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235651">
      <w:pPr>
        <w:spacing w:line="360" w:lineRule="auto"/>
        <w:jc w:val="center"/>
        <w:rPr>
          <w:rFonts w:ascii="方正小标宋简体" w:eastAsia="方正小标宋简体"/>
          <w:sz w:val="36"/>
          <w:szCs w:val="36"/>
        </w:rPr>
      </w:pPr>
      <w:r>
        <w:rPr>
          <w:rFonts w:hint="eastAsia" w:ascii="方正小标宋简体" w:eastAsia="方正小标宋简体"/>
          <w:sz w:val="36"/>
          <w:szCs w:val="36"/>
          <w:lang w:val="en-US" w:eastAsia="zh-CN"/>
        </w:rPr>
        <w:t xml:space="preserve">  </w:t>
      </w:r>
      <w:r>
        <w:rPr>
          <w:rFonts w:hint="eastAsia" w:ascii="方正小标宋简体" w:eastAsia="方正小标宋简体"/>
          <w:sz w:val="36"/>
          <w:szCs w:val="36"/>
          <w:lang w:eastAsia="zh-CN"/>
        </w:rPr>
        <w:t>团体</w:t>
      </w:r>
      <w:r>
        <w:rPr>
          <w:rFonts w:hint="eastAsia" w:ascii="方正小标宋简体" w:eastAsia="方正小标宋简体"/>
          <w:sz w:val="36"/>
          <w:szCs w:val="36"/>
        </w:rPr>
        <w:t>标准</w:t>
      </w:r>
      <w:bookmarkStart w:id="0" w:name="_Hlk109311806"/>
      <w:r>
        <w:rPr>
          <w:rFonts w:hint="eastAsia" w:ascii="方正小标宋简体" w:eastAsia="方正小标宋简体"/>
          <w:sz w:val="36"/>
          <w:szCs w:val="36"/>
        </w:rPr>
        <w:t>《</w:t>
      </w:r>
      <w:r>
        <w:rPr>
          <w:rFonts w:hint="eastAsia" w:ascii="方正小标宋简体" w:eastAsia="方正小标宋简体"/>
          <w:sz w:val="36"/>
          <w:szCs w:val="36"/>
          <w:lang w:eastAsia="zh-CN"/>
        </w:rPr>
        <w:t>桑园管护技术</w:t>
      </w:r>
      <w:r>
        <w:rPr>
          <w:rFonts w:hint="eastAsia" w:ascii="方正小标宋简体" w:eastAsia="方正小标宋简体"/>
          <w:sz w:val="36"/>
          <w:szCs w:val="36"/>
        </w:rPr>
        <w:t>规范》</w:t>
      </w:r>
      <w:bookmarkEnd w:id="0"/>
      <w:r>
        <w:rPr>
          <w:rFonts w:hint="eastAsia" w:ascii="方正小标宋简体" w:eastAsia="方正小标宋简体"/>
          <w:sz w:val="36"/>
          <w:szCs w:val="36"/>
        </w:rPr>
        <w:t xml:space="preserve">      </w:t>
      </w:r>
    </w:p>
    <w:p w14:paraId="0CA3DD5D">
      <w:pPr>
        <w:spacing w:line="360" w:lineRule="auto"/>
        <w:jc w:val="center"/>
        <w:rPr>
          <w:rFonts w:hint="eastAsia" w:ascii="宋体" w:hAnsi="宋体" w:eastAsia="宋体" w:cs="Times New Roman"/>
          <w:b/>
          <w:bCs/>
          <w:color w:val="000000"/>
          <w:sz w:val="32"/>
          <w:szCs w:val="32"/>
        </w:rPr>
      </w:pPr>
      <w:r>
        <w:rPr>
          <w:rFonts w:hint="eastAsia" w:ascii="方正小标宋简体" w:eastAsia="方正小标宋简体"/>
          <w:sz w:val="36"/>
          <w:szCs w:val="36"/>
        </w:rPr>
        <w:t>（征求意见稿）编制说明</w:t>
      </w:r>
    </w:p>
    <w:p w14:paraId="18140C10">
      <w:pPr>
        <w:keepNext w:val="0"/>
        <w:keepLines w:val="0"/>
        <w:pageBreakBefore w:val="0"/>
        <w:widowControl w:val="0"/>
        <w:kinsoku/>
        <w:wordWrap/>
        <w:overflowPunct/>
        <w:topLinePunct w:val="0"/>
        <w:autoSpaceDE/>
        <w:autoSpaceDN/>
        <w:bidi w:val="0"/>
        <w:adjustRightInd/>
        <w:snapToGrid w:val="0"/>
        <w:spacing w:line="240" w:lineRule="auto"/>
        <w:ind w:firstLine="643" w:firstLineChars="200"/>
        <w:textAlignment w:val="auto"/>
        <w:rPr>
          <w:rFonts w:hint="default" w:ascii="宋体" w:hAnsi="宋体" w:eastAsia="宋体" w:cs="Times New Roman"/>
          <w:b/>
          <w:bCs/>
          <w:color w:val="000000"/>
          <w:sz w:val="32"/>
          <w:szCs w:val="32"/>
          <w:lang w:val="en-US" w:eastAsia="zh-CN"/>
        </w:rPr>
      </w:pPr>
      <w:r>
        <w:rPr>
          <w:rFonts w:hint="eastAsia" w:ascii="宋体" w:hAnsi="宋体" w:eastAsia="宋体" w:cs="Times New Roman"/>
          <w:b/>
          <w:bCs/>
          <w:color w:val="000000"/>
          <w:sz w:val="32"/>
          <w:szCs w:val="32"/>
        </w:rPr>
        <w:t>一、</w:t>
      </w:r>
      <w:r>
        <w:rPr>
          <w:rFonts w:hint="eastAsia" w:ascii="宋体" w:hAnsi="宋体" w:eastAsia="宋体" w:cs="Times New Roman"/>
          <w:b/>
          <w:bCs/>
          <w:color w:val="000000"/>
          <w:sz w:val="32"/>
          <w:szCs w:val="32"/>
          <w:lang w:eastAsia="zh-CN"/>
        </w:rPr>
        <w:t>任务</w:t>
      </w:r>
      <w:r>
        <w:rPr>
          <w:rFonts w:hint="eastAsia" w:ascii="宋体" w:hAnsi="宋体" w:eastAsia="宋体" w:cs="Times New Roman"/>
          <w:b/>
          <w:bCs/>
          <w:color w:val="000000"/>
          <w:sz w:val="32"/>
          <w:szCs w:val="32"/>
        </w:rPr>
        <w:t>来源</w:t>
      </w:r>
    </w:p>
    <w:p w14:paraId="2EEC893B">
      <w:pPr>
        <w:keepNext w:val="0"/>
        <w:keepLines w:val="0"/>
        <w:pageBreakBefore w:val="0"/>
        <w:widowControl/>
        <w:suppressLineNumbers w:val="0"/>
        <w:kinsoku/>
        <w:wordWrap/>
        <w:overflowPunct/>
        <w:topLinePunct w:val="0"/>
        <w:autoSpaceDE/>
        <w:autoSpaceDN/>
        <w:bidi w:val="0"/>
        <w:adjustRightInd/>
        <w:snapToGrid/>
        <w:spacing w:line="500" w:lineRule="exact"/>
        <w:ind w:firstLine="532" w:firstLineChars="200"/>
        <w:jc w:val="left"/>
        <w:textAlignment w:val="auto"/>
        <w:rPr>
          <w:rFonts w:hint="eastAsia" w:ascii="宋体" w:hAnsi="宋体" w:eastAsia="宋体" w:cs="Times New Roman"/>
          <w:color w:val="000000"/>
          <w:spacing w:val="-7"/>
          <w:sz w:val="28"/>
          <w:szCs w:val="28"/>
          <w:lang w:eastAsia="zh-CN"/>
        </w:rPr>
      </w:pPr>
      <w:r>
        <w:rPr>
          <w:rFonts w:hint="eastAsia" w:ascii="宋体" w:hAnsi="宋体" w:cs="Times New Roman"/>
          <w:color w:val="000000"/>
          <w:spacing w:val="-7"/>
          <w:sz w:val="28"/>
          <w:szCs w:val="28"/>
          <w:lang w:eastAsia="zh-CN"/>
        </w:rPr>
        <w:t>根据广西标准协会</w:t>
      </w:r>
      <w:r>
        <w:rPr>
          <w:rFonts w:hint="eastAsia" w:ascii="宋体" w:hAnsi="宋体" w:eastAsia="宋体" w:cs="Times New Roman"/>
          <w:color w:val="000000"/>
          <w:spacing w:val="-7"/>
          <w:sz w:val="28"/>
          <w:szCs w:val="28"/>
        </w:rPr>
        <w:t>《</w:t>
      </w:r>
      <w:r>
        <w:rPr>
          <w:rFonts w:hint="eastAsia" w:ascii="宋体" w:hAnsi="宋体" w:eastAsia="宋体" w:cs="Times New Roman"/>
          <w:color w:val="000000"/>
          <w:spacing w:val="-7"/>
          <w:sz w:val="28"/>
          <w:szCs w:val="28"/>
          <w:lang w:eastAsia="zh-CN"/>
        </w:rPr>
        <w:t>广西标准协会</w:t>
      </w:r>
      <w:r>
        <w:rPr>
          <w:rFonts w:hint="eastAsia" w:ascii="宋体" w:hAnsi="宋体" w:eastAsia="宋体" w:cs="Times New Roman"/>
          <w:color w:val="000000"/>
          <w:spacing w:val="-7"/>
          <w:sz w:val="28"/>
          <w:szCs w:val="28"/>
        </w:rPr>
        <w:t>关于下达202</w:t>
      </w:r>
      <w:r>
        <w:rPr>
          <w:rFonts w:hint="eastAsia" w:ascii="宋体" w:hAnsi="宋体" w:eastAsia="宋体" w:cs="Times New Roman"/>
          <w:color w:val="000000"/>
          <w:spacing w:val="-7"/>
          <w:sz w:val="28"/>
          <w:szCs w:val="28"/>
          <w:lang w:val="en-US" w:eastAsia="zh-CN"/>
        </w:rPr>
        <w:t>2</w:t>
      </w:r>
      <w:r>
        <w:rPr>
          <w:rFonts w:hint="eastAsia" w:ascii="宋体" w:hAnsi="宋体" w:eastAsia="宋体" w:cs="Times New Roman"/>
          <w:color w:val="000000"/>
          <w:spacing w:val="-7"/>
          <w:sz w:val="28"/>
          <w:szCs w:val="28"/>
        </w:rPr>
        <w:t>年第二</w:t>
      </w:r>
      <w:r>
        <w:rPr>
          <w:rFonts w:hint="eastAsia" w:ascii="宋体" w:hAnsi="宋体" w:eastAsia="宋体" w:cs="Times New Roman"/>
          <w:color w:val="000000"/>
          <w:spacing w:val="-7"/>
          <w:sz w:val="28"/>
          <w:szCs w:val="28"/>
          <w:lang w:eastAsia="zh-CN"/>
        </w:rPr>
        <w:t>十五</w:t>
      </w:r>
      <w:r>
        <w:rPr>
          <w:rFonts w:hint="eastAsia" w:ascii="宋体" w:hAnsi="宋体" w:eastAsia="宋体" w:cs="Times New Roman"/>
          <w:color w:val="000000"/>
          <w:spacing w:val="-7"/>
          <w:sz w:val="28"/>
          <w:szCs w:val="28"/>
        </w:rPr>
        <w:t>批</w:t>
      </w:r>
      <w:r>
        <w:rPr>
          <w:rFonts w:hint="eastAsia" w:ascii="宋体" w:hAnsi="宋体" w:eastAsia="宋体" w:cs="Times New Roman"/>
          <w:color w:val="000000"/>
          <w:spacing w:val="-7"/>
          <w:sz w:val="28"/>
          <w:szCs w:val="28"/>
          <w:lang w:eastAsia="zh-CN"/>
        </w:rPr>
        <w:t>团体标准制修订项目计划的通知</w:t>
      </w:r>
      <w:r>
        <w:rPr>
          <w:rFonts w:hint="eastAsia" w:ascii="宋体" w:hAnsi="宋体" w:eastAsia="宋体" w:cs="Times New Roman"/>
          <w:color w:val="000000"/>
          <w:spacing w:val="-7"/>
          <w:sz w:val="28"/>
          <w:szCs w:val="28"/>
        </w:rPr>
        <w:t>》（桂</w:t>
      </w:r>
      <w:r>
        <w:rPr>
          <w:rFonts w:hint="eastAsia" w:ascii="宋体" w:hAnsi="宋体" w:eastAsia="宋体" w:cs="Times New Roman"/>
          <w:color w:val="000000"/>
          <w:spacing w:val="-7"/>
          <w:sz w:val="28"/>
          <w:szCs w:val="28"/>
          <w:lang w:eastAsia="zh-CN"/>
        </w:rPr>
        <w:t>标协</w:t>
      </w:r>
      <w:r>
        <w:rPr>
          <w:rFonts w:hint="eastAsia" w:ascii="宋体" w:hAnsi="宋体" w:eastAsia="宋体" w:cs="Times New Roman"/>
          <w:color w:val="000000"/>
          <w:spacing w:val="-7"/>
          <w:sz w:val="28"/>
          <w:szCs w:val="28"/>
        </w:rPr>
        <w:t>[202</w:t>
      </w:r>
      <w:r>
        <w:rPr>
          <w:rFonts w:hint="eastAsia" w:ascii="宋体" w:hAnsi="宋体" w:eastAsia="宋体" w:cs="Times New Roman"/>
          <w:color w:val="000000"/>
          <w:spacing w:val="-7"/>
          <w:sz w:val="28"/>
          <w:szCs w:val="28"/>
          <w:lang w:val="en-US" w:eastAsia="zh-CN"/>
        </w:rPr>
        <w:t>2</w:t>
      </w:r>
      <w:r>
        <w:rPr>
          <w:rFonts w:hint="eastAsia" w:ascii="宋体" w:hAnsi="宋体" w:eastAsia="宋体" w:cs="Times New Roman"/>
          <w:color w:val="000000"/>
          <w:spacing w:val="-7"/>
          <w:sz w:val="28"/>
          <w:szCs w:val="28"/>
        </w:rPr>
        <w:t>]</w:t>
      </w:r>
      <w:r>
        <w:rPr>
          <w:rFonts w:hint="eastAsia" w:ascii="宋体" w:hAnsi="宋体" w:eastAsia="宋体" w:cs="Times New Roman"/>
          <w:color w:val="000000"/>
          <w:spacing w:val="-7"/>
          <w:sz w:val="28"/>
          <w:szCs w:val="28"/>
          <w:lang w:val="en-US" w:eastAsia="zh-CN"/>
        </w:rPr>
        <w:t>69</w:t>
      </w:r>
      <w:r>
        <w:rPr>
          <w:rFonts w:hint="eastAsia" w:ascii="宋体" w:hAnsi="宋体" w:eastAsia="宋体" w:cs="Times New Roman"/>
          <w:color w:val="000000"/>
          <w:spacing w:val="-7"/>
          <w:sz w:val="28"/>
          <w:szCs w:val="28"/>
        </w:rPr>
        <w:t>号）</w:t>
      </w:r>
      <w:r>
        <w:rPr>
          <w:rFonts w:hint="eastAsia" w:ascii="宋体" w:hAnsi="宋体" w:cs="Times New Roman"/>
          <w:color w:val="000000"/>
          <w:spacing w:val="-7"/>
          <w:sz w:val="28"/>
          <w:szCs w:val="28"/>
          <w:lang w:eastAsia="zh-CN"/>
        </w:rPr>
        <w:t>文件精神，由</w:t>
      </w:r>
      <w:r>
        <w:rPr>
          <w:rFonts w:hint="eastAsia" w:ascii="宋体" w:hAnsi="宋体" w:eastAsia="宋体" w:cs="Times New Roman"/>
          <w:color w:val="000000"/>
          <w:spacing w:val="-7"/>
          <w:sz w:val="28"/>
          <w:szCs w:val="28"/>
        </w:rPr>
        <w:t>广西壮族自治区蚕业技术推广站</w:t>
      </w:r>
      <w:r>
        <w:rPr>
          <w:rFonts w:hint="eastAsia" w:ascii="宋体" w:hAnsi="宋体" w:cs="Times New Roman"/>
          <w:color w:val="000000"/>
          <w:spacing w:val="-7"/>
          <w:sz w:val="28"/>
          <w:szCs w:val="28"/>
          <w:lang w:eastAsia="zh-CN"/>
        </w:rPr>
        <w:t>提出，</w:t>
      </w:r>
      <w:r>
        <w:rPr>
          <w:rFonts w:hint="eastAsia" w:ascii="宋体" w:hAnsi="宋体"/>
          <w:color w:val="000000"/>
          <w:spacing w:val="-7"/>
          <w:sz w:val="28"/>
          <w:szCs w:val="28"/>
        </w:rPr>
        <w:t>广西壮族自治区蚕业技术推广站、河池市蚕业技术推广站、百色市</w:t>
      </w:r>
      <w:r>
        <w:rPr>
          <w:rFonts w:hint="eastAsia" w:ascii="宋体" w:hAnsi="宋体"/>
          <w:color w:val="000000"/>
          <w:spacing w:val="-7"/>
          <w:sz w:val="28"/>
          <w:szCs w:val="28"/>
          <w:lang w:eastAsia="zh-CN"/>
        </w:rPr>
        <w:t>蚕业发展中心、柳州市农业技术推广中心、来宾市农业科学院、玉林市蚕业技术推广站</w:t>
      </w:r>
      <w:r>
        <w:rPr>
          <w:rFonts w:hint="eastAsia" w:ascii="宋体" w:hAnsi="宋体" w:cs="Times New Roman"/>
          <w:color w:val="000000"/>
          <w:spacing w:val="-7"/>
          <w:sz w:val="28"/>
          <w:szCs w:val="28"/>
          <w:lang w:eastAsia="zh-CN"/>
        </w:rPr>
        <w:t>共同起草的团体标准</w:t>
      </w:r>
      <w:bookmarkStart w:id="23" w:name="_GoBack"/>
      <w:r>
        <w:rPr>
          <w:rFonts w:hint="eastAsia" w:ascii="宋体" w:hAnsi="宋体" w:eastAsia="宋体" w:cs="Times New Roman"/>
          <w:color w:val="000000"/>
          <w:spacing w:val="-7"/>
          <w:sz w:val="28"/>
          <w:szCs w:val="28"/>
        </w:rPr>
        <w:t>《</w:t>
      </w:r>
      <w:r>
        <w:rPr>
          <w:rFonts w:hint="eastAsia" w:ascii="宋体" w:hAnsi="宋体" w:eastAsia="宋体" w:cs="Times New Roman"/>
          <w:color w:val="000000"/>
          <w:spacing w:val="-7"/>
          <w:sz w:val="28"/>
          <w:szCs w:val="28"/>
          <w:lang w:eastAsia="zh-CN"/>
        </w:rPr>
        <w:t>桑园管护技术</w:t>
      </w:r>
      <w:r>
        <w:rPr>
          <w:rFonts w:hint="eastAsia" w:ascii="宋体" w:hAnsi="宋体" w:eastAsia="宋体" w:cs="Times New Roman"/>
          <w:color w:val="000000"/>
          <w:spacing w:val="-7"/>
          <w:sz w:val="28"/>
          <w:szCs w:val="28"/>
        </w:rPr>
        <w:t>规范》</w:t>
      </w:r>
      <w:bookmarkEnd w:id="23"/>
      <w:r>
        <w:rPr>
          <w:rFonts w:hint="eastAsia" w:ascii="宋体" w:hAnsi="宋体" w:cs="Times New Roman"/>
          <w:color w:val="000000"/>
          <w:spacing w:val="-7"/>
          <w:sz w:val="28"/>
          <w:szCs w:val="28"/>
          <w:lang w:eastAsia="zh-CN"/>
        </w:rPr>
        <w:t>（</w:t>
      </w:r>
      <w:r>
        <w:rPr>
          <w:rFonts w:hint="eastAsia" w:ascii="宋体" w:hAnsi="宋体" w:eastAsia="宋体" w:cs="Times New Roman"/>
          <w:color w:val="000000"/>
          <w:spacing w:val="-7"/>
          <w:sz w:val="28"/>
          <w:szCs w:val="28"/>
        </w:rPr>
        <w:t>项目编号为202</w:t>
      </w:r>
      <w:r>
        <w:rPr>
          <w:rFonts w:hint="eastAsia" w:ascii="宋体" w:hAnsi="宋体" w:eastAsia="宋体" w:cs="Times New Roman"/>
          <w:color w:val="000000"/>
          <w:spacing w:val="-7"/>
          <w:sz w:val="28"/>
          <w:szCs w:val="28"/>
          <w:lang w:val="en-US" w:eastAsia="zh-CN"/>
        </w:rPr>
        <w:t>2</w:t>
      </w:r>
      <w:r>
        <w:rPr>
          <w:rFonts w:hint="eastAsia" w:ascii="宋体" w:hAnsi="宋体" w:eastAsia="宋体" w:cs="Times New Roman"/>
          <w:color w:val="000000"/>
          <w:spacing w:val="-7"/>
          <w:sz w:val="28"/>
          <w:szCs w:val="28"/>
        </w:rPr>
        <w:t>-2</w:t>
      </w:r>
      <w:r>
        <w:rPr>
          <w:rFonts w:hint="eastAsia" w:ascii="宋体" w:hAnsi="宋体" w:eastAsia="宋体" w:cs="Times New Roman"/>
          <w:color w:val="000000"/>
          <w:spacing w:val="-7"/>
          <w:sz w:val="28"/>
          <w:szCs w:val="28"/>
          <w:lang w:val="en-US" w:eastAsia="zh-CN"/>
        </w:rPr>
        <w:t>503</w:t>
      </w:r>
      <w:r>
        <w:rPr>
          <w:rFonts w:hint="eastAsia" w:ascii="宋体" w:hAnsi="宋体" w:cs="Times New Roman"/>
          <w:color w:val="000000"/>
          <w:spacing w:val="-7"/>
          <w:sz w:val="28"/>
          <w:szCs w:val="28"/>
          <w:lang w:val="en-US" w:eastAsia="zh-CN"/>
        </w:rPr>
        <w:t>）</w:t>
      </w:r>
      <w:r>
        <w:rPr>
          <w:rFonts w:hint="eastAsia" w:ascii="宋体" w:hAnsi="宋体" w:cs="Times New Roman"/>
          <w:color w:val="000000"/>
          <w:spacing w:val="-7"/>
          <w:sz w:val="28"/>
          <w:szCs w:val="28"/>
          <w:lang w:eastAsia="zh-CN"/>
        </w:rPr>
        <w:t>获批立项。</w:t>
      </w:r>
    </w:p>
    <w:p w14:paraId="3E222B69">
      <w:pPr>
        <w:keepNext w:val="0"/>
        <w:keepLines w:val="0"/>
        <w:pageBreakBefore w:val="0"/>
        <w:widowControl w:val="0"/>
        <w:kinsoku/>
        <w:wordWrap/>
        <w:overflowPunct/>
        <w:topLinePunct w:val="0"/>
        <w:autoSpaceDE/>
        <w:autoSpaceDN/>
        <w:bidi w:val="0"/>
        <w:adjustRightInd/>
        <w:snapToGrid w:val="0"/>
        <w:spacing w:line="500" w:lineRule="exact"/>
        <w:ind w:firstLine="532" w:firstLineChars="200"/>
        <w:textAlignment w:val="auto"/>
        <w:rPr>
          <w:rFonts w:hint="eastAsia" w:ascii="宋体" w:hAnsi="宋体" w:eastAsia="宋体" w:cs="Times New Roman"/>
          <w:b/>
          <w:bCs/>
          <w:color w:val="000000"/>
          <w:sz w:val="32"/>
          <w:szCs w:val="32"/>
        </w:rPr>
      </w:pPr>
      <w:r>
        <w:rPr>
          <w:rFonts w:hint="eastAsia" w:ascii="宋体" w:hAnsi="宋体" w:eastAsia="宋体" w:cs="Times New Roman"/>
          <w:color w:val="000000"/>
          <w:spacing w:val="-7"/>
          <w:kern w:val="2"/>
          <w:sz w:val="28"/>
          <w:szCs w:val="28"/>
          <w:lang w:val="en-US" w:eastAsia="zh-CN" w:bidi="ar-SA"/>
        </w:rPr>
        <w:t xml:space="preserve"> </w:t>
      </w:r>
      <w:r>
        <w:rPr>
          <w:rFonts w:hint="eastAsia" w:ascii="宋体" w:hAnsi="宋体" w:eastAsia="宋体" w:cs="Times New Roman"/>
          <w:b/>
          <w:bCs/>
          <w:color w:val="000000"/>
          <w:sz w:val="32"/>
          <w:szCs w:val="32"/>
        </w:rPr>
        <w:t>二、</w:t>
      </w:r>
      <w:r>
        <w:rPr>
          <w:rFonts w:hint="eastAsia" w:ascii="宋体" w:hAnsi="宋体" w:eastAsia="宋体" w:cs="Times New Roman"/>
          <w:b/>
          <w:bCs/>
          <w:color w:val="000000"/>
          <w:sz w:val="32"/>
          <w:szCs w:val="32"/>
          <w:lang w:eastAsia="zh-CN"/>
        </w:rPr>
        <w:t>项目</w:t>
      </w:r>
      <w:r>
        <w:rPr>
          <w:rFonts w:hint="eastAsia" w:ascii="宋体" w:hAnsi="宋体" w:eastAsia="宋体" w:cs="Times New Roman"/>
          <w:b/>
          <w:bCs/>
          <w:color w:val="000000"/>
          <w:sz w:val="32"/>
          <w:szCs w:val="32"/>
        </w:rPr>
        <w:t>背景及目的意义</w:t>
      </w:r>
    </w:p>
    <w:p w14:paraId="716896DC">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32" w:firstLineChars="200"/>
        <w:textAlignment w:val="auto"/>
        <w:rPr>
          <w:rFonts w:hint="eastAsia" w:ascii="宋体" w:hAnsi="宋体" w:cs="Times New Roman"/>
          <w:color w:val="000000"/>
          <w:spacing w:val="-7"/>
          <w:sz w:val="28"/>
          <w:szCs w:val="28"/>
          <w:lang w:eastAsia="zh-CN"/>
        </w:rPr>
      </w:pPr>
      <w:r>
        <w:rPr>
          <w:rFonts w:hint="eastAsia" w:ascii="宋体" w:hAnsi="宋体" w:eastAsia="宋体" w:cs="Times New Roman"/>
          <w:color w:val="000000"/>
          <w:spacing w:val="-7"/>
          <w:sz w:val="28"/>
          <w:szCs w:val="28"/>
          <w:lang w:val="en-US" w:eastAsia="zh-CN"/>
        </w:rPr>
        <w:t>合理的种植模式、科学的施肥方式、正确的剪伐技术等</w:t>
      </w:r>
      <w:r>
        <w:rPr>
          <w:rFonts w:hint="eastAsia" w:ascii="宋体" w:hAnsi="宋体" w:eastAsia="宋体" w:cs="Times New Roman"/>
          <w:color w:val="000000"/>
          <w:spacing w:val="-7"/>
          <w:sz w:val="28"/>
          <w:szCs w:val="28"/>
          <w:lang w:eastAsia="zh-CN"/>
        </w:rPr>
        <w:t>可以有效</w:t>
      </w:r>
      <w:r>
        <w:rPr>
          <w:rFonts w:hint="eastAsia" w:ascii="宋体" w:hAnsi="宋体" w:eastAsia="宋体" w:cs="Times New Roman"/>
          <w:color w:val="000000"/>
          <w:spacing w:val="-7"/>
          <w:sz w:val="28"/>
          <w:szCs w:val="28"/>
        </w:rPr>
        <w:t>改良低产桑园</w:t>
      </w:r>
      <w:r>
        <w:rPr>
          <w:rFonts w:hint="eastAsia" w:ascii="宋体" w:hAnsi="宋体" w:cs="Times New Roman"/>
          <w:color w:val="000000"/>
          <w:spacing w:val="-7"/>
          <w:sz w:val="28"/>
          <w:szCs w:val="28"/>
          <w:lang w:eastAsia="zh-CN"/>
        </w:rPr>
        <w:t>和</w:t>
      </w:r>
      <w:r>
        <w:rPr>
          <w:rFonts w:hint="eastAsia" w:ascii="宋体" w:hAnsi="宋体" w:eastAsia="宋体" w:cs="Times New Roman"/>
          <w:color w:val="000000"/>
          <w:spacing w:val="-7"/>
          <w:sz w:val="28"/>
          <w:szCs w:val="28"/>
        </w:rPr>
        <w:t>优化桑蚕产业结构</w:t>
      </w:r>
      <w:r>
        <w:rPr>
          <w:rFonts w:hint="eastAsia" w:ascii="宋体" w:hAnsi="宋体" w:cs="Times New Roman"/>
          <w:color w:val="000000"/>
          <w:spacing w:val="-7"/>
          <w:sz w:val="28"/>
          <w:szCs w:val="28"/>
          <w:lang w:eastAsia="zh-CN"/>
        </w:rPr>
        <w:t>。</w:t>
      </w:r>
      <w:r>
        <w:rPr>
          <w:rFonts w:hint="eastAsia" w:ascii="宋体" w:hAnsi="宋体" w:eastAsia="宋体" w:cs="Times New Roman"/>
          <w:color w:val="000000"/>
          <w:spacing w:val="-7"/>
          <w:sz w:val="28"/>
          <w:szCs w:val="28"/>
          <w:lang w:eastAsia="zh-CN"/>
        </w:rPr>
        <w:t>桑园管理的内容很多，除了桑园施肥、桑叶收获和病虫害防治工作外，还要抓好耕耘、除草、排灌水桑园土壤的管理</w:t>
      </w:r>
      <w:r>
        <w:rPr>
          <w:rFonts w:hint="eastAsia" w:ascii="宋体" w:hAnsi="宋体" w:cs="Times New Roman"/>
          <w:color w:val="000000"/>
          <w:spacing w:val="-7"/>
          <w:sz w:val="28"/>
          <w:szCs w:val="28"/>
          <w:lang w:eastAsia="zh-CN"/>
        </w:rPr>
        <w:t>及伐条</w:t>
      </w:r>
      <w:r>
        <w:rPr>
          <w:rFonts w:hint="eastAsia" w:ascii="宋体" w:hAnsi="宋体" w:eastAsia="宋体" w:cs="Times New Roman"/>
          <w:color w:val="000000"/>
          <w:spacing w:val="-7"/>
          <w:sz w:val="28"/>
          <w:szCs w:val="28"/>
          <w:lang w:eastAsia="zh-CN"/>
        </w:rPr>
        <w:t>、整枝等桑树的管理。</w:t>
      </w:r>
      <w:r>
        <w:rPr>
          <w:rFonts w:hint="eastAsia" w:ascii="宋体" w:hAnsi="宋体"/>
          <w:color w:val="000000"/>
          <w:spacing w:val="-7"/>
          <w:sz w:val="28"/>
          <w:szCs w:val="28"/>
          <w:lang w:eastAsia="zh-CN"/>
        </w:rPr>
        <w:t>目前，</w:t>
      </w:r>
      <w:r>
        <w:rPr>
          <w:rFonts w:hint="eastAsia" w:ascii="宋体" w:hAnsi="宋体" w:cs="Times New Roman"/>
          <w:color w:val="000000"/>
          <w:spacing w:val="-7"/>
          <w:sz w:val="28"/>
          <w:szCs w:val="28"/>
          <w:lang w:val="en-US" w:eastAsia="zh-CN"/>
        </w:rPr>
        <w:t>全区</w:t>
      </w:r>
      <w:r>
        <w:rPr>
          <w:rFonts w:hint="eastAsia" w:ascii="宋体" w:hAnsi="宋体" w:eastAsia="宋体" w:cs="Times New Roman"/>
          <w:color w:val="000000"/>
          <w:spacing w:val="-7"/>
          <w:sz w:val="28"/>
          <w:szCs w:val="28"/>
          <w:lang w:eastAsia="zh-CN"/>
        </w:rPr>
        <w:t>很多桑园已</w:t>
      </w:r>
      <w:r>
        <w:rPr>
          <w:rFonts w:hint="eastAsia" w:ascii="宋体" w:hAnsi="宋体" w:cs="Times New Roman"/>
          <w:color w:val="000000"/>
          <w:spacing w:val="-7"/>
          <w:sz w:val="28"/>
          <w:szCs w:val="28"/>
          <w:lang w:eastAsia="zh-CN"/>
        </w:rPr>
        <w:t>有</w:t>
      </w:r>
      <w:r>
        <w:rPr>
          <w:rFonts w:hint="eastAsia" w:ascii="宋体" w:hAnsi="宋体" w:eastAsia="宋体" w:cs="Times New Roman"/>
          <w:color w:val="000000"/>
          <w:spacing w:val="-7"/>
          <w:sz w:val="28"/>
          <w:szCs w:val="28"/>
          <w:lang w:val="en-US" w:eastAsia="zh-CN"/>
        </w:rPr>
        <w:t>15年以上，桑</w:t>
      </w:r>
      <w:r>
        <w:rPr>
          <w:rFonts w:hint="eastAsia" w:ascii="宋体" w:hAnsi="宋体" w:cs="Times New Roman"/>
          <w:color w:val="000000"/>
          <w:spacing w:val="-7"/>
          <w:sz w:val="28"/>
          <w:szCs w:val="28"/>
          <w:lang w:val="en-US" w:eastAsia="zh-CN"/>
        </w:rPr>
        <w:t>园土壤板结、</w:t>
      </w:r>
      <w:r>
        <w:rPr>
          <w:rFonts w:hint="eastAsia" w:ascii="宋体" w:hAnsi="宋体" w:cs="Times New Roman"/>
          <w:color w:val="000000"/>
          <w:spacing w:val="-7"/>
          <w:sz w:val="28"/>
          <w:szCs w:val="28"/>
          <w:lang w:eastAsia="zh-CN"/>
        </w:rPr>
        <w:t>肥力</w:t>
      </w:r>
      <w:r>
        <w:rPr>
          <w:rFonts w:hint="default" w:ascii="宋体" w:hAnsi="宋体" w:cs="Times New Roman"/>
          <w:color w:val="000000"/>
          <w:spacing w:val="-7"/>
          <w:sz w:val="28"/>
          <w:szCs w:val="28"/>
          <w:lang w:eastAsia="zh-CN"/>
        </w:rPr>
        <w:t>下降</w:t>
      </w:r>
      <w:r>
        <w:rPr>
          <w:rFonts w:hint="eastAsia" w:ascii="宋体" w:hAnsi="宋体" w:cs="Times New Roman"/>
          <w:color w:val="000000"/>
          <w:spacing w:val="-7"/>
          <w:sz w:val="28"/>
          <w:szCs w:val="28"/>
          <w:lang w:eastAsia="zh-CN"/>
        </w:rPr>
        <w:t>、</w:t>
      </w:r>
      <w:r>
        <w:rPr>
          <w:rFonts w:hint="default" w:ascii="宋体" w:hAnsi="宋体" w:cs="Times New Roman"/>
          <w:color w:val="000000"/>
          <w:spacing w:val="-7"/>
          <w:sz w:val="28"/>
          <w:szCs w:val="28"/>
          <w:lang w:eastAsia="zh-CN"/>
        </w:rPr>
        <w:t>病虫害逐年严重</w:t>
      </w:r>
      <w:r>
        <w:rPr>
          <w:rFonts w:hint="eastAsia" w:ascii="宋体" w:hAnsi="宋体" w:cs="Times New Roman"/>
          <w:color w:val="000000"/>
          <w:spacing w:val="-7"/>
          <w:sz w:val="28"/>
          <w:szCs w:val="28"/>
          <w:lang w:eastAsia="zh-CN"/>
        </w:rPr>
        <w:t>等问</w:t>
      </w:r>
      <w:r>
        <w:rPr>
          <w:rFonts w:hint="eastAsia" w:ascii="宋体" w:hAnsi="宋体" w:eastAsia="宋体" w:cs="Times New Roman"/>
          <w:color w:val="000000"/>
          <w:spacing w:val="-7"/>
          <w:sz w:val="28"/>
          <w:szCs w:val="28"/>
          <w:lang w:val="en-US" w:eastAsia="zh-CN"/>
        </w:rPr>
        <w:t>题日益凸出，</w:t>
      </w:r>
      <w:r>
        <w:rPr>
          <w:rFonts w:hint="eastAsia" w:hAnsi="宋体" w:cs="Times New Roman"/>
          <w:color w:val="000000"/>
          <w:spacing w:val="-7"/>
          <w:sz w:val="28"/>
          <w:szCs w:val="28"/>
          <w:lang w:val="en-US" w:eastAsia="zh-CN"/>
        </w:rPr>
        <w:t>部分地区因为桑园水肥管理不到位，桑园产能下降</w:t>
      </w:r>
      <w:r>
        <w:rPr>
          <w:rFonts w:hint="eastAsia" w:ascii="宋体" w:hAnsi="宋体" w:cs="Times New Roman"/>
          <w:color w:val="000000"/>
          <w:spacing w:val="-7"/>
          <w:sz w:val="28"/>
          <w:szCs w:val="28"/>
          <w:lang w:eastAsia="zh-CN"/>
        </w:rPr>
        <w:t>越来越</w:t>
      </w:r>
      <w:r>
        <w:rPr>
          <w:rFonts w:hint="eastAsia" w:hAnsi="宋体" w:cs="Times New Roman"/>
          <w:color w:val="000000"/>
          <w:spacing w:val="-7"/>
          <w:sz w:val="28"/>
          <w:szCs w:val="28"/>
          <w:lang w:eastAsia="zh-CN"/>
        </w:rPr>
        <w:t>明显</w:t>
      </w:r>
      <w:r>
        <w:rPr>
          <w:rFonts w:hint="eastAsia" w:ascii="宋体" w:hAnsi="宋体" w:cs="Times New Roman"/>
          <w:color w:val="000000"/>
          <w:spacing w:val="-7"/>
          <w:sz w:val="28"/>
          <w:szCs w:val="28"/>
          <w:lang w:eastAsia="zh-CN"/>
        </w:rPr>
        <w:t>，直接影响我区桑蚕产业的发展，亟需制订</w:t>
      </w:r>
      <w:r>
        <w:rPr>
          <w:rFonts w:hint="eastAsia" w:ascii="宋体" w:hAnsi="宋体" w:cs="Times New Roman"/>
          <w:color w:val="000000"/>
          <w:spacing w:val="-7"/>
          <w:sz w:val="28"/>
          <w:szCs w:val="28"/>
          <w:lang w:val="en-US" w:eastAsia="zh-CN"/>
        </w:rPr>
        <w:t>桑园管护技术</w:t>
      </w:r>
      <w:r>
        <w:rPr>
          <w:rFonts w:hint="eastAsia" w:ascii="宋体" w:hAnsi="宋体" w:cs="Times New Roman"/>
          <w:color w:val="000000"/>
          <w:spacing w:val="-7"/>
          <w:sz w:val="28"/>
          <w:szCs w:val="28"/>
          <w:lang w:eastAsia="zh-CN"/>
        </w:rPr>
        <w:t>规范，为</w:t>
      </w:r>
      <w:r>
        <w:rPr>
          <w:rFonts w:hint="eastAsia" w:ascii="宋体" w:hAnsi="宋体" w:cs="Times New Roman"/>
          <w:color w:val="000000"/>
          <w:spacing w:val="-7"/>
          <w:sz w:val="28"/>
          <w:szCs w:val="28"/>
          <w:lang w:val="en-US" w:eastAsia="zh-CN"/>
        </w:rPr>
        <w:t>桑园管护</w:t>
      </w:r>
      <w:r>
        <w:rPr>
          <w:rFonts w:hint="eastAsia" w:ascii="宋体" w:hAnsi="宋体" w:cs="Times New Roman"/>
          <w:color w:val="000000"/>
          <w:spacing w:val="-7"/>
          <w:sz w:val="28"/>
          <w:szCs w:val="28"/>
          <w:lang w:eastAsia="zh-CN"/>
        </w:rPr>
        <w:t>提供参考依据。</w:t>
      </w:r>
    </w:p>
    <w:p w14:paraId="38529106">
      <w:pPr>
        <w:keepNext w:val="0"/>
        <w:keepLines w:val="0"/>
        <w:pageBreakBefore w:val="0"/>
        <w:widowControl/>
        <w:suppressLineNumbers w:val="0"/>
        <w:kinsoku/>
        <w:wordWrap/>
        <w:overflowPunct/>
        <w:topLinePunct w:val="0"/>
        <w:autoSpaceDE/>
        <w:autoSpaceDN/>
        <w:bidi w:val="0"/>
        <w:adjustRightInd/>
        <w:snapToGrid/>
        <w:spacing w:line="500" w:lineRule="exact"/>
        <w:ind w:firstLine="532" w:firstLineChars="200"/>
        <w:jc w:val="left"/>
        <w:textAlignment w:val="auto"/>
        <w:rPr>
          <w:rFonts w:hint="eastAsia" w:hAnsi="宋体" w:cs="Times New Roman"/>
          <w:color w:val="000000"/>
          <w:spacing w:val="-7"/>
          <w:sz w:val="28"/>
          <w:szCs w:val="28"/>
          <w:lang w:eastAsia="zh-CN"/>
        </w:rPr>
      </w:pPr>
      <w:r>
        <w:rPr>
          <w:rFonts w:hint="eastAsia" w:ascii="宋体" w:hAnsi="宋体" w:cs="Times New Roman"/>
          <w:color w:val="000000"/>
          <w:spacing w:val="-7"/>
          <w:sz w:val="28"/>
          <w:szCs w:val="28"/>
          <w:lang w:val="en-US" w:eastAsia="zh-CN"/>
        </w:rPr>
        <w:t>桑园管护技术是桑蚕产业发展</w:t>
      </w:r>
      <w:r>
        <w:rPr>
          <w:rFonts w:hint="eastAsia" w:ascii="宋体" w:hAnsi="宋体"/>
          <w:color w:val="000000"/>
          <w:spacing w:val="-7"/>
          <w:sz w:val="28"/>
          <w:szCs w:val="28"/>
        </w:rPr>
        <w:t>中重要的一个环节</w:t>
      </w:r>
      <w:r>
        <w:rPr>
          <w:rFonts w:hint="eastAsia" w:ascii="宋体" w:hAnsi="宋体"/>
          <w:color w:val="000000"/>
          <w:spacing w:val="-7"/>
          <w:sz w:val="28"/>
          <w:szCs w:val="28"/>
          <w:lang w:eastAsia="zh-CN"/>
        </w:rPr>
        <w:t>，</w:t>
      </w:r>
      <w:r>
        <w:rPr>
          <w:rFonts w:hint="eastAsia" w:ascii="宋体" w:hAnsi="宋体" w:eastAsia="宋体" w:cs="Times New Roman"/>
          <w:color w:val="000000"/>
          <w:spacing w:val="-7"/>
          <w:sz w:val="28"/>
          <w:szCs w:val="28"/>
          <w:lang w:eastAsia="zh-CN"/>
        </w:rPr>
        <w:t>是获得桑叶持续高产、稳产和优质的重要保证</w:t>
      </w:r>
      <w:r>
        <w:rPr>
          <w:rFonts w:hint="eastAsia" w:ascii="宋体" w:hAnsi="宋体"/>
          <w:color w:val="000000"/>
          <w:spacing w:val="-7"/>
          <w:sz w:val="28"/>
          <w:szCs w:val="28"/>
          <w:lang w:eastAsia="zh-CN"/>
        </w:rPr>
        <w:t>。</w:t>
      </w:r>
      <w:r>
        <w:rPr>
          <w:rFonts w:hint="eastAsia" w:ascii="宋体" w:hAnsi="宋体" w:eastAsia="宋体" w:cs="Times New Roman"/>
          <w:color w:val="000000"/>
          <w:spacing w:val="-7"/>
          <w:sz w:val="28"/>
          <w:szCs w:val="28"/>
        </w:rPr>
        <w:t>目前，我区蚕桑产学研等专业技术人才不足，高层次学科带头人稀缺，蚕桑技术服务人力支撑力匮乏，技术人员对桑园管护应急情况处理及常规管护良莠不齐，桑园管护技术相对落后的局面。</w:t>
      </w:r>
      <w:r>
        <w:rPr>
          <w:rFonts w:hint="eastAsia" w:hAnsi="宋体" w:cs="Times New Roman"/>
          <w:color w:val="000000"/>
          <w:spacing w:val="-7"/>
          <w:sz w:val="28"/>
          <w:szCs w:val="28"/>
          <w:lang w:eastAsia="zh-CN"/>
        </w:rPr>
        <w:t>通过本标准的制定，统一规范园田间管理、低产桑园改造及桑园霜害、冻害、洪涝灾害、旱灾防控措施，并从农时安排入手，合理规划桑园管护流程，明确剪伐、施肥、灌溉排水、病虫害防治、除草等相关桑园护理工作的时间段，标准的实施能高效的开展桑园护理工作，创造提高在蚕桑生产抢抓农时，及时防灾减灾具有重要意义。</w:t>
      </w:r>
    </w:p>
    <w:p w14:paraId="6D0B2619">
      <w:pPr>
        <w:keepNext w:val="0"/>
        <w:keepLines w:val="0"/>
        <w:pageBreakBefore w:val="0"/>
        <w:widowControl w:val="0"/>
        <w:numPr>
          <w:ilvl w:val="0"/>
          <w:numId w:val="2"/>
        </w:numPr>
        <w:kinsoku/>
        <w:wordWrap/>
        <w:overflowPunct/>
        <w:topLinePunct w:val="0"/>
        <w:autoSpaceDE/>
        <w:autoSpaceDN/>
        <w:bidi w:val="0"/>
        <w:adjustRightInd/>
        <w:snapToGrid w:val="0"/>
        <w:spacing w:line="500" w:lineRule="exact"/>
        <w:ind w:firstLine="643" w:firstLineChars="200"/>
        <w:textAlignment w:val="auto"/>
        <w:rPr>
          <w:rFonts w:hint="eastAsia" w:ascii="宋体" w:hAnsi="宋体" w:cs="Times New Roman"/>
          <w:b/>
          <w:bCs/>
          <w:color w:val="000000"/>
          <w:sz w:val="32"/>
          <w:szCs w:val="32"/>
          <w:lang w:eastAsia="zh-CN"/>
        </w:rPr>
      </w:pPr>
      <w:r>
        <w:rPr>
          <w:rFonts w:hint="eastAsia" w:ascii="宋体" w:hAnsi="宋体" w:eastAsia="宋体" w:cs="Times New Roman"/>
          <w:b/>
          <w:bCs/>
          <w:color w:val="000000"/>
          <w:sz w:val="32"/>
          <w:szCs w:val="32"/>
        </w:rPr>
        <w:t>标准编制过程</w:t>
      </w:r>
      <w:r>
        <w:rPr>
          <w:rFonts w:hint="eastAsia" w:ascii="宋体" w:hAnsi="宋体" w:cs="Times New Roman"/>
          <w:b/>
          <w:bCs/>
          <w:color w:val="000000"/>
          <w:sz w:val="32"/>
          <w:szCs w:val="32"/>
          <w:lang w:eastAsia="zh-CN"/>
        </w:rPr>
        <w:t>和编制原理</w:t>
      </w:r>
    </w:p>
    <w:p w14:paraId="5D417B34">
      <w:pPr>
        <w:pStyle w:val="8"/>
        <w:keepNext w:val="0"/>
        <w:keepLines w:val="0"/>
        <w:pageBreakBefore w:val="0"/>
        <w:numPr>
          <w:ilvl w:val="0"/>
          <w:numId w:val="0"/>
        </w:numPr>
        <w:kinsoku/>
        <w:wordWrap/>
        <w:overflowPunct/>
        <w:topLinePunct w:val="0"/>
        <w:bidi w:val="0"/>
        <w:spacing w:line="500" w:lineRule="exact"/>
        <w:textAlignment w:val="auto"/>
        <w:rPr>
          <w:rFonts w:hint="eastAsia" w:ascii="宋体" w:hAnsi="宋体" w:eastAsia="宋体" w:cs="Times New Roman"/>
          <w:b/>
          <w:bCs/>
          <w:color w:val="000000"/>
          <w:kern w:val="2"/>
          <w:sz w:val="32"/>
          <w:szCs w:val="32"/>
          <w:lang w:val="en-US" w:eastAsia="zh-CN" w:bidi="ar-SA"/>
        </w:rPr>
      </w:pPr>
      <w:r>
        <w:rPr>
          <w:rFonts w:hint="eastAsia" w:ascii="宋体" w:hAnsi="宋体" w:eastAsia="宋体" w:cs="Times New Roman"/>
          <w:b/>
          <w:bCs/>
          <w:color w:val="000000"/>
          <w:kern w:val="2"/>
          <w:sz w:val="32"/>
          <w:szCs w:val="32"/>
          <w:lang w:val="en-US" w:eastAsia="zh-CN" w:bidi="ar-SA"/>
        </w:rPr>
        <w:t>（一）标准编制过程</w:t>
      </w:r>
    </w:p>
    <w:p w14:paraId="3FF1007E">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34" w:firstLineChars="200"/>
        <w:textAlignment w:val="auto"/>
        <w:rPr>
          <w:rFonts w:hint="eastAsia" w:ascii="宋体" w:hAnsi="宋体" w:cs="Times New Roman"/>
          <w:color w:val="000000"/>
          <w:spacing w:val="-7"/>
          <w:sz w:val="28"/>
          <w:szCs w:val="28"/>
          <w:lang w:eastAsia="zh-CN"/>
        </w:rPr>
      </w:pPr>
      <w:r>
        <w:rPr>
          <w:rFonts w:hint="eastAsia" w:ascii="宋体" w:hAnsi="宋体" w:cs="Times New Roman"/>
          <w:b/>
          <w:bCs/>
          <w:color w:val="000000"/>
          <w:spacing w:val="-7"/>
          <w:sz w:val="28"/>
          <w:szCs w:val="28"/>
          <w:lang w:val="en-US" w:eastAsia="zh-CN"/>
        </w:rPr>
        <w:t>1</w:t>
      </w:r>
      <w:r>
        <w:rPr>
          <w:rFonts w:hint="eastAsia" w:hAnsi="宋体" w:cs="Times New Roman"/>
          <w:b/>
          <w:bCs/>
          <w:color w:val="000000"/>
          <w:spacing w:val="-7"/>
          <w:sz w:val="28"/>
          <w:szCs w:val="28"/>
          <w:lang w:val="en-US" w:eastAsia="zh-CN"/>
        </w:rPr>
        <w:t>、</w:t>
      </w:r>
      <w:r>
        <w:rPr>
          <w:rFonts w:hint="eastAsia" w:ascii="宋体" w:hAnsi="宋体" w:cs="Times New Roman"/>
          <w:b/>
          <w:bCs/>
          <w:color w:val="000000"/>
          <w:spacing w:val="-7"/>
          <w:sz w:val="28"/>
          <w:szCs w:val="28"/>
          <w:lang w:eastAsia="zh-CN"/>
        </w:rPr>
        <w:t>成立标准起草编写小组。</w:t>
      </w:r>
      <w:r>
        <w:rPr>
          <w:rFonts w:hint="eastAsia" w:ascii="宋体" w:hAnsi="宋体" w:cs="Times New Roman"/>
          <w:color w:val="000000"/>
          <w:spacing w:val="-7"/>
          <w:sz w:val="28"/>
          <w:szCs w:val="28"/>
          <w:lang w:eastAsia="zh-CN"/>
        </w:rPr>
        <w:t>标准制订项目任务下达后，广西壮族自治区蚕业技术推广站按照标准编制要求和编写工作的程序，成立了标准编制工作组，</w:t>
      </w:r>
      <w:r>
        <w:rPr>
          <w:rFonts w:hint="eastAsia" w:ascii="宋体" w:hAnsi="宋体" w:cs="Times New Roman"/>
          <w:color w:val="000000"/>
          <w:spacing w:val="-7"/>
          <w:sz w:val="28"/>
          <w:szCs w:val="28"/>
          <w:lang w:val="en-US" w:eastAsia="zh-CN"/>
        </w:rPr>
        <w:t>起草单位制定了起草编写方案与进度安排，明确任务职责，确定工作技术路线，开展标准研制工作。编制组</w:t>
      </w:r>
      <w:r>
        <w:rPr>
          <w:rFonts w:hint="eastAsia" w:hAnsi="宋体" w:cs="Times New Roman"/>
          <w:spacing w:val="-7"/>
          <w:sz w:val="28"/>
          <w:szCs w:val="28"/>
        </w:rPr>
        <w:t>广西壮族自治区蚕业技术推广站、河池市蚕业技术推广站、百色市</w:t>
      </w:r>
      <w:r>
        <w:rPr>
          <w:rFonts w:hint="eastAsia" w:hAnsi="宋体" w:cs="Times New Roman"/>
          <w:spacing w:val="-7"/>
          <w:sz w:val="28"/>
          <w:szCs w:val="28"/>
          <w:lang w:eastAsia="zh-CN"/>
        </w:rPr>
        <w:t>蚕业发展中心、柳州市农业技术推广中心、来宾市农业科学院、玉林市蚕业技术推广</w:t>
      </w:r>
      <w:r>
        <w:rPr>
          <w:rFonts w:hint="eastAsia" w:hAnsi="宋体" w:cs="Times New Roman"/>
          <w:color w:val="000000"/>
          <w:spacing w:val="-7"/>
          <w:sz w:val="28"/>
          <w:szCs w:val="28"/>
          <w:lang w:eastAsia="zh-CN"/>
        </w:rPr>
        <w:t>站</w:t>
      </w:r>
      <w:r>
        <w:rPr>
          <w:rFonts w:hint="eastAsia" w:ascii="宋体" w:hAnsi="宋体" w:cs="Times New Roman"/>
          <w:color w:val="000000"/>
          <w:spacing w:val="-7"/>
          <w:sz w:val="28"/>
          <w:szCs w:val="28"/>
          <w:lang w:eastAsia="zh-CN"/>
        </w:rPr>
        <w:t>等单位组成，编制工作由李秋云主持，成员有：</w:t>
      </w:r>
      <w:r>
        <w:rPr>
          <w:rFonts w:hint="eastAsia" w:ascii="宋体" w:hAnsi="宋体" w:eastAsia="宋体" w:cs="Times New Roman"/>
          <w:color w:val="000000"/>
          <w:spacing w:val="-7"/>
          <w:kern w:val="0"/>
          <w:sz w:val="28"/>
          <w:szCs w:val="28"/>
          <w:lang w:val="en-US" w:eastAsia="zh-CN" w:bidi="ar-SA"/>
        </w:rPr>
        <w:t>汤庆坤、黄红燕、蓝必忠、贾雪峰、李燕飞、吴婧婧、叶建蔚、覃龙伟、徐剑、莫优想、黄丽萍、吕南、宾荣佩、李安华、韦廷秀</w:t>
      </w:r>
      <w:r>
        <w:rPr>
          <w:rFonts w:hint="eastAsia" w:ascii="宋体" w:hAnsi="宋体" w:cs="Times New Roman"/>
          <w:color w:val="000000"/>
          <w:spacing w:val="-7"/>
          <w:sz w:val="28"/>
          <w:szCs w:val="28"/>
          <w:lang w:val="en-US" w:eastAsia="zh-CN"/>
        </w:rPr>
        <w:t>。</w:t>
      </w:r>
    </w:p>
    <w:p w14:paraId="3D8912ED">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34" w:firstLineChars="200"/>
        <w:textAlignment w:val="auto"/>
        <w:rPr>
          <w:rFonts w:hint="eastAsia" w:ascii="宋体" w:hAnsi="宋体" w:cs="Times New Roman"/>
          <w:color w:val="000000"/>
          <w:spacing w:val="-7"/>
          <w:sz w:val="28"/>
          <w:szCs w:val="28"/>
          <w:lang w:val="en-US" w:eastAsia="zh-CN"/>
        </w:rPr>
      </w:pPr>
      <w:r>
        <w:rPr>
          <w:rFonts w:hint="eastAsia" w:ascii="宋体" w:hAnsi="宋体" w:cs="Times New Roman"/>
          <w:b/>
          <w:bCs/>
          <w:color w:val="000000"/>
          <w:spacing w:val="-7"/>
          <w:sz w:val="28"/>
          <w:szCs w:val="28"/>
          <w:lang w:val="en-US" w:eastAsia="zh-CN"/>
        </w:rPr>
        <w:t>2</w:t>
      </w:r>
      <w:r>
        <w:rPr>
          <w:rFonts w:hint="eastAsia" w:hAnsi="宋体" w:cs="Times New Roman"/>
          <w:b/>
          <w:bCs/>
          <w:color w:val="000000"/>
          <w:spacing w:val="-7"/>
          <w:sz w:val="28"/>
          <w:szCs w:val="28"/>
          <w:lang w:val="en-US" w:eastAsia="zh-CN"/>
        </w:rPr>
        <w:t>、</w:t>
      </w:r>
      <w:r>
        <w:rPr>
          <w:rFonts w:hint="eastAsia" w:ascii="宋体" w:hAnsi="宋体" w:cs="Times New Roman"/>
          <w:b/>
          <w:bCs/>
          <w:color w:val="000000"/>
          <w:spacing w:val="-7"/>
          <w:sz w:val="28"/>
          <w:szCs w:val="28"/>
          <w:lang w:val="en-US" w:eastAsia="zh-CN"/>
        </w:rPr>
        <w:t>收集整理文献资料。</w:t>
      </w:r>
      <w:r>
        <w:rPr>
          <w:rFonts w:hint="eastAsia" w:ascii="宋体" w:hAnsi="宋体" w:cs="Times New Roman"/>
          <w:color w:val="000000"/>
          <w:spacing w:val="-7"/>
          <w:sz w:val="28"/>
          <w:szCs w:val="28"/>
          <w:lang w:val="en-US" w:eastAsia="zh-CN"/>
        </w:rPr>
        <w:t>2022年5月-2022年8月，编写小组相关人员查阅资料，结合我区实际情况，归纳总结桑树管护技术。资料主要有DB45/T86《桑树栽培管理技术规程》、DB45/T 2372《</w:t>
      </w:r>
      <w:r>
        <w:rPr>
          <w:rFonts w:hint="default" w:ascii="宋体" w:hAnsi="宋体" w:cs="Times New Roman"/>
          <w:color w:val="000000"/>
          <w:spacing w:val="-7"/>
          <w:sz w:val="28"/>
          <w:szCs w:val="28"/>
          <w:lang w:val="en-US" w:eastAsia="zh-CN"/>
        </w:rPr>
        <w:t>桑蚕生产气象服务技术规范</w:t>
      </w:r>
      <w:r>
        <w:rPr>
          <w:rFonts w:hint="eastAsia" w:ascii="宋体" w:hAnsi="宋体" w:cs="Times New Roman"/>
          <w:color w:val="000000"/>
          <w:spacing w:val="-7"/>
          <w:sz w:val="28"/>
          <w:szCs w:val="28"/>
          <w:lang w:val="en-US" w:eastAsia="zh-CN"/>
        </w:rPr>
        <w:t>》等相关标准，查阅了广西科学技术出版社的《桑树实用栽培技术》、中国农业出版社出版的《桑树栽培及育种学》等文献资料。</w:t>
      </w:r>
    </w:p>
    <w:p w14:paraId="5A009F6B">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34" w:firstLineChars="200"/>
        <w:textAlignment w:val="auto"/>
        <w:rPr>
          <w:rFonts w:hint="eastAsia" w:ascii="宋体" w:hAnsi="宋体" w:cs="Times New Roman"/>
          <w:color w:val="000000"/>
          <w:spacing w:val="-7"/>
          <w:sz w:val="28"/>
          <w:szCs w:val="28"/>
          <w:lang w:val="en-US" w:eastAsia="zh-CN"/>
        </w:rPr>
      </w:pPr>
      <w:r>
        <w:rPr>
          <w:rFonts w:hint="eastAsia" w:ascii="宋体" w:hAnsi="宋体" w:cs="Times New Roman"/>
          <w:b/>
          <w:bCs/>
          <w:color w:val="000000"/>
          <w:spacing w:val="-7"/>
          <w:sz w:val="28"/>
          <w:szCs w:val="28"/>
          <w:lang w:val="en-US" w:eastAsia="zh-CN"/>
        </w:rPr>
        <w:t>3</w:t>
      </w:r>
      <w:r>
        <w:rPr>
          <w:rFonts w:hint="eastAsia" w:hAnsi="宋体" w:cs="Times New Roman"/>
          <w:b/>
          <w:bCs/>
          <w:color w:val="000000"/>
          <w:spacing w:val="-7"/>
          <w:sz w:val="28"/>
          <w:szCs w:val="28"/>
          <w:lang w:val="en-US" w:eastAsia="zh-CN"/>
        </w:rPr>
        <w:t>、</w:t>
      </w:r>
      <w:r>
        <w:rPr>
          <w:rFonts w:hint="eastAsia" w:ascii="宋体" w:hAnsi="宋体" w:cs="Times New Roman"/>
          <w:b/>
          <w:bCs/>
          <w:color w:val="000000"/>
          <w:spacing w:val="-7"/>
          <w:sz w:val="28"/>
          <w:szCs w:val="28"/>
          <w:lang w:val="en-US" w:eastAsia="zh-CN"/>
        </w:rPr>
        <w:t>开展调查研究</w:t>
      </w:r>
      <w:r>
        <w:rPr>
          <w:rFonts w:hint="eastAsia" w:hAnsi="宋体" w:cs="Times New Roman"/>
          <w:b/>
          <w:bCs/>
          <w:color w:val="000000"/>
          <w:spacing w:val="-7"/>
          <w:sz w:val="28"/>
          <w:szCs w:val="28"/>
          <w:lang w:val="en-US" w:eastAsia="zh-CN"/>
        </w:rPr>
        <w:t>及</w:t>
      </w:r>
      <w:r>
        <w:rPr>
          <w:rFonts w:hint="eastAsia" w:ascii="宋体" w:hAnsi="宋体" w:cs="Times New Roman"/>
          <w:b/>
          <w:bCs/>
          <w:color w:val="000000"/>
          <w:spacing w:val="-7"/>
          <w:sz w:val="28"/>
          <w:szCs w:val="28"/>
          <w:lang w:val="en-US" w:eastAsia="zh-CN"/>
        </w:rPr>
        <w:t>材料分析。</w:t>
      </w:r>
      <w:r>
        <w:rPr>
          <w:rFonts w:hint="eastAsia" w:ascii="宋体" w:hAnsi="宋体" w:cs="Times New Roman"/>
          <w:color w:val="000000"/>
          <w:spacing w:val="-7"/>
          <w:sz w:val="28"/>
          <w:szCs w:val="28"/>
          <w:lang w:val="en-US" w:eastAsia="zh-CN"/>
        </w:rPr>
        <w:t>编写小组结合广西蚕桑生产实际，深入河池市、百色市开展调查研究，收集材料，优化实施方案。在了解和掌握桑园管护的现状和存在问题的基础上，编写小组查阅相关书籍，总结归纳技术经验，在当地开展桑园护理技术指导，调查桑园生长情况。经调查，桑园管护技术符合广西桑蚕生产实际情况，有效促进桑树生长，提高桑叶质量和产量。目前，很多蚕区的桑园已有15年以上，桑园土壤板结、土壤肥力</w:t>
      </w:r>
      <w:r>
        <w:rPr>
          <w:rFonts w:hint="default" w:ascii="宋体" w:hAnsi="宋体" w:cs="Times New Roman"/>
          <w:color w:val="000000"/>
          <w:spacing w:val="-7"/>
          <w:sz w:val="28"/>
          <w:szCs w:val="28"/>
          <w:lang w:val="en-US" w:eastAsia="zh-CN"/>
        </w:rPr>
        <w:t>下降</w:t>
      </w:r>
      <w:r>
        <w:rPr>
          <w:rFonts w:hint="eastAsia" w:ascii="宋体" w:hAnsi="宋体" w:cs="Times New Roman"/>
          <w:color w:val="000000"/>
          <w:spacing w:val="-7"/>
          <w:sz w:val="28"/>
          <w:szCs w:val="28"/>
          <w:lang w:val="en-US" w:eastAsia="zh-CN"/>
        </w:rPr>
        <w:t>和</w:t>
      </w:r>
      <w:r>
        <w:rPr>
          <w:rFonts w:hint="default" w:ascii="宋体" w:hAnsi="宋体" w:cs="Times New Roman"/>
          <w:color w:val="000000"/>
          <w:spacing w:val="-7"/>
          <w:sz w:val="28"/>
          <w:szCs w:val="28"/>
          <w:lang w:val="en-US" w:eastAsia="zh-CN"/>
        </w:rPr>
        <w:t>病虫害逐年严重</w:t>
      </w:r>
      <w:r>
        <w:rPr>
          <w:rFonts w:hint="eastAsia" w:ascii="宋体" w:hAnsi="宋体" w:cs="Times New Roman"/>
          <w:color w:val="000000"/>
          <w:spacing w:val="-7"/>
          <w:sz w:val="28"/>
          <w:szCs w:val="28"/>
          <w:lang w:val="en-US" w:eastAsia="zh-CN"/>
        </w:rPr>
        <w:t>等问题日益凸显，农民对桑园管护的需求越来越强烈。《桑园管护技术》在施肥、翻耕、减伐、病虫害防治等方面提出了详细的管护方案，对改造低产桑园，解决桑园老化问题具有积极的技术指导作用。</w:t>
      </w:r>
    </w:p>
    <w:p w14:paraId="4E95B877">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34" w:firstLineChars="200"/>
        <w:textAlignment w:val="auto"/>
        <w:rPr>
          <w:rFonts w:hint="eastAsia" w:ascii="宋体" w:hAnsi="宋体" w:eastAsia="宋体" w:cs="Times New Roman"/>
          <w:color w:val="000000"/>
          <w:spacing w:val="-7"/>
          <w:sz w:val="28"/>
          <w:szCs w:val="28"/>
        </w:rPr>
      </w:pPr>
      <w:r>
        <w:rPr>
          <w:rFonts w:hint="eastAsia" w:ascii="宋体" w:hAnsi="宋体" w:cs="Times New Roman"/>
          <w:b/>
          <w:bCs/>
          <w:color w:val="000000"/>
          <w:spacing w:val="-7"/>
          <w:sz w:val="28"/>
          <w:szCs w:val="28"/>
          <w:lang w:val="en-US" w:eastAsia="zh-CN"/>
        </w:rPr>
        <w:t>4</w:t>
      </w:r>
      <w:r>
        <w:rPr>
          <w:rFonts w:hint="eastAsia" w:hAnsi="宋体" w:cs="Times New Roman"/>
          <w:b/>
          <w:bCs/>
          <w:color w:val="000000"/>
          <w:spacing w:val="-7"/>
          <w:sz w:val="28"/>
          <w:szCs w:val="28"/>
          <w:lang w:val="en-US" w:eastAsia="zh-CN"/>
        </w:rPr>
        <w:t>、</w:t>
      </w:r>
      <w:r>
        <w:rPr>
          <w:rFonts w:hint="eastAsia" w:ascii="宋体" w:hAnsi="宋体" w:cs="Times New Roman"/>
          <w:b/>
          <w:bCs/>
          <w:color w:val="000000"/>
          <w:spacing w:val="-7"/>
          <w:sz w:val="28"/>
          <w:szCs w:val="28"/>
          <w:lang w:val="en-US" w:eastAsia="zh-CN"/>
        </w:rPr>
        <w:t>形成草案和征求意见稿</w:t>
      </w:r>
      <w:r>
        <w:rPr>
          <w:rFonts w:hint="eastAsia" w:hAnsi="宋体" w:cs="Times New Roman"/>
          <w:b/>
          <w:bCs/>
          <w:color w:val="000000"/>
          <w:spacing w:val="-7"/>
          <w:sz w:val="28"/>
          <w:szCs w:val="28"/>
          <w:lang w:val="en-US" w:eastAsia="zh-CN"/>
        </w:rPr>
        <w:t>。</w:t>
      </w:r>
      <w:r>
        <w:rPr>
          <w:rFonts w:hint="eastAsia" w:ascii="宋体" w:hAnsi="宋体" w:eastAsia="宋体" w:cs="Times New Roman"/>
          <w:color w:val="000000"/>
          <w:spacing w:val="-7"/>
          <w:sz w:val="28"/>
          <w:szCs w:val="28"/>
          <w:lang w:val="en-US" w:eastAsia="zh-CN"/>
        </w:rPr>
        <w:t>2022年5月-2022年8月，</w:t>
      </w:r>
      <w:r>
        <w:rPr>
          <w:rFonts w:hint="eastAsia" w:ascii="宋体" w:hAnsi="宋体" w:eastAsia="宋体" w:cs="Times New Roman"/>
          <w:color w:val="000000"/>
          <w:spacing w:val="-7"/>
          <w:sz w:val="28"/>
          <w:szCs w:val="28"/>
        </w:rPr>
        <w:t>工作小组在前期研究工作以及实地调研的基础上，对</w:t>
      </w:r>
      <w:r>
        <w:rPr>
          <w:rFonts w:hint="eastAsia" w:ascii="宋体" w:hAnsi="宋体" w:eastAsia="宋体" w:cs="Times New Roman"/>
          <w:color w:val="000000"/>
          <w:spacing w:val="-7"/>
          <w:sz w:val="28"/>
          <w:szCs w:val="28"/>
          <w:lang w:eastAsia="zh-CN"/>
        </w:rPr>
        <w:t>桑园管护技术</w:t>
      </w:r>
      <w:r>
        <w:rPr>
          <w:rFonts w:hint="eastAsia" w:ascii="宋体" w:hAnsi="宋体" w:eastAsia="宋体" w:cs="Times New Roman"/>
          <w:color w:val="000000"/>
          <w:spacing w:val="-7"/>
          <w:sz w:val="28"/>
          <w:szCs w:val="28"/>
        </w:rPr>
        <w:t>进行系统研究总结，</w:t>
      </w:r>
      <w:r>
        <w:rPr>
          <w:rFonts w:hint="eastAsia" w:ascii="宋体" w:hAnsi="宋体" w:eastAsia="宋体" w:cs="Times New Roman"/>
          <w:color w:val="000000"/>
          <w:spacing w:val="-7"/>
          <w:sz w:val="28"/>
          <w:szCs w:val="28"/>
          <w:lang w:eastAsia="zh-CN"/>
        </w:rPr>
        <w:t>结合</w:t>
      </w:r>
      <w:r>
        <w:rPr>
          <w:rFonts w:hint="eastAsia" w:ascii="宋体" w:hAnsi="宋体" w:eastAsia="宋体" w:cs="Times New Roman"/>
          <w:color w:val="000000"/>
          <w:spacing w:val="-7"/>
          <w:sz w:val="28"/>
          <w:szCs w:val="28"/>
        </w:rPr>
        <w:t>查阅文献资料，确定了标准的主要技术内容，形成了标准的基本构架</w:t>
      </w:r>
      <w:r>
        <w:rPr>
          <w:rFonts w:hint="eastAsia" w:ascii="宋体" w:hAnsi="宋体" w:eastAsia="宋体" w:cs="Times New Roman"/>
          <w:color w:val="000000"/>
          <w:spacing w:val="-7"/>
          <w:sz w:val="28"/>
          <w:szCs w:val="28"/>
          <w:lang w:val="en-US" w:eastAsia="zh-CN"/>
        </w:rPr>
        <w:t>。</w:t>
      </w:r>
      <w:r>
        <w:rPr>
          <w:rFonts w:hint="eastAsia" w:ascii="宋体" w:hAnsi="宋体" w:eastAsia="宋体" w:cs="Times New Roman"/>
          <w:color w:val="000000"/>
          <w:spacing w:val="-7"/>
          <w:sz w:val="28"/>
          <w:szCs w:val="28"/>
        </w:rPr>
        <w:t>202</w:t>
      </w:r>
      <w:r>
        <w:rPr>
          <w:rFonts w:hint="eastAsia" w:ascii="宋体" w:hAnsi="宋体" w:eastAsia="宋体" w:cs="Times New Roman"/>
          <w:color w:val="000000"/>
          <w:spacing w:val="-7"/>
          <w:sz w:val="28"/>
          <w:szCs w:val="28"/>
          <w:lang w:val="en-US" w:eastAsia="zh-CN"/>
        </w:rPr>
        <w:t>2</w:t>
      </w:r>
      <w:r>
        <w:rPr>
          <w:rFonts w:hint="eastAsia" w:ascii="宋体" w:hAnsi="宋体" w:eastAsia="宋体" w:cs="Times New Roman"/>
          <w:color w:val="000000"/>
          <w:spacing w:val="-7"/>
          <w:sz w:val="28"/>
          <w:szCs w:val="28"/>
        </w:rPr>
        <w:t>年</w:t>
      </w:r>
      <w:r>
        <w:rPr>
          <w:rFonts w:hint="eastAsia" w:ascii="宋体" w:hAnsi="宋体" w:eastAsia="宋体" w:cs="Times New Roman"/>
          <w:color w:val="000000"/>
          <w:spacing w:val="-7"/>
          <w:sz w:val="28"/>
          <w:szCs w:val="28"/>
          <w:lang w:val="en-US" w:eastAsia="zh-CN"/>
        </w:rPr>
        <w:t>8</w:t>
      </w:r>
      <w:r>
        <w:rPr>
          <w:rFonts w:hint="eastAsia" w:ascii="宋体" w:hAnsi="宋体" w:eastAsia="宋体" w:cs="Times New Roman"/>
          <w:color w:val="000000"/>
          <w:spacing w:val="-7"/>
          <w:sz w:val="28"/>
          <w:szCs w:val="28"/>
        </w:rPr>
        <w:t>月起草了《</w:t>
      </w:r>
      <w:r>
        <w:rPr>
          <w:rFonts w:hint="eastAsia" w:ascii="宋体" w:hAnsi="宋体" w:eastAsia="宋体" w:cs="Times New Roman"/>
          <w:color w:val="000000"/>
          <w:spacing w:val="-7"/>
          <w:sz w:val="28"/>
          <w:szCs w:val="28"/>
          <w:lang w:eastAsia="zh-CN"/>
        </w:rPr>
        <w:t>桑园管护技术规范</w:t>
      </w:r>
      <w:r>
        <w:rPr>
          <w:rFonts w:hint="eastAsia" w:ascii="宋体" w:hAnsi="宋体" w:eastAsia="宋体" w:cs="Times New Roman"/>
          <w:color w:val="000000"/>
          <w:spacing w:val="-7"/>
          <w:sz w:val="28"/>
          <w:szCs w:val="28"/>
        </w:rPr>
        <w:t>》（征求意见稿初稿）；202</w:t>
      </w:r>
      <w:r>
        <w:rPr>
          <w:rFonts w:hint="eastAsia" w:ascii="宋体" w:hAnsi="宋体" w:cs="Times New Roman"/>
          <w:color w:val="000000"/>
          <w:spacing w:val="-7"/>
          <w:sz w:val="28"/>
          <w:szCs w:val="28"/>
          <w:lang w:val="en-US" w:eastAsia="zh-CN"/>
        </w:rPr>
        <w:t>3</w:t>
      </w:r>
      <w:r>
        <w:rPr>
          <w:rFonts w:hint="eastAsia" w:ascii="宋体" w:hAnsi="宋体" w:eastAsia="宋体" w:cs="Times New Roman"/>
          <w:color w:val="000000"/>
          <w:spacing w:val="-7"/>
          <w:sz w:val="28"/>
          <w:szCs w:val="28"/>
        </w:rPr>
        <w:t>年</w:t>
      </w:r>
      <w:r>
        <w:rPr>
          <w:rFonts w:hint="eastAsia" w:ascii="宋体" w:hAnsi="宋体" w:cs="Times New Roman"/>
          <w:color w:val="000000"/>
          <w:spacing w:val="-7"/>
          <w:sz w:val="28"/>
          <w:szCs w:val="28"/>
          <w:lang w:val="en-US" w:eastAsia="zh-CN"/>
        </w:rPr>
        <w:t>1</w:t>
      </w:r>
      <w:r>
        <w:rPr>
          <w:rFonts w:hint="eastAsia" w:ascii="宋体" w:hAnsi="宋体" w:eastAsia="宋体" w:cs="Times New Roman"/>
          <w:color w:val="000000"/>
          <w:spacing w:val="-7"/>
          <w:sz w:val="28"/>
          <w:szCs w:val="28"/>
        </w:rPr>
        <w:t>月，标准编写小组向相关行业专家</w:t>
      </w:r>
      <w:r>
        <w:rPr>
          <w:rFonts w:hint="eastAsia" w:ascii="宋体" w:hAnsi="宋体" w:eastAsia="宋体" w:cs="Times New Roman"/>
          <w:color w:val="000000"/>
          <w:spacing w:val="-7"/>
          <w:sz w:val="28"/>
          <w:szCs w:val="28"/>
          <w:lang w:eastAsia="zh-CN"/>
        </w:rPr>
        <w:t>咨询，与</w:t>
      </w:r>
      <w:r>
        <w:rPr>
          <w:rFonts w:hint="eastAsia" w:ascii="宋体" w:hAnsi="宋体" w:eastAsia="宋体" w:cs="Times New Roman"/>
          <w:color w:val="000000"/>
          <w:spacing w:val="-7"/>
          <w:sz w:val="28"/>
          <w:szCs w:val="28"/>
        </w:rPr>
        <w:t>基层</w:t>
      </w:r>
      <w:r>
        <w:rPr>
          <w:rFonts w:hint="eastAsia" w:ascii="宋体" w:hAnsi="宋体" w:eastAsia="宋体" w:cs="Times New Roman"/>
          <w:color w:val="000000"/>
          <w:spacing w:val="-7"/>
          <w:sz w:val="28"/>
          <w:szCs w:val="28"/>
          <w:lang w:eastAsia="zh-CN"/>
        </w:rPr>
        <w:t>蚕桑</w:t>
      </w:r>
      <w:r>
        <w:rPr>
          <w:rFonts w:hint="eastAsia" w:ascii="宋体" w:hAnsi="宋体" w:eastAsia="宋体" w:cs="Times New Roman"/>
          <w:color w:val="000000"/>
          <w:spacing w:val="-7"/>
          <w:sz w:val="28"/>
          <w:szCs w:val="28"/>
        </w:rPr>
        <w:t>技术员和养蚕能手</w:t>
      </w:r>
      <w:r>
        <w:rPr>
          <w:rFonts w:hint="eastAsia" w:ascii="宋体" w:hAnsi="宋体" w:eastAsia="宋体" w:cs="Times New Roman"/>
          <w:color w:val="000000"/>
          <w:spacing w:val="-7"/>
          <w:sz w:val="28"/>
          <w:szCs w:val="28"/>
          <w:lang w:eastAsia="zh-CN"/>
        </w:rPr>
        <w:t>进行访谈交流，</w:t>
      </w:r>
      <w:r>
        <w:rPr>
          <w:rFonts w:hint="eastAsia" w:ascii="宋体" w:hAnsi="宋体" w:eastAsia="宋体" w:cs="Times New Roman"/>
          <w:color w:val="000000"/>
          <w:spacing w:val="-7"/>
          <w:sz w:val="28"/>
          <w:szCs w:val="28"/>
        </w:rPr>
        <w:t>广泛征求了意见</w:t>
      </w:r>
      <w:r>
        <w:rPr>
          <w:rFonts w:hint="eastAsia" w:ascii="宋体" w:hAnsi="宋体" w:eastAsia="宋体" w:cs="Times New Roman"/>
          <w:color w:val="000000"/>
          <w:spacing w:val="-7"/>
          <w:sz w:val="28"/>
          <w:szCs w:val="28"/>
          <w:lang w:eastAsia="zh-CN"/>
        </w:rPr>
        <w:t>。</w:t>
      </w:r>
      <w:r>
        <w:rPr>
          <w:rFonts w:hint="eastAsia" w:ascii="宋体" w:hAnsi="宋体" w:eastAsia="宋体" w:cs="Times New Roman"/>
          <w:color w:val="000000"/>
          <w:spacing w:val="-7"/>
          <w:sz w:val="28"/>
          <w:szCs w:val="28"/>
        </w:rPr>
        <w:t>编制过程中，</w:t>
      </w:r>
      <w:r>
        <w:rPr>
          <w:rFonts w:hint="eastAsia" w:ascii="宋体" w:hAnsi="宋体" w:eastAsia="宋体" w:cs="Times New Roman"/>
          <w:color w:val="000000"/>
          <w:spacing w:val="-7"/>
          <w:sz w:val="28"/>
          <w:szCs w:val="28"/>
          <w:lang w:eastAsia="zh-CN"/>
        </w:rPr>
        <w:t>综合</w:t>
      </w:r>
      <w:r>
        <w:rPr>
          <w:rFonts w:hint="eastAsia" w:ascii="宋体" w:hAnsi="宋体" w:eastAsia="宋体" w:cs="Times New Roman"/>
          <w:color w:val="000000"/>
          <w:spacing w:val="-7"/>
          <w:sz w:val="28"/>
          <w:szCs w:val="28"/>
        </w:rPr>
        <w:t>相关权威专家</w:t>
      </w:r>
      <w:r>
        <w:rPr>
          <w:rFonts w:hint="eastAsia" w:ascii="宋体" w:hAnsi="宋体" w:eastAsia="宋体" w:cs="Times New Roman"/>
          <w:color w:val="000000"/>
          <w:spacing w:val="-7"/>
          <w:sz w:val="28"/>
          <w:szCs w:val="28"/>
          <w:lang w:eastAsia="zh-CN"/>
        </w:rPr>
        <w:t>意见</w:t>
      </w:r>
      <w:r>
        <w:rPr>
          <w:rFonts w:hint="eastAsia" w:ascii="宋体" w:hAnsi="宋体" w:eastAsia="宋体" w:cs="Times New Roman"/>
          <w:color w:val="000000"/>
          <w:spacing w:val="-7"/>
          <w:sz w:val="28"/>
          <w:szCs w:val="28"/>
        </w:rPr>
        <w:t>，</w:t>
      </w:r>
      <w:r>
        <w:rPr>
          <w:rFonts w:hint="eastAsia" w:ascii="宋体" w:hAnsi="宋体" w:eastAsia="宋体" w:cs="Times New Roman"/>
          <w:color w:val="000000"/>
          <w:spacing w:val="-7"/>
          <w:sz w:val="28"/>
          <w:szCs w:val="28"/>
          <w:lang w:eastAsia="zh-CN"/>
        </w:rPr>
        <w:t>深入</w:t>
      </w:r>
      <w:r>
        <w:rPr>
          <w:rFonts w:hint="eastAsia" w:ascii="宋体" w:hAnsi="宋体" w:eastAsia="宋体" w:cs="Times New Roman"/>
          <w:color w:val="000000"/>
          <w:spacing w:val="-7"/>
          <w:sz w:val="28"/>
          <w:szCs w:val="28"/>
        </w:rPr>
        <w:t>调查和试验研究，力争编制工作科学、严谨，方法、技术路线正确。经过不断反复研究、讨论和修改，最终形成广西</w:t>
      </w:r>
      <w:r>
        <w:rPr>
          <w:rFonts w:hint="eastAsia" w:ascii="宋体" w:hAnsi="宋体" w:eastAsia="宋体" w:cs="Times New Roman"/>
          <w:color w:val="000000"/>
          <w:spacing w:val="-7"/>
          <w:sz w:val="28"/>
          <w:szCs w:val="28"/>
          <w:lang w:eastAsia="zh-CN"/>
        </w:rPr>
        <w:t>团体</w:t>
      </w:r>
      <w:r>
        <w:rPr>
          <w:rFonts w:hint="eastAsia" w:ascii="宋体" w:hAnsi="宋体" w:eastAsia="宋体" w:cs="Times New Roman"/>
          <w:color w:val="000000"/>
          <w:spacing w:val="-7"/>
          <w:sz w:val="28"/>
          <w:szCs w:val="28"/>
        </w:rPr>
        <w:t>标准《</w:t>
      </w:r>
      <w:r>
        <w:rPr>
          <w:rFonts w:hint="eastAsia" w:ascii="宋体" w:hAnsi="宋体" w:eastAsia="宋体" w:cs="Times New Roman"/>
          <w:color w:val="000000"/>
          <w:spacing w:val="-7"/>
          <w:sz w:val="28"/>
          <w:szCs w:val="28"/>
          <w:lang w:eastAsia="zh-CN"/>
        </w:rPr>
        <w:t>桑园管护技术规范》</w:t>
      </w:r>
      <w:r>
        <w:rPr>
          <w:rFonts w:hint="eastAsia" w:ascii="宋体" w:hAnsi="宋体" w:eastAsia="宋体" w:cs="Times New Roman"/>
          <w:color w:val="000000"/>
          <w:spacing w:val="-7"/>
          <w:sz w:val="28"/>
          <w:szCs w:val="28"/>
        </w:rPr>
        <w:t>（征求意见稿）。</w:t>
      </w:r>
    </w:p>
    <w:p w14:paraId="779FAC3E">
      <w:pPr>
        <w:pStyle w:val="8"/>
        <w:keepNext w:val="0"/>
        <w:keepLines w:val="0"/>
        <w:pageBreakBefore w:val="0"/>
        <w:widowControl w:val="0"/>
        <w:kinsoku/>
        <w:wordWrap/>
        <w:overflowPunct/>
        <w:topLinePunct w:val="0"/>
        <w:autoSpaceDE w:val="0"/>
        <w:autoSpaceDN w:val="0"/>
        <w:bidi w:val="0"/>
        <w:adjustRightInd w:val="0"/>
        <w:snapToGrid/>
        <w:spacing w:line="500" w:lineRule="exact"/>
        <w:ind w:firstLine="562" w:firstLineChars="200"/>
        <w:textAlignment w:val="auto"/>
        <w:rPr>
          <w:rFonts w:hint="eastAsia" w:ascii="宋体" w:hAnsi="宋体" w:eastAsia="宋体" w:cs="Times New Roman"/>
          <w:b/>
          <w:bCs/>
          <w:color w:val="000000"/>
          <w:sz w:val="28"/>
          <w:szCs w:val="28"/>
          <w:lang w:val="en-US" w:eastAsia="zh-CN"/>
        </w:rPr>
      </w:pPr>
      <w:r>
        <w:rPr>
          <w:rFonts w:hint="eastAsia" w:ascii="宋体" w:hAnsi="宋体" w:eastAsia="宋体" w:cs="Times New Roman"/>
          <w:b/>
          <w:bCs/>
          <w:color w:val="000000"/>
          <w:sz w:val="28"/>
          <w:szCs w:val="28"/>
          <w:lang w:val="en-US" w:eastAsia="zh-CN"/>
        </w:rPr>
        <w:t>（</w:t>
      </w:r>
      <w:r>
        <w:rPr>
          <w:rFonts w:hint="eastAsia" w:ascii="宋体" w:hAnsi="宋体" w:cs="Times New Roman"/>
          <w:b/>
          <w:bCs/>
          <w:color w:val="000000"/>
          <w:sz w:val="28"/>
          <w:szCs w:val="28"/>
          <w:lang w:val="en-US" w:eastAsia="zh-CN"/>
        </w:rPr>
        <w:t>二</w:t>
      </w:r>
      <w:r>
        <w:rPr>
          <w:rFonts w:hint="eastAsia" w:ascii="宋体" w:hAnsi="宋体" w:eastAsia="宋体" w:cs="Times New Roman"/>
          <w:b/>
          <w:bCs/>
          <w:color w:val="000000"/>
          <w:sz w:val="28"/>
          <w:szCs w:val="28"/>
          <w:lang w:val="en-US" w:eastAsia="zh-CN"/>
        </w:rPr>
        <w:t>）标准编制原则</w:t>
      </w:r>
    </w:p>
    <w:p w14:paraId="5B6E6945">
      <w:pPr>
        <w:keepNext w:val="0"/>
        <w:keepLines w:val="0"/>
        <w:pageBreakBefore w:val="0"/>
        <w:widowControl w:val="0"/>
        <w:kinsoku/>
        <w:wordWrap/>
        <w:overflowPunct/>
        <w:topLinePunct w:val="0"/>
        <w:bidi w:val="0"/>
        <w:snapToGrid/>
        <w:spacing w:line="500" w:lineRule="exact"/>
        <w:ind w:firstLine="534"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b/>
          <w:bCs/>
          <w:color w:val="000000"/>
          <w:spacing w:val="-7"/>
          <w:sz w:val="28"/>
          <w:szCs w:val="28"/>
        </w:rPr>
        <w:t>1、科学性。</w:t>
      </w:r>
      <w:r>
        <w:rPr>
          <w:rFonts w:hint="eastAsia" w:ascii="宋体" w:hAnsi="宋体" w:eastAsia="宋体" w:cs="Times New Roman"/>
          <w:color w:val="000000"/>
          <w:spacing w:val="-7"/>
          <w:sz w:val="28"/>
          <w:szCs w:val="28"/>
        </w:rPr>
        <w:t>本标准遵循全面、科学、合理、可行的原则，严格按GB/T 1.1《标准化工作导则第1部分：标准的结构和编写规则》，GB/T 1.2《标准化工作导则第2部分:标准中规范性技术要素内容的确定方法》的要求编制，并</w:t>
      </w:r>
      <w:r>
        <w:rPr>
          <w:rFonts w:hint="eastAsia" w:ascii="宋体" w:hAnsi="宋体" w:cs="Times New Roman"/>
          <w:color w:val="000000"/>
          <w:spacing w:val="-7"/>
          <w:sz w:val="28"/>
          <w:szCs w:val="28"/>
          <w:lang w:eastAsia="zh-CN"/>
        </w:rPr>
        <w:t>征集专家意见，查阅书籍</w:t>
      </w:r>
      <w:r>
        <w:rPr>
          <w:rFonts w:hint="eastAsia" w:ascii="宋体" w:hAnsi="宋体" w:eastAsia="宋体" w:cs="Times New Roman"/>
          <w:color w:val="000000"/>
          <w:spacing w:val="-7"/>
          <w:sz w:val="28"/>
          <w:szCs w:val="28"/>
        </w:rPr>
        <w:t>，力求做到科学、规范。</w:t>
      </w:r>
    </w:p>
    <w:p w14:paraId="6AF34381">
      <w:pPr>
        <w:keepNext w:val="0"/>
        <w:keepLines w:val="0"/>
        <w:pageBreakBefore w:val="0"/>
        <w:widowControl w:val="0"/>
        <w:kinsoku/>
        <w:wordWrap/>
        <w:overflowPunct/>
        <w:topLinePunct w:val="0"/>
        <w:bidi w:val="0"/>
        <w:snapToGrid/>
        <w:spacing w:line="500" w:lineRule="exact"/>
        <w:ind w:firstLine="534"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b/>
          <w:bCs/>
          <w:color w:val="000000"/>
          <w:spacing w:val="-7"/>
          <w:sz w:val="28"/>
          <w:szCs w:val="28"/>
        </w:rPr>
        <w:t>2、协调性。</w:t>
      </w:r>
      <w:r>
        <w:rPr>
          <w:rFonts w:hint="eastAsia" w:ascii="宋体" w:hAnsi="宋体" w:eastAsia="宋体" w:cs="Times New Roman"/>
          <w:color w:val="000000"/>
          <w:spacing w:val="-7"/>
          <w:sz w:val="28"/>
          <w:szCs w:val="28"/>
        </w:rPr>
        <w:t>充分注重标准的实用性及协调统一性。通过充分听取各方意见，确保标准可以作为蚕桑相关业务部门技术指导的依据。</w:t>
      </w:r>
    </w:p>
    <w:p w14:paraId="2379791D">
      <w:pPr>
        <w:keepNext w:val="0"/>
        <w:keepLines w:val="0"/>
        <w:pageBreakBefore w:val="0"/>
        <w:widowControl w:val="0"/>
        <w:kinsoku/>
        <w:wordWrap/>
        <w:overflowPunct/>
        <w:topLinePunct w:val="0"/>
        <w:bidi w:val="0"/>
        <w:snapToGrid/>
        <w:spacing w:line="500" w:lineRule="exact"/>
        <w:ind w:firstLine="534"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b/>
          <w:bCs/>
          <w:color w:val="000000"/>
          <w:spacing w:val="-7"/>
          <w:sz w:val="28"/>
          <w:szCs w:val="28"/>
        </w:rPr>
        <w:t>3、可操作性。</w:t>
      </w:r>
      <w:r>
        <w:rPr>
          <w:rFonts w:hint="eastAsia" w:ascii="宋体" w:hAnsi="宋体" w:eastAsia="宋体" w:cs="Times New Roman"/>
          <w:color w:val="000000"/>
          <w:spacing w:val="-7"/>
          <w:sz w:val="28"/>
          <w:szCs w:val="28"/>
        </w:rPr>
        <w:t>本标准规范了</w:t>
      </w:r>
      <w:r>
        <w:rPr>
          <w:rFonts w:hint="eastAsia" w:ascii="宋体" w:hAnsi="宋体" w:eastAsia="宋体" w:cs="Times New Roman"/>
          <w:color w:val="000000"/>
          <w:spacing w:val="-7"/>
          <w:sz w:val="28"/>
          <w:szCs w:val="28"/>
          <w:lang w:eastAsia="zh-CN"/>
        </w:rPr>
        <w:t>桑园管护技术</w:t>
      </w:r>
      <w:r>
        <w:rPr>
          <w:rFonts w:hint="eastAsia" w:ascii="宋体" w:hAnsi="宋体" w:eastAsia="宋体" w:cs="Times New Roman"/>
          <w:color w:val="000000"/>
          <w:spacing w:val="-7"/>
          <w:sz w:val="28"/>
          <w:szCs w:val="28"/>
        </w:rPr>
        <w:t>的技术内容，措施具体，指标准确，具有可操作性。</w:t>
      </w:r>
    </w:p>
    <w:p w14:paraId="2B685471">
      <w:pPr>
        <w:keepNext w:val="0"/>
        <w:keepLines w:val="0"/>
        <w:pageBreakBefore w:val="0"/>
        <w:widowControl w:val="0"/>
        <w:kinsoku/>
        <w:wordWrap/>
        <w:overflowPunct/>
        <w:topLinePunct w:val="0"/>
        <w:bidi w:val="0"/>
        <w:snapToGrid/>
        <w:spacing w:line="500" w:lineRule="exact"/>
        <w:ind w:firstLine="534"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b/>
          <w:bCs/>
          <w:color w:val="000000"/>
          <w:spacing w:val="-7"/>
          <w:sz w:val="28"/>
          <w:szCs w:val="28"/>
          <w:lang w:eastAsia="zh-CN"/>
        </w:rPr>
        <w:t>4、实用性。</w:t>
      </w:r>
      <w:r>
        <w:rPr>
          <w:rFonts w:hint="eastAsia" w:ascii="宋体" w:hAnsi="宋体" w:eastAsia="宋体" w:cs="Times New Roman"/>
          <w:color w:val="000000"/>
          <w:spacing w:val="-7"/>
          <w:sz w:val="28"/>
          <w:szCs w:val="28"/>
          <w:lang w:eastAsia="zh-CN"/>
        </w:rPr>
        <w:t>本标准规范桑园管护技术，可促进桑树生长和提高桑叶质量和产量，增加蚕农收入；内容与蚕桑生产实际紧密结合，在实际应</w:t>
      </w:r>
      <w:r>
        <w:rPr>
          <w:rFonts w:hint="eastAsia" w:ascii="宋体" w:hAnsi="宋体" w:eastAsia="宋体" w:cs="Times New Roman"/>
          <w:color w:val="000000"/>
          <w:spacing w:val="-7"/>
          <w:sz w:val="28"/>
          <w:szCs w:val="28"/>
        </w:rPr>
        <w:t>用上切实可行，</w:t>
      </w:r>
      <w:r>
        <w:rPr>
          <w:rFonts w:hint="eastAsia" w:ascii="宋体" w:hAnsi="宋体" w:cs="Times New Roman"/>
          <w:color w:val="000000"/>
          <w:spacing w:val="-7"/>
          <w:sz w:val="28"/>
          <w:szCs w:val="28"/>
          <w:lang w:eastAsia="zh-CN"/>
        </w:rPr>
        <w:t>操作性和</w:t>
      </w:r>
      <w:r>
        <w:rPr>
          <w:rFonts w:hint="eastAsia" w:ascii="宋体" w:hAnsi="宋体" w:eastAsia="宋体" w:cs="Times New Roman"/>
          <w:color w:val="000000"/>
          <w:spacing w:val="-7"/>
          <w:sz w:val="28"/>
          <w:szCs w:val="28"/>
        </w:rPr>
        <w:t>实用性强。</w:t>
      </w:r>
    </w:p>
    <w:p w14:paraId="48171837">
      <w:pPr>
        <w:keepNext w:val="0"/>
        <w:keepLines w:val="0"/>
        <w:pageBreakBefore w:val="0"/>
        <w:widowControl w:val="0"/>
        <w:kinsoku/>
        <w:wordWrap/>
        <w:overflowPunct/>
        <w:topLinePunct w:val="0"/>
        <w:bidi w:val="0"/>
        <w:snapToGrid/>
        <w:spacing w:line="500" w:lineRule="exact"/>
        <w:ind w:firstLine="534" w:firstLineChars="200"/>
        <w:textAlignment w:val="auto"/>
        <w:rPr>
          <w:rFonts w:hint="eastAsia" w:ascii="宋体" w:hAnsi="宋体" w:eastAsia="宋体" w:cs="Times New Roman"/>
          <w:color w:val="000000"/>
          <w:spacing w:val="-7"/>
          <w:sz w:val="28"/>
          <w:szCs w:val="28"/>
          <w:lang w:eastAsia="zh-CN"/>
        </w:rPr>
      </w:pPr>
      <w:r>
        <w:rPr>
          <w:rFonts w:hint="eastAsia" w:ascii="宋体" w:hAnsi="宋体" w:eastAsia="宋体" w:cs="Times New Roman"/>
          <w:b/>
          <w:bCs/>
          <w:color w:val="000000"/>
          <w:spacing w:val="-7"/>
          <w:sz w:val="28"/>
          <w:szCs w:val="28"/>
          <w:lang w:eastAsia="zh-CN"/>
        </w:rPr>
        <w:t>四、标准的主要内容</w:t>
      </w:r>
    </w:p>
    <w:p w14:paraId="74914140">
      <w:pPr>
        <w:keepNext w:val="0"/>
        <w:keepLines w:val="0"/>
        <w:pageBreakBefore w:val="0"/>
        <w:widowControl w:val="0"/>
        <w:kinsoku/>
        <w:wordWrap/>
        <w:overflowPunct/>
        <w:topLinePunct w:val="0"/>
        <w:bidi w:val="0"/>
        <w:snapToGrid/>
        <w:spacing w:line="500" w:lineRule="exact"/>
        <w:ind w:firstLine="532" w:firstLineChars="200"/>
        <w:textAlignment w:val="auto"/>
        <w:rPr>
          <w:rFonts w:hint="eastAsia" w:ascii="宋体" w:hAnsi="宋体" w:cs="Times New Roman"/>
          <w:color w:val="000000"/>
          <w:spacing w:val="-7"/>
          <w:sz w:val="28"/>
          <w:szCs w:val="28"/>
          <w:lang w:eastAsia="zh-CN"/>
        </w:rPr>
      </w:pPr>
      <w:r>
        <w:rPr>
          <w:rFonts w:hint="eastAsia" w:ascii="宋体" w:hAnsi="宋体" w:eastAsia="宋体" w:cs="Times New Roman"/>
          <w:color w:val="000000"/>
          <w:spacing w:val="-7"/>
          <w:sz w:val="28"/>
          <w:szCs w:val="28"/>
        </w:rPr>
        <w:t>广西</w:t>
      </w:r>
      <w:r>
        <w:rPr>
          <w:rFonts w:hint="eastAsia" w:ascii="宋体" w:hAnsi="宋体" w:eastAsia="宋体" w:cs="Times New Roman"/>
          <w:color w:val="000000"/>
          <w:spacing w:val="-7"/>
          <w:sz w:val="28"/>
          <w:szCs w:val="28"/>
          <w:lang w:eastAsia="zh-CN"/>
        </w:rPr>
        <w:t>团体</w:t>
      </w:r>
      <w:r>
        <w:rPr>
          <w:rFonts w:hint="eastAsia" w:ascii="宋体" w:hAnsi="宋体" w:eastAsia="宋体" w:cs="Times New Roman"/>
          <w:color w:val="000000"/>
          <w:spacing w:val="-7"/>
          <w:sz w:val="28"/>
          <w:szCs w:val="28"/>
        </w:rPr>
        <w:t>标准《</w:t>
      </w:r>
      <w:r>
        <w:rPr>
          <w:rFonts w:hint="eastAsia" w:ascii="宋体" w:hAnsi="宋体" w:eastAsia="宋体" w:cs="Times New Roman"/>
          <w:color w:val="000000"/>
          <w:spacing w:val="-7"/>
          <w:sz w:val="28"/>
          <w:szCs w:val="28"/>
          <w:lang w:eastAsia="zh-CN"/>
        </w:rPr>
        <w:t>桑园管护技术</w:t>
      </w:r>
      <w:r>
        <w:rPr>
          <w:rFonts w:hint="eastAsia" w:ascii="宋体" w:hAnsi="宋体" w:cs="Times New Roman"/>
          <w:color w:val="000000"/>
          <w:spacing w:val="-7"/>
          <w:sz w:val="28"/>
          <w:szCs w:val="28"/>
          <w:lang w:eastAsia="zh-CN"/>
        </w:rPr>
        <w:t>规范</w:t>
      </w:r>
      <w:r>
        <w:rPr>
          <w:rFonts w:hint="eastAsia" w:ascii="宋体" w:hAnsi="宋体" w:eastAsia="宋体" w:cs="Times New Roman"/>
          <w:color w:val="000000"/>
          <w:spacing w:val="-7"/>
          <w:sz w:val="28"/>
          <w:szCs w:val="28"/>
        </w:rPr>
        <w:t>》主要内容共分为</w:t>
      </w:r>
      <w:r>
        <w:rPr>
          <w:rFonts w:hint="eastAsia" w:ascii="宋体" w:hAnsi="宋体" w:cs="Times New Roman"/>
          <w:color w:val="000000"/>
          <w:spacing w:val="-7"/>
          <w:sz w:val="28"/>
          <w:szCs w:val="28"/>
          <w:lang w:val="en-US" w:eastAsia="zh-CN"/>
        </w:rPr>
        <w:t>八</w:t>
      </w:r>
      <w:r>
        <w:rPr>
          <w:rFonts w:hint="eastAsia" w:ascii="宋体" w:hAnsi="宋体" w:eastAsia="宋体" w:cs="Times New Roman"/>
          <w:color w:val="000000"/>
          <w:spacing w:val="-7"/>
          <w:sz w:val="28"/>
          <w:szCs w:val="28"/>
        </w:rPr>
        <w:t>部分：第一部分是范围，并介绍了标准章节内容；第二部分是性引用文件，它提供了本技术规程应用中所涉及的相关标准；第三部分是术语</w:t>
      </w:r>
      <w:r>
        <w:rPr>
          <w:rFonts w:hint="eastAsia" w:ascii="宋体" w:hAnsi="宋体" w:eastAsia="宋体" w:cs="Times New Roman"/>
          <w:color w:val="000000"/>
          <w:spacing w:val="-7"/>
          <w:sz w:val="28"/>
          <w:szCs w:val="28"/>
          <w:lang w:eastAsia="zh-CN"/>
        </w:rPr>
        <w:t>和</w:t>
      </w:r>
      <w:r>
        <w:rPr>
          <w:rFonts w:hint="eastAsia" w:ascii="宋体" w:hAnsi="宋体" w:eastAsia="宋体" w:cs="Times New Roman"/>
          <w:color w:val="000000"/>
          <w:spacing w:val="-7"/>
          <w:sz w:val="28"/>
          <w:szCs w:val="28"/>
        </w:rPr>
        <w:t>定义，规范相关术语；第四部分是</w:t>
      </w:r>
      <w:r>
        <w:rPr>
          <w:rFonts w:hint="eastAsia" w:ascii="宋体" w:hAnsi="宋体" w:cs="Times New Roman"/>
          <w:color w:val="000000"/>
          <w:spacing w:val="-7"/>
          <w:sz w:val="28"/>
          <w:szCs w:val="28"/>
          <w:lang w:eastAsia="zh-CN"/>
        </w:rPr>
        <w:t>田间管理</w:t>
      </w:r>
      <w:r>
        <w:rPr>
          <w:rFonts w:hint="eastAsia" w:ascii="宋体" w:hAnsi="宋体" w:eastAsia="宋体" w:cs="Times New Roman"/>
          <w:color w:val="000000"/>
          <w:spacing w:val="-7"/>
          <w:sz w:val="28"/>
          <w:szCs w:val="28"/>
          <w:lang w:eastAsia="zh-CN"/>
        </w:rPr>
        <w:t>，</w:t>
      </w:r>
      <w:r>
        <w:rPr>
          <w:rFonts w:hint="eastAsia" w:ascii="宋体" w:hAnsi="宋体" w:cs="Times New Roman"/>
          <w:color w:val="000000"/>
          <w:spacing w:val="-7"/>
          <w:sz w:val="28"/>
          <w:szCs w:val="28"/>
          <w:lang w:eastAsia="zh-CN"/>
        </w:rPr>
        <w:t>主要从农事安排、施肥等方面提出要求，</w:t>
      </w:r>
      <w:r>
        <w:rPr>
          <w:rFonts w:hint="eastAsia" w:ascii="宋体" w:hAnsi="宋体" w:eastAsia="宋体" w:cs="Times New Roman"/>
          <w:color w:val="000000"/>
          <w:spacing w:val="-7"/>
          <w:sz w:val="28"/>
          <w:szCs w:val="28"/>
        </w:rPr>
        <w:t>第五部分</w:t>
      </w:r>
      <w:r>
        <w:rPr>
          <w:rFonts w:hint="eastAsia" w:ascii="宋体" w:hAnsi="宋体" w:cs="Times New Roman"/>
          <w:color w:val="000000"/>
          <w:spacing w:val="-7"/>
          <w:sz w:val="28"/>
          <w:szCs w:val="28"/>
          <w:lang w:eastAsia="zh-CN"/>
        </w:rPr>
        <w:t>至第八部分，分别</w:t>
      </w:r>
      <w:r>
        <w:rPr>
          <w:rFonts w:hint="eastAsia" w:ascii="宋体" w:hAnsi="宋体" w:eastAsia="宋体" w:cs="Times New Roman"/>
          <w:color w:val="000000"/>
          <w:spacing w:val="-7"/>
          <w:sz w:val="28"/>
          <w:szCs w:val="28"/>
        </w:rPr>
        <w:t>是</w:t>
      </w:r>
      <w:r>
        <w:rPr>
          <w:rFonts w:hint="eastAsia" w:ascii="宋体" w:hAnsi="宋体" w:cs="Times New Roman"/>
          <w:color w:val="000000"/>
          <w:spacing w:val="-7"/>
          <w:sz w:val="28"/>
          <w:szCs w:val="28"/>
          <w:lang w:val="en-US" w:eastAsia="zh-CN"/>
        </w:rPr>
        <w:t>灾害预警预报</w:t>
      </w:r>
      <w:r>
        <w:rPr>
          <w:rFonts w:hint="eastAsia" w:ascii="宋体" w:hAnsi="宋体" w:eastAsia="宋体" w:cs="Times New Roman"/>
          <w:color w:val="000000"/>
          <w:spacing w:val="-7"/>
          <w:sz w:val="28"/>
          <w:szCs w:val="28"/>
          <w:lang w:val="en-US" w:eastAsia="zh-CN"/>
        </w:rPr>
        <w:t xml:space="preserve"> </w:t>
      </w:r>
      <w:r>
        <w:rPr>
          <w:rFonts w:hint="eastAsia" w:ascii="宋体" w:hAnsi="宋体" w:cs="Times New Roman"/>
          <w:color w:val="000000"/>
          <w:spacing w:val="-7"/>
          <w:sz w:val="28"/>
          <w:szCs w:val="28"/>
          <w:lang w:eastAsia="zh-CN"/>
        </w:rPr>
        <w:t>、</w:t>
      </w:r>
      <w:r>
        <w:rPr>
          <w:rFonts w:hint="eastAsia" w:ascii="宋体" w:hAnsi="宋体" w:cs="Times New Roman"/>
          <w:color w:val="000000"/>
          <w:spacing w:val="-7"/>
          <w:sz w:val="28"/>
          <w:szCs w:val="28"/>
          <w:lang w:val="en-US" w:eastAsia="zh-CN"/>
        </w:rPr>
        <w:t>冻害、洪涝灾害、旱灾</w:t>
      </w:r>
      <w:r>
        <w:rPr>
          <w:rFonts w:hint="eastAsia" w:ascii="宋体" w:hAnsi="宋体" w:cs="Times New Roman"/>
          <w:color w:val="000000"/>
          <w:spacing w:val="-7"/>
          <w:sz w:val="28"/>
          <w:szCs w:val="28"/>
          <w:lang w:eastAsia="zh-CN"/>
        </w:rPr>
        <w:t>管理。</w:t>
      </w:r>
    </w:p>
    <w:p w14:paraId="3C7E1EBC">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hint="eastAsia" w:ascii="宋体" w:hAnsi="宋体"/>
          <w:b/>
          <w:bCs/>
          <w:color w:val="000000"/>
          <w:sz w:val="32"/>
          <w:szCs w:val="32"/>
        </w:rPr>
      </w:pPr>
      <w:r>
        <w:rPr>
          <w:rFonts w:hint="eastAsia" w:ascii="宋体" w:hAnsi="宋体"/>
          <w:b/>
          <w:bCs/>
          <w:color w:val="000000"/>
          <w:sz w:val="32"/>
          <w:szCs w:val="32"/>
          <w:lang w:eastAsia="zh-CN"/>
        </w:rPr>
        <w:t>五</w:t>
      </w:r>
      <w:r>
        <w:rPr>
          <w:rFonts w:hint="eastAsia" w:ascii="宋体" w:hAnsi="宋体"/>
          <w:b/>
          <w:bCs/>
          <w:color w:val="000000"/>
          <w:sz w:val="32"/>
          <w:szCs w:val="32"/>
        </w:rPr>
        <w:t>、标准主要技术指标确定依据及来源</w:t>
      </w:r>
    </w:p>
    <w:p w14:paraId="4C077EB3">
      <w:pPr>
        <w:keepNext w:val="0"/>
        <w:keepLines w:val="0"/>
        <w:pageBreakBefore w:val="0"/>
        <w:widowControl w:val="0"/>
        <w:suppressLineNumbers w:val="0"/>
        <w:kinsoku/>
        <w:wordWrap/>
        <w:overflowPunct/>
        <w:topLinePunct w:val="0"/>
        <w:bidi w:val="0"/>
        <w:spacing w:before="0" w:beforeAutospacing="0" w:after="0" w:afterAutospacing="0" w:line="500" w:lineRule="exact"/>
        <w:ind w:left="0" w:right="0" w:firstLine="532" w:firstLineChars="200"/>
        <w:jc w:val="both"/>
        <w:textAlignment w:val="auto"/>
        <w:rPr>
          <w:rFonts w:hint="eastAsia" w:ascii="宋体" w:hAnsi="宋体" w:eastAsia="宋体" w:cs="Times New Roman"/>
          <w:b w:val="0"/>
          <w:bCs w:val="0"/>
          <w:color w:val="auto"/>
          <w:spacing w:val="-7"/>
          <w:kern w:val="2"/>
          <w:sz w:val="28"/>
          <w:szCs w:val="28"/>
          <w:lang w:val="en-US" w:eastAsia="zh-CN" w:bidi="ar-SA"/>
        </w:rPr>
      </w:pPr>
      <w:r>
        <w:rPr>
          <w:rFonts w:hint="eastAsia" w:ascii="宋体" w:hAnsi="宋体" w:eastAsia="宋体" w:cs="Times New Roman"/>
          <w:b w:val="0"/>
          <w:bCs w:val="0"/>
          <w:color w:val="auto"/>
          <w:spacing w:val="-7"/>
          <w:kern w:val="2"/>
          <w:sz w:val="28"/>
          <w:szCs w:val="28"/>
          <w:lang w:val="en-US" w:eastAsia="zh-CN" w:bidi="ar-SA"/>
        </w:rPr>
        <w:t>本标准确立了桑园管护技术的程序，界定了桑园管护技术涉及的术语和定义，规定了田间管理、桑园灾害预警预报、灾害</w:t>
      </w:r>
      <w:r>
        <w:rPr>
          <w:rFonts w:hint="eastAsia" w:ascii="宋体" w:hAnsi="宋体" w:cs="Times New Roman"/>
          <w:b w:val="0"/>
          <w:bCs w:val="0"/>
          <w:color w:val="auto"/>
          <w:spacing w:val="-7"/>
          <w:kern w:val="2"/>
          <w:sz w:val="28"/>
          <w:szCs w:val="28"/>
          <w:lang w:val="en-US" w:eastAsia="zh-CN" w:bidi="ar-SA"/>
        </w:rPr>
        <w:t>后管理</w:t>
      </w:r>
      <w:r>
        <w:rPr>
          <w:rFonts w:hint="eastAsia" w:ascii="宋体" w:hAnsi="宋体" w:eastAsia="宋体" w:cs="Times New Roman"/>
          <w:b w:val="0"/>
          <w:bCs w:val="0"/>
          <w:color w:val="auto"/>
          <w:spacing w:val="-7"/>
          <w:kern w:val="2"/>
          <w:sz w:val="28"/>
          <w:szCs w:val="28"/>
          <w:lang w:val="en-US" w:eastAsia="zh-CN" w:bidi="ar-SA"/>
        </w:rPr>
        <w:t>的要求</w:t>
      </w:r>
      <w:r>
        <w:rPr>
          <w:rFonts w:hint="eastAsia" w:ascii="宋体" w:hAnsi="宋体" w:cs="Times New Roman"/>
          <w:b w:val="0"/>
          <w:bCs w:val="0"/>
          <w:color w:val="auto"/>
          <w:spacing w:val="-7"/>
          <w:kern w:val="2"/>
          <w:sz w:val="28"/>
          <w:szCs w:val="28"/>
          <w:lang w:val="en-US" w:eastAsia="zh-CN" w:bidi="ar-SA"/>
        </w:rPr>
        <w:t>。</w:t>
      </w:r>
    </w:p>
    <w:p w14:paraId="39786B89">
      <w:pPr>
        <w:pStyle w:val="10"/>
        <w:keepNext w:val="0"/>
        <w:keepLines w:val="0"/>
        <w:pageBreakBefore w:val="0"/>
        <w:kinsoku/>
        <w:wordWrap/>
        <w:overflowPunct/>
        <w:topLinePunct w:val="0"/>
        <w:bidi w:val="0"/>
        <w:spacing w:line="500" w:lineRule="exact"/>
        <w:ind w:firstLine="420"/>
        <w:textAlignment w:val="auto"/>
        <w:rPr>
          <w:rFonts w:hint="eastAsia" w:hAnsi="宋体" w:cs="Times New Roman"/>
          <w:b w:val="0"/>
          <w:bCs w:val="0"/>
          <w:color w:val="auto"/>
          <w:spacing w:val="-7"/>
          <w:kern w:val="2"/>
          <w:sz w:val="28"/>
          <w:szCs w:val="28"/>
          <w:lang w:val="en-US" w:eastAsia="zh-CN" w:bidi="ar-SA"/>
        </w:rPr>
      </w:pPr>
      <w:r>
        <w:rPr>
          <w:rFonts w:hint="eastAsia" w:ascii="宋体" w:hAnsi="宋体" w:eastAsia="宋体" w:cs="Times New Roman"/>
          <w:b w:val="0"/>
          <w:bCs w:val="0"/>
          <w:color w:val="auto"/>
          <w:spacing w:val="-7"/>
          <w:kern w:val="2"/>
          <w:sz w:val="28"/>
          <w:szCs w:val="28"/>
          <w:lang w:val="en-US" w:eastAsia="zh-CN" w:bidi="ar-SA"/>
        </w:rPr>
        <w:t>田间管理通过</w:t>
      </w:r>
      <w:r>
        <w:rPr>
          <w:rFonts w:hint="eastAsia" w:hAnsi="宋体" w:cs="Times New Roman"/>
          <w:b w:val="0"/>
          <w:bCs w:val="0"/>
          <w:color w:val="auto"/>
          <w:spacing w:val="-7"/>
          <w:kern w:val="2"/>
          <w:sz w:val="28"/>
          <w:szCs w:val="28"/>
          <w:lang w:val="en-US" w:eastAsia="zh-CN" w:bidi="ar-SA"/>
        </w:rPr>
        <w:t>蚕桑生产区走访、咨询专家及农户</w:t>
      </w:r>
      <w:r>
        <w:rPr>
          <w:rFonts w:hint="eastAsia" w:ascii="宋体" w:hAnsi="宋体" w:eastAsia="宋体" w:cs="Times New Roman"/>
          <w:b w:val="0"/>
          <w:bCs w:val="0"/>
          <w:color w:val="auto"/>
          <w:spacing w:val="-7"/>
          <w:kern w:val="2"/>
          <w:sz w:val="28"/>
          <w:szCs w:val="28"/>
          <w:lang w:val="en-US" w:eastAsia="zh-CN" w:bidi="ar-SA"/>
        </w:rPr>
        <w:t>，</w:t>
      </w:r>
      <w:r>
        <w:rPr>
          <w:rFonts w:hint="eastAsia" w:hAnsi="宋体" w:cs="Times New Roman"/>
          <w:b w:val="0"/>
          <w:bCs w:val="0"/>
          <w:color w:val="auto"/>
          <w:spacing w:val="-7"/>
          <w:kern w:val="2"/>
          <w:sz w:val="28"/>
          <w:szCs w:val="28"/>
          <w:lang w:val="en-US" w:eastAsia="zh-CN" w:bidi="ar-SA"/>
        </w:rPr>
        <w:t>总结出</w:t>
      </w:r>
      <w:r>
        <w:rPr>
          <w:rFonts w:hint="eastAsia" w:ascii="宋体" w:hAnsi="宋体" w:eastAsia="宋体" w:cs="Times New Roman"/>
          <w:b w:val="0"/>
          <w:bCs w:val="0"/>
          <w:color w:val="auto"/>
          <w:spacing w:val="-7"/>
          <w:kern w:val="2"/>
          <w:sz w:val="28"/>
          <w:szCs w:val="28"/>
          <w:lang w:val="en-US" w:eastAsia="zh-CN" w:bidi="ar-SA"/>
        </w:rPr>
        <w:t>全年桑园</w:t>
      </w:r>
      <w:r>
        <w:rPr>
          <w:rFonts w:hint="eastAsia" w:hAnsi="宋体" w:cs="Times New Roman"/>
          <w:b w:val="0"/>
          <w:bCs w:val="0"/>
          <w:color w:val="auto"/>
          <w:spacing w:val="-7"/>
          <w:kern w:val="2"/>
          <w:sz w:val="28"/>
          <w:szCs w:val="28"/>
          <w:lang w:val="en-US" w:eastAsia="zh-CN" w:bidi="ar-SA"/>
        </w:rPr>
        <w:t>管护</w:t>
      </w:r>
      <w:r>
        <w:rPr>
          <w:rFonts w:hint="eastAsia" w:ascii="宋体" w:hAnsi="宋体" w:eastAsia="宋体" w:cs="Times New Roman"/>
          <w:b w:val="0"/>
          <w:bCs w:val="0"/>
          <w:color w:val="auto"/>
          <w:spacing w:val="-7"/>
          <w:kern w:val="2"/>
          <w:sz w:val="28"/>
          <w:szCs w:val="28"/>
          <w:lang w:val="en-US" w:eastAsia="zh-CN" w:bidi="ar-SA"/>
        </w:rPr>
        <w:t>技术要点</w:t>
      </w:r>
      <w:r>
        <w:rPr>
          <w:rFonts w:hint="eastAsia" w:hAnsi="宋体" w:cs="Times New Roman"/>
          <w:b w:val="0"/>
          <w:bCs w:val="0"/>
          <w:color w:val="auto"/>
          <w:spacing w:val="-7"/>
          <w:kern w:val="2"/>
          <w:sz w:val="28"/>
          <w:szCs w:val="28"/>
          <w:lang w:val="en-US" w:eastAsia="zh-CN" w:bidi="ar-SA"/>
        </w:rPr>
        <w:t>，制作出</w:t>
      </w:r>
      <w:r>
        <w:rPr>
          <w:rFonts w:hint="eastAsia" w:ascii="宋体" w:hAnsi="宋体" w:eastAsia="宋体" w:cs="Times New Roman"/>
          <w:b w:val="0"/>
          <w:bCs w:val="0"/>
          <w:color w:val="auto"/>
          <w:spacing w:val="-7"/>
          <w:kern w:val="2"/>
          <w:sz w:val="28"/>
          <w:szCs w:val="28"/>
          <w:lang w:val="en-US" w:eastAsia="zh-CN" w:bidi="ar-SA"/>
        </w:rPr>
        <w:t>农事安排</w:t>
      </w:r>
      <w:r>
        <w:rPr>
          <w:rFonts w:hint="eastAsia" w:hAnsi="宋体" w:cs="Times New Roman"/>
          <w:b w:val="0"/>
          <w:bCs w:val="0"/>
          <w:color w:val="auto"/>
          <w:spacing w:val="-7"/>
          <w:kern w:val="2"/>
          <w:sz w:val="28"/>
          <w:szCs w:val="28"/>
          <w:lang w:val="en-US" w:eastAsia="zh-CN" w:bidi="ar-SA"/>
        </w:rPr>
        <w:t>。根据</w:t>
      </w:r>
      <w:r>
        <w:rPr>
          <w:rFonts w:hint="eastAsia" w:ascii="宋体" w:hAnsi="宋体" w:eastAsia="宋体" w:cs="Times New Roman"/>
          <w:b w:val="0"/>
          <w:bCs w:val="0"/>
          <w:color w:val="auto"/>
          <w:spacing w:val="-7"/>
          <w:kern w:val="2"/>
          <w:sz w:val="28"/>
          <w:szCs w:val="28"/>
          <w:lang w:val="en-US" w:eastAsia="zh-CN" w:bidi="ar-SA"/>
        </w:rPr>
        <w:t>桑树</w:t>
      </w:r>
      <w:r>
        <w:rPr>
          <w:rFonts w:hint="eastAsia" w:hAnsi="宋体" w:cs="Times New Roman"/>
          <w:b w:val="0"/>
          <w:bCs w:val="0"/>
          <w:color w:val="auto"/>
          <w:spacing w:val="-7"/>
          <w:kern w:val="2"/>
          <w:sz w:val="28"/>
          <w:szCs w:val="28"/>
          <w:lang w:val="en-US" w:eastAsia="zh-CN" w:bidi="ar-SA"/>
        </w:rPr>
        <w:t>生长发育的规律，综合</w:t>
      </w:r>
      <w:r>
        <w:rPr>
          <w:rFonts w:hint="eastAsia" w:ascii="宋体" w:hAnsi="宋体" w:eastAsia="宋体" w:cs="Times New Roman"/>
          <w:b w:val="0"/>
          <w:bCs w:val="0"/>
          <w:color w:val="auto"/>
          <w:spacing w:val="-7"/>
          <w:kern w:val="2"/>
          <w:sz w:val="28"/>
          <w:szCs w:val="28"/>
          <w:lang w:val="en-US" w:eastAsia="zh-CN" w:bidi="ar-SA"/>
        </w:rPr>
        <w:t>桑树发芽期、旺盛期、缓慢生长期，制定桑园施肥、灌溉、排除积水、 桑园耕翻、除草、清园、桑园病虫害防治、低产桑园改造</w:t>
      </w:r>
      <w:r>
        <w:rPr>
          <w:rFonts w:hint="eastAsia" w:hAnsi="宋体" w:cs="Times New Roman"/>
          <w:b w:val="0"/>
          <w:bCs w:val="0"/>
          <w:color w:val="auto"/>
          <w:spacing w:val="-7"/>
          <w:kern w:val="2"/>
          <w:sz w:val="28"/>
          <w:szCs w:val="28"/>
          <w:lang w:val="en-US" w:eastAsia="zh-CN" w:bidi="ar-SA"/>
        </w:rPr>
        <w:t>的</w:t>
      </w:r>
      <w:r>
        <w:rPr>
          <w:rFonts w:hint="eastAsia" w:ascii="宋体" w:hAnsi="宋体" w:eastAsia="宋体" w:cs="Times New Roman"/>
          <w:b w:val="0"/>
          <w:bCs w:val="0"/>
          <w:color w:val="auto"/>
          <w:spacing w:val="-7"/>
          <w:kern w:val="2"/>
          <w:sz w:val="28"/>
          <w:szCs w:val="28"/>
          <w:lang w:val="en-US" w:eastAsia="zh-CN" w:bidi="ar-SA"/>
        </w:rPr>
        <w:t>基本内容</w:t>
      </w:r>
      <w:r>
        <w:rPr>
          <w:rFonts w:hint="eastAsia" w:hAnsi="宋体" w:cs="Times New Roman"/>
          <w:b w:val="0"/>
          <w:bCs w:val="0"/>
          <w:color w:val="auto"/>
          <w:spacing w:val="-7"/>
          <w:kern w:val="2"/>
          <w:sz w:val="28"/>
          <w:szCs w:val="28"/>
          <w:lang w:val="en-US" w:eastAsia="zh-CN" w:bidi="ar-SA"/>
        </w:rPr>
        <w:t>。</w:t>
      </w:r>
    </w:p>
    <w:p w14:paraId="6FF3848F">
      <w:pPr>
        <w:pStyle w:val="11"/>
        <w:keepNext w:val="0"/>
        <w:keepLines w:val="0"/>
        <w:pageBreakBefore w:val="0"/>
        <w:numPr>
          <w:ilvl w:val="0"/>
          <w:numId w:val="0"/>
        </w:numPr>
        <w:kinsoku/>
        <w:wordWrap/>
        <w:overflowPunct/>
        <w:topLinePunct w:val="0"/>
        <w:bidi w:val="0"/>
        <w:spacing w:line="500" w:lineRule="exact"/>
        <w:textAlignment w:val="auto"/>
        <w:rPr>
          <w:rFonts w:hint="eastAsia" w:ascii="宋体" w:hAnsi="宋体" w:eastAsia="宋体" w:cs="Times New Roman"/>
          <w:b w:val="0"/>
          <w:bCs w:val="0"/>
          <w:color w:val="auto"/>
          <w:spacing w:val="-7"/>
          <w:kern w:val="2"/>
          <w:sz w:val="28"/>
          <w:szCs w:val="28"/>
          <w:lang w:val="en-US" w:eastAsia="zh-CN" w:bidi="ar-SA"/>
        </w:rPr>
      </w:pPr>
      <w:r>
        <w:rPr>
          <w:rFonts w:hint="eastAsia" w:hAnsi="宋体" w:cs="Times New Roman"/>
          <w:b w:val="0"/>
          <w:bCs w:val="0"/>
          <w:color w:val="auto"/>
          <w:spacing w:val="-7"/>
          <w:kern w:val="2"/>
          <w:sz w:val="28"/>
          <w:szCs w:val="28"/>
          <w:lang w:val="en-US" w:eastAsia="zh-CN" w:bidi="ar-SA"/>
        </w:rPr>
        <w:t>田间安排：1-12月的农事安排结合我区常见的菌核病、桑尺蠖、桑毛虫、桑瘿蚊</w:t>
      </w:r>
      <w:r>
        <w:rPr>
          <w:rFonts w:hint="eastAsia" w:ascii="宋体" w:hAnsi="宋体" w:eastAsia="宋体" w:cs="Times New Roman"/>
          <w:b w:val="0"/>
          <w:bCs w:val="0"/>
          <w:color w:val="auto"/>
          <w:spacing w:val="-7"/>
          <w:kern w:val="2"/>
          <w:sz w:val="28"/>
          <w:szCs w:val="28"/>
          <w:lang w:val="en-US" w:eastAsia="zh-CN" w:bidi="ar-SA"/>
        </w:rPr>
        <w:t>、桑螟等病虫害防治技术，参考广西地方标准《DB45/T86桑树栽培管理技术规程》提出的桑园建设、桑园田间管理、桑叶收获以及桑园病虫害防治措施，以及广西科学技术出版社的《桑树实用栽培技术》提出桑园管理包括植株管理、土壤管理、水分管理、肥料管理、病虫害管理、杂草管理、剪伐管理等工作。</w:t>
      </w:r>
      <w:bookmarkStart w:id="1" w:name="_Toc127890360"/>
      <w:bookmarkStart w:id="2" w:name="_Toc123826965"/>
      <w:bookmarkStart w:id="3" w:name="_Toc123895797"/>
      <w:bookmarkStart w:id="4" w:name="_Toc136875425"/>
      <w:bookmarkStart w:id="5" w:name="_Toc123896566"/>
      <w:bookmarkStart w:id="6" w:name="_Toc123826710"/>
      <w:bookmarkStart w:id="7" w:name="_Toc123889010"/>
      <w:bookmarkStart w:id="8" w:name="_Toc123826430"/>
      <w:bookmarkStart w:id="9" w:name="_Toc123826465"/>
      <w:bookmarkStart w:id="10" w:name="_Toc123896822"/>
      <w:bookmarkStart w:id="11" w:name="_Toc127886574"/>
      <w:r>
        <w:rPr>
          <w:rFonts w:hint="eastAsia" w:ascii="宋体" w:hAnsi="宋体" w:eastAsia="宋体" w:cs="Times New Roman"/>
          <w:b w:val="0"/>
          <w:bCs w:val="0"/>
          <w:color w:val="auto"/>
          <w:spacing w:val="-7"/>
          <w:kern w:val="2"/>
          <w:sz w:val="28"/>
          <w:szCs w:val="28"/>
          <w:lang w:val="en-US" w:eastAsia="zh-CN" w:bidi="ar-SA"/>
        </w:rPr>
        <w:t>桑园</w:t>
      </w:r>
      <w:bookmarkEnd w:id="1"/>
      <w:bookmarkEnd w:id="2"/>
      <w:bookmarkEnd w:id="3"/>
      <w:bookmarkEnd w:id="4"/>
      <w:bookmarkEnd w:id="5"/>
      <w:bookmarkEnd w:id="6"/>
      <w:bookmarkEnd w:id="7"/>
      <w:bookmarkEnd w:id="8"/>
      <w:bookmarkEnd w:id="9"/>
      <w:bookmarkEnd w:id="10"/>
      <w:bookmarkEnd w:id="11"/>
      <w:r>
        <w:rPr>
          <w:rFonts w:hint="eastAsia" w:ascii="宋体" w:hAnsi="宋体" w:eastAsia="宋体" w:cs="Times New Roman"/>
          <w:b w:val="0"/>
          <w:bCs w:val="0"/>
          <w:color w:val="auto"/>
          <w:spacing w:val="-7"/>
          <w:kern w:val="2"/>
          <w:sz w:val="28"/>
          <w:szCs w:val="28"/>
          <w:lang w:val="en-US" w:eastAsia="zh-CN" w:bidi="ar-SA"/>
        </w:rPr>
        <w:t>穴施式施肥：施肥部离树干30 cm～40 cm，施肥后及时覆土，每次施肥要更换穴位；沟施式施肥：在桑树行间或是隔行开沟，稀植桑园在树侧30 cm处开半月沟施肥；撒施式施肥：结合土壤耕翻，将肥料撒入土中，参考广西科学技术出版社的《桑树实用栽培技术》提出施肥根据肥料的种类、气候条件和桑园的类型采用穴施、沟施、撒施和根外施肥。参考广西地方标准《DB45/T86桑树栽培管理技术规程》提出的线开沟施基肥，沟深</w:t>
      </w:r>
      <w:r>
        <w:rPr>
          <w:rFonts w:hint="default" w:ascii="宋体" w:hAnsi="宋体" w:eastAsia="宋体" w:cs="Times New Roman"/>
          <w:b w:val="0"/>
          <w:bCs w:val="0"/>
          <w:color w:val="auto"/>
          <w:spacing w:val="-7"/>
          <w:kern w:val="2"/>
          <w:sz w:val="28"/>
          <w:szCs w:val="28"/>
          <w:lang w:val="en-US" w:eastAsia="zh-CN" w:bidi="ar-SA"/>
        </w:rPr>
        <w:t>30 cm~40 cm</w:t>
      </w:r>
      <w:r>
        <w:rPr>
          <w:rFonts w:hint="eastAsia" w:ascii="宋体" w:hAnsi="宋体" w:eastAsia="宋体" w:cs="Times New Roman"/>
          <w:b w:val="0"/>
          <w:bCs w:val="0"/>
          <w:color w:val="auto"/>
          <w:spacing w:val="-7"/>
          <w:kern w:val="2"/>
          <w:sz w:val="28"/>
          <w:szCs w:val="28"/>
          <w:lang w:val="en-US" w:eastAsia="zh-CN" w:bidi="ar-SA"/>
        </w:rPr>
        <w:t>、沟宽</w:t>
      </w:r>
      <w:r>
        <w:rPr>
          <w:rFonts w:hint="default" w:ascii="宋体" w:hAnsi="宋体" w:eastAsia="宋体" w:cs="Times New Roman"/>
          <w:b w:val="0"/>
          <w:bCs w:val="0"/>
          <w:color w:val="auto"/>
          <w:spacing w:val="-7"/>
          <w:kern w:val="2"/>
          <w:sz w:val="28"/>
          <w:szCs w:val="28"/>
          <w:lang w:val="en-US" w:eastAsia="zh-CN" w:bidi="ar-SA"/>
        </w:rPr>
        <w:t>30 cm~40 cm</w:t>
      </w:r>
      <w:r>
        <w:rPr>
          <w:rFonts w:hint="eastAsia" w:ascii="宋体" w:hAnsi="宋体" w:eastAsia="宋体" w:cs="Times New Roman"/>
          <w:b w:val="0"/>
          <w:bCs w:val="0"/>
          <w:color w:val="auto"/>
          <w:spacing w:val="-7"/>
          <w:kern w:val="2"/>
          <w:sz w:val="28"/>
          <w:szCs w:val="28"/>
          <w:lang w:val="en-US" w:eastAsia="zh-CN" w:bidi="ar-SA"/>
        </w:rPr>
        <w:t>。</w:t>
      </w:r>
      <w:bookmarkStart w:id="12" w:name="_Toc123896569"/>
      <w:bookmarkStart w:id="13" w:name="_Toc127886577"/>
      <w:bookmarkStart w:id="14" w:name="_Toc123895800"/>
      <w:bookmarkStart w:id="15" w:name="_Toc123826431"/>
      <w:bookmarkStart w:id="16" w:name="_Toc136875426"/>
      <w:bookmarkStart w:id="17" w:name="_Toc123826711"/>
      <w:bookmarkStart w:id="18" w:name="_Toc123826466"/>
      <w:bookmarkStart w:id="19" w:name="_Toc127890363"/>
      <w:bookmarkStart w:id="20" w:name="_Toc123826966"/>
      <w:bookmarkStart w:id="21" w:name="_Toc123889013"/>
      <w:bookmarkStart w:id="22" w:name="_Toc123896825"/>
      <w:r>
        <w:rPr>
          <w:rFonts w:hint="eastAsia" w:ascii="宋体" w:hAnsi="宋体" w:eastAsia="宋体" w:cs="Times New Roman"/>
          <w:b w:val="0"/>
          <w:bCs w:val="0"/>
          <w:color w:val="auto"/>
          <w:spacing w:val="-7"/>
          <w:kern w:val="2"/>
          <w:sz w:val="28"/>
          <w:szCs w:val="28"/>
          <w:lang w:val="en-US" w:eastAsia="zh-CN" w:bidi="ar-SA"/>
        </w:rPr>
        <w:t>桑园剪伐</w:t>
      </w:r>
      <w:bookmarkEnd w:id="12"/>
      <w:bookmarkEnd w:id="13"/>
      <w:bookmarkEnd w:id="14"/>
      <w:bookmarkEnd w:id="15"/>
      <w:bookmarkEnd w:id="16"/>
      <w:bookmarkEnd w:id="17"/>
      <w:bookmarkEnd w:id="18"/>
      <w:bookmarkEnd w:id="19"/>
      <w:bookmarkEnd w:id="20"/>
      <w:bookmarkEnd w:id="21"/>
      <w:bookmarkEnd w:id="22"/>
      <w:r>
        <w:rPr>
          <w:rFonts w:hint="eastAsia" w:ascii="宋体" w:hAnsi="宋体" w:eastAsia="宋体" w:cs="Times New Roman"/>
          <w:b w:val="0"/>
          <w:bCs w:val="0"/>
          <w:color w:val="auto"/>
          <w:spacing w:val="-7"/>
          <w:kern w:val="2"/>
          <w:sz w:val="28"/>
          <w:szCs w:val="28"/>
          <w:lang w:val="en-US" w:eastAsia="zh-CN" w:bidi="ar-SA"/>
        </w:rPr>
        <w:t>参考广西科学技术出版社的《桑树实用栽培技术》</w:t>
      </w:r>
      <w:r>
        <w:rPr>
          <w:rFonts w:hint="eastAsia" w:hAnsi="宋体" w:cs="Times New Roman"/>
          <w:b w:val="0"/>
          <w:bCs w:val="0"/>
          <w:color w:val="auto"/>
          <w:spacing w:val="-7"/>
          <w:kern w:val="2"/>
          <w:sz w:val="28"/>
          <w:szCs w:val="28"/>
          <w:lang w:val="en-US" w:eastAsia="zh-CN" w:bidi="ar-SA"/>
        </w:rPr>
        <w:t>。</w:t>
      </w:r>
    </w:p>
    <w:p w14:paraId="43FF7AEE">
      <w:pPr>
        <w:pStyle w:val="10"/>
        <w:keepNext w:val="0"/>
        <w:keepLines w:val="0"/>
        <w:pageBreakBefore w:val="0"/>
        <w:kinsoku/>
        <w:wordWrap/>
        <w:overflowPunct/>
        <w:topLinePunct w:val="0"/>
        <w:bidi w:val="0"/>
        <w:spacing w:line="500" w:lineRule="exact"/>
        <w:ind w:firstLine="420"/>
        <w:textAlignment w:val="auto"/>
        <w:rPr>
          <w:rFonts w:hint="eastAsia" w:hAnsi="宋体" w:cs="Times New Roman"/>
          <w:b w:val="0"/>
          <w:bCs w:val="0"/>
          <w:color w:val="auto"/>
          <w:spacing w:val="-7"/>
          <w:kern w:val="2"/>
          <w:sz w:val="28"/>
          <w:szCs w:val="28"/>
          <w:lang w:val="en-US" w:eastAsia="zh-CN" w:bidi="ar-SA"/>
        </w:rPr>
      </w:pPr>
      <w:r>
        <w:rPr>
          <w:rFonts w:hint="eastAsia" w:ascii="宋体" w:hAnsi="宋体" w:eastAsia="宋体" w:cs="Times New Roman"/>
          <w:b w:val="0"/>
          <w:bCs w:val="0"/>
          <w:color w:val="auto"/>
          <w:spacing w:val="-7"/>
          <w:kern w:val="2"/>
          <w:sz w:val="28"/>
          <w:szCs w:val="28"/>
          <w:lang w:val="en-US" w:eastAsia="zh-CN" w:bidi="ar-SA"/>
        </w:rPr>
        <w:t>桑园灾害预警预报</w:t>
      </w:r>
      <w:r>
        <w:rPr>
          <w:rFonts w:hint="eastAsia" w:hAnsi="宋体" w:cs="Times New Roman"/>
          <w:b w:val="0"/>
          <w:bCs w:val="0"/>
          <w:color w:val="auto"/>
          <w:spacing w:val="-7"/>
          <w:kern w:val="2"/>
          <w:sz w:val="28"/>
          <w:szCs w:val="28"/>
          <w:lang w:val="en-US" w:eastAsia="zh-CN" w:bidi="ar-SA"/>
        </w:rPr>
        <w:t>主要是气象变化引起不良天气，导致桑园减产，而提出的桑园管护措施，主要参考DB45/T 2372《</w:t>
      </w:r>
      <w:r>
        <w:rPr>
          <w:rFonts w:hint="default" w:hAnsi="宋体" w:cs="Times New Roman"/>
          <w:b w:val="0"/>
          <w:bCs w:val="0"/>
          <w:color w:val="auto"/>
          <w:spacing w:val="-7"/>
          <w:kern w:val="2"/>
          <w:sz w:val="28"/>
          <w:szCs w:val="28"/>
          <w:lang w:val="en-US" w:eastAsia="zh-CN" w:bidi="ar-SA"/>
        </w:rPr>
        <w:t>桑蚕生产气象服务技术规范</w:t>
      </w:r>
      <w:r>
        <w:rPr>
          <w:rFonts w:hint="eastAsia" w:hAnsi="宋体" w:cs="Times New Roman"/>
          <w:b w:val="0"/>
          <w:bCs w:val="0"/>
          <w:color w:val="auto"/>
          <w:spacing w:val="-7"/>
          <w:kern w:val="2"/>
          <w:sz w:val="28"/>
          <w:szCs w:val="28"/>
          <w:lang w:val="en-US" w:eastAsia="zh-CN" w:bidi="ar-SA"/>
        </w:rPr>
        <w:t>》</w:t>
      </w:r>
    </w:p>
    <w:p w14:paraId="105F6156">
      <w:pPr>
        <w:pStyle w:val="10"/>
        <w:keepNext w:val="0"/>
        <w:keepLines w:val="0"/>
        <w:pageBreakBefore w:val="0"/>
        <w:kinsoku/>
        <w:wordWrap/>
        <w:overflowPunct/>
        <w:topLinePunct w:val="0"/>
        <w:bidi w:val="0"/>
        <w:spacing w:line="500" w:lineRule="exact"/>
        <w:ind w:firstLine="420"/>
        <w:textAlignment w:val="auto"/>
        <w:rPr>
          <w:rFonts w:hint="eastAsia" w:hAnsi="宋体" w:cs="Times New Roman"/>
          <w:b w:val="0"/>
          <w:bCs w:val="0"/>
          <w:color w:val="auto"/>
          <w:spacing w:val="-7"/>
          <w:kern w:val="2"/>
          <w:sz w:val="28"/>
          <w:szCs w:val="28"/>
          <w:lang w:val="en-US" w:eastAsia="zh-CN" w:bidi="ar-SA"/>
        </w:rPr>
      </w:pPr>
      <w:r>
        <w:rPr>
          <w:rFonts w:hint="eastAsia" w:ascii="宋体" w:hAnsi="宋体" w:eastAsia="宋体" w:cs="Times New Roman"/>
          <w:b w:val="0"/>
          <w:bCs w:val="0"/>
          <w:color w:val="auto"/>
          <w:spacing w:val="-7"/>
          <w:kern w:val="2"/>
          <w:sz w:val="28"/>
          <w:szCs w:val="28"/>
          <w:lang w:val="en-US" w:eastAsia="zh-CN" w:bidi="ar-SA"/>
        </w:rPr>
        <w:t>灾</w:t>
      </w:r>
      <w:r>
        <w:rPr>
          <w:rFonts w:hint="eastAsia" w:hAnsi="宋体" w:cs="Times New Roman"/>
          <w:b w:val="0"/>
          <w:bCs w:val="0"/>
          <w:color w:val="auto"/>
          <w:spacing w:val="-7"/>
          <w:kern w:val="2"/>
          <w:sz w:val="28"/>
          <w:szCs w:val="28"/>
          <w:lang w:val="en-US" w:eastAsia="zh-CN" w:bidi="ar-SA"/>
        </w:rPr>
        <w:t>害后管理是在面临霜害、 冻害、洪涝灾、抗旱时，结合广西亚热带气候条件，参考DB45/T86《桑树栽培管理技术规程》、广西科学技术出版社的《桑树实用栽培技术》、中国农业出版社出版的《桑树栽培及育种学》，针对性的从固根、排水、灌溉提出合理的补救措施。</w:t>
      </w:r>
    </w:p>
    <w:p w14:paraId="1F19737B">
      <w:pPr>
        <w:pStyle w:val="10"/>
        <w:keepNext w:val="0"/>
        <w:keepLines w:val="0"/>
        <w:pageBreakBefore w:val="0"/>
        <w:kinsoku/>
        <w:wordWrap/>
        <w:overflowPunct/>
        <w:topLinePunct w:val="0"/>
        <w:bidi w:val="0"/>
        <w:spacing w:line="500" w:lineRule="exact"/>
        <w:ind w:firstLine="420"/>
        <w:textAlignment w:val="auto"/>
        <w:rPr>
          <w:rFonts w:hint="eastAsia" w:hAnsi="宋体" w:cs="Times New Roman"/>
          <w:b w:val="0"/>
          <w:bCs w:val="0"/>
          <w:color w:val="auto"/>
          <w:spacing w:val="-7"/>
          <w:kern w:val="2"/>
          <w:sz w:val="28"/>
          <w:szCs w:val="28"/>
          <w:lang w:val="en-US" w:eastAsia="zh-CN" w:bidi="ar-SA"/>
        </w:rPr>
      </w:pPr>
      <w:r>
        <w:rPr>
          <w:rFonts w:hint="eastAsia" w:hAnsi="宋体" w:cs="Times New Roman"/>
          <w:b w:val="0"/>
          <w:bCs w:val="0"/>
          <w:color w:val="auto"/>
          <w:spacing w:val="-7"/>
          <w:kern w:val="2"/>
          <w:sz w:val="28"/>
          <w:szCs w:val="28"/>
          <w:lang w:val="en-US" w:eastAsia="zh-CN" w:bidi="ar-SA"/>
        </w:rPr>
        <w:t>相关数据调研</w:t>
      </w:r>
    </w:p>
    <w:p w14:paraId="2E66DC5C">
      <w:pPr>
        <w:pStyle w:val="10"/>
        <w:keepNext w:val="0"/>
        <w:keepLines w:val="0"/>
        <w:pageBreakBefore w:val="0"/>
        <w:kinsoku/>
        <w:wordWrap/>
        <w:overflowPunct/>
        <w:topLinePunct w:val="0"/>
        <w:bidi w:val="0"/>
        <w:spacing w:line="500" w:lineRule="exact"/>
        <w:ind w:firstLine="420"/>
        <w:textAlignment w:val="auto"/>
        <w:rPr>
          <w:rFonts w:hint="eastAsia" w:hAnsi="宋体" w:cs="Times New Roman"/>
          <w:b/>
          <w:bCs/>
          <w:color w:val="FF0000"/>
          <w:spacing w:val="-7"/>
          <w:kern w:val="2"/>
          <w:sz w:val="28"/>
          <w:szCs w:val="28"/>
          <w:lang w:val="en-US" w:eastAsia="zh-CN" w:bidi="ar-SA"/>
        </w:rPr>
      </w:pPr>
      <w:r>
        <w:rPr>
          <w:rFonts w:hint="eastAsia" w:hAnsi="宋体" w:cs="Times New Roman"/>
          <w:color w:val="auto"/>
          <w:spacing w:val="-7"/>
          <w:sz w:val="28"/>
          <w:szCs w:val="28"/>
          <w:lang w:val="en-US" w:eastAsia="zh-CN"/>
        </w:rPr>
        <w:t>河池市、柳州市、平果市、南宁市、来宾市年产茧量占全区94.7%，河池市产茧量占全区44.39%，为制定符合广西桑园管理模式的标准，</w:t>
      </w:r>
      <w:r>
        <w:rPr>
          <w:rFonts w:hint="eastAsia" w:ascii="宋体" w:hAnsi="宋体" w:eastAsia="宋体" w:cs="Times New Roman"/>
          <w:color w:val="auto"/>
          <w:spacing w:val="-7"/>
          <w:sz w:val="28"/>
          <w:szCs w:val="28"/>
          <w:lang w:val="en-US" w:eastAsia="zh-CN"/>
        </w:rPr>
        <w:t>2023年</w:t>
      </w:r>
      <w:r>
        <w:rPr>
          <w:rFonts w:hint="eastAsia" w:hAnsi="宋体" w:cs="Times New Roman"/>
          <w:color w:val="auto"/>
          <w:spacing w:val="-7"/>
          <w:sz w:val="28"/>
          <w:szCs w:val="28"/>
          <w:lang w:val="en-US" w:eastAsia="zh-CN"/>
        </w:rPr>
        <w:t>-2024</w:t>
      </w:r>
      <w:r>
        <w:rPr>
          <w:rFonts w:hint="eastAsia" w:ascii="宋体" w:hAnsi="宋体" w:eastAsia="宋体" w:cs="Times New Roman"/>
          <w:color w:val="auto"/>
          <w:spacing w:val="-7"/>
          <w:sz w:val="28"/>
          <w:szCs w:val="28"/>
          <w:lang w:val="en-US" w:eastAsia="zh-CN"/>
        </w:rPr>
        <w:t>月</w:t>
      </w:r>
      <w:r>
        <w:rPr>
          <w:rFonts w:hint="eastAsia" w:hAnsi="宋体" w:cs="Times New Roman"/>
          <w:color w:val="auto"/>
          <w:spacing w:val="-7"/>
          <w:sz w:val="28"/>
          <w:szCs w:val="28"/>
          <w:lang w:val="en-US" w:eastAsia="zh-CN"/>
        </w:rPr>
        <w:t>编制团队</w:t>
      </w:r>
      <w:r>
        <w:rPr>
          <w:rFonts w:hint="eastAsia" w:ascii="宋体" w:hAnsi="宋体" w:eastAsia="宋体" w:cs="Times New Roman"/>
          <w:color w:val="auto"/>
          <w:spacing w:val="-7"/>
          <w:sz w:val="28"/>
          <w:szCs w:val="28"/>
          <w:lang w:val="en-US" w:eastAsia="zh-CN"/>
        </w:rPr>
        <w:t>前往河池市、</w:t>
      </w:r>
      <w:r>
        <w:rPr>
          <w:rFonts w:hint="eastAsia" w:ascii="宋体" w:hAnsi="宋体" w:cs="Times New Roman"/>
          <w:color w:val="auto"/>
          <w:spacing w:val="-7"/>
          <w:sz w:val="28"/>
          <w:szCs w:val="28"/>
          <w:lang w:val="en-US" w:eastAsia="zh-CN"/>
        </w:rPr>
        <w:t>柳州市、</w:t>
      </w:r>
      <w:r>
        <w:rPr>
          <w:rFonts w:hint="eastAsia" w:ascii="宋体" w:hAnsi="宋体" w:eastAsia="宋体" w:cs="Times New Roman"/>
          <w:color w:val="auto"/>
          <w:spacing w:val="-7"/>
          <w:sz w:val="28"/>
          <w:szCs w:val="28"/>
          <w:lang w:val="en-US" w:eastAsia="zh-CN"/>
        </w:rPr>
        <w:t>平果市</w:t>
      </w:r>
      <w:r>
        <w:rPr>
          <w:rFonts w:hint="eastAsia" w:ascii="宋体" w:hAnsi="宋体" w:cs="Times New Roman"/>
          <w:color w:val="auto"/>
          <w:spacing w:val="-7"/>
          <w:sz w:val="28"/>
          <w:szCs w:val="28"/>
          <w:lang w:val="en-US" w:eastAsia="zh-CN"/>
        </w:rPr>
        <w:t>、南宁市、来宾市</w:t>
      </w:r>
      <w:r>
        <w:rPr>
          <w:rFonts w:hint="eastAsia" w:hAnsi="宋体" w:cs="Times New Roman"/>
          <w:color w:val="auto"/>
          <w:spacing w:val="-7"/>
          <w:sz w:val="28"/>
          <w:szCs w:val="28"/>
          <w:lang w:val="en-US" w:eastAsia="zh-CN"/>
        </w:rPr>
        <w:t>蚕桑生产基地，</w:t>
      </w:r>
      <w:r>
        <w:rPr>
          <w:rFonts w:hint="eastAsia" w:ascii="宋体" w:hAnsi="宋体" w:eastAsia="宋体" w:cs="Times New Roman"/>
          <w:color w:val="auto"/>
          <w:spacing w:val="-7"/>
          <w:sz w:val="28"/>
          <w:szCs w:val="28"/>
          <w:lang w:val="en-US" w:eastAsia="zh-CN"/>
        </w:rPr>
        <w:t>讨论</w:t>
      </w:r>
      <w:r>
        <w:rPr>
          <w:rFonts w:hint="eastAsia" w:hAnsi="宋体" w:cs="Times New Roman"/>
          <w:color w:val="auto"/>
          <w:spacing w:val="-7"/>
          <w:sz w:val="28"/>
          <w:szCs w:val="28"/>
          <w:lang w:val="en-US" w:eastAsia="zh-CN"/>
        </w:rPr>
        <w:t>桑园管护</w:t>
      </w:r>
      <w:r>
        <w:rPr>
          <w:rFonts w:hint="eastAsia" w:ascii="宋体" w:hAnsi="宋体" w:eastAsia="宋体" w:cs="Times New Roman"/>
          <w:color w:val="auto"/>
          <w:spacing w:val="-7"/>
          <w:sz w:val="28"/>
          <w:szCs w:val="28"/>
          <w:lang w:val="en-US" w:eastAsia="zh-CN"/>
        </w:rPr>
        <w:t>问题，听取当地群众意见建议</w:t>
      </w:r>
      <w:r>
        <w:rPr>
          <w:rFonts w:hint="eastAsia" w:hAnsi="宋体" w:cs="Times New Roman"/>
          <w:color w:val="auto"/>
          <w:spacing w:val="-7"/>
          <w:sz w:val="28"/>
          <w:szCs w:val="28"/>
          <w:lang w:val="en-US" w:eastAsia="zh-CN"/>
        </w:rPr>
        <w:t>。</w:t>
      </w:r>
    </w:p>
    <w:p w14:paraId="48B92A48">
      <w:pPr>
        <w:pStyle w:val="10"/>
        <w:keepNext w:val="0"/>
        <w:keepLines w:val="0"/>
        <w:pageBreakBefore w:val="0"/>
        <w:numPr>
          <w:ilvl w:val="0"/>
          <w:numId w:val="3"/>
        </w:numPr>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r>
        <w:rPr>
          <w:rFonts w:hint="eastAsia" w:hAnsi="宋体" w:cs="Times New Roman"/>
          <w:color w:val="auto"/>
          <w:spacing w:val="-7"/>
          <w:kern w:val="2"/>
          <w:sz w:val="28"/>
          <w:szCs w:val="28"/>
          <w:lang w:val="en-US" w:eastAsia="zh-CN" w:bidi="ar-SA"/>
        </w:rPr>
        <w:t>在2024年3月前往河池市宜州区、柳州市、南宁市、百色市相关合作社、，讨论日常桑园管护程序及时间安排</w:t>
      </w:r>
      <w:r>
        <w:rPr>
          <w:rFonts w:hint="eastAsia" w:hAnsi="宋体" w:cs="Times New Roman"/>
          <w:color w:val="FF0000"/>
          <w:spacing w:val="-7"/>
          <w:kern w:val="2"/>
          <w:sz w:val="28"/>
          <w:szCs w:val="28"/>
          <w:lang w:val="en-US" w:eastAsia="zh-CN" w:bidi="ar-SA"/>
        </w:rPr>
        <w:drawing>
          <wp:anchor distT="0" distB="0" distL="114300" distR="114300" simplePos="0" relativeHeight="251659264" behindDoc="1" locked="0" layoutInCell="1" allowOverlap="1">
            <wp:simplePos x="0" y="0"/>
            <wp:positionH relativeFrom="column">
              <wp:posOffset>209550</wp:posOffset>
            </wp:positionH>
            <wp:positionV relativeFrom="paragraph">
              <wp:posOffset>118110</wp:posOffset>
            </wp:positionV>
            <wp:extent cx="5274310" cy="3955415"/>
            <wp:effectExtent l="0" t="0" r="2540" b="6985"/>
            <wp:wrapTight wrapText="bothSides">
              <wp:wrapPolygon>
                <wp:start x="0" y="0"/>
                <wp:lineTo x="0" y="21534"/>
                <wp:lineTo x="21532" y="21534"/>
                <wp:lineTo x="21532" y="0"/>
                <wp:lineTo x="0" y="0"/>
              </wp:wrapPolygon>
            </wp:wrapTight>
            <wp:docPr id="2" name="图片 2" descr="桑园技术规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桑园技术规范"/>
                    <pic:cNvPicPr>
                      <a:picLocks noChangeAspect="1"/>
                    </pic:cNvPicPr>
                  </pic:nvPicPr>
                  <pic:blipFill>
                    <a:blip r:embed="rId4"/>
                    <a:stretch>
                      <a:fillRect/>
                    </a:stretch>
                  </pic:blipFill>
                  <pic:spPr>
                    <a:xfrm>
                      <a:off x="0" y="0"/>
                      <a:ext cx="5274310" cy="3955415"/>
                    </a:xfrm>
                    <a:prstGeom prst="rect">
                      <a:avLst/>
                    </a:prstGeom>
                  </pic:spPr>
                </pic:pic>
              </a:graphicData>
            </a:graphic>
          </wp:anchor>
        </w:drawing>
      </w:r>
    </w:p>
    <w:p w14:paraId="7AAC67C0">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auto"/>
          <w:spacing w:val="-7"/>
          <w:kern w:val="2"/>
          <w:sz w:val="28"/>
          <w:szCs w:val="28"/>
          <w:lang w:val="en-US" w:eastAsia="zh-CN" w:bidi="ar-SA"/>
        </w:rPr>
      </w:pPr>
      <w:r>
        <w:rPr>
          <w:rFonts w:hint="eastAsia" w:hAnsi="宋体" w:cs="Times New Roman"/>
          <w:color w:val="auto"/>
          <w:spacing w:val="-7"/>
          <w:kern w:val="2"/>
          <w:sz w:val="28"/>
          <w:szCs w:val="28"/>
          <w:lang w:val="en-US" w:eastAsia="zh-CN" w:bidi="ar-SA"/>
        </w:rPr>
        <w:t>得出以下结论：</w:t>
      </w:r>
    </w:p>
    <w:tbl>
      <w:tblPr>
        <w:tblStyle w:val="3"/>
        <w:tblW w:w="85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695"/>
        <w:gridCol w:w="1122"/>
        <w:gridCol w:w="5777"/>
      </w:tblGrid>
      <w:tr w14:paraId="53679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664" w:hRule="atLeast"/>
        </w:trPr>
        <w:tc>
          <w:tcPr>
            <w:tcW w:w="1695" w:type="dxa"/>
            <w:shd w:val="clear" w:color="auto" w:fill="auto"/>
            <w:tcMar>
              <w:top w:w="72" w:type="dxa"/>
              <w:left w:w="144" w:type="dxa"/>
              <w:bottom w:w="72" w:type="dxa"/>
              <w:right w:w="144" w:type="dxa"/>
            </w:tcMar>
            <w:vAlign w:val="center"/>
          </w:tcPr>
          <w:p w14:paraId="6FE384EA">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时间</w:t>
            </w:r>
          </w:p>
        </w:tc>
        <w:tc>
          <w:tcPr>
            <w:tcW w:w="1122" w:type="dxa"/>
            <w:shd w:val="clear" w:color="auto" w:fill="auto"/>
            <w:tcMar>
              <w:top w:w="72" w:type="dxa"/>
              <w:left w:w="144" w:type="dxa"/>
              <w:bottom w:w="72" w:type="dxa"/>
              <w:right w:w="144" w:type="dxa"/>
            </w:tcMar>
            <w:vAlign w:val="top"/>
          </w:tcPr>
          <w:p w14:paraId="7431B2DC">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内容</w:t>
            </w:r>
          </w:p>
        </w:tc>
        <w:tc>
          <w:tcPr>
            <w:tcW w:w="5777" w:type="dxa"/>
            <w:shd w:val="clear" w:color="auto" w:fill="auto"/>
            <w:tcMar>
              <w:top w:w="72" w:type="dxa"/>
              <w:left w:w="144" w:type="dxa"/>
              <w:bottom w:w="72" w:type="dxa"/>
              <w:right w:w="144" w:type="dxa"/>
            </w:tcMar>
            <w:vAlign w:val="top"/>
          </w:tcPr>
          <w:p w14:paraId="3E6B7667">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技术要求</w:t>
            </w:r>
          </w:p>
        </w:tc>
      </w:tr>
      <w:tr w14:paraId="17600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0" w:hRule="atLeast"/>
        </w:trPr>
        <w:tc>
          <w:tcPr>
            <w:tcW w:w="1695" w:type="dxa"/>
            <w:vMerge w:val="restart"/>
            <w:shd w:val="clear" w:color="auto" w:fill="auto"/>
            <w:tcMar>
              <w:top w:w="72" w:type="dxa"/>
              <w:left w:w="144" w:type="dxa"/>
              <w:bottom w:w="72" w:type="dxa"/>
              <w:right w:w="144" w:type="dxa"/>
            </w:tcMar>
            <w:vAlign w:val="center"/>
          </w:tcPr>
          <w:p w14:paraId="733D021B">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1月中旬～</w:t>
            </w:r>
          </w:p>
          <w:p w14:paraId="33C4E216">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2月上旬</w:t>
            </w:r>
          </w:p>
        </w:tc>
        <w:tc>
          <w:tcPr>
            <w:tcW w:w="1122" w:type="dxa"/>
            <w:vMerge w:val="restart"/>
            <w:shd w:val="clear" w:color="auto" w:fill="auto"/>
            <w:tcMar>
              <w:top w:w="72" w:type="dxa"/>
              <w:left w:w="144" w:type="dxa"/>
              <w:bottom w:w="72" w:type="dxa"/>
              <w:right w:w="144" w:type="dxa"/>
            </w:tcMar>
            <w:vAlign w:val="center"/>
          </w:tcPr>
          <w:p w14:paraId="0469B4BC">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施春肥</w:t>
            </w:r>
          </w:p>
        </w:tc>
        <w:tc>
          <w:tcPr>
            <w:tcW w:w="5777" w:type="dxa"/>
            <w:shd w:val="clear" w:color="auto" w:fill="auto"/>
            <w:tcMar>
              <w:top w:w="72" w:type="dxa"/>
              <w:left w:w="144" w:type="dxa"/>
              <w:bottom w:w="72" w:type="dxa"/>
              <w:right w:w="144" w:type="dxa"/>
            </w:tcMar>
            <w:vAlign w:val="center"/>
          </w:tcPr>
          <w:p w14:paraId="130AC65B">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①施农家肥1000公斤或桐柏200公斤，45%复合肥80～100公斤+尿素12.5～15公斤，沟施复土</w:t>
            </w:r>
          </w:p>
        </w:tc>
      </w:tr>
      <w:tr w14:paraId="41948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4" w:hRule="atLeast"/>
        </w:trPr>
        <w:tc>
          <w:tcPr>
            <w:tcW w:w="1695" w:type="dxa"/>
            <w:vMerge w:val="continue"/>
            <w:shd w:val="clear" w:color="auto" w:fill="auto"/>
            <w:tcMar>
              <w:top w:w="72" w:type="dxa"/>
              <w:left w:w="144" w:type="dxa"/>
              <w:bottom w:w="72" w:type="dxa"/>
              <w:right w:w="144" w:type="dxa"/>
            </w:tcMar>
            <w:vAlign w:val="center"/>
          </w:tcPr>
          <w:p w14:paraId="30C903E6">
            <w:pPr>
              <w:keepNext w:val="0"/>
              <w:keepLines w:val="0"/>
              <w:suppressLineNumbers w:val="0"/>
              <w:spacing w:before="0" w:beforeAutospacing="0" w:after="0" w:afterAutospacing="0"/>
              <w:ind w:left="0" w:right="0"/>
              <w:rPr>
                <w:rFonts w:hint="eastAsia" w:ascii="仿宋_GB2312" w:hAnsi="仿宋_GB2312" w:eastAsia="仿宋_GB2312" w:cs="仿宋_GB2312"/>
                <w:b w:val="0"/>
                <w:bCs w:val="0"/>
                <w:color w:val="auto"/>
                <w:sz w:val="24"/>
                <w:szCs w:val="24"/>
              </w:rPr>
            </w:pPr>
          </w:p>
        </w:tc>
        <w:tc>
          <w:tcPr>
            <w:tcW w:w="1122" w:type="dxa"/>
            <w:vMerge w:val="continue"/>
            <w:shd w:val="clear" w:color="auto" w:fill="auto"/>
            <w:tcMar>
              <w:top w:w="72" w:type="dxa"/>
              <w:left w:w="144" w:type="dxa"/>
              <w:bottom w:w="72" w:type="dxa"/>
              <w:right w:w="144" w:type="dxa"/>
            </w:tcMar>
            <w:vAlign w:val="center"/>
          </w:tcPr>
          <w:p w14:paraId="10364F30">
            <w:pPr>
              <w:keepNext w:val="0"/>
              <w:keepLines w:val="0"/>
              <w:suppressLineNumbers w:val="0"/>
              <w:spacing w:before="0" w:beforeAutospacing="0" w:after="0" w:afterAutospacing="0"/>
              <w:ind w:left="0" w:right="0"/>
              <w:rPr>
                <w:rFonts w:hint="eastAsia" w:ascii="仿宋_GB2312" w:hAnsi="仿宋_GB2312" w:eastAsia="仿宋_GB2312" w:cs="仿宋_GB2312"/>
                <w:b w:val="0"/>
                <w:bCs w:val="0"/>
                <w:color w:val="auto"/>
                <w:sz w:val="24"/>
                <w:szCs w:val="24"/>
              </w:rPr>
            </w:pPr>
          </w:p>
        </w:tc>
        <w:tc>
          <w:tcPr>
            <w:tcW w:w="5777" w:type="dxa"/>
            <w:shd w:val="clear" w:color="auto" w:fill="auto"/>
            <w:tcMar>
              <w:top w:w="72" w:type="dxa"/>
              <w:left w:w="144" w:type="dxa"/>
              <w:bottom w:w="72" w:type="dxa"/>
              <w:right w:w="144" w:type="dxa"/>
            </w:tcMar>
            <w:vAlign w:val="center"/>
          </w:tcPr>
          <w:p w14:paraId="5E84F5E5">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②尿素60公斤+过磷酸钙80公斤+氯化钾25公斤，沟施后复土</w:t>
            </w:r>
          </w:p>
        </w:tc>
      </w:tr>
      <w:tr w14:paraId="33936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2" w:hRule="atLeast"/>
        </w:trPr>
        <w:tc>
          <w:tcPr>
            <w:tcW w:w="1695" w:type="dxa"/>
            <w:vMerge w:val="restart"/>
            <w:shd w:val="clear" w:color="auto" w:fill="auto"/>
            <w:tcMar>
              <w:top w:w="72" w:type="dxa"/>
              <w:left w:w="144" w:type="dxa"/>
              <w:bottom w:w="72" w:type="dxa"/>
              <w:right w:w="144" w:type="dxa"/>
            </w:tcMar>
            <w:vAlign w:val="center"/>
          </w:tcPr>
          <w:p w14:paraId="176C7654">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2月底～</w:t>
            </w:r>
          </w:p>
          <w:p w14:paraId="567F380B">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3月上旬</w:t>
            </w:r>
          </w:p>
        </w:tc>
        <w:tc>
          <w:tcPr>
            <w:tcW w:w="1122" w:type="dxa"/>
            <w:shd w:val="clear" w:color="auto" w:fill="auto"/>
            <w:tcMar>
              <w:top w:w="72" w:type="dxa"/>
              <w:left w:w="144" w:type="dxa"/>
              <w:bottom w:w="72" w:type="dxa"/>
              <w:right w:w="144" w:type="dxa"/>
            </w:tcMar>
            <w:vAlign w:val="center"/>
          </w:tcPr>
          <w:p w14:paraId="5BDF6505">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eastAsia="zh-CN"/>
              </w:rPr>
              <w:t>病虫害</w:t>
            </w:r>
            <w:r>
              <w:rPr>
                <w:rFonts w:hint="eastAsia" w:ascii="仿宋_GB2312" w:hAnsi="仿宋_GB2312" w:eastAsia="仿宋_GB2312" w:cs="仿宋_GB2312"/>
                <w:b w:val="0"/>
                <w:bCs w:val="0"/>
                <w:color w:val="auto"/>
                <w:sz w:val="24"/>
                <w:szCs w:val="24"/>
              </w:rPr>
              <w:t>防治</w:t>
            </w:r>
          </w:p>
        </w:tc>
        <w:tc>
          <w:tcPr>
            <w:tcW w:w="5777" w:type="dxa"/>
            <w:shd w:val="clear" w:color="auto" w:fill="auto"/>
            <w:tcMar>
              <w:top w:w="72" w:type="dxa"/>
              <w:left w:w="144" w:type="dxa"/>
              <w:bottom w:w="72" w:type="dxa"/>
              <w:right w:w="144" w:type="dxa"/>
            </w:tcMar>
            <w:vAlign w:val="center"/>
          </w:tcPr>
          <w:p w14:paraId="7C601799">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40%乐桑3包，兑水50～60公斤喷雾（安全间隔期22天）                     8%残杀威3包，兑水50～60公斤喷雾（安全间隔期12天）</w:t>
            </w:r>
          </w:p>
        </w:tc>
      </w:tr>
      <w:tr w14:paraId="701A2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2" w:hRule="atLeast"/>
        </w:trPr>
        <w:tc>
          <w:tcPr>
            <w:tcW w:w="1695" w:type="dxa"/>
            <w:vMerge w:val="continue"/>
            <w:shd w:val="clear" w:color="auto" w:fill="auto"/>
            <w:tcMar>
              <w:top w:w="72" w:type="dxa"/>
              <w:left w:w="144" w:type="dxa"/>
              <w:bottom w:w="72" w:type="dxa"/>
              <w:right w:w="144" w:type="dxa"/>
            </w:tcMar>
            <w:vAlign w:val="center"/>
          </w:tcPr>
          <w:p w14:paraId="1DEC6D58">
            <w:pPr>
              <w:keepNext w:val="0"/>
              <w:keepLines w:val="0"/>
              <w:suppressLineNumbers w:val="0"/>
              <w:spacing w:before="0" w:beforeAutospacing="0" w:after="0" w:afterAutospacing="0"/>
              <w:ind w:left="0" w:right="0"/>
              <w:rPr>
                <w:rFonts w:hint="eastAsia" w:ascii="仿宋_GB2312" w:hAnsi="仿宋_GB2312" w:eastAsia="仿宋_GB2312" w:cs="仿宋_GB2312"/>
                <w:b w:val="0"/>
                <w:bCs w:val="0"/>
                <w:color w:val="auto"/>
                <w:sz w:val="24"/>
                <w:szCs w:val="24"/>
              </w:rPr>
            </w:pPr>
          </w:p>
        </w:tc>
        <w:tc>
          <w:tcPr>
            <w:tcW w:w="1122" w:type="dxa"/>
            <w:shd w:val="clear" w:color="auto" w:fill="auto"/>
            <w:tcMar>
              <w:top w:w="72" w:type="dxa"/>
              <w:left w:w="144" w:type="dxa"/>
              <w:bottom w:w="72" w:type="dxa"/>
              <w:right w:w="144" w:type="dxa"/>
            </w:tcMar>
            <w:vAlign w:val="center"/>
          </w:tcPr>
          <w:p w14:paraId="33761A7E">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防治枝枯菌核病</w:t>
            </w:r>
          </w:p>
        </w:tc>
        <w:tc>
          <w:tcPr>
            <w:tcW w:w="5777" w:type="dxa"/>
            <w:shd w:val="clear" w:color="auto" w:fill="auto"/>
            <w:tcMar>
              <w:top w:w="72" w:type="dxa"/>
              <w:left w:w="144" w:type="dxa"/>
              <w:bottom w:w="72" w:type="dxa"/>
              <w:right w:w="144" w:type="dxa"/>
            </w:tcMar>
            <w:vAlign w:val="center"/>
          </w:tcPr>
          <w:p w14:paraId="0B0CCCCD">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春发芽期用70%甲基托布津1000-1500倍稀释液或50%多菌灵500-800倍稀释液喷洒</w:t>
            </w:r>
          </w:p>
        </w:tc>
      </w:tr>
      <w:tr w14:paraId="1F0E9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2" w:hRule="atLeast"/>
        </w:trPr>
        <w:tc>
          <w:tcPr>
            <w:tcW w:w="1695" w:type="dxa"/>
            <w:shd w:val="clear" w:color="auto" w:fill="auto"/>
            <w:tcMar>
              <w:top w:w="72" w:type="dxa"/>
              <w:left w:w="144" w:type="dxa"/>
              <w:bottom w:w="72" w:type="dxa"/>
              <w:right w:w="144" w:type="dxa"/>
            </w:tcMar>
            <w:vAlign w:val="center"/>
          </w:tcPr>
          <w:p w14:paraId="545804D1">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7月上旬～7月中旬</w:t>
            </w:r>
          </w:p>
        </w:tc>
        <w:tc>
          <w:tcPr>
            <w:tcW w:w="1122" w:type="dxa"/>
            <w:shd w:val="clear" w:color="auto" w:fill="auto"/>
            <w:tcMar>
              <w:top w:w="72" w:type="dxa"/>
              <w:left w:w="144" w:type="dxa"/>
              <w:bottom w:w="72" w:type="dxa"/>
              <w:right w:w="144" w:type="dxa"/>
            </w:tcMar>
            <w:vAlign w:val="top"/>
          </w:tcPr>
          <w:p w14:paraId="792D226C">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夏伐并治虫</w:t>
            </w:r>
          </w:p>
        </w:tc>
        <w:tc>
          <w:tcPr>
            <w:tcW w:w="5777" w:type="dxa"/>
            <w:shd w:val="clear" w:color="auto" w:fill="auto"/>
            <w:tcMar>
              <w:top w:w="72" w:type="dxa"/>
              <w:left w:w="144" w:type="dxa"/>
              <w:bottom w:w="72" w:type="dxa"/>
              <w:right w:w="144" w:type="dxa"/>
            </w:tcMar>
            <w:vAlign w:val="top"/>
          </w:tcPr>
          <w:p w14:paraId="5FFC60E3">
            <w:pPr>
              <w:pStyle w:val="2"/>
              <w:keepNext w:val="0"/>
              <w:keepLines w:val="0"/>
              <w:widowControl/>
              <w:suppressLineNumbers w:val="0"/>
              <w:ind w:left="0" w:leftChars="0" w:right="0" w:rightChars="0"/>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在距地面10-20cm处剪伐或根伐。剪除病枝、枯枝、细小弱枝。同时把桑枝及落叶清除园处，减少虫源。夏伐后3—7天内用8%残杀威3包+桑宁3包，对所有桑园全面进行一次药剂防治，降低害虫基数，确保夏伐后桑芽全面萌发。</w:t>
            </w:r>
          </w:p>
        </w:tc>
      </w:tr>
      <w:tr w14:paraId="31A5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50" w:hRule="atLeast"/>
        </w:trPr>
        <w:tc>
          <w:tcPr>
            <w:tcW w:w="1695" w:type="dxa"/>
            <w:shd w:val="clear" w:color="auto" w:fill="auto"/>
            <w:tcMar>
              <w:top w:w="72" w:type="dxa"/>
              <w:left w:w="144" w:type="dxa"/>
              <w:bottom w:w="72" w:type="dxa"/>
              <w:right w:w="144" w:type="dxa"/>
            </w:tcMar>
            <w:vAlign w:val="top"/>
          </w:tcPr>
          <w:p w14:paraId="2AF13B55">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7月中旬～7月下旬</w:t>
            </w:r>
          </w:p>
        </w:tc>
        <w:tc>
          <w:tcPr>
            <w:tcW w:w="1122" w:type="dxa"/>
            <w:shd w:val="clear" w:color="auto" w:fill="auto"/>
            <w:tcMar>
              <w:top w:w="72" w:type="dxa"/>
              <w:left w:w="144" w:type="dxa"/>
              <w:bottom w:w="72" w:type="dxa"/>
              <w:right w:w="144" w:type="dxa"/>
            </w:tcMar>
            <w:vAlign w:val="top"/>
          </w:tcPr>
          <w:p w14:paraId="722D2921">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施夏肥</w:t>
            </w:r>
          </w:p>
        </w:tc>
        <w:tc>
          <w:tcPr>
            <w:tcW w:w="5777" w:type="dxa"/>
            <w:shd w:val="clear" w:color="auto" w:fill="auto"/>
            <w:tcMar>
              <w:top w:w="72" w:type="dxa"/>
              <w:left w:w="144" w:type="dxa"/>
              <w:bottom w:w="72" w:type="dxa"/>
              <w:right w:w="144" w:type="dxa"/>
            </w:tcMar>
            <w:vAlign w:val="top"/>
          </w:tcPr>
          <w:p w14:paraId="1F434E8D">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①45%复合肥60～75公斤+尿素10-15公斤，沟施后复土</w:t>
            </w:r>
          </w:p>
          <w:p w14:paraId="6D2AC341">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②尿素45公斤+过磷酸钙60公斤+氯化钾20公斤，沟施后复土</w:t>
            </w:r>
          </w:p>
        </w:tc>
      </w:tr>
      <w:tr w14:paraId="174F7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1695" w:type="dxa"/>
            <w:shd w:val="clear" w:color="auto" w:fill="auto"/>
            <w:tcMar>
              <w:top w:w="72" w:type="dxa"/>
              <w:left w:w="144" w:type="dxa"/>
              <w:bottom w:w="72" w:type="dxa"/>
              <w:right w:w="144" w:type="dxa"/>
            </w:tcMar>
            <w:vAlign w:val="top"/>
          </w:tcPr>
          <w:p w14:paraId="25831B79">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8月中旬～9月下旬</w:t>
            </w:r>
          </w:p>
        </w:tc>
        <w:tc>
          <w:tcPr>
            <w:tcW w:w="1122" w:type="dxa"/>
            <w:shd w:val="clear" w:color="auto" w:fill="auto"/>
            <w:tcMar>
              <w:top w:w="72" w:type="dxa"/>
              <w:left w:w="144" w:type="dxa"/>
              <w:bottom w:w="72" w:type="dxa"/>
              <w:right w:w="144" w:type="dxa"/>
            </w:tcMar>
            <w:vAlign w:val="top"/>
          </w:tcPr>
          <w:p w14:paraId="31B07DE1">
            <w:pPr>
              <w:pStyle w:val="2"/>
              <w:keepNext w:val="0"/>
              <w:keepLines w:val="0"/>
              <w:widowControl/>
              <w:suppressLineNumbers w:val="0"/>
              <w:rPr>
                <w:rFonts w:hint="eastAsia" w:ascii="仿宋_GB2312" w:hAnsi="仿宋_GB2312" w:eastAsia="仿宋_GB2312" w:cs="仿宋_GB2312"/>
                <w:b w:val="0"/>
                <w:bCs w:val="0"/>
                <w:color w:val="auto"/>
                <w:lang w:eastAsia="zh-CN"/>
              </w:rPr>
            </w:pPr>
            <w:r>
              <w:rPr>
                <w:rFonts w:hint="eastAsia" w:ascii="仿宋_GB2312" w:hAnsi="仿宋_GB2312" w:eastAsia="仿宋_GB2312" w:cs="仿宋_GB2312"/>
                <w:b w:val="0"/>
                <w:bCs w:val="0"/>
                <w:color w:val="auto"/>
                <w:lang w:eastAsia="zh-CN"/>
              </w:rPr>
              <w:t>病虫害防治</w:t>
            </w:r>
          </w:p>
        </w:tc>
        <w:tc>
          <w:tcPr>
            <w:tcW w:w="5777" w:type="dxa"/>
            <w:shd w:val="clear" w:color="auto" w:fill="auto"/>
            <w:tcMar>
              <w:top w:w="72" w:type="dxa"/>
              <w:left w:w="144" w:type="dxa"/>
              <w:bottom w:w="72" w:type="dxa"/>
              <w:right w:w="144" w:type="dxa"/>
            </w:tcMar>
            <w:vAlign w:val="top"/>
          </w:tcPr>
          <w:p w14:paraId="036A74AF">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每采一批桑叶，及时喷一次药（分片进行）  ①维桑3包+25%三唑酮50～80克，兑水50～60公斤喷雾（安全间隔期5天）②敌畏•马40ml+桑宁3包+25%三唑酮50～80克，兑水50～60公斤喷雾（安全间隔期7—9天）</w:t>
            </w:r>
          </w:p>
        </w:tc>
      </w:tr>
      <w:tr w14:paraId="64CB1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48" w:hRule="atLeast"/>
        </w:trPr>
        <w:tc>
          <w:tcPr>
            <w:tcW w:w="1695" w:type="dxa"/>
            <w:shd w:val="clear" w:color="auto" w:fill="auto"/>
            <w:tcMar>
              <w:top w:w="72" w:type="dxa"/>
              <w:left w:w="144" w:type="dxa"/>
              <w:bottom w:w="72" w:type="dxa"/>
              <w:right w:w="144" w:type="dxa"/>
            </w:tcMar>
            <w:vAlign w:val="top"/>
          </w:tcPr>
          <w:p w14:paraId="504F8BF5">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12月中旬～12月下旬 （冬至前后10天）</w:t>
            </w:r>
          </w:p>
        </w:tc>
        <w:tc>
          <w:tcPr>
            <w:tcW w:w="1122" w:type="dxa"/>
            <w:shd w:val="clear" w:color="auto" w:fill="auto"/>
            <w:tcMar>
              <w:top w:w="72" w:type="dxa"/>
              <w:left w:w="144" w:type="dxa"/>
              <w:bottom w:w="72" w:type="dxa"/>
              <w:right w:w="144" w:type="dxa"/>
            </w:tcMar>
            <w:vAlign w:val="top"/>
          </w:tcPr>
          <w:p w14:paraId="00B172B6">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冬伐，清园，翻耕</w:t>
            </w:r>
          </w:p>
        </w:tc>
        <w:tc>
          <w:tcPr>
            <w:tcW w:w="5777" w:type="dxa"/>
            <w:shd w:val="clear" w:color="auto" w:fill="auto"/>
            <w:tcMar>
              <w:top w:w="72" w:type="dxa"/>
              <w:left w:w="144" w:type="dxa"/>
              <w:bottom w:w="72" w:type="dxa"/>
              <w:right w:w="144" w:type="dxa"/>
            </w:tcMar>
            <w:vAlign w:val="top"/>
          </w:tcPr>
          <w:p w14:paraId="62D8217C">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剪留下半年长出的枝条高30～50厘米，剪除病枝弱枝，翻耕深度20厘米左右，并把桑枝清除园外。</w:t>
            </w:r>
          </w:p>
        </w:tc>
      </w:tr>
      <w:tr w14:paraId="2A574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6" w:hRule="atLeast"/>
        </w:trPr>
        <w:tc>
          <w:tcPr>
            <w:tcW w:w="1695" w:type="dxa"/>
            <w:vMerge w:val="restart"/>
            <w:shd w:val="clear" w:color="auto" w:fill="auto"/>
            <w:tcMar>
              <w:top w:w="72" w:type="dxa"/>
              <w:left w:w="144" w:type="dxa"/>
              <w:bottom w:w="72" w:type="dxa"/>
              <w:right w:w="144" w:type="dxa"/>
            </w:tcMar>
            <w:vAlign w:val="top"/>
          </w:tcPr>
          <w:p w14:paraId="44D22EF7">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12月上旬～1月上旬</w:t>
            </w:r>
          </w:p>
          <w:p w14:paraId="24253B79">
            <w:pPr>
              <w:pStyle w:val="2"/>
              <w:keepNext w:val="0"/>
              <w:keepLines w:val="0"/>
              <w:widowControl/>
              <w:suppressLineNumbers w:val="0"/>
              <w:rPr>
                <w:rFonts w:hint="eastAsia" w:ascii="仿宋_GB2312" w:hAnsi="仿宋_GB2312" w:eastAsia="仿宋_GB2312" w:cs="仿宋_GB2312"/>
                <w:b w:val="0"/>
                <w:bCs w:val="0"/>
                <w:color w:val="auto"/>
              </w:rPr>
            </w:pPr>
          </w:p>
        </w:tc>
        <w:tc>
          <w:tcPr>
            <w:tcW w:w="1122" w:type="dxa"/>
            <w:shd w:val="clear" w:color="auto" w:fill="auto"/>
            <w:tcMar>
              <w:top w:w="72" w:type="dxa"/>
              <w:left w:w="144" w:type="dxa"/>
              <w:bottom w:w="72" w:type="dxa"/>
              <w:right w:w="144" w:type="dxa"/>
            </w:tcMar>
            <w:vAlign w:val="top"/>
          </w:tcPr>
          <w:p w14:paraId="6534EC2B">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杀虫，减少越冬虫源基数</w:t>
            </w:r>
          </w:p>
        </w:tc>
        <w:tc>
          <w:tcPr>
            <w:tcW w:w="5777" w:type="dxa"/>
            <w:shd w:val="clear" w:color="auto" w:fill="auto"/>
            <w:tcMar>
              <w:top w:w="72" w:type="dxa"/>
              <w:left w:w="144" w:type="dxa"/>
              <w:bottom w:w="72" w:type="dxa"/>
              <w:right w:w="144" w:type="dxa"/>
            </w:tcMar>
            <w:vAlign w:val="top"/>
          </w:tcPr>
          <w:p w14:paraId="2DF5DB3F">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乐桑3袋单独加桑宁3袋混合使用，根部和土壤喷雾</w:t>
            </w:r>
          </w:p>
        </w:tc>
      </w:tr>
      <w:tr w14:paraId="62AC2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7" w:hRule="atLeast"/>
        </w:trPr>
        <w:tc>
          <w:tcPr>
            <w:tcW w:w="1695" w:type="dxa"/>
            <w:vMerge w:val="continue"/>
            <w:shd w:val="clear" w:color="auto" w:fill="auto"/>
            <w:tcMar>
              <w:top w:w="72" w:type="dxa"/>
              <w:left w:w="144" w:type="dxa"/>
              <w:bottom w:w="72" w:type="dxa"/>
              <w:right w:w="144" w:type="dxa"/>
            </w:tcMar>
            <w:vAlign w:val="top"/>
          </w:tcPr>
          <w:p w14:paraId="1EB06CFB">
            <w:pPr>
              <w:keepNext w:val="0"/>
              <w:keepLines w:val="0"/>
              <w:suppressLineNumbers w:val="0"/>
              <w:spacing w:before="0" w:beforeAutospacing="0" w:after="0" w:afterAutospacing="0"/>
              <w:ind w:left="0" w:right="0"/>
              <w:rPr>
                <w:rFonts w:hint="eastAsia" w:ascii="仿宋_GB2312" w:hAnsi="仿宋_GB2312" w:eastAsia="仿宋_GB2312" w:cs="仿宋_GB2312"/>
                <w:b w:val="0"/>
                <w:bCs w:val="0"/>
                <w:color w:val="auto"/>
                <w:sz w:val="24"/>
                <w:szCs w:val="24"/>
              </w:rPr>
            </w:pPr>
          </w:p>
        </w:tc>
        <w:tc>
          <w:tcPr>
            <w:tcW w:w="1122" w:type="dxa"/>
            <w:shd w:val="clear" w:color="auto" w:fill="auto"/>
            <w:tcMar>
              <w:top w:w="72" w:type="dxa"/>
              <w:left w:w="144" w:type="dxa"/>
              <w:bottom w:w="72" w:type="dxa"/>
              <w:right w:w="144" w:type="dxa"/>
            </w:tcMar>
            <w:vAlign w:val="top"/>
          </w:tcPr>
          <w:p w14:paraId="3C031FA3">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杀菌消毒</w:t>
            </w:r>
          </w:p>
        </w:tc>
        <w:tc>
          <w:tcPr>
            <w:tcW w:w="5777" w:type="dxa"/>
            <w:shd w:val="clear" w:color="auto" w:fill="auto"/>
            <w:tcMar>
              <w:top w:w="72" w:type="dxa"/>
              <w:left w:w="144" w:type="dxa"/>
              <w:bottom w:w="72" w:type="dxa"/>
              <w:right w:w="144" w:type="dxa"/>
            </w:tcMar>
            <w:vAlign w:val="top"/>
          </w:tcPr>
          <w:p w14:paraId="34FCC8EA">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可用多菌灵、强氯精等，根部和土壤喷雾</w:t>
            </w:r>
          </w:p>
        </w:tc>
      </w:tr>
      <w:tr w14:paraId="1538C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7" w:hRule="atLeast"/>
        </w:trPr>
        <w:tc>
          <w:tcPr>
            <w:tcW w:w="1695" w:type="dxa"/>
            <w:vMerge w:val="continue"/>
            <w:shd w:val="clear" w:color="auto" w:fill="auto"/>
            <w:tcMar>
              <w:top w:w="72" w:type="dxa"/>
              <w:left w:w="144" w:type="dxa"/>
              <w:bottom w:w="72" w:type="dxa"/>
              <w:right w:w="144" w:type="dxa"/>
            </w:tcMar>
            <w:vAlign w:val="top"/>
          </w:tcPr>
          <w:p w14:paraId="20E5A06F">
            <w:pPr>
              <w:keepNext w:val="0"/>
              <w:keepLines w:val="0"/>
              <w:suppressLineNumbers w:val="0"/>
              <w:spacing w:before="0" w:beforeAutospacing="0" w:after="0" w:afterAutospacing="0"/>
              <w:ind w:left="0" w:right="0"/>
              <w:rPr>
                <w:rFonts w:hint="eastAsia" w:ascii="仿宋_GB2312" w:hAnsi="仿宋_GB2312" w:eastAsia="仿宋_GB2312" w:cs="仿宋_GB2312"/>
                <w:b w:val="0"/>
                <w:bCs w:val="0"/>
                <w:color w:val="auto"/>
                <w:sz w:val="24"/>
                <w:szCs w:val="24"/>
              </w:rPr>
            </w:pPr>
          </w:p>
        </w:tc>
        <w:tc>
          <w:tcPr>
            <w:tcW w:w="1122" w:type="dxa"/>
            <w:shd w:val="clear" w:color="auto" w:fill="auto"/>
            <w:tcMar>
              <w:top w:w="72" w:type="dxa"/>
              <w:left w:w="144" w:type="dxa"/>
              <w:bottom w:w="72" w:type="dxa"/>
              <w:right w:w="144" w:type="dxa"/>
            </w:tcMar>
            <w:vAlign w:val="top"/>
          </w:tcPr>
          <w:p w14:paraId="649F5844">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施冬肥</w:t>
            </w:r>
          </w:p>
        </w:tc>
        <w:tc>
          <w:tcPr>
            <w:tcW w:w="5777" w:type="dxa"/>
            <w:shd w:val="clear" w:color="auto" w:fill="auto"/>
            <w:tcMar>
              <w:top w:w="72" w:type="dxa"/>
              <w:left w:w="144" w:type="dxa"/>
              <w:bottom w:w="72" w:type="dxa"/>
              <w:right w:w="144" w:type="dxa"/>
            </w:tcMar>
            <w:vAlign w:val="top"/>
          </w:tcPr>
          <w:p w14:paraId="1FA5AEA1">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施适量农家肥或氨基酸有机肥</w:t>
            </w:r>
          </w:p>
        </w:tc>
      </w:tr>
      <w:tr w14:paraId="54E83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38" w:hRule="atLeast"/>
        </w:trPr>
        <w:tc>
          <w:tcPr>
            <w:tcW w:w="1695" w:type="dxa"/>
            <w:shd w:val="clear" w:color="auto" w:fill="auto"/>
            <w:tcMar>
              <w:top w:w="72" w:type="dxa"/>
              <w:left w:w="144" w:type="dxa"/>
              <w:bottom w:w="72" w:type="dxa"/>
              <w:right w:w="144" w:type="dxa"/>
            </w:tcMar>
            <w:vAlign w:val="top"/>
          </w:tcPr>
          <w:p w14:paraId="0EFB3650">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备注</w:t>
            </w:r>
          </w:p>
        </w:tc>
        <w:tc>
          <w:tcPr>
            <w:tcW w:w="6899" w:type="dxa"/>
            <w:gridSpan w:val="2"/>
            <w:shd w:val="clear" w:color="auto" w:fill="auto"/>
            <w:tcMar>
              <w:top w:w="72" w:type="dxa"/>
              <w:left w:w="144" w:type="dxa"/>
              <w:bottom w:w="72" w:type="dxa"/>
              <w:right w:w="144" w:type="dxa"/>
            </w:tcMar>
            <w:vAlign w:val="top"/>
          </w:tcPr>
          <w:p w14:paraId="03523D13">
            <w:pPr>
              <w:pStyle w:val="2"/>
              <w:keepNext w:val="0"/>
              <w:keepLines w:val="0"/>
              <w:widowControl/>
              <w:suppressLineNumbers w:val="0"/>
              <w:rPr>
                <w:rFonts w:hint="eastAsia" w:ascii="仿宋_GB2312" w:hAnsi="仿宋_GB2312" w:eastAsia="仿宋_GB2312" w:cs="仿宋_GB2312"/>
                <w:b w:val="0"/>
                <w:bCs w:val="0"/>
                <w:color w:val="auto"/>
              </w:rPr>
            </w:pPr>
            <w:r>
              <w:rPr>
                <w:rFonts w:hint="eastAsia" w:ascii="仿宋_GB2312" w:hAnsi="仿宋_GB2312" w:eastAsia="仿宋_GB2312" w:cs="仿宋_GB2312"/>
                <w:b w:val="0"/>
                <w:bCs w:val="0"/>
                <w:color w:val="auto"/>
                <w:sz w:val="24"/>
                <w:szCs w:val="24"/>
              </w:rPr>
              <w:t>以上用量是以每亩计算</w:t>
            </w:r>
          </w:p>
        </w:tc>
      </w:tr>
    </w:tbl>
    <w:p w14:paraId="69D757E0">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auto"/>
          <w:spacing w:val="-7"/>
          <w:kern w:val="2"/>
          <w:sz w:val="28"/>
          <w:szCs w:val="28"/>
          <w:lang w:val="en-US" w:eastAsia="zh-CN" w:bidi="ar-SA"/>
        </w:rPr>
      </w:pPr>
    </w:p>
    <w:p w14:paraId="3000DA3B">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4" w:firstLineChars="200"/>
        <w:textAlignment w:val="auto"/>
        <w:rPr>
          <w:rFonts w:hint="eastAsia" w:hAnsi="宋体" w:cs="Times New Roman"/>
          <w:b/>
          <w:bCs/>
          <w:color w:val="auto"/>
          <w:spacing w:val="-7"/>
          <w:kern w:val="2"/>
          <w:sz w:val="28"/>
          <w:szCs w:val="28"/>
          <w:lang w:val="en-US" w:eastAsia="zh-CN" w:bidi="ar-SA"/>
        </w:rPr>
      </w:pPr>
      <w:r>
        <w:rPr>
          <w:rFonts w:hint="eastAsia" w:hAnsi="宋体" w:cs="Times New Roman"/>
          <w:b/>
          <w:bCs/>
          <w:color w:val="auto"/>
          <w:spacing w:val="-7"/>
          <w:kern w:val="2"/>
          <w:sz w:val="28"/>
          <w:szCs w:val="28"/>
          <w:lang w:val="en-US" w:eastAsia="zh-CN" w:bidi="ar-SA"/>
        </w:rPr>
        <w:t>实验对比数据</w:t>
      </w:r>
    </w:p>
    <w:p w14:paraId="0E625ED2">
      <w:pPr>
        <w:pStyle w:val="11"/>
        <w:numPr>
          <w:ilvl w:val="0"/>
          <w:numId w:val="0"/>
        </w:numPr>
        <w:ind w:left="420" w:leftChars="0"/>
        <w:rPr>
          <w:rFonts w:hint="eastAsia" w:ascii="宋体" w:hAnsi="宋体" w:eastAsia="宋体" w:cs="Times New Roman"/>
          <w:color w:val="auto"/>
          <w:spacing w:val="-7"/>
          <w:kern w:val="2"/>
          <w:sz w:val="28"/>
          <w:szCs w:val="28"/>
          <w:lang w:val="en-US" w:eastAsia="zh-CN" w:bidi="ar-SA"/>
        </w:rPr>
      </w:pPr>
      <w:r>
        <w:rPr>
          <w:rFonts w:hint="eastAsia" w:ascii="宋体" w:hAnsi="宋体" w:eastAsia="宋体" w:cs="Times New Roman"/>
          <w:color w:val="auto"/>
          <w:spacing w:val="-7"/>
          <w:kern w:val="2"/>
          <w:sz w:val="28"/>
          <w:szCs w:val="28"/>
          <w:lang w:val="en-US" w:eastAsia="zh-CN" w:bidi="ar-SA"/>
        </w:rPr>
        <w:t>实验方案：</w:t>
      </w:r>
      <w:r>
        <w:rPr>
          <w:rFonts w:hint="eastAsia" w:hAnsi="宋体" w:cs="Times New Roman"/>
          <w:color w:val="auto"/>
          <w:spacing w:val="-7"/>
          <w:kern w:val="2"/>
          <w:sz w:val="28"/>
          <w:szCs w:val="28"/>
          <w:lang w:val="en-US" w:eastAsia="zh-CN" w:bidi="ar-SA"/>
        </w:rPr>
        <w:t>在相同环境下，在行距150cm、株距50cm的桑园，对同一种桑树品种，</w:t>
      </w:r>
      <w:r>
        <w:rPr>
          <w:rFonts w:hint="eastAsia" w:ascii="宋体" w:hAnsi="宋体" w:eastAsia="宋体" w:cs="Times New Roman"/>
          <w:color w:val="auto"/>
          <w:spacing w:val="-7"/>
          <w:kern w:val="2"/>
          <w:sz w:val="28"/>
          <w:szCs w:val="28"/>
          <w:lang w:val="en-US" w:eastAsia="zh-CN" w:bidi="ar-SA"/>
        </w:rPr>
        <w:t>设置3个对照区</w:t>
      </w:r>
      <w:r>
        <w:rPr>
          <w:rFonts w:hint="eastAsia" w:hAnsi="宋体" w:cs="Times New Roman"/>
          <w:color w:val="auto"/>
          <w:spacing w:val="-7"/>
          <w:kern w:val="2"/>
          <w:sz w:val="28"/>
          <w:szCs w:val="28"/>
          <w:lang w:val="en-US" w:eastAsia="zh-CN" w:bidi="ar-SA"/>
        </w:rPr>
        <w:t>，在夏伐2个月后、冬伐4个月后</w:t>
      </w:r>
      <w:r>
        <w:rPr>
          <w:rFonts w:hint="eastAsia" w:ascii="宋体" w:hAnsi="宋体" w:eastAsia="宋体" w:cs="Times New Roman"/>
          <w:color w:val="auto"/>
          <w:spacing w:val="-7"/>
          <w:kern w:val="2"/>
          <w:sz w:val="28"/>
          <w:szCs w:val="28"/>
          <w:lang w:val="en-US" w:eastAsia="zh-CN" w:bidi="ar-SA"/>
        </w:rPr>
        <w:t>，</w:t>
      </w:r>
      <w:r>
        <w:rPr>
          <w:rFonts w:hint="eastAsia" w:hAnsi="宋体" w:cs="Times New Roman"/>
          <w:color w:val="auto"/>
          <w:spacing w:val="-7"/>
          <w:kern w:val="2"/>
          <w:sz w:val="28"/>
          <w:szCs w:val="28"/>
          <w:lang w:val="en-US" w:eastAsia="zh-CN" w:bidi="ar-SA"/>
        </w:rPr>
        <w:t>对桑园开展测产。</w:t>
      </w:r>
    </w:p>
    <w:p w14:paraId="1340BD1F">
      <w:pPr>
        <w:pStyle w:val="11"/>
        <w:numPr>
          <w:ilvl w:val="0"/>
          <w:numId w:val="0"/>
        </w:numPr>
        <w:ind w:left="420" w:leftChars="0"/>
        <w:rPr>
          <w:rFonts w:hint="eastAsia" w:ascii="宋体" w:hAnsi="宋体" w:eastAsia="宋体" w:cs="Times New Roman"/>
          <w:color w:val="auto"/>
          <w:spacing w:val="-7"/>
          <w:kern w:val="2"/>
          <w:sz w:val="28"/>
          <w:szCs w:val="28"/>
          <w:lang w:val="en-US" w:eastAsia="zh-CN" w:bidi="ar-SA"/>
        </w:rPr>
      </w:pPr>
      <w:r>
        <w:rPr>
          <w:rFonts w:hint="eastAsia" w:hAnsi="宋体" w:cs="Times New Roman"/>
          <w:b/>
          <w:bCs/>
          <w:color w:val="auto"/>
          <w:spacing w:val="-7"/>
          <w:kern w:val="2"/>
          <w:sz w:val="28"/>
          <w:szCs w:val="28"/>
          <w:lang w:val="en-US" w:eastAsia="zh-CN" w:bidi="ar-SA"/>
        </w:rPr>
        <w:t>A</w:t>
      </w:r>
      <w:r>
        <w:rPr>
          <w:rFonts w:hint="eastAsia" w:ascii="宋体" w:hAnsi="宋体" w:eastAsia="宋体" w:cs="Times New Roman"/>
          <w:b/>
          <w:bCs/>
          <w:color w:val="auto"/>
          <w:spacing w:val="-7"/>
          <w:kern w:val="2"/>
          <w:sz w:val="28"/>
          <w:szCs w:val="28"/>
          <w:lang w:val="en-US" w:eastAsia="zh-CN" w:bidi="ar-SA"/>
        </w:rPr>
        <w:t>区</w:t>
      </w:r>
      <w:r>
        <w:rPr>
          <w:rFonts w:hint="eastAsia" w:ascii="宋体" w:hAnsi="宋体" w:eastAsia="宋体" w:cs="Times New Roman"/>
          <w:color w:val="auto"/>
          <w:spacing w:val="-7"/>
          <w:kern w:val="2"/>
          <w:sz w:val="28"/>
          <w:szCs w:val="28"/>
          <w:lang w:val="en-US" w:eastAsia="zh-CN" w:bidi="ar-SA"/>
        </w:rPr>
        <w:t>按农事安排护理桑园。在6月下旬至7月下旬进行夏伐，在距地面10 cm～25 cm，在冬至前后进行冬伐，剪留夏伐长出的健壮枝条30 cm～50 cm</w:t>
      </w:r>
      <w:r>
        <w:rPr>
          <w:rFonts w:hint="eastAsia" w:hAnsi="宋体" w:cs="Times New Roman"/>
          <w:color w:val="auto"/>
          <w:spacing w:val="-7"/>
          <w:kern w:val="2"/>
          <w:sz w:val="28"/>
          <w:szCs w:val="28"/>
          <w:lang w:val="en-US" w:eastAsia="zh-CN" w:bidi="ar-SA"/>
        </w:rPr>
        <w:t>，对桑园开展翻耕、除草、病虫害防治</w:t>
      </w:r>
      <w:r>
        <w:rPr>
          <w:rFonts w:hint="eastAsia" w:ascii="宋体" w:hAnsi="宋体" w:eastAsia="宋体" w:cs="Times New Roman"/>
          <w:color w:val="auto"/>
          <w:spacing w:val="-7"/>
          <w:kern w:val="2"/>
          <w:sz w:val="28"/>
          <w:szCs w:val="28"/>
          <w:lang w:val="en-US" w:eastAsia="zh-CN" w:bidi="ar-SA"/>
        </w:rPr>
        <w:t>。</w:t>
      </w:r>
    </w:p>
    <w:p w14:paraId="5DBF89C6">
      <w:pPr>
        <w:pStyle w:val="11"/>
        <w:numPr>
          <w:ilvl w:val="0"/>
          <w:numId w:val="0"/>
        </w:numPr>
        <w:ind w:left="420" w:leftChars="0"/>
        <w:rPr>
          <w:rFonts w:hint="eastAsia" w:ascii="宋体" w:hAnsi="宋体" w:eastAsia="宋体" w:cs="Times New Roman"/>
          <w:color w:val="auto"/>
          <w:spacing w:val="-7"/>
          <w:kern w:val="2"/>
          <w:sz w:val="28"/>
          <w:szCs w:val="28"/>
          <w:lang w:val="en-US" w:eastAsia="zh-CN" w:bidi="ar-SA"/>
        </w:rPr>
      </w:pPr>
      <w:r>
        <w:rPr>
          <w:rFonts w:hint="eastAsia" w:hAnsi="宋体" w:cs="Times New Roman"/>
          <w:b/>
          <w:bCs/>
          <w:color w:val="auto"/>
          <w:spacing w:val="-7"/>
          <w:kern w:val="2"/>
          <w:sz w:val="28"/>
          <w:szCs w:val="28"/>
          <w:lang w:val="en-US" w:eastAsia="zh-CN" w:bidi="ar-SA"/>
        </w:rPr>
        <w:t>B区</w:t>
      </w:r>
      <w:r>
        <w:rPr>
          <w:rFonts w:hint="eastAsia" w:ascii="宋体" w:hAnsi="宋体" w:eastAsia="宋体" w:cs="Times New Roman"/>
          <w:color w:val="auto"/>
          <w:spacing w:val="-7"/>
          <w:kern w:val="2"/>
          <w:sz w:val="28"/>
          <w:szCs w:val="28"/>
          <w:lang w:val="en-US" w:eastAsia="zh-CN" w:bidi="ar-SA"/>
        </w:rPr>
        <w:t>农事安排护理桑园</w:t>
      </w:r>
      <w:r>
        <w:rPr>
          <w:rFonts w:hint="eastAsia" w:hAnsi="宋体" w:cs="Times New Roman"/>
          <w:color w:val="auto"/>
          <w:spacing w:val="-7"/>
          <w:kern w:val="2"/>
          <w:sz w:val="28"/>
          <w:szCs w:val="28"/>
          <w:lang w:val="en-US" w:eastAsia="zh-CN" w:bidi="ar-SA"/>
        </w:rPr>
        <w:t>，直接减肥了撒在地面，不做其他处理，夏伐低于10</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、高于25</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，冬伐方式低于30</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、高于50</w:t>
      </w:r>
      <w:r>
        <w:rPr>
          <w:rFonts w:hint="eastAsia" w:ascii="宋体" w:hAnsi="宋体" w:eastAsia="宋体" w:cs="Times New Roman"/>
          <w:color w:val="auto"/>
          <w:spacing w:val="-7"/>
          <w:kern w:val="2"/>
          <w:sz w:val="28"/>
          <w:szCs w:val="28"/>
          <w:lang w:val="en-US" w:eastAsia="zh-CN" w:bidi="ar-SA"/>
        </w:rPr>
        <w:t>cm</w:t>
      </w:r>
    </w:p>
    <w:p w14:paraId="41FF51DD">
      <w:pPr>
        <w:pStyle w:val="11"/>
        <w:numPr>
          <w:ilvl w:val="0"/>
          <w:numId w:val="0"/>
        </w:numPr>
        <w:ind w:left="420" w:leftChars="0"/>
        <w:rPr>
          <w:rFonts w:hint="eastAsia" w:hAnsi="宋体" w:cs="Times New Roman"/>
          <w:color w:val="FF0000"/>
          <w:spacing w:val="-7"/>
          <w:kern w:val="2"/>
          <w:sz w:val="28"/>
          <w:szCs w:val="28"/>
          <w:lang w:val="en-US" w:eastAsia="zh-CN" w:bidi="ar-SA"/>
        </w:rPr>
      </w:pPr>
      <w:r>
        <w:rPr>
          <w:rFonts w:hint="eastAsia" w:hAnsi="宋体" w:cs="Times New Roman"/>
          <w:b/>
          <w:bCs/>
          <w:color w:val="auto"/>
          <w:spacing w:val="-7"/>
          <w:kern w:val="2"/>
          <w:sz w:val="28"/>
          <w:szCs w:val="28"/>
          <w:lang w:val="en-US" w:eastAsia="zh-CN" w:bidi="ar-SA"/>
        </w:rPr>
        <w:t>C区</w:t>
      </w:r>
      <w:r>
        <w:rPr>
          <w:rFonts w:hint="eastAsia" w:ascii="宋体" w:hAnsi="宋体" w:eastAsia="宋体" w:cs="Times New Roman"/>
          <w:color w:val="auto"/>
          <w:spacing w:val="-7"/>
          <w:kern w:val="2"/>
          <w:sz w:val="28"/>
          <w:szCs w:val="28"/>
          <w:lang w:val="en-US" w:eastAsia="zh-CN" w:bidi="ar-SA"/>
        </w:rPr>
        <w:t>为</w:t>
      </w:r>
      <w:r>
        <w:rPr>
          <w:rFonts w:hint="eastAsia" w:hAnsi="宋体" w:cs="Times New Roman"/>
          <w:color w:val="auto"/>
          <w:spacing w:val="-7"/>
          <w:kern w:val="2"/>
          <w:sz w:val="28"/>
          <w:szCs w:val="28"/>
          <w:lang w:val="en-US" w:eastAsia="zh-CN" w:bidi="ar-SA"/>
        </w:rPr>
        <w:t>夏伐低于10</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、高于25</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，冬伐方式低于30</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、高于50</w:t>
      </w:r>
      <w:r>
        <w:rPr>
          <w:rFonts w:hint="eastAsia" w:ascii="宋体" w:hAnsi="宋体" w:eastAsia="宋体" w:cs="Times New Roman"/>
          <w:color w:val="auto"/>
          <w:spacing w:val="-7"/>
          <w:kern w:val="2"/>
          <w:sz w:val="28"/>
          <w:szCs w:val="28"/>
          <w:lang w:val="en-US" w:eastAsia="zh-CN" w:bidi="ar-SA"/>
        </w:rPr>
        <w:t>cm</w:t>
      </w:r>
      <w:r>
        <w:rPr>
          <w:rFonts w:hint="eastAsia" w:hAnsi="宋体" w:cs="Times New Roman"/>
          <w:color w:val="auto"/>
          <w:spacing w:val="-7"/>
          <w:kern w:val="2"/>
          <w:sz w:val="28"/>
          <w:szCs w:val="28"/>
          <w:lang w:val="en-US" w:eastAsia="zh-CN" w:bidi="ar-SA"/>
        </w:rPr>
        <w:t>，不做任何处理。</w:t>
      </w:r>
    </w:p>
    <w:tbl>
      <w:tblPr>
        <w:tblStyle w:val="3"/>
        <w:tblpPr w:leftFromText="180" w:rightFromText="180" w:vertAnchor="text" w:horzAnchor="page" w:tblpX="857" w:tblpY="659"/>
        <w:tblOverlap w:val="never"/>
        <w:tblW w:w="1114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5"/>
        <w:gridCol w:w="1365"/>
        <w:gridCol w:w="1080"/>
        <w:gridCol w:w="3075"/>
        <w:gridCol w:w="2535"/>
        <w:gridCol w:w="1875"/>
      </w:tblGrid>
      <w:tr w14:paraId="16A48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1145" w:type="dxa"/>
            <w:gridSpan w:val="6"/>
            <w:tcBorders>
              <w:top w:val="nil"/>
              <w:left w:val="nil"/>
              <w:bottom w:val="nil"/>
              <w:right w:val="nil"/>
            </w:tcBorders>
            <w:shd w:val="clear" w:color="auto" w:fill="auto"/>
            <w:noWrap/>
            <w:vAlign w:val="center"/>
          </w:tcPr>
          <w:p w14:paraId="433394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夏伐2个月后的</w:t>
            </w:r>
            <w:r>
              <w:rPr>
                <w:rFonts w:hint="eastAsia" w:ascii="宋体" w:hAnsi="宋体" w:eastAsia="宋体" w:cs="宋体"/>
                <w:i w:val="0"/>
                <w:iCs w:val="0"/>
                <w:color w:val="000000"/>
                <w:kern w:val="0"/>
                <w:sz w:val="22"/>
                <w:szCs w:val="22"/>
                <w:u w:val="none"/>
                <w:lang w:val="en-US" w:eastAsia="zh-CN" w:bidi="ar"/>
              </w:rPr>
              <w:t>桑园产量对比（农桑14号）</w:t>
            </w:r>
          </w:p>
        </w:tc>
      </w:tr>
      <w:tr w14:paraId="143A4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DCE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955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株数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93DD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枝条树</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59E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枝条长（CM）</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F8A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叶片数</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D93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叶重（g）</w:t>
            </w:r>
          </w:p>
        </w:tc>
      </w:tr>
      <w:tr w14:paraId="12364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9A03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831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0A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CFA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90、95、110、110、117、110、96、110、95</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417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17、20、21、22、27、22、17、19、17</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8CF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77.2</w:t>
            </w:r>
          </w:p>
        </w:tc>
      </w:tr>
      <w:tr w14:paraId="6FECA1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42E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04B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8F2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AB7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110、88、80、88、97、70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01D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25、15、14、17、17、12</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DCE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60.6</w:t>
            </w:r>
          </w:p>
        </w:tc>
      </w:tr>
      <w:tr w14:paraId="595C6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1899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EB4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CD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E12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113、118、95、98、102、94、120、118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380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24、19、19、20、20、13、22、26</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679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71.5</w:t>
            </w:r>
          </w:p>
        </w:tc>
      </w:tr>
      <w:tr w14:paraId="707A9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4E07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6E7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F62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23D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103、78、74、90、84、90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504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22、20、14、14、15、14</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6417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68.4</w:t>
            </w:r>
          </w:p>
        </w:tc>
      </w:tr>
      <w:tr w14:paraId="02E35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1197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C71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F4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5AE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79、76、93、104、80、83、102</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5B1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12、15、17、21、15、15、18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DC0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61.6</w:t>
            </w:r>
          </w:p>
        </w:tc>
      </w:tr>
      <w:tr w14:paraId="2409C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C28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9A3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7AF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00D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70、78、74、73</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297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15、17、17、15</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02E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43.5</w:t>
            </w:r>
          </w:p>
        </w:tc>
      </w:tr>
      <w:tr w14:paraId="1A77F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57E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F14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5D0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63A7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85、94、93、88、94、87</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B1C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18、18、17、18、17、18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9C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48.4</w:t>
            </w:r>
          </w:p>
        </w:tc>
      </w:tr>
      <w:tr w14:paraId="1B3F6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7FCA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05C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624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A9C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74、76、73、80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3B5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15、14、13、17</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5D2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44.4</w:t>
            </w:r>
          </w:p>
        </w:tc>
      </w:tr>
      <w:tr w14:paraId="6B7F7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A7FB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D79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230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32F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85、80、73、88、90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AE5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17、16、14、18、18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494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r>
      <w:tr w14:paraId="7C0E1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48C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705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548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56F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95、43、86、94、</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FE1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21、13、17、20</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F7E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57.3</w:t>
            </w:r>
          </w:p>
        </w:tc>
      </w:tr>
      <w:tr w14:paraId="7DADE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7E9D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43F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B51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4B8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66、66、77、80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F1E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13、17、16、16</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BE0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46.7</w:t>
            </w:r>
          </w:p>
        </w:tc>
      </w:tr>
      <w:tr w14:paraId="4C74C1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A217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0D1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D10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F47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80、74、87、92、74</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8FE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14、13、15、19、13</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DF6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53.1</w:t>
            </w:r>
          </w:p>
        </w:tc>
      </w:tr>
      <w:tr w14:paraId="18A0F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6D4B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30B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A33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ED6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88、80、90、96、95</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349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16、15、17、21、18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6A1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44.6</w:t>
            </w:r>
          </w:p>
        </w:tc>
      </w:tr>
      <w:tr w14:paraId="07B76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B51C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DB3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B46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80D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87、67、80、67、58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D43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17、12、15、14、11</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4D6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r>
      <w:tr w14:paraId="51C17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9BCE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4C2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8C1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C84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76、88、92、89</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1CF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14、18、15、15</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4AD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54.9</w:t>
            </w:r>
          </w:p>
        </w:tc>
      </w:tr>
    </w:tbl>
    <w:p w14:paraId="670658AF">
      <w:pPr>
        <w:pStyle w:val="11"/>
        <w:numPr>
          <w:ilvl w:val="0"/>
          <w:numId w:val="0"/>
        </w:numPr>
        <w:rPr>
          <w:rFonts w:hint="default" w:ascii="宋体" w:hAnsi="宋体" w:eastAsia="宋体" w:cs="Times New Roman"/>
          <w:color w:val="FF0000"/>
          <w:spacing w:val="-7"/>
          <w:kern w:val="2"/>
          <w:sz w:val="28"/>
          <w:szCs w:val="28"/>
          <w:lang w:val="en-US" w:eastAsia="zh-CN" w:bidi="ar-SA"/>
        </w:rPr>
      </w:pPr>
    </w:p>
    <w:tbl>
      <w:tblPr>
        <w:tblStyle w:val="3"/>
        <w:tblpPr w:leftFromText="180" w:rightFromText="180" w:vertAnchor="text" w:horzAnchor="page" w:tblpX="857" w:tblpY="659"/>
        <w:tblOverlap w:val="never"/>
        <w:tblW w:w="1114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5"/>
        <w:gridCol w:w="1365"/>
        <w:gridCol w:w="1080"/>
        <w:gridCol w:w="3075"/>
        <w:gridCol w:w="2535"/>
        <w:gridCol w:w="1875"/>
      </w:tblGrid>
      <w:tr w14:paraId="77003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1145" w:type="dxa"/>
            <w:gridSpan w:val="6"/>
            <w:tcBorders>
              <w:top w:val="nil"/>
              <w:left w:val="nil"/>
              <w:bottom w:val="nil"/>
              <w:right w:val="nil"/>
            </w:tcBorders>
            <w:shd w:val="clear" w:color="auto" w:fill="auto"/>
            <w:noWrap/>
            <w:vAlign w:val="center"/>
          </w:tcPr>
          <w:p w14:paraId="468374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冬伐4个月后的</w:t>
            </w:r>
            <w:r>
              <w:rPr>
                <w:rFonts w:hint="eastAsia" w:ascii="宋体" w:hAnsi="宋体" w:eastAsia="宋体" w:cs="宋体"/>
                <w:i w:val="0"/>
                <w:iCs w:val="0"/>
                <w:color w:val="000000"/>
                <w:kern w:val="0"/>
                <w:sz w:val="22"/>
                <w:szCs w:val="22"/>
                <w:u w:val="none"/>
                <w:lang w:val="en-US" w:eastAsia="zh-CN" w:bidi="ar"/>
              </w:rPr>
              <w:t>桑园产量对比（农桑14号）</w:t>
            </w:r>
          </w:p>
        </w:tc>
      </w:tr>
      <w:tr w14:paraId="7C72D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A4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80A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株数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BC6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枝条树</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891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枝条长（CM）</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58C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叶片数</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F9A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叶重（g）</w:t>
            </w:r>
          </w:p>
        </w:tc>
      </w:tr>
      <w:tr w14:paraId="37E7B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363C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538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68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8</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408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110</w:t>
            </w:r>
            <w:r>
              <w:rPr>
                <w:rFonts w:hint="eastAsia" w:ascii="宋体" w:hAnsi="宋体" w:eastAsia="宋体" w:cs="宋体"/>
                <w:i w:val="0"/>
                <w:iCs w:val="0"/>
                <w:color w:val="000000"/>
                <w:kern w:val="0"/>
                <w:sz w:val="22"/>
                <w:szCs w:val="22"/>
                <w:u w:val="none"/>
                <w:lang w:val="en-US" w:eastAsia="zh-CN" w:bidi="ar"/>
              </w:rPr>
              <w:t>、95、1</w:t>
            </w:r>
            <w:r>
              <w:rPr>
                <w:rFonts w:hint="eastAsia" w:ascii="宋体" w:hAnsi="宋体" w:cs="宋体"/>
                <w:i w:val="0"/>
                <w:iCs w:val="0"/>
                <w:color w:val="000000"/>
                <w:kern w:val="0"/>
                <w:sz w:val="22"/>
                <w:szCs w:val="22"/>
                <w:u w:val="none"/>
                <w:lang w:val="en-US" w:eastAsia="zh-CN" w:bidi="ar"/>
              </w:rPr>
              <w:t>05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98</w:t>
            </w:r>
            <w:r>
              <w:rPr>
                <w:rFonts w:hint="eastAsia" w:ascii="宋体" w:hAnsi="宋体" w:eastAsia="宋体" w:cs="宋体"/>
                <w:i w:val="0"/>
                <w:iCs w:val="0"/>
                <w:color w:val="000000"/>
                <w:kern w:val="0"/>
                <w:sz w:val="22"/>
                <w:szCs w:val="22"/>
                <w:u w:val="none"/>
                <w:lang w:val="en-US" w:eastAsia="zh-CN" w:bidi="ar"/>
              </w:rPr>
              <w:t>、110、96、11</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7</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3FF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18</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、17、</w:t>
            </w:r>
            <w:r>
              <w:rPr>
                <w:rFonts w:hint="eastAsia" w:ascii="宋体" w:hAnsi="宋体" w:cs="宋体"/>
                <w:i w:val="0"/>
                <w:iCs w:val="0"/>
                <w:color w:val="000000"/>
                <w:kern w:val="0"/>
                <w:sz w:val="22"/>
                <w:szCs w:val="22"/>
                <w:u w:val="none"/>
                <w:lang w:val="en-US" w:eastAsia="zh-CN" w:bidi="ar"/>
              </w:rPr>
              <w:t>22</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76D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5</w:t>
            </w:r>
          </w:p>
        </w:tc>
      </w:tr>
      <w:tr w14:paraId="1B533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991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209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660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FCE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92</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102</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55C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19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20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15</w:t>
            </w:r>
            <w:r>
              <w:rPr>
                <w:rFonts w:hint="eastAsia" w:ascii="宋体" w:hAnsi="宋体" w:eastAsia="宋体" w:cs="宋体"/>
                <w:i w:val="0"/>
                <w:iCs w:val="0"/>
                <w:color w:val="000000"/>
                <w:kern w:val="0"/>
                <w:sz w:val="22"/>
                <w:szCs w:val="22"/>
                <w:u w:val="none"/>
                <w:lang w:val="en-US" w:eastAsia="zh-CN" w:bidi="ar"/>
              </w:rPr>
              <w:t>、17、1</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3</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A37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5</w:t>
            </w:r>
          </w:p>
        </w:tc>
      </w:tr>
      <w:tr w14:paraId="1ED3B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65C8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261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59C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9</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DF6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11</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98</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105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118</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、120、11</w:t>
            </w:r>
            <w:r>
              <w:rPr>
                <w:rFonts w:hint="eastAsia" w:ascii="宋体" w:hAnsi="宋体" w:cs="宋体"/>
                <w:i w:val="0"/>
                <w:iCs w:val="0"/>
                <w:color w:val="000000"/>
                <w:kern w:val="0"/>
                <w:sz w:val="22"/>
                <w:szCs w:val="22"/>
                <w:u w:val="none"/>
                <w:lang w:val="en-US" w:eastAsia="zh-CN" w:bidi="ar"/>
              </w:rPr>
              <w:t>0、88、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37F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、19、2</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0、14</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030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6</w:t>
            </w:r>
          </w:p>
        </w:tc>
      </w:tr>
      <w:tr w14:paraId="083E9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251B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08B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7EE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2B5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8、7</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87</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95</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3</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A9E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16</w:t>
            </w:r>
            <w:r>
              <w:rPr>
                <w:rFonts w:hint="eastAsia" w:ascii="宋体" w:hAnsi="宋体" w:eastAsia="宋体" w:cs="宋体"/>
                <w:i w:val="0"/>
                <w:iCs w:val="0"/>
                <w:color w:val="000000"/>
                <w:kern w:val="0"/>
                <w:sz w:val="22"/>
                <w:szCs w:val="22"/>
                <w:u w:val="none"/>
                <w:lang w:val="en-US" w:eastAsia="zh-CN" w:bidi="ar"/>
              </w:rPr>
              <w:t>、14、1</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7</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57D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r>
              <w:rPr>
                <w:rFonts w:hint="eastAsia" w:ascii="宋体" w:hAnsi="宋体" w:cs="宋体"/>
                <w:i w:val="0"/>
                <w:iCs w:val="0"/>
                <w:color w:val="000000"/>
                <w:kern w:val="0"/>
                <w:sz w:val="22"/>
                <w:szCs w:val="22"/>
                <w:u w:val="none"/>
                <w:lang w:val="en-US" w:eastAsia="zh-CN" w:bidi="ar"/>
              </w:rPr>
              <w:t>6</w:t>
            </w:r>
          </w:p>
        </w:tc>
      </w:tr>
      <w:tr w14:paraId="0C3B3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1102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040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D62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2DA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85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88</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105</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93</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90</w:t>
            </w:r>
            <w:r>
              <w:rPr>
                <w:rFonts w:hint="eastAsia" w:ascii="宋体" w:hAnsi="宋体" w:eastAsia="宋体" w:cs="宋体"/>
                <w:i w:val="0"/>
                <w:iCs w:val="0"/>
                <w:color w:val="000000"/>
                <w:kern w:val="0"/>
                <w:sz w:val="22"/>
                <w:szCs w:val="22"/>
                <w:u w:val="none"/>
                <w:lang w:val="en-US" w:eastAsia="zh-CN" w:bidi="ar"/>
              </w:rPr>
              <w:t>、10</w:t>
            </w:r>
            <w:r>
              <w:rPr>
                <w:rFonts w:hint="eastAsia" w:ascii="宋体" w:hAnsi="宋体" w:cs="宋体"/>
                <w:i w:val="0"/>
                <w:iCs w:val="0"/>
                <w:color w:val="000000"/>
                <w:kern w:val="0"/>
                <w:sz w:val="22"/>
                <w:szCs w:val="22"/>
                <w:u w:val="none"/>
                <w:lang w:val="en-US" w:eastAsia="zh-CN" w:bidi="ar"/>
              </w:rPr>
              <w:t>5</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63A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20</w:t>
            </w:r>
            <w:r>
              <w:rPr>
                <w:rFonts w:hint="eastAsia" w:ascii="宋体" w:hAnsi="宋体" w:eastAsia="宋体" w:cs="宋体"/>
                <w:i w:val="0"/>
                <w:iCs w:val="0"/>
                <w:color w:val="000000"/>
                <w:kern w:val="0"/>
                <w:sz w:val="22"/>
                <w:szCs w:val="22"/>
                <w:u w:val="none"/>
                <w:lang w:val="en-US" w:eastAsia="zh-CN" w:bidi="ar"/>
              </w:rPr>
              <w:t>、21、1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20</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A87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5</w:t>
            </w:r>
          </w:p>
        </w:tc>
      </w:tr>
      <w:tr w14:paraId="54D2C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BD5E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1B9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22F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5707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85、</w:t>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80</w:t>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4</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300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16、</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、17、1</w:t>
            </w:r>
            <w:r>
              <w:rPr>
                <w:rFonts w:hint="eastAsia" w:ascii="宋体" w:hAnsi="宋体" w:cs="宋体"/>
                <w:i w:val="0"/>
                <w:iCs w:val="0"/>
                <w:color w:val="000000"/>
                <w:kern w:val="0"/>
                <w:sz w:val="22"/>
                <w:szCs w:val="22"/>
                <w:u w:val="none"/>
                <w:lang w:val="en-US" w:eastAsia="zh-CN" w:bidi="ar"/>
              </w:rPr>
              <w:t>4</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CC3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6</w:t>
            </w:r>
          </w:p>
        </w:tc>
      </w:tr>
      <w:tr w14:paraId="0F1AE5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0DAE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557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9A4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419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90</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82</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744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15</w:t>
            </w:r>
            <w:r>
              <w:rPr>
                <w:rFonts w:hint="eastAsia" w:ascii="宋体" w:hAnsi="宋体" w:eastAsia="宋体" w:cs="宋体"/>
                <w:i w:val="0"/>
                <w:iCs w:val="0"/>
                <w:color w:val="000000"/>
                <w:kern w:val="0"/>
                <w:sz w:val="22"/>
                <w:szCs w:val="22"/>
                <w:u w:val="none"/>
                <w:lang w:val="en-US" w:eastAsia="zh-CN" w:bidi="ar"/>
              </w:rPr>
              <w:t>、17、1</w:t>
            </w:r>
            <w:r>
              <w:rPr>
                <w:rFonts w:hint="eastAsia" w:ascii="宋体" w:hAnsi="宋体" w:cs="宋体"/>
                <w:i w:val="0"/>
                <w:iCs w:val="0"/>
                <w:color w:val="000000"/>
                <w:kern w:val="0"/>
                <w:sz w:val="22"/>
                <w:szCs w:val="22"/>
                <w:u w:val="none"/>
                <w:lang w:val="en-US" w:eastAsia="zh-CN" w:bidi="ar"/>
              </w:rPr>
              <w:t>9</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B85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w:t>
            </w:r>
          </w:p>
        </w:tc>
      </w:tr>
      <w:tr w14:paraId="39B8E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8C64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2AB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A4A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722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81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82</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9C8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、13、1</w:t>
            </w:r>
            <w:r>
              <w:rPr>
                <w:rFonts w:hint="eastAsia" w:ascii="宋体" w:hAnsi="宋体" w:cs="宋体"/>
                <w:i w:val="0"/>
                <w:iCs w:val="0"/>
                <w:color w:val="000000"/>
                <w:kern w:val="0"/>
                <w:sz w:val="22"/>
                <w:szCs w:val="22"/>
                <w:u w:val="none"/>
                <w:lang w:val="en-US" w:eastAsia="zh-CN" w:bidi="ar"/>
              </w:rPr>
              <w:t>9</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A65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6</w:t>
            </w:r>
          </w:p>
        </w:tc>
      </w:tr>
      <w:tr w14:paraId="6C7E5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6192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58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215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F5F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90</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546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、16、1</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7</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2B7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58.5</w:t>
            </w:r>
          </w:p>
        </w:tc>
      </w:tr>
      <w:tr w14:paraId="08B53E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2999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7A9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90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C5B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95、</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3、8</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664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20</w:t>
            </w:r>
            <w:r>
              <w:rPr>
                <w:rFonts w:hint="eastAsia" w:ascii="宋体" w:hAnsi="宋体" w:eastAsia="宋体" w:cs="宋体"/>
                <w:i w:val="0"/>
                <w:iCs w:val="0"/>
                <w:color w:val="000000"/>
                <w:kern w:val="0"/>
                <w:sz w:val="22"/>
                <w:szCs w:val="22"/>
                <w:u w:val="none"/>
                <w:lang w:val="en-US" w:eastAsia="zh-CN" w:bidi="ar"/>
              </w:rPr>
              <w:t>、17、</w:t>
            </w:r>
            <w:r>
              <w:rPr>
                <w:rFonts w:hint="eastAsia" w:ascii="宋体" w:hAnsi="宋体" w:cs="宋体"/>
                <w:i w:val="0"/>
                <w:iCs w:val="0"/>
                <w:color w:val="000000"/>
                <w:kern w:val="0"/>
                <w:sz w:val="22"/>
                <w:szCs w:val="22"/>
                <w:u w:val="none"/>
                <w:lang w:val="en-US" w:eastAsia="zh-CN" w:bidi="ar"/>
              </w:rPr>
              <w:t>17、19</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183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60</w:t>
            </w:r>
            <w:r>
              <w:rPr>
                <w:rFonts w:hint="eastAsia" w:ascii="宋体" w:hAnsi="宋体" w:eastAsia="宋体" w:cs="宋体"/>
                <w:i w:val="0"/>
                <w:iCs w:val="0"/>
                <w:color w:val="000000"/>
                <w:kern w:val="0"/>
                <w:sz w:val="22"/>
                <w:szCs w:val="22"/>
                <w:u w:val="none"/>
                <w:lang w:val="en-US" w:eastAsia="zh-CN" w:bidi="ar"/>
              </w:rPr>
              <w:t>.3</w:t>
            </w:r>
          </w:p>
        </w:tc>
      </w:tr>
      <w:tr w14:paraId="7C46D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2D89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C1</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BDA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CF6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A3F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70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6、7</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2</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88E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、16、1</w:t>
            </w:r>
            <w:r>
              <w:rPr>
                <w:rFonts w:hint="eastAsia" w:ascii="宋体" w:hAnsi="宋体" w:cs="宋体"/>
                <w:i w:val="0"/>
                <w:iCs w:val="0"/>
                <w:color w:val="000000"/>
                <w:kern w:val="0"/>
                <w:sz w:val="22"/>
                <w:szCs w:val="22"/>
                <w:u w:val="none"/>
                <w:lang w:val="en-US" w:eastAsia="zh-CN" w:bidi="ar"/>
              </w:rPr>
              <w:t>7</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046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5</w:t>
            </w:r>
          </w:p>
        </w:tc>
      </w:tr>
      <w:tr w14:paraId="551B9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5"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F3A8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C2</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AD3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C50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62B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79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80</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、9</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70</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6DF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、15、19、13</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56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r>
              <w:rPr>
                <w:rFonts w:hint="eastAsia" w:ascii="宋体" w:hAnsi="宋体" w:cs="宋体"/>
                <w:i w:val="0"/>
                <w:iCs w:val="0"/>
                <w:color w:val="000000"/>
                <w:kern w:val="0"/>
                <w:sz w:val="22"/>
                <w:szCs w:val="22"/>
                <w:u w:val="none"/>
                <w:lang w:val="en-US" w:eastAsia="zh-CN" w:bidi="ar"/>
              </w:rPr>
              <w:t>0</w:t>
            </w:r>
            <w:r>
              <w:rPr>
                <w:rFonts w:hint="eastAsia" w:ascii="宋体" w:hAnsi="宋体" w:eastAsia="宋体" w:cs="宋体"/>
                <w:i w:val="0"/>
                <w:iCs w:val="0"/>
                <w:color w:val="000000"/>
                <w:kern w:val="0"/>
                <w:sz w:val="22"/>
                <w:szCs w:val="22"/>
                <w:u w:val="none"/>
                <w:lang w:val="en-US" w:eastAsia="zh-CN" w:bidi="ar"/>
              </w:rPr>
              <w:t>.1</w:t>
            </w:r>
          </w:p>
        </w:tc>
      </w:tr>
      <w:tr w14:paraId="0DD64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7934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C3</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DD6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9F2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8C3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79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82</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88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80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15、17、</w:t>
            </w:r>
            <w:r>
              <w:rPr>
                <w:rFonts w:hint="eastAsia" w:ascii="宋体" w:hAnsi="宋体" w:cs="宋体"/>
                <w:i w:val="0"/>
                <w:iCs w:val="0"/>
                <w:color w:val="000000"/>
                <w:kern w:val="0"/>
                <w:sz w:val="22"/>
                <w:szCs w:val="22"/>
                <w:u w:val="none"/>
                <w:lang w:val="en-US" w:eastAsia="zh-CN" w:bidi="ar"/>
              </w:rPr>
              <w:t>16</w:t>
            </w:r>
            <w:r>
              <w:rPr>
                <w:rFonts w:hint="eastAsia" w:ascii="宋体" w:hAnsi="宋体" w:eastAsia="宋体" w:cs="宋体"/>
                <w:i w:val="0"/>
                <w:iCs w:val="0"/>
                <w:color w:val="000000"/>
                <w:kern w:val="0"/>
                <w:sz w:val="22"/>
                <w:szCs w:val="22"/>
                <w:u w:val="none"/>
                <w:lang w:val="en-US" w:eastAsia="zh-CN" w:bidi="ar"/>
              </w:rPr>
              <w:t>、18</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3A1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.6</w:t>
            </w:r>
          </w:p>
        </w:tc>
      </w:tr>
      <w:tr w14:paraId="2AD16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2E6E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AAD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61D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DAB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71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70</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75</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726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11</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2</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643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48</w:t>
            </w:r>
          </w:p>
        </w:tc>
      </w:tr>
      <w:tr w14:paraId="1E49C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058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C5</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899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EFC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9F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t>95</w:t>
            </w:r>
            <w:r>
              <w:rPr>
                <w:rFonts w:hint="eastAsia" w:ascii="宋体" w:hAnsi="宋体" w:eastAsia="宋体" w:cs="宋体"/>
                <w:i w:val="0"/>
                <w:iCs w:val="0"/>
                <w:color w:val="000000"/>
                <w:kern w:val="0"/>
                <w:sz w:val="22"/>
                <w:szCs w:val="22"/>
                <w:u w:val="none"/>
                <w:lang w:val="en-US" w:eastAsia="zh-CN" w:bidi="ar"/>
              </w:rPr>
              <w:t>、8</w:t>
            </w:r>
            <w:r>
              <w:rPr>
                <w:rFonts w:hint="eastAsia" w:ascii="宋体" w:hAnsi="宋体" w:cs="宋体"/>
                <w:i w:val="0"/>
                <w:iCs w:val="0"/>
                <w:color w:val="000000"/>
                <w:kern w:val="0"/>
                <w:sz w:val="22"/>
                <w:szCs w:val="22"/>
                <w:u w:val="none"/>
                <w:lang w:val="en-US" w:eastAsia="zh-CN" w:bidi="ar"/>
              </w:rPr>
              <w:t>8</w:t>
            </w:r>
          </w:p>
        </w:tc>
        <w:tc>
          <w:tcPr>
            <w:tcW w:w="2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75D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w:t>
            </w:r>
            <w:r>
              <w:rPr>
                <w:rFonts w:hint="eastAsia" w:ascii="宋体" w:hAnsi="宋体" w:cs="宋体"/>
                <w:i w:val="0"/>
                <w:iCs w:val="0"/>
                <w:color w:val="000000"/>
                <w:kern w:val="0"/>
                <w:sz w:val="22"/>
                <w:szCs w:val="22"/>
                <w:u w:val="none"/>
                <w:lang w:val="en-US" w:eastAsia="zh-CN" w:bidi="ar"/>
              </w:rPr>
              <w:t>7</w:t>
            </w: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9</w:t>
            </w:r>
            <w:r>
              <w:rPr>
                <w:rFonts w:hint="eastAsia" w:ascii="宋体" w:hAnsi="宋体" w:eastAsia="宋体" w:cs="宋体"/>
                <w:i w:val="0"/>
                <w:iCs w:val="0"/>
                <w:color w:val="000000"/>
                <w:kern w:val="0"/>
                <w:sz w:val="22"/>
                <w:szCs w:val="22"/>
                <w:u w:val="none"/>
                <w:lang w:val="en-US" w:eastAsia="zh-CN" w:bidi="ar"/>
              </w:rPr>
              <w:t>、15</w:t>
            </w:r>
          </w:p>
        </w:tc>
        <w:tc>
          <w:tcPr>
            <w:tcW w:w="1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CB5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49</w:t>
            </w:r>
            <w:r>
              <w:rPr>
                <w:rFonts w:hint="eastAsia" w:ascii="宋体" w:hAnsi="宋体" w:eastAsia="宋体" w:cs="宋体"/>
                <w:i w:val="0"/>
                <w:iCs w:val="0"/>
                <w:color w:val="000000"/>
                <w:kern w:val="0"/>
                <w:sz w:val="22"/>
                <w:szCs w:val="22"/>
                <w:u w:val="none"/>
                <w:lang w:val="en-US" w:eastAsia="zh-CN" w:bidi="ar"/>
              </w:rPr>
              <w:t>.9</w:t>
            </w:r>
          </w:p>
        </w:tc>
      </w:tr>
    </w:tbl>
    <w:p w14:paraId="4384042B">
      <w:pPr>
        <w:pStyle w:val="11"/>
        <w:numPr>
          <w:ilvl w:val="0"/>
          <w:numId w:val="0"/>
        </w:numPr>
        <w:rPr>
          <w:rFonts w:hint="default" w:ascii="宋体" w:hAnsi="宋体" w:eastAsia="宋体" w:cs="Times New Roman"/>
          <w:color w:val="FF0000"/>
          <w:spacing w:val="-7"/>
          <w:kern w:val="2"/>
          <w:sz w:val="28"/>
          <w:szCs w:val="28"/>
          <w:lang w:val="en-US" w:eastAsia="zh-CN" w:bidi="ar-SA"/>
        </w:rPr>
      </w:pPr>
    </w:p>
    <w:p w14:paraId="39C60FEB">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auto"/>
          <w:spacing w:val="-7"/>
          <w:kern w:val="2"/>
          <w:sz w:val="28"/>
          <w:szCs w:val="28"/>
          <w:lang w:val="en-US" w:eastAsia="zh-CN" w:bidi="ar-SA"/>
        </w:rPr>
      </w:pPr>
      <w:r>
        <w:rPr>
          <w:rFonts w:hint="eastAsia" w:hAnsi="宋体" w:cs="Times New Roman"/>
          <w:color w:val="auto"/>
          <w:spacing w:val="-7"/>
          <w:kern w:val="2"/>
          <w:sz w:val="28"/>
          <w:szCs w:val="28"/>
          <w:lang w:val="en-US" w:eastAsia="zh-CN" w:bidi="ar-SA"/>
        </w:rPr>
        <w:t>试验数据分析：</w:t>
      </w:r>
    </w:p>
    <w:tbl>
      <w:tblPr>
        <w:tblStyle w:val="3"/>
        <w:tblW w:w="778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80"/>
        <w:gridCol w:w="1080"/>
        <w:gridCol w:w="1410"/>
        <w:gridCol w:w="1620"/>
        <w:gridCol w:w="1515"/>
        <w:gridCol w:w="1080"/>
      </w:tblGrid>
      <w:tr w14:paraId="15E2D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F66B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时间</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3C4D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实验区</w:t>
            </w:r>
          </w:p>
        </w:tc>
        <w:tc>
          <w:tcPr>
            <w:tcW w:w="5625"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196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平均值</w:t>
            </w:r>
          </w:p>
        </w:tc>
      </w:tr>
      <w:tr w14:paraId="3D6A7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347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FA6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1F6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枝条树</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A37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枝条长度</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D4A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叶片数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307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叶重（g）</w:t>
            </w:r>
          </w:p>
        </w:tc>
      </w:tr>
      <w:tr w14:paraId="5FEB6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6FCB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夏伐2个月后</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E42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2A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DB9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96.11</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3AE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18.25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7EE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67.86</w:t>
            </w:r>
          </w:p>
        </w:tc>
      </w:tr>
      <w:tr w14:paraId="6E269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72C79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092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490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FD9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81.43</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9A7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16.65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AAE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50.52</w:t>
            </w:r>
          </w:p>
        </w:tc>
      </w:tr>
      <w:tr w14:paraId="4CB46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6D2F6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CD8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277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7E8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80.39</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A45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15.39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96D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49.86</w:t>
            </w:r>
          </w:p>
        </w:tc>
      </w:tr>
      <w:tr w14:paraId="299B3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C464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冬伐4个月后</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B3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28E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2F4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98.17</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0D2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18.78</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8FE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69.94</w:t>
            </w:r>
          </w:p>
        </w:tc>
      </w:tr>
      <w:tr w14:paraId="53EB4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5774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516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631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CD7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85.04</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F77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16.67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E7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51.16</w:t>
            </w:r>
          </w:p>
        </w:tc>
      </w:tr>
      <w:tr w14:paraId="71DB7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4512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EDD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C区</w:t>
            </w:r>
          </w:p>
        </w:tc>
        <w:tc>
          <w:tcPr>
            <w:tcW w:w="14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5C9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35E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79.64</w:t>
            </w:r>
          </w:p>
        </w:tc>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B2A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B3D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47.22</w:t>
            </w:r>
          </w:p>
        </w:tc>
      </w:tr>
    </w:tbl>
    <w:p w14:paraId="32126FBC">
      <w:pPr>
        <w:pStyle w:val="11"/>
        <w:numPr>
          <w:ilvl w:val="0"/>
          <w:numId w:val="0"/>
        </w:numPr>
        <w:ind w:left="420" w:leftChars="0"/>
        <w:rPr>
          <w:rFonts w:hint="eastAsia" w:hAnsi="宋体" w:cs="Times New Roman"/>
          <w:color w:val="auto"/>
          <w:spacing w:val="-7"/>
          <w:kern w:val="2"/>
          <w:sz w:val="28"/>
          <w:szCs w:val="28"/>
          <w:lang w:val="en-US" w:eastAsia="zh-CN" w:bidi="ar-SA"/>
        </w:rPr>
      </w:pPr>
      <w:r>
        <w:rPr>
          <w:rFonts w:hint="eastAsia" w:hAnsi="宋体" w:cs="Times New Roman"/>
          <w:color w:val="auto"/>
          <w:spacing w:val="-7"/>
          <w:kern w:val="2"/>
          <w:sz w:val="28"/>
          <w:szCs w:val="28"/>
          <w:lang w:val="en-US" w:eastAsia="zh-CN" w:bidi="ar-SA"/>
        </w:rPr>
        <w:t>经过试验对比，A区桑树生长明显优于B区和C区</w:t>
      </w:r>
    </w:p>
    <w:p w14:paraId="0F6D17AB">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5CEF1D03">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7960D7EE">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r>
        <w:drawing>
          <wp:anchor distT="0" distB="0" distL="114300" distR="114300" simplePos="0" relativeHeight="251660288" behindDoc="1" locked="0" layoutInCell="1" allowOverlap="1">
            <wp:simplePos x="0" y="0"/>
            <wp:positionH relativeFrom="column">
              <wp:posOffset>733425</wp:posOffset>
            </wp:positionH>
            <wp:positionV relativeFrom="paragraph">
              <wp:posOffset>-428625</wp:posOffset>
            </wp:positionV>
            <wp:extent cx="3976370" cy="2656840"/>
            <wp:effectExtent l="0" t="0" r="5080" b="10160"/>
            <wp:wrapTight wrapText="bothSides">
              <wp:wrapPolygon>
                <wp:start x="0" y="0"/>
                <wp:lineTo x="0" y="21373"/>
                <wp:lineTo x="21524" y="21373"/>
                <wp:lineTo x="21524" y="0"/>
                <wp:lineTo x="0" y="0"/>
              </wp:wrapPolygon>
            </wp:wrapTight>
            <wp:docPr id="28674" name="Picture 4" descr="DSC01433-1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4" name="Picture 4" descr="DSC01433-111"/>
                    <pic:cNvPicPr>
                      <a:picLocks noGrp="1" noChangeAspect="1"/>
                    </pic:cNvPicPr>
                  </pic:nvPicPr>
                  <pic:blipFill>
                    <a:blip r:embed="rId5"/>
                    <a:stretch>
                      <a:fillRect/>
                    </a:stretch>
                  </pic:blipFill>
                  <pic:spPr>
                    <a:xfrm>
                      <a:off x="0" y="0"/>
                      <a:ext cx="3976370" cy="2656840"/>
                    </a:xfrm>
                    <a:prstGeom prst="rect">
                      <a:avLst/>
                    </a:prstGeom>
                    <a:noFill/>
                    <a:ln w="9525">
                      <a:noFill/>
                    </a:ln>
                  </pic:spPr>
                </pic:pic>
              </a:graphicData>
            </a:graphic>
          </wp:anchor>
        </w:drawing>
      </w:r>
    </w:p>
    <w:p w14:paraId="2DB4EA34">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01A94BAB">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02C3207E">
      <w:pPr>
        <w:pStyle w:val="10"/>
        <w:keepNext w:val="0"/>
        <w:keepLines w:val="0"/>
        <w:pageBreakBefore w:val="0"/>
        <w:kinsoku/>
        <w:wordWrap/>
        <w:overflowPunct/>
        <w:topLinePunct w:val="0"/>
        <w:bidi w:val="0"/>
        <w:spacing w:line="500" w:lineRule="exact"/>
        <w:ind w:firstLine="420"/>
        <w:textAlignment w:val="auto"/>
        <w:rPr>
          <w:rFonts w:hint="default" w:hAnsi="宋体" w:cs="Times New Roman"/>
          <w:color w:val="FF0000"/>
          <w:spacing w:val="-7"/>
          <w:kern w:val="2"/>
          <w:sz w:val="28"/>
          <w:szCs w:val="28"/>
          <w:lang w:val="en-US" w:eastAsia="zh-CN" w:bidi="ar-SA"/>
        </w:rPr>
      </w:pPr>
    </w:p>
    <w:p w14:paraId="1EDAEFAB">
      <w:pPr>
        <w:pStyle w:val="10"/>
        <w:keepNext w:val="0"/>
        <w:keepLines w:val="0"/>
        <w:pageBreakBefore w:val="0"/>
        <w:numPr>
          <w:ilvl w:val="0"/>
          <w:numId w:val="0"/>
        </w:numPr>
        <w:tabs>
          <w:tab w:val="right" w:pos="7774"/>
        </w:tabs>
        <w:kinsoku/>
        <w:wordWrap/>
        <w:overflowPunct/>
        <w:topLinePunct w:val="0"/>
        <w:bidi w:val="0"/>
        <w:spacing w:line="500" w:lineRule="exact"/>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tab/>
      </w:r>
    </w:p>
    <w:p w14:paraId="078C95FF">
      <w:pPr>
        <w:pStyle w:val="10"/>
        <w:keepNext w:val="0"/>
        <w:keepLines w:val="0"/>
        <w:pageBreakBefore w:val="0"/>
        <w:numPr>
          <w:ilvl w:val="0"/>
          <w:numId w:val="0"/>
        </w:numPr>
        <w:tabs>
          <w:tab w:val="right" w:pos="7774"/>
        </w:tabs>
        <w:kinsoku/>
        <w:wordWrap/>
        <w:overflowPunct/>
        <w:topLinePunct w:val="0"/>
        <w:bidi w:val="0"/>
        <w:spacing w:line="500" w:lineRule="exact"/>
        <w:textAlignment w:val="auto"/>
        <w:rPr>
          <w:rFonts w:hint="eastAsia" w:hAnsi="宋体" w:cs="Times New Roman"/>
          <w:color w:val="FF0000"/>
          <w:spacing w:val="-7"/>
          <w:kern w:val="2"/>
          <w:sz w:val="28"/>
          <w:szCs w:val="28"/>
          <w:lang w:val="en-US" w:eastAsia="zh-CN" w:bidi="ar-SA"/>
        </w:rPr>
      </w:pPr>
    </w:p>
    <w:p w14:paraId="53C6E6D1">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textAlignment w:val="auto"/>
        <w:rPr>
          <w:rFonts w:hint="eastAsia" w:hAnsi="宋体" w:cs="Times New Roman"/>
          <w:color w:val="FF0000"/>
          <w:spacing w:val="-7"/>
          <w:kern w:val="2"/>
          <w:sz w:val="28"/>
          <w:szCs w:val="28"/>
          <w:lang w:val="en-US" w:eastAsia="zh-CN" w:bidi="ar-SA"/>
        </w:rPr>
      </w:pPr>
    </w:p>
    <w:p w14:paraId="5A21DEA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textAlignment w:val="auto"/>
        <w:rPr>
          <w:rFonts w:hint="eastAsia" w:hAnsi="宋体" w:cs="Times New Roman"/>
          <w:color w:val="FF0000"/>
          <w:spacing w:val="-7"/>
          <w:kern w:val="2"/>
          <w:sz w:val="28"/>
          <w:szCs w:val="28"/>
          <w:lang w:val="en-US" w:eastAsia="zh-CN" w:bidi="ar-SA"/>
        </w:rPr>
      </w:pPr>
    </w:p>
    <w:p w14:paraId="0CAA97EA">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textAlignment w:val="auto"/>
        <w:rPr>
          <w:rFonts w:hint="eastAsia" w:hAnsi="宋体" w:cs="Times New Roman"/>
          <w:color w:val="FF0000"/>
          <w:spacing w:val="-7"/>
          <w:kern w:val="2"/>
          <w:sz w:val="28"/>
          <w:szCs w:val="28"/>
          <w:lang w:val="en-US" w:eastAsia="zh-CN" w:bidi="ar-SA"/>
        </w:rPr>
      </w:pPr>
    </w:p>
    <w:p w14:paraId="59F16D6D">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r>
        <w:rPr>
          <w:rFonts w:hint="eastAsia" w:hAnsi="宋体" w:cs="Times New Roman"/>
          <w:color w:val="auto"/>
          <w:spacing w:val="-7"/>
          <w:kern w:val="2"/>
          <w:sz w:val="28"/>
          <w:szCs w:val="28"/>
          <w:lang w:val="en-US" w:eastAsia="zh-CN" w:bidi="ar-SA"/>
        </w:rPr>
        <w:t>冬伐图片</w:t>
      </w:r>
    </w:p>
    <w:p w14:paraId="337592EB">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4355927D">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420" w:firstLineChars="200"/>
        <w:textAlignment w:val="auto"/>
        <w:rPr>
          <w:rFonts w:hint="eastAsia" w:hAnsi="宋体" w:cs="Times New Roman"/>
          <w:color w:val="FF0000"/>
          <w:spacing w:val="-7"/>
          <w:kern w:val="2"/>
          <w:sz w:val="28"/>
          <w:szCs w:val="28"/>
          <w:lang w:val="en-US" w:eastAsia="zh-CN" w:bidi="ar-SA"/>
        </w:rPr>
      </w:pPr>
      <w:r>
        <w:drawing>
          <wp:anchor distT="0" distB="0" distL="114300" distR="114300" simplePos="0" relativeHeight="251661312" behindDoc="1" locked="0" layoutInCell="1" allowOverlap="1">
            <wp:simplePos x="0" y="0"/>
            <wp:positionH relativeFrom="column">
              <wp:posOffset>665480</wp:posOffset>
            </wp:positionH>
            <wp:positionV relativeFrom="paragraph">
              <wp:posOffset>207645</wp:posOffset>
            </wp:positionV>
            <wp:extent cx="4115435" cy="2503170"/>
            <wp:effectExtent l="0" t="0" r="0" b="11430"/>
            <wp:wrapTight wrapText="bothSides">
              <wp:wrapPolygon>
                <wp:start x="0" y="0"/>
                <wp:lineTo x="0" y="21370"/>
                <wp:lineTo x="21497" y="21370"/>
                <wp:lineTo x="21497" y="0"/>
                <wp:lineTo x="0" y="0"/>
              </wp:wrapPolygon>
            </wp:wrapTight>
            <wp:docPr id="28675" name="Picture 8" descr="DSCN189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5" name="Picture 8" descr="DSCN1891"/>
                    <pic:cNvPicPr>
                      <a:picLocks noGrp="1" noChangeAspect="1"/>
                    </pic:cNvPicPr>
                  </pic:nvPicPr>
                  <pic:blipFill>
                    <a:blip r:embed="rId6"/>
                    <a:stretch>
                      <a:fillRect/>
                    </a:stretch>
                  </pic:blipFill>
                  <pic:spPr>
                    <a:xfrm>
                      <a:off x="0" y="0"/>
                      <a:ext cx="4115435" cy="2503170"/>
                    </a:xfrm>
                    <a:prstGeom prst="rect">
                      <a:avLst/>
                    </a:prstGeom>
                    <a:noFill/>
                    <a:ln w="9525">
                      <a:noFill/>
                    </a:ln>
                  </pic:spPr>
                </pic:pic>
              </a:graphicData>
            </a:graphic>
          </wp:anchor>
        </w:drawing>
      </w:r>
    </w:p>
    <w:p w14:paraId="65833806">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16AD0F93">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492DB09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43DF9AB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5C187A29">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120EC4AD">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7B0A2A55">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0B87AA55">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eastAsia" w:hAnsi="宋体" w:cs="Times New Roman"/>
          <w:color w:val="FF0000"/>
          <w:spacing w:val="-7"/>
          <w:kern w:val="2"/>
          <w:sz w:val="28"/>
          <w:szCs w:val="28"/>
          <w:lang w:val="en-US" w:eastAsia="zh-CN" w:bidi="ar-SA"/>
        </w:rPr>
      </w:pPr>
    </w:p>
    <w:p w14:paraId="47EBC6D6">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jc w:val="center"/>
        <w:textAlignment w:val="auto"/>
        <w:rPr>
          <w:rFonts w:hint="eastAsia" w:hAnsi="宋体" w:cs="Times New Roman"/>
          <w:color w:val="auto"/>
          <w:spacing w:val="-7"/>
          <w:kern w:val="2"/>
          <w:sz w:val="28"/>
          <w:szCs w:val="28"/>
          <w:lang w:val="en-US" w:eastAsia="zh-CN" w:bidi="ar-SA"/>
        </w:rPr>
      </w:pPr>
      <w:r>
        <w:rPr>
          <w:rFonts w:hint="eastAsia" w:hAnsi="宋体" w:cs="Times New Roman"/>
          <w:color w:val="auto"/>
          <w:spacing w:val="-7"/>
          <w:kern w:val="2"/>
          <w:sz w:val="28"/>
          <w:szCs w:val="28"/>
          <w:lang w:val="en-US" w:eastAsia="zh-CN" w:bidi="ar-SA"/>
        </w:rPr>
        <w:t>夏伐图片</w:t>
      </w:r>
    </w:p>
    <w:p w14:paraId="66BEE234">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29E6900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drawing>
          <wp:anchor distT="0" distB="0" distL="114300" distR="114300" simplePos="0" relativeHeight="251665408" behindDoc="1" locked="0" layoutInCell="1" allowOverlap="1">
            <wp:simplePos x="0" y="0"/>
            <wp:positionH relativeFrom="column">
              <wp:posOffset>622300</wp:posOffset>
            </wp:positionH>
            <wp:positionV relativeFrom="paragraph">
              <wp:posOffset>168275</wp:posOffset>
            </wp:positionV>
            <wp:extent cx="4173220" cy="2306955"/>
            <wp:effectExtent l="0" t="0" r="17780" b="17145"/>
            <wp:wrapTight wrapText="bothSides">
              <wp:wrapPolygon>
                <wp:start x="0" y="0"/>
                <wp:lineTo x="0" y="21404"/>
                <wp:lineTo x="21495" y="21404"/>
                <wp:lineTo x="21495" y="0"/>
                <wp:lineTo x="0" y="0"/>
              </wp:wrapPolygon>
            </wp:wrapTight>
            <wp:docPr id="1" name="图片 1" descr="开沟施肥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开沟施肥1"/>
                    <pic:cNvPicPr>
                      <a:picLocks noChangeAspect="1"/>
                    </pic:cNvPicPr>
                  </pic:nvPicPr>
                  <pic:blipFill>
                    <a:blip r:embed="rId7"/>
                    <a:stretch>
                      <a:fillRect/>
                    </a:stretch>
                  </pic:blipFill>
                  <pic:spPr>
                    <a:xfrm>
                      <a:off x="0" y="0"/>
                      <a:ext cx="4173220" cy="2306955"/>
                    </a:xfrm>
                    <a:prstGeom prst="rect">
                      <a:avLst/>
                    </a:prstGeom>
                  </pic:spPr>
                </pic:pic>
              </a:graphicData>
            </a:graphic>
          </wp:anchor>
        </w:drawing>
      </w:r>
    </w:p>
    <w:p w14:paraId="628972B0">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38EA7F58">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16760360">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32FBEF70">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0DC9A891">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2E2F6F7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522DE559">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44A4FBBE">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center"/>
        <w:textAlignment w:val="auto"/>
        <w:rPr>
          <w:rFonts w:hint="eastAsia" w:hAnsi="宋体" w:cs="Times New Roman"/>
          <w:color w:val="FF0000"/>
          <w:spacing w:val="-7"/>
          <w:kern w:val="2"/>
          <w:sz w:val="28"/>
          <w:szCs w:val="28"/>
          <w:lang w:val="en-US" w:eastAsia="zh-CN" w:bidi="ar-SA"/>
        </w:rPr>
      </w:pPr>
    </w:p>
    <w:p w14:paraId="0EA47191">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jc w:val="center"/>
        <w:textAlignment w:val="auto"/>
        <w:rPr>
          <w:rFonts w:hint="eastAsia" w:hAnsi="宋体" w:cs="Times New Roman"/>
          <w:color w:val="auto"/>
          <w:spacing w:val="-7"/>
          <w:kern w:val="2"/>
          <w:sz w:val="28"/>
          <w:szCs w:val="28"/>
          <w:lang w:val="en-US" w:eastAsia="zh-CN" w:bidi="ar-SA"/>
        </w:rPr>
      </w:pPr>
      <w:r>
        <w:rPr>
          <w:rFonts w:hint="eastAsia" w:hAnsi="宋体" w:cs="Times New Roman"/>
          <w:color w:val="auto"/>
          <w:spacing w:val="-7"/>
          <w:kern w:val="2"/>
          <w:sz w:val="28"/>
          <w:szCs w:val="28"/>
          <w:lang w:val="en-US" w:eastAsia="zh-CN" w:bidi="ar-SA"/>
        </w:rPr>
        <w:t>桑园施肥</w:t>
      </w:r>
    </w:p>
    <w:p w14:paraId="01B4EA2C">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left"/>
        <w:textAlignment w:val="auto"/>
        <w:rPr>
          <w:rFonts w:hint="eastAsia" w:hAnsi="宋体" w:cs="Times New Roman"/>
          <w:color w:val="FF0000"/>
          <w:spacing w:val="-7"/>
          <w:kern w:val="2"/>
          <w:sz w:val="28"/>
          <w:szCs w:val="28"/>
          <w:lang w:val="en-US" w:eastAsia="zh-CN" w:bidi="ar-SA"/>
        </w:rPr>
      </w:pPr>
    </w:p>
    <w:p w14:paraId="6B42D6BD">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textAlignment w:val="auto"/>
        <w:rPr>
          <w:rFonts w:hint="default" w:hAnsi="宋体" w:cs="Times New Roman"/>
          <w:color w:val="FF0000"/>
          <w:spacing w:val="-7"/>
          <w:kern w:val="2"/>
          <w:sz w:val="28"/>
          <w:szCs w:val="28"/>
          <w:lang w:val="en-US" w:eastAsia="zh-CN" w:bidi="ar-SA"/>
        </w:rPr>
      </w:pPr>
    </w:p>
    <w:p w14:paraId="23C0C851">
      <w:pPr>
        <w:keepNext w:val="0"/>
        <w:keepLines w:val="0"/>
        <w:pageBreakBefore w:val="0"/>
        <w:widowControl w:val="0"/>
        <w:kinsoku/>
        <w:wordWrap/>
        <w:overflowPunct/>
        <w:topLinePunct w:val="0"/>
        <w:autoSpaceDE/>
        <w:autoSpaceDN/>
        <w:bidi w:val="0"/>
        <w:adjustRightInd/>
        <w:snapToGrid w:val="0"/>
        <w:spacing w:line="500" w:lineRule="exact"/>
        <w:ind w:firstLine="562" w:firstLineChars="200"/>
        <w:textAlignment w:val="auto"/>
        <w:rPr>
          <w:rFonts w:hint="eastAsia" w:ascii="宋体" w:hAnsi="宋体" w:eastAsia="宋体" w:cs="Times New Roman"/>
          <w:b/>
          <w:bCs/>
          <w:color w:val="000000"/>
          <w:sz w:val="28"/>
          <w:szCs w:val="28"/>
          <w:lang w:val="en-US" w:eastAsia="zh-CN"/>
        </w:rPr>
      </w:pPr>
      <w:r>
        <w:rPr>
          <w:rFonts w:hint="eastAsia" w:ascii="宋体" w:hAnsi="宋体" w:cs="Times New Roman"/>
          <w:b/>
          <w:bCs/>
          <w:color w:val="000000"/>
          <w:sz w:val="28"/>
          <w:szCs w:val="28"/>
          <w:lang w:val="en-US" w:eastAsia="zh-CN"/>
        </w:rPr>
        <w:t>六、</w:t>
      </w:r>
      <w:r>
        <w:rPr>
          <w:rFonts w:hint="eastAsia" w:ascii="宋体" w:hAnsi="宋体" w:eastAsia="宋体" w:cs="Times New Roman"/>
          <w:b/>
          <w:bCs/>
          <w:color w:val="000000"/>
          <w:sz w:val="28"/>
          <w:szCs w:val="28"/>
          <w:lang w:val="en-US" w:eastAsia="zh-CN"/>
        </w:rPr>
        <w:t>国内外同类标准制订情况及法律法规、强制性标准关系</w:t>
      </w:r>
    </w:p>
    <w:p w14:paraId="708429EB">
      <w:pPr>
        <w:keepNext w:val="0"/>
        <w:keepLines w:val="0"/>
        <w:pageBreakBefore w:val="0"/>
        <w:widowControl w:val="0"/>
        <w:suppressLineNumbers w:val="0"/>
        <w:kinsoku/>
        <w:wordWrap/>
        <w:overflowPunct/>
        <w:topLinePunct w:val="0"/>
        <w:bidi w:val="0"/>
        <w:spacing w:before="0" w:beforeAutospacing="0" w:after="0" w:afterAutospacing="0" w:line="500" w:lineRule="exact"/>
        <w:ind w:left="0" w:right="0" w:firstLine="532" w:firstLineChars="200"/>
        <w:jc w:val="both"/>
        <w:textAlignment w:val="auto"/>
        <w:rPr>
          <w:rFonts w:hint="eastAsia" w:ascii="宋体" w:hAnsi="宋体" w:eastAsia="宋体" w:cs="Times New Roman"/>
          <w:color w:val="auto"/>
          <w:spacing w:val="-7"/>
          <w:sz w:val="28"/>
          <w:szCs w:val="28"/>
        </w:rPr>
      </w:pPr>
      <w:r>
        <w:rPr>
          <w:rFonts w:hint="eastAsia" w:ascii="宋体" w:hAnsi="宋体" w:eastAsia="宋体" w:cs="Times New Roman"/>
          <w:color w:val="auto"/>
          <w:spacing w:val="-7"/>
          <w:kern w:val="2"/>
          <w:sz w:val="28"/>
          <w:szCs w:val="28"/>
          <w:lang w:val="en-US" w:eastAsia="zh-CN" w:bidi="ar-SA"/>
        </w:rPr>
        <w:t>根据查阅，目前国内与桑园管护有关的现行标准有《DB37/T 1891-2011新建桑园技术规程》，</w:t>
      </w:r>
      <w:r>
        <w:rPr>
          <w:rFonts w:hint="eastAsia" w:ascii="宋体" w:hAnsi="宋体" w:cs="Times New Roman"/>
          <w:color w:val="auto"/>
          <w:spacing w:val="-7"/>
          <w:kern w:val="2"/>
          <w:sz w:val="28"/>
          <w:szCs w:val="28"/>
          <w:lang w:val="en-US" w:eastAsia="zh-CN" w:bidi="ar-SA"/>
        </w:rPr>
        <w:t>其是</w:t>
      </w:r>
      <w:r>
        <w:rPr>
          <w:rFonts w:hint="eastAsia" w:ascii="宋体" w:hAnsi="宋体" w:eastAsia="宋体" w:cs="Times New Roman"/>
          <w:color w:val="auto"/>
          <w:spacing w:val="-7"/>
          <w:kern w:val="2"/>
          <w:sz w:val="28"/>
          <w:szCs w:val="28"/>
          <w:lang w:val="en-US" w:eastAsia="zh-CN" w:bidi="ar-SA"/>
        </w:rPr>
        <w:t>根据山东省的气候环境制定的新建桑园技术规程</w:t>
      </w:r>
      <w:r>
        <w:rPr>
          <w:rFonts w:hint="eastAsia" w:ascii="宋体" w:hAnsi="宋体" w:cs="Times New Roman"/>
          <w:color w:val="auto"/>
          <w:spacing w:val="-7"/>
          <w:kern w:val="2"/>
          <w:sz w:val="28"/>
          <w:szCs w:val="28"/>
          <w:lang w:val="en-US" w:eastAsia="zh-CN" w:bidi="ar-SA"/>
        </w:rPr>
        <w:t>，与广西实际情况有差别</w:t>
      </w:r>
      <w:r>
        <w:rPr>
          <w:rFonts w:hint="eastAsia" w:ascii="宋体" w:hAnsi="宋体" w:eastAsia="宋体" w:cs="Times New Roman"/>
          <w:color w:val="auto"/>
          <w:spacing w:val="-7"/>
          <w:kern w:val="2"/>
          <w:sz w:val="28"/>
          <w:szCs w:val="28"/>
          <w:lang w:val="en-US" w:eastAsia="zh-CN" w:bidi="ar-SA"/>
        </w:rPr>
        <w:t>。DB45/T86《桑树栽培管理技术规程》</w:t>
      </w:r>
      <w:r>
        <w:rPr>
          <w:rFonts w:hint="eastAsia" w:ascii="宋体" w:hAnsi="宋体" w:cs="Times New Roman"/>
          <w:color w:val="auto"/>
          <w:spacing w:val="-7"/>
          <w:kern w:val="2"/>
          <w:sz w:val="28"/>
          <w:szCs w:val="28"/>
          <w:lang w:val="en-US" w:eastAsia="zh-CN" w:bidi="ar-SA"/>
        </w:rPr>
        <w:t>主要是针对广西桑园栽培技术，在桑园管护方面并没有做详细讲述。所以</w:t>
      </w:r>
      <w:r>
        <w:rPr>
          <w:rFonts w:hint="eastAsia" w:ascii="宋体" w:hAnsi="宋体" w:eastAsia="宋体" w:cs="Times New Roman"/>
          <w:color w:val="auto"/>
          <w:spacing w:val="-7"/>
          <w:kern w:val="2"/>
          <w:sz w:val="28"/>
          <w:szCs w:val="28"/>
          <w:lang w:val="en-US" w:eastAsia="zh-CN" w:bidi="ar-SA"/>
        </w:rPr>
        <w:t>国家、农业农村部、广西</w:t>
      </w:r>
      <w:r>
        <w:rPr>
          <w:rFonts w:hint="eastAsia" w:ascii="宋体" w:hAnsi="宋体" w:cs="Times New Roman"/>
          <w:color w:val="auto"/>
          <w:spacing w:val="-7"/>
          <w:kern w:val="2"/>
          <w:sz w:val="28"/>
          <w:szCs w:val="28"/>
          <w:lang w:val="en-US" w:eastAsia="zh-CN" w:bidi="ar-SA"/>
        </w:rPr>
        <w:t>均</w:t>
      </w:r>
      <w:r>
        <w:rPr>
          <w:rFonts w:hint="eastAsia" w:ascii="宋体" w:hAnsi="宋体" w:eastAsia="宋体" w:cs="Times New Roman"/>
          <w:color w:val="auto"/>
          <w:spacing w:val="-7"/>
          <w:kern w:val="2"/>
          <w:sz w:val="28"/>
          <w:szCs w:val="28"/>
          <w:lang w:val="en-US" w:eastAsia="zh-CN" w:bidi="ar-SA"/>
        </w:rPr>
        <w:t>未制定有桑园管护技术的国家标准、行业标准、地方标准、团体标准。</w:t>
      </w:r>
      <w:r>
        <w:rPr>
          <w:rFonts w:hint="eastAsia" w:ascii="宋体" w:hAnsi="宋体" w:cs="Times New Roman"/>
          <w:color w:val="auto"/>
          <w:spacing w:val="-7"/>
          <w:kern w:val="2"/>
          <w:sz w:val="28"/>
          <w:szCs w:val="28"/>
          <w:lang w:val="en-US" w:eastAsia="zh-CN" w:bidi="ar-SA"/>
        </w:rPr>
        <w:t>本标准与类似桑园技术规程不同，主要对</w:t>
      </w:r>
      <w:r>
        <w:rPr>
          <w:rFonts w:hint="eastAsia" w:ascii="宋体" w:hAnsi="宋体" w:eastAsia="宋体" w:cs="Times New Roman"/>
          <w:color w:val="auto"/>
          <w:spacing w:val="-7"/>
          <w:kern w:val="2"/>
          <w:sz w:val="28"/>
          <w:szCs w:val="28"/>
          <w:lang w:val="en-US" w:eastAsia="zh-CN" w:bidi="ar-SA"/>
        </w:rPr>
        <w:t>田间管理、桑园灾害预警预报、灾害</w:t>
      </w:r>
      <w:r>
        <w:rPr>
          <w:rFonts w:hint="eastAsia" w:ascii="宋体" w:hAnsi="宋体" w:cs="Times New Roman"/>
          <w:color w:val="auto"/>
          <w:spacing w:val="-7"/>
          <w:kern w:val="2"/>
          <w:sz w:val="28"/>
          <w:szCs w:val="28"/>
          <w:lang w:val="en-US" w:eastAsia="zh-CN" w:bidi="ar-SA"/>
        </w:rPr>
        <w:t>后管理提出技术要求，特别是归纳总结了桑园护理农事安排，在农户春耕备耕，桑园护理等方面具有参考价值。</w:t>
      </w:r>
    </w:p>
    <w:p w14:paraId="73255C8F">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hint="eastAsia" w:ascii="宋体" w:hAnsi="宋体"/>
          <w:b/>
          <w:bCs/>
          <w:color w:val="000000"/>
          <w:sz w:val="32"/>
          <w:szCs w:val="32"/>
        </w:rPr>
      </w:pPr>
      <w:r>
        <w:rPr>
          <w:rFonts w:hint="eastAsia" w:ascii="宋体" w:hAnsi="宋体"/>
          <w:b/>
          <w:bCs/>
          <w:color w:val="000000"/>
          <w:sz w:val="32"/>
          <w:szCs w:val="32"/>
          <w:lang w:eastAsia="zh-CN"/>
        </w:rPr>
        <w:t>七</w:t>
      </w:r>
      <w:r>
        <w:rPr>
          <w:rFonts w:hint="eastAsia" w:ascii="宋体" w:hAnsi="宋体"/>
          <w:b/>
          <w:bCs/>
          <w:color w:val="000000"/>
          <w:sz w:val="32"/>
          <w:szCs w:val="32"/>
        </w:rPr>
        <w:t>、重大分歧意见的处理经过和依据</w:t>
      </w:r>
    </w:p>
    <w:p w14:paraId="2DF862AB">
      <w:pPr>
        <w:keepNext w:val="0"/>
        <w:keepLines w:val="0"/>
        <w:pageBreakBefore w:val="0"/>
        <w:widowControl w:val="0"/>
        <w:kinsoku/>
        <w:wordWrap/>
        <w:overflowPunct/>
        <w:topLinePunct w:val="0"/>
        <w:bidi w:val="0"/>
        <w:snapToGrid/>
        <w:spacing w:line="500" w:lineRule="exact"/>
        <w:ind w:firstLine="532"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color w:val="000000"/>
          <w:spacing w:val="-7"/>
          <w:sz w:val="28"/>
          <w:szCs w:val="28"/>
        </w:rPr>
        <w:t>本标准研制过程中无重大分歧意见。</w:t>
      </w:r>
    </w:p>
    <w:p w14:paraId="42FAD8A2">
      <w:pPr>
        <w:keepNext w:val="0"/>
        <w:keepLines w:val="0"/>
        <w:pageBreakBefore w:val="0"/>
        <w:widowControl w:val="0"/>
        <w:kinsoku/>
        <w:wordWrap/>
        <w:overflowPunct/>
        <w:topLinePunct w:val="0"/>
        <w:autoSpaceDE/>
        <w:autoSpaceDN/>
        <w:bidi w:val="0"/>
        <w:adjustRightInd/>
        <w:snapToGrid w:val="0"/>
        <w:spacing w:line="500" w:lineRule="exact"/>
        <w:ind w:firstLine="643" w:firstLineChars="200"/>
        <w:textAlignment w:val="auto"/>
        <w:rPr>
          <w:rFonts w:hint="eastAsia" w:ascii="宋体" w:hAnsi="宋体" w:eastAsia="宋体" w:cs="Times New Roman"/>
          <w:b/>
          <w:bCs/>
          <w:color w:val="000000"/>
          <w:sz w:val="32"/>
          <w:szCs w:val="32"/>
        </w:rPr>
      </w:pPr>
      <w:r>
        <w:rPr>
          <w:rFonts w:hint="eastAsia" w:ascii="宋体" w:hAnsi="宋体" w:eastAsia="宋体" w:cs="Times New Roman"/>
          <w:b/>
          <w:bCs/>
          <w:color w:val="000000"/>
          <w:sz w:val="32"/>
          <w:szCs w:val="32"/>
        </w:rPr>
        <w:t>八、</w:t>
      </w:r>
      <w:r>
        <w:rPr>
          <w:rFonts w:hint="eastAsia" w:ascii="宋体" w:hAnsi="宋体" w:eastAsia="宋体" w:cs="Times New Roman"/>
          <w:b/>
          <w:bCs/>
          <w:color w:val="000000"/>
          <w:sz w:val="32"/>
          <w:szCs w:val="32"/>
          <w:lang w:eastAsia="zh-CN"/>
        </w:rPr>
        <w:t>实施标准的</w:t>
      </w:r>
      <w:r>
        <w:rPr>
          <w:rFonts w:hint="eastAsia" w:ascii="宋体" w:hAnsi="宋体" w:eastAsia="宋体" w:cs="Times New Roman"/>
          <w:b/>
          <w:bCs/>
          <w:color w:val="000000"/>
          <w:sz w:val="32"/>
          <w:szCs w:val="32"/>
        </w:rPr>
        <w:t>措施</w:t>
      </w:r>
      <w:r>
        <w:rPr>
          <w:rFonts w:hint="eastAsia" w:ascii="宋体" w:hAnsi="宋体" w:eastAsia="宋体" w:cs="Times New Roman"/>
          <w:b/>
          <w:bCs/>
          <w:color w:val="000000"/>
          <w:sz w:val="32"/>
          <w:szCs w:val="32"/>
          <w:lang w:eastAsia="zh-CN"/>
        </w:rPr>
        <w:t>及</w:t>
      </w:r>
      <w:r>
        <w:rPr>
          <w:rFonts w:hint="eastAsia" w:ascii="宋体" w:hAnsi="宋体" w:eastAsia="宋体" w:cs="Times New Roman"/>
          <w:b/>
          <w:bCs/>
          <w:color w:val="000000"/>
          <w:sz w:val="32"/>
          <w:szCs w:val="32"/>
        </w:rPr>
        <w:t>建议</w:t>
      </w:r>
    </w:p>
    <w:p w14:paraId="37760207">
      <w:pPr>
        <w:keepNext w:val="0"/>
        <w:keepLines w:val="0"/>
        <w:pageBreakBefore w:val="0"/>
        <w:widowControl w:val="0"/>
        <w:kinsoku/>
        <w:wordWrap/>
        <w:overflowPunct/>
        <w:topLinePunct w:val="0"/>
        <w:bidi w:val="0"/>
        <w:snapToGrid/>
        <w:spacing w:line="500" w:lineRule="exact"/>
        <w:ind w:firstLine="532" w:firstLineChars="200"/>
        <w:textAlignment w:val="auto"/>
        <w:rPr>
          <w:rFonts w:hint="eastAsia" w:ascii="宋体" w:hAnsi="宋体" w:eastAsia="宋体" w:cs="Times New Roman"/>
          <w:color w:val="000000"/>
          <w:spacing w:val="-7"/>
          <w:sz w:val="28"/>
          <w:szCs w:val="28"/>
        </w:rPr>
      </w:pPr>
      <w:r>
        <w:rPr>
          <w:rFonts w:hint="eastAsia" w:ascii="宋体" w:hAnsi="宋体" w:eastAsia="宋体" w:cs="Times New Roman"/>
          <w:color w:val="000000"/>
          <w:spacing w:val="-7"/>
          <w:sz w:val="28"/>
          <w:szCs w:val="28"/>
        </w:rPr>
        <w:t>本标准的编制</w:t>
      </w:r>
      <w:r>
        <w:rPr>
          <w:rFonts w:hint="eastAsia" w:ascii="宋体" w:hAnsi="宋体" w:cs="Times New Roman"/>
          <w:color w:val="000000"/>
          <w:spacing w:val="-7"/>
          <w:sz w:val="28"/>
          <w:szCs w:val="28"/>
          <w:lang w:eastAsia="zh-CN"/>
        </w:rPr>
        <w:t>对促进桑树生长，提高桑叶质量和产量，</w:t>
      </w:r>
      <w:r>
        <w:rPr>
          <w:rFonts w:hint="eastAsia" w:ascii="宋体" w:hAnsi="宋体" w:eastAsia="宋体" w:cs="Times New Roman"/>
          <w:color w:val="000000"/>
          <w:spacing w:val="-7"/>
          <w:sz w:val="28"/>
          <w:szCs w:val="28"/>
          <w:lang w:val="en-US" w:eastAsia="zh-CN"/>
        </w:rPr>
        <w:t>提高桑蚕茧丝质量和巩固提升广西优质原料茧基地及产业地位具有</w:t>
      </w:r>
      <w:r>
        <w:rPr>
          <w:rFonts w:hint="eastAsia" w:ascii="宋体" w:hAnsi="宋体" w:cs="Times New Roman"/>
          <w:color w:val="000000"/>
          <w:spacing w:val="-7"/>
          <w:sz w:val="28"/>
          <w:szCs w:val="28"/>
          <w:lang w:val="en-US" w:eastAsia="zh-CN"/>
        </w:rPr>
        <w:t>积极作用</w:t>
      </w:r>
      <w:r>
        <w:rPr>
          <w:rFonts w:hint="eastAsia" w:ascii="宋体" w:hAnsi="宋体" w:eastAsia="宋体" w:cs="Times New Roman"/>
          <w:color w:val="000000"/>
          <w:spacing w:val="-7"/>
          <w:sz w:val="28"/>
          <w:szCs w:val="28"/>
          <w:lang w:val="en-US" w:eastAsia="zh-CN"/>
        </w:rPr>
        <w:t>。</w:t>
      </w:r>
      <w:r>
        <w:rPr>
          <w:rFonts w:hint="eastAsia" w:ascii="宋体" w:hAnsi="宋体" w:eastAsia="宋体" w:cs="Times New Roman"/>
          <w:color w:val="000000"/>
          <w:spacing w:val="-7"/>
          <w:sz w:val="28"/>
          <w:szCs w:val="28"/>
        </w:rPr>
        <w:t>标准</w:t>
      </w:r>
      <w:r>
        <w:rPr>
          <w:rFonts w:hint="eastAsia" w:ascii="宋体" w:hAnsi="宋体" w:cs="Times New Roman"/>
          <w:color w:val="000000"/>
          <w:spacing w:val="-7"/>
          <w:sz w:val="28"/>
          <w:szCs w:val="28"/>
          <w:lang w:eastAsia="zh-CN"/>
        </w:rPr>
        <w:t>充分听取专家意见建议，制定出符合我区当前蚕桑生产实际，具有可协调性、实用性、可行性，可</w:t>
      </w:r>
      <w:r>
        <w:rPr>
          <w:rFonts w:hint="default" w:ascii="宋体" w:hAnsi="宋体" w:cs="Times New Roman"/>
          <w:color w:val="000000"/>
          <w:spacing w:val="-7"/>
          <w:sz w:val="28"/>
          <w:szCs w:val="28"/>
          <w:lang w:eastAsia="zh-CN"/>
        </w:rPr>
        <w:t>供同仁参考和借鉴</w:t>
      </w:r>
      <w:r>
        <w:rPr>
          <w:rFonts w:hint="eastAsia" w:ascii="宋体" w:hAnsi="宋体" w:eastAsia="宋体" w:cs="Times New Roman"/>
          <w:color w:val="000000"/>
          <w:spacing w:val="-7"/>
          <w:sz w:val="28"/>
          <w:szCs w:val="28"/>
        </w:rPr>
        <w:t>。建议本标准作为推荐性广西</w:t>
      </w:r>
      <w:r>
        <w:rPr>
          <w:rFonts w:hint="eastAsia" w:ascii="宋体" w:hAnsi="宋体" w:eastAsia="宋体" w:cs="Times New Roman"/>
          <w:color w:val="000000"/>
          <w:spacing w:val="-7"/>
          <w:sz w:val="28"/>
          <w:szCs w:val="28"/>
          <w:lang w:eastAsia="zh-CN"/>
        </w:rPr>
        <w:t>团体</w:t>
      </w:r>
      <w:r>
        <w:rPr>
          <w:rFonts w:hint="eastAsia" w:ascii="宋体" w:hAnsi="宋体" w:eastAsia="宋体" w:cs="Times New Roman"/>
          <w:color w:val="000000"/>
          <w:spacing w:val="-7"/>
          <w:sz w:val="28"/>
          <w:szCs w:val="28"/>
        </w:rPr>
        <w:t>标准发布。</w:t>
      </w:r>
    </w:p>
    <w:p w14:paraId="36D80458">
      <w:pPr>
        <w:keepNext w:val="0"/>
        <w:keepLines w:val="0"/>
        <w:pageBreakBefore w:val="0"/>
        <w:widowControl w:val="0"/>
        <w:kinsoku/>
        <w:wordWrap/>
        <w:overflowPunct/>
        <w:topLinePunct w:val="0"/>
        <w:bidi w:val="0"/>
        <w:snapToGrid/>
        <w:spacing w:line="500" w:lineRule="exact"/>
        <w:ind w:firstLine="562" w:firstLineChars="200"/>
        <w:textAlignment w:val="auto"/>
        <w:rPr>
          <w:rFonts w:hint="eastAsia" w:ascii="黑体" w:hAnsi="宋体" w:eastAsia="黑体" w:cs="黑体"/>
          <w:b/>
          <w:bCs/>
          <w:color w:val="auto"/>
          <w:sz w:val="28"/>
          <w:szCs w:val="28"/>
          <w:lang w:val="en-US"/>
        </w:rPr>
      </w:pPr>
      <w:r>
        <w:rPr>
          <w:rFonts w:hint="eastAsia" w:ascii="黑体" w:hAnsi="宋体" w:eastAsia="黑体" w:cs="黑体"/>
          <w:b/>
          <w:bCs/>
          <w:color w:val="auto"/>
          <w:kern w:val="2"/>
          <w:sz w:val="28"/>
          <w:szCs w:val="28"/>
          <w:lang w:val="en-US" w:eastAsia="zh-CN" w:bidi="ar"/>
        </w:rPr>
        <w:t>九、自我承诺七、重大分歧意见的处理经过和依据</w:t>
      </w:r>
    </w:p>
    <w:p w14:paraId="604F5B45">
      <w:pPr>
        <w:keepNext w:val="0"/>
        <w:keepLines w:val="0"/>
        <w:pageBreakBefore w:val="0"/>
        <w:widowControl w:val="0"/>
        <w:kinsoku/>
        <w:wordWrap/>
        <w:overflowPunct/>
        <w:topLinePunct w:val="0"/>
        <w:bidi w:val="0"/>
        <w:snapToGrid/>
        <w:spacing w:line="500" w:lineRule="exact"/>
        <w:ind w:firstLine="532" w:firstLineChars="200"/>
        <w:textAlignment w:val="auto"/>
        <w:rPr>
          <w:rFonts w:hint="eastAsia" w:ascii="宋体" w:hAnsi="宋体" w:cs="Times New Roman"/>
          <w:color w:val="auto"/>
          <w:spacing w:val="-7"/>
          <w:sz w:val="28"/>
          <w:szCs w:val="28"/>
          <w:lang w:val="en-US" w:eastAsia="zh-CN"/>
        </w:rPr>
      </w:pPr>
      <w:r>
        <w:rPr>
          <w:rFonts w:hint="eastAsia" w:ascii="宋体" w:hAnsi="宋体" w:cs="Times New Roman"/>
          <w:color w:val="auto"/>
          <w:spacing w:val="-7"/>
          <w:sz w:val="28"/>
          <w:szCs w:val="28"/>
          <w:lang w:val="en-US" w:eastAsia="zh-CN"/>
        </w:rPr>
        <w:t>本标准内容与各项指标不低于强制性标准要求。</w:t>
      </w:r>
    </w:p>
    <w:p w14:paraId="2236D4F8">
      <w:pPr>
        <w:keepNext w:val="0"/>
        <w:keepLines w:val="0"/>
        <w:pageBreakBefore w:val="0"/>
        <w:widowControl w:val="0"/>
        <w:kinsoku/>
        <w:wordWrap/>
        <w:overflowPunct/>
        <w:topLinePunct w:val="0"/>
        <w:bidi w:val="0"/>
        <w:snapToGrid/>
        <w:spacing w:line="500" w:lineRule="exact"/>
        <w:ind w:firstLine="532" w:firstLineChars="200"/>
        <w:textAlignment w:val="auto"/>
        <w:rPr>
          <w:rFonts w:hint="eastAsia" w:ascii="宋体" w:hAnsi="宋体" w:eastAsia="宋体" w:cs="Times New Roman"/>
          <w:color w:val="000000"/>
          <w:spacing w:val="-7"/>
          <w:sz w:val="28"/>
          <w:szCs w:val="28"/>
          <w:lang w:eastAsia="zh-CN"/>
        </w:rPr>
      </w:pPr>
    </w:p>
    <w:p w14:paraId="5C796E58">
      <w:pPr>
        <w:keepNext w:val="0"/>
        <w:keepLines w:val="0"/>
        <w:pageBreakBefore w:val="0"/>
        <w:widowControl w:val="0"/>
        <w:kinsoku/>
        <w:wordWrap/>
        <w:overflowPunct/>
        <w:topLinePunct w:val="0"/>
        <w:bidi w:val="0"/>
        <w:spacing w:line="500" w:lineRule="exact"/>
        <w:jc w:val="right"/>
        <w:textAlignment w:val="auto"/>
        <w:rPr>
          <w:rFonts w:hint="eastAsia" w:ascii="宋体" w:hAnsi="宋体"/>
          <w:color w:val="000000"/>
          <w:spacing w:val="-7"/>
          <w:sz w:val="32"/>
          <w:szCs w:val="32"/>
        </w:rPr>
      </w:pPr>
      <w:r>
        <w:rPr>
          <w:rFonts w:hint="eastAsia" w:ascii="宋体" w:hAnsi="宋体"/>
          <w:color w:val="000000"/>
          <w:spacing w:val="-7"/>
          <w:sz w:val="32"/>
          <w:szCs w:val="32"/>
        </w:rPr>
        <w:t>《</w:t>
      </w:r>
      <w:r>
        <w:rPr>
          <w:rFonts w:hint="eastAsia" w:ascii="宋体" w:hAnsi="宋体" w:eastAsia="宋体" w:cs="Times New Roman"/>
          <w:color w:val="000000"/>
          <w:spacing w:val="-7"/>
          <w:sz w:val="28"/>
          <w:szCs w:val="28"/>
          <w:lang w:eastAsia="zh-CN"/>
        </w:rPr>
        <w:t>桑园管护技术</w:t>
      </w:r>
      <w:r>
        <w:rPr>
          <w:rFonts w:hint="eastAsia" w:ascii="宋体" w:hAnsi="宋体" w:cs="Times New Roman"/>
          <w:color w:val="000000"/>
          <w:spacing w:val="-7"/>
          <w:sz w:val="28"/>
          <w:szCs w:val="28"/>
          <w:lang w:eastAsia="zh-CN"/>
        </w:rPr>
        <w:t>规范</w:t>
      </w:r>
      <w:r>
        <w:rPr>
          <w:rFonts w:hint="eastAsia" w:ascii="宋体" w:hAnsi="宋体"/>
          <w:color w:val="000000"/>
          <w:spacing w:val="-7"/>
          <w:sz w:val="32"/>
          <w:szCs w:val="32"/>
        </w:rPr>
        <w:t>》编写小组</w:t>
      </w:r>
    </w:p>
    <w:p w14:paraId="0D980090">
      <w:pPr>
        <w:keepNext w:val="0"/>
        <w:keepLines w:val="0"/>
        <w:pageBreakBefore w:val="0"/>
        <w:widowControl w:val="0"/>
        <w:kinsoku/>
        <w:wordWrap/>
        <w:overflowPunct/>
        <w:topLinePunct w:val="0"/>
        <w:bidi w:val="0"/>
        <w:spacing w:line="500" w:lineRule="exact"/>
        <w:jc w:val="right"/>
        <w:textAlignment w:val="auto"/>
        <w:rPr>
          <w:rFonts w:hint="default" w:ascii="宋体" w:hAnsi="宋体"/>
          <w:color w:val="000000"/>
          <w:spacing w:val="-7"/>
          <w:sz w:val="28"/>
          <w:szCs w:val="28"/>
          <w:lang w:val="en-US" w:eastAsia="zh-CN"/>
        </w:rPr>
      </w:pPr>
      <w:r>
        <w:rPr>
          <w:rFonts w:hint="eastAsia" w:ascii="宋体" w:hAnsi="宋体"/>
          <w:color w:val="000000"/>
          <w:spacing w:val="-7"/>
          <w:sz w:val="32"/>
          <w:szCs w:val="32"/>
        </w:rPr>
        <w:t>20</w:t>
      </w:r>
      <w:r>
        <w:rPr>
          <w:rFonts w:ascii="宋体" w:hAnsi="宋体"/>
          <w:color w:val="000000"/>
          <w:spacing w:val="-7"/>
          <w:sz w:val="32"/>
          <w:szCs w:val="32"/>
        </w:rPr>
        <w:t>2</w:t>
      </w:r>
      <w:r>
        <w:rPr>
          <w:rFonts w:hint="eastAsia" w:ascii="宋体" w:hAnsi="宋体"/>
          <w:color w:val="000000"/>
          <w:spacing w:val="-7"/>
          <w:sz w:val="32"/>
          <w:szCs w:val="32"/>
          <w:lang w:val="en-US" w:eastAsia="zh-CN"/>
        </w:rPr>
        <w:t>4</w:t>
      </w:r>
      <w:r>
        <w:rPr>
          <w:rFonts w:hint="eastAsia" w:ascii="宋体" w:hAnsi="宋体"/>
          <w:color w:val="000000"/>
          <w:spacing w:val="-7"/>
          <w:sz w:val="32"/>
          <w:szCs w:val="32"/>
        </w:rPr>
        <w:t>年</w:t>
      </w:r>
      <w:r>
        <w:rPr>
          <w:rFonts w:hint="eastAsia" w:ascii="宋体" w:hAnsi="宋体"/>
          <w:color w:val="000000"/>
          <w:spacing w:val="-7"/>
          <w:sz w:val="32"/>
          <w:szCs w:val="32"/>
          <w:lang w:val="en-US" w:eastAsia="zh-CN"/>
        </w:rPr>
        <w:t>7</w:t>
      </w:r>
      <w:r>
        <w:rPr>
          <w:rFonts w:hint="eastAsia" w:ascii="宋体" w:hAnsi="宋体"/>
          <w:color w:val="000000"/>
          <w:spacing w:val="-7"/>
          <w:sz w:val="32"/>
          <w:szCs w:val="32"/>
        </w:rPr>
        <w:t>月</w:t>
      </w:r>
      <w:r>
        <w:rPr>
          <w:rFonts w:hint="eastAsia" w:ascii="宋体" w:hAnsi="宋体"/>
          <w:color w:val="000000"/>
          <w:spacing w:val="-7"/>
          <w:sz w:val="32"/>
          <w:szCs w:val="32"/>
          <w:lang w:val="en-US" w:eastAsia="zh-CN"/>
        </w:rPr>
        <w:t>8</w:t>
      </w:r>
      <w:r>
        <w:rPr>
          <w:rFonts w:hint="eastAsia" w:ascii="宋体" w:hAnsi="宋体"/>
          <w:color w:val="000000"/>
          <w:spacing w:val="-7"/>
          <w:sz w:val="32"/>
          <w:szCs w:val="32"/>
        </w:rPr>
        <w:t>日</w:t>
      </w:r>
    </w:p>
    <w:p w14:paraId="476453FA">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45E6BB7F">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2B3DF369">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5AD1D995">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3523760A">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1E695C37">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7B5AAECB">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16527979">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34CF4641">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63BBB019">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223C8E0A">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01428C94">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p>
    <w:p w14:paraId="67990EE9">
      <w:pPr>
        <w:keepNext w:val="0"/>
        <w:keepLines w:val="0"/>
        <w:pageBreakBefore w:val="0"/>
        <w:widowControl w:val="0"/>
        <w:kinsoku/>
        <w:wordWrap/>
        <w:overflowPunct/>
        <w:topLinePunct w:val="0"/>
        <w:bidi w:val="0"/>
        <w:spacing w:line="240" w:lineRule="auto"/>
        <w:jc w:val="left"/>
        <w:textAlignment w:val="auto"/>
        <w:rPr>
          <w:rFonts w:hint="eastAsia" w:ascii="宋体" w:hAnsi="宋体"/>
          <w:color w:val="000000"/>
          <w:spacing w:val="-7"/>
          <w:sz w:val="28"/>
          <w:szCs w:val="28"/>
          <w:lang w:eastAsia="zh-CN"/>
        </w:rPr>
      </w:pPr>
      <w:r>
        <w:rPr>
          <w:rFonts w:hint="eastAsia" w:ascii="宋体" w:hAnsi="宋体"/>
          <w:color w:val="000000"/>
          <w:spacing w:val="-7"/>
          <w:sz w:val="28"/>
          <w:szCs w:val="28"/>
          <w:lang w:eastAsia="zh-CN"/>
        </w:rPr>
        <w:t>附件一</w:t>
      </w:r>
    </w:p>
    <w:p w14:paraId="41640194">
      <w:pPr>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团体标准《</w:t>
      </w:r>
      <w:r>
        <w:rPr>
          <w:rFonts w:hint="eastAsia" w:ascii="方正小标宋简体" w:hAnsi="方正小标宋简体" w:eastAsia="方正小标宋简体" w:cs="方正小标宋简体"/>
          <w:sz w:val="36"/>
          <w:szCs w:val="36"/>
          <w:lang w:eastAsia="zh-CN"/>
        </w:rPr>
        <w:t>桑园管护技术规范</w:t>
      </w:r>
      <w:r>
        <w:rPr>
          <w:rFonts w:hint="eastAsia" w:ascii="方正小标宋简体" w:hAnsi="方正小标宋简体" w:eastAsia="方正小标宋简体" w:cs="方正小标宋简体"/>
          <w:sz w:val="36"/>
          <w:szCs w:val="36"/>
        </w:rPr>
        <w:t>》（初稿）</w:t>
      </w:r>
    </w:p>
    <w:p w14:paraId="294A039A">
      <w:pPr>
        <w:jc w:val="center"/>
        <w:rPr>
          <w:rFonts w:hint="eastAsia" w:ascii="方正小标宋简体" w:hAnsi="方正小标宋简体" w:eastAsia="方正小标宋简体" w:cs="方正小标宋简体"/>
          <w:sz w:val="36"/>
          <w:szCs w:val="36"/>
          <w:lang w:eastAsia="zh-CN"/>
        </w:rPr>
      </w:pPr>
      <w:r>
        <w:rPr>
          <w:rFonts w:hint="eastAsia" w:ascii="方正小标宋简体" w:hAnsi="方正小标宋简体" w:eastAsia="方正小标宋简体" w:cs="方正小标宋简体"/>
          <w:sz w:val="36"/>
          <w:szCs w:val="36"/>
        </w:rPr>
        <w:t>调研</w:t>
      </w:r>
      <w:r>
        <w:rPr>
          <w:rFonts w:hint="eastAsia" w:ascii="方正小标宋简体" w:hAnsi="方正小标宋简体" w:eastAsia="方正小标宋简体" w:cs="方正小标宋简体"/>
          <w:sz w:val="36"/>
          <w:szCs w:val="36"/>
          <w:lang w:eastAsia="zh-CN"/>
        </w:rPr>
        <w:t>方案</w:t>
      </w:r>
    </w:p>
    <w:p w14:paraId="6333A21B">
      <w:pPr>
        <w:keepNext w:val="0"/>
        <w:keepLines w:val="0"/>
        <w:pageBreakBefore w:val="0"/>
        <w:widowControl w:val="0"/>
        <w:kinsoku/>
        <w:wordWrap/>
        <w:overflowPunct/>
        <w:topLinePunct w:val="0"/>
        <w:autoSpaceDE/>
        <w:autoSpaceDN/>
        <w:bidi w:val="0"/>
        <w:adjustRightInd/>
        <w:snapToGrid/>
        <w:ind w:firstLine="532" w:firstLineChars="200"/>
        <w:jc w:val="left"/>
        <w:textAlignment w:val="auto"/>
        <w:rPr>
          <w:rFonts w:hint="eastAsia" w:ascii="宋体" w:hAnsi="宋体" w:cs="Times New Roman"/>
          <w:color w:val="000000"/>
          <w:spacing w:val="-7"/>
          <w:sz w:val="28"/>
          <w:szCs w:val="28"/>
          <w:lang w:eastAsia="zh-CN"/>
        </w:rPr>
      </w:pPr>
      <w:r>
        <w:rPr>
          <w:rFonts w:hint="eastAsia" w:ascii="宋体" w:hAnsi="宋体" w:cs="Times New Roman"/>
          <w:color w:val="000000"/>
          <w:spacing w:val="-7"/>
          <w:sz w:val="28"/>
          <w:szCs w:val="28"/>
          <w:lang w:eastAsia="zh-CN"/>
        </w:rPr>
        <w:t>为</w:t>
      </w:r>
      <w:r>
        <w:rPr>
          <w:rFonts w:hint="eastAsia" w:ascii="宋体" w:hAnsi="宋体" w:eastAsia="宋体" w:cs="Times New Roman"/>
          <w:color w:val="000000"/>
          <w:spacing w:val="-7"/>
          <w:sz w:val="28"/>
          <w:szCs w:val="28"/>
          <w:lang w:eastAsia="zh-CN"/>
        </w:rPr>
        <w:t>《桑园管护技术</w:t>
      </w:r>
      <w:r>
        <w:rPr>
          <w:rFonts w:hint="eastAsia" w:ascii="宋体" w:hAnsi="宋体" w:cs="Times New Roman"/>
          <w:color w:val="000000"/>
          <w:spacing w:val="-7"/>
          <w:sz w:val="28"/>
          <w:szCs w:val="28"/>
          <w:lang w:eastAsia="zh-CN"/>
        </w:rPr>
        <w:t>规范</w:t>
      </w:r>
      <w:r>
        <w:rPr>
          <w:rFonts w:hint="eastAsia" w:ascii="宋体" w:hAnsi="宋体" w:eastAsia="宋体" w:cs="Times New Roman"/>
          <w:color w:val="000000"/>
          <w:spacing w:val="-7"/>
          <w:sz w:val="28"/>
          <w:szCs w:val="28"/>
          <w:lang w:eastAsia="zh-CN"/>
        </w:rPr>
        <w:t>》</w:t>
      </w:r>
      <w:r>
        <w:rPr>
          <w:rFonts w:hint="eastAsia" w:ascii="宋体" w:hAnsi="宋体" w:cs="Times New Roman"/>
          <w:color w:val="000000"/>
          <w:spacing w:val="-7"/>
          <w:sz w:val="28"/>
          <w:szCs w:val="28"/>
          <w:lang w:eastAsia="zh-CN"/>
        </w:rPr>
        <w:t>符合广西蚕桑生产实际，特前往蚕桑生产主产区开展</w:t>
      </w:r>
      <w:r>
        <w:rPr>
          <w:rFonts w:hint="eastAsia" w:ascii="宋体" w:hAnsi="宋体" w:eastAsia="宋体" w:cs="Times New Roman"/>
          <w:color w:val="000000"/>
          <w:spacing w:val="-7"/>
          <w:sz w:val="28"/>
          <w:szCs w:val="28"/>
          <w:lang w:eastAsia="zh-CN"/>
        </w:rPr>
        <w:t>桑园管护技术</w:t>
      </w:r>
      <w:r>
        <w:rPr>
          <w:rFonts w:hint="eastAsia" w:ascii="宋体" w:hAnsi="宋体" w:cs="Times New Roman"/>
          <w:color w:val="000000"/>
          <w:spacing w:val="-7"/>
          <w:sz w:val="28"/>
          <w:szCs w:val="28"/>
          <w:lang w:eastAsia="zh-CN"/>
        </w:rPr>
        <w:t>规范调研，为做好相关工作，特制定本方案。</w:t>
      </w:r>
    </w:p>
    <w:p w14:paraId="7D002955">
      <w:pPr>
        <w:keepNext w:val="0"/>
        <w:keepLines w:val="0"/>
        <w:pageBreakBefore w:val="0"/>
        <w:widowControl w:val="0"/>
        <w:numPr>
          <w:ilvl w:val="0"/>
          <w:numId w:val="4"/>
        </w:numPr>
        <w:kinsoku/>
        <w:wordWrap/>
        <w:overflowPunct/>
        <w:topLinePunct w:val="0"/>
        <w:autoSpaceDE/>
        <w:autoSpaceDN/>
        <w:bidi w:val="0"/>
        <w:adjustRightInd/>
        <w:snapToGrid/>
        <w:ind w:firstLine="532" w:firstLineChars="200"/>
        <w:jc w:val="left"/>
        <w:textAlignment w:val="auto"/>
        <w:rPr>
          <w:rFonts w:hint="eastAsia" w:ascii="宋体" w:hAnsi="宋体" w:cs="Times New Roman"/>
          <w:color w:val="000000"/>
          <w:spacing w:val="-7"/>
          <w:sz w:val="28"/>
          <w:szCs w:val="28"/>
          <w:lang w:val="en-US" w:eastAsia="zh-CN"/>
        </w:rPr>
      </w:pPr>
      <w:r>
        <w:rPr>
          <w:rFonts w:hint="eastAsia" w:ascii="宋体" w:hAnsi="宋体" w:cs="Times New Roman"/>
          <w:color w:val="000000"/>
          <w:spacing w:val="-7"/>
          <w:sz w:val="28"/>
          <w:szCs w:val="28"/>
          <w:lang w:eastAsia="zh-CN"/>
        </w:rPr>
        <w:t>时间：</w:t>
      </w:r>
      <w:r>
        <w:rPr>
          <w:rFonts w:hint="eastAsia" w:ascii="宋体" w:hAnsi="宋体" w:cs="Times New Roman"/>
          <w:color w:val="000000"/>
          <w:spacing w:val="-7"/>
          <w:sz w:val="28"/>
          <w:szCs w:val="28"/>
          <w:lang w:val="en-US" w:eastAsia="zh-CN"/>
        </w:rPr>
        <w:t>2023年12-2024年3月</w:t>
      </w:r>
    </w:p>
    <w:p w14:paraId="204601AA">
      <w:pPr>
        <w:keepNext w:val="0"/>
        <w:keepLines w:val="0"/>
        <w:pageBreakBefore w:val="0"/>
        <w:widowControl w:val="0"/>
        <w:numPr>
          <w:ilvl w:val="0"/>
          <w:numId w:val="4"/>
        </w:numPr>
        <w:kinsoku/>
        <w:wordWrap/>
        <w:overflowPunct/>
        <w:topLinePunct w:val="0"/>
        <w:autoSpaceDE/>
        <w:autoSpaceDN/>
        <w:bidi w:val="0"/>
        <w:adjustRightInd/>
        <w:snapToGrid/>
        <w:ind w:firstLine="532" w:firstLineChars="200"/>
        <w:jc w:val="left"/>
        <w:textAlignment w:val="auto"/>
        <w:rPr>
          <w:rFonts w:hint="default" w:ascii="宋体" w:hAnsi="宋体" w:cs="Times New Roman"/>
          <w:color w:val="000000"/>
          <w:spacing w:val="-7"/>
          <w:sz w:val="28"/>
          <w:szCs w:val="28"/>
          <w:lang w:val="en-US" w:eastAsia="zh-CN"/>
        </w:rPr>
      </w:pPr>
      <w:r>
        <w:rPr>
          <w:rFonts w:hint="eastAsia" w:ascii="宋体" w:hAnsi="宋体" w:cs="Times New Roman"/>
          <w:color w:val="000000"/>
          <w:spacing w:val="-7"/>
          <w:sz w:val="28"/>
          <w:szCs w:val="28"/>
          <w:lang w:val="en-US" w:eastAsia="zh-CN"/>
        </w:rPr>
        <w:t>调研地点：河池市宜州区、百色市平果市</w:t>
      </w:r>
    </w:p>
    <w:p w14:paraId="4D52345F">
      <w:pPr>
        <w:keepNext w:val="0"/>
        <w:keepLines w:val="0"/>
        <w:pageBreakBefore w:val="0"/>
        <w:widowControl w:val="0"/>
        <w:numPr>
          <w:ilvl w:val="0"/>
          <w:numId w:val="4"/>
        </w:numPr>
        <w:kinsoku/>
        <w:wordWrap/>
        <w:overflowPunct/>
        <w:topLinePunct w:val="0"/>
        <w:autoSpaceDE/>
        <w:autoSpaceDN/>
        <w:bidi w:val="0"/>
        <w:adjustRightInd/>
        <w:snapToGrid/>
        <w:ind w:firstLine="532" w:firstLineChars="200"/>
        <w:jc w:val="left"/>
        <w:textAlignment w:val="auto"/>
        <w:rPr>
          <w:rFonts w:hint="default" w:ascii="宋体" w:hAnsi="宋体" w:cs="Times New Roman"/>
          <w:color w:val="000000"/>
          <w:spacing w:val="-7"/>
          <w:sz w:val="28"/>
          <w:szCs w:val="28"/>
          <w:lang w:val="en-US" w:eastAsia="zh-CN"/>
        </w:rPr>
      </w:pPr>
      <w:r>
        <w:rPr>
          <w:rFonts w:hint="eastAsia" w:ascii="宋体" w:hAnsi="宋体" w:cs="Times New Roman"/>
          <w:color w:val="000000"/>
          <w:spacing w:val="-7"/>
          <w:sz w:val="28"/>
          <w:szCs w:val="28"/>
          <w:lang w:val="en-US" w:eastAsia="zh-CN"/>
        </w:rPr>
        <w:t>调研方法：现场勘查、实地询问</w:t>
      </w:r>
    </w:p>
    <w:p w14:paraId="13698F46">
      <w:pPr>
        <w:keepNext w:val="0"/>
        <w:keepLines w:val="0"/>
        <w:pageBreakBefore w:val="0"/>
        <w:widowControl w:val="0"/>
        <w:numPr>
          <w:ilvl w:val="0"/>
          <w:numId w:val="4"/>
        </w:numPr>
        <w:kinsoku/>
        <w:wordWrap/>
        <w:overflowPunct/>
        <w:topLinePunct w:val="0"/>
        <w:autoSpaceDE/>
        <w:autoSpaceDN/>
        <w:bidi w:val="0"/>
        <w:adjustRightInd/>
        <w:snapToGrid/>
        <w:ind w:firstLine="532" w:firstLineChars="200"/>
        <w:jc w:val="left"/>
        <w:textAlignment w:val="auto"/>
        <w:rPr>
          <w:rFonts w:hint="default" w:ascii="宋体" w:hAnsi="宋体" w:cs="Times New Roman"/>
          <w:color w:val="000000"/>
          <w:spacing w:val="-7"/>
          <w:sz w:val="28"/>
          <w:szCs w:val="28"/>
          <w:lang w:val="en-US" w:eastAsia="zh-CN"/>
        </w:rPr>
      </w:pPr>
      <w:r>
        <w:rPr>
          <w:rFonts w:hint="eastAsia" w:ascii="宋体" w:hAnsi="宋体" w:cs="Times New Roman"/>
          <w:color w:val="000000"/>
          <w:spacing w:val="-7"/>
          <w:sz w:val="28"/>
          <w:szCs w:val="28"/>
          <w:lang w:val="en-US" w:eastAsia="zh-CN"/>
        </w:rPr>
        <w:t>调研内容：</w:t>
      </w:r>
    </w:p>
    <w:p w14:paraId="1C7A6524">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default" w:ascii="宋体" w:hAnsi="宋体" w:cs="Times New Roman"/>
          <w:color w:val="000000"/>
          <w:spacing w:val="-7"/>
          <w:sz w:val="28"/>
          <w:szCs w:val="28"/>
          <w:lang w:val="en-US" w:eastAsia="zh-CN"/>
        </w:rPr>
      </w:pPr>
      <w:r>
        <w:rPr>
          <w:rFonts w:hint="eastAsia" w:ascii="宋体" w:hAnsi="宋体" w:cs="Times New Roman"/>
          <w:color w:val="000000"/>
          <w:spacing w:val="-7"/>
          <w:sz w:val="28"/>
          <w:szCs w:val="28"/>
          <w:lang w:val="en-US" w:eastAsia="zh-CN"/>
        </w:rPr>
        <w:t>农忙农事安排、桑园施肥、翻耕、病虫害防治等</w:t>
      </w:r>
    </w:p>
    <w:p w14:paraId="607F3E14">
      <w:pPr>
        <w:keepNext w:val="0"/>
        <w:keepLines w:val="0"/>
        <w:pageBreakBefore w:val="0"/>
        <w:widowControl w:val="0"/>
        <w:numPr>
          <w:ilvl w:val="0"/>
          <w:numId w:val="4"/>
        </w:numPr>
        <w:kinsoku/>
        <w:wordWrap/>
        <w:overflowPunct/>
        <w:topLinePunct w:val="0"/>
        <w:autoSpaceDE/>
        <w:autoSpaceDN/>
        <w:bidi w:val="0"/>
        <w:adjustRightInd/>
        <w:snapToGrid/>
        <w:ind w:left="0" w:leftChars="0" w:firstLine="532" w:firstLineChars="200"/>
        <w:jc w:val="left"/>
        <w:textAlignment w:val="auto"/>
        <w:rPr>
          <w:rFonts w:hint="eastAsia" w:ascii="仿宋_GB2312" w:hAnsi="仿宋_GB2312" w:eastAsia="仿宋_GB2312" w:cs="仿宋_GB2312"/>
          <w:sz w:val="28"/>
          <w:szCs w:val="28"/>
          <w:lang w:val="en-US" w:eastAsia="zh-CN"/>
        </w:rPr>
      </w:pPr>
      <w:r>
        <w:rPr>
          <w:rFonts w:hint="eastAsia" w:hAnsi="宋体" w:cs="Times New Roman"/>
          <w:color w:val="FF0000"/>
          <w:spacing w:val="-7"/>
          <w:kern w:val="2"/>
          <w:sz w:val="28"/>
          <w:szCs w:val="28"/>
          <w:lang w:val="en-US" w:eastAsia="zh-CN" w:bidi="ar-SA"/>
        </w:rPr>
        <w:drawing>
          <wp:anchor distT="0" distB="0" distL="114300" distR="114300" simplePos="0" relativeHeight="251662336" behindDoc="1" locked="0" layoutInCell="1" allowOverlap="1">
            <wp:simplePos x="0" y="0"/>
            <wp:positionH relativeFrom="column">
              <wp:posOffset>114300</wp:posOffset>
            </wp:positionH>
            <wp:positionV relativeFrom="paragraph">
              <wp:posOffset>483870</wp:posOffset>
            </wp:positionV>
            <wp:extent cx="5274310" cy="3955415"/>
            <wp:effectExtent l="0" t="0" r="2540" b="6985"/>
            <wp:wrapTight wrapText="bothSides">
              <wp:wrapPolygon>
                <wp:start x="0" y="0"/>
                <wp:lineTo x="0" y="21534"/>
                <wp:lineTo x="21532" y="21534"/>
                <wp:lineTo x="21532" y="0"/>
                <wp:lineTo x="0" y="0"/>
              </wp:wrapPolygon>
            </wp:wrapTight>
            <wp:docPr id="3" name="图片 3" descr="桑园技术规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桑园技术规范"/>
                    <pic:cNvPicPr>
                      <a:picLocks noChangeAspect="1"/>
                    </pic:cNvPicPr>
                  </pic:nvPicPr>
                  <pic:blipFill>
                    <a:blip r:embed="rId4"/>
                    <a:stretch>
                      <a:fillRect/>
                    </a:stretch>
                  </pic:blipFill>
                  <pic:spPr>
                    <a:xfrm>
                      <a:off x="0" y="0"/>
                      <a:ext cx="5274310" cy="3955415"/>
                    </a:xfrm>
                    <a:prstGeom prst="rect">
                      <a:avLst/>
                    </a:prstGeom>
                  </pic:spPr>
                </pic:pic>
              </a:graphicData>
            </a:graphic>
          </wp:anchor>
        </w:drawing>
      </w:r>
      <w:r>
        <w:rPr>
          <w:rFonts w:hint="eastAsia" w:ascii="宋体" w:hAnsi="宋体" w:cs="Times New Roman"/>
          <w:color w:val="000000"/>
          <w:spacing w:val="-7"/>
          <w:sz w:val="28"/>
          <w:szCs w:val="28"/>
          <w:lang w:val="en-US" w:eastAsia="zh-CN"/>
        </w:rPr>
        <w:t>调研过程及成果：</w:t>
      </w:r>
    </w:p>
    <w:p w14:paraId="204C256A">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ascii="仿宋_GB2312" w:hAnsi="仿宋_GB2312" w:eastAsia="仿宋_GB2312" w:cs="仿宋_GB2312"/>
          <w:sz w:val="28"/>
          <w:szCs w:val="28"/>
          <w:lang w:val="en-US" w:eastAsia="zh-CN"/>
        </w:rPr>
      </w:pPr>
      <w:r>
        <w:rPr>
          <w:rFonts w:hint="eastAsia" w:ascii="Times New Roman" w:hAnsi="宋体" w:eastAsia="宋体" w:cs="Times New Roman"/>
          <w:color w:val="FF0000"/>
          <w:spacing w:val="-7"/>
          <w:kern w:val="2"/>
          <w:sz w:val="28"/>
          <w:szCs w:val="28"/>
          <w:lang w:val="en-US" w:eastAsia="zh-CN" w:bidi="ar-SA"/>
        </w:rPr>
        <w:t>在宜</w:t>
      </w:r>
      <w:r>
        <w:rPr>
          <w:rFonts w:hint="eastAsia" w:hAnsi="宋体" w:cs="Times New Roman"/>
          <w:color w:val="FF0000"/>
          <w:spacing w:val="-7"/>
          <w:kern w:val="2"/>
          <w:sz w:val="28"/>
          <w:szCs w:val="28"/>
          <w:lang w:val="en-US" w:eastAsia="zh-CN" w:bidi="ar-SA"/>
        </w:rPr>
        <w:t>州旺腾生态农业发展专业合作社开展讨论会</w:t>
      </w:r>
    </w:p>
    <w:p w14:paraId="78CCBFC1">
      <w:pPr>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drawing>
          <wp:anchor distT="0" distB="0" distL="114300" distR="114300" simplePos="0" relativeHeight="251663360" behindDoc="1" locked="0" layoutInCell="1" allowOverlap="1">
            <wp:simplePos x="0" y="0"/>
            <wp:positionH relativeFrom="column">
              <wp:posOffset>127000</wp:posOffset>
            </wp:positionH>
            <wp:positionV relativeFrom="paragraph">
              <wp:posOffset>133350</wp:posOffset>
            </wp:positionV>
            <wp:extent cx="5274310" cy="3955415"/>
            <wp:effectExtent l="0" t="0" r="2540" b="6985"/>
            <wp:wrapThrough wrapText="bothSides">
              <wp:wrapPolygon>
                <wp:start x="0" y="0"/>
                <wp:lineTo x="0" y="21534"/>
                <wp:lineTo x="21532" y="21534"/>
                <wp:lineTo x="21532" y="0"/>
                <wp:lineTo x="0" y="0"/>
              </wp:wrapPolygon>
            </wp:wrapThrough>
            <wp:docPr id="4" name="图片 4" descr="宜州桑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宜州桑园"/>
                    <pic:cNvPicPr>
                      <a:picLocks noChangeAspect="1"/>
                    </pic:cNvPicPr>
                  </pic:nvPicPr>
                  <pic:blipFill>
                    <a:blip r:embed="rId8"/>
                    <a:stretch>
                      <a:fillRect/>
                    </a:stretch>
                  </pic:blipFill>
                  <pic:spPr>
                    <a:xfrm>
                      <a:off x="0" y="0"/>
                      <a:ext cx="5274310" cy="3955415"/>
                    </a:xfrm>
                    <a:prstGeom prst="rect">
                      <a:avLst/>
                    </a:prstGeom>
                  </pic:spPr>
                </pic:pic>
              </a:graphicData>
            </a:graphic>
          </wp:anchor>
        </w:drawing>
      </w:r>
      <w:r>
        <w:rPr>
          <w:rFonts w:hint="eastAsia" w:hAnsi="宋体" w:cs="Times New Roman"/>
          <w:color w:val="FF0000"/>
          <w:spacing w:val="-7"/>
          <w:kern w:val="2"/>
          <w:sz w:val="28"/>
          <w:szCs w:val="28"/>
          <w:lang w:val="en-US" w:eastAsia="zh-CN" w:bidi="ar-SA"/>
        </w:rPr>
        <w:t>在宜州与群众讨论桑园伐条</w:t>
      </w:r>
    </w:p>
    <w:p w14:paraId="60C5086D">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drawing>
          <wp:anchor distT="0" distB="0" distL="114300" distR="114300" simplePos="0" relativeHeight="251664384" behindDoc="1" locked="0" layoutInCell="1" allowOverlap="1">
            <wp:simplePos x="0" y="0"/>
            <wp:positionH relativeFrom="column">
              <wp:posOffset>165100</wp:posOffset>
            </wp:positionH>
            <wp:positionV relativeFrom="paragraph">
              <wp:posOffset>26670</wp:posOffset>
            </wp:positionV>
            <wp:extent cx="5151120" cy="3444240"/>
            <wp:effectExtent l="0" t="0" r="11430" b="41910"/>
            <wp:wrapThrough wrapText="bothSides">
              <wp:wrapPolygon>
                <wp:start x="0" y="0"/>
                <wp:lineTo x="0" y="21504"/>
                <wp:lineTo x="21488" y="21504"/>
                <wp:lineTo x="21488" y="0"/>
                <wp:lineTo x="0" y="0"/>
              </wp:wrapPolygon>
            </wp:wrapThrough>
            <wp:docPr id="5" name="图片 5" descr="平果桑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平果桑园"/>
                    <pic:cNvPicPr>
                      <a:picLocks noChangeAspect="1"/>
                    </pic:cNvPicPr>
                  </pic:nvPicPr>
                  <pic:blipFill>
                    <a:blip r:embed="rId9"/>
                    <a:stretch>
                      <a:fillRect/>
                    </a:stretch>
                  </pic:blipFill>
                  <pic:spPr>
                    <a:xfrm>
                      <a:off x="0" y="0"/>
                      <a:ext cx="5151120" cy="3444240"/>
                    </a:xfrm>
                    <a:prstGeom prst="rect">
                      <a:avLst/>
                    </a:prstGeom>
                  </pic:spPr>
                </pic:pic>
              </a:graphicData>
            </a:graphic>
          </wp:anchor>
        </w:drawing>
      </w:r>
      <w:r>
        <w:rPr>
          <w:rFonts w:hint="eastAsia" w:hAnsi="宋体" w:cs="Times New Roman"/>
          <w:color w:val="FF0000"/>
          <w:spacing w:val="-7"/>
          <w:kern w:val="2"/>
          <w:sz w:val="28"/>
          <w:szCs w:val="28"/>
          <w:lang w:val="en-US" w:eastAsia="zh-CN" w:bidi="ar-SA"/>
        </w:rPr>
        <w:t>在平果与群众讨论桑园病虫害防治</w:t>
      </w:r>
    </w:p>
    <w:p w14:paraId="1ABCA438">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0DDB5643">
      <w:pPr>
        <w:pStyle w:val="10"/>
        <w:keepNext w:val="0"/>
        <w:keepLines w:val="0"/>
        <w:pageBreakBefore w:val="0"/>
        <w:kinsoku/>
        <w:wordWrap/>
        <w:overflowPunct/>
        <w:topLinePunct w:val="0"/>
        <w:bidi w:val="0"/>
        <w:spacing w:line="500" w:lineRule="exact"/>
        <w:ind w:firstLine="420"/>
        <w:textAlignment w:val="auto"/>
        <w:rPr>
          <w:rFonts w:hint="eastAsia" w:hAnsi="宋体" w:cs="Times New Roman"/>
          <w:color w:val="FF0000"/>
          <w:spacing w:val="-7"/>
          <w:kern w:val="2"/>
          <w:sz w:val="28"/>
          <w:szCs w:val="28"/>
          <w:lang w:val="en-US" w:eastAsia="zh-CN" w:bidi="ar-SA"/>
        </w:rPr>
      </w:pPr>
    </w:p>
    <w:p w14:paraId="269CC0F1">
      <w:pPr>
        <w:pStyle w:val="10"/>
        <w:keepNext w:val="0"/>
        <w:keepLines w:val="0"/>
        <w:pageBreakBefore w:val="0"/>
        <w:kinsoku/>
        <w:wordWrap/>
        <w:overflowPunct/>
        <w:topLinePunct w:val="0"/>
        <w:bidi w:val="0"/>
        <w:spacing w:line="500" w:lineRule="exact"/>
        <w:ind w:firstLine="420"/>
        <w:textAlignment w:val="auto"/>
        <w:rPr>
          <w:rFonts w:hint="default"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t>得出农事安排计划：</w:t>
      </w:r>
    </w:p>
    <w:tbl>
      <w:tblPr>
        <w:tblStyle w:val="4"/>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6429"/>
      </w:tblGrid>
      <w:tr w14:paraId="72DB20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24" w:hRule="exact"/>
          <w:jc w:val="center"/>
        </w:trPr>
        <w:tc>
          <w:tcPr>
            <w:tcW w:w="1228" w:type="pct"/>
            <w:tcBorders>
              <w:bottom w:val="single" w:color="auto" w:sz="8" w:space="0"/>
            </w:tcBorders>
            <w:vAlign w:val="center"/>
          </w:tcPr>
          <w:p w14:paraId="3C701BD2">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时间</w:t>
            </w:r>
          </w:p>
        </w:tc>
        <w:tc>
          <w:tcPr>
            <w:tcW w:w="3772" w:type="pct"/>
            <w:tcBorders>
              <w:bottom w:val="single" w:color="auto" w:sz="8" w:space="0"/>
            </w:tcBorders>
            <w:vAlign w:val="center"/>
          </w:tcPr>
          <w:p w14:paraId="2FAE22D3">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主要工作</w:t>
            </w:r>
          </w:p>
        </w:tc>
      </w:tr>
      <w:tr w14:paraId="3D1AFB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9" w:hRule="exact"/>
          <w:jc w:val="center"/>
        </w:trPr>
        <w:tc>
          <w:tcPr>
            <w:tcW w:w="1228" w:type="pct"/>
            <w:tcBorders>
              <w:top w:val="single" w:color="auto" w:sz="8" w:space="0"/>
            </w:tcBorders>
            <w:vAlign w:val="center"/>
          </w:tcPr>
          <w:p w14:paraId="6C99828A">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1月</w:t>
            </w:r>
          </w:p>
        </w:tc>
        <w:tc>
          <w:tcPr>
            <w:tcW w:w="3772" w:type="pct"/>
            <w:tcBorders>
              <w:top w:val="single" w:color="auto" w:sz="8" w:space="0"/>
            </w:tcBorders>
            <w:vAlign w:val="center"/>
          </w:tcPr>
          <w:p w14:paraId="58864F82">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施肥、桑园清园、病虫害防治</w:t>
            </w:r>
          </w:p>
        </w:tc>
      </w:tr>
      <w:tr w14:paraId="1BA240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228" w:type="pct"/>
            <w:vAlign w:val="center"/>
          </w:tcPr>
          <w:p w14:paraId="223D4FD2">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2月</w:t>
            </w:r>
          </w:p>
        </w:tc>
        <w:tc>
          <w:tcPr>
            <w:tcW w:w="3772" w:type="pct"/>
            <w:vAlign w:val="center"/>
          </w:tcPr>
          <w:p w14:paraId="0F0A03AE">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w:t>
            </w:r>
          </w:p>
        </w:tc>
      </w:tr>
      <w:tr w14:paraId="5F2B5B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exact"/>
          <w:jc w:val="center"/>
        </w:trPr>
        <w:tc>
          <w:tcPr>
            <w:tcW w:w="1228" w:type="pct"/>
            <w:vAlign w:val="center"/>
          </w:tcPr>
          <w:p w14:paraId="6A7DE135">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3月</w:t>
            </w:r>
          </w:p>
        </w:tc>
        <w:tc>
          <w:tcPr>
            <w:tcW w:w="3772" w:type="pct"/>
            <w:vAlign w:val="center"/>
          </w:tcPr>
          <w:p w14:paraId="0736A928">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病虫害防治、除草</w:t>
            </w:r>
          </w:p>
        </w:tc>
      </w:tr>
      <w:tr w14:paraId="491D1E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4" w:hRule="exact"/>
          <w:jc w:val="center"/>
        </w:trPr>
        <w:tc>
          <w:tcPr>
            <w:tcW w:w="1228" w:type="pct"/>
            <w:vAlign w:val="center"/>
          </w:tcPr>
          <w:p w14:paraId="7A55F5AD">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4月</w:t>
            </w:r>
          </w:p>
        </w:tc>
        <w:tc>
          <w:tcPr>
            <w:tcW w:w="3772" w:type="pct"/>
            <w:vAlign w:val="center"/>
          </w:tcPr>
          <w:p w14:paraId="55BC1448">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w:t>
            </w:r>
          </w:p>
        </w:tc>
      </w:tr>
      <w:tr w14:paraId="2B88F9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exact"/>
          <w:jc w:val="center"/>
        </w:trPr>
        <w:tc>
          <w:tcPr>
            <w:tcW w:w="1228" w:type="pct"/>
            <w:vAlign w:val="center"/>
          </w:tcPr>
          <w:p w14:paraId="2EB04F52">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5月</w:t>
            </w:r>
          </w:p>
        </w:tc>
        <w:tc>
          <w:tcPr>
            <w:tcW w:w="3772" w:type="pct"/>
            <w:vAlign w:val="center"/>
          </w:tcPr>
          <w:p w14:paraId="4680E555">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w:t>
            </w:r>
          </w:p>
        </w:tc>
      </w:tr>
      <w:tr w14:paraId="22BDA5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9" w:hRule="exact"/>
          <w:jc w:val="center"/>
        </w:trPr>
        <w:tc>
          <w:tcPr>
            <w:tcW w:w="1228" w:type="pct"/>
            <w:vAlign w:val="center"/>
          </w:tcPr>
          <w:p w14:paraId="70BAD992">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6月</w:t>
            </w:r>
          </w:p>
        </w:tc>
        <w:tc>
          <w:tcPr>
            <w:tcW w:w="3772" w:type="pct"/>
            <w:vAlign w:val="center"/>
          </w:tcPr>
          <w:p w14:paraId="00EE1A90">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夏伐、桑园清园、病虫害防治</w:t>
            </w:r>
          </w:p>
        </w:tc>
      </w:tr>
      <w:tr w14:paraId="69045D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4" w:hRule="exact"/>
          <w:jc w:val="center"/>
        </w:trPr>
        <w:tc>
          <w:tcPr>
            <w:tcW w:w="1228" w:type="pct"/>
            <w:vAlign w:val="center"/>
          </w:tcPr>
          <w:p w14:paraId="41149BE6">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7月</w:t>
            </w:r>
          </w:p>
        </w:tc>
        <w:tc>
          <w:tcPr>
            <w:tcW w:w="3772" w:type="pct"/>
            <w:vAlign w:val="center"/>
          </w:tcPr>
          <w:p w14:paraId="3794E231">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夏伐、桑园清园、施肥、病虫害防治</w:t>
            </w:r>
          </w:p>
        </w:tc>
      </w:tr>
      <w:tr w14:paraId="6581ED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exact"/>
          <w:jc w:val="center"/>
        </w:trPr>
        <w:tc>
          <w:tcPr>
            <w:tcW w:w="1228" w:type="pct"/>
            <w:vAlign w:val="center"/>
          </w:tcPr>
          <w:p w14:paraId="787D86BF">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8月</w:t>
            </w:r>
          </w:p>
        </w:tc>
        <w:tc>
          <w:tcPr>
            <w:tcW w:w="3772" w:type="pct"/>
            <w:vAlign w:val="center"/>
          </w:tcPr>
          <w:p w14:paraId="5041B774">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灌溉或排水、施肥、病虫害防治</w:t>
            </w:r>
          </w:p>
        </w:tc>
      </w:tr>
      <w:tr w14:paraId="0CB2B0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4" w:hRule="exact"/>
          <w:jc w:val="center"/>
        </w:trPr>
        <w:tc>
          <w:tcPr>
            <w:tcW w:w="1228" w:type="pct"/>
            <w:vAlign w:val="center"/>
          </w:tcPr>
          <w:p w14:paraId="0DD330A3">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9月</w:t>
            </w:r>
          </w:p>
        </w:tc>
        <w:tc>
          <w:tcPr>
            <w:tcW w:w="3772" w:type="pct"/>
            <w:vAlign w:val="center"/>
          </w:tcPr>
          <w:p w14:paraId="253B1B50">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除草、桑园清园、病虫害防治</w:t>
            </w:r>
          </w:p>
        </w:tc>
      </w:tr>
      <w:tr w14:paraId="2FC35A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exact"/>
          <w:jc w:val="center"/>
        </w:trPr>
        <w:tc>
          <w:tcPr>
            <w:tcW w:w="1228" w:type="pct"/>
            <w:vAlign w:val="center"/>
          </w:tcPr>
          <w:p w14:paraId="155BF76B">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10月</w:t>
            </w:r>
          </w:p>
        </w:tc>
        <w:tc>
          <w:tcPr>
            <w:tcW w:w="3772" w:type="pct"/>
            <w:vAlign w:val="center"/>
          </w:tcPr>
          <w:p w14:paraId="07C15A9E">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w:t>
            </w:r>
          </w:p>
        </w:tc>
      </w:tr>
      <w:tr w14:paraId="3F3FDF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228" w:type="pct"/>
            <w:vAlign w:val="center"/>
          </w:tcPr>
          <w:p w14:paraId="6AC52B9A">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11月</w:t>
            </w:r>
          </w:p>
        </w:tc>
        <w:tc>
          <w:tcPr>
            <w:tcW w:w="3772" w:type="pct"/>
            <w:vAlign w:val="center"/>
          </w:tcPr>
          <w:p w14:paraId="12F08443">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病虫害防治</w:t>
            </w:r>
          </w:p>
        </w:tc>
      </w:tr>
      <w:tr w14:paraId="5B3A93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4" w:hRule="exact"/>
          <w:jc w:val="center"/>
        </w:trPr>
        <w:tc>
          <w:tcPr>
            <w:tcW w:w="1228" w:type="pct"/>
            <w:vAlign w:val="center"/>
          </w:tcPr>
          <w:p w14:paraId="1BA82F95">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12月</w:t>
            </w:r>
          </w:p>
        </w:tc>
        <w:tc>
          <w:tcPr>
            <w:tcW w:w="3772" w:type="pct"/>
            <w:vAlign w:val="center"/>
          </w:tcPr>
          <w:p w14:paraId="3A5B33FB">
            <w:pPr>
              <w:pStyle w:val="10"/>
              <w:keepNext w:val="0"/>
              <w:keepLines w:val="0"/>
              <w:pageBreakBefore w:val="0"/>
              <w:widowControl/>
              <w:suppressLineNumbers w:val="0"/>
              <w:kinsoku/>
              <w:wordWrap/>
              <w:overflowPunct/>
              <w:topLinePunct w:val="0"/>
              <w:bidi w:val="0"/>
              <w:spacing w:before="0" w:beforeAutospacing="0" w:after="0" w:afterAutospacing="0" w:line="500" w:lineRule="exact"/>
              <w:ind w:left="0" w:right="0" w:firstLine="0" w:firstLineChars="0"/>
              <w:jc w:val="center"/>
              <w:textAlignment w:val="auto"/>
              <w:rPr>
                <w:rFonts w:hint="default"/>
                <w:color w:val="FF0000"/>
                <w:sz w:val="18"/>
                <w:szCs w:val="18"/>
              </w:rPr>
            </w:pPr>
            <w:r>
              <w:rPr>
                <w:rFonts w:hint="eastAsia"/>
                <w:color w:val="FF0000"/>
                <w:sz w:val="18"/>
                <w:szCs w:val="18"/>
              </w:rPr>
              <w:t>冬伐、桑园清园、病虫害防治</w:t>
            </w:r>
          </w:p>
        </w:tc>
      </w:tr>
    </w:tbl>
    <w:p w14:paraId="2D066007">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hAnsi="宋体" w:cs="Times New Roman"/>
          <w:color w:val="FF0000"/>
          <w:spacing w:val="-7"/>
          <w:kern w:val="2"/>
          <w:sz w:val="28"/>
          <w:szCs w:val="28"/>
          <w:lang w:val="en-US" w:eastAsia="zh-CN" w:bidi="ar-SA"/>
        </w:rPr>
      </w:pPr>
    </w:p>
    <w:p w14:paraId="6726A421">
      <w:pPr>
        <w:keepNext w:val="0"/>
        <w:keepLines w:val="0"/>
        <w:pageBreakBefore w:val="0"/>
        <w:widowControl w:val="0"/>
        <w:kinsoku/>
        <w:wordWrap/>
        <w:overflowPunct/>
        <w:topLinePunct w:val="0"/>
        <w:autoSpaceDE/>
        <w:autoSpaceDN/>
        <w:bidi w:val="0"/>
        <w:adjustRightInd/>
        <w:snapToGrid/>
        <w:spacing w:line="480" w:lineRule="exact"/>
        <w:ind w:firstLine="532" w:firstLineChars="200"/>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t>河池市宜州旺腾生态农业发展专业合作社韦庆益表示：12月前后完成桑园冬伐，留下半年长出的枝条高30厘米左右、剪口距地面高50厘米左右，夏伐为低刈（25厘米高）也可根刈（10厘米高）。</w:t>
      </w:r>
    </w:p>
    <w:p w14:paraId="60E4FB1D">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both"/>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t>广西宜州市洛西镇洛富村弄村屯106号韦小海桑园机械翻耕。</w:t>
      </w:r>
    </w:p>
    <w:p w14:paraId="03E791B2">
      <w:pPr>
        <w:pStyle w:val="10"/>
        <w:keepNext w:val="0"/>
        <w:keepLines w:val="0"/>
        <w:pageBreakBefore w:val="0"/>
        <w:widowControl/>
        <w:numPr>
          <w:ilvl w:val="0"/>
          <w:numId w:val="0"/>
        </w:numPr>
        <w:kinsoku/>
        <w:wordWrap/>
        <w:overflowPunct/>
        <w:topLinePunct w:val="0"/>
        <w:autoSpaceDE w:val="0"/>
        <w:autoSpaceDN w:val="0"/>
        <w:bidi w:val="0"/>
        <w:adjustRightInd/>
        <w:snapToGrid/>
        <w:spacing w:line="500" w:lineRule="exact"/>
        <w:ind w:firstLine="532" w:firstLineChars="200"/>
        <w:jc w:val="left"/>
        <w:textAlignment w:val="auto"/>
        <w:rPr>
          <w:rFonts w:hint="eastAsia" w:hAnsi="宋体" w:cs="Times New Roman"/>
          <w:color w:val="FF0000"/>
          <w:spacing w:val="-7"/>
          <w:kern w:val="2"/>
          <w:sz w:val="28"/>
          <w:szCs w:val="28"/>
          <w:lang w:val="en-US" w:eastAsia="zh-CN" w:bidi="ar-SA"/>
        </w:rPr>
      </w:pPr>
      <w:r>
        <w:rPr>
          <w:rFonts w:hint="eastAsia" w:hAnsi="宋体" w:cs="Times New Roman"/>
          <w:color w:val="FF0000"/>
          <w:spacing w:val="-7"/>
          <w:kern w:val="2"/>
          <w:sz w:val="28"/>
          <w:szCs w:val="28"/>
          <w:lang w:val="en-US" w:eastAsia="zh-CN" w:bidi="ar-SA"/>
        </w:rPr>
        <w:t>河池市蚕种场覃耀明桑园病虫害相关知识，其表示桑园病虫害每个月都要进行，及时清园和除草。表示清园、除草一般用草甘磷或克无踪百草枯，加洗衣粉，现常用草胺磷，用量按说明使用。杀虫，第一次是20天至一个月，用中长效的农药防虫，如毒死蜱，敌百虫，氧化乐果、双效磷800倍液，即一个药瓶盖加三分之一左右配一壹喷雾器；第二次打农药是养蚕前7天用短效农药，如普通乐果加敌敌畏或锌硫磷，残杀威等短效药各一个药瓶盖配一壹喷雾器；第三次及以后是养头批蚕结束时第二批蚕前同样用短效农药同样浓度防治。配药时一定注意：必须先加一半的水再加药，再加满水，充分搅拌均匀后可以喷洒。防病，一般准备有：消特灵、多菌灵、甲基托布津、三唑酮、农用链霉素等农药，提前防治。</w:t>
      </w:r>
    </w:p>
    <w:p w14:paraId="6EF5BBBD">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200"/>
        <w:textAlignment w:val="auto"/>
        <w:rPr>
          <w:rFonts w:hint="default" w:hAnsi="宋体" w:cs="Times New Roman"/>
          <w:color w:val="FF0000"/>
          <w:spacing w:val="-7"/>
          <w:kern w:val="2"/>
          <w:sz w:val="28"/>
          <w:szCs w:val="28"/>
          <w:lang w:val="en-US" w:eastAsia="zh-CN" w:bidi="ar-S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C43EF7"/>
    <w:multiLevelType w:val="singleLevel"/>
    <w:tmpl w:val="86C43EF7"/>
    <w:lvl w:ilvl="0" w:tentative="0">
      <w:start w:val="1"/>
      <w:numFmt w:val="chineseCounting"/>
      <w:suff w:val="nothing"/>
      <w:lvlText w:val="%1、"/>
      <w:lvlJc w:val="left"/>
      <w:rPr>
        <w:rFonts w:hint="eastAsia"/>
      </w:rPr>
    </w:lvl>
  </w:abstractNum>
  <w:abstractNum w:abstractNumId="1">
    <w:nsid w:val="DC0BCF35"/>
    <w:multiLevelType w:val="singleLevel"/>
    <w:tmpl w:val="DC0BCF35"/>
    <w:lvl w:ilvl="0" w:tentative="0">
      <w:start w:val="1"/>
      <w:numFmt w:val="chineseCounting"/>
      <w:suff w:val="nothing"/>
      <w:lvlText w:val="（%1）"/>
      <w:lvlJc w:val="left"/>
      <w:rPr>
        <w:rFonts w:hint="eastAsia"/>
        <w:color w:val="auto"/>
      </w:rPr>
    </w:lvl>
  </w:abstractNum>
  <w:abstractNum w:abstractNumId="2">
    <w:nsid w:val="2C5917C3"/>
    <w:multiLevelType w:val="multilevel"/>
    <w:tmpl w:val="2C5917C3"/>
    <w:lvl w:ilvl="0" w:tentative="0">
      <w:start w:val="1"/>
      <w:numFmt w:val="none"/>
      <w:pStyle w:val="11"/>
      <w:lvlText w:val="%1——"/>
      <w:lvlJc w:val="left"/>
      <w:pPr>
        <w:tabs>
          <w:tab w:val="left" w:pos="851"/>
        </w:tabs>
        <w:ind w:left="846"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3">
    <w:nsid w:val="748750EA"/>
    <w:multiLevelType w:val="singleLevel"/>
    <w:tmpl w:val="748750EA"/>
    <w:lvl w:ilvl="0" w:tentative="0">
      <w:start w:val="3"/>
      <w:numFmt w:val="chineseCounting"/>
      <w:suff w:val="nothing"/>
      <w:lvlText w:val="%1、"/>
      <w:lvlJc w:val="left"/>
      <w:rPr>
        <w:rFonts w:hint="eastAsia"/>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EwNGJhMDlmZWJhMDI3ZjJkYjY4MDEyNTExYTg2ODQifQ=="/>
  </w:docVars>
  <w:rsids>
    <w:rsidRoot w:val="00000000"/>
    <w:rsid w:val="00D33F19"/>
    <w:rsid w:val="027D2D3A"/>
    <w:rsid w:val="034F46D6"/>
    <w:rsid w:val="08361013"/>
    <w:rsid w:val="094C669F"/>
    <w:rsid w:val="0B664CB3"/>
    <w:rsid w:val="0C4F7E19"/>
    <w:rsid w:val="0EE76D74"/>
    <w:rsid w:val="0F23468C"/>
    <w:rsid w:val="0FE67A6B"/>
    <w:rsid w:val="12971BF6"/>
    <w:rsid w:val="12AF0CEE"/>
    <w:rsid w:val="13246A16"/>
    <w:rsid w:val="13D754E4"/>
    <w:rsid w:val="14216445"/>
    <w:rsid w:val="14A3385F"/>
    <w:rsid w:val="16FC296F"/>
    <w:rsid w:val="19D577FE"/>
    <w:rsid w:val="1B030FEF"/>
    <w:rsid w:val="1B0E5D99"/>
    <w:rsid w:val="1B9C66A1"/>
    <w:rsid w:val="1E5206EB"/>
    <w:rsid w:val="1EAF2075"/>
    <w:rsid w:val="1F302B53"/>
    <w:rsid w:val="1F3C1B5B"/>
    <w:rsid w:val="1FC21C87"/>
    <w:rsid w:val="217B2604"/>
    <w:rsid w:val="2266606B"/>
    <w:rsid w:val="24121318"/>
    <w:rsid w:val="26603675"/>
    <w:rsid w:val="27520217"/>
    <w:rsid w:val="2A8B3997"/>
    <w:rsid w:val="2AE10CDF"/>
    <w:rsid w:val="2C5D76D5"/>
    <w:rsid w:val="31621263"/>
    <w:rsid w:val="33A52003"/>
    <w:rsid w:val="34AC531E"/>
    <w:rsid w:val="36687282"/>
    <w:rsid w:val="377834F5"/>
    <w:rsid w:val="39230E98"/>
    <w:rsid w:val="39CA4934"/>
    <w:rsid w:val="3B4F1717"/>
    <w:rsid w:val="3BAF03B5"/>
    <w:rsid w:val="3D5567B2"/>
    <w:rsid w:val="3FD87025"/>
    <w:rsid w:val="3FDD7202"/>
    <w:rsid w:val="3FF55AAC"/>
    <w:rsid w:val="40464190"/>
    <w:rsid w:val="41F72623"/>
    <w:rsid w:val="448A6A7A"/>
    <w:rsid w:val="44FE3F77"/>
    <w:rsid w:val="460F771A"/>
    <w:rsid w:val="47615D53"/>
    <w:rsid w:val="47F37958"/>
    <w:rsid w:val="48A014B2"/>
    <w:rsid w:val="49C0657E"/>
    <w:rsid w:val="4DB851BF"/>
    <w:rsid w:val="4E2750E7"/>
    <w:rsid w:val="4E420062"/>
    <w:rsid w:val="502B6EFE"/>
    <w:rsid w:val="505A5787"/>
    <w:rsid w:val="508D1967"/>
    <w:rsid w:val="521610C7"/>
    <w:rsid w:val="535175AB"/>
    <w:rsid w:val="53D250BF"/>
    <w:rsid w:val="546E385E"/>
    <w:rsid w:val="56CB18DD"/>
    <w:rsid w:val="575925A3"/>
    <w:rsid w:val="5B30252E"/>
    <w:rsid w:val="5D70158B"/>
    <w:rsid w:val="5E1E62F4"/>
    <w:rsid w:val="5E4C4C04"/>
    <w:rsid w:val="5ED56CFF"/>
    <w:rsid w:val="60306E7D"/>
    <w:rsid w:val="60F222E5"/>
    <w:rsid w:val="62A47E64"/>
    <w:rsid w:val="636A3904"/>
    <w:rsid w:val="65F17EE3"/>
    <w:rsid w:val="65F53DDF"/>
    <w:rsid w:val="66766696"/>
    <w:rsid w:val="68E00D76"/>
    <w:rsid w:val="6AF74155"/>
    <w:rsid w:val="6BD01480"/>
    <w:rsid w:val="6D656A75"/>
    <w:rsid w:val="6E4A7252"/>
    <w:rsid w:val="6EA22D75"/>
    <w:rsid w:val="6EA43F2F"/>
    <w:rsid w:val="6ECB392F"/>
    <w:rsid w:val="6FD04C7A"/>
    <w:rsid w:val="6FF60E7F"/>
    <w:rsid w:val="70251764"/>
    <w:rsid w:val="729F703B"/>
    <w:rsid w:val="73082B99"/>
    <w:rsid w:val="738C1864"/>
    <w:rsid w:val="73CD1EF7"/>
    <w:rsid w:val="746960C4"/>
    <w:rsid w:val="752A42AC"/>
    <w:rsid w:val="76133039"/>
    <w:rsid w:val="7AAD65DE"/>
    <w:rsid w:val="7D4D4C6F"/>
    <w:rsid w:val="7F8C2C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autoRedefine/>
    <w:semiHidden/>
    <w:qFormat/>
    <w:uiPriority w:val="0"/>
  </w:style>
  <w:style w:type="table" w:default="1" w:styleId="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table" w:styleId="4">
    <w:name w:val="Table Grid"/>
    <w:basedOn w:val="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
    <w:name w:val="Emphasis"/>
    <w:basedOn w:val="5"/>
    <w:autoRedefine/>
    <w:qFormat/>
    <w:uiPriority w:val="0"/>
    <w:rPr>
      <w:i/>
    </w:rPr>
  </w:style>
  <w:style w:type="character" w:styleId="7">
    <w:name w:val="Hyperlink"/>
    <w:autoRedefine/>
    <w:qFormat/>
    <w:uiPriority w:val="99"/>
    <w:rPr>
      <w:rFonts w:ascii="宋体" w:hAnsi="Times New Roman" w:eastAsia="宋体"/>
      <w:color w:val="auto"/>
      <w:spacing w:val="0"/>
      <w:w w:val="100"/>
      <w:position w:val="0"/>
      <w:sz w:val="21"/>
      <w:u w:val="none"/>
      <w:vertAlign w:val="baseline"/>
    </w:rPr>
  </w:style>
  <w:style w:type="paragraph" w:customStyle="1" w:styleId="8">
    <w:name w:val="Default"/>
    <w:autoRedefine/>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9">
    <w:name w:val="段"/>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0">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
    <w:name w:val="标准文件_一级项"/>
    <w:autoRedefine/>
    <w:qFormat/>
    <w:uiPriority w:val="0"/>
    <w:pPr>
      <w:numPr>
        <w:ilvl w:val="0"/>
        <w:numId w:val="1"/>
      </w:numPr>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6135</Words>
  <Characters>6998</Characters>
  <Lines>0</Lines>
  <Paragraphs>0</Paragraphs>
  <TotalTime>66</TotalTime>
  <ScaleCrop>false</ScaleCrop>
  <LinksUpToDate>false</LinksUpToDate>
  <CharactersWithSpaces>7051</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2022-08-25T03:34:00Z</dcterms:created>
  <dc:creator>Administrator</dc:creator>
  <cp:lastModifiedBy>誰念誰川</cp:lastModifiedBy>
  <cp:lastPrinted>2023-02-17T09:11:00Z</cp:lastPrinted>
  <dcterms:modified xsi:type="dcterms:W3CDTF">2024-08-20T03:24:57Z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89D1BF8F87FC4200B5E735A7C82B08C1_13</vt:lpwstr>
  </property>
</Properties>
</file>