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13854" w:rsidRDefault="003E2558">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w:t>
      </w:r>
      <w:r>
        <w:rPr>
          <w:rFonts w:ascii="方正小标宋简体" w:eastAsia="方正小标宋简体" w:cs="方正小标宋简体" w:hint="eastAsia"/>
          <w:color w:val="000000"/>
          <w:sz w:val="44"/>
          <w:szCs w:val="44"/>
        </w:rPr>
        <w:t>睑板腺功能障碍雷火灸技术操作规范</w:t>
      </w:r>
      <w:r>
        <w:rPr>
          <w:rFonts w:ascii="方正小标宋简体" w:eastAsia="方正小标宋简体" w:hAnsi="方正小标宋简体" w:cs="方正小标宋简体" w:hint="eastAsia"/>
          <w:sz w:val="44"/>
          <w:szCs w:val="44"/>
        </w:rPr>
        <w:t>》</w:t>
      </w:r>
    </w:p>
    <w:p w:rsidR="00C13854" w:rsidRDefault="003E2558">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（征求意见稿）编制说明</w:t>
      </w:r>
    </w:p>
    <w:p w:rsidR="00C13854" w:rsidRDefault="00C13854">
      <w:pPr>
        <w:pStyle w:val="BodyText2"/>
      </w:pPr>
    </w:p>
    <w:p w:rsidR="00C13854" w:rsidRDefault="003E2558">
      <w:pPr>
        <w:spacing w:beforeLines="50" w:before="156" w:afterLines="50" w:after="156" w:line="560" w:lineRule="exact"/>
        <w:ind w:firstLineChars="200" w:firstLine="640"/>
        <w:rPr>
          <w:rFonts w:ascii="黑体" w:eastAsia="黑体" w:hAnsi="黑体" w:cs="黑体"/>
          <w:bCs/>
          <w:sz w:val="28"/>
          <w:szCs w:val="28"/>
        </w:rPr>
      </w:pPr>
      <w:r>
        <w:rPr>
          <w:rFonts w:ascii="黑体" w:eastAsia="黑体" w:hAnsi="黑体" w:cs="黑体" w:hint="eastAsia"/>
          <w:bCs/>
          <w:sz w:val="32"/>
          <w:szCs w:val="32"/>
        </w:rPr>
        <w:t>一、</w:t>
      </w:r>
      <w:r>
        <w:rPr>
          <w:rFonts w:ascii="黑体" w:eastAsia="黑体" w:hAnsi="黑体" w:cs="黑体" w:hint="eastAsia"/>
          <w:bCs/>
          <w:sz w:val="28"/>
          <w:szCs w:val="28"/>
        </w:rPr>
        <w:t>项目来源</w:t>
      </w:r>
    </w:p>
    <w:p w:rsidR="00C13854" w:rsidRDefault="003E2558">
      <w:pPr>
        <w:spacing w:line="520" w:lineRule="exact"/>
        <w:ind w:firstLineChars="200" w:firstLine="560"/>
        <w:rPr>
          <w:rFonts w:ascii="仿宋_GB2312" w:eastAsia="仿宋_GB2312" w:hAnsi="宋体"/>
          <w:sz w:val="28"/>
          <w:szCs w:val="28"/>
        </w:rPr>
      </w:pPr>
      <w:r>
        <w:rPr>
          <w:rFonts w:ascii="仿宋_GB2312" w:eastAsia="仿宋_GB2312" w:hint="eastAsia"/>
          <w:sz w:val="28"/>
          <w:szCs w:val="28"/>
        </w:rPr>
        <w:t>根据《广西标准化协会关于下达2024年第十四批团体标准制修订项目计划的通知》（</w:t>
      </w:r>
      <w:r>
        <w:rPr>
          <w:rFonts w:ascii="仿宋_GB2312" w:eastAsia="仿宋_GB2312" w:hint="eastAsia"/>
          <w:color w:val="000000"/>
          <w:sz w:val="28"/>
          <w:szCs w:val="28"/>
        </w:rPr>
        <w:t>桂标协〔2024〕102号）</w:t>
      </w:r>
      <w:r>
        <w:rPr>
          <w:rFonts w:ascii="仿宋_GB2312" w:eastAsia="仿宋_GB2312" w:hint="eastAsia"/>
          <w:sz w:val="28"/>
          <w:szCs w:val="28"/>
        </w:rPr>
        <w:t>精神，由广西中医药大学第一附属医院提出，广西中医药大学第一附属医院、广西中医药大学附属瑞康医院、贺州市中医医院、浦北县中医医院、灵山县中医医院、南宁市邕宁区人民医院等单位共同起草的团体标准《</w:t>
      </w:r>
      <w:r>
        <w:rPr>
          <w:rFonts w:ascii="仿宋_GB2312" w:eastAsia="仿宋_GB2312" w:cs="方正小标宋简体" w:hint="eastAsia"/>
          <w:sz w:val="28"/>
          <w:szCs w:val="28"/>
        </w:rPr>
        <w:t>睑板腺功能障碍雷火灸技术操作规范</w:t>
      </w:r>
      <w:r>
        <w:rPr>
          <w:rFonts w:ascii="仿宋_GB2312" w:eastAsia="仿宋_GB2312" w:hint="eastAsia"/>
          <w:sz w:val="28"/>
          <w:szCs w:val="28"/>
        </w:rPr>
        <w:t>》（项目编号2024-1412）</w:t>
      </w:r>
      <w:r>
        <w:rPr>
          <w:rFonts w:ascii="仿宋_GB2312" w:eastAsia="仿宋_GB2312" w:hAnsi="宋体" w:hint="eastAsia"/>
          <w:sz w:val="28"/>
          <w:szCs w:val="28"/>
        </w:rPr>
        <w:t>。</w:t>
      </w:r>
    </w:p>
    <w:p w:rsidR="00C13854" w:rsidRDefault="003E2558">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二、项目背景及目的意义</w:t>
      </w:r>
    </w:p>
    <w:p w:rsidR="00C13854" w:rsidRDefault="003E2558">
      <w:pPr>
        <w:spacing w:line="560" w:lineRule="exact"/>
        <w:ind w:firstLineChars="200" w:firstLine="560"/>
        <w:rPr>
          <w:rFonts w:ascii="仿宋_GB2312" w:eastAsia="仿宋_GB2312" w:hAnsi="黑体" w:cs="黑体"/>
          <w:bCs/>
          <w:sz w:val="28"/>
          <w:szCs w:val="28"/>
        </w:rPr>
      </w:pPr>
      <w:r>
        <w:rPr>
          <w:rFonts w:ascii="仿宋_GB2312" w:eastAsia="仿宋_GB2312" w:hAnsi="黑体" w:cs="黑体" w:hint="eastAsia"/>
          <w:bCs/>
          <w:sz w:val="28"/>
          <w:szCs w:val="28"/>
        </w:rPr>
        <w:t>睑板腺是上下眼睑部位的皮脂腺，其作用是能够分泌透明油状睑酯，在眼表形成泪膜的脂质层，从而防止泪液过早蒸发，保持眼表润滑。睑板腺功能障碍是一种常见的眼表疾病，该病病因较复杂，可由眼部疾病、眼表微生物、血脂异常、免疫缺陷等多种因素引起。患者的典型症状包括：眼睛发红、干涩、发痒，有烧灼感，视物模糊，眼部分泌物增多等。目前本病治疗以睑板腺探通术、睑缘清创术、针灸治疗、中药治疗、局部热敷、超声雾化、强脉冲光等西医或中医治疗方法为主。患者经过及时、规范的治疗，疾病可治愈，大多预后较好。若不及时进行治疗，可使角膜和结膜发生病变，导致患者视力显著下降等不良预后。</w:t>
      </w:r>
    </w:p>
    <w:p w:rsidR="00C13854" w:rsidRDefault="003E2558">
      <w:pPr>
        <w:spacing w:line="560" w:lineRule="exact"/>
        <w:ind w:firstLineChars="200" w:firstLine="560"/>
        <w:rPr>
          <w:rFonts w:ascii="仿宋_GB2312" w:eastAsia="仿宋_GB2312" w:hAnsi="黑体" w:cs="黑体"/>
          <w:bCs/>
          <w:sz w:val="28"/>
          <w:szCs w:val="28"/>
        </w:rPr>
      </w:pPr>
      <w:r>
        <w:rPr>
          <w:rFonts w:ascii="仿宋_GB2312" w:eastAsia="仿宋_GB2312" w:hAnsi="黑体" w:cs="黑体" w:hint="eastAsia"/>
          <w:bCs/>
          <w:sz w:val="28"/>
          <w:szCs w:val="28"/>
        </w:rPr>
        <w:t>睑板腺功能障碍很常见。大约有60％的亚洲人患有本病，30岁以下患病率为33％，60岁及以上患病率高达72％。</w:t>
      </w:r>
    </w:p>
    <w:p w:rsidR="00C13854" w:rsidRDefault="003E2558">
      <w:pPr>
        <w:spacing w:line="560" w:lineRule="exact"/>
        <w:ind w:firstLineChars="200" w:firstLine="560"/>
        <w:rPr>
          <w:rFonts w:ascii="仿宋_GB2312" w:eastAsia="仿宋_GB2312" w:hAnsi="黑体" w:cs="黑体"/>
          <w:bCs/>
          <w:sz w:val="28"/>
          <w:szCs w:val="28"/>
        </w:rPr>
      </w:pPr>
      <w:r>
        <w:rPr>
          <w:rFonts w:ascii="仿宋_GB2312" w:eastAsia="仿宋_GB2312" w:hAnsi="黑体" w:cs="黑体" w:hint="eastAsia"/>
          <w:bCs/>
          <w:sz w:val="28"/>
          <w:szCs w:val="28"/>
        </w:rPr>
        <w:t>雷火灸是一种广泛应用的中医传统疗法，以经络学说为原理扶正祛邪等功效治疗人体疾病。雷火灸又叫雷火神灸是用中药粉末加上艾绒制成艾条，施灸于穴位上的一种灸法。雷火灸以经络学说为原理，现代医学为依据，采用纯中药配方。</w:t>
      </w:r>
      <w:r>
        <w:rPr>
          <w:rFonts w:ascii="仿宋_GB2312" w:eastAsia="仿宋_GB2312" w:hAnsi="黑体" w:cs="黑体" w:hint="eastAsia"/>
          <w:bCs/>
          <w:sz w:val="28"/>
          <w:szCs w:val="28"/>
        </w:rPr>
        <w:lastRenderedPageBreak/>
        <w:t>在古代“雷火神针”实按灸的基础上，改变其用法与配方创新发展而成的治疗法。</w:t>
      </w:r>
    </w:p>
    <w:p w:rsidR="00C13854" w:rsidRDefault="003E2558">
      <w:pPr>
        <w:spacing w:line="560" w:lineRule="exact"/>
        <w:ind w:firstLineChars="200" w:firstLine="560"/>
        <w:rPr>
          <w:rFonts w:ascii="仿宋_GB2312" w:eastAsia="仿宋_GB2312" w:hAnsi="黑体" w:cs="黑体"/>
          <w:bCs/>
          <w:sz w:val="28"/>
          <w:szCs w:val="28"/>
        </w:rPr>
      </w:pPr>
      <w:r>
        <w:rPr>
          <w:rFonts w:ascii="仿宋_GB2312" w:eastAsia="仿宋_GB2312" w:hAnsi="黑体" w:cs="黑体" w:hint="eastAsia"/>
          <w:bCs/>
          <w:sz w:val="28"/>
          <w:szCs w:val="28"/>
        </w:rPr>
        <w:t>雷火灸由多种中药制作而成，根据不同的配伍，具有通经活络，活血化瘀，消肿止痛，追风除湿，温经散寒，散瘿散瘤，扶正祛邪等功效。有药力峻、火力猛、渗透力强、灸疗广泛的特点。灸疗利用药物燃烧时的热量，通过悬灸的方法刺激相关穴位，其热效应激发经气，使局部皮肤肌理开放，药物透达相应穴位内，起到疏经活络、 活血利窍、改善周围组织血液循环的作用。其燃烧时的物理因子和药化因子，与腧穴的特殊作用、经络的特殊途径相结合，产生的一种“综合效应”。经络、腧穴对机体的调节是内因，药物的燃烧是外因，两者缺一不可。雷火灸燃烧时产生的辐射能量是红外线和近红外线，通过对人体面（病灶周围）、位（病灶位）、穴形成高浓药区，在热力的作用下，渗透到组织深部来调节人体各项机能。它可激励人体穴位内生物分子的氢键，产生受激相干谐振吸收效应，通过神经体液系统调节人体细胞所需的能量，达到温通经络、祛风散寒、活血化淤、散瘿散瘤，扶正祛邪等功效治疗人体疾病。</w:t>
      </w:r>
    </w:p>
    <w:p w:rsidR="00C13854" w:rsidRDefault="003E2558">
      <w:pPr>
        <w:spacing w:line="560" w:lineRule="exact"/>
        <w:ind w:firstLineChars="200" w:firstLine="560"/>
        <w:rPr>
          <w:rFonts w:ascii="仿宋_GB2312" w:eastAsia="仿宋_GB2312" w:hAnsi="黑体" w:cs="黑体"/>
          <w:bCs/>
          <w:sz w:val="28"/>
          <w:szCs w:val="28"/>
        </w:rPr>
      </w:pPr>
      <w:r>
        <w:rPr>
          <w:rFonts w:ascii="仿宋_GB2312" w:eastAsia="仿宋_GB2312" w:hAnsi="黑体" w:cs="黑体" w:hint="eastAsia"/>
          <w:bCs/>
          <w:sz w:val="28"/>
          <w:szCs w:val="28"/>
        </w:rPr>
        <w:t>雷火灸擅长调理的病症包括：1.痛症：风湿性关节炎、颈肩腰腿痛、中风偏瘫等。2.鼻部疾病：急慢性鼻炎、过敏性鼻炎、肥大性鼻炎等。3.妇科疾病：痛经、输卵管堵塞、子宫肌瘤、慢性盆腔炎等。4.胃肠疾病：慢性胃炎、胃胀、呕吐、腹泻、便秘等。近年来，雷火灸已经在临床上广泛用于治疗睑板腺功能障碍，在施治时可联合睑板腺按摩或联合妥布霉素地塞米松滴眼液局部外涂进行治疗，取得较好的治疗效果。</w:t>
      </w:r>
    </w:p>
    <w:p w:rsidR="00C13854" w:rsidRDefault="003E2558">
      <w:pPr>
        <w:spacing w:line="560" w:lineRule="exact"/>
        <w:ind w:firstLineChars="200" w:firstLine="560"/>
        <w:rPr>
          <w:rFonts w:ascii="仿宋_GB2312" w:eastAsia="仿宋_GB2312" w:hAnsi="黑体" w:cs="黑体"/>
          <w:bCs/>
          <w:sz w:val="28"/>
          <w:szCs w:val="28"/>
        </w:rPr>
      </w:pPr>
      <w:r>
        <w:rPr>
          <w:rFonts w:ascii="仿宋_GB2312" w:eastAsia="仿宋_GB2312" w:hAnsi="黑体" w:cs="黑体" w:hint="eastAsia"/>
          <w:bCs/>
          <w:sz w:val="28"/>
          <w:szCs w:val="28"/>
        </w:rPr>
        <w:t>通过制定团体标准《睑板腺功能障碍雷火灸技术操作规范》，统一规定眼部雷火灸治疗睑板腺功能障碍的操作指示，对提高眼部雷火灸治疗睑板腺功能障碍的操作技术水平，促进广西特色医疗传承与健康发展具有重要意义。</w:t>
      </w:r>
    </w:p>
    <w:p w:rsidR="00C13854" w:rsidRDefault="003E2558">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三、标准编制过程</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（一）成立标准编制工作组</w:t>
      </w:r>
    </w:p>
    <w:p w:rsidR="00C13854" w:rsidRDefault="003E2558">
      <w:pPr>
        <w:pStyle w:val="afc"/>
        <w:widowControl/>
        <w:spacing w:before="0" w:beforeAutospacing="0" w:after="0" w:afterAutospacing="0" w:line="520" w:lineRule="exact"/>
        <w:ind w:firstLineChars="200" w:firstLine="560"/>
        <w:jc w:val="both"/>
        <w:rPr>
          <w:rFonts w:ascii="仿宋_GB2312" w:eastAsia="仿宋_GB2312" w:hAnsi="宋体"/>
          <w:sz w:val="28"/>
          <w:szCs w:val="28"/>
          <w:lang w:val="zh-CN"/>
        </w:rPr>
      </w:pPr>
      <w:r>
        <w:rPr>
          <w:rFonts w:ascii="仿宋_GB2312" w:eastAsia="仿宋_GB2312" w:hAnsi="宋体" w:hint="eastAsia"/>
          <w:sz w:val="28"/>
          <w:szCs w:val="28"/>
          <w:lang w:val="zh-CN"/>
        </w:rPr>
        <w:lastRenderedPageBreak/>
        <w:t>团体标准《睑板腺功能障碍雷火灸技术操作规范》项目任务下达后，广西中医药大学第一附属医院成立了标准编制工作组，制定了标准编写方案，明确任务职责，确定工作技术路线，开展标准研制工作，具体标准编制工作由广西中医药大学第一附属医院、广西中医药大学附属瑞康医院、贺州市中医医院、浦北县中医医院、灵山县中医医院、南宁市邕宁区人民医院等</w:t>
      </w:r>
      <w:r>
        <w:rPr>
          <w:rFonts w:ascii="仿宋_GB2312" w:eastAsia="仿宋_GB2312" w:hAnsi="宋体"/>
          <w:sz w:val="28"/>
          <w:szCs w:val="28"/>
          <w:lang w:val="zh-CN"/>
        </w:rPr>
        <w:t>单位的</w:t>
      </w:r>
      <w:r>
        <w:rPr>
          <w:rFonts w:ascii="仿宋_GB2312" w:eastAsia="仿宋_GB2312" w:hAnsi="宋体" w:hint="eastAsia"/>
          <w:sz w:val="28"/>
          <w:szCs w:val="28"/>
          <w:lang w:val="zh-CN"/>
        </w:rPr>
        <w:t>相关人员配合完成。</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（二）收集整理文献资料</w:t>
      </w:r>
    </w:p>
    <w:p w:rsidR="00C13854" w:rsidRDefault="003E2558">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标准编制工作组收集了国内有关睑板腺功能障碍雷火灸的文献资料。具体列出如下：</w:t>
      </w:r>
    </w:p>
    <w:p w:rsidR="00C13854" w:rsidRDefault="003E2558">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1、GB</w:t>
      </w:r>
      <w:r>
        <w:rPr>
          <w:rFonts w:ascii="仿宋_GB2312" w:eastAsia="仿宋_GB2312" w:hAnsi="微软雅黑" w:cs="微软雅黑" w:hint="eastAsia"/>
          <w:sz w:val="28"/>
          <w:szCs w:val="28"/>
          <w:lang w:val="zh-CN"/>
        </w:rPr>
        <w:t>/</w:t>
      </w:r>
      <w:r>
        <w:rPr>
          <w:rFonts w:ascii="仿宋_GB2312" w:eastAsia="仿宋_GB2312" w:hAnsi="宋体" w:hint="eastAsia"/>
          <w:sz w:val="28"/>
          <w:szCs w:val="28"/>
          <w:lang w:val="zh-CN"/>
        </w:rPr>
        <w:t>T 33416-2016  针灸技术操作规范  编写通则</w:t>
      </w:r>
    </w:p>
    <w:p w:rsidR="00C13854" w:rsidRDefault="003E2558">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2、GB</w:t>
      </w:r>
      <w:r>
        <w:rPr>
          <w:rFonts w:ascii="仿宋_GB2312" w:eastAsia="仿宋_GB2312" w:hAnsi="宋体"/>
          <w:sz w:val="28"/>
          <w:szCs w:val="28"/>
          <w:lang w:val="zh-CN"/>
        </w:rPr>
        <w:t>/</w:t>
      </w:r>
      <w:r>
        <w:rPr>
          <w:rFonts w:ascii="仿宋_GB2312" w:eastAsia="仿宋_GB2312" w:hAnsi="宋体" w:hint="eastAsia"/>
          <w:sz w:val="28"/>
          <w:szCs w:val="28"/>
          <w:lang w:val="zh-CN"/>
        </w:rPr>
        <w:t>T 21709.1-2008  针灸技术操作规范  第1部分  艾灸</w:t>
      </w:r>
    </w:p>
    <w:p w:rsidR="00C13854" w:rsidRDefault="003E2558">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3、T/GDPMAA 0014-2023  强脉冲光治疗睑板腺功能障碍的操作流程</w:t>
      </w:r>
    </w:p>
    <w:p w:rsidR="00C13854" w:rsidRDefault="003E2558">
      <w:pPr>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4、T/SCNA 0006-2023  睑板腺按摩技术操作标准</w:t>
      </w:r>
    </w:p>
    <w:p w:rsidR="00C13854" w:rsidRDefault="003E2558">
      <w:pPr>
        <w:widowControl/>
        <w:autoSpaceDE w:val="0"/>
        <w:autoSpaceDN w:val="0"/>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5、郝小波.眼病中医外治[M].南宁:广西民族出版社,2014</w:t>
      </w:r>
    </w:p>
    <w:p w:rsidR="00C13854" w:rsidRDefault="003E2558">
      <w:pPr>
        <w:widowControl/>
        <w:autoSpaceDE w:val="0"/>
        <w:autoSpaceDN w:val="0"/>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6、李小寒,尚少梅.基础护理学（第7版）[M].北京:人民卫生出版社,2022</w:t>
      </w:r>
    </w:p>
    <w:p w:rsidR="00C13854" w:rsidRDefault="003E2558">
      <w:pPr>
        <w:widowControl/>
        <w:autoSpaceDE w:val="0"/>
        <w:autoSpaceDN w:val="0"/>
        <w:spacing w:line="56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7、黄沂，周艳琼.中医特色护理技术操作规程[M].南宁:广西科学技术出版社,2023</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（三）研讨确定标准主体内容</w:t>
      </w:r>
    </w:p>
    <w:p w:rsidR="00C13854" w:rsidRDefault="003E2558">
      <w:pPr>
        <w:pStyle w:val="aff2"/>
        <w:spacing w:line="520" w:lineRule="exact"/>
        <w:ind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在对收集的资料进行整理研究后，标准编制工作组召开了标准编制会议，对标准的整体框架进行了研究，并对标准的关键性问题进行了初步探讨。经过研究，标准的主体内容包括睑板腺功能障碍雷火灸技术的诊断、禁忌症、评估</w:t>
      </w:r>
      <w:r>
        <w:rPr>
          <w:rFonts w:ascii="仿宋_GB2312" w:eastAsia="仿宋_GB2312" w:hAnsi="宋体"/>
          <w:sz w:val="28"/>
          <w:szCs w:val="28"/>
          <w:lang w:val="zh-CN"/>
        </w:rPr>
        <w:t>、</w:t>
      </w:r>
      <w:r>
        <w:rPr>
          <w:rFonts w:ascii="仿宋_GB2312" w:eastAsia="仿宋_GB2312" w:hAnsi="宋体" w:hint="eastAsia"/>
          <w:sz w:val="28"/>
          <w:szCs w:val="28"/>
          <w:lang w:val="zh-CN"/>
        </w:rPr>
        <w:t>施术前准备、施术方法、施术疗程</w:t>
      </w:r>
      <w:r>
        <w:rPr>
          <w:rFonts w:ascii="仿宋_GB2312" w:eastAsia="仿宋_GB2312" w:hAnsi="宋体"/>
          <w:sz w:val="28"/>
          <w:szCs w:val="28"/>
          <w:lang w:val="zh-CN"/>
        </w:rPr>
        <w:t>、</w:t>
      </w:r>
      <w:r>
        <w:rPr>
          <w:rFonts w:ascii="仿宋_GB2312" w:eastAsia="仿宋_GB2312" w:hAnsi="宋体" w:hint="eastAsia"/>
          <w:sz w:val="28"/>
          <w:szCs w:val="28"/>
          <w:lang w:val="zh-CN"/>
        </w:rPr>
        <w:t>注意事项、不良反应处理。</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（四）调研</w:t>
      </w:r>
      <w:r>
        <w:rPr>
          <w:rFonts w:ascii="楷体" w:eastAsia="楷体" w:hAnsi="楷体"/>
          <w:b/>
          <w:sz w:val="28"/>
          <w:szCs w:val="28"/>
          <w:lang w:val="zh-CN"/>
        </w:rPr>
        <w:t>、</w:t>
      </w:r>
      <w:r>
        <w:rPr>
          <w:rFonts w:ascii="楷体" w:eastAsia="楷体" w:hAnsi="楷体" w:hint="eastAsia"/>
          <w:b/>
          <w:sz w:val="28"/>
          <w:szCs w:val="28"/>
          <w:lang w:val="zh-CN"/>
        </w:rPr>
        <w:t>形成文本草案、征求意见稿</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4</w:t>
      </w:r>
      <w:r>
        <w:rPr>
          <w:rFonts w:ascii="仿宋_GB2312" w:eastAsia="仿宋_GB2312" w:hAnsi="宋体" w:hint="eastAsia"/>
          <w:sz w:val="28"/>
          <w:szCs w:val="28"/>
          <w:lang w:val="zh-CN"/>
        </w:rPr>
        <w:t>年</w:t>
      </w:r>
      <w:r>
        <w:rPr>
          <w:rFonts w:ascii="仿宋_GB2312" w:eastAsia="仿宋_GB2312" w:hAnsi="宋体"/>
          <w:sz w:val="28"/>
          <w:szCs w:val="28"/>
          <w:lang w:val="zh-CN"/>
        </w:rPr>
        <w:t>2</w:t>
      </w:r>
      <w:r>
        <w:rPr>
          <w:rFonts w:ascii="仿宋_GB2312" w:eastAsia="仿宋_GB2312" w:hAnsi="宋体" w:hint="eastAsia"/>
          <w:sz w:val="28"/>
          <w:szCs w:val="28"/>
          <w:lang w:val="zh-CN"/>
        </w:rPr>
        <w:t>月～</w:t>
      </w:r>
      <w:r>
        <w:rPr>
          <w:rFonts w:ascii="仿宋_GB2312" w:eastAsia="仿宋_GB2312" w:hAnsi="宋体"/>
          <w:sz w:val="28"/>
          <w:szCs w:val="28"/>
          <w:lang w:val="zh-CN"/>
        </w:rPr>
        <w:t>3</w:t>
      </w:r>
      <w:r>
        <w:rPr>
          <w:rFonts w:ascii="仿宋_GB2312" w:eastAsia="仿宋_GB2312" w:hAnsi="宋体" w:hint="eastAsia"/>
          <w:sz w:val="28"/>
          <w:szCs w:val="28"/>
          <w:lang w:val="zh-CN"/>
        </w:rPr>
        <w:t>月，标准起草工作小组进行了广泛实地调研工作，查阅了大量的国内外文献资料，对睑板腺功能障碍雷火灸技术进行系统总结。经编制组反复讨论，形成了标准的基本构架，对主要内容进行了讨论并对项目的工作进行了</w:t>
      </w:r>
      <w:r>
        <w:rPr>
          <w:rFonts w:ascii="仿宋_GB2312" w:eastAsia="仿宋_GB2312" w:hAnsi="宋体" w:hint="eastAsia"/>
          <w:sz w:val="28"/>
          <w:szCs w:val="28"/>
          <w:lang w:val="zh-CN"/>
        </w:rPr>
        <w:lastRenderedPageBreak/>
        <w:t>部署和安排。</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4</w:t>
      </w:r>
      <w:r>
        <w:rPr>
          <w:rFonts w:ascii="仿宋_GB2312" w:eastAsia="仿宋_GB2312" w:hAnsi="宋体" w:hint="eastAsia"/>
          <w:sz w:val="28"/>
          <w:szCs w:val="28"/>
          <w:lang w:val="zh-CN"/>
        </w:rPr>
        <w:t>年</w:t>
      </w:r>
      <w:r>
        <w:rPr>
          <w:rFonts w:ascii="仿宋_GB2312" w:eastAsia="仿宋_GB2312" w:hAnsi="宋体"/>
          <w:sz w:val="28"/>
          <w:szCs w:val="28"/>
          <w:lang w:val="zh-CN"/>
        </w:rPr>
        <w:t>4</w:t>
      </w:r>
      <w:r>
        <w:rPr>
          <w:rFonts w:ascii="仿宋_GB2312" w:eastAsia="仿宋_GB2312" w:hAnsi="宋体" w:hint="eastAsia"/>
          <w:sz w:val="28"/>
          <w:szCs w:val="28"/>
          <w:lang w:val="zh-CN"/>
        </w:rPr>
        <w:t>月，在前期工作的基础之上，通过理清逻辑脉络，整合已有的参考资料中有关睑板腺功能障碍雷火灸技术的资料内容，并结合睑板腺功能障碍雷火灸技术</w:t>
      </w:r>
      <w:r>
        <w:rPr>
          <w:rFonts w:ascii="仿宋_GB2312" w:eastAsia="仿宋_GB2312" w:hAnsi="宋体"/>
          <w:sz w:val="28"/>
          <w:szCs w:val="28"/>
          <w:lang w:val="zh-CN"/>
        </w:rPr>
        <w:t>前期研究</w:t>
      </w:r>
      <w:r>
        <w:rPr>
          <w:rFonts w:ascii="仿宋_GB2312" w:eastAsia="仿宋_GB2312" w:hAnsi="宋体" w:hint="eastAsia"/>
          <w:sz w:val="28"/>
          <w:szCs w:val="28"/>
          <w:lang w:val="zh-CN"/>
        </w:rPr>
        <w:t>的基础上，按照简化、统一等原则编制完成团体标准《睑板腺功能障碍雷火灸技术操作规范》（草案）。</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4</w:t>
      </w:r>
      <w:r>
        <w:rPr>
          <w:rFonts w:ascii="仿宋_GB2312" w:eastAsia="仿宋_GB2312" w:hAnsi="宋体" w:hint="eastAsia"/>
          <w:sz w:val="28"/>
          <w:szCs w:val="28"/>
          <w:lang w:val="zh-CN"/>
        </w:rPr>
        <w:t>年</w:t>
      </w:r>
      <w:r>
        <w:rPr>
          <w:rFonts w:ascii="仿宋_GB2312" w:eastAsia="仿宋_GB2312" w:hAnsi="宋体"/>
          <w:sz w:val="28"/>
          <w:szCs w:val="28"/>
          <w:lang w:val="zh-CN"/>
        </w:rPr>
        <w:t>5</w:t>
      </w:r>
      <w:r>
        <w:rPr>
          <w:rFonts w:ascii="仿宋_GB2312" w:eastAsia="仿宋_GB2312" w:hAnsi="宋体" w:hint="eastAsia"/>
          <w:sz w:val="28"/>
          <w:szCs w:val="28"/>
          <w:lang w:val="zh-CN"/>
        </w:rPr>
        <w:t>月，编制组深入南宁市、贺州市、</w:t>
      </w:r>
      <w:r>
        <w:rPr>
          <w:rFonts w:ascii="仿宋_GB2312" w:eastAsia="仿宋_GB2312" w:hAnsi="宋体"/>
          <w:sz w:val="28"/>
          <w:szCs w:val="28"/>
          <w:lang w:val="zh-CN"/>
        </w:rPr>
        <w:t>钦州市</w:t>
      </w:r>
      <w:r>
        <w:rPr>
          <w:rFonts w:ascii="仿宋_GB2312" w:eastAsia="仿宋_GB2312" w:hAnsi="宋体" w:hint="eastAsia"/>
          <w:sz w:val="28"/>
          <w:szCs w:val="28"/>
          <w:lang w:val="zh-CN"/>
        </w:rPr>
        <w:t>等中医医院或综合医院中医科进行调研并进行征求意见。项目编制组针对</w:t>
      </w:r>
      <w:r>
        <w:rPr>
          <w:rFonts w:ascii="仿宋_GB2312" w:eastAsia="仿宋_GB2312" w:hAnsi="宋体"/>
          <w:sz w:val="28"/>
          <w:szCs w:val="28"/>
          <w:lang w:val="zh-CN"/>
        </w:rPr>
        <w:t>施术方法</w:t>
      </w:r>
      <w:r>
        <w:rPr>
          <w:rFonts w:ascii="仿宋_GB2312" w:eastAsia="仿宋_GB2312" w:hAnsi="宋体" w:hint="eastAsia"/>
          <w:sz w:val="28"/>
          <w:szCs w:val="28"/>
          <w:lang w:val="zh-CN"/>
        </w:rPr>
        <w:t>等方面进行调查研究并进行</w:t>
      </w:r>
      <w:r>
        <w:rPr>
          <w:rFonts w:ascii="仿宋_GB2312" w:eastAsia="仿宋_GB2312" w:hAnsi="宋体"/>
          <w:sz w:val="28"/>
          <w:szCs w:val="28"/>
          <w:lang w:val="zh-CN"/>
        </w:rPr>
        <w:t>分析</w:t>
      </w:r>
      <w:r>
        <w:rPr>
          <w:rFonts w:ascii="仿宋_GB2312" w:eastAsia="仿宋_GB2312" w:hAnsi="宋体" w:hint="eastAsia"/>
          <w:sz w:val="28"/>
          <w:szCs w:val="28"/>
          <w:lang w:val="zh-CN"/>
        </w:rPr>
        <w:t>，标准编制工作组多次召开会议，对标准草案进行反复修改和研究讨论，形成团体标准《睑板腺功能障碍雷火灸技术操作规范》（征求意见稿）和（征求意见稿）编制说明。</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w:t>
      </w:r>
      <w:r>
        <w:rPr>
          <w:rFonts w:ascii="仿宋_GB2312" w:eastAsia="仿宋_GB2312" w:hAnsi="宋体"/>
          <w:sz w:val="28"/>
          <w:szCs w:val="28"/>
          <w:lang w:val="zh-CN"/>
        </w:rPr>
        <w:t>24</w:t>
      </w:r>
      <w:r>
        <w:rPr>
          <w:rFonts w:ascii="仿宋_GB2312" w:eastAsia="仿宋_GB2312" w:hAnsi="宋体" w:hint="eastAsia"/>
          <w:sz w:val="28"/>
          <w:szCs w:val="28"/>
          <w:lang w:val="zh-CN"/>
        </w:rPr>
        <w:t>年</w:t>
      </w:r>
      <w:r>
        <w:rPr>
          <w:rFonts w:ascii="仿宋_GB2312" w:eastAsia="仿宋_GB2312" w:hAnsi="宋体"/>
          <w:sz w:val="28"/>
          <w:szCs w:val="28"/>
          <w:lang w:val="zh-CN"/>
        </w:rPr>
        <w:t>6</w:t>
      </w:r>
      <w:r>
        <w:rPr>
          <w:rFonts w:ascii="仿宋_GB2312" w:eastAsia="仿宋_GB2312" w:hAnsi="宋体" w:hint="eastAsia"/>
          <w:sz w:val="28"/>
          <w:szCs w:val="28"/>
          <w:lang w:val="zh-CN"/>
        </w:rPr>
        <w:t>月，修订工作组邀请贺州市中医医院、浦北县中医医院、灵山县中医医院、南宁市邕宁区人民医院的医护代表进行座谈讨论，根据意见进行多次讨论修改形成团体标准《睑板腺功能障碍雷火灸技术操作规范》（征求意见稿）和编制说明（第二次）。</w:t>
      </w:r>
    </w:p>
    <w:p w:rsidR="00C13854" w:rsidRDefault="003E2558">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四、标准制定原则</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（一）实用性原则</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本文件是在充分收集相关资料和文献，分析睑板腺功能障碍雷火灸当前现状及特点，调研睑板腺功能障碍雷火灸诊疗情况，参考雷火灸的</w:t>
      </w:r>
      <w:r>
        <w:rPr>
          <w:rFonts w:ascii="仿宋_GB2312" w:eastAsia="仿宋_GB2312" w:hAnsi="宋体"/>
          <w:sz w:val="28"/>
          <w:szCs w:val="28"/>
          <w:lang w:val="zh-CN"/>
        </w:rPr>
        <w:t>相关</w:t>
      </w:r>
      <w:r>
        <w:rPr>
          <w:rFonts w:ascii="仿宋_GB2312" w:eastAsia="仿宋_GB2312" w:hAnsi="宋体" w:hint="eastAsia"/>
          <w:sz w:val="28"/>
          <w:szCs w:val="28"/>
          <w:lang w:val="zh-CN"/>
        </w:rPr>
        <w:t>国家、行业标准并结合多年诊疗经验与试验研究而总结起草的。符合当前睑板腺功能障碍雷火灸技术操作的要求，有利于提高睑板腺功能障碍雷火灸的操作技术水平，对推动广西</w:t>
      </w:r>
      <w:r>
        <w:rPr>
          <w:rFonts w:ascii="仿宋_GB2312" w:eastAsia="仿宋_GB2312" w:hAnsi="宋体"/>
          <w:sz w:val="28"/>
          <w:szCs w:val="28"/>
          <w:lang w:val="zh-CN"/>
        </w:rPr>
        <w:t>特色中医</w:t>
      </w:r>
      <w:r>
        <w:rPr>
          <w:rFonts w:ascii="仿宋_GB2312" w:eastAsia="仿宋_GB2312" w:hAnsi="宋体" w:hint="eastAsia"/>
          <w:sz w:val="28"/>
          <w:szCs w:val="28"/>
          <w:lang w:val="zh-CN"/>
        </w:rPr>
        <w:t>产业健康发展</w:t>
      </w:r>
      <w:r>
        <w:rPr>
          <w:rFonts w:ascii="仿宋_GB2312" w:eastAsia="仿宋_GB2312" w:hAnsi="宋体"/>
          <w:sz w:val="28"/>
          <w:szCs w:val="28"/>
          <w:lang w:val="zh-CN"/>
        </w:rPr>
        <w:t>，</w:t>
      </w:r>
      <w:r>
        <w:rPr>
          <w:rFonts w:ascii="仿宋_GB2312" w:eastAsia="仿宋_GB2312" w:hAnsi="宋体" w:hint="eastAsia"/>
          <w:sz w:val="28"/>
          <w:szCs w:val="28"/>
          <w:lang w:val="zh-CN"/>
        </w:rPr>
        <w:t>具有较强的实用性和可操作性。</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（二）协调性原则</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本文件编写过程中注意了与睑板腺功能障碍雷火灸技术相关法律法规的协调问题，在内容上与现行法律法规、标准协调一致。</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（三）规范性原则</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本文件严格参照GB/T 1.1—2020《标准化工作导则 第1部分：标准化文件的结构和起草规则》的要求和规定编写本标准的内容，保证标准的编写质量。</w:t>
      </w:r>
    </w:p>
    <w:p w:rsidR="00C13854" w:rsidRDefault="003E2558">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（四）前瞻性原则</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本文件在兼顾当前区内睑板腺功能障碍雷火灸实际情况的同时，根据当前睑板腺功能障碍雷火灸</w:t>
      </w:r>
      <w:r>
        <w:rPr>
          <w:rFonts w:ascii="仿宋_GB2312" w:eastAsia="仿宋_GB2312" w:hAnsi="宋体"/>
          <w:sz w:val="28"/>
          <w:szCs w:val="28"/>
          <w:lang w:val="zh-CN"/>
        </w:rPr>
        <w:t>无</w:t>
      </w:r>
      <w:r>
        <w:rPr>
          <w:rFonts w:ascii="仿宋_GB2312" w:eastAsia="仿宋_GB2312" w:hAnsi="宋体" w:hint="eastAsia"/>
          <w:sz w:val="28"/>
          <w:szCs w:val="28"/>
          <w:lang w:val="zh-CN"/>
        </w:rPr>
        <w:t>适合</w:t>
      </w:r>
      <w:r>
        <w:rPr>
          <w:rFonts w:ascii="仿宋_GB2312" w:eastAsia="仿宋_GB2312" w:hAnsi="宋体"/>
          <w:sz w:val="28"/>
          <w:szCs w:val="28"/>
          <w:lang w:val="zh-CN"/>
        </w:rPr>
        <w:t>标准进行</w:t>
      </w:r>
      <w:r>
        <w:rPr>
          <w:rFonts w:ascii="仿宋_GB2312" w:eastAsia="仿宋_GB2312" w:hAnsi="宋体" w:hint="eastAsia"/>
          <w:sz w:val="28"/>
          <w:szCs w:val="28"/>
          <w:lang w:val="zh-CN"/>
        </w:rPr>
        <w:t>统一</w:t>
      </w:r>
      <w:r>
        <w:rPr>
          <w:rFonts w:ascii="仿宋_GB2312" w:eastAsia="仿宋_GB2312" w:hAnsi="宋体"/>
          <w:sz w:val="28"/>
          <w:szCs w:val="28"/>
          <w:lang w:val="zh-CN"/>
        </w:rPr>
        <w:t>规范</w:t>
      </w:r>
      <w:r>
        <w:rPr>
          <w:rFonts w:ascii="仿宋_GB2312" w:eastAsia="仿宋_GB2312" w:hAnsi="宋体" w:hint="eastAsia"/>
          <w:sz w:val="28"/>
          <w:szCs w:val="28"/>
          <w:lang w:val="zh-CN"/>
        </w:rPr>
        <w:t>的现状，还考虑到了广西中医技术快速发展的趋势和需要，在标准中体现了个别特色性、前瞻性和先进性条款，作为对睑板腺功能障碍雷火灸技术操作的指导。</w:t>
      </w:r>
    </w:p>
    <w:p w:rsidR="00C13854" w:rsidRDefault="003E2558">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五、标准主要章节内容及确定依据</w:t>
      </w:r>
    </w:p>
    <w:p w:rsidR="00C13854" w:rsidRDefault="003E2558" w:rsidP="00E02B0B">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团体标准《睑板腺功能障碍雷火灸技术操作规范》主要内容包括规定了睑板腺功能障碍雷火灸技术的诊断、禁忌症、评估</w:t>
      </w:r>
      <w:r>
        <w:rPr>
          <w:rFonts w:ascii="仿宋_GB2312" w:eastAsia="仿宋_GB2312" w:hAnsi="宋体"/>
          <w:sz w:val="28"/>
          <w:szCs w:val="28"/>
          <w:lang w:val="zh-CN"/>
        </w:rPr>
        <w:t>、</w:t>
      </w:r>
      <w:r>
        <w:rPr>
          <w:rFonts w:ascii="仿宋_GB2312" w:eastAsia="仿宋_GB2312" w:hAnsi="宋体" w:hint="eastAsia"/>
          <w:sz w:val="28"/>
          <w:szCs w:val="28"/>
          <w:lang w:val="zh-CN"/>
        </w:rPr>
        <w:t>施术前准备、施术方法、施术疗程</w:t>
      </w:r>
      <w:r>
        <w:rPr>
          <w:rFonts w:ascii="仿宋_GB2312" w:eastAsia="仿宋_GB2312" w:hAnsi="宋体"/>
          <w:sz w:val="28"/>
          <w:szCs w:val="28"/>
          <w:lang w:val="zh-CN"/>
        </w:rPr>
        <w:t>、</w:t>
      </w:r>
      <w:r>
        <w:rPr>
          <w:rFonts w:ascii="仿宋_GB2312" w:eastAsia="仿宋_GB2312" w:hAnsi="宋体" w:hint="eastAsia"/>
          <w:sz w:val="28"/>
          <w:szCs w:val="28"/>
          <w:lang w:val="zh-CN"/>
        </w:rPr>
        <w:t>注意事项、不良反应处理的要求。</w:t>
      </w:r>
    </w:p>
    <w:p w:rsidR="00D6733C" w:rsidRPr="00E02B0B" w:rsidRDefault="00E02B0B" w:rsidP="00E02B0B">
      <w:pPr>
        <w:pStyle w:val="BodyText2"/>
        <w:spacing w:after="0" w:line="520" w:lineRule="exact"/>
        <w:ind w:firstLineChars="200" w:firstLine="560"/>
        <w:rPr>
          <w:rFonts w:ascii="仿宋_GB2312" w:eastAsia="仿宋_GB2312" w:hAnsi="宋体"/>
          <w:sz w:val="28"/>
          <w:szCs w:val="28"/>
          <w:lang w:val="zh-CN"/>
        </w:rPr>
      </w:pPr>
      <w:r w:rsidRPr="00E02B0B">
        <w:rPr>
          <w:rFonts w:ascii="仿宋_GB2312" w:eastAsia="仿宋_GB2312" w:hAnsi="宋体" w:hint="eastAsia"/>
          <w:sz w:val="28"/>
          <w:szCs w:val="28"/>
          <w:lang w:val="zh-CN"/>
        </w:rPr>
        <w:t>本标准主要依据</w:t>
      </w:r>
      <w:r w:rsidR="00D6733C" w:rsidRPr="00E02B0B">
        <w:rPr>
          <w:rFonts w:ascii="仿宋_GB2312" w:eastAsia="仿宋_GB2312" w:hAnsi="宋体" w:hint="eastAsia"/>
          <w:sz w:val="28"/>
          <w:szCs w:val="28"/>
          <w:lang w:val="zh-CN"/>
        </w:rPr>
        <w:t>广西中医药大学第一附属医院</w:t>
      </w:r>
      <w:r w:rsidRPr="00E02B0B">
        <w:rPr>
          <w:rFonts w:ascii="仿宋_GB2312" w:eastAsia="仿宋_GB2312" w:hAnsi="宋体" w:hint="eastAsia"/>
          <w:sz w:val="28"/>
          <w:szCs w:val="28"/>
          <w:lang w:val="zh-CN"/>
        </w:rPr>
        <w:t>前期</w:t>
      </w:r>
      <w:r w:rsidR="00D6733C" w:rsidRPr="00E02B0B">
        <w:rPr>
          <w:rFonts w:ascii="仿宋_GB2312" w:eastAsia="仿宋_GB2312" w:hAnsi="宋体" w:hint="eastAsia"/>
          <w:sz w:val="28"/>
          <w:szCs w:val="28"/>
          <w:lang w:val="zh-CN"/>
        </w:rPr>
        <w:t>对雷火灸治疗睑板腺功能障碍治疗丰富的研究与实践经验</w:t>
      </w:r>
      <w:r w:rsidRPr="00E02B0B">
        <w:rPr>
          <w:rFonts w:ascii="仿宋_GB2312" w:eastAsia="仿宋_GB2312" w:hAnsi="宋体" w:hint="eastAsia"/>
          <w:sz w:val="28"/>
          <w:szCs w:val="28"/>
          <w:lang w:val="zh-CN"/>
        </w:rPr>
        <w:t>总结起草</w:t>
      </w:r>
      <w:r w:rsidR="00D6733C" w:rsidRPr="00E02B0B">
        <w:rPr>
          <w:rFonts w:ascii="仿宋_GB2312" w:eastAsia="仿宋_GB2312" w:hAnsi="宋体" w:hint="eastAsia"/>
          <w:sz w:val="28"/>
          <w:szCs w:val="28"/>
          <w:lang w:val="zh-CN"/>
        </w:rPr>
        <w:t>，由郝小波教授率先将中医辨证思想指导中医外治“雷火灸疗法”对眼</w:t>
      </w:r>
      <w:r w:rsidR="00D6733C" w:rsidRPr="00E02B0B">
        <w:rPr>
          <w:rFonts w:ascii="仿宋_GB2312" w:eastAsia="仿宋_GB2312" w:hAnsi="宋体"/>
          <w:sz w:val="28"/>
          <w:szCs w:val="28"/>
          <w:lang w:val="zh-CN"/>
        </w:rPr>
        <w:t>病</w:t>
      </w:r>
      <w:r w:rsidR="00D6733C" w:rsidRPr="00E02B0B">
        <w:rPr>
          <w:rFonts w:ascii="仿宋_GB2312" w:eastAsia="仿宋_GB2312" w:hAnsi="宋体" w:hint="eastAsia"/>
          <w:sz w:val="28"/>
          <w:szCs w:val="28"/>
          <w:lang w:val="zh-CN"/>
        </w:rPr>
        <w:t>的临床推广及应用。2014年出版专著《眼病中医外治》，其中有相关章节讲述雷火灸疗法的</w:t>
      </w:r>
      <w:r>
        <w:rPr>
          <w:rFonts w:ascii="仿宋_GB2312" w:eastAsia="仿宋_GB2312" w:hAnsi="宋体" w:hint="eastAsia"/>
          <w:sz w:val="28"/>
          <w:szCs w:val="28"/>
          <w:lang w:val="zh-CN"/>
        </w:rPr>
        <w:t>详细</w:t>
      </w:r>
      <w:r w:rsidR="00D6733C" w:rsidRPr="00E02B0B">
        <w:rPr>
          <w:rFonts w:ascii="仿宋_GB2312" w:eastAsia="仿宋_GB2312" w:hAnsi="宋体" w:hint="eastAsia"/>
          <w:sz w:val="28"/>
          <w:szCs w:val="28"/>
          <w:lang w:val="zh-CN"/>
        </w:rPr>
        <w:t>操作方法及适应症</w:t>
      </w:r>
      <w:r w:rsidRPr="00E02B0B">
        <w:rPr>
          <w:rFonts w:ascii="仿宋_GB2312" w:eastAsia="仿宋_GB2312" w:hAnsi="宋体" w:hint="eastAsia"/>
          <w:sz w:val="28"/>
          <w:szCs w:val="28"/>
          <w:lang w:val="zh-CN"/>
        </w:rPr>
        <w:t>，</w:t>
      </w:r>
      <w:r w:rsidR="00D6733C" w:rsidRPr="00E02B0B">
        <w:rPr>
          <w:rFonts w:ascii="仿宋_GB2312" w:eastAsia="仿宋_GB2312" w:hAnsi="宋体" w:hint="eastAsia"/>
          <w:sz w:val="28"/>
          <w:szCs w:val="28"/>
          <w:lang w:val="zh-CN"/>
        </w:rPr>
        <w:t>该著作获得2017年中华中医药学术著作三等奖</w:t>
      </w:r>
      <w:r w:rsidRPr="00E02B0B">
        <w:rPr>
          <w:rFonts w:ascii="仿宋_GB2312" w:eastAsia="仿宋_GB2312" w:hAnsi="宋体" w:hint="eastAsia"/>
          <w:sz w:val="28"/>
          <w:szCs w:val="28"/>
          <w:lang w:val="zh-CN"/>
        </w:rPr>
        <w:t>。</w:t>
      </w:r>
    </w:p>
    <w:p w:rsidR="00D6733C" w:rsidRDefault="00D6733C" w:rsidP="00E02B0B">
      <w:pPr>
        <w:pStyle w:val="BodyText2"/>
        <w:jc w:val="left"/>
        <w:rPr>
          <w:lang w:val="zh-CN"/>
        </w:rPr>
      </w:pPr>
      <w:r>
        <w:rPr>
          <w:noProof/>
        </w:rPr>
        <w:drawing>
          <wp:inline distT="0" distB="0" distL="0" distR="0" wp14:anchorId="19233EC3" wp14:editId="782B80EC">
            <wp:extent cx="2106777" cy="315205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8"/>
                    <a:stretch>
                      <a:fillRect/>
                    </a:stretch>
                  </pic:blipFill>
                  <pic:spPr>
                    <a:xfrm>
                      <a:off x="0" y="0"/>
                      <a:ext cx="2145607" cy="3210145"/>
                    </a:xfrm>
                    <a:prstGeom prst="rect">
                      <a:avLst/>
                    </a:prstGeom>
                  </pic:spPr>
                </pic:pic>
              </a:graphicData>
            </a:graphic>
          </wp:inline>
        </w:drawing>
      </w:r>
      <w:r w:rsidR="00E02B0B" w:rsidRPr="00E02B0B">
        <w:rPr>
          <w:rFonts w:ascii="仿宋_GB2312" w:eastAsia="仿宋_GB2312" w:hAnsi="宋体"/>
          <w:noProof/>
        </w:rPr>
        <w:t xml:space="preserve"> </w:t>
      </w:r>
      <w:r w:rsidR="003054F8">
        <w:rPr>
          <w:noProof/>
        </w:rPr>
        <w:drawing>
          <wp:inline distT="0" distB="0" distL="0" distR="0" wp14:anchorId="048ACB64" wp14:editId="60A00CAA">
            <wp:extent cx="2026311" cy="315785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48795" cy="3192895"/>
                    </a:xfrm>
                    <a:prstGeom prst="rect">
                      <a:avLst/>
                    </a:prstGeom>
                  </pic:spPr>
                </pic:pic>
              </a:graphicData>
            </a:graphic>
          </wp:inline>
        </w:drawing>
      </w:r>
      <w:r w:rsidR="003054F8">
        <w:rPr>
          <w:noProof/>
        </w:rPr>
        <w:drawing>
          <wp:inline distT="0" distB="0" distL="0" distR="0" wp14:anchorId="52A963D6" wp14:editId="671B0C16">
            <wp:extent cx="1894205" cy="315073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9345" cy="3192552"/>
                    </a:xfrm>
                    <a:prstGeom prst="rect">
                      <a:avLst/>
                    </a:prstGeom>
                  </pic:spPr>
                </pic:pic>
              </a:graphicData>
            </a:graphic>
          </wp:inline>
        </w:drawing>
      </w:r>
      <w:bookmarkStart w:id="0" w:name="_GoBack"/>
      <w:bookmarkEnd w:id="0"/>
    </w:p>
    <w:p w:rsidR="00C13854" w:rsidRDefault="003E2558">
      <w:pPr>
        <w:pStyle w:val="aff2"/>
        <w:spacing w:line="520" w:lineRule="exact"/>
        <w:ind w:firstLine="562"/>
        <w:rPr>
          <w:rFonts w:ascii="仿宋_GB2312" w:eastAsia="仿宋_GB2312"/>
          <w:sz w:val="28"/>
          <w:szCs w:val="28"/>
        </w:rPr>
      </w:pPr>
      <w:r>
        <w:rPr>
          <w:rFonts w:ascii="仿宋_GB2312" w:eastAsia="仿宋_GB2312" w:hAnsi="楷体" w:hint="eastAsia"/>
          <w:b/>
          <w:sz w:val="28"/>
          <w:szCs w:val="28"/>
          <w:lang w:val="zh-CN"/>
        </w:rPr>
        <w:lastRenderedPageBreak/>
        <w:t>（一）诊断</w:t>
      </w:r>
    </w:p>
    <w:p w:rsidR="00C13854" w:rsidRDefault="003E2558">
      <w:pPr>
        <w:pStyle w:val="aa"/>
        <w:numPr>
          <w:ilvl w:val="0"/>
          <w:numId w:val="0"/>
        </w:numPr>
        <w:spacing w:before="156" w:after="156"/>
        <w:ind w:firstLineChars="200" w:firstLine="560"/>
        <w:rPr>
          <w:rFonts w:ascii="仿宋_GB2312" w:eastAsia="仿宋_GB2312"/>
          <w:sz w:val="28"/>
          <w:szCs w:val="28"/>
        </w:rPr>
      </w:pPr>
      <w:r>
        <w:rPr>
          <w:rFonts w:ascii="仿宋_GB2312" w:eastAsia="仿宋_GB2312" w:hint="eastAsia"/>
          <w:sz w:val="28"/>
          <w:szCs w:val="28"/>
        </w:rPr>
        <w:t>主要依据《中国睑板腺功能障碍专家共识:诊断和治疗(2023年)》确定了干眼</w:t>
      </w:r>
      <w:r>
        <w:rPr>
          <w:rFonts w:ascii="仿宋_GB2312" w:eastAsia="仿宋_GB2312"/>
          <w:sz w:val="28"/>
          <w:szCs w:val="28"/>
        </w:rPr>
        <w:t>和</w:t>
      </w:r>
      <w:r>
        <w:rPr>
          <w:rFonts w:ascii="仿宋_GB2312" w:eastAsia="仿宋_GB2312" w:hint="eastAsia"/>
          <w:sz w:val="28"/>
          <w:szCs w:val="28"/>
        </w:rPr>
        <w:t>睑板</w:t>
      </w:r>
      <w:r>
        <w:rPr>
          <w:rFonts w:ascii="仿宋_GB2312" w:eastAsia="仿宋_GB2312"/>
          <w:sz w:val="28"/>
          <w:szCs w:val="28"/>
        </w:rPr>
        <w:t>腺异常</w:t>
      </w:r>
      <w:r>
        <w:rPr>
          <w:rFonts w:ascii="仿宋_GB2312" w:eastAsia="仿宋_GB2312" w:hint="eastAsia"/>
          <w:sz w:val="28"/>
          <w:szCs w:val="28"/>
        </w:rPr>
        <w:t>的诊断要点内容。</w:t>
      </w:r>
    </w:p>
    <w:p w:rsidR="00C13854" w:rsidRDefault="003E2558">
      <w:pPr>
        <w:pStyle w:val="aff2"/>
        <w:ind w:firstLineChars="0" w:firstLine="0"/>
        <w:rPr>
          <w:rFonts w:eastAsia="黑体"/>
          <w:sz w:val="28"/>
          <w:szCs w:val="28"/>
        </w:rPr>
      </w:pPr>
      <w:r>
        <w:rPr>
          <w:noProof/>
        </w:rPr>
        <w:drawing>
          <wp:inline distT="0" distB="0" distL="0" distR="0">
            <wp:extent cx="6177280" cy="263398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6279287" cy="2677284"/>
                    </a:xfrm>
                    <a:prstGeom prst="rect">
                      <a:avLst/>
                    </a:prstGeom>
                  </pic:spPr>
                </pic:pic>
              </a:graphicData>
            </a:graphic>
          </wp:inline>
        </w:drawing>
      </w:r>
    </w:p>
    <w:p w:rsidR="00C13854" w:rsidRDefault="003E2558">
      <w:pPr>
        <w:pStyle w:val="aff2"/>
        <w:ind w:firstLineChars="0" w:firstLine="0"/>
        <w:jc w:val="center"/>
        <w:rPr>
          <w:rFonts w:eastAsia="黑体"/>
          <w:sz w:val="28"/>
          <w:szCs w:val="28"/>
        </w:rPr>
      </w:pPr>
      <w:r>
        <w:rPr>
          <w:rFonts w:ascii="仿宋_GB2312" w:eastAsia="仿宋_GB2312" w:hint="eastAsia"/>
          <w:sz w:val="24"/>
          <w:szCs w:val="24"/>
        </w:rPr>
        <w:t>来源</w:t>
      </w:r>
      <w:r w:rsidR="00E328B4">
        <w:rPr>
          <w:rFonts w:ascii="仿宋_GB2312" w:eastAsia="仿宋_GB2312" w:hAnsi="黑体" w:hint="eastAsia"/>
          <w:sz w:val="24"/>
        </w:rPr>
        <w:t>：</w:t>
      </w:r>
      <w:r>
        <w:rPr>
          <w:rFonts w:ascii="仿宋_GB2312" w:eastAsia="仿宋_GB2312" w:hint="eastAsia"/>
          <w:sz w:val="24"/>
          <w:szCs w:val="24"/>
        </w:rPr>
        <w:t>中国睑板腺功能障碍专家共识:诊断和治疗(2023年)</w:t>
      </w:r>
    </w:p>
    <w:p w:rsidR="00C13854" w:rsidRDefault="003E2558">
      <w:pPr>
        <w:pStyle w:val="aff2"/>
        <w:ind w:firstLineChars="0" w:firstLine="0"/>
        <w:rPr>
          <w:rFonts w:eastAsia="黑体"/>
          <w:sz w:val="28"/>
          <w:szCs w:val="28"/>
        </w:rPr>
      </w:pPr>
      <w:r>
        <w:rPr>
          <w:noProof/>
        </w:rPr>
        <w:drawing>
          <wp:inline distT="0" distB="0" distL="0" distR="0">
            <wp:extent cx="6187440" cy="177419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2"/>
                    <a:stretch>
                      <a:fillRect/>
                    </a:stretch>
                  </pic:blipFill>
                  <pic:spPr>
                    <a:xfrm>
                      <a:off x="0" y="0"/>
                      <a:ext cx="6235884" cy="1788088"/>
                    </a:xfrm>
                    <a:prstGeom prst="rect">
                      <a:avLst/>
                    </a:prstGeom>
                  </pic:spPr>
                </pic:pic>
              </a:graphicData>
            </a:graphic>
          </wp:inline>
        </w:drawing>
      </w:r>
    </w:p>
    <w:p w:rsidR="00C13854" w:rsidRDefault="003E2558">
      <w:pPr>
        <w:pStyle w:val="aff2"/>
        <w:ind w:firstLineChars="500" w:firstLine="1200"/>
        <w:rPr>
          <w:rFonts w:eastAsia="黑体"/>
          <w:sz w:val="28"/>
          <w:szCs w:val="28"/>
        </w:rPr>
      </w:pPr>
      <w:r>
        <w:rPr>
          <w:rFonts w:ascii="仿宋_GB2312" w:eastAsia="仿宋_GB2312" w:hint="eastAsia"/>
          <w:sz w:val="24"/>
          <w:szCs w:val="24"/>
        </w:rPr>
        <w:t>来源  中国睑板腺功能障碍专家共识:诊断和治疗(2023年)</w:t>
      </w:r>
    </w:p>
    <w:p w:rsidR="00C13854" w:rsidRDefault="003E2558">
      <w:pPr>
        <w:pStyle w:val="aff2"/>
        <w:ind w:firstLineChars="0" w:firstLine="0"/>
        <w:rPr>
          <w:rFonts w:eastAsia="黑体"/>
          <w:sz w:val="28"/>
          <w:szCs w:val="28"/>
        </w:rPr>
      </w:pPr>
      <w:r>
        <w:rPr>
          <w:noProof/>
        </w:rPr>
        <w:drawing>
          <wp:inline distT="0" distB="0" distL="0" distR="0">
            <wp:extent cx="6214110" cy="154178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stretch>
                      <a:fillRect/>
                    </a:stretch>
                  </pic:blipFill>
                  <pic:spPr>
                    <a:xfrm>
                      <a:off x="0" y="0"/>
                      <a:ext cx="6365734" cy="1579668"/>
                    </a:xfrm>
                    <a:prstGeom prst="rect">
                      <a:avLst/>
                    </a:prstGeom>
                  </pic:spPr>
                </pic:pic>
              </a:graphicData>
            </a:graphic>
          </wp:inline>
        </w:drawing>
      </w:r>
    </w:p>
    <w:p w:rsidR="00C13854" w:rsidRDefault="003E2558">
      <w:pPr>
        <w:pStyle w:val="aff2"/>
        <w:ind w:firstLineChars="500" w:firstLine="1200"/>
        <w:rPr>
          <w:rFonts w:ascii="仿宋_GB2312" w:eastAsia="仿宋_GB2312"/>
          <w:sz w:val="24"/>
          <w:szCs w:val="24"/>
        </w:rPr>
      </w:pPr>
      <w:r>
        <w:rPr>
          <w:rFonts w:ascii="仿宋_GB2312" w:eastAsia="仿宋_GB2312" w:hint="eastAsia"/>
          <w:sz w:val="24"/>
          <w:szCs w:val="24"/>
        </w:rPr>
        <w:t>来源</w:t>
      </w:r>
      <w:r w:rsidR="00E328B4">
        <w:rPr>
          <w:rFonts w:ascii="仿宋_GB2312" w:eastAsia="仿宋_GB2312" w:hAnsi="黑体" w:hint="eastAsia"/>
          <w:sz w:val="24"/>
        </w:rPr>
        <w:t>：</w:t>
      </w:r>
      <w:r>
        <w:rPr>
          <w:rFonts w:ascii="仿宋_GB2312" w:eastAsia="仿宋_GB2312" w:hint="eastAsia"/>
          <w:sz w:val="24"/>
          <w:szCs w:val="24"/>
        </w:rPr>
        <w:t>中国睑板腺功能障碍专家共识:诊断和治疗(2023年)</w:t>
      </w:r>
    </w:p>
    <w:p w:rsidR="00E328B4" w:rsidRDefault="00E328B4">
      <w:pPr>
        <w:pStyle w:val="aff2"/>
        <w:ind w:firstLineChars="500" w:firstLine="1200"/>
        <w:rPr>
          <w:rFonts w:ascii="仿宋_GB2312" w:eastAsia="仿宋_GB2312"/>
          <w:sz w:val="24"/>
          <w:szCs w:val="24"/>
        </w:rPr>
      </w:pPr>
    </w:p>
    <w:p w:rsidR="00E328B4" w:rsidRDefault="00E328B4">
      <w:pPr>
        <w:pStyle w:val="aff2"/>
        <w:ind w:firstLineChars="500" w:firstLine="1200"/>
        <w:rPr>
          <w:rFonts w:ascii="仿宋_GB2312" w:eastAsia="仿宋_GB2312"/>
          <w:sz w:val="24"/>
          <w:szCs w:val="24"/>
        </w:rPr>
      </w:pPr>
    </w:p>
    <w:p w:rsidR="00C13854" w:rsidRDefault="003E2558">
      <w:pPr>
        <w:pStyle w:val="a8"/>
        <w:numPr>
          <w:ilvl w:val="0"/>
          <w:numId w:val="0"/>
        </w:numPr>
        <w:spacing w:beforeLines="0" w:afterLines="0"/>
        <w:ind w:firstLineChars="200" w:firstLine="562"/>
        <w:rPr>
          <w:rFonts w:ascii="仿宋_GB2312" w:eastAsia="仿宋_GB2312"/>
          <w:b/>
          <w:sz w:val="28"/>
          <w:szCs w:val="28"/>
          <w:shd w:val="clear" w:color="auto" w:fill="FFFFFF"/>
        </w:rPr>
      </w:pPr>
      <w:r>
        <w:rPr>
          <w:rFonts w:ascii="仿宋_GB2312" w:eastAsia="仿宋_GB2312" w:hint="eastAsia"/>
          <w:b/>
          <w:sz w:val="28"/>
          <w:szCs w:val="28"/>
        </w:rPr>
        <w:lastRenderedPageBreak/>
        <w:t>（二）禁忌</w:t>
      </w:r>
      <w:r>
        <w:rPr>
          <w:rFonts w:ascii="仿宋_GB2312" w:eastAsia="仿宋_GB2312" w:hint="eastAsia"/>
          <w:b/>
          <w:sz w:val="28"/>
          <w:szCs w:val="28"/>
          <w:shd w:val="clear" w:color="auto" w:fill="FFFFFF"/>
        </w:rPr>
        <w:t>症</w:t>
      </w:r>
    </w:p>
    <w:p w:rsidR="00C13854" w:rsidRDefault="003E2558">
      <w:pPr>
        <w:widowControl/>
        <w:autoSpaceDE w:val="0"/>
        <w:autoSpaceDN w:val="0"/>
        <w:ind w:firstLineChars="200" w:firstLine="560"/>
        <w:rPr>
          <w:rFonts w:ascii="仿宋_GB2312" w:eastAsia="仿宋_GB2312" w:hAnsi="宋体"/>
          <w:sz w:val="28"/>
          <w:szCs w:val="28"/>
          <w:lang w:val="zh-CN"/>
        </w:rPr>
      </w:pPr>
      <w:r>
        <w:rPr>
          <w:rFonts w:ascii="仿宋_GB2312" w:eastAsia="仿宋_GB2312" w:hint="eastAsia"/>
          <w:sz w:val="28"/>
          <w:szCs w:val="28"/>
        </w:rPr>
        <w:t>主要依据《</w:t>
      </w:r>
      <w:r>
        <w:rPr>
          <w:rFonts w:ascii="仿宋_GB2312" w:eastAsia="仿宋_GB2312" w:hAnsi="宋体" w:hint="eastAsia"/>
          <w:sz w:val="28"/>
          <w:szCs w:val="28"/>
          <w:lang w:val="zh-CN"/>
        </w:rPr>
        <w:t>黄沂，周艳琼.中医特色护理技术操作规程[M].南宁:广西科学技术出版社,2023》</w:t>
      </w:r>
      <w:r w:rsidR="00E02B0B">
        <w:rPr>
          <w:rFonts w:ascii="仿宋_GB2312" w:eastAsia="仿宋_GB2312" w:hAnsi="宋体" w:hint="eastAsia"/>
          <w:sz w:val="28"/>
          <w:szCs w:val="28"/>
          <w:lang w:val="zh-CN"/>
        </w:rPr>
        <w:t>结合多年的临床经验总结与实际操作要求</w:t>
      </w:r>
      <w:r>
        <w:rPr>
          <w:rFonts w:ascii="仿宋_GB2312" w:eastAsia="仿宋_GB2312" w:hAnsi="宋体" w:hint="eastAsia"/>
          <w:sz w:val="28"/>
          <w:szCs w:val="28"/>
          <w:lang w:val="zh-CN"/>
        </w:rPr>
        <w:t>确定。</w:t>
      </w:r>
    </w:p>
    <w:p w:rsidR="00C13854" w:rsidRDefault="003E2558">
      <w:pPr>
        <w:pStyle w:val="BodyText2"/>
        <w:rPr>
          <w:lang w:val="zh-CN"/>
        </w:rPr>
      </w:pPr>
      <w:r>
        <w:rPr>
          <w:noProof/>
        </w:rPr>
        <w:drawing>
          <wp:inline distT="0" distB="0" distL="0" distR="0">
            <wp:extent cx="2365375" cy="245681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a:stretch>
                      <a:fillRect/>
                    </a:stretch>
                  </pic:blipFill>
                  <pic:spPr>
                    <a:xfrm>
                      <a:off x="0" y="0"/>
                      <a:ext cx="2393710" cy="2486399"/>
                    </a:xfrm>
                    <a:prstGeom prst="rect">
                      <a:avLst/>
                    </a:prstGeom>
                  </pic:spPr>
                </pic:pic>
              </a:graphicData>
            </a:graphic>
          </wp:inline>
        </w:drawing>
      </w:r>
      <w:r>
        <w:rPr>
          <w:noProof/>
        </w:rPr>
        <w:drawing>
          <wp:inline distT="0" distB="0" distL="0" distR="0">
            <wp:extent cx="3752215" cy="245999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5"/>
                    <a:stretch>
                      <a:fillRect/>
                    </a:stretch>
                  </pic:blipFill>
                  <pic:spPr>
                    <a:xfrm>
                      <a:off x="0" y="0"/>
                      <a:ext cx="3797488" cy="2489941"/>
                    </a:xfrm>
                    <a:prstGeom prst="rect">
                      <a:avLst/>
                    </a:prstGeom>
                  </pic:spPr>
                </pic:pic>
              </a:graphicData>
            </a:graphic>
          </wp:inline>
        </w:drawing>
      </w:r>
      <w:r>
        <w:rPr>
          <w:rFonts w:hint="eastAsia"/>
          <w:lang w:val="zh-CN"/>
        </w:rPr>
        <w:t xml:space="preserve"> </w:t>
      </w:r>
      <w:r>
        <w:rPr>
          <w:lang w:val="zh-CN"/>
        </w:rPr>
        <w:t xml:space="preserve"> </w:t>
      </w:r>
    </w:p>
    <w:p w:rsidR="00C13854" w:rsidRDefault="003E2558">
      <w:pPr>
        <w:pStyle w:val="BodyText2"/>
        <w:jc w:val="center"/>
        <w:rPr>
          <w:sz w:val="24"/>
          <w:szCs w:val="24"/>
          <w:lang w:val="zh-CN"/>
        </w:rPr>
      </w:pPr>
      <w:r>
        <w:rPr>
          <w:rFonts w:ascii="仿宋_GB2312" w:eastAsia="仿宋_GB2312" w:hint="eastAsia"/>
          <w:sz w:val="24"/>
          <w:szCs w:val="24"/>
        </w:rPr>
        <w:t>来源</w:t>
      </w:r>
      <w:r w:rsidR="00E328B4">
        <w:rPr>
          <w:rFonts w:ascii="仿宋_GB2312" w:eastAsia="仿宋_GB2312" w:hAnsi="黑体" w:hint="eastAsia"/>
          <w:sz w:val="24"/>
        </w:rPr>
        <w:t>：</w:t>
      </w:r>
      <w:r>
        <w:rPr>
          <w:rFonts w:ascii="仿宋_GB2312" w:eastAsia="仿宋_GB2312" w:hAnsi="宋体"/>
          <w:sz w:val="24"/>
          <w:szCs w:val="24"/>
          <w:lang w:val="zh-CN"/>
        </w:rPr>
        <w:t>黄沂，周艳琼.中医特色护理技术操作规程</w:t>
      </w:r>
      <w:r>
        <w:rPr>
          <w:rFonts w:ascii="仿宋_GB2312" w:eastAsia="仿宋_GB2312" w:hAnsi="宋体" w:hint="eastAsia"/>
          <w:sz w:val="24"/>
          <w:szCs w:val="24"/>
          <w:lang w:val="zh-CN"/>
        </w:rPr>
        <w:t>[M]</w:t>
      </w:r>
      <w:r>
        <w:rPr>
          <w:rFonts w:ascii="仿宋_GB2312" w:eastAsia="仿宋_GB2312" w:hAnsi="宋体"/>
          <w:sz w:val="24"/>
          <w:szCs w:val="24"/>
          <w:lang w:val="zh-CN"/>
        </w:rPr>
        <w:t>.南宁:广西科学技术出版社,2023</w:t>
      </w:r>
    </w:p>
    <w:p w:rsidR="00C13854" w:rsidRDefault="003E2558">
      <w:pPr>
        <w:pStyle w:val="a8"/>
        <w:numPr>
          <w:ilvl w:val="0"/>
          <w:numId w:val="0"/>
        </w:numPr>
        <w:spacing w:beforeLines="0" w:afterLines="0" w:line="560" w:lineRule="exact"/>
        <w:ind w:firstLineChars="200" w:firstLine="562"/>
        <w:rPr>
          <w:rFonts w:ascii="仿宋_GB2312" w:eastAsia="仿宋_GB2312"/>
          <w:b/>
          <w:sz w:val="28"/>
          <w:szCs w:val="28"/>
        </w:rPr>
      </w:pPr>
      <w:r>
        <w:rPr>
          <w:rFonts w:ascii="仿宋_GB2312" w:eastAsia="仿宋_GB2312" w:hint="eastAsia"/>
          <w:b/>
          <w:sz w:val="28"/>
          <w:szCs w:val="28"/>
        </w:rPr>
        <w:t>（三）评估</w:t>
      </w:r>
    </w:p>
    <w:p w:rsidR="00C13854" w:rsidRDefault="003E2558">
      <w:pPr>
        <w:pStyle w:val="aff2"/>
        <w:spacing w:line="560" w:lineRule="exact"/>
        <w:ind w:firstLine="560"/>
        <w:rPr>
          <w:rFonts w:ascii="仿宋_GB2312" w:eastAsia="仿宋_GB2312"/>
          <w:sz w:val="28"/>
          <w:szCs w:val="28"/>
        </w:rPr>
      </w:pPr>
      <w:r>
        <w:rPr>
          <w:rFonts w:ascii="仿宋_GB2312" w:eastAsia="仿宋_GB2312" w:hint="eastAsia"/>
          <w:sz w:val="28"/>
          <w:szCs w:val="28"/>
        </w:rPr>
        <w:t>施术前应对患者的皮肤情况进行观察评估，确定患者的皮肤是否满足施术要求，同时评估患者心理状况以及对热的耐受程度，了解是否过饥或过饱，充分掌握患者的信息，控制好施灸火候，预防晕灸。</w:t>
      </w:r>
    </w:p>
    <w:p w:rsidR="00C13854" w:rsidRDefault="003E2558">
      <w:pPr>
        <w:pStyle w:val="aff2"/>
        <w:spacing w:line="560" w:lineRule="exact"/>
        <w:ind w:firstLine="562"/>
        <w:rPr>
          <w:rFonts w:ascii="仿宋_GB2312" w:eastAsia="仿宋_GB2312"/>
          <w:b/>
          <w:sz w:val="28"/>
          <w:szCs w:val="28"/>
        </w:rPr>
      </w:pPr>
      <w:r>
        <w:rPr>
          <w:rFonts w:ascii="仿宋_GB2312" w:eastAsia="仿宋_GB2312" w:hint="eastAsia"/>
          <w:b/>
          <w:sz w:val="28"/>
          <w:szCs w:val="28"/>
        </w:rPr>
        <w:t>（四）施术前准备</w:t>
      </w:r>
    </w:p>
    <w:p w:rsidR="00C13854" w:rsidRDefault="003E2558">
      <w:pPr>
        <w:spacing w:line="560" w:lineRule="exact"/>
        <w:ind w:firstLineChars="200" w:firstLine="560"/>
        <w:rPr>
          <w:rFonts w:ascii="仿宋_GB2312" w:eastAsia="仿宋_GB2312" w:hAnsi="宋体"/>
          <w:sz w:val="28"/>
          <w:szCs w:val="28"/>
        </w:rPr>
      </w:pPr>
      <w:r>
        <w:rPr>
          <w:rFonts w:ascii="仿宋_GB2312" w:eastAsia="仿宋_GB2312" w:hAnsi="宋体" w:hint="eastAsia"/>
          <w:sz w:val="28"/>
          <w:szCs w:val="28"/>
        </w:rPr>
        <w:t>标准编制组通过总结近10年的临床研究和实践经验，明确了用物准备、环境要求、患者准备等施术前准备要求。其中，用物准备包括：</w:t>
      </w:r>
      <w:r>
        <w:rPr>
          <w:rFonts w:ascii="仿宋_GB2312" w:eastAsia="仿宋_GB2312" w:hint="eastAsia"/>
          <w:sz w:val="28"/>
          <w:szCs w:val="28"/>
        </w:rPr>
        <w:t>治疗盘、雷火灸条、雷火灸灸具、大头针、免洗外科手消毒液、</w:t>
      </w:r>
      <w:r>
        <w:rPr>
          <w:rFonts w:ascii="仿宋_GB2312" w:eastAsia="仿宋_GB2312" w:hAnsi="宋体" w:cs="宋体" w:hint="eastAsia"/>
          <w:snapToGrid w:val="0"/>
          <w:spacing w:val="-3"/>
          <w:sz w:val="28"/>
          <w:szCs w:val="28"/>
        </w:rPr>
        <w:t>点火装置</w:t>
      </w:r>
      <w:r>
        <w:rPr>
          <w:rFonts w:ascii="仿宋_GB2312" w:eastAsia="仿宋_GB2312" w:hint="eastAsia"/>
          <w:sz w:val="28"/>
          <w:szCs w:val="28"/>
        </w:rPr>
        <w:t>、</w:t>
      </w:r>
      <w:r>
        <w:rPr>
          <w:rFonts w:ascii="仿宋_GB2312" w:eastAsia="仿宋_GB2312" w:hAnsi="宋体" w:cs="宋体" w:hint="eastAsia"/>
          <w:snapToGrid w:val="0"/>
          <w:spacing w:val="-3"/>
          <w:sz w:val="28"/>
          <w:szCs w:val="28"/>
        </w:rPr>
        <w:t>灭火装置、</w:t>
      </w:r>
      <w:r>
        <w:rPr>
          <w:rFonts w:ascii="仿宋_GB2312" w:eastAsia="仿宋_GB2312" w:hint="eastAsia"/>
          <w:sz w:val="28"/>
          <w:szCs w:val="28"/>
        </w:rPr>
        <w:t>接灰缸、刮灰笔、无菌纱布、医用橡胶手套、垫巾、烧伤膏等</w:t>
      </w:r>
      <w:r>
        <w:rPr>
          <w:rFonts w:ascii="仿宋_GB2312" w:eastAsia="仿宋_GB2312" w:hAnsi="宋体" w:hint="eastAsia"/>
          <w:sz w:val="28"/>
          <w:szCs w:val="28"/>
        </w:rPr>
        <w:t>。</w:t>
      </w:r>
    </w:p>
    <w:p w:rsidR="00C13854" w:rsidRDefault="003E2558">
      <w:pPr>
        <w:pStyle w:val="aff2"/>
        <w:spacing w:line="560" w:lineRule="exact"/>
        <w:ind w:firstLine="560"/>
        <w:rPr>
          <w:rFonts w:ascii="仿宋_GB2312" w:eastAsia="仿宋_GB2312"/>
          <w:sz w:val="28"/>
          <w:szCs w:val="28"/>
        </w:rPr>
      </w:pPr>
      <w:r>
        <w:rPr>
          <w:rFonts w:ascii="仿宋_GB2312" w:eastAsia="仿宋_GB2312" w:hint="eastAsia"/>
          <w:sz w:val="28"/>
          <w:szCs w:val="28"/>
        </w:rPr>
        <w:t>在体位选择上，以安全操作为原则，选择即舒适又安全，且便于操作的治疗体位，由于施术部位是眼部，以避免施术过程中艾灰落入眼睛，因此常用坐位进</w:t>
      </w:r>
      <w:r>
        <w:rPr>
          <w:rFonts w:ascii="仿宋_GB2312" w:eastAsia="仿宋_GB2312" w:hint="eastAsia"/>
          <w:sz w:val="28"/>
          <w:szCs w:val="28"/>
        </w:rPr>
        <w:lastRenderedPageBreak/>
        <w:t>行施术，从而保障施术安全。</w:t>
      </w:r>
      <w:r w:rsidR="005E682E">
        <w:rPr>
          <w:rFonts w:ascii="仿宋_GB2312" w:eastAsia="仿宋_GB2312" w:hAnsi="仿宋_GB2312" w:cs="仿宋_GB2312" w:hint="eastAsia"/>
          <w:sz w:val="28"/>
          <w:szCs w:val="28"/>
        </w:rPr>
        <w:t>在</w:t>
      </w:r>
      <w:r w:rsidR="005E682E" w:rsidRPr="00E02B0B">
        <w:rPr>
          <w:rFonts w:ascii="仿宋_GB2312" w:eastAsia="仿宋_GB2312" w:hAnsi="仿宋_GB2312" w:cs="仿宋_GB2312" w:hint="eastAsia"/>
          <w:sz w:val="28"/>
          <w:szCs w:val="28"/>
        </w:rPr>
        <w:t>施术前，</w:t>
      </w:r>
      <w:r w:rsidR="005E682E">
        <w:rPr>
          <w:rFonts w:ascii="仿宋_GB2312" w:eastAsia="仿宋_GB2312" w:hAnsi="仿宋_GB2312" w:cs="仿宋_GB2312" w:hint="eastAsia"/>
          <w:sz w:val="28"/>
          <w:szCs w:val="28"/>
        </w:rPr>
        <w:t>宜</w:t>
      </w:r>
      <w:r w:rsidR="005E682E" w:rsidRPr="00E02B0B">
        <w:rPr>
          <w:rFonts w:ascii="仿宋_GB2312" w:eastAsia="仿宋_GB2312" w:hAnsi="仿宋_GB2312" w:cs="仿宋_GB2312" w:hint="eastAsia"/>
          <w:sz w:val="28"/>
          <w:szCs w:val="28"/>
        </w:rPr>
        <w:t>用垫巾遮挡患者衣服</w:t>
      </w:r>
      <w:r w:rsidR="005E682E">
        <w:rPr>
          <w:rFonts w:ascii="仿宋_GB2312" w:eastAsia="仿宋_GB2312" w:hAnsi="仿宋_GB2312" w:cs="仿宋_GB2312" w:hint="eastAsia"/>
          <w:sz w:val="28"/>
          <w:szCs w:val="28"/>
        </w:rPr>
        <w:t>，</w:t>
      </w:r>
      <w:r w:rsidR="005E682E">
        <w:rPr>
          <w:rFonts w:ascii="仿宋_GB2312" w:eastAsia="仿宋_GB2312" w:hAnsi="仿宋_GB2312" w:cs="仿宋_GB2312"/>
          <w:sz w:val="28"/>
          <w:szCs w:val="28"/>
        </w:rPr>
        <w:t>以免艾灰掉落，弄脏患者衣服，</w:t>
      </w:r>
    </w:p>
    <w:p w:rsidR="00C13854" w:rsidRDefault="003E2558">
      <w:pPr>
        <w:widowControl/>
        <w:spacing w:line="560" w:lineRule="exact"/>
        <w:ind w:firstLineChars="200" w:firstLine="562"/>
        <w:outlineLvl w:val="0"/>
        <w:rPr>
          <w:rFonts w:ascii="仿宋_GB2312" w:eastAsia="仿宋_GB2312"/>
          <w:b/>
          <w:kern w:val="0"/>
          <w:sz w:val="28"/>
          <w:szCs w:val="28"/>
        </w:rPr>
      </w:pPr>
      <w:r>
        <w:rPr>
          <w:rFonts w:ascii="仿宋_GB2312" w:eastAsia="仿宋_GB2312" w:hint="eastAsia"/>
          <w:b/>
          <w:kern w:val="0"/>
          <w:sz w:val="28"/>
          <w:szCs w:val="28"/>
        </w:rPr>
        <w:t>（四）施术方法</w:t>
      </w:r>
    </w:p>
    <w:p w:rsidR="00464EBF" w:rsidRDefault="003E2558" w:rsidP="00464EBF">
      <w:pPr>
        <w:spacing w:line="520" w:lineRule="exact"/>
        <w:ind w:firstLineChars="200" w:firstLine="560"/>
        <w:rPr>
          <w:rFonts w:ascii="仿宋_GB2312" w:eastAsia="仿宋_GB2312" w:hAnsi="宋体"/>
          <w:kern w:val="0"/>
          <w:sz w:val="28"/>
          <w:szCs w:val="28"/>
        </w:rPr>
      </w:pPr>
      <w:r w:rsidRPr="00464EBF">
        <w:rPr>
          <w:rFonts w:ascii="仿宋_GB2312" w:eastAsia="仿宋_GB2312" w:hAnsi="宋体" w:hint="eastAsia"/>
          <w:sz w:val="28"/>
          <w:szCs w:val="28"/>
        </w:rPr>
        <w:t>标准编制组基于前期疗法应用的实践经验总结，并参照《黄沂，周艳琼.中医特色护理技术操作规程[M].南宁:广西科学技术出版社,2023》，明确了施术方法的具体操作手法。</w:t>
      </w:r>
      <w:r w:rsidR="00464EBF" w:rsidRPr="00464EBF">
        <w:rPr>
          <w:rFonts w:ascii="仿宋_GB2312" w:eastAsia="仿宋_GB2312" w:hAnsi="宋体" w:hint="eastAsia"/>
          <w:kern w:val="0"/>
          <w:sz w:val="28"/>
          <w:szCs w:val="28"/>
        </w:rPr>
        <w:t>2023年广西中医药大学第一附属医院全年来院就诊睑板腺功能障碍患者10349例，采用雷火灸治疗睑板腺功能障碍患者有8896例。经过治疗，患者治愈率达92%、有效率达100%，治疗效果</w:t>
      </w:r>
      <w:r w:rsidR="00464EBF">
        <w:rPr>
          <w:rFonts w:ascii="仿宋_GB2312" w:eastAsia="仿宋_GB2312" w:hAnsi="宋体" w:hint="eastAsia"/>
          <w:kern w:val="0"/>
          <w:sz w:val="28"/>
          <w:szCs w:val="28"/>
        </w:rPr>
        <w:t>十</w:t>
      </w:r>
      <w:r w:rsidR="00464EBF">
        <w:rPr>
          <w:rFonts w:ascii="仿宋_GB2312" w:eastAsia="仿宋_GB2312" w:hAnsi="宋体"/>
          <w:kern w:val="0"/>
          <w:sz w:val="28"/>
          <w:szCs w:val="28"/>
        </w:rPr>
        <w:t>分</w:t>
      </w:r>
      <w:r w:rsidR="00464EBF" w:rsidRPr="00464EBF">
        <w:rPr>
          <w:rFonts w:ascii="仿宋_GB2312" w:eastAsia="仿宋_GB2312" w:hAnsi="宋体" w:hint="eastAsia"/>
          <w:kern w:val="0"/>
          <w:sz w:val="28"/>
          <w:szCs w:val="28"/>
        </w:rPr>
        <w:t>显著。</w:t>
      </w:r>
    </w:p>
    <w:p w:rsidR="001A0CE9" w:rsidRDefault="001A0CE9" w:rsidP="001A0CE9">
      <w:pPr>
        <w:pStyle w:val="BodyText2"/>
        <w:jc w:val="center"/>
        <w:rPr>
          <w:rFonts w:ascii="仿宋_GB2312" w:eastAsia="仿宋_GB2312" w:hAnsi="宋体"/>
          <w:sz w:val="24"/>
          <w:szCs w:val="24"/>
          <w:lang w:val="zh-CN"/>
        </w:rPr>
      </w:pPr>
      <w:r>
        <w:rPr>
          <w:noProof/>
        </w:rPr>
        <w:drawing>
          <wp:inline distT="0" distB="0" distL="0" distR="0" wp14:anchorId="5C88103B" wp14:editId="6AE39BCC">
            <wp:extent cx="6183093" cy="1697126"/>
            <wp:effectExtent l="0" t="0" r="0" b="0"/>
            <wp:docPr id="9" name="图片 9" descr="E:\微信\WeChat Files\wxid_bs38921iy7fk22\FileStorage\Temp\9c0c4a4dedf2e837b0d4e23ca2a7d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微信\WeChat Files\wxid_bs38921iy7fk22\FileStorage\Temp\9c0c4a4dedf2e837b0d4e23ca2a7d1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6261016" cy="1718514"/>
                    </a:xfrm>
                    <a:prstGeom prst="rect">
                      <a:avLst/>
                    </a:prstGeom>
                    <a:noFill/>
                    <a:ln>
                      <a:noFill/>
                    </a:ln>
                  </pic:spPr>
                </pic:pic>
              </a:graphicData>
            </a:graphic>
          </wp:inline>
        </w:drawing>
      </w:r>
    </w:p>
    <w:p w:rsidR="001A0CE9" w:rsidRDefault="001A0CE9" w:rsidP="001A0CE9">
      <w:pPr>
        <w:pStyle w:val="BodyText2"/>
        <w:jc w:val="center"/>
        <w:rPr>
          <w:sz w:val="24"/>
          <w:szCs w:val="24"/>
          <w:lang w:val="zh-CN"/>
        </w:rPr>
      </w:pPr>
      <w:r>
        <w:rPr>
          <w:rFonts w:ascii="仿宋_GB2312" w:eastAsia="仿宋_GB2312" w:hint="eastAsia"/>
          <w:sz w:val="24"/>
          <w:szCs w:val="24"/>
        </w:rPr>
        <w:t>来源</w:t>
      </w:r>
      <w:r w:rsidR="00E328B4">
        <w:rPr>
          <w:rFonts w:ascii="仿宋_GB2312" w:eastAsia="仿宋_GB2312" w:hAnsi="黑体" w:hint="eastAsia"/>
          <w:sz w:val="24"/>
        </w:rPr>
        <w:t>：</w:t>
      </w:r>
      <w:r>
        <w:rPr>
          <w:rFonts w:ascii="仿宋_GB2312" w:eastAsia="仿宋_GB2312" w:hAnsi="宋体"/>
          <w:sz w:val="24"/>
          <w:szCs w:val="24"/>
          <w:lang w:val="zh-CN"/>
        </w:rPr>
        <w:t>黄沂，周艳琼.中医特色护理技术操作规程</w:t>
      </w:r>
      <w:r>
        <w:rPr>
          <w:rFonts w:ascii="仿宋_GB2312" w:eastAsia="仿宋_GB2312" w:hAnsi="宋体" w:hint="eastAsia"/>
          <w:sz w:val="24"/>
          <w:szCs w:val="24"/>
          <w:lang w:val="zh-CN"/>
        </w:rPr>
        <w:t>[M]</w:t>
      </w:r>
      <w:r>
        <w:rPr>
          <w:rFonts w:ascii="仿宋_GB2312" w:eastAsia="仿宋_GB2312" w:hAnsi="宋体"/>
          <w:sz w:val="24"/>
          <w:szCs w:val="24"/>
          <w:lang w:val="zh-CN"/>
        </w:rPr>
        <w:t>.南宁:广西科学技术出版社,2023</w:t>
      </w:r>
    </w:p>
    <w:p w:rsidR="00985C7E" w:rsidRPr="0083475A" w:rsidRDefault="00226C00" w:rsidP="00AF091D">
      <w:pPr>
        <w:pStyle w:val="BodyText2"/>
        <w:spacing w:after="0" w:line="520" w:lineRule="exact"/>
        <w:ind w:firstLineChars="200" w:firstLine="592"/>
        <w:rPr>
          <w:rFonts w:ascii="仿宋_GB2312" w:eastAsia="仿宋_GB2312" w:hAnsi="Microsoft YaHei UI"/>
          <w:spacing w:val="8"/>
          <w:sz w:val="28"/>
          <w:szCs w:val="28"/>
          <w:shd w:val="clear" w:color="auto" w:fill="FFFFFF"/>
        </w:rPr>
      </w:pPr>
      <w:r w:rsidRPr="0083475A">
        <w:rPr>
          <w:rFonts w:ascii="仿宋_GB2312" w:eastAsia="仿宋_GB2312" w:hAnsi="Microsoft YaHei UI" w:hint="eastAsia"/>
          <w:spacing w:val="8"/>
          <w:sz w:val="28"/>
          <w:szCs w:val="28"/>
          <w:shd w:val="clear" w:color="auto" w:fill="FFFFFF"/>
        </w:rPr>
        <w:t>由于</w:t>
      </w:r>
      <w:r w:rsidR="00985C7E" w:rsidRPr="0083475A">
        <w:rPr>
          <w:rFonts w:ascii="仿宋_GB2312" w:eastAsia="仿宋_GB2312" w:hAnsi="Microsoft YaHei UI" w:hint="eastAsia"/>
          <w:spacing w:val="8"/>
          <w:sz w:val="28"/>
          <w:szCs w:val="28"/>
          <w:shd w:val="clear" w:color="auto" w:fill="FFFFFF"/>
        </w:rPr>
        <w:t>雷火灸</w:t>
      </w:r>
      <w:r w:rsidRPr="0083475A">
        <w:rPr>
          <w:rFonts w:ascii="仿宋_GB2312" w:eastAsia="仿宋_GB2312" w:hAnsi="Microsoft YaHei UI" w:hint="eastAsia"/>
          <w:spacing w:val="8"/>
          <w:sz w:val="28"/>
          <w:szCs w:val="28"/>
          <w:shd w:val="clear" w:color="auto" w:fill="FFFFFF"/>
        </w:rPr>
        <w:t>火头</w:t>
      </w:r>
      <w:r w:rsidR="00985C7E" w:rsidRPr="0083475A">
        <w:rPr>
          <w:rFonts w:ascii="仿宋_GB2312" w:eastAsia="仿宋_GB2312" w:hAnsi="Microsoft YaHei UI" w:hint="eastAsia"/>
          <w:spacing w:val="8"/>
          <w:sz w:val="28"/>
          <w:szCs w:val="28"/>
          <w:shd w:val="clear" w:color="auto" w:fill="FFFFFF"/>
        </w:rPr>
        <w:t>温度可达240℃</w:t>
      </w:r>
      <w:r w:rsidRPr="0083475A">
        <w:rPr>
          <w:rFonts w:ascii="仿宋_GB2312" w:eastAsia="仿宋_GB2312" w:hAnsi="Microsoft YaHei UI" w:hint="eastAsia"/>
          <w:spacing w:val="8"/>
          <w:sz w:val="28"/>
          <w:szCs w:val="28"/>
          <w:shd w:val="clear" w:color="auto" w:fill="FFFFFF"/>
        </w:rPr>
        <w:t>，因此在施术过程中需保持一定的距离，以免灼伤。但距离太远，施灸效果差。为确保疗效，同时保障施灸安全，火头与施术部位或皮肤宜</w:t>
      </w:r>
      <w:r w:rsidR="00C97269">
        <w:rPr>
          <w:rFonts w:ascii="仿宋_GB2312" w:eastAsia="仿宋_GB2312" w:hAnsi="Microsoft YaHei UI" w:hint="eastAsia"/>
          <w:spacing w:val="8"/>
          <w:sz w:val="28"/>
          <w:szCs w:val="28"/>
          <w:shd w:val="clear" w:color="auto" w:fill="FFFFFF"/>
        </w:rPr>
        <w:t>根据不同的灸法</w:t>
      </w:r>
      <w:r w:rsidRPr="0083475A">
        <w:rPr>
          <w:rFonts w:ascii="仿宋_GB2312" w:eastAsia="仿宋_GB2312" w:hAnsi="Microsoft YaHei UI" w:hint="eastAsia"/>
          <w:spacing w:val="8"/>
          <w:sz w:val="28"/>
          <w:szCs w:val="28"/>
          <w:shd w:val="clear" w:color="auto" w:fill="FFFFFF"/>
        </w:rPr>
        <w:t>保持1-2cm或2-3cm的距离。</w:t>
      </w:r>
    </w:p>
    <w:p w:rsidR="007571B7" w:rsidRPr="0083475A" w:rsidRDefault="007571B7" w:rsidP="00AF091D">
      <w:pPr>
        <w:widowControl/>
        <w:spacing w:line="520" w:lineRule="exact"/>
        <w:ind w:firstLineChars="200" w:firstLine="560"/>
        <w:jc w:val="left"/>
        <w:rPr>
          <w:rFonts w:ascii="仿宋_GB2312" w:eastAsia="仿宋_GB2312" w:hAnsi="微软雅黑" w:cs="宋体"/>
          <w:kern w:val="0"/>
          <w:sz w:val="28"/>
          <w:szCs w:val="28"/>
        </w:rPr>
      </w:pPr>
      <w:r w:rsidRPr="0083475A">
        <w:rPr>
          <w:rFonts w:ascii="仿宋_GB2312" w:eastAsia="仿宋_GB2312" w:hAnsi="微软雅黑" w:cs="宋体" w:hint="eastAsia"/>
          <w:kern w:val="0"/>
          <w:sz w:val="28"/>
          <w:szCs w:val="28"/>
        </w:rPr>
        <w:t>本病多因脾胃阳虚，不能生化水谷精微，或肝肾阴虚，气血不足，风邪犯</w:t>
      </w:r>
      <w:r w:rsidR="00F42C0D" w:rsidRPr="0083475A">
        <w:rPr>
          <w:rFonts w:ascii="仿宋_GB2312" w:eastAsia="仿宋_GB2312" w:hAnsi="微软雅黑" w:cs="宋体" w:hint="eastAsia"/>
          <w:kern w:val="0"/>
          <w:sz w:val="28"/>
          <w:szCs w:val="28"/>
        </w:rPr>
        <w:t>肺，目失濡养而发生的眼部疾病，表现为眼干涩胀痛，视力下降等症状，</w:t>
      </w:r>
      <w:r w:rsidRPr="0083475A">
        <w:rPr>
          <w:rFonts w:ascii="仿宋_GB2312" w:eastAsia="仿宋_GB2312" w:hAnsi="微软雅黑" w:cs="宋体" w:hint="eastAsia"/>
          <w:kern w:val="0"/>
          <w:sz w:val="28"/>
          <w:szCs w:val="28"/>
        </w:rPr>
        <w:t>治</w:t>
      </w:r>
      <w:r w:rsidR="00F42C0D" w:rsidRPr="0083475A">
        <w:rPr>
          <w:rFonts w:ascii="仿宋_GB2312" w:eastAsia="仿宋_GB2312" w:hAnsi="微软雅黑" w:cs="宋体" w:hint="eastAsia"/>
          <w:kern w:val="0"/>
          <w:sz w:val="28"/>
          <w:szCs w:val="28"/>
        </w:rPr>
        <w:t>宜</w:t>
      </w:r>
      <w:r w:rsidRPr="0083475A">
        <w:rPr>
          <w:rFonts w:ascii="仿宋_GB2312" w:eastAsia="仿宋_GB2312" w:hAnsi="微软雅黑" w:cs="宋体" w:hint="eastAsia"/>
          <w:kern w:val="0"/>
          <w:sz w:val="28"/>
          <w:szCs w:val="28"/>
        </w:rPr>
        <w:t>舒筋活络，</w:t>
      </w:r>
      <w:r w:rsidR="00F42C0D" w:rsidRPr="0083475A">
        <w:rPr>
          <w:rFonts w:ascii="仿宋_GB2312" w:eastAsia="仿宋_GB2312" w:hAnsi="微软雅黑" w:cs="宋体" w:hint="eastAsia"/>
          <w:kern w:val="0"/>
          <w:sz w:val="28"/>
          <w:szCs w:val="28"/>
        </w:rPr>
        <w:t>施以</w:t>
      </w:r>
      <w:r w:rsidRPr="0083475A">
        <w:rPr>
          <w:rFonts w:ascii="仿宋_GB2312" w:eastAsia="仿宋_GB2312" w:hAnsi="微软雅黑" w:cs="宋体" w:hint="eastAsia"/>
          <w:kern w:val="0"/>
          <w:sz w:val="28"/>
          <w:szCs w:val="28"/>
        </w:rPr>
        <w:t>横行、螺旋、小回旋、雀啄灸</w:t>
      </w:r>
      <w:r w:rsidR="00F42C0D" w:rsidRPr="0083475A">
        <w:rPr>
          <w:rFonts w:ascii="仿宋_GB2312" w:eastAsia="仿宋_GB2312" w:hAnsi="微软雅黑" w:cs="宋体" w:hint="eastAsia"/>
          <w:kern w:val="0"/>
          <w:sz w:val="28"/>
          <w:szCs w:val="28"/>
        </w:rPr>
        <w:t>等</w:t>
      </w:r>
      <w:r w:rsidRPr="0083475A">
        <w:rPr>
          <w:rFonts w:ascii="仿宋_GB2312" w:eastAsia="仿宋_GB2312" w:hAnsi="微软雅黑" w:cs="宋体" w:hint="eastAsia"/>
          <w:kern w:val="0"/>
          <w:sz w:val="28"/>
          <w:szCs w:val="28"/>
        </w:rPr>
        <w:t>手法。灸疗部位</w:t>
      </w:r>
      <w:r w:rsidR="00F42C0D" w:rsidRPr="0083475A">
        <w:rPr>
          <w:rFonts w:ascii="仿宋_GB2312" w:eastAsia="仿宋_GB2312" w:hAnsi="微软雅黑" w:cs="宋体" w:hint="eastAsia"/>
          <w:kern w:val="0"/>
          <w:sz w:val="28"/>
          <w:szCs w:val="28"/>
        </w:rPr>
        <w:t>宜选择</w:t>
      </w:r>
      <w:r w:rsidRPr="0083475A">
        <w:rPr>
          <w:rFonts w:ascii="仿宋_GB2312" w:eastAsia="仿宋_GB2312" w:hAnsi="微软雅黑" w:cs="宋体" w:hint="eastAsia"/>
          <w:kern w:val="0"/>
          <w:sz w:val="28"/>
          <w:szCs w:val="28"/>
        </w:rPr>
        <w:t>额部、双眼、双耳</w:t>
      </w:r>
      <w:r w:rsidR="00F42C0D" w:rsidRPr="0083475A">
        <w:rPr>
          <w:rFonts w:ascii="仿宋_GB2312" w:eastAsia="仿宋_GB2312" w:hAnsi="微软雅黑" w:cs="宋体" w:hint="eastAsia"/>
          <w:kern w:val="0"/>
          <w:sz w:val="28"/>
          <w:szCs w:val="28"/>
        </w:rPr>
        <w:t>等部位，</w:t>
      </w:r>
      <w:r w:rsidRPr="0083475A">
        <w:rPr>
          <w:rFonts w:ascii="仿宋_GB2312" w:eastAsia="仿宋_GB2312" w:hAnsi="微软雅黑" w:cs="宋体" w:hint="eastAsia"/>
          <w:kern w:val="0"/>
          <w:sz w:val="28"/>
          <w:szCs w:val="28"/>
        </w:rPr>
        <w:t>穴位</w:t>
      </w:r>
      <w:r w:rsidR="00F42C0D" w:rsidRPr="0083475A">
        <w:rPr>
          <w:rFonts w:ascii="仿宋_GB2312" w:eastAsia="仿宋_GB2312" w:hAnsi="微软雅黑" w:cs="宋体" w:hint="eastAsia"/>
          <w:kern w:val="0"/>
          <w:sz w:val="28"/>
          <w:szCs w:val="28"/>
        </w:rPr>
        <w:t>选择</w:t>
      </w:r>
      <w:r w:rsidR="00AF091D" w:rsidRPr="00AF091D">
        <w:rPr>
          <w:rFonts w:ascii="仿宋_GB2312" w:eastAsia="仿宋_GB2312" w:hint="eastAsia"/>
          <w:sz w:val="28"/>
          <w:szCs w:val="28"/>
        </w:rPr>
        <w:t>印堂穴、承泣穴、四白穴</w:t>
      </w:r>
      <w:r w:rsidR="00AF091D">
        <w:rPr>
          <w:rFonts w:ascii="仿宋_GB2312" w:eastAsia="仿宋_GB2312" w:hAnsi="微软雅黑" w:cs="宋体" w:hint="eastAsia"/>
          <w:kern w:val="0"/>
          <w:sz w:val="28"/>
          <w:szCs w:val="28"/>
        </w:rPr>
        <w:t>、</w:t>
      </w:r>
      <w:r w:rsidR="00AF091D" w:rsidRPr="00AF091D">
        <w:rPr>
          <w:rFonts w:ascii="仿宋_GB2312" w:eastAsia="仿宋_GB2312" w:hint="eastAsia"/>
          <w:sz w:val="28"/>
          <w:szCs w:val="28"/>
        </w:rPr>
        <w:t>攒竹穴、鱼腰穴、丝竹空穴、瞳子</w:t>
      </w:r>
      <w:r w:rsidR="00AF091D" w:rsidRPr="00AF091D">
        <w:rPr>
          <w:rFonts w:asciiTheme="majorEastAsia" w:eastAsiaTheme="majorEastAsia" w:hAnsiTheme="majorEastAsia" w:cs="微软雅黑" w:hint="eastAsia"/>
          <w:sz w:val="28"/>
          <w:szCs w:val="28"/>
        </w:rPr>
        <w:t>髎</w:t>
      </w:r>
      <w:r w:rsidR="00AF091D" w:rsidRPr="00AF091D">
        <w:rPr>
          <w:rFonts w:ascii="仿宋_GB2312" w:eastAsia="仿宋_GB2312" w:hAnsi="仿宋_GB2312" w:cs="仿宋_GB2312" w:hint="eastAsia"/>
          <w:sz w:val="28"/>
          <w:szCs w:val="28"/>
        </w:rPr>
        <w:t>穴、承泣穴、太阳穴</w:t>
      </w:r>
      <w:r w:rsidR="00F42C0D" w:rsidRPr="0083475A">
        <w:rPr>
          <w:rFonts w:ascii="仿宋_GB2312" w:eastAsia="仿宋_GB2312" w:hAnsi="微软雅黑" w:cs="宋体" w:hint="eastAsia"/>
          <w:kern w:val="0"/>
          <w:sz w:val="28"/>
          <w:szCs w:val="28"/>
        </w:rPr>
        <w:t>等穴位。</w:t>
      </w:r>
    </w:p>
    <w:p w:rsidR="00AF091D" w:rsidRDefault="00F42C0D" w:rsidP="00AF091D">
      <w:pPr>
        <w:autoSpaceDE w:val="0"/>
        <w:autoSpaceDN w:val="0"/>
        <w:adjustRightInd w:val="0"/>
        <w:spacing w:line="520" w:lineRule="exact"/>
        <w:ind w:firstLineChars="200" w:firstLine="560"/>
        <w:rPr>
          <w:rFonts w:ascii="仿宋_GB2312" w:eastAsia="仿宋_GB2312" w:hAnsi="Calibri" w:cs="宋体"/>
          <w:kern w:val="0"/>
          <w:sz w:val="28"/>
          <w:szCs w:val="28"/>
          <w:lang w:val="zh-CN"/>
        </w:rPr>
      </w:pPr>
      <w:r w:rsidRPr="0083475A">
        <w:rPr>
          <w:rFonts w:ascii="仿宋_GB2312" w:eastAsia="仿宋_GB2312" w:hint="eastAsia"/>
          <w:sz w:val="28"/>
          <w:szCs w:val="28"/>
        </w:rPr>
        <w:t>1.</w:t>
      </w:r>
      <w:r w:rsidR="0083475A" w:rsidRPr="0083475A">
        <w:rPr>
          <w:rFonts w:ascii="仿宋_GB2312" w:eastAsia="仿宋_GB2312" w:hAnsi="Calibri" w:cs="宋体" w:hint="eastAsia"/>
          <w:kern w:val="0"/>
          <w:sz w:val="28"/>
          <w:szCs w:val="28"/>
          <w:lang w:val="zh-CN"/>
        </w:rPr>
        <w:t>横行灸法灸前额，在前额部发髻与眉部边缘之间做左右横行摆动</w:t>
      </w:r>
      <w:r w:rsidR="0083475A" w:rsidRPr="00C97269">
        <w:rPr>
          <w:rFonts w:ascii="仿宋_GB2312" w:eastAsia="仿宋_GB2312" w:hAnsi="Calibri" w:cs="宋体" w:hint="eastAsia"/>
          <w:kern w:val="0"/>
          <w:sz w:val="28"/>
          <w:szCs w:val="28"/>
          <w:lang w:val="zh-CN"/>
        </w:rPr>
        <w:t>。</w:t>
      </w:r>
      <w:r w:rsidR="00C97269" w:rsidRPr="00C97269">
        <w:rPr>
          <w:rFonts w:ascii="仿宋_GB2312" w:eastAsia="仿宋_GB2312" w:hAnsi="Calibri" w:cs="宋体" w:hint="eastAsia"/>
          <w:kern w:val="0"/>
          <w:sz w:val="28"/>
          <w:szCs w:val="28"/>
          <w:lang w:val="zh-CN"/>
        </w:rPr>
        <w:t>施术取穴依据是：①横行灸法确保施灸部位受热均匀；②该处穴位较多，如上星穴、曲差穴、当阳穴等，利用药物燃烧时的热量，通过横行</w:t>
      </w:r>
      <w:r w:rsidR="00C97269" w:rsidRPr="00C97269">
        <w:rPr>
          <w:rFonts w:ascii="仿宋_GB2312" w:eastAsia="仿宋_GB2312" w:hAnsi="Calibri" w:cs="宋体"/>
          <w:kern w:val="0"/>
          <w:sz w:val="28"/>
          <w:szCs w:val="28"/>
          <w:lang w:val="zh-CN"/>
        </w:rPr>
        <w:t>的方法刺激相关</w:t>
      </w:r>
      <w:hyperlink r:id="rId17" w:tgtFrame="https://baike.baidu.com/item/%E9%9B%B7%E7%81%AB%E7%81%B8/_blank" w:history="1">
        <w:r w:rsidR="00C97269" w:rsidRPr="00C97269">
          <w:rPr>
            <w:rFonts w:ascii="仿宋_GB2312" w:eastAsia="仿宋_GB2312" w:hAnsi="Calibri" w:cs="宋体"/>
            <w:kern w:val="0"/>
            <w:sz w:val="28"/>
            <w:szCs w:val="28"/>
            <w:lang w:val="zh-CN"/>
          </w:rPr>
          <w:t>穴位</w:t>
        </w:r>
      </w:hyperlink>
      <w:r w:rsidR="00C97269" w:rsidRPr="00C97269">
        <w:rPr>
          <w:rFonts w:ascii="仿宋_GB2312" w:eastAsia="仿宋_GB2312" w:hAnsi="Calibri" w:cs="宋体"/>
          <w:kern w:val="0"/>
          <w:sz w:val="28"/>
          <w:szCs w:val="28"/>
          <w:lang w:val="zh-CN"/>
        </w:rPr>
        <w:t>，其</w:t>
      </w:r>
      <w:hyperlink r:id="rId18" w:tgtFrame="https://baike.baidu.com/item/%E9%9B%B7%E7%81%AB%E7%81%B8/_blank" w:history="1">
        <w:r w:rsidR="00C97269" w:rsidRPr="00C97269">
          <w:rPr>
            <w:rFonts w:ascii="仿宋_GB2312" w:eastAsia="仿宋_GB2312" w:hAnsi="Calibri" w:cs="宋体"/>
            <w:kern w:val="0"/>
            <w:sz w:val="28"/>
            <w:szCs w:val="28"/>
            <w:lang w:val="zh-CN"/>
          </w:rPr>
          <w:t>热</w:t>
        </w:r>
        <w:r w:rsidR="00C97269" w:rsidRPr="00C97269">
          <w:rPr>
            <w:rFonts w:ascii="仿宋_GB2312" w:eastAsia="仿宋_GB2312" w:hAnsi="Calibri" w:cs="宋体"/>
            <w:kern w:val="0"/>
            <w:sz w:val="28"/>
            <w:szCs w:val="28"/>
            <w:lang w:val="zh-CN"/>
          </w:rPr>
          <w:lastRenderedPageBreak/>
          <w:t>效应</w:t>
        </w:r>
      </w:hyperlink>
      <w:r w:rsidR="00C97269" w:rsidRPr="00C97269">
        <w:rPr>
          <w:rFonts w:ascii="仿宋_GB2312" w:eastAsia="仿宋_GB2312" w:hAnsi="Calibri" w:cs="宋体"/>
          <w:kern w:val="0"/>
          <w:sz w:val="28"/>
          <w:szCs w:val="28"/>
          <w:lang w:val="zh-CN"/>
        </w:rPr>
        <w:t>激发</w:t>
      </w:r>
      <w:hyperlink r:id="rId19" w:tgtFrame="https://baike.baidu.com/item/%E9%9B%B7%E7%81%AB%E7%81%B8/_blank" w:history="1">
        <w:r w:rsidR="00C97269" w:rsidRPr="00C97269">
          <w:rPr>
            <w:rFonts w:ascii="仿宋_GB2312" w:eastAsia="仿宋_GB2312" w:hAnsi="Calibri" w:cs="宋体"/>
            <w:kern w:val="0"/>
            <w:sz w:val="28"/>
            <w:szCs w:val="28"/>
            <w:lang w:val="zh-CN"/>
          </w:rPr>
          <w:t>经气</w:t>
        </w:r>
      </w:hyperlink>
      <w:r w:rsidR="00C97269" w:rsidRPr="00C97269">
        <w:rPr>
          <w:rFonts w:ascii="仿宋_GB2312" w:eastAsia="仿宋_GB2312" w:hAnsi="Calibri" w:cs="宋体"/>
          <w:kern w:val="0"/>
          <w:sz w:val="28"/>
          <w:szCs w:val="28"/>
          <w:lang w:val="zh-CN"/>
        </w:rPr>
        <w:t>，使局部皮肤机理开放，药物透达相应穴位内，</w:t>
      </w:r>
      <w:r w:rsidR="00C97269" w:rsidRPr="00C97269">
        <w:rPr>
          <w:rFonts w:ascii="仿宋_GB2312" w:eastAsia="仿宋_GB2312" w:hAnsi="Calibri" w:cs="宋体" w:hint="eastAsia"/>
          <w:kern w:val="0"/>
          <w:sz w:val="28"/>
          <w:szCs w:val="28"/>
          <w:lang w:val="zh-CN"/>
        </w:rPr>
        <w:t>最终</w:t>
      </w:r>
      <w:r w:rsidR="00C97269" w:rsidRPr="00C97269">
        <w:rPr>
          <w:rFonts w:ascii="仿宋_GB2312" w:eastAsia="仿宋_GB2312" w:hAnsi="Calibri" w:cs="宋体"/>
          <w:kern w:val="0"/>
          <w:sz w:val="28"/>
          <w:szCs w:val="28"/>
          <w:lang w:val="zh-CN"/>
        </w:rPr>
        <w:t>起到疏经活络、 改善</w:t>
      </w:r>
      <w:r w:rsidR="00C97269" w:rsidRPr="00C97269">
        <w:rPr>
          <w:rFonts w:ascii="仿宋_GB2312" w:eastAsia="仿宋_GB2312" w:hAnsi="Calibri" w:cs="宋体" w:hint="eastAsia"/>
          <w:kern w:val="0"/>
          <w:sz w:val="28"/>
          <w:szCs w:val="28"/>
          <w:lang w:val="zh-CN"/>
        </w:rPr>
        <w:t>眼周</w:t>
      </w:r>
      <w:r w:rsidR="00C97269" w:rsidRPr="00C97269">
        <w:rPr>
          <w:rFonts w:ascii="仿宋_GB2312" w:eastAsia="仿宋_GB2312" w:hAnsi="Calibri" w:cs="宋体"/>
          <w:kern w:val="0"/>
          <w:sz w:val="28"/>
          <w:szCs w:val="28"/>
          <w:lang w:val="zh-CN"/>
        </w:rPr>
        <w:t>周围组织</w:t>
      </w:r>
      <w:hyperlink r:id="rId20" w:tgtFrame="https://baike.baidu.com/item/%E9%9B%B7%E7%81%AB%E7%81%B8/_blank" w:history="1">
        <w:r w:rsidR="00C97269" w:rsidRPr="00C97269">
          <w:rPr>
            <w:rFonts w:ascii="仿宋_GB2312" w:eastAsia="仿宋_GB2312" w:hAnsi="Calibri" w:cs="宋体"/>
            <w:kern w:val="0"/>
            <w:sz w:val="28"/>
            <w:szCs w:val="28"/>
            <w:lang w:val="zh-CN"/>
          </w:rPr>
          <w:t>血液循环</w:t>
        </w:r>
      </w:hyperlink>
      <w:r w:rsidR="00C97269" w:rsidRPr="00C97269">
        <w:rPr>
          <w:rFonts w:ascii="仿宋_GB2312" w:eastAsia="仿宋_GB2312" w:hAnsi="Calibri" w:cs="宋体"/>
          <w:kern w:val="0"/>
          <w:sz w:val="28"/>
          <w:szCs w:val="28"/>
          <w:lang w:val="zh-CN"/>
        </w:rPr>
        <w:t>的作用。</w:t>
      </w:r>
    </w:p>
    <w:p w:rsidR="00F42C0D" w:rsidRPr="007571B7" w:rsidRDefault="00AF091D" w:rsidP="00AF091D">
      <w:pPr>
        <w:autoSpaceDE w:val="0"/>
        <w:autoSpaceDN w:val="0"/>
        <w:adjustRightInd w:val="0"/>
        <w:spacing w:line="360" w:lineRule="auto"/>
        <w:rPr>
          <w:rFonts w:ascii="仿宋_GB2312" w:eastAsia="仿宋_GB2312"/>
          <w:sz w:val="28"/>
          <w:szCs w:val="28"/>
        </w:rPr>
      </w:pPr>
      <w:r w:rsidRPr="00AF091D">
        <w:rPr>
          <w:noProof/>
        </w:rPr>
        <w:t xml:space="preserve"> </w:t>
      </w:r>
      <w:r>
        <w:rPr>
          <w:noProof/>
        </w:rPr>
        <w:drawing>
          <wp:inline distT="0" distB="0" distL="0" distR="0" wp14:anchorId="648E530C" wp14:editId="4314D9F0">
            <wp:extent cx="2337435" cy="2066139"/>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65849" cy="2091255"/>
                    </a:xfrm>
                    <a:prstGeom prst="rect">
                      <a:avLst/>
                    </a:prstGeom>
                  </pic:spPr>
                </pic:pic>
              </a:graphicData>
            </a:graphic>
          </wp:inline>
        </w:drawing>
      </w:r>
      <w:r w:rsidRPr="00AF091D">
        <w:rPr>
          <w:noProof/>
        </w:rPr>
        <w:t xml:space="preserve"> </w:t>
      </w:r>
      <w:r>
        <w:rPr>
          <w:noProof/>
        </w:rPr>
        <w:drawing>
          <wp:inline distT="0" distB="0" distL="0" distR="0" wp14:anchorId="1B9B5812" wp14:editId="318E5F11">
            <wp:extent cx="3700526" cy="213095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33411" cy="2149887"/>
                    </a:xfrm>
                    <a:prstGeom prst="rect">
                      <a:avLst/>
                    </a:prstGeom>
                  </pic:spPr>
                </pic:pic>
              </a:graphicData>
            </a:graphic>
          </wp:inline>
        </w:drawing>
      </w:r>
    </w:p>
    <w:p w:rsidR="00C97269" w:rsidRPr="00AF091D" w:rsidRDefault="00F42C0D" w:rsidP="00AF091D">
      <w:pPr>
        <w:autoSpaceDE w:val="0"/>
        <w:autoSpaceDN w:val="0"/>
        <w:adjustRightInd w:val="0"/>
        <w:spacing w:line="520" w:lineRule="exact"/>
        <w:ind w:firstLineChars="200" w:firstLine="560"/>
        <w:rPr>
          <w:rFonts w:ascii="仿宋_GB2312" w:eastAsia="仿宋_GB2312"/>
          <w:sz w:val="28"/>
          <w:szCs w:val="28"/>
        </w:rPr>
      </w:pPr>
      <w:r w:rsidRPr="00AF091D">
        <w:rPr>
          <w:rFonts w:ascii="仿宋_GB2312" w:eastAsia="仿宋_GB2312" w:hint="eastAsia"/>
          <w:sz w:val="28"/>
          <w:szCs w:val="28"/>
        </w:rPr>
        <w:t>2.</w:t>
      </w:r>
      <w:r w:rsidR="00C97269" w:rsidRPr="00AF091D">
        <w:rPr>
          <w:rFonts w:ascii="仿宋_GB2312" w:eastAsia="仿宋_GB2312" w:hint="eastAsia"/>
          <w:sz w:val="28"/>
          <w:szCs w:val="28"/>
        </w:rPr>
        <w:t>“雀啄灸法分别灸双眼印堂穴、承泣穴、四白穴”，施术取穴依据是：雀啄灸法可以使单个穴位受热迅速，因其温热力传导快、渗透快、渗透强的特点，通过速起速落的方式，反复刺激皮肤，可以认为是一种引发兴奋的治疗方式。</w:t>
      </w:r>
    </w:p>
    <w:p w:rsidR="00C97269" w:rsidRPr="00AF091D" w:rsidRDefault="00F42C0D" w:rsidP="00AF091D">
      <w:pPr>
        <w:autoSpaceDE w:val="0"/>
        <w:autoSpaceDN w:val="0"/>
        <w:adjustRightInd w:val="0"/>
        <w:spacing w:line="520" w:lineRule="exact"/>
        <w:ind w:firstLineChars="200" w:firstLine="560"/>
        <w:rPr>
          <w:rFonts w:ascii="仿宋_GB2312" w:eastAsia="仿宋_GB2312"/>
          <w:sz w:val="28"/>
          <w:szCs w:val="28"/>
        </w:rPr>
      </w:pPr>
      <w:r w:rsidRPr="00AF091D">
        <w:rPr>
          <w:rFonts w:ascii="仿宋_GB2312" w:eastAsia="仿宋_GB2312" w:hint="eastAsia"/>
          <w:sz w:val="28"/>
          <w:szCs w:val="28"/>
        </w:rPr>
        <w:t>3.</w:t>
      </w:r>
      <w:r w:rsidR="00C97269" w:rsidRPr="00AF091D">
        <w:rPr>
          <w:rFonts w:ascii="仿宋_GB2312" w:eastAsia="仿宋_GB2312" w:hint="eastAsia"/>
          <w:sz w:val="28"/>
          <w:szCs w:val="28"/>
        </w:rPr>
        <w:t>“横行灸法灸双眼眼周攒竹穴、鱼腰穴、丝竹空穴、瞳子</w:t>
      </w:r>
      <w:r w:rsidR="00C97269" w:rsidRPr="00AF091D">
        <w:rPr>
          <w:rFonts w:asciiTheme="majorEastAsia" w:eastAsiaTheme="majorEastAsia" w:hAnsiTheme="majorEastAsia" w:cs="微软雅黑" w:hint="eastAsia"/>
          <w:sz w:val="28"/>
          <w:szCs w:val="28"/>
        </w:rPr>
        <w:t>髎</w:t>
      </w:r>
      <w:r w:rsidR="00C97269" w:rsidRPr="00AF091D">
        <w:rPr>
          <w:rFonts w:ascii="仿宋_GB2312" w:eastAsia="仿宋_GB2312" w:hAnsi="仿宋_GB2312" w:cs="仿宋_GB2312" w:hint="eastAsia"/>
          <w:sz w:val="28"/>
          <w:szCs w:val="28"/>
        </w:rPr>
        <w:t>穴、承泣穴、太阳穴”，</w:t>
      </w:r>
      <w:r w:rsidR="00C97269" w:rsidRPr="00AF091D">
        <w:rPr>
          <w:rFonts w:ascii="仿宋_GB2312" w:eastAsia="仿宋_GB2312" w:hint="eastAsia"/>
          <w:sz w:val="28"/>
          <w:szCs w:val="28"/>
        </w:rPr>
        <w:t>施术取穴依据是：①横行灸法确保施灸部位受热均匀；②利用药物燃烧时的热量，通过横行的方法刺激相关</w:t>
      </w:r>
      <w:hyperlink r:id="rId23" w:tgtFrame="https://baike.baidu.com/item/%E9%9B%B7%E7%81%AB%E7%81%B8/_blank" w:history="1">
        <w:r w:rsidR="00C97269" w:rsidRPr="00AF091D">
          <w:rPr>
            <w:rFonts w:ascii="仿宋_GB2312" w:eastAsia="仿宋_GB2312" w:hint="eastAsia"/>
            <w:sz w:val="28"/>
            <w:szCs w:val="28"/>
          </w:rPr>
          <w:t>穴位</w:t>
        </w:r>
      </w:hyperlink>
      <w:r w:rsidR="00C97269" w:rsidRPr="00AF091D">
        <w:rPr>
          <w:rFonts w:ascii="仿宋_GB2312" w:eastAsia="仿宋_GB2312" w:hint="eastAsia"/>
          <w:sz w:val="28"/>
          <w:szCs w:val="28"/>
        </w:rPr>
        <w:t>，其燃烧时的物理因子和药化因子，考虑病变部位就近取穴原则，与腧穴的特殊作用、经络的特殊途径相结合，产生的一种“综合效应”。</w:t>
      </w:r>
    </w:p>
    <w:p w:rsidR="00C97269" w:rsidRPr="00AF091D" w:rsidRDefault="00C97269" w:rsidP="00AF091D">
      <w:pPr>
        <w:spacing w:line="520" w:lineRule="exact"/>
        <w:ind w:firstLineChars="200" w:firstLine="560"/>
        <w:rPr>
          <w:rFonts w:ascii="仿宋_GB2312" w:eastAsia="仿宋_GB2312"/>
          <w:sz w:val="28"/>
          <w:szCs w:val="28"/>
        </w:rPr>
      </w:pPr>
      <w:r w:rsidRPr="00AF091D">
        <w:rPr>
          <w:rFonts w:ascii="仿宋_GB2312" w:eastAsia="仿宋_GB2312" w:hint="eastAsia"/>
          <w:sz w:val="28"/>
          <w:szCs w:val="28"/>
        </w:rPr>
        <w:t>4.“小回旋灸法灸双眼”，因施灸部位双眼面积较小，施术直接取病变部位，采用小回旋灸法，使雷火灸热力形成小面积辐射力作用于施灸部位，通过激发眼部经气，能温经散寒、疏通经络气血的闭塞，使眼部经气通畅。</w:t>
      </w:r>
    </w:p>
    <w:p w:rsidR="00F42C0D" w:rsidRPr="00F42C0D" w:rsidRDefault="00F42C0D" w:rsidP="00F42C0D">
      <w:pPr>
        <w:pStyle w:val="BodyText2"/>
        <w:spacing w:after="0" w:line="360" w:lineRule="auto"/>
        <w:rPr>
          <w:rFonts w:ascii="仿宋_GB2312" w:eastAsia="仿宋_GB2312"/>
          <w:sz w:val="28"/>
          <w:szCs w:val="28"/>
        </w:rPr>
      </w:pPr>
      <w:r>
        <w:rPr>
          <w:noProof/>
        </w:rPr>
        <w:drawing>
          <wp:inline distT="0" distB="0" distL="0" distR="0" wp14:anchorId="4FC1BD0A" wp14:editId="4D10D8F1">
            <wp:extent cx="2894965" cy="192421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14710" cy="1937339"/>
                    </a:xfrm>
                    <a:prstGeom prst="rect">
                      <a:avLst/>
                    </a:prstGeom>
                  </pic:spPr>
                </pic:pic>
              </a:graphicData>
            </a:graphic>
          </wp:inline>
        </w:drawing>
      </w:r>
      <w:r>
        <w:rPr>
          <w:noProof/>
        </w:rPr>
        <w:drawing>
          <wp:inline distT="0" distB="0" distL="0" distR="0" wp14:anchorId="3DF39220" wp14:editId="4439AF64">
            <wp:extent cx="3151458" cy="188399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188063" cy="1905873"/>
                    </a:xfrm>
                    <a:prstGeom prst="rect">
                      <a:avLst/>
                    </a:prstGeom>
                  </pic:spPr>
                </pic:pic>
              </a:graphicData>
            </a:graphic>
          </wp:inline>
        </w:drawing>
      </w:r>
    </w:p>
    <w:p w:rsidR="00AF091D" w:rsidRPr="00AF091D" w:rsidRDefault="00AF091D" w:rsidP="00AF091D">
      <w:pPr>
        <w:spacing w:line="520" w:lineRule="exact"/>
        <w:ind w:firstLineChars="200" w:firstLine="560"/>
        <w:rPr>
          <w:rFonts w:ascii="仿宋_GB2312" w:eastAsia="仿宋_GB2312"/>
          <w:sz w:val="28"/>
          <w:szCs w:val="28"/>
        </w:rPr>
      </w:pPr>
      <w:r w:rsidRPr="00AF091D">
        <w:rPr>
          <w:rFonts w:ascii="仿宋_GB2312" w:eastAsia="仿宋_GB2312" w:hint="eastAsia"/>
          <w:sz w:val="28"/>
          <w:szCs w:val="28"/>
        </w:rPr>
        <w:lastRenderedPageBreak/>
        <w:t>5</w:t>
      </w:r>
      <w:r w:rsidR="00F42C0D" w:rsidRPr="00AF091D">
        <w:rPr>
          <w:rFonts w:ascii="仿宋_GB2312" w:eastAsia="仿宋_GB2312" w:hint="eastAsia"/>
          <w:sz w:val="28"/>
          <w:szCs w:val="28"/>
        </w:rPr>
        <w:t>.</w:t>
      </w:r>
      <w:r w:rsidR="00C97269" w:rsidRPr="00AF091D">
        <w:rPr>
          <w:rFonts w:ascii="仿宋_GB2312" w:eastAsia="仿宋_GB2312" w:hint="eastAsia"/>
          <w:sz w:val="28"/>
          <w:szCs w:val="28"/>
        </w:rPr>
        <w:t>“螺旋灸法灸双耳”，施术取穴依据是：①将灸条燃着端反复从离穴区或病灶最近处，由近及远呈螺旋式施灸，本法适用于病灶较小处②耳部病灶较小，但耳部汇聚人体五脏六腑穴位投影，通过采用螺旋灸法使施灸热力到达整个耳部，从而可以达到调理脏腑功能，温经通络作用。</w:t>
      </w:r>
    </w:p>
    <w:p w:rsidR="00AF091D" w:rsidRPr="00AF091D" w:rsidRDefault="00AF091D" w:rsidP="00AF091D">
      <w:pPr>
        <w:spacing w:line="520" w:lineRule="exact"/>
        <w:ind w:firstLineChars="200" w:firstLine="560"/>
        <w:rPr>
          <w:rFonts w:ascii="仿宋_GB2312" w:eastAsia="仿宋_GB2312"/>
          <w:sz w:val="28"/>
          <w:szCs w:val="28"/>
        </w:rPr>
      </w:pPr>
      <w:r w:rsidRPr="00AF091D">
        <w:rPr>
          <w:rFonts w:ascii="仿宋_GB2312" w:eastAsia="仿宋_GB2312" w:hint="eastAsia"/>
          <w:sz w:val="28"/>
          <w:szCs w:val="28"/>
        </w:rPr>
        <w:t>6.“雀啄灸法依次点灸双耳门穴、双耳垂、双翳风穴”，施术取穴依据是循经取穴：①穴位与眼的关系，眼耳穴位于耳垂正面中央部，即耳垂5区，该穴性平，多用于治疗眼病；翳风穴是手少阳三焦经的常用腧穴之一，主治头面五官疾患。②耳部病灶较小，但耳部汇聚人体五脏六腑穴位投影，通过采用螺旋灸法使施灸热力到达整个耳部，从而可以达到调理脏腑功能，温经通络作用。</w:t>
      </w:r>
    </w:p>
    <w:p w:rsidR="00AF091D" w:rsidRPr="00AF091D" w:rsidRDefault="00AF091D" w:rsidP="00AF091D">
      <w:pPr>
        <w:spacing w:line="520" w:lineRule="exact"/>
        <w:ind w:firstLineChars="200" w:firstLine="560"/>
        <w:rPr>
          <w:rFonts w:ascii="仿宋_GB2312" w:eastAsia="仿宋_GB2312"/>
          <w:sz w:val="28"/>
          <w:szCs w:val="28"/>
        </w:rPr>
      </w:pPr>
      <w:r w:rsidRPr="00AF091D">
        <w:rPr>
          <w:rFonts w:ascii="仿宋_GB2312" w:eastAsia="仿宋_GB2312" w:hint="eastAsia"/>
          <w:sz w:val="28"/>
          <w:szCs w:val="28"/>
        </w:rPr>
        <w:t>7.“雀啄灸法灸双手合谷穴”，施术取穴依据是：①此穴为手阳明大肠经之原穴，长于清泻阳明之郁热，疏解面齿之风邪，通调头面之经络，是治疗头面五官各种疾患之要穴，《四总穴歌》中将这一功效主治特点归纳为“面口合谷收”。②雀啄灸法可以使单个穴位受热迅速，因其温热力传导快、渗透快、渗透强的特点，通过速起速落的方式，反复刺激皮肤，刺激相关</w:t>
      </w:r>
      <w:hyperlink r:id="rId26" w:tgtFrame="https://baike.baidu.com/item/%E9%9B%B7%E7%81%AB%E7%81%B8/_blank" w:history="1">
        <w:r w:rsidRPr="00AF091D">
          <w:rPr>
            <w:rFonts w:ascii="仿宋_GB2312" w:eastAsia="仿宋_GB2312" w:hint="eastAsia"/>
            <w:sz w:val="28"/>
            <w:szCs w:val="28"/>
          </w:rPr>
          <w:t>穴位</w:t>
        </w:r>
      </w:hyperlink>
      <w:r w:rsidRPr="00AF091D">
        <w:rPr>
          <w:rFonts w:ascii="仿宋_GB2312" w:eastAsia="仿宋_GB2312" w:hint="eastAsia"/>
          <w:sz w:val="28"/>
          <w:szCs w:val="28"/>
        </w:rPr>
        <w:t>，其</w:t>
      </w:r>
      <w:hyperlink r:id="rId27" w:tgtFrame="https://baike.baidu.com/item/%E9%9B%B7%E7%81%AB%E7%81%B8/_blank" w:history="1">
        <w:r w:rsidRPr="00AF091D">
          <w:rPr>
            <w:rFonts w:ascii="仿宋_GB2312" w:eastAsia="仿宋_GB2312" w:hint="eastAsia"/>
            <w:sz w:val="28"/>
            <w:szCs w:val="28"/>
          </w:rPr>
          <w:t>热效应</w:t>
        </w:r>
      </w:hyperlink>
      <w:r w:rsidRPr="00AF091D">
        <w:rPr>
          <w:rFonts w:ascii="仿宋_GB2312" w:eastAsia="仿宋_GB2312" w:hint="eastAsia"/>
          <w:sz w:val="28"/>
          <w:szCs w:val="28"/>
        </w:rPr>
        <w:t>激发</w:t>
      </w:r>
      <w:hyperlink r:id="rId28" w:tgtFrame="https://baike.baidu.com/item/%E9%9B%B7%E7%81%AB%E7%81%B8/_blank" w:history="1">
        <w:r w:rsidRPr="00AF091D">
          <w:rPr>
            <w:rFonts w:ascii="仿宋_GB2312" w:eastAsia="仿宋_GB2312" w:hint="eastAsia"/>
            <w:sz w:val="28"/>
            <w:szCs w:val="28"/>
          </w:rPr>
          <w:t>经气</w:t>
        </w:r>
      </w:hyperlink>
      <w:r w:rsidRPr="00AF091D">
        <w:rPr>
          <w:rFonts w:ascii="仿宋_GB2312" w:eastAsia="仿宋_GB2312" w:hint="eastAsia"/>
          <w:sz w:val="28"/>
          <w:szCs w:val="28"/>
        </w:rPr>
        <w:t>，使局部皮肤机理开放，药物透达相应穴位内，最终起到疏经活络</w:t>
      </w:r>
      <w:r w:rsidR="00E328B4">
        <w:rPr>
          <w:rFonts w:ascii="仿宋_GB2312" w:eastAsia="仿宋_GB2312" w:hint="eastAsia"/>
          <w:sz w:val="28"/>
          <w:szCs w:val="28"/>
        </w:rPr>
        <w:t>、</w:t>
      </w:r>
      <w:r w:rsidRPr="00AF091D">
        <w:rPr>
          <w:rFonts w:ascii="仿宋_GB2312" w:eastAsia="仿宋_GB2312" w:hint="eastAsia"/>
          <w:sz w:val="28"/>
          <w:szCs w:val="28"/>
        </w:rPr>
        <w:t>改善眼周周围组织</w:t>
      </w:r>
      <w:hyperlink r:id="rId29" w:tgtFrame="https://baike.baidu.com/item/%E9%9B%B7%E7%81%AB%E7%81%B8/_blank" w:history="1">
        <w:r w:rsidRPr="00AF091D">
          <w:rPr>
            <w:rFonts w:ascii="仿宋_GB2312" w:eastAsia="仿宋_GB2312" w:hint="eastAsia"/>
            <w:sz w:val="28"/>
            <w:szCs w:val="28"/>
          </w:rPr>
          <w:t>血液循环</w:t>
        </w:r>
      </w:hyperlink>
      <w:r w:rsidRPr="00AF091D">
        <w:rPr>
          <w:rFonts w:ascii="仿宋_GB2312" w:eastAsia="仿宋_GB2312" w:hint="eastAsia"/>
          <w:sz w:val="28"/>
          <w:szCs w:val="28"/>
        </w:rPr>
        <w:t>的作用。</w:t>
      </w:r>
    </w:p>
    <w:p w:rsidR="00C13854" w:rsidRDefault="003E2558">
      <w:pPr>
        <w:pStyle w:val="a8"/>
        <w:numPr>
          <w:ilvl w:val="0"/>
          <w:numId w:val="0"/>
        </w:numPr>
        <w:spacing w:beforeLines="0" w:afterLines="0" w:line="560" w:lineRule="exact"/>
        <w:ind w:firstLineChars="200" w:firstLine="562"/>
        <w:rPr>
          <w:rFonts w:ascii="仿宋_GB2312" w:eastAsia="仿宋_GB2312"/>
          <w:b/>
          <w:sz w:val="28"/>
          <w:szCs w:val="28"/>
        </w:rPr>
      </w:pPr>
      <w:r>
        <w:rPr>
          <w:rFonts w:ascii="仿宋_GB2312" w:eastAsia="仿宋_GB2312" w:hint="eastAsia"/>
          <w:b/>
          <w:sz w:val="28"/>
          <w:szCs w:val="28"/>
        </w:rPr>
        <w:t>（五）疗程</w:t>
      </w:r>
    </w:p>
    <w:p w:rsidR="00C13854" w:rsidRDefault="003E2558" w:rsidP="00AF091D">
      <w:pPr>
        <w:ind w:firstLineChars="200" w:firstLine="560"/>
        <w:rPr>
          <w:rFonts w:ascii="仿宋_GB2312" w:eastAsia="仿宋_GB2312" w:hAnsi="宋体"/>
          <w:sz w:val="28"/>
          <w:szCs w:val="28"/>
        </w:rPr>
      </w:pPr>
      <w:r>
        <w:rPr>
          <w:rFonts w:ascii="仿宋_GB2312" w:eastAsia="仿宋_GB2312" w:hAnsi="宋体" w:hint="eastAsia"/>
          <w:sz w:val="28"/>
          <w:szCs w:val="28"/>
        </w:rPr>
        <w:t>依据《李小寒,尚少梅.基础护理学（第7版） [M].北京:人民卫生出版社,2022》结合睑板腺功能障碍雷火灸实际操作效果需求（见表1）明确施术疗程为每天1次，每次20 min～30 min，10次为1个疗程。</w:t>
      </w:r>
    </w:p>
    <w:p w:rsidR="00C13854" w:rsidRDefault="003E2558" w:rsidP="00E328B4">
      <w:pPr>
        <w:ind w:firstLineChars="200" w:firstLine="420"/>
        <w:jc w:val="center"/>
        <w:rPr>
          <w:rFonts w:ascii="Calibri" w:hAnsi="Calibri"/>
          <w:szCs w:val="21"/>
        </w:rPr>
      </w:pPr>
      <w:r>
        <w:rPr>
          <w:rFonts w:ascii="Calibri" w:hAnsi="Calibri"/>
          <w:noProof/>
          <w:szCs w:val="21"/>
        </w:rPr>
        <w:drawing>
          <wp:inline distT="0" distB="0" distL="0" distR="0">
            <wp:extent cx="4548505" cy="848995"/>
            <wp:effectExtent l="19050" t="19050" r="4445" b="8255"/>
            <wp:docPr id="6" name="图片 6" descr="微信图片_2024012500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40125002417"/>
                    <pic:cNvPicPr>
                      <a:picLocks noChangeAspect="1" noChangeArrowheads="1"/>
                    </pic:cNvPicPr>
                  </pic:nvPicPr>
                  <pic:blipFill>
                    <a:blip r:embed="rId30" cstate="print">
                      <a:extLst>
                        <a:ext uri="{28A0092B-C50C-407E-A947-70E740481C1C}">
                          <a14:useLocalDpi xmlns:a14="http://schemas.microsoft.com/office/drawing/2010/main" val="0"/>
                        </a:ext>
                      </a:extLst>
                    </a:blip>
                    <a:srcRect b="86772"/>
                    <a:stretch>
                      <a:fillRect/>
                    </a:stretch>
                  </pic:blipFill>
                  <pic:spPr>
                    <a:xfrm>
                      <a:off x="0" y="0"/>
                      <a:ext cx="4548505" cy="848995"/>
                    </a:xfrm>
                    <a:prstGeom prst="rect">
                      <a:avLst/>
                    </a:prstGeom>
                    <a:noFill/>
                    <a:ln w="6350" cmpd="sng">
                      <a:solidFill>
                        <a:srgbClr val="000000"/>
                      </a:solidFill>
                      <a:miter lim="800000"/>
                      <a:headEnd/>
                      <a:tailEnd/>
                    </a:ln>
                    <a:effectLst/>
                  </pic:spPr>
                </pic:pic>
              </a:graphicData>
            </a:graphic>
          </wp:inline>
        </w:drawing>
      </w:r>
    </w:p>
    <w:p w:rsidR="00C13854" w:rsidRDefault="003E2558">
      <w:pPr>
        <w:ind w:firstLineChars="200" w:firstLine="480"/>
        <w:jc w:val="center"/>
        <w:rPr>
          <w:rFonts w:ascii="仿宋_GB2312" w:eastAsia="仿宋_GB2312"/>
          <w:kern w:val="0"/>
          <w:sz w:val="24"/>
        </w:rPr>
      </w:pPr>
      <w:r>
        <w:rPr>
          <w:rFonts w:ascii="仿宋_GB2312" w:eastAsia="仿宋_GB2312" w:hint="eastAsia"/>
          <w:sz w:val="24"/>
        </w:rPr>
        <w:t>来源</w:t>
      </w:r>
      <w:r w:rsidR="00E328B4">
        <w:rPr>
          <w:rFonts w:ascii="仿宋_GB2312" w:eastAsia="仿宋_GB2312" w:hAnsi="黑体" w:hint="eastAsia"/>
          <w:sz w:val="24"/>
        </w:rPr>
        <w:t>：</w:t>
      </w:r>
      <w:r>
        <w:rPr>
          <w:rFonts w:ascii="仿宋_GB2312" w:eastAsia="仿宋_GB2312" w:hint="eastAsia"/>
          <w:kern w:val="0"/>
          <w:sz w:val="24"/>
        </w:rPr>
        <w:t>李小寒,尚少梅.基础护理学（第7版）[M].北京:人民卫生出版社,2022</w:t>
      </w:r>
    </w:p>
    <w:p w:rsidR="00E328B4" w:rsidRPr="00E328B4" w:rsidRDefault="00E328B4" w:rsidP="00E328B4">
      <w:pPr>
        <w:pStyle w:val="BodyText2"/>
      </w:pPr>
    </w:p>
    <w:p w:rsidR="00C13854" w:rsidRDefault="003E2558">
      <w:pPr>
        <w:pStyle w:val="aff2"/>
        <w:ind w:firstLine="562"/>
        <w:jc w:val="center"/>
        <w:rPr>
          <w:rFonts w:ascii="仿宋_GB2312" w:eastAsia="仿宋_GB2312" w:hAnsi="宋体"/>
          <w:b/>
          <w:sz w:val="28"/>
          <w:szCs w:val="28"/>
        </w:rPr>
      </w:pPr>
      <w:r>
        <w:rPr>
          <w:rFonts w:ascii="仿宋_GB2312" w:eastAsia="仿宋_GB2312" w:hAnsi="宋体" w:hint="eastAsia"/>
          <w:b/>
          <w:sz w:val="28"/>
          <w:szCs w:val="28"/>
        </w:rPr>
        <w:lastRenderedPageBreak/>
        <w:t xml:space="preserve">表1  </w:t>
      </w:r>
      <w:r>
        <w:rPr>
          <w:rFonts w:ascii="仿宋_GB2312" w:eastAsia="仿宋_GB2312" w:hint="eastAsia"/>
          <w:b/>
          <w:sz w:val="28"/>
          <w:szCs w:val="28"/>
        </w:rPr>
        <w:t>睑板腺功能障碍雷火灸施术</w:t>
      </w:r>
      <w:r>
        <w:rPr>
          <w:rFonts w:ascii="仿宋_GB2312" w:eastAsia="仿宋_GB2312" w:hAnsi="宋体" w:hint="eastAsia"/>
          <w:b/>
          <w:sz w:val="28"/>
          <w:szCs w:val="28"/>
        </w:rPr>
        <w:t>疗程效果表</w:t>
      </w:r>
    </w:p>
    <w:tbl>
      <w:tblPr>
        <w:tblStyle w:val="afd"/>
        <w:tblW w:w="0" w:type="auto"/>
        <w:tblLook w:val="04A0" w:firstRow="1" w:lastRow="0" w:firstColumn="1" w:lastColumn="0" w:noHBand="0" w:noVBand="1"/>
      </w:tblPr>
      <w:tblGrid>
        <w:gridCol w:w="1961"/>
        <w:gridCol w:w="1961"/>
        <w:gridCol w:w="1961"/>
        <w:gridCol w:w="1961"/>
        <w:gridCol w:w="1962"/>
      </w:tblGrid>
      <w:tr w:rsidR="00C13854" w:rsidTr="00601E03">
        <w:trPr>
          <w:trHeight w:val="56"/>
        </w:trPr>
        <w:tc>
          <w:tcPr>
            <w:tcW w:w="1961" w:type="dxa"/>
            <w:vMerge w:val="restart"/>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序号</w:t>
            </w:r>
          </w:p>
        </w:tc>
        <w:tc>
          <w:tcPr>
            <w:tcW w:w="1961" w:type="dxa"/>
            <w:vMerge w:val="restart"/>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sz w:val="24"/>
                <w:szCs w:val="24"/>
              </w:rPr>
              <w:t>施术</w:t>
            </w:r>
            <w:r>
              <w:rPr>
                <w:rFonts w:ascii="仿宋_GB2312" w:eastAsia="仿宋_GB2312" w:hAnsi="宋体" w:hint="eastAsia"/>
                <w:sz w:val="24"/>
                <w:szCs w:val="24"/>
              </w:rPr>
              <w:t>次数</w:t>
            </w:r>
          </w:p>
        </w:tc>
        <w:tc>
          <w:tcPr>
            <w:tcW w:w="5884" w:type="dxa"/>
            <w:gridSpan w:val="3"/>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sz w:val="24"/>
                <w:szCs w:val="24"/>
              </w:rPr>
              <w:t>治疗效果占比</w:t>
            </w:r>
          </w:p>
        </w:tc>
      </w:tr>
      <w:tr w:rsidR="00C13854" w:rsidTr="00601E03">
        <w:trPr>
          <w:trHeight w:val="56"/>
        </w:trPr>
        <w:tc>
          <w:tcPr>
            <w:tcW w:w="1961" w:type="dxa"/>
            <w:vMerge/>
            <w:vAlign w:val="center"/>
          </w:tcPr>
          <w:p w:rsidR="00C13854" w:rsidRDefault="00C13854" w:rsidP="00F778AC">
            <w:pPr>
              <w:pStyle w:val="aff2"/>
              <w:spacing w:line="280" w:lineRule="exact"/>
              <w:ind w:firstLineChars="0" w:firstLine="0"/>
              <w:jc w:val="center"/>
              <w:rPr>
                <w:rFonts w:ascii="仿宋_GB2312" w:eastAsia="仿宋_GB2312" w:hAnsi="宋体"/>
                <w:sz w:val="24"/>
                <w:szCs w:val="24"/>
              </w:rPr>
            </w:pPr>
          </w:p>
        </w:tc>
        <w:tc>
          <w:tcPr>
            <w:tcW w:w="1961" w:type="dxa"/>
            <w:vMerge/>
            <w:vAlign w:val="center"/>
          </w:tcPr>
          <w:p w:rsidR="00C13854" w:rsidRDefault="00C13854" w:rsidP="00F778AC">
            <w:pPr>
              <w:pStyle w:val="aff2"/>
              <w:spacing w:line="280" w:lineRule="exact"/>
              <w:ind w:firstLineChars="0" w:firstLine="0"/>
              <w:jc w:val="center"/>
              <w:rPr>
                <w:rFonts w:ascii="仿宋_GB2312" w:eastAsia="仿宋_GB2312" w:hAnsi="宋体"/>
                <w:sz w:val="24"/>
                <w:szCs w:val="24"/>
              </w:rPr>
            </w:pP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一般</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较好</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好</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1</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5</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45</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33</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22</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6</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40</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38</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22</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7</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35</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40</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25</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8</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30</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41</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29</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5</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9</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20</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45</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35</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6</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1</w:t>
            </w:r>
            <w:r>
              <w:rPr>
                <w:rFonts w:ascii="仿宋_GB2312" w:eastAsia="仿宋_GB2312" w:hAnsi="宋体"/>
                <w:sz w:val="24"/>
                <w:szCs w:val="24"/>
              </w:rPr>
              <w:t>0</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12</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38</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50</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7</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1</w:t>
            </w:r>
            <w:r>
              <w:rPr>
                <w:rFonts w:ascii="仿宋_GB2312" w:eastAsia="仿宋_GB2312" w:hAnsi="宋体"/>
                <w:sz w:val="24"/>
                <w:szCs w:val="24"/>
              </w:rPr>
              <w:t>1</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22</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44</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34</w:t>
            </w:r>
            <w:r w:rsidR="0076107C">
              <w:rPr>
                <w:rFonts w:ascii="仿宋_GB2312" w:eastAsia="仿宋_GB2312" w:hAnsi="宋体"/>
                <w:sz w:val="24"/>
                <w:szCs w:val="24"/>
              </w:rPr>
              <w:t>%</w:t>
            </w:r>
          </w:p>
        </w:tc>
      </w:tr>
      <w:tr w:rsidR="00C13854" w:rsidTr="00601E03">
        <w:trPr>
          <w:trHeight w:val="56"/>
        </w:trPr>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8</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1</w:t>
            </w:r>
            <w:r>
              <w:rPr>
                <w:rFonts w:ascii="仿宋_GB2312" w:eastAsia="仿宋_GB2312" w:hAnsi="宋体"/>
                <w:sz w:val="24"/>
                <w:szCs w:val="24"/>
              </w:rPr>
              <w:t>2</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21</w:t>
            </w:r>
            <w:r w:rsidR="0076107C">
              <w:rPr>
                <w:rFonts w:ascii="仿宋_GB2312" w:eastAsia="仿宋_GB2312" w:hAnsi="宋体"/>
                <w:sz w:val="24"/>
                <w:szCs w:val="24"/>
              </w:rPr>
              <w:t>%</w:t>
            </w:r>
          </w:p>
        </w:tc>
        <w:tc>
          <w:tcPr>
            <w:tcW w:w="1961"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45</w:t>
            </w:r>
            <w:r w:rsidR="0076107C">
              <w:rPr>
                <w:rFonts w:ascii="仿宋_GB2312" w:eastAsia="仿宋_GB2312" w:hAnsi="宋体"/>
                <w:sz w:val="24"/>
                <w:szCs w:val="24"/>
              </w:rPr>
              <w:t>%</w:t>
            </w:r>
          </w:p>
        </w:tc>
        <w:tc>
          <w:tcPr>
            <w:tcW w:w="1962" w:type="dxa"/>
            <w:vAlign w:val="center"/>
          </w:tcPr>
          <w:p w:rsidR="00C13854" w:rsidRDefault="003E2558" w:rsidP="00F778AC">
            <w:pPr>
              <w:pStyle w:val="aff2"/>
              <w:spacing w:line="280" w:lineRule="exact"/>
              <w:ind w:firstLineChars="0" w:firstLine="0"/>
              <w:jc w:val="center"/>
              <w:rPr>
                <w:rFonts w:ascii="仿宋_GB2312" w:eastAsia="仿宋_GB2312" w:hAnsi="宋体"/>
                <w:sz w:val="24"/>
                <w:szCs w:val="24"/>
              </w:rPr>
            </w:pPr>
            <w:r>
              <w:rPr>
                <w:rFonts w:ascii="仿宋_GB2312" w:eastAsia="仿宋_GB2312" w:hAnsi="宋体" w:hint="eastAsia"/>
                <w:sz w:val="24"/>
                <w:szCs w:val="24"/>
              </w:rPr>
              <w:t>34</w:t>
            </w:r>
            <w:r w:rsidR="0076107C">
              <w:rPr>
                <w:rFonts w:ascii="仿宋_GB2312" w:eastAsia="仿宋_GB2312" w:hAnsi="宋体"/>
                <w:sz w:val="24"/>
                <w:szCs w:val="24"/>
              </w:rPr>
              <w:t>%</w:t>
            </w:r>
          </w:p>
        </w:tc>
      </w:tr>
    </w:tbl>
    <w:p w:rsidR="00C13854" w:rsidRDefault="003E2558" w:rsidP="00E328B4">
      <w:pPr>
        <w:pStyle w:val="aff2"/>
        <w:spacing w:line="520" w:lineRule="exact"/>
        <w:ind w:firstLine="560"/>
        <w:rPr>
          <w:rFonts w:ascii="仿宋_GB2312" w:eastAsia="仿宋_GB2312" w:hAnsi="宋体"/>
          <w:sz w:val="28"/>
          <w:szCs w:val="28"/>
        </w:rPr>
      </w:pPr>
      <w:r w:rsidRPr="00817322">
        <w:rPr>
          <w:rFonts w:ascii="仿宋_GB2312" w:eastAsia="仿宋_GB2312" w:hAnsi="宋体" w:hint="eastAsia"/>
          <w:sz w:val="28"/>
          <w:szCs w:val="28"/>
        </w:rPr>
        <w:t>从表1看出</w:t>
      </w:r>
      <w:r w:rsidR="0076107C" w:rsidRPr="00817322">
        <w:rPr>
          <w:rFonts w:ascii="仿宋_GB2312" w:eastAsia="仿宋_GB2312" w:hAnsi="宋体" w:hint="eastAsia"/>
          <w:sz w:val="28"/>
          <w:szCs w:val="28"/>
        </w:rPr>
        <w:t>，</w:t>
      </w:r>
      <w:r w:rsidR="00F778AC" w:rsidRPr="00817322">
        <w:rPr>
          <w:rFonts w:ascii="仿宋_GB2312" w:eastAsia="仿宋_GB2312" w:hAnsi="宋体" w:hint="eastAsia"/>
          <w:sz w:val="28"/>
          <w:szCs w:val="28"/>
        </w:rPr>
        <w:t>施</w:t>
      </w:r>
      <w:r w:rsidR="00F778AC" w:rsidRPr="00817322">
        <w:rPr>
          <w:rFonts w:ascii="仿宋_GB2312" w:eastAsia="仿宋_GB2312" w:hAnsi="宋体"/>
          <w:sz w:val="28"/>
          <w:szCs w:val="28"/>
        </w:rPr>
        <w:t>术</w:t>
      </w:r>
      <w:r w:rsidR="003C3BB0" w:rsidRPr="00817322">
        <w:rPr>
          <w:rFonts w:ascii="仿宋_GB2312" w:eastAsia="仿宋_GB2312" w:hAnsi="宋体" w:hint="eastAsia"/>
          <w:sz w:val="28"/>
          <w:szCs w:val="28"/>
        </w:rPr>
        <w:t>疗程</w:t>
      </w:r>
      <w:r w:rsidR="003C3BB0" w:rsidRPr="00817322">
        <w:rPr>
          <w:rFonts w:ascii="仿宋_GB2312" w:eastAsia="仿宋_GB2312" w:hAnsi="宋体"/>
          <w:sz w:val="28"/>
          <w:szCs w:val="28"/>
        </w:rPr>
        <w:t>为</w:t>
      </w:r>
      <w:r w:rsidR="00F778AC" w:rsidRPr="00817322">
        <w:rPr>
          <w:rFonts w:ascii="仿宋_GB2312" w:eastAsia="仿宋_GB2312" w:hAnsi="宋体" w:hint="eastAsia"/>
          <w:sz w:val="28"/>
          <w:szCs w:val="28"/>
        </w:rPr>
        <w:t>5</w:t>
      </w:r>
      <w:r w:rsidR="00F778AC" w:rsidRPr="00817322">
        <w:rPr>
          <w:rFonts w:ascii="仿宋_GB2312" w:eastAsia="仿宋_GB2312" w:hAnsi="宋体"/>
          <w:sz w:val="28"/>
          <w:szCs w:val="28"/>
        </w:rPr>
        <w:t>-8</w:t>
      </w:r>
      <w:r w:rsidR="00F778AC" w:rsidRPr="00817322">
        <w:rPr>
          <w:rFonts w:ascii="仿宋_GB2312" w:eastAsia="仿宋_GB2312" w:hAnsi="宋体" w:hint="eastAsia"/>
          <w:sz w:val="28"/>
          <w:szCs w:val="28"/>
        </w:rPr>
        <w:t>次</w:t>
      </w:r>
      <w:r w:rsidR="003C3BB0" w:rsidRPr="00817322">
        <w:rPr>
          <w:rFonts w:ascii="仿宋_GB2312" w:eastAsia="仿宋_GB2312" w:hAnsi="宋体" w:hint="eastAsia"/>
          <w:sz w:val="28"/>
          <w:szCs w:val="28"/>
        </w:rPr>
        <w:t>，</w:t>
      </w:r>
      <w:r w:rsidR="00F778AC" w:rsidRPr="00817322">
        <w:rPr>
          <w:rFonts w:ascii="仿宋_GB2312" w:eastAsia="仿宋_GB2312" w:hAnsi="宋体" w:hint="eastAsia"/>
          <w:sz w:val="28"/>
          <w:szCs w:val="28"/>
        </w:rPr>
        <w:t>取</w:t>
      </w:r>
      <w:r w:rsidR="00F778AC" w:rsidRPr="00817322">
        <w:rPr>
          <w:rFonts w:ascii="仿宋_GB2312" w:eastAsia="仿宋_GB2312" w:hAnsi="宋体"/>
          <w:sz w:val="28"/>
          <w:szCs w:val="28"/>
        </w:rPr>
        <w:t>得较好</w:t>
      </w:r>
      <w:r w:rsidR="00F778AC" w:rsidRPr="00817322">
        <w:rPr>
          <w:rFonts w:ascii="仿宋_GB2312" w:eastAsia="仿宋_GB2312" w:hAnsi="宋体" w:hint="eastAsia"/>
          <w:sz w:val="28"/>
          <w:szCs w:val="28"/>
        </w:rPr>
        <w:t>及</w:t>
      </w:r>
      <w:r w:rsidR="00F778AC" w:rsidRPr="00817322">
        <w:rPr>
          <w:rFonts w:ascii="仿宋_GB2312" w:eastAsia="仿宋_GB2312" w:hAnsi="宋体"/>
          <w:sz w:val="28"/>
          <w:szCs w:val="28"/>
        </w:rPr>
        <w:t>以上疗效</w:t>
      </w:r>
      <w:r w:rsidR="00F778AC" w:rsidRPr="00817322">
        <w:rPr>
          <w:rFonts w:ascii="仿宋_GB2312" w:eastAsia="仿宋_GB2312" w:hAnsi="宋体" w:hint="eastAsia"/>
          <w:sz w:val="28"/>
          <w:szCs w:val="28"/>
        </w:rPr>
        <w:t>占比均</w:t>
      </w:r>
      <w:r w:rsidR="00F778AC" w:rsidRPr="00817322">
        <w:rPr>
          <w:rFonts w:ascii="仿宋_GB2312" w:eastAsia="仿宋_GB2312" w:hAnsi="宋体"/>
          <w:sz w:val="28"/>
          <w:szCs w:val="28"/>
        </w:rPr>
        <w:t>在</w:t>
      </w:r>
      <w:r w:rsidR="00F778AC" w:rsidRPr="00817322">
        <w:rPr>
          <w:rFonts w:ascii="仿宋_GB2312" w:eastAsia="仿宋_GB2312" w:hAnsi="宋体" w:hint="eastAsia"/>
          <w:sz w:val="28"/>
          <w:szCs w:val="28"/>
        </w:rPr>
        <w:t>55%-70%范围</w:t>
      </w:r>
      <w:r w:rsidR="00F778AC" w:rsidRPr="00817322">
        <w:rPr>
          <w:rFonts w:ascii="仿宋_GB2312" w:eastAsia="仿宋_GB2312" w:hAnsi="宋体"/>
          <w:sz w:val="28"/>
          <w:szCs w:val="28"/>
        </w:rPr>
        <w:t>内</w:t>
      </w:r>
      <w:r w:rsidR="00F778AC" w:rsidRPr="00817322">
        <w:rPr>
          <w:rFonts w:ascii="仿宋_GB2312" w:eastAsia="仿宋_GB2312" w:hAnsi="宋体" w:hint="eastAsia"/>
          <w:sz w:val="28"/>
          <w:szCs w:val="28"/>
        </w:rPr>
        <w:t>，</w:t>
      </w:r>
      <w:r w:rsidR="00F778AC" w:rsidRPr="00817322">
        <w:rPr>
          <w:rFonts w:ascii="仿宋_GB2312" w:eastAsia="仿宋_GB2312" w:hAnsi="宋体"/>
          <w:sz w:val="28"/>
          <w:szCs w:val="28"/>
        </w:rPr>
        <w:t>疗效相对一般。</w:t>
      </w:r>
      <w:r w:rsidR="00F778AC" w:rsidRPr="00817322">
        <w:rPr>
          <w:rFonts w:ascii="仿宋_GB2312" w:eastAsia="仿宋_GB2312" w:hAnsi="宋体" w:hint="eastAsia"/>
          <w:sz w:val="28"/>
          <w:szCs w:val="28"/>
        </w:rPr>
        <w:t>施</w:t>
      </w:r>
      <w:r w:rsidR="00F778AC" w:rsidRPr="00817322">
        <w:rPr>
          <w:rFonts w:ascii="仿宋_GB2312" w:eastAsia="仿宋_GB2312" w:hAnsi="宋体"/>
          <w:sz w:val="28"/>
          <w:szCs w:val="28"/>
        </w:rPr>
        <w:t>术</w:t>
      </w:r>
      <w:r w:rsidR="003C3BB0" w:rsidRPr="00817322">
        <w:rPr>
          <w:rFonts w:ascii="仿宋_GB2312" w:eastAsia="仿宋_GB2312" w:hAnsi="宋体" w:hint="eastAsia"/>
          <w:sz w:val="28"/>
          <w:szCs w:val="28"/>
        </w:rPr>
        <w:t>疗程</w:t>
      </w:r>
      <w:r w:rsidR="003C3BB0" w:rsidRPr="00817322">
        <w:rPr>
          <w:rFonts w:ascii="仿宋_GB2312" w:eastAsia="仿宋_GB2312" w:hAnsi="宋体"/>
          <w:sz w:val="28"/>
          <w:szCs w:val="28"/>
        </w:rPr>
        <w:t>为</w:t>
      </w:r>
      <w:r w:rsidR="00F778AC" w:rsidRPr="00817322">
        <w:rPr>
          <w:rFonts w:ascii="仿宋_GB2312" w:eastAsia="仿宋_GB2312" w:hAnsi="宋体" w:hint="eastAsia"/>
          <w:sz w:val="28"/>
          <w:szCs w:val="28"/>
        </w:rPr>
        <w:t>9-12次</w:t>
      </w:r>
      <w:r w:rsidR="003C3BB0" w:rsidRPr="00817322">
        <w:rPr>
          <w:rFonts w:ascii="仿宋_GB2312" w:eastAsia="仿宋_GB2312" w:hAnsi="宋体" w:hint="eastAsia"/>
          <w:sz w:val="28"/>
          <w:szCs w:val="28"/>
        </w:rPr>
        <w:t>，取</w:t>
      </w:r>
      <w:r w:rsidR="003C3BB0" w:rsidRPr="00817322">
        <w:rPr>
          <w:rFonts w:ascii="仿宋_GB2312" w:eastAsia="仿宋_GB2312" w:hAnsi="宋体"/>
          <w:sz w:val="28"/>
          <w:szCs w:val="28"/>
        </w:rPr>
        <w:t>得较好</w:t>
      </w:r>
      <w:r w:rsidR="003C3BB0" w:rsidRPr="00817322">
        <w:rPr>
          <w:rFonts w:ascii="仿宋_GB2312" w:eastAsia="仿宋_GB2312" w:hAnsi="宋体" w:hint="eastAsia"/>
          <w:sz w:val="28"/>
          <w:szCs w:val="28"/>
        </w:rPr>
        <w:t>及</w:t>
      </w:r>
      <w:r w:rsidR="003C3BB0" w:rsidRPr="00817322">
        <w:rPr>
          <w:rFonts w:ascii="仿宋_GB2312" w:eastAsia="仿宋_GB2312" w:hAnsi="宋体"/>
          <w:sz w:val="28"/>
          <w:szCs w:val="28"/>
        </w:rPr>
        <w:t>以上疗效</w:t>
      </w:r>
      <w:r w:rsidR="003C3BB0" w:rsidRPr="00817322">
        <w:rPr>
          <w:rFonts w:ascii="仿宋_GB2312" w:eastAsia="仿宋_GB2312" w:hAnsi="宋体" w:hint="eastAsia"/>
          <w:sz w:val="28"/>
          <w:szCs w:val="28"/>
        </w:rPr>
        <w:t>占比均</w:t>
      </w:r>
      <w:r w:rsidR="003C3BB0" w:rsidRPr="00817322">
        <w:rPr>
          <w:rFonts w:ascii="仿宋_GB2312" w:eastAsia="仿宋_GB2312" w:hAnsi="宋体"/>
          <w:sz w:val="28"/>
          <w:szCs w:val="28"/>
        </w:rPr>
        <w:t>在79</w:t>
      </w:r>
      <w:r w:rsidR="003C3BB0" w:rsidRPr="00817322">
        <w:rPr>
          <w:rFonts w:ascii="仿宋_GB2312" w:eastAsia="仿宋_GB2312" w:hAnsi="宋体" w:hint="eastAsia"/>
          <w:sz w:val="28"/>
          <w:szCs w:val="28"/>
        </w:rPr>
        <w:t>%-</w:t>
      </w:r>
      <w:r w:rsidR="003C3BB0" w:rsidRPr="00817322">
        <w:rPr>
          <w:rFonts w:ascii="仿宋_GB2312" w:eastAsia="仿宋_GB2312" w:hAnsi="宋体"/>
          <w:sz w:val="28"/>
          <w:szCs w:val="28"/>
        </w:rPr>
        <w:t>88</w:t>
      </w:r>
      <w:r w:rsidR="003C3BB0" w:rsidRPr="00817322">
        <w:rPr>
          <w:rFonts w:ascii="仿宋_GB2312" w:eastAsia="仿宋_GB2312" w:hAnsi="宋体" w:hint="eastAsia"/>
          <w:sz w:val="28"/>
          <w:szCs w:val="28"/>
        </w:rPr>
        <w:t>%范围</w:t>
      </w:r>
      <w:r w:rsidR="003C3BB0" w:rsidRPr="00817322">
        <w:rPr>
          <w:rFonts w:ascii="仿宋_GB2312" w:eastAsia="仿宋_GB2312" w:hAnsi="宋体"/>
          <w:sz w:val="28"/>
          <w:szCs w:val="28"/>
        </w:rPr>
        <w:t>内</w:t>
      </w:r>
      <w:r w:rsidR="003C3BB0" w:rsidRPr="00817322">
        <w:rPr>
          <w:rFonts w:ascii="仿宋_GB2312" w:eastAsia="仿宋_GB2312" w:hAnsi="宋体" w:hint="eastAsia"/>
          <w:sz w:val="28"/>
          <w:szCs w:val="28"/>
        </w:rPr>
        <w:t>，</w:t>
      </w:r>
      <w:r w:rsidR="003C3BB0" w:rsidRPr="00817322">
        <w:rPr>
          <w:rFonts w:ascii="仿宋_GB2312" w:eastAsia="仿宋_GB2312" w:hAnsi="宋体"/>
          <w:sz w:val="28"/>
          <w:szCs w:val="28"/>
        </w:rPr>
        <w:t>疗效相对</w:t>
      </w:r>
      <w:r w:rsidR="003C3BB0" w:rsidRPr="00817322">
        <w:rPr>
          <w:rFonts w:ascii="仿宋_GB2312" w:eastAsia="仿宋_GB2312" w:hAnsi="宋体" w:hint="eastAsia"/>
          <w:sz w:val="28"/>
          <w:szCs w:val="28"/>
        </w:rPr>
        <w:t>较好</w:t>
      </w:r>
      <w:r w:rsidR="00817322" w:rsidRPr="00817322">
        <w:rPr>
          <w:rFonts w:ascii="仿宋_GB2312" w:eastAsia="仿宋_GB2312" w:hAnsi="宋体" w:hint="eastAsia"/>
          <w:sz w:val="28"/>
          <w:szCs w:val="28"/>
        </w:rPr>
        <w:t>与稳定</w:t>
      </w:r>
      <w:r w:rsidR="00817322" w:rsidRPr="00817322">
        <w:rPr>
          <w:rFonts w:ascii="仿宋_GB2312" w:eastAsia="仿宋_GB2312" w:hAnsi="宋体"/>
          <w:sz w:val="28"/>
          <w:szCs w:val="28"/>
        </w:rPr>
        <w:t>，患者满意度较高</w:t>
      </w:r>
      <w:r w:rsidR="003C3BB0" w:rsidRPr="00817322">
        <w:rPr>
          <w:rFonts w:ascii="仿宋_GB2312" w:eastAsia="仿宋_GB2312" w:hAnsi="宋体"/>
          <w:sz w:val="28"/>
          <w:szCs w:val="28"/>
        </w:rPr>
        <w:t>。</w:t>
      </w:r>
      <w:r w:rsidR="00817322" w:rsidRPr="00817322">
        <w:rPr>
          <w:rFonts w:ascii="仿宋_GB2312" w:eastAsia="仿宋_GB2312" w:hAnsi="宋体" w:hint="eastAsia"/>
          <w:sz w:val="28"/>
          <w:szCs w:val="28"/>
        </w:rPr>
        <w:t>其中</w:t>
      </w:r>
      <w:r w:rsidR="00817322" w:rsidRPr="00817322">
        <w:rPr>
          <w:rFonts w:ascii="仿宋_GB2312" w:eastAsia="仿宋_GB2312" w:hAnsi="宋体"/>
          <w:sz w:val="28"/>
          <w:szCs w:val="28"/>
        </w:rPr>
        <w:t>以</w:t>
      </w:r>
      <w:r w:rsidR="00817322" w:rsidRPr="00817322">
        <w:rPr>
          <w:rFonts w:ascii="仿宋_GB2312" w:eastAsia="仿宋_GB2312" w:hAnsi="宋体" w:hint="eastAsia"/>
          <w:sz w:val="28"/>
          <w:szCs w:val="28"/>
        </w:rPr>
        <w:t>施</w:t>
      </w:r>
      <w:r w:rsidR="00817322" w:rsidRPr="00817322">
        <w:rPr>
          <w:rFonts w:ascii="仿宋_GB2312" w:eastAsia="仿宋_GB2312" w:hAnsi="宋体"/>
          <w:sz w:val="28"/>
          <w:szCs w:val="28"/>
        </w:rPr>
        <w:t>术</w:t>
      </w:r>
      <w:r w:rsidR="00817322" w:rsidRPr="00817322">
        <w:rPr>
          <w:rFonts w:ascii="仿宋_GB2312" w:eastAsia="仿宋_GB2312" w:hAnsi="宋体" w:hint="eastAsia"/>
          <w:sz w:val="28"/>
          <w:szCs w:val="28"/>
        </w:rPr>
        <w:t>10次</w:t>
      </w:r>
      <w:r w:rsidR="00817322" w:rsidRPr="00817322">
        <w:rPr>
          <w:rFonts w:ascii="仿宋_GB2312" w:eastAsia="仿宋_GB2312" w:hAnsi="宋体"/>
          <w:sz w:val="28"/>
          <w:szCs w:val="28"/>
        </w:rPr>
        <w:t>的效果最优，</w:t>
      </w:r>
      <w:r w:rsidR="00817322" w:rsidRPr="00817322">
        <w:rPr>
          <w:rFonts w:ascii="仿宋_GB2312" w:eastAsia="仿宋_GB2312" w:hAnsi="宋体" w:hint="eastAsia"/>
          <w:sz w:val="28"/>
          <w:szCs w:val="28"/>
        </w:rPr>
        <w:t>综合其他</w:t>
      </w:r>
      <w:r w:rsidR="00817322" w:rsidRPr="00817322">
        <w:rPr>
          <w:rFonts w:ascii="仿宋_GB2312" w:eastAsia="仿宋_GB2312" w:hAnsi="宋体"/>
          <w:sz w:val="28"/>
          <w:szCs w:val="28"/>
        </w:rPr>
        <w:t>方面</w:t>
      </w:r>
      <w:r w:rsidR="00817322" w:rsidRPr="00817322">
        <w:rPr>
          <w:rFonts w:ascii="仿宋_GB2312" w:eastAsia="仿宋_GB2312" w:hAnsi="宋体" w:hint="eastAsia"/>
          <w:sz w:val="28"/>
          <w:szCs w:val="28"/>
        </w:rPr>
        <w:t>考</w:t>
      </w:r>
      <w:r w:rsidR="00817322" w:rsidRPr="00817322">
        <w:rPr>
          <w:rFonts w:ascii="仿宋_GB2312" w:eastAsia="仿宋_GB2312" w:hAnsi="宋体"/>
          <w:sz w:val="28"/>
          <w:szCs w:val="28"/>
        </w:rPr>
        <w:t>虑</w:t>
      </w:r>
      <w:r w:rsidR="00817322" w:rsidRPr="00817322">
        <w:rPr>
          <w:rFonts w:ascii="仿宋_GB2312" w:eastAsia="仿宋_GB2312" w:hAnsi="宋体" w:hint="eastAsia"/>
          <w:sz w:val="28"/>
          <w:szCs w:val="28"/>
        </w:rPr>
        <w:t>，确</w:t>
      </w:r>
      <w:r w:rsidR="00817322" w:rsidRPr="00817322">
        <w:rPr>
          <w:rFonts w:ascii="仿宋_GB2312" w:eastAsia="仿宋_GB2312" w:hAnsi="宋体"/>
          <w:sz w:val="28"/>
          <w:szCs w:val="28"/>
        </w:rPr>
        <w:t>定施术</w:t>
      </w:r>
      <w:r w:rsidR="00817322" w:rsidRPr="00817322">
        <w:rPr>
          <w:rFonts w:ascii="仿宋_GB2312" w:eastAsia="仿宋_GB2312" w:hAnsi="宋体" w:hint="eastAsia"/>
          <w:sz w:val="28"/>
          <w:szCs w:val="28"/>
        </w:rPr>
        <w:t>10次</w:t>
      </w:r>
      <w:r w:rsidR="00817322" w:rsidRPr="00817322">
        <w:rPr>
          <w:rFonts w:ascii="仿宋_GB2312" w:eastAsia="仿宋_GB2312" w:hAnsi="宋体"/>
          <w:sz w:val="28"/>
          <w:szCs w:val="28"/>
        </w:rPr>
        <w:t>为一疗程。</w:t>
      </w:r>
    </w:p>
    <w:p w:rsidR="00C13854" w:rsidRDefault="003E2558" w:rsidP="00E328B4">
      <w:pPr>
        <w:spacing w:line="520" w:lineRule="exact"/>
        <w:ind w:firstLineChars="200" w:firstLine="562"/>
        <w:rPr>
          <w:rFonts w:ascii="仿宋_GB2312" w:eastAsia="仿宋_GB2312" w:hAnsi="楷体"/>
          <w:b/>
          <w:sz w:val="28"/>
          <w:szCs w:val="28"/>
        </w:rPr>
      </w:pPr>
      <w:r>
        <w:rPr>
          <w:rFonts w:ascii="仿宋_GB2312" w:eastAsia="仿宋_GB2312" w:hAnsi="楷体" w:hint="eastAsia"/>
          <w:b/>
          <w:sz w:val="28"/>
          <w:szCs w:val="28"/>
        </w:rPr>
        <w:t>（六）注意事项</w:t>
      </w:r>
    </w:p>
    <w:p w:rsidR="00E02B0B" w:rsidRPr="00E02B0B" w:rsidRDefault="00E02B0B" w:rsidP="00E328B4">
      <w:pPr>
        <w:spacing w:line="520" w:lineRule="exact"/>
        <w:ind w:firstLineChars="200" w:firstLine="560"/>
        <w:rPr>
          <w:rFonts w:ascii="仿宋_GB2312" w:eastAsia="仿宋_GB2312" w:hAnsi="仿宋_GB2312" w:cs="仿宋_GB2312"/>
          <w:sz w:val="28"/>
          <w:szCs w:val="28"/>
        </w:rPr>
      </w:pPr>
      <w:r w:rsidRPr="00E02B0B">
        <w:rPr>
          <w:rFonts w:ascii="仿宋_GB2312" w:eastAsia="仿宋_GB2312" w:hAnsi="仿宋_GB2312" w:cs="仿宋_GB2312" w:hint="eastAsia"/>
          <w:sz w:val="28"/>
          <w:szCs w:val="28"/>
        </w:rPr>
        <w:t>雷火灸与</w:t>
      </w:r>
      <w:r w:rsidRPr="00E02B0B">
        <w:rPr>
          <w:rFonts w:ascii="仿宋_GB2312" w:eastAsia="仿宋_GB2312" w:hAnsi="仿宋_GB2312" w:cs="仿宋_GB2312"/>
          <w:sz w:val="28"/>
          <w:szCs w:val="28"/>
        </w:rPr>
        <w:t>艾灸相似，</w:t>
      </w:r>
      <w:r w:rsidRPr="00E02B0B">
        <w:rPr>
          <w:rFonts w:ascii="仿宋_GB2312" w:eastAsia="仿宋_GB2312" w:hAnsi="仿宋_GB2312" w:cs="仿宋_GB2312" w:hint="eastAsia"/>
          <w:sz w:val="28"/>
          <w:szCs w:val="28"/>
        </w:rPr>
        <w:t>通过参考</w:t>
      </w:r>
      <w:r w:rsidRPr="00E02B0B">
        <w:rPr>
          <w:rFonts w:ascii="仿宋_GB2312" w:eastAsia="仿宋_GB2312" w:hAnsi="仿宋_GB2312" w:cs="仿宋_GB2312"/>
          <w:sz w:val="28"/>
          <w:szCs w:val="28"/>
        </w:rPr>
        <w:t>《</w:t>
      </w:r>
      <w:r w:rsidRPr="00E02B0B">
        <w:rPr>
          <w:rFonts w:ascii="仿宋_GB2312" w:eastAsia="仿宋_GB2312" w:hAnsi="仿宋_GB2312" w:cs="仿宋_GB2312" w:hint="eastAsia"/>
          <w:sz w:val="28"/>
          <w:szCs w:val="28"/>
        </w:rPr>
        <w:t>GB/T 21709.1—2008</w:t>
      </w:r>
      <w:r w:rsidRPr="00E02B0B">
        <w:rPr>
          <w:rFonts w:ascii="仿宋_GB2312" w:eastAsia="仿宋_GB2312" w:hAnsi="仿宋_GB2312" w:cs="仿宋_GB2312"/>
          <w:sz w:val="28"/>
          <w:szCs w:val="28"/>
        </w:rPr>
        <w:t xml:space="preserve">  </w:t>
      </w:r>
      <w:r w:rsidRPr="00E02B0B">
        <w:rPr>
          <w:rFonts w:ascii="仿宋_GB2312" w:eastAsia="仿宋_GB2312" w:hAnsi="仿宋_GB2312" w:cs="仿宋_GB2312" w:hint="eastAsia"/>
          <w:sz w:val="28"/>
          <w:szCs w:val="28"/>
        </w:rPr>
        <w:t>针灸技术操作规范 第1部分：艾灸》并</w:t>
      </w:r>
      <w:r w:rsidRPr="00E02B0B">
        <w:rPr>
          <w:rFonts w:ascii="仿宋_GB2312" w:eastAsia="仿宋_GB2312" w:hAnsi="仿宋_GB2312" w:cs="仿宋_GB2312"/>
          <w:sz w:val="28"/>
          <w:szCs w:val="28"/>
        </w:rPr>
        <w:t>结合</w:t>
      </w:r>
      <w:r w:rsidRPr="00E02B0B">
        <w:rPr>
          <w:rFonts w:ascii="仿宋_GB2312" w:eastAsia="仿宋_GB2312" w:hAnsi="仿宋_GB2312" w:cs="仿宋_GB2312" w:hint="eastAsia"/>
          <w:sz w:val="28"/>
          <w:szCs w:val="28"/>
        </w:rPr>
        <w:t>多年的临床经验总结与</w:t>
      </w:r>
      <w:r w:rsidR="003E2558" w:rsidRPr="00E02B0B">
        <w:rPr>
          <w:rFonts w:ascii="仿宋_GB2312" w:eastAsia="仿宋_GB2312" w:hAnsi="仿宋_GB2312" w:cs="仿宋_GB2312"/>
          <w:sz w:val="28"/>
          <w:szCs w:val="28"/>
        </w:rPr>
        <w:t>结合</w:t>
      </w:r>
      <w:r w:rsidR="003E2558" w:rsidRPr="00E02B0B">
        <w:rPr>
          <w:rFonts w:ascii="仿宋_GB2312" w:eastAsia="仿宋_GB2312" w:hAnsi="仿宋_GB2312" w:cs="仿宋_GB2312" w:hint="eastAsia"/>
          <w:sz w:val="28"/>
          <w:szCs w:val="28"/>
        </w:rPr>
        <w:t>睑板腺功能障碍雷火灸实际操作要求进行确定。</w:t>
      </w:r>
      <w:r>
        <w:rPr>
          <w:rFonts w:ascii="仿宋_GB2312" w:eastAsia="仿宋_GB2312" w:hAnsi="仿宋_GB2312" w:cs="仿宋_GB2312"/>
          <w:sz w:val="28"/>
          <w:szCs w:val="28"/>
        </w:rPr>
        <w:t>在</w:t>
      </w:r>
      <w:r w:rsidRPr="00E02B0B">
        <w:rPr>
          <w:rFonts w:ascii="仿宋_GB2312" w:eastAsia="仿宋_GB2312" w:hAnsi="仿宋_GB2312" w:cs="仿宋_GB2312" w:hint="eastAsia"/>
          <w:sz w:val="28"/>
          <w:szCs w:val="28"/>
        </w:rPr>
        <w:t>施术过程中，调整好患者体位，随时刮除艾灰</w:t>
      </w:r>
      <w:r>
        <w:rPr>
          <w:rFonts w:ascii="仿宋_GB2312" w:eastAsia="仿宋_GB2312" w:hAnsi="仿宋_GB2312" w:cs="仿宋_GB2312"/>
          <w:sz w:val="28"/>
          <w:szCs w:val="28"/>
        </w:rPr>
        <w:t>，以免艾灰落入眼睛</w:t>
      </w:r>
      <w:r w:rsidRPr="00E02B0B">
        <w:rPr>
          <w:rFonts w:ascii="仿宋_GB2312" w:eastAsia="仿宋_GB2312" w:hAnsi="仿宋_GB2312" w:cs="仿宋_GB2312" w:hint="eastAsia"/>
          <w:sz w:val="28"/>
          <w:szCs w:val="28"/>
        </w:rPr>
        <w:t>。由于</w:t>
      </w:r>
      <w:r w:rsidRPr="00E02B0B">
        <w:rPr>
          <w:rFonts w:ascii="仿宋_GB2312" w:eastAsia="仿宋_GB2312" w:hAnsi="仿宋_GB2312" w:cs="仿宋_GB2312"/>
          <w:sz w:val="28"/>
          <w:szCs w:val="28"/>
        </w:rPr>
        <w:t>雷火灸是一种中医疗法</w:t>
      </w:r>
      <w:r>
        <w:rPr>
          <w:rFonts w:ascii="仿宋_GB2312" w:eastAsia="仿宋_GB2312" w:hAnsi="仿宋_GB2312" w:cs="仿宋_GB2312"/>
          <w:sz w:val="28"/>
          <w:szCs w:val="28"/>
        </w:rPr>
        <w:t>，</w:t>
      </w:r>
      <w:r w:rsidRPr="00E02B0B">
        <w:rPr>
          <w:rFonts w:ascii="仿宋_GB2312" w:eastAsia="仿宋_GB2312" w:hAnsi="仿宋_GB2312" w:cs="仿宋_GB2312"/>
          <w:sz w:val="28"/>
          <w:szCs w:val="28"/>
        </w:rPr>
        <w:t>通过燃烧雷火灸条产生的热量刺激经络,促进血液循环。雷火灸过程中</w:t>
      </w:r>
      <w:r>
        <w:rPr>
          <w:rFonts w:ascii="仿宋_GB2312" w:eastAsia="仿宋_GB2312" w:hAnsi="仿宋_GB2312" w:cs="仿宋_GB2312"/>
          <w:sz w:val="28"/>
          <w:szCs w:val="28"/>
        </w:rPr>
        <w:t>，</w:t>
      </w:r>
      <w:r w:rsidRPr="00E02B0B">
        <w:rPr>
          <w:rFonts w:ascii="仿宋_GB2312" w:eastAsia="仿宋_GB2312" w:hAnsi="仿宋_GB2312" w:cs="仿宋_GB2312"/>
          <w:sz w:val="28"/>
          <w:szCs w:val="28"/>
        </w:rPr>
        <w:t>可能在皮肤表面留下一些灰的残留</w:t>
      </w:r>
      <w:r>
        <w:rPr>
          <w:rFonts w:ascii="仿宋_GB2312" w:eastAsia="仿宋_GB2312" w:hAnsi="仿宋_GB2312" w:cs="仿宋_GB2312"/>
          <w:sz w:val="28"/>
          <w:szCs w:val="28"/>
        </w:rPr>
        <w:t>，</w:t>
      </w:r>
      <w:r w:rsidRPr="00E02B0B">
        <w:rPr>
          <w:rFonts w:ascii="仿宋_GB2312" w:eastAsia="仿宋_GB2312" w:hAnsi="仿宋_GB2312" w:cs="仿宋_GB2312"/>
          <w:sz w:val="28"/>
          <w:szCs w:val="28"/>
        </w:rPr>
        <w:t>因此洗手有助于清洁皮肤。一般雷火灸后建议等待一段时间再洗手,以确保经络得到足够的刺激和热量的渗透。过早洗手可能会减弱雷火灸的效果。建议施术过程中饮用温水与洗手时使用温水而非冷水。因为冷水可能会使皮肤收缩，而温水有助于保持雷火灸后皮肤的温暖。</w:t>
      </w:r>
    </w:p>
    <w:p w:rsidR="00C13854" w:rsidRDefault="003E2558" w:rsidP="00E328B4">
      <w:pPr>
        <w:spacing w:line="520" w:lineRule="exact"/>
        <w:ind w:firstLineChars="200" w:firstLine="562"/>
        <w:jc w:val="left"/>
        <w:rPr>
          <w:rFonts w:ascii="仿宋_GB2312" w:eastAsia="仿宋_GB2312" w:hAnsi="楷体"/>
          <w:b/>
          <w:sz w:val="28"/>
          <w:szCs w:val="28"/>
        </w:rPr>
      </w:pPr>
      <w:r>
        <w:rPr>
          <w:rFonts w:ascii="仿宋_GB2312" w:eastAsia="仿宋_GB2312" w:hAnsi="楷体" w:hint="eastAsia"/>
          <w:b/>
          <w:sz w:val="28"/>
          <w:szCs w:val="28"/>
        </w:rPr>
        <w:t>（七）不良反应处理</w:t>
      </w:r>
    </w:p>
    <w:p w:rsidR="00C13854" w:rsidRDefault="003E2558" w:rsidP="00E328B4">
      <w:pPr>
        <w:spacing w:line="520" w:lineRule="exact"/>
        <w:ind w:firstLineChars="200" w:firstLine="560"/>
        <w:jc w:val="left"/>
        <w:rPr>
          <w:rFonts w:ascii="仿宋_GB2312" w:eastAsia="仿宋_GB2312" w:hAnsi="楷体"/>
          <w:b/>
          <w:sz w:val="28"/>
          <w:szCs w:val="28"/>
        </w:rPr>
      </w:pPr>
      <w:r>
        <w:rPr>
          <w:rFonts w:ascii="仿宋_GB2312" w:eastAsia="仿宋_GB2312" w:hAnsi="仿宋_GB2312" w:cs="仿宋_GB2312" w:hint="eastAsia"/>
          <w:sz w:val="28"/>
          <w:szCs w:val="28"/>
        </w:rPr>
        <w:t>主要依据《</w:t>
      </w:r>
      <w:r>
        <w:rPr>
          <w:rFonts w:ascii="仿宋_GB2312" w:eastAsia="仿宋_GB2312" w:hAnsi="宋体"/>
          <w:sz w:val="28"/>
          <w:szCs w:val="28"/>
          <w:lang w:val="zh-CN"/>
        </w:rPr>
        <w:t>黄沂，周艳琼.中医特色护理技术操作规程</w:t>
      </w:r>
      <w:r>
        <w:rPr>
          <w:rFonts w:ascii="仿宋_GB2312" w:eastAsia="仿宋_GB2312" w:hAnsi="宋体" w:hint="eastAsia"/>
          <w:sz w:val="28"/>
          <w:szCs w:val="28"/>
          <w:lang w:val="zh-CN"/>
        </w:rPr>
        <w:t>[M]</w:t>
      </w:r>
      <w:r>
        <w:rPr>
          <w:rFonts w:ascii="仿宋_GB2312" w:eastAsia="仿宋_GB2312" w:hAnsi="宋体"/>
          <w:sz w:val="28"/>
          <w:szCs w:val="28"/>
          <w:lang w:val="zh-CN"/>
        </w:rPr>
        <w:t>.南宁:广西科学技术出版社,2023</w:t>
      </w:r>
      <w:r>
        <w:rPr>
          <w:rFonts w:ascii="仿宋_GB2312" w:eastAsia="仿宋_GB2312" w:hAnsi="仿宋_GB2312" w:cs="仿宋_GB2312" w:hint="eastAsia"/>
          <w:sz w:val="28"/>
          <w:szCs w:val="28"/>
        </w:rPr>
        <w:t>》确定起水疱、过敏、晕灸的不良反应处理方法。</w:t>
      </w:r>
    </w:p>
    <w:p w:rsidR="00C13854" w:rsidRDefault="003E2558">
      <w:pPr>
        <w:pStyle w:val="aff2"/>
        <w:ind w:firstLineChars="0" w:firstLine="0"/>
        <w:rPr>
          <w:rFonts w:ascii="仿宋_GB2312" w:eastAsia="仿宋_GB2312" w:hAnsi="宋体"/>
          <w:sz w:val="32"/>
          <w:szCs w:val="32"/>
        </w:rPr>
      </w:pPr>
      <w:r>
        <w:rPr>
          <w:noProof/>
        </w:rPr>
        <w:lastRenderedPageBreak/>
        <w:drawing>
          <wp:inline distT="0" distB="0" distL="0" distR="0">
            <wp:extent cx="6188710" cy="18859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1"/>
                    <a:stretch>
                      <a:fillRect/>
                    </a:stretch>
                  </pic:blipFill>
                  <pic:spPr>
                    <a:xfrm>
                      <a:off x="0" y="0"/>
                      <a:ext cx="6188710" cy="1885950"/>
                    </a:xfrm>
                    <a:prstGeom prst="rect">
                      <a:avLst/>
                    </a:prstGeom>
                  </pic:spPr>
                </pic:pic>
              </a:graphicData>
            </a:graphic>
          </wp:inline>
        </w:drawing>
      </w:r>
    </w:p>
    <w:p w:rsidR="00C13854" w:rsidRDefault="003E2558">
      <w:pPr>
        <w:pStyle w:val="BodyText2"/>
        <w:jc w:val="center"/>
        <w:rPr>
          <w:sz w:val="24"/>
          <w:szCs w:val="24"/>
          <w:lang w:val="zh-CN"/>
        </w:rPr>
      </w:pPr>
      <w:r>
        <w:rPr>
          <w:rFonts w:ascii="仿宋_GB2312" w:eastAsia="仿宋_GB2312" w:hint="eastAsia"/>
          <w:sz w:val="24"/>
          <w:szCs w:val="24"/>
        </w:rPr>
        <w:t>来源</w:t>
      </w:r>
      <w:r w:rsidR="00E328B4">
        <w:rPr>
          <w:rFonts w:ascii="仿宋_GB2312" w:eastAsia="仿宋_GB2312" w:hAnsi="黑体" w:hint="eastAsia"/>
          <w:sz w:val="24"/>
        </w:rPr>
        <w:t>：</w:t>
      </w:r>
      <w:r>
        <w:rPr>
          <w:rFonts w:ascii="仿宋_GB2312" w:eastAsia="仿宋_GB2312" w:hAnsi="宋体"/>
          <w:sz w:val="24"/>
          <w:szCs w:val="24"/>
          <w:lang w:val="zh-CN"/>
        </w:rPr>
        <w:t>黄沂，周艳琼.中医特色护理技术操作规程</w:t>
      </w:r>
      <w:r>
        <w:rPr>
          <w:rFonts w:ascii="仿宋_GB2312" w:eastAsia="仿宋_GB2312" w:hAnsi="宋体" w:hint="eastAsia"/>
          <w:sz w:val="24"/>
          <w:szCs w:val="24"/>
          <w:lang w:val="zh-CN"/>
        </w:rPr>
        <w:t>[M]</w:t>
      </w:r>
      <w:r>
        <w:rPr>
          <w:rFonts w:ascii="仿宋_GB2312" w:eastAsia="仿宋_GB2312" w:hAnsi="宋体"/>
          <w:sz w:val="24"/>
          <w:szCs w:val="24"/>
          <w:lang w:val="zh-CN"/>
        </w:rPr>
        <w:t>.南宁:广西科学技术出版社,2023</w:t>
      </w:r>
    </w:p>
    <w:p w:rsidR="00C13854" w:rsidRDefault="003E2558">
      <w:pPr>
        <w:pStyle w:val="aff2"/>
        <w:ind w:firstLine="560"/>
        <w:rPr>
          <w:rFonts w:eastAsia="黑体"/>
          <w:sz w:val="28"/>
          <w:szCs w:val="28"/>
        </w:rPr>
      </w:pPr>
      <w:r>
        <w:rPr>
          <w:rFonts w:eastAsia="黑体"/>
          <w:sz w:val="28"/>
          <w:szCs w:val="28"/>
        </w:rPr>
        <w:t>六、国内外同类标准制修订情况及与法律法规、强制性标准关系</w:t>
      </w:r>
    </w:p>
    <w:p w:rsidR="00C13854" w:rsidRPr="00E328B4" w:rsidRDefault="003E2558" w:rsidP="00E328B4">
      <w:pPr>
        <w:spacing w:line="520" w:lineRule="exact"/>
        <w:ind w:firstLineChars="200" w:firstLine="560"/>
        <w:rPr>
          <w:rFonts w:ascii="仿宋_GB2312" w:eastAsia="仿宋_GB2312"/>
          <w:sz w:val="28"/>
          <w:szCs w:val="28"/>
        </w:rPr>
      </w:pPr>
      <w:r w:rsidRPr="00E328B4">
        <w:rPr>
          <w:rFonts w:ascii="仿宋_GB2312" w:eastAsia="仿宋_GB2312" w:hint="eastAsia"/>
          <w:sz w:val="28"/>
          <w:szCs w:val="28"/>
        </w:rPr>
        <w:t>经查询，国内无与“雷火灸治疗睑板腺功能障碍”的相关标准，但有与</w:t>
      </w:r>
      <w:bookmarkStart w:id="1" w:name="_Hlk164347505"/>
      <w:r w:rsidRPr="00E328B4">
        <w:rPr>
          <w:rFonts w:ascii="仿宋_GB2312" w:eastAsia="仿宋_GB2312" w:hint="eastAsia"/>
          <w:sz w:val="28"/>
          <w:szCs w:val="28"/>
        </w:rPr>
        <w:t>“雷火灸 治疗”“睑板腺  治疗”</w:t>
      </w:r>
      <w:bookmarkEnd w:id="1"/>
      <w:r w:rsidRPr="00E328B4">
        <w:rPr>
          <w:rFonts w:ascii="仿宋_GB2312" w:eastAsia="仿宋_GB2312" w:hint="eastAsia"/>
          <w:sz w:val="28"/>
          <w:szCs w:val="28"/>
        </w:rPr>
        <w:t>相关的标准有《T/GDPMAA 0014-2023  强脉冲光治疗睑板腺功能障碍的操作流程》《T/SCNA 0006-2023  睑板腺按摩技术操作标准》《2022-1375  恒温雷火灸治疗护理技术操作规范》《2023-8203  雷火灸治疗会阴瘢痕技术规范》《2023-1291  胃脘痛恒温雷火灸护理技术规范》。《T/GDPMAA 0014-2023  强脉冲光治疗睑板腺功能障碍的操作流程》《T/SCNA 0006-2023  睑板腺按摩技术操作标准》两项标准主要是规定了应用强脉冲光治疗睑板腺功能障碍或睑板腺的按摩，《2022-1375  恒温雷火灸治疗护理技术操作规范》《2023-8203  雷火灸治疗会阴瘢痕技术规范》《2023-1291  胃脘痛恒温雷火灸护理技术规范》均是正在立项制定中的标准，主要规定了应用雷火灸治疗会阴瘢痕、胃脘痛或恒温雷火灸的治疗护理，五项标准均未提及雷火灸治疗睑板腺功能障碍的技术内容。本标准的发布与实施将填补“雷火灸治疗睑板腺功能障碍”标准领域的空白。在标准中，眼部雷火灸时利用雷火灸条燃烧时的热量，选取攒竹、鱼腰、丝竹空、瞳子</w:t>
      </w:r>
      <w:r w:rsidRPr="00E328B4">
        <w:rPr>
          <w:rFonts w:asciiTheme="minorEastAsia" w:eastAsiaTheme="minorEastAsia" w:hAnsiTheme="minorEastAsia" w:cs="微软雅黑" w:hint="eastAsia"/>
          <w:sz w:val="28"/>
          <w:szCs w:val="28"/>
        </w:rPr>
        <w:t>髎</w:t>
      </w:r>
      <w:r w:rsidRPr="00E328B4">
        <w:rPr>
          <w:rFonts w:ascii="仿宋_GB2312" w:eastAsia="仿宋_GB2312" w:hint="eastAsia"/>
          <w:sz w:val="28"/>
          <w:szCs w:val="28"/>
        </w:rPr>
        <w:t>、承泣、太阳、四白、翳风、耳垂、耳门、合谷等穴位，运用横行灸法、回旋灸、雀啄灸等手法施灸，将雷火灸条中多种名贵中药材燃烧时产生的药化因子随燃烧的热辐射热量刺激皮肤感受器，影响组织细胞的生化代谢以及神经系统功能，引起组织温度变化，热量转移渗透到深部组织</w:t>
      </w:r>
      <w:r w:rsidRPr="00E328B4">
        <w:rPr>
          <w:rFonts w:ascii="仿宋_GB2312" w:eastAsia="仿宋_GB2312" w:hint="eastAsia"/>
          <w:sz w:val="28"/>
          <w:szCs w:val="28"/>
        </w:rPr>
        <w:lastRenderedPageBreak/>
        <w:t>细胞、体内循环，促进组织细胞的物质交换，达到温通经络、活血化瘀、祛风散寒的作用，从而改善睑板腺功能，体现中医技术在疾病管理的无创伤性优势，充分体现出本标准原创性、高质量、先进性的特点。</w:t>
      </w:r>
    </w:p>
    <w:p w:rsidR="00C13854" w:rsidRPr="00E328B4" w:rsidRDefault="003E2558" w:rsidP="00E328B4">
      <w:pPr>
        <w:spacing w:line="520" w:lineRule="exact"/>
        <w:ind w:firstLineChars="200" w:firstLine="560"/>
        <w:rPr>
          <w:rFonts w:ascii="仿宋_GB2312" w:eastAsia="仿宋_GB2312"/>
          <w:sz w:val="28"/>
          <w:szCs w:val="28"/>
        </w:rPr>
      </w:pPr>
      <w:r w:rsidRPr="00E328B4">
        <w:rPr>
          <w:rFonts w:ascii="仿宋_GB2312" w:eastAsia="仿宋_GB2312" w:hint="eastAsia"/>
          <w:sz w:val="28"/>
          <w:szCs w:val="28"/>
        </w:rPr>
        <w:t>本标准的内容与现行的法律、法规及强制性标准无冲突，标准的编写符合GB/T 1.1—2020的要求。</w:t>
      </w:r>
    </w:p>
    <w:p w:rsidR="00C13854" w:rsidRDefault="003E2558">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七、重大分歧意见发处理经过和依据</w:t>
      </w:r>
    </w:p>
    <w:p w:rsidR="00C13854" w:rsidRDefault="003E2558">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本标准研制过程中无重大分歧意见。</w:t>
      </w:r>
    </w:p>
    <w:p w:rsidR="00C13854" w:rsidRDefault="003E2558">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八、自我承诺</w:t>
      </w:r>
    </w:p>
    <w:p w:rsidR="00C13854" w:rsidRDefault="003E2558">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本标准内容与各项指标不低于强制性标准要求。</w:t>
      </w:r>
    </w:p>
    <w:p w:rsidR="00C13854" w:rsidRDefault="003E2558">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p>
    <w:p w:rsidR="00601E03" w:rsidRPr="00601E03" w:rsidRDefault="00601E03" w:rsidP="00601E03">
      <w:pPr>
        <w:pStyle w:val="BodyText2"/>
        <w:rPr>
          <w:lang w:val="zh-CN"/>
        </w:rPr>
      </w:pPr>
    </w:p>
    <w:p w:rsidR="00C13854" w:rsidRDefault="003E2558">
      <w:pPr>
        <w:spacing w:line="520" w:lineRule="exact"/>
        <w:ind w:firstLineChars="700" w:firstLine="1960"/>
        <w:rPr>
          <w:rFonts w:ascii="仿宋_GB2312" w:eastAsia="仿宋_GB2312" w:hAnsi="宋体"/>
          <w:sz w:val="28"/>
          <w:szCs w:val="28"/>
          <w:lang w:val="zh-CN"/>
        </w:rPr>
      </w:pPr>
      <w:r>
        <w:rPr>
          <w:rFonts w:ascii="仿宋_GB2312" w:eastAsia="仿宋_GB2312" w:hAnsi="宋体" w:hint="eastAsia"/>
          <w:sz w:val="28"/>
          <w:szCs w:val="28"/>
          <w:lang w:val="zh-CN"/>
        </w:rPr>
        <w:t>团体标准《睑板腺功能障碍雷火灸技术操作规范》标准编制小组</w:t>
      </w:r>
    </w:p>
    <w:p w:rsidR="00C13854" w:rsidRDefault="003E2558">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202</w:t>
      </w:r>
      <w:r>
        <w:rPr>
          <w:rFonts w:ascii="仿宋_GB2312" w:eastAsia="仿宋_GB2312" w:hAnsi="宋体"/>
          <w:sz w:val="28"/>
          <w:szCs w:val="28"/>
          <w:lang w:val="zh-CN"/>
        </w:rPr>
        <w:t>4</w:t>
      </w:r>
      <w:r>
        <w:rPr>
          <w:rFonts w:ascii="仿宋_GB2312" w:eastAsia="仿宋_GB2312" w:hAnsi="宋体" w:hint="eastAsia"/>
          <w:sz w:val="28"/>
          <w:szCs w:val="28"/>
          <w:lang w:val="zh-CN"/>
        </w:rPr>
        <w:t>年</w:t>
      </w:r>
      <w:r>
        <w:rPr>
          <w:rFonts w:ascii="仿宋_GB2312" w:eastAsia="仿宋_GB2312" w:hAnsi="宋体"/>
          <w:sz w:val="28"/>
          <w:szCs w:val="28"/>
          <w:lang w:val="zh-CN"/>
        </w:rPr>
        <w:t>6</w:t>
      </w:r>
      <w:r>
        <w:rPr>
          <w:rFonts w:ascii="仿宋_GB2312" w:eastAsia="仿宋_GB2312" w:hAnsi="宋体" w:hint="eastAsia"/>
          <w:sz w:val="28"/>
          <w:szCs w:val="28"/>
          <w:lang w:val="zh-CN"/>
        </w:rPr>
        <w:t>月</w:t>
      </w:r>
      <w:r>
        <w:rPr>
          <w:rFonts w:ascii="仿宋_GB2312" w:eastAsia="仿宋_GB2312" w:hAnsi="宋体"/>
          <w:sz w:val="28"/>
          <w:szCs w:val="28"/>
        </w:rPr>
        <w:t>20</w:t>
      </w:r>
      <w:r>
        <w:rPr>
          <w:rFonts w:ascii="仿宋_GB2312" w:eastAsia="仿宋_GB2312" w:hAnsi="宋体" w:hint="eastAsia"/>
          <w:sz w:val="28"/>
          <w:szCs w:val="28"/>
          <w:lang w:val="zh-CN"/>
        </w:rPr>
        <w:t>日</w:t>
      </w:r>
    </w:p>
    <w:sectPr w:rsidR="00C13854">
      <w:footerReference w:type="default" r:id="rId32"/>
      <w:pgSz w:w="11906" w:h="16838"/>
      <w:pgMar w:top="144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0856" w:rsidRDefault="00490856">
      <w:r>
        <w:separator/>
      </w:r>
    </w:p>
  </w:endnote>
  <w:endnote w:type="continuationSeparator" w:id="0">
    <w:p w:rsidR="00490856" w:rsidRDefault="004908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Microsoft YaHei UI">
    <w:panose1 w:val="020B0503020204020204"/>
    <w:charset w:val="86"/>
    <w:family w:val="swiss"/>
    <w:pitch w:val="variable"/>
    <w:sig w:usb0="80000287" w:usb1="28C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rsidR="00C13854" w:rsidRDefault="003E2558">
        <w:pPr>
          <w:pStyle w:val="af8"/>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5F5D2C" w:rsidRPr="005F5D2C">
          <w:rPr>
            <w:rFonts w:ascii="宋体" w:hAnsi="宋体"/>
            <w:noProof/>
            <w:sz w:val="32"/>
            <w:szCs w:val="32"/>
            <w:lang w:val="zh-CN"/>
          </w:rPr>
          <w:t>13</w:t>
        </w:r>
        <w:r>
          <w:rPr>
            <w:rFonts w:ascii="宋体" w:hAnsi="宋体"/>
            <w:sz w:val="32"/>
            <w:szCs w:val="32"/>
          </w:rPr>
          <w:fldChar w:fldCharType="end"/>
        </w:r>
      </w:p>
    </w:sdtContent>
  </w:sdt>
  <w:p w:rsidR="00C13854" w:rsidRDefault="00C13854">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0856" w:rsidRDefault="00490856">
      <w:r>
        <w:separator/>
      </w:r>
    </w:p>
  </w:footnote>
  <w:footnote w:type="continuationSeparator" w:id="0">
    <w:p w:rsidR="00490856" w:rsidRDefault="004908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1" w15:restartNumberingAfterBreak="0">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2" w15:restartNumberingAfterBreak="0">
    <w:nsid w:val="646260FA"/>
    <w:multiLevelType w:val="multilevel"/>
    <w:tmpl w:val="646260FA"/>
    <w:lvl w:ilvl="0">
      <w:start w:val="1"/>
      <w:numFmt w:val="decimal"/>
      <w:pStyle w:val="a6"/>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3" w15:restartNumberingAfterBreak="0">
    <w:nsid w:val="6CEA2025"/>
    <w:multiLevelType w:val="multilevel"/>
    <w:tmpl w:val="6CEA2025"/>
    <w:lvl w:ilvl="0">
      <w:start w:val="1"/>
      <w:numFmt w:val="none"/>
      <w:pStyle w:val="a7"/>
      <w:suff w:val="nothing"/>
      <w:lvlText w:val="%1"/>
      <w:lvlJc w:val="left"/>
      <w:pPr>
        <w:ind w:left="0" w:firstLine="0"/>
      </w:pPr>
      <w:rPr>
        <w:rFonts w:hint="eastAsia"/>
      </w:rPr>
    </w:lvl>
    <w:lvl w:ilvl="1">
      <w:start w:val="1"/>
      <w:numFmt w:val="decimal"/>
      <w:pStyle w:val="a8"/>
      <w:suff w:val="nothing"/>
      <w:lvlText w:val="%1%2　"/>
      <w:lvlJc w:val="left"/>
      <w:pPr>
        <w:ind w:left="0" w:firstLine="0"/>
      </w:pPr>
      <w:rPr>
        <w:rFonts w:ascii="黑体" w:eastAsia="黑体" w:hint="eastAsia"/>
        <w:b w:val="0"/>
        <w:i w:val="0"/>
        <w:sz w:val="21"/>
      </w:rPr>
    </w:lvl>
    <w:lvl w:ilvl="2">
      <w:start w:val="1"/>
      <w:numFmt w:val="decimal"/>
      <w:pStyle w:val="a9"/>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a"/>
      <w:suff w:val="nothing"/>
      <w:lvlText w:val="%1%2.%3.%4　"/>
      <w:lvlJc w:val="left"/>
      <w:pPr>
        <w:ind w:left="567" w:firstLine="0"/>
      </w:pPr>
      <w:rPr>
        <w:rFonts w:ascii="黑体" w:eastAsia="黑体" w:hint="eastAsia"/>
        <w:b w:val="0"/>
        <w:i w:val="0"/>
        <w:sz w:val="21"/>
      </w:rPr>
    </w:lvl>
    <w:lvl w:ilvl="4">
      <w:start w:val="1"/>
      <w:numFmt w:val="decimal"/>
      <w:pStyle w:val="ab"/>
      <w:suff w:val="nothing"/>
      <w:lvlText w:val="%1%2.%3.%4.%5　"/>
      <w:lvlJc w:val="left"/>
      <w:pPr>
        <w:ind w:left="0" w:firstLine="0"/>
      </w:pPr>
      <w:rPr>
        <w:rFonts w:ascii="黑体" w:eastAsia="黑体" w:hint="eastAsia"/>
        <w:b w:val="0"/>
        <w:i w:val="0"/>
        <w:sz w:val="21"/>
      </w:rPr>
    </w:lvl>
    <w:lvl w:ilvl="5">
      <w:start w:val="1"/>
      <w:numFmt w:val="decimal"/>
      <w:pStyle w:val="ac"/>
      <w:suff w:val="nothing"/>
      <w:lvlText w:val="%1%2.%3.%4.%5.%6　"/>
      <w:lvlJc w:val="left"/>
      <w:pPr>
        <w:ind w:left="0" w:firstLine="0"/>
      </w:pPr>
      <w:rPr>
        <w:rFonts w:ascii="黑体" w:eastAsia="黑体" w:hint="eastAsia"/>
        <w:b w:val="0"/>
        <w:i w:val="0"/>
        <w:sz w:val="21"/>
      </w:rPr>
    </w:lvl>
    <w:lvl w:ilvl="6">
      <w:start w:val="1"/>
      <w:numFmt w:val="decimal"/>
      <w:pStyle w:val="ad"/>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MzQzOTAzM2FmOTIzNTY2OWEyOWI5Mjc3YmUzZGFkOGQifQ=="/>
  </w:docVars>
  <w:rsids>
    <w:rsidRoot w:val="52F40A7A"/>
    <w:rsid w:val="00002030"/>
    <w:rsid w:val="000046C8"/>
    <w:rsid w:val="00004B01"/>
    <w:rsid w:val="00004C4A"/>
    <w:rsid w:val="00006026"/>
    <w:rsid w:val="0000691D"/>
    <w:rsid w:val="000073E2"/>
    <w:rsid w:val="00010823"/>
    <w:rsid w:val="00010E6E"/>
    <w:rsid w:val="0001162D"/>
    <w:rsid w:val="0001346F"/>
    <w:rsid w:val="000172E1"/>
    <w:rsid w:val="00020693"/>
    <w:rsid w:val="00022A5F"/>
    <w:rsid w:val="000255B1"/>
    <w:rsid w:val="00025BEB"/>
    <w:rsid w:val="00031C67"/>
    <w:rsid w:val="00045D6D"/>
    <w:rsid w:val="000478D0"/>
    <w:rsid w:val="00047933"/>
    <w:rsid w:val="00050D8A"/>
    <w:rsid w:val="00052D8B"/>
    <w:rsid w:val="00057AD3"/>
    <w:rsid w:val="000629A4"/>
    <w:rsid w:val="00072AE1"/>
    <w:rsid w:val="00074C76"/>
    <w:rsid w:val="00075056"/>
    <w:rsid w:val="00075BFD"/>
    <w:rsid w:val="00084A34"/>
    <w:rsid w:val="0008561C"/>
    <w:rsid w:val="0008582A"/>
    <w:rsid w:val="0009103D"/>
    <w:rsid w:val="00094586"/>
    <w:rsid w:val="00095094"/>
    <w:rsid w:val="000A029B"/>
    <w:rsid w:val="000A1420"/>
    <w:rsid w:val="000A63E7"/>
    <w:rsid w:val="000A7A3F"/>
    <w:rsid w:val="000A7A8C"/>
    <w:rsid w:val="000A7D1E"/>
    <w:rsid w:val="000B10D1"/>
    <w:rsid w:val="000B15F9"/>
    <w:rsid w:val="000B2006"/>
    <w:rsid w:val="000B25F0"/>
    <w:rsid w:val="000C1140"/>
    <w:rsid w:val="000C1B17"/>
    <w:rsid w:val="000C2D6F"/>
    <w:rsid w:val="000C5234"/>
    <w:rsid w:val="000C579E"/>
    <w:rsid w:val="000C7B94"/>
    <w:rsid w:val="000D0651"/>
    <w:rsid w:val="000D0936"/>
    <w:rsid w:val="000D2085"/>
    <w:rsid w:val="000D2771"/>
    <w:rsid w:val="000D4AA2"/>
    <w:rsid w:val="000D587C"/>
    <w:rsid w:val="000D59B5"/>
    <w:rsid w:val="000D5A43"/>
    <w:rsid w:val="000D5D37"/>
    <w:rsid w:val="000D7675"/>
    <w:rsid w:val="000E0401"/>
    <w:rsid w:val="000E33D4"/>
    <w:rsid w:val="000E5810"/>
    <w:rsid w:val="000E68F4"/>
    <w:rsid w:val="000E6DEA"/>
    <w:rsid w:val="000F124B"/>
    <w:rsid w:val="000F2A0B"/>
    <w:rsid w:val="000F36F8"/>
    <w:rsid w:val="000F3C96"/>
    <w:rsid w:val="000F5CC1"/>
    <w:rsid w:val="000F77A5"/>
    <w:rsid w:val="0010044B"/>
    <w:rsid w:val="00103D72"/>
    <w:rsid w:val="00103D9E"/>
    <w:rsid w:val="00106E48"/>
    <w:rsid w:val="001074C4"/>
    <w:rsid w:val="00110BA6"/>
    <w:rsid w:val="0011241D"/>
    <w:rsid w:val="001135BA"/>
    <w:rsid w:val="00113A85"/>
    <w:rsid w:val="00113C15"/>
    <w:rsid w:val="00113EE6"/>
    <w:rsid w:val="0011771D"/>
    <w:rsid w:val="00122F32"/>
    <w:rsid w:val="00123812"/>
    <w:rsid w:val="001240E5"/>
    <w:rsid w:val="00124AF6"/>
    <w:rsid w:val="00127C38"/>
    <w:rsid w:val="00127C65"/>
    <w:rsid w:val="00131A08"/>
    <w:rsid w:val="00131F0B"/>
    <w:rsid w:val="0013283F"/>
    <w:rsid w:val="00134C39"/>
    <w:rsid w:val="0013516C"/>
    <w:rsid w:val="00137109"/>
    <w:rsid w:val="0014292D"/>
    <w:rsid w:val="00144807"/>
    <w:rsid w:val="00144CFD"/>
    <w:rsid w:val="00145D04"/>
    <w:rsid w:val="00146172"/>
    <w:rsid w:val="00146E1F"/>
    <w:rsid w:val="00150975"/>
    <w:rsid w:val="00150B39"/>
    <w:rsid w:val="00151C6D"/>
    <w:rsid w:val="00152E1B"/>
    <w:rsid w:val="00166BF0"/>
    <w:rsid w:val="001670A9"/>
    <w:rsid w:val="001716E7"/>
    <w:rsid w:val="00171BE7"/>
    <w:rsid w:val="0017337C"/>
    <w:rsid w:val="00174E55"/>
    <w:rsid w:val="001755E8"/>
    <w:rsid w:val="0017654D"/>
    <w:rsid w:val="00176C27"/>
    <w:rsid w:val="001841A8"/>
    <w:rsid w:val="00184228"/>
    <w:rsid w:val="0018776A"/>
    <w:rsid w:val="001901B7"/>
    <w:rsid w:val="00193030"/>
    <w:rsid w:val="00193D3F"/>
    <w:rsid w:val="001943C8"/>
    <w:rsid w:val="001A0CE9"/>
    <w:rsid w:val="001A129A"/>
    <w:rsid w:val="001A2C3B"/>
    <w:rsid w:val="001A44D7"/>
    <w:rsid w:val="001A5698"/>
    <w:rsid w:val="001A60A2"/>
    <w:rsid w:val="001A6EC5"/>
    <w:rsid w:val="001A7A69"/>
    <w:rsid w:val="001B03C8"/>
    <w:rsid w:val="001B08A5"/>
    <w:rsid w:val="001B08C8"/>
    <w:rsid w:val="001B5646"/>
    <w:rsid w:val="001C067E"/>
    <w:rsid w:val="001C2136"/>
    <w:rsid w:val="001C4BEF"/>
    <w:rsid w:val="001D08D5"/>
    <w:rsid w:val="001D0A9B"/>
    <w:rsid w:val="001D6DFB"/>
    <w:rsid w:val="001E0A61"/>
    <w:rsid w:val="001E2028"/>
    <w:rsid w:val="001E35AB"/>
    <w:rsid w:val="001E5046"/>
    <w:rsid w:val="001F1B6E"/>
    <w:rsid w:val="0020008A"/>
    <w:rsid w:val="002008BD"/>
    <w:rsid w:val="002009B3"/>
    <w:rsid w:val="00200C15"/>
    <w:rsid w:val="002052DF"/>
    <w:rsid w:val="002055F3"/>
    <w:rsid w:val="00205A58"/>
    <w:rsid w:val="00207108"/>
    <w:rsid w:val="002118F0"/>
    <w:rsid w:val="00212849"/>
    <w:rsid w:val="002154C2"/>
    <w:rsid w:val="0021627C"/>
    <w:rsid w:val="002168BF"/>
    <w:rsid w:val="002168C9"/>
    <w:rsid w:val="00221207"/>
    <w:rsid w:val="002230D5"/>
    <w:rsid w:val="00224C22"/>
    <w:rsid w:val="0022611B"/>
    <w:rsid w:val="00226C00"/>
    <w:rsid w:val="002324AB"/>
    <w:rsid w:val="002362C7"/>
    <w:rsid w:val="00240DD0"/>
    <w:rsid w:val="002411D1"/>
    <w:rsid w:val="00241295"/>
    <w:rsid w:val="00244076"/>
    <w:rsid w:val="00244A62"/>
    <w:rsid w:val="00246898"/>
    <w:rsid w:val="0025067D"/>
    <w:rsid w:val="00250990"/>
    <w:rsid w:val="00251F3A"/>
    <w:rsid w:val="00255B2D"/>
    <w:rsid w:val="0025708A"/>
    <w:rsid w:val="00263F21"/>
    <w:rsid w:val="00264A19"/>
    <w:rsid w:val="00265259"/>
    <w:rsid w:val="00271D90"/>
    <w:rsid w:val="00274817"/>
    <w:rsid w:val="00275D89"/>
    <w:rsid w:val="00276ADF"/>
    <w:rsid w:val="002770E7"/>
    <w:rsid w:val="002774AD"/>
    <w:rsid w:val="002779C7"/>
    <w:rsid w:val="0028089D"/>
    <w:rsid w:val="002856F4"/>
    <w:rsid w:val="00286F69"/>
    <w:rsid w:val="00291AC3"/>
    <w:rsid w:val="002941CD"/>
    <w:rsid w:val="00294913"/>
    <w:rsid w:val="00297CC4"/>
    <w:rsid w:val="002A1E5E"/>
    <w:rsid w:val="002A3A48"/>
    <w:rsid w:val="002A470E"/>
    <w:rsid w:val="002A58A4"/>
    <w:rsid w:val="002A75A7"/>
    <w:rsid w:val="002A7EEE"/>
    <w:rsid w:val="002B17E3"/>
    <w:rsid w:val="002B31A6"/>
    <w:rsid w:val="002B4370"/>
    <w:rsid w:val="002B5415"/>
    <w:rsid w:val="002B656B"/>
    <w:rsid w:val="002B755C"/>
    <w:rsid w:val="002B7D73"/>
    <w:rsid w:val="002C0A09"/>
    <w:rsid w:val="002C18A8"/>
    <w:rsid w:val="002C322D"/>
    <w:rsid w:val="002C4E96"/>
    <w:rsid w:val="002C5B72"/>
    <w:rsid w:val="002D4945"/>
    <w:rsid w:val="002D6E7D"/>
    <w:rsid w:val="002D7CF5"/>
    <w:rsid w:val="002E3C13"/>
    <w:rsid w:val="002E4CF8"/>
    <w:rsid w:val="002E6378"/>
    <w:rsid w:val="002F1363"/>
    <w:rsid w:val="002F1CA2"/>
    <w:rsid w:val="002F564B"/>
    <w:rsid w:val="002F7130"/>
    <w:rsid w:val="0030087E"/>
    <w:rsid w:val="00302025"/>
    <w:rsid w:val="0030402B"/>
    <w:rsid w:val="003054F8"/>
    <w:rsid w:val="00305AE4"/>
    <w:rsid w:val="0030658C"/>
    <w:rsid w:val="00306B56"/>
    <w:rsid w:val="00310580"/>
    <w:rsid w:val="00313604"/>
    <w:rsid w:val="00314F04"/>
    <w:rsid w:val="003165F0"/>
    <w:rsid w:val="00320404"/>
    <w:rsid w:val="00324816"/>
    <w:rsid w:val="0032577A"/>
    <w:rsid w:val="00332A60"/>
    <w:rsid w:val="00332C2D"/>
    <w:rsid w:val="00332CD2"/>
    <w:rsid w:val="0033374E"/>
    <w:rsid w:val="0033381E"/>
    <w:rsid w:val="00333E2F"/>
    <w:rsid w:val="00337C2F"/>
    <w:rsid w:val="00340AA6"/>
    <w:rsid w:val="00342060"/>
    <w:rsid w:val="003438F5"/>
    <w:rsid w:val="00344797"/>
    <w:rsid w:val="00344810"/>
    <w:rsid w:val="003502BB"/>
    <w:rsid w:val="0035100C"/>
    <w:rsid w:val="003526FC"/>
    <w:rsid w:val="00352AA1"/>
    <w:rsid w:val="00361165"/>
    <w:rsid w:val="00370C39"/>
    <w:rsid w:val="00371733"/>
    <w:rsid w:val="00375480"/>
    <w:rsid w:val="00381E24"/>
    <w:rsid w:val="00382CF3"/>
    <w:rsid w:val="00384E7B"/>
    <w:rsid w:val="003855F8"/>
    <w:rsid w:val="00386773"/>
    <w:rsid w:val="0039067E"/>
    <w:rsid w:val="00391219"/>
    <w:rsid w:val="003931B4"/>
    <w:rsid w:val="003A0912"/>
    <w:rsid w:val="003A4529"/>
    <w:rsid w:val="003A60FA"/>
    <w:rsid w:val="003B3C28"/>
    <w:rsid w:val="003B5E20"/>
    <w:rsid w:val="003B672B"/>
    <w:rsid w:val="003C1341"/>
    <w:rsid w:val="003C3BB0"/>
    <w:rsid w:val="003C47A5"/>
    <w:rsid w:val="003C72DD"/>
    <w:rsid w:val="003D26FE"/>
    <w:rsid w:val="003D35F5"/>
    <w:rsid w:val="003D593D"/>
    <w:rsid w:val="003E2558"/>
    <w:rsid w:val="003E3F3F"/>
    <w:rsid w:val="003E3F52"/>
    <w:rsid w:val="003E42C1"/>
    <w:rsid w:val="003E785F"/>
    <w:rsid w:val="003E7DAE"/>
    <w:rsid w:val="003E7E7B"/>
    <w:rsid w:val="003F3617"/>
    <w:rsid w:val="003F7245"/>
    <w:rsid w:val="003F7622"/>
    <w:rsid w:val="003F76C4"/>
    <w:rsid w:val="004000B9"/>
    <w:rsid w:val="00401D34"/>
    <w:rsid w:val="0040373C"/>
    <w:rsid w:val="00403C1F"/>
    <w:rsid w:val="00404FC5"/>
    <w:rsid w:val="004057CB"/>
    <w:rsid w:val="00406750"/>
    <w:rsid w:val="004071AD"/>
    <w:rsid w:val="00416771"/>
    <w:rsid w:val="0041709E"/>
    <w:rsid w:val="0042060E"/>
    <w:rsid w:val="00421C4E"/>
    <w:rsid w:val="00423B26"/>
    <w:rsid w:val="00424E2C"/>
    <w:rsid w:val="004272E9"/>
    <w:rsid w:val="00427AB0"/>
    <w:rsid w:val="00427E5F"/>
    <w:rsid w:val="00430FDB"/>
    <w:rsid w:val="004334C2"/>
    <w:rsid w:val="004364E4"/>
    <w:rsid w:val="00441D1C"/>
    <w:rsid w:val="004427FE"/>
    <w:rsid w:val="00444343"/>
    <w:rsid w:val="004456FA"/>
    <w:rsid w:val="004460F2"/>
    <w:rsid w:val="004464EA"/>
    <w:rsid w:val="00446864"/>
    <w:rsid w:val="004476EC"/>
    <w:rsid w:val="00454AC0"/>
    <w:rsid w:val="00457B63"/>
    <w:rsid w:val="00457D76"/>
    <w:rsid w:val="004601A6"/>
    <w:rsid w:val="00464001"/>
    <w:rsid w:val="00464EBF"/>
    <w:rsid w:val="00464F31"/>
    <w:rsid w:val="004707F1"/>
    <w:rsid w:val="004714EA"/>
    <w:rsid w:val="00472860"/>
    <w:rsid w:val="00472AF8"/>
    <w:rsid w:val="0047419B"/>
    <w:rsid w:val="00483264"/>
    <w:rsid w:val="0048405B"/>
    <w:rsid w:val="0048489C"/>
    <w:rsid w:val="00487AD3"/>
    <w:rsid w:val="00487CD5"/>
    <w:rsid w:val="00490856"/>
    <w:rsid w:val="004911ED"/>
    <w:rsid w:val="00491857"/>
    <w:rsid w:val="00494D3C"/>
    <w:rsid w:val="00495B49"/>
    <w:rsid w:val="004A085B"/>
    <w:rsid w:val="004A64C3"/>
    <w:rsid w:val="004A67D6"/>
    <w:rsid w:val="004A6DE8"/>
    <w:rsid w:val="004A70D3"/>
    <w:rsid w:val="004B3E07"/>
    <w:rsid w:val="004B6282"/>
    <w:rsid w:val="004B7D3F"/>
    <w:rsid w:val="004C0DEB"/>
    <w:rsid w:val="004C0F0C"/>
    <w:rsid w:val="004C13CE"/>
    <w:rsid w:val="004C1F45"/>
    <w:rsid w:val="004C3D65"/>
    <w:rsid w:val="004C4192"/>
    <w:rsid w:val="004C6640"/>
    <w:rsid w:val="004C6D83"/>
    <w:rsid w:val="004D0734"/>
    <w:rsid w:val="004D188C"/>
    <w:rsid w:val="004D6E0C"/>
    <w:rsid w:val="004E174F"/>
    <w:rsid w:val="004E217D"/>
    <w:rsid w:val="004E2A80"/>
    <w:rsid w:val="004F632C"/>
    <w:rsid w:val="004F6563"/>
    <w:rsid w:val="004F6860"/>
    <w:rsid w:val="004F7483"/>
    <w:rsid w:val="00500F07"/>
    <w:rsid w:val="00503679"/>
    <w:rsid w:val="00505174"/>
    <w:rsid w:val="00506565"/>
    <w:rsid w:val="00506E71"/>
    <w:rsid w:val="00517078"/>
    <w:rsid w:val="00524AFA"/>
    <w:rsid w:val="0052685E"/>
    <w:rsid w:val="00533090"/>
    <w:rsid w:val="005334DC"/>
    <w:rsid w:val="00534135"/>
    <w:rsid w:val="00534C7A"/>
    <w:rsid w:val="00534E76"/>
    <w:rsid w:val="00536B31"/>
    <w:rsid w:val="0053711E"/>
    <w:rsid w:val="005409A9"/>
    <w:rsid w:val="0054263E"/>
    <w:rsid w:val="00543392"/>
    <w:rsid w:val="00543432"/>
    <w:rsid w:val="00543537"/>
    <w:rsid w:val="005455F9"/>
    <w:rsid w:val="00545830"/>
    <w:rsid w:val="0054623C"/>
    <w:rsid w:val="005505A3"/>
    <w:rsid w:val="00552387"/>
    <w:rsid w:val="0055581B"/>
    <w:rsid w:val="00555B17"/>
    <w:rsid w:val="00556950"/>
    <w:rsid w:val="0055791F"/>
    <w:rsid w:val="00563A69"/>
    <w:rsid w:val="00565749"/>
    <w:rsid w:val="0057048A"/>
    <w:rsid w:val="00572241"/>
    <w:rsid w:val="00573AF3"/>
    <w:rsid w:val="005742A0"/>
    <w:rsid w:val="0057552F"/>
    <w:rsid w:val="00575CAC"/>
    <w:rsid w:val="0058057F"/>
    <w:rsid w:val="005830A0"/>
    <w:rsid w:val="00584AE2"/>
    <w:rsid w:val="00585D6E"/>
    <w:rsid w:val="00587573"/>
    <w:rsid w:val="00590E5B"/>
    <w:rsid w:val="00591509"/>
    <w:rsid w:val="00592CFE"/>
    <w:rsid w:val="005952C8"/>
    <w:rsid w:val="00596018"/>
    <w:rsid w:val="005A03D0"/>
    <w:rsid w:val="005A2D61"/>
    <w:rsid w:val="005A4D84"/>
    <w:rsid w:val="005A56FC"/>
    <w:rsid w:val="005B19D4"/>
    <w:rsid w:val="005B1C23"/>
    <w:rsid w:val="005B2C83"/>
    <w:rsid w:val="005B34F7"/>
    <w:rsid w:val="005B4F6A"/>
    <w:rsid w:val="005C01D0"/>
    <w:rsid w:val="005D0919"/>
    <w:rsid w:val="005E18D3"/>
    <w:rsid w:val="005E5B40"/>
    <w:rsid w:val="005E682E"/>
    <w:rsid w:val="005E7C74"/>
    <w:rsid w:val="005F02EE"/>
    <w:rsid w:val="005F1983"/>
    <w:rsid w:val="005F47E2"/>
    <w:rsid w:val="005F5D2C"/>
    <w:rsid w:val="005F6834"/>
    <w:rsid w:val="00601E03"/>
    <w:rsid w:val="00603C54"/>
    <w:rsid w:val="00603E22"/>
    <w:rsid w:val="00604982"/>
    <w:rsid w:val="00605579"/>
    <w:rsid w:val="00606685"/>
    <w:rsid w:val="0061027E"/>
    <w:rsid w:val="00611604"/>
    <w:rsid w:val="00612408"/>
    <w:rsid w:val="00613D6A"/>
    <w:rsid w:val="00617DC6"/>
    <w:rsid w:val="006255F6"/>
    <w:rsid w:val="006255FF"/>
    <w:rsid w:val="0062579B"/>
    <w:rsid w:val="00625B2D"/>
    <w:rsid w:val="00630EE0"/>
    <w:rsid w:val="006322F0"/>
    <w:rsid w:val="0063304D"/>
    <w:rsid w:val="00634E61"/>
    <w:rsid w:val="00634F18"/>
    <w:rsid w:val="0063510B"/>
    <w:rsid w:val="006351BA"/>
    <w:rsid w:val="0063626E"/>
    <w:rsid w:val="00637EE1"/>
    <w:rsid w:val="00637FF0"/>
    <w:rsid w:val="00643931"/>
    <w:rsid w:val="00645B65"/>
    <w:rsid w:val="00647A52"/>
    <w:rsid w:val="006527CF"/>
    <w:rsid w:val="0065466D"/>
    <w:rsid w:val="00657118"/>
    <w:rsid w:val="00657EE4"/>
    <w:rsid w:val="006636A1"/>
    <w:rsid w:val="00663A2D"/>
    <w:rsid w:val="006651FC"/>
    <w:rsid w:val="00666379"/>
    <w:rsid w:val="006669A8"/>
    <w:rsid w:val="00670F4A"/>
    <w:rsid w:val="006718B2"/>
    <w:rsid w:val="006747D3"/>
    <w:rsid w:val="006764CF"/>
    <w:rsid w:val="00676521"/>
    <w:rsid w:val="00676728"/>
    <w:rsid w:val="00683E8F"/>
    <w:rsid w:val="006867A4"/>
    <w:rsid w:val="00692C02"/>
    <w:rsid w:val="00692E2F"/>
    <w:rsid w:val="006947E9"/>
    <w:rsid w:val="00697C13"/>
    <w:rsid w:val="006A089E"/>
    <w:rsid w:val="006A0ED0"/>
    <w:rsid w:val="006A4180"/>
    <w:rsid w:val="006A558C"/>
    <w:rsid w:val="006A6C12"/>
    <w:rsid w:val="006A6C6E"/>
    <w:rsid w:val="006A7FEC"/>
    <w:rsid w:val="006B2F73"/>
    <w:rsid w:val="006B5247"/>
    <w:rsid w:val="006B58BF"/>
    <w:rsid w:val="006C2D86"/>
    <w:rsid w:val="006C5D24"/>
    <w:rsid w:val="006C6978"/>
    <w:rsid w:val="006D0ABD"/>
    <w:rsid w:val="006D20D2"/>
    <w:rsid w:val="006D2529"/>
    <w:rsid w:val="006D3147"/>
    <w:rsid w:val="006D43AF"/>
    <w:rsid w:val="006D4CAF"/>
    <w:rsid w:val="006D5693"/>
    <w:rsid w:val="006D6FF7"/>
    <w:rsid w:val="006D7686"/>
    <w:rsid w:val="006E0EAE"/>
    <w:rsid w:val="006E3F49"/>
    <w:rsid w:val="006E719E"/>
    <w:rsid w:val="006E7B72"/>
    <w:rsid w:val="006E7C98"/>
    <w:rsid w:val="006F0F58"/>
    <w:rsid w:val="006F33AE"/>
    <w:rsid w:val="006F36AF"/>
    <w:rsid w:val="006F3B78"/>
    <w:rsid w:val="006F46BA"/>
    <w:rsid w:val="006F579F"/>
    <w:rsid w:val="00705791"/>
    <w:rsid w:val="00706AB9"/>
    <w:rsid w:val="00711200"/>
    <w:rsid w:val="00711397"/>
    <w:rsid w:val="00715A46"/>
    <w:rsid w:val="007170D6"/>
    <w:rsid w:val="0072106A"/>
    <w:rsid w:val="007211EB"/>
    <w:rsid w:val="00721464"/>
    <w:rsid w:val="00724799"/>
    <w:rsid w:val="00725661"/>
    <w:rsid w:val="0072647B"/>
    <w:rsid w:val="00734925"/>
    <w:rsid w:val="007464D8"/>
    <w:rsid w:val="00746666"/>
    <w:rsid w:val="007473CE"/>
    <w:rsid w:val="007502E5"/>
    <w:rsid w:val="00750508"/>
    <w:rsid w:val="00750917"/>
    <w:rsid w:val="00751DED"/>
    <w:rsid w:val="0075225E"/>
    <w:rsid w:val="007522C1"/>
    <w:rsid w:val="00752628"/>
    <w:rsid w:val="0075649E"/>
    <w:rsid w:val="00756B7A"/>
    <w:rsid w:val="007571B7"/>
    <w:rsid w:val="00760398"/>
    <w:rsid w:val="0076107C"/>
    <w:rsid w:val="00763B0E"/>
    <w:rsid w:val="007658D5"/>
    <w:rsid w:val="007723F1"/>
    <w:rsid w:val="0077269F"/>
    <w:rsid w:val="00773D4E"/>
    <w:rsid w:val="0077484C"/>
    <w:rsid w:val="00777210"/>
    <w:rsid w:val="007805C6"/>
    <w:rsid w:val="00782B09"/>
    <w:rsid w:val="00782FF7"/>
    <w:rsid w:val="007908FC"/>
    <w:rsid w:val="00790A7C"/>
    <w:rsid w:val="007910B1"/>
    <w:rsid w:val="00795E8F"/>
    <w:rsid w:val="007A486B"/>
    <w:rsid w:val="007A7C60"/>
    <w:rsid w:val="007B03EA"/>
    <w:rsid w:val="007B2565"/>
    <w:rsid w:val="007B3222"/>
    <w:rsid w:val="007B4D4F"/>
    <w:rsid w:val="007B6A18"/>
    <w:rsid w:val="007B7084"/>
    <w:rsid w:val="007B7D2B"/>
    <w:rsid w:val="007C05E2"/>
    <w:rsid w:val="007C06D1"/>
    <w:rsid w:val="007C14D0"/>
    <w:rsid w:val="007C1F4F"/>
    <w:rsid w:val="007C3746"/>
    <w:rsid w:val="007C4BD4"/>
    <w:rsid w:val="007E0BD0"/>
    <w:rsid w:val="007E63AF"/>
    <w:rsid w:val="007E7385"/>
    <w:rsid w:val="007E7671"/>
    <w:rsid w:val="007F1978"/>
    <w:rsid w:val="007F37EE"/>
    <w:rsid w:val="007F5AD7"/>
    <w:rsid w:val="007F6F3A"/>
    <w:rsid w:val="007F7C5A"/>
    <w:rsid w:val="008004F8"/>
    <w:rsid w:val="00800E6A"/>
    <w:rsid w:val="0080432C"/>
    <w:rsid w:val="00806414"/>
    <w:rsid w:val="008064A0"/>
    <w:rsid w:val="00806C0F"/>
    <w:rsid w:val="00807D7E"/>
    <w:rsid w:val="008110C5"/>
    <w:rsid w:val="00812F89"/>
    <w:rsid w:val="00815607"/>
    <w:rsid w:val="00816C6C"/>
    <w:rsid w:val="00817322"/>
    <w:rsid w:val="00817D5D"/>
    <w:rsid w:val="00817EEE"/>
    <w:rsid w:val="008205DD"/>
    <w:rsid w:val="00822189"/>
    <w:rsid w:val="008252D1"/>
    <w:rsid w:val="00827B75"/>
    <w:rsid w:val="008306EA"/>
    <w:rsid w:val="00830741"/>
    <w:rsid w:val="0083475A"/>
    <w:rsid w:val="0084055F"/>
    <w:rsid w:val="008409F2"/>
    <w:rsid w:val="008411A1"/>
    <w:rsid w:val="008421CF"/>
    <w:rsid w:val="0084457C"/>
    <w:rsid w:val="00844C73"/>
    <w:rsid w:val="008451F4"/>
    <w:rsid w:val="00846662"/>
    <w:rsid w:val="00846B43"/>
    <w:rsid w:val="00847950"/>
    <w:rsid w:val="008507CD"/>
    <w:rsid w:val="00851D70"/>
    <w:rsid w:val="008533C0"/>
    <w:rsid w:val="00853B04"/>
    <w:rsid w:val="008540BE"/>
    <w:rsid w:val="00854E8B"/>
    <w:rsid w:val="00854E95"/>
    <w:rsid w:val="00855031"/>
    <w:rsid w:val="00856F35"/>
    <w:rsid w:val="00861E7C"/>
    <w:rsid w:val="0086310E"/>
    <w:rsid w:val="0086667F"/>
    <w:rsid w:val="008668A8"/>
    <w:rsid w:val="00866934"/>
    <w:rsid w:val="0086757F"/>
    <w:rsid w:val="0087147C"/>
    <w:rsid w:val="00871669"/>
    <w:rsid w:val="00877AC9"/>
    <w:rsid w:val="00880456"/>
    <w:rsid w:val="008816F1"/>
    <w:rsid w:val="008820A8"/>
    <w:rsid w:val="008848CA"/>
    <w:rsid w:val="00885BC6"/>
    <w:rsid w:val="008910AF"/>
    <w:rsid w:val="00892C1C"/>
    <w:rsid w:val="008964BB"/>
    <w:rsid w:val="00896A94"/>
    <w:rsid w:val="008A10BB"/>
    <w:rsid w:val="008A137F"/>
    <w:rsid w:val="008A24F3"/>
    <w:rsid w:val="008A3597"/>
    <w:rsid w:val="008A4115"/>
    <w:rsid w:val="008A5EFE"/>
    <w:rsid w:val="008B16C5"/>
    <w:rsid w:val="008B26B0"/>
    <w:rsid w:val="008B440F"/>
    <w:rsid w:val="008B5643"/>
    <w:rsid w:val="008B680D"/>
    <w:rsid w:val="008B6C66"/>
    <w:rsid w:val="008B75DD"/>
    <w:rsid w:val="008C3633"/>
    <w:rsid w:val="008C3A06"/>
    <w:rsid w:val="008C441E"/>
    <w:rsid w:val="008C65ED"/>
    <w:rsid w:val="008C6AC7"/>
    <w:rsid w:val="008C6BD8"/>
    <w:rsid w:val="008D1373"/>
    <w:rsid w:val="008D2639"/>
    <w:rsid w:val="008D35F8"/>
    <w:rsid w:val="008D4E14"/>
    <w:rsid w:val="008D544B"/>
    <w:rsid w:val="008E1167"/>
    <w:rsid w:val="008E2021"/>
    <w:rsid w:val="008E250F"/>
    <w:rsid w:val="008E3E24"/>
    <w:rsid w:val="008E4282"/>
    <w:rsid w:val="008F27A4"/>
    <w:rsid w:val="008F2DF4"/>
    <w:rsid w:val="008F2F90"/>
    <w:rsid w:val="008F3B96"/>
    <w:rsid w:val="008F3BBF"/>
    <w:rsid w:val="008F40B5"/>
    <w:rsid w:val="008F488A"/>
    <w:rsid w:val="00904023"/>
    <w:rsid w:val="00905603"/>
    <w:rsid w:val="009111EA"/>
    <w:rsid w:val="00912281"/>
    <w:rsid w:val="009132BF"/>
    <w:rsid w:val="0091492A"/>
    <w:rsid w:val="009218CB"/>
    <w:rsid w:val="00922EFC"/>
    <w:rsid w:val="00923F57"/>
    <w:rsid w:val="00926901"/>
    <w:rsid w:val="009309AA"/>
    <w:rsid w:val="00936914"/>
    <w:rsid w:val="00940001"/>
    <w:rsid w:val="009405AE"/>
    <w:rsid w:val="0094291B"/>
    <w:rsid w:val="00946400"/>
    <w:rsid w:val="00954A1A"/>
    <w:rsid w:val="009552E8"/>
    <w:rsid w:val="00955615"/>
    <w:rsid w:val="00956FC9"/>
    <w:rsid w:val="00957E61"/>
    <w:rsid w:val="00962DE0"/>
    <w:rsid w:val="00965A51"/>
    <w:rsid w:val="009671CA"/>
    <w:rsid w:val="00972962"/>
    <w:rsid w:val="00972FC5"/>
    <w:rsid w:val="00976D8E"/>
    <w:rsid w:val="00980936"/>
    <w:rsid w:val="0098144C"/>
    <w:rsid w:val="00981956"/>
    <w:rsid w:val="00982BD5"/>
    <w:rsid w:val="00983918"/>
    <w:rsid w:val="00985C7E"/>
    <w:rsid w:val="00990585"/>
    <w:rsid w:val="009917A5"/>
    <w:rsid w:val="009918CC"/>
    <w:rsid w:val="00996984"/>
    <w:rsid w:val="00996C24"/>
    <w:rsid w:val="009A0290"/>
    <w:rsid w:val="009A49F7"/>
    <w:rsid w:val="009A4BFE"/>
    <w:rsid w:val="009A7AE8"/>
    <w:rsid w:val="009B04F0"/>
    <w:rsid w:val="009B05F8"/>
    <w:rsid w:val="009B0913"/>
    <w:rsid w:val="009B0F1C"/>
    <w:rsid w:val="009B3475"/>
    <w:rsid w:val="009B3F3F"/>
    <w:rsid w:val="009B4252"/>
    <w:rsid w:val="009B5DAD"/>
    <w:rsid w:val="009B62A8"/>
    <w:rsid w:val="009C3228"/>
    <w:rsid w:val="009C3741"/>
    <w:rsid w:val="009C5234"/>
    <w:rsid w:val="009C725B"/>
    <w:rsid w:val="009C7C3F"/>
    <w:rsid w:val="009D23FA"/>
    <w:rsid w:val="009D266B"/>
    <w:rsid w:val="009D26CB"/>
    <w:rsid w:val="009D33EE"/>
    <w:rsid w:val="009E02E5"/>
    <w:rsid w:val="009E21D2"/>
    <w:rsid w:val="009E36D8"/>
    <w:rsid w:val="009E4104"/>
    <w:rsid w:val="009E6E38"/>
    <w:rsid w:val="009F227F"/>
    <w:rsid w:val="009F505E"/>
    <w:rsid w:val="009F5E6E"/>
    <w:rsid w:val="00A00ABF"/>
    <w:rsid w:val="00A01F1F"/>
    <w:rsid w:val="00A020FF"/>
    <w:rsid w:val="00A028F3"/>
    <w:rsid w:val="00A06C3F"/>
    <w:rsid w:val="00A11895"/>
    <w:rsid w:val="00A13079"/>
    <w:rsid w:val="00A14D87"/>
    <w:rsid w:val="00A1543E"/>
    <w:rsid w:val="00A15EF5"/>
    <w:rsid w:val="00A173F3"/>
    <w:rsid w:val="00A21ED1"/>
    <w:rsid w:val="00A23228"/>
    <w:rsid w:val="00A23FFC"/>
    <w:rsid w:val="00A24FDF"/>
    <w:rsid w:val="00A26280"/>
    <w:rsid w:val="00A30220"/>
    <w:rsid w:val="00A32B67"/>
    <w:rsid w:val="00A33BC3"/>
    <w:rsid w:val="00A35368"/>
    <w:rsid w:val="00A3695A"/>
    <w:rsid w:val="00A3794B"/>
    <w:rsid w:val="00A37DA5"/>
    <w:rsid w:val="00A471F0"/>
    <w:rsid w:val="00A5262A"/>
    <w:rsid w:val="00A53EF2"/>
    <w:rsid w:val="00A55BFD"/>
    <w:rsid w:val="00A56182"/>
    <w:rsid w:val="00A57903"/>
    <w:rsid w:val="00A60B45"/>
    <w:rsid w:val="00A60FB3"/>
    <w:rsid w:val="00A614F7"/>
    <w:rsid w:val="00A71BE0"/>
    <w:rsid w:val="00A72AC8"/>
    <w:rsid w:val="00A72BE0"/>
    <w:rsid w:val="00A72F2B"/>
    <w:rsid w:val="00A73FEA"/>
    <w:rsid w:val="00A746B4"/>
    <w:rsid w:val="00A74EE5"/>
    <w:rsid w:val="00A761E4"/>
    <w:rsid w:val="00A77278"/>
    <w:rsid w:val="00A775A4"/>
    <w:rsid w:val="00A77A8D"/>
    <w:rsid w:val="00A819DE"/>
    <w:rsid w:val="00A83397"/>
    <w:rsid w:val="00A912E4"/>
    <w:rsid w:val="00A92404"/>
    <w:rsid w:val="00A93605"/>
    <w:rsid w:val="00A95F2B"/>
    <w:rsid w:val="00A96B83"/>
    <w:rsid w:val="00A9764A"/>
    <w:rsid w:val="00AA376B"/>
    <w:rsid w:val="00AA45E2"/>
    <w:rsid w:val="00AA55C0"/>
    <w:rsid w:val="00AB06B2"/>
    <w:rsid w:val="00AB112D"/>
    <w:rsid w:val="00AB2DA5"/>
    <w:rsid w:val="00AB5D7A"/>
    <w:rsid w:val="00AB6FA0"/>
    <w:rsid w:val="00AB7BD9"/>
    <w:rsid w:val="00AC3F7D"/>
    <w:rsid w:val="00AC4C80"/>
    <w:rsid w:val="00AC62A5"/>
    <w:rsid w:val="00AC7AF8"/>
    <w:rsid w:val="00AD03AD"/>
    <w:rsid w:val="00AD5872"/>
    <w:rsid w:val="00AD5A77"/>
    <w:rsid w:val="00AD6163"/>
    <w:rsid w:val="00AD6406"/>
    <w:rsid w:val="00AE0409"/>
    <w:rsid w:val="00AE0CC7"/>
    <w:rsid w:val="00AE5475"/>
    <w:rsid w:val="00AE6884"/>
    <w:rsid w:val="00AE7736"/>
    <w:rsid w:val="00AE7C04"/>
    <w:rsid w:val="00AF091D"/>
    <w:rsid w:val="00AF092B"/>
    <w:rsid w:val="00AF5DD6"/>
    <w:rsid w:val="00B001F4"/>
    <w:rsid w:val="00B026E5"/>
    <w:rsid w:val="00B0296E"/>
    <w:rsid w:val="00B03ACD"/>
    <w:rsid w:val="00B0407F"/>
    <w:rsid w:val="00B11B0D"/>
    <w:rsid w:val="00B123DB"/>
    <w:rsid w:val="00B1362C"/>
    <w:rsid w:val="00B160C4"/>
    <w:rsid w:val="00B16484"/>
    <w:rsid w:val="00B16697"/>
    <w:rsid w:val="00B21478"/>
    <w:rsid w:val="00B23684"/>
    <w:rsid w:val="00B255EF"/>
    <w:rsid w:val="00B2560A"/>
    <w:rsid w:val="00B268CE"/>
    <w:rsid w:val="00B27F04"/>
    <w:rsid w:val="00B3000B"/>
    <w:rsid w:val="00B33946"/>
    <w:rsid w:val="00B34676"/>
    <w:rsid w:val="00B35959"/>
    <w:rsid w:val="00B4051E"/>
    <w:rsid w:val="00B43123"/>
    <w:rsid w:val="00B43B12"/>
    <w:rsid w:val="00B454FF"/>
    <w:rsid w:val="00B50F53"/>
    <w:rsid w:val="00B51AAA"/>
    <w:rsid w:val="00B53FB2"/>
    <w:rsid w:val="00B540BC"/>
    <w:rsid w:val="00B5445F"/>
    <w:rsid w:val="00B54EC2"/>
    <w:rsid w:val="00B604A5"/>
    <w:rsid w:val="00B613A1"/>
    <w:rsid w:val="00B6365B"/>
    <w:rsid w:val="00B636A3"/>
    <w:rsid w:val="00B77D63"/>
    <w:rsid w:val="00B80BB6"/>
    <w:rsid w:val="00B80E71"/>
    <w:rsid w:val="00B84C6F"/>
    <w:rsid w:val="00B906AA"/>
    <w:rsid w:val="00B90BCC"/>
    <w:rsid w:val="00B90C68"/>
    <w:rsid w:val="00B9151A"/>
    <w:rsid w:val="00B925F3"/>
    <w:rsid w:val="00B97929"/>
    <w:rsid w:val="00BA209D"/>
    <w:rsid w:val="00BA24D3"/>
    <w:rsid w:val="00BA3892"/>
    <w:rsid w:val="00BA5615"/>
    <w:rsid w:val="00BA6302"/>
    <w:rsid w:val="00BB0EFE"/>
    <w:rsid w:val="00BB1A61"/>
    <w:rsid w:val="00BB3490"/>
    <w:rsid w:val="00BB479C"/>
    <w:rsid w:val="00BB660B"/>
    <w:rsid w:val="00BB6FF5"/>
    <w:rsid w:val="00BC171F"/>
    <w:rsid w:val="00BC3A11"/>
    <w:rsid w:val="00BC4455"/>
    <w:rsid w:val="00BD0E64"/>
    <w:rsid w:val="00BD10BC"/>
    <w:rsid w:val="00BD1151"/>
    <w:rsid w:val="00BD2CBA"/>
    <w:rsid w:val="00BD62CB"/>
    <w:rsid w:val="00BD6EC9"/>
    <w:rsid w:val="00BD7550"/>
    <w:rsid w:val="00BE11F4"/>
    <w:rsid w:val="00BE26FD"/>
    <w:rsid w:val="00BE5140"/>
    <w:rsid w:val="00BE6F3F"/>
    <w:rsid w:val="00BF0016"/>
    <w:rsid w:val="00BF3ECC"/>
    <w:rsid w:val="00BF5764"/>
    <w:rsid w:val="00C02AB2"/>
    <w:rsid w:val="00C03202"/>
    <w:rsid w:val="00C04F53"/>
    <w:rsid w:val="00C1036D"/>
    <w:rsid w:val="00C11DD7"/>
    <w:rsid w:val="00C13854"/>
    <w:rsid w:val="00C1395D"/>
    <w:rsid w:val="00C13F3F"/>
    <w:rsid w:val="00C17CA3"/>
    <w:rsid w:val="00C2083A"/>
    <w:rsid w:val="00C22C42"/>
    <w:rsid w:val="00C2476C"/>
    <w:rsid w:val="00C27A8B"/>
    <w:rsid w:val="00C30F93"/>
    <w:rsid w:val="00C31177"/>
    <w:rsid w:val="00C3291B"/>
    <w:rsid w:val="00C3316E"/>
    <w:rsid w:val="00C34B25"/>
    <w:rsid w:val="00C4029B"/>
    <w:rsid w:val="00C42251"/>
    <w:rsid w:val="00C422D7"/>
    <w:rsid w:val="00C436FE"/>
    <w:rsid w:val="00C449DF"/>
    <w:rsid w:val="00C468FA"/>
    <w:rsid w:val="00C46AF9"/>
    <w:rsid w:val="00C46D76"/>
    <w:rsid w:val="00C512F4"/>
    <w:rsid w:val="00C53498"/>
    <w:rsid w:val="00C53C8B"/>
    <w:rsid w:val="00C54B41"/>
    <w:rsid w:val="00C552A1"/>
    <w:rsid w:val="00C576EA"/>
    <w:rsid w:val="00C62B66"/>
    <w:rsid w:val="00C676FB"/>
    <w:rsid w:val="00C71A2A"/>
    <w:rsid w:val="00C729D5"/>
    <w:rsid w:val="00C74827"/>
    <w:rsid w:val="00C74FD1"/>
    <w:rsid w:val="00C77D35"/>
    <w:rsid w:val="00C836D5"/>
    <w:rsid w:val="00C861C9"/>
    <w:rsid w:val="00C86C92"/>
    <w:rsid w:val="00C86E93"/>
    <w:rsid w:val="00C92300"/>
    <w:rsid w:val="00C92931"/>
    <w:rsid w:val="00C93DB8"/>
    <w:rsid w:val="00C95CB8"/>
    <w:rsid w:val="00C97269"/>
    <w:rsid w:val="00CB013D"/>
    <w:rsid w:val="00CB5746"/>
    <w:rsid w:val="00CC2153"/>
    <w:rsid w:val="00CC2F39"/>
    <w:rsid w:val="00CC315E"/>
    <w:rsid w:val="00CC35A5"/>
    <w:rsid w:val="00CD2054"/>
    <w:rsid w:val="00CD4163"/>
    <w:rsid w:val="00CD4549"/>
    <w:rsid w:val="00CD6DD2"/>
    <w:rsid w:val="00CE0644"/>
    <w:rsid w:val="00CE0EE1"/>
    <w:rsid w:val="00CE162A"/>
    <w:rsid w:val="00CE2C95"/>
    <w:rsid w:val="00CE4E86"/>
    <w:rsid w:val="00CF2DF6"/>
    <w:rsid w:val="00CF3ECE"/>
    <w:rsid w:val="00CF746A"/>
    <w:rsid w:val="00D007BE"/>
    <w:rsid w:val="00D0154F"/>
    <w:rsid w:val="00D0439E"/>
    <w:rsid w:val="00D04763"/>
    <w:rsid w:val="00D04BBD"/>
    <w:rsid w:val="00D04C92"/>
    <w:rsid w:val="00D0603A"/>
    <w:rsid w:val="00D127DD"/>
    <w:rsid w:val="00D129C1"/>
    <w:rsid w:val="00D16774"/>
    <w:rsid w:val="00D20947"/>
    <w:rsid w:val="00D23CDD"/>
    <w:rsid w:val="00D31C35"/>
    <w:rsid w:val="00D31E19"/>
    <w:rsid w:val="00D35563"/>
    <w:rsid w:val="00D379B1"/>
    <w:rsid w:val="00D41F6E"/>
    <w:rsid w:val="00D45485"/>
    <w:rsid w:val="00D50893"/>
    <w:rsid w:val="00D52670"/>
    <w:rsid w:val="00D52D3A"/>
    <w:rsid w:val="00D56555"/>
    <w:rsid w:val="00D570E4"/>
    <w:rsid w:val="00D603FD"/>
    <w:rsid w:val="00D61555"/>
    <w:rsid w:val="00D64088"/>
    <w:rsid w:val="00D64185"/>
    <w:rsid w:val="00D6448D"/>
    <w:rsid w:val="00D6621F"/>
    <w:rsid w:val="00D66DC0"/>
    <w:rsid w:val="00D6733C"/>
    <w:rsid w:val="00D71B2B"/>
    <w:rsid w:val="00D732B5"/>
    <w:rsid w:val="00D74029"/>
    <w:rsid w:val="00D74D03"/>
    <w:rsid w:val="00D74ED2"/>
    <w:rsid w:val="00D757B8"/>
    <w:rsid w:val="00D77F0F"/>
    <w:rsid w:val="00D8098B"/>
    <w:rsid w:val="00D91693"/>
    <w:rsid w:val="00D94810"/>
    <w:rsid w:val="00DA0E02"/>
    <w:rsid w:val="00DA220A"/>
    <w:rsid w:val="00DA31F3"/>
    <w:rsid w:val="00DA36F2"/>
    <w:rsid w:val="00DC0876"/>
    <w:rsid w:val="00DC3084"/>
    <w:rsid w:val="00DC325A"/>
    <w:rsid w:val="00DD2681"/>
    <w:rsid w:val="00DD4423"/>
    <w:rsid w:val="00DE3986"/>
    <w:rsid w:val="00DE486A"/>
    <w:rsid w:val="00DF00DE"/>
    <w:rsid w:val="00DF3ABD"/>
    <w:rsid w:val="00DF5055"/>
    <w:rsid w:val="00DF5A2F"/>
    <w:rsid w:val="00DF6063"/>
    <w:rsid w:val="00DF671D"/>
    <w:rsid w:val="00E0128F"/>
    <w:rsid w:val="00E01BC9"/>
    <w:rsid w:val="00E01EB8"/>
    <w:rsid w:val="00E02B0B"/>
    <w:rsid w:val="00E05A4C"/>
    <w:rsid w:val="00E0763C"/>
    <w:rsid w:val="00E077CA"/>
    <w:rsid w:val="00E07BB3"/>
    <w:rsid w:val="00E10D4E"/>
    <w:rsid w:val="00E114CE"/>
    <w:rsid w:val="00E1433C"/>
    <w:rsid w:val="00E153B5"/>
    <w:rsid w:val="00E165A6"/>
    <w:rsid w:val="00E172B9"/>
    <w:rsid w:val="00E17AAE"/>
    <w:rsid w:val="00E17B5E"/>
    <w:rsid w:val="00E2048F"/>
    <w:rsid w:val="00E2051F"/>
    <w:rsid w:val="00E22B90"/>
    <w:rsid w:val="00E2587A"/>
    <w:rsid w:val="00E268BA"/>
    <w:rsid w:val="00E328B4"/>
    <w:rsid w:val="00E34012"/>
    <w:rsid w:val="00E34075"/>
    <w:rsid w:val="00E34597"/>
    <w:rsid w:val="00E352F7"/>
    <w:rsid w:val="00E40928"/>
    <w:rsid w:val="00E50B46"/>
    <w:rsid w:val="00E52814"/>
    <w:rsid w:val="00E54BD9"/>
    <w:rsid w:val="00E55B1A"/>
    <w:rsid w:val="00E56E89"/>
    <w:rsid w:val="00E57084"/>
    <w:rsid w:val="00E57F20"/>
    <w:rsid w:val="00E57F9A"/>
    <w:rsid w:val="00E62C92"/>
    <w:rsid w:val="00E646C3"/>
    <w:rsid w:val="00E65862"/>
    <w:rsid w:val="00E6587F"/>
    <w:rsid w:val="00E66571"/>
    <w:rsid w:val="00E703E9"/>
    <w:rsid w:val="00E73754"/>
    <w:rsid w:val="00E75003"/>
    <w:rsid w:val="00E762CF"/>
    <w:rsid w:val="00E769C9"/>
    <w:rsid w:val="00E77A73"/>
    <w:rsid w:val="00E801DC"/>
    <w:rsid w:val="00E82889"/>
    <w:rsid w:val="00E84823"/>
    <w:rsid w:val="00E857AA"/>
    <w:rsid w:val="00E85B5D"/>
    <w:rsid w:val="00E913B5"/>
    <w:rsid w:val="00E920CB"/>
    <w:rsid w:val="00E92CBD"/>
    <w:rsid w:val="00E93D18"/>
    <w:rsid w:val="00E97F99"/>
    <w:rsid w:val="00EA75F0"/>
    <w:rsid w:val="00EB013C"/>
    <w:rsid w:val="00EB02AB"/>
    <w:rsid w:val="00EB360A"/>
    <w:rsid w:val="00EB5476"/>
    <w:rsid w:val="00EB6E0D"/>
    <w:rsid w:val="00EB6FC3"/>
    <w:rsid w:val="00EB7532"/>
    <w:rsid w:val="00EC06F7"/>
    <w:rsid w:val="00EC22A2"/>
    <w:rsid w:val="00EC4C4B"/>
    <w:rsid w:val="00EC5B56"/>
    <w:rsid w:val="00ED0847"/>
    <w:rsid w:val="00ED1D5B"/>
    <w:rsid w:val="00ED2445"/>
    <w:rsid w:val="00ED2F23"/>
    <w:rsid w:val="00ED3CAD"/>
    <w:rsid w:val="00EE22B1"/>
    <w:rsid w:val="00EE49F6"/>
    <w:rsid w:val="00EE745B"/>
    <w:rsid w:val="00EE78B6"/>
    <w:rsid w:val="00EE7D57"/>
    <w:rsid w:val="00EF46B6"/>
    <w:rsid w:val="00EF7438"/>
    <w:rsid w:val="00F0301A"/>
    <w:rsid w:val="00F04022"/>
    <w:rsid w:val="00F042E7"/>
    <w:rsid w:val="00F077D1"/>
    <w:rsid w:val="00F115C7"/>
    <w:rsid w:val="00F13400"/>
    <w:rsid w:val="00F13C87"/>
    <w:rsid w:val="00F24FBB"/>
    <w:rsid w:val="00F263C6"/>
    <w:rsid w:val="00F313B7"/>
    <w:rsid w:val="00F3374D"/>
    <w:rsid w:val="00F353E9"/>
    <w:rsid w:val="00F42C0D"/>
    <w:rsid w:val="00F43E2B"/>
    <w:rsid w:val="00F4510F"/>
    <w:rsid w:val="00F553E1"/>
    <w:rsid w:val="00F61594"/>
    <w:rsid w:val="00F6171E"/>
    <w:rsid w:val="00F647AE"/>
    <w:rsid w:val="00F64E45"/>
    <w:rsid w:val="00F6646B"/>
    <w:rsid w:val="00F67BB0"/>
    <w:rsid w:val="00F70BC5"/>
    <w:rsid w:val="00F70FCD"/>
    <w:rsid w:val="00F718EB"/>
    <w:rsid w:val="00F72133"/>
    <w:rsid w:val="00F7255C"/>
    <w:rsid w:val="00F732E3"/>
    <w:rsid w:val="00F73D6A"/>
    <w:rsid w:val="00F7516E"/>
    <w:rsid w:val="00F755BF"/>
    <w:rsid w:val="00F77801"/>
    <w:rsid w:val="00F778AC"/>
    <w:rsid w:val="00F77D16"/>
    <w:rsid w:val="00F8033B"/>
    <w:rsid w:val="00F803F6"/>
    <w:rsid w:val="00F80F08"/>
    <w:rsid w:val="00F812D1"/>
    <w:rsid w:val="00F82A77"/>
    <w:rsid w:val="00F85994"/>
    <w:rsid w:val="00F8690F"/>
    <w:rsid w:val="00F900BE"/>
    <w:rsid w:val="00F9435B"/>
    <w:rsid w:val="00F957AC"/>
    <w:rsid w:val="00FA2720"/>
    <w:rsid w:val="00FA5C08"/>
    <w:rsid w:val="00FA77B1"/>
    <w:rsid w:val="00FA7D7B"/>
    <w:rsid w:val="00FB0424"/>
    <w:rsid w:val="00FB047A"/>
    <w:rsid w:val="00FB0E82"/>
    <w:rsid w:val="00FB1403"/>
    <w:rsid w:val="00FB283F"/>
    <w:rsid w:val="00FB7B76"/>
    <w:rsid w:val="00FC599D"/>
    <w:rsid w:val="00FC68A8"/>
    <w:rsid w:val="00FD01BC"/>
    <w:rsid w:val="00FD14DD"/>
    <w:rsid w:val="00FD15E7"/>
    <w:rsid w:val="00FD16A7"/>
    <w:rsid w:val="00FD19C3"/>
    <w:rsid w:val="00FD3708"/>
    <w:rsid w:val="00FD482A"/>
    <w:rsid w:val="00FD513E"/>
    <w:rsid w:val="00FE19BD"/>
    <w:rsid w:val="00FE253C"/>
    <w:rsid w:val="00FE377D"/>
    <w:rsid w:val="00FE4E54"/>
    <w:rsid w:val="00FE6219"/>
    <w:rsid w:val="00FF3472"/>
    <w:rsid w:val="00FF3739"/>
    <w:rsid w:val="00FF5AE4"/>
    <w:rsid w:val="00FF6348"/>
    <w:rsid w:val="00FF683B"/>
    <w:rsid w:val="00FF6C34"/>
    <w:rsid w:val="00FF7640"/>
    <w:rsid w:val="012073A2"/>
    <w:rsid w:val="01973053"/>
    <w:rsid w:val="027E74CA"/>
    <w:rsid w:val="028247E8"/>
    <w:rsid w:val="034B5463"/>
    <w:rsid w:val="04DB3C44"/>
    <w:rsid w:val="053C1881"/>
    <w:rsid w:val="0550533E"/>
    <w:rsid w:val="0CF43C8A"/>
    <w:rsid w:val="0D4967B3"/>
    <w:rsid w:val="0DA609C9"/>
    <w:rsid w:val="0DA87EC0"/>
    <w:rsid w:val="0F447B05"/>
    <w:rsid w:val="0FEC3E14"/>
    <w:rsid w:val="105E7029"/>
    <w:rsid w:val="12A53D1F"/>
    <w:rsid w:val="134C146A"/>
    <w:rsid w:val="14377FD0"/>
    <w:rsid w:val="14856F74"/>
    <w:rsid w:val="15C0748F"/>
    <w:rsid w:val="15F164A0"/>
    <w:rsid w:val="16174E54"/>
    <w:rsid w:val="16BE53A8"/>
    <w:rsid w:val="17A35DDF"/>
    <w:rsid w:val="18057602"/>
    <w:rsid w:val="18787EC5"/>
    <w:rsid w:val="18E06497"/>
    <w:rsid w:val="19BB1D72"/>
    <w:rsid w:val="19E84073"/>
    <w:rsid w:val="1AEF3D03"/>
    <w:rsid w:val="1B7E0E69"/>
    <w:rsid w:val="1C136E65"/>
    <w:rsid w:val="1C222940"/>
    <w:rsid w:val="1C7D31C1"/>
    <w:rsid w:val="1CC031EA"/>
    <w:rsid w:val="1E5200F1"/>
    <w:rsid w:val="1EF30319"/>
    <w:rsid w:val="1EFA407E"/>
    <w:rsid w:val="1F126151"/>
    <w:rsid w:val="21604DF6"/>
    <w:rsid w:val="21B878C1"/>
    <w:rsid w:val="22723962"/>
    <w:rsid w:val="239E0527"/>
    <w:rsid w:val="23AE4FF1"/>
    <w:rsid w:val="241C4DDC"/>
    <w:rsid w:val="24CD0EEF"/>
    <w:rsid w:val="24D067A5"/>
    <w:rsid w:val="27640417"/>
    <w:rsid w:val="29204D61"/>
    <w:rsid w:val="29225DB9"/>
    <w:rsid w:val="29F563F0"/>
    <w:rsid w:val="2B97780B"/>
    <w:rsid w:val="2C4C35F9"/>
    <w:rsid w:val="2CCB46E5"/>
    <w:rsid w:val="2D2F553E"/>
    <w:rsid w:val="2E2A5CB9"/>
    <w:rsid w:val="2E6073FD"/>
    <w:rsid w:val="2F24002C"/>
    <w:rsid w:val="2F400426"/>
    <w:rsid w:val="30795FCC"/>
    <w:rsid w:val="31AE15C3"/>
    <w:rsid w:val="31FF6CE2"/>
    <w:rsid w:val="32042EB0"/>
    <w:rsid w:val="32425D57"/>
    <w:rsid w:val="329D070B"/>
    <w:rsid w:val="3358616F"/>
    <w:rsid w:val="34C63025"/>
    <w:rsid w:val="35BB3EF4"/>
    <w:rsid w:val="369C4E13"/>
    <w:rsid w:val="36D546CB"/>
    <w:rsid w:val="372A62DE"/>
    <w:rsid w:val="386B0FD9"/>
    <w:rsid w:val="3933479C"/>
    <w:rsid w:val="396D1326"/>
    <w:rsid w:val="3B97665A"/>
    <w:rsid w:val="3CE96331"/>
    <w:rsid w:val="3E046715"/>
    <w:rsid w:val="3EE2552D"/>
    <w:rsid w:val="46ED03C2"/>
    <w:rsid w:val="46F47966"/>
    <w:rsid w:val="47F06392"/>
    <w:rsid w:val="484F252F"/>
    <w:rsid w:val="4A8A1CA2"/>
    <w:rsid w:val="4B011028"/>
    <w:rsid w:val="4C3C1FDE"/>
    <w:rsid w:val="4C4719BC"/>
    <w:rsid w:val="4C661C38"/>
    <w:rsid w:val="4C9A5EA5"/>
    <w:rsid w:val="4D4405FC"/>
    <w:rsid w:val="4EE2079C"/>
    <w:rsid w:val="4F4E509D"/>
    <w:rsid w:val="50D543D0"/>
    <w:rsid w:val="51062701"/>
    <w:rsid w:val="51885345"/>
    <w:rsid w:val="52F40A7A"/>
    <w:rsid w:val="53AB37CE"/>
    <w:rsid w:val="555F515E"/>
    <w:rsid w:val="557105AE"/>
    <w:rsid w:val="579529A0"/>
    <w:rsid w:val="59725B9E"/>
    <w:rsid w:val="5A3217A3"/>
    <w:rsid w:val="5B20154B"/>
    <w:rsid w:val="5B480E39"/>
    <w:rsid w:val="5DB11630"/>
    <w:rsid w:val="5EB85928"/>
    <w:rsid w:val="5F027E35"/>
    <w:rsid w:val="5F7F05A5"/>
    <w:rsid w:val="60090E87"/>
    <w:rsid w:val="612C0D28"/>
    <w:rsid w:val="616855EF"/>
    <w:rsid w:val="62E269BE"/>
    <w:rsid w:val="63273FE2"/>
    <w:rsid w:val="633C4553"/>
    <w:rsid w:val="635E1DC8"/>
    <w:rsid w:val="63F8153B"/>
    <w:rsid w:val="64183DEB"/>
    <w:rsid w:val="66BF71C4"/>
    <w:rsid w:val="68A1291D"/>
    <w:rsid w:val="68B76BCA"/>
    <w:rsid w:val="68D12C7B"/>
    <w:rsid w:val="69286306"/>
    <w:rsid w:val="693646B5"/>
    <w:rsid w:val="69604790"/>
    <w:rsid w:val="6AC62756"/>
    <w:rsid w:val="6B584F4A"/>
    <w:rsid w:val="6BC229B5"/>
    <w:rsid w:val="6C7A4C9F"/>
    <w:rsid w:val="6F100594"/>
    <w:rsid w:val="6FB05B67"/>
    <w:rsid w:val="70241AA7"/>
    <w:rsid w:val="7221670E"/>
    <w:rsid w:val="73222030"/>
    <w:rsid w:val="740D4274"/>
    <w:rsid w:val="74B64137"/>
    <w:rsid w:val="76452218"/>
    <w:rsid w:val="76552FDB"/>
    <w:rsid w:val="76DF3B1A"/>
    <w:rsid w:val="77A46809"/>
    <w:rsid w:val="77FE3B69"/>
    <w:rsid w:val="79382508"/>
    <w:rsid w:val="793E45B1"/>
    <w:rsid w:val="7A5B26E7"/>
    <w:rsid w:val="7A610B9B"/>
    <w:rsid w:val="7AFA5663"/>
    <w:rsid w:val="7DAB739D"/>
    <w:rsid w:val="7DAE0FEB"/>
    <w:rsid w:val="7DD02D0F"/>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10EB7A70-218D-4381-B099-DB7ADD575A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e">
    <w:name w:val="Normal"/>
    <w:next w:val="BodyText2"/>
    <w:qFormat/>
    <w:pPr>
      <w:widowControl w:val="0"/>
      <w:jc w:val="both"/>
    </w:pPr>
    <w:rPr>
      <w:kern w:val="2"/>
      <w:sz w:val="21"/>
      <w:szCs w:val="24"/>
    </w:rPr>
  </w:style>
  <w:style w:type="paragraph" w:styleId="3">
    <w:name w:val="heading 3"/>
    <w:basedOn w:val="ae"/>
    <w:next w:val="ae"/>
    <w:unhideWhenUsed/>
    <w:qFormat/>
    <w:pPr>
      <w:spacing w:beforeAutospacing="1" w:afterAutospacing="1"/>
      <w:jc w:val="left"/>
      <w:outlineLvl w:val="2"/>
    </w:pPr>
    <w:rPr>
      <w:rFonts w:ascii="宋体" w:hAnsi="宋体" w:hint="eastAsia"/>
      <w:b/>
      <w:kern w:val="0"/>
      <w:sz w:val="27"/>
      <w:szCs w:val="27"/>
    </w:r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customStyle="1" w:styleId="BodyText2">
    <w:name w:val="BodyText2"/>
    <w:basedOn w:val="ae"/>
    <w:qFormat/>
    <w:pPr>
      <w:spacing w:after="120" w:line="480" w:lineRule="auto"/>
      <w:textAlignment w:val="baseline"/>
    </w:pPr>
    <w:rPr>
      <w:rFonts w:ascii="Calibri" w:hAnsi="Calibri"/>
      <w:sz w:val="32"/>
      <w:szCs w:val="32"/>
    </w:rPr>
  </w:style>
  <w:style w:type="paragraph" w:styleId="af2">
    <w:name w:val="Body Text"/>
    <w:basedOn w:val="ae"/>
    <w:link w:val="af3"/>
    <w:uiPriority w:val="99"/>
    <w:unhideWhenUsed/>
    <w:qFormat/>
    <w:pPr>
      <w:ind w:left="109"/>
    </w:pPr>
    <w:rPr>
      <w:rFonts w:ascii="仿宋_GB2312" w:eastAsia="仿宋_GB2312" w:hAnsi="仿宋_GB2312" w:cs="Calibri"/>
      <w:sz w:val="32"/>
    </w:rPr>
  </w:style>
  <w:style w:type="paragraph" w:styleId="af4">
    <w:name w:val="Date"/>
    <w:basedOn w:val="ae"/>
    <w:next w:val="ae"/>
    <w:link w:val="af5"/>
    <w:qFormat/>
    <w:pPr>
      <w:ind w:leftChars="2500" w:left="100"/>
    </w:pPr>
  </w:style>
  <w:style w:type="paragraph" w:styleId="af6">
    <w:name w:val="Balloon Text"/>
    <w:basedOn w:val="ae"/>
    <w:link w:val="af7"/>
    <w:qFormat/>
    <w:rPr>
      <w:sz w:val="18"/>
      <w:szCs w:val="18"/>
    </w:rPr>
  </w:style>
  <w:style w:type="paragraph" w:styleId="af8">
    <w:name w:val="footer"/>
    <w:basedOn w:val="ae"/>
    <w:link w:val="af9"/>
    <w:uiPriority w:val="99"/>
    <w:qFormat/>
    <w:pPr>
      <w:tabs>
        <w:tab w:val="center" w:pos="4153"/>
        <w:tab w:val="right" w:pos="8306"/>
      </w:tabs>
      <w:snapToGrid w:val="0"/>
      <w:jc w:val="left"/>
    </w:pPr>
    <w:rPr>
      <w:sz w:val="18"/>
      <w:szCs w:val="18"/>
    </w:rPr>
  </w:style>
  <w:style w:type="paragraph" w:styleId="afa">
    <w:name w:val="header"/>
    <w:basedOn w:val="ae"/>
    <w:link w:val="afb"/>
    <w:uiPriority w:val="99"/>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e"/>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c">
    <w:name w:val="Normal (Web)"/>
    <w:basedOn w:val="ae"/>
    <w:uiPriority w:val="99"/>
    <w:qFormat/>
    <w:pPr>
      <w:spacing w:before="100" w:beforeAutospacing="1" w:after="100" w:afterAutospacing="1"/>
      <w:jc w:val="left"/>
    </w:pPr>
    <w:rPr>
      <w:kern w:val="0"/>
      <w:sz w:val="24"/>
    </w:rPr>
  </w:style>
  <w:style w:type="table" w:styleId="afd">
    <w:name w:val="Table Grid"/>
    <w:basedOn w:val="af0"/>
    <w:uiPriority w:val="3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Strong"/>
    <w:basedOn w:val="af"/>
    <w:uiPriority w:val="22"/>
    <w:qFormat/>
    <w:rPr>
      <w:b/>
    </w:rPr>
  </w:style>
  <w:style w:type="character" w:styleId="aff">
    <w:name w:val="Emphasis"/>
    <w:basedOn w:val="af"/>
    <w:uiPriority w:val="20"/>
    <w:qFormat/>
    <w:rPr>
      <w:i/>
      <w:iCs/>
    </w:rPr>
  </w:style>
  <w:style w:type="character" w:styleId="aff0">
    <w:name w:val="Hyperlink"/>
    <w:basedOn w:val="af"/>
    <w:uiPriority w:val="99"/>
    <w:unhideWhenUsed/>
    <w:qFormat/>
    <w:rPr>
      <w:color w:val="0000FF"/>
      <w:u w:val="single"/>
    </w:rPr>
  </w:style>
  <w:style w:type="paragraph" w:styleId="aff1">
    <w:name w:val="List Paragraph"/>
    <w:basedOn w:val="ae"/>
    <w:uiPriority w:val="34"/>
    <w:qFormat/>
    <w:pPr>
      <w:ind w:firstLineChars="200" w:firstLine="420"/>
    </w:pPr>
    <w:rPr>
      <w:szCs w:val="22"/>
    </w:rPr>
  </w:style>
  <w:style w:type="paragraph" w:customStyle="1" w:styleId="aff2">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f2"/>
    <w:qFormat/>
    <w:rPr>
      <w:rFonts w:ascii="宋体"/>
      <w:sz w:val="21"/>
    </w:rPr>
  </w:style>
  <w:style w:type="character" w:customStyle="1" w:styleId="afb">
    <w:name w:val="页眉 字符"/>
    <w:basedOn w:val="af"/>
    <w:link w:val="afa"/>
    <w:uiPriority w:val="99"/>
    <w:qFormat/>
    <w:rPr>
      <w:rFonts w:ascii="Times New Roman" w:hAnsi="Times New Roman"/>
      <w:kern w:val="2"/>
      <w:sz w:val="18"/>
      <w:szCs w:val="18"/>
    </w:rPr>
  </w:style>
  <w:style w:type="character" w:customStyle="1" w:styleId="af9">
    <w:name w:val="页脚 字符"/>
    <w:basedOn w:val="af"/>
    <w:link w:val="af8"/>
    <w:uiPriority w:val="99"/>
    <w:qFormat/>
    <w:rPr>
      <w:rFonts w:ascii="Times New Roman" w:hAnsi="Times New Roman"/>
      <w:kern w:val="2"/>
      <w:sz w:val="18"/>
      <w:szCs w:val="18"/>
    </w:rPr>
  </w:style>
  <w:style w:type="character" w:customStyle="1" w:styleId="af7">
    <w:name w:val="批注框文本 字符"/>
    <w:basedOn w:val="af"/>
    <w:link w:val="af6"/>
    <w:qFormat/>
    <w:rPr>
      <w:rFonts w:ascii="Times New Roman" w:hAnsi="Times New Roman"/>
      <w:kern w:val="2"/>
      <w:sz w:val="18"/>
      <w:szCs w:val="18"/>
    </w:rPr>
  </w:style>
  <w:style w:type="paragraph" w:customStyle="1" w:styleId="aa">
    <w:name w:val="标准文件_二级条标题"/>
    <w:next w:val="aff2"/>
    <w:qFormat/>
    <w:pPr>
      <w:widowControl w:val="0"/>
      <w:numPr>
        <w:ilvl w:val="3"/>
        <w:numId w:val="1"/>
      </w:numPr>
      <w:spacing w:beforeLines="50" w:afterLines="50"/>
      <w:jc w:val="both"/>
      <w:outlineLvl w:val="2"/>
    </w:pPr>
    <w:rPr>
      <w:rFonts w:ascii="黑体" w:eastAsia="黑体"/>
      <w:sz w:val="21"/>
    </w:rPr>
  </w:style>
  <w:style w:type="paragraph" w:customStyle="1" w:styleId="ab">
    <w:name w:val="标准文件_三级条标题"/>
    <w:basedOn w:val="aa"/>
    <w:next w:val="aff2"/>
    <w:qFormat/>
    <w:pPr>
      <w:widowControl/>
      <w:numPr>
        <w:ilvl w:val="4"/>
      </w:numPr>
      <w:outlineLvl w:val="3"/>
    </w:pPr>
  </w:style>
  <w:style w:type="paragraph" w:customStyle="1" w:styleId="ac">
    <w:name w:val="标准文件_四级条标题"/>
    <w:next w:val="aff2"/>
    <w:qFormat/>
    <w:pPr>
      <w:widowControl w:val="0"/>
      <w:numPr>
        <w:ilvl w:val="5"/>
        <w:numId w:val="1"/>
      </w:numPr>
      <w:spacing w:beforeLines="50" w:afterLines="50"/>
      <w:jc w:val="both"/>
      <w:outlineLvl w:val="4"/>
    </w:pPr>
    <w:rPr>
      <w:rFonts w:ascii="黑体" w:eastAsia="黑体"/>
      <w:sz w:val="21"/>
    </w:rPr>
  </w:style>
  <w:style w:type="paragraph" w:customStyle="1" w:styleId="ad">
    <w:name w:val="标准文件_五级条标题"/>
    <w:next w:val="aff2"/>
    <w:qFormat/>
    <w:pPr>
      <w:widowControl w:val="0"/>
      <w:numPr>
        <w:ilvl w:val="6"/>
        <w:numId w:val="1"/>
      </w:numPr>
      <w:spacing w:beforeLines="50" w:afterLines="50"/>
      <w:jc w:val="both"/>
      <w:outlineLvl w:val="5"/>
    </w:pPr>
    <w:rPr>
      <w:rFonts w:ascii="黑体" w:eastAsia="黑体"/>
      <w:sz w:val="21"/>
    </w:rPr>
  </w:style>
  <w:style w:type="paragraph" w:customStyle="1" w:styleId="a8">
    <w:name w:val="标准文件_章标题"/>
    <w:next w:val="aff2"/>
    <w:qFormat/>
    <w:pPr>
      <w:numPr>
        <w:ilvl w:val="1"/>
        <w:numId w:val="1"/>
      </w:numPr>
      <w:spacing w:beforeLines="100" w:afterLines="100"/>
      <w:jc w:val="both"/>
      <w:outlineLvl w:val="0"/>
    </w:pPr>
    <w:rPr>
      <w:rFonts w:ascii="黑体" w:eastAsia="黑体"/>
      <w:sz w:val="21"/>
    </w:rPr>
  </w:style>
  <w:style w:type="paragraph" w:customStyle="1" w:styleId="a9">
    <w:name w:val="标准文件_一级条标题"/>
    <w:basedOn w:val="a8"/>
    <w:next w:val="aff2"/>
    <w:qFormat/>
    <w:pPr>
      <w:numPr>
        <w:ilvl w:val="2"/>
      </w:numPr>
      <w:spacing w:beforeLines="50" w:afterLines="50"/>
      <w:outlineLvl w:val="1"/>
    </w:pPr>
  </w:style>
  <w:style w:type="paragraph" w:customStyle="1" w:styleId="a7">
    <w:name w:val="前言标题"/>
    <w:next w:val="ae"/>
    <w:qFormat/>
    <w:pPr>
      <w:numPr>
        <w:numId w:val="1"/>
      </w:numPr>
      <w:shd w:val="clear" w:color="FFFFFF" w:fill="FFFFFF"/>
      <w:spacing w:before="540" w:after="600"/>
      <w:jc w:val="center"/>
      <w:outlineLvl w:val="0"/>
    </w:pPr>
    <w:rPr>
      <w:rFonts w:ascii="黑体" w:eastAsia="黑体"/>
      <w:sz w:val="32"/>
    </w:rPr>
  </w:style>
  <w:style w:type="paragraph" w:customStyle="1" w:styleId="aff3">
    <w:name w:val="标准文件_二级无标题"/>
    <w:basedOn w:val="aa"/>
    <w:qFormat/>
    <w:pPr>
      <w:spacing w:beforeLines="0" w:afterLines="0"/>
      <w:outlineLvl w:val="9"/>
    </w:pPr>
    <w:rPr>
      <w:rFonts w:ascii="宋体" w:eastAsia="宋体"/>
    </w:rPr>
  </w:style>
  <w:style w:type="character" w:customStyle="1" w:styleId="Char0">
    <w:name w:val="段 Char"/>
    <w:link w:val="aff4"/>
    <w:qFormat/>
    <w:rPr>
      <w:rFonts w:ascii="宋体"/>
      <w:sz w:val="21"/>
    </w:rPr>
  </w:style>
  <w:style w:type="paragraph" w:customStyle="1" w:styleId="aff4">
    <w:name w:val="段"/>
    <w:link w:val="Char0"/>
    <w:qFormat/>
    <w:pPr>
      <w:autoSpaceDE w:val="0"/>
      <w:autoSpaceDN w:val="0"/>
      <w:ind w:firstLineChars="200" w:firstLine="200"/>
      <w:jc w:val="both"/>
    </w:pPr>
    <w:rPr>
      <w:rFonts w:ascii="宋体" w:hAnsi="Calibri"/>
      <w:sz w:val="21"/>
    </w:rPr>
  </w:style>
  <w:style w:type="paragraph" w:customStyle="1" w:styleId="a1">
    <w:name w:val="一级条标题"/>
    <w:next w:val="aff4"/>
    <w:qFormat/>
    <w:pPr>
      <w:numPr>
        <w:ilvl w:val="1"/>
        <w:numId w:val="2"/>
      </w:numPr>
      <w:spacing w:beforeLines="50" w:afterLines="50"/>
      <w:outlineLvl w:val="2"/>
    </w:pPr>
    <w:rPr>
      <w:rFonts w:ascii="黑体" w:eastAsia="黑体"/>
      <w:sz w:val="21"/>
      <w:szCs w:val="21"/>
    </w:rPr>
  </w:style>
  <w:style w:type="paragraph" w:customStyle="1" w:styleId="a0">
    <w:name w:val="章标题"/>
    <w:next w:val="aff4"/>
    <w:qFormat/>
    <w:pPr>
      <w:numPr>
        <w:numId w:val="2"/>
      </w:numPr>
      <w:spacing w:beforeLines="100" w:afterLines="100"/>
      <w:jc w:val="both"/>
      <w:outlineLvl w:val="1"/>
    </w:pPr>
    <w:rPr>
      <w:rFonts w:ascii="黑体" w:eastAsia="黑体"/>
      <w:sz w:val="21"/>
    </w:rPr>
  </w:style>
  <w:style w:type="paragraph" w:customStyle="1" w:styleId="a2">
    <w:name w:val="二级条标题"/>
    <w:basedOn w:val="a1"/>
    <w:next w:val="aff4"/>
    <w:qFormat/>
    <w:pPr>
      <w:numPr>
        <w:ilvl w:val="2"/>
      </w:numPr>
      <w:spacing w:before="50" w:after="50"/>
      <w:outlineLvl w:val="3"/>
    </w:pPr>
  </w:style>
  <w:style w:type="paragraph" w:customStyle="1" w:styleId="a3">
    <w:name w:val="三级条标题"/>
    <w:basedOn w:val="a2"/>
    <w:next w:val="aff4"/>
    <w:qFormat/>
    <w:pPr>
      <w:numPr>
        <w:ilvl w:val="3"/>
      </w:numPr>
      <w:outlineLvl w:val="4"/>
    </w:pPr>
  </w:style>
  <w:style w:type="paragraph" w:customStyle="1" w:styleId="a4">
    <w:name w:val="四级条标题"/>
    <w:basedOn w:val="a3"/>
    <w:next w:val="aff4"/>
    <w:qFormat/>
    <w:pPr>
      <w:numPr>
        <w:ilvl w:val="4"/>
      </w:numPr>
      <w:outlineLvl w:val="5"/>
    </w:pPr>
  </w:style>
  <w:style w:type="paragraph" w:customStyle="1" w:styleId="a5">
    <w:name w:val="五级条标题"/>
    <w:basedOn w:val="a4"/>
    <w:next w:val="aff4"/>
    <w:qFormat/>
    <w:pPr>
      <w:numPr>
        <w:ilvl w:val="5"/>
      </w:numPr>
      <w:outlineLvl w:val="6"/>
    </w:pPr>
  </w:style>
  <w:style w:type="paragraph" w:customStyle="1" w:styleId="a">
    <w:name w:val="标准文件_术语条一"/>
    <w:basedOn w:val="ae"/>
    <w:next w:val="aff2"/>
    <w:qFormat/>
    <w:pPr>
      <w:widowControl/>
      <w:numPr>
        <w:ilvl w:val="2"/>
        <w:numId w:val="3"/>
      </w:numPr>
    </w:pPr>
    <w:rPr>
      <w:rFonts w:ascii="宋体"/>
      <w:kern w:val="0"/>
      <w:szCs w:val="20"/>
    </w:rPr>
  </w:style>
  <w:style w:type="paragraph" w:customStyle="1" w:styleId="1">
    <w:name w:val="正文1"/>
    <w:qFormat/>
    <w:pPr>
      <w:jc w:val="both"/>
    </w:pPr>
    <w:rPr>
      <w:kern w:val="2"/>
      <w:sz w:val="21"/>
      <w:szCs w:val="21"/>
    </w:rPr>
  </w:style>
  <w:style w:type="character" w:customStyle="1" w:styleId="HTML0">
    <w:name w:val="HTML 预设格式 字符"/>
    <w:basedOn w:val="af"/>
    <w:link w:val="HTML"/>
    <w:uiPriority w:val="99"/>
    <w:qFormat/>
    <w:rPr>
      <w:rFonts w:ascii="宋体" w:hAnsi="宋体" w:cs="宋体"/>
      <w:sz w:val="24"/>
      <w:szCs w:val="24"/>
    </w:rPr>
  </w:style>
  <w:style w:type="paragraph" w:styleId="aff5">
    <w:name w:val="No Spacing"/>
    <w:uiPriority w:val="1"/>
    <w:qFormat/>
    <w:pPr>
      <w:adjustRightInd w:val="0"/>
      <w:snapToGrid w:val="0"/>
    </w:pPr>
    <w:rPr>
      <w:rFonts w:ascii="Tahoma" w:eastAsia="微软雅黑" w:hAnsi="Tahoma"/>
      <w:sz w:val="22"/>
      <w:szCs w:val="22"/>
    </w:rPr>
  </w:style>
  <w:style w:type="character" w:customStyle="1" w:styleId="af3">
    <w:name w:val="正文文本 字符"/>
    <w:basedOn w:val="af"/>
    <w:link w:val="af2"/>
    <w:uiPriority w:val="99"/>
    <w:qFormat/>
    <w:rPr>
      <w:rFonts w:ascii="仿宋_GB2312" w:eastAsia="仿宋_GB2312" w:hAnsi="仿宋_GB2312" w:cs="Calibri"/>
      <w:kern w:val="2"/>
      <w:sz w:val="32"/>
      <w:szCs w:val="24"/>
    </w:rPr>
  </w:style>
  <w:style w:type="paragraph" w:customStyle="1" w:styleId="a6">
    <w:name w:val="标准文件_正文表标题"/>
    <w:next w:val="aff2"/>
    <w:qFormat/>
    <w:pPr>
      <w:numPr>
        <w:numId w:val="4"/>
      </w:numPr>
      <w:tabs>
        <w:tab w:val="left" w:pos="0"/>
      </w:tabs>
      <w:spacing w:beforeLines="50" w:afterLines="50"/>
      <w:jc w:val="center"/>
    </w:pPr>
    <w:rPr>
      <w:rFonts w:ascii="黑体" w:eastAsia="黑体"/>
      <w:sz w:val="21"/>
    </w:rPr>
  </w:style>
  <w:style w:type="paragraph" w:customStyle="1" w:styleId="aff6">
    <w:name w:val="标准文件_表格"/>
    <w:basedOn w:val="aff2"/>
    <w:qFormat/>
    <w:pPr>
      <w:ind w:firstLineChars="0" w:firstLine="0"/>
      <w:jc w:val="center"/>
    </w:pPr>
    <w:rPr>
      <w:sz w:val="18"/>
    </w:rPr>
  </w:style>
  <w:style w:type="character" w:customStyle="1" w:styleId="af5">
    <w:name w:val="日期 字符"/>
    <w:basedOn w:val="af"/>
    <w:link w:val="af4"/>
    <w:qFormat/>
    <w:rPr>
      <w:kern w:val="2"/>
      <w:sz w:val="21"/>
      <w:szCs w:val="24"/>
    </w:rPr>
  </w:style>
  <w:style w:type="paragraph" w:customStyle="1" w:styleId="aff7">
    <w:name w:val="正文表标题"/>
    <w:next w:val="aff4"/>
    <w:qFormat/>
    <w:pPr>
      <w:tabs>
        <w:tab w:val="left" w:pos="360"/>
      </w:tabs>
      <w:spacing w:beforeLines="50" w:before="156" w:afterLines="50" w:after="156"/>
      <w:jc w:val="center"/>
    </w:pPr>
    <w:rPr>
      <w:rFonts w:ascii="黑体" w:eastAsia="黑体"/>
      <w:sz w:val="21"/>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character" w:customStyle="1" w:styleId="markdown-link-tail">
    <w:name w:val="markdown-link-tail"/>
    <w:basedOn w:val="af"/>
    <w:qFormat/>
  </w:style>
  <w:style w:type="character" w:customStyle="1" w:styleId="textb5oqs">
    <w:name w:val="text_b5oqs"/>
    <w:qFormat/>
  </w:style>
  <w:style w:type="paragraph" w:styleId="aff8">
    <w:name w:val="Document Map"/>
    <w:basedOn w:val="ae"/>
    <w:link w:val="aff9"/>
    <w:rsid w:val="00464EBF"/>
    <w:rPr>
      <w:rFonts w:ascii="宋体" w:hAnsi="Calibri"/>
      <w:sz w:val="18"/>
      <w:szCs w:val="18"/>
    </w:rPr>
  </w:style>
  <w:style w:type="character" w:customStyle="1" w:styleId="aff9">
    <w:name w:val="文档结构图 字符"/>
    <w:basedOn w:val="af"/>
    <w:link w:val="aff8"/>
    <w:rsid w:val="00464EBF"/>
    <w:rPr>
      <w:rFonts w:ascii="宋体" w:hAnsi="Calibri"/>
      <w:kern w:val="2"/>
      <w:sz w:val="18"/>
      <w:szCs w:val="18"/>
    </w:rPr>
  </w:style>
  <w:style w:type="character" w:customStyle="1" w:styleId="textrubyg">
    <w:name w:val="text_rubyg"/>
    <w:basedOn w:val="af"/>
    <w:rsid w:val="00E56E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97383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baike.baidu.com/item/%E7%83%AD%E6%95%88%E5%BA%94/1467441?fromModule=lemma_inlink" TargetMode="External"/><Relationship Id="rId26" Type="http://schemas.openxmlformats.org/officeDocument/2006/relationships/hyperlink" Target="https://baike.baidu.com/item/%E7%A9%B4%E4%BD%8D/390843?fromModule=lemma_inlink"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baike.baidu.com/item/%E7%A9%B4%E4%BD%8D/390843?fromModule=lemma_inlink" TargetMode="External"/><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baike.baidu.com/item/%E8%A1%80%E6%B6%B2%E5%BE%AA%E7%8E%AF/417854?fromModule=lemma_inlink" TargetMode="External"/><Relationship Id="rId29" Type="http://schemas.openxmlformats.org/officeDocument/2006/relationships/hyperlink" Target="https://baike.baidu.com/item/%E8%A1%80%E6%B6%B2%E5%BE%AA%E7%8E%AF/417854?fromModule=lemma_inli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baike.baidu.com/item/%E7%A9%B4%E4%BD%8D/390843?fromModule=lemma_inlink" TargetMode="External"/><Relationship Id="rId28" Type="http://schemas.openxmlformats.org/officeDocument/2006/relationships/hyperlink" Target="https://baike.baidu.com/item/%E7%BB%8F%E6%B0%94/10423737?fromModule=lemma_inlink" TargetMode="External"/><Relationship Id="rId10" Type="http://schemas.openxmlformats.org/officeDocument/2006/relationships/image" Target="media/image3.png"/><Relationship Id="rId19" Type="http://schemas.openxmlformats.org/officeDocument/2006/relationships/hyperlink" Target="https://baike.baidu.com/item/%E7%BB%8F%E6%B0%94/10423737?fromModule=lemma_inlink" TargetMode="External"/><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png"/><Relationship Id="rId27" Type="http://schemas.openxmlformats.org/officeDocument/2006/relationships/hyperlink" Target="https://baike.baidu.com/item/%E7%83%AD%E6%95%88%E5%BA%94/1467441?fromModule=lemma_inlink" TargetMode="External"/><Relationship Id="rId30" Type="http://schemas.openxmlformats.org/officeDocument/2006/relationships/image" Target="media/image14.jpeg"/><Relationship Id="rId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3F099-3778-4C99-97C5-430C3B6820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4071</TotalTime>
  <Pages>13</Pages>
  <Words>6636</Words>
  <Characters>2284</Characters>
  <Application>Microsoft Office Word</Application>
  <DocSecurity>0</DocSecurity>
  <Lines>19</Lines>
  <Paragraphs>17</Paragraphs>
  <ScaleCrop>false</ScaleCrop>
  <Company>中国微软</Company>
  <LinksUpToDate>false</LinksUpToDate>
  <CharactersWithSpaces>8903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微软中国</cp:lastModifiedBy>
  <cp:revision>254</cp:revision>
  <cp:lastPrinted>2024-03-27T02:12:00Z</cp:lastPrinted>
  <dcterms:created xsi:type="dcterms:W3CDTF">2020-12-08T06:37:00Z</dcterms:created>
  <dcterms:modified xsi:type="dcterms:W3CDTF">2024-06-25T01:33:00Z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A666073200BE44999EDDB0742E2B0257</vt:lpwstr>
  </property>
</Properties>
</file>