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B6CA5">
      <w:pPr>
        <w:spacing w:line="500" w:lineRule="exact"/>
        <w:jc w:val="center"/>
        <w:rPr>
          <w:rFonts w:hint="eastAsia" w:ascii="方正小标宋简体" w:hAnsi="仿宋" w:eastAsia="方正小标宋简体"/>
          <w:color w:val="auto"/>
          <w:sz w:val="44"/>
          <w:szCs w:val="44"/>
        </w:rPr>
      </w:pPr>
      <w:r>
        <w:rPr>
          <w:rFonts w:hint="eastAsia" w:ascii="方正小标宋简体" w:hAnsi="仿宋" w:eastAsia="方正小标宋简体"/>
          <w:color w:val="auto"/>
          <w:sz w:val="44"/>
          <w:szCs w:val="44"/>
        </w:rPr>
        <w:t>团体标准《猪繁殖与呼吸综合征净化技术规程》</w:t>
      </w:r>
      <w:r>
        <w:rPr>
          <w:rFonts w:hint="eastAsia" w:ascii="方正小标宋简体" w:hAnsi="仿宋" w:eastAsia="方正小标宋简体"/>
          <w:color w:val="auto"/>
          <w:sz w:val="44"/>
          <w:szCs w:val="44"/>
        </w:rPr>
        <w:t>（征求意见稿）</w:t>
      </w:r>
      <w:r>
        <w:rPr>
          <w:rFonts w:hint="eastAsia" w:ascii="方正小标宋简体" w:hAnsi="仿宋" w:eastAsia="方正小标宋简体"/>
          <w:color w:val="auto"/>
          <w:sz w:val="44"/>
          <w:szCs w:val="44"/>
        </w:rPr>
        <w:t>编制说明</w:t>
      </w:r>
    </w:p>
    <w:p w14:paraId="2FE3FE96">
      <w:pPr>
        <w:adjustRightInd w:val="0"/>
        <w:snapToGrid w:val="0"/>
        <w:spacing w:line="500" w:lineRule="exact"/>
        <w:ind w:firstLine="482" w:firstLineChars="200"/>
        <w:outlineLvl w:val="0"/>
        <w:rPr>
          <w:rFonts w:hint="eastAsia" w:ascii="仿宋_GB2312" w:hAnsi="仿宋" w:eastAsia="仿宋_GB2312"/>
          <w:b/>
          <w:bCs/>
          <w:color w:val="auto"/>
          <w:sz w:val="24"/>
        </w:rPr>
      </w:pPr>
    </w:p>
    <w:p w14:paraId="3DAEFF74">
      <w:pPr>
        <w:adjustRightInd w:val="0"/>
        <w:snapToGrid w:val="0"/>
        <w:ind w:firstLine="640" w:firstLineChars="200"/>
        <w:outlineLvl w:val="0"/>
        <w:rPr>
          <w:rFonts w:hint="eastAsia" w:ascii="黑体" w:hAnsi="黑体" w:eastAsia="黑体"/>
          <w:color w:val="auto"/>
          <w:sz w:val="32"/>
          <w:szCs w:val="32"/>
        </w:rPr>
      </w:pPr>
      <w:r>
        <w:rPr>
          <w:rFonts w:hint="eastAsia" w:ascii="黑体" w:hAnsi="黑体" w:eastAsia="黑体"/>
          <w:color w:val="auto"/>
          <w:sz w:val="32"/>
          <w:szCs w:val="32"/>
        </w:rPr>
        <w:t>一、项目来源</w:t>
      </w:r>
    </w:p>
    <w:p w14:paraId="5498E958">
      <w:pPr>
        <w:ind w:firstLine="640" w:firstLineChars="200"/>
        <w:rPr>
          <w:rFonts w:hint="eastAsia" w:ascii="仿宋_GB2312" w:hAnsi="仿宋" w:eastAsia="仿宋_GB2312" w:cs="仿宋_GB2312"/>
          <w:color w:val="auto"/>
          <w:sz w:val="32"/>
          <w:szCs w:val="32"/>
        </w:rPr>
      </w:pPr>
      <w:r>
        <w:rPr>
          <w:rFonts w:hint="eastAsia" w:ascii="仿宋_GB2312" w:hAnsi="仿宋" w:eastAsia="仿宋_GB2312" w:cs="仿宋_GB2312"/>
          <w:color w:val="auto"/>
          <w:sz w:val="32"/>
          <w:szCs w:val="32"/>
        </w:rPr>
        <w:t>团体标准《猪繁殖与呼</w:t>
      </w:r>
      <w:bookmarkStart w:id="3" w:name="_GoBack"/>
      <w:bookmarkEnd w:id="3"/>
      <w:r>
        <w:rPr>
          <w:rFonts w:hint="eastAsia" w:ascii="仿宋_GB2312" w:hAnsi="仿宋" w:eastAsia="仿宋_GB2312" w:cs="仿宋_GB2312"/>
          <w:color w:val="auto"/>
          <w:sz w:val="32"/>
          <w:szCs w:val="32"/>
        </w:rPr>
        <w:t>吸综合征净化技术规程》项目来源于广西标准化协会《广西标准化协会关于下达2024年第三批团体标准制修订项目计划的通知》（桂标协［2024］25号）（项目编号：2024-0307）。由广西兽医协会提出，广西壮族自治区动物疫病预防控制中心、广西农垦永新畜牧集团金光有限公司、广西农垦永新畜牧集团新利牧业有限公司、广西农垦永新畜牧集团有限公司良圻原种猪场、广西农垦永新畜牧集团西江有限公司等5个单位承担编制任务。</w:t>
      </w:r>
    </w:p>
    <w:p w14:paraId="093CBF4C">
      <w:pPr>
        <w:adjustRightInd w:val="0"/>
        <w:snapToGrid w:val="0"/>
        <w:ind w:firstLine="640" w:firstLineChars="200"/>
        <w:outlineLvl w:val="0"/>
        <w:rPr>
          <w:rFonts w:hint="eastAsia" w:ascii="黑体" w:hAnsi="黑体" w:eastAsia="黑体"/>
          <w:color w:val="auto"/>
          <w:sz w:val="32"/>
          <w:szCs w:val="32"/>
        </w:rPr>
      </w:pPr>
      <w:r>
        <w:rPr>
          <w:rFonts w:hint="eastAsia" w:ascii="黑体" w:hAnsi="黑体" w:eastAsia="黑体"/>
          <w:color w:val="auto"/>
          <w:sz w:val="32"/>
          <w:szCs w:val="32"/>
        </w:rPr>
        <w:t>二、项目背景及目的意义</w:t>
      </w:r>
    </w:p>
    <w:p w14:paraId="60B04913">
      <w:pPr>
        <w:ind w:firstLine="640" w:firstLineChars="200"/>
        <w:rPr>
          <w:rFonts w:hint="eastAsia" w:ascii="仿宋_GB2312" w:hAnsi="仿宋" w:eastAsia="仿宋_GB2312" w:cs="仿宋_GB2312"/>
          <w:color w:val="auto"/>
          <w:sz w:val="32"/>
          <w:szCs w:val="32"/>
        </w:rPr>
      </w:pPr>
      <w:r>
        <w:rPr>
          <w:rFonts w:hint="eastAsia" w:ascii="仿宋_GB2312" w:hAnsi="仿宋" w:eastAsia="仿宋_GB2312" w:cs="仿宋_GB2312"/>
          <w:color w:val="auto"/>
          <w:sz w:val="32"/>
          <w:szCs w:val="32"/>
        </w:rPr>
        <w:t>猪繁殖与呼吸综合征（猪蓝耳病）（PRRS）属于我国二类动物疫病。有研究标明，非洲猪瘟爆发对我国猪繁殖与呼吸综合征病毒（PRRSV）的流行造成了较大影响，国内大部分地区PRRSV的流行加重，病毒亚型也变得更加多元化。2019年至2020年我国各地PRRSV阳性检出率均有上升，华北地区PRRSV阳性检出率由60.47%上升至66.33%，东北地区由52.76%上升至53.27%，华东地区由60.93%上升至62.59%，中南地区由53.43%上升至57.50%。广西是猪蓝耳病的高发区，并且PRRSV流行毒株不断变异且毒株类型逐渐复杂化，给养猪业造成严重损失。此外，由于猪场中减毒活疫苗的滥用，造成疫苗株与野毒株发生重组、毒力返强，加上生物安全措施的不完善和无序引种，使得当前PRRSV预防与控制的难度不断加大，PRRS仍然是困扰养猪业发展的重要难题之一。蓝耳病作为免疫抑制病，可对猪群造成严重危害，也为其他病原继发感染打开大门，所以，猪场仅仅依靠疫苗免疫或许无法杜绝蓝耳病，对于PRRSV流行毒株多样性的复杂情况，防控措施中净化是最简单也是最好的方法。</w:t>
      </w:r>
    </w:p>
    <w:p w14:paraId="6621D9B2">
      <w:pPr>
        <w:ind w:firstLine="640" w:firstLineChars="200"/>
        <w:rPr>
          <w:rFonts w:hint="eastAsia" w:ascii="仿宋_GB2312" w:hAnsi="仿宋" w:eastAsia="仿宋_GB2312" w:cs="仿宋_GB2312"/>
          <w:color w:val="auto"/>
          <w:sz w:val="32"/>
          <w:szCs w:val="32"/>
        </w:rPr>
      </w:pPr>
      <w:r>
        <w:rPr>
          <w:rFonts w:hint="eastAsia" w:ascii="仿宋_GB2312" w:hAnsi="仿宋" w:eastAsia="仿宋_GB2312" w:cs="仿宋_GB2312"/>
          <w:color w:val="auto"/>
          <w:sz w:val="32"/>
          <w:szCs w:val="32"/>
        </w:rPr>
        <w:t>2021年新修订的《中华人民共和国动物防疫法》，将动物防疫的方针由“预防为主，预防与控制相结合”调整为“预防为主，预防与控制、净化、消灭相结合”，动物防疫进入以净化、消灭为目标的新时期。开展动物疫病净化工作不仅是深入贯彻落实《动物防疫法》，强化养殖场生物安全管理，推进动物防疫工作转型升级的重要举措。《“十四五”全国畜牧兽医行业发展规划》中提出，加强种畜禽重点疫病净化，以国家畜禽核心育种场和种公畜站为中点，探索建立区域净化新机制，加强种用动物健康管理，建立种用动物卫生标准，从源头强化畜禽生产安全。坚持政府政策引导、企业自主参与、多方技术支持，采取从场入手、分布实施、示范带动、合力推动等方式，实施净化评估管理制度，开展种畜禽疫病净化。积极开展种畜禽场主要垂直传播动物疫病净化试点和示范，推动种畜禽场提升生物安全防护水平，保障种畜禽质量。</w:t>
      </w:r>
    </w:p>
    <w:p w14:paraId="31257CCD">
      <w:pPr>
        <w:pStyle w:val="2"/>
        <w:spacing w:line="240" w:lineRule="auto"/>
        <w:ind w:firstLine="640" w:firstLineChars="200"/>
        <w:rPr>
          <w:rFonts w:hint="eastAsia" w:ascii="仿宋_GB2312" w:hAnsi="仿宋" w:eastAsia="仿宋_GB2312" w:cs="仿宋_GB2312"/>
          <w:color w:val="auto"/>
        </w:rPr>
      </w:pPr>
      <w:r>
        <w:rPr>
          <w:rFonts w:hint="eastAsia" w:ascii="仿宋_GB2312" w:hAnsi="仿宋" w:eastAsia="仿宋_GB2312" w:cs="仿宋_GB2312"/>
          <w:color w:val="auto"/>
        </w:rPr>
        <w:t>近年来，广西积极开展种猪场重要疫病的净化工作，共累计建成国家级猪繁殖与呼吸综合征（非免疫）净化场2个，省级猪繁殖与呼吸综合征（非免疫）净化场19个和（免疫）净化场10个，取得明显成效，积累丰富经验，为制定净化技术标准提供了临床经验和典型案例。</w:t>
      </w:r>
      <w:r>
        <w:rPr>
          <w:rFonts w:hint="eastAsia" w:ascii="仿宋_GB2312" w:hAnsi="仿宋" w:eastAsia="仿宋_GB2312" w:cs="仿宋"/>
          <w:color w:val="auto"/>
          <w:kern w:val="0"/>
        </w:rPr>
        <w:t>因此，建立团体标准以便更好地规范和推进广西种猪场乃至规模商品猪场猪蓝耳病的控制、净化工作。</w:t>
      </w:r>
    </w:p>
    <w:p w14:paraId="5D3E87D6">
      <w:pPr>
        <w:adjustRightInd w:val="0"/>
        <w:snapToGrid w:val="0"/>
        <w:ind w:firstLine="640" w:firstLineChars="200"/>
        <w:outlineLvl w:val="0"/>
        <w:rPr>
          <w:rFonts w:hint="eastAsia" w:ascii="黑体" w:hAnsi="黑体" w:eastAsia="黑体"/>
          <w:color w:val="auto"/>
          <w:sz w:val="32"/>
          <w:szCs w:val="32"/>
        </w:rPr>
      </w:pPr>
      <w:r>
        <w:rPr>
          <w:rFonts w:hint="eastAsia" w:ascii="黑体" w:hAnsi="黑体" w:eastAsia="黑体"/>
          <w:color w:val="auto"/>
          <w:sz w:val="32"/>
          <w:szCs w:val="32"/>
        </w:rPr>
        <w:t>三、项目的编制过程</w:t>
      </w:r>
    </w:p>
    <w:p w14:paraId="6FB1DDDA">
      <w:pPr>
        <w:spacing w:before="156" w:beforeLines="50" w:after="156" w:afterLines="50" w:line="520" w:lineRule="exact"/>
        <w:ind w:firstLine="643" w:firstLineChars="200"/>
        <w:rPr>
          <w:rFonts w:ascii="楷体_GB2312" w:eastAsia="楷体_GB2312"/>
          <w:b/>
          <w:color w:val="auto"/>
          <w:sz w:val="32"/>
          <w:szCs w:val="32"/>
        </w:rPr>
      </w:pPr>
      <w:r>
        <w:rPr>
          <w:rFonts w:hint="eastAsia" w:ascii="楷体_GB2312" w:hAnsi="仿宋_GB2312" w:eastAsia="楷体_GB2312"/>
          <w:b/>
          <w:color w:val="auto"/>
          <w:sz w:val="32"/>
          <w:szCs w:val="32"/>
        </w:rPr>
        <w:t>（一）成立标准编制工作组</w:t>
      </w:r>
    </w:p>
    <w:p w14:paraId="1A4C1653">
      <w:pPr>
        <w:ind w:firstLine="640" w:firstLineChars="200"/>
        <w:rPr>
          <w:rFonts w:hint="eastAsia" w:ascii="仿宋_GB2312" w:hAnsi="仿宋" w:eastAsia="仿宋_GB2312" w:cs="仿宋_GB2312"/>
          <w:color w:val="auto"/>
          <w:sz w:val="32"/>
          <w:szCs w:val="32"/>
        </w:rPr>
      </w:pPr>
      <w:r>
        <w:rPr>
          <w:rFonts w:hint="eastAsia" w:ascii="仿宋_GB2312" w:hAnsi="仿宋" w:eastAsia="仿宋_GB2312" w:cs="仿宋_GB2312"/>
          <w:color w:val="auto"/>
          <w:sz w:val="32"/>
          <w:szCs w:val="32"/>
        </w:rPr>
        <w:t>团体标准《猪繁殖与呼吸综合征净化技术规程》项目任务下达后，</w:t>
      </w:r>
      <w:r>
        <w:rPr>
          <w:rFonts w:ascii="仿宋_GB2312" w:hAnsi="仿宋" w:eastAsia="仿宋_GB2312" w:cs="仿宋_GB2312"/>
          <w:color w:val="auto"/>
          <w:sz w:val="32"/>
          <w:szCs w:val="32"/>
        </w:rPr>
        <w:t>广西</w:t>
      </w:r>
      <w:r>
        <w:rPr>
          <w:rFonts w:hint="eastAsia" w:ascii="仿宋_GB2312" w:hAnsi="仿宋" w:eastAsia="仿宋_GB2312" w:cs="仿宋_GB2312"/>
          <w:color w:val="auto"/>
          <w:sz w:val="32"/>
          <w:szCs w:val="32"/>
        </w:rPr>
        <w:t>壮族自治区动物疫病预防控制中心牵头组织成立了标准编制工作组，制定了标准编写方案，明确任务职责，确定工作技术路线，开展标准研制工作，具体由广西农垦永新畜牧集团金光有限公司、广西农垦永新畜牧集团新利牧业有限公司、广西农垦永新畜牧集团有限公司良圻原种猪场、广西农垦永新畜牧集团西江有限公司相关人员配合</w:t>
      </w:r>
      <w:r>
        <w:rPr>
          <w:rFonts w:hint="eastAsia" w:ascii="仿宋_GB2312" w:hAnsi="仿宋" w:eastAsia="仿宋_GB2312"/>
          <w:color w:val="auto"/>
          <w:sz w:val="32"/>
          <w:szCs w:val="32"/>
        </w:rPr>
        <w:t>。</w:t>
      </w:r>
    </w:p>
    <w:p w14:paraId="5C973E22">
      <w:pPr>
        <w:spacing w:before="156" w:beforeLines="50" w:after="156" w:afterLines="50" w:line="520" w:lineRule="exact"/>
        <w:ind w:firstLine="643" w:firstLineChars="200"/>
        <w:rPr>
          <w:rFonts w:hint="eastAsia" w:ascii="楷体_GB2312" w:hAnsi="仿宋_GB2312" w:eastAsia="楷体_GB2312"/>
          <w:b/>
          <w:color w:val="auto"/>
          <w:sz w:val="32"/>
          <w:szCs w:val="32"/>
        </w:rPr>
      </w:pPr>
      <w:r>
        <w:rPr>
          <w:rFonts w:hint="eastAsia" w:ascii="楷体_GB2312" w:hAnsi="仿宋_GB2312" w:eastAsia="楷体_GB2312"/>
          <w:b/>
          <w:color w:val="auto"/>
          <w:sz w:val="32"/>
          <w:szCs w:val="32"/>
        </w:rPr>
        <w:t>（二）收集整理文献资料</w:t>
      </w:r>
    </w:p>
    <w:p w14:paraId="31378455">
      <w:pPr>
        <w:widowControl/>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标准编制工作组收集了国内有关生猪养殖场猪蓝耳病净化技术相关文献资料。主要有：</w:t>
      </w:r>
    </w:p>
    <w:p w14:paraId="39DC6C86">
      <w:pPr>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GB/T 17824.2  规模猪场生产技术规程</w:t>
      </w:r>
    </w:p>
    <w:p w14:paraId="583C1AA2">
      <w:pPr>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GB/T 18090  猪繁殖与呼吸综合征诊断方法</w:t>
      </w:r>
    </w:p>
    <w:p w14:paraId="14D69D69">
      <w:pPr>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GB/T 35912  猪繁殖与呼吸综合征病毒荧光RT-PCR检测方法</w:t>
      </w:r>
    </w:p>
    <w:p w14:paraId="08616F7C">
      <w:pPr>
        <w:shd w:val="clear" w:color="auto" w:fill="FFFFFF"/>
        <w:ind w:firstLine="640" w:firstLineChars="200"/>
        <w:rPr>
          <w:rFonts w:hint="eastAsia" w:ascii="仿宋_GB2312" w:hAnsi="仿宋" w:eastAsia="仿宋_GB2312" w:cs="仿宋"/>
          <w:color w:val="auto"/>
          <w:kern w:val="0"/>
          <w:sz w:val="32"/>
          <w:szCs w:val="32"/>
          <w:shd w:val="clear" w:color="auto" w:fill="FFFFFF"/>
        </w:rPr>
      </w:pPr>
      <w:r>
        <w:rPr>
          <w:rFonts w:hint="eastAsia" w:ascii="仿宋_GB2312" w:hAnsi="仿宋" w:eastAsia="仿宋_GB2312" w:cs="仿宋"/>
          <w:color w:val="auto"/>
          <w:kern w:val="0"/>
          <w:sz w:val="32"/>
          <w:szCs w:val="32"/>
          <w:shd w:val="clear" w:color="auto" w:fill="FFFFFF"/>
        </w:rPr>
        <w:t>DB 4117/T 258-2019  种猪场高致病性猪蓝耳病净化技术指南</w:t>
      </w:r>
    </w:p>
    <w:p w14:paraId="1CFE8D37">
      <w:pPr>
        <w:shd w:val="clear" w:color="auto" w:fill="FFFFFF"/>
        <w:ind w:firstLine="640" w:firstLineChars="200"/>
        <w:rPr>
          <w:rFonts w:hint="eastAsia" w:ascii="仿宋_GB2312" w:hAnsi="仿宋" w:eastAsia="仿宋_GB2312" w:cs="仿宋"/>
          <w:color w:val="auto"/>
          <w:kern w:val="0"/>
          <w:sz w:val="32"/>
          <w:szCs w:val="32"/>
          <w:shd w:val="clear" w:color="auto" w:fill="FFFFFF"/>
        </w:rPr>
      </w:pPr>
      <w:r>
        <w:rPr>
          <w:rFonts w:hint="eastAsia" w:ascii="仿宋_GB2312" w:hAnsi="仿宋" w:eastAsia="仿宋_GB2312" w:cs="仿宋"/>
          <w:color w:val="auto"/>
          <w:kern w:val="0"/>
          <w:sz w:val="32"/>
          <w:szCs w:val="32"/>
          <w:shd w:val="clear" w:color="auto" w:fill="FFFFFF"/>
        </w:rPr>
        <w:t>DB21/T 3094-2018  种猪场欧洲型猪蓝耳病净化技术规范</w:t>
      </w:r>
    </w:p>
    <w:p w14:paraId="6C7C2E0D">
      <w:pPr>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DB23/T 1470-2012 高致病性猪繁殖与呼吸综合症防治技术规范</w:t>
      </w:r>
    </w:p>
    <w:p w14:paraId="72FF95F7">
      <w:pPr>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DB42/T 1561-2020种猪场猪繁殖与呼吸综合征净化规程</w:t>
      </w:r>
    </w:p>
    <w:p w14:paraId="52291EA3">
      <w:pPr>
        <w:shd w:val="clear" w:color="auto" w:fill="FFFFFF"/>
        <w:ind w:firstLine="640" w:firstLineChars="200"/>
        <w:rPr>
          <w:rFonts w:hint="eastAsia" w:ascii="仿宋_GB2312" w:hAnsi="仿宋" w:eastAsia="仿宋_GB2312" w:cs="仿宋"/>
          <w:color w:val="auto"/>
          <w:kern w:val="0"/>
          <w:sz w:val="32"/>
          <w:szCs w:val="32"/>
          <w:shd w:val="clear" w:color="auto" w:fill="FFFFFF"/>
        </w:rPr>
      </w:pPr>
      <w:r>
        <w:rPr>
          <w:rFonts w:hint="eastAsia" w:ascii="仿宋_GB2312" w:hAnsi="仿宋" w:eastAsia="仿宋_GB2312" w:cs="仿宋"/>
          <w:color w:val="auto"/>
          <w:kern w:val="0"/>
          <w:sz w:val="32"/>
          <w:szCs w:val="32"/>
          <w:shd w:val="clear" w:color="auto" w:fill="FFFFFF"/>
        </w:rPr>
        <w:t>DB45/T 2731  生猪无疫小区生物安全管理技术规程</w:t>
      </w:r>
    </w:p>
    <w:p w14:paraId="0E894170">
      <w:pPr>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DB51/T 2823-2021 猪繁殖与呼吸综合征防控技术规范</w:t>
      </w:r>
    </w:p>
    <w:p w14:paraId="42A02095">
      <w:pPr>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DB62/T 4144-2020 猪繁殖与呼吸综合征防治技术规范</w:t>
      </w:r>
    </w:p>
    <w:p w14:paraId="140EC521">
      <w:pPr>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T/CVMA 52—2020 种公猪站猪伪狂犬病、猪瘟、猪繁殖与呼吸综合征净化要求</w:t>
      </w:r>
    </w:p>
    <w:p w14:paraId="15AD4407">
      <w:pPr>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T/CVMA 48—2020 种猪场猪伪狂犬病、猪瘟、猪繁殖与呼吸综合征净化要求</w:t>
      </w:r>
    </w:p>
    <w:p w14:paraId="33178D7F">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《广西壮族自治区养殖场动物疫病净化技术规程（种猪场）》（桂疫控</w:t>
      </w:r>
      <w:r>
        <w:rPr>
          <w:rFonts w:hint="eastAsia" w:ascii="微软雅黑" w:hAnsi="微软雅黑" w:eastAsia="微软雅黑" w:cs="微软雅黑"/>
          <w:color w:val="auto"/>
          <w:sz w:val="32"/>
          <w:szCs w:val="32"/>
        </w:rPr>
        <w:t>﹝</w:t>
      </w:r>
      <w:r>
        <w:rPr>
          <w:rFonts w:hint="eastAsia" w:ascii="仿宋_GB2312" w:hAnsi="仿宋" w:eastAsia="仿宋_GB2312"/>
          <w:color w:val="auto"/>
          <w:sz w:val="32"/>
          <w:szCs w:val="32"/>
        </w:rPr>
        <w:t>2020</w:t>
      </w:r>
      <w:r>
        <w:rPr>
          <w:rFonts w:hint="eastAsia" w:ascii="微软雅黑" w:hAnsi="微软雅黑" w:eastAsia="微软雅黑" w:cs="微软雅黑"/>
          <w:color w:val="auto"/>
          <w:sz w:val="32"/>
          <w:szCs w:val="32"/>
        </w:rPr>
        <w:t>﹞</w:t>
      </w:r>
      <w:r>
        <w:rPr>
          <w:rFonts w:hint="eastAsia" w:ascii="仿宋_GB2312" w:hAnsi="仿宋" w:eastAsia="仿宋_GB2312"/>
          <w:color w:val="auto"/>
          <w:sz w:val="32"/>
          <w:szCs w:val="32"/>
        </w:rPr>
        <w:t>20号）</w:t>
      </w:r>
    </w:p>
    <w:p w14:paraId="299C0985">
      <w:pPr>
        <w:ind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《动物净化场评估管理指南（2023版）》《动物疫病净化场评估技术规范（2023版）》（疫控综函〔2023〕49号）</w:t>
      </w:r>
    </w:p>
    <w:p w14:paraId="67710AE7">
      <w:pPr>
        <w:spacing w:before="156" w:beforeLines="50" w:after="156" w:afterLines="50" w:line="520" w:lineRule="exact"/>
        <w:ind w:firstLine="643" w:firstLineChars="200"/>
        <w:rPr>
          <w:rFonts w:hint="eastAsia" w:ascii="楷体_GB2312" w:hAnsi="仿宋_GB2312" w:eastAsia="楷体_GB2312"/>
          <w:b/>
          <w:color w:val="auto"/>
          <w:sz w:val="32"/>
          <w:szCs w:val="32"/>
        </w:rPr>
      </w:pPr>
      <w:r>
        <w:rPr>
          <w:rFonts w:hint="eastAsia" w:ascii="楷体_GB2312" w:hAnsi="仿宋_GB2312" w:eastAsia="楷体_GB2312"/>
          <w:b/>
          <w:color w:val="auto"/>
          <w:sz w:val="32"/>
          <w:szCs w:val="32"/>
        </w:rPr>
        <w:t>（三）研讨确定标准主体内容</w:t>
      </w:r>
    </w:p>
    <w:p w14:paraId="76BC2AD6">
      <w:pPr>
        <w:widowControl/>
        <w:ind w:firstLine="640" w:firstLineChars="200"/>
        <w:rPr>
          <w:rFonts w:hint="eastAsia" w:ascii="仿宋_GB2312" w:hAnsi="仿宋" w:eastAsia="仿宋_GB2312"/>
          <w:color w:val="auto"/>
          <w:sz w:val="32"/>
          <w:szCs w:val="32"/>
        </w:rPr>
      </w:pPr>
      <w:r>
        <w:rPr>
          <w:rFonts w:ascii="仿宋_GB2312" w:hAnsi="仿宋" w:eastAsia="仿宋_GB2312"/>
          <w:color w:val="auto"/>
          <w:sz w:val="32"/>
          <w:szCs w:val="32"/>
        </w:rPr>
        <w:t>标准编制工作组在对收集的资料进行整理研究之后，标准编制工作组召开了标准编制会议，对标准的整体框架结构进行了研究，并对标准的关键性内容进行了初步探讨。经过研究，标准的主体内容确定为</w:t>
      </w:r>
      <w:r>
        <w:rPr>
          <w:rFonts w:hint="eastAsia" w:ascii="仿宋_GB2312" w:hAnsi="仿宋" w:eastAsia="仿宋_GB2312"/>
          <w:color w:val="auto"/>
          <w:sz w:val="32"/>
          <w:szCs w:val="32"/>
        </w:rPr>
        <w:t>界定了猪繁殖与呼吸综合征免疫净化场和非免疫净化场的术语和定义、缩略语，规定了净化基础评估、免疫净化实施、非免疫净化维持和档案记录等技术要求。</w:t>
      </w:r>
    </w:p>
    <w:p w14:paraId="5B534C95">
      <w:pPr>
        <w:spacing w:before="156" w:beforeLines="50" w:after="156" w:afterLines="50" w:line="520" w:lineRule="exact"/>
        <w:ind w:firstLine="643" w:firstLineChars="200"/>
        <w:rPr>
          <w:rFonts w:ascii="楷体_GB2312" w:eastAsia="楷体_GB2312"/>
          <w:b/>
          <w:color w:val="auto"/>
          <w:sz w:val="32"/>
          <w:szCs w:val="32"/>
        </w:rPr>
      </w:pPr>
      <w:r>
        <w:rPr>
          <w:rFonts w:hint="eastAsia" w:ascii="楷体_GB2312" w:hAnsi="仿宋_GB2312" w:eastAsia="楷体_GB2312"/>
          <w:b/>
          <w:color w:val="auto"/>
          <w:sz w:val="32"/>
          <w:szCs w:val="32"/>
        </w:rPr>
        <w:t>（四）调研及形成草案、征求意见稿</w:t>
      </w:r>
    </w:p>
    <w:p w14:paraId="3FC82B9C">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2023年9月～12月，编制工作组深入广西各大型种猪场进行了广泛实地调研工作，查阅了大量的文献资料，结合最新的科研成果和规模化生产实际，对猪蓝耳病的免疫、防控、净化技术进行系统总结。形成了标准的基本构架，对主要内容进行了讨论并对项目的工作进行了部署和安排。</w:t>
      </w:r>
    </w:p>
    <w:p w14:paraId="7D3DD084">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2024年1月～3月，在前期工作的基础之上，通过理清逻辑脉络，整合已有的参考资料中有关猪蓝耳病的免疫、防控、净化技术，在广西壮族自治区动物疫病预防控制中心、</w:t>
      </w:r>
      <w:r>
        <w:rPr>
          <w:rFonts w:hint="eastAsia" w:ascii="仿宋_GB2312" w:hAnsi="仿宋" w:eastAsia="仿宋_GB2312" w:cs="仿宋_GB2312"/>
          <w:color w:val="auto"/>
          <w:sz w:val="32"/>
          <w:szCs w:val="32"/>
        </w:rPr>
        <w:t>广西农垦永新畜牧集团金光有限公司、广西农垦永新畜牧集团新利牧业有限公司、广西农垦永新畜牧集团有限公司良圻原种猪场、广西农垦永新畜牧集团西江有限公司</w:t>
      </w:r>
      <w:r>
        <w:rPr>
          <w:rFonts w:hint="eastAsia" w:ascii="仿宋_GB2312" w:hAnsi="仿宋" w:eastAsia="仿宋_GB2312"/>
          <w:color w:val="auto"/>
          <w:sz w:val="32"/>
          <w:szCs w:val="32"/>
        </w:rPr>
        <w:t>等单位多年来持续开展猪蓝耳病净化的研究基础上，按照简化、统一等原则编制完成团体标准</w:t>
      </w:r>
      <w:r>
        <w:rPr>
          <w:rFonts w:hint="eastAsia" w:ascii="仿宋_GB2312" w:hAnsi="仿宋" w:eastAsia="仿宋_GB2312" w:cs="仿宋_GB2312"/>
          <w:color w:val="auto"/>
          <w:sz w:val="32"/>
          <w:szCs w:val="32"/>
        </w:rPr>
        <w:t>《猪繁殖与呼吸综合征净化技术规程》</w:t>
      </w:r>
      <w:r>
        <w:rPr>
          <w:rFonts w:hint="eastAsia" w:ascii="仿宋_GB2312" w:hAnsi="仿宋" w:eastAsia="仿宋_GB2312"/>
          <w:color w:val="auto"/>
          <w:sz w:val="32"/>
          <w:szCs w:val="32"/>
        </w:rPr>
        <w:t>（草案）。</w:t>
      </w:r>
    </w:p>
    <w:p w14:paraId="477557C8">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2024年3月～4月，标准起草工作组再次深入到区内多个种猪场进行大范围调研</w:t>
      </w:r>
      <w:r>
        <w:rPr>
          <w:rFonts w:ascii="仿宋_GB2312" w:hAnsi="仿宋" w:eastAsia="仿宋_GB2312"/>
          <w:color w:val="auto"/>
          <w:sz w:val="32"/>
          <w:szCs w:val="32"/>
        </w:rPr>
        <w:t>，</w:t>
      </w:r>
      <w:r>
        <w:rPr>
          <w:rFonts w:hint="eastAsia" w:ascii="仿宋_GB2312" w:hAnsi="仿宋" w:eastAsia="仿宋_GB2312"/>
          <w:color w:val="auto"/>
          <w:sz w:val="32"/>
          <w:szCs w:val="32"/>
        </w:rPr>
        <w:t>通过实地调研，广泛地针对不同地</w:t>
      </w:r>
      <w:r>
        <w:rPr>
          <w:rFonts w:ascii="仿宋_GB2312" w:hAnsi="仿宋" w:eastAsia="仿宋_GB2312"/>
          <w:color w:val="auto"/>
          <w:sz w:val="32"/>
          <w:szCs w:val="32"/>
        </w:rPr>
        <w:t>区、不同</w:t>
      </w:r>
      <w:r>
        <w:rPr>
          <w:rFonts w:hint="eastAsia" w:ascii="仿宋_GB2312" w:hAnsi="仿宋" w:eastAsia="仿宋_GB2312"/>
          <w:color w:val="auto"/>
          <w:sz w:val="32"/>
          <w:szCs w:val="32"/>
        </w:rPr>
        <w:t>种猪场开展技术对比和总结，并实际征求意见，通过收集反馈了大量意见，标准编制工作组多次召开会议，通过</w:t>
      </w:r>
      <w:r>
        <w:rPr>
          <w:rFonts w:ascii="仿宋_GB2312" w:hAnsi="仿宋" w:eastAsia="仿宋_GB2312"/>
          <w:color w:val="auto"/>
          <w:sz w:val="32"/>
          <w:szCs w:val="32"/>
        </w:rPr>
        <w:t>线上</w:t>
      </w:r>
      <w:r>
        <w:rPr>
          <w:rFonts w:hint="eastAsia" w:ascii="仿宋_GB2312" w:hAnsi="仿宋" w:eastAsia="仿宋_GB2312"/>
          <w:color w:val="auto"/>
          <w:sz w:val="32"/>
          <w:szCs w:val="32"/>
        </w:rPr>
        <w:t>线下结合等</w:t>
      </w:r>
      <w:r>
        <w:rPr>
          <w:rFonts w:ascii="仿宋_GB2312" w:hAnsi="仿宋" w:eastAsia="仿宋_GB2312"/>
          <w:color w:val="auto"/>
          <w:sz w:val="32"/>
          <w:szCs w:val="32"/>
        </w:rPr>
        <w:t>会议</w:t>
      </w:r>
      <w:r>
        <w:rPr>
          <w:rFonts w:hint="eastAsia" w:ascii="仿宋_GB2312" w:hAnsi="仿宋" w:eastAsia="仿宋_GB2312"/>
          <w:color w:val="auto"/>
          <w:sz w:val="32"/>
          <w:szCs w:val="32"/>
        </w:rPr>
        <w:t>形式对标准工作组讨论稿进行了反复修改和研究讨论，形成了团体标准</w:t>
      </w:r>
      <w:r>
        <w:rPr>
          <w:rFonts w:hint="eastAsia" w:ascii="仿宋_GB2312" w:hAnsi="仿宋" w:eastAsia="仿宋_GB2312" w:cs="仿宋_GB2312"/>
          <w:color w:val="auto"/>
          <w:sz w:val="32"/>
          <w:szCs w:val="32"/>
        </w:rPr>
        <w:t>《猪繁殖与呼吸综合征净化技术规程》</w:t>
      </w:r>
      <w:r>
        <w:rPr>
          <w:rFonts w:hint="eastAsia" w:ascii="仿宋_GB2312" w:hAnsi="仿宋" w:eastAsia="仿宋_GB2312"/>
          <w:color w:val="auto"/>
          <w:sz w:val="32"/>
          <w:szCs w:val="32"/>
        </w:rPr>
        <w:t>（征求意见稿）（第一次）。</w:t>
      </w:r>
    </w:p>
    <w:p w14:paraId="2E0BC40C">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2024年5月-8月，编制小组将团体标准</w:t>
      </w:r>
      <w:r>
        <w:rPr>
          <w:rFonts w:hint="eastAsia" w:ascii="仿宋_GB2312" w:hAnsi="仿宋" w:eastAsia="仿宋_GB2312" w:cs="仿宋_GB2312"/>
          <w:color w:val="auto"/>
          <w:sz w:val="32"/>
          <w:szCs w:val="32"/>
        </w:rPr>
        <w:t>《猪繁殖与呼吸综合征净化技术规程》</w:t>
      </w:r>
      <w:r>
        <w:rPr>
          <w:rFonts w:hint="eastAsia" w:ascii="仿宋_GB2312" w:hAnsi="仿宋" w:eastAsia="仿宋_GB2312"/>
          <w:color w:val="auto"/>
          <w:sz w:val="32"/>
          <w:szCs w:val="32"/>
        </w:rPr>
        <w:t>（征求意见稿）向广西大学、广西标准技术研究院、广西壮族自治区农业农村厅兽医处、广西壮族自治区兽医研究所、广西壮族自治区动物卫生监督所、南宁海关技术中心、广西扬翔农牧有限责任公司等7个单位的7位专家征求意见，共收到意见56条。</w:t>
      </w:r>
      <w:r>
        <w:rPr>
          <w:rFonts w:hint="eastAsia" w:ascii="仿宋_GB2312" w:hAnsi="宋体" w:eastAsia="仿宋_GB2312"/>
          <w:color w:val="auto"/>
          <w:sz w:val="32"/>
          <w:szCs w:val="32"/>
        </w:rPr>
        <w:t>收到意见后，编制小组对照专家意见，逐条进行讨论，最终确定采纳46条，部分采纳3条，不采纳7条，经认真修改后形成团体标准</w:t>
      </w:r>
      <w:r>
        <w:rPr>
          <w:rFonts w:hint="eastAsia" w:ascii="仿宋_GB2312" w:hAnsi="仿宋" w:eastAsia="仿宋_GB2312" w:cs="仿宋_GB2312"/>
          <w:color w:val="auto"/>
          <w:sz w:val="32"/>
          <w:szCs w:val="32"/>
        </w:rPr>
        <w:t>《猪繁殖与呼吸综合征净化技术规程》</w:t>
      </w:r>
      <w:r>
        <w:rPr>
          <w:rFonts w:hint="eastAsia" w:ascii="仿宋_GB2312" w:hAnsi="仿宋" w:eastAsia="仿宋_GB2312"/>
          <w:color w:val="auto"/>
          <w:sz w:val="32"/>
          <w:szCs w:val="32"/>
        </w:rPr>
        <w:t>（征求意见稿）</w:t>
      </w:r>
      <w:r>
        <w:rPr>
          <w:rFonts w:hint="eastAsia" w:ascii="仿宋_GB2312" w:hAnsi="宋体" w:eastAsia="仿宋_GB2312"/>
          <w:color w:val="auto"/>
          <w:sz w:val="32"/>
          <w:szCs w:val="32"/>
        </w:rPr>
        <w:t>（第二次）。</w:t>
      </w:r>
    </w:p>
    <w:p w14:paraId="61B463AB">
      <w:pPr>
        <w:autoSpaceDE w:val="0"/>
        <w:autoSpaceDN w:val="0"/>
        <w:adjustRightInd w:val="0"/>
        <w:spacing w:before="156" w:beforeLines="50" w:after="156" w:afterLines="50" w:line="600" w:lineRule="exact"/>
        <w:ind w:firstLine="640" w:firstLineChars="200"/>
        <w:jc w:val="left"/>
        <w:rPr>
          <w:rFonts w:hint="eastAsia" w:ascii="黑体" w:hAnsi="黑体" w:eastAsia="黑体" w:cs="仿宋_GB2312"/>
          <w:color w:val="auto"/>
          <w:sz w:val="32"/>
          <w:szCs w:val="32"/>
        </w:rPr>
      </w:pPr>
      <w:bookmarkStart w:id="0" w:name="_Toc526940083"/>
      <w:bookmarkStart w:id="1" w:name="OLE_LINK1"/>
      <w:r>
        <w:rPr>
          <w:rFonts w:hint="eastAsia" w:ascii="黑体" w:hAnsi="黑体" w:eastAsia="黑体" w:cs="仿宋_GB2312"/>
          <w:color w:val="auto"/>
          <w:sz w:val="32"/>
          <w:szCs w:val="32"/>
        </w:rPr>
        <w:t>四、标准制定原则</w:t>
      </w:r>
      <w:bookmarkEnd w:id="0"/>
    </w:p>
    <w:bookmarkEnd w:id="1"/>
    <w:p w14:paraId="6864F68E">
      <w:pPr>
        <w:ind w:firstLine="643" w:firstLineChars="200"/>
        <w:rPr>
          <w:rFonts w:hint="eastAsia" w:ascii="仿宋_GB2312" w:hAnsi="仿宋" w:eastAsia="仿宋_GB2312"/>
          <w:b/>
          <w:bCs/>
          <w:color w:val="auto"/>
          <w:sz w:val="32"/>
          <w:szCs w:val="32"/>
        </w:rPr>
      </w:pPr>
      <w:r>
        <w:rPr>
          <w:rFonts w:hint="eastAsia" w:ascii="仿宋_GB2312" w:hAnsi="仿宋" w:eastAsia="仿宋_GB2312"/>
          <w:b/>
          <w:bCs/>
          <w:color w:val="auto"/>
          <w:sz w:val="32"/>
          <w:szCs w:val="32"/>
        </w:rPr>
        <w:t>（一）实用性原则</w:t>
      </w:r>
    </w:p>
    <w:p w14:paraId="04538A12">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本标准是在充分收集国内外相关资料和文献、调研分析广西区内生猪养殖场现状，结合起草单位前期研究工作取得的研究成果及积累的生产实践经验，并借鉴国内外规模猪场猪蓝耳病免疫、防控、净化的成功经验进行总结起草的，符合生产实际，有利于规模猪场猪蓝耳病净化技术的实施与推广，具有较强的实用性和可操作性。</w:t>
      </w:r>
    </w:p>
    <w:p w14:paraId="13E477E9">
      <w:pPr>
        <w:ind w:firstLine="643" w:firstLineChars="200"/>
        <w:rPr>
          <w:rFonts w:hint="eastAsia" w:ascii="仿宋_GB2312" w:hAnsi="仿宋" w:eastAsia="仿宋_GB2312"/>
          <w:b/>
          <w:bCs/>
          <w:color w:val="auto"/>
          <w:sz w:val="32"/>
          <w:szCs w:val="32"/>
        </w:rPr>
      </w:pPr>
      <w:r>
        <w:rPr>
          <w:rFonts w:hint="eastAsia" w:ascii="仿宋_GB2312" w:hAnsi="仿宋" w:eastAsia="仿宋_GB2312"/>
          <w:b/>
          <w:bCs/>
          <w:color w:val="auto"/>
          <w:sz w:val="32"/>
          <w:szCs w:val="32"/>
        </w:rPr>
        <w:t>（二）协调性原则</w:t>
      </w:r>
    </w:p>
    <w:p w14:paraId="3ED8CEEE">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本标准编写过程中注意了相关法律法规的协调问题，在内容上与现行法律法规、标准协调一致。</w:t>
      </w:r>
    </w:p>
    <w:p w14:paraId="1E875D86">
      <w:pPr>
        <w:ind w:firstLine="643" w:firstLineChars="200"/>
        <w:rPr>
          <w:rFonts w:hint="eastAsia" w:ascii="仿宋_GB2312" w:hAnsi="仿宋" w:eastAsia="仿宋_GB2312"/>
          <w:b/>
          <w:bCs/>
          <w:color w:val="auto"/>
          <w:sz w:val="32"/>
          <w:szCs w:val="32"/>
        </w:rPr>
      </w:pPr>
      <w:r>
        <w:rPr>
          <w:rFonts w:hint="eastAsia" w:ascii="仿宋_GB2312" w:hAnsi="仿宋" w:eastAsia="仿宋_GB2312"/>
          <w:b/>
          <w:bCs/>
          <w:color w:val="auto"/>
          <w:sz w:val="32"/>
          <w:szCs w:val="32"/>
        </w:rPr>
        <w:t>（三）规范性原则</w:t>
      </w:r>
    </w:p>
    <w:p w14:paraId="4A1BA815">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本标准严格按照GB/T 1.1—2020《标准化工作导则  第1部分：标准化文件的结构和起草规则》的要求和规定编写本标准的内容，保证标准的编写质量。</w:t>
      </w:r>
    </w:p>
    <w:p w14:paraId="220C15A2">
      <w:pPr>
        <w:ind w:firstLine="643" w:firstLineChars="200"/>
        <w:rPr>
          <w:rFonts w:hint="eastAsia" w:ascii="仿宋_GB2312" w:hAnsi="仿宋" w:eastAsia="仿宋_GB2312"/>
          <w:b/>
          <w:bCs/>
          <w:color w:val="auto"/>
          <w:sz w:val="32"/>
          <w:szCs w:val="32"/>
        </w:rPr>
      </w:pPr>
      <w:r>
        <w:rPr>
          <w:rFonts w:hint="eastAsia" w:ascii="仿宋_GB2312" w:hAnsi="仿宋" w:eastAsia="仿宋_GB2312"/>
          <w:b/>
          <w:bCs/>
          <w:color w:val="auto"/>
          <w:sz w:val="32"/>
          <w:szCs w:val="32"/>
        </w:rPr>
        <w:t>（四）前瞻性原则</w:t>
      </w:r>
    </w:p>
    <w:p w14:paraId="44A69FD3">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本标准在兼顾当前区内规模猪场猪蓝耳病防控现实情况的同时，还考虑到了猪蓝耳病净化发展的趋势和需要，在标准中体现了个别特色性、前瞻性和先进性条款，作为对猪场猪蓝耳病净化技术发展的指导。</w:t>
      </w:r>
    </w:p>
    <w:p w14:paraId="6126BA37">
      <w:pPr>
        <w:autoSpaceDE w:val="0"/>
        <w:autoSpaceDN w:val="0"/>
        <w:adjustRightInd w:val="0"/>
        <w:spacing w:before="156" w:beforeLines="50" w:after="156" w:afterLines="50" w:line="600" w:lineRule="exact"/>
        <w:ind w:firstLine="640" w:firstLineChars="200"/>
        <w:jc w:val="left"/>
        <w:rPr>
          <w:rFonts w:hint="eastAsia" w:ascii="黑体" w:hAnsi="黑体" w:eastAsia="黑体" w:cs="仿宋_GB2312"/>
          <w:color w:val="auto"/>
          <w:sz w:val="32"/>
          <w:szCs w:val="32"/>
        </w:rPr>
      </w:pPr>
      <w:r>
        <w:rPr>
          <w:rFonts w:hint="eastAsia" w:ascii="黑体" w:hAnsi="黑体" w:eastAsia="黑体" w:cs="仿宋_GB2312"/>
          <w:color w:val="auto"/>
          <w:sz w:val="32"/>
          <w:szCs w:val="32"/>
        </w:rPr>
        <w:t>五、标准主要内容及依据来源</w:t>
      </w:r>
    </w:p>
    <w:p w14:paraId="34F6B1EB">
      <w:pPr>
        <w:pStyle w:val="2"/>
        <w:ind w:firstLine="640"/>
        <w:rPr>
          <w:rFonts w:hint="eastAsia" w:ascii="仿宋_GB2312" w:hAnsi="仿宋" w:eastAsia="仿宋_GB2312"/>
          <w:color w:val="auto"/>
        </w:rPr>
      </w:pPr>
      <w:r>
        <w:rPr>
          <w:rFonts w:hint="eastAsia" w:ascii="仿宋_GB2312" w:hAnsi="仿宋" w:eastAsia="仿宋_GB2312"/>
          <w:color w:val="auto"/>
        </w:rPr>
        <w:t>本标准技术内容主要按广西壮族自治区动物疫病预防控制中心指导广西种猪场开展猪蓝耳病净化创建和维持，以及</w:t>
      </w:r>
      <w:r>
        <w:rPr>
          <w:rFonts w:hint="eastAsia" w:ascii="仿宋_GB2312" w:hAnsi="仿宋" w:eastAsia="仿宋_GB2312" w:cs="仿宋_GB2312"/>
          <w:color w:val="auto"/>
        </w:rPr>
        <w:t>广西农垦永新畜牧集团金光有限公司、广西农垦永新畜牧集团新利牧业有限公司、广西农垦永新畜牧集团有限公司良圻原种猪场、广西农垦永新畜牧集团西江有限公司</w:t>
      </w:r>
      <w:r>
        <w:rPr>
          <w:rFonts w:hint="eastAsia" w:ascii="仿宋_GB2312" w:hAnsi="仿宋" w:eastAsia="仿宋_GB2312"/>
          <w:color w:val="auto"/>
        </w:rPr>
        <w:t>等起草单位开展猪蓝耳病防控及净化的研究并结合生产实践实际情况制定。本标准具体依据来源说明如下：</w:t>
      </w:r>
    </w:p>
    <w:p w14:paraId="546CCEA3">
      <w:pPr>
        <w:pStyle w:val="2"/>
        <w:ind w:firstLine="640"/>
        <w:rPr>
          <w:b/>
          <w:bCs/>
          <w:color w:val="auto"/>
        </w:rPr>
      </w:pPr>
      <w:r>
        <w:rPr>
          <w:rFonts w:hint="eastAsia"/>
          <w:b/>
          <w:bCs/>
          <w:color w:val="auto"/>
        </w:rPr>
        <w:t>（一）术语和定义</w:t>
      </w:r>
    </w:p>
    <w:p w14:paraId="09F8DF8C">
      <w:pPr>
        <w:pStyle w:val="2"/>
        <w:ind w:firstLine="640"/>
        <w:rPr>
          <w:rFonts w:hint="eastAsia" w:ascii="仿宋_GB2312" w:hAnsi="仿宋" w:eastAsia="仿宋_GB2312" w:cs="仿宋"/>
          <w:color w:val="auto"/>
        </w:rPr>
      </w:pPr>
      <w:r>
        <w:rPr>
          <w:rFonts w:hint="eastAsia" w:ascii="仿宋_GB2312" w:hAnsi="仿宋" w:eastAsia="仿宋_GB2312" w:cs="仿宋_GB2312"/>
          <w:color w:val="auto"/>
        </w:rPr>
        <w:t>根据</w:t>
      </w:r>
      <w:r>
        <w:rPr>
          <w:rFonts w:hint="eastAsia" w:ascii="仿宋_GB2312" w:hAnsi="仿宋" w:eastAsia="仿宋_GB2312" w:cs="仿宋"/>
          <w:color w:val="auto"/>
        </w:rPr>
        <w:t>《动物疫病净化场评估技术规范（2023版）》，明确PRRS“阳性稳定场”定义为：对种公猪不进行猪繁殖与呼吸综合征疫苗免疫，对母猪群采取免疫、监测、淘汰，对后备猪隔离、监测等措施后，使得整个种猪、后备猪及育肥猪群的猪繁殖与呼吸综合征免疫抗体阳性率达90％以上、病毒核酸抽检阴性，且连续2年以上无猪繁殖与呼吸综合征临床病例发生的种猪场。</w:t>
      </w:r>
    </w:p>
    <w:p w14:paraId="675F4B7B">
      <w:pPr>
        <w:pStyle w:val="2"/>
        <w:ind w:firstLine="640"/>
        <w:rPr>
          <w:rFonts w:hint="eastAsia" w:ascii="仿宋_GB2312" w:hAnsi="仿宋" w:eastAsia="仿宋_GB2312" w:cs="仿宋"/>
          <w:color w:val="auto"/>
        </w:rPr>
      </w:pPr>
      <w:r>
        <w:rPr>
          <w:color w:val="auto"/>
        </w:rPr>
        <w:drawing>
          <wp:anchor distT="0" distB="0" distL="114300" distR="114300" simplePos="0" relativeHeight="251660288" behindDoc="0" locked="0" layoutInCell="1" allowOverlap="1">
            <wp:simplePos x="0" y="0"/>
            <wp:positionH relativeFrom="margin">
              <wp:posOffset>1195070</wp:posOffset>
            </wp:positionH>
            <wp:positionV relativeFrom="paragraph">
              <wp:posOffset>264160</wp:posOffset>
            </wp:positionV>
            <wp:extent cx="3171825" cy="1977390"/>
            <wp:effectExtent l="19050" t="19050" r="28575" b="22860"/>
            <wp:wrapSquare wrapText="bothSides"/>
            <wp:docPr id="801957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95727" name="图片 1"/>
                    <pic:cNvPicPr>
                      <a:picLocks noChangeAspect="1"/>
                    </pic:cNvPicPr>
                  </pic:nvPicPr>
                  <pic:blipFill>
                    <a:blip r:embed="rId7"/>
                    <a:stretch>
                      <a:fillRect/>
                    </a:stretch>
                  </pic:blipFill>
                  <pic:spPr>
                    <a:xfrm>
                      <a:off x="0" y="0"/>
                      <a:ext cx="3171825" cy="1977390"/>
                    </a:xfrm>
                    <a:prstGeom prst="rect">
                      <a:avLst/>
                    </a:prstGeom>
                    <a:ln>
                      <a:solidFill>
                        <a:schemeClr val="tx1"/>
                      </a:solidFill>
                    </a:ln>
                  </pic:spPr>
                </pic:pic>
              </a:graphicData>
            </a:graphic>
          </wp:anchor>
        </w:drawing>
      </w:r>
    </w:p>
    <w:p w14:paraId="18C2B347">
      <w:pPr>
        <w:pStyle w:val="2"/>
        <w:ind w:firstLine="640"/>
        <w:rPr>
          <w:rFonts w:hint="eastAsia" w:ascii="仿宋_GB2312" w:hAnsi="仿宋" w:eastAsia="仿宋_GB2312" w:cs="仿宋"/>
          <w:color w:val="auto"/>
        </w:rPr>
      </w:pPr>
    </w:p>
    <w:p w14:paraId="27F3F28C">
      <w:pPr>
        <w:pStyle w:val="2"/>
        <w:ind w:firstLine="640"/>
        <w:rPr>
          <w:rFonts w:hint="eastAsia" w:ascii="仿宋_GB2312" w:hAnsi="仿宋" w:eastAsia="仿宋_GB2312" w:cs="仿宋"/>
          <w:color w:val="auto"/>
        </w:rPr>
      </w:pPr>
    </w:p>
    <w:p w14:paraId="665E2548">
      <w:pPr>
        <w:pStyle w:val="2"/>
        <w:ind w:firstLine="640"/>
        <w:rPr>
          <w:rFonts w:hint="eastAsia" w:ascii="仿宋_GB2312" w:hAnsi="仿宋" w:eastAsia="仿宋_GB2312" w:cs="仿宋"/>
          <w:color w:val="auto"/>
        </w:rPr>
      </w:pPr>
    </w:p>
    <w:p w14:paraId="76654325">
      <w:pPr>
        <w:pStyle w:val="2"/>
        <w:ind w:firstLine="640"/>
        <w:rPr>
          <w:rFonts w:hint="eastAsia" w:ascii="仿宋_GB2312" w:hAnsi="仿宋" w:eastAsia="仿宋_GB2312" w:cs="仿宋"/>
          <w:color w:val="auto"/>
        </w:rPr>
      </w:pPr>
    </w:p>
    <w:p w14:paraId="5B5235C9">
      <w:pPr>
        <w:pStyle w:val="2"/>
        <w:ind w:firstLine="640"/>
        <w:jc w:val="center"/>
        <w:rPr>
          <w:rFonts w:hint="eastAsia" w:ascii="黑体" w:hAnsi="黑体" w:eastAsia="黑体" w:cs="仿宋"/>
          <w:color w:val="auto"/>
          <w:sz w:val="22"/>
          <w:szCs w:val="22"/>
        </w:rPr>
      </w:pPr>
      <w:r>
        <w:rPr>
          <w:rFonts w:hint="eastAsia" w:ascii="黑体" w:hAnsi="黑体" w:eastAsia="黑体" w:cs="仿宋"/>
          <w:color w:val="auto"/>
          <w:sz w:val="22"/>
          <w:szCs w:val="22"/>
        </w:rPr>
        <w:t>来源：《动物疫病净化场评估技术规范（2023版）》疫控综〔2023〕49号</w:t>
      </w:r>
    </w:p>
    <w:p w14:paraId="7677F0C8">
      <w:pPr>
        <w:pStyle w:val="2"/>
        <w:ind w:firstLine="640"/>
        <w:rPr>
          <w:rFonts w:hint="eastAsia" w:ascii="仿宋_GB2312" w:hAnsi="仿宋" w:eastAsia="仿宋_GB2312" w:cs="仿宋"/>
          <w:color w:val="auto"/>
        </w:rPr>
      </w:pPr>
      <w:r>
        <w:rPr>
          <w:color w:val="auto"/>
        </w:rPr>
        <w:drawing>
          <wp:anchor distT="0" distB="0" distL="114300" distR="114300" simplePos="0" relativeHeight="251659264" behindDoc="0" locked="0" layoutInCell="1" allowOverlap="1">
            <wp:simplePos x="0" y="0"/>
            <wp:positionH relativeFrom="margin">
              <wp:posOffset>995045</wp:posOffset>
            </wp:positionH>
            <wp:positionV relativeFrom="paragraph">
              <wp:posOffset>1630045</wp:posOffset>
            </wp:positionV>
            <wp:extent cx="3899535" cy="1430655"/>
            <wp:effectExtent l="19050" t="19050" r="24765" b="17145"/>
            <wp:wrapSquare wrapText="bothSides"/>
            <wp:docPr id="2114617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61734" name="图片 1"/>
                    <pic:cNvPicPr>
                      <a:picLocks noChangeAspect="1"/>
                    </pic:cNvPicPr>
                  </pic:nvPicPr>
                  <pic:blipFill>
                    <a:blip r:embed="rId8"/>
                    <a:stretch>
                      <a:fillRect/>
                    </a:stretch>
                  </pic:blipFill>
                  <pic:spPr>
                    <a:xfrm>
                      <a:off x="0" y="0"/>
                      <a:ext cx="3899535" cy="1430655"/>
                    </a:xfrm>
                    <a:prstGeom prst="rect">
                      <a:avLst/>
                    </a:prstGeom>
                    <a:ln>
                      <a:solidFill>
                        <a:schemeClr val="tx1"/>
                      </a:solidFill>
                    </a:ln>
                  </pic:spPr>
                </pic:pic>
              </a:graphicData>
            </a:graphic>
          </wp:anchor>
        </w:drawing>
      </w:r>
      <w:r>
        <w:rPr>
          <w:rFonts w:hint="eastAsia" w:ascii="仿宋_GB2312" w:hAnsi="仿宋" w:eastAsia="仿宋_GB2312" w:cs="仿宋"/>
          <w:color w:val="auto"/>
        </w:rPr>
        <w:t>PRRS“非免疫净化场”的定义为：停止免疫猪繁殖与呼吸综合征疫苗24个月以上，种公猪、生产母猪、后备种猪及育肥猪抽检猪繁殖与呼吸综合征抗体和病毒核酸均为阴性，且连续2年以上无猪繁殖与呼吸综合征临床病例发生的种猪场。</w:t>
      </w:r>
    </w:p>
    <w:p w14:paraId="1D89BFD5">
      <w:pPr>
        <w:pStyle w:val="2"/>
        <w:ind w:firstLine="640"/>
        <w:rPr>
          <w:rFonts w:hint="eastAsia" w:ascii="仿宋_GB2312" w:hAnsi="仿宋" w:eastAsia="仿宋_GB2312" w:cs="仿宋"/>
          <w:color w:val="auto"/>
        </w:rPr>
      </w:pPr>
    </w:p>
    <w:p w14:paraId="06C59FEA">
      <w:pPr>
        <w:pStyle w:val="2"/>
        <w:ind w:firstLine="640"/>
        <w:rPr>
          <w:rFonts w:hint="eastAsia" w:ascii="仿宋_GB2312" w:hAnsi="仿宋" w:eastAsia="仿宋_GB2312" w:cs="仿宋"/>
          <w:color w:val="auto"/>
        </w:rPr>
      </w:pPr>
    </w:p>
    <w:p w14:paraId="73CB5134">
      <w:pPr>
        <w:pStyle w:val="2"/>
        <w:ind w:firstLine="640"/>
        <w:jc w:val="center"/>
        <w:rPr>
          <w:rFonts w:hint="eastAsia" w:ascii="黑体" w:hAnsi="黑体" w:eastAsia="黑体" w:cs="仿宋"/>
          <w:color w:val="auto"/>
          <w:sz w:val="22"/>
          <w:szCs w:val="22"/>
        </w:rPr>
      </w:pPr>
    </w:p>
    <w:p w14:paraId="5CDE6245">
      <w:pPr>
        <w:pStyle w:val="2"/>
        <w:ind w:firstLine="640"/>
        <w:jc w:val="center"/>
        <w:rPr>
          <w:rFonts w:hint="eastAsia" w:ascii="黑体" w:hAnsi="黑体" w:eastAsia="黑体" w:cs="仿宋"/>
          <w:color w:val="auto"/>
          <w:sz w:val="22"/>
          <w:szCs w:val="22"/>
        </w:rPr>
      </w:pPr>
      <w:r>
        <w:rPr>
          <w:rFonts w:hint="eastAsia" w:ascii="黑体" w:hAnsi="黑体" w:eastAsia="黑体" w:cs="仿宋"/>
          <w:color w:val="auto"/>
          <w:sz w:val="22"/>
          <w:szCs w:val="22"/>
        </w:rPr>
        <w:t>来源：《动物疫病净化场评估技术规范（2023版）》疫控综〔2023〕49号</w:t>
      </w:r>
    </w:p>
    <w:p w14:paraId="1BF07C76">
      <w:pPr>
        <w:pStyle w:val="2"/>
        <w:ind w:firstLine="640"/>
        <w:rPr>
          <w:b/>
          <w:bCs/>
          <w:color w:val="auto"/>
        </w:rPr>
      </w:pPr>
      <w:r>
        <w:rPr>
          <w:rFonts w:hint="eastAsia"/>
          <w:b/>
          <w:bCs/>
          <w:color w:val="auto"/>
        </w:rPr>
        <w:t>（一）净化基础评估</w:t>
      </w:r>
    </w:p>
    <w:p w14:paraId="06EB4500">
      <w:pPr>
        <w:pStyle w:val="2"/>
        <w:ind w:firstLine="640"/>
        <w:rPr>
          <w:rFonts w:ascii="仿宋_GB2312" w:eastAsia="仿宋_GB2312"/>
          <w:color w:val="auto"/>
        </w:rPr>
      </w:pPr>
      <w:r>
        <w:rPr>
          <w:rFonts w:hint="eastAsia" w:ascii="仿宋_GB2312" w:eastAsia="仿宋_GB2312"/>
          <w:color w:val="auto"/>
        </w:rPr>
        <w:t>1.本底调查</w:t>
      </w:r>
    </w:p>
    <w:p w14:paraId="1691C864">
      <w:pPr>
        <w:pStyle w:val="2"/>
        <w:ind w:firstLine="640"/>
        <w:rPr>
          <w:rFonts w:ascii="仿宋_GB2312" w:eastAsia="仿宋_GB2312"/>
          <w:color w:val="auto"/>
        </w:rPr>
      </w:pPr>
      <w:r>
        <w:rPr>
          <w:rFonts w:hint="eastAsia" w:ascii="仿宋_GB2312" w:eastAsia="仿宋_GB2312"/>
          <w:color w:val="auto"/>
        </w:rPr>
        <w:t>抽样策略：运用流行病学原理，以场群预估流行率为基础，生产公猪50头以下，按100％比例进行抽样；生产公猪50头以上，按照10％预期流行率、10％可接受误差、95％置信区间抽样。随机采集种公猪、生产母猪、后备种猪、产房仔猪、保育猪和育肥猪等不同生产阶段猪群的血清学样品和病原学样品，同时检测PRRS抗体和病毒核酸。</w:t>
      </w:r>
    </w:p>
    <w:p w14:paraId="2CDD873F">
      <w:pPr>
        <w:pStyle w:val="2"/>
        <w:ind w:firstLine="640"/>
        <w:rPr>
          <w:rFonts w:ascii="仿宋_GB2312" w:eastAsia="仿宋_GB2312"/>
          <w:color w:val="auto"/>
        </w:rPr>
      </w:pPr>
      <w:r>
        <w:rPr>
          <w:rFonts w:hint="eastAsia" w:ascii="仿宋_GB2312" w:eastAsia="仿宋_GB2312"/>
          <w:color w:val="auto"/>
        </w:rPr>
        <w:t>1.1样品采集</w:t>
      </w:r>
    </w:p>
    <w:p w14:paraId="55298B9F">
      <w:pPr>
        <w:pStyle w:val="2"/>
        <w:ind w:firstLine="640"/>
        <w:rPr>
          <w:rFonts w:ascii="仿宋_GB2312" w:eastAsia="仿宋_GB2312"/>
          <w:color w:val="auto"/>
        </w:rPr>
      </w:pPr>
      <w:r>
        <w:rPr>
          <w:rFonts w:hint="eastAsia" w:ascii="仿宋_GB2312" w:eastAsia="仿宋_GB2312"/>
          <w:color w:val="auto"/>
        </w:rPr>
        <w:t>1.1.1血清学样品采集血清。</w:t>
      </w:r>
    </w:p>
    <w:p w14:paraId="36088449">
      <w:pPr>
        <w:pStyle w:val="2"/>
        <w:ind w:firstLine="640"/>
        <w:rPr>
          <w:rFonts w:ascii="仿宋_GB2312" w:eastAsia="仿宋_GB2312"/>
          <w:color w:val="auto"/>
        </w:rPr>
      </w:pPr>
      <w:r>
        <w:rPr>
          <w:rFonts w:hint="eastAsia" w:ascii="仿宋_GB2312" w:eastAsia="仿宋_GB2312"/>
          <w:color w:val="auto"/>
        </w:rPr>
        <w:t>1.1.2 病原学样品：活猪采集血清、精液、扁桃体、口腔液、深部咽拭子、脐带血、去势睾丸液或断尾渗出液；病死猪采集肺脏、脾脏、淋巴结、扁桃体等组织；表现流产、早产、产死胎或木乃伊胎等症状的生产母猪采集脐带血、胎盘、胎衣、仔猪舌尖液等。</w:t>
      </w:r>
    </w:p>
    <w:p w14:paraId="142DCA54">
      <w:pPr>
        <w:pStyle w:val="2"/>
        <w:ind w:firstLine="640"/>
        <w:rPr>
          <w:rFonts w:ascii="仿宋_GB2312" w:eastAsia="仿宋_GB2312"/>
          <w:color w:val="auto"/>
        </w:rPr>
      </w:pPr>
      <w:r>
        <w:rPr>
          <w:rFonts w:hint="eastAsia" w:ascii="仿宋_GB2312" w:eastAsia="仿宋_GB2312"/>
          <w:color w:val="auto"/>
        </w:rPr>
        <w:t>起草单位广西农垦永新畜牧集团西江有限公司下属猪场通过在不同的采样部位、不同的采样方式、不同的样品那个来比较PRRSV的检出率，得出咽拭子较血清和唾液的检出率更高，可作为种猪场净化PRRS时的首选监测样品，把血清和唾液作为辅助监测手段。</w:t>
      </w:r>
    </w:p>
    <w:p w14:paraId="0C49CC25">
      <w:pPr>
        <w:pStyle w:val="2"/>
        <w:ind w:firstLine="640"/>
        <w:rPr>
          <w:rFonts w:ascii="仿宋_GB2312" w:eastAsia="仿宋_GB2312"/>
          <w:color w:val="auto"/>
        </w:rPr>
      </w:pPr>
    </w:p>
    <w:p w14:paraId="36091ECD">
      <w:pPr>
        <w:pStyle w:val="2"/>
        <w:rPr>
          <w:rFonts w:hint="eastAsia" w:ascii="黑体" w:hAnsi="黑体" w:eastAsia="黑体" w:cs="仿宋"/>
          <w:color w:val="auto"/>
          <w:sz w:val="22"/>
          <w:szCs w:val="22"/>
        </w:rPr>
      </w:pPr>
      <w:r>
        <w:rPr>
          <w:rFonts w:ascii="黑体" w:hAnsi="黑体" w:eastAsia="黑体" w:cs="仿宋"/>
          <w:color w:val="auto"/>
          <w:sz w:val="22"/>
          <w:szCs w:val="22"/>
        </w:rPr>
        <w:drawing>
          <wp:anchor distT="0" distB="0" distL="114300" distR="114300" simplePos="0" relativeHeight="251667456" behindDoc="0" locked="0" layoutInCell="1" allowOverlap="1">
            <wp:simplePos x="0" y="0"/>
            <wp:positionH relativeFrom="margin">
              <wp:align>center</wp:align>
            </wp:positionH>
            <wp:positionV relativeFrom="paragraph">
              <wp:posOffset>19050</wp:posOffset>
            </wp:positionV>
            <wp:extent cx="5252720" cy="2857500"/>
            <wp:effectExtent l="19050" t="19050" r="24130" b="19050"/>
            <wp:wrapSquare wrapText="bothSides"/>
            <wp:docPr id="7633796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379648" name="图片 1"/>
                    <pic:cNvPicPr>
                      <a:picLocks noChangeAspect="1"/>
                    </pic:cNvPicPr>
                  </pic:nvPicPr>
                  <pic:blipFill>
                    <a:blip r:embed="rId9"/>
                    <a:stretch>
                      <a:fillRect/>
                    </a:stretch>
                  </pic:blipFill>
                  <pic:spPr>
                    <a:xfrm>
                      <a:off x="0" y="0"/>
                      <a:ext cx="5252720" cy="2857500"/>
                    </a:xfrm>
                    <a:prstGeom prst="rect">
                      <a:avLst/>
                    </a:prstGeom>
                    <a:ln>
                      <a:solidFill>
                        <a:schemeClr val="tx1"/>
                      </a:solidFill>
                    </a:ln>
                  </pic:spPr>
                </pic:pic>
              </a:graphicData>
            </a:graphic>
          </wp:anchor>
        </w:drawing>
      </w:r>
      <w:r>
        <w:rPr>
          <w:rFonts w:hint="eastAsia" w:ascii="黑体" w:hAnsi="黑体" w:eastAsia="黑体" w:cs="仿宋"/>
          <w:color w:val="auto"/>
          <w:sz w:val="22"/>
          <w:szCs w:val="22"/>
        </w:rPr>
        <w:t>来源：张庆兰.不同采样方式对猪蓝耳病病原的检出率分析[J].广西畜牧兽医,2023,39(6):254-255.</w:t>
      </w:r>
    </w:p>
    <w:p w14:paraId="51DF66BC">
      <w:pPr>
        <w:pStyle w:val="2"/>
        <w:ind w:firstLine="640"/>
        <w:rPr>
          <w:rFonts w:ascii="仿宋_GB2312" w:eastAsia="仿宋_GB2312"/>
          <w:color w:val="auto"/>
        </w:rPr>
      </w:pPr>
      <w:r>
        <w:rPr>
          <w:rFonts w:hint="eastAsia" w:ascii="仿宋_GB2312" w:eastAsia="仿宋_GB2312"/>
          <w:color w:val="auto"/>
        </w:rPr>
        <w:t>1.2样品检测</w:t>
      </w:r>
    </w:p>
    <w:p w14:paraId="560F7DF2">
      <w:pPr>
        <w:pStyle w:val="2"/>
        <w:ind w:firstLine="640"/>
        <w:rPr>
          <w:rFonts w:ascii="仿宋_GB2312" w:eastAsia="仿宋_GB2312"/>
          <w:color w:val="auto"/>
        </w:rPr>
      </w:pPr>
      <w:r>
        <w:rPr>
          <w:color w:val="auto"/>
        </w:rPr>
        <w:drawing>
          <wp:anchor distT="0" distB="0" distL="114300" distR="114300" simplePos="0" relativeHeight="251665408" behindDoc="0" locked="0" layoutInCell="1" allowOverlap="1">
            <wp:simplePos x="0" y="0"/>
            <wp:positionH relativeFrom="margin">
              <wp:posOffset>624205</wp:posOffset>
            </wp:positionH>
            <wp:positionV relativeFrom="paragraph">
              <wp:posOffset>813435</wp:posOffset>
            </wp:positionV>
            <wp:extent cx="4587875" cy="2800350"/>
            <wp:effectExtent l="19050" t="19050" r="22225" b="19050"/>
            <wp:wrapSquare wrapText="bothSides"/>
            <wp:docPr id="210552247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522474" name="图片 1"/>
                    <pic:cNvPicPr>
                      <a:picLocks noChangeAspect="1"/>
                    </pic:cNvPicPr>
                  </pic:nvPicPr>
                  <pic:blipFill>
                    <a:blip r:embed="rId10"/>
                    <a:stretch>
                      <a:fillRect/>
                    </a:stretch>
                  </pic:blipFill>
                  <pic:spPr>
                    <a:xfrm>
                      <a:off x="0" y="0"/>
                      <a:ext cx="4587875" cy="2800350"/>
                    </a:xfrm>
                    <a:prstGeom prst="rect">
                      <a:avLst/>
                    </a:prstGeom>
                    <a:ln>
                      <a:solidFill>
                        <a:schemeClr val="tx1"/>
                      </a:solidFill>
                    </a:ln>
                  </pic:spPr>
                </pic:pic>
              </a:graphicData>
            </a:graphic>
          </wp:anchor>
        </w:drawing>
      </w:r>
      <w:r>
        <w:rPr>
          <w:rFonts w:hint="eastAsia" w:ascii="仿宋_GB2312" w:eastAsia="仿宋_GB2312"/>
          <w:b/>
          <w:bCs/>
          <w:color w:val="auto"/>
        </w:rPr>
        <w:t>血清学检测</w:t>
      </w:r>
      <w:r>
        <w:rPr>
          <w:rFonts w:hint="eastAsia" w:ascii="仿宋_GB2312" w:eastAsia="仿宋_GB2312"/>
          <w:color w:val="auto"/>
        </w:rPr>
        <w:t>：按照GB/T 18090，采用间接酶联免疫吸附试验方法。</w:t>
      </w:r>
    </w:p>
    <w:p w14:paraId="7737DE8D">
      <w:pPr>
        <w:pStyle w:val="2"/>
        <w:ind w:firstLine="640"/>
        <w:rPr>
          <w:rFonts w:ascii="仿宋_GB2312" w:eastAsia="仿宋_GB2312"/>
          <w:color w:val="auto"/>
        </w:rPr>
      </w:pPr>
    </w:p>
    <w:p w14:paraId="71F41398">
      <w:pPr>
        <w:pStyle w:val="2"/>
        <w:ind w:firstLine="640"/>
        <w:rPr>
          <w:rFonts w:ascii="仿宋_GB2312" w:eastAsia="仿宋_GB2312"/>
          <w:color w:val="auto"/>
        </w:rPr>
      </w:pPr>
    </w:p>
    <w:p w14:paraId="0296F913">
      <w:pPr>
        <w:pStyle w:val="2"/>
        <w:ind w:firstLine="640"/>
        <w:rPr>
          <w:rFonts w:ascii="仿宋_GB2312" w:eastAsia="仿宋_GB2312"/>
          <w:color w:val="auto"/>
        </w:rPr>
      </w:pPr>
    </w:p>
    <w:p w14:paraId="4B6F0E87">
      <w:pPr>
        <w:pStyle w:val="2"/>
        <w:ind w:firstLine="640"/>
        <w:rPr>
          <w:rFonts w:ascii="仿宋_GB2312" w:eastAsia="仿宋_GB2312"/>
          <w:color w:val="auto"/>
        </w:rPr>
      </w:pPr>
    </w:p>
    <w:p w14:paraId="0D9ED56D">
      <w:pPr>
        <w:pStyle w:val="2"/>
        <w:ind w:firstLine="640"/>
        <w:jc w:val="center"/>
        <w:rPr>
          <w:rFonts w:hint="eastAsia" w:ascii="黑体" w:hAnsi="黑体" w:eastAsia="黑体" w:cs="仿宋"/>
          <w:color w:val="auto"/>
          <w:sz w:val="22"/>
          <w:szCs w:val="22"/>
        </w:rPr>
      </w:pPr>
      <w:r>
        <w:rPr>
          <w:rFonts w:hint="eastAsia" w:ascii="黑体" w:hAnsi="黑体" w:eastAsia="黑体" w:cs="仿宋"/>
          <w:color w:val="auto"/>
          <w:sz w:val="22"/>
          <w:szCs w:val="22"/>
        </w:rPr>
        <w:t>来源：GB/T 18090-2003 猪繁殖与呼吸综合征诊断方法</w:t>
      </w:r>
    </w:p>
    <w:p w14:paraId="198269AF">
      <w:pPr>
        <w:pStyle w:val="2"/>
        <w:ind w:firstLine="640"/>
        <w:rPr>
          <w:rFonts w:ascii="仿宋_GB2312" w:eastAsia="仿宋_GB2312"/>
          <w:color w:val="auto"/>
        </w:rPr>
      </w:pPr>
      <w:r>
        <w:rPr>
          <w:rFonts w:hint="eastAsia" w:ascii="仿宋_GB2312" w:eastAsia="仿宋_GB2312"/>
          <w:b/>
          <w:bCs/>
          <w:color w:val="auto"/>
        </w:rPr>
        <w:t>病原学检测：</w:t>
      </w:r>
      <w:r>
        <w:rPr>
          <w:rFonts w:hint="eastAsia" w:ascii="仿宋_GB2312" w:eastAsia="仿宋_GB2312"/>
          <w:color w:val="auto"/>
        </w:rPr>
        <w:t>按照GB/T 18090，采用实时反转录-聚合酶链反应方法。</w:t>
      </w:r>
    </w:p>
    <w:p w14:paraId="34F7EDD0">
      <w:pPr>
        <w:pStyle w:val="2"/>
        <w:ind w:firstLine="640"/>
        <w:rPr>
          <w:rFonts w:ascii="仿宋_GB2312" w:eastAsia="仿宋_GB2312"/>
          <w:color w:val="auto"/>
        </w:rPr>
      </w:pPr>
      <w:r>
        <w:rPr>
          <w:color w:val="auto"/>
        </w:rPr>
        <w:drawing>
          <wp:anchor distT="0" distB="0" distL="114300" distR="114300" simplePos="0" relativeHeight="251666432" behindDoc="0" locked="0" layoutInCell="1" allowOverlap="1">
            <wp:simplePos x="0" y="0"/>
            <wp:positionH relativeFrom="margin">
              <wp:align>center</wp:align>
            </wp:positionH>
            <wp:positionV relativeFrom="paragraph">
              <wp:posOffset>92710</wp:posOffset>
            </wp:positionV>
            <wp:extent cx="4551680" cy="3648075"/>
            <wp:effectExtent l="19050" t="19050" r="20320" b="28575"/>
            <wp:wrapSquare wrapText="bothSides"/>
            <wp:docPr id="154872495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724957" name="图片 1"/>
                    <pic:cNvPicPr>
                      <a:picLocks noChangeAspect="1"/>
                    </pic:cNvPicPr>
                  </pic:nvPicPr>
                  <pic:blipFill>
                    <a:blip r:embed="rId11"/>
                    <a:stretch>
                      <a:fillRect/>
                    </a:stretch>
                  </pic:blipFill>
                  <pic:spPr>
                    <a:xfrm>
                      <a:off x="0" y="0"/>
                      <a:ext cx="4551680" cy="3648075"/>
                    </a:xfrm>
                    <a:prstGeom prst="rect">
                      <a:avLst/>
                    </a:prstGeom>
                    <a:ln>
                      <a:solidFill>
                        <a:schemeClr val="tx1"/>
                      </a:solidFill>
                    </a:ln>
                  </pic:spPr>
                </pic:pic>
              </a:graphicData>
            </a:graphic>
          </wp:anchor>
        </w:drawing>
      </w:r>
    </w:p>
    <w:p w14:paraId="3223521C">
      <w:pPr>
        <w:pStyle w:val="2"/>
        <w:ind w:firstLine="640"/>
        <w:rPr>
          <w:rFonts w:ascii="仿宋_GB2312" w:eastAsia="仿宋_GB2312"/>
          <w:color w:val="auto"/>
        </w:rPr>
      </w:pPr>
    </w:p>
    <w:p w14:paraId="13B70C05">
      <w:pPr>
        <w:pStyle w:val="2"/>
        <w:ind w:firstLine="640"/>
        <w:rPr>
          <w:rFonts w:ascii="仿宋_GB2312" w:eastAsia="仿宋_GB2312"/>
          <w:color w:val="auto"/>
        </w:rPr>
      </w:pPr>
    </w:p>
    <w:p w14:paraId="0219D0FB">
      <w:pPr>
        <w:pStyle w:val="2"/>
        <w:ind w:firstLine="640"/>
        <w:rPr>
          <w:rFonts w:ascii="仿宋_GB2312" w:eastAsia="仿宋_GB2312"/>
          <w:color w:val="auto"/>
        </w:rPr>
      </w:pPr>
    </w:p>
    <w:p w14:paraId="18AD4E2F">
      <w:pPr>
        <w:pStyle w:val="2"/>
        <w:ind w:firstLine="640"/>
        <w:rPr>
          <w:rFonts w:ascii="仿宋_GB2312" w:eastAsia="仿宋_GB2312"/>
          <w:color w:val="auto"/>
        </w:rPr>
      </w:pPr>
    </w:p>
    <w:p w14:paraId="63136370">
      <w:pPr>
        <w:pStyle w:val="2"/>
        <w:ind w:firstLine="640"/>
        <w:rPr>
          <w:rFonts w:ascii="仿宋_GB2312" w:eastAsia="仿宋_GB2312"/>
          <w:color w:val="auto"/>
        </w:rPr>
      </w:pPr>
    </w:p>
    <w:p w14:paraId="549966AF">
      <w:pPr>
        <w:pStyle w:val="2"/>
        <w:ind w:firstLine="640"/>
        <w:rPr>
          <w:rFonts w:ascii="仿宋_GB2312" w:eastAsia="仿宋_GB2312"/>
          <w:color w:val="auto"/>
        </w:rPr>
      </w:pPr>
    </w:p>
    <w:p w14:paraId="68DB41DC">
      <w:pPr>
        <w:pStyle w:val="2"/>
        <w:ind w:firstLine="640"/>
        <w:jc w:val="center"/>
        <w:rPr>
          <w:rFonts w:hint="eastAsia" w:ascii="黑体" w:hAnsi="黑体" w:eastAsia="黑体" w:cs="仿宋"/>
          <w:color w:val="auto"/>
          <w:sz w:val="22"/>
          <w:szCs w:val="22"/>
        </w:rPr>
      </w:pPr>
    </w:p>
    <w:p w14:paraId="05A4B783">
      <w:pPr>
        <w:pStyle w:val="2"/>
        <w:ind w:firstLine="640"/>
        <w:jc w:val="center"/>
        <w:rPr>
          <w:rFonts w:hint="eastAsia" w:ascii="黑体" w:hAnsi="黑体" w:eastAsia="黑体" w:cs="仿宋"/>
          <w:color w:val="auto"/>
          <w:sz w:val="22"/>
          <w:szCs w:val="22"/>
        </w:rPr>
      </w:pPr>
      <w:r>
        <w:rPr>
          <w:rFonts w:hint="eastAsia" w:ascii="黑体" w:hAnsi="黑体" w:eastAsia="黑体" w:cs="仿宋"/>
          <w:color w:val="auto"/>
          <w:sz w:val="22"/>
          <w:szCs w:val="22"/>
        </w:rPr>
        <w:t>来源：GB/T 18090-2003 猪繁殖与呼吸综合征诊断方法</w:t>
      </w:r>
    </w:p>
    <w:p w14:paraId="3C8B80D9">
      <w:pPr>
        <w:pStyle w:val="2"/>
        <w:ind w:firstLine="640"/>
        <w:rPr>
          <w:rFonts w:ascii="仿宋_GB2312" w:eastAsia="仿宋_GB2312"/>
          <w:color w:val="auto"/>
        </w:rPr>
      </w:pPr>
      <w:r>
        <w:rPr>
          <w:rFonts w:hint="eastAsia" w:ascii="仿宋_GB2312" w:eastAsia="仿宋_GB2312"/>
          <w:color w:val="auto"/>
        </w:rPr>
        <w:t>2. 规模猪场PRRS状态评估</w:t>
      </w:r>
    </w:p>
    <w:p w14:paraId="6A5835A5">
      <w:pPr>
        <w:pStyle w:val="2"/>
        <w:ind w:firstLine="640"/>
        <w:rPr>
          <w:rFonts w:ascii="仿宋_GB2312" w:eastAsia="仿宋_GB2312"/>
          <w:color w:val="auto"/>
        </w:rPr>
      </w:pPr>
      <w:r>
        <w:rPr>
          <w:rFonts w:hint="eastAsia" w:ascii="仿宋_GB2312" w:eastAsia="仿宋_GB2312"/>
          <w:color w:val="auto"/>
        </w:rPr>
        <w:t>开展净化前需经过本底调查对养殖场蓝耳病状态进行评估以确定净化目标。</w:t>
      </w:r>
      <w:r>
        <w:rPr>
          <w:rFonts w:hint="eastAsia"/>
          <w:color w:val="auto"/>
        </w:rPr>
        <w:t>参考</w:t>
      </w:r>
      <w:r>
        <w:rPr>
          <w:rFonts w:hint="eastAsia"/>
          <w:i/>
          <w:iCs/>
          <w:color w:val="auto"/>
        </w:rPr>
        <w:t>Proposed modifications to porcine reproductive and respiratory syndrome virus herd classification. Journal of Swine Health and Produciton-Volume 29,Number 5:261</w:t>
      </w:r>
      <w:r>
        <w:rPr>
          <w:rFonts w:hint="eastAsia"/>
          <w:color w:val="auto"/>
        </w:rPr>
        <w:t xml:space="preserve"> </w:t>
      </w:r>
      <w:r>
        <w:rPr>
          <w:rFonts w:hint="eastAsia" w:ascii="仿宋_GB2312" w:eastAsia="仿宋_GB2312"/>
          <w:color w:val="auto"/>
        </w:rPr>
        <w:t>,并结合广西生猪养殖场实际确定了规模猪场按阴性场、阳性稳定场、阳性不稳定场、发病场4种类型对猪蓝耳病状态进行评估的标准，明确了规模猪场开展猪蓝耳病净化的基础评估。评估标准见下表：</w:t>
      </w:r>
    </w:p>
    <w:tbl>
      <w:tblPr>
        <w:tblStyle w:val="1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2263"/>
        <w:gridCol w:w="2263"/>
        <w:gridCol w:w="2263"/>
      </w:tblGrid>
      <w:tr w14:paraId="52F64B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2263" w:type="dxa"/>
            <w:tcBorders>
              <w:top w:val="single" w:color="auto" w:sz="8" w:space="0"/>
              <w:bottom w:val="single" w:color="auto" w:sz="8" w:space="0"/>
            </w:tcBorders>
            <w:shd w:val="clear" w:color="auto" w:fill="auto"/>
          </w:tcPr>
          <w:p w14:paraId="26FEE2F1">
            <w:pPr>
              <w:pStyle w:val="51"/>
              <w:rPr>
                <w:color w:val="auto"/>
              </w:rPr>
            </w:pPr>
            <w:r>
              <w:rPr>
                <w:rFonts w:hint="eastAsia"/>
                <w:color w:val="auto"/>
              </w:rPr>
              <w:t>状态分类</w:t>
            </w:r>
          </w:p>
        </w:tc>
        <w:tc>
          <w:tcPr>
            <w:tcW w:w="2263" w:type="dxa"/>
            <w:tcBorders>
              <w:top w:val="single" w:color="auto" w:sz="8" w:space="0"/>
              <w:bottom w:val="single" w:color="auto" w:sz="8" w:space="0"/>
            </w:tcBorders>
            <w:shd w:val="clear" w:color="auto" w:fill="auto"/>
          </w:tcPr>
          <w:p w14:paraId="1B54F140">
            <w:pPr>
              <w:pStyle w:val="51"/>
              <w:rPr>
                <w:color w:val="auto"/>
              </w:rPr>
            </w:pPr>
            <w:r>
              <w:rPr>
                <w:rFonts w:hint="eastAsia"/>
                <w:color w:val="auto"/>
              </w:rPr>
              <w:t>监测群体</w:t>
            </w:r>
          </w:p>
        </w:tc>
        <w:tc>
          <w:tcPr>
            <w:tcW w:w="2263" w:type="dxa"/>
            <w:tcBorders>
              <w:top w:val="single" w:color="auto" w:sz="8" w:space="0"/>
              <w:bottom w:val="single" w:color="auto" w:sz="8" w:space="0"/>
            </w:tcBorders>
            <w:shd w:val="clear" w:color="auto" w:fill="auto"/>
          </w:tcPr>
          <w:p w14:paraId="24B7D27C">
            <w:pPr>
              <w:pStyle w:val="51"/>
              <w:rPr>
                <w:color w:val="auto"/>
              </w:rPr>
            </w:pPr>
            <w:r>
              <w:rPr>
                <w:rFonts w:hint="eastAsia"/>
                <w:color w:val="auto"/>
              </w:rPr>
              <w:t>病原学结果</w:t>
            </w:r>
          </w:p>
        </w:tc>
        <w:tc>
          <w:tcPr>
            <w:tcW w:w="2263" w:type="dxa"/>
            <w:tcBorders>
              <w:top w:val="single" w:color="auto" w:sz="8" w:space="0"/>
              <w:bottom w:val="single" w:color="auto" w:sz="8" w:space="0"/>
            </w:tcBorders>
            <w:shd w:val="clear" w:color="auto" w:fill="auto"/>
          </w:tcPr>
          <w:p w14:paraId="3B12954C">
            <w:pPr>
              <w:pStyle w:val="51"/>
              <w:rPr>
                <w:color w:val="auto"/>
              </w:rPr>
            </w:pPr>
            <w:r>
              <w:rPr>
                <w:rFonts w:hint="eastAsia"/>
                <w:color w:val="auto"/>
              </w:rPr>
              <w:t>血清学结果</w:t>
            </w:r>
          </w:p>
        </w:tc>
      </w:tr>
      <w:tr w14:paraId="394DFD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restart"/>
            <w:tcBorders>
              <w:top w:val="single" w:color="auto" w:sz="8" w:space="0"/>
            </w:tcBorders>
            <w:shd w:val="clear" w:color="auto" w:fill="auto"/>
            <w:vAlign w:val="center"/>
          </w:tcPr>
          <w:p w14:paraId="4DBDD40A">
            <w:pPr>
              <w:pStyle w:val="51"/>
              <w:rPr>
                <w:color w:val="auto"/>
              </w:rPr>
            </w:pPr>
            <w:r>
              <w:rPr>
                <w:rFonts w:hint="eastAsia"/>
                <w:color w:val="auto"/>
              </w:rPr>
              <w:t>阴性场</w:t>
            </w:r>
          </w:p>
        </w:tc>
        <w:tc>
          <w:tcPr>
            <w:tcW w:w="2263" w:type="dxa"/>
            <w:tcBorders>
              <w:top w:val="single" w:color="auto" w:sz="8" w:space="0"/>
            </w:tcBorders>
            <w:shd w:val="clear" w:color="auto" w:fill="auto"/>
          </w:tcPr>
          <w:p w14:paraId="067C5FB9">
            <w:pPr>
              <w:pStyle w:val="51"/>
              <w:rPr>
                <w:color w:val="auto"/>
              </w:rPr>
            </w:pPr>
            <w:r>
              <w:rPr>
                <w:rFonts w:hint="eastAsia"/>
                <w:color w:val="auto"/>
              </w:rPr>
              <w:t>种公猪</w:t>
            </w:r>
          </w:p>
        </w:tc>
        <w:tc>
          <w:tcPr>
            <w:tcW w:w="2263" w:type="dxa"/>
            <w:tcBorders>
              <w:top w:val="single" w:color="auto" w:sz="8" w:space="0"/>
            </w:tcBorders>
            <w:shd w:val="clear" w:color="auto" w:fill="auto"/>
          </w:tcPr>
          <w:p w14:paraId="6C70F8BF">
            <w:pPr>
              <w:pStyle w:val="51"/>
              <w:rPr>
                <w:color w:val="auto"/>
              </w:rPr>
            </w:pPr>
            <w:r>
              <w:rPr>
                <w:rFonts w:hint="eastAsia"/>
                <w:color w:val="auto"/>
              </w:rPr>
              <w:t>阴性</w:t>
            </w:r>
          </w:p>
        </w:tc>
        <w:tc>
          <w:tcPr>
            <w:tcW w:w="2263" w:type="dxa"/>
            <w:tcBorders>
              <w:top w:val="single" w:color="auto" w:sz="8" w:space="0"/>
            </w:tcBorders>
            <w:shd w:val="clear" w:color="auto" w:fill="auto"/>
          </w:tcPr>
          <w:p w14:paraId="4503AE99">
            <w:pPr>
              <w:pStyle w:val="51"/>
              <w:rPr>
                <w:color w:val="auto"/>
              </w:rPr>
            </w:pPr>
            <w:r>
              <w:rPr>
                <w:rFonts w:hint="eastAsia"/>
                <w:color w:val="auto"/>
              </w:rPr>
              <w:t>阴性</w:t>
            </w:r>
          </w:p>
        </w:tc>
      </w:tr>
      <w:tr w14:paraId="28C040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7FF46A6C">
            <w:pPr>
              <w:pStyle w:val="51"/>
              <w:rPr>
                <w:color w:val="auto"/>
              </w:rPr>
            </w:pPr>
          </w:p>
        </w:tc>
        <w:tc>
          <w:tcPr>
            <w:tcW w:w="2263" w:type="dxa"/>
            <w:shd w:val="clear" w:color="auto" w:fill="auto"/>
          </w:tcPr>
          <w:p w14:paraId="5EA39B1B">
            <w:pPr>
              <w:pStyle w:val="51"/>
              <w:rPr>
                <w:color w:val="auto"/>
              </w:rPr>
            </w:pPr>
            <w:r>
              <w:rPr>
                <w:rFonts w:hint="eastAsia"/>
                <w:color w:val="auto"/>
              </w:rPr>
              <w:t>母猪</w:t>
            </w:r>
          </w:p>
        </w:tc>
        <w:tc>
          <w:tcPr>
            <w:tcW w:w="2263" w:type="dxa"/>
            <w:shd w:val="clear" w:color="auto" w:fill="auto"/>
          </w:tcPr>
          <w:p w14:paraId="45824DF9">
            <w:pPr>
              <w:pStyle w:val="51"/>
              <w:rPr>
                <w:color w:val="auto"/>
              </w:rPr>
            </w:pPr>
            <w:r>
              <w:rPr>
                <w:rFonts w:hint="eastAsia"/>
                <w:color w:val="auto"/>
              </w:rPr>
              <w:t>阴性</w:t>
            </w:r>
          </w:p>
        </w:tc>
        <w:tc>
          <w:tcPr>
            <w:tcW w:w="2263" w:type="dxa"/>
            <w:shd w:val="clear" w:color="auto" w:fill="auto"/>
          </w:tcPr>
          <w:p w14:paraId="32F62A44">
            <w:pPr>
              <w:pStyle w:val="51"/>
              <w:rPr>
                <w:color w:val="auto"/>
              </w:rPr>
            </w:pPr>
            <w:r>
              <w:rPr>
                <w:rFonts w:hint="eastAsia"/>
                <w:color w:val="auto"/>
              </w:rPr>
              <w:t>阴性</w:t>
            </w:r>
          </w:p>
        </w:tc>
      </w:tr>
      <w:tr w14:paraId="2DD952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726DD760">
            <w:pPr>
              <w:pStyle w:val="51"/>
              <w:rPr>
                <w:color w:val="auto"/>
              </w:rPr>
            </w:pPr>
          </w:p>
        </w:tc>
        <w:tc>
          <w:tcPr>
            <w:tcW w:w="2263" w:type="dxa"/>
            <w:shd w:val="clear" w:color="auto" w:fill="auto"/>
          </w:tcPr>
          <w:p w14:paraId="7AEC6EF0">
            <w:pPr>
              <w:pStyle w:val="51"/>
              <w:rPr>
                <w:color w:val="auto"/>
              </w:rPr>
            </w:pPr>
            <w:r>
              <w:rPr>
                <w:rFonts w:hint="eastAsia"/>
                <w:color w:val="auto"/>
              </w:rPr>
              <w:t>后备种猪</w:t>
            </w:r>
          </w:p>
        </w:tc>
        <w:tc>
          <w:tcPr>
            <w:tcW w:w="2263" w:type="dxa"/>
            <w:shd w:val="clear" w:color="auto" w:fill="auto"/>
          </w:tcPr>
          <w:p w14:paraId="5B68F123">
            <w:pPr>
              <w:pStyle w:val="51"/>
              <w:rPr>
                <w:color w:val="auto"/>
              </w:rPr>
            </w:pPr>
            <w:r>
              <w:rPr>
                <w:rFonts w:hint="eastAsia"/>
                <w:color w:val="auto"/>
              </w:rPr>
              <w:t>阴性</w:t>
            </w:r>
          </w:p>
        </w:tc>
        <w:tc>
          <w:tcPr>
            <w:tcW w:w="2263" w:type="dxa"/>
            <w:shd w:val="clear" w:color="auto" w:fill="auto"/>
          </w:tcPr>
          <w:p w14:paraId="63F7A09B">
            <w:pPr>
              <w:pStyle w:val="51"/>
              <w:rPr>
                <w:color w:val="auto"/>
              </w:rPr>
            </w:pPr>
            <w:r>
              <w:rPr>
                <w:rFonts w:hint="eastAsia"/>
                <w:color w:val="auto"/>
              </w:rPr>
              <w:t>阴性</w:t>
            </w:r>
          </w:p>
        </w:tc>
      </w:tr>
      <w:tr w14:paraId="14F208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054A1296">
            <w:pPr>
              <w:pStyle w:val="51"/>
              <w:rPr>
                <w:color w:val="auto"/>
              </w:rPr>
            </w:pPr>
          </w:p>
        </w:tc>
        <w:tc>
          <w:tcPr>
            <w:tcW w:w="2263" w:type="dxa"/>
            <w:shd w:val="clear" w:color="auto" w:fill="auto"/>
          </w:tcPr>
          <w:p w14:paraId="05B7B9FF">
            <w:pPr>
              <w:pStyle w:val="51"/>
              <w:rPr>
                <w:color w:val="auto"/>
              </w:rPr>
            </w:pPr>
            <w:r>
              <w:rPr>
                <w:rFonts w:hint="eastAsia"/>
                <w:color w:val="auto"/>
              </w:rPr>
              <w:t>出生仔猪</w:t>
            </w:r>
          </w:p>
        </w:tc>
        <w:tc>
          <w:tcPr>
            <w:tcW w:w="2263" w:type="dxa"/>
            <w:shd w:val="clear" w:color="auto" w:fill="auto"/>
          </w:tcPr>
          <w:p w14:paraId="74671345">
            <w:pPr>
              <w:pStyle w:val="51"/>
              <w:rPr>
                <w:color w:val="auto"/>
              </w:rPr>
            </w:pPr>
            <w:r>
              <w:rPr>
                <w:rFonts w:hint="eastAsia"/>
                <w:color w:val="auto"/>
              </w:rPr>
              <w:t>阴性</w:t>
            </w:r>
          </w:p>
        </w:tc>
        <w:tc>
          <w:tcPr>
            <w:tcW w:w="2263" w:type="dxa"/>
            <w:shd w:val="clear" w:color="auto" w:fill="auto"/>
          </w:tcPr>
          <w:p w14:paraId="315B41A4">
            <w:pPr>
              <w:pStyle w:val="51"/>
              <w:rPr>
                <w:color w:val="auto"/>
              </w:rPr>
            </w:pPr>
            <w:r>
              <w:rPr>
                <w:rFonts w:hint="eastAsia"/>
                <w:color w:val="auto"/>
              </w:rPr>
              <w:t>阴性</w:t>
            </w:r>
          </w:p>
        </w:tc>
      </w:tr>
      <w:tr w14:paraId="18D2F3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244CFF22">
            <w:pPr>
              <w:pStyle w:val="51"/>
              <w:rPr>
                <w:color w:val="auto"/>
              </w:rPr>
            </w:pPr>
          </w:p>
        </w:tc>
        <w:tc>
          <w:tcPr>
            <w:tcW w:w="2263" w:type="dxa"/>
            <w:shd w:val="clear" w:color="auto" w:fill="auto"/>
          </w:tcPr>
          <w:p w14:paraId="38E47413">
            <w:pPr>
              <w:pStyle w:val="51"/>
              <w:rPr>
                <w:color w:val="auto"/>
              </w:rPr>
            </w:pPr>
            <w:r>
              <w:rPr>
                <w:rFonts w:hint="eastAsia"/>
                <w:color w:val="auto"/>
              </w:rPr>
              <w:t>断奶仔猪</w:t>
            </w:r>
          </w:p>
        </w:tc>
        <w:tc>
          <w:tcPr>
            <w:tcW w:w="2263" w:type="dxa"/>
            <w:shd w:val="clear" w:color="auto" w:fill="auto"/>
          </w:tcPr>
          <w:p w14:paraId="2F45C3A3">
            <w:pPr>
              <w:pStyle w:val="51"/>
              <w:rPr>
                <w:color w:val="auto"/>
              </w:rPr>
            </w:pPr>
            <w:r>
              <w:rPr>
                <w:rFonts w:hint="eastAsia"/>
                <w:color w:val="auto"/>
              </w:rPr>
              <w:t>阴性</w:t>
            </w:r>
          </w:p>
        </w:tc>
        <w:tc>
          <w:tcPr>
            <w:tcW w:w="2263" w:type="dxa"/>
            <w:shd w:val="clear" w:color="auto" w:fill="auto"/>
          </w:tcPr>
          <w:p w14:paraId="226F09AD">
            <w:pPr>
              <w:pStyle w:val="51"/>
              <w:rPr>
                <w:color w:val="auto"/>
              </w:rPr>
            </w:pPr>
            <w:r>
              <w:rPr>
                <w:rFonts w:hint="eastAsia"/>
                <w:color w:val="auto"/>
              </w:rPr>
              <w:t>阴性</w:t>
            </w:r>
          </w:p>
        </w:tc>
      </w:tr>
      <w:tr w14:paraId="50522D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6FE4F99A">
            <w:pPr>
              <w:pStyle w:val="51"/>
              <w:rPr>
                <w:color w:val="auto"/>
              </w:rPr>
            </w:pPr>
          </w:p>
        </w:tc>
        <w:tc>
          <w:tcPr>
            <w:tcW w:w="2263" w:type="dxa"/>
            <w:shd w:val="clear" w:color="auto" w:fill="auto"/>
          </w:tcPr>
          <w:p w14:paraId="3E488AB9">
            <w:pPr>
              <w:pStyle w:val="51"/>
              <w:rPr>
                <w:color w:val="auto"/>
              </w:rPr>
            </w:pPr>
            <w:r>
              <w:rPr>
                <w:rFonts w:hint="eastAsia"/>
                <w:color w:val="auto"/>
              </w:rPr>
              <w:t>育肥猪</w:t>
            </w:r>
          </w:p>
        </w:tc>
        <w:tc>
          <w:tcPr>
            <w:tcW w:w="2263" w:type="dxa"/>
            <w:shd w:val="clear" w:color="auto" w:fill="auto"/>
          </w:tcPr>
          <w:p w14:paraId="7FFEA5C2">
            <w:pPr>
              <w:pStyle w:val="51"/>
              <w:rPr>
                <w:color w:val="auto"/>
              </w:rPr>
            </w:pPr>
            <w:r>
              <w:rPr>
                <w:rFonts w:hint="eastAsia"/>
                <w:color w:val="auto"/>
              </w:rPr>
              <w:t>阴性</w:t>
            </w:r>
          </w:p>
        </w:tc>
        <w:tc>
          <w:tcPr>
            <w:tcW w:w="2263" w:type="dxa"/>
            <w:shd w:val="clear" w:color="auto" w:fill="auto"/>
          </w:tcPr>
          <w:p w14:paraId="6729F969">
            <w:pPr>
              <w:pStyle w:val="51"/>
              <w:rPr>
                <w:color w:val="auto"/>
              </w:rPr>
            </w:pPr>
            <w:r>
              <w:rPr>
                <w:rFonts w:hint="eastAsia"/>
                <w:color w:val="auto"/>
              </w:rPr>
              <w:t>阴性</w:t>
            </w:r>
          </w:p>
        </w:tc>
      </w:tr>
      <w:tr w14:paraId="144BBE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restart"/>
            <w:shd w:val="clear" w:color="auto" w:fill="auto"/>
            <w:vAlign w:val="center"/>
          </w:tcPr>
          <w:p w14:paraId="7BB1FB35">
            <w:pPr>
              <w:pStyle w:val="51"/>
              <w:rPr>
                <w:color w:val="auto"/>
              </w:rPr>
            </w:pPr>
            <w:r>
              <w:rPr>
                <w:rFonts w:hint="eastAsia"/>
                <w:color w:val="auto"/>
              </w:rPr>
              <w:t>阳性稳定场</w:t>
            </w:r>
          </w:p>
        </w:tc>
        <w:tc>
          <w:tcPr>
            <w:tcW w:w="2263" w:type="dxa"/>
            <w:shd w:val="clear" w:color="auto" w:fill="auto"/>
          </w:tcPr>
          <w:p w14:paraId="75FF25FF">
            <w:pPr>
              <w:pStyle w:val="51"/>
              <w:rPr>
                <w:color w:val="auto"/>
              </w:rPr>
            </w:pPr>
            <w:r>
              <w:rPr>
                <w:rFonts w:hint="eastAsia"/>
                <w:color w:val="auto"/>
              </w:rPr>
              <w:t>种公猪</w:t>
            </w:r>
          </w:p>
        </w:tc>
        <w:tc>
          <w:tcPr>
            <w:tcW w:w="2263" w:type="dxa"/>
            <w:shd w:val="clear" w:color="auto" w:fill="auto"/>
          </w:tcPr>
          <w:p w14:paraId="5861B0AE">
            <w:pPr>
              <w:pStyle w:val="51"/>
              <w:rPr>
                <w:color w:val="auto"/>
              </w:rPr>
            </w:pPr>
            <w:r>
              <w:rPr>
                <w:rFonts w:hint="eastAsia"/>
                <w:color w:val="auto"/>
              </w:rPr>
              <w:t>阴性</w:t>
            </w:r>
          </w:p>
        </w:tc>
        <w:tc>
          <w:tcPr>
            <w:tcW w:w="2263" w:type="dxa"/>
            <w:shd w:val="clear" w:color="auto" w:fill="auto"/>
          </w:tcPr>
          <w:p w14:paraId="36C3E598">
            <w:pPr>
              <w:pStyle w:val="51"/>
              <w:rPr>
                <w:color w:val="auto"/>
              </w:rPr>
            </w:pPr>
            <w:r>
              <w:rPr>
                <w:rFonts w:hint="eastAsia"/>
                <w:color w:val="auto"/>
              </w:rPr>
              <w:t>阴性</w:t>
            </w:r>
          </w:p>
        </w:tc>
      </w:tr>
      <w:tr w14:paraId="2B8CC0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38DDDC9E">
            <w:pPr>
              <w:pStyle w:val="51"/>
              <w:rPr>
                <w:color w:val="auto"/>
              </w:rPr>
            </w:pPr>
          </w:p>
        </w:tc>
        <w:tc>
          <w:tcPr>
            <w:tcW w:w="2263" w:type="dxa"/>
            <w:shd w:val="clear" w:color="auto" w:fill="auto"/>
          </w:tcPr>
          <w:p w14:paraId="32656BF8">
            <w:pPr>
              <w:pStyle w:val="51"/>
              <w:rPr>
                <w:color w:val="auto"/>
              </w:rPr>
            </w:pPr>
            <w:r>
              <w:rPr>
                <w:rFonts w:hint="eastAsia"/>
                <w:color w:val="auto"/>
              </w:rPr>
              <w:t>母猪</w:t>
            </w:r>
          </w:p>
        </w:tc>
        <w:tc>
          <w:tcPr>
            <w:tcW w:w="2263" w:type="dxa"/>
            <w:shd w:val="clear" w:color="auto" w:fill="auto"/>
          </w:tcPr>
          <w:p w14:paraId="77EBE960">
            <w:pPr>
              <w:pStyle w:val="51"/>
              <w:rPr>
                <w:color w:val="auto"/>
              </w:rPr>
            </w:pPr>
            <w:r>
              <w:rPr>
                <w:rFonts w:hint="eastAsia"/>
                <w:color w:val="auto"/>
              </w:rPr>
              <w:t>阴性</w:t>
            </w:r>
          </w:p>
        </w:tc>
        <w:tc>
          <w:tcPr>
            <w:tcW w:w="2263" w:type="dxa"/>
            <w:shd w:val="clear" w:color="auto" w:fill="auto"/>
          </w:tcPr>
          <w:p w14:paraId="3064F160">
            <w:pPr>
              <w:pStyle w:val="51"/>
              <w:rPr>
                <w:color w:val="auto"/>
              </w:rPr>
            </w:pPr>
            <w:r>
              <w:rPr>
                <w:rFonts w:hint="eastAsia"/>
                <w:color w:val="auto"/>
              </w:rPr>
              <w:t>阳性</w:t>
            </w:r>
          </w:p>
        </w:tc>
      </w:tr>
      <w:tr w14:paraId="7115A3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51B353B5">
            <w:pPr>
              <w:pStyle w:val="51"/>
              <w:rPr>
                <w:color w:val="auto"/>
              </w:rPr>
            </w:pPr>
          </w:p>
        </w:tc>
        <w:tc>
          <w:tcPr>
            <w:tcW w:w="2263" w:type="dxa"/>
            <w:shd w:val="clear" w:color="auto" w:fill="auto"/>
          </w:tcPr>
          <w:p w14:paraId="679F168D">
            <w:pPr>
              <w:pStyle w:val="51"/>
              <w:rPr>
                <w:color w:val="auto"/>
              </w:rPr>
            </w:pPr>
            <w:r>
              <w:rPr>
                <w:rFonts w:hint="eastAsia"/>
                <w:color w:val="auto"/>
              </w:rPr>
              <w:t>后备种猪</w:t>
            </w:r>
          </w:p>
        </w:tc>
        <w:tc>
          <w:tcPr>
            <w:tcW w:w="2263" w:type="dxa"/>
            <w:shd w:val="clear" w:color="auto" w:fill="auto"/>
          </w:tcPr>
          <w:p w14:paraId="5D310A38">
            <w:pPr>
              <w:pStyle w:val="51"/>
              <w:rPr>
                <w:color w:val="auto"/>
              </w:rPr>
            </w:pPr>
            <w:r>
              <w:rPr>
                <w:rFonts w:hint="eastAsia"/>
                <w:color w:val="auto"/>
              </w:rPr>
              <w:t>阴性</w:t>
            </w:r>
          </w:p>
        </w:tc>
        <w:tc>
          <w:tcPr>
            <w:tcW w:w="2263" w:type="dxa"/>
            <w:shd w:val="clear" w:color="auto" w:fill="auto"/>
          </w:tcPr>
          <w:p w14:paraId="3D61EEDF">
            <w:pPr>
              <w:pStyle w:val="51"/>
              <w:rPr>
                <w:color w:val="auto"/>
              </w:rPr>
            </w:pPr>
            <w:r>
              <w:rPr>
                <w:rFonts w:hint="eastAsia"/>
                <w:color w:val="auto"/>
              </w:rPr>
              <w:t>阳性</w:t>
            </w:r>
          </w:p>
        </w:tc>
      </w:tr>
      <w:tr w14:paraId="5C2296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662A5758">
            <w:pPr>
              <w:pStyle w:val="51"/>
              <w:rPr>
                <w:color w:val="auto"/>
              </w:rPr>
            </w:pPr>
          </w:p>
        </w:tc>
        <w:tc>
          <w:tcPr>
            <w:tcW w:w="2263" w:type="dxa"/>
            <w:shd w:val="clear" w:color="auto" w:fill="auto"/>
          </w:tcPr>
          <w:p w14:paraId="0165BC57">
            <w:pPr>
              <w:pStyle w:val="51"/>
              <w:rPr>
                <w:color w:val="auto"/>
              </w:rPr>
            </w:pPr>
            <w:r>
              <w:rPr>
                <w:rFonts w:hint="eastAsia"/>
                <w:color w:val="auto"/>
              </w:rPr>
              <w:t>出生仔猪</w:t>
            </w:r>
          </w:p>
        </w:tc>
        <w:tc>
          <w:tcPr>
            <w:tcW w:w="2263" w:type="dxa"/>
            <w:shd w:val="clear" w:color="auto" w:fill="auto"/>
          </w:tcPr>
          <w:p w14:paraId="36F70243">
            <w:pPr>
              <w:pStyle w:val="51"/>
              <w:rPr>
                <w:color w:val="auto"/>
              </w:rPr>
            </w:pPr>
            <w:r>
              <w:rPr>
                <w:rFonts w:hint="eastAsia"/>
                <w:color w:val="auto"/>
              </w:rPr>
              <w:t>阴性</w:t>
            </w:r>
          </w:p>
        </w:tc>
        <w:tc>
          <w:tcPr>
            <w:tcW w:w="2263" w:type="dxa"/>
            <w:shd w:val="clear" w:color="auto" w:fill="auto"/>
          </w:tcPr>
          <w:p w14:paraId="3D1EA812">
            <w:pPr>
              <w:pStyle w:val="51"/>
              <w:rPr>
                <w:color w:val="auto"/>
              </w:rPr>
            </w:pPr>
            <w:r>
              <w:rPr>
                <w:rFonts w:hint="eastAsia"/>
                <w:color w:val="auto"/>
              </w:rPr>
              <w:t>阳性</w:t>
            </w:r>
          </w:p>
        </w:tc>
      </w:tr>
      <w:tr w14:paraId="160CEB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35FF1AC6">
            <w:pPr>
              <w:pStyle w:val="51"/>
              <w:rPr>
                <w:color w:val="auto"/>
              </w:rPr>
            </w:pPr>
          </w:p>
        </w:tc>
        <w:tc>
          <w:tcPr>
            <w:tcW w:w="2263" w:type="dxa"/>
            <w:shd w:val="clear" w:color="auto" w:fill="auto"/>
          </w:tcPr>
          <w:p w14:paraId="16B2E68A">
            <w:pPr>
              <w:pStyle w:val="51"/>
              <w:rPr>
                <w:color w:val="auto"/>
              </w:rPr>
            </w:pPr>
            <w:r>
              <w:rPr>
                <w:rFonts w:hint="eastAsia"/>
                <w:color w:val="auto"/>
              </w:rPr>
              <w:t>断奶仔猪</w:t>
            </w:r>
          </w:p>
        </w:tc>
        <w:tc>
          <w:tcPr>
            <w:tcW w:w="2263" w:type="dxa"/>
            <w:shd w:val="clear" w:color="auto" w:fill="auto"/>
          </w:tcPr>
          <w:p w14:paraId="6842EFFB">
            <w:pPr>
              <w:pStyle w:val="51"/>
              <w:rPr>
                <w:color w:val="auto"/>
              </w:rPr>
            </w:pPr>
            <w:r>
              <w:rPr>
                <w:rFonts w:hint="eastAsia"/>
                <w:color w:val="auto"/>
              </w:rPr>
              <w:t>阴性</w:t>
            </w:r>
          </w:p>
        </w:tc>
        <w:tc>
          <w:tcPr>
            <w:tcW w:w="2263" w:type="dxa"/>
            <w:shd w:val="clear" w:color="auto" w:fill="auto"/>
          </w:tcPr>
          <w:p w14:paraId="6AFD64B2">
            <w:pPr>
              <w:pStyle w:val="51"/>
              <w:rPr>
                <w:color w:val="auto"/>
              </w:rPr>
            </w:pPr>
            <w:r>
              <w:rPr>
                <w:rFonts w:hint="eastAsia"/>
                <w:color w:val="auto"/>
              </w:rPr>
              <w:t>阳性</w:t>
            </w:r>
          </w:p>
        </w:tc>
      </w:tr>
      <w:tr w14:paraId="5DEF08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08BF5AD0">
            <w:pPr>
              <w:pStyle w:val="51"/>
              <w:rPr>
                <w:color w:val="auto"/>
              </w:rPr>
            </w:pPr>
          </w:p>
        </w:tc>
        <w:tc>
          <w:tcPr>
            <w:tcW w:w="2263" w:type="dxa"/>
            <w:shd w:val="clear" w:color="auto" w:fill="auto"/>
          </w:tcPr>
          <w:p w14:paraId="300BA5A5">
            <w:pPr>
              <w:pStyle w:val="51"/>
              <w:rPr>
                <w:color w:val="auto"/>
              </w:rPr>
            </w:pPr>
            <w:r>
              <w:rPr>
                <w:rFonts w:hint="eastAsia"/>
                <w:color w:val="auto"/>
              </w:rPr>
              <w:t>育肥猪</w:t>
            </w:r>
          </w:p>
        </w:tc>
        <w:tc>
          <w:tcPr>
            <w:tcW w:w="2263" w:type="dxa"/>
            <w:shd w:val="clear" w:color="auto" w:fill="auto"/>
          </w:tcPr>
          <w:p w14:paraId="49DE7ABD">
            <w:pPr>
              <w:pStyle w:val="51"/>
              <w:rPr>
                <w:color w:val="auto"/>
              </w:rPr>
            </w:pPr>
            <w:r>
              <w:rPr>
                <w:rFonts w:hint="eastAsia"/>
                <w:color w:val="auto"/>
              </w:rPr>
              <w:t>阴性</w:t>
            </w:r>
          </w:p>
        </w:tc>
        <w:tc>
          <w:tcPr>
            <w:tcW w:w="2263" w:type="dxa"/>
            <w:shd w:val="clear" w:color="auto" w:fill="auto"/>
          </w:tcPr>
          <w:p w14:paraId="77178FA8">
            <w:pPr>
              <w:pStyle w:val="51"/>
              <w:rPr>
                <w:color w:val="auto"/>
              </w:rPr>
            </w:pPr>
            <w:r>
              <w:rPr>
                <w:rFonts w:hint="eastAsia"/>
                <w:color w:val="auto"/>
              </w:rPr>
              <w:t>阳性</w:t>
            </w:r>
          </w:p>
        </w:tc>
      </w:tr>
      <w:tr w14:paraId="3C971D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restart"/>
            <w:shd w:val="clear" w:color="auto" w:fill="auto"/>
            <w:vAlign w:val="center"/>
          </w:tcPr>
          <w:p w14:paraId="36281869">
            <w:pPr>
              <w:pStyle w:val="51"/>
              <w:rPr>
                <w:color w:val="auto"/>
              </w:rPr>
            </w:pPr>
            <w:r>
              <w:rPr>
                <w:rFonts w:hint="eastAsia"/>
                <w:color w:val="auto"/>
              </w:rPr>
              <w:t>阳性不稳定场</w:t>
            </w:r>
          </w:p>
        </w:tc>
        <w:tc>
          <w:tcPr>
            <w:tcW w:w="2263" w:type="dxa"/>
            <w:shd w:val="clear" w:color="auto" w:fill="auto"/>
          </w:tcPr>
          <w:p w14:paraId="3B3D5268">
            <w:pPr>
              <w:pStyle w:val="51"/>
              <w:rPr>
                <w:color w:val="auto"/>
              </w:rPr>
            </w:pPr>
            <w:r>
              <w:rPr>
                <w:rFonts w:hint="eastAsia"/>
                <w:color w:val="auto"/>
              </w:rPr>
              <w:t>种公猪</w:t>
            </w:r>
          </w:p>
        </w:tc>
        <w:tc>
          <w:tcPr>
            <w:tcW w:w="2263" w:type="dxa"/>
            <w:shd w:val="clear" w:color="auto" w:fill="auto"/>
          </w:tcPr>
          <w:p w14:paraId="3A8F2697">
            <w:pPr>
              <w:pStyle w:val="51"/>
              <w:rPr>
                <w:color w:val="auto"/>
              </w:rPr>
            </w:pPr>
            <w:r>
              <w:rPr>
                <w:rFonts w:hint="eastAsia"/>
                <w:color w:val="auto"/>
              </w:rPr>
              <w:t>阴性</w:t>
            </w:r>
          </w:p>
        </w:tc>
        <w:tc>
          <w:tcPr>
            <w:tcW w:w="2263" w:type="dxa"/>
            <w:shd w:val="clear" w:color="auto" w:fill="auto"/>
          </w:tcPr>
          <w:p w14:paraId="20C83B49">
            <w:pPr>
              <w:pStyle w:val="51"/>
              <w:rPr>
                <w:color w:val="auto"/>
              </w:rPr>
            </w:pPr>
            <w:r>
              <w:rPr>
                <w:rFonts w:hint="eastAsia"/>
                <w:color w:val="auto"/>
              </w:rPr>
              <w:t>阴性</w:t>
            </w:r>
          </w:p>
        </w:tc>
      </w:tr>
      <w:tr w14:paraId="276A66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0C530035">
            <w:pPr>
              <w:pStyle w:val="51"/>
              <w:rPr>
                <w:color w:val="auto"/>
              </w:rPr>
            </w:pPr>
          </w:p>
        </w:tc>
        <w:tc>
          <w:tcPr>
            <w:tcW w:w="2263" w:type="dxa"/>
            <w:shd w:val="clear" w:color="auto" w:fill="auto"/>
          </w:tcPr>
          <w:p w14:paraId="673BA2C8">
            <w:pPr>
              <w:pStyle w:val="51"/>
              <w:rPr>
                <w:color w:val="auto"/>
              </w:rPr>
            </w:pPr>
            <w:r>
              <w:rPr>
                <w:rFonts w:hint="eastAsia"/>
                <w:color w:val="auto"/>
              </w:rPr>
              <w:t>母猪</w:t>
            </w:r>
          </w:p>
        </w:tc>
        <w:tc>
          <w:tcPr>
            <w:tcW w:w="2263" w:type="dxa"/>
            <w:shd w:val="clear" w:color="auto" w:fill="auto"/>
          </w:tcPr>
          <w:p w14:paraId="75E0AEF7">
            <w:pPr>
              <w:pStyle w:val="51"/>
              <w:rPr>
                <w:color w:val="auto"/>
              </w:rPr>
            </w:pPr>
            <w:r>
              <w:rPr>
                <w:rFonts w:hint="eastAsia"/>
                <w:color w:val="auto"/>
              </w:rPr>
              <w:t>阴性</w:t>
            </w:r>
          </w:p>
        </w:tc>
        <w:tc>
          <w:tcPr>
            <w:tcW w:w="2263" w:type="dxa"/>
            <w:shd w:val="clear" w:color="auto" w:fill="auto"/>
          </w:tcPr>
          <w:p w14:paraId="47A5318A">
            <w:pPr>
              <w:pStyle w:val="51"/>
              <w:rPr>
                <w:color w:val="auto"/>
              </w:rPr>
            </w:pPr>
            <w:r>
              <w:rPr>
                <w:rFonts w:hint="eastAsia"/>
                <w:color w:val="auto"/>
              </w:rPr>
              <w:t>阳性</w:t>
            </w:r>
          </w:p>
        </w:tc>
      </w:tr>
      <w:tr w14:paraId="668512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37DA08A5">
            <w:pPr>
              <w:pStyle w:val="51"/>
              <w:rPr>
                <w:color w:val="auto"/>
              </w:rPr>
            </w:pPr>
          </w:p>
        </w:tc>
        <w:tc>
          <w:tcPr>
            <w:tcW w:w="2263" w:type="dxa"/>
            <w:shd w:val="clear" w:color="auto" w:fill="auto"/>
          </w:tcPr>
          <w:p w14:paraId="428A6873">
            <w:pPr>
              <w:pStyle w:val="51"/>
              <w:rPr>
                <w:color w:val="auto"/>
              </w:rPr>
            </w:pPr>
            <w:r>
              <w:rPr>
                <w:rFonts w:hint="eastAsia"/>
                <w:color w:val="auto"/>
              </w:rPr>
              <w:t>后备种猪</w:t>
            </w:r>
          </w:p>
        </w:tc>
        <w:tc>
          <w:tcPr>
            <w:tcW w:w="2263" w:type="dxa"/>
            <w:shd w:val="clear" w:color="auto" w:fill="auto"/>
          </w:tcPr>
          <w:p w14:paraId="52D5DAB1">
            <w:pPr>
              <w:pStyle w:val="51"/>
              <w:rPr>
                <w:color w:val="auto"/>
              </w:rPr>
            </w:pPr>
            <w:r>
              <w:rPr>
                <w:rFonts w:hint="eastAsia"/>
                <w:color w:val="auto"/>
              </w:rPr>
              <w:t>阴性</w:t>
            </w:r>
          </w:p>
        </w:tc>
        <w:tc>
          <w:tcPr>
            <w:tcW w:w="2263" w:type="dxa"/>
            <w:shd w:val="clear" w:color="auto" w:fill="auto"/>
          </w:tcPr>
          <w:p w14:paraId="7133AD1C">
            <w:pPr>
              <w:pStyle w:val="51"/>
              <w:rPr>
                <w:color w:val="auto"/>
              </w:rPr>
            </w:pPr>
            <w:r>
              <w:rPr>
                <w:rFonts w:hint="eastAsia"/>
                <w:color w:val="auto"/>
              </w:rPr>
              <w:t>阳性</w:t>
            </w:r>
          </w:p>
        </w:tc>
      </w:tr>
      <w:tr w14:paraId="5FBD74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1A17C7EE">
            <w:pPr>
              <w:pStyle w:val="51"/>
              <w:rPr>
                <w:color w:val="auto"/>
              </w:rPr>
            </w:pPr>
          </w:p>
        </w:tc>
        <w:tc>
          <w:tcPr>
            <w:tcW w:w="2263" w:type="dxa"/>
            <w:shd w:val="clear" w:color="auto" w:fill="auto"/>
          </w:tcPr>
          <w:p w14:paraId="1D5DBF0B">
            <w:pPr>
              <w:pStyle w:val="51"/>
              <w:rPr>
                <w:color w:val="auto"/>
              </w:rPr>
            </w:pPr>
            <w:r>
              <w:rPr>
                <w:rFonts w:hint="eastAsia"/>
                <w:color w:val="auto"/>
              </w:rPr>
              <w:t>出生仔猪</w:t>
            </w:r>
          </w:p>
        </w:tc>
        <w:tc>
          <w:tcPr>
            <w:tcW w:w="2263" w:type="dxa"/>
            <w:shd w:val="clear" w:color="auto" w:fill="auto"/>
          </w:tcPr>
          <w:p w14:paraId="3076CAB6">
            <w:pPr>
              <w:pStyle w:val="51"/>
              <w:rPr>
                <w:color w:val="auto"/>
              </w:rPr>
            </w:pPr>
            <w:r>
              <w:rPr>
                <w:rFonts w:hint="eastAsia"/>
                <w:color w:val="auto"/>
              </w:rPr>
              <w:t>阴性</w:t>
            </w:r>
          </w:p>
        </w:tc>
        <w:tc>
          <w:tcPr>
            <w:tcW w:w="2263" w:type="dxa"/>
            <w:shd w:val="clear" w:color="auto" w:fill="auto"/>
          </w:tcPr>
          <w:p w14:paraId="584B670E">
            <w:pPr>
              <w:pStyle w:val="51"/>
              <w:rPr>
                <w:color w:val="auto"/>
              </w:rPr>
            </w:pPr>
            <w:r>
              <w:rPr>
                <w:rFonts w:hint="eastAsia"/>
                <w:color w:val="auto"/>
              </w:rPr>
              <w:t>阳性</w:t>
            </w:r>
          </w:p>
        </w:tc>
      </w:tr>
      <w:tr w14:paraId="4E6B6E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021BF87E">
            <w:pPr>
              <w:pStyle w:val="51"/>
              <w:rPr>
                <w:color w:val="auto"/>
              </w:rPr>
            </w:pPr>
          </w:p>
        </w:tc>
        <w:tc>
          <w:tcPr>
            <w:tcW w:w="2263" w:type="dxa"/>
            <w:shd w:val="clear" w:color="auto" w:fill="auto"/>
          </w:tcPr>
          <w:p w14:paraId="0618B499">
            <w:pPr>
              <w:pStyle w:val="51"/>
              <w:rPr>
                <w:color w:val="auto"/>
              </w:rPr>
            </w:pPr>
            <w:r>
              <w:rPr>
                <w:rFonts w:hint="eastAsia"/>
                <w:color w:val="auto"/>
              </w:rPr>
              <w:t>断奶仔猪</w:t>
            </w:r>
          </w:p>
        </w:tc>
        <w:tc>
          <w:tcPr>
            <w:tcW w:w="2263" w:type="dxa"/>
            <w:shd w:val="clear" w:color="auto" w:fill="auto"/>
          </w:tcPr>
          <w:p w14:paraId="7CD4F53F">
            <w:pPr>
              <w:pStyle w:val="51"/>
              <w:rPr>
                <w:color w:val="auto"/>
              </w:rPr>
            </w:pPr>
            <w:r>
              <w:rPr>
                <w:rFonts w:hint="eastAsia"/>
                <w:color w:val="auto"/>
              </w:rPr>
              <w:t>阳性</w:t>
            </w:r>
          </w:p>
        </w:tc>
        <w:tc>
          <w:tcPr>
            <w:tcW w:w="2263" w:type="dxa"/>
            <w:shd w:val="clear" w:color="auto" w:fill="auto"/>
          </w:tcPr>
          <w:p w14:paraId="10D17468">
            <w:pPr>
              <w:pStyle w:val="51"/>
              <w:rPr>
                <w:color w:val="auto"/>
              </w:rPr>
            </w:pPr>
            <w:r>
              <w:rPr>
                <w:rFonts w:hint="eastAsia"/>
                <w:color w:val="auto"/>
              </w:rPr>
              <w:t>阳性</w:t>
            </w:r>
          </w:p>
        </w:tc>
      </w:tr>
      <w:tr w14:paraId="44B3B5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0A6DCD1A">
            <w:pPr>
              <w:pStyle w:val="51"/>
              <w:rPr>
                <w:color w:val="auto"/>
              </w:rPr>
            </w:pPr>
          </w:p>
        </w:tc>
        <w:tc>
          <w:tcPr>
            <w:tcW w:w="2263" w:type="dxa"/>
            <w:shd w:val="clear" w:color="auto" w:fill="auto"/>
          </w:tcPr>
          <w:p w14:paraId="31620662">
            <w:pPr>
              <w:pStyle w:val="51"/>
              <w:rPr>
                <w:color w:val="auto"/>
              </w:rPr>
            </w:pPr>
            <w:r>
              <w:rPr>
                <w:rFonts w:hint="eastAsia"/>
                <w:color w:val="auto"/>
              </w:rPr>
              <w:t>育肥猪</w:t>
            </w:r>
          </w:p>
        </w:tc>
        <w:tc>
          <w:tcPr>
            <w:tcW w:w="2263" w:type="dxa"/>
            <w:shd w:val="clear" w:color="auto" w:fill="auto"/>
          </w:tcPr>
          <w:p w14:paraId="189BB053">
            <w:pPr>
              <w:pStyle w:val="51"/>
              <w:rPr>
                <w:color w:val="auto"/>
              </w:rPr>
            </w:pPr>
            <w:r>
              <w:rPr>
                <w:rFonts w:hint="eastAsia"/>
                <w:color w:val="auto"/>
              </w:rPr>
              <w:t>阴性</w:t>
            </w:r>
          </w:p>
        </w:tc>
        <w:tc>
          <w:tcPr>
            <w:tcW w:w="2263" w:type="dxa"/>
            <w:shd w:val="clear" w:color="auto" w:fill="auto"/>
          </w:tcPr>
          <w:p w14:paraId="27C82803">
            <w:pPr>
              <w:pStyle w:val="51"/>
              <w:rPr>
                <w:color w:val="auto"/>
              </w:rPr>
            </w:pPr>
            <w:r>
              <w:rPr>
                <w:rFonts w:hint="eastAsia"/>
                <w:color w:val="auto"/>
              </w:rPr>
              <w:t>阳性</w:t>
            </w:r>
          </w:p>
        </w:tc>
      </w:tr>
      <w:tr w14:paraId="6300EC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restart"/>
            <w:shd w:val="clear" w:color="auto" w:fill="auto"/>
            <w:vAlign w:val="center"/>
          </w:tcPr>
          <w:p w14:paraId="3D59558B">
            <w:pPr>
              <w:pStyle w:val="51"/>
              <w:rPr>
                <w:color w:val="auto"/>
              </w:rPr>
            </w:pPr>
            <w:r>
              <w:rPr>
                <w:rFonts w:hint="eastAsia"/>
                <w:color w:val="auto"/>
              </w:rPr>
              <w:t>发病场</w:t>
            </w:r>
          </w:p>
        </w:tc>
        <w:tc>
          <w:tcPr>
            <w:tcW w:w="2263" w:type="dxa"/>
            <w:shd w:val="clear" w:color="auto" w:fill="auto"/>
          </w:tcPr>
          <w:p w14:paraId="27339CE6">
            <w:pPr>
              <w:pStyle w:val="51"/>
              <w:rPr>
                <w:color w:val="auto"/>
              </w:rPr>
            </w:pPr>
            <w:r>
              <w:rPr>
                <w:rFonts w:hint="eastAsia"/>
                <w:color w:val="auto"/>
              </w:rPr>
              <w:t>种公猪</w:t>
            </w:r>
          </w:p>
        </w:tc>
        <w:tc>
          <w:tcPr>
            <w:tcW w:w="2263" w:type="dxa"/>
            <w:shd w:val="clear" w:color="auto" w:fill="auto"/>
          </w:tcPr>
          <w:p w14:paraId="0216F083">
            <w:pPr>
              <w:pStyle w:val="51"/>
              <w:rPr>
                <w:color w:val="auto"/>
              </w:rPr>
            </w:pPr>
            <w:r>
              <w:rPr>
                <w:rFonts w:hint="eastAsia"/>
                <w:color w:val="auto"/>
              </w:rPr>
              <w:t>阴性/阳性</w:t>
            </w:r>
          </w:p>
        </w:tc>
        <w:tc>
          <w:tcPr>
            <w:tcW w:w="2263" w:type="dxa"/>
            <w:shd w:val="clear" w:color="auto" w:fill="auto"/>
          </w:tcPr>
          <w:p w14:paraId="4515739B">
            <w:pPr>
              <w:pStyle w:val="51"/>
              <w:rPr>
                <w:color w:val="auto"/>
              </w:rPr>
            </w:pPr>
            <w:r>
              <w:rPr>
                <w:rFonts w:hint="eastAsia"/>
                <w:color w:val="auto"/>
              </w:rPr>
              <w:t>阴性/阳性</w:t>
            </w:r>
          </w:p>
        </w:tc>
      </w:tr>
      <w:tr w14:paraId="01E219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35904AB3">
            <w:pPr>
              <w:pStyle w:val="51"/>
              <w:rPr>
                <w:color w:val="auto"/>
              </w:rPr>
            </w:pPr>
          </w:p>
        </w:tc>
        <w:tc>
          <w:tcPr>
            <w:tcW w:w="2263" w:type="dxa"/>
            <w:shd w:val="clear" w:color="auto" w:fill="auto"/>
          </w:tcPr>
          <w:p w14:paraId="7B8E95FB">
            <w:pPr>
              <w:pStyle w:val="51"/>
              <w:rPr>
                <w:color w:val="auto"/>
              </w:rPr>
            </w:pPr>
            <w:r>
              <w:rPr>
                <w:rFonts w:hint="eastAsia"/>
                <w:color w:val="auto"/>
              </w:rPr>
              <w:t>母猪</w:t>
            </w:r>
          </w:p>
        </w:tc>
        <w:tc>
          <w:tcPr>
            <w:tcW w:w="2263" w:type="dxa"/>
            <w:shd w:val="clear" w:color="auto" w:fill="auto"/>
          </w:tcPr>
          <w:p w14:paraId="281CC009">
            <w:pPr>
              <w:pStyle w:val="51"/>
              <w:rPr>
                <w:color w:val="auto"/>
              </w:rPr>
            </w:pPr>
            <w:r>
              <w:rPr>
                <w:rFonts w:hint="eastAsia"/>
                <w:color w:val="auto"/>
              </w:rPr>
              <w:t>阳性</w:t>
            </w:r>
          </w:p>
        </w:tc>
        <w:tc>
          <w:tcPr>
            <w:tcW w:w="2263" w:type="dxa"/>
            <w:shd w:val="clear" w:color="auto" w:fill="auto"/>
          </w:tcPr>
          <w:p w14:paraId="71FFEADD">
            <w:pPr>
              <w:pStyle w:val="51"/>
              <w:rPr>
                <w:color w:val="auto"/>
              </w:rPr>
            </w:pPr>
            <w:r>
              <w:rPr>
                <w:rFonts w:hint="eastAsia"/>
                <w:color w:val="auto"/>
              </w:rPr>
              <w:t>阳性</w:t>
            </w:r>
          </w:p>
        </w:tc>
      </w:tr>
      <w:tr w14:paraId="3C6AF1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vAlign w:val="center"/>
          </w:tcPr>
          <w:p w14:paraId="59E899E2">
            <w:pPr>
              <w:pStyle w:val="51"/>
              <w:rPr>
                <w:color w:val="auto"/>
              </w:rPr>
            </w:pPr>
          </w:p>
        </w:tc>
        <w:tc>
          <w:tcPr>
            <w:tcW w:w="2263" w:type="dxa"/>
            <w:shd w:val="clear" w:color="auto" w:fill="auto"/>
          </w:tcPr>
          <w:p w14:paraId="4B6464D8">
            <w:pPr>
              <w:pStyle w:val="51"/>
              <w:rPr>
                <w:color w:val="auto"/>
              </w:rPr>
            </w:pPr>
            <w:r>
              <w:rPr>
                <w:rFonts w:hint="eastAsia"/>
                <w:color w:val="auto"/>
              </w:rPr>
              <w:t>后备种猪</w:t>
            </w:r>
          </w:p>
        </w:tc>
        <w:tc>
          <w:tcPr>
            <w:tcW w:w="2263" w:type="dxa"/>
            <w:shd w:val="clear" w:color="auto" w:fill="auto"/>
          </w:tcPr>
          <w:p w14:paraId="657D98F8">
            <w:pPr>
              <w:pStyle w:val="51"/>
              <w:rPr>
                <w:color w:val="auto"/>
              </w:rPr>
            </w:pPr>
            <w:r>
              <w:rPr>
                <w:rFonts w:hint="eastAsia"/>
                <w:color w:val="auto"/>
              </w:rPr>
              <w:t>阳性</w:t>
            </w:r>
          </w:p>
        </w:tc>
        <w:tc>
          <w:tcPr>
            <w:tcW w:w="2263" w:type="dxa"/>
            <w:shd w:val="clear" w:color="auto" w:fill="auto"/>
          </w:tcPr>
          <w:p w14:paraId="1E624E84">
            <w:pPr>
              <w:pStyle w:val="51"/>
              <w:rPr>
                <w:color w:val="auto"/>
              </w:rPr>
            </w:pPr>
            <w:r>
              <w:rPr>
                <w:rFonts w:hint="eastAsia"/>
                <w:color w:val="auto"/>
              </w:rPr>
              <w:t>阳性</w:t>
            </w:r>
          </w:p>
        </w:tc>
      </w:tr>
      <w:tr w14:paraId="476518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tcPr>
          <w:p w14:paraId="6DBCA368">
            <w:pPr>
              <w:pStyle w:val="51"/>
              <w:rPr>
                <w:color w:val="auto"/>
              </w:rPr>
            </w:pPr>
          </w:p>
        </w:tc>
        <w:tc>
          <w:tcPr>
            <w:tcW w:w="2263" w:type="dxa"/>
            <w:shd w:val="clear" w:color="auto" w:fill="auto"/>
          </w:tcPr>
          <w:p w14:paraId="78D5D18D">
            <w:pPr>
              <w:pStyle w:val="51"/>
              <w:rPr>
                <w:color w:val="auto"/>
              </w:rPr>
            </w:pPr>
            <w:r>
              <w:rPr>
                <w:rFonts w:hint="eastAsia"/>
                <w:color w:val="auto"/>
              </w:rPr>
              <w:t>出生仔猪</w:t>
            </w:r>
          </w:p>
        </w:tc>
        <w:tc>
          <w:tcPr>
            <w:tcW w:w="2263" w:type="dxa"/>
            <w:shd w:val="clear" w:color="auto" w:fill="auto"/>
          </w:tcPr>
          <w:p w14:paraId="3DD50955">
            <w:pPr>
              <w:pStyle w:val="51"/>
              <w:rPr>
                <w:color w:val="auto"/>
              </w:rPr>
            </w:pPr>
            <w:r>
              <w:rPr>
                <w:rFonts w:hint="eastAsia"/>
                <w:color w:val="auto"/>
              </w:rPr>
              <w:t>阳性</w:t>
            </w:r>
          </w:p>
        </w:tc>
        <w:tc>
          <w:tcPr>
            <w:tcW w:w="2263" w:type="dxa"/>
            <w:shd w:val="clear" w:color="auto" w:fill="auto"/>
          </w:tcPr>
          <w:p w14:paraId="30D3C624">
            <w:pPr>
              <w:pStyle w:val="51"/>
              <w:rPr>
                <w:color w:val="auto"/>
              </w:rPr>
            </w:pPr>
            <w:r>
              <w:rPr>
                <w:rFonts w:hint="eastAsia"/>
                <w:color w:val="auto"/>
              </w:rPr>
              <w:t>阳性</w:t>
            </w:r>
          </w:p>
        </w:tc>
      </w:tr>
      <w:tr w14:paraId="6248D0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tcPr>
          <w:p w14:paraId="0C73C7D6">
            <w:pPr>
              <w:pStyle w:val="51"/>
              <w:rPr>
                <w:color w:val="auto"/>
              </w:rPr>
            </w:pPr>
          </w:p>
        </w:tc>
        <w:tc>
          <w:tcPr>
            <w:tcW w:w="2263" w:type="dxa"/>
            <w:shd w:val="clear" w:color="auto" w:fill="auto"/>
          </w:tcPr>
          <w:p w14:paraId="50C60BCC">
            <w:pPr>
              <w:pStyle w:val="51"/>
              <w:rPr>
                <w:color w:val="auto"/>
              </w:rPr>
            </w:pPr>
            <w:r>
              <w:rPr>
                <w:rFonts w:hint="eastAsia"/>
                <w:color w:val="auto"/>
              </w:rPr>
              <w:t>断奶仔猪</w:t>
            </w:r>
          </w:p>
        </w:tc>
        <w:tc>
          <w:tcPr>
            <w:tcW w:w="2263" w:type="dxa"/>
            <w:shd w:val="clear" w:color="auto" w:fill="auto"/>
          </w:tcPr>
          <w:p w14:paraId="58BF6DA5">
            <w:pPr>
              <w:pStyle w:val="51"/>
              <w:rPr>
                <w:color w:val="auto"/>
              </w:rPr>
            </w:pPr>
            <w:r>
              <w:rPr>
                <w:rFonts w:hint="eastAsia"/>
                <w:color w:val="auto"/>
              </w:rPr>
              <w:t>阳性</w:t>
            </w:r>
          </w:p>
        </w:tc>
        <w:tc>
          <w:tcPr>
            <w:tcW w:w="2263" w:type="dxa"/>
            <w:shd w:val="clear" w:color="auto" w:fill="auto"/>
          </w:tcPr>
          <w:p w14:paraId="42DE394B">
            <w:pPr>
              <w:pStyle w:val="51"/>
              <w:rPr>
                <w:color w:val="auto"/>
              </w:rPr>
            </w:pPr>
            <w:r>
              <w:rPr>
                <w:rFonts w:hint="eastAsia"/>
                <w:color w:val="auto"/>
              </w:rPr>
              <w:t>阳性</w:t>
            </w:r>
          </w:p>
        </w:tc>
      </w:tr>
      <w:tr w14:paraId="265941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263" w:type="dxa"/>
            <w:vMerge w:val="continue"/>
            <w:shd w:val="clear" w:color="auto" w:fill="auto"/>
          </w:tcPr>
          <w:p w14:paraId="1E7C71A6">
            <w:pPr>
              <w:pStyle w:val="51"/>
              <w:rPr>
                <w:color w:val="auto"/>
              </w:rPr>
            </w:pPr>
            <w:bookmarkStart w:id="2" w:name="_Toc174346600"/>
          </w:p>
        </w:tc>
        <w:tc>
          <w:tcPr>
            <w:tcW w:w="2263" w:type="dxa"/>
            <w:shd w:val="clear" w:color="auto" w:fill="auto"/>
          </w:tcPr>
          <w:p w14:paraId="2720AD5F">
            <w:pPr>
              <w:pStyle w:val="51"/>
              <w:rPr>
                <w:color w:val="auto"/>
              </w:rPr>
            </w:pPr>
            <w:r>
              <w:rPr>
                <w:rFonts w:hint="eastAsia"/>
                <w:color w:val="auto"/>
              </w:rPr>
              <w:t>育肥猪</w:t>
            </w:r>
          </w:p>
        </w:tc>
        <w:tc>
          <w:tcPr>
            <w:tcW w:w="2263" w:type="dxa"/>
            <w:shd w:val="clear" w:color="auto" w:fill="auto"/>
          </w:tcPr>
          <w:p w14:paraId="2BA7D49A">
            <w:pPr>
              <w:pStyle w:val="51"/>
              <w:rPr>
                <w:color w:val="auto"/>
              </w:rPr>
            </w:pPr>
            <w:r>
              <w:rPr>
                <w:rFonts w:hint="eastAsia"/>
                <w:color w:val="auto"/>
              </w:rPr>
              <w:t>阳性</w:t>
            </w:r>
          </w:p>
        </w:tc>
        <w:tc>
          <w:tcPr>
            <w:tcW w:w="2263" w:type="dxa"/>
            <w:shd w:val="clear" w:color="auto" w:fill="auto"/>
          </w:tcPr>
          <w:p w14:paraId="6093EF89">
            <w:pPr>
              <w:pStyle w:val="51"/>
              <w:rPr>
                <w:color w:val="auto"/>
              </w:rPr>
            </w:pPr>
            <w:r>
              <w:rPr>
                <w:rFonts w:hint="eastAsia"/>
                <w:color w:val="auto"/>
              </w:rPr>
              <w:t>阳性</w:t>
            </w:r>
          </w:p>
        </w:tc>
      </w:tr>
      <w:bookmarkEnd w:id="2"/>
    </w:tbl>
    <w:p w14:paraId="634AA55A">
      <w:pPr>
        <w:pStyle w:val="2"/>
        <w:ind w:firstLine="640"/>
        <w:rPr>
          <w:color w:val="auto"/>
        </w:rPr>
      </w:pPr>
      <w:r>
        <w:rPr>
          <w:color w:val="auto"/>
        </w:rPr>
        <w:drawing>
          <wp:anchor distT="0" distB="0" distL="114300" distR="114300" simplePos="0" relativeHeight="251661312" behindDoc="0" locked="0" layoutInCell="1" allowOverlap="1">
            <wp:simplePos x="0" y="0"/>
            <wp:positionH relativeFrom="margin">
              <wp:align>center</wp:align>
            </wp:positionH>
            <wp:positionV relativeFrom="paragraph">
              <wp:posOffset>104775</wp:posOffset>
            </wp:positionV>
            <wp:extent cx="3371850" cy="1685925"/>
            <wp:effectExtent l="19050" t="19050" r="19050" b="28575"/>
            <wp:wrapSquare wrapText="bothSides"/>
            <wp:docPr id="2159006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900665" name="图片 1"/>
                    <pic:cNvPicPr>
                      <a:picLocks noChangeAspect="1"/>
                    </pic:cNvPicPr>
                  </pic:nvPicPr>
                  <pic:blipFill>
                    <a:blip r:embed="rId12"/>
                    <a:srcRect b="4211"/>
                    <a:stretch>
                      <a:fillRect/>
                    </a:stretch>
                  </pic:blipFill>
                  <pic:spPr>
                    <a:xfrm>
                      <a:off x="0" y="0"/>
                      <a:ext cx="3371850" cy="1685925"/>
                    </a:xfrm>
                    <a:prstGeom prst="rect">
                      <a:avLst/>
                    </a:prstGeom>
                    <a:ln>
                      <a:solidFill>
                        <a:schemeClr val="tx1"/>
                      </a:solidFill>
                    </a:ln>
                  </pic:spPr>
                </pic:pic>
              </a:graphicData>
            </a:graphic>
          </wp:anchor>
        </w:drawing>
      </w:r>
    </w:p>
    <w:p w14:paraId="0B168B19">
      <w:pPr>
        <w:pStyle w:val="2"/>
        <w:ind w:firstLine="640"/>
        <w:rPr>
          <w:color w:val="auto"/>
        </w:rPr>
      </w:pPr>
    </w:p>
    <w:p w14:paraId="6EF81104">
      <w:pPr>
        <w:pStyle w:val="2"/>
        <w:ind w:firstLine="640"/>
        <w:rPr>
          <w:color w:val="auto"/>
        </w:rPr>
      </w:pPr>
    </w:p>
    <w:p w14:paraId="094DA5FF">
      <w:pPr>
        <w:pStyle w:val="2"/>
        <w:rPr>
          <w:rFonts w:hint="eastAsia" w:ascii="黑体" w:hAnsi="黑体" w:eastAsia="黑体" w:cs="仿宋"/>
          <w:color w:val="auto"/>
          <w:sz w:val="22"/>
          <w:szCs w:val="22"/>
        </w:rPr>
      </w:pPr>
    </w:p>
    <w:p w14:paraId="1EBB57E9">
      <w:pPr>
        <w:pStyle w:val="2"/>
        <w:rPr>
          <w:rFonts w:hint="eastAsia" w:ascii="黑体" w:hAnsi="黑体" w:eastAsia="黑体"/>
          <w:color w:val="auto"/>
          <w:sz w:val="22"/>
          <w:szCs w:val="22"/>
        </w:rPr>
      </w:pPr>
      <w:r>
        <w:rPr>
          <w:rFonts w:hint="eastAsia" w:ascii="黑体" w:hAnsi="黑体" w:eastAsia="黑体" w:cs="仿宋"/>
          <w:color w:val="auto"/>
          <w:sz w:val="22"/>
          <w:szCs w:val="22"/>
        </w:rPr>
        <w:t>来源：</w:t>
      </w:r>
      <w:r>
        <w:rPr>
          <w:rFonts w:hint="eastAsia" w:ascii="黑体" w:hAnsi="黑体" w:eastAsia="黑体"/>
          <w:color w:val="auto"/>
          <w:sz w:val="22"/>
          <w:szCs w:val="22"/>
        </w:rPr>
        <w:t>Proposed modifications to porcine reproductive and respiratory syndrome virus herd classification. Journal of Swine Health and Produciton-Volume 29,Number 5:261</w:t>
      </w:r>
    </w:p>
    <w:p w14:paraId="37334B62">
      <w:pPr>
        <w:pStyle w:val="2"/>
        <w:ind w:firstLine="640"/>
        <w:rPr>
          <w:rFonts w:ascii="仿宋_GB2312" w:eastAsia="仿宋_GB2312"/>
          <w:color w:val="auto"/>
        </w:rPr>
      </w:pPr>
      <w:r>
        <w:rPr>
          <w:rFonts w:hint="eastAsia" w:ascii="仿宋_GB2312" w:eastAsia="仿宋_GB2312"/>
          <w:color w:val="auto"/>
        </w:rPr>
        <w:t>3. 净化开展场点选择</w:t>
      </w:r>
    </w:p>
    <w:p w14:paraId="61B9D38C">
      <w:pPr>
        <w:pStyle w:val="2"/>
        <w:ind w:firstLine="640"/>
        <w:rPr>
          <w:rFonts w:ascii="仿宋_GB2312" w:eastAsia="仿宋_GB2312"/>
          <w:color w:val="auto"/>
        </w:rPr>
      </w:pPr>
      <w:r>
        <w:rPr>
          <w:rFonts w:hint="eastAsia" w:ascii="仿宋_GB2312" w:eastAsia="仿宋_GB2312"/>
          <w:color w:val="auto"/>
        </w:rPr>
        <w:drawing>
          <wp:anchor distT="0" distB="0" distL="114300" distR="114300" simplePos="0" relativeHeight="251662336" behindDoc="0" locked="0" layoutInCell="1" allowOverlap="1">
            <wp:simplePos x="0" y="0"/>
            <wp:positionH relativeFrom="column">
              <wp:posOffset>33655</wp:posOffset>
            </wp:positionH>
            <wp:positionV relativeFrom="paragraph">
              <wp:posOffset>1348105</wp:posOffset>
            </wp:positionV>
            <wp:extent cx="5760720" cy="1115060"/>
            <wp:effectExtent l="19050" t="19050" r="11430" b="27940"/>
            <wp:wrapSquare wrapText="bothSides"/>
            <wp:docPr id="198482540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825406" name="图片 1"/>
                    <pic:cNvPicPr>
                      <a:picLocks noChangeAspect="1"/>
                    </pic:cNvPicPr>
                  </pic:nvPicPr>
                  <pic:blipFill>
                    <a:blip r:embed="rId13"/>
                    <a:stretch>
                      <a:fillRect/>
                    </a:stretch>
                  </pic:blipFill>
                  <pic:spPr>
                    <a:xfrm>
                      <a:off x="0" y="0"/>
                      <a:ext cx="5760720" cy="1115060"/>
                    </a:xfrm>
                    <a:prstGeom prst="rect">
                      <a:avLst/>
                    </a:prstGeom>
                    <a:ln>
                      <a:solidFill>
                        <a:schemeClr val="tx1"/>
                      </a:solidFill>
                    </a:ln>
                  </pic:spPr>
                </pic:pic>
              </a:graphicData>
            </a:graphic>
          </wp:anchor>
        </w:drawing>
      </w:r>
      <w:r>
        <w:rPr>
          <w:rFonts w:hint="eastAsia" w:ascii="仿宋_GB2312" w:eastAsia="仿宋_GB2312"/>
          <w:color w:val="auto"/>
        </w:rPr>
        <w:t>3.1新建种猪场：直接从PRRS非免疫净化场引进种猪，按照GB/T 17824.2规定进行为期30 d以上隔离，全群检测PRRS抗体和病毒核酸全部为阴性。</w:t>
      </w:r>
    </w:p>
    <w:p w14:paraId="2D8509C9">
      <w:pPr>
        <w:pStyle w:val="2"/>
        <w:ind w:firstLine="640"/>
        <w:jc w:val="center"/>
        <w:rPr>
          <w:rFonts w:hint="eastAsia" w:ascii="黑体" w:hAnsi="黑体" w:eastAsia="黑体" w:cs="仿宋"/>
          <w:color w:val="auto"/>
          <w:sz w:val="22"/>
          <w:szCs w:val="22"/>
        </w:rPr>
      </w:pPr>
      <w:r>
        <w:rPr>
          <w:rFonts w:hint="eastAsia" w:ascii="黑体" w:hAnsi="黑体" w:eastAsia="黑体" w:cs="仿宋"/>
          <w:color w:val="auto"/>
          <w:sz w:val="22"/>
          <w:szCs w:val="22"/>
        </w:rPr>
        <w:t>来源：《规模猪场生产技术规程》</w:t>
      </w:r>
    </w:p>
    <w:p w14:paraId="6081CFDE">
      <w:pPr>
        <w:pStyle w:val="2"/>
        <w:ind w:firstLine="640"/>
        <w:rPr>
          <w:rFonts w:ascii="仿宋_GB2312" w:eastAsia="仿宋_GB2312"/>
          <w:color w:val="auto"/>
        </w:rPr>
      </w:pPr>
      <w:r>
        <w:rPr>
          <w:rFonts w:hint="eastAsia" w:ascii="仿宋_GB2312" w:eastAsia="仿宋_GB2312"/>
          <w:color w:val="auto"/>
        </w:rPr>
        <w:t>3.2自繁自养场：需为PRRS状态阴性场/阳性稳定场。</w:t>
      </w:r>
    </w:p>
    <w:p w14:paraId="5D8F38E6">
      <w:pPr>
        <w:pStyle w:val="2"/>
        <w:ind w:firstLine="640"/>
        <w:rPr>
          <w:rFonts w:ascii="仿宋_GB2312" w:eastAsia="仿宋_GB2312"/>
          <w:color w:val="auto"/>
        </w:rPr>
      </w:pPr>
      <w:r>
        <w:rPr>
          <w:rFonts w:hint="eastAsia" w:ascii="仿宋_GB2312" w:eastAsia="仿宋_GB2312"/>
          <w:color w:val="auto"/>
        </w:rPr>
        <w:t>3.3 PRRS阳性不稳定场：通过免疫防控措施，达到阳性稳定状态并维持稳定状态至少1年，断奶仔猪PRRSV核酸、抗体连续3个月均为阴性，母猪群抗体阳性率呈下降趋势且PRRS抗体阳性率低于10％时，方可进行非免疫净化。</w:t>
      </w:r>
    </w:p>
    <w:p w14:paraId="7084F8A3">
      <w:pPr>
        <w:pStyle w:val="2"/>
        <w:ind w:firstLine="640"/>
        <w:rPr>
          <w:rFonts w:ascii="仿宋_GB2312" w:eastAsia="仿宋_GB2312"/>
          <w:color w:val="auto"/>
        </w:rPr>
      </w:pPr>
      <w:r>
        <w:rPr>
          <w:rFonts w:hint="eastAsia" w:ascii="仿宋_GB2312" w:eastAsia="仿宋_GB2312"/>
          <w:color w:val="auto"/>
        </w:rPr>
        <w:t>3.4开展非免疫净化的种猪场需为自繁自养、可对断奶仔猪封群7个月以上的，或有PRRS抗原、抗体双阴后备猪来源。</w:t>
      </w:r>
    </w:p>
    <w:p w14:paraId="69609A92">
      <w:pPr>
        <w:pStyle w:val="2"/>
        <w:ind w:firstLine="640"/>
        <w:rPr>
          <w:b/>
          <w:bCs/>
          <w:color w:val="auto"/>
        </w:rPr>
      </w:pPr>
      <w:r>
        <w:rPr>
          <w:rFonts w:hint="eastAsia"/>
          <w:b/>
          <w:bCs/>
          <w:color w:val="auto"/>
        </w:rPr>
        <w:t>（二）免疫净化</w:t>
      </w:r>
    </w:p>
    <w:p w14:paraId="1C2EED35">
      <w:pPr>
        <w:pStyle w:val="2"/>
        <w:ind w:firstLine="640"/>
        <w:rPr>
          <w:rFonts w:ascii="仿宋_GB2312" w:eastAsia="仿宋_GB2312"/>
          <w:color w:val="auto"/>
        </w:rPr>
      </w:pPr>
      <w:r>
        <w:rPr>
          <w:rFonts w:hint="eastAsia" w:ascii="仿宋_GB2312" w:eastAsia="仿宋_GB2312"/>
          <w:color w:val="auto"/>
        </w:rPr>
        <w:t>PRRSV阳性稳定场建立需要通过免疫在猪群中建立本猪场PRRSV毒株的优势生态种群以净化野毒，经过2次以上免疫与本场流行毒株匹配的疫苗、检测淘汰病原阳性猪只、药物控制、封群管理等综合防控措施，依据《广西壮族自治区养殖场动物疫病净化技术规程（种猪场）》（桂疫控</w:t>
      </w:r>
      <w:r>
        <w:rPr>
          <w:rFonts w:hint="eastAsia" w:ascii="微软雅黑" w:hAnsi="微软雅黑" w:eastAsia="微软雅黑" w:cs="微软雅黑"/>
          <w:color w:val="auto"/>
        </w:rPr>
        <w:t>﹝</w:t>
      </w:r>
      <w:r>
        <w:rPr>
          <w:rFonts w:hint="eastAsia" w:ascii="仿宋_GB2312" w:eastAsia="仿宋_GB2312"/>
          <w:color w:val="auto"/>
        </w:rPr>
        <w:t>2020</w:t>
      </w:r>
      <w:r>
        <w:rPr>
          <w:rFonts w:hint="eastAsia" w:ascii="微软雅黑" w:hAnsi="微软雅黑" w:eastAsia="微软雅黑" w:cs="微软雅黑"/>
          <w:color w:val="auto"/>
        </w:rPr>
        <w:t>﹞</w:t>
      </w:r>
      <w:r>
        <w:rPr>
          <w:rFonts w:hint="eastAsia" w:ascii="仿宋_GB2312" w:eastAsia="仿宋_GB2312"/>
          <w:color w:val="auto"/>
        </w:rPr>
        <w:t>20号）确立了猪蓝耳病免疫净化实施的准备、疫苗免疫的要求、封群管理、监测管理和免疫</w:t>
      </w:r>
      <w:r>
        <w:rPr>
          <w:rFonts w:hint="eastAsia" w:ascii="仿宋_GB2312" w:eastAsia="仿宋_GB2312"/>
          <w:color w:val="auto"/>
        </w:rPr>
        <w:drawing>
          <wp:anchor distT="0" distB="0" distL="114300" distR="114300" simplePos="0" relativeHeight="251664384" behindDoc="0" locked="0" layoutInCell="1" allowOverlap="1">
            <wp:simplePos x="0" y="0"/>
            <wp:positionH relativeFrom="margin">
              <wp:align>center</wp:align>
            </wp:positionH>
            <wp:positionV relativeFrom="paragraph">
              <wp:posOffset>918845</wp:posOffset>
            </wp:positionV>
            <wp:extent cx="4446270" cy="1524635"/>
            <wp:effectExtent l="19050" t="19050" r="11430" b="18415"/>
            <wp:wrapSquare wrapText="bothSides"/>
            <wp:docPr id="739847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84775" name="图片 1"/>
                    <pic:cNvPicPr>
                      <a:picLocks noChangeAspect="1"/>
                    </pic:cNvPicPr>
                  </pic:nvPicPr>
                  <pic:blipFill>
                    <a:blip r:embed="rId14"/>
                    <a:stretch>
                      <a:fillRect/>
                    </a:stretch>
                  </pic:blipFill>
                  <pic:spPr>
                    <a:xfrm>
                      <a:off x="0" y="0"/>
                      <a:ext cx="4446270" cy="1524635"/>
                    </a:xfrm>
                    <a:prstGeom prst="rect">
                      <a:avLst/>
                    </a:prstGeom>
                    <a:ln>
                      <a:solidFill>
                        <a:schemeClr val="tx1"/>
                      </a:solidFill>
                    </a:ln>
                  </pic:spPr>
                </pic:pic>
              </a:graphicData>
            </a:graphic>
          </wp:anchor>
        </w:drawing>
      </w:r>
      <w:r>
        <w:rPr>
          <w:rFonts w:hint="eastAsia" w:ascii="仿宋_GB2312" w:eastAsia="仿宋_GB2312"/>
          <w:color w:val="auto"/>
        </w:rPr>
        <w:t>净化维持的程序等。</w:t>
      </w:r>
    </w:p>
    <w:p w14:paraId="52E273D0">
      <w:pPr>
        <w:pStyle w:val="2"/>
        <w:ind w:firstLine="640"/>
        <w:jc w:val="center"/>
        <w:rPr>
          <w:rFonts w:hint="eastAsia" w:ascii="黑体" w:hAnsi="黑体" w:eastAsia="黑体" w:cs="仿宋"/>
          <w:color w:val="auto"/>
          <w:sz w:val="22"/>
          <w:szCs w:val="22"/>
        </w:rPr>
      </w:pPr>
      <w:r>
        <w:rPr>
          <w:rFonts w:hint="eastAsia" w:ascii="黑体" w:hAnsi="黑体" w:eastAsia="黑体" w:cs="仿宋"/>
          <w:color w:val="auto"/>
          <w:sz w:val="22"/>
          <w:szCs w:val="22"/>
        </w:rPr>
        <w:t>来源：《广西壮族自治区养殖场动物疫病净化技术规程》桂疫控〔2020〕20号</w:t>
      </w:r>
    </w:p>
    <w:p w14:paraId="2989ECAF">
      <w:pPr>
        <w:pStyle w:val="2"/>
        <w:ind w:firstLine="640"/>
        <w:rPr>
          <w:rFonts w:ascii="仿宋_GB2312" w:eastAsia="仿宋_GB2312"/>
          <w:color w:val="auto"/>
        </w:rPr>
      </w:pPr>
      <w:r>
        <w:rPr>
          <w:rFonts w:hint="eastAsia" w:ascii="仿宋_GB2312" w:eastAsia="仿宋_GB2312"/>
          <w:color w:val="auto"/>
        </w:rPr>
        <w:t>1.净化前准备</w:t>
      </w:r>
    </w:p>
    <w:p w14:paraId="408A549A">
      <w:pPr>
        <w:pStyle w:val="2"/>
        <w:ind w:firstLine="640"/>
        <w:rPr>
          <w:rFonts w:ascii="仿宋_GB2312" w:eastAsia="仿宋_GB2312"/>
          <w:color w:val="auto"/>
        </w:rPr>
      </w:pPr>
      <w:r>
        <w:rPr>
          <w:rFonts w:hint="eastAsia" w:ascii="仿宋_GB2312" w:eastAsia="仿宋_GB2312"/>
          <w:color w:val="auto"/>
        </w:rPr>
        <w:drawing>
          <wp:anchor distT="0" distB="0" distL="114300" distR="114300" simplePos="0" relativeHeight="251663360" behindDoc="0" locked="0" layoutInCell="1" allowOverlap="1">
            <wp:simplePos x="0" y="0"/>
            <wp:positionH relativeFrom="margin">
              <wp:align>center</wp:align>
            </wp:positionH>
            <wp:positionV relativeFrom="paragraph">
              <wp:posOffset>1983740</wp:posOffset>
            </wp:positionV>
            <wp:extent cx="4813935" cy="1633855"/>
            <wp:effectExtent l="19050" t="19050" r="24765" b="23495"/>
            <wp:wrapSquare wrapText="bothSides"/>
            <wp:docPr id="93743290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432904" name="图片 1"/>
                    <pic:cNvPicPr>
                      <a:picLocks noChangeAspect="1"/>
                    </pic:cNvPicPr>
                  </pic:nvPicPr>
                  <pic:blipFill>
                    <a:blip r:embed="rId15"/>
                    <a:stretch>
                      <a:fillRect/>
                    </a:stretch>
                  </pic:blipFill>
                  <pic:spPr>
                    <a:xfrm>
                      <a:off x="0" y="0"/>
                      <a:ext cx="4813935" cy="1633855"/>
                    </a:xfrm>
                    <a:prstGeom prst="rect">
                      <a:avLst/>
                    </a:prstGeom>
                    <a:ln>
                      <a:solidFill>
                        <a:schemeClr val="tx1"/>
                      </a:solidFill>
                    </a:ln>
                  </pic:spPr>
                </pic:pic>
              </a:graphicData>
            </a:graphic>
          </wp:anchor>
        </w:drawing>
      </w:r>
      <w:r>
        <w:rPr>
          <w:rFonts w:hint="eastAsia" w:ascii="仿宋_GB2312" w:eastAsia="仿宋_GB2312"/>
          <w:color w:val="auto"/>
        </w:rPr>
        <w:t>建立符合DB45/T 2731规定的种猪场生物安全体系；淘汰6胎龄以上母猪和病弱种猪，补足生产所需后备猪达到满负荷生产并清空保育舍和育肥舍猪群；独立的后备场（舍）需留足后备猪，满足200 d（30周）以上生产需要；如外购猪精液需来源于PRRSV核酸和抗体均为阴性的种猪场。</w:t>
      </w:r>
    </w:p>
    <w:p w14:paraId="306F6026">
      <w:pPr>
        <w:pStyle w:val="2"/>
        <w:ind w:firstLine="640"/>
        <w:jc w:val="center"/>
        <w:rPr>
          <w:rFonts w:hint="eastAsia" w:ascii="黑体" w:hAnsi="黑体" w:eastAsia="黑体" w:cs="仿宋"/>
          <w:color w:val="auto"/>
          <w:sz w:val="22"/>
          <w:szCs w:val="22"/>
        </w:rPr>
      </w:pPr>
      <w:r>
        <w:rPr>
          <w:rFonts w:hint="eastAsia" w:ascii="黑体" w:hAnsi="黑体" w:eastAsia="黑体" w:cs="仿宋"/>
          <w:color w:val="auto"/>
          <w:sz w:val="22"/>
          <w:szCs w:val="22"/>
        </w:rPr>
        <w:t>来源：DB45/T 2731-2023《生猪无疫小区生物安全管理技术规范》</w:t>
      </w:r>
    </w:p>
    <w:p w14:paraId="1488532E">
      <w:pPr>
        <w:pStyle w:val="2"/>
        <w:ind w:firstLine="640"/>
        <w:rPr>
          <w:rFonts w:ascii="仿宋_GB2312" w:eastAsia="仿宋_GB2312"/>
          <w:color w:val="auto"/>
        </w:rPr>
      </w:pPr>
      <w:r>
        <w:rPr>
          <w:rFonts w:hint="eastAsia" w:ascii="仿宋_GB2312" w:eastAsia="仿宋_GB2312"/>
          <w:color w:val="auto"/>
        </w:rPr>
        <w:t>2.疫苗免疫</w:t>
      </w:r>
    </w:p>
    <w:p w14:paraId="645A50C1">
      <w:pPr>
        <w:pStyle w:val="2"/>
        <w:ind w:firstLine="640"/>
        <w:rPr>
          <w:rFonts w:ascii="仿宋_GB2312" w:eastAsia="仿宋_GB2312"/>
          <w:color w:val="auto"/>
        </w:rPr>
      </w:pPr>
      <w:r>
        <w:rPr>
          <w:rFonts w:hint="eastAsia" w:ascii="仿宋_GB2312" w:eastAsia="仿宋_GB2312"/>
          <w:color w:val="auto"/>
        </w:rPr>
        <w:t>阳性不稳定场要根据种猪场PRRSV感染情况及周边猪场PRRS流行情况，可采用与PRRS流行毒株相匹配的弱毒疫苗进行免疫。对母猪群进行2次PRRS弱毒疫苗免疫，时间间隔3周～4周。</w:t>
      </w:r>
    </w:p>
    <w:p w14:paraId="42413655">
      <w:pPr>
        <w:pStyle w:val="2"/>
        <w:ind w:firstLine="640"/>
        <w:rPr>
          <w:rFonts w:ascii="仿宋_GB2312" w:eastAsia="仿宋_GB2312"/>
          <w:color w:val="auto"/>
        </w:rPr>
      </w:pPr>
      <w:r>
        <w:rPr>
          <w:rFonts w:hint="eastAsia" w:ascii="仿宋_GB2312" w:eastAsia="仿宋_GB2312"/>
          <w:color w:val="auto"/>
        </w:rPr>
        <w:t>3.封群管理</w:t>
      </w:r>
    </w:p>
    <w:p w14:paraId="68AEAD02">
      <w:pPr>
        <w:pStyle w:val="2"/>
        <w:ind w:firstLine="640"/>
        <w:rPr>
          <w:rFonts w:ascii="仿宋_GB2312" w:eastAsia="仿宋_GB2312"/>
          <w:color w:val="auto"/>
        </w:rPr>
      </w:pPr>
      <w:r>
        <w:rPr>
          <w:rFonts w:hint="eastAsia" w:ascii="仿宋_GB2312" w:eastAsia="仿宋_GB2312"/>
          <w:color w:val="auto"/>
        </w:rPr>
        <w:t>3.1　疫苗免疫实施阶段，断奶仔猪需离场饲养。</w:t>
      </w:r>
    </w:p>
    <w:p w14:paraId="10300D95">
      <w:pPr>
        <w:pStyle w:val="2"/>
        <w:ind w:firstLine="640"/>
        <w:rPr>
          <w:rFonts w:ascii="仿宋_GB2312" w:eastAsia="仿宋_GB2312"/>
          <w:color w:val="auto"/>
        </w:rPr>
      </w:pPr>
      <w:r>
        <w:rPr>
          <w:rFonts w:hint="eastAsia" w:ascii="仿宋_GB2312" w:eastAsia="仿宋_GB2312"/>
          <w:color w:val="auto"/>
        </w:rPr>
        <w:t>3.2　后备猪到后备场（舍）后，与母猪群免疫时间同步免疫PRRS疫苗2次，每次间隔3周～4周，隔离至少20周后经检测PRRSV核酸阴性可转入种猪场。</w:t>
      </w:r>
    </w:p>
    <w:p w14:paraId="1E85B72B">
      <w:pPr>
        <w:pStyle w:val="2"/>
        <w:ind w:firstLine="640"/>
        <w:rPr>
          <w:rFonts w:ascii="仿宋_GB2312" w:eastAsia="仿宋_GB2312"/>
          <w:color w:val="auto"/>
        </w:rPr>
      </w:pPr>
      <w:r>
        <w:rPr>
          <w:rFonts w:hint="eastAsia" w:ascii="仿宋_GB2312" w:eastAsia="仿宋_GB2312"/>
          <w:color w:val="auto"/>
        </w:rPr>
        <w:t>3.3　后备猪进入种猪场需在单独的后备舍隔离饲养45 d，并监测PRRS抗体水平。</w:t>
      </w:r>
    </w:p>
    <w:p w14:paraId="0AD09C47">
      <w:pPr>
        <w:pStyle w:val="2"/>
        <w:ind w:firstLine="640"/>
        <w:rPr>
          <w:rFonts w:ascii="仿宋_GB2312" w:eastAsia="仿宋_GB2312"/>
          <w:color w:val="auto"/>
        </w:rPr>
      </w:pPr>
      <w:r>
        <w:rPr>
          <w:rFonts w:hint="eastAsia" w:ascii="仿宋_GB2312" w:eastAsia="仿宋_GB2312"/>
          <w:color w:val="auto"/>
        </w:rPr>
        <w:t>3.4　及时淘汰断奶时体重低于3.5 kg和患病治疗无效果的仔猪。</w:t>
      </w:r>
    </w:p>
    <w:p w14:paraId="363111EA">
      <w:pPr>
        <w:pStyle w:val="2"/>
        <w:ind w:firstLine="640"/>
        <w:rPr>
          <w:rFonts w:ascii="仿宋_GB2312" w:eastAsia="仿宋_GB2312"/>
          <w:color w:val="auto"/>
        </w:rPr>
      </w:pPr>
      <w:r>
        <w:rPr>
          <w:rFonts w:hint="eastAsia" w:ascii="仿宋_GB2312" w:eastAsia="仿宋_GB2312"/>
          <w:color w:val="auto"/>
        </w:rPr>
        <w:t>3.5　按以下方法进行生物安全管理：一是执行全进全出制度，猪只单向流动；二是产房执行麦克雷贝尔管理（主要包括控制寄养时间、限制猪群流动、提前断奶使用奶粉、安乐死、仔猪处理程序）；三是做好人流、物流、车流、猪流管理；四是减少寄养，如有体型中等或较大的仔猪必须寄养时要寄给仔猪体型一致且泌乳能力较好的其它母猪（寄养前需进行检测）；五是加强对流产母猪、流产胎儿及胎衣、淘汰、病死猪的规范处理。</w:t>
      </w:r>
    </w:p>
    <w:p w14:paraId="2B0748A4">
      <w:pPr>
        <w:pStyle w:val="2"/>
        <w:ind w:firstLine="640"/>
        <w:rPr>
          <w:rFonts w:ascii="仿宋_GB2312" w:eastAsia="仿宋_GB2312"/>
          <w:color w:val="auto"/>
        </w:rPr>
      </w:pPr>
      <w:r>
        <w:rPr>
          <w:rFonts w:hint="eastAsia" w:ascii="仿宋_GB2312" w:eastAsia="仿宋_GB2312"/>
          <w:color w:val="auto"/>
        </w:rPr>
        <w:t>4.监测管理</w:t>
      </w:r>
    </w:p>
    <w:p w14:paraId="4CFDF554">
      <w:pPr>
        <w:pStyle w:val="2"/>
        <w:ind w:firstLine="640"/>
        <w:rPr>
          <w:rFonts w:ascii="仿宋_GB2312" w:eastAsia="仿宋_GB2312"/>
          <w:color w:val="auto"/>
        </w:rPr>
      </w:pPr>
      <w:r>
        <w:rPr>
          <w:rFonts w:hint="eastAsia" w:ascii="仿宋_GB2312" w:eastAsia="仿宋_GB2312"/>
          <w:color w:val="auto"/>
        </w:rPr>
        <w:t>4.1首次免疫后第8周开始对产房仔猪阉割液和断奶仔猪咽拭子进行PRRSV核酸检测，母猪群连续4周PRRSV核酸检测结果为阴性，经评估为阳性稳定场维持状态后，断奶仔猪可以不离场饲养。如有条件，断奶仔猪可分点饲养。监测方案见下表：</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402"/>
        <w:gridCol w:w="2680"/>
        <w:gridCol w:w="2697"/>
      </w:tblGrid>
      <w:tr w14:paraId="043975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402" w:type="dxa"/>
            <w:tcBorders>
              <w:top w:val="single" w:color="auto" w:sz="8" w:space="0"/>
              <w:bottom w:val="single" w:color="auto" w:sz="8" w:space="0"/>
            </w:tcBorders>
            <w:shd w:val="clear" w:color="auto" w:fill="auto"/>
            <w:vAlign w:val="center"/>
          </w:tcPr>
          <w:p w14:paraId="374652CE">
            <w:pPr>
              <w:pStyle w:val="51"/>
              <w:rPr>
                <w:color w:val="auto"/>
              </w:rPr>
            </w:pPr>
            <w:r>
              <w:rPr>
                <w:rFonts w:hint="eastAsia"/>
                <w:color w:val="auto"/>
              </w:rPr>
              <w:t>监测群体</w:t>
            </w:r>
          </w:p>
        </w:tc>
        <w:tc>
          <w:tcPr>
            <w:tcW w:w="2680" w:type="dxa"/>
            <w:tcBorders>
              <w:top w:val="single" w:color="auto" w:sz="8" w:space="0"/>
              <w:bottom w:val="single" w:color="auto" w:sz="8" w:space="0"/>
            </w:tcBorders>
          </w:tcPr>
          <w:p w14:paraId="1FE3721E">
            <w:pPr>
              <w:pStyle w:val="51"/>
              <w:rPr>
                <w:color w:val="auto"/>
              </w:rPr>
            </w:pPr>
            <w:r>
              <w:rPr>
                <w:rFonts w:hint="eastAsia"/>
                <w:color w:val="auto"/>
              </w:rPr>
              <w:t>监测数量/比例及频次</w:t>
            </w:r>
          </w:p>
        </w:tc>
        <w:tc>
          <w:tcPr>
            <w:tcW w:w="2697" w:type="dxa"/>
            <w:tcBorders>
              <w:top w:val="single" w:color="auto" w:sz="8" w:space="0"/>
              <w:bottom w:val="single" w:color="auto" w:sz="8" w:space="0"/>
            </w:tcBorders>
            <w:shd w:val="clear" w:color="auto" w:fill="auto"/>
            <w:vAlign w:val="center"/>
          </w:tcPr>
          <w:p w14:paraId="739DB519">
            <w:pPr>
              <w:pStyle w:val="51"/>
              <w:rPr>
                <w:color w:val="auto"/>
              </w:rPr>
            </w:pPr>
            <w:r>
              <w:rPr>
                <w:rFonts w:hint="eastAsia"/>
                <w:color w:val="auto"/>
              </w:rPr>
              <w:t>样本类型</w:t>
            </w:r>
          </w:p>
        </w:tc>
      </w:tr>
      <w:tr w14:paraId="222E79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402" w:type="dxa"/>
            <w:tcBorders>
              <w:top w:val="single" w:color="auto" w:sz="8" w:space="0"/>
            </w:tcBorders>
            <w:shd w:val="clear" w:color="auto" w:fill="auto"/>
            <w:vAlign w:val="center"/>
          </w:tcPr>
          <w:p w14:paraId="2B6BB42B">
            <w:pPr>
              <w:pStyle w:val="51"/>
              <w:rPr>
                <w:color w:val="auto"/>
              </w:rPr>
            </w:pPr>
            <w:r>
              <w:rPr>
                <w:rFonts w:hint="eastAsia"/>
                <w:color w:val="auto"/>
              </w:rPr>
              <w:t>产房仔猪</w:t>
            </w:r>
          </w:p>
        </w:tc>
        <w:tc>
          <w:tcPr>
            <w:tcW w:w="2680" w:type="dxa"/>
            <w:tcBorders>
              <w:top w:val="single" w:color="auto" w:sz="8" w:space="0"/>
            </w:tcBorders>
          </w:tcPr>
          <w:p w14:paraId="5DEBAC63">
            <w:pPr>
              <w:pStyle w:val="51"/>
              <w:rPr>
                <w:color w:val="auto"/>
              </w:rPr>
            </w:pPr>
            <w:r>
              <w:rPr>
                <w:rFonts w:hint="eastAsia"/>
                <w:color w:val="auto"/>
              </w:rPr>
              <w:t>1份/窝</w:t>
            </w:r>
          </w:p>
        </w:tc>
        <w:tc>
          <w:tcPr>
            <w:tcW w:w="2697" w:type="dxa"/>
            <w:tcBorders>
              <w:top w:val="single" w:color="auto" w:sz="8" w:space="0"/>
            </w:tcBorders>
            <w:shd w:val="clear" w:color="auto" w:fill="auto"/>
            <w:vAlign w:val="center"/>
          </w:tcPr>
          <w:p w14:paraId="354138D8">
            <w:pPr>
              <w:pStyle w:val="51"/>
              <w:rPr>
                <w:color w:val="auto"/>
              </w:rPr>
            </w:pPr>
            <w:r>
              <w:rPr>
                <w:rFonts w:hint="eastAsia"/>
                <w:color w:val="auto"/>
              </w:rPr>
              <w:t>去势睾丸液、脐带血</w:t>
            </w:r>
          </w:p>
        </w:tc>
      </w:tr>
      <w:tr w14:paraId="506804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402" w:type="dxa"/>
            <w:shd w:val="clear" w:color="auto" w:fill="auto"/>
            <w:vAlign w:val="center"/>
          </w:tcPr>
          <w:p w14:paraId="6BE50097">
            <w:pPr>
              <w:pStyle w:val="51"/>
              <w:rPr>
                <w:color w:val="auto"/>
              </w:rPr>
            </w:pPr>
            <w:r>
              <w:rPr>
                <w:rFonts w:hint="eastAsia"/>
                <w:color w:val="auto"/>
              </w:rPr>
              <w:t>断奶仔猪</w:t>
            </w:r>
          </w:p>
        </w:tc>
        <w:tc>
          <w:tcPr>
            <w:tcW w:w="2680" w:type="dxa"/>
          </w:tcPr>
          <w:p w14:paraId="4B5489E8">
            <w:pPr>
              <w:pStyle w:val="51"/>
              <w:rPr>
                <w:color w:val="auto"/>
              </w:rPr>
            </w:pPr>
            <w:r>
              <w:rPr>
                <w:color w:val="auto"/>
              </w:rPr>
              <w:t>2</w:t>
            </w:r>
            <w:r>
              <w:rPr>
                <w:rFonts w:hint="eastAsia"/>
                <w:color w:val="auto"/>
              </w:rPr>
              <w:t>头（弱仔）/窝</w:t>
            </w:r>
          </w:p>
        </w:tc>
        <w:tc>
          <w:tcPr>
            <w:tcW w:w="2697" w:type="dxa"/>
            <w:shd w:val="clear" w:color="auto" w:fill="auto"/>
            <w:vAlign w:val="center"/>
          </w:tcPr>
          <w:p w14:paraId="053B563D">
            <w:pPr>
              <w:pStyle w:val="51"/>
              <w:rPr>
                <w:color w:val="auto"/>
              </w:rPr>
            </w:pPr>
            <w:r>
              <w:rPr>
                <w:rFonts w:hint="eastAsia"/>
                <w:color w:val="auto"/>
              </w:rPr>
              <w:t>深部咽拭子</w:t>
            </w:r>
          </w:p>
        </w:tc>
      </w:tr>
      <w:tr w14:paraId="6B7E88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402" w:type="dxa"/>
            <w:shd w:val="clear" w:color="auto" w:fill="auto"/>
            <w:vAlign w:val="center"/>
          </w:tcPr>
          <w:p w14:paraId="41751E05">
            <w:pPr>
              <w:pStyle w:val="51"/>
              <w:rPr>
                <w:color w:val="auto"/>
              </w:rPr>
            </w:pPr>
            <w:r>
              <w:rPr>
                <w:rFonts w:hint="eastAsia"/>
                <w:color w:val="auto"/>
              </w:rPr>
              <w:t>后备育成</w:t>
            </w:r>
          </w:p>
        </w:tc>
        <w:tc>
          <w:tcPr>
            <w:tcW w:w="2680" w:type="dxa"/>
          </w:tcPr>
          <w:p w14:paraId="450D8054">
            <w:pPr>
              <w:pStyle w:val="51"/>
              <w:rPr>
                <w:color w:val="auto"/>
              </w:rPr>
            </w:pPr>
            <w:r>
              <w:rPr>
                <w:rFonts w:hint="eastAsia"/>
                <w:color w:val="auto"/>
              </w:rPr>
              <w:t>隔离前全检</w:t>
            </w:r>
          </w:p>
        </w:tc>
        <w:tc>
          <w:tcPr>
            <w:tcW w:w="2697" w:type="dxa"/>
            <w:shd w:val="clear" w:color="auto" w:fill="auto"/>
            <w:vAlign w:val="center"/>
          </w:tcPr>
          <w:p w14:paraId="3201008A">
            <w:pPr>
              <w:pStyle w:val="51"/>
              <w:rPr>
                <w:color w:val="auto"/>
              </w:rPr>
            </w:pPr>
            <w:r>
              <w:rPr>
                <w:rFonts w:hint="eastAsia"/>
                <w:color w:val="auto"/>
              </w:rPr>
              <w:t>深部咽拭子、血清</w:t>
            </w:r>
          </w:p>
        </w:tc>
      </w:tr>
      <w:tr w14:paraId="56290A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402" w:type="dxa"/>
            <w:shd w:val="clear" w:color="auto" w:fill="auto"/>
            <w:vAlign w:val="center"/>
          </w:tcPr>
          <w:p w14:paraId="7052CBB4">
            <w:pPr>
              <w:pStyle w:val="51"/>
              <w:rPr>
                <w:color w:val="auto"/>
              </w:rPr>
            </w:pPr>
            <w:r>
              <w:rPr>
                <w:rFonts w:hint="eastAsia"/>
                <w:color w:val="auto"/>
              </w:rPr>
              <w:t>异常母猪</w:t>
            </w:r>
          </w:p>
        </w:tc>
        <w:tc>
          <w:tcPr>
            <w:tcW w:w="2680" w:type="dxa"/>
          </w:tcPr>
          <w:p w14:paraId="335DB140">
            <w:pPr>
              <w:pStyle w:val="51"/>
              <w:rPr>
                <w:color w:val="auto"/>
              </w:rPr>
            </w:pPr>
            <w:r>
              <w:rPr>
                <w:rFonts w:hint="eastAsia"/>
                <w:color w:val="auto"/>
              </w:rPr>
              <w:t>1</w:t>
            </w:r>
            <w:r>
              <w:rPr>
                <w:color w:val="auto"/>
              </w:rPr>
              <w:t>00</w:t>
            </w:r>
            <w:r>
              <w:rPr>
                <w:rFonts w:hint="eastAsia"/>
                <w:color w:val="auto"/>
              </w:rPr>
              <w:t>％，随时监测</w:t>
            </w:r>
          </w:p>
        </w:tc>
        <w:tc>
          <w:tcPr>
            <w:tcW w:w="2697" w:type="dxa"/>
            <w:shd w:val="clear" w:color="auto" w:fill="auto"/>
            <w:vAlign w:val="center"/>
          </w:tcPr>
          <w:p w14:paraId="2C65BDA4">
            <w:pPr>
              <w:pStyle w:val="51"/>
              <w:rPr>
                <w:color w:val="auto"/>
              </w:rPr>
            </w:pPr>
            <w:r>
              <w:rPr>
                <w:rFonts w:hint="eastAsia"/>
                <w:color w:val="auto"/>
              </w:rPr>
              <w:t>流产物、深部咽拭子</w:t>
            </w:r>
          </w:p>
        </w:tc>
      </w:tr>
      <w:tr w14:paraId="076802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402" w:type="dxa"/>
            <w:vMerge w:val="restart"/>
            <w:shd w:val="clear" w:color="auto" w:fill="auto"/>
            <w:vAlign w:val="center"/>
          </w:tcPr>
          <w:p w14:paraId="7F904C96">
            <w:pPr>
              <w:pStyle w:val="51"/>
              <w:rPr>
                <w:color w:val="auto"/>
              </w:rPr>
            </w:pPr>
            <w:r>
              <w:rPr>
                <w:rFonts w:hint="eastAsia"/>
                <w:color w:val="auto"/>
              </w:rPr>
              <w:t>种公猪/后备种公猪</w:t>
            </w:r>
          </w:p>
        </w:tc>
        <w:tc>
          <w:tcPr>
            <w:tcW w:w="2680" w:type="dxa"/>
          </w:tcPr>
          <w:p w14:paraId="5DD708D5">
            <w:pPr>
              <w:pStyle w:val="51"/>
              <w:rPr>
                <w:color w:val="auto"/>
              </w:rPr>
            </w:pPr>
            <w:r>
              <w:rPr>
                <w:rFonts w:hint="eastAsia"/>
                <w:color w:val="auto"/>
              </w:rPr>
              <w:t>1</w:t>
            </w:r>
            <w:r>
              <w:rPr>
                <w:color w:val="auto"/>
              </w:rPr>
              <w:t>00</w:t>
            </w:r>
            <w:r>
              <w:rPr>
                <w:rFonts w:hint="eastAsia"/>
                <w:color w:val="auto"/>
              </w:rPr>
              <w:t>％，1次/</w:t>
            </w:r>
            <w:r>
              <w:rPr>
                <w:color w:val="auto"/>
              </w:rPr>
              <w:t>2</w:t>
            </w:r>
            <w:r>
              <w:rPr>
                <w:rFonts w:hint="eastAsia"/>
                <w:color w:val="auto"/>
              </w:rPr>
              <w:t>周</w:t>
            </w:r>
          </w:p>
        </w:tc>
        <w:tc>
          <w:tcPr>
            <w:tcW w:w="2697" w:type="dxa"/>
            <w:shd w:val="clear" w:color="auto" w:fill="auto"/>
            <w:vAlign w:val="center"/>
          </w:tcPr>
          <w:p w14:paraId="1D7AB46A">
            <w:pPr>
              <w:pStyle w:val="51"/>
              <w:rPr>
                <w:color w:val="auto"/>
              </w:rPr>
            </w:pPr>
            <w:r>
              <w:rPr>
                <w:rFonts w:hint="eastAsia"/>
                <w:color w:val="auto"/>
              </w:rPr>
              <w:t>猪精、深部咽拭子</w:t>
            </w:r>
          </w:p>
        </w:tc>
      </w:tr>
      <w:tr w14:paraId="598C88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402" w:type="dxa"/>
            <w:vMerge w:val="continue"/>
            <w:shd w:val="clear" w:color="auto" w:fill="auto"/>
            <w:vAlign w:val="center"/>
          </w:tcPr>
          <w:p w14:paraId="3C389B59">
            <w:pPr>
              <w:pStyle w:val="51"/>
              <w:rPr>
                <w:color w:val="auto"/>
              </w:rPr>
            </w:pPr>
          </w:p>
        </w:tc>
        <w:tc>
          <w:tcPr>
            <w:tcW w:w="2680" w:type="dxa"/>
          </w:tcPr>
          <w:p w14:paraId="62AC7128">
            <w:pPr>
              <w:pStyle w:val="51"/>
              <w:rPr>
                <w:color w:val="auto"/>
              </w:rPr>
            </w:pPr>
            <w:r>
              <w:rPr>
                <w:rFonts w:hint="eastAsia"/>
                <w:color w:val="auto"/>
              </w:rPr>
              <w:t>1</w:t>
            </w:r>
            <w:r>
              <w:rPr>
                <w:color w:val="auto"/>
              </w:rPr>
              <w:t>00</w:t>
            </w:r>
            <w:r>
              <w:rPr>
                <w:rFonts w:hint="eastAsia"/>
                <w:color w:val="auto"/>
              </w:rPr>
              <w:t>％，2次/年</w:t>
            </w:r>
          </w:p>
        </w:tc>
        <w:tc>
          <w:tcPr>
            <w:tcW w:w="2697" w:type="dxa"/>
            <w:shd w:val="clear" w:color="auto" w:fill="auto"/>
            <w:vAlign w:val="center"/>
          </w:tcPr>
          <w:p w14:paraId="0C7E04D8">
            <w:pPr>
              <w:pStyle w:val="51"/>
              <w:rPr>
                <w:color w:val="auto"/>
              </w:rPr>
            </w:pPr>
            <w:r>
              <w:rPr>
                <w:rFonts w:hint="eastAsia"/>
                <w:color w:val="auto"/>
              </w:rPr>
              <w:t>血清</w:t>
            </w:r>
          </w:p>
        </w:tc>
      </w:tr>
    </w:tbl>
    <w:p w14:paraId="20C8AA10">
      <w:pPr>
        <w:pStyle w:val="2"/>
        <w:ind w:firstLine="640"/>
        <w:rPr>
          <w:rFonts w:ascii="仿宋_GB2312" w:eastAsia="仿宋_GB2312"/>
          <w:color w:val="auto"/>
        </w:rPr>
      </w:pPr>
      <w:r>
        <w:rPr>
          <w:rFonts w:hint="eastAsia" w:ascii="仿宋_GB2312" w:eastAsia="仿宋_GB2312"/>
          <w:color w:val="auto"/>
        </w:rPr>
        <w:t>4.2 后备猪转群需满足：两次抽检（间隔2周，且至少有10头以上为固定猪只）PRRS结果病毒核酸为阴性，且抗体值不变或呈下降趋势。运用流行病学原理，以场群预估流行率为基础，对种猪群按照10％预期流行率、10％可接受误差、95％置信区间定期开展抽样监测，抽样数参考下表。</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268"/>
        <w:gridCol w:w="2268"/>
        <w:gridCol w:w="2258"/>
        <w:gridCol w:w="2258"/>
      </w:tblGrid>
      <w:tr w14:paraId="623C9E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268" w:type="dxa"/>
            <w:tcBorders>
              <w:top w:val="single" w:color="auto" w:sz="8" w:space="0"/>
              <w:bottom w:val="single" w:color="auto" w:sz="8" w:space="0"/>
            </w:tcBorders>
            <w:shd w:val="clear" w:color="auto" w:fill="auto"/>
            <w:vAlign w:val="center"/>
          </w:tcPr>
          <w:p w14:paraId="74BB5316">
            <w:pPr>
              <w:pStyle w:val="51"/>
              <w:rPr>
                <w:color w:val="auto"/>
              </w:rPr>
            </w:pPr>
            <w:r>
              <w:rPr>
                <w:rFonts w:hint="eastAsia"/>
                <w:color w:val="auto"/>
              </w:rPr>
              <w:t>存栏量（头）</w:t>
            </w:r>
          </w:p>
        </w:tc>
        <w:tc>
          <w:tcPr>
            <w:tcW w:w="2268" w:type="dxa"/>
            <w:tcBorders>
              <w:top w:val="single" w:color="auto" w:sz="8" w:space="0"/>
              <w:bottom w:val="single" w:color="auto" w:sz="8" w:space="0"/>
            </w:tcBorders>
            <w:shd w:val="clear" w:color="auto" w:fill="auto"/>
            <w:vAlign w:val="center"/>
          </w:tcPr>
          <w:p w14:paraId="516F5C7E">
            <w:pPr>
              <w:pStyle w:val="51"/>
              <w:rPr>
                <w:color w:val="auto"/>
              </w:rPr>
            </w:pPr>
            <w:r>
              <w:rPr>
                <w:rFonts w:hint="eastAsia"/>
                <w:color w:val="auto"/>
              </w:rPr>
              <w:t>抽样数量（头）</w:t>
            </w:r>
          </w:p>
        </w:tc>
        <w:tc>
          <w:tcPr>
            <w:tcW w:w="2258" w:type="dxa"/>
            <w:tcBorders>
              <w:top w:val="single" w:color="auto" w:sz="8" w:space="0"/>
              <w:bottom w:val="single" w:color="auto" w:sz="8" w:space="0"/>
            </w:tcBorders>
            <w:shd w:val="clear" w:color="auto" w:fill="auto"/>
            <w:vAlign w:val="center"/>
          </w:tcPr>
          <w:p w14:paraId="383C1E06">
            <w:pPr>
              <w:pStyle w:val="51"/>
              <w:rPr>
                <w:color w:val="auto"/>
              </w:rPr>
            </w:pPr>
            <w:r>
              <w:rPr>
                <w:rFonts w:hint="eastAsia"/>
                <w:color w:val="auto"/>
              </w:rPr>
              <w:t>存栏量（头）</w:t>
            </w:r>
          </w:p>
        </w:tc>
        <w:tc>
          <w:tcPr>
            <w:tcW w:w="2258" w:type="dxa"/>
            <w:tcBorders>
              <w:top w:val="single" w:color="auto" w:sz="8" w:space="0"/>
              <w:bottom w:val="single" w:color="auto" w:sz="8" w:space="0"/>
            </w:tcBorders>
            <w:shd w:val="clear" w:color="auto" w:fill="auto"/>
            <w:vAlign w:val="center"/>
          </w:tcPr>
          <w:p w14:paraId="75589442">
            <w:pPr>
              <w:pStyle w:val="51"/>
              <w:rPr>
                <w:color w:val="auto"/>
              </w:rPr>
            </w:pPr>
            <w:r>
              <w:rPr>
                <w:rFonts w:hint="eastAsia"/>
                <w:color w:val="auto"/>
              </w:rPr>
              <w:t>抽样数量（头）</w:t>
            </w:r>
          </w:p>
        </w:tc>
      </w:tr>
      <w:tr w14:paraId="796341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68" w:type="dxa"/>
            <w:tcBorders>
              <w:top w:val="single" w:color="auto" w:sz="8" w:space="0"/>
            </w:tcBorders>
            <w:shd w:val="clear" w:color="auto" w:fill="auto"/>
            <w:vAlign w:val="center"/>
          </w:tcPr>
          <w:p w14:paraId="4A8B8FC9">
            <w:pPr>
              <w:pStyle w:val="51"/>
              <w:rPr>
                <w:color w:val="auto"/>
              </w:rPr>
            </w:pPr>
            <w:r>
              <w:rPr>
                <w:rFonts w:hint="eastAsia"/>
                <w:color w:val="auto"/>
              </w:rPr>
              <w:t>5</w:t>
            </w:r>
            <w:r>
              <w:rPr>
                <w:color w:val="auto"/>
              </w:rPr>
              <w:t>0</w:t>
            </w:r>
          </w:p>
        </w:tc>
        <w:tc>
          <w:tcPr>
            <w:tcW w:w="2268" w:type="dxa"/>
            <w:tcBorders>
              <w:top w:val="single" w:color="auto" w:sz="8" w:space="0"/>
            </w:tcBorders>
            <w:shd w:val="clear" w:color="auto" w:fill="auto"/>
            <w:vAlign w:val="center"/>
          </w:tcPr>
          <w:p w14:paraId="67180183">
            <w:pPr>
              <w:pStyle w:val="51"/>
              <w:rPr>
                <w:color w:val="auto"/>
              </w:rPr>
            </w:pPr>
            <w:r>
              <w:rPr>
                <w:rFonts w:hint="eastAsia"/>
                <w:color w:val="auto"/>
              </w:rPr>
              <w:t>21</w:t>
            </w:r>
          </w:p>
        </w:tc>
        <w:tc>
          <w:tcPr>
            <w:tcW w:w="2258" w:type="dxa"/>
            <w:tcBorders>
              <w:top w:val="single" w:color="auto" w:sz="8" w:space="0"/>
            </w:tcBorders>
            <w:shd w:val="clear" w:color="auto" w:fill="auto"/>
            <w:vAlign w:val="center"/>
          </w:tcPr>
          <w:p w14:paraId="1EFEE339">
            <w:pPr>
              <w:pStyle w:val="51"/>
              <w:rPr>
                <w:color w:val="auto"/>
              </w:rPr>
            </w:pPr>
            <w:r>
              <w:rPr>
                <w:rFonts w:hint="eastAsia"/>
                <w:color w:val="auto"/>
              </w:rPr>
              <w:t>5</w:t>
            </w:r>
            <w:r>
              <w:rPr>
                <w:color w:val="auto"/>
              </w:rPr>
              <w:t>00</w:t>
            </w:r>
          </w:p>
        </w:tc>
        <w:tc>
          <w:tcPr>
            <w:tcW w:w="2258" w:type="dxa"/>
            <w:tcBorders>
              <w:top w:val="single" w:color="auto" w:sz="8" w:space="0"/>
            </w:tcBorders>
            <w:shd w:val="clear" w:color="auto" w:fill="auto"/>
            <w:vAlign w:val="center"/>
          </w:tcPr>
          <w:p w14:paraId="335FB303">
            <w:pPr>
              <w:pStyle w:val="51"/>
              <w:rPr>
                <w:color w:val="auto"/>
              </w:rPr>
            </w:pPr>
            <w:r>
              <w:rPr>
                <w:rFonts w:hint="eastAsia"/>
                <w:color w:val="auto"/>
              </w:rPr>
              <w:t>33</w:t>
            </w:r>
          </w:p>
        </w:tc>
      </w:tr>
      <w:tr w14:paraId="05B98F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68" w:type="dxa"/>
            <w:shd w:val="clear" w:color="auto" w:fill="auto"/>
            <w:vAlign w:val="center"/>
          </w:tcPr>
          <w:p w14:paraId="6FD482F2">
            <w:pPr>
              <w:pStyle w:val="51"/>
              <w:rPr>
                <w:color w:val="auto"/>
              </w:rPr>
            </w:pPr>
            <w:r>
              <w:rPr>
                <w:rFonts w:hint="eastAsia"/>
                <w:color w:val="auto"/>
              </w:rPr>
              <w:t>1</w:t>
            </w:r>
            <w:r>
              <w:rPr>
                <w:color w:val="auto"/>
              </w:rPr>
              <w:t>00</w:t>
            </w:r>
          </w:p>
        </w:tc>
        <w:tc>
          <w:tcPr>
            <w:tcW w:w="2268" w:type="dxa"/>
            <w:shd w:val="clear" w:color="auto" w:fill="auto"/>
            <w:vAlign w:val="center"/>
          </w:tcPr>
          <w:p w14:paraId="46B067A3">
            <w:pPr>
              <w:pStyle w:val="51"/>
              <w:rPr>
                <w:color w:val="auto"/>
              </w:rPr>
            </w:pPr>
            <w:r>
              <w:rPr>
                <w:rFonts w:hint="eastAsia"/>
                <w:color w:val="auto"/>
              </w:rPr>
              <w:t>26</w:t>
            </w:r>
          </w:p>
        </w:tc>
        <w:tc>
          <w:tcPr>
            <w:tcW w:w="2258" w:type="dxa"/>
            <w:shd w:val="clear" w:color="auto" w:fill="auto"/>
            <w:vAlign w:val="center"/>
          </w:tcPr>
          <w:p w14:paraId="7884BD71">
            <w:pPr>
              <w:pStyle w:val="51"/>
              <w:rPr>
                <w:color w:val="auto"/>
              </w:rPr>
            </w:pPr>
            <w:r>
              <w:rPr>
                <w:rFonts w:hint="eastAsia"/>
                <w:color w:val="auto"/>
              </w:rPr>
              <w:t>1</w:t>
            </w:r>
            <w:r>
              <w:rPr>
                <w:color w:val="auto"/>
              </w:rPr>
              <w:t> 000</w:t>
            </w:r>
          </w:p>
        </w:tc>
        <w:tc>
          <w:tcPr>
            <w:tcW w:w="2258" w:type="dxa"/>
            <w:shd w:val="clear" w:color="auto" w:fill="auto"/>
            <w:vAlign w:val="center"/>
          </w:tcPr>
          <w:p w14:paraId="1764811A">
            <w:pPr>
              <w:pStyle w:val="51"/>
              <w:rPr>
                <w:color w:val="auto"/>
              </w:rPr>
            </w:pPr>
            <w:r>
              <w:rPr>
                <w:rFonts w:hint="eastAsia"/>
                <w:color w:val="auto"/>
              </w:rPr>
              <w:t>34</w:t>
            </w:r>
          </w:p>
        </w:tc>
      </w:tr>
      <w:tr w14:paraId="16E04C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68" w:type="dxa"/>
            <w:shd w:val="clear" w:color="auto" w:fill="auto"/>
            <w:vAlign w:val="center"/>
          </w:tcPr>
          <w:p w14:paraId="3ABF0470">
            <w:pPr>
              <w:pStyle w:val="51"/>
              <w:rPr>
                <w:color w:val="auto"/>
              </w:rPr>
            </w:pPr>
            <w:r>
              <w:rPr>
                <w:rFonts w:hint="eastAsia"/>
                <w:color w:val="auto"/>
              </w:rPr>
              <w:t>2</w:t>
            </w:r>
            <w:r>
              <w:rPr>
                <w:color w:val="auto"/>
              </w:rPr>
              <w:t>00</w:t>
            </w:r>
          </w:p>
        </w:tc>
        <w:tc>
          <w:tcPr>
            <w:tcW w:w="2268" w:type="dxa"/>
            <w:shd w:val="clear" w:color="auto" w:fill="auto"/>
            <w:vAlign w:val="center"/>
          </w:tcPr>
          <w:p w14:paraId="4D1A01FF">
            <w:pPr>
              <w:pStyle w:val="51"/>
              <w:rPr>
                <w:color w:val="auto"/>
              </w:rPr>
            </w:pPr>
            <w:r>
              <w:rPr>
                <w:rFonts w:hint="eastAsia"/>
                <w:color w:val="auto"/>
              </w:rPr>
              <w:t>30</w:t>
            </w:r>
          </w:p>
        </w:tc>
        <w:tc>
          <w:tcPr>
            <w:tcW w:w="2258" w:type="dxa"/>
            <w:shd w:val="clear" w:color="auto" w:fill="auto"/>
            <w:vAlign w:val="center"/>
          </w:tcPr>
          <w:p w14:paraId="79CB6E26">
            <w:pPr>
              <w:pStyle w:val="51"/>
              <w:rPr>
                <w:color w:val="auto"/>
              </w:rPr>
            </w:pPr>
            <w:r>
              <w:rPr>
                <w:rFonts w:hint="eastAsia"/>
                <w:color w:val="auto"/>
              </w:rPr>
              <w:t>3</w:t>
            </w:r>
            <w:r>
              <w:rPr>
                <w:color w:val="auto"/>
              </w:rPr>
              <w:t> </w:t>
            </w:r>
            <w:r>
              <w:rPr>
                <w:rFonts w:hint="eastAsia"/>
                <w:color w:val="auto"/>
              </w:rPr>
              <w:t>0</w:t>
            </w:r>
            <w:r>
              <w:rPr>
                <w:color w:val="auto"/>
              </w:rPr>
              <w:t>00</w:t>
            </w:r>
          </w:p>
        </w:tc>
        <w:tc>
          <w:tcPr>
            <w:tcW w:w="2258" w:type="dxa"/>
            <w:shd w:val="clear" w:color="auto" w:fill="auto"/>
            <w:vAlign w:val="center"/>
          </w:tcPr>
          <w:p w14:paraId="0C4D91D5">
            <w:pPr>
              <w:pStyle w:val="51"/>
              <w:rPr>
                <w:color w:val="auto"/>
              </w:rPr>
            </w:pPr>
            <w:r>
              <w:rPr>
                <w:rFonts w:hint="eastAsia"/>
                <w:color w:val="auto"/>
              </w:rPr>
              <w:t>35</w:t>
            </w:r>
          </w:p>
        </w:tc>
      </w:tr>
      <w:tr w14:paraId="515C25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68" w:type="dxa"/>
            <w:shd w:val="clear" w:color="auto" w:fill="auto"/>
            <w:vAlign w:val="center"/>
          </w:tcPr>
          <w:p w14:paraId="35ED60AE">
            <w:pPr>
              <w:pStyle w:val="51"/>
              <w:rPr>
                <w:color w:val="auto"/>
              </w:rPr>
            </w:pPr>
            <w:r>
              <w:rPr>
                <w:rFonts w:hint="eastAsia"/>
                <w:color w:val="auto"/>
              </w:rPr>
              <w:t>230</w:t>
            </w:r>
          </w:p>
        </w:tc>
        <w:tc>
          <w:tcPr>
            <w:tcW w:w="2268" w:type="dxa"/>
            <w:shd w:val="clear" w:color="auto" w:fill="auto"/>
            <w:vAlign w:val="center"/>
          </w:tcPr>
          <w:p w14:paraId="6EA2C182">
            <w:pPr>
              <w:pStyle w:val="51"/>
              <w:rPr>
                <w:color w:val="auto"/>
              </w:rPr>
            </w:pPr>
            <w:r>
              <w:rPr>
                <w:rFonts w:hint="eastAsia"/>
                <w:color w:val="auto"/>
              </w:rPr>
              <w:t>31</w:t>
            </w:r>
          </w:p>
        </w:tc>
        <w:tc>
          <w:tcPr>
            <w:tcW w:w="2258" w:type="dxa"/>
            <w:shd w:val="clear" w:color="auto" w:fill="auto"/>
            <w:vAlign w:val="center"/>
          </w:tcPr>
          <w:p w14:paraId="74E6914F">
            <w:pPr>
              <w:pStyle w:val="51"/>
              <w:rPr>
                <w:color w:val="auto"/>
              </w:rPr>
            </w:pPr>
            <w:r>
              <w:rPr>
                <w:rFonts w:hint="eastAsia"/>
                <w:color w:val="auto"/>
              </w:rPr>
              <w:t>1</w:t>
            </w:r>
            <w:r>
              <w:rPr>
                <w:color w:val="auto"/>
              </w:rPr>
              <w:t>0 000</w:t>
            </w:r>
          </w:p>
        </w:tc>
        <w:tc>
          <w:tcPr>
            <w:tcW w:w="2258" w:type="dxa"/>
            <w:shd w:val="clear" w:color="auto" w:fill="auto"/>
            <w:vAlign w:val="center"/>
          </w:tcPr>
          <w:p w14:paraId="4C6171EB">
            <w:pPr>
              <w:pStyle w:val="51"/>
              <w:rPr>
                <w:color w:val="auto"/>
              </w:rPr>
            </w:pPr>
            <w:r>
              <w:rPr>
                <w:rFonts w:hint="eastAsia"/>
                <w:color w:val="auto"/>
              </w:rPr>
              <w:t>35</w:t>
            </w:r>
          </w:p>
        </w:tc>
      </w:tr>
      <w:tr w14:paraId="5C79B7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68" w:type="dxa"/>
            <w:shd w:val="clear" w:color="auto" w:fill="auto"/>
            <w:vAlign w:val="center"/>
          </w:tcPr>
          <w:p w14:paraId="571F425B">
            <w:pPr>
              <w:pStyle w:val="51"/>
              <w:rPr>
                <w:color w:val="auto"/>
              </w:rPr>
            </w:pPr>
            <w:r>
              <w:rPr>
                <w:rFonts w:hint="eastAsia"/>
                <w:color w:val="auto"/>
              </w:rPr>
              <w:t>3</w:t>
            </w:r>
            <w:r>
              <w:rPr>
                <w:color w:val="auto"/>
              </w:rPr>
              <w:t>00</w:t>
            </w:r>
          </w:p>
        </w:tc>
        <w:tc>
          <w:tcPr>
            <w:tcW w:w="2268" w:type="dxa"/>
            <w:shd w:val="clear" w:color="auto" w:fill="auto"/>
            <w:vAlign w:val="center"/>
          </w:tcPr>
          <w:p w14:paraId="65418056">
            <w:pPr>
              <w:pStyle w:val="51"/>
              <w:rPr>
                <w:color w:val="auto"/>
              </w:rPr>
            </w:pPr>
            <w:r>
              <w:rPr>
                <w:rFonts w:hint="eastAsia"/>
                <w:color w:val="auto"/>
              </w:rPr>
              <w:t>32</w:t>
            </w:r>
          </w:p>
        </w:tc>
        <w:tc>
          <w:tcPr>
            <w:tcW w:w="2258" w:type="dxa"/>
            <w:shd w:val="clear" w:color="auto" w:fill="auto"/>
            <w:vAlign w:val="center"/>
          </w:tcPr>
          <w:p w14:paraId="1CE556EF">
            <w:pPr>
              <w:pStyle w:val="51"/>
              <w:rPr>
                <w:color w:val="auto"/>
              </w:rPr>
            </w:pPr>
            <w:r>
              <w:rPr>
                <w:rFonts w:hint="eastAsia"/>
                <w:color w:val="auto"/>
              </w:rPr>
              <w:t>∞</w:t>
            </w:r>
          </w:p>
        </w:tc>
        <w:tc>
          <w:tcPr>
            <w:tcW w:w="2258" w:type="dxa"/>
            <w:shd w:val="clear" w:color="auto" w:fill="auto"/>
            <w:vAlign w:val="center"/>
          </w:tcPr>
          <w:p w14:paraId="2544D3AF">
            <w:pPr>
              <w:pStyle w:val="51"/>
              <w:rPr>
                <w:color w:val="auto"/>
              </w:rPr>
            </w:pPr>
            <w:r>
              <w:rPr>
                <w:rFonts w:hint="eastAsia"/>
                <w:color w:val="auto"/>
              </w:rPr>
              <w:t>35</w:t>
            </w:r>
          </w:p>
        </w:tc>
      </w:tr>
    </w:tbl>
    <w:p w14:paraId="4D30F0A4">
      <w:pPr>
        <w:pStyle w:val="2"/>
        <w:ind w:firstLine="640"/>
        <w:rPr>
          <w:rFonts w:ascii="仿宋_GB2312" w:eastAsia="仿宋_GB2312"/>
          <w:color w:val="auto"/>
        </w:rPr>
      </w:pPr>
      <w:r>
        <w:rPr>
          <w:rFonts w:hint="eastAsia" w:ascii="仿宋_GB2312" w:eastAsia="仿宋_GB2312"/>
          <w:color w:val="auto"/>
        </w:rPr>
        <w:t>4.3一旦发现PRRSV核酸阳性猪，需重新开始对母猪群进行2次时间间隔3周～4周PRRS弱毒疫苗的免疫，并进行封群管理和监测管理。</w:t>
      </w:r>
    </w:p>
    <w:p w14:paraId="3347884C">
      <w:pPr>
        <w:pStyle w:val="2"/>
        <w:ind w:firstLine="640"/>
        <w:rPr>
          <w:rFonts w:ascii="仿宋_GB2312" w:eastAsia="仿宋_GB2312"/>
          <w:color w:val="auto"/>
        </w:rPr>
      </w:pPr>
      <w:r>
        <w:rPr>
          <w:rFonts w:hint="eastAsia" w:ascii="仿宋_GB2312" w:eastAsia="仿宋_GB2312"/>
          <w:color w:val="auto"/>
        </w:rPr>
        <w:t>4.4 三次免疫后生产仍不正常的母猪或精液带病毒的公猪作淘汰处理。</w:t>
      </w:r>
    </w:p>
    <w:p w14:paraId="108E52E1">
      <w:pPr>
        <w:pStyle w:val="2"/>
        <w:ind w:firstLine="640"/>
        <w:rPr>
          <w:rFonts w:ascii="仿宋_GB2312" w:eastAsia="仿宋_GB2312"/>
          <w:color w:val="auto"/>
        </w:rPr>
      </w:pPr>
      <w:r>
        <w:rPr>
          <w:rFonts w:hint="eastAsia" w:ascii="仿宋_GB2312" w:eastAsia="仿宋_GB2312"/>
          <w:color w:val="auto"/>
        </w:rPr>
        <w:t>5.免疫净化维持</w:t>
      </w:r>
    </w:p>
    <w:p w14:paraId="57FB2A78">
      <w:pPr>
        <w:pStyle w:val="2"/>
        <w:ind w:firstLine="640"/>
        <w:rPr>
          <w:rFonts w:ascii="仿宋_GB2312" w:eastAsia="仿宋_GB2312"/>
          <w:color w:val="auto"/>
        </w:rPr>
      </w:pPr>
      <w:r>
        <w:rPr>
          <w:rFonts w:hint="eastAsia" w:ascii="仿宋_GB2312" w:eastAsia="仿宋_GB2312"/>
          <w:color w:val="auto"/>
        </w:rPr>
        <w:t>5.1持续强化生物安全管理和日常维持监测，切断PRRSV传入的可能性。</w:t>
      </w:r>
    </w:p>
    <w:p w14:paraId="16171E8B">
      <w:pPr>
        <w:pStyle w:val="2"/>
        <w:ind w:firstLine="640"/>
        <w:rPr>
          <w:rFonts w:ascii="仿宋_GB2312" w:eastAsia="仿宋_GB2312"/>
          <w:color w:val="auto"/>
        </w:rPr>
      </w:pPr>
      <w:r>
        <w:rPr>
          <w:rFonts w:hint="eastAsia" w:ascii="仿宋_GB2312" w:eastAsia="仿宋_GB2312"/>
          <w:color w:val="auto"/>
        </w:rPr>
        <w:t>5.2每年对母猪群2次PRRS疫苗免疫。</w:t>
      </w:r>
    </w:p>
    <w:p w14:paraId="54D19AC7">
      <w:pPr>
        <w:pStyle w:val="2"/>
        <w:ind w:firstLine="640"/>
        <w:rPr>
          <w:rFonts w:ascii="仿宋_GB2312" w:eastAsia="仿宋_GB2312"/>
          <w:color w:val="auto"/>
        </w:rPr>
      </w:pPr>
      <w:r>
        <w:rPr>
          <w:rFonts w:hint="eastAsia" w:ascii="仿宋_GB2312" w:eastAsia="仿宋_GB2312"/>
          <w:color w:val="auto"/>
        </w:rPr>
        <w:t>5.3严格遵循批次化节律生产；后备种猪入群频次不超过1 次/季度。</w:t>
      </w:r>
    </w:p>
    <w:p w14:paraId="2F031713">
      <w:pPr>
        <w:pStyle w:val="2"/>
        <w:ind w:firstLine="640"/>
        <w:rPr>
          <w:rFonts w:ascii="仿宋_GB2312" w:eastAsia="仿宋_GB2312"/>
          <w:color w:val="auto"/>
        </w:rPr>
      </w:pPr>
      <w:r>
        <w:rPr>
          <w:rFonts w:hint="eastAsia" w:ascii="仿宋_GB2312" w:eastAsia="仿宋_GB2312"/>
          <w:color w:val="auto"/>
        </w:rPr>
        <w:t>5.4当流产率超过1％，且从流产物中连续检测到PRRSV核酸阳性时，需重新开始对母猪群进行2次时间间隔3周～4周PRRS弱毒疫苗的免疫，并进行封群管理和监测管理。</w:t>
      </w:r>
    </w:p>
    <w:p w14:paraId="5F4116F8">
      <w:pPr>
        <w:pStyle w:val="2"/>
        <w:ind w:firstLine="640"/>
        <w:rPr>
          <w:rFonts w:ascii="仿宋_GB2312" w:eastAsia="仿宋_GB2312"/>
          <w:color w:val="auto"/>
        </w:rPr>
      </w:pPr>
      <w:r>
        <w:rPr>
          <w:rFonts w:hint="eastAsia" w:ascii="仿宋_GB2312" w:eastAsia="仿宋_GB2312"/>
          <w:color w:val="auto"/>
        </w:rPr>
        <w:t>起草单位广西农垦永新畜牧集团西江有限公司在下属种猪场开展PRRS免疫净化，免疫程序：每年2次全群免疫蓝耳弱毒苗；在蓝耳不稳定的时候免疫时，对母猪群进行2次PRRS弱毒疫苗免疫，时间间隔3周～4周，待稳定后下次免疫1针。通过免疫效果监测，发现PRRS不稳定场，是猪群存在个体差异，未能同时产生抗体，病毒在群体反复感染排毒造成不稳定；一般免疫1针PRRS弱毒苗，抗体阳性率在88.91%-91.7%左右，离散度大于50%，因个体差异少数猪只无法快速产生抗体；而间隔3周做两次免疫的种猪群，抗体阳性率在97.5%以上，离散度小于29%，整体免疫抗体较均匀。A母猪场蓝耳苗免疫1针与2针的抗体水平对比情况见下表：</w:t>
      </w:r>
    </w:p>
    <w:p w14:paraId="672EE792">
      <w:pPr>
        <w:pStyle w:val="2"/>
        <w:ind w:firstLine="640"/>
        <w:rPr>
          <w:rFonts w:ascii="仿宋_GB2312" w:eastAsia="仿宋_GB2312"/>
          <w:color w:val="auto"/>
        </w:rPr>
      </w:pPr>
    </w:p>
    <w:tbl>
      <w:tblPr>
        <w:tblStyle w:val="9"/>
        <w:tblW w:w="8830" w:type="dxa"/>
        <w:tblInd w:w="96" w:type="dxa"/>
        <w:tblLayout w:type="autofit"/>
        <w:tblCellMar>
          <w:top w:w="0" w:type="dxa"/>
          <w:left w:w="108" w:type="dxa"/>
          <w:bottom w:w="0" w:type="dxa"/>
          <w:right w:w="108" w:type="dxa"/>
        </w:tblCellMar>
      </w:tblPr>
      <w:tblGrid>
        <w:gridCol w:w="1678"/>
        <w:gridCol w:w="1198"/>
        <w:gridCol w:w="1559"/>
        <w:gridCol w:w="1418"/>
        <w:gridCol w:w="1431"/>
        <w:gridCol w:w="1546"/>
      </w:tblGrid>
      <w:tr w14:paraId="0E108A1C">
        <w:tblPrEx>
          <w:tblCellMar>
            <w:top w:w="0" w:type="dxa"/>
            <w:left w:w="108" w:type="dxa"/>
            <w:bottom w:w="0" w:type="dxa"/>
            <w:right w:w="108" w:type="dxa"/>
          </w:tblCellMar>
        </w:tblPrEx>
        <w:trPr>
          <w:trHeight w:val="621" w:hRule="atLeast"/>
        </w:trPr>
        <w:tc>
          <w:tcPr>
            <w:tcW w:w="1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8F738">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年份</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0D464">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检测数</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0F13E">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阳性率</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3CD75">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平均值</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DFE1D">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离散度</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A54B6">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免疫方式</w:t>
            </w:r>
          </w:p>
        </w:tc>
      </w:tr>
      <w:tr w14:paraId="33463109">
        <w:tblPrEx>
          <w:tblCellMar>
            <w:top w:w="0" w:type="dxa"/>
            <w:left w:w="108" w:type="dxa"/>
            <w:bottom w:w="0" w:type="dxa"/>
            <w:right w:w="108" w:type="dxa"/>
          </w:tblCellMar>
        </w:tblPrEx>
        <w:trPr>
          <w:trHeight w:val="31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F0C4B">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2018年</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774F6">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60</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EC16E">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90.00%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F7E6A">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1.87</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1801A">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72.75</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C25E3">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1针</w:t>
            </w:r>
          </w:p>
        </w:tc>
      </w:tr>
      <w:tr w14:paraId="7170DBF1">
        <w:tblPrEx>
          <w:tblCellMar>
            <w:top w:w="0" w:type="dxa"/>
            <w:left w:w="108" w:type="dxa"/>
            <w:bottom w:w="0" w:type="dxa"/>
            <w:right w:w="108" w:type="dxa"/>
          </w:tblCellMar>
        </w:tblPrEx>
        <w:trPr>
          <w:trHeight w:val="31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3E942">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2019年</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84B4A">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60</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D2635">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91.70%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F8E4E">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1.65</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31203">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53.88</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6E876">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1针</w:t>
            </w:r>
          </w:p>
        </w:tc>
      </w:tr>
      <w:tr w14:paraId="0EC37CC9">
        <w:tblPrEx>
          <w:tblCellMar>
            <w:top w:w="0" w:type="dxa"/>
            <w:left w:w="108" w:type="dxa"/>
            <w:bottom w:w="0" w:type="dxa"/>
            <w:right w:w="108" w:type="dxa"/>
          </w:tblCellMar>
        </w:tblPrEx>
        <w:trPr>
          <w:trHeight w:val="31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2AE1B">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2020年</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DF789">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120</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DFF51">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88.91%</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870E9">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1.29</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0741D">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62.86</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32B5F">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1针</w:t>
            </w:r>
          </w:p>
        </w:tc>
      </w:tr>
      <w:tr w14:paraId="52694D82">
        <w:tblPrEx>
          <w:tblCellMar>
            <w:top w:w="0" w:type="dxa"/>
            <w:left w:w="108" w:type="dxa"/>
            <w:bottom w:w="0" w:type="dxa"/>
            <w:right w:w="108" w:type="dxa"/>
          </w:tblCellMar>
        </w:tblPrEx>
        <w:trPr>
          <w:trHeight w:val="31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6E800">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2021年</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F55E5">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120</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F1506">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97.50%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65110">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1.67</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08A09">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28.76</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C5016">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2针</w:t>
            </w:r>
          </w:p>
        </w:tc>
      </w:tr>
      <w:tr w14:paraId="3E1C86E2">
        <w:tblPrEx>
          <w:tblCellMar>
            <w:top w:w="0" w:type="dxa"/>
            <w:left w:w="108" w:type="dxa"/>
            <w:bottom w:w="0" w:type="dxa"/>
            <w:right w:w="108" w:type="dxa"/>
          </w:tblCellMar>
        </w:tblPrEx>
        <w:trPr>
          <w:trHeight w:val="31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F5543">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2022年</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6A76F">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360</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21AB9">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100.0%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81D67">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1.82</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CA4FF">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22.77</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2CDC3">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2针</w:t>
            </w:r>
          </w:p>
        </w:tc>
      </w:tr>
      <w:tr w14:paraId="3277199A">
        <w:tblPrEx>
          <w:tblCellMar>
            <w:top w:w="0" w:type="dxa"/>
            <w:left w:w="108" w:type="dxa"/>
            <w:bottom w:w="0" w:type="dxa"/>
            <w:right w:w="108" w:type="dxa"/>
          </w:tblCellMar>
        </w:tblPrEx>
        <w:trPr>
          <w:trHeight w:val="32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F6C28">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2023年</w:t>
            </w:r>
          </w:p>
        </w:tc>
        <w:tc>
          <w:tcPr>
            <w:tcW w:w="11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5357D">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145</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1D905">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98.60%</w:t>
            </w: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F8223">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1.47</w:t>
            </w:r>
          </w:p>
        </w:tc>
        <w:tc>
          <w:tcPr>
            <w:tcW w:w="14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05314">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29.68</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0025A">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2针</w:t>
            </w:r>
          </w:p>
        </w:tc>
      </w:tr>
    </w:tbl>
    <w:p w14:paraId="6F78E372">
      <w:pPr>
        <w:spacing w:line="360" w:lineRule="auto"/>
        <w:ind w:firstLine="640" w:firstLineChars="200"/>
        <w:rPr>
          <w:rFonts w:ascii="仿宋_GB2312" w:eastAsia="仿宋_GB2312"/>
          <w:color w:val="auto"/>
          <w:sz w:val="32"/>
          <w:szCs w:val="32"/>
        </w:rPr>
      </w:pPr>
      <w:r>
        <w:rPr>
          <w:rFonts w:hint="eastAsia" w:ascii="仿宋_GB2312" w:eastAsia="仿宋_GB2312"/>
          <w:color w:val="auto"/>
          <w:sz w:val="32"/>
          <w:szCs w:val="32"/>
        </w:rPr>
        <w:t>从后备猪用PRRS弱毒苗驯化的结果来看，单次免疫的成种率为89.18%-91.05%，而两次免疫的成种率为93%-96%，较单次免疫有3%的改善。后备猪驯化免疫1针与2针的成种率比较情况见下表：</w:t>
      </w:r>
    </w:p>
    <w:tbl>
      <w:tblPr>
        <w:tblStyle w:val="9"/>
        <w:tblW w:w="5008" w:type="pct"/>
        <w:tblInd w:w="0" w:type="dxa"/>
        <w:tblLayout w:type="autofit"/>
        <w:tblCellMar>
          <w:top w:w="0" w:type="dxa"/>
          <w:left w:w="108" w:type="dxa"/>
          <w:bottom w:w="0" w:type="dxa"/>
          <w:right w:w="108" w:type="dxa"/>
        </w:tblCellMar>
      </w:tblPr>
      <w:tblGrid>
        <w:gridCol w:w="1503"/>
        <w:gridCol w:w="2571"/>
        <w:gridCol w:w="1533"/>
        <w:gridCol w:w="2162"/>
        <w:gridCol w:w="1534"/>
      </w:tblGrid>
      <w:tr w14:paraId="32C7BAFF">
        <w:tblPrEx>
          <w:tblCellMar>
            <w:top w:w="0" w:type="dxa"/>
            <w:left w:w="108" w:type="dxa"/>
            <w:bottom w:w="0" w:type="dxa"/>
            <w:right w:w="108" w:type="dxa"/>
          </w:tblCellMar>
        </w:tblPrEx>
        <w:trPr>
          <w:trHeight w:val="288" w:hRule="atLeast"/>
        </w:trPr>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02227">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年份</w:t>
            </w:r>
          </w:p>
        </w:tc>
        <w:tc>
          <w:tcPr>
            <w:tcW w:w="1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AD995">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引入后备头数</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9F170">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配种头数</w:t>
            </w:r>
          </w:p>
        </w:tc>
        <w:tc>
          <w:tcPr>
            <w:tcW w:w="11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01407">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成种率</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D2F2D">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免疫方式</w:t>
            </w:r>
          </w:p>
        </w:tc>
      </w:tr>
      <w:tr w14:paraId="7E742085">
        <w:tblPrEx>
          <w:tblCellMar>
            <w:top w:w="0" w:type="dxa"/>
            <w:left w:w="108" w:type="dxa"/>
            <w:bottom w:w="0" w:type="dxa"/>
            <w:right w:w="108" w:type="dxa"/>
          </w:tblCellMar>
        </w:tblPrEx>
        <w:trPr>
          <w:trHeight w:val="288" w:hRule="atLeast"/>
        </w:trPr>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DA6D3">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2018年</w:t>
            </w:r>
          </w:p>
        </w:tc>
        <w:tc>
          <w:tcPr>
            <w:tcW w:w="1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5AC7E">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684</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72E52">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610</w:t>
            </w:r>
          </w:p>
        </w:tc>
        <w:tc>
          <w:tcPr>
            <w:tcW w:w="11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8E3BE">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89.18%</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5D5B4">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1针</w:t>
            </w:r>
          </w:p>
        </w:tc>
      </w:tr>
      <w:tr w14:paraId="2A9280C1">
        <w:tblPrEx>
          <w:tblCellMar>
            <w:top w:w="0" w:type="dxa"/>
            <w:left w:w="108" w:type="dxa"/>
            <w:bottom w:w="0" w:type="dxa"/>
            <w:right w:w="108" w:type="dxa"/>
          </w:tblCellMar>
        </w:tblPrEx>
        <w:trPr>
          <w:trHeight w:val="288" w:hRule="atLeast"/>
        </w:trPr>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08F1E">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2019年</w:t>
            </w:r>
          </w:p>
        </w:tc>
        <w:tc>
          <w:tcPr>
            <w:tcW w:w="1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F5507">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708</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DD34D">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643</w:t>
            </w:r>
          </w:p>
        </w:tc>
        <w:tc>
          <w:tcPr>
            <w:tcW w:w="11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FD7B5">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90.82%</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3376F">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1针</w:t>
            </w:r>
          </w:p>
        </w:tc>
      </w:tr>
      <w:tr w14:paraId="4027BEFD">
        <w:tblPrEx>
          <w:tblCellMar>
            <w:top w:w="0" w:type="dxa"/>
            <w:left w:w="108" w:type="dxa"/>
            <w:bottom w:w="0" w:type="dxa"/>
            <w:right w:w="108" w:type="dxa"/>
          </w:tblCellMar>
        </w:tblPrEx>
        <w:trPr>
          <w:trHeight w:val="288" w:hRule="atLeast"/>
        </w:trPr>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24760">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2020年</w:t>
            </w:r>
          </w:p>
        </w:tc>
        <w:tc>
          <w:tcPr>
            <w:tcW w:w="1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910DB">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693</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8795F">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631</w:t>
            </w:r>
          </w:p>
        </w:tc>
        <w:tc>
          <w:tcPr>
            <w:tcW w:w="11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52D39">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91.05%</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492FD">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1针</w:t>
            </w:r>
          </w:p>
        </w:tc>
      </w:tr>
      <w:tr w14:paraId="62F0AB75">
        <w:tblPrEx>
          <w:tblCellMar>
            <w:top w:w="0" w:type="dxa"/>
            <w:left w:w="108" w:type="dxa"/>
            <w:bottom w:w="0" w:type="dxa"/>
            <w:right w:w="108" w:type="dxa"/>
          </w:tblCellMar>
        </w:tblPrEx>
        <w:trPr>
          <w:trHeight w:val="288" w:hRule="atLeast"/>
        </w:trPr>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6C9E6">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2021年</w:t>
            </w:r>
          </w:p>
        </w:tc>
        <w:tc>
          <w:tcPr>
            <w:tcW w:w="1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C5C29">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789</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88868">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736</w:t>
            </w:r>
          </w:p>
        </w:tc>
        <w:tc>
          <w:tcPr>
            <w:tcW w:w="11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5CCD6">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93.28%</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FD30E">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2针</w:t>
            </w:r>
          </w:p>
        </w:tc>
      </w:tr>
      <w:tr w14:paraId="6866CA92">
        <w:tblPrEx>
          <w:tblCellMar>
            <w:top w:w="0" w:type="dxa"/>
            <w:left w:w="108" w:type="dxa"/>
            <w:bottom w:w="0" w:type="dxa"/>
            <w:right w:w="108" w:type="dxa"/>
          </w:tblCellMar>
        </w:tblPrEx>
        <w:trPr>
          <w:trHeight w:val="288" w:hRule="atLeast"/>
        </w:trPr>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EA383">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2022年</w:t>
            </w:r>
          </w:p>
        </w:tc>
        <w:tc>
          <w:tcPr>
            <w:tcW w:w="1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3A3AA">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636</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AB11B">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597</w:t>
            </w:r>
          </w:p>
        </w:tc>
        <w:tc>
          <w:tcPr>
            <w:tcW w:w="11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95EDB">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93.87%</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8CFC1">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2针</w:t>
            </w:r>
          </w:p>
        </w:tc>
      </w:tr>
      <w:tr w14:paraId="33BEF877">
        <w:tblPrEx>
          <w:tblCellMar>
            <w:top w:w="0" w:type="dxa"/>
            <w:left w:w="108" w:type="dxa"/>
            <w:bottom w:w="0" w:type="dxa"/>
            <w:right w:w="108" w:type="dxa"/>
          </w:tblCellMar>
        </w:tblPrEx>
        <w:trPr>
          <w:trHeight w:val="288" w:hRule="atLeast"/>
        </w:trPr>
        <w:tc>
          <w:tcPr>
            <w:tcW w:w="8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62A5D">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2023年</w:t>
            </w:r>
          </w:p>
        </w:tc>
        <w:tc>
          <w:tcPr>
            <w:tcW w:w="1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41E22">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712</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4CADA">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684</w:t>
            </w:r>
          </w:p>
        </w:tc>
        <w:tc>
          <w:tcPr>
            <w:tcW w:w="11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6F87E">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96.07%</w:t>
            </w:r>
          </w:p>
        </w:tc>
        <w:tc>
          <w:tcPr>
            <w:tcW w:w="8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7D7CF">
            <w:pPr>
              <w:widowControl/>
              <w:jc w:val="center"/>
              <w:textAlignment w:val="center"/>
              <w:rPr>
                <w:rFonts w:ascii="仿宋_GB2312" w:eastAsia="仿宋_GB2312"/>
                <w:color w:val="auto"/>
                <w:sz w:val="32"/>
                <w:szCs w:val="32"/>
              </w:rPr>
            </w:pPr>
            <w:r>
              <w:rPr>
                <w:rFonts w:hint="eastAsia" w:ascii="仿宋_GB2312" w:eastAsia="仿宋_GB2312"/>
                <w:color w:val="auto"/>
                <w:sz w:val="32"/>
                <w:szCs w:val="32"/>
              </w:rPr>
              <w:t>2针</w:t>
            </w:r>
          </w:p>
        </w:tc>
      </w:tr>
    </w:tbl>
    <w:p w14:paraId="7992C0AD">
      <w:pPr>
        <w:pStyle w:val="2"/>
        <w:ind w:firstLine="640"/>
        <w:rPr>
          <w:b/>
          <w:bCs/>
          <w:color w:val="auto"/>
        </w:rPr>
      </w:pPr>
      <w:r>
        <w:rPr>
          <w:rFonts w:hint="eastAsia"/>
          <w:b/>
          <w:bCs/>
          <w:color w:val="auto"/>
        </w:rPr>
        <w:t>（三）非免疫净化</w:t>
      </w:r>
    </w:p>
    <w:p w14:paraId="5BDF4787">
      <w:pPr>
        <w:pStyle w:val="2"/>
        <w:ind w:firstLine="640"/>
        <w:rPr>
          <w:rFonts w:ascii="仿宋_GB2312" w:eastAsia="仿宋_GB2312"/>
          <w:color w:val="auto"/>
        </w:rPr>
      </w:pPr>
      <w:r>
        <w:rPr>
          <w:rFonts w:hint="eastAsia" w:ascii="仿宋_GB2312" w:eastAsia="仿宋_GB2312"/>
          <w:color w:val="auto"/>
        </w:rPr>
        <w:t>1.非免疫净化实施</w:t>
      </w:r>
    </w:p>
    <w:p w14:paraId="2196BDBC">
      <w:pPr>
        <w:pStyle w:val="2"/>
        <w:ind w:firstLine="640"/>
        <w:rPr>
          <w:rFonts w:ascii="仿宋_GB2312" w:eastAsia="仿宋_GB2312"/>
          <w:color w:val="auto"/>
        </w:rPr>
      </w:pPr>
      <w:r>
        <w:rPr>
          <w:rFonts w:hint="eastAsia" w:ascii="仿宋_GB2312" w:eastAsia="仿宋_GB2312"/>
          <w:color w:val="auto"/>
        </w:rPr>
        <w:t>当种猪场PRRSV核酸、抗体均为阴性时或达到阳性稳定场状态并维持1年以上，实施非免疫净化。全场不进行PRRS疫苗免疫；严格遵循批次化节律生产，后备种猪入群频次不超过2 次/年。</w:t>
      </w:r>
    </w:p>
    <w:p w14:paraId="22F1F972">
      <w:pPr>
        <w:pStyle w:val="2"/>
        <w:ind w:firstLine="640"/>
        <w:rPr>
          <w:rFonts w:ascii="仿宋_GB2312" w:eastAsia="仿宋_GB2312"/>
          <w:color w:val="auto"/>
        </w:rPr>
      </w:pPr>
      <w:r>
        <w:rPr>
          <w:rFonts w:hint="eastAsia" w:ascii="仿宋_GB2312" w:eastAsia="仿宋_GB2312"/>
          <w:color w:val="auto"/>
        </w:rPr>
        <w:t>在疫病控制到接近无疫状态时，选择敏感性高的方法或者设置平行诊断策略，以降低漏检、漏淘带来的复感染风险。对种猪群按照3％预期流行率、95％置信区间定期开展非免疫净化监测。同存栏量的抽样数量见下表：</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278"/>
        <w:gridCol w:w="2278"/>
        <w:gridCol w:w="2268"/>
        <w:gridCol w:w="2268"/>
      </w:tblGrid>
      <w:tr w14:paraId="49B50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9" w:type="dxa"/>
            <w:tcBorders>
              <w:top w:val="single" w:color="auto" w:sz="8" w:space="0"/>
              <w:bottom w:val="single" w:color="auto" w:sz="8" w:space="0"/>
            </w:tcBorders>
            <w:shd w:val="clear" w:color="auto" w:fill="auto"/>
            <w:vAlign w:val="center"/>
          </w:tcPr>
          <w:p w14:paraId="37FB4BD4">
            <w:pPr>
              <w:pStyle w:val="51"/>
              <w:rPr>
                <w:color w:val="auto"/>
              </w:rPr>
            </w:pPr>
            <w:r>
              <w:rPr>
                <w:rFonts w:hint="eastAsia"/>
                <w:color w:val="auto"/>
              </w:rPr>
              <w:t>存栏量（头）</w:t>
            </w:r>
          </w:p>
        </w:tc>
        <w:tc>
          <w:tcPr>
            <w:tcW w:w="2339" w:type="dxa"/>
            <w:tcBorders>
              <w:top w:val="single" w:color="auto" w:sz="8" w:space="0"/>
              <w:bottom w:val="single" w:color="auto" w:sz="8" w:space="0"/>
            </w:tcBorders>
            <w:shd w:val="clear" w:color="auto" w:fill="auto"/>
            <w:vAlign w:val="center"/>
          </w:tcPr>
          <w:p w14:paraId="3E98CD72">
            <w:pPr>
              <w:pStyle w:val="51"/>
              <w:rPr>
                <w:color w:val="auto"/>
              </w:rPr>
            </w:pPr>
            <w:r>
              <w:rPr>
                <w:rFonts w:hint="eastAsia"/>
                <w:color w:val="auto"/>
              </w:rPr>
              <w:t>抽样数量（头）</w:t>
            </w:r>
          </w:p>
        </w:tc>
        <w:tc>
          <w:tcPr>
            <w:tcW w:w="2328" w:type="dxa"/>
            <w:tcBorders>
              <w:top w:val="single" w:color="auto" w:sz="8" w:space="0"/>
              <w:bottom w:val="single" w:color="auto" w:sz="8" w:space="0"/>
            </w:tcBorders>
            <w:shd w:val="clear" w:color="auto" w:fill="auto"/>
            <w:vAlign w:val="center"/>
          </w:tcPr>
          <w:p w14:paraId="070E688E">
            <w:pPr>
              <w:pStyle w:val="51"/>
              <w:rPr>
                <w:color w:val="auto"/>
              </w:rPr>
            </w:pPr>
            <w:r>
              <w:rPr>
                <w:rFonts w:hint="eastAsia"/>
                <w:color w:val="auto"/>
              </w:rPr>
              <w:t>存栏量（头）</w:t>
            </w:r>
          </w:p>
        </w:tc>
        <w:tc>
          <w:tcPr>
            <w:tcW w:w="2328" w:type="dxa"/>
            <w:tcBorders>
              <w:top w:val="single" w:color="auto" w:sz="8" w:space="0"/>
              <w:bottom w:val="single" w:color="auto" w:sz="8" w:space="0"/>
            </w:tcBorders>
            <w:shd w:val="clear" w:color="auto" w:fill="auto"/>
            <w:vAlign w:val="center"/>
          </w:tcPr>
          <w:p w14:paraId="4ECDD6C4">
            <w:pPr>
              <w:pStyle w:val="51"/>
              <w:rPr>
                <w:color w:val="auto"/>
              </w:rPr>
            </w:pPr>
            <w:r>
              <w:rPr>
                <w:rFonts w:hint="eastAsia"/>
                <w:color w:val="auto"/>
              </w:rPr>
              <w:t>抽样数量（头）</w:t>
            </w:r>
          </w:p>
        </w:tc>
      </w:tr>
      <w:tr w14:paraId="16097D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9" w:type="dxa"/>
            <w:tcBorders>
              <w:top w:val="single" w:color="auto" w:sz="8" w:space="0"/>
            </w:tcBorders>
            <w:shd w:val="clear" w:color="auto" w:fill="auto"/>
            <w:vAlign w:val="center"/>
          </w:tcPr>
          <w:p w14:paraId="41AC4DAE">
            <w:pPr>
              <w:pStyle w:val="51"/>
              <w:rPr>
                <w:color w:val="auto"/>
              </w:rPr>
            </w:pPr>
            <w:r>
              <w:rPr>
                <w:rFonts w:hint="eastAsia"/>
                <w:color w:val="auto"/>
              </w:rPr>
              <w:t>5</w:t>
            </w:r>
            <w:r>
              <w:rPr>
                <w:color w:val="auto"/>
              </w:rPr>
              <w:t>0</w:t>
            </w:r>
          </w:p>
        </w:tc>
        <w:tc>
          <w:tcPr>
            <w:tcW w:w="2339" w:type="dxa"/>
            <w:tcBorders>
              <w:top w:val="single" w:color="auto" w:sz="8" w:space="0"/>
            </w:tcBorders>
            <w:shd w:val="clear" w:color="auto" w:fill="auto"/>
            <w:vAlign w:val="center"/>
          </w:tcPr>
          <w:p w14:paraId="0A2CF03E">
            <w:pPr>
              <w:pStyle w:val="51"/>
              <w:rPr>
                <w:color w:val="auto"/>
              </w:rPr>
            </w:pPr>
            <w:r>
              <w:rPr>
                <w:rFonts w:hint="eastAsia"/>
                <w:color w:val="auto"/>
              </w:rPr>
              <w:t>4</w:t>
            </w:r>
            <w:r>
              <w:rPr>
                <w:color w:val="auto"/>
              </w:rPr>
              <w:t>3</w:t>
            </w:r>
          </w:p>
        </w:tc>
        <w:tc>
          <w:tcPr>
            <w:tcW w:w="2328" w:type="dxa"/>
            <w:tcBorders>
              <w:top w:val="single" w:color="auto" w:sz="8" w:space="0"/>
            </w:tcBorders>
            <w:shd w:val="clear" w:color="auto" w:fill="auto"/>
            <w:vAlign w:val="center"/>
          </w:tcPr>
          <w:p w14:paraId="790940CE">
            <w:pPr>
              <w:pStyle w:val="51"/>
              <w:rPr>
                <w:color w:val="auto"/>
              </w:rPr>
            </w:pPr>
            <w:r>
              <w:rPr>
                <w:rFonts w:hint="eastAsia"/>
                <w:color w:val="auto"/>
              </w:rPr>
              <w:t>1</w:t>
            </w:r>
            <w:r>
              <w:rPr>
                <w:color w:val="auto"/>
              </w:rPr>
              <w:t> 000</w:t>
            </w:r>
          </w:p>
        </w:tc>
        <w:tc>
          <w:tcPr>
            <w:tcW w:w="2328" w:type="dxa"/>
            <w:tcBorders>
              <w:top w:val="single" w:color="auto" w:sz="8" w:space="0"/>
            </w:tcBorders>
            <w:shd w:val="clear" w:color="auto" w:fill="auto"/>
            <w:vAlign w:val="center"/>
          </w:tcPr>
          <w:p w14:paraId="73080735">
            <w:pPr>
              <w:pStyle w:val="51"/>
              <w:rPr>
                <w:color w:val="auto"/>
              </w:rPr>
            </w:pPr>
            <w:r>
              <w:rPr>
                <w:rFonts w:hint="eastAsia"/>
                <w:color w:val="auto"/>
              </w:rPr>
              <w:t>9</w:t>
            </w:r>
            <w:r>
              <w:rPr>
                <w:color w:val="auto"/>
              </w:rPr>
              <w:t>4</w:t>
            </w:r>
          </w:p>
        </w:tc>
      </w:tr>
      <w:tr w14:paraId="044899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9" w:type="dxa"/>
            <w:shd w:val="clear" w:color="auto" w:fill="auto"/>
            <w:vAlign w:val="center"/>
          </w:tcPr>
          <w:p w14:paraId="0520A472">
            <w:pPr>
              <w:pStyle w:val="51"/>
              <w:rPr>
                <w:color w:val="auto"/>
              </w:rPr>
            </w:pPr>
            <w:r>
              <w:rPr>
                <w:rFonts w:hint="eastAsia"/>
                <w:color w:val="auto"/>
              </w:rPr>
              <w:t>1</w:t>
            </w:r>
            <w:r>
              <w:rPr>
                <w:color w:val="auto"/>
              </w:rPr>
              <w:t>00</w:t>
            </w:r>
          </w:p>
        </w:tc>
        <w:tc>
          <w:tcPr>
            <w:tcW w:w="2339" w:type="dxa"/>
            <w:shd w:val="clear" w:color="auto" w:fill="auto"/>
            <w:vAlign w:val="center"/>
          </w:tcPr>
          <w:p w14:paraId="50515014">
            <w:pPr>
              <w:pStyle w:val="51"/>
              <w:rPr>
                <w:color w:val="auto"/>
              </w:rPr>
            </w:pPr>
            <w:r>
              <w:rPr>
                <w:rFonts w:hint="eastAsia"/>
                <w:color w:val="auto"/>
              </w:rPr>
              <w:t>6</w:t>
            </w:r>
            <w:r>
              <w:rPr>
                <w:color w:val="auto"/>
              </w:rPr>
              <w:t>3</w:t>
            </w:r>
          </w:p>
        </w:tc>
        <w:tc>
          <w:tcPr>
            <w:tcW w:w="2328" w:type="dxa"/>
            <w:shd w:val="clear" w:color="auto" w:fill="auto"/>
            <w:vAlign w:val="center"/>
          </w:tcPr>
          <w:p w14:paraId="5A79DE9D">
            <w:pPr>
              <w:pStyle w:val="51"/>
              <w:rPr>
                <w:color w:val="auto"/>
              </w:rPr>
            </w:pPr>
            <w:r>
              <w:rPr>
                <w:rFonts w:hint="eastAsia"/>
                <w:color w:val="auto"/>
              </w:rPr>
              <w:t>1</w:t>
            </w:r>
            <w:r>
              <w:rPr>
                <w:color w:val="auto"/>
              </w:rPr>
              <w:t> 200</w:t>
            </w:r>
          </w:p>
        </w:tc>
        <w:tc>
          <w:tcPr>
            <w:tcW w:w="2328" w:type="dxa"/>
            <w:shd w:val="clear" w:color="auto" w:fill="auto"/>
            <w:vAlign w:val="center"/>
          </w:tcPr>
          <w:p w14:paraId="105E1497">
            <w:pPr>
              <w:pStyle w:val="51"/>
              <w:rPr>
                <w:color w:val="auto"/>
              </w:rPr>
            </w:pPr>
            <w:r>
              <w:rPr>
                <w:rFonts w:hint="eastAsia"/>
                <w:color w:val="auto"/>
              </w:rPr>
              <w:t>9</w:t>
            </w:r>
            <w:r>
              <w:rPr>
                <w:color w:val="auto"/>
              </w:rPr>
              <w:t>5</w:t>
            </w:r>
          </w:p>
        </w:tc>
      </w:tr>
      <w:tr w14:paraId="27137A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9" w:type="dxa"/>
            <w:shd w:val="clear" w:color="auto" w:fill="auto"/>
            <w:vAlign w:val="center"/>
          </w:tcPr>
          <w:p w14:paraId="703104BD">
            <w:pPr>
              <w:pStyle w:val="51"/>
              <w:rPr>
                <w:color w:val="auto"/>
              </w:rPr>
            </w:pPr>
            <w:r>
              <w:rPr>
                <w:rFonts w:hint="eastAsia"/>
                <w:color w:val="auto"/>
              </w:rPr>
              <w:t>2</w:t>
            </w:r>
            <w:r>
              <w:rPr>
                <w:color w:val="auto"/>
              </w:rPr>
              <w:t>00</w:t>
            </w:r>
          </w:p>
        </w:tc>
        <w:tc>
          <w:tcPr>
            <w:tcW w:w="2339" w:type="dxa"/>
            <w:shd w:val="clear" w:color="auto" w:fill="auto"/>
            <w:vAlign w:val="center"/>
          </w:tcPr>
          <w:p w14:paraId="238FB315">
            <w:pPr>
              <w:pStyle w:val="51"/>
              <w:rPr>
                <w:color w:val="auto"/>
              </w:rPr>
            </w:pPr>
            <w:r>
              <w:rPr>
                <w:rFonts w:hint="eastAsia"/>
                <w:color w:val="auto"/>
              </w:rPr>
              <w:t>7</w:t>
            </w:r>
            <w:r>
              <w:rPr>
                <w:color w:val="auto"/>
              </w:rPr>
              <w:t>8</w:t>
            </w:r>
          </w:p>
        </w:tc>
        <w:tc>
          <w:tcPr>
            <w:tcW w:w="2328" w:type="dxa"/>
            <w:shd w:val="clear" w:color="auto" w:fill="auto"/>
            <w:vAlign w:val="center"/>
          </w:tcPr>
          <w:p w14:paraId="5AD6002C">
            <w:pPr>
              <w:pStyle w:val="51"/>
              <w:rPr>
                <w:color w:val="auto"/>
              </w:rPr>
            </w:pPr>
            <w:r>
              <w:rPr>
                <w:rFonts w:hint="eastAsia"/>
                <w:color w:val="auto"/>
              </w:rPr>
              <w:t>1</w:t>
            </w:r>
            <w:r>
              <w:rPr>
                <w:color w:val="auto"/>
              </w:rPr>
              <w:t> 500</w:t>
            </w:r>
          </w:p>
        </w:tc>
        <w:tc>
          <w:tcPr>
            <w:tcW w:w="2328" w:type="dxa"/>
            <w:shd w:val="clear" w:color="auto" w:fill="auto"/>
            <w:vAlign w:val="center"/>
          </w:tcPr>
          <w:p w14:paraId="5ED18621">
            <w:pPr>
              <w:pStyle w:val="51"/>
              <w:rPr>
                <w:color w:val="auto"/>
              </w:rPr>
            </w:pPr>
            <w:r>
              <w:rPr>
                <w:rFonts w:hint="eastAsia"/>
                <w:color w:val="auto"/>
              </w:rPr>
              <w:t>9</w:t>
            </w:r>
            <w:r>
              <w:rPr>
                <w:color w:val="auto"/>
              </w:rPr>
              <w:t>6</w:t>
            </w:r>
          </w:p>
        </w:tc>
      </w:tr>
      <w:tr w14:paraId="2C58FF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9" w:type="dxa"/>
            <w:shd w:val="clear" w:color="auto" w:fill="auto"/>
            <w:vAlign w:val="center"/>
          </w:tcPr>
          <w:p w14:paraId="3146CAEA">
            <w:pPr>
              <w:pStyle w:val="51"/>
              <w:rPr>
                <w:color w:val="auto"/>
              </w:rPr>
            </w:pPr>
            <w:r>
              <w:rPr>
                <w:rFonts w:hint="eastAsia"/>
                <w:color w:val="auto"/>
              </w:rPr>
              <w:t>3</w:t>
            </w:r>
            <w:r>
              <w:rPr>
                <w:color w:val="auto"/>
              </w:rPr>
              <w:t>00</w:t>
            </w:r>
          </w:p>
        </w:tc>
        <w:tc>
          <w:tcPr>
            <w:tcW w:w="2339" w:type="dxa"/>
            <w:shd w:val="clear" w:color="auto" w:fill="auto"/>
            <w:vAlign w:val="center"/>
          </w:tcPr>
          <w:p w14:paraId="03E333AD">
            <w:pPr>
              <w:pStyle w:val="51"/>
              <w:rPr>
                <w:color w:val="auto"/>
              </w:rPr>
            </w:pPr>
            <w:r>
              <w:rPr>
                <w:rFonts w:hint="eastAsia"/>
                <w:color w:val="auto"/>
              </w:rPr>
              <w:t>8</w:t>
            </w:r>
            <w:r>
              <w:rPr>
                <w:color w:val="auto"/>
              </w:rPr>
              <w:t>4</w:t>
            </w:r>
          </w:p>
        </w:tc>
        <w:tc>
          <w:tcPr>
            <w:tcW w:w="2328" w:type="dxa"/>
            <w:shd w:val="clear" w:color="auto" w:fill="auto"/>
            <w:vAlign w:val="center"/>
          </w:tcPr>
          <w:p w14:paraId="3E421DF5">
            <w:pPr>
              <w:pStyle w:val="51"/>
              <w:rPr>
                <w:color w:val="auto"/>
              </w:rPr>
            </w:pPr>
            <w:r>
              <w:rPr>
                <w:rFonts w:hint="eastAsia"/>
                <w:color w:val="auto"/>
              </w:rPr>
              <w:t>2</w:t>
            </w:r>
            <w:r>
              <w:rPr>
                <w:color w:val="auto"/>
              </w:rPr>
              <w:t> 000</w:t>
            </w:r>
          </w:p>
        </w:tc>
        <w:tc>
          <w:tcPr>
            <w:tcW w:w="2328" w:type="dxa"/>
            <w:shd w:val="clear" w:color="auto" w:fill="auto"/>
            <w:vAlign w:val="center"/>
          </w:tcPr>
          <w:p w14:paraId="09841CFE">
            <w:pPr>
              <w:pStyle w:val="51"/>
              <w:rPr>
                <w:color w:val="auto"/>
              </w:rPr>
            </w:pPr>
            <w:r>
              <w:rPr>
                <w:rFonts w:hint="eastAsia"/>
                <w:color w:val="auto"/>
              </w:rPr>
              <w:t>9</w:t>
            </w:r>
            <w:r>
              <w:rPr>
                <w:color w:val="auto"/>
              </w:rPr>
              <w:t>6</w:t>
            </w:r>
          </w:p>
        </w:tc>
      </w:tr>
      <w:tr w14:paraId="09E568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9" w:type="dxa"/>
            <w:shd w:val="clear" w:color="auto" w:fill="auto"/>
            <w:vAlign w:val="center"/>
          </w:tcPr>
          <w:p w14:paraId="6D56AEDF">
            <w:pPr>
              <w:pStyle w:val="51"/>
              <w:rPr>
                <w:color w:val="auto"/>
              </w:rPr>
            </w:pPr>
            <w:r>
              <w:rPr>
                <w:rFonts w:hint="eastAsia"/>
                <w:color w:val="auto"/>
              </w:rPr>
              <w:t>4</w:t>
            </w:r>
            <w:r>
              <w:rPr>
                <w:color w:val="auto"/>
              </w:rPr>
              <w:t>00</w:t>
            </w:r>
          </w:p>
        </w:tc>
        <w:tc>
          <w:tcPr>
            <w:tcW w:w="2339" w:type="dxa"/>
            <w:shd w:val="clear" w:color="auto" w:fill="auto"/>
            <w:vAlign w:val="center"/>
          </w:tcPr>
          <w:p w14:paraId="317FA556">
            <w:pPr>
              <w:pStyle w:val="51"/>
              <w:rPr>
                <w:color w:val="auto"/>
              </w:rPr>
            </w:pPr>
            <w:r>
              <w:rPr>
                <w:rFonts w:hint="eastAsia"/>
                <w:color w:val="auto"/>
              </w:rPr>
              <w:t>8</w:t>
            </w:r>
            <w:r>
              <w:rPr>
                <w:color w:val="auto"/>
              </w:rPr>
              <w:t>8</w:t>
            </w:r>
          </w:p>
        </w:tc>
        <w:tc>
          <w:tcPr>
            <w:tcW w:w="2328" w:type="dxa"/>
            <w:shd w:val="clear" w:color="auto" w:fill="auto"/>
            <w:vAlign w:val="center"/>
          </w:tcPr>
          <w:p w14:paraId="08F6A5B1">
            <w:pPr>
              <w:pStyle w:val="51"/>
              <w:rPr>
                <w:color w:val="auto"/>
              </w:rPr>
            </w:pPr>
            <w:r>
              <w:rPr>
                <w:rFonts w:hint="eastAsia"/>
                <w:color w:val="auto"/>
              </w:rPr>
              <w:t>3</w:t>
            </w:r>
            <w:r>
              <w:rPr>
                <w:color w:val="auto"/>
              </w:rPr>
              <w:t> 500</w:t>
            </w:r>
          </w:p>
        </w:tc>
        <w:tc>
          <w:tcPr>
            <w:tcW w:w="2328" w:type="dxa"/>
            <w:shd w:val="clear" w:color="auto" w:fill="auto"/>
            <w:vAlign w:val="center"/>
          </w:tcPr>
          <w:p w14:paraId="793F3BC8">
            <w:pPr>
              <w:pStyle w:val="51"/>
              <w:rPr>
                <w:color w:val="auto"/>
              </w:rPr>
            </w:pPr>
            <w:r>
              <w:rPr>
                <w:rFonts w:hint="eastAsia"/>
                <w:color w:val="auto"/>
              </w:rPr>
              <w:t>9</w:t>
            </w:r>
            <w:r>
              <w:rPr>
                <w:color w:val="auto"/>
              </w:rPr>
              <w:t>7</w:t>
            </w:r>
          </w:p>
        </w:tc>
      </w:tr>
      <w:tr w14:paraId="4D2A20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9" w:type="dxa"/>
            <w:shd w:val="clear" w:color="auto" w:fill="auto"/>
            <w:vAlign w:val="center"/>
          </w:tcPr>
          <w:p w14:paraId="40EAF360">
            <w:pPr>
              <w:pStyle w:val="51"/>
              <w:rPr>
                <w:color w:val="auto"/>
              </w:rPr>
            </w:pPr>
            <w:r>
              <w:rPr>
                <w:rFonts w:hint="eastAsia"/>
                <w:color w:val="auto"/>
              </w:rPr>
              <w:t>5</w:t>
            </w:r>
            <w:r>
              <w:rPr>
                <w:color w:val="auto"/>
              </w:rPr>
              <w:t>00</w:t>
            </w:r>
          </w:p>
        </w:tc>
        <w:tc>
          <w:tcPr>
            <w:tcW w:w="2339" w:type="dxa"/>
            <w:shd w:val="clear" w:color="auto" w:fill="auto"/>
            <w:vAlign w:val="center"/>
          </w:tcPr>
          <w:p w14:paraId="10878764">
            <w:pPr>
              <w:pStyle w:val="51"/>
              <w:rPr>
                <w:color w:val="auto"/>
              </w:rPr>
            </w:pPr>
            <w:r>
              <w:rPr>
                <w:rFonts w:hint="eastAsia"/>
                <w:color w:val="auto"/>
              </w:rPr>
              <w:t>9</w:t>
            </w:r>
            <w:r>
              <w:rPr>
                <w:color w:val="auto"/>
              </w:rPr>
              <w:t>0</w:t>
            </w:r>
          </w:p>
        </w:tc>
        <w:tc>
          <w:tcPr>
            <w:tcW w:w="2328" w:type="dxa"/>
            <w:shd w:val="clear" w:color="auto" w:fill="auto"/>
            <w:vAlign w:val="center"/>
          </w:tcPr>
          <w:p w14:paraId="3A61AED1">
            <w:pPr>
              <w:pStyle w:val="51"/>
              <w:rPr>
                <w:color w:val="auto"/>
              </w:rPr>
            </w:pPr>
            <w:r>
              <w:rPr>
                <w:rFonts w:hint="eastAsia"/>
                <w:color w:val="auto"/>
              </w:rPr>
              <w:t>5</w:t>
            </w:r>
            <w:r>
              <w:rPr>
                <w:color w:val="auto"/>
              </w:rPr>
              <w:t> 000</w:t>
            </w:r>
          </w:p>
        </w:tc>
        <w:tc>
          <w:tcPr>
            <w:tcW w:w="2328" w:type="dxa"/>
            <w:shd w:val="clear" w:color="auto" w:fill="auto"/>
            <w:vAlign w:val="center"/>
          </w:tcPr>
          <w:p w14:paraId="507C5733">
            <w:pPr>
              <w:pStyle w:val="51"/>
              <w:rPr>
                <w:color w:val="auto"/>
              </w:rPr>
            </w:pPr>
            <w:r>
              <w:rPr>
                <w:rFonts w:hint="eastAsia"/>
                <w:color w:val="auto"/>
              </w:rPr>
              <w:t>9</w:t>
            </w:r>
            <w:r>
              <w:rPr>
                <w:color w:val="auto"/>
              </w:rPr>
              <w:t>8</w:t>
            </w:r>
          </w:p>
        </w:tc>
      </w:tr>
      <w:tr w14:paraId="47CDFE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9" w:type="dxa"/>
            <w:shd w:val="clear" w:color="auto" w:fill="auto"/>
            <w:vAlign w:val="center"/>
          </w:tcPr>
          <w:p w14:paraId="641EB12E">
            <w:pPr>
              <w:pStyle w:val="51"/>
              <w:rPr>
                <w:color w:val="auto"/>
              </w:rPr>
            </w:pPr>
            <w:r>
              <w:rPr>
                <w:rFonts w:hint="eastAsia"/>
                <w:color w:val="auto"/>
              </w:rPr>
              <w:t>7</w:t>
            </w:r>
            <w:r>
              <w:rPr>
                <w:color w:val="auto"/>
              </w:rPr>
              <w:t>50</w:t>
            </w:r>
          </w:p>
        </w:tc>
        <w:tc>
          <w:tcPr>
            <w:tcW w:w="2339" w:type="dxa"/>
            <w:shd w:val="clear" w:color="auto" w:fill="auto"/>
            <w:vAlign w:val="center"/>
          </w:tcPr>
          <w:p w14:paraId="088017D8">
            <w:pPr>
              <w:pStyle w:val="51"/>
              <w:rPr>
                <w:color w:val="auto"/>
              </w:rPr>
            </w:pPr>
            <w:r>
              <w:rPr>
                <w:rFonts w:hint="eastAsia"/>
                <w:color w:val="auto"/>
              </w:rPr>
              <w:t>9</w:t>
            </w:r>
            <w:r>
              <w:rPr>
                <w:color w:val="auto"/>
              </w:rPr>
              <w:t>3</w:t>
            </w:r>
          </w:p>
        </w:tc>
        <w:tc>
          <w:tcPr>
            <w:tcW w:w="2328" w:type="dxa"/>
            <w:shd w:val="clear" w:color="auto" w:fill="auto"/>
            <w:vAlign w:val="center"/>
          </w:tcPr>
          <w:p w14:paraId="351F5CB0">
            <w:pPr>
              <w:pStyle w:val="51"/>
              <w:rPr>
                <w:color w:val="auto"/>
              </w:rPr>
            </w:pPr>
            <w:r>
              <w:rPr>
                <w:rFonts w:hint="eastAsia"/>
                <w:color w:val="auto"/>
              </w:rPr>
              <w:t>∞</w:t>
            </w:r>
          </w:p>
        </w:tc>
        <w:tc>
          <w:tcPr>
            <w:tcW w:w="2328" w:type="dxa"/>
            <w:shd w:val="clear" w:color="auto" w:fill="auto"/>
            <w:vAlign w:val="center"/>
          </w:tcPr>
          <w:p w14:paraId="0F338DA7">
            <w:pPr>
              <w:pStyle w:val="51"/>
              <w:rPr>
                <w:color w:val="auto"/>
              </w:rPr>
            </w:pPr>
            <w:r>
              <w:rPr>
                <w:color w:val="auto"/>
              </w:rPr>
              <w:t>98</w:t>
            </w:r>
          </w:p>
        </w:tc>
      </w:tr>
    </w:tbl>
    <w:p w14:paraId="30EB2479">
      <w:pPr>
        <w:pStyle w:val="2"/>
        <w:ind w:firstLine="640"/>
        <w:rPr>
          <w:rFonts w:ascii="仿宋_GB2312" w:eastAsia="仿宋_GB2312"/>
          <w:color w:val="auto"/>
        </w:rPr>
      </w:pPr>
      <w:r>
        <w:rPr>
          <w:rFonts w:hint="eastAsia" w:ascii="仿宋_GB2312" w:eastAsia="仿宋_GB2312"/>
          <w:color w:val="auto"/>
        </w:rPr>
        <w:t>2.非免疫净化维持</w:t>
      </w:r>
    </w:p>
    <w:p w14:paraId="09806829">
      <w:pPr>
        <w:pStyle w:val="2"/>
        <w:ind w:firstLine="640"/>
        <w:rPr>
          <w:rFonts w:ascii="仿宋_GB2312" w:eastAsia="仿宋_GB2312"/>
          <w:color w:val="auto"/>
        </w:rPr>
      </w:pPr>
      <w:r>
        <w:rPr>
          <w:rFonts w:hint="eastAsia" w:ascii="仿宋_GB2312" w:eastAsia="仿宋_GB2312"/>
          <w:color w:val="auto"/>
        </w:rPr>
        <w:t>引入种猪和猪精来源于PRRSV核酸、抗体双阴性的种猪场。检测发现PRRS抗体阳性或PRRSV核酸阳性猪只，需重新开始对母猪群进行2次时间间隔3周～4周PRRS弱毒疫苗的免疫，并进行封群管理和监测管理。</w:t>
      </w:r>
    </w:p>
    <w:p w14:paraId="0E0901BD">
      <w:pPr>
        <w:pStyle w:val="2"/>
        <w:ind w:firstLine="640"/>
        <w:rPr>
          <w:color w:val="auto"/>
        </w:rPr>
      </w:pPr>
      <w:r>
        <w:rPr>
          <w:rFonts w:hint="eastAsia"/>
          <w:color w:val="auto"/>
        </w:rPr>
        <w:t>标准起草单位广西农垦永新畜牧集团新利牧业有限公司自2012年底引进PRRS抗体抗原双阴性种猪投产开始，一直坚持开展疫病净化工作。通过严格执行防疫体系要求，强化生物安全管理，定期开展监测，建立安全留种制度引入自身阴性后备种猪等净化措施，PRRS净化效果显著。通过开展PRRS净化，新利原种猪场2022年被认定为国家级PRRS（非免疫）净化场，目前处于净化维持阶段，维持措施主要包括：一是严格执行防疫体系要求，强化生物安全；二是建立安全留种制度，保障后备留种及公猪精液安全；三是建立完善监测制度，层层监控，保障猪群安全；四是规范病死猪的无害化处理，杜绝疾病传播风险。</w:t>
      </w:r>
    </w:p>
    <w:p w14:paraId="0A945D98">
      <w:pPr>
        <w:pStyle w:val="2"/>
        <w:ind w:firstLine="640"/>
        <w:rPr>
          <w:color w:val="auto"/>
        </w:rPr>
      </w:pPr>
      <w:r>
        <w:rPr>
          <w:rFonts w:hint="eastAsia"/>
          <w:color w:val="auto"/>
        </w:rPr>
        <w:t>2021-2023年新利原种猪场每年对基础猪群、自留后备种猪、部分对外销售种猪、种公猪、仔猪、保育猪、育肥猪及有问题猪只进行PRRS监测，共检测PRRS抗体5982头份，PRRSV病毒核酸6265份，检测结果均为阴性。</w:t>
      </w:r>
    </w:p>
    <w:tbl>
      <w:tblPr>
        <w:tblStyle w:val="9"/>
        <w:tblW w:w="4498" w:type="pct"/>
        <w:jc w:val="center"/>
        <w:tblLayout w:type="autofit"/>
        <w:tblCellMar>
          <w:top w:w="0" w:type="dxa"/>
          <w:left w:w="0" w:type="dxa"/>
          <w:bottom w:w="0" w:type="dxa"/>
          <w:right w:w="0" w:type="dxa"/>
        </w:tblCellMar>
      </w:tblPr>
      <w:tblGrid>
        <w:gridCol w:w="1559"/>
        <w:gridCol w:w="2174"/>
        <w:gridCol w:w="1482"/>
        <w:gridCol w:w="1482"/>
        <w:gridCol w:w="1482"/>
      </w:tblGrid>
      <w:tr w14:paraId="079F5555">
        <w:tblPrEx>
          <w:tblCellMar>
            <w:top w:w="0" w:type="dxa"/>
            <w:left w:w="0" w:type="dxa"/>
            <w:bottom w:w="0" w:type="dxa"/>
            <w:right w:w="0" w:type="dxa"/>
          </w:tblCellMar>
        </w:tblPrEx>
        <w:trPr>
          <w:trHeight w:val="336" w:hRule="atLeast"/>
          <w:jc w:val="center"/>
        </w:trPr>
        <w:tc>
          <w:tcPr>
            <w:tcW w:w="1555"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8D750F4">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年份</w:t>
            </w:r>
          </w:p>
        </w:tc>
        <w:tc>
          <w:tcPr>
            <w:tcW w:w="21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7499E71">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监测项目</w:t>
            </w:r>
          </w:p>
        </w:tc>
        <w:tc>
          <w:tcPr>
            <w:tcW w:w="14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5E50545A">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检测数</w:t>
            </w:r>
          </w:p>
        </w:tc>
        <w:tc>
          <w:tcPr>
            <w:tcW w:w="14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4AC0F1E9">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阳性数</w:t>
            </w:r>
          </w:p>
        </w:tc>
        <w:tc>
          <w:tcPr>
            <w:tcW w:w="14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670D6317">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阳性率</w:t>
            </w:r>
          </w:p>
        </w:tc>
      </w:tr>
      <w:tr w14:paraId="6B90DD81">
        <w:tblPrEx>
          <w:tblCellMar>
            <w:top w:w="0" w:type="dxa"/>
            <w:left w:w="0" w:type="dxa"/>
            <w:bottom w:w="0" w:type="dxa"/>
            <w:right w:w="0" w:type="dxa"/>
          </w:tblCellMar>
        </w:tblPrEx>
        <w:trPr>
          <w:trHeight w:val="351" w:hRule="atLeast"/>
          <w:jc w:val="center"/>
        </w:trPr>
        <w:tc>
          <w:tcPr>
            <w:tcW w:w="1555" w:type="dxa"/>
            <w:vMerge w:val="restar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699478B">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2021年</w:t>
            </w:r>
          </w:p>
        </w:tc>
        <w:tc>
          <w:tcPr>
            <w:tcW w:w="21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15A52AC">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PRRS抗体</w:t>
            </w:r>
          </w:p>
        </w:tc>
        <w:tc>
          <w:tcPr>
            <w:tcW w:w="14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41226CA5">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1815</w:t>
            </w:r>
          </w:p>
        </w:tc>
        <w:tc>
          <w:tcPr>
            <w:tcW w:w="14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60AEDFD0">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1477" w:type="dxa"/>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2FCD21A7">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r w14:paraId="1ABDF8AE">
        <w:tblPrEx>
          <w:tblCellMar>
            <w:top w:w="0" w:type="dxa"/>
            <w:left w:w="0" w:type="dxa"/>
            <w:bottom w:w="0" w:type="dxa"/>
            <w:right w:w="0" w:type="dxa"/>
          </w:tblCellMar>
        </w:tblPrEx>
        <w:trPr>
          <w:trHeight w:val="336" w:hRule="atLeast"/>
          <w:jc w:val="center"/>
        </w:trPr>
        <w:tc>
          <w:tcPr>
            <w:tcW w:w="1555" w:type="dxa"/>
            <w:vMerge w:val="continue"/>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F8E95E6">
            <w:pPr>
              <w:spacing w:before="40" w:after="40" w:line="360" w:lineRule="auto"/>
              <w:jc w:val="center"/>
              <w:rPr>
                <w:rFonts w:hint="eastAsia" w:ascii="仿宋" w:hAnsi="仿宋" w:eastAsia="仿宋" w:cs="仿宋"/>
                <w:color w:val="auto"/>
                <w:kern w:val="0"/>
                <w:sz w:val="24"/>
                <w:lang w:bidi="ar"/>
              </w:rPr>
            </w:pPr>
          </w:p>
        </w:tc>
        <w:tc>
          <w:tcPr>
            <w:tcW w:w="21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C197219">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PRRSV核酸</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73ADEE1">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1967</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885479D">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C191EC2">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r w14:paraId="4539F425">
        <w:tblPrEx>
          <w:tblCellMar>
            <w:top w:w="0" w:type="dxa"/>
            <w:left w:w="0" w:type="dxa"/>
            <w:bottom w:w="0" w:type="dxa"/>
            <w:right w:w="0" w:type="dxa"/>
          </w:tblCellMar>
        </w:tblPrEx>
        <w:trPr>
          <w:trHeight w:val="351" w:hRule="atLeast"/>
          <w:jc w:val="center"/>
        </w:trPr>
        <w:tc>
          <w:tcPr>
            <w:tcW w:w="1555" w:type="dxa"/>
            <w:vMerge w:val="restar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4F9FCF6">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2022年</w:t>
            </w:r>
          </w:p>
        </w:tc>
        <w:tc>
          <w:tcPr>
            <w:tcW w:w="21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56A235E">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PRRS抗体</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3DB70E3">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1931</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486A6F5">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CBFCD75">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r w14:paraId="293D66F7">
        <w:tblPrEx>
          <w:tblCellMar>
            <w:top w:w="0" w:type="dxa"/>
            <w:left w:w="0" w:type="dxa"/>
            <w:bottom w:w="0" w:type="dxa"/>
            <w:right w:w="0" w:type="dxa"/>
          </w:tblCellMar>
        </w:tblPrEx>
        <w:trPr>
          <w:trHeight w:val="336" w:hRule="atLeast"/>
          <w:jc w:val="center"/>
        </w:trPr>
        <w:tc>
          <w:tcPr>
            <w:tcW w:w="1555" w:type="dxa"/>
            <w:vMerge w:val="continue"/>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B5805D5">
            <w:pPr>
              <w:spacing w:before="40" w:after="40" w:line="360" w:lineRule="auto"/>
              <w:jc w:val="center"/>
              <w:rPr>
                <w:rFonts w:hint="eastAsia" w:ascii="仿宋" w:hAnsi="仿宋" w:eastAsia="仿宋" w:cs="仿宋"/>
                <w:color w:val="auto"/>
                <w:kern w:val="0"/>
                <w:sz w:val="24"/>
                <w:lang w:bidi="ar"/>
              </w:rPr>
            </w:pPr>
          </w:p>
        </w:tc>
        <w:tc>
          <w:tcPr>
            <w:tcW w:w="21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AE4A6C7">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PRRSV核酸</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10DEF770">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2078</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4C740AE">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B092781">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r w14:paraId="2F8FE62A">
        <w:tblPrEx>
          <w:tblCellMar>
            <w:top w:w="0" w:type="dxa"/>
            <w:left w:w="0" w:type="dxa"/>
            <w:bottom w:w="0" w:type="dxa"/>
            <w:right w:w="0" w:type="dxa"/>
          </w:tblCellMar>
        </w:tblPrEx>
        <w:trPr>
          <w:trHeight w:val="351" w:hRule="atLeast"/>
          <w:jc w:val="center"/>
        </w:trPr>
        <w:tc>
          <w:tcPr>
            <w:tcW w:w="1555" w:type="dxa"/>
            <w:vMerge w:val="restar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3A3E92C">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2023年</w:t>
            </w:r>
          </w:p>
        </w:tc>
        <w:tc>
          <w:tcPr>
            <w:tcW w:w="21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23515DA">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PRRS抗体</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9941002">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2236</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036DEF8">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4147316">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r w14:paraId="78BBE318">
        <w:tblPrEx>
          <w:tblCellMar>
            <w:top w:w="0" w:type="dxa"/>
            <w:left w:w="0" w:type="dxa"/>
            <w:bottom w:w="0" w:type="dxa"/>
            <w:right w:w="0" w:type="dxa"/>
          </w:tblCellMar>
        </w:tblPrEx>
        <w:trPr>
          <w:trHeight w:val="336" w:hRule="atLeast"/>
          <w:jc w:val="center"/>
        </w:trPr>
        <w:tc>
          <w:tcPr>
            <w:tcW w:w="1555" w:type="dxa"/>
            <w:vMerge w:val="continue"/>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E7DB2F3">
            <w:pPr>
              <w:spacing w:before="40" w:after="40" w:line="360" w:lineRule="auto"/>
              <w:jc w:val="center"/>
              <w:rPr>
                <w:rFonts w:hint="eastAsia" w:ascii="仿宋" w:hAnsi="仿宋" w:eastAsia="仿宋" w:cs="仿宋"/>
                <w:color w:val="auto"/>
                <w:kern w:val="0"/>
                <w:sz w:val="24"/>
                <w:lang w:bidi="ar"/>
              </w:rPr>
            </w:pPr>
          </w:p>
        </w:tc>
        <w:tc>
          <w:tcPr>
            <w:tcW w:w="216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746D802">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PRRSV核酸</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3D9CCB8">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2220</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58FA2C3">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1477" w:type="dxa"/>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263C650">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bl>
    <w:p w14:paraId="5B040F9F">
      <w:pPr>
        <w:spacing w:line="570" w:lineRule="exact"/>
        <w:ind w:firstLine="640" w:firstLineChars="200"/>
        <w:rPr>
          <w:rFonts w:hint="eastAsia" w:ascii="仿宋_GB2312" w:hAnsi="仿宋" w:eastAsia="仿宋_GB2312" w:cs="仿宋_GB2312"/>
          <w:color w:val="auto"/>
          <w:sz w:val="32"/>
          <w:szCs w:val="32"/>
        </w:rPr>
      </w:pPr>
      <w:r>
        <w:rPr>
          <w:rFonts w:hint="eastAsia" w:ascii="仿宋_GB2312" w:hAnsi="仿宋" w:eastAsia="仿宋_GB2312" w:cs="仿宋_GB2312"/>
          <w:color w:val="auto"/>
          <w:sz w:val="32"/>
          <w:szCs w:val="32"/>
        </w:rPr>
        <w:t>2021-2023年新利猪场接受动物疫病预防控制中心监督抽样1436份，检测结果显示：PRRS抗体均为阴性，PRRSV病毒核酸均为阴性。</w:t>
      </w:r>
    </w:p>
    <w:tbl>
      <w:tblPr>
        <w:tblStyle w:val="9"/>
        <w:tblW w:w="4453" w:type="pct"/>
        <w:jc w:val="center"/>
        <w:tblLayout w:type="autofit"/>
        <w:tblCellMar>
          <w:top w:w="0" w:type="dxa"/>
          <w:left w:w="0" w:type="dxa"/>
          <w:bottom w:w="0" w:type="dxa"/>
          <w:right w:w="0" w:type="dxa"/>
        </w:tblCellMar>
      </w:tblPr>
      <w:tblGrid>
        <w:gridCol w:w="1563"/>
        <w:gridCol w:w="2525"/>
        <w:gridCol w:w="1336"/>
        <w:gridCol w:w="1336"/>
        <w:gridCol w:w="1337"/>
      </w:tblGrid>
      <w:tr w14:paraId="0DD79896">
        <w:tblPrEx>
          <w:tblCellMar>
            <w:top w:w="0" w:type="dxa"/>
            <w:left w:w="0" w:type="dxa"/>
            <w:bottom w:w="0" w:type="dxa"/>
            <w:right w:w="0" w:type="dxa"/>
          </w:tblCellMar>
        </w:tblPrEx>
        <w:trPr>
          <w:trHeight w:val="534" w:hRule="atLeast"/>
          <w:jc w:val="center"/>
        </w:trPr>
        <w:tc>
          <w:tcPr>
            <w:tcW w:w="96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5D82300">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年份</w:t>
            </w:r>
          </w:p>
        </w:tc>
        <w:tc>
          <w:tcPr>
            <w:tcW w:w="1559"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FC3817B">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监测项目</w:t>
            </w:r>
          </w:p>
        </w:tc>
        <w:tc>
          <w:tcPr>
            <w:tcW w:w="825"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5A4B144A">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检测数</w:t>
            </w:r>
          </w:p>
        </w:tc>
        <w:tc>
          <w:tcPr>
            <w:tcW w:w="825" w:type="pc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0D56351A">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阳性数</w:t>
            </w:r>
          </w:p>
        </w:tc>
        <w:tc>
          <w:tcPr>
            <w:tcW w:w="825" w:type="pct"/>
            <w:tcBorders>
              <w:top w:val="single" w:color="000000" w:sz="4" w:space="0"/>
              <w:left w:val="single" w:color="000000" w:sz="4" w:space="0"/>
              <w:right w:val="single" w:color="000000" w:sz="4" w:space="0"/>
            </w:tcBorders>
            <w:tcMar>
              <w:top w:w="10" w:type="dxa"/>
              <w:left w:w="10" w:type="dxa"/>
              <w:right w:w="10" w:type="dxa"/>
            </w:tcMar>
            <w:vAlign w:val="center"/>
          </w:tcPr>
          <w:p w14:paraId="3F3FCE3C">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阳性率</w:t>
            </w:r>
          </w:p>
        </w:tc>
      </w:tr>
      <w:tr w14:paraId="42DF81C3">
        <w:tblPrEx>
          <w:tblCellMar>
            <w:top w:w="0" w:type="dxa"/>
            <w:left w:w="0" w:type="dxa"/>
            <w:bottom w:w="0" w:type="dxa"/>
            <w:right w:w="0" w:type="dxa"/>
          </w:tblCellMar>
        </w:tblPrEx>
        <w:trPr>
          <w:trHeight w:val="392" w:hRule="atLeast"/>
          <w:jc w:val="center"/>
        </w:trPr>
        <w:tc>
          <w:tcPr>
            <w:tcW w:w="965" w:type="pct"/>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23055C3B">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2021年</w:t>
            </w:r>
          </w:p>
        </w:tc>
        <w:tc>
          <w:tcPr>
            <w:tcW w:w="1559"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1FAFFD95">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PRRS抗体</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D9FEECF">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321</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B993F16">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115F834">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r w14:paraId="000E3831">
        <w:tblPrEx>
          <w:tblCellMar>
            <w:top w:w="0" w:type="dxa"/>
            <w:left w:w="0" w:type="dxa"/>
            <w:bottom w:w="0" w:type="dxa"/>
            <w:right w:w="0" w:type="dxa"/>
          </w:tblCellMar>
        </w:tblPrEx>
        <w:trPr>
          <w:trHeight w:val="438" w:hRule="atLeast"/>
          <w:jc w:val="center"/>
        </w:trPr>
        <w:tc>
          <w:tcPr>
            <w:tcW w:w="965" w:type="pct"/>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1381E964">
            <w:pPr>
              <w:widowControl/>
              <w:spacing w:before="40" w:after="40" w:line="360" w:lineRule="auto"/>
              <w:jc w:val="center"/>
              <w:textAlignment w:val="center"/>
              <w:rPr>
                <w:rFonts w:hint="eastAsia" w:ascii="仿宋" w:hAnsi="仿宋" w:eastAsia="仿宋" w:cs="仿宋"/>
                <w:color w:val="auto"/>
                <w:kern w:val="0"/>
                <w:sz w:val="24"/>
                <w:lang w:bidi="ar"/>
              </w:rPr>
            </w:pPr>
          </w:p>
        </w:tc>
        <w:tc>
          <w:tcPr>
            <w:tcW w:w="1559"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9E34E35">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PRRSV核酸</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03C3FE4">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145</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26BD263">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D730186">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r w14:paraId="5004D570">
        <w:tblPrEx>
          <w:tblCellMar>
            <w:top w:w="0" w:type="dxa"/>
            <w:left w:w="0" w:type="dxa"/>
            <w:bottom w:w="0" w:type="dxa"/>
            <w:right w:w="0" w:type="dxa"/>
          </w:tblCellMar>
        </w:tblPrEx>
        <w:trPr>
          <w:trHeight w:val="469" w:hRule="atLeast"/>
          <w:jc w:val="center"/>
        </w:trPr>
        <w:tc>
          <w:tcPr>
            <w:tcW w:w="965" w:type="pct"/>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3C8E605B">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2022年</w:t>
            </w:r>
          </w:p>
        </w:tc>
        <w:tc>
          <w:tcPr>
            <w:tcW w:w="1559"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D135183">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PRRS抗体</w:t>
            </w:r>
          </w:p>
        </w:tc>
        <w:tc>
          <w:tcPr>
            <w:tcW w:w="825" w:type="pct"/>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292AD686">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200</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B74948A">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273655F">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r w14:paraId="53A8FFFA">
        <w:tblPrEx>
          <w:tblCellMar>
            <w:top w:w="0" w:type="dxa"/>
            <w:left w:w="0" w:type="dxa"/>
            <w:bottom w:w="0" w:type="dxa"/>
            <w:right w:w="0" w:type="dxa"/>
          </w:tblCellMar>
        </w:tblPrEx>
        <w:trPr>
          <w:trHeight w:val="338" w:hRule="atLeast"/>
          <w:jc w:val="center"/>
        </w:trPr>
        <w:tc>
          <w:tcPr>
            <w:tcW w:w="965" w:type="pct"/>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647D0120">
            <w:pPr>
              <w:widowControl/>
              <w:spacing w:before="40" w:after="40" w:line="360" w:lineRule="auto"/>
              <w:jc w:val="center"/>
              <w:textAlignment w:val="center"/>
              <w:rPr>
                <w:rFonts w:hint="eastAsia" w:ascii="仿宋" w:hAnsi="仿宋" w:eastAsia="仿宋" w:cs="仿宋"/>
                <w:color w:val="auto"/>
                <w:kern w:val="0"/>
                <w:sz w:val="24"/>
                <w:lang w:bidi="ar"/>
              </w:rPr>
            </w:pPr>
          </w:p>
        </w:tc>
        <w:tc>
          <w:tcPr>
            <w:tcW w:w="1559"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AA127DB">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PRRSV核酸</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0382C05F">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240</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4A1ABEBF">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F14951A">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r w14:paraId="2F8F4686">
        <w:tblPrEx>
          <w:tblCellMar>
            <w:top w:w="0" w:type="dxa"/>
            <w:left w:w="0" w:type="dxa"/>
            <w:bottom w:w="0" w:type="dxa"/>
            <w:right w:w="0" w:type="dxa"/>
          </w:tblCellMar>
        </w:tblPrEx>
        <w:trPr>
          <w:trHeight w:val="414" w:hRule="atLeast"/>
          <w:jc w:val="center"/>
        </w:trPr>
        <w:tc>
          <w:tcPr>
            <w:tcW w:w="965" w:type="pct"/>
            <w:vMerge w:val="restart"/>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15710BA4">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2023年</w:t>
            </w:r>
          </w:p>
        </w:tc>
        <w:tc>
          <w:tcPr>
            <w:tcW w:w="1559"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2CD842AF">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PRRS抗体</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F82FE93">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170</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5F6D46C9">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7E4170BF">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r w14:paraId="52ED311D">
        <w:tblPrEx>
          <w:tblCellMar>
            <w:top w:w="0" w:type="dxa"/>
            <w:left w:w="0" w:type="dxa"/>
            <w:bottom w:w="0" w:type="dxa"/>
            <w:right w:w="0" w:type="dxa"/>
          </w:tblCellMar>
        </w:tblPrEx>
        <w:trPr>
          <w:trHeight w:val="92" w:hRule="atLeast"/>
          <w:jc w:val="center"/>
        </w:trPr>
        <w:tc>
          <w:tcPr>
            <w:tcW w:w="965" w:type="pct"/>
            <w:vMerge w:val="continue"/>
            <w:tcBorders>
              <w:top w:val="single" w:color="000000" w:sz="4" w:space="0"/>
              <w:left w:val="single" w:color="000000" w:sz="4" w:space="0"/>
              <w:bottom w:val="single" w:color="000000" w:sz="4" w:space="0"/>
              <w:right w:val="single" w:color="000000" w:sz="4" w:space="0"/>
            </w:tcBorders>
            <w:tcMar>
              <w:top w:w="10" w:type="dxa"/>
              <w:left w:w="10" w:type="dxa"/>
              <w:right w:w="10" w:type="dxa"/>
            </w:tcMar>
            <w:vAlign w:val="center"/>
          </w:tcPr>
          <w:p w14:paraId="26915554">
            <w:pPr>
              <w:widowControl/>
              <w:spacing w:before="40" w:after="40" w:line="360" w:lineRule="auto"/>
              <w:jc w:val="center"/>
              <w:textAlignment w:val="center"/>
              <w:rPr>
                <w:rFonts w:hint="eastAsia" w:ascii="仿宋" w:hAnsi="仿宋" w:eastAsia="仿宋" w:cs="仿宋"/>
                <w:color w:val="auto"/>
                <w:kern w:val="0"/>
                <w:sz w:val="24"/>
                <w:lang w:bidi="ar"/>
              </w:rPr>
            </w:pPr>
          </w:p>
        </w:tc>
        <w:tc>
          <w:tcPr>
            <w:tcW w:w="1559"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0833868">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PRRSV核酸</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3517ACCC">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360</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84CDEBB">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w:t>
            </w:r>
          </w:p>
        </w:tc>
        <w:tc>
          <w:tcPr>
            <w:tcW w:w="82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14:paraId="680996DB">
            <w:pPr>
              <w:widowControl/>
              <w:spacing w:before="40" w:after="40" w:line="360" w:lineRule="auto"/>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0.00%</w:t>
            </w:r>
          </w:p>
        </w:tc>
      </w:tr>
    </w:tbl>
    <w:p w14:paraId="70821267">
      <w:pPr>
        <w:pStyle w:val="2"/>
        <w:ind w:firstLine="640"/>
        <w:rPr>
          <w:rFonts w:hint="eastAsia" w:ascii="仿宋_GB2312" w:hAnsi="仿宋" w:eastAsia="仿宋_GB2312" w:cs="仿宋_GB2312"/>
          <w:color w:val="auto"/>
        </w:rPr>
      </w:pPr>
      <w:r>
        <w:rPr>
          <w:rFonts w:hint="eastAsia" w:ascii="仿宋" w:hAnsi="仿宋" w:eastAsia="仿宋" w:cs="仿宋"/>
          <w:bCs/>
          <w:color w:val="auto"/>
          <w:lang w:val="zh-TW" w:eastAsia="zh-TW"/>
        </w:rPr>
        <w:t>结合企业自行监测、外检结果以及生产猪群的临床情况观察结果表明，新利原种猪场核心场</w:t>
      </w:r>
      <w:r>
        <w:rPr>
          <w:rFonts w:hint="eastAsia" w:ascii="仿宋" w:hAnsi="仿宋" w:eastAsia="仿宋" w:cs="仿宋"/>
          <w:bCs/>
          <w:color w:val="auto"/>
          <w:lang w:val="zh-TW"/>
        </w:rPr>
        <w:t>PRRS</w:t>
      </w:r>
      <w:r>
        <w:rPr>
          <w:rFonts w:hint="eastAsia" w:ascii="仿宋" w:hAnsi="仿宋" w:eastAsia="仿宋" w:cs="仿宋"/>
          <w:bCs/>
          <w:color w:val="auto"/>
        </w:rPr>
        <w:t>病</w:t>
      </w:r>
      <w:r>
        <w:rPr>
          <w:rFonts w:hint="eastAsia" w:ascii="仿宋" w:hAnsi="仿宋" w:eastAsia="仿宋" w:cs="仿宋"/>
          <w:bCs/>
          <w:color w:val="auto"/>
          <w:lang w:val="zh-TW" w:eastAsia="zh-TW"/>
        </w:rPr>
        <w:t>原抗体双阴性，维持净化状态。</w:t>
      </w:r>
    </w:p>
    <w:p w14:paraId="68CE65B9">
      <w:pPr>
        <w:pStyle w:val="2"/>
        <w:ind w:firstLine="640"/>
        <w:rPr>
          <w:b/>
          <w:bCs/>
          <w:color w:val="auto"/>
        </w:rPr>
      </w:pPr>
      <w:r>
        <w:rPr>
          <w:rFonts w:hint="eastAsia"/>
          <w:b/>
          <w:bCs/>
          <w:color w:val="auto"/>
        </w:rPr>
        <w:t>（四）档案记录</w:t>
      </w:r>
    </w:p>
    <w:p w14:paraId="4990B869">
      <w:pPr>
        <w:pStyle w:val="2"/>
        <w:ind w:firstLine="640"/>
        <w:rPr>
          <w:rFonts w:ascii="仿宋_GB2312" w:eastAsia="仿宋_GB2312"/>
          <w:color w:val="auto"/>
        </w:rPr>
      </w:pPr>
      <w:r>
        <w:rPr>
          <w:rFonts w:hint="eastAsia" w:ascii="仿宋_GB2312" w:eastAsia="仿宋_GB2312"/>
          <w:color w:val="auto"/>
        </w:rPr>
        <w:t>建立PRRS免疫、监测、诊疗、兽药使用、添加剂使用、疫情报告、隔离、淘汰、病死猪无害化处理、消毒等防疫记录并建档保存；建立PRRS相关的引种、配种、选育、产仔、转群、生产性能、销售等生产记录并建档；规范做好相关记录，各种档案记录保存期不少于3年。</w:t>
      </w:r>
    </w:p>
    <w:p w14:paraId="00C3B7F4">
      <w:pPr>
        <w:adjustRightInd w:val="0"/>
        <w:snapToGrid w:val="0"/>
        <w:ind w:firstLine="640" w:firstLineChars="200"/>
        <w:outlineLvl w:val="0"/>
        <w:rPr>
          <w:rFonts w:hint="eastAsia" w:ascii="黑体" w:hAnsi="黑体" w:eastAsia="黑体"/>
          <w:color w:val="auto"/>
          <w:sz w:val="32"/>
          <w:szCs w:val="32"/>
        </w:rPr>
      </w:pPr>
      <w:r>
        <w:rPr>
          <w:rFonts w:hint="eastAsia" w:ascii="黑体" w:hAnsi="黑体" w:eastAsia="黑体"/>
          <w:color w:val="auto"/>
          <w:sz w:val="32"/>
          <w:szCs w:val="32"/>
        </w:rPr>
        <w:t>六、国内外同类标准制修订情况及与法律法规、强制性标准关系</w:t>
      </w:r>
    </w:p>
    <w:p w14:paraId="3B674C65">
      <w:pPr>
        <w:widowControl/>
        <w:ind w:firstLine="640" w:firstLineChars="200"/>
        <w:rPr>
          <w:rFonts w:hint="eastAsia" w:ascii="仿宋_GB2312" w:hAnsi="仿宋" w:eastAsia="仿宋_GB2312" w:cs="仿宋_GB2312"/>
          <w:color w:val="auto"/>
          <w:sz w:val="32"/>
          <w:szCs w:val="32"/>
        </w:rPr>
      </w:pPr>
      <w:r>
        <w:rPr>
          <w:rFonts w:hint="eastAsia" w:ascii="仿宋_GB2312" w:hAnsi="仿宋" w:eastAsia="仿宋_GB2312" w:cs="仿宋_GB2312"/>
          <w:color w:val="auto"/>
          <w:sz w:val="32"/>
          <w:szCs w:val="32"/>
        </w:rPr>
        <w:t>经查阅，目前未制定有与种猪场猪蓝耳病防控净化相关的国家标准、行业标准。猪蓝耳病防控相关的地方标准有：《DB23/T 1470-2012 高致病性猪繁殖与呼吸综合症防治技术规范》《DB51/T 2823-2021 猪繁殖与呼吸综合征防控技术规范》《DB62/T 4144-2020 猪繁殖与呼吸综合征防治技术规范》，但这些标准均为猪繁殖与呼吸综合征诊断技术、疫情报告、综合防控等方面的规定，而净化相关的技术措施未提及。关于猪繁殖与呼吸综合征净化的相关标准仅湖北省制定有地方标准《种猪场猪繁殖与呼吸综合征净化规程》（DB42/T 1561-2020）和现有团体标准《T/CVMA 52—2020 种公猪站猪伪狂犬病、猪瘟、猪繁殖与呼吸综合征净化要求》《T/CVMA 48—2020 种猪场猪伪狂犬病、猪瘟、猪繁殖与呼吸综合征净化要求》对开展净化的具体方案和措施未做规定，不能满足现阶段种猪场对猪蓝耳病净化的技术需求，推广应用有限制。本标准提供了猪蓝耳病的净化基础评估、免疫净化实施、非免疫净化实施及档案记录的具体操作规程，更适用于现阶段猪蓝耳病净化的运用，可操作性更强。</w:t>
      </w:r>
    </w:p>
    <w:p w14:paraId="02ED6CE6">
      <w:pPr>
        <w:autoSpaceDE w:val="0"/>
        <w:autoSpaceDN w:val="0"/>
        <w:adjustRightInd w:val="0"/>
        <w:spacing w:before="156" w:beforeLines="50" w:after="156" w:afterLines="50" w:line="520" w:lineRule="exact"/>
        <w:ind w:firstLine="640" w:firstLineChars="200"/>
        <w:jc w:val="left"/>
        <w:rPr>
          <w:rFonts w:eastAsia="黑体"/>
          <w:color w:val="auto"/>
          <w:sz w:val="32"/>
          <w:szCs w:val="32"/>
        </w:rPr>
      </w:pPr>
      <w:r>
        <w:rPr>
          <w:rFonts w:hint="eastAsia" w:hAnsi="黑体" w:eastAsia="黑体"/>
          <w:color w:val="auto"/>
          <w:sz w:val="32"/>
          <w:szCs w:val="32"/>
        </w:rPr>
        <w:t>七</w:t>
      </w:r>
      <w:r>
        <w:rPr>
          <w:rFonts w:hAnsi="黑体" w:eastAsia="黑体"/>
          <w:color w:val="auto"/>
          <w:sz w:val="32"/>
          <w:szCs w:val="32"/>
        </w:rPr>
        <w:t>、重大分歧意见的处理经过和依据</w:t>
      </w:r>
    </w:p>
    <w:p w14:paraId="69776887">
      <w:pPr>
        <w:widowControl/>
        <w:shd w:val="clear" w:color="auto" w:fill="FFFFFF"/>
        <w:ind w:firstLine="648" w:firstLineChars="200"/>
        <w:rPr>
          <w:rFonts w:hint="eastAsia" w:ascii="仿宋_GB2312" w:hAnsi="仿宋_GB2312" w:eastAsia="仿宋_GB2312"/>
          <w:color w:val="auto"/>
          <w:spacing w:val="2"/>
          <w:sz w:val="32"/>
        </w:rPr>
      </w:pPr>
      <w:r>
        <w:rPr>
          <w:rFonts w:hint="eastAsia" w:ascii="仿宋_GB2312" w:hAnsi="仿宋_GB2312" w:eastAsia="仿宋_GB2312"/>
          <w:color w:val="auto"/>
          <w:spacing w:val="2"/>
          <w:sz w:val="32"/>
        </w:rPr>
        <w:t>本标准研制过程中无重大分歧意见。</w:t>
      </w:r>
    </w:p>
    <w:p w14:paraId="24F1ECFF">
      <w:pPr>
        <w:autoSpaceDE w:val="0"/>
        <w:autoSpaceDN w:val="0"/>
        <w:adjustRightInd w:val="0"/>
        <w:spacing w:before="156" w:beforeLines="50" w:after="156" w:afterLines="50" w:line="520" w:lineRule="exact"/>
        <w:ind w:firstLine="640" w:firstLineChars="200"/>
        <w:jc w:val="left"/>
        <w:rPr>
          <w:rFonts w:hint="eastAsia" w:hAnsi="黑体" w:eastAsia="黑体"/>
          <w:color w:val="auto"/>
          <w:sz w:val="32"/>
          <w:szCs w:val="32"/>
        </w:rPr>
      </w:pPr>
      <w:r>
        <w:rPr>
          <w:rFonts w:hint="eastAsia" w:hAnsi="黑体" w:eastAsia="黑体"/>
          <w:color w:val="auto"/>
          <w:sz w:val="32"/>
          <w:szCs w:val="32"/>
        </w:rPr>
        <w:t>八、自我承诺</w:t>
      </w:r>
    </w:p>
    <w:p w14:paraId="701DB6F8">
      <w:pPr>
        <w:widowControl/>
        <w:shd w:val="clear" w:color="auto" w:fill="FFFFFF"/>
        <w:ind w:firstLine="648" w:firstLineChars="200"/>
        <w:rPr>
          <w:rFonts w:hint="eastAsia" w:ascii="仿宋_GB2312" w:hAnsi="仿宋_GB2312" w:eastAsia="仿宋_GB2312"/>
          <w:color w:val="auto"/>
          <w:spacing w:val="2"/>
          <w:sz w:val="32"/>
        </w:rPr>
      </w:pPr>
      <w:r>
        <w:rPr>
          <w:rFonts w:ascii="仿宋_GB2312" w:hAnsi="仿宋_GB2312" w:eastAsia="仿宋_GB2312"/>
          <w:color w:val="auto"/>
          <w:spacing w:val="2"/>
          <w:sz w:val="32"/>
        </w:rPr>
        <w:t>本标准内容与各项指标不低于强制性标准</w:t>
      </w:r>
      <w:r>
        <w:rPr>
          <w:rFonts w:hint="eastAsia" w:ascii="仿宋_GB2312" w:hAnsi="仿宋_GB2312" w:eastAsia="仿宋_GB2312"/>
          <w:color w:val="auto"/>
          <w:spacing w:val="2"/>
          <w:sz w:val="32"/>
        </w:rPr>
        <w:t>要求</w:t>
      </w:r>
      <w:r>
        <w:rPr>
          <w:rFonts w:ascii="仿宋_GB2312" w:hAnsi="仿宋_GB2312" w:eastAsia="仿宋_GB2312"/>
          <w:color w:val="auto"/>
          <w:spacing w:val="2"/>
          <w:sz w:val="32"/>
        </w:rPr>
        <w:t>。</w:t>
      </w:r>
    </w:p>
    <w:p w14:paraId="435A4293">
      <w:pPr>
        <w:pStyle w:val="2"/>
        <w:spacing w:line="240" w:lineRule="auto"/>
        <w:rPr>
          <w:color w:val="auto"/>
        </w:rPr>
      </w:pPr>
    </w:p>
    <w:p w14:paraId="2A9D6FDF">
      <w:pPr>
        <w:ind w:left="5760" w:hanging="5760" w:hangingChars="1800"/>
        <w:rPr>
          <w:rFonts w:hint="eastAsia" w:ascii="仿宋_GB2312" w:hAnsi="仿宋" w:eastAsia="仿宋_GB2312"/>
          <w:color w:val="auto"/>
          <w:sz w:val="32"/>
          <w:szCs w:val="32"/>
        </w:rPr>
      </w:pPr>
    </w:p>
    <w:p w14:paraId="6EFE35A6">
      <w:pPr>
        <w:adjustRightInd w:val="0"/>
        <w:snapToGrid w:val="0"/>
        <w:ind w:firstLine="160" w:firstLineChars="50"/>
        <w:jc w:val="right"/>
        <w:rPr>
          <w:rFonts w:hint="eastAsia" w:ascii="仿宋_GB2312" w:hAnsi="仿宋" w:eastAsia="仿宋_GB2312"/>
          <w:color w:val="auto"/>
          <w:sz w:val="32"/>
          <w:szCs w:val="32"/>
        </w:rPr>
      </w:pPr>
      <w:r>
        <w:rPr>
          <w:rFonts w:hint="eastAsia" w:ascii="仿宋_GB2312" w:hAnsi="仿宋" w:eastAsia="仿宋_GB2312"/>
          <w:color w:val="auto"/>
          <w:sz w:val="32"/>
          <w:szCs w:val="32"/>
        </w:rPr>
        <w:t>团体标准《猪繁殖与呼吸综合征净化技术规程》</w:t>
      </w:r>
    </w:p>
    <w:p w14:paraId="567BC7B7">
      <w:pPr>
        <w:adjustRightInd w:val="0"/>
        <w:snapToGrid w:val="0"/>
        <w:ind w:right="1120" w:firstLine="160" w:firstLineChars="50"/>
        <w:jc w:val="right"/>
        <w:rPr>
          <w:rFonts w:hint="eastAsia" w:ascii="仿宋_GB2312" w:hAnsi="仿宋" w:eastAsia="仿宋_GB2312"/>
          <w:color w:val="auto"/>
          <w:sz w:val="32"/>
          <w:szCs w:val="32"/>
        </w:rPr>
      </w:pPr>
      <w:r>
        <w:rPr>
          <w:rFonts w:hint="eastAsia" w:ascii="仿宋_GB2312" w:hAnsi="仿宋" w:eastAsia="仿宋_GB2312"/>
          <w:color w:val="auto"/>
          <w:sz w:val="32"/>
          <w:szCs w:val="32"/>
        </w:rPr>
        <w:t>编制工作小组</w:t>
      </w:r>
    </w:p>
    <w:p w14:paraId="65A9AD7E">
      <w:pPr>
        <w:adjustRightInd w:val="0"/>
        <w:snapToGrid w:val="0"/>
        <w:spacing w:line="500" w:lineRule="exact"/>
        <w:ind w:right="1120" w:firstLine="4480" w:firstLineChars="1600"/>
        <w:jc w:val="right"/>
        <w:rPr>
          <w:rFonts w:hint="eastAsia" w:ascii="仿宋_GB2312" w:hAnsi="仿宋" w:eastAsia="仿宋_GB2312" w:cs="方正小标宋简体"/>
          <w:color w:val="auto"/>
          <w:sz w:val="28"/>
          <w:szCs w:val="28"/>
        </w:rPr>
      </w:pPr>
      <w:r>
        <w:rPr>
          <w:rFonts w:hint="eastAsia" w:ascii="仿宋_GB2312" w:hAnsi="仿宋" w:eastAsia="仿宋_GB2312"/>
          <w:color w:val="auto"/>
          <w:sz w:val="28"/>
          <w:szCs w:val="28"/>
        </w:rPr>
        <w:t>2024年9月11日</w:t>
      </w:r>
    </w:p>
    <w:sectPr>
      <w:headerReference r:id="rId3" w:type="default"/>
      <w:footerReference r:id="rId4" w:type="default"/>
      <w:footerReference r:id="rId5" w:type="even"/>
      <w:pgSz w:w="11906" w:h="16838"/>
      <w:pgMar w:top="1984" w:right="1417" w:bottom="1417" w:left="1417"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19FBC">
    <w:pPr>
      <w:pStyle w:val="7"/>
      <w:tabs>
        <w:tab w:val="clear" w:pos="4153"/>
      </w:tabs>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14:paraId="6D56E877">
                          <w:pPr>
                            <w:pStyle w:val="7"/>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Oywx6TQAQAAmQMAAA4AAABkcnMvZTJvRG9jLnhtbK1TS27bMBDdF+gd&#10;CO5rSm7cBILlIIWRokDRFkhzAJqiLAL8gUNb8gXaG3TVTfc9l8/RISU7abrJIhtqNBy9ee/NaHk9&#10;GE32MoBytqblrKBEWuEaZbc1vf92++aKEojcNlw7K2t6kECvV69fLXtfybnrnG5kIAhioep9TbsY&#10;fcUYiE4aDjPnpcXL1gXDI76GLWsC7xHdaDYvinesd6HxwQkJgNn1eEknxPAcQNe2Ssi1EzsjbRxR&#10;g9Q8oiTolAe6ymzbVor4pW1BRqJrikpjPrEJxpt0stWSV9vAfafERIE/h8ITTYYri03PUGseOdkF&#10;9R+UUSI4cG2cCWfYKCQ7girK4ok3dx33MmtBq8GfTYeXgxWf918DUQ1uAiWWGxz48eeP468/x9/f&#10;SVnMF8mh3kOFhXceS+Pw3g2pesoDJpPwoQ0mPVESwXv093D2Vw6RCEwuLi+vFpQIvCnflhcXGZw9&#10;fOsDxA/SGZKCmgacXjaV7z9BxH5YeipJray7VVrnCWr7TwILU4Yl4iPBFMVhM0ysN645oJgeB19T&#10;i3tOif5o0de0I6cgnILNKdj5oLYdUiszL/A3u4gkMrfUYYSdGuPEMuVpu9JKPH7PVQ9/1Oo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4vdRNAAAAACAQAADwAAAAAAAAABACAAAAAiAAAAZHJzL2Rv&#10;d25yZXYueG1sUEsBAhQAFAAAAAgAh07iQOywx6TQAQAAmQMAAA4AAAAAAAAAAQAgAAAAHwEAAGRy&#10;cy9lMm9Eb2MueG1sUEsFBgAAAAAGAAYAWQEAAGEFAAAAAA==&#10;">
              <v:fill on="f" focussize="0,0"/>
              <v:stroke on="f"/>
              <v:imagedata o:title=""/>
              <o:lock v:ext="edit" aspectratio="f"/>
              <v:textbox inset="0mm,0mm,0mm,0mm" style="mso-fit-shape-to-text:t;">
                <w:txbxContent>
                  <w:p w14:paraId="6D56E877">
                    <w:pPr>
                      <w:pStyle w:val="7"/>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F6111">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14:paraId="6D0BA81C">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56963C">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8"/>
      <w:suff w:val="nothing"/>
      <w:lvlText w:val="%1　"/>
      <w:lvlJc w:val="left"/>
      <w:rPr>
        <w:rFonts w:hint="eastAsia" w:ascii="黑体" w:hAnsi="Times New Roman" w:eastAsia="黑体" w:cs="Times New Roman"/>
        <w:b w:val="0"/>
        <w:i w:val="0"/>
        <w:sz w:val="21"/>
        <w:szCs w:val="21"/>
      </w:rPr>
    </w:lvl>
    <w:lvl w:ilvl="1" w:tentative="0">
      <w:start w:val="1"/>
      <w:numFmt w:val="decimal"/>
      <w:pStyle w:val="27"/>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9"/>
      <w:suff w:val="nothing"/>
      <w:lvlText w:val="%1.%2.%3　"/>
      <w:lvlJc w:val="left"/>
      <w:rPr>
        <w:rFonts w:hint="eastAsia" w:ascii="黑体" w:hAnsi="Times New Roman" w:eastAsia="黑体" w:cs="Times New Roman"/>
        <w:b w:val="0"/>
        <w:i w:val="0"/>
        <w:sz w:val="21"/>
      </w:rPr>
    </w:lvl>
    <w:lvl w:ilvl="3" w:tentative="0">
      <w:start w:val="1"/>
      <w:numFmt w:val="decimal"/>
      <w:pStyle w:val="30"/>
      <w:suff w:val="nothing"/>
      <w:lvlText w:val="%1.%2.%3.%4　"/>
      <w:lvlJc w:val="left"/>
      <w:rPr>
        <w:rFonts w:hint="eastAsia" w:ascii="黑体" w:hAnsi="Times New Roman" w:eastAsia="黑体" w:cs="Times New Roman"/>
        <w:b w:val="0"/>
        <w:i w:val="0"/>
        <w:sz w:val="21"/>
      </w:rPr>
    </w:lvl>
    <w:lvl w:ilvl="4" w:tentative="0">
      <w:start w:val="1"/>
      <w:numFmt w:val="decimal"/>
      <w:pStyle w:val="31"/>
      <w:suff w:val="nothing"/>
      <w:lvlText w:val="%1.%2.%3.%4.%5　"/>
      <w:lvlJc w:val="left"/>
      <w:rPr>
        <w:rFonts w:hint="eastAsia" w:ascii="黑体" w:hAnsi="Times New Roman" w:eastAsia="黑体" w:cs="Times New Roman"/>
        <w:b w:val="0"/>
        <w:i w:val="0"/>
        <w:sz w:val="21"/>
      </w:rPr>
    </w:lvl>
    <w:lvl w:ilvl="5" w:tentative="0">
      <w:start w:val="1"/>
      <w:numFmt w:val="decimal"/>
      <w:pStyle w:val="32"/>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
    <w:nsid w:val="44C50F90"/>
    <w:multiLevelType w:val="multilevel"/>
    <w:tmpl w:val="44C50F90"/>
    <w:lvl w:ilvl="0" w:tentative="0">
      <w:start w:val="1"/>
      <w:numFmt w:val="lowerLetter"/>
      <w:pStyle w:val="38"/>
      <w:lvlText w:val="%1)"/>
      <w:lvlJc w:val="left"/>
      <w:pPr>
        <w:tabs>
          <w:tab w:val="left" w:pos="840"/>
        </w:tabs>
        <w:ind w:left="839" w:hanging="419"/>
      </w:pPr>
      <w:rPr>
        <w:rFonts w:hint="eastAsia" w:ascii="宋体" w:eastAsia="宋体" w:cs="Times New Roman"/>
        <w:b w:val="0"/>
        <w:i w:val="0"/>
        <w:sz w:val="21"/>
        <w:szCs w:val="21"/>
      </w:rPr>
    </w:lvl>
    <w:lvl w:ilvl="1" w:tentative="0">
      <w:start w:val="1"/>
      <w:numFmt w:val="decimal"/>
      <w:pStyle w:val="37"/>
      <w:lvlText w:val="%2)"/>
      <w:lvlJc w:val="left"/>
      <w:pPr>
        <w:tabs>
          <w:tab w:val="left" w:pos="1260"/>
        </w:tabs>
        <w:ind w:left="1259" w:hanging="419"/>
      </w:pPr>
      <w:rPr>
        <w:rFonts w:hint="eastAsia" w:cs="Times New Roman"/>
      </w:rPr>
    </w:lvl>
    <w:lvl w:ilvl="2" w:tentative="0">
      <w:start w:val="1"/>
      <w:numFmt w:val="decimal"/>
      <w:pStyle w:val="39"/>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2">
    <w:nsid w:val="5603797C"/>
    <w:multiLevelType w:val="multilevel"/>
    <w:tmpl w:val="5603797C"/>
    <w:lvl w:ilvl="0" w:tentative="0">
      <w:start w:val="1"/>
      <w:numFmt w:val="upperLetter"/>
      <w:pStyle w:val="54"/>
      <w:suff w:val="space"/>
      <w:lvlText w:val="%1"/>
      <w:lvlJc w:val="left"/>
      <w:pPr>
        <w:ind w:left="425" w:hanging="425"/>
      </w:pPr>
      <w:rPr>
        <w:rFonts w:hint="eastAsia"/>
      </w:rPr>
    </w:lvl>
    <w:lvl w:ilvl="1" w:tentative="0">
      <w:start w:val="1"/>
      <w:numFmt w:val="decimal"/>
      <w:pStyle w:val="53"/>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646260FA"/>
    <w:multiLevelType w:val="multilevel"/>
    <w:tmpl w:val="646260FA"/>
    <w:lvl w:ilvl="0" w:tentative="0">
      <w:start w:val="1"/>
      <w:numFmt w:val="decimal"/>
      <w:pStyle w:val="5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45"/>
      <w:suff w:val="nothing"/>
      <w:lvlText w:val="%1%2　"/>
      <w:lvlJc w:val="left"/>
      <w:pPr>
        <w:ind w:left="0" w:firstLine="0"/>
      </w:pPr>
      <w:rPr>
        <w:rFonts w:hint="eastAsia" w:ascii="黑体" w:eastAsia="黑体"/>
        <w:b w:val="0"/>
        <w:i w:val="0"/>
        <w:sz w:val="21"/>
      </w:rPr>
    </w:lvl>
    <w:lvl w:ilvl="2" w:tentative="0">
      <w:start w:val="1"/>
      <w:numFmt w:val="decimal"/>
      <w:pStyle w:val="44"/>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1417"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2269"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cwMzBhNDA5MWZkNjNjNjFjNmFkMDk0MGQ5YjMxZTYifQ=="/>
  </w:docVars>
  <w:rsids>
    <w:rsidRoot w:val="00BE22C1"/>
    <w:rsid w:val="00004FEB"/>
    <w:rsid w:val="00005D69"/>
    <w:rsid w:val="00007C3C"/>
    <w:rsid w:val="00020D04"/>
    <w:rsid w:val="00022627"/>
    <w:rsid w:val="00024025"/>
    <w:rsid w:val="0002569A"/>
    <w:rsid w:val="00036C38"/>
    <w:rsid w:val="00037F64"/>
    <w:rsid w:val="00044D4A"/>
    <w:rsid w:val="00045043"/>
    <w:rsid w:val="00046529"/>
    <w:rsid w:val="00052E58"/>
    <w:rsid w:val="000537CF"/>
    <w:rsid w:val="00054AD9"/>
    <w:rsid w:val="00060335"/>
    <w:rsid w:val="00060C97"/>
    <w:rsid w:val="000700DD"/>
    <w:rsid w:val="000710A4"/>
    <w:rsid w:val="00072B4C"/>
    <w:rsid w:val="00084B8A"/>
    <w:rsid w:val="0009577B"/>
    <w:rsid w:val="000A1330"/>
    <w:rsid w:val="000A1C57"/>
    <w:rsid w:val="000A30FC"/>
    <w:rsid w:val="000A4DCF"/>
    <w:rsid w:val="000A6780"/>
    <w:rsid w:val="000A6EE2"/>
    <w:rsid w:val="000A7C7D"/>
    <w:rsid w:val="000B1173"/>
    <w:rsid w:val="000B12C3"/>
    <w:rsid w:val="000B56B5"/>
    <w:rsid w:val="000C6D37"/>
    <w:rsid w:val="000D1DED"/>
    <w:rsid w:val="000D2B56"/>
    <w:rsid w:val="000F2811"/>
    <w:rsid w:val="000F2833"/>
    <w:rsid w:val="00110E42"/>
    <w:rsid w:val="001200D6"/>
    <w:rsid w:val="00122C5F"/>
    <w:rsid w:val="00127F39"/>
    <w:rsid w:val="001307C0"/>
    <w:rsid w:val="00140D9C"/>
    <w:rsid w:val="00141DA1"/>
    <w:rsid w:val="00141EA2"/>
    <w:rsid w:val="0014298F"/>
    <w:rsid w:val="00142DD5"/>
    <w:rsid w:val="001457AD"/>
    <w:rsid w:val="001465EF"/>
    <w:rsid w:val="00150117"/>
    <w:rsid w:val="00154A8D"/>
    <w:rsid w:val="00162183"/>
    <w:rsid w:val="00162AD5"/>
    <w:rsid w:val="00171AFA"/>
    <w:rsid w:val="0017679F"/>
    <w:rsid w:val="001809E6"/>
    <w:rsid w:val="001872F8"/>
    <w:rsid w:val="00196718"/>
    <w:rsid w:val="001C0C3F"/>
    <w:rsid w:val="001C2351"/>
    <w:rsid w:val="001C598D"/>
    <w:rsid w:val="001D125B"/>
    <w:rsid w:val="001E01AA"/>
    <w:rsid w:val="001E03F0"/>
    <w:rsid w:val="001E2B2B"/>
    <w:rsid w:val="001E4CE1"/>
    <w:rsid w:val="001E7371"/>
    <w:rsid w:val="001E7BAE"/>
    <w:rsid w:val="001F0D69"/>
    <w:rsid w:val="001F3CA9"/>
    <w:rsid w:val="001F46AB"/>
    <w:rsid w:val="00202339"/>
    <w:rsid w:val="00204804"/>
    <w:rsid w:val="00212AE7"/>
    <w:rsid w:val="00213645"/>
    <w:rsid w:val="0021645C"/>
    <w:rsid w:val="00216BC4"/>
    <w:rsid w:val="00216CD9"/>
    <w:rsid w:val="00227079"/>
    <w:rsid w:val="002336F6"/>
    <w:rsid w:val="00240598"/>
    <w:rsid w:val="00250C82"/>
    <w:rsid w:val="00272F47"/>
    <w:rsid w:val="0027398E"/>
    <w:rsid w:val="00276311"/>
    <w:rsid w:val="00276F43"/>
    <w:rsid w:val="00277F8E"/>
    <w:rsid w:val="002819FE"/>
    <w:rsid w:val="00286A7E"/>
    <w:rsid w:val="002954ED"/>
    <w:rsid w:val="0029748E"/>
    <w:rsid w:val="002A1AF1"/>
    <w:rsid w:val="002A7FDD"/>
    <w:rsid w:val="002B599F"/>
    <w:rsid w:val="002C3BCA"/>
    <w:rsid w:val="002C4C0C"/>
    <w:rsid w:val="002C6471"/>
    <w:rsid w:val="002D0390"/>
    <w:rsid w:val="002D1275"/>
    <w:rsid w:val="002D22E8"/>
    <w:rsid w:val="002D5B04"/>
    <w:rsid w:val="002D5BDB"/>
    <w:rsid w:val="002E076E"/>
    <w:rsid w:val="002E48EC"/>
    <w:rsid w:val="002F1EE7"/>
    <w:rsid w:val="003023CB"/>
    <w:rsid w:val="00310275"/>
    <w:rsid w:val="00311238"/>
    <w:rsid w:val="003122F4"/>
    <w:rsid w:val="00312BE4"/>
    <w:rsid w:val="00316B5B"/>
    <w:rsid w:val="00316F9C"/>
    <w:rsid w:val="00320B3A"/>
    <w:rsid w:val="00324117"/>
    <w:rsid w:val="0032556F"/>
    <w:rsid w:val="00325C6C"/>
    <w:rsid w:val="00325E13"/>
    <w:rsid w:val="0033466F"/>
    <w:rsid w:val="00336240"/>
    <w:rsid w:val="0034085A"/>
    <w:rsid w:val="00343AB8"/>
    <w:rsid w:val="00343C22"/>
    <w:rsid w:val="00344479"/>
    <w:rsid w:val="0036414C"/>
    <w:rsid w:val="00370A8B"/>
    <w:rsid w:val="00370C42"/>
    <w:rsid w:val="00371DF5"/>
    <w:rsid w:val="00376D71"/>
    <w:rsid w:val="0038245F"/>
    <w:rsid w:val="00384E9B"/>
    <w:rsid w:val="00386CBC"/>
    <w:rsid w:val="003879BC"/>
    <w:rsid w:val="003911C8"/>
    <w:rsid w:val="0039141C"/>
    <w:rsid w:val="00391D6C"/>
    <w:rsid w:val="003A0606"/>
    <w:rsid w:val="003A3646"/>
    <w:rsid w:val="003A4750"/>
    <w:rsid w:val="003B066B"/>
    <w:rsid w:val="003B07A3"/>
    <w:rsid w:val="003B0A38"/>
    <w:rsid w:val="003B1F7A"/>
    <w:rsid w:val="003B671D"/>
    <w:rsid w:val="003C21E0"/>
    <w:rsid w:val="003D4AA5"/>
    <w:rsid w:val="003D78B0"/>
    <w:rsid w:val="003E1256"/>
    <w:rsid w:val="003E4621"/>
    <w:rsid w:val="003E4DF0"/>
    <w:rsid w:val="003E5382"/>
    <w:rsid w:val="003E5A3D"/>
    <w:rsid w:val="003E62A7"/>
    <w:rsid w:val="003F3DE4"/>
    <w:rsid w:val="004020F1"/>
    <w:rsid w:val="00403410"/>
    <w:rsid w:val="00404D5C"/>
    <w:rsid w:val="004136B5"/>
    <w:rsid w:val="00414362"/>
    <w:rsid w:val="00415CC6"/>
    <w:rsid w:val="00421242"/>
    <w:rsid w:val="00423D78"/>
    <w:rsid w:val="00425716"/>
    <w:rsid w:val="00435E81"/>
    <w:rsid w:val="004503A3"/>
    <w:rsid w:val="0045143F"/>
    <w:rsid w:val="00453210"/>
    <w:rsid w:val="00463CD5"/>
    <w:rsid w:val="00466EEF"/>
    <w:rsid w:val="00472652"/>
    <w:rsid w:val="004737D1"/>
    <w:rsid w:val="00477687"/>
    <w:rsid w:val="00480544"/>
    <w:rsid w:val="004827CA"/>
    <w:rsid w:val="004834DD"/>
    <w:rsid w:val="00484A92"/>
    <w:rsid w:val="0049482B"/>
    <w:rsid w:val="00495FBA"/>
    <w:rsid w:val="004A25DD"/>
    <w:rsid w:val="004A62AF"/>
    <w:rsid w:val="004B1611"/>
    <w:rsid w:val="004B3AC4"/>
    <w:rsid w:val="004B75A9"/>
    <w:rsid w:val="004C0511"/>
    <w:rsid w:val="004C1F67"/>
    <w:rsid w:val="004D48EC"/>
    <w:rsid w:val="004D5055"/>
    <w:rsid w:val="004E4A65"/>
    <w:rsid w:val="00500826"/>
    <w:rsid w:val="005105A1"/>
    <w:rsid w:val="00510B69"/>
    <w:rsid w:val="00514868"/>
    <w:rsid w:val="00516E5E"/>
    <w:rsid w:val="005225FA"/>
    <w:rsid w:val="005229E0"/>
    <w:rsid w:val="005255F4"/>
    <w:rsid w:val="00532649"/>
    <w:rsid w:val="00535229"/>
    <w:rsid w:val="00541A3E"/>
    <w:rsid w:val="00545AC2"/>
    <w:rsid w:val="00546D9F"/>
    <w:rsid w:val="0055044E"/>
    <w:rsid w:val="00563E23"/>
    <w:rsid w:val="00580354"/>
    <w:rsid w:val="00596593"/>
    <w:rsid w:val="0059732F"/>
    <w:rsid w:val="005A585B"/>
    <w:rsid w:val="005B20FE"/>
    <w:rsid w:val="005B57E8"/>
    <w:rsid w:val="005C154A"/>
    <w:rsid w:val="005C3906"/>
    <w:rsid w:val="005C53F6"/>
    <w:rsid w:val="005C5887"/>
    <w:rsid w:val="005C66A9"/>
    <w:rsid w:val="005C768E"/>
    <w:rsid w:val="005D0086"/>
    <w:rsid w:val="005D16B3"/>
    <w:rsid w:val="005D7989"/>
    <w:rsid w:val="005F6E51"/>
    <w:rsid w:val="006017D5"/>
    <w:rsid w:val="00601FB6"/>
    <w:rsid w:val="0060521E"/>
    <w:rsid w:val="00610753"/>
    <w:rsid w:val="006138E6"/>
    <w:rsid w:val="00617A15"/>
    <w:rsid w:val="0062369D"/>
    <w:rsid w:val="006312FD"/>
    <w:rsid w:val="006324A2"/>
    <w:rsid w:val="00635EFD"/>
    <w:rsid w:val="00636E6D"/>
    <w:rsid w:val="006454BA"/>
    <w:rsid w:val="00662264"/>
    <w:rsid w:val="00663C13"/>
    <w:rsid w:val="00664047"/>
    <w:rsid w:val="0067164B"/>
    <w:rsid w:val="00673AC7"/>
    <w:rsid w:val="006757D0"/>
    <w:rsid w:val="006812F0"/>
    <w:rsid w:val="00683F65"/>
    <w:rsid w:val="00690264"/>
    <w:rsid w:val="006A0105"/>
    <w:rsid w:val="006A21CE"/>
    <w:rsid w:val="006A32DD"/>
    <w:rsid w:val="006A608E"/>
    <w:rsid w:val="006A75A2"/>
    <w:rsid w:val="006B1824"/>
    <w:rsid w:val="006B1FB1"/>
    <w:rsid w:val="006B6516"/>
    <w:rsid w:val="006C08D0"/>
    <w:rsid w:val="006C1001"/>
    <w:rsid w:val="006C4F1A"/>
    <w:rsid w:val="006D0937"/>
    <w:rsid w:val="006D1F0B"/>
    <w:rsid w:val="006D56DE"/>
    <w:rsid w:val="006D5E48"/>
    <w:rsid w:val="006D698C"/>
    <w:rsid w:val="006E029D"/>
    <w:rsid w:val="006E1A08"/>
    <w:rsid w:val="006E1C51"/>
    <w:rsid w:val="006E6789"/>
    <w:rsid w:val="006F5370"/>
    <w:rsid w:val="006F768D"/>
    <w:rsid w:val="0070366E"/>
    <w:rsid w:val="00706B58"/>
    <w:rsid w:val="00707A36"/>
    <w:rsid w:val="0071536F"/>
    <w:rsid w:val="0072360D"/>
    <w:rsid w:val="0072564C"/>
    <w:rsid w:val="007358AE"/>
    <w:rsid w:val="00750050"/>
    <w:rsid w:val="007676D7"/>
    <w:rsid w:val="0077181F"/>
    <w:rsid w:val="00771A40"/>
    <w:rsid w:val="007724C5"/>
    <w:rsid w:val="00776028"/>
    <w:rsid w:val="00781568"/>
    <w:rsid w:val="00782D78"/>
    <w:rsid w:val="00785035"/>
    <w:rsid w:val="007866B0"/>
    <w:rsid w:val="0078760F"/>
    <w:rsid w:val="00787679"/>
    <w:rsid w:val="007903E1"/>
    <w:rsid w:val="00792D3A"/>
    <w:rsid w:val="00796856"/>
    <w:rsid w:val="007A5E70"/>
    <w:rsid w:val="007A6977"/>
    <w:rsid w:val="007B114D"/>
    <w:rsid w:val="007B24AE"/>
    <w:rsid w:val="007B5065"/>
    <w:rsid w:val="007B70D7"/>
    <w:rsid w:val="007B7AAE"/>
    <w:rsid w:val="007C196F"/>
    <w:rsid w:val="007C5330"/>
    <w:rsid w:val="007C7414"/>
    <w:rsid w:val="007D24BA"/>
    <w:rsid w:val="007D726B"/>
    <w:rsid w:val="007E1F55"/>
    <w:rsid w:val="007E1FFF"/>
    <w:rsid w:val="007F080D"/>
    <w:rsid w:val="007F4789"/>
    <w:rsid w:val="007F60B0"/>
    <w:rsid w:val="007F7D39"/>
    <w:rsid w:val="00805833"/>
    <w:rsid w:val="008112CB"/>
    <w:rsid w:val="008177AF"/>
    <w:rsid w:val="0082082A"/>
    <w:rsid w:val="008302C7"/>
    <w:rsid w:val="00831B0D"/>
    <w:rsid w:val="00832789"/>
    <w:rsid w:val="008415F2"/>
    <w:rsid w:val="00843CA5"/>
    <w:rsid w:val="00846E79"/>
    <w:rsid w:val="0084739D"/>
    <w:rsid w:val="008600F9"/>
    <w:rsid w:val="008610D5"/>
    <w:rsid w:val="00874C4F"/>
    <w:rsid w:val="0088210B"/>
    <w:rsid w:val="00884C84"/>
    <w:rsid w:val="00892F6D"/>
    <w:rsid w:val="008A08F1"/>
    <w:rsid w:val="008A77DE"/>
    <w:rsid w:val="008B2103"/>
    <w:rsid w:val="008B2AB0"/>
    <w:rsid w:val="008B6052"/>
    <w:rsid w:val="008C54F5"/>
    <w:rsid w:val="008E1856"/>
    <w:rsid w:val="008E243F"/>
    <w:rsid w:val="008E25A0"/>
    <w:rsid w:val="008E6978"/>
    <w:rsid w:val="008F2EAB"/>
    <w:rsid w:val="008F4311"/>
    <w:rsid w:val="008F72C9"/>
    <w:rsid w:val="00905339"/>
    <w:rsid w:val="00905E94"/>
    <w:rsid w:val="00912E30"/>
    <w:rsid w:val="00915E90"/>
    <w:rsid w:val="009259A0"/>
    <w:rsid w:val="00927F3A"/>
    <w:rsid w:val="00933336"/>
    <w:rsid w:val="00933E89"/>
    <w:rsid w:val="00941E5D"/>
    <w:rsid w:val="0095081B"/>
    <w:rsid w:val="00967580"/>
    <w:rsid w:val="00967DB2"/>
    <w:rsid w:val="00971EDA"/>
    <w:rsid w:val="00973BF0"/>
    <w:rsid w:val="00974F8A"/>
    <w:rsid w:val="00977299"/>
    <w:rsid w:val="0097754A"/>
    <w:rsid w:val="00977AB0"/>
    <w:rsid w:val="00990513"/>
    <w:rsid w:val="009942F7"/>
    <w:rsid w:val="009A414A"/>
    <w:rsid w:val="009A5F1E"/>
    <w:rsid w:val="009B75E2"/>
    <w:rsid w:val="009C05FE"/>
    <w:rsid w:val="009C0C4E"/>
    <w:rsid w:val="009C1189"/>
    <w:rsid w:val="009C29F2"/>
    <w:rsid w:val="009C3D7A"/>
    <w:rsid w:val="009C7015"/>
    <w:rsid w:val="009D6A5E"/>
    <w:rsid w:val="009D785A"/>
    <w:rsid w:val="009E0258"/>
    <w:rsid w:val="009E65FE"/>
    <w:rsid w:val="009E6696"/>
    <w:rsid w:val="009E6950"/>
    <w:rsid w:val="009F055D"/>
    <w:rsid w:val="009F2B97"/>
    <w:rsid w:val="00A00427"/>
    <w:rsid w:val="00A04069"/>
    <w:rsid w:val="00A06832"/>
    <w:rsid w:val="00A13BB2"/>
    <w:rsid w:val="00A20394"/>
    <w:rsid w:val="00A20EEA"/>
    <w:rsid w:val="00A21209"/>
    <w:rsid w:val="00A36ADB"/>
    <w:rsid w:val="00A372FA"/>
    <w:rsid w:val="00A42368"/>
    <w:rsid w:val="00A43031"/>
    <w:rsid w:val="00A506D0"/>
    <w:rsid w:val="00A639F3"/>
    <w:rsid w:val="00A63DDB"/>
    <w:rsid w:val="00A6590A"/>
    <w:rsid w:val="00A65B1F"/>
    <w:rsid w:val="00A71D00"/>
    <w:rsid w:val="00A71F0A"/>
    <w:rsid w:val="00A801EE"/>
    <w:rsid w:val="00A841B2"/>
    <w:rsid w:val="00A8588F"/>
    <w:rsid w:val="00A87A40"/>
    <w:rsid w:val="00A963AF"/>
    <w:rsid w:val="00A96B90"/>
    <w:rsid w:val="00AA0AE0"/>
    <w:rsid w:val="00AB2822"/>
    <w:rsid w:val="00AB6577"/>
    <w:rsid w:val="00AC2445"/>
    <w:rsid w:val="00AC5B6F"/>
    <w:rsid w:val="00AD06DC"/>
    <w:rsid w:val="00AD1D83"/>
    <w:rsid w:val="00AD3266"/>
    <w:rsid w:val="00AD35D5"/>
    <w:rsid w:val="00AD4653"/>
    <w:rsid w:val="00AD55CA"/>
    <w:rsid w:val="00AD686A"/>
    <w:rsid w:val="00AE4360"/>
    <w:rsid w:val="00AE5B4D"/>
    <w:rsid w:val="00AE670B"/>
    <w:rsid w:val="00AF1574"/>
    <w:rsid w:val="00AF2D4E"/>
    <w:rsid w:val="00B10137"/>
    <w:rsid w:val="00B14CB9"/>
    <w:rsid w:val="00B56766"/>
    <w:rsid w:val="00B6511D"/>
    <w:rsid w:val="00B75967"/>
    <w:rsid w:val="00B77204"/>
    <w:rsid w:val="00B8289B"/>
    <w:rsid w:val="00B849B8"/>
    <w:rsid w:val="00B86A04"/>
    <w:rsid w:val="00B874D9"/>
    <w:rsid w:val="00B9312A"/>
    <w:rsid w:val="00BA14CE"/>
    <w:rsid w:val="00BA70F9"/>
    <w:rsid w:val="00BB0B28"/>
    <w:rsid w:val="00BB74FB"/>
    <w:rsid w:val="00BB79DE"/>
    <w:rsid w:val="00BC1004"/>
    <w:rsid w:val="00BC6A56"/>
    <w:rsid w:val="00BC761A"/>
    <w:rsid w:val="00BC7A4A"/>
    <w:rsid w:val="00BD0F87"/>
    <w:rsid w:val="00BD5372"/>
    <w:rsid w:val="00BE0647"/>
    <w:rsid w:val="00BE0F0E"/>
    <w:rsid w:val="00BE22C1"/>
    <w:rsid w:val="00BE24FC"/>
    <w:rsid w:val="00BF0B72"/>
    <w:rsid w:val="00BF5ACF"/>
    <w:rsid w:val="00BF7584"/>
    <w:rsid w:val="00C10E7B"/>
    <w:rsid w:val="00C11970"/>
    <w:rsid w:val="00C163C1"/>
    <w:rsid w:val="00C2328A"/>
    <w:rsid w:val="00C36644"/>
    <w:rsid w:val="00C42D8F"/>
    <w:rsid w:val="00C51176"/>
    <w:rsid w:val="00C5275A"/>
    <w:rsid w:val="00C53387"/>
    <w:rsid w:val="00C56F43"/>
    <w:rsid w:val="00C617F6"/>
    <w:rsid w:val="00C70ED3"/>
    <w:rsid w:val="00C71D41"/>
    <w:rsid w:val="00C725C8"/>
    <w:rsid w:val="00C726AB"/>
    <w:rsid w:val="00C733B0"/>
    <w:rsid w:val="00C757B4"/>
    <w:rsid w:val="00C80FE4"/>
    <w:rsid w:val="00C83D66"/>
    <w:rsid w:val="00C8422E"/>
    <w:rsid w:val="00C90E8F"/>
    <w:rsid w:val="00C91A59"/>
    <w:rsid w:val="00CA2564"/>
    <w:rsid w:val="00CA2B91"/>
    <w:rsid w:val="00CA43DF"/>
    <w:rsid w:val="00CA5D40"/>
    <w:rsid w:val="00CB19AE"/>
    <w:rsid w:val="00CB1C78"/>
    <w:rsid w:val="00CB4515"/>
    <w:rsid w:val="00CB58BB"/>
    <w:rsid w:val="00CC49A1"/>
    <w:rsid w:val="00CC69E1"/>
    <w:rsid w:val="00CD0E91"/>
    <w:rsid w:val="00CD1ABD"/>
    <w:rsid w:val="00CD45D8"/>
    <w:rsid w:val="00CD5189"/>
    <w:rsid w:val="00CD6103"/>
    <w:rsid w:val="00CE52FB"/>
    <w:rsid w:val="00CE74EC"/>
    <w:rsid w:val="00CE7941"/>
    <w:rsid w:val="00CF11F0"/>
    <w:rsid w:val="00CF3148"/>
    <w:rsid w:val="00CF425E"/>
    <w:rsid w:val="00D01E14"/>
    <w:rsid w:val="00D02647"/>
    <w:rsid w:val="00D0799A"/>
    <w:rsid w:val="00D117F7"/>
    <w:rsid w:val="00D13A57"/>
    <w:rsid w:val="00D15CFA"/>
    <w:rsid w:val="00D20A87"/>
    <w:rsid w:val="00D217E8"/>
    <w:rsid w:val="00D228EB"/>
    <w:rsid w:val="00D245CD"/>
    <w:rsid w:val="00D24742"/>
    <w:rsid w:val="00D32ADF"/>
    <w:rsid w:val="00D40721"/>
    <w:rsid w:val="00D436E7"/>
    <w:rsid w:val="00D50A4D"/>
    <w:rsid w:val="00D5196E"/>
    <w:rsid w:val="00D5312B"/>
    <w:rsid w:val="00D610DD"/>
    <w:rsid w:val="00D7433E"/>
    <w:rsid w:val="00D8218F"/>
    <w:rsid w:val="00D906D7"/>
    <w:rsid w:val="00D90CBB"/>
    <w:rsid w:val="00D91F6A"/>
    <w:rsid w:val="00D9602B"/>
    <w:rsid w:val="00D9643C"/>
    <w:rsid w:val="00DA5A56"/>
    <w:rsid w:val="00DA6F91"/>
    <w:rsid w:val="00DB7A63"/>
    <w:rsid w:val="00DC3250"/>
    <w:rsid w:val="00DD1BFD"/>
    <w:rsid w:val="00DD1C3A"/>
    <w:rsid w:val="00DD75C8"/>
    <w:rsid w:val="00DE0F7F"/>
    <w:rsid w:val="00DE1C92"/>
    <w:rsid w:val="00DE255F"/>
    <w:rsid w:val="00DE347D"/>
    <w:rsid w:val="00DE6DDD"/>
    <w:rsid w:val="00DE7EE6"/>
    <w:rsid w:val="00DF531C"/>
    <w:rsid w:val="00E041FA"/>
    <w:rsid w:val="00E13009"/>
    <w:rsid w:val="00E147D2"/>
    <w:rsid w:val="00E14865"/>
    <w:rsid w:val="00E2501F"/>
    <w:rsid w:val="00E2502C"/>
    <w:rsid w:val="00E25EFD"/>
    <w:rsid w:val="00E313FF"/>
    <w:rsid w:val="00E45C7C"/>
    <w:rsid w:val="00E477FB"/>
    <w:rsid w:val="00E51158"/>
    <w:rsid w:val="00E5634D"/>
    <w:rsid w:val="00E60E6B"/>
    <w:rsid w:val="00E614A9"/>
    <w:rsid w:val="00E655A0"/>
    <w:rsid w:val="00E66633"/>
    <w:rsid w:val="00E703C2"/>
    <w:rsid w:val="00E7319F"/>
    <w:rsid w:val="00E80058"/>
    <w:rsid w:val="00E95C6B"/>
    <w:rsid w:val="00E96A83"/>
    <w:rsid w:val="00E96D0D"/>
    <w:rsid w:val="00EA141D"/>
    <w:rsid w:val="00EA7292"/>
    <w:rsid w:val="00EB1A35"/>
    <w:rsid w:val="00EB1AF8"/>
    <w:rsid w:val="00EB55D2"/>
    <w:rsid w:val="00EB55F7"/>
    <w:rsid w:val="00ED1C91"/>
    <w:rsid w:val="00ED2E15"/>
    <w:rsid w:val="00EE1060"/>
    <w:rsid w:val="00EE23C4"/>
    <w:rsid w:val="00EE296C"/>
    <w:rsid w:val="00EE712D"/>
    <w:rsid w:val="00EF4AAA"/>
    <w:rsid w:val="00EF7BDC"/>
    <w:rsid w:val="00F06B21"/>
    <w:rsid w:val="00F10459"/>
    <w:rsid w:val="00F10B6F"/>
    <w:rsid w:val="00F117F0"/>
    <w:rsid w:val="00F133B7"/>
    <w:rsid w:val="00F1425C"/>
    <w:rsid w:val="00F14375"/>
    <w:rsid w:val="00F210F6"/>
    <w:rsid w:val="00F26F06"/>
    <w:rsid w:val="00F3204A"/>
    <w:rsid w:val="00F320DC"/>
    <w:rsid w:val="00F40B03"/>
    <w:rsid w:val="00F4339F"/>
    <w:rsid w:val="00F456F8"/>
    <w:rsid w:val="00F53786"/>
    <w:rsid w:val="00F57F43"/>
    <w:rsid w:val="00F604F2"/>
    <w:rsid w:val="00F6519F"/>
    <w:rsid w:val="00F744D1"/>
    <w:rsid w:val="00F7461A"/>
    <w:rsid w:val="00F7700E"/>
    <w:rsid w:val="00F80276"/>
    <w:rsid w:val="00F82DAF"/>
    <w:rsid w:val="00F849F4"/>
    <w:rsid w:val="00F87937"/>
    <w:rsid w:val="00F914F5"/>
    <w:rsid w:val="00FA553A"/>
    <w:rsid w:val="00FB73D8"/>
    <w:rsid w:val="00FB745E"/>
    <w:rsid w:val="00FC1766"/>
    <w:rsid w:val="00FC456D"/>
    <w:rsid w:val="00FC7919"/>
    <w:rsid w:val="00FD3405"/>
    <w:rsid w:val="00FD60DA"/>
    <w:rsid w:val="00FE4684"/>
    <w:rsid w:val="00FF5E52"/>
    <w:rsid w:val="00FF636F"/>
    <w:rsid w:val="00FF75A4"/>
    <w:rsid w:val="015754F2"/>
    <w:rsid w:val="06376044"/>
    <w:rsid w:val="0B074C7C"/>
    <w:rsid w:val="0C591DCD"/>
    <w:rsid w:val="128A756F"/>
    <w:rsid w:val="13B430C2"/>
    <w:rsid w:val="14300BE0"/>
    <w:rsid w:val="18F27812"/>
    <w:rsid w:val="1C934EC3"/>
    <w:rsid w:val="1F3F6BF4"/>
    <w:rsid w:val="22323770"/>
    <w:rsid w:val="286C2D93"/>
    <w:rsid w:val="292D0E58"/>
    <w:rsid w:val="3AAF0509"/>
    <w:rsid w:val="3AD15B2A"/>
    <w:rsid w:val="417507DC"/>
    <w:rsid w:val="44AA054A"/>
    <w:rsid w:val="51076308"/>
    <w:rsid w:val="571C3782"/>
    <w:rsid w:val="57A05588"/>
    <w:rsid w:val="5BE4650F"/>
    <w:rsid w:val="5F7D5A83"/>
    <w:rsid w:val="6C897DD0"/>
    <w:rsid w:val="6F0C219E"/>
    <w:rsid w:val="75E74986"/>
    <w:rsid w:val="760C79CF"/>
    <w:rsid w:val="7F8D2F2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99" w:semiHidden="0" w:name="Emphasis"/>
    <w:lsdException w:qFormat="1"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3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5"/>
    <w:qFormat/>
    <w:uiPriority w:val="99"/>
    <w:pPr>
      <w:widowControl/>
      <w:spacing w:before="100" w:beforeAutospacing="1" w:after="100" w:afterAutospacing="1"/>
      <w:jc w:val="left"/>
      <w:outlineLvl w:val="1"/>
    </w:pPr>
    <w:rPr>
      <w:rFonts w:ascii="宋体" w:hAnsi="宋体"/>
      <w:b/>
      <w:bCs/>
      <w:kern w:val="0"/>
      <w:sz w:val="36"/>
      <w:szCs w:val="36"/>
    </w:rPr>
  </w:style>
  <w:style w:type="paragraph" w:styleId="4">
    <w:name w:val="heading 3"/>
    <w:basedOn w:val="1"/>
    <w:next w:val="1"/>
    <w:link w:val="16"/>
    <w:qFormat/>
    <w:uiPriority w:val="9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BodyText2"/>
    <w:basedOn w:val="1"/>
    <w:qFormat/>
    <w:uiPriority w:val="0"/>
    <w:pPr>
      <w:spacing w:after="120" w:line="480" w:lineRule="auto"/>
      <w:textAlignment w:val="baseline"/>
    </w:pPr>
    <w:rPr>
      <w:sz w:val="32"/>
      <w:szCs w:val="32"/>
    </w:rPr>
  </w:style>
  <w:style w:type="paragraph" w:styleId="5">
    <w:name w:val="Document Map"/>
    <w:basedOn w:val="1"/>
    <w:link w:val="43"/>
    <w:semiHidden/>
    <w:unhideWhenUsed/>
    <w:qFormat/>
    <w:locked/>
    <w:uiPriority w:val="99"/>
    <w:rPr>
      <w:rFonts w:ascii="宋体"/>
      <w:sz w:val="18"/>
      <w:szCs w:val="18"/>
    </w:rPr>
  </w:style>
  <w:style w:type="paragraph" w:styleId="6">
    <w:name w:val="Balloon Text"/>
    <w:basedOn w:val="1"/>
    <w:link w:val="17"/>
    <w:qFormat/>
    <w:uiPriority w:val="99"/>
    <w:rPr>
      <w:sz w:val="18"/>
      <w:szCs w:val="18"/>
    </w:rPr>
  </w:style>
  <w:style w:type="paragraph" w:styleId="7">
    <w:name w:val="footer"/>
    <w:basedOn w:val="1"/>
    <w:link w:val="18"/>
    <w:qFormat/>
    <w:uiPriority w:val="99"/>
    <w:pPr>
      <w:tabs>
        <w:tab w:val="center" w:pos="4153"/>
        <w:tab w:val="right" w:pos="8306"/>
      </w:tabs>
      <w:snapToGrid w:val="0"/>
      <w:jc w:val="left"/>
    </w:pPr>
    <w:rPr>
      <w:sz w:val="18"/>
      <w:szCs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99"/>
    <w:rPr>
      <w:rFonts w:cs="Times New Roman"/>
    </w:rPr>
  </w:style>
  <w:style w:type="character" w:styleId="13">
    <w:name w:val="Emphasis"/>
    <w:basedOn w:val="11"/>
    <w:qFormat/>
    <w:uiPriority w:val="99"/>
    <w:rPr>
      <w:rFonts w:cs="Times New Roman"/>
      <w:color w:val="CC0033"/>
    </w:rPr>
  </w:style>
  <w:style w:type="character" w:styleId="14">
    <w:name w:val="Hyperlink"/>
    <w:basedOn w:val="11"/>
    <w:qFormat/>
    <w:uiPriority w:val="99"/>
    <w:rPr>
      <w:rFonts w:cs="Times New Roman"/>
      <w:color w:val="0000FF"/>
      <w:u w:val="single"/>
    </w:rPr>
  </w:style>
  <w:style w:type="character" w:customStyle="1" w:styleId="15">
    <w:name w:val="标题 2 字符"/>
    <w:basedOn w:val="11"/>
    <w:link w:val="3"/>
    <w:qFormat/>
    <w:locked/>
    <w:uiPriority w:val="99"/>
    <w:rPr>
      <w:rFonts w:ascii="宋体" w:eastAsia="宋体" w:cs="Times New Roman"/>
      <w:b/>
      <w:sz w:val="36"/>
    </w:rPr>
  </w:style>
  <w:style w:type="character" w:customStyle="1" w:styleId="16">
    <w:name w:val="标题 3 字符"/>
    <w:basedOn w:val="11"/>
    <w:link w:val="4"/>
    <w:semiHidden/>
    <w:qFormat/>
    <w:locked/>
    <w:uiPriority w:val="99"/>
    <w:rPr>
      <w:rFonts w:cs="Times New Roman"/>
      <w:b/>
      <w:bCs/>
      <w:kern w:val="2"/>
      <w:sz w:val="32"/>
      <w:szCs w:val="32"/>
    </w:rPr>
  </w:style>
  <w:style w:type="character" w:customStyle="1" w:styleId="17">
    <w:name w:val="批注框文本 字符"/>
    <w:basedOn w:val="11"/>
    <w:link w:val="6"/>
    <w:qFormat/>
    <w:locked/>
    <w:uiPriority w:val="99"/>
    <w:rPr>
      <w:rFonts w:cs="Times New Roman"/>
      <w:kern w:val="2"/>
      <w:sz w:val="18"/>
      <w:szCs w:val="18"/>
    </w:rPr>
  </w:style>
  <w:style w:type="character" w:customStyle="1" w:styleId="18">
    <w:name w:val="页脚 字符"/>
    <w:basedOn w:val="11"/>
    <w:link w:val="7"/>
    <w:semiHidden/>
    <w:qFormat/>
    <w:locked/>
    <w:uiPriority w:val="99"/>
    <w:rPr>
      <w:rFonts w:cs="Times New Roman"/>
      <w:sz w:val="18"/>
      <w:szCs w:val="18"/>
    </w:rPr>
  </w:style>
  <w:style w:type="character" w:customStyle="1" w:styleId="19">
    <w:name w:val="页眉 字符"/>
    <w:basedOn w:val="11"/>
    <w:link w:val="8"/>
    <w:qFormat/>
    <w:locked/>
    <w:uiPriority w:val="99"/>
    <w:rPr>
      <w:rFonts w:cs="Times New Roman"/>
      <w:kern w:val="2"/>
      <w:sz w:val="18"/>
    </w:rPr>
  </w:style>
  <w:style w:type="character" w:customStyle="1" w:styleId="20">
    <w:name w:val="p1"/>
    <w:basedOn w:val="11"/>
    <w:qFormat/>
    <w:uiPriority w:val="0"/>
    <w:rPr>
      <w:rFonts w:cs="Times New Roman"/>
    </w:rPr>
  </w:style>
  <w:style w:type="character" w:customStyle="1" w:styleId="21">
    <w:name w:val="apple-style-span"/>
    <w:basedOn w:val="11"/>
    <w:qFormat/>
    <w:uiPriority w:val="0"/>
    <w:rPr>
      <w:rFonts w:cs="Times New Roman"/>
    </w:rPr>
  </w:style>
  <w:style w:type="paragraph" w:customStyle="1" w:styleId="22">
    <w:name w:val="Char Char Char"/>
    <w:basedOn w:val="1"/>
    <w:qFormat/>
    <w:uiPriority w:val="99"/>
    <w:pPr>
      <w:widowControl/>
      <w:spacing w:after="160" w:line="240" w:lineRule="exact"/>
      <w:jc w:val="left"/>
    </w:pPr>
    <w:rPr>
      <w:rFonts w:ascii="Arial" w:hAnsi="Arial" w:cs="Verdana"/>
      <w:b/>
      <w:kern w:val="0"/>
      <w:sz w:val="24"/>
      <w:lang w:eastAsia="en-US"/>
    </w:rPr>
  </w:style>
  <w:style w:type="paragraph" w:customStyle="1" w:styleId="23">
    <w:name w:val="段"/>
    <w:link w:val="2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2"/>
      <w:szCs w:val="22"/>
      <w:lang w:val="en-US" w:eastAsia="zh-CN" w:bidi="ar-SA"/>
    </w:rPr>
  </w:style>
  <w:style w:type="character" w:customStyle="1" w:styleId="24">
    <w:name w:val="段 Char"/>
    <w:link w:val="23"/>
    <w:qFormat/>
    <w:locked/>
    <w:uiPriority w:val="0"/>
    <w:rPr>
      <w:rFonts w:ascii="宋体"/>
      <w:sz w:val="22"/>
      <w:szCs w:val="22"/>
      <w:lang w:val="en-US" w:eastAsia="zh-CN" w:bidi="ar-SA"/>
    </w:rPr>
  </w:style>
  <w:style w:type="paragraph" w:customStyle="1" w:styleId="25">
    <w:name w:val="Char Char Char1"/>
    <w:basedOn w:val="1"/>
    <w:qFormat/>
    <w:uiPriority w:val="99"/>
    <w:pPr>
      <w:tabs>
        <w:tab w:val="left" w:pos="360"/>
      </w:tabs>
      <w:adjustRightInd w:val="0"/>
      <w:spacing w:line="360" w:lineRule="atLeast"/>
    </w:pPr>
    <w:rPr>
      <w:rFonts w:ascii="Tahoma" w:hAnsi="Tahoma"/>
      <w:sz w:val="24"/>
      <w:szCs w:val="20"/>
    </w:rPr>
  </w:style>
  <w:style w:type="character" w:customStyle="1" w:styleId="26">
    <w:name w:val="bt1"/>
    <w:qFormat/>
    <w:uiPriority w:val="99"/>
    <w:rPr>
      <w:rFonts w:ascii="??" w:hAnsi="??"/>
      <w:color w:val="000000"/>
    </w:rPr>
  </w:style>
  <w:style w:type="paragraph" w:customStyle="1" w:styleId="27">
    <w:name w:val="一级条标题"/>
    <w:next w:val="23"/>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8">
    <w:name w:val="章标题"/>
    <w:next w:val="23"/>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9">
    <w:name w:val="二级条标题"/>
    <w:basedOn w:val="27"/>
    <w:next w:val="23"/>
    <w:qFormat/>
    <w:uiPriority w:val="0"/>
    <w:pPr>
      <w:numPr>
        <w:ilvl w:val="2"/>
      </w:numPr>
      <w:spacing w:before="50" w:after="50"/>
      <w:outlineLvl w:val="3"/>
    </w:pPr>
  </w:style>
  <w:style w:type="paragraph" w:customStyle="1" w:styleId="30">
    <w:name w:val="三级条标题"/>
    <w:basedOn w:val="29"/>
    <w:next w:val="23"/>
    <w:qFormat/>
    <w:uiPriority w:val="0"/>
    <w:pPr>
      <w:numPr>
        <w:ilvl w:val="3"/>
      </w:numPr>
      <w:outlineLvl w:val="4"/>
    </w:pPr>
  </w:style>
  <w:style w:type="paragraph" w:customStyle="1" w:styleId="31">
    <w:name w:val="四级条标题"/>
    <w:basedOn w:val="30"/>
    <w:next w:val="23"/>
    <w:qFormat/>
    <w:uiPriority w:val="0"/>
    <w:pPr>
      <w:numPr>
        <w:ilvl w:val="4"/>
      </w:numPr>
      <w:outlineLvl w:val="5"/>
    </w:pPr>
  </w:style>
  <w:style w:type="paragraph" w:customStyle="1" w:styleId="32">
    <w:name w:val="五级条标题"/>
    <w:basedOn w:val="31"/>
    <w:next w:val="23"/>
    <w:qFormat/>
    <w:uiPriority w:val="0"/>
    <w:pPr>
      <w:numPr>
        <w:ilvl w:val="5"/>
      </w:numPr>
      <w:outlineLvl w:val="6"/>
    </w:pPr>
  </w:style>
  <w:style w:type="paragraph" w:customStyle="1" w:styleId="33">
    <w:name w:val="默认段落字体 Para Char Char Char Char Char Char Char"/>
    <w:basedOn w:val="1"/>
    <w:qFormat/>
    <w:uiPriority w:val="99"/>
    <w:rPr>
      <w:szCs w:val="21"/>
    </w:rPr>
  </w:style>
  <w:style w:type="character" w:customStyle="1" w:styleId="34">
    <w:name w:val="apple-converted-space"/>
    <w:basedOn w:val="11"/>
    <w:qFormat/>
    <w:uiPriority w:val="99"/>
    <w:rPr>
      <w:rFonts w:cs="Times New Roman"/>
    </w:rPr>
  </w:style>
  <w:style w:type="paragraph" w:customStyle="1" w:styleId="35">
    <w:name w:val="二级无"/>
    <w:basedOn w:val="29"/>
    <w:qFormat/>
    <w:uiPriority w:val="99"/>
    <w:pPr>
      <w:numPr>
        <w:ilvl w:val="0"/>
        <w:numId w:val="0"/>
      </w:numPr>
      <w:tabs>
        <w:tab w:val="left" w:pos="2160"/>
      </w:tabs>
      <w:spacing w:beforeLines="0" w:afterLines="0"/>
      <w:ind w:left="2160" w:hanging="720"/>
    </w:pPr>
    <w:rPr>
      <w:rFonts w:ascii="宋体" w:eastAsia="宋体"/>
    </w:rPr>
  </w:style>
  <w:style w:type="paragraph" w:styleId="36">
    <w:name w:val="List Paragraph"/>
    <w:basedOn w:val="1"/>
    <w:qFormat/>
    <w:uiPriority w:val="34"/>
    <w:pPr>
      <w:ind w:firstLine="420" w:firstLineChars="200"/>
    </w:pPr>
  </w:style>
  <w:style w:type="paragraph" w:customStyle="1" w:styleId="37">
    <w:name w:val="数字编号列项（二级）"/>
    <w:qFormat/>
    <w:uiPriority w:val="99"/>
    <w:pPr>
      <w:numPr>
        <w:ilvl w:val="1"/>
        <w:numId w:val="2"/>
      </w:numPr>
      <w:jc w:val="both"/>
    </w:pPr>
    <w:rPr>
      <w:rFonts w:ascii="宋体" w:hAnsi="Times New Roman" w:eastAsia="宋体" w:cs="Times New Roman"/>
      <w:sz w:val="21"/>
      <w:lang w:val="en-US" w:eastAsia="zh-CN" w:bidi="ar-SA"/>
    </w:rPr>
  </w:style>
  <w:style w:type="paragraph" w:customStyle="1" w:styleId="38">
    <w:name w:val="字母编号列项（一级）"/>
    <w:qFormat/>
    <w:uiPriority w:val="99"/>
    <w:pPr>
      <w:numPr>
        <w:ilvl w:val="0"/>
        <w:numId w:val="2"/>
      </w:numPr>
      <w:jc w:val="both"/>
    </w:pPr>
    <w:rPr>
      <w:rFonts w:ascii="宋体" w:hAnsi="Times New Roman" w:eastAsia="宋体" w:cs="Times New Roman"/>
      <w:sz w:val="21"/>
      <w:lang w:val="en-US" w:eastAsia="zh-CN" w:bidi="ar-SA"/>
    </w:rPr>
  </w:style>
  <w:style w:type="paragraph" w:customStyle="1" w:styleId="39">
    <w:name w:val="编号列项（三级）"/>
    <w:qFormat/>
    <w:uiPriority w:val="99"/>
    <w:pPr>
      <w:numPr>
        <w:ilvl w:val="2"/>
        <w:numId w:val="2"/>
      </w:numPr>
    </w:pPr>
    <w:rPr>
      <w:rFonts w:ascii="宋体" w:hAnsi="Times New Roman" w:eastAsia="宋体" w:cs="Times New Roman"/>
      <w:sz w:val="21"/>
      <w:lang w:val="en-US" w:eastAsia="zh-CN" w:bidi="ar-SA"/>
    </w:rPr>
  </w:style>
  <w:style w:type="paragraph" w:customStyle="1" w:styleId="40">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41">
    <w:name w:val="标准文件_段"/>
    <w:link w:val="42"/>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42">
    <w:name w:val="标准文件_段 Char"/>
    <w:link w:val="41"/>
    <w:qFormat/>
    <w:uiPriority w:val="0"/>
    <w:rPr>
      <w:rFonts w:ascii="宋体"/>
      <w:sz w:val="21"/>
      <w:lang w:bidi="ar-SA"/>
    </w:rPr>
  </w:style>
  <w:style w:type="character" w:customStyle="1" w:styleId="43">
    <w:name w:val="文档结构图 字符"/>
    <w:basedOn w:val="11"/>
    <w:link w:val="5"/>
    <w:semiHidden/>
    <w:qFormat/>
    <w:uiPriority w:val="99"/>
    <w:rPr>
      <w:rFonts w:ascii="宋体"/>
      <w:kern w:val="2"/>
      <w:sz w:val="18"/>
      <w:szCs w:val="18"/>
    </w:rPr>
  </w:style>
  <w:style w:type="paragraph" w:customStyle="1" w:styleId="44">
    <w:name w:val="标准文件_一级条标题"/>
    <w:basedOn w:val="45"/>
    <w:next w:val="41"/>
    <w:qFormat/>
    <w:uiPriority w:val="0"/>
    <w:pPr>
      <w:numPr>
        <w:ilvl w:val="2"/>
      </w:numPr>
      <w:spacing w:beforeLines="50" w:afterLines="50"/>
      <w:outlineLvl w:val="1"/>
    </w:pPr>
  </w:style>
  <w:style w:type="paragraph" w:customStyle="1" w:styleId="45">
    <w:name w:val="标准文件_章标题"/>
    <w:next w:val="41"/>
    <w:qFormat/>
    <w:uiPriority w:val="0"/>
    <w:pPr>
      <w:numPr>
        <w:ilvl w:val="1"/>
        <w:numId w:val="3"/>
      </w:numPr>
      <w:spacing w:beforeLines="100" w:afterLines="100"/>
      <w:jc w:val="both"/>
      <w:outlineLvl w:val="0"/>
    </w:pPr>
    <w:rPr>
      <w:rFonts w:ascii="黑体" w:hAnsi="Times New Roman" w:eastAsia="黑体" w:cs="Times New Roman"/>
      <w:sz w:val="21"/>
      <w:lang w:val="en-US" w:eastAsia="zh-CN" w:bidi="ar-SA"/>
    </w:rPr>
  </w:style>
  <w:style w:type="paragraph" w:customStyle="1" w:styleId="46">
    <w:name w:val="标准文件_二级条标题"/>
    <w:next w:val="41"/>
    <w:qFormat/>
    <w:uiPriority w:val="0"/>
    <w:pPr>
      <w:widowControl w:val="0"/>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47">
    <w:name w:val="标准文件_三级条标题"/>
    <w:basedOn w:val="46"/>
    <w:next w:val="41"/>
    <w:qFormat/>
    <w:uiPriority w:val="0"/>
    <w:pPr>
      <w:widowControl/>
      <w:outlineLvl w:val="3"/>
    </w:pPr>
  </w:style>
  <w:style w:type="paragraph" w:customStyle="1" w:styleId="48">
    <w:name w:val="标准文件_四级条标题"/>
    <w:next w:val="41"/>
    <w:qFormat/>
    <w:uiPriority w:val="0"/>
    <w:pPr>
      <w:widowControl w:val="0"/>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49">
    <w:name w:val="标准文件_五级条标题"/>
    <w:next w:val="41"/>
    <w:qFormat/>
    <w:uiPriority w:val="0"/>
    <w:pPr>
      <w:widowControl w:val="0"/>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50">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1">
    <w:name w:val="标准文件_表格"/>
    <w:basedOn w:val="41"/>
    <w:qFormat/>
    <w:uiPriority w:val="0"/>
    <w:pPr>
      <w:ind w:firstLine="0" w:firstLineChars="0"/>
      <w:jc w:val="center"/>
    </w:pPr>
    <w:rPr>
      <w:sz w:val="18"/>
    </w:rPr>
  </w:style>
  <w:style w:type="paragraph" w:customStyle="1" w:styleId="52">
    <w:name w:val="标准文件_正文表标题"/>
    <w:next w:val="41"/>
    <w:qFormat/>
    <w:uiPriority w:val="0"/>
    <w:pPr>
      <w:numPr>
        <w:ilvl w:val="0"/>
        <w:numId w:val="4"/>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53">
    <w:name w:val="标准文件_附录表标题"/>
    <w:next w:val="41"/>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54">
    <w:name w:val="标准文件_附录表标号"/>
    <w:basedOn w:val="41"/>
    <w:next w:val="41"/>
    <w:qFormat/>
    <w:uiPriority w:val="0"/>
    <w:pPr>
      <w:numPr>
        <w:ilvl w:val="0"/>
        <w:numId w:val="5"/>
      </w:numPr>
      <w:spacing w:line="14" w:lineRule="exact"/>
      <w:ind w:firstLine="0" w:firstLineChars="0"/>
      <w:jc w:val="center"/>
    </w:pPr>
    <w:rPr>
      <w:rFonts w:eastAsia="黑体"/>
      <w:vanish/>
      <w:sz w:val="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microsoft.com/office/2006/relationships/keyMapCustomizations" Target="customizations.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C55FD7-294A-470E-8787-87EEB60D5A87}">
  <ds:schemaRefs/>
</ds:datastoreItem>
</file>

<file path=docProps/app.xml><?xml version="1.0" encoding="utf-8"?>
<Properties xmlns="http://schemas.openxmlformats.org/officeDocument/2006/extended-properties" xmlns:vt="http://schemas.openxmlformats.org/officeDocument/2006/docPropsVTypes">
  <Template>Normal</Template>
  <Company>bzy</Company>
  <Pages>23</Pages>
  <Words>8175</Words>
  <Characters>9613</Characters>
  <Lines>72</Lines>
  <Paragraphs>20</Paragraphs>
  <TotalTime>449</TotalTime>
  <ScaleCrop>false</ScaleCrop>
  <LinksUpToDate>false</LinksUpToDate>
  <CharactersWithSpaces>9720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2024-09-11T09:17:00Z</dcterms:created>
  <dc:creator>lilin</dc:creator>
  <cp:lastModifiedBy>誰念誰川</cp:lastModifiedBy>
  <cp:lastPrinted>2010-11-30T00:47:00Z</cp:lastPrinted>
  <dcterms:modified xsi:type="dcterms:W3CDTF">2024-09-23T12:52:45Z</dcterms:modified>
  <dc:title>《车用乙醇汽油（E10）》广西地方标准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0A4813F2208B4EA5A47FC9CE4DAF5CCE</vt:lpwstr>
  </property>
</Properties>
</file>