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02B3" w:rsidRDefault="00C710AC">
      <w:pPr>
        <w:ind w:firstLine="723"/>
        <w:jc w:val="center"/>
        <w:rPr>
          <w:rFonts w:ascii="方正小标宋简体" w:eastAsia="方正小标宋简体" w:cs="仿宋_GB2312"/>
          <w:bCs/>
          <w:color w:val="000000"/>
          <w:sz w:val="36"/>
          <w:szCs w:val="32"/>
        </w:rPr>
      </w:pPr>
      <w:r>
        <w:rPr>
          <w:rFonts w:ascii="方正小标宋简体" w:eastAsia="方正小标宋简体" w:cs="仿宋_GB2312" w:hint="eastAsia"/>
          <w:bCs/>
          <w:color w:val="000000"/>
          <w:sz w:val="36"/>
          <w:szCs w:val="32"/>
        </w:rPr>
        <w:t>团体标准《老友酱加工技术规范》</w:t>
      </w:r>
    </w:p>
    <w:p w:rsidR="005502B3" w:rsidRDefault="00C710AC">
      <w:pPr>
        <w:ind w:firstLine="723"/>
        <w:jc w:val="center"/>
        <w:rPr>
          <w:rFonts w:ascii="方正小标宋简体" w:eastAsia="方正小标宋简体" w:cs="仿宋_GB2312"/>
          <w:bCs/>
          <w:color w:val="000000"/>
          <w:sz w:val="36"/>
          <w:szCs w:val="32"/>
        </w:rPr>
      </w:pPr>
      <w:r>
        <w:rPr>
          <w:rFonts w:ascii="方正小标宋简体" w:eastAsia="方正小标宋简体" w:cs="仿宋_GB2312" w:hint="eastAsia"/>
          <w:bCs/>
          <w:color w:val="000000"/>
          <w:sz w:val="36"/>
          <w:szCs w:val="32"/>
        </w:rPr>
        <w:t>（</w:t>
      </w:r>
      <w:r w:rsidR="00EB00E2">
        <w:rPr>
          <w:rFonts w:ascii="方正小标宋简体" w:eastAsia="方正小标宋简体" w:cs="仿宋_GB2312" w:hint="eastAsia"/>
          <w:bCs/>
          <w:color w:val="000000"/>
          <w:sz w:val="36"/>
          <w:szCs w:val="32"/>
        </w:rPr>
        <w:t>征求意见</w:t>
      </w:r>
      <w:r>
        <w:rPr>
          <w:rFonts w:ascii="方正小标宋简体" w:eastAsia="方正小标宋简体" w:cs="仿宋_GB2312" w:hint="eastAsia"/>
          <w:bCs/>
          <w:color w:val="000000"/>
          <w:sz w:val="36"/>
          <w:szCs w:val="32"/>
        </w:rPr>
        <w:t>稿）编制说明</w:t>
      </w:r>
    </w:p>
    <w:p w:rsidR="005502B3" w:rsidRDefault="005502B3">
      <w:pPr>
        <w:ind w:firstLine="361"/>
        <w:jc w:val="center"/>
        <w:rPr>
          <w:rFonts w:ascii="方正小标宋简体" w:eastAsia="方正小标宋简体" w:cs="仿宋_GB2312"/>
          <w:bCs/>
          <w:color w:val="000000"/>
          <w:sz w:val="18"/>
          <w:szCs w:val="18"/>
        </w:rPr>
      </w:pPr>
    </w:p>
    <w:p w:rsidR="005502B3" w:rsidRDefault="00C710AC">
      <w:pPr>
        <w:spacing w:line="520" w:lineRule="exact"/>
        <w:rPr>
          <w:rFonts w:ascii="黑体" w:eastAsia="黑体" w:cs="仿宋_GB2312"/>
          <w:bCs/>
          <w:sz w:val="32"/>
          <w:szCs w:val="32"/>
        </w:rPr>
      </w:pPr>
      <w:r>
        <w:rPr>
          <w:rFonts w:ascii="黑体" w:eastAsia="黑体" w:cs="仿宋_GB2312" w:hint="eastAsia"/>
          <w:sz w:val="32"/>
          <w:szCs w:val="32"/>
        </w:rPr>
        <w:t>一、任务来源、起草单位</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根据《广西标准化协会关于下达</w:t>
      </w:r>
      <w:r>
        <w:rPr>
          <w:rFonts w:ascii="仿宋" w:eastAsia="仿宋" w:hAnsi="仿宋" w:hint="eastAsia"/>
          <w:sz w:val="32"/>
          <w:szCs w:val="32"/>
        </w:rPr>
        <w:t>2024</w:t>
      </w:r>
      <w:r>
        <w:rPr>
          <w:rFonts w:ascii="仿宋" w:eastAsia="仿宋" w:hAnsi="仿宋" w:hint="eastAsia"/>
          <w:sz w:val="32"/>
          <w:szCs w:val="32"/>
        </w:rPr>
        <w:t>年第三十三批团体标准制修订项目计划的通知》（</w:t>
      </w:r>
      <w:proofErr w:type="gramStart"/>
      <w:r>
        <w:rPr>
          <w:rFonts w:ascii="仿宋" w:eastAsia="仿宋" w:hAnsi="仿宋" w:hint="eastAsia"/>
          <w:sz w:val="32"/>
          <w:szCs w:val="32"/>
        </w:rPr>
        <w:t>桂标协〔</w:t>
      </w:r>
      <w:r>
        <w:rPr>
          <w:rFonts w:ascii="仿宋" w:eastAsia="仿宋" w:hAnsi="仿宋" w:hint="eastAsia"/>
          <w:sz w:val="32"/>
          <w:szCs w:val="32"/>
        </w:rPr>
        <w:t>2024</w:t>
      </w:r>
      <w:r>
        <w:rPr>
          <w:rFonts w:ascii="仿宋" w:eastAsia="仿宋" w:hAnsi="仿宋" w:hint="eastAsia"/>
          <w:sz w:val="32"/>
          <w:szCs w:val="32"/>
        </w:rPr>
        <w:t>〕</w:t>
      </w:r>
      <w:proofErr w:type="gramEnd"/>
      <w:r>
        <w:rPr>
          <w:rFonts w:ascii="仿宋" w:eastAsia="仿宋" w:hAnsi="仿宋" w:hint="eastAsia"/>
          <w:sz w:val="32"/>
          <w:szCs w:val="32"/>
        </w:rPr>
        <w:t>238</w:t>
      </w:r>
      <w:r>
        <w:rPr>
          <w:rFonts w:ascii="仿宋" w:eastAsia="仿宋" w:hAnsi="仿宋" w:hint="eastAsia"/>
          <w:sz w:val="32"/>
          <w:szCs w:val="32"/>
        </w:rPr>
        <w:t>号）精神，由南宁市老友</w:t>
      </w:r>
      <w:proofErr w:type="gramStart"/>
      <w:r>
        <w:rPr>
          <w:rFonts w:ascii="仿宋" w:eastAsia="仿宋" w:hAnsi="仿宋" w:hint="eastAsia"/>
          <w:sz w:val="32"/>
          <w:szCs w:val="32"/>
        </w:rPr>
        <w:t>粉协会</w:t>
      </w:r>
      <w:proofErr w:type="gramEnd"/>
      <w:r>
        <w:rPr>
          <w:rFonts w:ascii="仿宋" w:eastAsia="仿宋" w:hAnsi="仿宋" w:hint="eastAsia"/>
          <w:sz w:val="32"/>
          <w:szCs w:val="32"/>
        </w:rPr>
        <w:t>提出，南宁市食品药品检验所、南宁市老友粉协会、广西标准化协会、广西农业职业技术大学、南宁市第一职业技术学校、广西轻工业科学技术研究院有限公司、广西壮族自治区农业科学院农产品质</w:t>
      </w:r>
      <w:proofErr w:type="gramStart"/>
      <w:r>
        <w:rPr>
          <w:rFonts w:ascii="仿宋" w:eastAsia="仿宋" w:hAnsi="仿宋" w:hint="eastAsia"/>
          <w:sz w:val="32"/>
          <w:szCs w:val="32"/>
        </w:rPr>
        <w:t>量安全</w:t>
      </w:r>
      <w:proofErr w:type="gramEnd"/>
      <w:r>
        <w:rPr>
          <w:rFonts w:ascii="仿宋" w:eastAsia="仿宋" w:hAnsi="仿宋" w:hint="eastAsia"/>
          <w:sz w:val="32"/>
          <w:szCs w:val="32"/>
        </w:rPr>
        <w:t>与检测技术研究所、南宁学院、南宁海关技术中心、南宁古源香餐饮管理有限公司、</w:t>
      </w:r>
      <w:proofErr w:type="gramStart"/>
      <w:r>
        <w:rPr>
          <w:rFonts w:ascii="仿宋" w:eastAsia="仿宋" w:hAnsi="仿宋" w:hint="eastAsia"/>
          <w:sz w:val="32"/>
          <w:szCs w:val="32"/>
        </w:rPr>
        <w:t>广西桂小厨</w:t>
      </w:r>
      <w:proofErr w:type="gramEnd"/>
      <w:r>
        <w:rPr>
          <w:rFonts w:ascii="仿宋" w:eastAsia="仿宋" w:hAnsi="仿宋" w:hint="eastAsia"/>
          <w:sz w:val="32"/>
          <w:szCs w:val="32"/>
        </w:rPr>
        <w:t>餐饮管理有限公司、广西复记食品科技有限公司、广西</w:t>
      </w:r>
      <w:proofErr w:type="gramStart"/>
      <w:r>
        <w:rPr>
          <w:rFonts w:ascii="仿宋" w:eastAsia="仿宋" w:hAnsi="仿宋" w:hint="eastAsia"/>
          <w:sz w:val="32"/>
          <w:szCs w:val="32"/>
        </w:rPr>
        <w:t>悦味轩</w:t>
      </w:r>
      <w:proofErr w:type="gramEnd"/>
      <w:r>
        <w:rPr>
          <w:rFonts w:ascii="仿宋" w:eastAsia="仿宋" w:hAnsi="仿宋" w:hint="eastAsia"/>
          <w:sz w:val="32"/>
          <w:szCs w:val="32"/>
        </w:rPr>
        <w:t>餐饮管理有限公司、广西南宁市韩太食品有限责任公司、广西桂物投资</w:t>
      </w:r>
      <w:r>
        <w:rPr>
          <w:rFonts w:ascii="仿宋" w:eastAsia="仿宋" w:hAnsi="仿宋" w:hint="eastAsia"/>
          <w:sz w:val="32"/>
          <w:szCs w:val="32"/>
        </w:rPr>
        <w:t>咨询有限公司等单位共同起草的团体标准《</w:t>
      </w:r>
      <w:r>
        <w:rPr>
          <w:rFonts w:ascii="仿宋" w:eastAsia="仿宋" w:hAnsi="仿宋" w:hint="eastAsia"/>
          <w:sz w:val="32"/>
          <w:szCs w:val="32"/>
        </w:rPr>
        <w:t>老友酱加工技术规范</w:t>
      </w:r>
      <w:r>
        <w:rPr>
          <w:rFonts w:ascii="仿宋" w:eastAsia="仿宋" w:hAnsi="仿宋" w:hint="eastAsia"/>
          <w:sz w:val="32"/>
          <w:szCs w:val="32"/>
        </w:rPr>
        <w:t>》（立项项目编号：</w:t>
      </w:r>
      <w:r>
        <w:rPr>
          <w:rFonts w:ascii="仿宋" w:eastAsia="仿宋" w:hAnsi="仿宋" w:hint="eastAsia"/>
          <w:sz w:val="32"/>
          <w:szCs w:val="32"/>
        </w:rPr>
        <w:t>2024-</w:t>
      </w:r>
      <w:r>
        <w:rPr>
          <w:rFonts w:ascii="仿宋" w:eastAsia="仿宋" w:hAnsi="仿宋" w:hint="eastAsia"/>
          <w:sz w:val="32"/>
          <w:szCs w:val="32"/>
        </w:rPr>
        <w:t>3305</w:t>
      </w:r>
      <w:r>
        <w:rPr>
          <w:rFonts w:ascii="仿宋" w:eastAsia="仿宋" w:hAnsi="仿宋" w:hint="eastAsia"/>
          <w:sz w:val="32"/>
          <w:szCs w:val="32"/>
        </w:rPr>
        <w:t>）。</w:t>
      </w:r>
    </w:p>
    <w:p w:rsidR="005502B3" w:rsidRDefault="00C710AC">
      <w:pPr>
        <w:spacing w:line="520" w:lineRule="exact"/>
        <w:ind w:firstLineChars="200" w:firstLine="640"/>
        <w:rPr>
          <w:rFonts w:ascii="仿宋" w:eastAsia="仿宋" w:hAnsi="仿宋"/>
          <w:sz w:val="32"/>
          <w:szCs w:val="32"/>
        </w:rPr>
      </w:pPr>
      <w:r>
        <w:rPr>
          <w:rFonts w:ascii="黑体" w:eastAsia="黑体" w:cs="仿宋_GB2312" w:hint="eastAsia"/>
          <w:sz w:val="32"/>
          <w:szCs w:val="32"/>
        </w:rPr>
        <w:t>二、制定标准的必要性和意义</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2023</w:t>
      </w:r>
      <w:r>
        <w:rPr>
          <w:rFonts w:ascii="仿宋" w:eastAsia="仿宋" w:hAnsi="仿宋" w:hint="eastAsia"/>
          <w:sz w:val="32"/>
          <w:szCs w:val="32"/>
        </w:rPr>
        <w:t>年</w:t>
      </w:r>
      <w:r>
        <w:rPr>
          <w:rFonts w:ascii="仿宋" w:eastAsia="仿宋" w:hAnsi="仿宋" w:hint="eastAsia"/>
          <w:sz w:val="32"/>
          <w:szCs w:val="32"/>
        </w:rPr>
        <w:t>12</w:t>
      </w:r>
      <w:r>
        <w:rPr>
          <w:rFonts w:ascii="仿宋" w:eastAsia="仿宋" w:hAnsi="仿宋" w:hint="eastAsia"/>
          <w:sz w:val="32"/>
          <w:szCs w:val="32"/>
        </w:rPr>
        <w:t>月，习近平总书记视察广西，重要讲话精神强调立足资源禀赋和产业基础，推进标准化、品牌化建设，全力做大做</w:t>
      </w:r>
      <w:proofErr w:type="gramStart"/>
      <w:r>
        <w:rPr>
          <w:rFonts w:ascii="仿宋" w:eastAsia="仿宋" w:hAnsi="仿宋" w:hint="eastAsia"/>
          <w:sz w:val="32"/>
          <w:szCs w:val="32"/>
        </w:rPr>
        <w:t>强做优食品</w:t>
      </w:r>
      <w:proofErr w:type="gramEnd"/>
      <w:r>
        <w:rPr>
          <w:rFonts w:ascii="仿宋" w:eastAsia="仿宋" w:hAnsi="仿宋" w:hint="eastAsia"/>
          <w:sz w:val="32"/>
          <w:szCs w:val="32"/>
        </w:rPr>
        <w:t>加工产业，为加快构建现代化产业体系、推动高质量发展注入强劲动能。</w:t>
      </w:r>
      <w:r>
        <w:rPr>
          <w:rFonts w:ascii="仿宋" w:eastAsia="仿宋" w:hAnsi="仿宋" w:hint="eastAsia"/>
          <w:sz w:val="32"/>
          <w:szCs w:val="32"/>
        </w:rPr>
        <w:t>2023</w:t>
      </w:r>
      <w:r>
        <w:rPr>
          <w:rFonts w:ascii="仿宋" w:eastAsia="仿宋" w:hAnsi="仿宋" w:hint="eastAsia"/>
          <w:sz w:val="32"/>
          <w:szCs w:val="32"/>
        </w:rPr>
        <w:t>年</w:t>
      </w:r>
      <w:r>
        <w:rPr>
          <w:rFonts w:ascii="仿宋" w:eastAsia="仿宋" w:hAnsi="仿宋" w:hint="eastAsia"/>
          <w:sz w:val="32"/>
          <w:szCs w:val="32"/>
        </w:rPr>
        <w:t>11</w:t>
      </w:r>
      <w:r>
        <w:rPr>
          <w:rFonts w:ascii="仿宋" w:eastAsia="仿宋" w:hAnsi="仿宋" w:hint="eastAsia"/>
          <w:sz w:val="32"/>
          <w:szCs w:val="32"/>
        </w:rPr>
        <w:t>月，自治区人民政府办公厅印发《广西壮族治区人民政府办公厅关于支持南宁市加快创新开放多元融合建设区域性国际旅游中心城市的意见》（桂政办发〔</w:t>
      </w:r>
      <w:r>
        <w:rPr>
          <w:rFonts w:ascii="仿宋" w:eastAsia="仿宋" w:hAnsi="仿宋" w:hint="eastAsia"/>
          <w:sz w:val="32"/>
          <w:szCs w:val="32"/>
        </w:rPr>
        <w:t>2023</w:t>
      </w:r>
      <w:r>
        <w:rPr>
          <w:rFonts w:ascii="仿宋" w:eastAsia="仿宋" w:hAnsi="仿宋" w:hint="eastAsia"/>
          <w:sz w:val="32"/>
          <w:szCs w:val="32"/>
        </w:rPr>
        <w:t>〕</w:t>
      </w:r>
      <w:r>
        <w:rPr>
          <w:rFonts w:ascii="仿宋" w:eastAsia="仿宋" w:hAnsi="仿宋" w:hint="eastAsia"/>
          <w:sz w:val="32"/>
          <w:szCs w:val="32"/>
        </w:rPr>
        <w:t>80</w:t>
      </w:r>
      <w:r>
        <w:rPr>
          <w:rFonts w:ascii="仿宋" w:eastAsia="仿宋" w:hAnsi="仿宋" w:hint="eastAsia"/>
          <w:sz w:val="32"/>
          <w:szCs w:val="32"/>
        </w:rPr>
        <w:t>号），明确支持将南宁打造成为更高水</w:t>
      </w:r>
      <w:r>
        <w:rPr>
          <w:rFonts w:ascii="仿宋" w:eastAsia="仿宋" w:hAnsi="仿宋" w:hint="eastAsia"/>
          <w:sz w:val="32"/>
          <w:szCs w:val="32"/>
        </w:rPr>
        <w:t>平的广西特色产品销售中心，促进“桂品出乡”、“桂品出海”；加强南宁老友粉、柠檬鸭、五色糯米饭等非遗美食传统技艺保护和传承。加快本土商品申请地理标志商标，打造“南宁必购”品牌。</w:t>
      </w:r>
      <w:r>
        <w:rPr>
          <w:rFonts w:ascii="仿宋" w:eastAsia="仿宋" w:hAnsi="仿宋" w:hint="eastAsia"/>
          <w:sz w:val="32"/>
          <w:szCs w:val="32"/>
        </w:rPr>
        <w:t>2023</w:t>
      </w:r>
      <w:r>
        <w:rPr>
          <w:rFonts w:ascii="仿宋" w:eastAsia="仿宋" w:hAnsi="仿宋" w:hint="eastAsia"/>
          <w:sz w:val="32"/>
          <w:szCs w:val="32"/>
        </w:rPr>
        <w:t>年</w:t>
      </w:r>
      <w:r>
        <w:rPr>
          <w:rFonts w:ascii="仿宋" w:eastAsia="仿宋" w:hAnsi="仿宋" w:hint="eastAsia"/>
          <w:sz w:val="32"/>
          <w:szCs w:val="32"/>
        </w:rPr>
        <w:t>6</w:t>
      </w:r>
      <w:r>
        <w:rPr>
          <w:rFonts w:ascii="仿宋" w:eastAsia="仿宋" w:hAnsi="仿宋" w:hint="eastAsia"/>
          <w:sz w:val="32"/>
          <w:szCs w:val="32"/>
        </w:rPr>
        <w:t>月，广西</w:t>
      </w:r>
      <w:r>
        <w:rPr>
          <w:rFonts w:ascii="仿宋" w:eastAsia="仿宋" w:hAnsi="仿宋" w:hint="eastAsia"/>
          <w:sz w:val="32"/>
          <w:szCs w:val="32"/>
        </w:rPr>
        <w:lastRenderedPageBreak/>
        <w:t>壮族自治区人民政府办公厅关于印发</w:t>
      </w:r>
      <w:r>
        <w:rPr>
          <w:rFonts w:ascii="仿宋" w:eastAsia="仿宋" w:hAnsi="仿宋" w:hint="eastAsia"/>
          <w:sz w:val="32"/>
          <w:szCs w:val="32"/>
        </w:rPr>
        <w:t xml:space="preserve"> </w:t>
      </w:r>
      <w:r>
        <w:rPr>
          <w:rFonts w:ascii="仿宋" w:eastAsia="仿宋" w:hAnsi="仿宋" w:hint="eastAsia"/>
          <w:sz w:val="32"/>
          <w:szCs w:val="32"/>
        </w:rPr>
        <w:t>广西贯彻落实《“十四五”市场监管</w:t>
      </w:r>
      <w:r>
        <w:rPr>
          <w:rFonts w:ascii="仿宋" w:eastAsia="仿宋" w:hAnsi="仿宋" w:hint="eastAsia"/>
          <w:sz w:val="32"/>
          <w:szCs w:val="32"/>
        </w:rPr>
        <w:t xml:space="preserve"> </w:t>
      </w:r>
      <w:r>
        <w:rPr>
          <w:rFonts w:ascii="仿宋" w:eastAsia="仿宋" w:hAnsi="仿宋" w:hint="eastAsia"/>
          <w:sz w:val="32"/>
          <w:szCs w:val="32"/>
        </w:rPr>
        <w:t>现代化规划》实施方案的通知</w:t>
      </w:r>
      <w:r>
        <w:rPr>
          <w:rFonts w:ascii="仿宋" w:eastAsia="仿宋" w:hAnsi="仿宋" w:hint="eastAsia"/>
          <w:sz w:val="32"/>
          <w:szCs w:val="32"/>
        </w:rPr>
        <w:t xml:space="preserve"> </w:t>
      </w:r>
      <w:r>
        <w:rPr>
          <w:rFonts w:ascii="仿宋" w:eastAsia="仿宋" w:hAnsi="仿宋" w:hint="eastAsia"/>
          <w:sz w:val="32"/>
          <w:szCs w:val="32"/>
        </w:rPr>
        <w:t>（桂政办发〔</w:t>
      </w:r>
      <w:r>
        <w:rPr>
          <w:rFonts w:ascii="仿宋" w:eastAsia="仿宋" w:hAnsi="仿宋" w:hint="eastAsia"/>
          <w:sz w:val="32"/>
          <w:szCs w:val="32"/>
        </w:rPr>
        <w:t>2023</w:t>
      </w:r>
      <w:r>
        <w:rPr>
          <w:rFonts w:ascii="仿宋" w:eastAsia="仿宋" w:hAnsi="仿宋" w:hint="eastAsia"/>
          <w:sz w:val="32"/>
          <w:szCs w:val="32"/>
        </w:rPr>
        <w:t>〕</w:t>
      </w:r>
      <w:r>
        <w:rPr>
          <w:rFonts w:ascii="仿宋" w:eastAsia="仿宋" w:hAnsi="仿宋" w:hint="eastAsia"/>
          <w:sz w:val="32"/>
          <w:szCs w:val="32"/>
        </w:rPr>
        <w:t>27</w:t>
      </w:r>
      <w:r>
        <w:rPr>
          <w:rFonts w:ascii="仿宋" w:eastAsia="仿宋" w:hAnsi="仿宋" w:hint="eastAsia"/>
          <w:sz w:val="32"/>
          <w:szCs w:val="32"/>
        </w:rPr>
        <w:t>号），提出推进食品安全标本兼治。推进产业发展和监管急需的食品安全地方标准制修订。</w:t>
      </w:r>
      <w:r>
        <w:rPr>
          <w:rFonts w:ascii="仿宋" w:eastAsia="仿宋" w:hAnsi="仿宋" w:hint="eastAsia"/>
          <w:sz w:val="32"/>
          <w:szCs w:val="32"/>
        </w:rPr>
        <w:t>2022</w:t>
      </w:r>
      <w:r>
        <w:rPr>
          <w:rFonts w:ascii="仿宋" w:eastAsia="仿宋" w:hAnsi="仿宋" w:hint="eastAsia"/>
          <w:sz w:val="32"/>
          <w:szCs w:val="32"/>
        </w:rPr>
        <w:t>年</w:t>
      </w:r>
      <w:r>
        <w:rPr>
          <w:rFonts w:ascii="仿宋" w:eastAsia="仿宋" w:hAnsi="仿宋" w:hint="eastAsia"/>
          <w:sz w:val="32"/>
          <w:szCs w:val="32"/>
        </w:rPr>
        <w:t>1</w:t>
      </w:r>
      <w:r>
        <w:rPr>
          <w:rFonts w:ascii="仿宋" w:eastAsia="仿宋" w:hAnsi="仿宋" w:hint="eastAsia"/>
          <w:sz w:val="32"/>
          <w:szCs w:val="32"/>
        </w:rPr>
        <w:t>月，广西壮族自治区人民政府办公厅印发《关于印发打造“八桂系列”劳务品牌促进就业实施方案的通知》关于印发打</w:t>
      </w:r>
      <w:r>
        <w:rPr>
          <w:rFonts w:ascii="仿宋" w:eastAsia="仿宋" w:hAnsi="仿宋" w:hint="eastAsia"/>
          <w:sz w:val="32"/>
          <w:szCs w:val="32"/>
        </w:rPr>
        <w:t>造“八桂系列”劳务品牌促进就业实施方案的通知（桂政办发〔</w:t>
      </w:r>
      <w:r>
        <w:rPr>
          <w:rFonts w:ascii="仿宋" w:eastAsia="仿宋" w:hAnsi="仿宋" w:hint="eastAsia"/>
          <w:sz w:val="32"/>
          <w:szCs w:val="32"/>
        </w:rPr>
        <w:t>2021</w:t>
      </w:r>
      <w:r>
        <w:rPr>
          <w:rFonts w:ascii="仿宋" w:eastAsia="仿宋" w:hAnsi="仿宋" w:hint="eastAsia"/>
          <w:sz w:val="32"/>
          <w:szCs w:val="32"/>
        </w:rPr>
        <w:t>〕</w:t>
      </w:r>
      <w:r>
        <w:rPr>
          <w:rFonts w:ascii="仿宋" w:eastAsia="仿宋" w:hAnsi="仿宋" w:hint="eastAsia"/>
          <w:sz w:val="32"/>
          <w:szCs w:val="32"/>
        </w:rPr>
        <w:t>141</w:t>
      </w:r>
      <w:r>
        <w:rPr>
          <w:rFonts w:ascii="仿宋" w:eastAsia="仿宋" w:hAnsi="仿宋" w:hint="eastAsia"/>
          <w:sz w:val="32"/>
          <w:szCs w:val="32"/>
        </w:rPr>
        <w:t>号），明确打造“八桂米粉师傅”劳务品牌。围绕广西特色米粉产业，重点培养螺蛳粉制</w:t>
      </w:r>
      <w:proofErr w:type="gramStart"/>
      <w:r>
        <w:rPr>
          <w:rFonts w:ascii="仿宋" w:eastAsia="仿宋" w:hAnsi="仿宋" w:hint="eastAsia"/>
          <w:sz w:val="32"/>
          <w:szCs w:val="32"/>
        </w:rPr>
        <w:t>作工</w:t>
      </w:r>
      <w:proofErr w:type="gramEnd"/>
      <w:r>
        <w:rPr>
          <w:rFonts w:ascii="仿宋" w:eastAsia="仿宋" w:hAnsi="仿宋" w:hint="eastAsia"/>
          <w:sz w:val="32"/>
          <w:szCs w:val="32"/>
        </w:rPr>
        <w:t>、桂林米粉制</w:t>
      </w:r>
      <w:proofErr w:type="gramStart"/>
      <w:r>
        <w:rPr>
          <w:rFonts w:ascii="仿宋" w:eastAsia="仿宋" w:hAnsi="仿宋" w:hint="eastAsia"/>
          <w:sz w:val="32"/>
          <w:szCs w:val="32"/>
        </w:rPr>
        <w:t>作工</w:t>
      </w:r>
      <w:proofErr w:type="gramEnd"/>
      <w:r>
        <w:rPr>
          <w:rFonts w:ascii="仿宋" w:eastAsia="仿宋" w:hAnsi="仿宋" w:hint="eastAsia"/>
          <w:sz w:val="32"/>
          <w:szCs w:val="32"/>
        </w:rPr>
        <w:t>、老友粉制</w:t>
      </w:r>
      <w:proofErr w:type="gramStart"/>
      <w:r>
        <w:rPr>
          <w:rFonts w:ascii="仿宋" w:eastAsia="仿宋" w:hAnsi="仿宋" w:hint="eastAsia"/>
          <w:sz w:val="32"/>
          <w:szCs w:val="32"/>
        </w:rPr>
        <w:t>作工</w:t>
      </w:r>
      <w:proofErr w:type="gramEnd"/>
      <w:r>
        <w:rPr>
          <w:rFonts w:ascii="仿宋" w:eastAsia="仿宋" w:hAnsi="仿宋" w:hint="eastAsia"/>
          <w:sz w:val="32"/>
          <w:szCs w:val="32"/>
        </w:rPr>
        <w:t>、牛腩粉制</w:t>
      </w:r>
      <w:proofErr w:type="gramStart"/>
      <w:r>
        <w:rPr>
          <w:rFonts w:ascii="仿宋" w:eastAsia="仿宋" w:hAnsi="仿宋" w:hint="eastAsia"/>
          <w:sz w:val="32"/>
          <w:szCs w:val="32"/>
        </w:rPr>
        <w:t>作工</w:t>
      </w:r>
      <w:proofErr w:type="gramEnd"/>
      <w:r>
        <w:rPr>
          <w:rFonts w:ascii="仿宋" w:eastAsia="仿宋" w:hAnsi="仿宋" w:hint="eastAsia"/>
          <w:sz w:val="32"/>
          <w:szCs w:val="32"/>
        </w:rPr>
        <w:t>等米粉制作行业技能人才。到</w:t>
      </w:r>
      <w:r>
        <w:rPr>
          <w:rFonts w:ascii="仿宋" w:eastAsia="仿宋" w:hAnsi="仿宋" w:hint="eastAsia"/>
          <w:sz w:val="32"/>
          <w:szCs w:val="32"/>
        </w:rPr>
        <w:t>2025</w:t>
      </w:r>
      <w:r>
        <w:rPr>
          <w:rFonts w:ascii="仿宋" w:eastAsia="仿宋" w:hAnsi="仿宋" w:hint="eastAsia"/>
          <w:sz w:val="32"/>
          <w:szCs w:val="32"/>
        </w:rPr>
        <w:t>年，全区组织开展米粉行业培训</w:t>
      </w:r>
      <w:r>
        <w:rPr>
          <w:rFonts w:ascii="仿宋" w:eastAsia="仿宋" w:hAnsi="仿宋" w:hint="eastAsia"/>
          <w:sz w:val="32"/>
          <w:szCs w:val="32"/>
        </w:rPr>
        <w:t>10</w:t>
      </w:r>
      <w:r>
        <w:rPr>
          <w:rFonts w:ascii="仿宋" w:eastAsia="仿宋" w:hAnsi="仿宋" w:hint="eastAsia"/>
          <w:sz w:val="32"/>
          <w:szCs w:val="32"/>
        </w:rPr>
        <w:t>万人次以上，力争带动米粉行业就业创业</w:t>
      </w:r>
      <w:r>
        <w:rPr>
          <w:rFonts w:ascii="仿宋" w:eastAsia="仿宋" w:hAnsi="仿宋" w:hint="eastAsia"/>
          <w:sz w:val="32"/>
          <w:szCs w:val="32"/>
        </w:rPr>
        <w:t>15</w:t>
      </w:r>
      <w:r>
        <w:rPr>
          <w:rFonts w:ascii="仿宋" w:eastAsia="仿宋" w:hAnsi="仿宋" w:hint="eastAsia"/>
          <w:sz w:val="32"/>
          <w:szCs w:val="32"/>
        </w:rPr>
        <w:t>万人次以上。</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南宁市人民政府高度重视南宁老友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的发展，</w:t>
      </w:r>
      <w:r>
        <w:rPr>
          <w:rFonts w:ascii="仿宋" w:eastAsia="仿宋" w:hAnsi="仿宋" w:hint="eastAsia"/>
          <w:sz w:val="32"/>
          <w:szCs w:val="32"/>
        </w:rPr>
        <w:t>2024</w:t>
      </w:r>
      <w:r>
        <w:rPr>
          <w:rFonts w:ascii="仿宋" w:eastAsia="仿宋" w:hAnsi="仿宋" w:hint="eastAsia"/>
          <w:sz w:val="32"/>
          <w:szCs w:val="32"/>
        </w:rPr>
        <w:t>年</w:t>
      </w:r>
      <w:r>
        <w:rPr>
          <w:rFonts w:ascii="仿宋" w:eastAsia="仿宋" w:hAnsi="仿宋" w:hint="eastAsia"/>
          <w:sz w:val="32"/>
          <w:szCs w:val="32"/>
        </w:rPr>
        <w:t>3</w:t>
      </w:r>
      <w:r>
        <w:rPr>
          <w:rFonts w:ascii="仿宋" w:eastAsia="仿宋" w:hAnsi="仿宋" w:hint="eastAsia"/>
          <w:sz w:val="32"/>
          <w:szCs w:val="32"/>
        </w:rPr>
        <w:t>月和</w:t>
      </w:r>
      <w:r>
        <w:rPr>
          <w:rFonts w:ascii="仿宋" w:eastAsia="仿宋" w:hAnsi="仿宋" w:hint="eastAsia"/>
          <w:sz w:val="32"/>
          <w:szCs w:val="32"/>
        </w:rPr>
        <w:t>7</w:t>
      </w:r>
      <w:r>
        <w:rPr>
          <w:rFonts w:ascii="仿宋" w:eastAsia="仿宋" w:hAnsi="仿宋" w:hint="eastAsia"/>
          <w:sz w:val="32"/>
          <w:szCs w:val="32"/>
        </w:rPr>
        <w:t>月，相继印发了《促进南宁老友粉产业高质量发展若干措施》（南府</w:t>
      </w:r>
      <w:proofErr w:type="gramStart"/>
      <w:r>
        <w:rPr>
          <w:rFonts w:ascii="仿宋" w:eastAsia="仿宋" w:hAnsi="仿宋" w:hint="eastAsia"/>
          <w:sz w:val="32"/>
          <w:szCs w:val="32"/>
        </w:rPr>
        <w:t>规</w:t>
      </w:r>
      <w:proofErr w:type="gramEnd"/>
      <w:r>
        <w:rPr>
          <w:rFonts w:ascii="仿宋" w:eastAsia="仿宋" w:hAnsi="仿宋" w:hint="eastAsia"/>
          <w:sz w:val="32"/>
          <w:szCs w:val="32"/>
        </w:rPr>
        <w:t>〔</w:t>
      </w:r>
      <w:r>
        <w:rPr>
          <w:rFonts w:ascii="仿宋" w:eastAsia="仿宋" w:hAnsi="仿宋" w:hint="eastAsia"/>
          <w:sz w:val="32"/>
          <w:szCs w:val="32"/>
        </w:rPr>
        <w:t>2024</w:t>
      </w:r>
      <w:r>
        <w:rPr>
          <w:rFonts w:ascii="仿宋" w:eastAsia="仿宋" w:hAnsi="仿宋" w:hint="eastAsia"/>
          <w:sz w:val="32"/>
          <w:szCs w:val="32"/>
        </w:rPr>
        <w:t>〕</w:t>
      </w:r>
      <w:r>
        <w:rPr>
          <w:rFonts w:ascii="仿宋" w:eastAsia="仿宋" w:hAnsi="仿宋" w:hint="eastAsia"/>
          <w:sz w:val="32"/>
          <w:szCs w:val="32"/>
        </w:rPr>
        <w:t>1</w:t>
      </w:r>
      <w:r>
        <w:rPr>
          <w:rFonts w:ascii="仿宋" w:eastAsia="仿宋" w:hAnsi="仿宋" w:hint="eastAsia"/>
          <w:sz w:val="32"/>
          <w:szCs w:val="32"/>
        </w:rPr>
        <w:t>号）和《关于推动南宁老友粉全产业链标准体系建设的三年行动</w:t>
      </w:r>
      <w:r>
        <w:rPr>
          <w:rFonts w:ascii="仿宋" w:eastAsia="仿宋" w:hAnsi="仿宋" w:hint="eastAsia"/>
          <w:sz w:val="32"/>
          <w:szCs w:val="32"/>
        </w:rPr>
        <w:t>方案（</w:t>
      </w:r>
      <w:r>
        <w:rPr>
          <w:rFonts w:ascii="仿宋" w:eastAsia="仿宋" w:hAnsi="仿宋" w:hint="eastAsia"/>
          <w:sz w:val="32"/>
          <w:szCs w:val="32"/>
        </w:rPr>
        <w:t>2024-2026</w:t>
      </w:r>
      <w:r>
        <w:rPr>
          <w:rFonts w:ascii="仿宋" w:eastAsia="仿宋" w:hAnsi="仿宋" w:hint="eastAsia"/>
          <w:sz w:val="32"/>
          <w:szCs w:val="32"/>
        </w:rPr>
        <w:t>年）》</w:t>
      </w:r>
      <w:r>
        <w:rPr>
          <w:rFonts w:ascii="仿宋" w:eastAsia="仿宋" w:hAnsi="仿宋" w:hint="eastAsia"/>
          <w:sz w:val="32"/>
          <w:szCs w:val="32"/>
        </w:rPr>
        <w:t>(</w:t>
      </w:r>
      <w:r>
        <w:rPr>
          <w:rFonts w:ascii="仿宋" w:eastAsia="仿宋" w:hAnsi="仿宋" w:hint="eastAsia"/>
          <w:sz w:val="32"/>
          <w:szCs w:val="32"/>
        </w:rPr>
        <w:t>南府办函〔</w:t>
      </w:r>
      <w:r>
        <w:rPr>
          <w:rFonts w:ascii="仿宋" w:eastAsia="仿宋" w:hAnsi="仿宋" w:hint="eastAsia"/>
          <w:sz w:val="32"/>
          <w:szCs w:val="32"/>
        </w:rPr>
        <w:t>2024</w:t>
      </w:r>
      <w:r>
        <w:rPr>
          <w:rFonts w:ascii="仿宋" w:eastAsia="仿宋" w:hAnsi="仿宋" w:hint="eastAsia"/>
          <w:sz w:val="32"/>
          <w:szCs w:val="32"/>
        </w:rPr>
        <w:t>〕</w:t>
      </w:r>
      <w:r>
        <w:rPr>
          <w:rFonts w:ascii="仿宋" w:eastAsia="仿宋" w:hAnsi="仿宋" w:hint="eastAsia"/>
          <w:sz w:val="32"/>
          <w:szCs w:val="32"/>
        </w:rPr>
        <w:t>95</w:t>
      </w:r>
      <w:r>
        <w:rPr>
          <w:rFonts w:ascii="仿宋" w:eastAsia="仿宋" w:hAnsi="仿宋" w:hint="eastAsia"/>
          <w:sz w:val="32"/>
          <w:szCs w:val="32"/>
        </w:rPr>
        <w:t>号</w:t>
      </w:r>
      <w:r>
        <w:rPr>
          <w:rFonts w:ascii="仿宋" w:eastAsia="仿宋" w:hAnsi="仿宋" w:hint="eastAsia"/>
          <w:sz w:val="32"/>
          <w:szCs w:val="32"/>
        </w:rPr>
        <w:t>)</w:t>
      </w:r>
      <w:r>
        <w:rPr>
          <w:rFonts w:ascii="仿宋" w:eastAsia="仿宋" w:hAnsi="仿宋" w:hint="eastAsia"/>
          <w:sz w:val="32"/>
          <w:szCs w:val="32"/>
        </w:rPr>
        <w:t>，明确到</w:t>
      </w:r>
      <w:r>
        <w:rPr>
          <w:rFonts w:ascii="仿宋" w:eastAsia="仿宋" w:hAnsi="仿宋" w:hint="eastAsia"/>
          <w:sz w:val="32"/>
          <w:szCs w:val="32"/>
        </w:rPr>
        <w:t>2026</w:t>
      </w:r>
      <w:r>
        <w:rPr>
          <w:rFonts w:ascii="仿宋" w:eastAsia="仿宋" w:hAnsi="仿宋" w:hint="eastAsia"/>
          <w:sz w:val="32"/>
          <w:szCs w:val="32"/>
        </w:rPr>
        <w:t>年，南宁</w:t>
      </w:r>
      <w:proofErr w:type="gramStart"/>
      <w:r>
        <w:rPr>
          <w:rFonts w:ascii="仿宋" w:eastAsia="仿宋" w:hAnsi="仿宋" w:hint="eastAsia"/>
          <w:sz w:val="32"/>
          <w:szCs w:val="32"/>
        </w:rPr>
        <w:t>老友粉全产业</w:t>
      </w:r>
      <w:proofErr w:type="gramEnd"/>
      <w:r>
        <w:rPr>
          <w:rFonts w:ascii="仿宋" w:eastAsia="仿宋" w:hAnsi="仿宋" w:hint="eastAsia"/>
          <w:sz w:val="32"/>
          <w:szCs w:val="32"/>
        </w:rPr>
        <w:t>链高质量融合发展的标准体系基本建成。标准广泛应用于南宁</w:t>
      </w:r>
      <w:proofErr w:type="gramStart"/>
      <w:r>
        <w:rPr>
          <w:rFonts w:ascii="仿宋" w:eastAsia="仿宋" w:hAnsi="仿宋" w:hint="eastAsia"/>
          <w:sz w:val="32"/>
          <w:szCs w:val="32"/>
        </w:rPr>
        <w:t>老友粉全产业</w:t>
      </w:r>
      <w:proofErr w:type="gramEnd"/>
      <w:r>
        <w:rPr>
          <w:rFonts w:ascii="仿宋" w:eastAsia="仿宋" w:hAnsi="仿宋" w:hint="eastAsia"/>
          <w:sz w:val="32"/>
          <w:szCs w:val="32"/>
        </w:rPr>
        <w:t>链，原辅料产量与品质大幅提升，生产集聚区规模进一步扩大，生产自动化、信息化、智能化水平不断提高，食品安全保障体系进一步完善，市场经营管理秩序进一步规范，南宁老友</w:t>
      </w:r>
      <w:proofErr w:type="gramStart"/>
      <w:r>
        <w:rPr>
          <w:rFonts w:ascii="仿宋" w:eastAsia="仿宋" w:hAnsi="仿宋" w:hint="eastAsia"/>
          <w:sz w:val="32"/>
          <w:szCs w:val="32"/>
        </w:rPr>
        <w:t>粉文化</w:t>
      </w:r>
      <w:proofErr w:type="gramEnd"/>
      <w:r>
        <w:rPr>
          <w:rFonts w:ascii="仿宋" w:eastAsia="仿宋" w:hAnsi="仿宋" w:hint="eastAsia"/>
          <w:sz w:val="32"/>
          <w:szCs w:val="32"/>
        </w:rPr>
        <w:t>影响力进一步提高，品牌与产业核心竞争力显著提升。南宁老友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相关研究机构、优势企业在老友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技术创新和标准化中的作用更加凸显，老友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检验检测能力持续增强，标准、计量、认证认可、</w:t>
      </w:r>
      <w:r>
        <w:rPr>
          <w:rFonts w:ascii="仿宋" w:eastAsia="仿宋" w:hAnsi="仿宋" w:hint="eastAsia"/>
          <w:sz w:val="32"/>
          <w:szCs w:val="32"/>
        </w:rPr>
        <w:t>检验检测一体化运行体系基本建成。标准化有效保护南宁老友粉质量安全及地方特色风味，南宁老友粉成为南宁乃至广西食品行业中的支柱产业。</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lastRenderedPageBreak/>
        <w:t>广西是一个十分喜爱吃米粉的地区，每个城市都有其代表的米粉。南宁的老友粉与柳州的螺蛳粉、桂林的桂林米粉并称为为广西“三大米粉”。南宁老友粉是广西首府的“风味美食”，甚至是南宁的“地标”，外地人在南宁没有吃一碗正宗的老友粉，就不算真正意义上的到过南宁。南宁老友粉于</w:t>
      </w:r>
      <w:r>
        <w:rPr>
          <w:rFonts w:ascii="仿宋" w:eastAsia="仿宋" w:hAnsi="仿宋" w:hint="eastAsia"/>
          <w:sz w:val="32"/>
          <w:szCs w:val="32"/>
        </w:rPr>
        <w:t>2007</w:t>
      </w:r>
      <w:r>
        <w:rPr>
          <w:rFonts w:ascii="仿宋" w:eastAsia="仿宋" w:hAnsi="仿宋" w:hint="eastAsia"/>
          <w:sz w:val="32"/>
          <w:szCs w:val="32"/>
        </w:rPr>
        <w:t>年入选南宁市公布的首批</w:t>
      </w:r>
      <w:r>
        <w:rPr>
          <w:rFonts w:ascii="仿宋" w:eastAsia="仿宋" w:hAnsi="仿宋" w:hint="eastAsia"/>
          <w:sz w:val="32"/>
          <w:szCs w:val="32"/>
        </w:rPr>
        <w:t>26</w:t>
      </w:r>
      <w:r>
        <w:rPr>
          <w:rFonts w:ascii="仿宋" w:eastAsia="仿宋" w:hAnsi="仿宋" w:hint="eastAsia"/>
          <w:sz w:val="32"/>
          <w:szCs w:val="32"/>
        </w:rPr>
        <w:t>项非物质文化遗产名录，于</w:t>
      </w:r>
      <w:r>
        <w:rPr>
          <w:rFonts w:ascii="仿宋" w:eastAsia="仿宋" w:hAnsi="仿宋" w:hint="eastAsia"/>
          <w:sz w:val="32"/>
          <w:szCs w:val="32"/>
        </w:rPr>
        <w:t>2008</w:t>
      </w:r>
      <w:r>
        <w:rPr>
          <w:rFonts w:ascii="仿宋" w:eastAsia="仿宋" w:hAnsi="仿宋" w:hint="eastAsia"/>
          <w:sz w:val="32"/>
          <w:szCs w:val="32"/>
        </w:rPr>
        <w:t>年入选第二批自治区级非物质文化遗产名录。</w:t>
      </w:r>
      <w:r>
        <w:rPr>
          <w:rFonts w:ascii="仿宋" w:eastAsia="仿宋" w:hAnsi="仿宋" w:hint="eastAsia"/>
          <w:sz w:val="32"/>
          <w:szCs w:val="32"/>
        </w:rPr>
        <w:t>2010</w:t>
      </w:r>
      <w:r>
        <w:rPr>
          <w:rFonts w:ascii="仿宋" w:eastAsia="仿宋" w:hAnsi="仿宋" w:hint="eastAsia"/>
          <w:sz w:val="32"/>
          <w:szCs w:val="32"/>
        </w:rPr>
        <w:t>年，南宁</w:t>
      </w:r>
      <w:r>
        <w:rPr>
          <w:rFonts w:ascii="仿宋" w:eastAsia="仿宋" w:hAnsi="仿宋" w:hint="eastAsia"/>
          <w:sz w:val="32"/>
          <w:szCs w:val="32"/>
        </w:rPr>
        <w:t>市建立了第一个饮食</w:t>
      </w:r>
      <w:proofErr w:type="gramStart"/>
      <w:r>
        <w:rPr>
          <w:rFonts w:ascii="仿宋" w:eastAsia="仿宋" w:hAnsi="仿宋" w:hint="eastAsia"/>
          <w:sz w:val="32"/>
          <w:szCs w:val="32"/>
        </w:rPr>
        <w:t>类传统</w:t>
      </w:r>
      <w:proofErr w:type="gramEnd"/>
      <w:r>
        <w:rPr>
          <w:rFonts w:ascii="仿宋" w:eastAsia="仿宋" w:hAnsi="仿宋" w:hint="eastAsia"/>
          <w:sz w:val="32"/>
          <w:szCs w:val="32"/>
        </w:rPr>
        <w:t>制作技艺传承基地—南宁老友粉（面）传承基地，在南宁市共和路</w:t>
      </w:r>
      <w:r>
        <w:rPr>
          <w:rFonts w:ascii="仿宋" w:eastAsia="仿宋" w:hAnsi="仿宋" w:hint="eastAsia"/>
          <w:sz w:val="32"/>
          <w:szCs w:val="32"/>
        </w:rPr>
        <w:t>207</w:t>
      </w:r>
      <w:r>
        <w:rPr>
          <w:rFonts w:ascii="仿宋" w:eastAsia="仿宋" w:hAnsi="仿宋" w:hint="eastAsia"/>
          <w:sz w:val="32"/>
          <w:szCs w:val="32"/>
        </w:rPr>
        <w:t>号南宁市共</w:t>
      </w:r>
      <w:proofErr w:type="gramStart"/>
      <w:r>
        <w:rPr>
          <w:rFonts w:ascii="仿宋" w:eastAsia="仿宋" w:hAnsi="仿宋" w:hint="eastAsia"/>
          <w:sz w:val="32"/>
          <w:szCs w:val="32"/>
        </w:rPr>
        <w:t>一老友粉店正式</w:t>
      </w:r>
      <w:proofErr w:type="gramEnd"/>
      <w:r>
        <w:rPr>
          <w:rFonts w:ascii="仿宋" w:eastAsia="仿宋" w:hAnsi="仿宋" w:hint="eastAsia"/>
          <w:sz w:val="32"/>
          <w:szCs w:val="32"/>
        </w:rPr>
        <w:t>挂牌成立。此外，每年的农历三月初三举办的“三月三”民族传统文化活动都会见到老友粉的身影。这些举措为老友粉名扬江湖提供了基础保障，同时也提高了广大市民对传统文化的保护意识。近年来，广西集中优势产业打造“一市一品”特色饮食品牌，将南宁老友粉作为重点对象，鼓励并扶持其发展。当前，南宁老友粉依托网络销售新模式，已远销国内各省甚至海外，行业年营业额超过</w:t>
      </w:r>
      <w:r>
        <w:rPr>
          <w:rFonts w:ascii="仿宋" w:eastAsia="仿宋" w:hAnsi="仿宋" w:hint="eastAsia"/>
          <w:sz w:val="32"/>
          <w:szCs w:val="32"/>
        </w:rPr>
        <w:t>10</w:t>
      </w:r>
      <w:r>
        <w:rPr>
          <w:rFonts w:ascii="仿宋" w:eastAsia="仿宋" w:hAnsi="仿宋" w:hint="eastAsia"/>
          <w:sz w:val="32"/>
          <w:szCs w:val="32"/>
        </w:rPr>
        <w:t>亿元人民币。相关报道表明，全广西共有５万多家米粉店，</w:t>
      </w:r>
      <w:r>
        <w:rPr>
          <w:rFonts w:ascii="仿宋" w:eastAsia="仿宋" w:hAnsi="仿宋" w:hint="eastAsia"/>
          <w:sz w:val="32"/>
          <w:szCs w:val="32"/>
        </w:rPr>
        <w:t>仅仅在南宁市，米粉的产量达到了</w:t>
      </w:r>
      <w:r>
        <w:rPr>
          <w:rFonts w:ascii="仿宋" w:eastAsia="仿宋" w:hAnsi="仿宋" w:hint="eastAsia"/>
          <w:sz w:val="32"/>
          <w:szCs w:val="32"/>
        </w:rPr>
        <w:t>30</w:t>
      </w:r>
      <w:r>
        <w:rPr>
          <w:rFonts w:ascii="仿宋" w:eastAsia="仿宋" w:hAnsi="仿宋" w:hint="eastAsia"/>
          <w:sz w:val="32"/>
          <w:szCs w:val="32"/>
        </w:rPr>
        <w:t>多万千克</w:t>
      </w:r>
      <w:r>
        <w:rPr>
          <w:rFonts w:ascii="仿宋" w:eastAsia="仿宋" w:hAnsi="仿宋" w:hint="eastAsia"/>
          <w:sz w:val="32"/>
          <w:szCs w:val="32"/>
        </w:rPr>
        <w:t>/</w:t>
      </w:r>
      <w:r>
        <w:rPr>
          <w:rFonts w:ascii="仿宋" w:eastAsia="仿宋" w:hAnsi="仿宋" w:hint="eastAsia"/>
          <w:sz w:val="32"/>
          <w:szCs w:val="32"/>
        </w:rPr>
        <w:t>日。</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据了解，</w:t>
      </w:r>
      <w:r>
        <w:rPr>
          <w:rFonts w:ascii="仿宋" w:eastAsia="仿宋" w:hAnsi="仿宋" w:hint="eastAsia"/>
          <w:sz w:val="32"/>
          <w:szCs w:val="32"/>
        </w:rPr>
        <w:t>2023</w:t>
      </w:r>
      <w:r>
        <w:rPr>
          <w:rFonts w:ascii="仿宋" w:eastAsia="仿宋" w:hAnsi="仿宋" w:hint="eastAsia"/>
          <w:sz w:val="32"/>
          <w:szCs w:val="32"/>
        </w:rPr>
        <w:t>年南宁老友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销售分析数据显示，南宁市老友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以门店经营为主，以舒记、复记、天福香、</w:t>
      </w:r>
      <w:proofErr w:type="gramStart"/>
      <w:r>
        <w:rPr>
          <w:rFonts w:ascii="仿宋" w:eastAsia="仿宋" w:hAnsi="仿宋" w:hint="eastAsia"/>
          <w:sz w:val="32"/>
          <w:szCs w:val="32"/>
        </w:rPr>
        <w:t>邕</w:t>
      </w:r>
      <w:proofErr w:type="gramEnd"/>
      <w:r>
        <w:rPr>
          <w:rFonts w:ascii="仿宋" w:eastAsia="仿宋" w:hAnsi="仿宋" w:hint="eastAsia"/>
          <w:sz w:val="32"/>
          <w:szCs w:val="32"/>
        </w:rPr>
        <w:t>有味老友为代表的南宁老友粉线下销售实体店在南宁市有</w:t>
      </w:r>
      <w:r>
        <w:rPr>
          <w:rFonts w:ascii="仿宋" w:eastAsia="仿宋" w:hAnsi="仿宋" w:hint="eastAsia"/>
          <w:sz w:val="32"/>
          <w:szCs w:val="32"/>
        </w:rPr>
        <w:t>400</w:t>
      </w:r>
      <w:r>
        <w:rPr>
          <w:rFonts w:ascii="仿宋" w:eastAsia="仿宋" w:hAnsi="仿宋" w:hint="eastAsia"/>
          <w:sz w:val="32"/>
          <w:szCs w:val="32"/>
        </w:rPr>
        <w:t>家，兼营老友粉的有粉之都等约</w:t>
      </w:r>
      <w:r>
        <w:rPr>
          <w:rFonts w:ascii="仿宋" w:eastAsia="仿宋" w:hAnsi="仿宋" w:hint="eastAsia"/>
          <w:sz w:val="32"/>
          <w:szCs w:val="32"/>
        </w:rPr>
        <w:t>600</w:t>
      </w:r>
      <w:r>
        <w:rPr>
          <w:rFonts w:ascii="仿宋" w:eastAsia="仿宋" w:hAnsi="仿宋" w:hint="eastAsia"/>
          <w:sz w:val="32"/>
          <w:szCs w:val="32"/>
        </w:rPr>
        <w:t>家，</w:t>
      </w:r>
      <w:proofErr w:type="gramStart"/>
      <w:r>
        <w:rPr>
          <w:rFonts w:ascii="仿宋" w:eastAsia="仿宋" w:hAnsi="仿宋" w:hint="eastAsia"/>
          <w:sz w:val="32"/>
          <w:szCs w:val="32"/>
        </w:rPr>
        <w:t>年营收约</w:t>
      </w:r>
      <w:proofErr w:type="gramEnd"/>
      <w:r>
        <w:rPr>
          <w:rFonts w:ascii="仿宋" w:eastAsia="仿宋" w:hAnsi="仿宋" w:hint="eastAsia"/>
          <w:sz w:val="32"/>
          <w:szCs w:val="32"/>
        </w:rPr>
        <w:t>6</w:t>
      </w:r>
      <w:r>
        <w:rPr>
          <w:rFonts w:ascii="仿宋" w:eastAsia="仿宋" w:hAnsi="仿宋" w:hint="eastAsia"/>
          <w:sz w:val="32"/>
          <w:szCs w:val="32"/>
        </w:rPr>
        <w:t>亿至</w:t>
      </w:r>
      <w:r>
        <w:rPr>
          <w:rFonts w:ascii="仿宋" w:eastAsia="仿宋" w:hAnsi="仿宋" w:hint="eastAsia"/>
          <w:sz w:val="32"/>
          <w:szCs w:val="32"/>
        </w:rPr>
        <w:t>8</w:t>
      </w:r>
      <w:r>
        <w:rPr>
          <w:rFonts w:ascii="仿宋" w:eastAsia="仿宋" w:hAnsi="仿宋" w:hint="eastAsia"/>
          <w:sz w:val="32"/>
          <w:szCs w:val="32"/>
        </w:rPr>
        <w:t>亿元。疫情后时代，米粉企业纷纷以线上线下相结合的方式进行体验销售，积极向北京、上海等一线城市连锁扩张，初步形成了龙头品牌带动、区外积极扩张的发展格局。从事预包装生产的加工企业有复记、万国、韩太、品冠、贪吃蚁、友春、三鲜王等</w:t>
      </w:r>
      <w:r>
        <w:rPr>
          <w:rFonts w:ascii="仿宋" w:eastAsia="仿宋" w:hAnsi="仿宋" w:hint="eastAsia"/>
          <w:sz w:val="32"/>
          <w:szCs w:val="32"/>
        </w:rPr>
        <w:t>10</w:t>
      </w:r>
      <w:r>
        <w:rPr>
          <w:rFonts w:ascii="仿宋" w:eastAsia="仿宋" w:hAnsi="仿宋" w:hint="eastAsia"/>
          <w:sz w:val="32"/>
          <w:szCs w:val="32"/>
        </w:rPr>
        <w:t>余家，拥有</w:t>
      </w:r>
      <w:proofErr w:type="gramStart"/>
      <w:r>
        <w:rPr>
          <w:rFonts w:ascii="仿宋" w:eastAsia="仿宋" w:hAnsi="仿宋" w:hint="eastAsia"/>
          <w:sz w:val="32"/>
          <w:szCs w:val="32"/>
        </w:rPr>
        <w:t>荔</w:t>
      </w:r>
      <w:proofErr w:type="gramEnd"/>
      <w:r>
        <w:rPr>
          <w:rFonts w:ascii="仿宋" w:eastAsia="仿宋" w:hAnsi="仿宋" w:hint="eastAsia"/>
          <w:sz w:val="32"/>
          <w:szCs w:val="32"/>
        </w:rPr>
        <w:t>园、万国</w:t>
      </w:r>
      <w:r>
        <w:rPr>
          <w:rFonts w:ascii="仿宋" w:eastAsia="仿宋" w:hAnsi="仿宋" w:hint="eastAsia"/>
          <w:sz w:val="32"/>
          <w:szCs w:val="32"/>
        </w:rPr>
        <w:t>、</w:t>
      </w:r>
      <w:proofErr w:type="gramStart"/>
      <w:r>
        <w:rPr>
          <w:rFonts w:ascii="仿宋" w:eastAsia="仿宋" w:hAnsi="仿宋" w:hint="eastAsia"/>
          <w:sz w:val="32"/>
          <w:szCs w:val="32"/>
        </w:rPr>
        <w:t>邕</w:t>
      </w:r>
      <w:proofErr w:type="gramEnd"/>
      <w:r>
        <w:rPr>
          <w:rFonts w:ascii="仿宋" w:eastAsia="仿宋" w:hAnsi="仿宋" w:hint="eastAsia"/>
          <w:sz w:val="32"/>
          <w:szCs w:val="32"/>
        </w:rPr>
        <w:t>江三宝、复记、</w:t>
      </w:r>
      <w:proofErr w:type="gramStart"/>
      <w:r>
        <w:rPr>
          <w:rFonts w:ascii="仿宋" w:eastAsia="仿宋" w:hAnsi="仿宋" w:hint="eastAsia"/>
          <w:sz w:val="32"/>
          <w:szCs w:val="32"/>
        </w:rPr>
        <w:t>邕</w:t>
      </w:r>
      <w:proofErr w:type="gramEnd"/>
      <w:r>
        <w:rPr>
          <w:rFonts w:ascii="仿宋" w:eastAsia="仿宋" w:hAnsi="仿宋" w:hint="eastAsia"/>
          <w:sz w:val="32"/>
          <w:szCs w:val="32"/>
        </w:rPr>
        <w:t>州老街等商标品牌</w:t>
      </w:r>
      <w:r>
        <w:rPr>
          <w:rFonts w:ascii="仿宋" w:eastAsia="仿宋" w:hAnsi="仿宋" w:hint="eastAsia"/>
          <w:sz w:val="32"/>
          <w:szCs w:val="32"/>
        </w:rPr>
        <w:t>10</w:t>
      </w:r>
      <w:r>
        <w:rPr>
          <w:rFonts w:ascii="仿宋" w:eastAsia="仿宋" w:hAnsi="仿宋" w:hint="eastAsia"/>
          <w:sz w:val="32"/>
          <w:szCs w:val="32"/>
        </w:rPr>
        <w:t>个；有约</w:t>
      </w:r>
      <w:r>
        <w:rPr>
          <w:rFonts w:ascii="仿宋" w:eastAsia="仿宋" w:hAnsi="仿宋" w:hint="eastAsia"/>
          <w:sz w:val="32"/>
          <w:szCs w:val="32"/>
        </w:rPr>
        <w:lastRenderedPageBreak/>
        <w:t>20</w:t>
      </w:r>
      <w:r>
        <w:rPr>
          <w:rFonts w:ascii="仿宋" w:eastAsia="仿宋" w:hAnsi="仿宋" w:hint="eastAsia"/>
          <w:sz w:val="32"/>
          <w:szCs w:val="32"/>
        </w:rPr>
        <w:t>个品牌在淘宝、天猫、京东等网站</w:t>
      </w:r>
      <w:proofErr w:type="gramStart"/>
      <w:r>
        <w:rPr>
          <w:rFonts w:ascii="仿宋" w:eastAsia="仿宋" w:hAnsi="仿宋" w:hint="eastAsia"/>
          <w:sz w:val="32"/>
          <w:szCs w:val="32"/>
        </w:rPr>
        <w:t>开设网</w:t>
      </w:r>
      <w:proofErr w:type="gramEnd"/>
      <w:r>
        <w:rPr>
          <w:rFonts w:ascii="仿宋" w:eastAsia="仿宋" w:hAnsi="仿宋" w:hint="eastAsia"/>
          <w:sz w:val="32"/>
          <w:szCs w:val="32"/>
        </w:rPr>
        <w:t>店</w:t>
      </w:r>
      <w:r>
        <w:rPr>
          <w:rFonts w:ascii="仿宋" w:eastAsia="仿宋" w:hAnsi="仿宋" w:hint="eastAsia"/>
          <w:sz w:val="32"/>
          <w:szCs w:val="32"/>
        </w:rPr>
        <w:t>40</w:t>
      </w:r>
      <w:r>
        <w:rPr>
          <w:rFonts w:ascii="仿宋" w:eastAsia="仿宋" w:hAnsi="仿宋" w:hint="eastAsia"/>
          <w:sz w:val="32"/>
          <w:szCs w:val="32"/>
        </w:rPr>
        <w:t>家，年销售额约</w:t>
      </w:r>
      <w:r>
        <w:rPr>
          <w:rFonts w:ascii="仿宋" w:eastAsia="仿宋" w:hAnsi="仿宋" w:hint="eastAsia"/>
          <w:sz w:val="32"/>
          <w:szCs w:val="32"/>
        </w:rPr>
        <w:t>2000</w:t>
      </w:r>
      <w:r>
        <w:rPr>
          <w:rFonts w:ascii="仿宋" w:eastAsia="仿宋" w:hAnsi="仿宋" w:hint="eastAsia"/>
          <w:sz w:val="32"/>
          <w:szCs w:val="32"/>
        </w:rPr>
        <w:t>万元。据不完全统计，全国各地目前营业的南宁老友粉店有</w:t>
      </w:r>
      <w:r>
        <w:rPr>
          <w:rFonts w:ascii="仿宋" w:eastAsia="仿宋" w:hAnsi="仿宋" w:hint="eastAsia"/>
          <w:sz w:val="32"/>
          <w:szCs w:val="32"/>
        </w:rPr>
        <w:t>1500</w:t>
      </w:r>
      <w:r>
        <w:rPr>
          <w:rFonts w:ascii="仿宋" w:eastAsia="仿宋" w:hAnsi="仿宋" w:hint="eastAsia"/>
          <w:sz w:val="32"/>
          <w:szCs w:val="32"/>
        </w:rPr>
        <w:t>家以上，</w:t>
      </w:r>
      <w:r>
        <w:rPr>
          <w:rFonts w:ascii="仿宋" w:eastAsia="仿宋" w:hAnsi="仿宋" w:hint="eastAsia"/>
          <w:sz w:val="32"/>
          <w:szCs w:val="32"/>
        </w:rPr>
        <w:t>2023</w:t>
      </w:r>
      <w:r>
        <w:rPr>
          <w:rFonts w:ascii="仿宋" w:eastAsia="仿宋" w:hAnsi="仿宋" w:hint="eastAsia"/>
          <w:sz w:val="32"/>
          <w:szCs w:val="32"/>
        </w:rPr>
        <w:t>年实现全行业总产值近</w:t>
      </w:r>
      <w:r>
        <w:rPr>
          <w:rFonts w:ascii="仿宋" w:eastAsia="仿宋" w:hAnsi="仿宋" w:hint="eastAsia"/>
          <w:sz w:val="32"/>
          <w:szCs w:val="32"/>
        </w:rPr>
        <w:t>25</w:t>
      </w:r>
      <w:r>
        <w:rPr>
          <w:rFonts w:ascii="仿宋" w:eastAsia="仿宋" w:hAnsi="仿宋" w:hint="eastAsia"/>
          <w:sz w:val="32"/>
          <w:szCs w:val="32"/>
        </w:rPr>
        <w:t>亿元的发展。南宁老友粉在为南宁增添新的城市名片的同时，带来愈加显著的综合经济社会效益。南宁市人民政府高度重视南宁老友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的发展，</w:t>
      </w:r>
      <w:r>
        <w:rPr>
          <w:rFonts w:ascii="仿宋" w:eastAsia="仿宋" w:hAnsi="仿宋" w:hint="eastAsia"/>
          <w:sz w:val="32"/>
          <w:szCs w:val="32"/>
        </w:rPr>
        <w:t>2024</w:t>
      </w:r>
      <w:r>
        <w:rPr>
          <w:rFonts w:ascii="仿宋" w:eastAsia="仿宋" w:hAnsi="仿宋" w:hint="eastAsia"/>
          <w:sz w:val="32"/>
          <w:szCs w:val="32"/>
        </w:rPr>
        <w:t>年</w:t>
      </w:r>
      <w:r>
        <w:rPr>
          <w:rFonts w:ascii="仿宋" w:eastAsia="仿宋" w:hAnsi="仿宋" w:hint="eastAsia"/>
          <w:sz w:val="32"/>
          <w:szCs w:val="32"/>
        </w:rPr>
        <w:t>3</w:t>
      </w:r>
      <w:r>
        <w:rPr>
          <w:rFonts w:ascii="仿宋" w:eastAsia="仿宋" w:hAnsi="仿宋" w:hint="eastAsia"/>
          <w:sz w:val="32"/>
          <w:szCs w:val="32"/>
        </w:rPr>
        <w:t>月和</w:t>
      </w:r>
      <w:r>
        <w:rPr>
          <w:rFonts w:ascii="仿宋" w:eastAsia="仿宋" w:hAnsi="仿宋" w:hint="eastAsia"/>
          <w:sz w:val="32"/>
          <w:szCs w:val="32"/>
        </w:rPr>
        <w:t>7</w:t>
      </w:r>
      <w:r>
        <w:rPr>
          <w:rFonts w:ascii="仿宋" w:eastAsia="仿宋" w:hAnsi="仿宋" w:hint="eastAsia"/>
          <w:sz w:val="32"/>
          <w:szCs w:val="32"/>
        </w:rPr>
        <w:t>月相继印发了《促进南宁老友粉产业高质量发展若干措施》（南府</w:t>
      </w:r>
      <w:proofErr w:type="gramStart"/>
      <w:r>
        <w:rPr>
          <w:rFonts w:ascii="仿宋" w:eastAsia="仿宋" w:hAnsi="仿宋" w:hint="eastAsia"/>
          <w:sz w:val="32"/>
          <w:szCs w:val="32"/>
        </w:rPr>
        <w:t>规</w:t>
      </w:r>
      <w:proofErr w:type="gramEnd"/>
      <w:r>
        <w:rPr>
          <w:rFonts w:ascii="仿宋" w:eastAsia="仿宋" w:hAnsi="仿宋" w:hint="eastAsia"/>
          <w:sz w:val="32"/>
          <w:szCs w:val="32"/>
        </w:rPr>
        <w:t>〔</w:t>
      </w:r>
      <w:r>
        <w:rPr>
          <w:rFonts w:ascii="仿宋" w:eastAsia="仿宋" w:hAnsi="仿宋" w:hint="eastAsia"/>
          <w:sz w:val="32"/>
          <w:szCs w:val="32"/>
        </w:rPr>
        <w:t>2024</w:t>
      </w:r>
      <w:r>
        <w:rPr>
          <w:rFonts w:ascii="仿宋" w:eastAsia="仿宋" w:hAnsi="仿宋" w:hint="eastAsia"/>
          <w:sz w:val="32"/>
          <w:szCs w:val="32"/>
        </w:rPr>
        <w:t>〕</w:t>
      </w:r>
      <w:r>
        <w:rPr>
          <w:rFonts w:ascii="仿宋" w:eastAsia="仿宋" w:hAnsi="仿宋" w:hint="eastAsia"/>
          <w:sz w:val="32"/>
          <w:szCs w:val="32"/>
        </w:rPr>
        <w:t>1</w:t>
      </w:r>
      <w:r>
        <w:rPr>
          <w:rFonts w:ascii="仿宋" w:eastAsia="仿宋" w:hAnsi="仿宋" w:hint="eastAsia"/>
          <w:sz w:val="32"/>
          <w:szCs w:val="32"/>
        </w:rPr>
        <w:t>号）和《关于推动南宁老友粉全产业链标准体系建设的三年行动方案（</w:t>
      </w:r>
      <w:r>
        <w:rPr>
          <w:rFonts w:ascii="仿宋" w:eastAsia="仿宋" w:hAnsi="仿宋" w:hint="eastAsia"/>
          <w:sz w:val="32"/>
          <w:szCs w:val="32"/>
        </w:rPr>
        <w:t>2024-2</w:t>
      </w:r>
      <w:r>
        <w:rPr>
          <w:rFonts w:ascii="仿宋" w:eastAsia="仿宋" w:hAnsi="仿宋" w:hint="eastAsia"/>
          <w:sz w:val="32"/>
          <w:szCs w:val="32"/>
        </w:rPr>
        <w:t>026</w:t>
      </w:r>
      <w:r>
        <w:rPr>
          <w:rFonts w:ascii="仿宋" w:eastAsia="仿宋" w:hAnsi="仿宋" w:hint="eastAsia"/>
          <w:sz w:val="32"/>
          <w:szCs w:val="32"/>
        </w:rPr>
        <w:t>年）》</w:t>
      </w:r>
      <w:r>
        <w:rPr>
          <w:rFonts w:ascii="仿宋" w:eastAsia="仿宋" w:hAnsi="仿宋" w:hint="eastAsia"/>
          <w:sz w:val="32"/>
          <w:szCs w:val="32"/>
        </w:rPr>
        <w:t>(</w:t>
      </w:r>
      <w:r>
        <w:rPr>
          <w:rFonts w:ascii="仿宋" w:eastAsia="仿宋" w:hAnsi="仿宋" w:hint="eastAsia"/>
          <w:sz w:val="32"/>
          <w:szCs w:val="32"/>
        </w:rPr>
        <w:t>南府办函〔</w:t>
      </w:r>
      <w:r>
        <w:rPr>
          <w:rFonts w:ascii="仿宋" w:eastAsia="仿宋" w:hAnsi="仿宋" w:hint="eastAsia"/>
          <w:sz w:val="32"/>
          <w:szCs w:val="32"/>
        </w:rPr>
        <w:t>2024</w:t>
      </w:r>
      <w:r>
        <w:rPr>
          <w:rFonts w:ascii="仿宋" w:eastAsia="仿宋" w:hAnsi="仿宋" w:hint="eastAsia"/>
          <w:sz w:val="32"/>
          <w:szCs w:val="32"/>
        </w:rPr>
        <w:t>〕</w:t>
      </w:r>
      <w:r>
        <w:rPr>
          <w:rFonts w:ascii="仿宋" w:eastAsia="仿宋" w:hAnsi="仿宋" w:hint="eastAsia"/>
          <w:sz w:val="32"/>
          <w:szCs w:val="32"/>
        </w:rPr>
        <w:t>95</w:t>
      </w:r>
      <w:r>
        <w:rPr>
          <w:rFonts w:ascii="仿宋" w:eastAsia="仿宋" w:hAnsi="仿宋" w:hint="eastAsia"/>
          <w:sz w:val="32"/>
          <w:szCs w:val="32"/>
        </w:rPr>
        <w:t>号</w:t>
      </w:r>
      <w:r>
        <w:rPr>
          <w:rFonts w:ascii="仿宋" w:eastAsia="仿宋" w:hAnsi="仿宋" w:hint="eastAsia"/>
          <w:sz w:val="32"/>
          <w:szCs w:val="32"/>
        </w:rPr>
        <w:t>)</w:t>
      </w:r>
      <w:r>
        <w:rPr>
          <w:rFonts w:ascii="仿宋" w:eastAsia="仿宋" w:hAnsi="仿宋" w:hint="eastAsia"/>
          <w:sz w:val="32"/>
          <w:szCs w:val="32"/>
        </w:rPr>
        <w:t>，明确到</w:t>
      </w:r>
      <w:r>
        <w:rPr>
          <w:rFonts w:ascii="仿宋" w:eastAsia="仿宋" w:hAnsi="仿宋" w:hint="eastAsia"/>
          <w:sz w:val="32"/>
          <w:szCs w:val="32"/>
        </w:rPr>
        <w:t>2026</w:t>
      </w:r>
      <w:r>
        <w:rPr>
          <w:rFonts w:ascii="仿宋" w:eastAsia="仿宋" w:hAnsi="仿宋" w:hint="eastAsia"/>
          <w:sz w:val="32"/>
          <w:szCs w:val="32"/>
        </w:rPr>
        <w:t>年，南宁</w:t>
      </w:r>
      <w:proofErr w:type="gramStart"/>
      <w:r>
        <w:rPr>
          <w:rFonts w:ascii="仿宋" w:eastAsia="仿宋" w:hAnsi="仿宋" w:hint="eastAsia"/>
          <w:sz w:val="32"/>
          <w:szCs w:val="32"/>
        </w:rPr>
        <w:t>老友粉全产业</w:t>
      </w:r>
      <w:proofErr w:type="gramEnd"/>
      <w:r>
        <w:rPr>
          <w:rFonts w:ascii="仿宋" w:eastAsia="仿宋" w:hAnsi="仿宋" w:hint="eastAsia"/>
          <w:sz w:val="32"/>
          <w:szCs w:val="32"/>
        </w:rPr>
        <w:t>链高质量融合发展的标准体系基本建成。标准广泛应用于南宁</w:t>
      </w:r>
      <w:proofErr w:type="gramStart"/>
      <w:r>
        <w:rPr>
          <w:rFonts w:ascii="仿宋" w:eastAsia="仿宋" w:hAnsi="仿宋" w:hint="eastAsia"/>
          <w:sz w:val="32"/>
          <w:szCs w:val="32"/>
        </w:rPr>
        <w:t>老友粉全产业</w:t>
      </w:r>
      <w:proofErr w:type="gramEnd"/>
      <w:r>
        <w:rPr>
          <w:rFonts w:ascii="仿宋" w:eastAsia="仿宋" w:hAnsi="仿宋" w:hint="eastAsia"/>
          <w:sz w:val="32"/>
          <w:szCs w:val="32"/>
        </w:rPr>
        <w:t>链，原辅料产量与品质大幅提升，生产集聚区规模进一步扩大，生产自动化、信息化、智能化水平不断提高，食品安全保障体系进一步完善，市场经营管理秩序进一步规范，南宁老友</w:t>
      </w:r>
      <w:proofErr w:type="gramStart"/>
      <w:r>
        <w:rPr>
          <w:rFonts w:ascii="仿宋" w:eastAsia="仿宋" w:hAnsi="仿宋" w:hint="eastAsia"/>
          <w:sz w:val="32"/>
          <w:szCs w:val="32"/>
        </w:rPr>
        <w:t>粉文化</w:t>
      </w:r>
      <w:proofErr w:type="gramEnd"/>
      <w:r>
        <w:rPr>
          <w:rFonts w:ascii="仿宋" w:eastAsia="仿宋" w:hAnsi="仿宋" w:hint="eastAsia"/>
          <w:sz w:val="32"/>
          <w:szCs w:val="32"/>
        </w:rPr>
        <w:t>影响力进一步提高，品牌与产业核心竞争力显著提升。南宁老友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相关研究机构、优势企业在老友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技术创新和标准化中的作用更加凸显，老友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检验检测能力持续增强，标准、计量、认证认可、检验检测一体化运行</w:t>
      </w:r>
      <w:r>
        <w:rPr>
          <w:rFonts w:ascii="仿宋" w:eastAsia="仿宋" w:hAnsi="仿宋" w:hint="eastAsia"/>
          <w:sz w:val="32"/>
          <w:szCs w:val="32"/>
        </w:rPr>
        <w:t>体系基本建成。标准有效保护南宁老友粉质量安全及地方特色风味，南宁老友粉成为南宁乃至广西食品行业中的支柱产业。</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2020</w:t>
      </w:r>
      <w:r>
        <w:rPr>
          <w:rFonts w:ascii="仿宋" w:eastAsia="仿宋" w:hAnsi="仿宋" w:hint="eastAsia"/>
          <w:sz w:val="32"/>
          <w:szCs w:val="32"/>
        </w:rPr>
        <w:t>年以来，受新冠疫情的影响，外出进餐受到一定的限制，但是调味品公司的发挥空间在加大。据网上数据，</w:t>
      </w:r>
      <w:r>
        <w:rPr>
          <w:rFonts w:ascii="仿宋" w:eastAsia="仿宋" w:hAnsi="仿宋" w:hint="eastAsia"/>
          <w:sz w:val="32"/>
          <w:szCs w:val="32"/>
        </w:rPr>
        <w:t>2023</w:t>
      </w:r>
      <w:r>
        <w:rPr>
          <w:rFonts w:ascii="仿宋" w:eastAsia="仿宋" w:hAnsi="仿宋" w:hint="eastAsia"/>
          <w:sz w:val="32"/>
          <w:szCs w:val="32"/>
        </w:rPr>
        <w:t>年我国调味品市场规模达到约</w:t>
      </w:r>
      <w:r>
        <w:rPr>
          <w:rFonts w:ascii="仿宋" w:eastAsia="仿宋" w:hAnsi="仿宋" w:hint="eastAsia"/>
          <w:sz w:val="32"/>
          <w:szCs w:val="32"/>
        </w:rPr>
        <w:t>5364</w:t>
      </w:r>
      <w:r>
        <w:rPr>
          <w:rFonts w:ascii="仿宋" w:eastAsia="仿宋" w:hAnsi="仿宋" w:hint="eastAsia"/>
          <w:sz w:val="32"/>
          <w:szCs w:val="32"/>
        </w:rPr>
        <w:t>亿元，同比增长</w:t>
      </w:r>
      <w:r>
        <w:rPr>
          <w:rFonts w:ascii="仿宋" w:eastAsia="仿宋" w:hAnsi="仿宋" w:hint="eastAsia"/>
          <w:sz w:val="32"/>
          <w:szCs w:val="32"/>
        </w:rPr>
        <w:t>19.2%</w:t>
      </w:r>
      <w:r>
        <w:rPr>
          <w:rFonts w:ascii="仿宋" w:eastAsia="仿宋" w:hAnsi="仿宋" w:hint="eastAsia"/>
          <w:sz w:val="32"/>
          <w:szCs w:val="32"/>
        </w:rPr>
        <w:t>。</w:t>
      </w:r>
      <w:r>
        <w:rPr>
          <w:rFonts w:ascii="仿宋" w:eastAsia="仿宋" w:hAnsi="仿宋" w:hint="eastAsia"/>
          <w:sz w:val="32"/>
          <w:szCs w:val="32"/>
        </w:rPr>
        <w:t>2023</w:t>
      </w:r>
      <w:r>
        <w:rPr>
          <w:rFonts w:ascii="仿宋" w:eastAsia="仿宋" w:hAnsi="仿宋" w:hint="eastAsia"/>
          <w:sz w:val="32"/>
          <w:szCs w:val="32"/>
        </w:rPr>
        <w:t>年调味品百强企业总产量达到约</w:t>
      </w:r>
      <w:r>
        <w:rPr>
          <w:rFonts w:ascii="仿宋" w:eastAsia="仿宋" w:hAnsi="仿宋" w:hint="eastAsia"/>
          <w:sz w:val="32"/>
          <w:szCs w:val="32"/>
        </w:rPr>
        <w:t>2200</w:t>
      </w:r>
      <w:r>
        <w:rPr>
          <w:rFonts w:ascii="仿宋" w:eastAsia="仿宋" w:hAnsi="仿宋" w:hint="eastAsia"/>
          <w:sz w:val="32"/>
          <w:szCs w:val="32"/>
        </w:rPr>
        <w:t>万吨，同比增长</w:t>
      </w:r>
      <w:r>
        <w:rPr>
          <w:rFonts w:ascii="仿宋" w:eastAsia="仿宋" w:hAnsi="仿宋" w:hint="eastAsia"/>
          <w:sz w:val="32"/>
          <w:szCs w:val="32"/>
        </w:rPr>
        <w:t>20.22%</w:t>
      </w:r>
      <w:r>
        <w:rPr>
          <w:rFonts w:ascii="仿宋" w:eastAsia="仿宋" w:hAnsi="仿宋" w:hint="eastAsia"/>
          <w:sz w:val="32"/>
          <w:szCs w:val="32"/>
        </w:rPr>
        <w:t>，总销售收入达到约</w:t>
      </w:r>
      <w:r>
        <w:rPr>
          <w:rFonts w:ascii="仿宋" w:eastAsia="仿宋" w:hAnsi="仿宋" w:hint="eastAsia"/>
          <w:sz w:val="32"/>
          <w:szCs w:val="32"/>
        </w:rPr>
        <w:t>1600</w:t>
      </w:r>
      <w:r>
        <w:rPr>
          <w:rFonts w:ascii="仿宋" w:eastAsia="仿宋" w:hAnsi="仿宋" w:hint="eastAsia"/>
          <w:sz w:val="32"/>
          <w:szCs w:val="32"/>
        </w:rPr>
        <w:t>亿元，同比增长</w:t>
      </w:r>
      <w:r>
        <w:rPr>
          <w:rFonts w:ascii="仿宋" w:eastAsia="仿宋" w:hAnsi="仿宋" w:hint="eastAsia"/>
          <w:sz w:val="32"/>
          <w:szCs w:val="32"/>
        </w:rPr>
        <w:t>21.51%</w:t>
      </w:r>
      <w:r>
        <w:rPr>
          <w:rFonts w:ascii="仿宋" w:eastAsia="仿宋" w:hAnsi="仿宋" w:hint="eastAsia"/>
          <w:sz w:val="32"/>
          <w:szCs w:val="32"/>
        </w:rPr>
        <w:t>。其中前十大企业的市场份额合计为约</w:t>
      </w:r>
      <w:r>
        <w:rPr>
          <w:rFonts w:ascii="仿宋" w:eastAsia="仿宋" w:hAnsi="仿宋" w:hint="eastAsia"/>
          <w:sz w:val="32"/>
          <w:szCs w:val="32"/>
        </w:rPr>
        <w:t>18%</w:t>
      </w:r>
      <w:r>
        <w:rPr>
          <w:rFonts w:ascii="仿宋" w:eastAsia="仿宋" w:hAnsi="仿宋" w:hint="eastAsia"/>
          <w:sz w:val="32"/>
          <w:szCs w:val="32"/>
        </w:rPr>
        <w:t>，行业集中度有所提高。主要原因有两点：第一，在餐饮行业中，调味品是四两</w:t>
      </w:r>
      <w:r>
        <w:rPr>
          <w:rFonts w:ascii="仿宋" w:eastAsia="仿宋" w:hAnsi="仿宋" w:hint="eastAsia"/>
          <w:sz w:val="32"/>
          <w:szCs w:val="32"/>
        </w:rPr>
        <w:t>拨千斤的作用，用量很少，</w:t>
      </w:r>
      <w:r>
        <w:rPr>
          <w:rFonts w:ascii="仿宋" w:eastAsia="仿宋" w:hAnsi="仿宋" w:hint="eastAsia"/>
          <w:sz w:val="32"/>
          <w:szCs w:val="32"/>
        </w:rPr>
        <w:lastRenderedPageBreak/>
        <w:t>但作用非常大，同时中国人在调味品上的开支依然处于比较低的水平，如果有好的产品出来，很多人愿意买单，提价的时间和空间都非常大；第二，现在的餐饮业在逐渐细分和差异化，细分差异化的程度越高，调味品的发挥空间越大。</w:t>
      </w:r>
      <w:proofErr w:type="gramStart"/>
      <w:r>
        <w:rPr>
          <w:rFonts w:ascii="仿宋" w:eastAsia="仿宋" w:hAnsi="仿宋" w:hint="eastAsia"/>
          <w:sz w:val="32"/>
          <w:szCs w:val="32"/>
        </w:rPr>
        <w:t>以之前</w:t>
      </w:r>
      <w:proofErr w:type="gramEnd"/>
      <w:r>
        <w:rPr>
          <w:rFonts w:ascii="仿宋" w:eastAsia="仿宋" w:hAnsi="仿宋" w:hint="eastAsia"/>
          <w:sz w:val="32"/>
          <w:szCs w:val="32"/>
        </w:rPr>
        <w:t>红极一时的“老干妈”品牌为例，</w:t>
      </w:r>
      <w:r>
        <w:rPr>
          <w:rFonts w:ascii="仿宋" w:eastAsia="仿宋" w:hAnsi="仿宋" w:hint="eastAsia"/>
          <w:sz w:val="32"/>
          <w:szCs w:val="32"/>
        </w:rPr>
        <w:t>2016</w:t>
      </w:r>
      <w:r>
        <w:rPr>
          <w:rFonts w:ascii="仿宋" w:eastAsia="仿宋" w:hAnsi="仿宋" w:hint="eastAsia"/>
          <w:sz w:val="32"/>
          <w:szCs w:val="32"/>
        </w:rPr>
        <w:t>年至</w:t>
      </w:r>
      <w:r>
        <w:rPr>
          <w:rFonts w:ascii="仿宋" w:eastAsia="仿宋" w:hAnsi="仿宋" w:hint="eastAsia"/>
          <w:sz w:val="32"/>
          <w:szCs w:val="32"/>
        </w:rPr>
        <w:t>2022</w:t>
      </w:r>
      <w:r>
        <w:rPr>
          <w:rFonts w:ascii="仿宋" w:eastAsia="仿宋" w:hAnsi="仿宋" w:hint="eastAsia"/>
          <w:sz w:val="32"/>
          <w:szCs w:val="32"/>
        </w:rPr>
        <w:t>年，老干妈的营收分别为</w:t>
      </w:r>
      <w:r>
        <w:rPr>
          <w:rFonts w:ascii="仿宋" w:eastAsia="仿宋" w:hAnsi="仿宋" w:hint="eastAsia"/>
          <w:sz w:val="32"/>
          <w:szCs w:val="32"/>
        </w:rPr>
        <w:t>45.5</w:t>
      </w:r>
      <w:r>
        <w:rPr>
          <w:rFonts w:ascii="仿宋" w:eastAsia="仿宋" w:hAnsi="仿宋" w:hint="eastAsia"/>
          <w:sz w:val="32"/>
          <w:szCs w:val="32"/>
        </w:rPr>
        <w:t>亿元、</w:t>
      </w:r>
      <w:r>
        <w:rPr>
          <w:rFonts w:ascii="仿宋" w:eastAsia="仿宋" w:hAnsi="仿宋" w:hint="eastAsia"/>
          <w:sz w:val="32"/>
          <w:szCs w:val="32"/>
        </w:rPr>
        <w:t>44.47</w:t>
      </w:r>
      <w:r>
        <w:rPr>
          <w:rFonts w:ascii="仿宋" w:eastAsia="仿宋" w:hAnsi="仿宋" w:hint="eastAsia"/>
          <w:sz w:val="32"/>
          <w:szCs w:val="32"/>
        </w:rPr>
        <w:t>亿元、</w:t>
      </w:r>
      <w:r>
        <w:rPr>
          <w:rFonts w:ascii="仿宋" w:eastAsia="仿宋" w:hAnsi="仿宋" w:hint="eastAsia"/>
          <w:sz w:val="32"/>
          <w:szCs w:val="32"/>
        </w:rPr>
        <w:t>43.28</w:t>
      </w:r>
      <w:r>
        <w:rPr>
          <w:rFonts w:ascii="仿宋" w:eastAsia="仿宋" w:hAnsi="仿宋" w:hint="eastAsia"/>
          <w:sz w:val="32"/>
          <w:szCs w:val="32"/>
        </w:rPr>
        <w:t>亿元、</w:t>
      </w:r>
      <w:r>
        <w:rPr>
          <w:rFonts w:ascii="仿宋" w:eastAsia="仿宋" w:hAnsi="仿宋" w:hint="eastAsia"/>
          <w:sz w:val="32"/>
          <w:szCs w:val="32"/>
        </w:rPr>
        <w:t>50.2</w:t>
      </w:r>
      <w:r>
        <w:rPr>
          <w:rFonts w:ascii="仿宋" w:eastAsia="仿宋" w:hAnsi="仿宋" w:hint="eastAsia"/>
          <w:sz w:val="32"/>
          <w:szCs w:val="32"/>
        </w:rPr>
        <w:t>亿元、</w:t>
      </w:r>
      <w:r>
        <w:rPr>
          <w:rFonts w:ascii="仿宋" w:eastAsia="仿宋" w:hAnsi="仿宋" w:hint="eastAsia"/>
          <w:sz w:val="32"/>
          <w:szCs w:val="32"/>
        </w:rPr>
        <w:t>54</w:t>
      </w:r>
      <w:r>
        <w:rPr>
          <w:rFonts w:ascii="仿宋" w:eastAsia="仿宋" w:hAnsi="仿宋" w:hint="eastAsia"/>
          <w:sz w:val="32"/>
          <w:szCs w:val="32"/>
        </w:rPr>
        <w:t>亿元、</w:t>
      </w:r>
      <w:r>
        <w:rPr>
          <w:rFonts w:ascii="仿宋" w:eastAsia="仿宋" w:hAnsi="仿宋" w:hint="eastAsia"/>
          <w:sz w:val="32"/>
          <w:szCs w:val="32"/>
        </w:rPr>
        <w:t>41</w:t>
      </w:r>
      <w:r>
        <w:rPr>
          <w:rFonts w:ascii="仿宋" w:eastAsia="仿宋" w:hAnsi="仿宋" w:hint="eastAsia"/>
          <w:sz w:val="32"/>
          <w:szCs w:val="32"/>
        </w:rPr>
        <w:t>亿元和</w:t>
      </w:r>
      <w:r>
        <w:rPr>
          <w:rFonts w:ascii="仿宋" w:eastAsia="仿宋" w:hAnsi="仿宋" w:hint="eastAsia"/>
          <w:sz w:val="32"/>
          <w:szCs w:val="32"/>
        </w:rPr>
        <w:t>52.60</w:t>
      </w:r>
      <w:r>
        <w:rPr>
          <w:rFonts w:ascii="仿宋" w:eastAsia="仿宋" w:hAnsi="仿宋" w:hint="eastAsia"/>
          <w:sz w:val="32"/>
          <w:szCs w:val="32"/>
        </w:rPr>
        <w:t>亿元。老干妈的招牌产品——风味豆豉油辣椒，兼具佐餐和烹饪两重功能：烹饪酱的优势在于单品更容易规模化。这类产品通常拥</w:t>
      </w:r>
      <w:r>
        <w:rPr>
          <w:rFonts w:ascii="仿宋" w:eastAsia="仿宋" w:hAnsi="仿宋" w:hint="eastAsia"/>
          <w:sz w:val="32"/>
          <w:szCs w:val="32"/>
        </w:rPr>
        <w:t>有悠久的历史，并通过传统的工艺得以保留和传承。它们主要用于特色菜肴的烹饪，比如四川的豆瓣酱和东北的大酱。由于原料相对固定，这些烹饪酱的口味变化不大，但它们拥有固定的消费群体和高频的使用率，因此在产业规模上具有优势；佐餐酱的特点在于其口味的多样性和延展性。这个领域的产业在早期比较分散，过去更多是家庭自制，用于旅行或寄宿等场景。佐餐</w:t>
      </w:r>
      <w:proofErr w:type="gramStart"/>
      <w:r>
        <w:rPr>
          <w:rFonts w:ascii="仿宋" w:eastAsia="仿宋" w:hAnsi="仿宋" w:hint="eastAsia"/>
          <w:sz w:val="32"/>
          <w:szCs w:val="32"/>
        </w:rPr>
        <w:t>酱</w:t>
      </w:r>
      <w:proofErr w:type="gramEnd"/>
      <w:r>
        <w:rPr>
          <w:rFonts w:ascii="仿宋" w:eastAsia="仿宋" w:hAnsi="仿宋" w:hint="eastAsia"/>
          <w:sz w:val="32"/>
          <w:szCs w:val="32"/>
        </w:rPr>
        <w:t>本质上是增添主食风味的“风味小菜”，类似于泡菜和腐乳，与日本</w:t>
      </w:r>
      <w:proofErr w:type="gramStart"/>
      <w:r>
        <w:rPr>
          <w:rFonts w:ascii="仿宋" w:eastAsia="仿宋" w:hAnsi="仿宋" w:hint="eastAsia"/>
          <w:sz w:val="32"/>
          <w:szCs w:val="32"/>
        </w:rPr>
        <w:t>的饭素或</w:t>
      </w:r>
      <w:proofErr w:type="gramEnd"/>
      <w:r>
        <w:rPr>
          <w:rFonts w:ascii="仿宋" w:eastAsia="仿宋" w:hAnsi="仿宋" w:hint="eastAsia"/>
          <w:sz w:val="32"/>
          <w:szCs w:val="32"/>
        </w:rPr>
        <w:t>纳豆类似，它们天然具有更广泛的口味变化和更强的佐餐特性。由于加工过程更短，原料之间的搭配更为灵活，因此能够产生更</w:t>
      </w:r>
      <w:r>
        <w:rPr>
          <w:rFonts w:ascii="仿宋" w:eastAsia="仿宋" w:hAnsi="仿宋" w:hint="eastAsia"/>
          <w:sz w:val="32"/>
          <w:szCs w:val="32"/>
        </w:rPr>
        <w:t>多样化的味型。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南宁老友粉作为广西的特色美食之一，是南宁小吃的金字招牌，与“柳州螺蛳粉”、“桂林米粉”并称为广西“三大米粉”。南宁老友粉口味鲜辣、汤料香浓，具有开胃解腻、驱风散寒、通窍醒脑的独特功效，属于桂菜，</w:t>
      </w:r>
      <w:r>
        <w:rPr>
          <w:rFonts w:ascii="仿宋" w:eastAsia="仿宋" w:hAnsi="仿宋" w:hint="eastAsia"/>
          <w:sz w:val="32"/>
          <w:szCs w:val="32"/>
        </w:rPr>
        <w:t>1997</w:t>
      </w:r>
      <w:r>
        <w:rPr>
          <w:rFonts w:ascii="仿宋" w:eastAsia="仿宋" w:hAnsi="仿宋" w:hint="eastAsia"/>
          <w:sz w:val="32"/>
          <w:szCs w:val="32"/>
        </w:rPr>
        <w:t>年</w:t>
      </w:r>
      <w:r>
        <w:rPr>
          <w:rFonts w:ascii="仿宋" w:eastAsia="仿宋" w:hAnsi="仿宋" w:hint="eastAsia"/>
          <w:sz w:val="32"/>
          <w:szCs w:val="32"/>
        </w:rPr>
        <w:t>12</w:t>
      </w:r>
      <w:r>
        <w:rPr>
          <w:rFonts w:ascii="仿宋" w:eastAsia="仿宋" w:hAnsi="仿宋" w:hint="eastAsia"/>
          <w:sz w:val="32"/>
          <w:szCs w:val="32"/>
        </w:rPr>
        <w:t>月被认定为“中华名小吃”，同年被评为“广西大众化优良风味小吃”，</w:t>
      </w:r>
      <w:r>
        <w:rPr>
          <w:rFonts w:ascii="仿宋" w:eastAsia="仿宋" w:hAnsi="仿宋" w:hint="eastAsia"/>
          <w:sz w:val="32"/>
          <w:szCs w:val="32"/>
        </w:rPr>
        <w:t>2007</w:t>
      </w:r>
      <w:r>
        <w:rPr>
          <w:rFonts w:ascii="仿宋" w:eastAsia="仿宋" w:hAnsi="仿宋" w:hint="eastAsia"/>
          <w:sz w:val="32"/>
          <w:szCs w:val="32"/>
        </w:rPr>
        <w:t>年入选南宁公布的首批</w:t>
      </w:r>
      <w:r>
        <w:rPr>
          <w:rFonts w:ascii="仿宋" w:eastAsia="仿宋" w:hAnsi="仿宋" w:hint="eastAsia"/>
          <w:sz w:val="32"/>
          <w:szCs w:val="32"/>
        </w:rPr>
        <w:t>26</w:t>
      </w:r>
      <w:r>
        <w:rPr>
          <w:rFonts w:ascii="仿宋" w:eastAsia="仿宋" w:hAnsi="仿宋" w:hint="eastAsia"/>
          <w:sz w:val="32"/>
          <w:szCs w:val="32"/>
        </w:rPr>
        <w:t>项非物质文化遗产名录。老友</w:t>
      </w:r>
      <w:proofErr w:type="gramStart"/>
      <w:r>
        <w:rPr>
          <w:rFonts w:ascii="仿宋" w:eastAsia="仿宋" w:hAnsi="仿宋" w:hint="eastAsia"/>
          <w:sz w:val="32"/>
          <w:szCs w:val="32"/>
        </w:rPr>
        <w:t>酱</w:t>
      </w:r>
      <w:proofErr w:type="gramEnd"/>
      <w:r>
        <w:rPr>
          <w:rFonts w:ascii="仿宋" w:eastAsia="仿宋" w:hAnsi="仿宋" w:hint="eastAsia"/>
          <w:sz w:val="32"/>
          <w:szCs w:val="32"/>
        </w:rPr>
        <w:t>作为“老友风味”的衍生产品，同样具有悠长的历史底蕴。</w:t>
      </w:r>
      <w:r>
        <w:rPr>
          <w:rFonts w:ascii="仿宋" w:eastAsia="仿宋" w:hAnsi="仿宋" w:hint="eastAsia"/>
          <w:sz w:val="32"/>
          <w:szCs w:val="32"/>
        </w:rPr>
        <w:t>20</w:t>
      </w:r>
      <w:r>
        <w:rPr>
          <w:rFonts w:ascii="仿宋" w:eastAsia="仿宋" w:hAnsi="仿宋" w:hint="eastAsia"/>
          <w:sz w:val="32"/>
          <w:szCs w:val="32"/>
        </w:rPr>
        <w:t>世纪</w:t>
      </w:r>
      <w:r>
        <w:rPr>
          <w:rFonts w:ascii="仿宋" w:eastAsia="仿宋" w:hAnsi="仿宋" w:hint="eastAsia"/>
          <w:sz w:val="32"/>
          <w:szCs w:val="32"/>
        </w:rPr>
        <w:t>80</w:t>
      </w:r>
      <w:r>
        <w:rPr>
          <w:rFonts w:ascii="仿宋" w:eastAsia="仿宋" w:hAnsi="仿宋" w:hint="eastAsia"/>
          <w:sz w:val="32"/>
          <w:szCs w:val="32"/>
        </w:rPr>
        <w:t>年代，南宁市酱料厂率先推出铁鸟牌老友酱，采用酸笋、辣椒、豆豉等</w:t>
      </w:r>
      <w:r>
        <w:rPr>
          <w:rFonts w:ascii="仿宋" w:eastAsia="仿宋" w:hAnsi="仿宋" w:hint="eastAsia"/>
          <w:sz w:val="32"/>
          <w:szCs w:val="32"/>
        </w:rPr>
        <w:lastRenderedPageBreak/>
        <w:t>原料加工精制而成，有增加食欲、帮助消化</w:t>
      </w:r>
      <w:r>
        <w:rPr>
          <w:rFonts w:ascii="仿宋" w:eastAsia="仿宋" w:hAnsi="仿宋" w:hint="eastAsia"/>
          <w:sz w:val="32"/>
          <w:szCs w:val="32"/>
        </w:rPr>
        <w:t>和防治感冒的功效。该产品一经推出，便受到广大市民的喜爱，是米粉、米饭和各类面食的绝佳调味品。从此，以酸笋、豆豉、辣椒作为基本口味基调的各式各样的“老友风味”食品开始出现在南宁市内的各个角落。目前全市拥有万国、复记、老水街、韩太、友春等老友</w:t>
      </w:r>
      <w:proofErr w:type="gramStart"/>
      <w:r>
        <w:rPr>
          <w:rFonts w:ascii="仿宋" w:eastAsia="仿宋" w:hAnsi="仿宋" w:hint="eastAsia"/>
          <w:sz w:val="32"/>
          <w:szCs w:val="32"/>
        </w:rPr>
        <w:t>酱</w:t>
      </w:r>
      <w:proofErr w:type="gramEnd"/>
      <w:r>
        <w:rPr>
          <w:rFonts w:ascii="仿宋" w:eastAsia="仿宋" w:hAnsi="仿宋" w:hint="eastAsia"/>
          <w:sz w:val="32"/>
          <w:szCs w:val="32"/>
        </w:rPr>
        <w:t>品牌，其中复记、万国、</w:t>
      </w:r>
      <w:proofErr w:type="gramStart"/>
      <w:r>
        <w:rPr>
          <w:rFonts w:ascii="仿宋" w:eastAsia="仿宋" w:hAnsi="仿宋" w:hint="eastAsia"/>
          <w:sz w:val="32"/>
          <w:szCs w:val="32"/>
        </w:rPr>
        <w:t>老水街均是</w:t>
      </w:r>
      <w:proofErr w:type="gramEnd"/>
      <w:r>
        <w:rPr>
          <w:rFonts w:ascii="仿宋" w:eastAsia="仿宋" w:hAnsi="仿宋" w:hint="eastAsia"/>
          <w:sz w:val="32"/>
          <w:szCs w:val="32"/>
        </w:rPr>
        <w:t>知名的餐饮品牌连锁店，这些品牌</w:t>
      </w:r>
      <w:proofErr w:type="gramStart"/>
      <w:r>
        <w:rPr>
          <w:rFonts w:ascii="仿宋" w:eastAsia="仿宋" w:hAnsi="仿宋" w:hint="eastAsia"/>
          <w:sz w:val="32"/>
          <w:szCs w:val="32"/>
        </w:rPr>
        <w:t>老友粉店以</w:t>
      </w:r>
      <w:proofErr w:type="gramEnd"/>
      <w:r>
        <w:rPr>
          <w:rFonts w:ascii="仿宋" w:eastAsia="仿宋" w:hAnsi="仿宋" w:hint="eastAsia"/>
          <w:sz w:val="32"/>
          <w:szCs w:val="32"/>
        </w:rPr>
        <w:t>线上线下相结合的方式，积极向北京、上海等一线城市连锁扩张，初步形成了龙头品牌带动、区外积极扩张的发展格局。</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老友酱是主要以酸笋、豆豉、酱油、食醋、食用油、辣椒、蒜米、生姜、黄酒等原料经腌制、炒制等工艺</w:t>
      </w:r>
      <w:r>
        <w:rPr>
          <w:rFonts w:ascii="仿宋" w:eastAsia="仿宋" w:hAnsi="仿宋" w:hint="eastAsia"/>
          <w:sz w:val="32"/>
          <w:szCs w:val="32"/>
        </w:rPr>
        <w:t>制成的复合调味料，其中酸笋、豆豉是广西特色食品，具有咸、酸、鲜、爽等口感，适合广西湿热的天气，可开盖即食也可用于菜肴烹饪。桂系菜肴也</w:t>
      </w:r>
      <w:proofErr w:type="gramStart"/>
      <w:r>
        <w:rPr>
          <w:rFonts w:ascii="仿宋" w:eastAsia="仿宋" w:hAnsi="仿宋" w:hint="eastAsia"/>
          <w:sz w:val="32"/>
          <w:szCs w:val="32"/>
        </w:rPr>
        <w:t>应环境</w:t>
      </w:r>
      <w:proofErr w:type="gramEnd"/>
      <w:r>
        <w:rPr>
          <w:rFonts w:ascii="仿宋" w:eastAsia="仿宋" w:hAnsi="仿宋" w:hint="eastAsia"/>
          <w:sz w:val="32"/>
          <w:szCs w:val="32"/>
        </w:rPr>
        <w:t>而生，因受喀斯特地貌影响，多民族饮食文化融合，桂系菜口感以咸、酸、辣为特点，老友风味是集咸、酸、辣大成的其中一种风味，代表菜肴有老友鱼、老友牛杂等。</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据标准编制组前期调查显示，目前广西区内售卖老友酱的餐饮商家约有</w:t>
      </w:r>
      <w:r>
        <w:rPr>
          <w:rFonts w:ascii="仿宋" w:eastAsia="仿宋" w:hAnsi="仿宋" w:hint="eastAsia"/>
          <w:sz w:val="32"/>
          <w:szCs w:val="32"/>
        </w:rPr>
        <w:t>20</w:t>
      </w:r>
      <w:r>
        <w:rPr>
          <w:rFonts w:ascii="仿宋" w:eastAsia="仿宋" w:hAnsi="仿宋" w:hint="eastAsia"/>
          <w:sz w:val="32"/>
          <w:szCs w:val="32"/>
        </w:rPr>
        <w:t>家，主要</w:t>
      </w:r>
      <w:proofErr w:type="gramStart"/>
      <w:r>
        <w:rPr>
          <w:rFonts w:ascii="仿宋" w:eastAsia="仿宋" w:hAnsi="仿宋" w:hint="eastAsia"/>
          <w:sz w:val="32"/>
          <w:szCs w:val="32"/>
        </w:rPr>
        <w:t>由桂小厨</w:t>
      </w:r>
      <w:proofErr w:type="gramEnd"/>
      <w:r>
        <w:rPr>
          <w:rFonts w:ascii="仿宋" w:eastAsia="仿宋" w:hAnsi="仿宋" w:hint="eastAsia"/>
          <w:sz w:val="32"/>
          <w:szCs w:val="32"/>
        </w:rPr>
        <w:t>、诚如金、</w:t>
      </w:r>
      <w:proofErr w:type="gramStart"/>
      <w:r>
        <w:rPr>
          <w:rFonts w:ascii="仿宋" w:eastAsia="仿宋" w:hAnsi="仿宋" w:hint="eastAsia"/>
          <w:sz w:val="32"/>
          <w:szCs w:val="32"/>
        </w:rPr>
        <w:t>复记老友</w:t>
      </w:r>
      <w:proofErr w:type="gramEnd"/>
      <w:r>
        <w:rPr>
          <w:rFonts w:ascii="仿宋" w:eastAsia="仿宋" w:hAnsi="仿宋" w:hint="eastAsia"/>
          <w:sz w:val="32"/>
          <w:szCs w:val="32"/>
        </w:rPr>
        <w:t>粉等相关餐饮品牌生产及售卖，部分酱料厂家如野珍、友</w:t>
      </w:r>
      <w:proofErr w:type="gramStart"/>
      <w:r>
        <w:rPr>
          <w:rFonts w:ascii="仿宋" w:eastAsia="仿宋" w:hAnsi="仿宋" w:hint="eastAsia"/>
          <w:sz w:val="32"/>
          <w:szCs w:val="32"/>
        </w:rPr>
        <w:t>春食品</w:t>
      </w:r>
      <w:proofErr w:type="gramEnd"/>
      <w:r>
        <w:rPr>
          <w:rFonts w:ascii="仿宋" w:eastAsia="仿宋" w:hAnsi="仿宋" w:hint="eastAsia"/>
          <w:sz w:val="32"/>
          <w:szCs w:val="32"/>
        </w:rPr>
        <w:t>也在生产及销售，老友</w:t>
      </w:r>
      <w:proofErr w:type="gramStart"/>
      <w:r>
        <w:rPr>
          <w:rFonts w:ascii="仿宋" w:eastAsia="仿宋" w:hAnsi="仿宋" w:hint="eastAsia"/>
          <w:sz w:val="32"/>
          <w:szCs w:val="32"/>
        </w:rPr>
        <w:t>酱</w:t>
      </w:r>
      <w:proofErr w:type="gramEnd"/>
      <w:r>
        <w:rPr>
          <w:rFonts w:ascii="仿宋" w:eastAsia="仿宋" w:hAnsi="仿宋" w:hint="eastAsia"/>
          <w:sz w:val="32"/>
          <w:szCs w:val="32"/>
        </w:rPr>
        <w:t>市场销量预计在</w:t>
      </w:r>
      <w:r>
        <w:rPr>
          <w:rFonts w:ascii="仿宋" w:eastAsia="仿宋" w:hAnsi="仿宋" w:hint="eastAsia"/>
          <w:sz w:val="32"/>
          <w:szCs w:val="32"/>
        </w:rPr>
        <w:t>40</w:t>
      </w:r>
      <w:r>
        <w:rPr>
          <w:rFonts w:ascii="仿宋" w:eastAsia="仿宋" w:hAnsi="仿宋" w:hint="eastAsia"/>
          <w:sz w:val="32"/>
          <w:szCs w:val="32"/>
        </w:rPr>
        <w:t>万袋</w:t>
      </w:r>
      <w:r>
        <w:rPr>
          <w:rFonts w:ascii="仿宋" w:eastAsia="仿宋" w:hAnsi="仿宋" w:hint="eastAsia"/>
          <w:sz w:val="32"/>
          <w:szCs w:val="32"/>
        </w:rPr>
        <w:t>/</w:t>
      </w:r>
      <w:r>
        <w:rPr>
          <w:rFonts w:ascii="仿宋" w:eastAsia="仿宋" w:hAnsi="仿宋" w:hint="eastAsia"/>
          <w:sz w:val="32"/>
          <w:szCs w:val="32"/>
        </w:rPr>
        <w:t>年，年产值约</w:t>
      </w:r>
      <w:r>
        <w:rPr>
          <w:rFonts w:ascii="仿宋" w:eastAsia="仿宋" w:hAnsi="仿宋" w:hint="eastAsia"/>
          <w:sz w:val="32"/>
          <w:szCs w:val="32"/>
        </w:rPr>
        <w:t>500</w:t>
      </w:r>
      <w:r>
        <w:rPr>
          <w:rFonts w:ascii="仿宋" w:eastAsia="仿宋" w:hAnsi="仿宋" w:hint="eastAsia"/>
          <w:sz w:val="32"/>
          <w:szCs w:val="32"/>
        </w:rPr>
        <w:t>万元</w:t>
      </w:r>
      <w:r>
        <w:rPr>
          <w:rFonts w:ascii="仿宋" w:eastAsia="仿宋" w:hAnsi="仿宋" w:hint="eastAsia"/>
          <w:sz w:val="32"/>
          <w:szCs w:val="32"/>
        </w:rPr>
        <w:t>。根据广西复记食品科技有限公司提供的数据，复记在</w:t>
      </w:r>
      <w:r>
        <w:rPr>
          <w:rFonts w:ascii="仿宋" w:eastAsia="仿宋" w:hAnsi="仿宋" w:hint="eastAsia"/>
          <w:sz w:val="32"/>
          <w:szCs w:val="32"/>
        </w:rPr>
        <w:t>2024</w:t>
      </w:r>
      <w:r>
        <w:rPr>
          <w:rFonts w:ascii="仿宋" w:eastAsia="仿宋" w:hAnsi="仿宋" w:hint="eastAsia"/>
          <w:sz w:val="32"/>
          <w:szCs w:val="32"/>
        </w:rPr>
        <w:t>年</w:t>
      </w:r>
      <w:r>
        <w:rPr>
          <w:rFonts w:ascii="仿宋" w:eastAsia="仿宋" w:hAnsi="仿宋" w:hint="eastAsia"/>
          <w:sz w:val="32"/>
          <w:szCs w:val="32"/>
        </w:rPr>
        <w:t>2</w:t>
      </w:r>
      <w:r>
        <w:rPr>
          <w:rFonts w:ascii="仿宋" w:eastAsia="仿宋" w:hAnsi="仿宋" w:hint="eastAsia"/>
          <w:sz w:val="32"/>
          <w:szCs w:val="32"/>
        </w:rPr>
        <w:t>月</w:t>
      </w:r>
      <w:r>
        <w:rPr>
          <w:rFonts w:ascii="仿宋" w:eastAsia="仿宋" w:hAnsi="仿宋" w:hint="eastAsia"/>
          <w:sz w:val="32"/>
          <w:szCs w:val="32"/>
        </w:rPr>
        <w:t>1</w:t>
      </w:r>
      <w:r>
        <w:rPr>
          <w:rFonts w:ascii="仿宋" w:eastAsia="仿宋" w:hAnsi="仿宋" w:hint="eastAsia"/>
          <w:sz w:val="32"/>
          <w:szCs w:val="32"/>
        </w:rPr>
        <w:t>日</w:t>
      </w:r>
      <w:r>
        <w:rPr>
          <w:rFonts w:ascii="仿宋" w:eastAsia="仿宋" w:hAnsi="仿宋" w:hint="eastAsia"/>
          <w:sz w:val="32"/>
          <w:szCs w:val="32"/>
        </w:rPr>
        <w:t>-2</w:t>
      </w:r>
      <w:r>
        <w:rPr>
          <w:rFonts w:ascii="仿宋" w:eastAsia="仿宋" w:hAnsi="仿宋" w:hint="eastAsia"/>
          <w:sz w:val="32"/>
          <w:szCs w:val="32"/>
        </w:rPr>
        <w:t>月</w:t>
      </w:r>
      <w:r>
        <w:rPr>
          <w:rFonts w:ascii="仿宋" w:eastAsia="仿宋" w:hAnsi="仿宋" w:hint="eastAsia"/>
          <w:sz w:val="32"/>
          <w:szCs w:val="32"/>
        </w:rPr>
        <w:t>29</w:t>
      </w:r>
      <w:r>
        <w:rPr>
          <w:rFonts w:ascii="仿宋" w:eastAsia="仿宋" w:hAnsi="仿宋" w:hint="eastAsia"/>
          <w:sz w:val="32"/>
          <w:szCs w:val="32"/>
        </w:rPr>
        <w:t>日期间，老友酱（包括原味、不辣等口味）的出库量为</w:t>
      </w:r>
      <w:r>
        <w:rPr>
          <w:rFonts w:ascii="仿宋" w:eastAsia="仿宋" w:hAnsi="仿宋" w:hint="eastAsia"/>
          <w:sz w:val="32"/>
          <w:szCs w:val="32"/>
        </w:rPr>
        <w:t>10.371</w:t>
      </w:r>
      <w:r>
        <w:rPr>
          <w:rFonts w:ascii="仿宋" w:eastAsia="仿宋" w:hAnsi="仿宋" w:hint="eastAsia"/>
          <w:sz w:val="32"/>
          <w:szCs w:val="32"/>
        </w:rPr>
        <w:t>吨，其中供餐饮</w:t>
      </w:r>
      <w:proofErr w:type="gramStart"/>
      <w:r>
        <w:rPr>
          <w:rFonts w:ascii="仿宋" w:eastAsia="仿宋" w:hAnsi="仿宋" w:hint="eastAsia"/>
          <w:sz w:val="32"/>
          <w:szCs w:val="32"/>
        </w:rPr>
        <w:t>店用于</w:t>
      </w:r>
      <w:proofErr w:type="gramEnd"/>
      <w:r>
        <w:rPr>
          <w:rFonts w:ascii="仿宋" w:eastAsia="仿宋" w:hAnsi="仿宋" w:hint="eastAsia"/>
          <w:sz w:val="32"/>
          <w:szCs w:val="32"/>
        </w:rPr>
        <w:t>烹调使用的</w:t>
      </w:r>
      <w:proofErr w:type="gramStart"/>
      <w:r>
        <w:rPr>
          <w:rFonts w:ascii="仿宋" w:eastAsia="仿宋" w:hAnsi="仿宋" w:hint="eastAsia"/>
          <w:sz w:val="32"/>
          <w:szCs w:val="32"/>
        </w:rPr>
        <w:t>老友酱占总</w:t>
      </w:r>
      <w:proofErr w:type="gramEnd"/>
      <w:r>
        <w:rPr>
          <w:rFonts w:ascii="仿宋" w:eastAsia="仿宋" w:hAnsi="仿宋" w:hint="eastAsia"/>
          <w:sz w:val="32"/>
          <w:szCs w:val="32"/>
        </w:rPr>
        <w:t>出库量的</w:t>
      </w:r>
      <w:r>
        <w:rPr>
          <w:rFonts w:ascii="仿宋" w:eastAsia="仿宋" w:hAnsi="仿宋" w:hint="eastAsia"/>
          <w:sz w:val="32"/>
          <w:szCs w:val="32"/>
        </w:rPr>
        <w:t>91.03%</w:t>
      </w:r>
      <w:r>
        <w:rPr>
          <w:rFonts w:ascii="仿宋" w:eastAsia="仿宋" w:hAnsi="仿宋" w:hint="eastAsia"/>
          <w:sz w:val="32"/>
          <w:szCs w:val="32"/>
        </w:rPr>
        <w:t>。除了广西复记食品科技有限公司之外，广西南宁一饮食品有限公司（品牌：万国，老字号餐饮店万国酒家）作为南宁老字号餐饮行业，涉及的产业有餐饮店、食品经营店、特色</w:t>
      </w:r>
      <w:r>
        <w:rPr>
          <w:rFonts w:ascii="仿宋" w:eastAsia="仿宋" w:hAnsi="仿宋" w:hint="eastAsia"/>
          <w:sz w:val="32"/>
          <w:szCs w:val="32"/>
        </w:rPr>
        <w:lastRenderedPageBreak/>
        <w:t>文旅店，</w:t>
      </w:r>
      <w:proofErr w:type="gramStart"/>
      <w:r>
        <w:rPr>
          <w:rFonts w:ascii="仿宋" w:eastAsia="仿宋" w:hAnsi="仿宋" w:hint="eastAsia"/>
          <w:sz w:val="32"/>
          <w:szCs w:val="32"/>
        </w:rPr>
        <w:t>万国从</w:t>
      </w:r>
      <w:proofErr w:type="gramEnd"/>
      <w:r>
        <w:rPr>
          <w:rFonts w:ascii="仿宋" w:eastAsia="仿宋" w:hAnsi="仿宋" w:hint="eastAsia"/>
          <w:sz w:val="32"/>
          <w:szCs w:val="32"/>
        </w:rPr>
        <w:t>2019</w:t>
      </w:r>
      <w:r>
        <w:rPr>
          <w:rFonts w:ascii="仿宋" w:eastAsia="仿宋" w:hAnsi="仿宋" w:hint="eastAsia"/>
          <w:sz w:val="32"/>
          <w:szCs w:val="32"/>
        </w:rPr>
        <w:t>年开始已经生产有大包装老友</w:t>
      </w:r>
      <w:proofErr w:type="gramStart"/>
      <w:r>
        <w:rPr>
          <w:rFonts w:ascii="仿宋" w:eastAsia="仿宋" w:hAnsi="仿宋" w:hint="eastAsia"/>
          <w:sz w:val="32"/>
          <w:szCs w:val="32"/>
        </w:rPr>
        <w:t>酱</w:t>
      </w:r>
      <w:proofErr w:type="gramEnd"/>
      <w:r>
        <w:rPr>
          <w:rFonts w:ascii="仿宋" w:eastAsia="仿宋" w:hAnsi="仿宋" w:hint="eastAsia"/>
          <w:sz w:val="32"/>
          <w:szCs w:val="32"/>
        </w:rPr>
        <w:t>供往各大餐饮店，并于</w:t>
      </w:r>
      <w:r>
        <w:rPr>
          <w:rFonts w:ascii="仿宋" w:eastAsia="仿宋" w:hAnsi="仿宋" w:hint="eastAsia"/>
          <w:sz w:val="32"/>
          <w:szCs w:val="32"/>
        </w:rPr>
        <w:t>2023</w:t>
      </w:r>
      <w:r>
        <w:rPr>
          <w:rFonts w:ascii="仿宋" w:eastAsia="仿宋" w:hAnsi="仿宋" w:hint="eastAsia"/>
          <w:sz w:val="32"/>
          <w:szCs w:val="32"/>
        </w:rPr>
        <w:t>年底推出具有旅游特产性质的瓶装老友酱，在</w:t>
      </w:r>
      <w:r>
        <w:rPr>
          <w:rFonts w:ascii="仿宋" w:eastAsia="仿宋" w:hAnsi="仿宋" w:hint="eastAsia"/>
          <w:sz w:val="32"/>
          <w:szCs w:val="32"/>
        </w:rPr>
        <w:t>2024</w:t>
      </w:r>
      <w:r>
        <w:rPr>
          <w:rFonts w:ascii="仿宋" w:eastAsia="仿宋" w:hAnsi="仿宋" w:hint="eastAsia"/>
          <w:sz w:val="32"/>
          <w:szCs w:val="32"/>
        </w:rPr>
        <w:t>年</w:t>
      </w:r>
      <w:r>
        <w:rPr>
          <w:rFonts w:ascii="仿宋" w:eastAsia="仿宋" w:hAnsi="仿宋" w:hint="eastAsia"/>
          <w:sz w:val="32"/>
          <w:szCs w:val="32"/>
        </w:rPr>
        <w:t>1-2</w:t>
      </w:r>
      <w:r>
        <w:rPr>
          <w:rFonts w:ascii="仿宋" w:eastAsia="仿宋" w:hAnsi="仿宋" w:hint="eastAsia"/>
          <w:sz w:val="32"/>
          <w:szCs w:val="32"/>
        </w:rPr>
        <w:t>月期间销量达到上万瓶。</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近</w:t>
      </w:r>
      <w:r>
        <w:rPr>
          <w:rFonts w:ascii="仿宋" w:eastAsia="仿宋" w:hAnsi="仿宋" w:hint="eastAsia"/>
          <w:sz w:val="32"/>
          <w:szCs w:val="32"/>
        </w:rPr>
        <w:t>年来，随着预制</w:t>
      </w:r>
      <w:proofErr w:type="gramStart"/>
      <w:r>
        <w:rPr>
          <w:rFonts w:ascii="仿宋" w:eastAsia="仿宋" w:hAnsi="仿宋" w:hint="eastAsia"/>
          <w:sz w:val="32"/>
          <w:szCs w:val="32"/>
        </w:rPr>
        <w:t>菜产业</w:t>
      </w:r>
      <w:proofErr w:type="gramEnd"/>
      <w:r>
        <w:rPr>
          <w:rFonts w:ascii="仿宋" w:eastAsia="仿宋" w:hAnsi="仿宋" w:hint="eastAsia"/>
          <w:sz w:val="32"/>
          <w:szCs w:val="32"/>
        </w:rPr>
        <w:t>的不断发展，国家也陆续出台支持预制</w:t>
      </w:r>
      <w:proofErr w:type="gramStart"/>
      <w:r>
        <w:rPr>
          <w:rFonts w:ascii="仿宋" w:eastAsia="仿宋" w:hAnsi="仿宋" w:hint="eastAsia"/>
          <w:sz w:val="32"/>
          <w:szCs w:val="32"/>
        </w:rPr>
        <w:t>菜产业</w:t>
      </w:r>
      <w:proofErr w:type="gramEnd"/>
      <w:r>
        <w:rPr>
          <w:rFonts w:ascii="仿宋" w:eastAsia="仿宋" w:hAnsi="仿宋" w:hint="eastAsia"/>
          <w:sz w:val="32"/>
          <w:szCs w:val="32"/>
        </w:rPr>
        <w:t>发展相关文件，</w:t>
      </w:r>
      <w:r>
        <w:rPr>
          <w:rFonts w:ascii="仿宋" w:eastAsia="仿宋" w:hAnsi="仿宋" w:hint="eastAsia"/>
          <w:sz w:val="32"/>
          <w:szCs w:val="32"/>
        </w:rPr>
        <w:t>2021</w:t>
      </w:r>
      <w:r>
        <w:rPr>
          <w:rFonts w:ascii="仿宋" w:eastAsia="仿宋" w:hAnsi="仿宋" w:hint="eastAsia"/>
          <w:sz w:val="32"/>
          <w:szCs w:val="32"/>
        </w:rPr>
        <w:t>年</w:t>
      </w:r>
      <w:r>
        <w:rPr>
          <w:rFonts w:ascii="仿宋" w:eastAsia="仿宋" w:hAnsi="仿宋" w:hint="eastAsia"/>
          <w:sz w:val="32"/>
          <w:szCs w:val="32"/>
        </w:rPr>
        <w:t>8</w:t>
      </w:r>
      <w:r>
        <w:rPr>
          <w:rFonts w:ascii="仿宋" w:eastAsia="仿宋" w:hAnsi="仿宋" w:hint="eastAsia"/>
          <w:sz w:val="32"/>
          <w:szCs w:val="32"/>
        </w:rPr>
        <w:t>月，农业农村部在《农业农村部关于加快农业全产业链培育发展的指导意见》中就明确指出，要加大力度发展创新型预制菜肴；</w:t>
      </w:r>
      <w:r>
        <w:rPr>
          <w:rFonts w:ascii="仿宋" w:eastAsia="仿宋" w:hAnsi="仿宋" w:hint="eastAsia"/>
          <w:sz w:val="32"/>
          <w:szCs w:val="32"/>
        </w:rPr>
        <w:t>2023</w:t>
      </w:r>
      <w:r>
        <w:rPr>
          <w:rFonts w:ascii="仿宋" w:eastAsia="仿宋" w:hAnsi="仿宋" w:hint="eastAsia"/>
          <w:sz w:val="32"/>
          <w:szCs w:val="32"/>
        </w:rPr>
        <w:t>年</w:t>
      </w:r>
      <w:r>
        <w:rPr>
          <w:rFonts w:ascii="仿宋" w:eastAsia="仿宋" w:hAnsi="仿宋" w:hint="eastAsia"/>
          <w:sz w:val="32"/>
          <w:szCs w:val="32"/>
        </w:rPr>
        <w:t>2</w:t>
      </w:r>
      <w:r>
        <w:rPr>
          <w:rFonts w:ascii="仿宋" w:eastAsia="仿宋" w:hAnsi="仿宋" w:hint="eastAsia"/>
          <w:sz w:val="32"/>
          <w:szCs w:val="32"/>
        </w:rPr>
        <w:t>月，中央一号文件中明确指出“提升净菜、中央厨房等产业标准化和规范化水平，培育发展预制菜产业”，未来预制</w:t>
      </w:r>
      <w:proofErr w:type="gramStart"/>
      <w:r>
        <w:rPr>
          <w:rFonts w:ascii="仿宋" w:eastAsia="仿宋" w:hAnsi="仿宋" w:hint="eastAsia"/>
          <w:sz w:val="32"/>
          <w:szCs w:val="32"/>
        </w:rPr>
        <w:t>菜行业</w:t>
      </w:r>
      <w:proofErr w:type="gramEnd"/>
      <w:r>
        <w:rPr>
          <w:rFonts w:ascii="仿宋" w:eastAsia="仿宋" w:hAnsi="仿宋" w:hint="eastAsia"/>
          <w:sz w:val="32"/>
          <w:szCs w:val="32"/>
        </w:rPr>
        <w:t>有望持续得到政策的扶持。从预制</w:t>
      </w:r>
      <w:proofErr w:type="gramStart"/>
      <w:r>
        <w:rPr>
          <w:rFonts w:ascii="仿宋" w:eastAsia="仿宋" w:hAnsi="仿宋" w:hint="eastAsia"/>
          <w:sz w:val="32"/>
          <w:szCs w:val="32"/>
        </w:rPr>
        <w:t>菜行业</w:t>
      </w:r>
      <w:proofErr w:type="gramEnd"/>
      <w:r>
        <w:rPr>
          <w:rFonts w:ascii="仿宋" w:eastAsia="仿宋" w:hAnsi="仿宋" w:hint="eastAsia"/>
          <w:sz w:val="32"/>
          <w:szCs w:val="32"/>
        </w:rPr>
        <w:t>消费餐饮行业端来看，租金以及人力成本价格的上涨，推动餐饮企业降本提效的需求，从而加速预制</w:t>
      </w:r>
      <w:proofErr w:type="gramStart"/>
      <w:r>
        <w:rPr>
          <w:rFonts w:ascii="仿宋" w:eastAsia="仿宋" w:hAnsi="仿宋" w:hint="eastAsia"/>
          <w:sz w:val="32"/>
          <w:szCs w:val="32"/>
        </w:rPr>
        <w:t>菜行业</w:t>
      </w:r>
      <w:proofErr w:type="gramEnd"/>
      <w:r>
        <w:rPr>
          <w:rFonts w:ascii="仿宋" w:eastAsia="仿宋" w:hAnsi="仿宋" w:hint="eastAsia"/>
          <w:sz w:val="32"/>
          <w:szCs w:val="32"/>
        </w:rPr>
        <w:t>发展，且随着餐饮行业连锁化率逐步提升，预制菜凭借其标准化程度高的</w:t>
      </w:r>
      <w:r>
        <w:rPr>
          <w:rFonts w:ascii="仿宋" w:eastAsia="仿宋" w:hAnsi="仿宋" w:hint="eastAsia"/>
          <w:sz w:val="32"/>
          <w:szCs w:val="32"/>
        </w:rPr>
        <w:t>优势受到广大消费者的欢迎。从个人消费端来看，未来经济的发展以及社会生活节奏的加快，消费者对饮食便捷化的需求都刺激着预制</w:t>
      </w:r>
      <w:proofErr w:type="gramStart"/>
      <w:r>
        <w:rPr>
          <w:rFonts w:ascii="仿宋" w:eastAsia="仿宋" w:hAnsi="仿宋" w:hint="eastAsia"/>
          <w:sz w:val="32"/>
          <w:szCs w:val="32"/>
        </w:rPr>
        <w:t>菜个人</w:t>
      </w:r>
      <w:proofErr w:type="gramEnd"/>
      <w:r>
        <w:rPr>
          <w:rFonts w:ascii="仿宋" w:eastAsia="仿宋" w:hAnsi="仿宋" w:hint="eastAsia"/>
          <w:sz w:val="32"/>
          <w:szCs w:val="32"/>
        </w:rPr>
        <w:t>消费端需求。老友</w:t>
      </w:r>
      <w:proofErr w:type="gramStart"/>
      <w:r>
        <w:rPr>
          <w:rFonts w:ascii="仿宋" w:eastAsia="仿宋" w:hAnsi="仿宋" w:hint="eastAsia"/>
          <w:sz w:val="32"/>
          <w:szCs w:val="32"/>
        </w:rPr>
        <w:t>酱</w:t>
      </w:r>
      <w:proofErr w:type="gramEnd"/>
      <w:r>
        <w:rPr>
          <w:rFonts w:ascii="仿宋" w:eastAsia="仿宋" w:hAnsi="仿宋" w:hint="eastAsia"/>
          <w:sz w:val="32"/>
          <w:szCs w:val="32"/>
        </w:rPr>
        <w:t>作为复合调味料，既可以供应餐饮行业端，节约餐饮消费时间成本，又可以供应个人消费端，适应加快的生活节奏，同时具有烹饪和佐餐两重功能。</w:t>
      </w:r>
    </w:p>
    <w:p w:rsidR="005502B3" w:rsidRDefault="00C710AC">
      <w:pPr>
        <w:spacing w:line="520" w:lineRule="exact"/>
        <w:ind w:firstLineChars="200" w:firstLine="640"/>
        <w:rPr>
          <w:rFonts w:ascii="仿宋_GB2312" w:eastAsia="仿宋_GB2312"/>
          <w:sz w:val="28"/>
          <w:szCs w:val="28"/>
        </w:rPr>
      </w:pPr>
      <w:r>
        <w:rPr>
          <w:rFonts w:ascii="仿宋" w:eastAsia="仿宋" w:hAnsi="仿宋" w:hint="eastAsia"/>
          <w:sz w:val="32"/>
          <w:szCs w:val="32"/>
        </w:rPr>
        <w:t>通过制定团体标准《老友酱加工技术规范》，以标准为抓手，统一规范老友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加工技术要求，对保证南宁老友</w:t>
      </w:r>
      <w:proofErr w:type="gramStart"/>
      <w:r>
        <w:rPr>
          <w:rFonts w:ascii="仿宋" w:eastAsia="仿宋" w:hAnsi="仿宋" w:hint="eastAsia"/>
          <w:sz w:val="32"/>
          <w:szCs w:val="32"/>
        </w:rPr>
        <w:t>粉独特</w:t>
      </w:r>
      <w:proofErr w:type="gramEnd"/>
      <w:r>
        <w:rPr>
          <w:rFonts w:ascii="仿宋" w:eastAsia="仿宋" w:hAnsi="仿宋" w:hint="eastAsia"/>
          <w:sz w:val="32"/>
          <w:szCs w:val="32"/>
        </w:rPr>
        <w:t>的风味口感，传承和宣传南宁老友粉美食文化，提高消费者对南宁老友粉的评价，打造南宁老友</w:t>
      </w:r>
      <w:proofErr w:type="gramStart"/>
      <w:r>
        <w:rPr>
          <w:rFonts w:ascii="仿宋" w:eastAsia="仿宋" w:hAnsi="仿宋" w:hint="eastAsia"/>
          <w:sz w:val="32"/>
          <w:szCs w:val="32"/>
        </w:rPr>
        <w:t>粉区域</w:t>
      </w:r>
      <w:proofErr w:type="gramEnd"/>
      <w:r>
        <w:rPr>
          <w:rFonts w:ascii="仿宋" w:eastAsia="仿宋" w:hAnsi="仿宋" w:hint="eastAsia"/>
          <w:sz w:val="32"/>
          <w:szCs w:val="32"/>
        </w:rPr>
        <w:t>品牌，促进南宁老友</w:t>
      </w:r>
      <w:proofErr w:type="gramStart"/>
      <w:r>
        <w:rPr>
          <w:rFonts w:ascii="仿宋" w:eastAsia="仿宋" w:hAnsi="仿宋" w:hint="eastAsia"/>
          <w:sz w:val="32"/>
          <w:szCs w:val="32"/>
        </w:rPr>
        <w:t>粉产业</w:t>
      </w:r>
      <w:proofErr w:type="gramEnd"/>
      <w:r>
        <w:rPr>
          <w:rFonts w:ascii="仿宋" w:eastAsia="仿宋" w:hAnsi="仿宋" w:hint="eastAsia"/>
          <w:sz w:val="32"/>
          <w:szCs w:val="32"/>
        </w:rPr>
        <w:t>高质量发展具有重要意义</w:t>
      </w:r>
      <w:r>
        <w:rPr>
          <w:rFonts w:ascii="仿宋" w:eastAsia="仿宋" w:hAnsi="仿宋" w:hint="eastAsia"/>
          <w:sz w:val="32"/>
          <w:szCs w:val="32"/>
        </w:rPr>
        <w:t>。因此制定团体标准《老友酱加工技术规范》很有必要。</w:t>
      </w:r>
    </w:p>
    <w:p w:rsidR="005502B3" w:rsidRDefault="00C710AC">
      <w:pPr>
        <w:autoSpaceDE w:val="0"/>
        <w:autoSpaceDN w:val="0"/>
        <w:adjustRightInd w:val="0"/>
        <w:spacing w:line="520" w:lineRule="exact"/>
        <w:jc w:val="left"/>
        <w:rPr>
          <w:rFonts w:ascii="黑体" w:eastAsia="黑体" w:cs="仿宋_GB2312"/>
          <w:sz w:val="32"/>
          <w:szCs w:val="32"/>
        </w:rPr>
      </w:pPr>
      <w:r>
        <w:rPr>
          <w:rFonts w:ascii="黑体" w:eastAsia="黑体" w:cs="仿宋_GB2312" w:hint="eastAsia"/>
          <w:sz w:val="32"/>
          <w:szCs w:val="32"/>
        </w:rPr>
        <w:t>三、主要起草过程</w:t>
      </w:r>
    </w:p>
    <w:p w:rsidR="005502B3" w:rsidRDefault="00C710AC">
      <w:pPr>
        <w:spacing w:line="520" w:lineRule="exact"/>
        <w:ind w:firstLineChars="200" w:firstLine="643"/>
        <w:rPr>
          <w:rFonts w:ascii="仿宋" w:eastAsia="仿宋" w:hAnsi="仿宋"/>
          <w:sz w:val="32"/>
          <w:szCs w:val="28"/>
        </w:rPr>
      </w:pPr>
      <w:r>
        <w:rPr>
          <w:rFonts w:ascii="仿宋" w:eastAsia="仿宋" w:hAnsi="仿宋" w:cs="仿宋_GB2312" w:hint="eastAsia"/>
          <w:b/>
          <w:sz w:val="32"/>
          <w:szCs w:val="28"/>
        </w:rPr>
        <w:t>（一）成立标准编制工作组</w:t>
      </w:r>
    </w:p>
    <w:p w:rsidR="005502B3" w:rsidRDefault="00C710AC">
      <w:pPr>
        <w:spacing w:line="520" w:lineRule="exact"/>
        <w:ind w:firstLineChars="200" w:firstLine="640"/>
        <w:jc w:val="left"/>
        <w:rPr>
          <w:rFonts w:ascii="仿宋" w:eastAsia="仿宋" w:hAnsi="仿宋"/>
          <w:sz w:val="32"/>
          <w:szCs w:val="32"/>
        </w:rPr>
      </w:pPr>
      <w:r>
        <w:rPr>
          <w:rFonts w:ascii="仿宋" w:eastAsia="仿宋" w:hAnsi="仿宋" w:hint="eastAsia"/>
          <w:sz w:val="32"/>
          <w:szCs w:val="32"/>
        </w:rPr>
        <w:t>团体标准《</w:t>
      </w:r>
      <w:r>
        <w:rPr>
          <w:rFonts w:ascii="仿宋" w:eastAsia="仿宋" w:hAnsi="仿宋" w:hint="eastAsia"/>
          <w:sz w:val="32"/>
          <w:szCs w:val="32"/>
        </w:rPr>
        <w:t>老友酱加工技术规范</w:t>
      </w:r>
      <w:r>
        <w:rPr>
          <w:rFonts w:ascii="仿宋" w:eastAsia="仿宋" w:hAnsi="仿宋" w:hint="eastAsia"/>
          <w:sz w:val="32"/>
          <w:szCs w:val="32"/>
        </w:rPr>
        <w:t>》项目任务下达后，南宁市</w:t>
      </w:r>
      <w:r>
        <w:rPr>
          <w:rFonts w:ascii="仿宋" w:eastAsia="仿宋" w:hAnsi="仿宋" w:hint="eastAsia"/>
          <w:sz w:val="32"/>
          <w:szCs w:val="32"/>
        </w:rPr>
        <w:lastRenderedPageBreak/>
        <w:t>食品药品检验所、南宁市老友粉协会、广西标准化协会、广西农业职业技术大学、南宁市第一职业技术学校、广西轻工业科学技术研究院有限公司、广西壮族自治区农业科学院农产品质</w:t>
      </w:r>
      <w:proofErr w:type="gramStart"/>
      <w:r>
        <w:rPr>
          <w:rFonts w:ascii="仿宋" w:eastAsia="仿宋" w:hAnsi="仿宋" w:hint="eastAsia"/>
          <w:sz w:val="32"/>
          <w:szCs w:val="32"/>
        </w:rPr>
        <w:t>量安全</w:t>
      </w:r>
      <w:proofErr w:type="gramEnd"/>
      <w:r>
        <w:rPr>
          <w:rFonts w:ascii="仿宋" w:eastAsia="仿宋" w:hAnsi="仿宋" w:hint="eastAsia"/>
          <w:sz w:val="32"/>
          <w:szCs w:val="32"/>
        </w:rPr>
        <w:t>与检测技术研究所、南宁学院、南宁海关技术中心、南宁古源香餐饮管理有限公司、</w:t>
      </w:r>
      <w:proofErr w:type="gramStart"/>
      <w:r>
        <w:rPr>
          <w:rFonts w:ascii="仿宋" w:eastAsia="仿宋" w:hAnsi="仿宋" w:hint="eastAsia"/>
          <w:sz w:val="32"/>
          <w:szCs w:val="32"/>
        </w:rPr>
        <w:t>广西桂小厨</w:t>
      </w:r>
      <w:proofErr w:type="gramEnd"/>
      <w:r>
        <w:rPr>
          <w:rFonts w:ascii="仿宋" w:eastAsia="仿宋" w:hAnsi="仿宋" w:hint="eastAsia"/>
          <w:sz w:val="32"/>
          <w:szCs w:val="32"/>
        </w:rPr>
        <w:t>餐饮管理有限公司、广西复记食品科技有限公司、广西</w:t>
      </w:r>
      <w:proofErr w:type="gramStart"/>
      <w:r>
        <w:rPr>
          <w:rFonts w:ascii="仿宋" w:eastAsia="仿宋" w:hAnsi="仿宋" w:hint="eastAsia"/>
          <w:sz w:val="32"/>
          <w:szCs w:val="32"/>
        </w:rPr>
        <w:t>悦味轩</w:t>
      </w:r>
      <w:proofErr w:type="gramEnd"/>
      <w:r>
        <w:rPr>
          <w:rFonts w:ascii="仿宋" w:eastAsia="仿宋" w:hAnsi="仿宋" w:hint="eastAsia"/>
          <w:sz w:val="32"/>
          <w:szCs w:val="32"/>
        </w:rPr>
        <w:t>餐饮管理有限公司、广西南宁市韩太食品有限责任公司、广西桂物投资咨询有限公司成立了标准编制工作组，制定了起草编写方案与进度安排，明确任务职责，确定工作技术路线，开展标准研制工作。具体标</w:t>
      </w:r>
      <w:r>
        <w:rPr>
          <w:rFonts w:ascii="仿宋" w:eastAsia="仿宋" w:hAnsi="仿宋" w:hint="eastAsia"/>
          <w:sz w:val="32"/>
          <w:szCs w:val="32"/>
        </w:rPr>
        <w:t>准编制工作由起草单位相关人员配合完成。</w:t>
      </w:r>
    </w:p>
    <w:p w:rsidR="005502B3" w:rsidRDefault="00C710AC">
      <w:pPr>
        <w:spacing w:line="520" w:lineRule="exact"/>
        <w:ind w:firstLineChars="200" w:firstLine="640"/>
        <w:rPr>
          <w:rFonts w:ascii="仿宋_GB2312" w:eastAsia="仿宋_GB2312" w:cs="仿宋_GB2312"/>
          <w:sz w:val="28"/>
          <w:szCs w:val="28"/>
        </w:rPr>
      </w:pPr>
      <w:r>
        <w:rPr>
          <w:rFonts w:ascii="仿宋" w:eastAsia="仿宋" w:hAnsi="仿宋" w:hint="eastAsia"/>
          <w:sz w:val="32"/>
          <w:szCs w:val="32"/>
        </w:rPr>
        <w:t>为了明确标准编制的任务职责，确定工作技术路线，开展标准研制工作。标准编制工作组下设二个组，分别是资料收集组、草案编写组。资料收集组负责国内外有关</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技术操作方面的文献资料的查询、收集和整理工作，查阅前期对</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技术操作方面的有关研究情况和目前科学界</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的研究进展；草案编写组负责起草标准草案及后续征求意见稿和标准编制说明、送审稿及编制说明等编写工作，包括后期召开征求意见会、网上征求意见，以及标准的不断修改和完善。</w:t>
      </w:r>
    </w:p>
    <w:p w:rsidR="005502B3" w:rsidRDefault="00C710AC">
      <w:pPr>
        <w:spacing w:line="520" w:lineRule="exact"/>
        <w:ind w:firstLineChars="200" w:firstLine="643"/>
        <w:rPr>
          <w:rFonts w:ascii="仿宋" w:eastAsia="仿宋" w:hAnsi="仿宋" w:cs="仿宋_GB2312"/>
          <w:b/>
          <w:sz w:val="32"/>
          <w:szCs w:val="28"/>
        </w:rPr>
      </w:pPr>
      <w:r>
        <w:rPr>
          <w:rFonts w:ascii="仿宋" w:eastAsia="仿宋" w:hAnsi="仿宋" w:cs="仿宋_GB2312" w:hint="eastAsia"/>
          <w:b/>
          <w:sz w:val="32"/>
          <w:szCs w:val="28"/>
        </w:rPr>
        <w:t>（二）收集整理文献资料</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标准编制工作组收集了国内有关“酱</w:t>
      </w:r>
      <w:r>
        <w:rPr>
          <w:rFonts w:ascii="仿宋" w:eastAsia="仿宋" w:hAnsi="仿宋" w:hint="eastAsia"/>
          <w:sz w:val="32"/>
          <w:szCs w:val="32"/>
        </w:rPr>
        <w:t xml:space="preserve"> </w:t>
      </w:r>
      <w:r>
        <w:rPr>
          <w:rFonts w:ascii="仿宋" w:eastAsia="仿宋" w:hAnsi="仿宋" w:hint="eastAsia"/>
          <w:sz w:val="32"/>
          <w:szCs w:val="32"/>
        </w:rPr>
        <w:t>制作技术”“酱</w:t>
      </w:r>
      <w:r>
        <w:rPr>
          <w:rFonts w:ascii="仿宋" w:eastAsia="仿宋" w:hAnsi="仿宋" w:hint="eastAsia"/>
          <w:sz w:val="32"/>
          <w:szCs w:val="32"/>
        </w:rPr>
        <w:t xml:space="preserve"> </w:t>
      </w:r>
      <w:r>
        <w:rPr>
          <w:rFonts w:ascii="仿宋" w:eastAsia="仿宋" w:hAnsi="仿宋" w:hint="eastAsia"/>
          <w:sz w:val="32"/>
          <w:szCs w:val="32"/>
        </w:rPr>
        <w:t>加工技术”的相关资料。主要有：</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 xml:space="preserve">DB14/T 1874-2019 </w:t>
      </w:r>
      <w:r>
        <w:rPr>
          <w:rFonts w:ascii="仿宋" w:eastAsia="仿宋" w:hAnsi="仿宋" w:hint="eastAsia"/>
          <w:sz w:val="32"/>
          <w:szCs w:val="32"/>
        </w:rPr>
        <w:t>山西酱梅肉制作规范》</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 xml:space="preserve">DB44/T 947-2011 </w:t>
      </w:r>
      <w:r>
        <w:rPr>
          <w:rFonts w:ascii="仿宋" w:eastAsia="仿宋" w:hAnsi="仿宋" w:hint="eastAsia"/>
          <w:sz w:val="32"/>
          <w:szCs w:val="32"/>
        </w:rPr>
        <w:t>虾酱加工技术规范》</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 xml:space="preserve">DB50/T 1433-2023 </w:t>
      </w:r>
      <w:r>
        <w:rPr>
          <w:rFonts w:ascii="仿宋" w:eastAsia="仿宋" w:hAnsi="仿宋" w:hint="eastAsia"/>
          <w:sz w:val="32"/>
          <w:szCs w:val="32"/>
        </w:rPr>
        <w:t>桑葚酱加工技术规程》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 xml:space="preserve">DB52/T 982-2015  </w:t>
      </w:r>
      <w:r>
        <w:rPr>
          <w:rFonts w:ascii="仿宋" w:eastAsia="仿宋" w:hAnsi="仿宋" w:hint="eastAsia"/>
          <w:sz w:val="32"/>
          <w:szCs w:val="32"/>
        </w:rPr>
        <w:t>发酵辣椒酱及糟辣椒加工技术规程》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 xml:space="preserve">DB2224/T 3-2023 </w:t>
      </w:r>
      <w:r>
        <w:rPr>
          <w:rFonts w:ascii="仿宋" w:eastAsia="仿宋" w:hAnsi="仿宋" w:hint="eastAsia"/>
          <w:sz w:val="32"/>
          <w:szCs w:val="32"/>
        </w:rPr>
        <w:t>朝鲜族大酱制作技术规程》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lastRenderedPageBreak/>
        <w:t>《</w:t>
      </w:r>
      <w:r>
        <w:rPr>
          <w:rFonts w:ascii="仿宋" w:eastAsia="仿宋" w:hAnsi="仿宋" w:hint="eastAsia"/>
          <w:sz w:val="32"/>
          <w:szCs w:val="32"/>
        </w:rPr>
        <w:t xml:space="preserve">NY/T 1531-2007 </w:t>
      </w:r>
      <w:r>
        <w:rPr>
          <w:rFonts w:ascii="仿宋" w:eastAsia="仿宋" w:hAnsi="仿宋" w:hint="eastAsia"/>
          <w:sz w:val="32"/>
          <w:szCs w:val="32"/>
        </w:rPr>
        <w:t>番茄酱加工技术规程》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 xml:space="preserve">SC/T 3056-2022 </w:t>
      </w:r>
      <w:r>
        <w:rPr>
          <w:rFonts w:ascii="仿宋" w:eastAsia="仿宋" w:hAnsi="仿宋" w:hint="eastAsia"/>
          <w:sz w:val="32"/>
          <w:szCs w:val="32"/>
        </w:rPr>
        <w:t>鲟鱼子酱加工技术规程》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T/GXAS 06</w:t>
      </w:r>
      <w:r>
        <w:rPr>
          <w:rFonts w:ascii="仿宋" w:eastAsia="仿宋" w:hAnsi="仿宋" w:hint="eastAsia"/>
          <w:sz w:val="32"/>
          <w:szCs w:val="32"/>
        </w:rPr>
        <w:t>7</w:t>
      </w:r>
      <w:r>
        <w:rPr>
          <w:rFonts w:ascii="仿宋" w:eastAsia="仿宋" w:hAnsi="仿宋" w:hint="eastAsia"/>
          <w:sz w:val="32"/>
          <w:szCs w:val="32"/>
        </w:rPr>
        <w:t>—</w:t>
      </w:r>
      <w:r>
        <w:rPr>
          <w:rFonts w:ascii="仿宋" w:eastAsia="仿宋" w:hAnsi="仿宋" w:hint="eastAsia"/>
          <w:sz w:val="32"/>
          <w:szCs w:val="32"/>
        </w:rPr>
        <w:t xml:space="preserve">2020 </w:t>
      </w:r>
      <w:r>
        <w:rPr>
          <w:rFonts w:ascii="仿宋" w:eastAsia="仿宋" w:hAnsi="仿宋" w:hint="eastAsia"/>
          <w:sz w:val="32"/>
          <w:szCs w:val="32"/>
        </w:rPr>
        <w:t>百香果果酱加工技术规程》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T/YAASS 06</w:t>
      </w:r>
      <w:r>
        <w:rPr>
          <w:rFonts w:ascii="仿宋" w:eastAsia="仿宋" w:hAnsi="仿宋" w:hint="eastAsia"/>
          <w:sz w:val="32"/>
          <w:szCs w:val="32"/>
        </w:rPr>
        <w:t>—</w:t>
      </w:r>
      <w:r>
        <w:rPr>
          <w:rFonts w:ascii="仿宋" w:eastAsia="仿宋" w:hAnsi="仿宋" w:hint="eastAsia"/>
          <w:sz w:val="32"/>
          <w:szCs w:val="32"/>
        </w:rPr>
        <w:t>2021</w:t>
      </w:r>
      <w:r>
        <w:rPr>
          <w:rFonts w:ascii="仿宋" w:eastAsia="仿宋" w:hAnsi="仿宋" w:hint="eastAsia"/>
          <w:sz w:val="32"/>
          <w:szCs w:val="32"/>
        </w:rPr>
        <w:t>花生酱加工技术规程》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T/ZNZ 091</w:t>
      </w:r>
      <w:r>
        <w:rPr>
          <w:rFonts w:ascii="仿宋" w:eastAsia="仿宋" w:hAnsi="仿宋" w:hint="eastAsia"/>
          <w:sz w:val="32"/>
          <w:szCs w:val="32"/>
        </w:rPr>
        <w:t>—</w:t>
      </w:r>
      <w:r>
        <w:rPr>
          <w:rFonts w:ascii="仿宋" w:eastAsia="仿宋" w:hAnsi="仿宋" w:hint="eastAsia"/>
          <w:sz w:val="32"/>
          <w:szCs w:val="32"/>
        </w:rPr>
        <w:t xml:space="preserve">2021 </w:t>
      </w:r>
      <w:r>
        <w:rPr>
          <w:rFonts w:ascii="仿宋" w:eastAsia="仿宋" w:hAnsi="仿宋" w:hint="eastAsia"/>
          <w:sz w:val="32"/>
          <w:szCs w:val="32"/>
        </w:rPr>
        <w:t>鲟鱼子酱加工技术规范》</w:t>
      </w:r>
    </w:p>
    <w:p w:rsidR="005502B3" w:rsidRDefault="00C710AC">
      <w:pPr>
        <w:spacing w:line="520" w:lineRule="exact"/>
        <w:ind w:firstLineChars="200" w:firstLine="640"/>
        <w:rPr>
          <w:rFonts w:ascii="仿宋_GB2312" w:eastAsia="仿宋_GB2312"/>
          <w:sz w:val="28"/>
          <w:szCs w:val="28"/>
        </w:rPr>
      </w:pPr>
      <w:r>
        <w:rPr>
          <w:rFonts w:ascii="仿宋" w:eastAsia="仿宋" w:hAnsi="仿宋" w:hint="eastAsia"/>
          <w:sz w:val="32"/>
          <w:szCs w:val="32"/>
        </w:rPr>
        <w:t>《</w:t>
      </w:r>
      <w:r>
        <w:rPr>
          <w:rFonts w:ascii="仿宋" w:eastAsia="仿宋" w:hAnsi="仿宋" w:hint="eastAsia"/>
          <w:sz w:val="32"/>
          <w:szCs w:val="32"/>
        </w:rPr>
        <w:t>T/CASME 367</w:t>
      </w:r>
      <w:r>
        <w:rPr>
          <w:rFonts w:ascii="仿宋" w:eastAsia="仿宋" w:hAnsi="仿宋" w:hint="eastAsia"/>
          <w:sz w:val="32"/>
          <w:szCs w:val="32"/>
        </w:rPr>
        <w:t>—</w:t>
      </w:r>
      <w:r>
        <w:rPr>
          <w:rFonts w:ascii="仿宋" w:eastAsia="仿宋" w:hAnsi="仿宋" w:hint="eastAsia"/>
          <w:sz w:val="32"/>
          <w:szCs w:val="32"/>
        </w:rPr>
        <w:t xml:space="preserve">2023 </w:t>
      </w:r>
      <w:r>
        <w:rPr>
          <w:rFonts w:ascii="仿宋" w:eastAsia="仿宋" w:hAnsi="仿宋" w:hint="eastAsia"/>
          <w:sz w:val="32"/>
          <w:szCs w:val="32"/>
        </w:rPr>
        <w:t>蒜蓉辣椒酱加工技术规范》</w:t>
      </w:r>
    </w:p>
    <w:p w:rsidR="005502B3" w:rsidRDefault="00C710AC">
      <w:pPr>
        <w:spacing w:line="520" w:lineRule="exact"/>
        <w:ind w:firstLineChars="200" w:firstLine="643"/>
        <w:rPr>
          <w:rFonts w:ascii="仿宋" w:eastAsia="仿宋" w:hAnsi="仿宋" w:cs="仿宋_GB2312"/>
          <w:b/>
          <w:sz w:val="32"/>
          <w:szCs w:val="32"/>
        </w:rPr>
      </w:pPr>
      <w:r>
        <w:rPr>
          <w:rFonts w:ascii="仿宋" w:eastAsia="仿宋" w:hAnsi="仿宋" w:cs="仿宋_GB2312" w:hint="eastAsia"/>
          <w:b/>
          <w:sz w:val="32"/>
          <w:szCs w:val="32"/>
        </w:rPr>
        <w:t>（三）研讨确定标准主体内容</w:t>
      </w:r>
    </w:p>
    <w:p w:rsidR="005502B3" w:rsidRDefault="00C710AC">
      <w:pPr>
        <w:pStyle w:val="aff2"/>
      </w:pPr>
      <w:r>
        <w:rPr>
          <w:rFonts w:hint="eastAsia"/>
        </w:rPr>
        <w:t>标准编制工作组在对收集的资料进行整理研究之后，标准编制工作组召开了标准编制会议，对标准的整体框架结构进行了研究，并对标准的关键性内容进行了初步探讨。经过研究，标准的主体内容为术语和定义、制作工艺、成品感官要求和档案记录。</w:t>
      </w:r>
    </w:p>
    <w:p w:rsidR="005502B3" w:rsidRDefault="00C710AC">
      <w:pPr>
        <w:spacing w:line="520" w:lineRule="exact"/>
        <w:ind w:firstLineChars="200" w:firstLine="643"/>
        <w:rPr>
          <w:rFonts w:ascii="仿宋" w:eastAsia="仿宋" w:hAnsi="仿宋" w:cs="仿宋_GB2312"/>
          <w:b/>
          <w:sz w:val="32"/>
          <w:szCs w:val="32"/>
        </w:rPr>
      </w:pPr>
      <w:r>
        <w:rPr>
          <w:rFonts w:ascii="仿宋" w:eastAsia="仿宋" w:hAnsi="仿宋" w:cs="仿宋_GB2312" w:hint="eastAsia"/>
          <w:b/>
          <w:sz w:val="32"/>
          <w:szCs w:val="32"/>
        </w:rPr>
        <w:t>（四）调研及形成草案、征求意见稿</w:t>
      </w:r>
    </w:p>
    <w:p w:rsidR="005502B3" w:rsidRDefault="00C710AC">
      <w:pPr>
        <w:spacing w:line="520" w:lineRule="exact"/>
        <w:ind w:firstLineChars="200" w:firstLine="640"/>
        <w:rPr>
          <w:rFonts w:ascii="仿宋" w:eastAsia="仿宋" w:hAnsi="仿宋"/>
          <w:kern w:val="0"/>
          <w:sz w:val="32"/>
          <w:szCs w:val="32"/>
        </w:rPr>
      </w:pPr>
      <w:r>
        <w:rPr>
          <w:rFonts w:ascii="仿宋" w:eastAsia="仿宋" w:hAnsi="仿宋" w:hint="eastAsia"/>
          <w:kern w:val="0"/>
          <w:sz w:val="32"/>
          <w:szCs w:val="32"/>
        </w:rPr>
        <w:t>2024</w:t>
      </w:r>
      <w:r>
        <w:rPr>
          <w:rFonts w:ascii="仿宋" w:eastAsia="仿宋" w:hAnsi="仿宋" w:hint="eastAsia"/>
          <w:kern w:val="0"/>
          <w:sz w:val="32"/>
          <w:szCs w:val="32"/>
        </w:rPr>
        <w:t>年</w:t>
      </w:r>
      <w:r>
        <w:rPr>
          <w:rFonts w:ascii="仿宋" w:eastAsia="仿宋" w:hAnsi="仿宋" w:hint="eastAsia"/>
          <w:kern w:val="0"/>
          <w:sz w:val="32"/>
          <w:szCs w:val="32"/>
        </w:rPr>
        <w:t>7</w:t>
      </w:r>
      <w:r>
        <w:rPr>
          <w:rFonts w:ascii="仿宋" w:eastAsia="仿宋" w:hAnsi="仿宋" w:hint="eastAsia"/>
          <w:kern w:val="0"/>
          <w:sz w:val="32"/>
          <w:szCs w:val="32"/>
        </w:rPr>
        <w:t>月～</w:t>
      </w:r>
      <w:r>
        <w:rPr>
          <w:rFonts w:ascii="仿宋" w:eastAsia="仿宋" w:hAnsi="仿宋" w:hint="eastAsia"/>
          <w:kern w:val="0"/>
          <w:sz w:val="32"/>
          <w:szCs w:val="32"/>
        </w:rPr>
        <w:t>8</w:t>
      </w:r>
      <w:r>
        <w:rPr>
          <w:rFonts w:ascii="仿宋" w:eastAsia="仿宋" w:hAnsi="仿宋" w:hint="eastAsia"/>
          <w:kern w:val="0"/>
          <w:sz w:val="32"/>
          <w:szCs w:val="32"/>
        </w:rPr>
        <w:t>月，标准编制工作组查阅了大量的国内文献资料，对</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技术</w:t>
      </w:r>
      <w:r>
        <w:rPr>
          <w:rFonts w:ascii="仿宋" w:eastAsia="仿宋" w:hAnsi="仿宋" w:hint="eastAsia"/>
          <w:kern w:val="0"/>
          <w:sz w:val="32"/>
          <w:szCs w:val="32"/>
        </w:rPr>
        <w:t>相关的文件进行系统总结。形成了标准的基本构架，对主要内容进行了讨论并对项目的工作进行了部署和安排。</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kern w:val="0"/>
          <w:sz w:val="32"/>
          <w:szCs w:val="32"/>
        </w:rPr>
        <w:t>2024</w:t>
      </w:r>
      <w:r>
        <w:rPr>
          <w:rFonts w:ascii="仿宋" w:eastAsia="仿宋" w:hAnsi="仿宋" w:hint="eastAsia"/>
          <w:kern w:val="0"/>
          <w:sz w:val="32"/>
          <w:szCs w:val="32"/>
        </w:rPr>
        <w:t>年</w:t>
      </w:r>
      <w:r>
        <w:rPr>
          <w:rFonts w:ascii="仿宋" w:eastAsia="仿宋" w:hAnsi="仿宋" w:hint="eastAsia"/>
          <w:kern w:val="0"/>
          <w:sz w:val="32"/>
          <w:szCs w:val="32"/>
        </w:rPr>
        <w:t>9</w:t>
      </w:r>
      <w:r>
        <w:rPr>
          <w:rFonts w:ascii="仿宋" w:eastAsia="仿宋" w:hAnsi="仿宋" w:hint="eastAsia"/>
          <w:kern w:val="0"/>
          <w:sz w:val="32"/>
          <w:szCs w:val="32"/>
        </w:rPr>
        <w:t>月，团体标准《</w:t>
      </w:r>
      <w:r>
        <w:rPr>
          <w:rFonts w:ascii="仿宋" w:eastAsia="仿宋" w:hAnsi="仿宋" w:hint="eastAsia"/>
          <w:kern w:val="0"/>
          <w:sz w:val="32"/>
          <w:szCs w:val="32"/>
        </w:rPr>
        <w:t>老友酱加工技术规范</w:t>
      </w:r>
      <w:r>
        <w:rPr>
          <w:rFonts w:ascii="仿宋" w:eastAsia="仿宋" w:hAnsi="仿宋" w:hint="eastAsia"/>
          <w:kern w:val="0"/>
          <w:sz w:val="32"/>
          <w:szCs w:val="32"/>
        </w:rPr>
        <w:t>》</w:t>
      </w:r>
      <w:r>
        <w:rPr>
          <w:rFonts w:ascii="仿宋" w:eastAsia="仿宋" w:hAnsi="仿宋" w:hint="eastAsia"/>
          <w:sz w:val="32"/>
          <w:szCs w:val="32"/>
        </w:rPr>
        <w:t>获批立项</w:t>
      </w:r>
      <w:r>
        <w:rPr>
          <w:rFonts w:ascii="仿宋" w:eastAsia="仿宋" w:hAnsi="仿宋" w:hint="eastAsia"/>
          <w:kern w:val="0"/>
          <w:sz w:val="32"/>
          <w:szCs w:val="32"/>
        </w:rPr>
        <w:t>，在前期工作的基础之上，通过理清逻辑脉络，整合已有参考资料中有关</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操作</w:t>
      </w:r>
      <w:r>
        <w:rPr>
          <w:rFonts w:ascii="仿宋" w:eastAsia="仿宋" w:hAnsi="仿宋" w:hint="eastAsia"/>
          <w:kern w:val="0"/>
          <w:sz w:val="32"/>
          <w:szCs w:val="32"/>
        </w:rPr>
        <w:t>的要求，并在目前</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kern w:val="0"/>
          <w:sz w:val="32"/>
          <w:szCs w:val="32"/>
        </w:rPr>
        <w:t>实际操作的基础上，按照简化、统一等原则编制完成团体标准《</w:t>
      </w:r>
      <w:r>
        <w:rPr>
          <w:rFonts w:ascii="仿宋" w:eastAsia="仿宋" w:hAnsi="仿宋" w:hint="eastAsia"/>
          <w:kern w:val="0"/>
          <w:sz w:val="32"/>
          <w:szCs w:val="32"/>
        </w:rPr>
        <w:t>老友酱加工技术规范</w:t>
      </w:r>
      <w:r>
        <w:rPr>
          <w:rFonts w:ascii="仿宋" w:eastAsia="仿宋" w:hAnsi="仿宋" w:hint="eastAsia"/>
          <w:kern w:val="0"/>
          <w:sz w:val="32"/>
          <w:szCs w:val="32"/>
        </w:rPr>
        <w:t>》（草案）。</w:t>
      </w:r>
    </w:p>
    <w:p w:rsidR="005502B3" w:rsidRDefault="00C710AC">
      <w:pPr>
        <w:spacing w:line="520" w:lineRule="exact"/>
        <w:ind w:firstLineChars="200" w:firstLine="640"/>
        <w:rPr>
          <w:rFonts w:ascii="仿宋" w:eastAsia="仿宋" w:hAnsi="仿宋"/>
          <w:kern w:val="0"/>
          <w:sz w:val="32"/>
          <w:szCs w:val="32"/>
        </w:rPr>
      </w:pPr>
      <w:r>
        <w:rPr>
          <w:rFonts w:ascii="仿宋" w:eastAsia="仿宋" w:hAnsi="仿宋" w:hint="eastAsia"/>
          <w:kern w:val="0"/>
          <w:sz w:val="32"/>
          <w:szCs w:val="32"/>
        </w:rPr>
        <w:t>2024</w:t>
      </w:r>
      <w:r>
        <w:rPr>
          <w:rFonts w:ascii="仿宋" w:eastAsia="仿宋" w:hAnsi="仿宋" w:hint="eastAsia"/>
          <w:kern w:val="0"/>
          <w:sz w:val="32"/>
          <w:szCs w:val="32"/>
        </w:rPr>
        <w:t>年</w:t>
      </w:r>
      <w:r>
        <w:rPr>
          <w:rFonts w:ascii="仿宋" w:eastAsia="仿宋" w:hAnsi="仿宋" w:hint="eastAsia"/>
          <w:kern w:val="0"/>
          <w:sz w:val="32"/>
          <w:szCs w:val="32"/>
        </w:rPr>
        <w:t>10</w:t>
      </w:r>
      <w:r>
        <w:rPr>
          <w:rFonts w:ascii="仿宋" w:eastAsia="仿宋" w:hAnsi="仿宋" w:hint="eastAsia"/>
          <w:kern w:val="0"/>
          <w:sz w:val="32"/>
          <w:szCs w:val="32"/>
        </w:rPr>
        <w:t>月，</w:t>
      </w:r>
      <w:bookmarkStart w:id="0" w:name="_Hlk165135510"/>
      <w:r>
        <w:rPr>
          <w:rFonts w:ascii="仿宋" w:eastAsia="仿宋" w:hAnsi="仿宋" w:hint="eastAsia"/>
          <w:kern w:val="0"/>
          <w:sz w:val="32"/>
          <w:szCs w:val="32"/>
        </w:rPr>
        <w:t>标准编制工作组深入各地实施</w:t>
      </w:r>
      <w:r>
        <w:rPr>
          <w:rFonts w:ascii="仿宋" w:eastAsia="仿宋" w:hAnsi="仿宋" w:hint="eastAsia"/>
          <w:kern w:val="0"/>
          <w:sz w:val="32"/>
          <w:szCs w:val="32"/>
        </w:rPr>
        <w:t>老友</w:t>
      </w:r>
      <w:proofErr w:type="gramStart"/>
      <w:r>
        <w:rPr>
          <w:rFonts w:ascii="仿宋" w:eastAsia="仿宋" w:hAnsi="仿宋" w:hint="eastAsia"/>
          <w:kern w:val="0"/>
          <w:sz w:val="32"/>
          <w:szCs w:val="32"/>
        </w:rPr>
        <w:t>酱</w:t>
      </w:r>
      <w:proofErr w:type="gramEnd"/>
      <w:r>
        <w:rPr>
          <w:rFonts w:ascii="仿宋" w:eastAsia="仿宋" w:hAnsi="仿宋" w:hint="eastAsia"/>
          <w:kern w:val="0"/>
          <w:sz w:val="32"/>
          <w:szCs w:val="32"/>
        </w:rPr>
        <w:t>加工</w:t>
      </w:r>
      <w:r>
        <w:rPr>
          <w:rFonts w:ascii="仿宋" w:eastAsia="仿宋" w:hAnsi="仿宋" w:hint="eastAsia"/>
          <w:kern w:val="0"/>
          <w:sz w:val="32"/>
          <w:szCs w:val="32"/>
        </w:rPr>
        <w:t>技术</w:t>
      </w:r>
      <w:r>
        <w:rPr>
          <w:rFonts w:ascii="仿宋" w:eastAsia="仿宋" w:hAnsi="仿宋" w:hint="eastAsia"/>
          <w:sz w:val="32"/>
          <w:szCs w:val="32"/>
        </w:rPr>
        <w:t>的有代表性的</w:t>
      </w:r>
      <w:proofErr w:type="gramStart"/>
      <w:r>
        <w:rPr>
          <w:rFonts w:ascii="仿宋" w:eastAsia="仿宋" w:hAnsi="仿宋" w:hint="eastAsia"/>
          <w:sz w:val="32"/>
          <w:szCs w:val="32"/>
        </w:rPr>
        <w:t>广西桂小厨</w:t>
      </w:r>
      <w:proofErr w:type="gramEnd"/>
      <w:r>
        <w:rPr>
          <w:rFonts w:ascii="仿宋" w:eastAsia="仿宋" w:hAnsi="仿宋" w:hint="eastAsia"/>
          <w:sz w:val="32"/>
          <w:szCs w:val="32"/>
        </w:rPr>
        <w:t>餐饮管理有限公司、广西复</w:t>
      </w:r>
      <w:r>
        <w:rPr>
          <w:rFonts w:ascii="仿宋" w:eastAsia="仿宋" w:hAnsi="仿宋" w:hint="eastAsia"/>
          <w:sz w:val="32"/>
          <w:szCs w:val="32"/>
        </w:rPr>
        <w:t>记食品科技有限公司、广西</w:t>
      </w:r>
      <w:proofErr w:type="gramStart"/>
      <w:r>
        <w:rPr>
          <w:rFonts w:ascii="仿宋" w:eastAsia="仿宋" w:hAnsi="仿宋" w:hint="eastAsia"/>
          <w:sz w:val="32"/>
          <w:szCs w:val="32"/>
        </w:rPr>
        <w:t>悦味轩</w:t>
      </w:r>
      <w:proofErr w:type="gramEnd"/>
      <w:r>
        <w:rPr>
          <w:rFonts w:ascii="仿宋" w:eastAsia="仿宋" w:hAnsi="仿宋" w:hint="eastAsia"/>
          <w:sz w:val="32"/>
          <w:szCs w:val="32"/>
        </w:rPr>
        <w:t>餐饮管理有限公司、广西南宁市韩太食品有限责任公司</w:t>
      </w:r>
      <w:r>
        <w:rPr>
          <w:rFonts w:ascii="仿宋" w:eastAsia="仿宋" w:hAnsi="仿宋" w:hint="eastAsia"/>
          <w:sz w:val="32"/>
          <w:szCs w:val="32"/>
        </w:rPr>
        <w:t>等</w:t>
      </w:r>
      <w:r>
        <w:rPr>
          <w:rFonts w:ascii="仿宋" w:eastAsia="仿宋" w:hAnsi="仿宋" w:hint="eastAsia"/>
          <w:sz w:val="32"/>
          <w:szCs w:val="32"/>
        </w:rPr>
        <w:t>餐饮企业</w:t>
      </w:r>
      <w:r>
        <w:rPr>
          <w:rFonts w:ascii="仿宋" w:eastAsia="仿宋" w:hAnsi="仿宋" w:hint="eastAsia"/>
          <w:kern w:val="0"/>
          <w:sz w:val="32"/>
          <w:szCs w:val="32"/>
        </w:rPr>
        <w:t>进行实地调研，</w:t>
      </w:r>
      <w:bookmarkEnd w:id="0"/>
      <w:r>
        <w:rPr>
          <w:rFonts w:ascii="仿宋" w:eastAsia="仿宋" w:hAnsi="仿宋" w:hint="eastAsia"/>
          <w:kern w:val="0"/>
          <w:sz w:val="32"/>
          <w:szCs w:val="32"/>
        </w:rPr>
        <w:t>并组织相关主管单位等召开标准研讨会，收集反馈了大量意见，对标准草案进行了反</w:t>
      </w:r>
      <w:r>
        <w:rPr>
          <w:rFonts w:ascii="仿宋" w:eastAsia="仿宋" w:hAnsi="仿宋" w:hint="eastAsia"/>
          <w:kern w:val="0"/>
          <w:sz w:val="32"/>
          <w:szCs w:val="32"/>
        </w:rPr>
        <w:lastRenderedPageBreak/>
        <w:t>复修改和研究讨论，掌握了</w:t>
      </w:r>
      <w:r>
        <w:rPr>
          <w:rFonts w:ascii="仿宋" w:eastAsia="仿宋" w:hAnsi="仿宋" w:hint="eastAsia"/>
          <w:kern w:val="0"/>
          <w:sz w:val="32"/>
          <w:szCs w:val="32"/>
        </w:rPr>
        <w:t>老友</w:t>
      </w:r>
      <w:proofErr w:type="gramStart"/>
      <w:r>
        <w:rPr>
          <w:rFonts w:ascii="仿宋" w:eastAsia="仿宋" w:hAnsi="仿宋" w:hint="eastAsia"/>
          <w:kern w:val="0"/>
          <w:sz w:val="32"/>
          <w:szCs w:val="32"/>
        </w:rPr>
        <w:t>酱</w:t>
      </w:r>
      <w:proofErr w:type="gramEnd"/>
      <w:r>
        <w:rPr>
          <w:rFonts w:ascii="仿宋" w:eastAsia="仿宋" w:hAnsi="仿宋" w:hint="eastAsia"/>
          <w:kern w:val="0"/>
          <w:sz w:val="32"/>
          <w:szCs w:val="32"/>
        </w:rPr>
        <w:t>加工</w:t>
      </w:r>
      <w:r>
        <w:rPr>
          <w:rFonts w:ascii="仿宋" w:eastAsia="仿宋" w:hAnsi="仿宋" w:hint="eastAsia"/>
          <w:kern w:val="0"/>
          <w:sz w:val="32"/>
          <w:szCs w:val="32"/>
        </w:rPr>
        <w:t>技术的基本情况以及要求，最终形成了</w:t>
      </w:r>
      <w:bookmarkStart w:id="1" w:name="_Hlk120181503"/>
      <w:r>
        <w:rPr>
          <w:rFonts w:ascii="仿宋" w:eastAsia="仿宋" w:hAnsi="仿宋" w:hint="eastAsia"/>
          <w:kern w:val="0"/>
          <w:sz w:val="32"/>
          <w:szCs w:val="32"/>
        </w:rPr>
        <w:t>团体标准《</w:t>
      </w:r>
      <w:r>
        <w:rPr>
          <w:rFonts w:ascii="仿宋" w:eastAsia="仿宋" w:hAnsi="仿宋" w:hint="eastAsia"/>
          <w:kern w:val="0"/>
          <w:sz w:val="32"/>
          <w:szCs w:val="32"/>
        </w:rPr>
        <w:t>老友酱加工技术规范</w:t>
      </w:r>
      <w:r>
        <w:rPr>
          <w:rFonts w:ascii="仿宋" w:eastAsia="仿宋" w:hAnsi="仿宋" w:hint="eastAsia"/>
          <w:kern w:val="0"/>
          <w:sz w:val="32"/>
          <w:szCs w:val="32"/>
        </w:rPr>
        <w:t>》（征求意见稿）及其编制说明。</w:t>
      </w:r>
      <w:bookmarkEnd w:id="1"/>
    </w:p>
    <w:p w:rsidR="005502B3" w:rsidRDefault="00C710AC">
      <w:pPr>
        <w:spacing w:line="520" w:lineRule="exact"/>
        <w:ind w:firstLineChars="200" w:firstLine="640"/>
        <w:rPr>
          <w:rFonts w:ascii="仿宋_GB2312" w:eastAsia="仿宋_GB2312" w:hAnsi="仿宋" w:cs="仿宋_GB2312"/>
          <w:sz w:val="32"/>
          <w:szCs w:val="32"/>
        </w:rPr>
      </w:pPr>
      <w:r>
        <w:rPr>
          <w:rFonts w:ascii="仿宋_GB2312" w:eastAsia="仿宋_GB2312" w:hAnsi="仿宋" w:cs="仿宋_GB2312" w:hint="eastAsia"/>
          <w:sz w:val="32"/>
          <w:szCs w:val="32"/>
          <w:lang w:bidi="ar"/>
        </w:rPr>
        <w:t>部分调研图片如下：</w:t>
      </w:r>
    </w:p>
    <w:p w:rsidR="005502B3" w:rsidRDefault="00C710AC">
      <w:pPr>
        <w:jc w:val="center"/>
      </w:pPr>
      <w:r>
        <w:rPr>
          <w:noProof/>
        </w:rPr>
        <w:drawing>
          <wp:inline distT="0" distB="0" distL="114300" distR="114300">
            <wp:extent cx="2533650" cy="1752600"/>
            <wp:effectExtent l="0" t="0" r="0" b="0"/>
            <wp:docPr id="8" name="图片 9" descr="说明: C:\Program Files\WeChat Files\wxid_v3j52f42taun22\FileStorage\Temp\0e77b503fd1287b345015484f4e1d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descr="说明: C:\Program Files\WeChat Files\wxid_v3j52f42taun22\FileStorage\Temp\0e77b503fd1287b345015484f4e1d33.jpg"/>
                    <pic:cNvPicPr>
                      <a:picLocks noChangeAspect="1"/>
                    </pic:cNvPicPr>
                  </pic:nvPicPr>
                  <pic:blipFill>
                    <a:blip r:embed="rId10"/>
                    <a:srcRect b="7813"/>
                    <a:stretch>
                      <a:fillRect/>
                    </a:stretch>
                  </pic:blipFill>
                  <pic:spPr>
                    <a:xfrm>
                      <a:off x="0" y="0"/>
                      <a:ext cx="2533650" cy="1752600"/>
                    </a:xfrm>
                    <a:prstGeom prst="rect">
                      <a:avLst/>
                    </a:prstGeom>
                    <a:noFill/>
                    <a:ln>
                      <a:noFill/>
                    </a:ln>
                  </pic:spPr>
                </pic:pic>
              </a:graphicData>
            </a:graphic>
          </wp:inline>
        </w:drawing>
      </w:r>
      <w:r>
        <w:rPr>
          <w:lang w:bidi="ar"/>
        </w:rPr>
        <w:t xml:space="preserve"> </w:t>
      </w:r>
      <w:r>
        <w:rPr>
          <w:noProof/>
        </w:rPr>
        <w:drawing>
          <wp:inline distT="0" distB="0" distL="114300" distR="114300">
            <wp:extent cx="2628900" cy="1752600"/>
            <wp:effectExtent l="0" t="0" r="0" b="0"/>
            <wp:docPr id="2" name="图片 3" descr="说明: 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说明: 图片"/>
                    <pic:cNvPicPr>
                      <a:picLocks noChangeAspect="1"/>
                    </pic:cNvPicPr>
                  </pic:nvPicPr>
                  <pic:blipFill>
                    <a:blip r:embed="rId11"/>
                    <a:stretch>
                      <a:fillRect/>
                    </a:stretch>
                  </pic:blipFill>
                  <pic:spPr>
                    <a:xfrm>
                      <a:off x="0" y="0"/>
                      <a:ext cx="2628900" cy="1752600"/>
                    </a:xfrm>
                    <a:prstGeom prst="rect">
                      <a:avLst/>
                    </a:prstGeom>
                    <a:noFill/>
                    <a:ln>
                      <a:noFill/>
                    </a:ln>
                  </pic:spPr>
                </pic:pic>
              </a:graphicData>
            </a:graphic>
          </wp:inline>
        </w:drawing>
      </w:r>
    </w:p>
    <w:p w:rsidR="005502B3" w:rsidRDefault="00C710AC">
      <w:pPr>
        <w:pStyle w:val="af7"/>
        <w:widowControl w:val="0"/>
        <w:spacing w:beforeAutospacing="0" w:after="120" w:afterAutospacing="0" w:line="480" w:lineRule="auto"/>
        <w:jc w:val="center"/>
        <w:rPr>
          <w:rFonts w:hint="default"/>
          <w:sz w:val="20"/>
          <w:szCs w:val="20"/>
        </w:rPr>
      </w:pPr>
      <w:proofErr w:type="gramStart"/>
      <w:r>
        <w:rPr>
          <w:rFonts w:ascii="Calibri" w:hAnsi="Calibri" w:cs="宋体"/>
          <w:kern w:val="2"/>
          <w:sz w:val="22"/>
          <w:szCs w:val="22"/>
          <w:lang w:bidi="ar"/>
        </w:rPr>
        <w:t>复记老友</w:t>
      </w:r>
      <w:proofErr w:type="gramEnd"/>
      <w:r>
        <w:rPr>
          <w:rFonts w:ascii="Calibri" w:hAnsi="Calibri" w:cs="宋体"/>
          <w:kern w:val="2"/>
          <w:sz w:val="22"/>
          <w:szCs w:val="22"/>
          <w:lang w:bidi="ar"/>
        </w:rPr>
        <w:t>调研</w:t>
      </w:r>
    </w:p>
    <w:p w:rsidR="005502B3" w:rsidRDefault="00C710AC">
      <w:r>
        <w:rPr>
          <w:noProof/>
        </w:rPr>
        <w:drawing>
          <wp:inline distT="0" distB="0" distL="114300" distR="114300">
            <wp:extent cx="2667000" cy="2000250"/>
            <wp:effectExtent l="0" t="0" r="0" b="0"/>
            <wp:docPr id="7" name="图片 10" descr="说明: C:\Program Files\WeChat Files\wxid_v3j52f42taun22\FileStorage\Temp\bbd097ff1fc5325832f1d84a19b58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descr="说明: C:\Program Files\WeChat Files\wxid_v3j52f42taun22\FileStorage\Temp\bbd097ff1fc5325832f1d84a19b58ef.jpg"/>
                    <pic:cNvPicPr>
                      <a:picLocks noChangeAspect="1"/>
                    </pic:cNvPicPr>
                  </pic:nvPicPr>
                  <pic:blipFill>
                    <a:blip r:embed="rId12"/>
                    <a:stretch>
                      <a:fillRect/>
                    </a:stretch>
                  </pic:blipFill>
                  <pic:spPr>
                    <a:xfrm>
                      <a:off x="0" y="0"/>
                      <a:ext cx="2667000" cy="2000250"/>
                    </a:xfrm>
                    <a:prstGeom prst="rect">
                      <a:avLst/>
                    </a:prstGeom>
                    <a:noFill/>
                    <a:ln>
                      <a:noFill/>
                    </a:ln>
                  </pic:spPr>
                </pic:pic>
              </a:graphicData>
            </a:graphic>
          </wp:inline>
        </w:drawing>
      </w:r>
      <w:r>
        <w:rPr>
          <w:lang w:bidi="ar"/>
        </w:rPr>
        <w:t xml:space="preserve"> </w:t>
      </w:r>
      <w:r>
        <w:rPr>
          <w:noProof/>
        </w:rPr>
        <w:drawing>
          <wp:inline distT="0" distB="0" distL="114300" distR="114300">
            <wp:extent cx="2800350" cy="1990725"/>
            <wp:effectExtent l="0" t="0" r="0" b="9525"/>
            <wp:docPr id="4" name="图片 12" descr="说明: C:\Program Files\WeChat Files\wxid_v3j52f42taun22\FileStorage\Temp\42021ef4e5029b32cdbadcb0b7525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 descr="说明: C:\Program Files\WeChat Files\wxid_v3j52f42taun22\FileStorage\Temp\42021ef4e5029b32cdbadcb0b75257d.jpg"/>
                    <pic:cNvPicPr>
                      <a:picLocks noChangeAspect="1"/>
                    </pic:cNvPicPr>
                  </pic:nvPicPr>
                  <pic:blipFill>
                    <a:blip r:embed="rId13"/>
                    <a:srcRect t="5556"/>
                    <a:stretch>
                      <a:fillRect/>
                    </a:stretch>
                  </pic:blipFill>
                  <pic:spPr>
                    <a:xfrm>
                      <a:off x="0" y="0"/>
                      <a:ext cx="2800350" cy="1990725"/>
                    </a:xfrm>
                    <a:prstGeom prst="rect">
                      <a:avLst/>
                    </a:prstGeom>
                    <a:noFill/>
                    <a:ln>
                      <a:noFill/>
                    </a:ln>
                  </pic:spPr>
                </pic:pic>
              </a:graphicData>
            </a:graphic>
          </wp:inline>
        </w:drawing>
      </w:r>
    </w:p>
    <w:p w:rsidR="005502B3" w:rsidRDefault="00C710AC">
      <w:pPr>
        <w:pStyle w:val="af7"/>
        <w:widowControl w:val="0"/>
        <w:spacing w:beforeAutospacing="0" w:after="120" w:afterAutospacing="0" w:line="480" w:lineRule="auto"/>
        <w:jc w:val="center"/>
        <w:rPr>
          <w:rFonts w:hint="default"/>
          <w:sz w:val="21"/>
          <w:szCs w:val="21"/>
        </w:rPr>
      </w:pPr>
      <w:r>
        <w:rPr>
          <w:rFonts w:ascii="Calibri" w:hAnsi="Calibri" w:cs="宋体"/>
          <w:kern w:val="2"/>
          <w:lang w:bidi="ar"/>
        </w:rPr>
        <w:t>老友</w:t>
      </w:r>
      <w:proofErr w:type="gramStart"/>
      <w:r>
        <w:rPr>
          <w:rFonts w:ascii="Calibri" w:hAnsi="Calibri" w:cs="宋体"/>
          <w:kern w:val="2"/>
          <w:lang w:bidi="ar"/>
        </w:rPr>
        <w:t>粉协会</w:t>
      </w:r>
      <w:proofErr w:type="gramEnd"/>
      <w:r>
        <w:rPr>
          <w:rFonts w:ascii="Calibri" w:hAnsi="Calibri" w:cs="宋体"/>
          <w:kern w:val="2"/>
          <w:lang w:bidi="ar"/>
        </w:rPr>
        <w:t>调研</w:t>
      </w:r>
    </w:p>
    <w:p w:rsidR="005502B3" w:rsidRDefault="00C710AC">
      <w:r>
        <w:rPr>
          <w:noProof/>
        </w:rPr>
        <w:drawing>
          <wp:inline distT="0" distB="0" distL="114300" distR="114300">
            <wp:extent cx="2574290" cy="2009775"/>
            <wp:effectExtent l="0" t="0" r="16510" b="9525"/>
            <wp:docPr id="3" name="图片 11" descr="说明: C:\Program Files\WeChat Files\wxid_v3j52f42taun22\FileStorage\Temp\8921518c053bd38a952aeae7d071a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descr="说明: C:\Program Files\WeChat Files\wxid_v3j52f42taun22\FileStorage\Temp\8921518c053bd38a952aeae7d071a8a.jpg"/>
                    <pic:cNvPicPr>
                      <a:picLocks noChangeAspect="1"/>
                    </pic:cNvPicPr>
                  </pic:nvPicPr>
                  <pic:blipFill>
                    <a:blip r:embed="rId14"/>
                    <a:srcRect t="14728"/>
                    <a:stretch>
                      <a:fillRect/>
                    </a:stretch>
                  </pic:blipFill>
                  <pic:spPr>
                    <a:xfrm>
                      <a:off x="0" y="0"/>
                      <a:ext cx="2574290" cy="2009775"/>
                    </a:xfrm>
                    <a:prstGeom prst="rect">
                      <a:avLst/>
                    </a:prstGeom>
                    <a:noFill/>
                    <a:ln>
                      <a:noFill/>
                    </a:ln>
                  </pic:spPr>
                </pic:pic>
              </a:graphicData>
            </a:graphic>
          </wp:inline>
        </w:drawing>
      </w:r>
      <w:r>
        <w:rPr>
          <w:lang w:bidi="ar"/>
        </w:rPr>
        <w:t xml:space="preserve">    </w:t>
      </w:r>
      <w:r>
        <w:rPr>
          <w:noProof/>
        </w:rPr>
        <w:drawing>
          <wp:inline distT="0" distB="0" distL="114300" distR="114300">
            <wp:extent cx="2647950" cy="1866900"/>
            <wp:effectExtent l="0" t="0" r="0" b="0"/>
            <wp:docPr id="5" name="图片 2" descr="说明: C:\Program Files\WeChat Files\wxid_v3j52f42taun22\FileStorage\Temp\57e865e2fd83dd643b03df496cd8a18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说明: C:\Program Files\WeChat Files\wxid_v3j52f42taun22\FileStorage\Temp\57e865e2fd83dd643b03df496cd8a18a.png"/>
                    <pic:cNvPicPr>
                      <a:picLocks noChangeAspect="1"/>
                    </pic:cNvPicPr>
                  </pic:nvPicPr>
                  <pic:blipFill>
                    <a:blip r:embed="rId15"/>
                    <a:srcRect l="5682"/>
                    <a:stretch>
                      <a:fillRect/>
                    </a:stretch>
                  </pic:blipFill>
                  <pic:spPr>
                    <a:xfrm>
                      <a:off x="0" y="0"/>
                      <a:ext cx="2647950" cy="1866900"/>
                    </a:xfrm>
                    <a:prstGeom prst="rect">
                      <a:avLst/>
                    </a:prstGeom>
                    <a:noFill/>
                    <a:ln>
                      <a:noFill/>
                    </a:ln>
                  </pic:spPr>
                </pic:pic>
              </a:graphicData>
            </a:graphic>
          </wp:inline>
        </w:drawing>
      </w:r>
    </w:p>
    <w:p w:rsidR="005502B3" w:rsidRDefault="00C710AC">
      <w:pPr>
        <w:widowControl/>
        <w:jc w:val="center"/>
      </w:pPr>
      <w:r>
        <w:rPr>
          <w:rFonts w:hint="eastAsia"/>
          <w:lang w:bidi="ar"/>
        </w:rPr>
        <w:t>广西</w:t>
      </w:r>
      <w:proofErr w:type="gramStart"/>
      <w:r>
        <w:rPr>
          <w:rFonts w:hint="eastAsia"/>
          <w:lang w:bidi="ar"/>
        </w:rPr>
        <w:t>品冠食品</w:t>
      </w:r>
      <w:proofErr w:type="gramEnd"/>
      <w:r>
        <w:rPr>
          <w:rFonts w:hint="eastAsia"/>
          <w:lang w:bidi="ar"/>
        </w:rPr>
        <w:t>调研及老友粉系列标准座谈会</w:t>
      </w:r>
    </w:p>
    <w:p w:rsidR="005502B3" w:rsidRDefault="005502B3">
      <w:pPr>
        <w:pStyle w:val="BodyText2"/>
      </w:pPr>
    </w:p>
    <w:p w:rsidR="005502B3" w:rsidRDefault="00C710AC">
      <w:pPr>
        <w:autoSpaceDE w:val="0"/>
        <w:autoSpaceDN w:val="0"/>
        <w:adjustRightInd w:val="0"/>
        <w:spacing w:line="520" w:lineRule="exact"/>
        <w:jc w:val="left"/>
        <w:rPr>
          <w:rFonts w:ascii="黑体" w:eastAsia="黑体" w:cs="仿宋_GB2312"/>
          <w:sz w:val="32"/>
          <w:szCs w:val="32"/>
        </w:rPr>
      </w:pPr>
      <w:r>
        <w:rPr>
          <w:rFonts w:ascii="黑体" w:eastAsia="黑体" w:cs="仿宋_GB2312" w:hint="eastAsia"/>
          <w:sz w:val="32"/>
          <w:szCs w:val="32"/>
        </w:rPr>
        <w:t>四、制定标准的原则和依据，与现行法律、法规的关系，与有关国家标准、行业标准的协调情况</w:t>
      </w:r>
    </w:p>
    <w:p w:rsidR="005502B3" w:rsidRDefault="00C710AC">
      <w:pPr>
        <w:widowControl/>
        <w:tabs>
          <w:tab w:val="center" w:pos="4201"/>
          <w:tab w:val="right" w:leader="dot" w:pos="9298"/>
        </w:tabs>
        <w:autoSpaceDE w:val="0"/>
        <w:autoSpaceDN w:val="0"/>
        <w:spacing w:line="520" w:lineRule="exact"/>
        <w:ind w:firstLineChars="200" w:firstLine="643"/>
        <w:outlineLvl w:val="1"/>
        <w:rPr>
          <w:rFonts w:ascii="仿宋" w:eastAsia="仿宋" w:hAnsi="仿宋"/>
          <w:b/>
          <w:bCs/>
          <w:kern w:val="0"/>
          <w:sz w:val="32"/>
          <w:szCs w:val="32"/>
        </w:rPr>
      </w:pPr>
      <w:r>
        <w:rPr>
          <w:rFonts w:ascii="仿宋" w:eastAsia="仿宋" w:hAnsi="仿宋" w:hint="eastAsia"/>
          <w:b/>
          <w:bCs/>
          <w:kern w:val="0"/>
          <w:sz w:val="32"/>
          <w:szCs w:val="32"/>
        </w:rPr>
        <w:t>（一）编制原则</w:t>
      </w:r>
    </w:p>
    <w:p w:rsidR="005502B3" w:rsidRDefault="00C710AC">
      <w:pPr>
        <w:spacing w:line="520" w:lineRule="exact"/>
        <w:ind w:firstLineChars="200" w:firstLine="643"/>
        <w:rPr>
          <w:rFonts w:ascii="仿宋" w:eastAsia="仿宋" w:hAnsi="仿宋"/>
          <w:b/>
          <w:sz w:val="32"/>
          <w:szCs w:val="32"/>
        </w:rPr>
      </w:pPr>
      <w:r>
        <w:rPr>
          <w:rFonts w:ascii="仿宋" w:eastAsia="仿宋" w:hAnsi="仿宋" w:hint="eastAsia"/>
          <w:b/>
          <w:sz w:val="32"/>
          <w:szCs w:val="32"/>
        </w:rPr>
        <w:t>1</w:t>
      </w:r>
      <w:r>
        <w:rPr>
          <w:rFonts w:ascii="仿宋" w:eastAsia="仿宋" w:hAnsi="仿宋" w:hint="eastAsia"/>
          <w:b/>
          <w:sz w:val="32"/>
          <w:szCs w:val="32"/>
        </w:rPr>
        <w:t>、实用性原则</w:t>
      </w:r>
    </w:p>
    <w:p w:rsidR="005502B3" w:rsidRDefault="00C710AC">
      <w:pPr>
        <w:spacing w:line="520" w:lineRule="exact"/>
        <w:ind w:firstLineChars="200" w:firstLine="640"/>
        <w:rPr>
          <w:rFonts w:ascii="仿宋" w:eastAsia="仿宋" w:hAnsi="仿宋" w:cs="仿宋"/>
          <w:sz w:val="32"/>
          <w:szCs w:val="32"/>
        </w:rPr>
      </w:pPr>
      <w:r>
        <w:rPr>
          <w:rFonts w:ascii="仿宋" w:eastAsia="仿宋" w:hAnsi="仿宋" w:cs="仿宋" w:hint="eastAsia"/>
          <w:sz w:val="32"/>
          <w:szCs w:val="32"/>
        </w:rPr>
        <w:t>本标准是在充分收集国内外相关资料和文献、调研分析</w:t>
      </w:r>
      <w:r>
        <w:rPr>
          <w:rFonts w:ascii="仿宋" w:eastAsia="仿宋" w:hAnsi="仿宋" w:hint="eastAsia"/>
          <w:kern w:val="0"/>
          <w:sz w:val="32"/>
          <w:szCs w:val="32"/>
        </w:rPr>
        <w:t>老友</w:t>
      </w:r>
      <w:proofErr w:type="gramStart"/>
      <w:r>
        <w:rPr>
          <w:rFonts w:ascii="仿宋" w:eastAsia="仿宋" w:hAnsi="仿宋" w:hint="eastAsia"/>
          <w:kern w:val="0"/>
          <w:sz w:val="32"/>
          <w:szCs w:val="32"/>
        </w:rPr>
        <w:t>酱</w:t>
      </w:r>
      <w:proofErr w:type="gramEnd"/>
      <w:r>
        <w:rPr>
          <w:rFonts w:ascii="仿宋" w:eastAsia="仿宋" w:hAnsi="仿宋" w:hint="eastAsia"/>
          <w:kern w:val="0"/>
          <w:sz w:val="32"/>
          <w:szCs w:val="32"/>
        </w:rPr>
        <w:t>加工</w:t>
      </w:r>
      <w:r>
        <w:rPr>
          <w:rFonts w:ascii="仿宋" w:eastAsia="仿宋" w:hAnsi="仿宋" w:hint="eastAsia"/>
          <w:kern w:val="0"/>
          <w:sz w:val="32"/>
          <w:szCs w:val="32"/>
        </w:rPr>
        <w:t>技术</w:t>
      </w:r>
      <w:r>
        <w:rPr>
          <w:rFonts w:ascii="仿宋" w:eastAsia="仿宋" w:hAnsi="仿宋" w:cs="仿宋" w:hint="eastAsia"/>
          <w:sz w:val="32"/>
          <w:szCs w:val="32"/>
        </w:rPr>
        <w:t>现状，结合起草单位前期研究工作取得的研究成果及积累的实践经验，并借鉴国内</w:t>
      </w:r>
      <w:r>
        <w:rPr>
          <w:rFonts w:ascii="仿宋" w:eastAsia="仿宋" w:hAnsi="仿宋" w:hint="eastAsia"/>
          <w:kern w:val="0"/>
          <w:sz w:val="32"/>
          <w:szCs w:val="32"/>
        </w:rPr>
        <w:t>老友</w:t>
      </w:r>
      <w:proofErr w:type="gramStart"/>
      <w:r>
        <w:rPr>
          <w:rFonts w:ascii="仿宋" w:eastAsia="仿宋" w:hAnsi="仿宋" w:hint="eastAsia"/>
          <w:kern w:val="0"/>
          <w:sz w:val="32"/>
          <w:szCs w:val="32"/>
        </w:rPr>
        <w:t>酱</w:t>
      </w:r>
      <w:proofErr w:type="gramEnd"/>
      <w:r>
        <w:rPr>
          <w:rFonts w:ascii="仿宋" w:eastAsia="仿宋" w:hAnsi="仿宋" w:hint="eastAsia"/>
          <w:kern w:val="0"/>
          <w:sz w:val="32"/>
          <w:szCs w:val="32"/>
        </w:rPr>
        <w:t>加工</w:t>
      </w:r>
      <w:r>
        <w:rPr>
          <w:rFonts w:ascii="仿宋" w:eastAsia="仿宋" w:hAnsi="仿宋" w:hint="eastAsia"/>
          <w:kern w:val="0"/>
          <w:sz w:val="32"/>
          <w:szCs w:val="32"/>
        </w:rPr>
        <w:t>技术</w:t>
      </w:r>
      <w:r>
        <w:rPr>
          <w:rFonts w:ascii="仿宋" w:eastAsia="仿宋" w:hAnsi="仿宋" w:cs="仿宋" w:hint="eastAsia"/>
          <w:sz w:val="32"/>
          <w:szCs w:val="32"/>
        </w:rPr>
        <w:t>进行总结起草的，符合工作实际，有利于</w:t>
      </w:r>
      <w:r>
        <w:rPr>
          <w:rFonts w:ascii="仿宋" w:eastAsia="仿宋" w:hAnsi="仿宋" w:hint="eastAsia"/>
          <w:kern w:val="0"/>
          <w:sz w:val="32"/>
          <w:szCs w:val="32"/>
        </w:rPr>
        <w:t>老友</w:t>
      </w:r>
      <w:proofErr w:type="gramStart"/>
      <w:r>
        <w:rPr>
          <w:rFonts w:ascii="仿宋" w:eastAsia="仿宋" w:hAnsi="仿宋" w:hint="eastAsia"/>
          <w:kern w:val="0"/>
          <w:sz w:val="32"/>
          <w:szCs w:val="32"/>
        </w:rPr>
        <w:t>酱</w:t>
      </w:r>
      <w:proofErr w:type="gramEnd"/>
      <w:r>
        <w:rPr>
          <w:rFonts w:ascii="仿宋" w:eastAsia="仿宋" w:hAnsi="仿宋" w:hint="eastAsia"/>
          <w:kern w:val="0"/>
          <w:sz w:val="32"/>
          <w:szCs w:val="32"/>
        </w:rPr>
        <w:t>加工</w:t>
      </w:r>
      <w:r>
        <w:rPr>
          <w:rFonts w:ascii="仿宋" w:eastAsia="仿宋" w:hAnsi="仿宋" w:hint="eastAsia"/>
          <w:kern w:val="0"/>
          <w:sz w:val="32"/>
          <w:szCs w:val="32"/>
        </w:rPr>
        <w:t>技术</w:t>
      </w:r>
      <w:r>
        <w:rPr>
          <w:rFonts w:ascii="仿宋" w:eastAsia="仿宋" w:hAnsi="仿宋" w:cs="仿宋" w:hint="eastAsia"/>
          <w:sz w:val="32"/>
          <w:szCs w:val="32"/>
        </w:rPr>
        <w:t>的实施与推广，具有可操作性和实用性。</w:t>
      </w:r>
    </w:p>
    <w:p w:rsidR="005502B3" w:rsidRDefault="00C710AC">
      <w:pPr>
        <w:spacing w:line="520" w:lineRule="exact"/>
        <w:ind w:firstLineChars="200" w:firstLine="643"/>
        <w:rPr>
          <w:rFonts w:ascii="仿宋" w:eastAsia="仿宋" w:hAnsi="仿宋"/>
          <w:b/>
          <w:sz w:val="32"/>
          <w:szCs w:val="32"/>
        </w:rPr>
      </w:pPr>
      <w:r>
        <w:rPr>
          <w:rFonts w:ascii="仿宋" w:eastAsia="仿宋" w:hAnsi="仿宋" w:hint="eastAsia"/>
          <w:b/>
          <w:sz w:val="32"/>
          <w:szCs w:val="32"/>
        </w:rPr>
        <w:t>2</w:t>
      </w:r>
      <w:r>
        <w:rPr>
          <w:rFonts w:ascii="仿宋" w:eastAsia="仿宋" w:hAnsi="仿宋" w:hint="eastAsia"/>
          <w:b/>
          <w:sz w:val="32"/>
          <w:szCs w:val="32"/>
        </w:rPr>
        <w:t>、协调性原则</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本文件编写过程中注意了与</w:t>
      </w:r>
      <w:r>
        <w:rPr>
          <w:rFonts w:ascii="仿宋" w:eastAsia="仿宋" w:hAnsi="仿宋" w:hint="eastAsia"/>
          <w:kern w:val="0"/>
          <w:sz w:val="32"/>
          <w:szCs w:val="32"/>
        </w:rPr>
        <w:t>老友</w:t>
      </w:r>
      <w:proofErr w:type="gramStart"/>
      <w:r>
        <w:rPr>
          <w:rFonts w:ascii="仿宋" w:eastAsia="仿宋" w:hAnsi="仿宋" w:hint="eastAsia"/>
          <w:kern w:val="0"/>
          <w:sz w:val="32"/>
          <w:szCs w:val="32"/>
        </w:rPr>
        <w:t>酱</w:t>
      </w:r>
      <w:proofErr w:type="gramEnd"/>
      <w:r>
        <w:rPr>
          <w:rFonts w:ascii="仿宋" w:eastAsia="仿宋" w:hAnsi="仿宋" w:hint="eastAsia"/>
          <w:kern w:val="0"/>
          <w:sz w:val="32"/>
          <w:szCs w:val="32"/>
        </w:rPr>
        <w:t>加工</w:t>
      </w:r>
      <w:r>
        <w:rPr>
          <w:rFonts w:ascii="仿宋" w:eastAsia="仿宋" w:hAnsi="仿宋" w:hint="eastAsia"/>
          <w:kern w:val="0"/>
          <w:sz w:val="32"/>
          <w:szCs w:val="32"/>
        </w:rPr>
        <w:t>技术</w:t>
      </w:r>
      <w:r>
        <w:rPr>
          <w:rFonts w:ascii="仿宋" w:eastAsia="仿宋" w:hAnsi="仿宋" w:hint="eastAsia"/>
          <w:sz w:val="32"/>
          <w:szCs w:val="32"/>
        </w:rPr>
        <w:t>相关法律法规的协调问题，在内容上与现行法律法规、标准协调一致。</w:t>
      </w:r>
    </w:p>
    <w:p w:rsidR="005502B3" w:rsidRDefault="00C710AC">
      <w:pPr>
        <w:spacing w:line="520" w:lineRule="exact"/>
        <w:ind w:firstLineChars="200" w:firstLine="643"/>
        <w:rPr>
          <w:rFonts w:ascii="仿宋" w:eastAsia="仿宋" w:hAnsi="仿宋"/>
          <w:b/>
          <w:sz w:val="32"/>
          <w:szCs w:val="32"/>
        </w:rPr>
      </w:pPr>
      <w:r>
        <w:rPr>
          <w:rFonts w:ascii="仿宋" w:eastAsia="仿宋" w:hAnsi="仿宋" w:hint="eastAsia"/>
          <w:b/>
          <w:sz w:val="32"/>
          <w:szCs w:val="32"/>
        </w:rPr>
        <w:t>3</w:t>
      </w:r>
      <w:r>
        <w:rPr>
          <w:rFonts w:ascii="仿宋" w:eastAsia="仿宋" w:hAnsi="仿宋" w:hint="eastAsia"/>
          <w:b/>
          <w:sz w:val="32"/>
          <w:szCs w:val="32"/>
        </w:rPr>
        <w:t>、规范性原则</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本文件严格按照</w:t>
      </w:r>
      <w:r>
        <w:rPr>
          <w:rFonts w:ascii="仿宋" w:eastAsia="仿宋" w:hAnsi="仿宋" w:hint="eastAsia"/>
          <w:sz w:val="32"/>
          <w:szCs w:val="32"/>
        </w:rPr>
        <w:t>GB/T 1.1</w:t>
      </w:r>
      <w:r>
        <w:rPr>
          <w:rFonts w:ascii="仿宋" w:eastAsia="仿宋" w:hAnsi="仿宋" w:hint="eastAsia"/>
          <w:sz w:val="32"/>
          <w:szCs w:val="32"/>
        </w:rPr>
        <w:t>—</w:t>
      </w:r>
      <w:r>
        <w:rPr>
          <w:rFonts w:ascii="仿宋" w:eastAsia="仿宋" w:hAnsi="仿宋" w:hint="eastAsia"/>
          <w:sz w:val="32"/>
          <w:szCs w:val="32"/>
        </w:rPr>
        <w:t>2020</w:t>
      </w:r>
      <w:r>
        <w:rPr>
          <w:rFonts w:ascii="仿宋" w:eastAsia="仿宋" w:hAnsi="仿宋" w:hint="eastAsia"/>
          <w:sz w:val="32"/>
          <w:szCs w:val="32"/>
        </w:rPr>
        <w:t>《标准化工作导则</w:t>
      </w:r>
      <w:r>
        <w:rPr>
          <w:rFonts w:ascii="仿宋" w:eastAsia="仿宋" w:hAnsi="仿宋" w:hint="eastAsia"/>
          <w:sz w:val="32"/>
          <w:szCs w:val="32"/>
        </w:rPr>
        <w:t xml:space="preserve">  </w:t>
      </w:r>
      <w:r>
        <w:rPr>
          <w:rFonts w:ascii="仿宋" w:eastAsia="仿宋" w:hAnsi="仿宋" w:hint="eastAsia"/>
          <w:sz w:val="32"/>
          <w:szCs w:val="32"/>
        </w:rPr>
        <w:t>第</w:t>
      </w:r>
      <w:r>
        <w:rPr>
          <w:rFonts w:ascii="仿宋" w:eastAsia="仿宋" w:hAnsi="仿宋" w:hint="eastAsia"/>
          <w:sz w:val="32"/>
          <w:szCs w:val="32"/>
        </w:rPr>
        <w:t>1</w:t>
      </w:r>
      <w:r>
        <w:rPr>
          <w:rFonts w:ascii="仿宋" w:eastAsia="仿宋" w:hAnsi="仿宋" w:hint="eastAsia"/>
          <w:sz w:val="32"/>
          <w:szCs w:val="32"/>
        </w:rPr>
        <w:t>部分：标准化文件的结构和起草规则》编写本标准的</w:t>
      </w:r>
      <w:r>
        <w:rPr>
          <w:rFonts w:ascii="仿宋" w:eastAsia="仿宋" w:hAnsi="仿宋" w:hint="eastAsia"/>
          <w:sz w:val="32"/>
          <w:szCs w:val="32"/>
        </w:rPr>
        <w:t>内容，保证标准的编写质量。</w:t>
      </w:r>
    </w:p>
    <w:p w:rsidR="005502B3" w:rsidRDefault="00C710AC">
      <w:pPr>
        <w:spacing w:line="520" w:lineRule="exact"/>
        <w:ind w:firstLineChars="200" w:firstLine="643"/>
        <w:rPr>
          <w:rFonts w:ascii="仿宋" w:eastAsia="仿宋" w:hAnsi="仿宋"/>
          <w:b/>
          <w:sz w:val="32"/>
          <w:szCs w:val="32"/>
        </w:rPr>
      </w:pPr>
      <w:r>
        <w:rPr>
          <w:rFonts w:ascii="仿宋" w:eastAsia="仿宋" w:hAnsi="仿宋" w:hint="eastAsia"/>
          <w:b/>
          <w:sz w:val="32"/>
          <w:szCs w:val="32"/>
        </w:rPr>
        <w:t>4</w:t>
      </w:r>
      <w:r>
        <w:rPr>
          <w:rFonts w:ascii="仿宋" w:eastAsia="仿宋" w:hAnsi="仿宋" w:hint="eastAsia"/>
          <w:b/>
          <w:sz w:val="32"/>
          <w:szCs w:val="32"/>
        </w:rPr>
        <w:t>、前瞻性原则</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本文件在兼顾当前区内</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技术现实情况的同时，还考虑到了</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技术的需要，在标准中体现了个别特色性、前瞻性和先进性条款，作为对</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技术发展的指导。</w:t>
      </w:r>
    </w:p>
    <w:p w:rsidR="005502B3" w:rsidRDefault="00C710AC">
      <w:pPr>
        <w:spacing w:line="520" w:lineRule="exact"/>
        <w:ind w:firstLineChars="200" w:firstLine="643"/>
        <w:rPr>
          <w:rFonts w:ascii="仿宋" w:eastAsia="仿宋" w:hAnsi="仿宋"/>
          <w:b/>
          <w:bCs/>
          <w:sz w:val="32"/>
          <w:szCs w:val="32"/>
        </w:rPr>
      </w:pPr>
      <w:r>
        <w:rPr>
          <w:rFonts w:ascii="仿宋" w:eastAsia="仿宋" w:hAnsi="仿宋" w:hint="eastAsia"/>
          <w:b/>
          <w:bCs/>
          <w:sz w:val="32"/>
          <w:szCs w:val="32"/>
        </w:rPr>
        <w:t>（二）编制依据</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本标准严格按照</w:t>
      </w:r>
      <w:r>
        <w:rPr>
          <w:rFonts w:ascii="仿宋" w:eastAsia="仿宋" w:hAnsi="仿宋" w:hint="eastAsia"/>
          <w:sz w:val="32"/>
          <w:szCs w:val="32"/>
        </w:rPr>
        <w:t>GB/T 1.1</w:t>
      </w:r>
      <w:r>
        <w:rPr>
          <w:rFonts w:ascii="仿宋" w:eastAsia="仿宋" w:hAnsi="仿宋" w:hint="eastAsia"/>
          <w:sz w:val="32"/>
          <w:szCs w:val="32"/>
        </w:rPr>
        <w:t>—</w:t>
      </w:r>
      <w:r>
        <w:rPr>
          <w:rFonts w:ascii="仿宋" w:eastAsia="仿宋" w:hAnsi="仿宋" w:hint="eastAsia"/>
          <w:sz w:val="32"/>
          <w:szCs w:val="32"/>
        </w:rPr>
        <w:t>2020</w:t>
      </w:r>
      <w:r>
        <w:rPr>
          <w:rFonts w:ascii="仿宋" w:eastAsia="仿宋" w:hAnsi="仿宋" w:hint="eastAsia"/>
          <w:sz w:val="32"/>
          <w:szCs w:val="32"/>
        </w:rPr>
        <w:t>《标准化工作导则</w:t>
      </w:r>
      <w:r>
        <w:rPr>
          <w:rFonts w:ascii="仿宋" w:eastAsia="仿宋" w:hAnsi="仿宋" w:hint="eastAsia"/>
          <w:sz w:val="32"/>
          <w:szCs w:val="32"/>
        </w:rPr>
        <w:t xml:space="preserve">  </w:t>
      </w:r>
      <w:r>
        <w:rPr>
          <w:rFonts w:ascii="仿宋" w:eastAsia="仿宋" w:hAnsi="仿宋" w:hint="eastAsia"/>
          <w:sz w:val="32"/>
          <w:szCs w:val="32"/>
        </w:rPr>
        <w:t>第</w:t>
      </w:r>
      <w:r>
        <w:rPr>
          <w:rFonts w:ascii="仿宋" w:eastAsia="仿宋" w:hAnsi="仿宋" w:hint="eastAsia"/>
          <w:sz w:val="32"/>
          <w:szCs w:val="32"/>
        </w:rPr>
        <w:t>1</w:t>
      </w:r>
      <w:r>
        <w:rPr>
          <w:rFonts w:ascii="仿宋" w:eastAsia="仿宋" w:hAnsi="仿宋" w:hint="eastAsia"/>
          <w:sz w:val="32"/>
          <w:szCs w:val="32"/>
        </w:rPr>
        <w:t>部分：标准化文件的结构和起草规则》的规则起草，标准主要内容依据起草单位在</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研究应用过程中的实践经验确定。</w:t>
      </w:r>
    </w:p>
    <w:p w:rsidR="005502B3" w:rsidRDefault="00C710AC">
      <w:pPr>
        <w:spacing w:line="520" w:lineRule="exact"/>
        <w:ind w:firstLineChars="200" w:firstLine="643"/>
        <w:rPr>
          <w:rFonts w:ascii="仿宋" w:eastAsia="仿宋" w:hAnsi="仿宋"/>
          <w:b/>
          <w:bCs/>
          <w:sz w:val="32"/>
          <w:szCs w:val="32"/>
        </w:rPr>
      </w:pPr>
      <w:r>
        <w:rPr>
          <w:rFonts w:ascii="仿宋" w:eastAsia="仿宋" w:hAnsi="仿宋" w:hint="eastAsia"/>
          <w:b/>
          <w:bCs/>
          <w:sz w:val="32"/>
          <w:szCs w:val="32"/>
        </w:rPr>
        <w:t>（三）与现行法律、法规的关系，与有关国家标准、行业标</w:t>
      </w:r>
      <w:r>
        <w:rPr>
          <w:rFonts w:ascii="仿宋" w:eastAsia="仿宋" w:hAnsi="仿宋" w:hint="eastAsia"/>
          <w:b/>
          <w:bCs/>
          <w:sz w:val="32"/>
          <w:szCs w:val="32"/>
        </w:rPr>
        <w:lastRenderedPageBreak/>
        <w:t>准的协调情况</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本标准与相关法律法规、强制性标准协调一致，无冲突。</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与“调味</w:t>
      </w:r>
      <w:proofErr w:type="gramStart"/>
      <w:r>
        <w:rPr>
          <w:rFonts w:ascii="仿宋" w:eastAsia="仿宋" w:hAnsi="仿宋" w:hint="eastAsia"/>
          <w:sz w:val="32"/>
          <w:szCs w:val="32"/>
        </w:rPr>
        <w:t>酱</w:t>
      </w:r>
      <w:proofErr w:type="gramEnd"/>
      <w:r>
        <w:rPr>
          <w:rFonts w:ascii="仿宋" w:eastAsia="仿宋" w:hAnsi="仿宋" w:hint="eastAsia"/>
          <w:sz w:val="32"/>
          <w:szCs w:val="32"/>
        </w:rPr>
        <w:t xml:space="preserve">  </w:t>
      </w:r>
      <w:r>
        <w:rPr>
          <w:rFonts w:ascii="仿宋" w:eastAsia="仿宋" w:hAnsi="仿宋" w:hint="eastAsia"/>
          <w:sz w:val="32"/>
          <w:szCs w:val="32"/>
        </w:rPr>
        <w:t>生产”“调味</w:t>
      </w:r>
      <w:proofErr w:type="gramStart"/>
      <w:r>
        <w:rPr>
          <w:rFonts w:ascii="仿宋" w:eastAsia="仿宋" w:hAnsi="仿宋" w:hint="eastAsia"/>
          <w:sz w:val="32"/>
          <w:szCs w:val="32"/>
        </w:rPr>
        <w:t>酱</w:t>
      </w:r>
      <w:proofErr w:type="gramEnd"/>
      <w:r>
        <w:rPr>
          <w:rFonts w:ascii="仿宋" w:eastAsia="仿宋" w:hAnsi="仿宋" w:hint="eastAsia"/>
          <w:sz w:val="32"/>
          <w:szCs w:val="32"/>
        </w:rPr>
        <w:t xml:space="preserve">  </w:t>
      </w:r>
      <w:r>
        <w:rPr>
          <w:rFonts w:ascii="仿宋" w:eastAsia="仿宋" w:hAnsi="仿宋" w:hint="eastAsia"/>
          <w:sz w:val="32"/>
          <w:szCs w:val="32"/>
        </w:rPr>
        <w:t>加工”“调味料</w:t>
      </w:r>
      <w:r>
        <w:rPr>
          <w:rFonts w:ascii="仿宋" w:eastAsia="仿宋" w:hAnsi="仿宋" w:hint="eastAsia"/>
          <w:sz w:val="32"/>
          <w:szCs w:val="32"/>
        </w:rPr>
        <w:t xml:space="preserve">  </w:t>
      </w:r>
      <w:r>
        <w:rPr>
          <w:rFonts w:ascii="仿宋" w:eastAsia="仿宋" w:hAnsi="仿宋" w:hint="eastAsia"/>
          <w:sz w:val="32"/>
          <w:szCs w:val="32"/>
        </w:rPr>
        <w:t>加工”“调味料</w:t>
      </w:r>
      <w:r>
        <w:rPr>
          <w:rFonts w:ascii="仿宋" w:eastAsia="仿宋" w:hAnsi="仿宋" w:hint="eastAsia"/>
          <w:sz w:val="32"/>
          <w:szCs w:val="32"/>
        </w:rPr>
        <w:t xml:space="preserve">  </w:t>
      </w:r>
      <w:r>
        <w:rPr>
          <w:rFonts w:ascii="仿宋" w:eastAsia="仿宋" w:hAnsi="仿宋" w:hint="eastAsia"/>
          <w:sz w:val="32"/>
          <w:szCs w:val="32"/>
        </w:rPr>
        <w:t>生产”“老友粉”相关的标准有：《</w:t>
      </w:r>
      <w:r>
        <w:rPr>
          <w:rFonts w:ascii="仿宋" w:eastAsia="仿宋" w:hAnsi="仿宋" w:hint="eastAsia"/>
          <w:sz w:val="32"/>
          <w:szCs w:val="32"/>
        </w:rPr>
        <w:t xml:space="preserve">DBS52/ 032-2018  </w:t>
      </w:r>
      <w:r>
        <w:rPr>
          <w:rFonts w:ascii="仿宋" w:eastAsia="仿宋" w:hAnsi="仿宋" w:hint="eastAsia"/>
          <w:sz w:val="32"/>
          <w:szCs w:val="32"/>
        </w:rPr>
        <w:t>食品安全地方标准</w:t>
      </w:r>
      <w:r>
        <w:rPr>
          <w:rFonts w:ascii="仿宋" w:eastAsia="仿宋" w:hAnsi="仿宋" w:hint="eastAsia"/>
          <w:sz w:val="32"/>
          <w:szCs w:val="32"/>
        </w:rPr>
        <w:t xml:space="preserve">  </w:t>
      </w:r>
      <w:r>
        <w:rPr>
          <w:rFonts w:ascii="仿宋" w:eastAsia="仿宋" w:hAnsi="仿宋" w:hint="eastAsia"/>
          <w:sz w:val="32"/>
          <w:szCs w:val="32"/>
        </w:rPr>
        <w:t>鱼酱酸调味料生产卫生规范》《</w:t>
      </w:r>
      <w:r>
        <w:rPr>
          <w:rFonts w:ascii="仿宋" w:eastAsia="仿宋" w:hAnsi="仿宋" w:hint="eastAsia"/>
          <w:sz w:val="32"/>
          <w:szCs w:val="32"/>
        </w:rPr>
        <w:t xml:space="preserve">DB35/T 901-2009  </w:t>
      </w:r>
      <w:r>
        <w:rPr>
          <w:rFonts w:ascii="仿宋" w:eastAsia="仿宋" w:hAnsi="仿宋" w:hint="eastAsia"/>
          <w:sz w:val="32"/>
          <w:szCs w:val="32"/>
        </w:rPr>
        <w:t>海鲜水解调味料</w:t>
      </w:r>
      <w:r>
        <w:rPr>
          <w:rFonts w:ascii="仿宋" w:eastAsia="仿宋" w:hAnsi="仿宋" w:hint="eastAsia"/>
          <w:sz w:val="32"/>
          <w:szCs w:val="32"/>
        </w:rPr>
        <w:t xml:space="preserve">  </w:t>
      </w:r>
      <w:r>
        <w:rPr>
          <w:rFonts w:ascii="仿宋" w:eastAsia="仿宋" w:hAnsi="仿宋" w:hint="eastAsia"/>
          <w:sz w:val="32"/>
          <w:szCs w:val="32"/>
        </w:rPr>
        <w:t>加工技术规范》《</w:t>
      </w:r>
      <w:r>
        <w:rPr>
          <w:rFonts w:ascii="仿宋" w:eastAsia="仿宋" w:hAnsi="仿宋" w:hint="eastAsia"/>
          <w:sz w:val="32"/>
          <w:szCs w:val="32"/>
        </w:rPr>
        <w:t>DB45/T 2560-2022</w:t>
      </w:r>
      <w:r>
        <w:rPr>
          <w:rFonts w:ascii="仿宋" w:eastAsia="仿宋" w:hAnsi="仿宋" w:hint="eastAsia"/>
          <w:sz w:val="32"/>
          <w:szCs w:val="32"/>
        </w:rPr>
        <w:tab/>
      </w:r>
      <w:r>
        <w:rPr>
          <w:rFonts w:ascii="仿宋" w:eastAsia="仿宋" w:hAnsi="仿宋" w:hint="eastAsia"/>
          <w:sz w:val="32"/>
          <w:szCs w:val="32"/>
        </w:rPr>
        <w:t>预包装南宁老友粉生产规范》《</w:t>
      </w:r>
      <w:r>
        <w:rPr>
          <w:rFonts w:ascii="仿宋" w:eastAsia="仿宋" w:hAnsi="仿宋" w:hint="eastAsia"/>
          <w:sz w:val="32"/>
          <w:szCs w:val="32"/>
        </w:rPr>
        <w:t xml:space="preserve">DBS45/ 053-2018 </w:t>
      </w:r>
      <w:r>
        <w:rPr>
          <w:rFonts w:ascii="仿宋" w:eastAsia="仿宋" w:hAnsi="仿宋" w:hint="eastAsia"/>
          <w:sz w:val="32"/>
          <w:szCs w:val="32"/>
        </w:rPr>
        <w:t>食品安全地方标准</w:t>
      </w:r>
      <w:r>
        <w:rPr>
          <w:rFonts w:ascii="仿宋" w:eastAsia="仿宋" w:hAnsi="仿宋" w:hint="eastAsia"/>
          <w:sz w:val="32"/>
          <w:szCs w:val="32"/>
        </w:rPr>
        <w:t xml:space="preserve"> </w:t>
      </w:r>
      <w:r>
        <w:rPr>
          <w:rFonts w:ascii="仿宋" w:eastAsia="仿宋" w:hAnsi="仿宋" w:hint="eastAsia"/>
          <w:sz w:val="32"/>
          <w:szCs w:val="32"/>
        </w:rPr>
        <w:t>南宁老友粉》《</w:t>
      </w:r>
      <w:r>
        <w:rPr>
          <w:rFonts w:ascii="仿宋" w:eastAsia="仿宋" w:hAnsi="仿宋" w:hint="eastAsia"/>
          <w:sz w:val="32"/>
          <w:szCs w:val="32"/>
        </w:rPr>
        <w:t>T/GXAS 771</w:t>
      </w:r>
      <w:r>
        <w:rPr>
          <w:rFonts w:ascii="仿宋" w:eastAsia="仿宋" w:hAnsi="仿宋" w:hint="eastAsia"/>
          <w:sz w:val="32"/>
          <w:szCs w:val="32"/>
        </w:rPr>
        <w:t>—</w:t>
      </w:r>
      <w:r>
        <w:rPr>
          <w:rFonts w:ascii="仿宋" w:eastAsia="仿宋" w:hAnsi="仿宋" w:hint="eastAsia"/>
          <w:sz w:val="32"/>
          <w:szCs w:val="32"/>
        </w:rPr>
        <w:t>2024</w:t>
      </w:r>
      <w:r>
        <w:rPr>
          <w:rFonts w:ascii="仿宋" w:eastAsia="仿宋" w:hAnsi="仿宋" w:hint="eastAsia"/>
          <w:sz w:val="32"/>
          <w:szCs w:val="32"/>
        </w:rPr>
        <w:t>广西老友酱加工技术规程》，已立项团体标准《南宁老友粉专</w:t>
      </w:r>
      <w:r>
        <w:rPr>
          <w:rFonts w:ascii="仿宋" w:eastAsia="仿宋" w:hAnsi="仿宋" w:hint="eastAsia"/>
          <w:sz w:val="32"/>
          <w:szCs w:val="32"/>
        </w:rPr>
        <w:t>用老友酱》（</w:t>
      </w:r>
      <w:r>
        <w:rPr>
          <w:rFonts w:ascii="仿宋" w:eastAsia="仿宋" w:hAnsi="仿宋" w:hint="eastAsia"/>
          <w:sz w:val="32"/>
          <w:szCs w:val="32"/>
        </w:rPr>
        <w:t>2024-2701</w:t>
      </w:r>
      <w:r>
        <w:rPr>
          <w:rFonts w:ascii="仿宋" w:eastAsia="仿宋" w:hAnsi="仿宋" w:hint="eastAsia"/>
          <w:sz w:val="32"/>
          <w:szCs w:val="32"/>
        </w:rPr>
        <w:t>），分析情况如下：</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1</w:t>
      </w:r>
      <w:r>
        <w:rPr>
          <w:rFonts w:ascii="仿宋" w:eastAsia="仿宋" w:hAnsi="仿宋" w:hint="eastAsia"/>
          <w:sz w:val="32"/>
          <w:szCs w:val="32"/>
        </w:rPr>
        <w:t>）《</w:t>
      </w:r>
      <w:r>
        <w:rPr>
          <w:rFonts w:ascii="仿宋" w:eastAsia="仿宋" w:hAnsi="仿宋" w:hint="eastAsia"/>
          <w:sz w:val="32"/>
          <w:szCs w:val="32"/>
        </w:rPr>
        <w:t xml:space="preserve">DBS52/ 032-2018  </w:t>
      </w:r>
      <w:r>
        <w:rPr>
          <w:rFonts w:ascii="仿宋" w:eastAsia="仿宋" w:hAnsi="仿宋" w:hint="eastAsia"/>
          <w:sz w:val="32"/>
          <w:szCs w:val="32"/>
        </w:rPr>
        <w:t>食品安全地方标准</w:t>
      </w:r>
      <w:r>
        <w:rPr>
          <w:rFonts w:ascii="仿宋" w:eastAsia="仿宋" w:hAnsi="仿宋" w:hint="eastAsia"/>
          <w:sz w:val="32"/>
          <w:szCs w:val="32"/>
        </w:rPr>
        <w:t xml:space="preserve">  </w:t>
      </w:r>
      <w:r>
        <w:rPr>
          <w:rFonts w:ascii="仿宋" w:eastAsia="仿宋" w:hAnsi="仿宋" w:hint="eastAsia"/>
          <w:sz w:val="32"/>
          <w:szCs w:val="32"/>
        </w:rPr>
        <w:t>鱼酱酸调味料生产卫生规范》规定了鱼酱酸调味料生产过程的选址及厂区环境、厂房和车间、设施和设备、卫生管理、食品原料、食品添加剂和食品相关产品、生产过程的食品安全控制、检验、产品的贮存和运输、产品的召回管理、培训、管理制度和人员、记录和文件管理的要求。</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2</w:t>
      </w:r>
      <w:r>
        <w:rPr>
          <w:rFonts w:ascii="仿宋" w:eastAsia="仿宋" w:hAnsi="仿宋" w:hint="eastAsia"/>
          <w:sz w:val="32"/>
          <w:szCs w:val="32"/>
        </w:rPr>
        <w:t>）《</w:t>
      </w:r>
      <w:r>
        <w:rPr>
          <w:rFonts w:ascii="仿宋" w:eastAsia="仿宋" w:hAnsi="仿宋" w:hint="eastAsia"/>
          <w:sz w:val="32"/>
          <w:szCs w:val="32"/>
        </w:rPr>
        <w:t xml:space="preserve">DB35/T 901-2009  </w:t>
      </w:r>
      <w:r>
        <w:rPr>
          <w:rFonts w:ascii="仿宋" w:eastAsia="仿宋" w:hAnsi="仿宋" w:hint="eastAsia"/>
          <w:sz w:val="32"/>
          <w:szCs w:val="32"/>
        </w:rPr>
        <w:t>海鲜水解调味料</w:t>
      </w:r>
      <w:r>
        <w:rPr>
          <w:rFonts w:ascii="仿宋" w:eastAsia="仿宋" w:hAnsi="仿宋" w:hint="eastAsia"/>
          <w:sz w:val="32"/>
          <w:szCs w:val="32"/>
        </w:rPr>
        <w:t xml:space="preserve">  </w:t>
      </w:r>
      <w:r>
        <w:rPr>
          <w:rFonts w:ascii="仿宋" w:eastAsia="仿宋" w:hAnsi="仿宋" w:hint="eastAsia"/>
          <w:sz w:val="32"/>
          <w:szCs w:val="32"/>
        </w:rPr>
        <w:t>加工技术规范》规定了海鲜水解调味料加工过程中的原辅料要求、加工技术要求、包装、贮藏及运输的</w:t>
      </w:r>
      <w:r>
        <w:rPr>
          <w:rFonts w:ascii="仿宋" w:eastAsia="仿宋" w:hAnsi="仿宋" w:hint="eastAsia"/>
          <w:sz w:val="32"/>
          <w:szCs w:val="32"/>
        </w:rPr>
        <w:t>要求，适用于以水产动物原料的海鲜水解调味料的生产。</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3</w:t>
      </w:r>
      <w:r>
        <w:rPr>
          <w:rFonts w:ascii="仿宋" w:eastAsia="仿宋" w:hAnsi="仿宋" w:hint="eastAsia"/>
          <w:sz w:val="32"/>
          <w:szCs w:val="32"/>
        </w:rPr>
        <w:t>）《</w:t>
      </w:r>
      <w:r>
        <w:rPr>
          <w:rFonts w:ascii="仿宋" w:eastAsia="仿宋" w:hAnsi="仿宋" w:hint="eastAsia"/>
          <w:sz w:val="32"/>
          <w:szCs w:val="32"/>
        </w:rPr>
        <w:t>DB45/T 2560-2022</w:t>
      </w:r>
      <w:r>
        <w:rPr>
          <w:rFonts w:ascii="仿宋" w:eastAsia="仿宋" w:hAnsi="仿宋" w:hint="eastAsia"/>
          <w:sz w:val="32"/>
          <w:szCs w:val="32"/>
        </w:rPr>
        <w:tab/>
      </w:r>
      <w:r>
        <w:rPr>
          <w:rFonts w:ascii="仿宋" w:eastAsia="仿宋" w:hAnsi="仿宋" w:hint="eastAsia"/>
          <w:sz w:val="32"/>
          <w:szCs w:val="32"/>
        </w:rPr>
        <w:t>预包装南宁老友粉生产规范》界定了预包装南宁老友粉生产的术语和定义，规定了厂区建设、生产工艺、生产加工、生产管理等要求；适用于广西壮族自治区行政区域内预包装南宁老友粉的生产。</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4</w:t>
      </w:r>
      <w:r>
        <w:rPr>
          <w:rFonts w:ascii="仿宋" w:eastAsia="仿宋" w:hAnsi="仿宋" w:hint="eastAsia"/>
          <w:sz w:val="32"/>
          <w:szCs w:val="32"/>
        </w:rPr>
        <w:t>）《</w:t>
      </w:r>
      <w:r>
        <w:rPr>
          <w:rFonts w:ascii="仿宋" w:eastAsia="仿宋" w:hAnsi="仿宋" w:hint="eastAsia"/>
          <w:sz w:val="32"/>
          <w:szCs w:val="32"/>
        </w:rPr>
        <w:t xml:space="preserve">DBS45/ 053-2018 </w:t>
      </w:r>
      <w:r>
        <w:rPr>
          <w:rFonts w:ascii="仿宋" w:eastAsia="仿宋" w:hAnsi="仿宋" w:hint="eastAsia"/>
          <w:sz w:val="32"/>
          <w:szCs w:val="32"/>
        </w:rPr>
        <w:t>食品安全地方标准</w:t>
      </w:r>
      <w:r>
        <w:rPr>
          <w:rFonts w:ascii="仿宋" w:eastAsia="仿宋" w:hAnsi="仿宋" w:hint="eastAsia"/>
          <w:sz w:val="32"/>
          <w:szCs w:val="32"/>
        </w:rPr>
        <w:t xml:space="preserve"> </w:t>
      </w:r>
      <w:r>
        <w:rPr>
          <w:rFonts w:ascii="仿宋" w:eastAsia="仿宋" w:hAnsi="仿宋" w:hint="eastAsia"/>
          <w:sz w:val="32"/>
          <w:szCs w:val="32"/>
        </w:rPr>
        <w:t>南宁老友粉》规定了南宁老友粉的术语和定义、要求、食品添加剂、生产加工</w:t>
      </w:r>
      <w:r>
        <w:rPr>
          <w:rFonts w:ascii="仿宋" w:eastAsia="仿宋" w:hAnsi="仿宋" w:hint="eastAsia"/>
          <w:sz w:val="32"/>
          <w:szCs w:val="32"/>
        </w:rPr>
        <w:lastRenderedPageBreak/>
        <w:t>过程卫生要求、检验方法、检验规则、标签、标志、包装、运输、贮存和保质期，适用于以干制米粉和老友粉料包为原料，添加或不添</w:t>
      </w:r>
      <w:r>
        <w:rPr>
          <w:rFonts w:ascii="仿宋" w:eastAsia="仿宋" w:hAnsi="仿宋" w:hint="eastAsia"/>
          <w:sz w:val="32"/>
          <w:szCs w:val="32"/>
        </w:rPr>
        <w:t>加辣椒料包、酸醋料包等料包，经煮熟后食用的具有地方特色的南宁老友粉。</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w:t>
      </w:r>
      <w:r>
        <w:rPr>
          <w:rFonts w:ascii="仿宋" w:eastAsia="仿宋" w:hAnsi="仿宋" w:hint="eastAsia"/>
          <w:sz w:val="32"/>
          <w:szCs w:val="32"/>
        </w:rPr>
        <w:t>5</w:t>
      </w:r>
      <w:r>
        <w:rPr>
          <w:rFonts w:ascii="仿宋" w:eastAsia="仿宋" w:hAnsi="仿宋" w:hint="eastAsia"/>
          <w:sz w:val="32"/>
          <w:szCs w:val="32"/>
        </w:rPr>
        <w:t>）《</w:t>
      </w:r>
      <w:r>
        <w:rPr>
          <w:rFonts w:ascii="仿宋" w:eastAsia="仿宋" w:hAnsi="仿宋" w:hint="eastAsia"/>
          <w:sz w:val="32"/>
          <w:szCs w:val="32"/>
        </w:rPr>
        <w:t>T/GXAS 771</w:t>
      </w:r>
      <w:r>
        <w:rPr>
          <w:rFonts w:ascii="仿宋" w:eastAsia="仿宋" w:hAnsi="仿宋" w:hint="eastAsia"/>
          <w:sz w:val="32"/>
          <w:szCs w:val="32"/>
        </w:rPr>
        <w:t>—</w:t>
      </w:r>
      <w:r>
        <w:rPr>
          <w:rFonts w:ascii="仿宋" w:eastAsia="仿宋" w:hAnsi="仿宋" w:hint="eastAsia"/>
          <w:sz w:val="32"/>
          <w:szCs w:val="32"/>
        </w:rPr>
        <w:t>2024</w:t>
      </w:r>
      <w:r>
        <w:rPr>
          <w:rFonts w:ascii="仿宋" w:eastAsia="仿宋" w:hAnsi="仿宋" w:hint="eastAsia"/>
          <w:sz w:val="32"/>
          <w:szCs w:val="32"/>
        </w:rPr>
        <w:t>广西老友酱加工技术规程》界定了广西老友酱的术语和定义，确立了广西老友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加工的程序，规定了主料、辅料选择、预处理、调味熟制、热灌装、杀菌、外包装等工艺各阶段的操作指示以及成品感官的要求，描述了加工过程信息的追溯方法，适用于广西老友酱的加工。</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DBS52/ 032-2018</w:t>
      </w:r>
      <w:r>
        <w:rPr>
          <w:rFonts w:ascii="仿宋" w:eastAsia="仿宋" w:hAnsi="仿宋" w:hint="eastAsia"/>
          <w:sz w:val="32"/>
          <w:szCs w:val="32"/>
        </w:rPr>
        <w:t>、</w:t>
      </w:r>
      <w:r>
        <w:rPr>
          <w:rFonts w:ascii="仿宋" w:eastAsia="仿宋" w:hAnsi="仿宋" w:hint="eastAsia"/>
          <w:sz w:val="32"/>
          <w:szCs w:val="32"/>
        </w:rPr>
        <w:t xml:space="preserve">DB35/T </w:t>
      </w:r>
      <w:r>
        <w:rPr>
          <w:rFonts w:ascii="仿宋" w:eastAsia="仿宋" w:hAnsi="仿宋" w:hint="eastAsia"/>
          <w:sz w:val="32"/>
          <w:szCs w:val="32"/>
        </w:rPr>
        <w:t>901-2009</w:t>
      </w:r>
      <w:r>
        <w:rPr>
          <w:rFonts w:ascii="仿宋" w:eastAsia="仿宋" w:hAnsi="仿宋" w:hint="eastAsia"/>
          <w:sz w:val="32"/>
          <w:szCs w:val="32"/>
        </w:rPr>
        <w:t>是针对鱼酱、海鲜水解调味料等调味料的加工制作，不同的调味料的制作在原料配比及制作流程上有较大的差异；而涉及老友粉的两项标准中均提到老友粉酱料包，但并未涉及老友酱料包的具体的加工技术要求，因此不适用于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加工技术。对比《</w:t>
      </w:r>
      <w:r>
        <w:rPr>
          <w:rFonts w:ascii="仿宋" w:eastAsia="仿宋" w:hAnsi="仿宋" w:hint="eastAsia"/>
          <w:sz w:val="32"/>
          <w:szCs w:val="32"/>
        </w:rPr>
        <w:t>T/GXAS 771</w:t>
      </w:r>
      <w:r>
        <w:rPr>
          <w:rFonts w:ascii="仿宋" w:eastAsia="仿宋" w:hAnsi="仿宋" w:hint="eastAsia"/>
          <w:sz w:val="32"/>
          <w:szCs w:val="32"/>
        </w:rPr>
        <w:t>—</w:t>
      </w:r>
      <w:r>
        <w:rPr>
          <w:rFonts w:ascii="仿宋" w:eastAsia="仿宋" w:hAnsi="仿宋" w:hint="eastAsia"/>
          <w:sz w:val="32"/>
          <w:szCs w:val="32"/>
        </w:rPr>
        <w:t>2024</w:t>
      </w:r>
      <w:r>
        <w:rPr>
          <w:rFonts w:ascii="仿宋" w:eastAsia="仿宋" w:hAnsi="仿宋" w:hint="eastAsia"/>
          <w:sz w:val="32"/>
          <w:szCs w:val="32"/>
        </w:rPr>
        <w:t>广西老友酱加工技术规程》，本标准主要是规范加工过程中的要求，规定了老友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加工过程的基本要求、加工过程要求、记录和文件管理的要求。综上所述，上述标准均无法</w:t>
      </w:r>
      <w:proofErr w:type="gramStart"/>
      <w:r>
        <w:rPr>
          <w:rFonts w:ascii="仿宋" w:eastAsia="仿宋" w:hAnsi="仿宋" w:hint="eastAsia"/>
          <w:sz w:val="32"/>
          <w:szCs w:val="32"/>
        </w:rPr>
        <w:t>完全指导</w:t>
      </w:r>
      <w:proofErr w:type="gramEnd"/>
      <w:r>
        <w:rPr>
          <w:rFonts w:ascii="仿宋" w:eastAsia="仿宋" w:hAnsi="仿宋" w:hint="eastAsia"/>
          <w:sz w:val="32"/>
          <w:szCs w:val="32"/>
        </w:rPr>
        <w:t>老友酱的加工技术要求。</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本标准结合《</w:t>
      </w:r>
      <w:r>
        <w:rPr>
          <w:rFonts w:ascii="仿宋" w:eastAsia="仿宋" w:hAnsi="仿宋" w:hint="eastAsia"/>
          <w:sz w:val="32"/>
          <w:szCs w:val="32"/>
        </w:rPr>
        <w:t xml:space="preserve">GB 14881  </w:t>
      </w:r>
      <w:r>
        <w:rPr>
          <w:rFonts w:ascii="仿宋" w:eastAsia="仿宋" w:hAnsi="仿宋" w:hint="eastAsia"/>
          <w:sz w:val="32"/>
          <w:szCs w:val="32"/>
        </w:rPr>
        <w:t>食品安全国家标准</w:t>
      </w:r>
      <w:r>
        <w:rPr>
          <w:rFonts w:ascii="仿宋" w:eastAsia="仿宋" w:hAnsi="仿宋" w:hint="eastAsia"/>
          <w:sz w:val="32"/>
          <w:szCs w:val="32"/>
        </w:rPr>
        <w:t xml:space="preserve"> </w:t>
      </w:r>
      <w:r>
        <w:rPr>
          <w:rFonts w:ascii="仿宋" w:eastAsia="仿宋" w:hAnsi="仿宋" w:hint="eastAsia"/>
          <w:sz w:val="32"/>
          <w:szCs w:val="32"/>
        </w:rPr>
        <w:t>食品生产通用</w:t>
      </w:r>
      <w:r>
        <w:rPr>
          <w:rFonts w:ascii="仿宋" w:eastAsia="仿宋" w:hAnsi="仿宋" w:hint="eastAsia"/>
          <w:sz w:val="32"/>
          <w:szCs w:val="32"/>
        </w:rPr>
        <w:t>卫生规范》和《</w:t>
      </w:r>
      <w:r>
        <w:rPr>
          <w:rFonts w:ascii="仿宋" w:eastAsia="仿宋" w:hAnsi="仿宋" w:hint="eastAsia"/>
          <w:sz w:val="32"/>
          <w:szCs w:val="32"/>
        </w:rPr>
        <w:t xml:space="preserve">GB 31644-2018  </w:t>
      </w:r>
      <w:r>
        <w:rPr>
          <w:rFonts w:ascii="仿宋" w:eastAsia="仿宋" w:hAnsi="仿宋" w:hint="eastAsia"/>
          <w:sz w:val="32"/>
          <w:szCs w:val="32"/>
        </w:rPr>
        <w:t>食品安全国家标准</w:t>
      </w:r>
      <w:r>
        <w:rPr>
          <w:rFonts w:ascii="仿宋" w:eastAsia="仿宋" w:hAnsi="仿宋" w:hint="eastAsia"/>
          <w:sz w:val="32"/>
          <w:szCs w:val="32"/>
        </w:rPr>
        <w:t xml:space="preserve"> </w:t>
      </w:r>
      <w:r>
        <w:rPr>
          <w:rFonts w:ascii="仿宋" w:eastAsia="仿宋" w:hAnsi="仿宋" w:hint="eastAsia"/>
          <w:sz w:val="32"/>
          <w:szCs w:val="32"/>
        </w:rPr>
        <w:t>复合调味料》的内容，立足南宁老友</w:t>
      </w:r>
      <w:proofErr w:type="gramStart"/>
      <w:r>
        <w:rPr>
          <w:rFonts w:ascii="仿宋" w:eastAsia="仿宋" w:hAnsi="仿宋" w:hint="eastAsia"/>
          <w:sz w:val="32"/>
          <w:szCs w:val="32"/>
        </w:rPr>
        <w:t>酱</w:t>
      </w:r>
      <w:proofErr w:type="gramEnd"/>
      <w:r>
        <w:rPr>
          <w:rFonts w:ascii="仿宋" w:eastAsia="仿宋" w:hAnsi="仿宋" w:hint="eastAsia"/>
          <w:sz w:val="32"/>
          <w:szCs w:val="32"/>
        </w:rPr>
        <w:t>生产工艺，主要内容包括老友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加工过程的基本要求、加工过程要求和记录的要求。核心技术指标在于：老友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加工过程的原料、处理工艺、粉用及菜肴用酱料包配方参考，因为经研究和生产实践发现，不合理不规范的原料、处理工艺、粉用及菜肴用酱料包配方，在后期老友</w:t>
      </w:r>
      <w:proofErr w:type="gramStart"/>
      <w:r>
        <w:rPr>
          <w:rFonts w:ascii="仿宋" w:eastAsia="仿宋" w:hAnsi="仿宋" w:hint="eastAsia"/>
          <w:sz w:val="32"/>
          <w:szCs w:val="32"/>
        </w:rPr>
        <w:t>酱</w:t>
      </w:r>
      <w:proofErr w:type="gramEnd"/>
      <w:r>
        <w:rPr>
          <w:rFonts w:ascii="仿宋" w:eastAsia="仿宋" w:hAnsi="仿宋" w:hint="eastAsia"/>
          <w:sz w:val="32"/>
          <w:szCs w:val="32"/>
        </w:rPr>
        <w:t>储存销售过程中，其菌群都会发生重大变化直接影响老友酱的独特风味，甚至还可</w:t>
      </w:r>
      <w:r>
        <w:rPr>
          <w:rFonts w:ascii="仿宋" w:eastAsia="仿宋" w:hAnsi="仿宋" w:hint="eastAsia"/>
          <w:sz w:val="32"/>
          <w:szCs w:val="32"/>
        </w:rPr>
        <w:lastRenderedPageBreak/>
        <w:t>能容易发生变质，存在卫生安全隐患。原料的选择与加工卫生是老友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加工卫生过程的一个重要环节。酸笋、辣椒</w:t>
      </w:r>
      <w:r>
        <w:rPr>
          <w:rFonts w:ascii="仿宋" w:eastAsia="仿宋" w:hAnsi="仿宋" w:hint="eastAsia"/>
          <w:sz w:val="32"/>
          <w:szCs w:val="32"/>
        </w:rPr>
        <w:t>、豆豉、大蒜是老友酱的主要原料，天然酸笋呈淡黄色、酸味很浓，</w:t>
      </w:r>
      <w:proofErr w:type="gramStart"/>
      <w:r>
        <w:rPr>
          <w:rFonts w:ascii="仿宋" w:eastAsia="仿宋" w:hAnsi="仿宋" w:hint="eastAsia"/>
          <w:sz w:val="32"/>
          <w:szCs w:val="32"/>
        </w:rPr>
        <w:t>不</w:t>
      </w:r>
      <w:proofErr w:type="gramEnd"/>
      <w:r>
        <w:rPr>
          <w:rFonts w:ascii="仿宋" w:eastAsia="仿宋" w:hAnsi="仿宋" w:hint="eastAsia"/>
          <w:sz w:val="32"/>
          <w:szCs w:val="32"/>
        </w:rPr>
        <w:t>腐烂，脆硬弹口。豆豉以黄褐色、鲜美可口，咸淡适中，具豆豉特有</w:t>
      </w:r>
      <w:proofErr w:type="gramStart"/>
      <w:r>
        <w:rPr>
          <w:rFonts w:ascii="仿宋" w:eastAsia="仿宋" w:hAnsi="仿宋" w:hint="eastAsia"/>
          <w:sz w:val="32"/>
          <w:szCs w:val="32"/>
        </w:rPr>
        <w:t>豉</w:t>
      </w:r>
      <w:proofErr w:type="gramEnd"/>
      <w:r>
        <w:rPr>
          <w:rFonts w:ascii="仿宋" w:eastAsia="仿宋" w:hAnsi="仿宋" w:hint="eastAsia"/>
          <w:sz w:val="32"/>
          <w:szCs w:val="32"/>
        </w:rPr>
        <w:t>香者为佳，且颗粒完整，油润有光泽，松软即化，且无霉腐味为佳。小米辣或朝天</w:t>
      </w:r>
      <w:proofErr w:type="gramStart"/>
      <w:r>
        <w:rPr>
          <w:rFonts w:ascii="仿宋" w:eastAsia="仿宋" w:hAnsi="仿宋" w:hint="eastAsia"/>
          <w:sz w:val="32"/>
          <w:szCs w:val="32"/>
        </w:rPr>
        <w:t>椒</w:t>
      </w:r>
      <w:proofErr w:type="gramEnd"/>
      <w:r>
        <w:rPr>
          <w:rFonts w:ascii="仿宋" w:eastAsia="仿宋" w:hAnsi="仿宋" w:hint="eastAsia"/>
          <w:sz w:val="32"/>
          <w:szCs w:val="32"/>
        </w:rPr>
        <w:t>以当季成熟新鲜，无腐烂变质，</w:t>
      </w:r>
      <w:proofErr w:type="gramStart"/>
      <w:r>
        <w:rPr>
          <w:rFonts w:ascii="仿宋" w:eastAsia="仿宋" w:hAnsi="仿宋" w:hint="eastAsia"/>
          <w:sz w:val="32"/>
          <w:szCs w:val="32"/>
        </w:rPr>
        <w:t>不</w:t>
      </w:r>
      <w:proofErr w:type="gramEnd"/>
      <w:r>
        <w:rPr>
          <w:rFonts w:ascii="仿宋" w:eastAsia="仿宋" w:hAnsi="仿宋" w:hint="eastAsia"/>
          <w:sz w:val="32"/>
          <w:szCs w:val="32"/>
        </w:rPr>
        <w:t>干缩，表皮洁净、无泥土，无病害的为佳，，其它卫生安全要求应符合国家相关卫生安全要求。</w:t>
      </w:r>
    </w:p>
    <w:p w:rsidR="005502B3" w:rsidRDefault="00C710AC">
      <w:pPr>
        <w:spacing w:before="156" w:after="156" w:line="520" w:lineRule="exact"/>
        <w:jc w:val="left"/>
        <w:outlineLvl w:val="0"/>
        <w:rPr>
          <w:rFonts w:ascii="黑体" w:eastAsia="黑体"/>
          <w:bCs/>
          <w:sz w:val="32"/>
          <w:szCs w:val="32"/>
        </w:rPr>
      </w:pPr>
      <w:r>
        <w:rPr>
          <w:rFonts w:ascii="黑体" w:eastAsia="黑体" w:hint="eastAsia"/>
          <w:bCs/>
          <w:sz w:val="32"/>
          <w:szCs w:val="32"/>
        </w:rPr>
        <w:t>五、主要条款的说明</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团体标准《</w:t>
      </w:r>
      <w:r>
        <w:rPr>
          <w:rFonts w:ascii="仿宋" w:eastAsia="仿宋" w:hAnsi="仿宋" w:hint="eastAsia"/>
          <w:sz w:val="32"/>
          <w:szCs w:val="32"/>
        </w:rPr>
        <w:t>老友酱加工技术规范</w:t>
      </w:r>
      <w:r>
        <w:rPr>
          <w:rFonts w:ascii="仿宋" w:eastAsia="仿宋" w:hAnsi="仿宋" w:hint="eastAsia"/>
          <w:sz w:val="32"/>
          <w:szCs w:val="32"/>
        </w:rPr>
        <w:t>》的主要章节内容包括：术语和定义、</w:t>
      </w:r>
      <w:r>
        <w:rPr>
          <w:rFonts w:ascii="仿宋" w:eastAsia="仿宋" w:hAnsi="仿宋" w:hint="eastAsia"/>
          <w:sz w:val="32"/>
          <w:szCs w:val="32"/>
        </w:rPr>
        <w:t>基本要求</w:t>
      </w:r>
      <w:r>
        <w:rPr>
          <w:rFonts w:ascii="仿宋" w:eastAsia="仿宋" w:hAnsi="仿宋" w:hint="eastAsia"/>
          <w:sz w:val="32"/>
          <w:szCs w:val="32"/>
        </w:rPr>
        <w:t>、</w:t>
      </w:r>
      <w:r>
        <w:rPr>
          <w:rFonts w:ascii="仿宋" w:eastAsia="仿宋" w:hAnsi="仿宋" w:hint="eastAsia"/>
          <w:sz w:val="32"/>
          <w:szCs w:val="32"/>
        </w:rPr>
        <w:t>加工过程要求</w:t>
      </w:r>
      <w:r>
        <w:rPr>
          <w:rFonts w:ascii="仿宋" w:eastAsia="仿宋" w:hAnsi="仿宋" w:hint="eastAsia"/>
          <w:sz w:val="32"/>
          <w:szCs w:val="32"/>
        </w:rPr>
        <w:t>和档案记录。本文件主要内容及依据来源说明如下：</w:t>
      </w:r>
    </w:p>
    <w:p w:rsidR="005502B3" w:rsidRDefault="00C710AC">
      <w:pPr>
        <w:spacing w:line="520" w:lineRule="exact"/>
        <w:ind w:firstLine="643"/>
        <w:rPr>
          <w:rFonts w:ascii="仿宋" w:eastAsia="仿宋" w:hAnsi="仿宋"/>
          <w:b/>
          <w:sz w:val="32"/>
          <w:szCs w:val="32"/>
        </w:rPr>
      </w:pPr>
      <w:r>
        <w:rPr>
          <w:rFonts w:ascii="仿宋" w:eastAsia="仿宋" w:hAnsi="仿宋" w:hint="eastAsia"/>
          <w:b/>
          <w:sz w:val="32"/>
          <w:szCs w:val="32"/>
        </w:rPr>
        <w:t>（一）术语和定义</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主要根据老友酱的特点并结合起</w:t>
      </w:r>
      <w:r>
        <w:rPr>
          <w:rFonts w:ascii="仿宋" w:eastAsia="仿宋" w:hAnsi="仿宋" w:hint="eastAsia"/>
          <w:sz w:val="32"/>
          <w:szCs w:val="32"/>
        </w:rPr>
        <w:t>草单位讨论结果确定老友酱的术语定义，</w:t>
      </w:r>
      <w:r>
        <w:rPr>
          <w:rFonts w:ascii="仿宋" w:eastAsia="仿宋" w:hAnsi="仿宋" w:hint="eastAsia"/>
          <w:sz w:val="32"/>
          <w:szCs w:val="32"/>
        </w:rPr>
        <w:t>定义为：</w:t>
      </w:r>
      <w:r>
        <w:rPr>
          <w:rFonts w:ascii="仿宋" w:eastAsia="仿宋" w:hAnsi="仿宋" w:hint="eastAsia"/>
          <w:sz w:val="32"/>
          <w:szCs w:val="32"/>
        </w:rPr>
        <w:t>以酸笋、辣椒、豆豉、大蒜、畜肉等为主要原料，米酒、食醋、酱油、饮用水、植物油</w:t>
      </w:r>
      <w:r>
        <w:rPr>
          <w:rFonts w:ascii="仿宋" w:eastAsia="仿宋" w:hAnsi="仿宋" w:hint="eastAsia"/>
          <w:sz w:val="32"/>
          <w:szCs w:val="32"/>
        </w:rPr>
        <w:t>/</w:t>
      </w:r>
      <w:r>
        <w:rPr>
          <w:rFonts w:ascii="仿宋" w:eastAsia="仿宋" w:hAnsi="仿宋" w:hint="eastAsia"/>
          <w:sz w:val="32"/>
          <w:szCs w:val="32"/>
        </w:rPr>
        <w:t>食用动物油脂、食用盐、白砂糖等为辅料，添加或不添加食品添加剂，按特定的生产工艺处理后，经杀菌而制成具有独特风味的半固态调味料。</w:t>
      </w:r>
    </w:p>
    <w:p w:rsidR="005502B3" w:rsidRDefault="00C710AC">
      <w:pPr>
        <w:autoSpaceDE w:val="0"/>
        <w:autoSpaceDN w:val="0"/>
        <w:adjustRightInd w:val="0"/>
        <w:spacing w:beforeLines="50" w:before="156" w:afterLines="50" w:after="156" w:line="560" w:lineRule="exact"/>
        <w:ind w:firstLine="643"/>
        <w:jc w:val="left"/>
        <w:rPr>
          <w:rFonts w:ascii="仿宋" w:eastAsia="仿宋" w:hAnsi="仿宋"/>
          <w:b/>
          <w:sz w:val="32"/>
          <w:szCs w:val="32"/>
          <w:lang w:val="zh-CN"/>
        </w:rPr>
      </w:pPr>
      <w:r>
        <w:rPr>
          <w:rFonts w:ascii="仿宋" w:eastAsia="仿宋" w:hAnsi="仿宋" w:hint="eastAsia"/>
          <w:b/>
          <w:sz w:val="32"/>
          <w:szCs w:val="32"/>
          <w:lang w:val="zh-CN"/>
        </w:rPr>
        <w:t>（二）基本要求</w:t>
      </w:r>
    </w:p>
    <w:p w:rsidR="005502B3" w:rsidRDefault="00C710AC">
      <w:pPr>
        <w:pStyle w:val="aff2"/>
      </w:pPr>
      <w:r>
        <w:rPr>
          <w:rFonts w:hint="eastAsia"/>
          <w:lang w:val="zh-CN"/>
        </w:rPr>
        <w:t>由表</w:t>
      </w:r>
      <w:r>
        <w:rPr>
          <w:rFonts w:hint="eastAsia"/>
          <w:lang w:val="zh-CN"/>
        </w:rPr>
        <w:t>1</w:t>
      </w:r>
      <w:r>
        <w:rPr>
          <w:rFonts w:hint="eastAsia"/>
          <w:lang w:val="zh-CN"/>
        </w:rPr>
        <w:t>可知，各企业对于原辅料的选择基本一致，主要包括辣椒、豆豉、大蒜、、食用盐、酿造食醋、酿造酱油、香辛料、食用油等。而在走访各企业关于各原辅料的选择上也了解到，在辣椒、豆豉、大蒜均是南宁老友粉具备“酸辣适口，汤鲜味浓，</w:t>
      </w:r>
      <w:proofErr w:type="gramStart"/>
      <w:r>
        <w:rPr>
          <w:rFonts w:hint="eastAsia"/>
          <w:lang w:val="zh-CN"/>
        </w:rPr>
        <w:t>豉</w:t>
      </w:r>
      <w:proofErr w:type="gramEnd"/>
      <w:r>
        <w:rPr>
          <w:rFonts w:hint="eastAsia"/>
          <w:lang w:val="zh-CN"/>
        </w:rPr>
        <w:t>香、蒜香突出”的独特风味口感品牌的关键。因此，在辣椒的选择上，应选择具有果实柔韧，肉厚、脆嫩偏辣、不呛、辣椒素含量高等</w:t>
      </w:r>
      <w:r>
        <w:rPr>
          <w:rFonts w:hint="eastAsia"/>
          <w:lang w:val="zh-CN"/>
        </w:rPr>
        <w:lastRenderedPageBreak/>
        <w:t>固有品质和新鲜度的辣椒，这样才能保证老友粉的辣度。由表</w:t>
      </w:r>
      <w:r>
        <w:rPr>
          <w:rFonts w:hint="eastAsia"/>
          <w:lang w:val="zh-CN"/>
        </w:rPr>
        <w:t>1</w:t>
      </w:r>
      <w:r>
        <w:rPr>
          <w:rFonts w:hint="eastAsia"/>
          <w:lang w:val="zh-CN"/>
        </w:rPr>
        <w:t>可知，朝天</w:t>
      </w:r>
      <w:proofErr w:type="gramStart"/>
      <w:r>
        <w:rPr>
          <w:rFonts w:hint="eastAsia"/>
          <w:lang w:val="zh-CN"/>
        </w:rPr>
        <w:t>椒</w:t>
      </w:r>
      <w:proofErr w:type="gramEnd"/>
      <w:r>
        <w:rPr>
          <w:rFonts w:hint="eastAsia"/>
          <w:lang w:val="zh-CN"/>
        </w:rPr>
        <w:t>、</w:t>
      </w:r>
      <w:proofErr w:type="gramStart"/>
      <w:r>
        <w:rPr>
          <w:rFonts w:hint="eastAsia"/>
          <w:lang w:val="zh-CN"/>
        </w:rPr>
        <w:t>小米辣是个</w:t>
      </w:r>
      <w:proofErr w:type="gramEnd"/>
      <w:r>
        <w:rPr>
          <w:rFonts w:hint="eastAsia"/>
          <w:lang w:val="zh-CN"/>
        </w:rPr>
        <w:t>企业常用的辣椒品种。豆豉香味突出是南宁老友粉的突出特点，因此，在豆豉的选择上也尤为关键，应选</w:t>
      </w:r>
      <w:r>
        <w:rPr>
          <w:rFonts w:hint="eastAsia"/>
          <w:lang w:val="zh-CN"/>
        </w:rPr>
        <w:t>择</w:t>
      </w:r>
      <w:proofErr w:type="gramStart"/>
      <w:r>
        <w:rPr>
          <w:rFonts w:hint="eastAsia"/>
          <w:lang w:val="zh-CN"/>
        </w:rPr>
        <w:t>豉</w:t>
      </w:r>
      <w:proofErr w:type="gramEnd"/>
      <w:r>
        <w:rPr>
          <w:rFonts w:hint="eastAsia"/>
          <w:lang w:val="zh-CN"/>
        </w:rPr>
        <w:t>香突出，酱香浓郁，味道鲜美，味微咸，无霉变，色泽均匀的豆豉。蒜</w:t>
      </w:r>
      <w:proofErr w:type="gramStart"/>
      <w:r>
        <w:rPr>
          <w:rFonts w:hint="eastAsia"/>
          <w:lang w:val="zh-CN"/>
        </w:rPr>
        <w:t>香突出</w:t>
      </w:r>
      <w:proofErr w:type="gramEnd"/>
      <w:r>
        <w:rPr>
          <w:rFonts w:hint="eastAsia"/>
          <w:lang w:val="zh-CN"/>
        </w:rPr>
        <w:t>也是南宁老友粉的一个特点，因此在大蒜的原料选择上也应该选择具有鲜、辣、肉质细嫩、蒜味香浓、大蒜素含量高等固有品质和新鲜度的大蒜，各原辅料的质量也应符合相关标准的要求，选址及厂区环境、厂房和车间、设施与设备、卫生管理、产品召回管理应符合《</w:t>
      </w:r>
      <w:r>
        <w:rPr>
          <w:rFonts w:hint="eastAsia"/>
          <w:lang w:val="zh-CN"/>
        </w:rPr>
        <w:t xml:space="preserve">GB 14881  </w:t>
      </w:r>
      <w:r>
        <w:rPr>
          <w:rFonts w:hint="eastAsia"/>
          <w:lang w:val="zh-CN"/>
        </w:rPr>
        <w:t>食品安全国家标准</w:t>
      </w:r>
      <w:r>
        <w:rPr>
          <w:rFonts w:hint="eastAsia"/>
          <w:lang w:val="zh-CN"/>
        </w:rPr>
        <w:t xml:space="preserve">  </w:t>
      </w:r>
      <w:r>
        <w:rPr>
          <w:rFonts w:hint="eastAsia"/>
          <w:lang w:val="zh-CN"/>
        </w:rPr>
        <w:t>食品生产通用卫生规范》的规定。</w:t>
      </w:r>
      <w:r>
        <w:rPr>
          <w:rFonts w:hint="eastAsia"/>
        </w:rPr>
        <w:t>部分原料图片见图</w:t>
      </w:r>
      <w:r>
        <w:rPr>
          <w:rFonts w:hint="eastAsia"/>
        </w:rPr>
        <w:t>1</w:t>
      </w:r>
      <w:r>
        <w:rPr>
          <w:rFonts w:hint="eastAsia"/>
        </w:rPr>
        <w:t>。</w:t>
      </w:r>
    </w:p>
    <w:p w:rsidR="005502B3" w:rsidRDefault="00C710AC">
      <w:pPr>
        <w:jc w:val="center"/>
      </w:pPr>
      <w:r>
        <w:rPr>
          <w:noProof/>
        </w:rPr>
        <w:drawing>
          <wp:inline distT="0" distB="0" distL="0" distR="0">
            <wp:extent cx="2770505" cy="2078355"/>
            <wp:effectExtent l="0" t="0" r="10795" b="17145"/>
            <wp:docPr id="20629055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905546" name="图片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786345" cy="2089915"/>
                    </a:xfrm>
                    <a:prstGeom prst="rect">
                      <a:avLst/>
                    </a:prstGeom>
                    <a:noFill/>
                    <a:ln>
                      <a:noFill/>
                    </a:ln>
                  </pic:spPr>
                </pic:pic>
              </a:graphicData>
            </a:graphic>
          </wp:inline>
        </w:drawing>
      </w:r>
      <w:r>
        <w:rPr>
          <w:noProof/>
        </w:rPr>
        <w:drawing>
          <wp:inline distT="0" distB="0" distL="0" distR="0">
            <wp:extent cx="2817495" cy="2113280"/>
            <wp:effectExtent l="0" t="0" r="1905" b="1270"/>
            <wp:docPr id="201270687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706875" name="图片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2840894" cy="2130828"/>
                    </a:xfrm>
                    <a:prstGeom prst="rect">
                      <a:avLst/>
                    </a:prstGeom>
                    <a:noFill/>
                    <a:ln>
                      <a:noFill/>
                    </a:ln>
                  </pic:spPr>
                </pic:pic>
              </a:graphicData>
            </a:graphic>
          </wp:inline>
        </w:drawing>
      </w:r>
    </w:p>
    <w:p w:rsidR="005502B3" w:rsidRDefault="00C710AC">
      <w:pPr>
        <w:pStyle w:val="BodyText2"/>
        <w:spacing w:after="156"/>
        <w:rPr>
          <w:rFonts w:ascii="仿宋" w:eastAsia="仿宋" w:hAnsi="仿宋" w:cs="Calibri"/>
        </w:rPr>
      </w:pPr>
      <w:r>
        <w:rPr>
          <w:rFonts w:ascii="仿宋" w:eastAsia="仿宋" w:hAnsi="仿宋" w:cs="Calibri" w:hint="eastAsia"/>
        </w:rPr>
        <w:t>图</w:t>
      </w:r>
      <w:r>
        <w:rPr>
          <w:rFonts w:ascii="仿宋" w:eastAsia="仿宋" w:hAnsi="仿宋" w:cs="Calibri" w:hint="eastAsia"/>
        </w:rPr>
        <w:t xml:space="preserve">1 </w:t>
      </w:r>
      <w:r>
        <w:rPr>
          <w:rFonts w:ascii="仿宋" w:eastAsia="仿宋" w:hAnsi="仿宋" w:cs="Calibri" w:hint="eastAsia"/>
        </w:rPr>
        <w:t>豆豉、蒜米图片</w:t>
      </w:r>
    </w:p>
    <w:p w:rsidR="005502B3" w:rsidRDefault="00C710AC">
      <w:pPr>
        <w:autoSpaceDE w:val="0"/>
        <w:autoSpaceDN w:val="0"/>
        <w:adjustRightInd w:val="0"/>
        <w:spacing w:beforeLines="50" w:before="156" w:afterLines="50" w:after="156" w:line="560" w:lineRule="exact"/>
        <w:ind w:firstLineChars="200" w:firstLine="643"/>
        <w:jc w:val="left"/>
        <w:rPr>
          <w:rFonts w:ascii="仿宋" w:eastAsia="仿宋" w:hAnsi="仿宋"/>
          <w:sz w:val="32"/>
          <w:szCs w:val="32"/>
          <w:lang w:val="zh-CN"/>
        </w:rPr>
      </w:pPr>
      <w:r>
        <w:rPr>
          <w:rFonts w:ascii="仿宋" w:eastAsia="仿宋" w:hAnsi="仿宋" w:hint="eastAsia"/>
          <w:b/>
          <w:bCs/>
          <w:sz w:val="32"/>
          <w:szCs w:val="32"/>
          <w:lang w:val="zh-CN"/>
        </w:rPr>
        <w:t>（三）加工过程要求</w:t>
      </w:r>
    </w:p>
    <w:p w:rsidR="005502B3" w:rsidRDefault="00C710AC">
      <w:pPr>
        <w:autoSpaceDE w:val="0"/>
        <w:autoSpaceDN w:val="0"/>
        <w:adjustRightInd w:val="0"/>
        <w:spacing w:beforeLines="50" w:before="156" w:afterLines="50" w:after="156" w:line="560" w:lineRule="exact"/>
        <w:ind w:firstLineChars="200" w:firstLine="640"/>
        <w:jc w:val="left"/>
        <w:rPr>
          <w:rFonts w:ascii="仿宋" w:eastAsia="仿宋" w:hAnsi="仿宋"/>
          <w:sz w:val="32"/>
          <w:szCs w:val="32"/>
          <w:lang w:val="zh-CN"/>
        </w:rPr>
      </w:pPr>
      <w:r>
        <w:rPr>
          <w:rFonts w:ascii="仿宋" w:eastAsia="仿宋" w:hAnsi="仿宋" w:hint="eastAsia"/>
          <w:sz w:val="32"/>
          <w:szCs w:val="32"/>
          <w:lang w:val="zh-CN"/>
        </w:rPr>
        <w:t>制作工艺包括加工工艺流程和加工要求，工艺流程见图</w:t>
      </w:r>
      <w:r>
        <w:rPr>
          <w:rFonts w:ascii="仿宋" w:eastAsia="仿宋" w:hAnsi="仿宋" w:hint="eastAsia"/>
          <w:sz w:val="32"/>
          <w:szCs w:val="32"/>
          <w:lang w:val="zh-CN"/>
        </w:rPr>
        <w:t>1</w:t>
      </w:r>
      <w:r>
        <w:rPr>
          <w:rFonts w:ascii="仿宋" w:eastAsia="仿宋" w:hAnsi="仿宋" w:hint="eastAsia"/>
          <w:sz w:val="32"/>
          <w:szCs w:val="32"/>
          <w:lang w:val="zh-CN"/>
        </w:rPr>
        <w:t>。</w:t>
      </w:r>
    </w:p>
    <w:p w:rsidR="005502B3" w:rsidRDefault="00C710AC">
      <w:pPr>
        <w:pStyle w:val="affb"/>
        <w:autoSpaceDE w:val="0"/>
        <w:autoSpaceDN w:val="0"/>
        <w:adjustRightInd w:val="0"/>
        <w:spacing w:beforeLines="50" w:before="156" w:afterLines="50" w:after="156" w:line="560" w:lineRule="exact"/>
        <w:ind w:left="525" w:firstLineChars="0" w:firstLine="0"/>
        <w:jc w:val="left"/>
        <w:rPr>
          <w:rFonts w:ascii="仿宋" w:eastAsia="仿宋" w:hAnsi="仿宋"/>
          <w:b/>
          <w:sz w:val="32"/>
          <w:szCs w:val="32"/>
          <w:lang w:val="zh-CN"/>
        </w:rPr>
      </w:pPr>
      <w:r>
        <w:rPr>
          <w:rFonts w:ascii="仿宋" w:eastAsia="仿宋" w:hAnsi="仿宋" w:hint="eastAsia"/>
          <w:b/>
          <w:sz w:val="32"/>
          <w:szCs w:val="32"/>
          <w:lang w:val="zh-CN"/>
        </w:rPr>
        <w:t>1</w:t>
      </w:r>
      <w:r>
        <w:rPr>
          <w:rFonts w:ascii="仿宋" w:eastAsia="仿宋" w:hAnsi="仿宋" w:hint="eastAsia"/>
          <w:b/>
          <w:sz w:val="32"/>
          <w:szCs w:val="32"/>
          <w:lang w:val="zh-CN"/>
        </w:rPr>
        <w:t>、工艺流程</w:t>
      </w:r>
    </w:p>
    <w:p w:rsidR="005502B3" w:rsidRDefault="00C710AC">
      <w:pPr>
        <w:pStyle w:val="a6"/>
        <w:numPr>
          <w:ilvl w:val="0"/>
          <w:numId w:val="0"/>
        </w:numPr>
        <w:spacing w:beforeLines="0" w:afterLines="0" w:line="360" w:lineRule="auto"/>
        <w:jc w:val="center"/>
        <w:rPr>
          <w:rFonts w:ascii="仿宋" w:eastAsia="仿宋" w:hAnsi="仿宋"/>
          <w:sz w:val="32"/>
          <w:szCs w:val="32"/>
          <w:lang w:val="zh-CN"/>
        </w:rPr>
      </w:pPr>
      <w:r>
        <w:rPr>
          <w:rFonts w:ascii="Calibri" w:eastAsia="宋体" w:cs="Times New Roman"/>
          <w:noProof/>
          <w:kern w:val="2"/>
          <w:szCs w:val="21"/>
        </w:rPr>
        <mc:AlternateContent>
          <mc:Choice Requires="wpc">
            <w:drawing>
              <wp:inline distT="0" distB="0" distL="114300" distR="114300">
                <wp:extent cx="5152030" cy="655093"/>
                <wp:effectExtent l="0" t="0" r="0" b="0"/>
                <wp:docPr id="22"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 name="Rectangle 6"/>
                        <wps:cNvSpPr/>
                        <wps:spPr>
                          <a:xfrm>
                            <a:off x="36000" y="199824"/>
                            <a:ext cx="698401" cy="303937"/>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rsidR="005502B3" w:rsidRDefault="00C710AC">
                              <w:pPr>
                                <w:pStyle w:val="af7"/>
                                <w:spacing w:beforeAutospacing="0" w:afterAutospacing="0" w:line="200" w:lineRule="exact"/>
                                <w:jc w:val="center"/>
                                <w:rPr>
                                  <w:rFonts w:hint="default"/>
                                  <w:sz w:val="15"/>
                                  <w:szCs w:val="15"/>
                                </w:rPr>
                              </w:pPr>
                              <w:r>
                                <w:rPr>
                                  <w:sz w:val="15"/>
                                  <w:szCs w:val="15"/>
                                </w:rPr>
                                <w:t>原料加工</w:t>
                              </w:r>
                            </w:p>
                            <w:p w:rsidR="005502B3" w:rsidRDefault="005502B3">
                              <w:pPr>
                                <w:adjustRightInd w:val="0"/>
                                <w:spacing w:line="400" w:lineRule="exact"/>
                              </w:pPr>
                            </w:p>
                          </w:txbxContent>
                        </wps:txbx>
                        <wps:bodyPr wrap="square" upright="1"/>
                      </wps:wsp>
                      <wps:wsp>
                        <wps:cNvPr id="10" name="Rectangle 6_SpCnt_1"/>
                        <wps:cNvSpPr/>
                        <wps:spPr>
                          <a:xfrm>
                            <a:off x="887102" y="221927"/>
                            <a:ext cx="607301" cy="250331"/>
                          </a:xfrm>
                          <a:prstGeom prst="rect">
                            <a:avLst/>
                          </a:prstGeom>
                          <a:solidFill>
                            <a:srgbClr val="FFFFFF"/>
                          </a:solidFill>
                          <a:ln w="9525" cap="flat" cmpd="sng">
                            <a:solidFill>
                              <a:srgbClr val="000000"/>
                            </a:solidFill>
                            <a:prstDash val="solid"/>
                            <a:miter/>
                            <a:headEnd type="none" w="med" len="med"/>
                            <a:tailEnd type="none" w="med" len="med"/>
                          </a:ln>
                        </wps:spPr>
                        <wps:txbx>
                          <w:txbxContent>
                            <w:p w:rsidR="005502B3" w:rsidRDefault="00C710AC">
                              <w:pPr>
                                <w:adjustRightInd w:val="0"/>
                                <w:spacing w:line="200" w:lineRule="exact"/>
                                <w:jc w:val="center"/>
                                <w:rPr>
                                  <w:sz w:val="15"/>
                                  <w:szCs w:val="15"/>
                                </w:rPr>
                              </w:pPr>
                              <w:r>
                                <w:rPr>
                                  <w:rFonts w:cs="宋体" w:hint="eastAsia"/>
                                  <w:sz w:val="15"/>
                                  <w:szCs w:val="15"/>
                                  <w:lang w:bidi="ar"/>
                                </w:rPr>
                                <w:t>辣椒发酵</w:t>
                              </w:r>
                            </w:p>
                          </w:txbxContent>
                        </wps:txbx>
                        <wps:bodyPr wrap="square" upright="1"/>
                      </wps:wsp>
                      <wps:wsp>
                        <wps:cNvPr id="11" name="Rectangle 6_SpCnt_2"/>
                        <wps:cNvSpPr/>
                        <wps:spPr>
                          <a:xfrm>
                            <a:off x="2968806" y="200425"/>
                            <a:ext cx="438501" cy="244230"/>
                          </a:xfrm>
                          <a:prstGeom prst="rect">
                            <a:avLst/>
                          </a:prstGeom>
                          <a:solidFill>
                            <a:srgbClr val="FFFFFF"/>
                          </a:solidFill>
                          <a:ln w="9525" cap="flat" cmpd="sng">
                            <a:solidFill>
                              <a:srgbClr val="000000"/>
                            </a:solidFill>
                            <a:prstDash val="solid"/>
                            <a:miter/>
                            <a:headEnd type="none" w="med" len="med"/>
                            <a:tailEnd type="none" w="med" len="med"/>
                          </a:ln>
                        </wps:spPr>
                        <wps:txbx>
                          <w:txbxContent>
                            <w:p w:rsidR="005502B3" w:rsidRDefault="00C710AC">
                              <w:pPr>
                                <w:adjustRightInd w:val="0"/>
                                <w:spacing w:line="200" w:lineRule="exact"/>
                                <w:jc w:val="center"/>
                                <w:rPr>
                                  <w:color w:val="000000"/>
                                  <w:sz w:val="15"/>
                                  <w:szCs w:val="15"/>
                                </w:rPr>
                              </w:pPr>
                              <w:r>
                                <w:rPr>
                                  <w:rFonts w:cs="宋体" w:hint="eastAsia"/>
                                  <w:color w:val="000000"/>
                                  <w:sz w:val="15"/>
                                  <w:szCs w:val="15"/>
                                  <w:lang w:bidi="ar"/>
                                </w:rPr>
                                <w:t>灭菌</w:t>
                              </w:r>
                            </w:p>
                          </w:txbxContent>
                        </wps:txbx>
                        <wps:bodyPr wrap="square" upright="1"/>
                      </wps:wsp>
                      <wps:wsp>
                        <wps:cNvPr id="12" name="Rectangle 6_SpCnt_3"/>
                        <wps:cNvSpPr/>
                        <wps:spPr>
                          <a:xfrm>
                            <a:off x="2365705" y="199824"/>
                            <a:ext cx="422001" cy="250531"/>
                          </a:xfrm>
                          <a:prstGeom prst="rect">
                            <a:avLst/>
                          </a:prstGeom>
                          <a:solidFill>
                            <a:srgbClr val="FFFFFF"/>
                          </a:solidFill>
                          <a:ln w="9525" cap="flat" cmpd="sng">
                            <a:solidFill>
                              <a:srgbClr val="000000"/>
                            </a:solidFill>
                            <a:prstDash val="solid"/>
                            <a:miter/>
                            <a:headEnd type="none" w="med" len="med"/>
                            <a:tailEnd type="none" w="med" len="med"/>
                          </a:ln>
                        </wps:spPr>
                        <wps:txbx>
                          <w:txbxContent>
                            <w:p w:rsidR="005502B3" w:rsidRDefault="00C710AC">
                              <w:pPr>
                                <w:adjustRightInd w:val="0"/>
                                <w:spacing w:line="200" w:lineRule="exact"/>
                                <w:jc w:val="center"/>
                                <w:rPr>
                                  <w:sz w:val="15"/>
                                  <w:szCs w:val="15"/>
                                </w:rPr>
                              </w:pPr>
                              <w:r>
                                <w:rPr>
                                  <w:rFonts w:cs="宋体" w:hint="eastAsia"/>
                                  <w:sz w:val="15"/>
                                  <w:szCs w:val="15"/>
                                  <w:lang w:bidi="ar"/>
                                </w:rPr>
                                <w:t>灌装</w:t>
                              </w:r>
                            </w:p>
                          </w:txbxContent>
                        </wps:txbx>
                        <wps:bodyPr wrap="square" upright="1"/>
                      </wps:wsp>
                      <wps:wsp>
                        <wps:cNvPr id="13" name="Rectangle 6_SpCnt_4"/>
                        <wps:cNvSpPr/>
                        <wps:spPr>
                          <a:xfrm>
                            <a:off x="4477316" y="169353"/>
                            <a:ext cx="575901" cy="309138"/>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rsidR="005502B3" w:rsidRDefault="00C710AC">
                              <w:pPr>
                                <w:pStyle w:val="af7"/>
                                <w:spacing w:beforeAutospacing="0" w:afterAutospacing="0" w:line="200" w:lineRule="exact"/>
                                <w:jc w:val="center"/>
                                <w:rPr>
                                  <w:rFonts w:hint="default"/>
                                  <w:sz w:val="15"/>
                                  <w:szCs w:val="15"/>
                                </w:rPr>
                              </w:pPr>
                              <w:r>
                                <w:rPr>
                                  <w:sz w:val="15"/>
                                  <w:szCs w:val="15"/>
                                </w:rPr>
                                <w:t>贮存</w:t>
                              </w:r>
                            </w:p>
                          </w:txbxContent>
                        </wps:txbx>
                        <wps:bodyPr wrap="square" upright="1"/>
                      </wps:wsp>
                      <wps:wsp>
                        <wps:cNvPr id="14" name="Rectangle 6_SpCnt_5"/>
                        <wps:cNvSpPr/>
                        <wps:spPr>
                          <a:xfrm>
                            <a:off x="1631003" y="221927"/>
                            <a:ext cx="607501" cy="250231"/>
                          </a:xfrm>
                          <a:prstGeom prst="rect">
                            <a:avLst/>
                          </a:prstGeom>
                          <a:solidFill>
                            <a:srgbClr val="FFFFFF"/>
                          </a:solidFill>
                          <a:ln w="9525" cap="flat" cmpd="sng">
                            <a:solidFill>
                              <a:srgbClr val="000000"/>
                            </a:solidFill>
                            <a:prstDash val="solid"/>
                            <a:miter/>
                            <a:headEnd type="none" w="med" len="med"/>
                            <a:tailEnd type="none" w="med" len="med"/>
                          </a:ln>
                        </wps:spPr>
                        <wps:txbx>
                          <w:txbxContent>
                            <w:p w:rsidR="005502B3" w:rsidRDefault="00C710AC">
                              <w:pPr>
                                <w:pStyle w:val="af7"/>
                                <w:spacing w:beforeAutospacing="0" w:afterAutospacing="0" w:line="200" w:lineRule="exact"/>
                                <w:jc w:val="center"/>
                                <w:rPr>
                                  <w:rFonts w:hint="default"/>
                                </w:rPr>
                              </w:pPr>
                              <w:r>
                                <w:rPr>
                                  <w:rFonts w:ascii="Calibri"/>
                                  <w:kern w:val="2"/>
                                  <w:sz w:val="15"/>
                                  <w:szCs w:val="15"/>
                                </w:rPr>
                                <w:t>熟制调配</w:t>
                              </w:r>
                            </w:p>
                          </w:txbxContent>
                        </wps:txbx>
                        <wps:bodyPr wrap="square" upright="1"/>
                      </wps:wsp>
                      <wps:wsp>
                        <wps:cNvPr id="15" name="Rectangle 6_SpCnt_6"/>
                        <wps:cNvSpPr/>
                        <wps:spPr>
                          <a:xfrm>
                            <a:off x="3655907" y="194424"/>
                            <a:ext cx="554427" cy="250231"/>
                          </a:xfrm>
                          <a:prstGeom prst="rect">
                            <a:avLst/>
                          </a:prstGeom>
                          <a:solidFill>
                            <a:srgbClr val="FFFFFF"/>
                          </a:solidFill>
                          <a:ln w="9525" cap="flat" cmpd="sng">
                            <a:solidFill>
                              <a:srgbClr val="000000"/>
                            </a:solidFill>
                            <a:prstDash val="solid"/>
                            <a:miter/>
                            <a:headEnd type="none" w="med" len="med"/>
                            <a:tailEnd type="none" w="med" len="med"/>
                          </a:ln>
                        </wps:spPr>
                        <wps:txbx>
                          <w:txbxContent>
                            <w:p w:rsidR="005502B3" w:rsidRDefault="00EB00E2">
                              <w:pPr>
                                <w:pStyle w:val="af7"/>
                                <w:spacing w:beforeAutospacing="0" w:afterAutospacing="0" w:line="200" w:lineRule="exact"/>
                                <w:jc w:val="center"/>
                                <w:rPr>
                                  <w:rFonts w:hint="default"/>
                                </w:rPr>
                              </w:pPr>
                              <w:r>
                                <w:rPr>
                                  <w:rFonts w:ascii="Calibri"/>
                                  <w:kern w:val="2"/>
                                  <w:sz w:val="15"/>
                                  <w:szCs w:val="15"/>
                                </w:rPr>
                                <w:t>外</w:t>
                              </w:r>
                              <w:r w:rsidR="00C710AC">
                                <w:rPr>
                                  <w:rFonts w:ascii="Calibri"/>
                                  <w:kern w:val="2"/>
                                  <w:sz w:val="15"/>
                                  <w:szCs w:val="15"/>
                                </w:rPr>
                                <w:t>包装</w:t>
                              </w:r>
                            </w:p>
                          </w:txbxContent>
                        </wps:txbx>
                        <wps:bodyPr wrap="square" upright="1"/>
                      </wps:wsp>
                      <wps:wsp>
                        <wps:cNvPr id="16" name="直接箭头连接符 10"/>
                        <wps:cNvCnPr/>
                        <wps:spPr>
                          <a:xfrm flipV="1">
                            <a:off x="734501" y="347143"/>
                            <a:ext cx="152600" cy="0"/>
                          </a:xfrm>
                          <a:prstGeom prst="straightConnector1">
                            <a:avLst/>
                          </a:prstGeom>
                          <a:ln w="9525" cap="flat" cmpd="sng">
                            <a:solidFill>
                              <a:srgbClr val="000000"/>
                            </a:solidFill>
                            <a:prstDash val="solid"/>
                            <a:headEnd type="none" w="med" len="med"/>
                            <a:tailEnd type="arrow" w="med" len="med"/>
                          </a:ln>
                        </wps:spPr>
                        <wps:bodyPr/>
                      </wps:wsp>
                      <wps:wsp>
                        <wps:cNvPr id="17" name="直接箭头连接符 11"/>
                        <wps:cNvCnPr/>
                        <wps:spPr>
                          <a:xfrm flipV="1">
                            <a:off x="1494403" y="347043"/>
                            <a:ext cx="136600" cy="100"/>
                          </a:xfrm>
                          <a:prstGeom prst="straightConnector1">
                            <a:avLst/>
                          </a:prstGeom>
                          <a:ln w="9525" cap="flat" cmpd="sng">
                            <a:solidFill>
                              <a:srgbClr val="000000"/>
                            </a:solidFill>
                            <a:prstDash val="solid"/>
                            <a:headEnd type="none" w="med" len="med"/>
                            <a:tailEnd type="arrow" w="med" len="med"/>
                          </a:ln>
                        </wps:spPr>
                        <wps:bodyPr/>
                      </wps:wsp>
                      <wps:wsp>
                        <wps:cNvPr id="18" name="直接箭头连接符 12"/>
                        <wps:cNvCnPr/>
                        <wps:spPr>
                          <a:xfrm flipV="1">
                            <a:off x="2238505" y="347143"/>
                            <a:ext cx="127200" cy="200"/>
                          </a:xfrm>
                          <a:prstGeom prst="straightConnector1">
                            <a:avLst/>
                          </a:prstGeom>
                          <a:ln w="9525" cap="flat" cmpd="sng">
                            <a:solidFill>
                              <a:srgbClr val="000000"/>
                            </a:solidFill>
                            <a:prstDash val="solid"/>
                            <a:headEnd type="none" w="med" len="med"/>
                            <a:tailEnd type="arrow" w="med" len="med"/>
                          </a:ln>
                        </wps:spPr>
                        <wps:bodyPr/>
                      </wps:wsp>
                      <wps:wsp>
                        <wps:cNvPr id="19" name="直接箭头连接符 21"/>
                        <wps:cNvCnPr/>
                        <wps:spPr>
                          <a:xfrm flipV="1">
                            <a:off x="2717606" y="346642"/>
                            <a:ext cx="251201" cy="200"/>
                          </a:xfrm>
                          <a:prstGeom prst="straightConnector1">
                            <a:avLst/>
                          </a:prstGeom>
                          <a:ln w="9525" cap="flat" cmpd="sng">
                            <a:solidFill>
                              <a:srgbClr val="000000"/>
                            </a:solidFill>
                            <a:prstDash val="solid"/>
                            <a:headEnd type="none" w="med" len="med"/>
                            <a:tailEnd type="arrow" w="med" len="med"/>
                          </a:ln>
                        </wps:spPr>
                        <wps:bodyPr/>
                      </wps:wsp>
                      <wps:wsp>
                        <wps:cNvPr id="20" name="直接箭头连接符 22"/>
                        <wps:cNvCnPr/>
                        <wps:spPr>
                          <a:xfrm flipV="1">
                            <a:off x="3407307" y="346442"/>
                            <a:ext cx="251201" cy="200"/>
                          </a:xfrm>
                          <a:prstGeom prst="straightConnector1">
                            <a:avLst/>
                          </a:prstGeom>
                          <a:ln w="9525" cap="flat" cmpd="sng">
                            <a:solidFill>
                              <a:srgbClr val="000000"/>
                            </a:solidFill>
                            <a:prstDash val="solid"/>
                            <a:headEnd type="none" w="med" len="med"/>
                            <a:tailEnd type="arrow" w="med" len="med"/>
                          </a:ln>
                        </wps:spPr>
                        <wps:bodyPr/>
                      </wps:wsp>
                      <wps:wsp>
                        <wps:cNvPr id="21" name="直接箭头连接符 24"/>
                        <wps:cNvCnPr/>
                        <wps:spPr>
                          <a:xfrm flipV="1">
                            <a:off x="4226112" y="346042"/>
                            <a:ext cx="251201" cy="200"/>
                          </a:xfrm>
                          <a:prstGeom prst="straightConnector1">
                            <a:avLst/>
                          </a:prstGeom>
                          <a:ln w="9525" cap="flat" cmpd="sng">
                            <a:solidFill>
                              <a:srgbClr val="000000"/>
                            </a:solidFill>
                            <a:prstDash val="solid"/>
                            <a:headEnd type="none" w="med" len="med"/>
                            <a:tailEnd type="arrow" w="med" len="med"/>
                          </a:ln>
                        </wps:spPr>
                        <wps:bodyPr/>
                      </wps:wsp>
                    </wpc:wpc>
                  </a:graphicData>
                </a:graphic>
              </wp:inline>
            </w:drawing>
          </mc:Choice>
          <mc:Fallback>
            <w:pict>
              <v:group id="画布 2" o:spid="_x0000_s1026" editas="canvas" style="width:405.65pt;height:51.6pt;mso-position-horizontal-relative:char;mso-position-vertical-relative:line" coordsize="51517,6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517;height:6546;visibility:visible;mso-wrap-style:square">
                  <v:fill o:detectmouseclick="t"/>
                  <v:path o:connecttype="none"/>
                </v:shape>
                <v:shapetype id="_x0000_t116" coordsize="21600,21600" o:spt="116" path="m3475,qx,10800,3475,21600l18125,21600qx21600,10800,18125,xe">
                  <v:stroke joinstyle="miter"/>
                  <v:path gradientshapeok="t" o:connecttype="rect" textboxrect="1018,3163,20582,18437"/>
                </v:shapetype>
                <v:shape id="Rectangle 6" o:spid="_x0000_s1028" type="#_x0000_t116" style="position:absolute;left:360;top:1998;width:6984;height:30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BtzcIA&#10;AADaAAAADwAAAGRycy9kb3ducmV2LnhtbESPQWsCMRSE7wX/Q3iCl6JZpUhdjbIsFD0IpVbvj81z&#10;dzF5WZLUXf+9KRR6HGbmG2azG6wRd/KhdaxgPstAEFdOt1wrOH9/TN9BhIis0TgmBQ8KsNuOXjaY&#10;a9fzF91PsRYJwiFHBU2MXS5lqBqyGGauI07e1XmLMUlfS+2xT3Br5CLLltJiy2mhwY7Khqrb6ccq&#10;+Dya0puS+n35uBzOl7fi9bgslJqMh2INItIQ/8N/7YNWsILfK+kG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AG3NwgAAANoAAAAPAAAAAAAAAAAAAAAAAJgCAABkcnMvZG93&#10;bnJldi54bWxQSwUGAAAAAAQABAD1AAAAhwMAAAAA&#10;">
                  <v:textbox>
                    <w:txbxContent>
                      <w:p w:rsidR="005502B3" w:rsidRDefault="00C710AC">
                        <w:pPr>
                          <w:pStyle w:val="af7"/>
                          <w:spacing w:beforeAutospacing="0" w:afterAutospacing="0" w:line="200" w:lineRule="exact"/>
                          <w:jc w:val="center"/>
                          <w:rPr>
                            <w:rFonts w:hint="default"/>
                            <w:sz w:val="15"/>
                            <w:szCs w:val="15"/>
                          </w:rPr>
                        </w:pPr>
                        <w:r>
                          <w:rPr>
                            <w:sz w:val="15"/>
                            <w:szCs w:val="15"/>
                          </w:rPr>
                          <w:t>原料加工</w:t>
                        </w:r>
                      </w:p>
                      <w:p w:rsidR="005502B3" w:rsidRDefault="005502B3">
                        <w:pPr>
                          <w:adjustRightInd w:val="0"/>
                          <w:spacing w:line="400" w:lineRule="exact"/>
                        </w:pPr>
                      </w:p>
                    </w:txbxContent>
                  </v:textbox>
                </v:shape>
                <v:rect id="Rectangle 6_SpCnt_1" o:spid="_x0000_s1029" style="position:absolute;left:8871;top:2219;width:6073;height:2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9NnsQA&#10;AADbAAAADwAAAGRycy9kb3ducmV2LnhtbESPQW/CMAyF75P4D5GRdhvpmDRBIa2mTUzbEcplN68x&#10;baFxqiZA4dfjAxI3W+/5vc/LfHCtOlEfGs8GXicJKOLS24YrA9ti9TIDFSKyxdYzGbhQgDwbPS0x&#10;tf7MazptYqUkhEOKBuoYu1TrUNbkMEx8RyzazvcOo6x9pW2PZwl3rZ4mybt22LA01NjRZ03lYXN0&#10;Bv6b6Rav6+I7cfPVW/wdiv3x78uY5/HwsQAVaYgP8/36xwq+0MsvMo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TZ7EAAAA2wAAAA8AAAAAAAAAAAAAAAAAmAIAAGRycy9k&#10;b3ducmV2LnhtbFBLBQYAAAAABAAEAPUAAACJAwAAAAA=&#10;">
                  <v:textbox>
                    <w:txbxContent>
                      <w:p w:rsidR="005502B3" w:rsidRDefault="00C710AC">
                        <w:pPr>
                          <w:adjustRightInd w:val="0"/>
                          <w:spacing w:line="200" w:lineRule="exact"/>
                          <w:jc w:val="center"/>
                          <w:rPr>
                            <w:sz w:val="15"/>
                            <w:szCs w:val="15"/>
                          </w:rPr>
                        </w:pPr>
                        <w:r>
                          <w:rPr>
                            <w:rFonts w:cs="宋体" w:hint="eastAsia"/>
                            <w:sz w:val="15"/>
                            <w:szCs w:val="15"/>
                            <w:lang w:bidi="ar"/>
                          </w:rPr>
                          <w:t>辣椒发酵</w:t>
                        </w:r>
                      </w:p>
                    </w:txbxContent>
                  </v:textbox>
                </v:rect>
                <v:rect id="Rectangle 6_SpCnt_2" o:spid="_x0000_s1030" style="position:absolute;left:29688;top:2004;width:4385;height:2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PoBb8A&#10;AADbAAAADwAAAGRycy9kb3ducmV2LnhtbERPTYvCMBC9C/6HMII3TXVh0WoUUVzco9aLt7EZ22oz&#10;KU3U6q83guBtHu9zpvPGlOJGtSssKxj0IxDEqdUFZwr2ybo3AuE8ssbSMil4kIP5rN2aYqztnbd0&#10;2/lMhBB2MSrIva9iKV2ak0HXtxVx4E62NugDrDOpa7yHcFPKYRT9SoMFh4YcK1rmlF52V6PgWAz3&#10;+Nwmf5EZr3/8f5Ocr4eVUt1Os5iA8NT4r/jj3ugwfwDvX8IBcvY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4+gFvwAAANsAAAAPAAAAAAAAAAAAAAAAAJgCAABkcnMvZG93bnJl&#10;di54bWxQSwUGAAAAAAQABAD1AAAAhAMAAAAA&#10;">
                  <v:textbox>
                    <w:txbxContent>
                      <w:p w:rsidR="005502B3" w:rsidRDefault="00C710AC">
                        <w:pPr>
                          <w:adjustRightInd w:val="0"/>
                          <w:spacing w:line="200" w:lineRule="exact"/>
                          <w:jc w:val="center"/>
                          <w:rPr>
                            <w:color w:val="000000"/>
                            <w:sz w:val="15"/>
                            <w:szCs w:val="15"/>
                          </w:rPr>
                        </w:pPr>
                        <w:r>
                          <w:rPr>
                            <w:rFonts w:cs="宋体" w:hint="eastAsia"/>
                            <w:color w:val="000000"/>
                            <w:sz w:val="15"/>
                            <w:szCs w:val="15"/>
                            <w:lang w:bidi="ar"/>
                          </w:rPr>
                          <w:t>灭菌</w:t>
                        </w:r>
                      </w:p>
                    </w:txbxContent>
                  </v:textbox>
                </v:rect>
                <v:rect id="Rectangle 6_SpCnt_3" o:spid="_x0000_s1031" style="position:absolute;left:23657;top:1998;width:4220;height:2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F2csIA&#10;AADbAAAADwAAAGRycy9kb3ducmV2LnhtbERPS2vCQBC+C/6HZYTedGMEaaOrSItSj3lceptmxyRt&#10;djZk1yTtr+8WCr3Nx/ec/XEyrRiod41lBetVBIK4tLrhSkGRn5ePIJxH1thaJgVf5OB4mM/2mGg7&#10;ckpD5isRQtglqKD2vkukdGVNBt3KdsSBu9neoA+wr6TucQzhppVxFG2lwYZDQ40dPddUfmZ3o+C9&#10;iQv8TvNLZJ7OG3+d8o/724tSD4vptAPhafL/4j/3qw7zY/j9JRw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XZywgAAANsAAAAPAAAAAAAAAAAAAAAAAJgCAABkcnMvZG93&#10;bnJldi54bWxQSwUGAAAAAAQABAD1AAAAhwMAAAAA&#10;">
                  <v:textbox>
                    <w:txbxContent>
                      <w:p w:rsidR="005502B3" w:rsidRDefault="00C710AC">
                        <w:pPr>
                          <w:adjustRightInd w:val="0"/>
                          <w:spacing w:line="200" w:lineRule="exact"/>
                          <w:jc w:val="center"/>
                          <w:rPr>
                            <w:sz w:val="15"/>
                            <w:szCs w:val="15"/>
                          </w:rPr>
                        </w:pPr>
                        <w:r>
                          <w:rPr>
                            <w:rFonts w:cs="宋体" w:hint="eastAsia"/>
                            <w:sz w:val="15"/>
                            <w:szCs w:val="15"/>
                            <w:lang w:bidi="ar"/>
                          </w:rPr>
                          <w:t>灌装</w:t>
                        </w:r>
                      </w:p>
                    </w:txbxContent>
                  </v:textbox>
                </v:rect>
                <v:shape id="Rectangle 6_SpCnt_4" o:spid="_x0000_s1032" type="#_x0000_t116" style="position:absolute;left:44773;top:1693;width:5759;height:30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7GsEA&#10;AADbAAAADwAAAGRycy9kb3ducmV2LnhtbERP32vCMBB+H+x/CDfwZcxUHTI6o5SC6IMw5vT9aM62&#10;mFxKEm39740g7O0+vp+3WA3WiCv50DpWMBlnIIgrp1uuFRz+1h9fIEJE1mgck4IbBVgtX18WmGvX&#10;8y9d97EWKYRDjgqaGLtcylA1ZDGMXUecuJPzFmOCvpbaY5/CrZHTLJtLiy2nhgY7KhuqzvuLVfCz&#10;M6U3JfWb8nbcHo6fxftuXig1ehuKbxCRhvgvfrq3Os2fweOXdIBc3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7uxrBAAAA2wAAAA8AAAAAAAAAAAAAAAAAmAIAAGRycy9kb3du&#10;cmV2LnhtbFBLBQYAAAAABAAEAPUAAACGAwAAAAA=&#10;">
                  <v:textbox>
                    <w:txbxContent>
                      <w:p w:rsidR="005502B3" w:rsidRDefault="00C710AC">
                        <w:pPr>
                          <w:pStyle w:val="af7"/>
                          <w:spacing w:beforeAutospacing="0" w:afterAutospacing="0" w:line="200" w:lineRule="exact"/>
                          <w:jc w:val="center"/>
                          <w:rPr>
                            <w:rFonts w:hint="default"/>
                            <w:sz w:val="15"/>
                            <w:szCs w:val="15"/>
                          </w:rPr>
                        </w:pPr>
                        <w:r>
                          <w:rPr>
                            <w:sz w:val="15"/>
                            <w:szCs w:val="15"/>
                          </w:rPr>
                          <w:t>贮存</w:t>
                        </w:r>
                      </w:p>
                    </w:txbxContent>
                  </v:textbox>
                </v:shape>
                <v:rect id="Rectangle 6_SpCnt_5" o:spid="_x0000_s1033" style="position:absolute;left:16310;top:2219;width:6075;height:2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RLncEA&#10;AADbAAAADwAAAGRycy9kb3ducmV2LnhtbERPTYvCMBC9C/6HMMLeNNVdZK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US53BAAAA2wAAAA8AAAAAAAAAAAAAAAAAmAIAAGRycy9kb3du&#10;cmV2LnhtbFBLBQYAAAAABAAEAPUAAACGAwAAAAA=&#10;">
                  <v:textbox>
                    <w:txbxContent>
                      <w:p w:rsidR="005502B3" w:rsidRDefault="00C710AC">
                        <w:pPr>
                          <w:pStyle w:val="af7"/>
                          <w:spacing w:beforeAutospacing="0" w:afterAutospacing="0" w:line="200" w:lineRule="exact"/>
                          <w:jc w:val="center"/>
                          <w:rPr>
                            <w:rFonts w:hint="default"/>
                          </w:rPr>
                        </w:pPr>
                        <w:r>
                          <w:rPr>
                            <w:rFonts w:ascii="Calibri"/>
                            <w:kern w:val="2"/>
                            <w:sz w:val="15"/>
                            <w:szCs w:val="15"/>
                          </w:rPr>
                          <w:t>熟制调配</w:t>
                        </w:r>
                      </w:p>
                    </w:txbxContent>
                  </v:textbox>
                </v:rect>
                <v:rect id="Rectangle 6_SpCnt_6" o:spid="_x0000_s1034" style="position:absolute;left:36559;top:1944;width:5544;height:2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uBsEA&#10;AADbAAAADwAAAGRycy9kb3ducmV2LnhtbERPTYvCMBC9C/6HMMLeNNVlZa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Y7gbBAAAA2wAAAA8AAAAAAAAAAAAAAAAAmAIAAGRycy9kb3du&#10;cmV2LnhtbFBLBQYAAAAABAAEAPUAAACGAwAAAAA=&#10;">
                  <v:textbox>
                    <w:txbxContent>
                      <w:p w:rsidR="005502B3" w:rsidRDefault="00EB00E2">
                        <w:pPr>
                          <w:pStyle w:val="af7"/>
                          <w:spacing w:beforeAutospacing="0" w:afterAutospacing="0" w:line="200" w:lineRule="exact"/>
                          <w:jc w:val="center"/>
                          <w:rPr>
                            <w:rFonts w:hint="default"/>
                          </w:rPr>
                        </w:pPr>
                        <w:r>
                          <w:rPr>
                            <w:rFonts w:ascii="Calibri"/>
                            <w:kern w:val="2"/>
                            <w:sz w:val="15"/>
                            <w:szCs w:val="15"/>
                          </w:rPr>
                          <w:t>外</w:t>
                        </w:r>
                        <w:r w:rsidR="00C710AC">
                          <w:rPr>
                            <w:rFonts w:ascii="Calibri"/>
                            <w:kern w:val="2"/>
                            <w:sz w:val="15"/>
                            <w:szCs w:val="15"/>
                          </w:rPr>
                          <w:t>包装</w:t>
                        </w:r>
                      </w:p>
                    </w:txbxContent>
                  </v:textbox>
                </v:rect>
                <v:shapetype id="_x0000_t32" coordsize="21600,21600" o:spt="32" o:oned="t" path="m,l21600,21600e" filled="f">
                  <v:path arrowok="t" fillok="f" o:connecttype="none"/>
                  <o:lock v:ext="edit" shapetype="t"/>
                </v:shapetype>
                <v:shape id="直接箭头连接符 10" o:spid="_x0000_s1035" type="#_x0000_t32" style="position:absolute;left:7345;top:3471;width:1526;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OLgcMAAADbAAAADwAAAGRycy9kb3ducmV2LnhtbERPTWvCQBC9C/6HZQq9SLOpBQnRVUqh&#10;UKQQYnvpbchOssHsbMyuMfrr3UKht3m8z9nsJtuJkQbfOlbwnKQgiCunW24UfH+9P2UgfEDW2Dkm&#10;BVfysNvOZxvMtbtwSeMhNCKGsM9RgQmhz6X0lSGLPnE9ceRqN1gMEQ6N1ANeYrjt5DJNV9Jiy7HB&#10;YE9vhqrj4WwVLMqftqnr8+fVv9yKLN0XJ1ONSj0+TK9rEIGm8C/+c3/oOH8Fv7/EA+T2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ji4HDAAAA2wAAAA8AAAAAAAAAAAAA&#10;AAAAoQIAAGRycy9kb3ducmV2LnhtbFBLBQYAAAAABAAEAPkAAACRAwAAAAA=&#10;">
                  <v:stroke endarrow="open"/>
                </v:shape>
                <v:shape id="直接箭头连接符 11" o:spid="_x0000_s1036" type="#_x0000_t32" style="position:absolute;left:14944;top:3470;width:1366;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8uGsIAAADbAAAADwAAAGRycy9kb3ducmV2LnhtbERPTYvCMBC9L/gfwgheFk11QaUaRQRB&#10;lgXR9eJtaKZNsZnUJta6v36zIOxtHu9zluvOVqKlxpeOFYxHCQjizOmSCwXn791wDsIHZI2VY1Lw&#10;JA/rVe9tial2Dz5SewqFiCHsU1RgQqhTKX1myKIfuZo4crlrLIYIm0LqBh8x3FZykiRTabHk2GCw&#10;pq2h7Hq6WwXvx0tZ5Pn96+k/fg7z5PNwM1mr1KDfbRYgAnXhX/xy73WcP4O/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8uGsIAAADbAAAADwAAAAAAAAAAAAAA&#10;AAChAgAAZHJzL2Rvd25yZXYueG1sUEsFBgAAAAAEAAQA+QAAAJADAAAAAA==&#10;">
                  <v:stroke endarrow="open"/>
                </v:shape>
                <v:shape id="直接箭头连接符 12" o:spid="_x0000_s1037" type="#_x0000_t32" style="position:absolute;left:22385;top:3471;width:1272;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C6aMYAAADbAAAADwAAAGRycy9kb3ducmV2LnhtbESPT2vCQBDF7wW/wzKFXopuVCiSukop&#10;FEQK4p+LtyE7yYZmZ2N2jbGfvnMQepvhvXnvN8v14BvVUxfrwAamkwwUcRFszZWB0/FrvAAVE7LF&#10;JjAZuFOE9Wr0tMTchhvvqT+kSkkIxxwNuJTaXOtYOPIYJ6ElFq0Mnccka1dp2+FNwn2jZ1n2pj3W&#10;LA0OW/p0VPwcrt7A6/5cV2V5/b7H+e9ukW13F1f0xrw8Dx/voBIN6d/8uN5YwRdY+UUG0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awumjGAAAA2wAAAA8AAAAAAAAA&#10;AAAAAAAAoQIAAGRycy9kb3ducmV2LnhtbFBLBQYAAAAABAAEAPkAAACUAwAAAAA=&#10;">
                  <v:stroke endarrow="open"/>
                </v:shape>
                <v:shape id="直接箭头连接符 21" o:spid="_x0000_s1038" type="#_x0000_t32" style="position:absolute;left:27176;top:3466;width:2512;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wf88MAAADbAAAADwAAAGRycy9kb3ducmV2LnhtbERPTWvCQBC9C/0PyxR6Ed20Qompm1AK&#10;hSKCqL30NmQn2dDsbJpdY/TXu0LB2zze56yK0bZioN43jhU8zxMQxKXTDdcKvg+fsxSED8gaW8ek&#10;4EweivxhssJMuxPvaNiHWsQQ9hkqMCF0mZS+NGTRz11HHLnK9RZDhH0tdY+nGG5b+ZIkr9Jiw7HB&#10;YEcfhsrf/dEqmO5+mrqqjpuzX1y2abLe/plyUOrpcXx/AxFoDHfxv/tLx/lLuP0SD5D5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n8H/PDAAAA2wAAAA8AAAAAAAAAAAAA&#10;AAAAoQIAAGRycy9kb3ducmV2LnhtbFBLBQYAAAAABAAEAPkAAACRAwAAAAA=&#10;">
                  <v:stroke endarrow="open"/>
                </v:shape>
                <v:shape id="直接箭头连接符 22" o:spid="_x0000_s1039" type="#_x0000_t32" style="position:absolute;left:34073;top:3464;width:2512;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p808EAAADbAAAADwAAAGRycy9kb3ducmV2LnhtbERPTYvCMBC9C/6HMIIXWVMVpHSNIguC&#10;iCDqXvY2NNOm2Ey6Tax1f/3mIHh8vO/Vpre16Kj1lWMFs2kCgjh3uuJSwfd195GC8AFZY+2YFDzJ&#10;w2Y9HKww0+7BZ+ouoRQxhH2GCkwITSalzw1Z9FPXEEeucK3FEGFbSt3iI4bbWs6TZCktVhwbDDb0&#10;ZSi/Xe5WweT8U5VFcT8+/eLvlCaH06/JO6XGo377CSJQH97il3uvFczj+vgl/gC5/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qnzTwQAAANsAAAAPAAAAAAAAAAAAAAAA&#10;AKECAABkcnMvZG93bnJldi54bWxQSwUGAAAAAAQABAD5AAAAjwMAAAAA&#10;">
                  <v:stroke endarrow="open"/>
                </v:shape>
                <v:shape id="直接箭头连接符 24" o:spid="_x0000_s1040" type="#_x0000_t32" style="position:absolute;left:42261;top:3460;width:2512;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bZSMQAAADbAAAADwAAAGRycy9kb3ducmV2LnhtbESPQYvCMBSE74L/ITxhL6KpCiLVKCII&#10;siyIupe9PZrXpti81CbWur/eLCx4HGbmG2a16WwlWmp86VjBZJyAIM6cLrlQ8H3ZjxYgfEDWWDkm&#10;BU/ysFn3eytMtXvwidpzKESEsE9RgQmhTqX0mSGLfuxq4ujlrrEYomwKqRt8RLit5DRJ5tJiyXHB&#10;YE07Q9n1fLcKhqefssjz+9fTz36Pi+TzeDNZq9THoNsuQQTqwjv83z5oBdMJ/H2JP0Cu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5tlIxAAAANsAAAAPAAAAAAAAAAAA&#10;AAAAAKECAABkcnMvZG93bnJldi54bWxQSwUGAAAAAAQABAD5AAAAkgMAAAAA&#10;">
                  <v:stroke endarrow="open"/>
                </v:shape>
                <w10:anchorlock/>
              </v:group>
            </w:pict>
          </mc:Fallback>
        </mc:AlternateContent>
      </w:r>
    </w:p>
    <w:p w:rsidR="005502B3" w:rsidRDefault="00C710AC">
      <w:pPr>
        <w:pStyle w:val="aff2"/>
        <w:jc w:val="center"/>
        <w:rPr>
          <w:lang w:val="zh-CN"/>
        </w:rPr>
      </w:pPr>
      <w:r>
        <w:rPr>
          <w:rFonts w:hint="eastAsia"/>
          <w:lang w:val="zh-CN"/>
        </w:rPr>
        <w:t>图</w:t>
      </w:r>
      <w:r>
        <w:rPr>
          <w:rFonts w:hint="eastAsia"/>
          <w:lang w:val="zh-CN"/>
        </w:rPr>
        <w:t xml:space="preserve">1 </w:t>
      </w:r>
      <w:r>
        <w:rPr>
          <w:rFonts w:hint="eastAsia"/>
          <w:lang w:val="zh-CN"/>
        </w:rPr>
        <w:t>老友</w:t>
      </w:r>
      <w:proofErr w:type="gramStart"/>
      <w:r>
        <w:rPr>
          <w:rFonts w:hint="eastAsia"/>
          <w:lang w:val="zh-CN"/>
        </w:rPr>
        <w:t>酱</w:t>
      </w:r>
      <w:proofErr w:type="gramEnd"/>
      <w:r>
        <w:rPr>
          <w:rFonts w:hint="eastAsia"/>
          <w:lang w:val="zh-CN"/>
        </w:rPr>
        <w:t>加工工艺流程</w:t>
      </w:r>
    </w:p>
    <w:p w:rsidR="005502B3" w:rsidRDefault="005502B3">
      <w:pPr>
        <w:pStyle w:val="a6"/>
        <w:numPr>
          <w:ilvl w:val="0"/>
          <w:numId w:val="0"/>
        </w:numPr>
        <w:spacing w:beforeLines="0" w:afterLines="0" w:line="360" w:lineRule="auto"/>
        <w:ind w:firstLineChars="150" w:firstLine="480"/>
        <w:rPr>
          <w:rFonts w:ascii="仿宋" w:eastAsia="仿宋" w:hAnsi="仿宋"/>
          <w:sz w:val="32"/>
          <w:szCs w:val="32"/>
          <w:lang w:val="zh-CN"/>
        </w:rPr>
        <w:sectPr w:rsidR="005502B3">
          <w:footerReference w:type="default" r:id="rId18"/>
          <w:pgSz w:w="11906" w:h="16838"/>
          <w:pgMar w:top="1474" w:right="1474" w:bottom="1474" w:left="1474" w:header="851" w:footer="992" w:gutter="0"/>
          <w:cols w:space="720"/>
          <w:docGrid w:type="lines" w:linePitch="312"/>
        </w:sectPr>
      </w:pPr>
    </w:p>
    <w:p w:rsidR="005502B3" w:rsidRDefault="00C710AC">
      <w:pPr>
        <w:spacing w:line="560" w:lineRule="exact"/>
        <w:ind w:firstLineChars="200" w:firstLine="640"/>
        <w:rPr>
          <w:rFonts w:ascii="仿宋" w:eastAsia="仿宋" w:hAnsi="仿宋"/>
          <w:sz w:val="32"/>
          <w:szCs w:val="28"/>
        </w:rPr>
      </w:pPr>
      <w:r>
        <w:rPr>
          <w:rFonts w:ascii="仿宋" w:eastAsia="仿宋" w:hAnsi="仿宋" w:hint="eastAsia"/>
          <w:sz w:val="32"/>
          <w:szCs w:val="32"/>
          <w:lang w:val="zh-CN"/>
        </w:rPr>
        <w:lastRenderedPageBreak/>
        <w:t>老友</w:t>
      </w:r>
      <w:proofErr w:type="gramStart"/>
      <w:r>
        <w:rPr>
          <w:rFonts w:ascii="仿宋" w:eastAsia="仿宋" w:hAnsi="仿宋" w:hint="eastAsia"/>
          <w:sz w:val="32"/>
          <w:szCs w:val="32"/>
          <w:lang w:val="zh-CN"/>
        </w:rPr>
        <w:t>酱</w:t>
      </w:r>
      <w:proofErr w:type="gramEnd"/>
      <w:r>
        <w:rPr>
          <w:rFonts w:ascii="仿宋" w:eastAsia="仿宋" w:hAnsi="仿宋" w:hint="eastAsia"/>
          <w:sz w:val="32"/>
          <w:szCs w:val="32"/>
          <w:lang w:val="zh-CN"/>
        </w:rPr>
        <w:t>加工工艺流程主要结合</w:t>
      </w:r>
      <w:r>
        <w:rPr>
          <w:rFonts w:ascii="仿宋" w:eastAsia="仿宋" w:hAnsi="仿宋" w:hint="eastAsia"/>
          <w:sz w:val="32"/>
          <w:szCs w:val="28"/>
        </w:rPr>
        <w:t>8</w:t>
      </w:r>
      <w:r>
        <w:rPr>
          <w:rFonts w:ascii="仿宋" w:eastAsia="仿宋" w:hAnsi="仿宋" w:hint="eastAsia"/>
          <w:sz w:val="32"/>
          <w:szCs w:val="28"/>
        </w:rPr>
        <w:t>家具有代表性的</w:t>
      </w:r>
      <w:r>
        <w:rPr>
          <w:rFonts w:ascii="仿宋" w:eastAsia="仿宋" w:hAnsi="仿宋" w:hint="eastAsia"/>
          <w:sz w:val="32"/>
          <w:szCs w:val="28"/>
        </w:rPr>
        <w:t>老友</w:t>
      </w:r>
      <w:proofErr w:type="gramStart"/>
      <w:r>
        <w:rPr>
          <w:rFonts w:ascii="仿宋" w:eastAsia="仿宋" w:hAnsi="仿宋" w:hint="eastAsia"/>
          <w:sz w:val="32"/>
          <w:szCs w:val="28"/>
        </w:rPr>
        <w:t>酱</w:t>
      </w:r>
      <w:proofErr w:type="gramEnd"/>
      <w:r>
        <w:rPr>
          <w:rFonts w:ascii="仿宋" w:eastAsia="仿宋" w:hAnsi="仿宋" w:hint="eastAsia"/>
          <w:sz w:val="32"/>
          <w:szCs w:val="28"/>
        </w:rPr>
        <w:t>加工</w:t>
      </w:r>
      <w:r>
        <w:rPr>
          <w:rFonts w:ascii="仿宋" w:eastAsia="仿宋" w:hAnsi="仿宋" w:hint="eastAsia"/>
          <w:sz w:val="32"/>
          <w:szCs w:val="28"/>
        </w:rPr>
        <w:t>餐饮店</w:t>
      </w:r>
      <w:r>
        <w:rPr>
          <w:rFonts w:ascii="仿宋" w:eastAsia="仿宋" w:hAnsi="仿宋" w:hint="eastAsia"/>
          <w:sz w:val="32"/>
          <w:szCs w:val="32"/>
          <w:lang w:val="zh-CN"/>
        </w:rPr>
        <w:t>的实际生产制作初步拟定，各餐饮店的工艺流程汇总见表</w:t>
      </w:r>
      <w:r>
        <w:rPr>
          <w:rFonts w:ascii="仿宋" w:eastAsia="仿宋" w:hAnsi="仿宋" w:hint="eastAsia"/>
          <w:sz w:val="32"/>
          <w:szCs w:val="32"/>
          <w:lang w:val="zh-CN"/>
        </w:rPr>
        <w:t>1</w:t>
      </w:r>
      <w:r>
        <w:rPr>
          <w:rFonts w:ascii="仿宋" w:eastAsia="仿宋" w:hAnsi="仿宋" w:hint="eastAsia"/>
          <w:sz w:val="32"/>
          <w:szCs w:val="32"/>
          <w:lang w:val="zh-CN"/>
        </w:rPr>
        <w:t>。</w:t>
      </w:r>
      <w:r>
        <w:rPr>
          <w:rFonts w:ascii="仿宋" w:eastAsia="仿宋" w:hAnsi="仿宋" w:hint="eastAsia"/>
          <w:b/>
          <w:sz w:val="32"/>
          <w:szCs w:val="28"/>
        </w:rPr>
        <w:t>工艺流程</w:t>
      </w:r>
      <w:r>
        <w:rPr>
          <w:rFonts w:ascii="仿宋" w:eastAsia="仿宋" w:hAnsi="仿宋" w:hint="eastAsia"/>
          <w:sz w:val="32"/>
          <w:szCs w:val="28"/>
        </w:rPr>
        <w:t>根据各餐饮企业</w:t>
      </w:r>
      <w:r>
        <w:rPr>
          <w:rFonts w:ascii="仿宋" w:eastAsia="仿宋" w:hAnsi="仿宋" w:hint="eastAsia"/>
          <w:sz w:val="32"/>
          <w:szCs w:val="28"/>
        </w:rPr>
        <w:t>老友</w:t>
      </w:r>
      <w:proofErr w:type="gramStart"/>
      <w:r>
        <w:rPr>
          <w:rFonts w:ascii="仿宋" w:eastAsia="仿宋" w:hAnsi="仿宋" w:hint="eastAsia"/>
          <w:sz w:val="32"/>
          <w:szCs w:val="28"/>
        </w:rPr>
        <w:t>酱</w:t>
      </w:r>
      <w:proofErr w:type="gramEnd"/>
      <w:r>
        <w:rPr>
          <w:rFonts w:ascii="仿宋" w:eastAsia="仿宋" w:hAnsi="仿宋" w:hint="eastAsia"/>
          <w:sz w:val="32"/>
          <w:szCs w:val="28"/>
        </w:rPr>
        <w:t>加工</w:t>
      </w:r>
      <w:r>
        <w:rPr>
          <w:rFonts w:ascii="仿宋" w:eastAsia="仿宋" w:hAnsi="仿宋" w:hint="eastAsia"/>
          <w:sz w:val="32"/>
          <w:szCs w:val="28"/>
        </w:rPr>
        <w:t>的实际流程，并根据专家意见修改完善，最终确定为</w:t>
      </w:r>
      <w:r>
        <w:rPr>
          <w:rFonts w:ascii="仿宋" w:eastAsia="仿宋" w:hAnsi="仿宋" w:hint="eastAsia"/>
          <w:sz w:val="32"/>
          <w:szCs w:val="28"/>
        </w:rPr>
        <w:t>原辅料</w:t>
      </w:r>
      <w:r>
        <w:rPr>
          <w:rFonts w:ascii="仿宋" w:eastAsia="仿宋" w:hAnsi="仿宋" w:hint="eastAsia"/>
          <w:sz w:val="32"/>
          <w:szCs w:val="28"/>
        </w:rPr>
        <w:t>选择、</w:t>
      </w:r>
      <w:r>
        <w:rPr>
          <w:rFonts w:ascii="仿宋" w:eastAsia="仿宋" w:hAnsi="仿宋" w:hint="eastAsia"/>
          <w:sz w:val="32"/>
          <w:szCs w:val="28"/>
        </w:rPr>
        <w:t>原料加工</w:t>
      </w:r>
      <w:r>
        <w:rPr>
          <w:rFonts w:ascii="仿宋" w:eastAsia="仿宋" w:hAnsi="仿宋" w:hint="eastAsia"/>
          <w:sz w:val="32"/>
          <w:szCs w:val="28"/>
        </w:rPr>
        <w:t>、</w:t>
      </w:r>
      <w:r>
        <w:rPr>
          <w:rFonts w:ascii="仿宋" w:eastAsia="仿宋" w:hAnsi="仿宋" w:hint="eastAsia"/>
          <w:sz w:val="32"/>
          <w:szCs w:val="28"/>
        </w:rPr>
        <w:t>辣椒发酵、</w:t>
      </w:r>
      <w:r>
        <w:rPr>
          <w:rFonts w:ascii="仿宋" w:eastAsia="仿宋" w:hAnsi="仿宋" w:hint="eastAsia"/>
          <w:sz w:val="32"/>
          <w:szCs w:val="28"/>
        </w:rPr>
        <w:t>调味熟制、冷却、灌装、杀菌、外包装等步骤，操作指示主要根据各生产企业实际制作老友</w:t>
      </w:r>
      <w:proofErr w:type="gramStart"/>
      <w:r>
        <w:rPr>
          <w:rFonts w:ascii="仿宋" w:eastAsia="仿宋" w:hAnsi="仿宋" w:hint="eastAsia"/>
          <w:sz w:val="32"/>
          <w:szCs w:val="28"/>
        </w:rPr>
        <w:t>酱</w:t>
      </w:r>
      <w:proofErr w:type="gramEnd"/>
      <w:r>
        <w:rPr>
          <w:rFonts w:ascii="仿宋" w:eastAsia="仿宋" w:hAnsi="仿宋" w:hint="eastAsia"/>
          <w:sz w:val="32"/>
          <w:szCs w:val="28"/>
        </w:rPr>
        <w:t>过程并加以总结得出。</w:t>
      </w:r>
    </w:p>
    <w:p w:rsidR="005502B3" w:rsidRDefault="00C710AC">
      <w:pPr>
        <w:spacing w:line="560" w:lineRule="exact"/>
        <w:ind w:firstLine="643"/>
        <w:jc w:val="center"/>
        <w:rPr>
          <w:rFonts w:ascii="仿宋" w:eastAsia="仿宋" w:hAnsi="仿宋"/>
          <w:sz w:val="32"/>
          <w:szCs w:val="32"/>
        </w:rPr>
      </w:pPr>
      <w:r>
        <w:rPr>
          <w:rFonts w:ascii="仿宋" w:eastAsia="仿宋" w:hAnsi="仿宋" w:hint="eastAsia"/>
          <w:sz w:val="32"/>
          <w:szCs w:val="32"/>
        </w:rPr>
        <w:t>表</w:t>
      </w:r>
      <w:r>
        <w:rPr>
          <w:rFonts w:ascii="仿宋" w:eastAsia="仿宋" w:hAnsi="仿宋" w:hint="eastAsia"/>
          <w:sz w:val="32"/>
          <w:szCs w:val="32"/>
        </w:rPr>
        <w:t>1</w:t>
      </w:r>
      <w:r>
        <w:rPr>
          <w:rFonts w:ascii="仿宋" w:eastAsia="仿宋" w:hAnsi="仿宋"/>
          <w:sz w:val="32"/>
          <w:szCs w:val="32"/>
        </w:rPr>
        <w:t xml:space="preserve"> </w:t>
      </w:r>
      <w:r>
        <w:rPr>
          <w:rFonts w:ascii="仿宋" w:eastAsia="仿宋" w:hAnsi="仿宋" w:hint="eastAsia"/>
          <w:sz w:val="32"/>
          <w:szCs w:val="32"/>
        </w:rPr>
        <w:t>各餐饮企业</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工艺流程及参数汇总表</w:t>
      </w:r>
    </w:p>
    <w:tbl>
      <w:tblPr>
        <w:tblStyle w:val="af9"/>
        <w:tblW w:w="4997" w:type="pct"/>
        <w:tblLook w:val="04A0" w:firstRow="1" w:lastRow="0" w:firstColumn="1" w:lastColumn="0" w:noHBand="0" w:noVBand="1"/>
      </w:tblPr>
      <w:tblGrid>
        <w:gridCol w:w="418"/>
        <w:gridCol w:w="1157"/>
        <w:gridCol w:w="3291"/>
        <w:gridCol w:w="2104"/>
        <w:gridCol w:w="4168"/>
        <w:gridCol w:w="801"/>
        <w:gridCol w:w="1057"/>
        <w:gridCol w:w="1102"/>
      </w:tblGrid>
      <w:tr w:rsidR="005502B3">
        <w:tc>
          <w:tcPr>
            <w:tcW w:w="148"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餐饮店</w:t>
            </w:r>
          </w:p>
        </w:tc>
        <w:tc>
          <w:tcPr>
            <w:tcW w:w="410"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原辅料</w:t>
            </w:r>
            <w:r>
              <w:rPr>
                <w:rFonts w:ascii="仿宋" w:eastAsia="仿宋" w:hAnsi="仿宋" w:hint="eastAsia"/>
                <w:b/>
                <w:sz w:val="18"/>
                <w:szCs w:val="18"/>
              </w:rPr>
              <w:t>选择</w:t>
            </w:r>
          </w:p>
        </w:tc>
        <w:tc>
          <w:tcPr>
            <w:tcW w:w="1166"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预处理</w:t>
            </w:r>
          </w:p>
        </w:tc>
        <w:tc>
          <w:tcPr>
            <w:tcW w:w="746"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辣椒发酵</w:t>
            </w:r>
          </w:p>
        </w:tc>
        <w:tc>
          <w:tcPr>
            <w:tcW w:w="1477"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调味熟制</w:t>
            </w:r>
          </w:p>
        </w:tc>
        <w:tc>
          <w:tcPr>
            <w:tcW w:w="284"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灌装</w:t>
            </w:r>
          </w:p>
        </w:tc>
        <w:tc>
          <w:tcPr>
            <w:tcW w:w="375"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灭</w:t>
            </w:r>
            <w:r>
              <w:rPr>
                <w:rFonts w:ascii="仿宋" w:eastAsia="仿宋" w:hAnsi="仿宋" w:hint="eastAsia"/>
                <w:b/>
                <w:sz w:val="18"/>
                <w:szCs w:val="18"/>
              </w:rPr>
              <w:t>菌</w:t>
            </w:r>
          </w:p>
        </w:tc>
        <w:tc>
          <w:tcPr>
            <w:tcW w:w="391" w:type="pct"/>
            <w:vAlign w:val="center"/>
          </w:tcPr>
          <w:p w:rsidR="005502B3" w:rsidRDefault="00C710AC">
            <w:pPr>
              <w:jc w:val="center"/>
              <w:rPr>
                <w:rFonts w:ascii="仿宋" w:eastAsia="仿宋" w:hAnsi="仿宋"/>
                <w:b/>
                <w:sz w:val="18"/>
                <w:szCs w:val="18"/>
              </w:rPr>
            </w:pPr>
            <w:r>
              <w:rPr>
                <w:rFonts w:ascii="仿宋" w:eastAsia="仿宋" w:hAnsi="仿宋" w:hint="eastAsia"/>
                <w:b/>
                <w:sz w:val="18"/>
                <w:szCs w:val="18"/>
              </w:rPr>
              <w:t>包装</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酸笋、红泡</w:t>
            </w:r>
            <w:proofErr w:type="gramStart"/>
            <w:r>
              <w:rPr>
                <w:rFonts w:ascii="仿宋" w:eastAsia="仿宋" w:hAnsi="仿宋" w:hint="eastAsia"/>
                <w:sz w:val="18"/>
                <w:szCs w:val="18"/>
              </w:rPr>
              <w:t>椒</w:t>
            </w:r>
            <w:proofErr w:type="gramEnd"/>
            <w:r>
              <w:rPr>
                <w:rFonts w:ascii="仿宋" w:eastAsia="仿宋" w:hAnsi="仿宋" w:hint="eastAsia"/>
                <w:sz w:val="18"/>
                <w:szCs w:val="18"/>
              </w:rPr>
              <w:t>、蒜米、</w:t>
            </w:r>
            <w:r>
              <w:rPr>
                <w:rFonts w:ascii="仿宋" w:eastAsia="仿宋" w:hAnsi="仿宋" w:hint="eastAsia"/>
                <w:sz w:val="18"/>
                <w:szCs w:val="18"/>
              </w:rPr>
              <w:t>畜肉</w:t>
            </w:r>
            <w:r>
              <w:rPr>
                <w:rFonts w:ascii="仿宋" w:eastAsia="仿宋" w:hAnsi="仿宋" w:hint="eastAsia"/>
                <w:sz w:val="18"/>
                <w:szCs w:val="18"/>
              </w:rPr>
              <w:t>、豆豉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t>畜肉</w:t>
            </w:r>
            <w:r>
              <w:rPr>
                <w:rFonts w:ascii="仿宋" w:eastAsia="仿宋" w:hAnsi="仿宋" w:hint="eastAsia"/>
                <w:sz w:val="18"/>
                <w:szCs w:val="18"/>
              </w:rPr>
              <w:t>：将</w:t>
            </w:r>
            <w:r>
              <w:rPr>
                <w:rFonts w:ascii="仿宋" w:eastAsia="仿宋" w:hAnsi="仿宋" w:hint="eastAsia"/>
                <w:sz w:val="18"/>
                <w:szCs w:val="18"/>
              </w:rPr>
              <w:t>清洗干净</w:t>
            </w:r>
            <w:r>
              <w:rPr>
                <w:rFonts w:ascii="仿宋" w:eastAsia="仿宋" w:hAnsi="仿宋" w:hint="eastAsia"/>
                <w:sz w:val="18"/>
                <w:szCs w:val="18"/>
              </w:rPr>
              <w:t>，</w:t>
            </w:r>
            <w:r>
              <w:rPr>
                <w:rFonts w:ascii="仿宋" w:eastAsia="仿宋" w:hAnsi="仿宋" w:hint="eastAsia"/>
                <w:sz w:val="18"/>
                <w:szCs w:val="18"/>
              </w:rPr>
              <w:t>切好</w:t>
            </w:r>
            <w:r>
              <w:rPr>
                <w:rFonts w:ascii="仿宋" w:eastAsia="仿宋" w:hAnsi="仿宋" w:hint="eastAsia"/>
                <w:sz w:val="18"/>
                <w:szCs w:val="18"/>
              </w:rPr>
              <w:t>备用。</w:t>
            </w:r>
          </w:p>
          <w:p w:rsidR="005502B3" w:rsidRDefault="00C710AC">
            <w:pPr>
              <w:rPr>
                <w:rFonts w:ascii="仿宋" w:eastAsia="仿宋" w:hAnsi="仿宋"/>
                <w:sz w:val="18"/>
                <w:szCs w:val="18"/>
              </w:rPr>
            </w:pPr>
            <w:r>
              <w:rPr>
                <w:rFonts w:ascii="仿宋" w:eastAsia="仿宋" w:hAnsi="仿宋" w:hint="eastAsia"/>
                <w:sz w:val="18"/>
                <w:szCs w:val="18"/>
              </w:rPr>
              <w:t>酸笋、蒜米、红泡</w:t>
            </w:r>
            <w:proofErr w:type="gramStart"/>
            <w:r>
              <w:rPr>
                <w:rFonts w:ascii="仿宋" w:eastAsia="仿宋" w:hAnsi="仿宋" w:hint="eastAsia"/>
                <w:sz w:val="18"/>
                <w:szCs w:val="18"/>
              </w:rPr>
              <w:t>椒</w:t>
            </w:r>
            <w:proofErr w:type="gramEnd"/>
            <w:r>
              <w:rPr>
                <w:rFonts w:ascii="仿宋" w:eastAsia="仿宋" w:hAnsi="仿宋" w:hint="eastAsia"/>
                <w:sz w:val="18"/>
                <w:szCs w:val="18"/>
              </w:rPr>
              <w:t>：将酸笋、蒜米、根据不同类型老友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原料预处理如下：</w:t>
            </w:r>
          </w:p>
          <w:p w:rsidR="005502B3" w:rsidRDefault="00C710AC">
            <w:pPr>
              <w:rPr>
                <w:rFonts w:ascii="仿宋" w:eastAsia="仿宋" w:hAnsi="仿宋"/>
                <w:sz w:val="18"/>
                <w:szCs w:val="18"/>
              </w:rPr>
            </w:pPr>
            <w:r>
              <w:rPr>
                <w:rFonts w:ascii="仿宋" w:eastAsia="仿宋" w:hAnsi="仿宋" w:hint="eastAsia"/>
                <w:sz w:val="18"/>
                <w:szCs w:val="18"/>
              </w:rPr>
              <w:t>老友酱：将酸笋切成（</w:t>
            </w:r>
            <w:r>
              <w:rPr>
                <w:rFonts w:ascii="仿宋" w:eastAsia="仿宋" w:hAnsi="仿宋"/>
                <w:sz w:val="18"/>
                <w:szCs w:val="18"/>
              </w:rPr>
              <w:t>1-2</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w:t>
            </w:r>
            <w:r>
              <w:rPr>
                <w:rFonts w:ascii="仿宋" w:eastAsia="仿宋" w:hAnsi="仿宋" w:hint="eastAsia"/>
                <w:sz w:val="18"/>
                <w:szCs w:val="18"/>
              </w:rPr>
              <w:t>（</w:t>
            </w:r>
            <w:r>
              <w:rPr>
                <w:rFonts w:ascii="仿宋" w:eastAsia="仿宋" w:hAnsi="仿宋"/>
                <w:sz w:val="18"/>
                <w:szCs w:val="18"/>
              </w:rPr>
              <w:t>1-2</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的小粒，蒜米剁成（</w:t>
            </w:r>
            <w:r>
              <w:rPr>
                <w:rFonts w:ascii="仿宋" w:eastAsia="仿宋" w:hAnsi="仿宋"/>
                <w:sz w:val="18"/>
                <w:szCs w:val="18"/>
              </w:rPr>
              <w:t>0.5-1</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w:t>
            </w:r>
            <w:r>
              <w:rPr>
                <w:rFonts w:ascii="仿宋" w:eastAsia="仿宋" w:hAnsi="仿宋" w:hint="eastAsia"/>
                <w:sz w:val="18"/>
                <w:szCs w:val="18"/>
              </w:rPr>
              <w:t>（</w:t>
            </w:r>
            <w:r>
              <w:rPr>
                <w:rFonts w:ascii="仿宋" w:eastAsia="仿宋" w:hAnsi="仿宋"/>
                <w:sz w:val="18"/>
                <w:szCs w:val="18"/>
              </w:rPr>
              <w:t>0.5-1</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的蒜粒，红泡</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sz w:val="18"/>
                <w:szCs w:val="18"/>
              </w:rPr>
              <w:t>1cm</w:t>
            </w:r>
            <w:r>
              <w:rPr>
                <w:rFonts w:ascii="仿宋" w:eastAsia="仿宋" w:hAnsi="仿宋" w:hint="eastAsia"/>
                <w:sz w:val="18"/>
                <w:szCs w:val="18"/>
              </w:rPr>
              <w:t>长的节，备用。</w:t>
            </w:r>
          </w:p>
        </w:tc>
        <w:tc>
          <w:tcPr>
            <w:tcW w:w="746" w:type="pct"/>
            <w:vAlign w:val="center"/>
          </w:tcPr>
          <w:p w:rsidR="005502B3" w:rsidRDefault="00C710AC">
            <w:pPr>
              <w:jc w:val="center"/>
              <w:rPr>
                <w:rFonts w:ascii="仿宋" w:eastAsia="仿宋" w:hAnsi="仿宋"/>
                <w:sz w:val="18"/>
                <w:szCs w:val="18"/>
              </w:rPr>
            </w:pPr>
            <w:r>
              <w:rPr>
                <w:rFonts w:ascii="仿宋" w:eastAsia="仿宋" w:hAnsi="仿宋" w:hint="eastAsia"/>
                <w:sz w:val="18"/>
                <w:szCs w:val="18"/>
              </w:rPr>
              <w:t>/</w:t>
            </w:r>
          </w:p>
        </w:tc>
        <w:tc>
          <w:tcPr>
            <w:tcW w:w="1477" w:type="pct"/>
            <w:vAlign w:val="center"/>
          </w:tcPr>
          <w:p w:rsidR="005502B3" w:rsidRDefault="00C710AC">
            <w:pPr>
              <w:rPr>
                <w:rFonts w:ascii="仿宋" w:eastAsia="仿宋" w:hAnsi="仿宋"/>
                <w:sz w:val="18"/>
                <w:szCs w:val="18"/>
              </w:rPr>
            </w:pPr>
            <w:r>
              <w:rPr>
                <w:rFonts w:ascii="仿宋" w:eastAsia="仿宋" w:hAnsi="仿宋" w:hint="eastAsia"/>
                <w:sz w:val="18"/>
                <w:szCs w:val="18"/>
              </w:rPr>
              <w:t>调味熟制的步骤为：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将锅清洗干净，不放油，加入酸笋粒炒</w:t>
            </w:r>
            <w:r>
              <w:rPr>
                <w:rFonts w:ascii="仿宋" w:eastAsia="仿宋" w:hAnsi="仿宋" w:hint="eastAsia"/>
                <w:sz w:val="18"/>
                <w:szCs w:val="18"/>
              </w:rPr>
              <w:t>3-5min</w:t>
            </w:r>
            <w:r>
              <w:rPr>
                <w:rFonts w:ascii="仿宋" w:eastAsia="仿宋" w:hAnsi="仿宋" w:hint="eastAsia"/>
                <w:sz w:val="18"/>
                <w:szCs w:val="18"/>
              </w:rPr>
              <w:t>至表皮干爽，出锅待用；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用小火将豆豉翻炒</w:t>
            </w:r>
            <w:r>
              <w:rPr>
                <w:rFonts w:ascii="仿宋" w:eastAsia="仿宋" w:hAnsi="仿宋" w:hint="eastAsia"/>
                <w:sz w:val="18"/>
                <w:szCs w:val="18"/>
              </w:rPr>
              <w:t>2-3min</w:t>
            </w:r>
            <w:r>
              <w:rPr>
                <w:rFonts w:ascii="仿宋" w:eastAsia="仿宋" w:hAnsi="仿宋" w:hint="eastAsia"/>
                <w:sz w:val="18"/>
                <w:szCs w:val="18"/>
              </w:rPr>
              <w:t>至炒出</w:t>
            </w:r>
            <w:proofErr w:type="gramStart"/>
            <w:r>
              <w:rPr>
                <w:rFonts w:ascii="仿宋" w:eastAsia="仿宋" w:hAnsi="仿宋" w:hint="eastAsia"/>
                <w:sz w:val="18"/>
                <w:szCs w:val="18"/>
              </w:rPr>
              <w:t>豆豉香</w:t>
            </w:r>
            <w:proofErr w:type="gramEnd"/>
            <w:r>
              <w:rPr>
                <w:rFonts w:ascii="仿宋" w:eastAsia="仿宋" w:hAnsi="仿宋" w:hint="eastAsia"/>
                <w:sz w:val="18"/>
                <w:szCs w:val="18"/>
              </w:rPr>
              <w:t>后，出锅待用；</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热锅下油，加入蒜粒炸</w:t>
            </w:r>
            <w:r>
              <w:rPr>
                <w:rFonts w:ascii="仿宋" w:eastAsia="仿宋" w:hAnsi="仿宋" w:hint="eastAsia"/>
                <w:sz w:val="18"/>
                <w:szCs w:val="18"/>
              </w:rPr>
              <w:t>2-3min</w:t>
            </w:r>
            <w:r>
              <w:rPr>
                <w:rFonts w:ascii="仿宋" w:eastAsia="仿宋" w:hAnsi="仿宋" w:hint="eastAsia"/>
                <w:sz w:val="18"/>
                <w:szCs w:val="18"/>
              </w:rPr>
              <w:t>至微黄色，出锅待用；</w:t>
            </w:r>
          </w:p>
          <w:p w:rsidR="005502B3" w:rsidRDefault="00C710AC">
            <w:pPr>
              <w:rPr>
                <w:rFonts w:ascii="仿宋" w:eastAsia="仿宋" w:hAnsi="仿宋"/>
                <w:sz w:val="18"/>
                <w:szCs w:val="18"/>
              </w:rPr>
            </w:pPr>
            <w:r>
              <w:rPr>
                <w:rFonts w:ascii="仿宋" w:eastAsia="仿宋" w:hAnsi="仿宋" w:hint="eastAsia"/>
                <w:sz w:val="18"/>
                <w:szCs w:val="18"/>
              </w:rPr>
              <w:t>d)</w:t>
            </w:r>
            <w:r>
              <w:rPr>
                <w:rFonts w:ascii="仿宋" w:eastAsia="仿宋" w:hAnsi="仿宋" w:hint="eastAsia"/>
                <w:sz w:val="18"/>
                <w:szCs w:val="18"/>
              </w:rPr>
              <w:tab/>
            </w:r>
            <w:r>
              <w:rPr>
                <w:rFonts w:ascii="仿宋" w:eastAsia="仿宋" w:hAnsi="仿宋" w:hint="eastAsia"/>
                <w:sz w:val="18"/>
                <w:szCs w:val="18"/>
              </w:rPr>
              <w:t>热锅下植物油</w:t>
            </w:r>
            <w:r>
              <w:rPr>
                <w:rFonts w:ascii="仿宋" w:eastAsia="仿宋" w:hAnsi="仿宋" w:hint="eastAsia"/>
                <w:sz w:val="18"/>
                <w:szCs w:val="18"/>
              </w:rPr>
              <w:t>80g</w:t>
            </w:r>
            <w:r>
              <w:rPr>
                <w:rFonts w:ascii="仿宋" w:eastAsia="仿宋" w:hAnsi="仿宋" w:hint="eastAsia"/>
                <w:sz w:val="18"/>
                <w:szCs w:val="18"/>
              </w:rPr>
              <w:t>，加入红泡</w:t>
            </w:r>
            <w:proofErr w:type="gramStart"/>
            <w:r>
              <w:rPr>
                <w:rFonts w:ascii="仿宋" w:eastAsia="仿宋" w:hAnsi="仿宋" w:hint="eastAsia"/>
                <w:sz w:val="18"/>
                <w:szCs w:val="18"/>
              </w:rPr>
              <w:t>椒</w:t>
            </w:r>
            <w:proofErr w:type="gramEnd"/>
            <w:r>
              <w:rPr>
                <w:rFonts w:ascii="仿宋" w:eastAsia="仿宋" w:hAnsi="仿宋" w:hint="eastAsia"/>
                <w:sz w:val="18"/>
                <w:szCs w:val="18"/>
              </w:rPr>
              <w:t>节</w:t>
            </w:r>
            <w:r>
              <w:rPr>
                <w:rFonts w:ascii="仿宋" w:eastAsia="仿宋" w:hAnsi="仿宋" w:hint="eastAsia"/>
                <w:sz w:val="18"/>
                <w:szCs w:val="18"/>
              </w:rPr>
              <w:t>50g</w:t>
            </w:r>
            <w:r>
              <w:rPr>
                <w:rFonts w:ascii="仿宋" w:eastAsia="仿宋" w:hAnsi="仿宋" w:hint="eastAsia"/>
                <w:sz w:val="18"/>
                <w:szCs w:val="18"/>
              </w:rPr>
              <w:t>、酸笋粒</w:t>
            </w:r>
            <w:r>
              <w:rPr>
                <w:rFonts w:ascii="仿宋" w:eastAsia="仿宋" w:hAnsi="仿宋" w:hint="eastAsia"/>
                <w:sz w:val="18"/>
                <w:szCs w:val="18"/>
              </w:rPr>
              <w:t>500g</w:t>
            </w:r>
            <w:r>
              <w:rPr>
                <w:rFonts w:ascii="仿宋" w:eastAsia="仿宋" w:hAnsi="仿宋" w:hint="eastAsia"/>
                <w:sz w:val="18"/>
                <w:szCs w:val="18"/>
              </w:rPr>
              <w:t>、</w:t>
            </w:r>
            <w:r>
              <w:rPr>
                <w:rFonts w:ascii="仿宋" w:eastAsia="仿宋" w:hAnsi="仿宋" w:hint="eastAsia"/>
                <w:sz w:val="18"/>
                <w:szCs w:val="18"/>
              </w:rPr>
              <w:t>畜肉</w:t>
            </w:r>
            <w:r>
              <w:rPr>
                <w:rFonts w:ascii="仿宋" w:eastAsia="仿宋" w:hAnsi="仿宋" w:hint="eastAsia"/>
                <w:sz w:val="18"/>
                <w:szCs w:val="18"/>
              </w:rPr>
              <w:t>3</w:t>
            </w:r>
            <w:r>
              <w:rPr>
                <w:rFonts w:ascii="仿宋" w:eastAsia="仿宋" w:hAnsi="仿宋" w:hint="eastAsia"/>
                <w:sz w:val="18"/>
                <w:szCs w:val="18"/>
              </w:rPr>
              <w:t>0g</w:t>
            </w:r>
            <w:r>
              <w:rPr>
                <w:rFonts w:ascii="仿宋" w:eastAsia="仿宋" w:hAnsi="仿宋" w:hint="eastAsia"/>
                <w:sz w:val="18"/>
                <w:szCs w:val="18"/>
              </w:rPr>
              <w:t>、蒜米</w:t>
            </w:r>
            <w:r>
              <w:rPr>
                <w:rFonts w:ascii="仿宋" w:eastAsia="仿宋" w:hAnsi="仿宋" w:hint="eastAsia"/>
                <w:sz w:val="18"/>
                <w:szCs w:val="18"/>
              </w:rPr>
              <w:t>80g</w:t>
            </w:r>
            <w:r>
              <w:rPr>
                <w:rFonts w:ascii="仿宋" w:eastAsia="仿宋" w:hAnsi="仿宋" w:hint="eastAsia"/>
                <w:sz w:val="18"/>
                <w:szCs w:val="18"/>
              </w:rPr>
              <w:t>、豆豉</w:t>
            </w:r>
            <w:r>
              <w:rPr>
                <w:rFonts w:ascii="仿宋" w:eastAsia="仿宋" w:hAnsi="仿宋" w:hint="eastAsia"/>
                <w:sz w:val="18"/>
                <w:szCs w:val="18"/>
              </w:rPr>
              <w:t>30g</w:t>
            </w:r>
            <w:r>
              <w:rPr>
                <w:rFonts w:ascii="仿宋" w:eastAsia="仿宋" w:hAnsi="仿宋" w:hint="eastAsia"/>
                <w:sz w:val="18"/>
                <w:szCs w:val="18"/>
              </w:rPr>
              <w:t>，煸炒熬制</w:t>
            </w:r>
            <w:r>
              <w:rPr>
                <w:rFonts w:ascii="仿宋" w:eastAsia="仿宋" w:hAnsi="仿宋" w:hint="eastAsia"/>
                <w:sz w:val="18"/>
                <w:szCs w:val="18"/>
              </w:rPr>
              <w:t>4-5min</w:t>
            </w:r>
            <w:r>
              <w:rPr>
                <w:rFonts w:ascii="仿宋" w:eastAsia="仿宋" w:hAnsi="仿宋" w:hint="eastAsia"/>
                <w:sz w:val="18"/>
                <w:szCs w:val="18"/>
              </w:rPr>
              <w:t>至出香味后加入生抽</w:t>
            </w:r>
            <w:r>
              <w:rPr>
                <w:rFonts w:ascii="仿宋" w:eastAsia="仿宋" w:hAnsi="仿宋" w:hint="eastAsia"/>
                <w:sz w:val="18"/>
                <w:szCs w:val="18"/>
              </w:rPr>
              <w:t>75g</w:t>
            </w:r>
            <w:r>
              <w:rPr>
                <w:rFonts w:ascii="仿宋" w:eastAsia="仿宋" w:hAnsi="仿宋" w:hint="eastAsia"/>
                <w:sz w:val="18"/>
                <w:szCs w:val="18"/>
              </w:rPr>
              <w:t>煮开，再加入食用盐</w:t>
            </w:r>
            <w:r>
              <w:rPr>
                <w:rFonts w:ascii="仿宋" w:eastAsia="仿宋" w:hAnsi="仿宋" w:hint="eastAsia"/>
                <w:sz w:val="18"/>
                <w:szCs w:val="18"/>
              </w:rPr>
              <w:t>3g</w:t>
            </w:r>
            <w:r>
              <w:rPr>
                <w:rFonts w:ascii="仿宋" w:eastAsia="仿宋" w:hAnsi="仿宋" w:hint="eastAsia"/>
                <w:sz w:val="18"/>
                <w:szCs w:val="18"/>
              </w:rPr>
              <w:t>、鸡精</w:t>
            </w:r>
            <w:r>
              <w:rPr>
                <w:rFonts w:ascii="仿宋" w:eastAsia="仿宋" w:hAnsi="仿宋" w:hint="eastAsia"/>
                <w:sz w:val="18"/>
                <w:szCs w:val="18"/>
              </w:rPr>
              <w:t>3g</w:t>
            </w:r>
            <w:r>
              <w:rPr>
                <w:rFonts w:ascii="仿宋" w:eastAsia="仿宋" w:hAnsi="仿宋" w:hint="eastAsia"/>
                <w:sz w:val="18"/>
                <w:szCs w:val="18"/>
              </w:rPr>
              <w:t>、味精</w:t>
            </w:r>
            <w:r>
              <w:rPr>
                <w:rFonts w:ascii="仿宋" w:eastAsia="仿宋" w:hAnsi="仿宋" w:hint="eastAsia"/>
                <w:sz w:val="18"/>
                <w:szCs w:val="18"/>
              </w:rPr>
              <w:t>5g</w:t>
            </w:r>
            <w:r>
              <w:rPr>
                <w:rFonts w:ascii="仿宋" w:eastAsia="仿宋" w:hAnsi="仿宋" w:hint="eastAsia"/>
                <w:sz w:val="18"/>
                <w:szCs w:val="18"/>
              </w:rPr>
              <w:t>和生产用水等调味料进行调味；</w:t>
            </w:r>
          </w:p>
          <w:p w:rsidR="005502B3" w:rsidRDefault="00C710AC">
            <w:pPr>
              <w:rPr>
                <w:rFonts w:ascii="仿宋" w:eastAsia="仿宋" w:hAnsi="仿宋"/>
                <w:sz w:val="18"/>
                <w:szCs w:val="18"/>
              </w:rPr>
            </w:pPr>
            <w:r>
              <w:rPr>
                <w:rFonts w:ascii="仿宋" w:eastAsia="仿宋" w:hAnsi="仿宋" w:hint="eastAsia"/>
                <w:sz w:val="18"/>
                <w:szCs w:val="18"/>
              </w:rPr>
              <w:t>e)</w:t>
            </w:r>
            <w:r>
              <w:rPr>
                <w:rFonts w:ascii="仿宋" w:eastAsia="仿宋" w:hAnsi="仿宋" w:hint="eastAsia"/>
                <w:sz w:val="18"/>
                <w:szCs w:val="18"/>
              </w:rPr>
              <w:tab/>
            </w:r>
            <w:r>
              <w:rPr>
                <w:rFonts w:ascii="仿宋" w:eastAsia="仿宋" w:hAnsi="仿宋" w:hint="eastAsia"/>
                <w:sz w:val="18"/>
                <w:szCs w:val="18"/>
              </w:rPr>
              <w:t>用中小火继续推炒</w:t>
            </w:r>
            <w:r>
              <w:rPr>
                <w:rFonts w:ascii="仿宋" w:eastAsia="仿宋" w:hAnsi="仿宋" w:hint="eastAsia"/>
                <w:sz w:val="18"/>
                <w:szCs w:val="18"/>
              </w:rPr>
              <w:t>10-15min</w:t>
            </w:r>
            <w:r>
              <w:rPr>
                <w:rFonts w:ascii="仿宋" w:eastAsia="仿宋" w:hAnsi="仿宋" w:hint="eastAsia"/>
                <w:sz w:val="18"/>
                <w:szCs w:val="18"/>
              </w:rPr>
              <w:t>，加入</w:t>
            </w:r>
            <w:r>
              <w:rPr>
                <w:rFonts w:ascii="仿宋" w:eastAsia="仿宋" w:hAnsi="仿宋" w:hint="eastAsia"/>
                <w:sz w:val="18"/>
                <w:szCs w:val="18"/>
              </w:rPr>
              <w:t>9</w:t>
            </w:r>
            <w:r>
              <w:rPr>
                <w:rFonts w:ascii="仿宋" w:eastAsia="仿宋" w:hAnsi="仿宋" w:hint="eastAsia"/>
                <w:sz w:val="18"/>
                <w:szCs w:val="18"/>
              </w:rPr>
              <w:t>％的食醋</w:t>
            </w:r>
            <w:r>
              <w:rPr>
                <w:rFonts w:ascii="仿宋" w:eastAsia="仿宋" w:hAnsi="仿宋" w:hint="eastAsia"/>
                <w:sz w:val="18"/>
                <w:szCs w:val="18"/>
              </w:rPr>
              <w:t>30g</w:t>
            </w:r>
            <w:r>
              <w:rPr>
                <w:rFonts w:ascii="仿宋" w:eastAsia="仿宋" w:hAnsi="仿宋" w:hint="eastAsia"/>
                <w:sz w:val="18"/>
                <w:szCs w:val="18"/>
              </w:rPr>
              <w:t>煮开，最后加入炸好的蒜米炒</w:t>
            </w:r>
            <w:r>
              <w:rPr>
                <w:rFonts w:ascii="仿宋" w:eastAsia="仿宋" w:hAnsi="仿宋" w:hint="eastAsia"/>
                <w:sz w:val="18"/>
                <w:szCs w:val="18"/>
              </w:rPr>
              <w:t>4-5min</w:t>
            </w:r>
            <w:r>
              <w:rPr>
                <w:rFonts w:ascii="仿宋" w:eastAsia="仿宋" w:hAnsi="仿宋" w:hint="eastAsia"/>
                <w:sz w:val="18"/>
                <w:szCs w:val="18"/>
              </w:rPr>
              <w:t>即可。</w:t>
            </w:r>
          </w:p>
        </w:tc>
        <w:tc>
          <w:tcPr>
            <w:tcW w:w="284" w:type="pct"/>
            <w:vAlign w:val="center"/>
          </w:tcPr>
          <w:p w:rsidR="005502B3" w:rsidRDefault="00C710AC">
            <w:pPr>
              <w:rPr>
                <w:rFonts w:ascii="仿宋" w:eastAsia="仿宋" w:hAnsi="仿宋"/>
                <w:sz w:val="18"/>
                <w:szCs w:val="18"/>
              </w:rPr>
            </w:pPr>
            <w:r>
              <w:rPr>
                <w:rFonts w:ascii="仿宋" w:eastAsia="仿宋" w:hAnsi="仿宋" w:hint="eastAsia"/>
                <w:sz w:val="18"/>
                <w:szCs w:val="18"/>
              </w:rPr>
              <w:t>将</w:t>
            </w:r>
            <w:r>
              <w:rPr>
                <w:rFonts w:ascii="仿宋" w:eastAsia="仿宋" w:hAnsi="仿宋" w:hint="eastAsia"/>
                <w:sz w:val="18"/>
                <w:szCs w:val="18"/>
              </w:rPr>
              <w:t>熟制</w:t>
            </w:r>
            <w:r>
              <w:rPr>
                <w:rFonts w:ascii="仿宋" w:eastAsia="仿宋" w:hAnsi="仿宋" w:hint="eastAsia"/>
                <w:sz w:val="18"/>
                <w:szCs w:val="18"/>
              </w:rPr>
              <w:t>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375" w:type="pct"/>
            <w:vAlign w:val="center"/>
          </w:tcPr>
          <w:p w:rsidR="005502B3" w:rsidRDefault="00C710AC">
            <w:pPr>
              <w:rPr>
                <w:rFonts w:ascii="仿宋" w:eastAsia="仿宋" w:hAnsi="仿宋"/>
                <w:sz w:val="18"/>
                <w:szCs w:val="18"/>
              </w:rPr>
            </w:pPr>
            <w:r>
              <w:rPr>
                <w:rFonts w:ascii="仿宋" w:eastAsia="仿宋" w:hAnsi="仿宋" w:hint="eastAsia"/>
                <w:sz w:val="18"/>
                <w:szCs w:val="18"/>
              </w:rPr>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391" w:type="pct"/>
            <w:vAlign w:val="center"/>
          </w:tcPr>
          <w:p w:rsidR="005502B3" w:rsidRDefault="00C710AC">
            <w:pPr>
              <w:rPr>
                <w:rFonts w:ascii="仿宋" w:eastAsia="仿宋" w:hAnsi="仿宋"/>
                <w:sz w:val="18"/>
                <w:szCs w:val="18"/>
              </w:rPr>
            </w:pPr>
            <w:r>
              <w:rPr>
                <w:rFonts w:ascii="仿宋" w:eastAsia="仿宋" w:hAnsi="仿宋" w:hint="eastAsia"/>
                <w:sz w:val="18"/>
                <w:szCs w:val="18"/>
              </w:rPr>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进行包装及贴标签，包装、标签符合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GB 28050</w:t>
            </w:r>
            <w:r>
              <w:rPr>
                <w:rFonts w:ascii="仿宋" w:eastAsia="仿宋" w:hAnsi="仿宋" w:hint="eastAsia"/>
                <w:sz w:val="18"/>
                <w:szCs w:val="18"/>
              </w:rPr>
              <w:t>的规定。</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w:t>
            </w:r>
            <w:r>
              <w:rPr>
                <w:rFonts w:ascii="仿宋" w:eastAsia="仿宋" w:hAnsi="仿宋" w:hint="eastAsia"/>
                <w:sz w:val="18"/>
                <w:szCs w:val="18"/>
              </w:rPr>
              <w:t>小米</w:t>
            </w:r>
            <w:proofErr w:type="gramStart"/>
            <w:r>
              <w:rPr>
                <w:rFonts w:ascii="仿宋" w:eastAsia="仿宋" w:hAnsi="仿宋" w:hint="eastAsia"/>
                <w:sz w:val="18"/>
                <w:szCs w:val="18"/>
              </w:rPr>
              <w:t>椒</w:t>
            </w:r>
            <w:proofErr w:type="gramEnd"/>
            <w:r>
              <w:rPr>
                <w:rFonts w:ascii="仿宋" w:eastAsia="仿宋" w:hAnsi="仿宋" w:hint="eastAsia"/>
                <w:sz w:val="18"/>
                <w:szCs w:val="18"/>
              </w:rPr>
              <w:t>、蒜米、</w:t>
            </w:r>
            <w:r>
              <w:rPr>
                <w:rFonts w:ascii="仿宋" w:eastAsia="仿宋" w:hAnsi="仿宋" w:hint="eastAsia"/>
                <w:sz w:val="18"/>
                <w:szCs w:val="18"/>
              </w:rPr>
              <w:lastRenderedPageBreak/>
              <w:t>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lastRenderedPageBreak/>
              <w:t>酸笋切成</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）的小丁，蒜米剁成</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的蒜粒，小米辣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hint="eastAsia"/>
                <w:sz w:val="18"/>
                <w:szCs w:val="18"/>
              </w:rPr>
              <w:t>(0.8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长的段</w:t>
            </w:r>
          </w:p>
        </w:tc>
        <w:tc>
          <w:tcPr>
            <w:tcW w:w="746" w:type="pct"/>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小</w:t>
            </w:r>
            <w:r>
              <w:rPr>
                <w:rFonts w:ascii="仿宋" w:eastAsia="仿宋" w:hAnsi="仿宋" w:hint="eastAsia"/>
                <w:sz w:val="18"/>
                <w:szCs w:val="18"/>
              </w:rPr>
              <w:t>米</w:t>
            </w:r>
            <w:proofErr w:type="gramStart"/>
            <w:r>
              <w:rPr>
                <w:rFonts w:ascii="仿宋" w:eastAsia="仿宋" w:hAnsi="仿宋" w:hint="eastAsia"/>
                <w:sz w:val="18"/>
                <w:szCs w:val="18"/>
              </w:rPr>
              <w:t>辣</w:t>
            </w:r>
            <w:proofErr w:type="gramEnd"/>
            <w:r>
              <w:rPr>
                <w:rFonts w:ascii="仿宋" w:eastAsia="仿宋" w:hAnsi="仿宋" w:hint="eastAsia"/>
                <w:sz w:val="18"/>
                <w:szCs w:val="18"/>
              </w:rPr>
              <w:t>切碎后在常温下进行发酵</w:t>
            </w:r>
            <w:r>
              <w:rPr>
                <w:rFonts w:ascii="仿宋" w:eastAsia="仿宋" w:hAnsi="仿宋" w:hint="eastAsia"/>
                <w:sz w:val="18"/>
                <w:szCs w:val="18"/>
              </w:rPr>
              <w:t>10 d</w:t>
            </w:r>
            <w:r>
              <w:rPr>
                <w:rFonts w:ascii="仿宋" w:eastAsia="仿宋" w:hAnsi="仿宋" w:hint="eastAsia"/>
                <w:sz w:val="18"/>
                <w:szCs w:val="18"/>
              </w:rPr>
              <w:t>～</w:t>
            </w:r>
            <w:r>
              <w:rPr>
                <w:rFonts w:ascii="仿宋" w:eastAsia="仿宋" w:hAnsi="仿宋" w:hint="eastAsia"/>
                <w:sz w:val="18"/>
                <w:szCs w:val="18"/>
              </w:rPr>
              <w:t>20 d</w:t>
            </w:r>
            <w:r>
              <w:rPr>
                <w:rFonts w:ascii="仿宋" w:eastAsia="仿宋" w:hAnsi="仿宋" w:hint="eastAsia"/>
                <w:sz w:val="18"/>
                <w:szCs w:val="18"/>
              </w:rPr>
              <w:t>。</w:t>
            </w:r>
          </w:p>
        </w:tc>
        <w:tc>
          <w:tcPr>
            <w:tcW w:w="1477" w:type="pct"/>
            <w:vAlign w:val="center"/>
          </w:tcPr>
          <w:p w:rsidR="005502B3" w:rsidRDefault="00C710AC">
            <w:pPr>
              <w:rPr>
                <w:rFonts w:ascii="仿宋" w:eastAsia="仿宋" w:hAnsi="仿宋"/>
                <w:sz w:val="18"/>
                <w:szCs w:val="18"/>
              </w:rPr>
            </w:pPr>
            <w:r>
              <w:rPr>
                <w:rFonts w:ascii="仿宋" w:eastAsia="仿宋" w:hAnsi="仿宋" w:hint="eastAsia"/>
                <w:sz w:val="18"/>
                <w:szCs w:val="18"/>
              </w:rPr>
              <w:t>调味熟制的步骤为：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将锅清洗干净，不放油，加入酸笋粒炒</w:t>
            </w:r>
            <w:r>
              <w:rPr>
                <w:rFonts w:ascii="仿宋" w:eastAsia="仿宋" w:hAnsi="仿宋" w:hint="eastAsia"/>
                <w:sz w:val="18"/>
                <w:szCs w:val="18"/>
              </w:rPr>
              <w:t>3-5min</w:t>
            </w:r>
            <w:r>
              <w:rPr>
                <w:rFonts w:ascii="仿宋" w:eastAsia="仿宋" w:hAnsi="仿宋" w:hint="eastAsia"/>
                <w:sz w:val="18"/>
                <w:szCs w:val="18"/>
              </w:rPr>
              <w:lastRenderedPageBreak/>
              <w:t>至表皮干爽，出锅待用；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用小火将豆豉翻炒</w:t>
            </w:r>
            <w:r>
              <w:rPr>
                <w:rFonts w:ascii="仿宋" w:eastAsia="仿宋" w:hAnsi="仿宋" w:hint="eastAsia"/>
                <w:sz w:val="18"/>
                <w:szCs w:val="18"/>
              </w:rPr>
              <w:t>2-3min</w:t>
            </w:r>
            <w:r>
              <w:rPr>
                <w:rFonts w:ascii="仿宋" w:eastAsia="仿宋" w:hAnsi="仿宋" w:hint="eastAsia"/>
                <w:sz w:val="18"/>
                <w:szCs w:val="18"/>
              </w:rPr>
              <w:t>至炒出</w:t>
            </w:r>
            <w:proofErr w:type="gramStart"/>
            <w:r>
              <w:rPr>
                <w:rFonts w:ascii="仿宋" w:eastAsia="仿宋" w:hAnsi="仿宋" w:hint="eastAsia"/>
                <w:sz w:val="18"/>
                <w:szCs w:val="18"/>
              </w:rPr>
              <w:t>豆豉香</w:t>
            </w:r>
            <w:proofErr w:type="gramEnd"/>
            <w:r>
              <w:rPr>
                <w:rFonts w:ascii="仿宋" w:eastAsia="仿宋" w:hAnsi="仿宋" w:hint="eastAsia"/>
                <w:sz w:val="18"/>
                <w:szCs w:val="18"/>
              </w:rPr>
              <w:t>后，出锅待用；</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热锅下油，加入蒜粒炸</w:t>
            </w:r>
            <w:r>
              <w:rPr>
                <w:rFonts w:ascii="仿宋" w:eastAsia="仿宋" w:hAnsi="仿宋" w:hint="eastAsia"/>
                <w:sz w:val="18"/>
                <w:szCs w:val="18"/>
              </w:rPr>
              <w:t>2-3min</w:t>
            </w:r>
            <w:r>
              <w:rPr>
                <w:rFonts w:ascii="仿宋" w:eastAsia="仿宋" w:hAnsi="仿宋" w:hint="eastAsia"/>
                <w:sz w:val="18"/>
                <w:szCs w:val="18"/>
              </w:rPr>
              <w:t>至微黄色，出锅待用；</w:t>
            </w:r>
          </w:p>
          <w:p w:rsidR="005502B3" w:rsidRDefault="00C710AC">
            <w:pPr>
              <w:rPr>
                <w:rFonts w:ascii="仿宋" w:eastAsia="仿宋" w:hAnsi="仿宋"/>
                <w:sz w:val="18"/>
                <w:szCs w:val="18"/>
              </w:rPr>
            </w:pPr>
            <w:r>
              <w:rPr>
                <w:rFonts w:ascii="仿宋" w:eastAsia="仿宋" w:hAnsi="仿宋" w:hint="eastAsia"/>
                <w:sz w:val="18"/>
                <w:szCs w:val="18"/>
              </w:rPr>
              <w:t>d)</w:t>
            </w:r>
            <w:r>
              <w:rPr>
                <w:rFonts w:ascii="仿宋" w:eastAsia="仿宋" w:hAnsi="仿宋" w:hint="eastAsia"/>
                <w:sz w:val="18"/>
                <w:szCs w:val="18"/>
              </w:rPr>
              <w:tab/>
            </w:r>
            <w:r>
              <w:rPr>
                <w:rFonts w:ascii="仿宋" w:eastAsia="仿宋" w:hAnsi="仿宋" w:hint="eastAsia"/>
                <w:sz w:val="18"/>
                <w:szCs w:val="18"/>
              </w:rPr>
              <w:t>热锅下植物油</w:t>
            </w:r>
            <w:r>
              <w:rPr>
                <w:rFonts w:ascii="仿宋" w:eastAsia="仿宋" w:hAnsi="仿宋" w:hint="eastAsia"/>
                <w:sz w:val="18"/>
                <w:szCs w:val="18"/>
              </w:rPr>
              <w:t>2</w:t>
            </w:r>
            <w:r>
              <w:rPr>
                <w:rFonts w:ascii="仿宋" w:eastAsia="仿宋" w:hAnsi="仿宋" w:hint="eastAsia"/>
                <w:sz w:val="18"/>
                <w:szCs w:val="18"/>
              </w:rPr>
              <w:t>0g</w:t>
            </w:r>
            <w:r>
              <w:rPr>
                <w:rFonts w:ascii="仿宋" w:eastAsia="仿宋" w:hAnsi="仿宋" w:hint="eastAsia"/>
                <w:sz w:val="18"/>
                <w:szCs w:val="18"/>
              </w:rPr>
              <w:t>，加入</w:t>
            </w:r>
            <w:r>
              <w:rPr>
                <w:rFonts w:ascii="仿宋" w:eastAsia="仿宋" w:hAnsi="仿宋" w:hint="eastAsia"/>
                <w:sz w:val="18"/>
                <w:szCs w:val="18"/>
              </w:rPr>
              <w:t>辣椒酱</w:t>
            </w:r>
            <w:r>
              <w:rPr>
                <w:rFonts w:ascii="仿宋" w:eastAsia="仿宋" w:hAnsi="仿宋" w:hint="eastAsia"/>
                <w:sz w:val="18"/>
                <w:szCs w:val="18"/>
              </w:rPr>
              <w:t>3</w:t>
            </w:r>
            <w:r>
              <w:rPr>
                <w:rFonts w:ascii="仿宋" w:eastAsia="仿宋" w:hAnsi="仿宋" w:hint="eastAsia"/>
                <w:sz w:val="18"/>
                <w:szCs w:val="18"/>
              </w:rPr>
              <w:t>0g</w:t>
            </w:r>
            <w:r>
              <w:rPr>
                <w:rFonts w:ascii="仿宋" w:eastAsia="仿宋" w:hAnsi="仿宋" w:hint="eastAsia"/>
                <w:sz w:val="18"/>
                <w:szCs w:val="18"/>
              </w:rPr>
              <w:t>、酸笋粒</w:t>
            </w:r>
            <w:r>
              <w:rPr>
                <w:rFonts w:ascii="仿宋" w:eastAsia="仿宋" w:hAnsi="仿宋" w:hint="eastAsia"/>
                <w:sz w:val="18"/>
                <w:szCs w:val="18"/>
              </w:rPr>
              <w:t>35</w:t>
            </w:r>
            <w:r>
              <w:rPr>
                <w:rFonts w:ascii="仿宋" w:eastAsia="仿宋" w:hAnsi="仿宋" w:hint="eastAsia"/>
                <w:sz w:val="18"/>
                <w:szCs w:val="18"/>
              </w:rPr>
              <w:t>g</w:t>
            </w:r>
            <w:r>
              <w:rPr>
                <w:rFonts w:ascii="仿宋" w:eastAsia="仿宋" w:hAnsi="仿宋" w:hint="eastAsia"/>
                <w:sz w:val="18"/>
                <w:szCs w:val="18"/>
              </w:rPr>
              <w:t>、蒜米</w:t>
            </w:r>
            <w:r>
              <w:rPr>
                <w:rFonts w:ascii="仿宋" w:eastAsia="仿宋" w:hAnsi="仿宋" w:hint="eastAsia"/>
                <w:sz w:val="18"/>
                <w:szCs w:val="18"/>
              </w:rPr>
              <w:t>3</w:t>
            </w:r>
            <w:r>
              <w:rPr>
                <w:rFonts w:ascii="仿宋" w:eastAsia="仿宋" w:hAnsi="仿宋" w:hint="eastAsia"/>
                <w:sz w:val="18"/>
                <w:szCs w:val="18"/>
              </w:rPr>
              <w:t>0g</w:t>
            </w:r>
            <w:r>
              <w:rPr>
                <w:rFonts w:ascii="仿宋" w:eastAsia="仿宋" w:hAnsi="仿宋" w:hint="eastAsia"/>
                <w:sz w:val="18"/>
                <w:szCs w:val="18"/>
              </w:rPr>
              <w:t>、豆豉</w:t>
            </w:r>
            <w:r>
              <w:rPr>
                <w:rFonts w:ascii="仿宋" w:eastAsia="仿宋" w:hAnsi="仿宋" w:hint="eastAsia"/>
                <w:sz w:val="18"/>
                <w:szCs w:val="18"/>
              </w:rPr>
              <w:t>1</w:t>
            </w:r>
            <w:r>
              <w:rPr>
                <w:rFonts w:ascii="仿宋" w:eastAsia="仿宋" w:hAnsi="仿宋" w:hint="eastAsia"/>
                <w:sz w:val="18"/>
                <w:szCs w:val="18"/>
              </w:rPr>
              <w:t>0g</w:t>
            </w:r>
            <w:r>
              <w:rPr>
                <w:rFonts w:ascii="仿宋" w:eastAsia="仿宋" w:hAnsi="仿宋" w:hint="eastAsia"/>
                <w:sz w:val="18"/>
                <w:szCs w:val="18"/>
              </w:rPr>
              <w:t>，煸炒熬制</w:t>
            </w:r>
            <w:r>
              <w:rPr>
                <w:rFonts w:ascii="仿宋" w:eastAsia="仿宋" w:hAnsi="仿宋" w:hint="eastAsia"/>
                <w:sz w:val="18"/>
                <w:szCs w:val="18"/>
              </w:rPr>
              <w:t>4-5min</w:t>
            </w:r>
            <w:r>
              <w:rPr>
                <w:rFonts w:ascii="仿宋" w:eastAsia="仿宋" w:hAnsi="仿宋" w:hint="eastAsia"/>
                <w:sz w:val="18"/>
                <w:szCs w:val="18"/>
              </w:rPr>
              <w:t>至出香味后加入生抽</w:t>
            </w:r>
            <w:r>
              <w:rPr>
                <w:rFonts w:ascii="仿宋" w:eastAsia="仿宋" w:hAnsi="仿宋" w:hint="eastAsia"/>
                <w:sz w:val="18"/>
                <w:szCs w:val="18"/>
              </w:rPr>
              <w:t>1</w:t>
            </w:r>
            <w:r>
              <w:rPr>
                <w:rFonts w:ascii="仿宋" w:eastAsia="仿宋" w:hAnsi="仿宋" w:hint="eastAsia"/>
                <w:sz w:val="18"/>
                <w:szCs w:val="18"/>
              </w:rPr>
              <w:t>5</w:t>
            </w:r>
            <w:r>
              <w:rPr>
                <w:rFonts w:ascii="仿宋" w:eastAsia="仿宋" w:hAnsi="仿宋" w:hint="eastAsia"/>
                <w:sz w:val="18"/>
                <w:szCs w:val="18"/>
              </w:rPr>
              <w:t>g</w:t>
            </w:r>
            <w:r>
              <w:rPr>
                <w:rFonts w:ascii="仿宋" w:eastAsia="仿宋" w:hAnsi="仿宋" w:hint="eastAsia"/>
                <w:sz w:val="18"/>
                <w:szCs w:val="18"/>
              </w:rPr>
              <w:t>煮开，再加入食用盐</w:t>
            </w:r>
            <w:r>
              <w:rPr>
                <w:rFonts w:ascii="仿宋" w:eastAsia="仿宋" w:hAnsi="仿宋" w:hint="eastAsia"/>
                <w:sz w:val="18"/>
                <w:szCs w:val="18"/>
              </w:rPr>
              <w:t>1</w:t>
            </w:r>
            <w:r>
              <w:rPr>
                <w:rFonts w:ascii="仿宋" w:eastAsia="仿宋" w:hAnsi="仿宋" w:hint="eastAsia"/>
                <w:sz w:val="18"/>
                <w:szCs w:val="18"/>
              </w:rPr>
              <w:t>g</w:t>
            </w:r>
            <w:r>
              <w:rPr>
                <w:rFonts w:ascii="仿宋" w:eastAsia="仿宋" w:hAnsi="仿宋" w:hint="eastAsia"/>
                <w:sz w:val="18"/>
                <w:szCs w:val="18"/>
              </w:rPr>
              <w:t>、鸡精</w:t>
            </w:r>
            <w:r>
              <w:rPr>
                <w:rFonts w:ascii="仿宋" w:eastAsia="仿宋" w:hAnsi="仿宋" w:hint="eastAsia"/>
                <w:sz w:val="18"/>
                <w:szCs w:val="18"/>
              </w:rPr>
              <w:t>1</w:t>
            </w:r>
            <w:r>
              <w:rPr>
                <w:rFonts w:ascii="仿宋" w:eastAsia="仿宋" w:hAnsi="仿宋" w:hint="eastAsia"/>
                <w:sz w:val="18"/>
                <w:szCs w:val="18"/>
              </w:rPr>
              <w:t>g</w:t>
            </w:r>
            <w:r>
              <w:rPr>
                <w:rFonts w:ascii="仿宋" w:eastAsia="仿宋" w:hAnsi="仿宋" w:hint="eastAsia"/>
                <w:sz w:val="18"/>
                <w:szCs w:val="18"/>
              </w:rPr>
              <w:t>、味精</w:t>
            </w:r>
            <w:r>
              <w:rPr>
                <w:rFonts w:ascii="仿宋" w:eastAsia="仿宋" w:hAnsi="仿宋" w:hint="eastAsia"/>
                <w:sz w:val="18"/>
                <w:szCs w:val="18"/>
              </w:rPr>
              <w:t>1</w:t>
            </w:r>
            <w:r>
              <w:rPr>
                <w:rFonts w:ascii="仿宋" w:eastAsia="仿宋" w:hAnsi="仿宋" w:hint="eastAsia"/>
                <w:sz w:val="18"/>
                <w:szCs w:val="18"/>
              </w:rPr>
              <w:t>g</w:t>
            </w:r>
            <w:r>
              <w:rPr>
                <w:rFonts w:ascii="仿宋" w:eastAsia="仿宋" w:hAnsi="仿宋" w:hint="eastAsia"/>
                <w:sz w:val="18"/>
                <w:szCs w:val="18"/>
              </w:rPr>
              <w:t>和生产用水等调味料进行调味；</w:t>
            </w:r>
          </w:p>
          <w:p w:rsidR="005502B3" w:rsidRDefault="00C710AC">
            <w:pPr>
              <w:rPr>
                <w:rFonts w:ascii="仿宋" w:eastAsia="仿宋" w:hAnsi="仿宋"/>
                <w:sz w:val="18"/>
                <w:szCs w:val="18"/>
              </w:rPr>
            </w:pPr>
            <w:r>
              <w:rPr>
                <w:rFonts w:ascii="仿宋" w:eastAsia="仿宋" w:hAnsi="仿宋" w:hint="eastAsia"/>
                <w:sz w:val="18"/>
                <w:szCs w:val="18"/>
              </w:rPr>
              <w:t>e)</w:t>
            </w:r>
            <w:r>
              <w:rPr>
                <w:rFonts w:ascii="仿宋" w:eastAsia="仿宋" w:hAnsi="仿宋" w:hint="eastAsia"/>
                <w:sz w:val="18"/>
                <w:szCs w:val="18"/>
              </w:rPr>
              <w:tab/>
            </w:r>
            <w:r>
              <w:rPr>
                <w:rFonts w:ascii="仿宋" w:eastAsia="仿宋" w:hAnsi="仿宋" w:hint="eastAsia"/>
                <w:sz w:val="18"/>
                <w:szCs w:val="18"/>
              </w:rPr>
              <w:t>用中小火继续推炒</w:t>
            </w:r>
            <w:r>
              <w:rPr>
                <w:rFonts w:ascii="仿宋" w:eastAsia="仿宋" w:hAnsi="仿宋" w:hint="eastAsia"/>
                <w:sz w:val="18"/>
                <w:szCs w:val="18"/>
              </w:rPr>
              <w:t>10-15min</w:t>
            </w:r>
            <w:r>
              <w:rPr>
                <w:rFonts w:ascii="仿宋" w:eastAsia="仿宋" w:hAnsi="仿宋" w:hint="eastAsia"/>
                <w:sz w:val="18"/>
                <w:szCs w:val="18"/>
              </w:rPr>
              <w:t>，加入</w:t>
            </w:r>
            <w:r>
              <w:rPr>
                <w:rFonts w:ascii="仿宋" w:eastAsia="仿宋" w:hAnsi="仿宋" w:hint="eastAsia"/>
                <w:sz w:val="18"/>
                <w:szCs w:val="18"/>
              </w:rPr>
              <w:t>9</w:t>
            </w:r>
            <w:r>
              <w:rPr>
                <w:rFonts w:ascii="仿宋" w:eastAsia="仿宋" w:hAnsi="仿宋" w:hint="eastAsia"/>
                <w:sz w:val="18"/>
                <w:szCs w:val="18"/>
              </w:rPr>
              <w:t>％的食醋</w:t>
            </w:r>
            <w:r>
              <w:rPr>
                <w:rFonts w:ascii="仿宋" w:eastAsia="仿宋" w:hAnsi="仿宋" w:hint="eastAsia"/>
                <w:sz w:val="18"/>
                <w:szCs w:val="18"/>
              </w:rPr>
              <w:t>30g</w:t>
            </w:r>
            <w:r>
              <w:rPr>
                <w:rFonts w:ascii="仿宋" w:eastAsia="仿宋" w:hAnsi="仿宋" w:hint="eastAsia"/>
                <w:sz w:val="18"/>
                <w:szCs w:val="18"/>
              </w:rPr>
              <w:t>煮开，最后加入炸好的蒜米炒</w:t>
            </w:r>
            <w:r>
              <w:rPr>
                <w:rFonts w:ascii="仿宋" w:eastAsia="仿宋" w:hAnsi="仿宋" w:hint="eastAsia"/>
                <w:sz w:val="18"/>
                <w:szCs w:val="18"/>
              </w:rPr>
              <w:t>4-5min</w:t>
            </w:r>
            <w:r>
              <w:rPr>
                <w:rFonts w:ascii="仿宋" w:eastAsia="仿宋" w:hAnsi="仿宋" w:hint="eastAsia"/>
                <w:sz w:val="18"/>
                <w:szCs w:val="18"/>
              </w:rPr>
              <w:t>即可。</w:t>
            </w:r>
          </w:p>
        </w:tc>
        <w:tc>
          <w:tcPr>
            <w:tcW w:w="801"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将</w:t>
            </w:r>
            <w:r>
              <w:rPr>
                <w:rFonts w:ascii="仿宋" w:eastAsia="仿宋" w:hAnsi="仿宋" w:hint="eastAsia"/>
                <w:sz w:val="18"/>
                <w:szCs w:val="18"/>
              </w:rPr>
              <w:t>熟制</w:t>
            </w:r>
            <w:r>
              <w:rPr>
                <w:rFonts w:ascii="仿宋" w:eastAsia="仿宋" w:hAnsi="仿宋" w:hint="eastAsia"/>
                <w:sz w:val="18"/>
                <w:szCs w:val="18"/>
              </w:rPr>
              <w:t>后的老</w:t>
            </w:r>
            <w:r>
              <w:rPr>
                <w:rFonts w:ascii="仿宋" w:eastAsia="仿宋" w:hAnsi="仿宋" w:hint="eastAsia"/>
                <w:sz w:val="18"/>
                <w:szCs w:val="18"/>
              </w:rPr>
              <w:lastRenderedPageBreak/>
              <w:t>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1058"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w:t>
            </w:r>
            <w:r>
              <w:rPr>
                <w:rFonts w:ascii="仿宋" w:eastAsia="仿宋" w:hAnsi="仿宋" w:hint="eastAsia"/>
                <w:sz w:val="18"/>
                <w:szCs w:val="18"/>
              </w:rPr>
              <w:lastRenderedPageBreak/>
              <w:t>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1103"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lastRenderedPageBreak/>
              <w:t>进行包装及贴标签，包装、标签符合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GB 28050</w:t>
            </w:r>
            <w:r>
              <w:rPr>
                <w:rFonts w:ascii="仿宋" w:eastAsia="仿宋" w:hAnsi="仿宋" w:hint="eastAsia"/>
                <w:sz w:val="18"/>
                <w:szCs w:val="18"/>
              </w:rPr>
              <w:t>的规定。</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w:t>
            </w:r>
            <w:r>
              <w:rPr>
                <w:rFonts w:ascii="仿宋" w:eastAsia="仿宋" w:hAnsi="仿宋" w:hint="eastAsia"/>
                <w:sz w:val="18"/>
                <w:szCs w:val="18"/>
              </w:rPr>
              <w:t>小米</w:t>
            </w:r>
            <w:proofErr w:type="gramStart"/>
            <w:r>
              <w:rPr>
                <w:rFonts w:ascii="仿宋" w:eastAsia="仿宋" w:hAnsi="仿宋" w:hint="eastAsia"/>
                <w:sz w:val="18"/>
                <w:szCs w:val="18"/>
              </w:rPr>
              <w:t>椒</w:t>
            </w:r>
            <w:proofErr w:type="gramEnd"/>
            <w:r>
              <w:rPr>
                <w:rFonts w:ascii="仿宋" w:eastAsia="仿宋" w:hAnsi="仿宋" w:hint="eastAsia"/>
                <w:sz w:val="18"/>
                <w:szCs w:val="18"/>
              </w:rPr>
              <w:t>、蒜米、豆豉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t>酸笋切成</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）的小丁，蒜米剁成</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的蒜粒，朝天</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hint="eastAsia"/>
                <w:sz w:val="18"/>
                <w:szCs w:val="18"/>
              </w:rPr>
              <w:t>(0.8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长的段</w:t>
            </w:r>
          </w:p>
        </w:tc>
        <w:tc>
          <w:tcPr>
            <w:tcW w:w="746" w:type="pct"/>
            <w:vAlign w:val="center"/>
          </w:tcPr>
          <w:p w:rsidR="005502B3" w:rsidRDefault="00C710AC">
            <w:pPr>
              <w:rPr>
                <w:rFonts w:ascii="仿宋" w:eastAsia="仿宋" w:hAnsi="仿宋"/>
                <w:sz w:val="18"/>
                <w:szCs w:val="18"/>
              </w:rPr>
            </w:pPr>
            <w:r>
              <w:rPr>
                <w:rFonts w:ascii="仿宋" w:eastAsia="仿宋" w:hAnsi="仿宋" w:hint="eastAsia"/>
                <w:sz w:val="18"/>
                <w:szCs w:val="18"/>
              </w:rPr>
              <w:t>小</w:t>
            </w:r>
            <w:r>
              <w:rPr>
                <w:rFonts w:ascii="仿宋" w:eastAsia="仿宋" w:hAnsi="仿宋" w:hint="eastAsia"/>
                <w:sz w:val="18"/>
                <w:szCs w:val="18"/>
              </w:rPr>
              <w:t>米</w:t>
            </w:r>
            <w:proofErr w:type="gramStart"/>
            <w:r>
              <w:rPr>
                <w:rFonts w:ascii="仿宋" w:eastAsia="仿宋" w:hAnsi="仿宋" w:hint="eastAsia"/>
                <w:sz w:val="18"/>
                <w:szCs w:val="18"/>
              </w:rPr>
              <w:t>椒</w:t>
            </w:r>
            <w:proofErr w:type="gramEnd"/>
            <w:r>
              <w:rPr>
                <w:rFonts w:ascii="仿宋" w:eastAsia="仿宋" w:hAnsi="仿宋" w:hint="eastAsia"/>
                <w:sz w:val="18"/>
                <w:szCs w:val="18"/>
              </w:rPr>
              <w:t>切碎后在常温下进行发酵</w:t>
            </w:r>
            <w:r>
              <w:rPr>
                <w:rFonts w:ascii="仿宋" w:eastAsia="仿宋" w:hAnsi="仿宋" w:hint="eastAsia"/>
                <w:sz w:val="18"/>
                <w:szCs w:val="18"/>
              </w:rPr>
              <w:t>10 d</w:t>
            </w:r>
            <w:r>
              <w:rPr>
                <w:rFonts w:ascii="仿宋" w:eastAsia="仿宋" w:hAnsi="仿宋" w:hint="eastAsia"/>
                <w:sz w:val="18"/>
                <w:szCs w:val="18"/>
              </w:rPr>
              <w:t>～</w:t>
            </w:r>
            <w:r>
              <w:rPr>
                <w:rFonts w:ascii="仿宋" w:eastAsia="仿宋" w:hAnsi="仿宋" w:hint="eastAsia"/>
                <w:sz w:val="18"/>
                <w:szCs w:val="18"/>
              </w:rPr>
              <w:t>20 d</w:t>
            </w:r>
            <w:r>
              <w:rPr>
                <w:rFonts w:ascii="仿宋" w:eastAsia="仿宋" w:hAnsi="仿宋" w:hint="eastAsia"/>
                <w:sz w:val="18"/>
                <w:szCs w:val="18"/>
              </w:rPr>
              <w:t>。</w:t>
            </w:r>
          </w:p>
        </w:tc>
        <w:tc>
          <w:tcPr>
            <w:tcW w:w="1477" w:type="pct"/>
            <w:vAlign w:val="center"/>
          </w:tcPr>
          <w:p w:rsidR="005502B3" w:rsidRDefault="00C710AC">
            <w:pPr>
              <w:rPr>
                <w:rFonts w:ascii="仿宋" w:eastAsia="仿宋" w:hAnsi="仿宋"/>
                <w:sz w:val="18"/>
                <w:szCs w:val="18"/>
              </w:rPr>
            </w:pPr>
            <w:r>
              <w:rPr>
                <w:rFonts w:ascii="仿宋" w:eastAsia="仿宋" w:hAnsi="仿宋" w:hint="eastAsia"/>
                <w:sz w:val="18"/>
                <w:szCs w:val="18"/>
              </w:rPr>
              <w:t>熟制调配的步骤为：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热锅（不放油）加入酸笋丁（丝）小火炒</w:t>
            </w:r>
            <w:r>
              <w:rPr>
                <w:rFonts w:ascii="仿宋" w:eastAsia="仿宋" w:hAnsi="仿宋" w:hint="eastAsia"/>
                <w:sz w:val="18"/>
                <w:szCs w:val="18"/>
              </w:rPr>
              <w:t>3 min</w:t>
            </w:r>
            <w:r>
              <w:rPr>
                <w:rFonts w:ascii="仿宋" w:eastAsia="仿宋" w:hAnsi="仿宋" w:hint="eastAsia"/>
                <w:sz w:val="18"/>
                <w:szCs w:val="18"/>
              </w:rPr>
              <w:t>～</w:t>
            </w:r>
            <w:r>
              <w:rPr>
                <w:rFonts w:ascii="仿宋" w:eastAsia="仿宋" w:hAnsi="仿宋" w:hint="eastAsia"/>
                <w:sz w:val="18"/>
                <w:szCs w:val="18"/>
              </w:rPr>
              <w:t>5 min</w:t>
            </w:r>
            <w:r>
              <w:rPr>
                <w:rFonts w:ascii="仿宋" w:eastAsia="仿宋" w:hAnsi="仿宋" w:hint="eastAsia"/>
                <w:sz w:val="18"/>
                <w:szCs w:val="18"/>
              </w:rPr>
              <w:t>至表皮干爽，出锅备用；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热锅下油待油温达到</w:t>
            </w:r>
            <w:r>
              <w:rPr>
                <w:rFonts w:ascii="仿宋" w:eastAsia="仿宋" w:hAnsi="仿宋" w:hint="eastAsia"/>
                <w:sz w:val="18"/>
                <w:szCs w:val="18"/>
              </w:rPr>
              <w:t xml:space="preserve">180 </w:t>
            </w:r>
            <w:r>
              <w:rPr>
                <w:rFonts w:ascii="仿宋" w:eastAsia="仿宋" w:hAnsi="仿宋" w:hint="eastAsia"/>
                <w:sz w:val="18"/>
                <w:szCs w:val="18"/>
              </w:rPr>
              <w:t>℃～</w:t>
            </w:r>
            <w:r>
              <w:rPr>
                <w:rFonts w:ascii="仿宋" w:eastAsia="仿宋" w:hAnsi="仿宋" w:hint="eastAsia"/>
                <w:sz w:val="18"/>
                <w:szCs w:val="18"/>
              </w:rPr>
              <w:t xml:space="preserve">200 </w:t>
            </w:r>
            <w:r>
              <w:rPr>
                <w:rFonts w:ascii="仿宋" w:eastAsia="仿宋" w:hAnsi="仿宋" w:hint="eastAsia"/>
                <w:sz w:val="18"/>
                <w:szCs w:val="18"/>
              </w:rPr>
              <w:t>℃，加入蒜粒、酸笋粒、豆豉、小米辣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段煸炒出香味后加入生抽煮开，再加入食用盐、鸡精、味精和饮用水等进</w:t>
            </w:r>
            <w:r>
              <w:rPr>
                <w:rFonts w:ascii="仿宋" w:eastAsia="仿宋" w:hAnsi="仿宋" w:hint="eastAsia"/>
                <w:sz w:val="18"/>
                <w:szCs w:val="18"/>
              </w:rPr>
              <w:t>行调味，不同类型老友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煸炒熬制时间不同；</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继续熬制</w:t>
            </w:r>
            <w:r>
              <w:rPr>
                <w:rFonts w:ascii="仿宋" w:eastAsia="仿宋" w:hAnsi="仿宋" w:hint="eastAsia"/>
                <w:sz w:val="18"/>
                <w:szCs w:val="18"/>
              </w:rPr>
              <w:t>10 min</w:t>
            </w:r>
            <w:r>
              <w:rPr>
                <w:rFonts w:ascii="仿宋" w:eastAsia="仿宋" w:hAnsi="仿宋" w:hint="eastAsia"/>
                <w:sz w:val="18"/>
                <w:szCs w:val="18"/>
              </w:rPr>
              <w:t>～</w:t>
            </w:r>
            <w:r>
              <w:rPr>
                <w:rFonts w:ascii="仿宋" w:eastAsia="仿宋" w:hAnsi="仿宋" w:hint="eastAsia"/>
                <w:sz w:val="18"/>
                <w:szCs w:val="18"/>
              </w:rPr>
              <w:t>15 min</w:t>
            </w:r>
            <w:r>
              <w:rPr>
                <w:rFonts w:ascii="仿宋" w:eastAsia="仿宋" w:hAnsi="仿宋" w:hint="eastAsia"/>
                <w:sz w:val="18"/>
                <w:szCs w:val="18"/>
              </w:rPr>
              <w:t>后，加入适量食醋搅拌均匀并煮开即可。</w:t>
            </w:r>
          </w:p>
        </w:tc>
        <w:tc>
          <w:tcPr>
            <w:tcW w:w="801" w:type="dxa"/>
            <w:vAlign w:val="center"/>
          </w:tcPr>
          <w:p w:rsidR="005502B3" w:rsidRDefault="00C710AC">
            <w:pPr>
              <w:rPr>
                <w:rFonts w:ascii="仿宋" w:eastAsia="仿宋" w:hAnsi="仿宋"/>
                <w:sz w:val="18"/>
                <w:szCs w:val="18"/>
              </w:rPr>
            </w:pPr>
            <w:r>
              <w:rPr>
                <w:rFonts w:ascii="仿宋" w:eastAsia="仿宋" w:hAnsi="仿宋" w:hint="eastAsia"/>
                <w:sz w:val="18"/>
                <w:szCs w:val="18"/>
              </w:rPr>
              <w:t>将</w:t>
            </w:r>
            <w:r>
              <w:rPr>
                <w:rFonts w:ascii="仿宋" w:eastAsia="仿宋" w:hAnsi="仿宋" w:hint="eastAsia"/>
                <w:sz w:val="18"/>
                <w:szCs w:val="18"/>
              </w:rPr>
              <w:t>熟制</w:t>
            </w:r>
            <w:r>
              <w:rPr>
                <w:rFonts w:ascii="仿宋" w:eastAsia="仿宋" w:hAnsi="仿宋" w:hint="eastAsia"/>
                <w:sz w:val="18"/>
                <w:szCs w:val="18"/>
              </w:rPr>
              <w:t>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1058" w:type="dxa"/>
            <w:vAlign w:val="center"/>
          </w:tcPr>
          <w:p w:rsidR="005502B3" w:rsidRDefault="00C710AC">
            <w:pPr>
              <w:rPr>
                <w:rFonts w:ascii="仿宋" w:eastAsia="仿宋" w:hAnsi="仿宋"/>
                <w:sz w:val="18"/>
                <w:szCs w:val="18"/>
              </w:rPr>
            </w:pPr>
            <w:r>
              <w:rPr>
                <w:rFonts w:ascii="仿宋" w:eastAsia="仿宋" w:hAnsi="仿宋" w:hint="eastAsia"/>
                <w:sz w:val="18"/>
                <w:szCs w:val="18"/>
              </w:rPr>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1103" w:type="dxa"/>
            <w:vAlign w:val="center"/>
          </w:tcPr>
          <w:p w:rsidR="005502B3" w:rsidRDefault="00C710AC">
            <w:pPr>
              <w:rPr>
                <w:rFonts w:ascii="仿宋" w:eastAsia="仿宋" w:hAnsi="仿宋"/>
                <w:sz w:val="18"/>
                <w:szCs w:val="18"/>
              </w:rPr>
            </w:pPr>
            <w:r>
              <w:rPr>
                <w:rFonts w:ascii="仿宋" w:eastAsia="仿宋" w:hAnsi="仿宋" w:hint="eastAsia"/>
                <w:sz w:val="18"/>
                <w:szCs w:val="18"/>
              </w:rPr>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进行包装及贴标签，包装、标签符合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GB 28050</w:t>
            </w:r>
            <w:r>
              <w:rPr>
                <w:rFonts w:ascii="仿宋" w:eastAsia="仿宋" w:hAnsi="仿宋" w:hint="eastAsia"/>
                <w:sz w:val="18"/>
                <w:szCs w:val="18"/>
              </w:rPr>
              <w:t>的规定。</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、蒜米、豆豉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t>山黄皮：将腌山黄皮挑去杂质，备用。</w:t>
            </w:r>
          </w:p>
          <w:p w:rsidR="005502B3" w:rsidRDefault="00C710AC">
            <w:pPr>
              <w:rPr>
                <w:rFonts w:ascii="仿宋" w:eastAsia="仿宋" w:hAnsi="仿宋"/>
                <w:sz w:val="18"/>
                <w:szCs w:val="18"/>
              </w:rPr>
            </w:pPr>
            <w:r>
              <w:rPr>
                <w:rFonts w:ascii="仿宋" w:eastAsia="仿宋" w:hAnsi="仿宋" w:hint="eastAsia"/>
                <w:sz w:val="18"/>
                <w:szCs w:val="18"/>
              </w:rPr>
              <w:t>酸笋、蒜米、红泡</w:t>
            </w:r>
            <w:proofErr w:type="gramStart"/>
            <w:r>
              <w:rPr>
                <w:rFonts w:ascii="仿宋" w:eastAsia="仿宋" w:hAnsi="仿宋" w:hint="eastAsia"/>
                <w:sz w:val="18"/>
                <w:szCs w:val="18"/>
              </w:rPr>
              <w:t>椒</w:t>
            </w:r>
            <w:proofErr w:type="gramEnd"/>
            <w:r>
              <w:rPr>
                <w:rFonts w:ascii="仿宋" w:eastAsia="仿宋" w:hAnsi="仿宋" w:hint="eastAsia"/>
                <w:sz w:val="18"/>
                <w:szCs w:val="18"/>
              </w:rPr>
              <w:t>：将酸笋、蒜米、根据不同类型老友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原料预处理如下：</w:t>
            </w:r>
          </w:p>
          <w:p w:rsidR="005502B3" w:rsidRDefault="00C710AC">
            <w:pPr>
              <w:rPr>
                <w:rFonts w:ascii="仿宋" w:eastAsia="仿宋" w:hAnsi="仿宋"/>
                <w:sz w:val="18"/>
                <w:szCs w:val="18"/>
              </w:rPr>
            </w:pPr>
            <w:r>
              <w:rPr>
                <w:rFonts w:ascii="仿宋" w:eastAsia="仿宋" w:hAnsi="仿宋" w:hint="eastAsia"/>
                <w:sz w:val="18"/>
                <w:szCs w:val="18"/>
              </w:rPr>
              <w:t>老友酱：将酸笋切成（</w:t>
            </w:r>
            <w:r>
              <w:rPr>
                <w:rFonts w:ascii="仿宋" w:eastAsia="仿宋" w:hAnsi="仿宋"/>
                <w:sz w:val="18"/>
                <w:szCs w:val="18"/>
              </w:rPr>
              <w:t>1-2</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w:t>
            </w:r>
            <w:r>
              <w:rPr>
                <w:rFonts w:ascii="仿宋" w:eastAsia="仿宋" w:hAnsi="仿宋" w:hint="eastAsia"/>
                <w:sz w:val="18"/>
                <w:szCs w:val="18"/>
              </w:rPr>
              <w:t>（</w:t>
            </w:r>
            <w:r>
              <w:rPr>
                <w:rFonts w:ascii="仿宋" w:eastAsia="仿宋" w:hAnsi="仿宋"/>
                <w:sz w:val="18"/>
                <w:szCs w:val="18"/>
              </w:rPr>
              <w:t>1-2</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的小粒，蒜米剁成（</w:t>
            </w:r>
            <w:r>
              <w:rPr>
                <w:rFonts w:ascii="仿宋" w:eastAsia="仿宋" w:hAnsi="仿宋"/>
                <w:sz w:val="18"/>
                <w:szCs w:val="18"/>
              </w:rPr>
              <w:t>0.5-1</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w:t>
            </w:r>
            <w:r>
              <w:rPr>
                <w:rFonts w:ascii="仿宋" w:eastAsia="仿宋" w:hAnsi="仿宋" w:hint="eastAsia"/>
                <w:sz w:val="18"/>
                <w:szCs w:val="18"/>
              </w:rPr>
              <w:lastRenderedPageBreak/>
              <w:t>（</w:t>
            </w:r>
            <w:r>
              <w:rPr>
                <w:rFonts w:ascii="仿宋" w:eastAsia="仿宋" w:hAnsi="仿宋"/>
                <w:sz w:val="18"/>
                <w:szCs w:val="18"/>
              </w:rPr>
              <w:t>0.5-1</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的蒜粒，红泡</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sz w:val="18"/>
                <w:szCs w:val="18"/>
              </w:rPr>
              <w:t>1cm</w:t>
            </w:r>
            <w:r>
              <w:rPr>
                <w:rFonts w:ascii="仿宋" w:eastAsia="仿宋" w:hAnsi="仿宋" w:hint="eastAsia"/>
                <w:sz w:val="18"/>
                <w:szCs w:val="18"/>
              </w:rPr>
              <w:t>长的节，备用。</w:t>
            </w:r>
          </w:p>
          <w:p w:rsidR="005502B3" w:rsidRDefault="00C710AC">
            <w:pPr>
              <w:rPr>
                <w:rFonts w:ascii="仿宋" w:eastAsia="仿宋" w:hAnsi="仿宋"/>
                <w:sz w:val="18"/>
                <w:szCs w:val="18"/>
              </w:rPr>
            </w:pPr>
            <w:r>
              <w:rPr>
                <w:rFonts w:ascii="仿宋" w:eastAsia="仿宋" w:hAnsi="仿宋" w:hint="eastAsia"/>
                <w:sz w:val="18"/>
                <w:szCs w:val="18"/>
              </w:rPr>
              <w:t>老友酸笋下饭菜：将酸笋切成</w:t>
            </w:r>
            <w:r>
              <w:rPr>
                <w:rFonts w:ascii="仿宋" w:eastAsia="仿宋" w:hAnsi="仿宋"/>
                <w:sz w:val="18"/>
                <w:szCs w:val="18"/>
              </w:rPr>
              <w:t xml:space="preserve"> 0.5*0.5cm</w:t>
            </w:r>
            <w:r>
              <w:rPr>
                <w:rFonts w:ascii="仿宋" w:eastAsia="仿宋" w:hAnsi="仿宋" w:hint="eastAsia"/>
                <w:sz w:val="18"/>
                <w:szCs w:val="18"/>
              </w:rPr>
              <w:t>*</w:t>
            </w:r>
            <w:r>
              <w:rPr>
                <w:rFonts w:ascii="仿宋" w:eastAsia="仿宋" w:hAnsi="仿宋" w:hint="eastAsia"/>
                <w:sz w:val="18"/>
                <w:szCs w:val="18"/>
              </w:rPr>
              <w:t>（</w:t>
            </w:r>
            <w:r>
              <w:rPr>
                <w:rFonts w:ascii="仿宋" w:eastAsia="仿宋" w:hAnsi="仿宋"/>
                <w:sz w:val="18"/>
                <w:szCs w:val="18"/>
              </w:rPr>
              <w:t>5-6</w:t>
            </w:r>
            <w:r>
              <w:rPr>
                <w:rFonts w:ascii="仿宋" w:eastAsia="仿宋" w:hAnsi="仿宋" w:hint="eastAsia"/>
                <w:sz w:val="18"/>
                <w:szCs w:val="18"/>
              </w:rPr>
              <w:t>）</w:t>
            </w:r>
            <w:r>
              <w:rPr>
                <w:rFonts w:ascii="仿宋" w:eastAsia="仿宋" w:hAnsi="仿宋"/>
                <w:sz w:val="18"/>
                <w:szCs w:val="18"/>
              </w:rPr>
              <w:t>cm</w:t>
            </w:r>
            <w:r>
              <w:rPr>
                <w:rFonts w:ascii="仿宋" w:eastAsia="仿宋" w:hAnsi="仿宋" w:hint="eastAsia"/>
                <w:sz w:val="18"/>
                <w:szCs w:val="18"/>
              </w:rPr>
              <w:t>的丝，蒜米剁成</w:t>
            </w:r>
            <w:r>
              <w:rPr>
                <w:rFonts w:ascii="仿宋" w:eastAsia="仿宋" w:hAnsi="仿宋"/>
                <w:sz w:val="18"/>
                <w:szCs w:val="18"/>
              </w:rPr>
              <w:t>0.5cm</w:t>
            </w:r>
            <w:r>
              <w:rPr>
                <w:rFonts w:ascii="仿宋" w:eastAsia="仿宋" w:hAnsi="仿宋" w:hint="eastAsia"/>
                <w:sz w:val="18"/>
                <w:szCs w:val="18"/>
              </w:rPr>
              <w:t>*</w:t>
            </w:r>
            <w:r>
              <w:rPr>
                <w:rFonts w:ascii="仿宋" w:eastAsia="仿宋" w:hAnsi="仿宋"/>
                <w:sz w:val="18"/>
                <w:szCs w:val="18"/>
              </w:rPr>
              <w:t>0.5cm</w:t>
            </w:r>
            <w:r>
              <w:rPr>
                <w:rFonts w:ascii="仿宋" w:eastAsia="仿宋" w:hAnsi="仿宋" w:hint="eastAsia"/>
                <w:sz w:val="18"/>
                <w:szCs w:val="18"/>
              </w:rPr>
              <w:t>的蒜粒，红泡</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sz w:val="18"/>
                <w:szCs w:val="18"/>
              </w:rPr>
              <w:t>1cm</w:t>
            </w:r>
            <w:r>
              <w:rPr>
                <w:rFonts w:ascii="仿宋" w:eastAsia="仿宋" w:hAnsi="仿宋" w:hint="eastAsia"/>
                <w:sz w:val="18"/>
                <w:szCs w:val="18"/>
              </w:rPr>
              <w:t>长的节，备用。</w:t>
            </w:r>
          </w:p>
        </w:tc>
        <w:tc>
          <w:tcPr>
            <w:tcW w:w="746" w:type="pct"/>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朝天</w:t>
            </w:r>
            <w:proofErr w:type="gramStart"/>
            <w:r>
              <w:rPr>
                <w:rFonts w:ascii="仿宋" w:eastAsia="仿宋" w:hAnsi="仿宋" w:hint="eastAsia"/>
                <w:sz w:val="18"/>
                <w:szCs w:val="18"/>
              </w:rPr>
              <w:t>椒</w:t>
            </w:r>
            <w:proofErr w:type="gramEnd"/>
            <w:r>
              <w:rPr>
                <w:rFonts w:ascii="仿宋" w:eastAsia="仿宋" w:hAnsi="仿宋" w:hint="eastAsia"/>
                <w:sz w:val="18"/>
                <w:szCs w:val="18"/>
              </w:rPr>
              <w:t>切碎后在常温下进行发酵</w:t>
            </w:r>
            <w:r>
              <w:rPr>
                <w:rFonts w:ascii="仿宋" w:eastAsia="仿宋" w:hAnsi="仿宋" w:hint="eastAsia"/>
                <w:sz w:val="18"/>
                <w:szCs w:val="18"/>
              </w:rPr>
              <w:t>10 d</w:t>
            </w:r>
            <w:r>
              <w:rPr>
                <w:rFonts w:ascii="仿宋" w:eastAsia="仿宋" w:hAnsi="仿宋" w:hint="eastAsia"/>
                <w:sz w:val="18"/>
                <w:szCs w:val="18"/>
              </w:rPr>
              <w:t>～</w:t>
            </w:r>
            <w:r>
              <w:rPr>
                <w:rFonts w:ascii="仿宋" w:eastAsia="仿宋" w:hAnsi="仿宋" w:hint="eastAsia"/>
                <w:sz w:val="18"/>
                <w:szCs w:val="18"/>
              </w:rPr>
              <w:t>20 d</w:t>
            </w:r>
            <w:r>
              <w:rPr>
                <w:rFonts w:ascii="仿宋" w:eastAsia="仿宋" w:hAnsi="仿宋" w:hint="eastAsia"/>
                <w:sz w:val="18"/>
                <w:szCs w:val="18"/>
              </w:rPr>
              <w:t>。</w:t>
            </w:r>
          </w:p>
        </w:tc>
        <w:tc>
          <w:tcPr>
            <w:tcW w:w="1477" w:type="pct"/>
            <w:vAlign w:val="center"/>
          </w:tcPr>
          <w:p w:rsidR="005502B3" w:rsidRDefault="00C710AC">
            <w:pPr>
              <w:rPr>
                <w:rFonts w:ascii="仿宋" w:eastAsia="仿宋" w:hAnsi="仿宋"/>
                <w:sz w:val="18"/>
                <w:szCs w:val="18"/>
              </w:rPr>
            </w:pPr>
            <w:r>
              <w:rPr>
                <w:rFonts w:ascii="仿宋" w:eastAsia="仿宋" w:hAnsi="仿宋" w:hint="eastAsia"/>
                <w:sz w:val="18"/>
                <w:szCs w:val="18"/>
              </w:rPr>
              <w:t>调味熟制的步骤为：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热锅（不放油）加入酸笋丁（丝）小火炒</w:t>
            </w:r>
            <w:r>
              <w:rPr>
                <w:rFonts w:ascii="仿宋" w:eastAsia="仿宋" w:hAnsi="仿宋" w:hint="eastAsia"/>
                <w:sz w:val="18"/>
                <w:szCs w:val="18"/>
              </w:rPr>
              <w:t>3 min</w:t>
            </w:r>
            <w:r>
              <w:rPr>
                <w:rFonts w:ascii="仿宋" w:eastAsia="仿宋" w:hAnsi="仿宋" w:hint="eastAsia"/>
                <w:sz w:val="18"/>
                <w:szCs w:val="18"/>
              </w:rPr>
              <w:t>～</w:t>
            </w:r>
            <w:r>
              <w:rPr>
                <w:rFonts w:ascii="仿宋" w:eastAsia="仿宋" w:hAnsi="仿宋" w:hint="eastAsia"/>
                <w:sz w:val="18"/>
                <w:szCs w:val="18"/>
              </w:rPr>
              <w:t>5 min</w:t>
            </w:r>
            <w:r>
              <w:rPr>
                <w:rFonts w:ascii="仿宋" w:eastAsia="仿宋" w:hAnsi="仿宋" w:hint="eastAsia"/>
                <w:sz w:val="18"/>
                <w:szCs w:val="18"/>
              </w:rPr>
              <w:t>至表皮干爽，出锅备用；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热锅下油待油温达到</w:t>
            </w:r>
            <w:r>
              <w:rPr>
                <w:rFonts w:ascii="仿宋" w:eastAsia="仿宋" w:hAnsi="仿宋" w:hint="eastAsia"/>
                <w:sz w:val="18"/>
                <w:szCs w:val="18"/>
              </w:rPr>
              <w:t xml:space="preserve">180 </w:t>
            </w:r>
            <w:r>
              <w:rPr>
                <w:rFonts w:ascii="仿宋" w:eastAsia="仿宋" w:hAnsi="仿宋" w:hint="eastAsia"/>
                <w:sz w:val="18"/>
                <w:szCs w:val="18"/>
              </w:rPr>
              <w:t>℃～</w:t>
            </w:r>
            <w:r>
              <w:rPr>
                <w:rFonts w:ascii="仿宋" w:eastAsia="仿宋" w:hAnsi="仿宋" w:hint="eastAsia"/>
                <w:sz w:val="18"/>
                <w:szCs w:val="18"/>
              </w:rPr>
              <w:t xml:space="preserve">200 </w:t>
            </w:r>
            <w:r>
              <w:rPr>
                <w:rFonts w:ascii="仿宋" w:eastAsia="仿宋" w:hAnsi="仿宋" w:hint="eastAsia"/>
                <w:sz w:val="18"/>
                <w:szCs w:val="18"/>
              </w:rPr>
              <w:t>℃，加入蒜粒、酸笋粒、豆豉、小</w:t>
            </w:r>
            <w:r>
              <w:rPr>
                <w:rFonts w:ascii="仿宋" w:eastAsia="仿宋" w:hAnsi="仿宋" w:hint="eastAsia"/>
                <w:sz w:val="18"/>
                <w:szCs w:val="18"/>
              </w:rPr>
              <w:t>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段煸炒出香味后加入生抽煮开，再加入食用盐、鸡精、味精和饮用水等进行调味，不同类型老友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煸炒熬制时间</w:t>
            </w:r>
            <w:r>
              <w:rPr>
                <w:rFonts w:ascii="仿宋" w:eastAsia="仿宋" w:hAnsi="仿宋" w:hint="eastAsia"/>
                <w:sz w:val="18"/>
                <w:szCs w:val="18"/>
              </w:rPr>
              <w:lastRenderedPageBreak/>
              <w:t>不同；</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继续熬制</w:t>
            </w:r>
            <w:r>
              <w:rPr>
                <w:rFonts w:ascii="仿宋" w:eastAsia="仿宋" w:hAnsi="仿宋" w:hint="eastAsia"/>
                <w:sz w:val="18"/>
                <w:szCs w:val="18"/>
              </w:rPr>
              <w:t>10 min</w:t>
            </w:r>
            <w:r>
              <w:rPr>
                <w:rFonts w:ascii="仿宋" w:eastAsia="仿宋" w:hAnsi="仿宋" w:hint="eastAsia"/>
                <w:sz w:val="18"/>
                <w:szCs w:val="18"/>
              </w:rPr>
              <w:t>～</w:t>
            </w:r>
            <w:r>
              <w:rPr>
                <w:rFonts w:ascii="仿宋" w:eastAsia="仿宋" w:hAnsi="仿宋" w:hint="eastAsia"/>
                <w:sz w:val="18"/>
                <w:szCs w:val="18"/>
              </w:rPr>
              <w:t>15 min</w:t>
            </w:r>
            <w:r>
              <w:rPr>
                <w:rFonts w:ascii="仿宋" w:eastAsia="仿宋" w:hAnsi="仿宋" w:hint="eastAsia"/>
                <w:sz w:val="18"/>
                <w:szCs w:val="18"/>
              </w:rPr>
              <w:t>后，加入适量食醋搅拌均匀并煮开即可。</w:t>
            </w:r>
          </w:p>
        </w:tc>
        <w:tc>
          <w:tcPr>
            <w:tcW w:w="801"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将</w:t>
            </w:r>
            <w:r>
              <w:rPr>
                <w:rFonts w:ascii="仿宋" w:eastAsia="仿宋" w:hAnsi="仿宋" w:hint="eastAsia"/>
                <w:sz w:val="18"/>
                <w:szCs w:val="18"/>
              </w:rPr>
              <w:t>熟制</w:t>
            </w:r>
            <w:r>
              <w:rPr>
                <w:rFonts w:ascii="仿宋" w:eastAsia="仿宋" w:hAnsi="仿宋" w:hint="eastAsia"/>
                <w:sz w:val="18"/>
                <w:szCs w:val="18"/>
              </w:rPr>
              <w:t>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1058" w:type="dxa"/>
            <w:vAlign w:val="center"/>
          </w:tcPr>
          <w:p w:rsidR="005502B3" w:rsidRDefault="00C710AC">
            <w:pPr>
              <w:rPr>
                <w:rFonts w:ascii="仿宋" w:eastAsia="仿宋" w:hAnsi="仿宋"/>
                <w:sz w:val="18"/>
                <w:szCs w:val="18"/>
              </w:rPr>
            </w:pPr>
            <w:r>
              <w:rPr>
                <w:rFonts w:ascii="仿宋" w:eastAsia="仿宋" w:hAnsi="仿宋" w:hint="eastAsia"/>
                <w:sz w:val="18"/>
                <w:szCs w:val="18"/>
              </w:rPr>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1103" w:type="dxa"/>
            <w:vAlign w:val="center"/>
          </w:tcPr>
          <w:p w:rsidR="005502B3" w:rsidRDefault="00C710AC">
            <w:pPr>
              <w:rPr>
                <w:rFonts w:ascii="仿宋" w:eastAsia="仿宋" w:hAnsi="仿宋"/>
                <w:sz w:val="18"/>
                <w:szCs w:val="18"/>
              </w:rPr>
            </w:pPr>
            <w:r>
              <w:rPr>
                <w:rFonts w:ascii="仿宋" w:eastAsia="仿宋" w:hAnsi="仿宋" w:hint="eastAsia"/>
                <w:sz w:val="18"/>
                <w:szCs w:val="18"/>
              </w:rPr>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进行包装及贴标签，包装、标签符合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 xml:space="preserve">GB </w:t>
            </w:r>
            <w:r>
              <w:rPr>
                <w:rFonts w:ascii="仿宋" w:eastAsia="仿宋" w:hAnsi="仿宋" w:hint="eastAsia"/>
                <w:sz w:val="18"/>
                <w:szCs w:val="18"/>
              </w:rPr>
              <w:lastRenderedPageBreak/>
              <w:t>28050</w:t>
            </w:r>
            <w:r>
              <w:rPr>
                <w:rFonts w:ascii="仿宋" w:eastAsia="仿宋" w:hAnsi="仿宋" w:hint="eastAsia"/>
                <w:sz w:val="18"/>
                <w:szCs w:val="18"/>
              </w:rPr>
              <w:t>的规定。</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w:t>
            </w:r>
            <w:r>
              <w:rPr>
                <w:rFonts w:ascii="仿宋" w:eastAsia="仿宋" w:hAnsi="仿宋" w:hint="eastAsia"/>
                <w:sz w:val="18"/>
                <w:szCs w:val="18"/>
              </w:rPr>
              <w:t>小米</w:t>
            </w:r>
            <w:proofErr w:type="gramStart"/>
            <w:r>
              <w:rPr>
                <w:rFonts w:ascii="仿宋" w:eastAsia="仿宋" w:hAnsi="仿宋" w:hint="eastAsia"/>
                <w:sz w:val="18"/>
                <w:szCs w:val="18"/>
              </w:rPr>
              <w:t>椒</w:t>
            </w:r>
            <w:proofErr w:type="gramEnd"/>
            <w:r>
              <w:rPr>
                <w:rFonts w:ascii="仿宋" w:eastAsia="仿宋" w:hAnsi="仿宋" w:hint="eastAsia"/>
                <w:sz w:val="18"/>
                <w:szCs w:val="18"/>
              </w:rPr>
              <w:t>、蒜米、豆豉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t>酸笋切成</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w:t>
            </w:r>
            <w:r>
              <w:rPr>
                <w:rFonts w:ascii="仿宋" w:eastAsia="仿宋" w:hAnsi="仿宋" w:hint="eastAsia"/>
                <w:sz w:val="18"/>
                <w:szCs w:val="18"/>
              </w:rPr>
              <w:t xml:space="preserve">(1 </w:t>
            </w:r>
            <w:r>
              <w:rPr>
                <w:rFonts w:ascii="仿宋" w:eastAsia="仿宋" w:hAnsi="仿宋" w:hint="eastAsia"/>
                <w:sz w:val="18"/>
                <w:szCs w:val="18"/>
              </w:rPr>
              <w:t>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）的小丁，蒜米剁成</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的蒜粒，朝天</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hint="eastAsia"/>
                <w:sz w:val="18"/>
                <w:szCs w:val="18"/>
              </w:rPr>
              <w:t>(0.8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长的段</w:t>
            </w:r>
          </w:p>
        </w:tc>
        <w:tc>
          <w:tcPr>
            <w:tcW w:w="746" w:type="pct"/>
            <w:vAlign w:val="center"/>
          </w:tcPr>
          <w:p w:rsidR="005502B3" w:rsidRDefault="00C710AC">
            <w:pPr>
              <w:rPr>
                <w:rFonts w:ascii="仿宋" w:eastAsia="仿宋" w:hAnsi="仿宋"/>
                <w:sz w:val="18"/>
                <w:szCs w:val="18"/>
              </w:rPr>
            </w:pPr>
            <w:r>
              <w:rPr>
                <w:rFonts w:ascii="仿宋" w:eastAsia="仿宋" w:hAnsi="仿宋" w:hint="eastAsia"/>
                <w:sz w:val="18"/>
                <w:szCs w:val="18"/>
              </w:rPr>
              <w:t>小米</w:t>
            </w:r>
            <w:proofErr w:type="gramStart"/>
            <w:r>
              <w:rPr>
                <w:rFonts w:ascii="仿宋" w:eastAsia="仿宋" w:hAnsi="仿宋" w:hint="eastAsia"/>
                <w:sz w:val="18"/>
                <w:szCs w:val="18"/>
              </w:rPr>
              <w:t>椒</w:t>
            </w:r>
            <w:proofErr w:type="gramEnd"/>
            <w:r>
              <w:rPr>
                <w:rFonts w:ascii="仿宋" w:eastAsia="仿宋" w:hAnsi="仿宋" w:hint="eastAsia"/>
                <w:sz w:val="18"/>
                <w:szCs w:val="18"/>
              </w:rPr>
              <w:t>切碎后在常温下进行发酵</w:t>
            </w:r>
            <w:r>
              <w:rPr>
                <w:rFonts w:ascii="仿宋" w:eastAsia="仿宋" w:hAnsi="仿宋" w:hint="eastAsia"/>
                <w:sz w:val="18"/>
                <w:szCs w:val="18"/>
              </w:rPr>
              <w:t>10 d</w:t>
            </w:r>
            <w:r>
              <w:rPr>
                <w:rFonts w:ascii="仿宋" w:eastAsia="仿宋" w:hAnsi="仿宋" w:hint="eastAsia"/>
                <w:sz w:val="18"/>
                <w:szCs w:val="18"/>
              </w:rPr>
              <w:t>～</w:t>
            </w:r>
            <w:r>
              <w:rPr>
                <w:rFonts w:ascii="仿宋" w:eastAsia="仿宋" w:hAnsi="仿宋" w:hint="eastAsia"/>
                <w:sz w:val="18"/>
                <w:szCs w:val="18"/>
              </w:rPr>
              <w:t>20 d</w:t>
            </w:r>
            <w:r>
              <w:rPr>
                <w:rFonts w:ascii="仿宋" w:eastAsia="仿宋" w:hAnsi="仿宋" w:hint="eastAsia"/>
                <w:sz w:val="18"/>
                <w:szCs w:val="18"/>
              </w:rPr>
              <w:t>。</w:t>
            </w:r>
          </w:p>
        </w:tc>
        <w:tc>
          <w:tcPr>
            <w:tcW w:w="4167" w:type="dxa"/>
            <w:vAlign w:val="center"/>
          </w:tcPr>
          <w:p w:rsidR="005502B3" w:rsidRDefault="00C710AC">
            <w:pPr>
              <w:rPr>
                <w:rFonts w:ascii="仿宋" w:eastAsia="仿宋" w:hAnsi="仿宋"/>
                <w:sz w:val="18"/>
                <w:szCs w:val="18"/>
              </w:rPr>
            </w:pPr>
            <w:r>
              <w:rPr>
                <w:rFonts w:ascii="仿宋" w:eastAsia="仿宋" w:hAnsi="仿宋" w:hint="eastAsia"/>
                <w:sz w:val="18"/>
                <w:szCs w:val="18"/>
              </w:rPr>
              <w:t>熟制调配的步骤为：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热锅（不放油）加入酸笋丁（丝）小火炒</w:t>
            </w:r>
            <w:r>
              <w:rPr>
                <w:rFonts w:ascii="仿宋" w:eastAsia="仿宋" w:hAnsi="仿宋" w:hint="eastAsia"/>
                <w:sz w:val="18"/>
                <w:szCs w:val="18"/>
              </w:rPr>
              <w:t>3 min</w:t>
            </w:r>
            <w:r>
              <w:rPr>
                <w:rFonts w:ascii="仿宋" w:eastAsia="仿宋" w:hAnsi="仿宋" w:hint="eastAsia"/>
                <w:sz w:val="18"/>
                <w:szCs w:val="18"/>
              </w:rPr>
              <w:t>～</w:t>
            </w:r>
            <w:r>
              <w:rPr>
                <w:rFonts w:ascii="仿宋" w:eastAsia="仿宋" w:hAnsi="仿宋" w:hint="eastAsia"/>
                <w:sz w:val="18"/>
                <w:szCs w:val="18"/>
              </w:rPr>
              <w:t>5 min</w:t>
            </w:r>
            <w:r>
              <w:rPr>
                <w:rFonts w:ascii="仿宋" w:eastAsia="仿宋" w:hAnsi="仿宋" w:hint="eastAsia"/>
                <w:sz w:val="18"/>
                <w:szCs w:val="18"/>
              </w:rPr>
              <w:t>至表皮干爽，出锅备用；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热锅下油待油温达到</w:t>
            </w:r>
            <w:r>
              <w:rPr>
                <w:rFonts w:ascii="仿宋" w:eastAsia="仿宋" w:hAnsi="仿宋" w:hint="eastAsia"/>
                <w:sz w:val="18"/>
                <w:szCs w:val="18"/>
              </w:rPr>
              <w:t xml:space="preserve">180 </w:t>
            </w:r>
            <w:r>
              <w:rPr>
                <w:rFonts w:ascii="仿宋" w:eastAsia="仿宋" w:hAnsi="仿宋" w:hint="eastAsia"/>
                <w:sz w:val="18"/>
                <w:szCs w:val="18"/>
              </w:rPr>
              <w:t>℃～</w:t>
            </w:r>
            <w:r>
              <w:rPr>
                <w:rFonts w:ascii="仿宋" w:eastAsia="仿宋" w:hAnsi="仿宋" w:hint="eastAsia"/>
                <w:sz w:val="18"/>
                <w:szCs w:val="18"/>
              </w:rPr>
              <w:t xml:space="preserve">200 </w:t>
            </w:r>
            <w:r>
              <w:rPr>
                <w:rFonts w:ascii="仿宋" w:eastAsia="仿宋" w:hAnsi="仿宋" w:hint="eastAsia"/>
                <w:sz w:val="18"/>
                <w:szCs w:val="18"/>
              </w:rPr>
              <w:t>℃，加入蒜粒、酸笋粒、豆豉、小米辣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段煸炒出香味后加入生抽煮开，再加入食用盐、鸡精、味精和饮用水等进行调味，不同类型老友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煸炒熬制时间不同；</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继续熬制</w:t>
            </w:r>
            <w:r>
              <w:rPr>
                <w:rFonts w:ascii="仿宋" w:eastAsia="仿宋" w:hAnsi="仿宋" w:hint="eastAsia"/>
                <w:sz w:val="18"/>
                <w:szCs w:val="18"/>
              </w:rPr>
              <w:t>10 min</w:t>
            </w:r>
            <w:r>
              <w:rPr>
                <w:rFonts w:ascii="仿宋" w:eastAsia="仿宋" w:hAnsi="仿宋" w:hint="eastAsia"/>
                <w:sz w:val="18"/>
                <w:szCs w:val="18"/>
              </w:rPr>
              <w:t>～</w:t>
            </w:r>
            <w:r>
              <w:rPr>
                <w:rFonts w:ascii="仿宋" w:eastAsia="仿宋" w:hAnsi="仿宋" w:hint="eastAsia"/>
                <w:sz w:val="18"/>
                <w:szCs w:val="18"/>
              </w:rPr>
              <w:t xml:space="preserve">15 </w:t>
            </w:r>
            <w:r>
              <w:rPr>
                <w:rFonts w:ascii="仿宋" w:eastAsia="仿宋" w:hAnsi="仿宋" w:hint="eastAsia"/>
                <w:sz w:val="18"/>
                <w:szCs w:val="18"/>
              </w:rPr>
              <w:t>min</w:t>
            </w:r>
            <w:r>
              <w:rPr>
                <w:rFonts w:ascii="仿宋" w:eastAsia="仿宋" w:hAnsi="仿宋" w:hint="eastAsia"/>
                <w:sz w:val="18"/>
                <w:szCs w:val="18"/>
              </w:rPr>
              <w:t>后，加入适量食醋搅拌均匀并煮开即可。</w:t>
            </w:r>
          </w:p>
        </w:tc>
        <w:tc>
          <w:tcPr>
            <w:tcW w:w="801" w:type="dxa"/>
            <w:vAlign w:val="center"/>
          </w:tcPr>
          <w:p w:rsidR="005502B3" w:rsidRDefault="00C710AC">
            <w:pPr>
              <w:rPr>
                <w:rFonts w:ascii="仿宋" w:eastAsia="仿宋" w:hAnsi="仿宋"/>
                <w:sz w:val="18"/>
                <w:szCs w:val="18"/>
              </w:rPr>
            </w:pPr>
            <w:r>
              <w:rPr>
                <w:rFonts w:ascii="仿宋" w:eastAsia="仿宋" w:hAnsi="仿宋" w:hint="eastAsia"/>
                <w:sz w:val="18"/>
                <w:szCs w:val="18"/>
              </w:rPr>
              <w:t>将</w:t>
            </w:r>
            <w:r>
              <w:rPr>
                <w:rFonts w:ascii="仿宋" w:eastAsia="仿宋" w:hAnsi="仿宋" w:hint="eastAsia"/>
                <w:sz w:val="18"/>
                <w:szCs w:val="18"/>
              </w:rPr>
              <w:t>熟制</w:t>
            </w:r>
            <w:r>
              <w:rPr>
                <w:rFonts w:ascii="仿宋" w:eastAsia="仿宋" w:hAnsi="仿宋" w:hint="eastAsia"/>
                <w:sz w:val="18"/>
                <w:szCs w:val="18"/>
              </w:rPr>
              <w:t>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1058" w:type="dxa"/>
            <w:vAlign w:val="center"/>
          </w:tcPr>
          <w:p w:rsidR="005502B3" w:rsidRDefault="00C710AC">
            <w:pPr>
              <w:rPr>
                <w:rFonts w:ascii="仿宋" w:eastAsia="仿宋" w:hAnsi="仿宋"/>
                <w:sz w:val="18"/>
                <w:szCs w:val="18"/>
              </w:rPr>
            </w:pPr>
            <w:r>
              <w:rPr>
                <w:rFonts w:ascii="仿宋" w:eastAsia="仿宋" w:hAnsi="仿宋" w:hint="eastAsia"/>
                <w:sz w:val="18"/>
                <w:szCs w:val="18"/>
              </w:rPr>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1103" w:type="dxa"/>
            <w:vAlign w:val="center"/>
          </w:tcPr>
          <w:p w:rsidR="005502B3" w:rsidRDefault="00C710AC">
            <w:pPr>
              <w:rPr>
                <w:rFonts w:ascii="仿宋" w:eastAsia="仿宋" w:hAnsi="仿宋"/>
                <w:sz w:val="18"/>
                <w:szCs w:val="18"/>
              </w:rPr>
            </w:pPr>
            <w:r>
              <w:rPr>
                <w:rFonts w:ascii="仿宋" w:eastAsia="仿宋" w:hAnsi="仿宋" w:hint="eastAsia"/>
                <w:sz w:val="18"/>
                <w:szCs w:val="18"/>
              </w:rPr>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进行包装及贴标签，包装、标签符合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GB 28050</w:t>
            </w:r>
            <w:r>
              <w:rPr>
                <w:rFonts w:ascii="仿宋" w:eastAsia="仿宋" w:hAnsi="仿宋" w:hint="eastAsia"/>
                <w:sz w:val="18"/>
                <w:szCs w:val="18"/>
              </w:rPr>
              <w:t>的规定。</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、蒜米、豆豉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t>酸笋切成</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）的小丁，蒜米剁成</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的蒜粒，朝天</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hint="eastAsia"/>
                <w:sz w:val="18"/>
                <w:szCs w:val="18"/>
              </w:rPr>
              <w:t>(0.8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长的段</w:t>
            </w:r>
          </w:p>
        </w:tc>
        <w:tc>
          <w:tcPr>
            <w:tcW w:w="746" w:type="pct"/>
            <w:vAlign w:val="center"/>
          </w:tcPr>
          <w:p w:rsidR="005502B3" w:rsidRDefault="00C710AC">
            <w:pPr>
              <w:rPr>
                <w:rFonts w:ascii="仿宋" w:eastAsia="仿宋" w:hAnsi="仿宋"/>
                <w:sz w:val="18"/>
                <w:szCs w:val="18"/>
              </w:rPr>
            </w:pP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切碎后在常温下进行发酵</w:t>
            </w:r>
            <w:r>
              <w:rPr>
                <w:rFonts w:ascii="仿宋" w:eastAsia="仿宋" w:hAnsi="仿宋" w:hint="eastAsia"/>
                <w:sz w:val="18"/>
                <w:szCs w:val="18"/>
              </w:rPr>
              <w:t>10</w:t>
            </w:r>
            <w:r>
              <w:rPr>
                <w:rFonts w:ascii="仿宋" w:eastAsia="仿宋" w:hAnsi="仿宋" w:hint="eastAsia"/>
                <w:sz w:val="18"/>
                <w:szCs w:val="18"/>
              </w:rPr>
              <w:t xml:space="preserve"> d</w:t>
            </w:r>
            <w:r>
              <w:rPr>
                <w:rFonts w:ascii="仿宋" w:eastAsia="仿宋" w:hAnsi="仿宋" w:hint="eastAsia"/>
                <w:sz w:val="18"/>
                <w:szCs w:val="18"/>
              </w:rPr>
              <w:t>～</w:t>
            </w:r>
            <w:r>
              <w:rPr>
                <w:rFonts w:ascii="仿宋" w:eastAsia="仿宋" w:hAnsi="仿宋" w:hint="eastAsia"/>
                <w:sz w:val="18"/>
                <w:szCs w:val="18"/>
              </w:rPr>
              <w:t>20 d</w:t>
            </w:r>
            <w:r>
              <w:rPr>
                <w:rFonts w:ascii="仿宋" w:eastAsia="仿宋" w:hAnsi="仿宋" w:hint="eastAsia"/>
                <w:sz w:val="18"/>
                <w:szCs w:val="18"/>
              </w:rPr>
              <w:t>。</w:t>
            </w:r>
          </w:p>
        </w:tc>
        <w:tc>
          <w:tcPr>
            <w:tcW w:w="4167" w:type="dxa"/>
            <w:vAlign w:val="center"/>
          </w:tcPr>
          <w:p w:rsidR="005502B3" w:rsidRDefault="00C710AC">
            <w:pPr>
              <w:rPr>
                <w:rFonts w:ascii="仿宋" w:eastAsia="仿宋" w:hAnsi="仿宋"/>
                <w:sz w:val="18"/>
                <w:szCs w:val="18"/>
              </w:rPr>
            </w:pPr>
            <w:r>
              <w:rPr>
                <w:rFonts w:ascii="仿宋" w:eastAsia="仿宋" w:hAnsi="仿宋" w:hint="eastAsia"/>
                <w:sz w:val="18"/>
                <w:szCs w:val="18"/>
              </w:rPr>
              <w:t>调味熟制的步骤为：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热锅（不放油）加入酸笋丁（丝）小火炒</w:t>
            </w:r>
            <w:r>
              <w:rPr>
                <w:rFonts w:ascii="仿宋" w:eastAsia="仿宋" w:hAnsi="仿宋" w:hint="eastAsia"/>
                <w:sz w:val="18"/>
                <w:szCs w:val="18"/>
              </w:rPr>
              <w:t>3 min</w:t>
            </w:r>
            <w:r>
              <w:rPr>
                <w:rFonts w:ascii="仿宋" w:eastAsia="仿宋" w:hAnsi="仿宋" w:hint="eastAsia"/>
                <w:sz w:val="18"/>
                <w:szCs w:val="18"/>
              </w:rPr>
              <w:t>～</w:t>
            </w:r>
            <w:r>
              <w:rPr>
                <w:rFonts w:ascii="仿宋" w:eastAsia="仿宋" w:hAnsi="仿宋" w:hint="eastAsia"/>
                <w:sz w:val="18"/>
                <w:szCs w:val="18"/>
              </w:rPr>
              <w:t>5 min</w:t>
            </w:r>
            <w:r>
              <w:rPr>
                <w:rFonts w:ascii="仿宋" w:eastAsia="仿宋" w:hAnsi="仿宋" w:hint="eastAsia"/>
                <w:sz w:val="18"/>
                <w:szCs w:val="18"/>
              </w:rPr>
              <w:t>至表皮干爽，出锅备用；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热锅下油待油温达到</w:t>
            </w:r>
            <w:r>
              <w:rPr>
                <w:rFonts w:ascii="仿宋" w:eastAsia="仿宋" w:hAnsi="仿宋" w:hint="eastAsia"/>
                <w:sz w:val="18"/>
                <w:szCs w:val="18"/>
              </w:rPr>
              <w:t xml:space="preserve">180 </w:t>
            </w:r>
            <w:r>
              <w:rPr>
                <w:rFonts w:ascii="仿宋" w:eastAsia="仿宋" w:hAnsi="仿宋" w:hint="eastAsia"/>
                <w:sz w:val="18"/>
                <w:szCs w:val="18"/>
              </w:rPr>
              <w:t>℃～</w:t>
            </w:r>
            <w:r>
              <w:rPr>
                <w:rFonts w:ascii="仿宋" w:eastAsia="仿宋" w:hAnsi="仿宋" w:hint="eastAsia"/>
                <w:sz w:val="18"/>
                <w:szCs w:val="18"/>
              </w:rPr>
              <w:t xml:space="preserve">200 </w:t>
            </w:r>
            <w:r>
              <w:rPr>
                <w:rFonts w:ascii="仿宋" w:eastAsia="仿宋" w:hAnsi="仿宋" w:hint="eastAsia"/>
                <w:sz w:val="18"/>
                <w:szCs w:val="18"/>
              </w:rPr>
              <w:t>℃，加入蒜粒、酸笋粒、豆豉、小米辣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段煸炒出香味后加入生抽煮开，再加入食用盐、鸡精、味精和饮用水等进行调味，不同类型老友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煸炒熬制时间不同；</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继续熬制</w:t>
            </w:r>
            <w:r>
              <w:rPr>
                <w:rFonts w:ascii="仿宋" w:eastAsia="仿宋" w:hAnsi="仿宋" w:hint="eastAsia"/>
                <w:sz w:val="18"/>
                <w:szCs w:val="18"/>
              </w:rPr>
              <w:t>10 min</w:t>
            </w:r>
            <w:r>
              <w:rPr>
                <w:rFonts w:ascii="仿宋" w:eastAsia="仿宋" w:hAnsi="仿宋" w:hint="eastAsia"/>
                <w:sz w:val="18"/>
                <w:szCs w:val="18"/>
              </w:rPr>
              <w:t>～</w:t>
            </w:r>
            <w:r>
              <w:rPr>
                <w:rFonts w:ascii="仿宋" w:eastAsia="仿宋" w:hAnsi="仿宋" w:hint="eastAsia"/>
                <w:sz w:val="18"/>
                <w:szCs w:val="18"/>
              </w:rPr>
              <w:t>15 min</w:t>
            </w:r>
            <w:r>
              <w:rPr>
                <w:rFonts w:ascii="仿宋" w:eastAsia="仿宋" w:hAnsi="仿宋" w:hint="eastAsia"/>
                <w:sz w:val="18"/>
                <w:szCs w:val="18"/>
              </w:rPr>
              <w:t>后，加入适量食醋搅拌均匀并煮开即可。</w:t>
            </w:r>
          </w:p>
        </w:tc>
        <w:tc>
          <w:tcPr>
            <w:tcW w:w="801" w:type="dxa"/>
            <w:vAlign w:val="center"/>
          </w:tcPr>
          <w:p w:rsidR="005502B3" w:rsidRDefault="00C710AC">
            <w:pPr>
              <w:rPr>
                <w:rFonts w:ascii="仿宋" w:eastAsia="仿宋" w:hAnsi="仿宋"/>
                <w:sz w:val="18"/>
                <w:szCs w:val="18"/>
              </w:rPr>
            </w:pPr>
            <w:r>
              <w:rPr>
                <w:rFonts w:ascii="仿宋" w:eastAsia="仿宋" w:hAnsi="仿宋" w:hint="eastAsia"/>
                <w:sz w:val="18"/>
                <w:szCs w:val="18"/>
              </w:rPr>
              <w:t>将</w:t>
            </w:r>
            <w:r>
              <w:rPr>
                <w:rFonts w:ascii="仿宋" w:eastAsia="仿宋" w:hAnsi="仿宋" w:hint="eastAsia"/>
                <w:sz w:val="18"/>
                <w:szCs w:val="18"/>
              </w:rPr>
              <w:t>熟制</w:t>
            </w:r>
            <w:r>
              <w:rPr>
                <w:rFonts w:ascii="仿宋" w:eastAsia="仿宋" w:hAnsi="仿宋" w:hint="eastAsia"/>
                <w:sz w:val="18"/>
                <w:szCs w:val="18"/>
              </w:rPr>
              <w:t>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1058" w:type="dxa"/>
            <w:vAlign w:val="center"/>
          </w:tcPr>
          <w:p w:rsidR="005502B3" w:rsidRDefault="00C710AC">
            <w:pPr>
              <w:rPr>
                <w:rFonts w:ascii="仿宋" w:eastAsia="仿宋" w:hAnsi="仿宋"/>
                <w:sz w:val="18"/>
                <w:szCs w:val="18"/>
              </w:rPr>
            </w:pPr>
            <w:r>
              <w:rPr>
                <w:rFonts w:ascii="仿宋" w:eastAsia="仿宋" w:hAnsi="仿宋" w:hint="eastAsia"/>
                <w:sz w:val="18"/>
                <w:szCs w:val="18"/>
              </w:rPr>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1103" w:type="dxa"/>
            <w:vAlign w:val="center"/>
          </w:tcPr>
          <w:p w:rsidR="005502B3" w:rsidRDefault="00C710AC">
            <w:pPr>
              <w:rPr>
                <w:rFonts w:ascii="仿宋" w:eastAsia="仿宋" w:hAnsi="仿宋"/>
                <w:sz w:val="18"/>
                <w:szCs w:val="18"/>
              </w:rPr>
            </w:pPr>
            <w:r>
              <w:rPr>
                <w:rFonts w:ascii="仿宋" w:eastAsia="仿宋" w:hAnsi="仿宋" w:hint="eastAsia"/>
                <w:sz w:val="18"/>
                <w:szCs w:val="18"/>
              </w:rPr>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进行包装及贴标签，包装、标签符</w:t>
            </w:r>
            <w:r>
              <w:rPr>
                <w:rFonts w:ascii="仿宋" w:eastAsia="仿宋" w:hAnsi="仿宋" w:hint="eastAsia"/>
                <w:sz w:val="18"/>
                <w:szCs w:val="18"/>
              </w:rPr>
              <w:t>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GB 28050</w:t>
            </w:r>
            <w:r>
              <w:rPr>
                <w:rFonts w:ascii="仿宋" w:eastAsia="仿宋" w:hAnsi="仿宋" w:hint="eastAsia"/>
                <w:sz w:val="18"/>
                <w:szCs w:val="18"/>
              </w:rPr>
              <w:t>的规定。</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w:t>
            </w:r>
            <w:r>
              <w:rPr>
                <w:rFonts w:ascii="仿宋" w:eastAsia="仿宋" w:hAnsi="仿宋" w:hint="eastAsia"/>
                <w:sz w:val="18"/>
                <w:szCs w:val="18"/>
              </w:rPr>
              <w:t>小米</w:t>
            </w:r>
            <w:proofErr w:type="gramStart"/>
            <w:r>
              <w:rPr>
                <w:rFonts w:ascii="仿宋" w:eastAsia="仿宋" w:hAnsi="仿宋" w:hint="eastAsia"/>
                <w:sz w:val="18"/>
                <w:szCs w:val="18"/>
              </w:rPr>
              <w:t>椒</w:t>
            </w:r>
            <w:proofErr w:type="gramEnd"/>
            <w:r>
              <w:rPr>
                <w:rFonts w:ascii="仿宋" w:eastAsia="仿宋" w:hAnsi="仿宋" w:hint="eastAsia"/>
                <w:sz w:val="18"/>
                <w:szCs w:val="18"/>
              </w:rPr>
              <w:t>、蒜米、</w:t>
            </w:r>
            <w:r>
              <w:rPr>
                <w:rFonts w:ascii="仿宋" w:eastAsia="仿宋" w:hAnsi="仿宋" w:hint="eastAsia"/>
                <w:sz w:val="18"/>
                <w:szCs w:val="18"/>
              </w:rPr>
              <w:lastRenderedPageBreak/>
              <w:t>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lastRenderedPageBreak/>
              <w:t>酸笋切成</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）的小丁，蒜米剁成</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的蒜粒，朝天</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hint="eastAsia"/>
                <w:sz w:val="18"/>
                <w:szCs w:val="18"/>
              </w:rPr>
              <w:t>(0.8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长的段</w:t>
            </w:r>
          </w:p>
        </w:tc>
        <w:tc>
          <w:tcPr>
            <w:tcW w:w="746" w:type="pct"/>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切碎后在常温下进行发酵</w:t>
            </w:r>
            <w:r>
              <w:rPr>
                <w:rFonts w:ascii="仿宋" w:eastAsia="仿宋" w:hAnsi="仿宋" w:hint="eastAsia"/>
                <w:sz w:val="18"/>
                <w:szCs w:val="18"/>
              </w:rPr>
              <w:t>10 d</w:t>
            </w:r>
            <w:r>
              <w:rPr>
                <w:rFonts w:ascii="仿宋" w:eastAsia="仿宋" w:hAnsi="仿宋" w:hint="eastAsia"/>
                <w:sz w:val="18"/>
                <w:szCs w:val="18"/>
              </w:rPr>
              <w:t>～</w:t>
            </w:r>
            <w:r>
              <w:rPr>
                <w:rFonts w:ascii="仿宋" w:eastAsia="仿宋" w:hAnsi="仿宋" w:hint="eastAsia"/>
                <w:sz w:val="18"/>
                <w:szCs w:val="18"/>
              </w:rPr>
              <w:lastRenderedPageBreak/>
              <w:t>20 d</w:t>
            </w:r>
            <w:r>
              <w:rPr>
                <w:rFonts w:ascii="仿宋" w:eastAsia="仿宋" w:hAnsi="仿宋" w:hint="eastAsia"/>
                <w:sz w:val="18"/>
                <w:szCs w:val="18"/>
              </w:rPr>
              <w:t>。</w:t>
            </w:r>
          </w:p>
        </w:tc>
        <w:tc>
          <w:tcPr>
            <w:tcW w:w="4167"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熟制调配的步骤为：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热锅（不放油）加入酸笋丁（丝）小火炒</w:t>
            </w:r>
            <w:r>
              <w:rPr>
                <w:rFonts w:ascii="仿宋" w:eastAsia="仿宋" w:hAnsi="仿宋" w:hint="eastAsia"/>
                <w:sz w:val="18"/>
                <w:szCs w:val="18"/>
              </w:rPr>
              <w:t>3 min</w:t>
            </w:r>
            <w:r>
              <w:rPr>
                <w:rFonts w:ascii="仿宋" w:eastAsia="仿宋" w:hAnsi="仿宋" w:hint="eastAsia"/>
                <w:sz w:val="18"/>
                <w:szCs w:val="18"/>
              </w:rPr>
              <w:t>～</w:t>
            </w:r>
            <w:r>
              <w:rPr>
                <w:rFonts w:ascii="仿宋" w:eastAsia="仿宋" w:hAnsi="仿宋" w:hint="eastAsia"/>
                <w:sz w:val="18"/>
                <w:szCs w:val="18"/>
              </w:rPr>
              <w:lastRenderedPageBreak/>
              <w:t>5 min</w:t>
            </w:r>
            <w:r>
              <w:rPr>
                <w:rFonts w:ascii="仿宋" w:eastAsia="仿宋" w:hAnsi="仿宋" w:hint="eastAsia"/>
                <w:sz w:val="18"/>
                <w:szCs w:val="18"/>
              </w:rPr>
              <w:t>至表皮干爽，出锅备用；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热锅下油待油温达到</w:t>
            </w:r>
            <w:r>
              <w:rPr>
                <w:rFonts w:ascii="仿宋" w:eastAsia="仿宋" w:hAnsi="仿宋" w:hint="eastAsia"/>
                <w:sz w:val="18"/>
                <w:szCs w:val="18"/>
              </w:rPr>
              <w:t xml:space="preserve">180 </w:t>
            </w:r>
            <w:r>
              <w:rPr>
                <w:rFonts w:ascii="仿宋" w:eastAsia="仿宋" w:hAnsi="仿宋" w:hint="eastAsia"/>
                <w:sz w:val="18"/>
                <w:szCs w:val="18"/>
              </w:rPr>
              <w:t>℃～</w:t>
            </w:r>
            <w:r>
              <w:rPr>
                <w:rFonts w:ascii="仿宋" w:eastAsia="仿宋" w:hAnsi="仿宋" w:hint="eastAsia"/>
                <w:sz w:val="18"/>
                <w:szCs w:val="18"/>
              </w:rPr>
              <w:t xml:space="preserve">200 </w:t>
            </w:r>
            <w:r>
              <w:rPr>
                <w:rFonts w:ascii="仿宋" w:eastAsia="仿宋" w:hAnsi="仿宋" w:hint="eastAsia"/>
                <w:sz w:val="18"/>
                <w:szCs w:val="18"/>
              </w:rPr>
              <w:t>℃，加入蒜粒、酸笋粒、豆豉、小米辣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段煸炒出香味后加入生抽煮开，再加入食用盐、鸡精、味精和饮用水等进行调味，不同类型老友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煸炒熬制时间不同；</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继续熬制</w:t>
            </w:r>
            <w:r>
              <w:rPr>
                <w:rFonts w:ascii="仿宋" w:eastAsia="仿宋" w:hAnsi="仿宋" w:hint="eastAsia"/>
                <w:sz w:val="18"/>
                <w:szCs w:val="18"/>
              </w:rPr>
              <w:t>10 min</w:t>
            </w:r>
            <w:r>
              <w:rPr>
                <w:rFonts w:ascii="仿宋" w:eastAsia="仿宋" w:hAnsi="仿宋" w:hint="eastAsia"/>
                <w:sz w:val="18"/>
                <w:szCs w:val="18"/>
              </w:rPr>
              <w:t>～</w:t>
            </w:r>
            <w:r>
              <w:rPr>
                <w:rFonts w:ascii="仿宋" w:eastAsia="仿宋" w:hAnsi="仿宋" w:hint="eastAsia"/>
                <w:sz w:val="18"/>
                <w:szCs w:val="18"/>
              </w:rPr>
              <w:t>15 min</w:t>
            </w:r>
            <w:r>
              <w:rPr>
                <w:rFonts w:ascii="仿宋" w:eastAsia="仿宋" w:hAnsi="仿宋" w:hint="eastAsia"/>
                <w:sz w:val="18"/>
                <w:szCs w:val="18"/>
              </w:rPr>
              <w:t>后，加入适量食醋搅拌均匀并煮开即可。</w:t>
            </w:r>
          </w:p>
        </w:tc>
        <w:tc>
          <w:tcPr>
            <w:tcW w:w="801"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将</w:t>
            </w:r>
            <w:r>
              <w:rPr>
                <w:rFonts w:ascii="仿宋" w:eastAsia="仿宋" w:hAnsi="仿宋" w:hint="eastAsia"/>
                <w:sz w:val="18"/>
                <w:szCs w:val="18"/>
              </w:rPr>
              <w:t>熟制</w:t>
            </w:r>
            <w:r>
              <w:rPr>
                <w:rFonts w:ascii="仿宋" w:eastAsia="仿宋" w:hAnsi="仿宋" w:hint="eastAsia"/>
                <w:sz w:val="18"/>
                <w:szCs w:val="18"/>
              </w:rPr>
              <w:t>后的老</w:t>
            </w:r>
            <w:r>
              <w:rPr>
                <w:rFonts w:ascii="仿宋" w:eastAsia="仿宋" w:hAnsi="仿宋" w:hint="eastAsia"/>
                <w:sz w:val="18"/>
                <w:szCs w:val="18"/>
              </w:rPr>
              <w:lastRenderedPageBreak/>
              <w:t>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1058"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w:t>
            </w:r>
            <w:r>
              <w:rPr>
                <w:rFonts w:ascii="仿宋" w:eastAsia="仿宋" w:hAnsi="仿宋" w:hint="eastAsia"/>
                <w:sz w:val="18"/>
                <w:szCs w:val="18"/>
              </w:rPr>
              <w:lastRenderedPageBreak/>
              <w:t>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1103" w:type="dxa"/>
            <w:vAlign w:val="center"/>
          </w:tcPr>
          <w:p w:rsidR="005502B3" w:rsidRDefault="00C710AC">
            <w:pPr>
              <w:rPr>
                <w:rFonts w:ascii="仿宋" w:eastAsia="仿宋" w:hAnsi="仿宋"/>
                <w:sz w:val="18"/>
                <w:szCs w:val="18"/>
              </w:rPr>
            </w:pPr>
            <w:r>
              <w:rPr>
                <w:rFonts w:ascii="仿宋" w:eastAsia="仿宋" w:hAnsi="仿宋" w:hint="eastAsia"/>
                <w:sz w:val="18"/>
                <w:szCs w:val="18"/>
              </w:rPr>
              <w:lastRenderedPageBreak/>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lastRenderedPageBreak/>
              <w:t>进行包装及贴标签，包装、标签符合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GB 28050</w:t>
            </w:r>
            <w:r>
              <w:rPr>
                <w:rFonts w:ascii="仿宋" w:eastAsia="仿宋" w:hAnsi="仿宋" w:hint="eastAsia"/>
                <w:sz w:val="18"/>
                <w:szCs w:val="18"/>
              </w:rPr>
              <w:t>的规定。</w:t>
            </w:r>
          </w:p>
        </w:tc>
      </w:tr>
      <w:tr w:rsidR="005502B3">
        <w:tc>
          <w:tcPr>
            <w:tcW w:w="148" w:type="pct"/>
            <w:vAlign w:val="center"/>
          </w:tcPr>
          <w:p w:rsidR="005502B3" w:rsidRDefault="005502B3">
            <w:pPr>
              <w:pStyle w:val="affb"/>
              <w:numPr>
                <w:ilvl w:val="0"/>
                <w:numId w:val="7"/>
              </w:numPr>
              <w:ind w:left="0" w:firstLineChars="0" w:firstLine="0"/>
              <w:jc w:val="center"/>
              <w:rPr>
                <w:rFonts w:ascii="仿宋" w:eastAsia="仿宋" w:hAnsi="仿宋"/>
                <w:sz w:val="18"/>
                <w:szCs w:val="18"/>
              </w:rPr>
            </w:pPr>
          </w:p>
        </w:tc>
        <w:tc>
          <w:tcPr>
            <w:tcW w:w="410" w:type="pct"/>
            <w:vAlign w:val="center"/>
          </w:tcPr>
          <w:p w:rsidR="005502B3" w:rsidRDefault="00C710AC">
            <w:pPr>
              <w:rPr>
                <w:rFonts w:ascii="仿宋" w:eastAsia="仿宋" w:hAnsi="仿宋"/>
                <w:sz w:val="18"/>
                <w:szCs w:val="18"/>
              </w:rPr>
            </w:pPr>
            <w:r>
              <w:rPr>
                <w:rFonts w:ascii="仿宋" w:eastAsia="仿宋" w:hAnsi="仿宋" w:hint="eastAsia"/>
                <w:sz w:val="18"/>
                <w:szCs w:val="18"/>
              </w:rPr>
              <w:t>酸笋、</w:t>
            </w:r>
            <w:r>
              <w:rPr>
                <w:rFonts w:ascii="仿宋" w:eastAsia="仿宋" w:hAnsi="仿宋" w:hint="eastAsia"/>
                <w:sz w:val="18"/>
                <w:szCs w:val="18"/>
              </w:rPr>
              <w:t>小米</w:t>
            </w:r>
            <w:proofErr w:type="gramStart"/>
            <w:r>
              <w:rPr>
                <w:rFonts w:ascii="仿宋" w:eastAsia="仿宋" w:hAnsi="仿宋" w:hint="eastAsia"/>
                <w:sz w:val="18"/>
                <w:szCs w:val="18"/>
              </w:rPr>
              <w:t>椒</w:t>
            </w:r>
            <w:proofErr w:type="gramEnd"/>
            <w:r>
              <w:rPr>
                <w:rFonts w:ascii="仿宋" w:eastAsia="仿宋" w:hAnsi="仿宋" w:hint="eastAsia"/>
                <w:sz w:val="18"/>
                <w:szCs w:val="18"/>
              </w:rPr>
              <w:t>、蒜米、豆豉</w:t>
            </w:r>
            <w:r>
              <w:rPr>
                <w:rFonts w:ascii="仿宋" w:eastAsia="仿宋" w:hAnsi="仿宋" w:hint="eastAsia"/>
                <w:sz w:val="18"/>
                <w:szCs w:val="18"/>
              </w:rPr>
              <w:t>、</w:t>
            </w:r>
            <w:r>
              <w:rPr>
                <w:rFonts w:ascii="仿宋" w:eastAsia="仿宋" w:hAnsi="仿宋" w:hint="eastAsia"/>
                <w:sz w:val="18"/>
                <w:szCs w:val="18"/>
              </w:rPr>
              <w:t>生抽、植物油、食用盐、食醋、鸡精、味精。</w:t>
            </w:r>
          </w:p>
        </w:tc>
        <w:tc>
          <w:tcPr>
            <w:tcW w:w="1166" w:type="pct"/>
            <w:vAlign w:val="center"/>
          </w:tcPr>
          <w:p w:rsidR="005502B3" w:rsidRDefault="00C710AC">
            <w:pPr>
              <w:rPr>
                <w:rFonts w:ascii="仿宋" w:eastAsia="仿宋" w:hAnsi="仿宋"/>
                <w:sz w:val="18"/>
                <w:szCs w:val="18"/>
              </w:rPr>
            </w:pPr>
            <w:r>
              <w:rPr>
                <w:rFonts w:ascii="仿宋" w:eastAsia="仿宋" w:hAnsi="仿宋" w:hint="eastAsia"/>
                <w:sz w:val="18"/>
                <w:szCs w:val="18"/>
              </w:rPr>
              <w:t>豆豉：将豆豉挑去杂质，清洗干净，备用；</w:t>
            </w:r>
          </w:p>
          <w:p w:rsidR="005502B3" w:rsidRDefault="00C710AC">
            <w:pPr>
              <w:rPr>
                <w:rFonts w:ascii="仿宋" w:eastAsia="仿宋" w:hAnsi="仿宋"/>
                <w:sz w:val="18"/>
                <w:szCs w:val="18"/>
              </w:rPr>
            </w:pPr>
            <w:r>
              <w:rPr>
                <w:rFonts w:ascii="仿宋" w:eastAsia="仿宋" w:hAnsi="仿宋" w:hint="eastAsia"/>
                <w:sz w:val="18"/>
                <w:szCs w:val="18"/>
              </w:rPr>
              <w:t>酸笋切成</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2 cm</w:t>
            </w:r>
            <w:r>
              <w:rPr>
                <w:rFonts w:ascii="仿宋" w:eastAsia="仿宋" w:hAnsi="仿宋" w:hint="eastAsia"/>
                <w:sz w:val="18"/>
                <w:szCs w:val="18"/>
              </w:rPr>
              <w:t>）的小丁，蒜米剁成</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w:t>
            </w:r>
            <w:r>
              <w:rPr>
                <w:rFonts w:ascii="仿宋" w:eastAsia="仿宋" w:hAnsi="仿宋" w:hint="eastAsia"/>
                <w:sz w:val="18"/>
                <w:szCs w:val="18"/>
              </w:rPr>
              <w:t>(0.5</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的蒜粒，朝天</w:t>
            </w:r>
            <w:proofErr w:type="gramStart"/>
            <w:r>
              <w:rPr>
                <w:rFonts w:ascii="仿宋" w:eastAsia="仿宋" w:hAnsi="仿宋" w:hint="eastAsia"/>
                <w:sz w:val="18"/>
                <w:szCs w:val="18"/>
              </w:rPr>
              <w:t>椒</w:t>
            </w:r>
            <w:proofErr w:type="gramEnd"/>
            <w:r>
              <w:rPr>
                <w:rFonts w:ascii="仿宋" w:eastAsia="仿宋" w:hAnsi="仿宋" w:hint="eastAsia"/>
                <w:sz w:val="18"/>
                <w:szCs w:val="18"/>
              </w:rPr>
              <w:t>切成</w:t>
            </w:r>
            <w:r>
              <w:rPr>
                <w:rFonts w:ascii="仿宋" w:eastAsia="仿宋" w:hAnsi="仿宋" w:hint="eastAsia"/>
                <w:sz w:val="18"/>
                <w:szCs w:val="18"/>
              </w:rPr>
              <w:t>(0.8 cm</w:t>
            </w:r>
            <w:r>
              <w:rPr>
                <w:rFonts w:ascii="仿宋" w:eastAsia="仿宋" w:hAnsi="仿宋" w:hint="eastAsia"/>
                <w:sz w:val="18"/>
                <w:szCs w:val="18"/>
              </w:rPr>
              <w:t>～</w:t>
            </w:r>
            <w:r>
              <w:rPr>
                <w:rFonts w:ascii="仿宋" w:eastAsia="仿宋" w:hAnsi="仿宋" w:hint="eastAsia"/>
                <w:sz w:val="18"/>
                <w:szCs w:val="18"/>
              </w:rPr>
              <w:t>1 cm)</w:t>
            </w:r>
            <w:r>
              <w:rPr>
                <w:rFonts w:ascii="仿宋" w:eastAsia="仿宋" w:hAnsi="仿宋" w:hint="eastAsia"/>
                <w:sz w:val="18"/>
                <w:szCs w:val="18"/>
              </w:rPr>
              <w:t>长的段</w:t>
            </w:r>
          </w:p>
        </w:tc>
        <w:tc>
          <w:tcPr>
            <w:tcW w:w="746" w:type="pct"/>
            <w:vAlign w:val="center"/>
          </w:tcPr>
          <w:p w:rsidR="005502B3" w:rsidRDefault="00C710AC">
            <w:pPr>
              <w:rPr>
                <w:rFonts w:ascii="仿宋" w:eastAsia="仿宋" w:hAnsi="仿宋"/>
                <w:sz w:val="18"/>
                <w:szCs w:val="18"/>
              </w:rPr>
            </w:pPr>
            <w:r>
              <w:rPr>
                <w:rFonts w:ascii="仿宋" w:eastAsia="仿宋" w:hAnsi="仿宋" w:hint="eastAsia"/>
                <w:sz w:val="18"/>
                <w:szCs w:val="18"/>
              </w:rPr>
              <w:t>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切碎后在常温下进行发酵</w:t>
            </w:r>
            <w:r>
              <w:rPr>
                <w:rFonts w:ascii="仿宋" w:eastAsia="仿宋" w:hAnsi="仿宋" w:hint="eastAsia"/>
                <w:sz w:val="18"/>
                <w:szCs w:val="18"/>
              </w:rPr>
              <w:t>10 d</w:t>
            </w:r>
            <w:r>
              <w:rPr>
                <w:rFonts w:ascii="仿宋" w:eastAsia="仿宋" w:hAnsi="仿宋" w:hint="eastAsia"/>
                <w:sz w:val="18"/>
                <w:szCs w:val="18"/>
              </w:rPr>
              <w:t>～</w:t>
            </w:r>
            <w:r>
              <w:rPr>
                <w:rFonts w:ascii="仿宋" w:eastAsia="仿宋" w:hAnsi="仿宋" w:hint="eastAsia"/>
                <w:sz w:val="18"/>
                <w:szCs w:val="18"/>
              </w:rPr>
              <w:t>20 d</w:t>
            </w:r>
            <w:r>
              <w:rPr>
                <w:rFonts w:ascii="仿宋" w:eastAsia="仿宋" w:hAnsi="仿宋" w:hint="eastAsia"/>
                <w:sz w:val="18"/>
                <w:szCs w:val="18"/>
              </w:rPr>
              <w:t>。</w:t>
            </w:r>
          </w:p>
        </w:tc>
        <w:tc>
          <w:tcPr>
            <w:tcW w:w="4167" w:type="dxa"/>
            <w:vAlign w:val="center"/>
          </w:tcPr>
          <w:p w:rsidR="005502B3" w:rsidRDefault="00C710AC">
            <w:pPr>
              <w:rPr>
                <w:rFonts w:ascii="仿宋" w:eastAsia="仿宋" w:hAnsi="仿宋"/>
                <w:sz w:val="18"/>
                <w:szCs w:val="18"/>
              </w:rPr>
            </w:pPr>
            <w:r>
              <w:rPr>
                <w:rFonts w:ascii="仿宋" w:eastAsia="仿宋" w:hAnsi="仿宋" w:hint="eastAsia"/>
                <w:sz w:val="18"/>
                <w:szCs w:val="18"/>
              </w:rPr>
              <w:t>调味熟制的步骤为：</w:t>
            </w:r>
          </w:p>
          <w:p w:rsidR="005502B3" w:rsidRDefault="00C710AC">
            <w:pPr>
              <w:rPr>
                <w:rFonts w:ascii="仿宋" w:eastAsia="仿宋" w:hAnsi="仿宋"/>
                <w:sz w:val="18"/>
                <w:szCs w:val="18"/>
              </w:rPr>
            </w:pPr>
            <w:r>
              <w:rPr>
                <w:rFonts w:ascii="仿宋" w:eastAsia="仿宋" w:hAnsi="仿宋" w:hint="eastAsia"/>
                <w:sz w:val="18"/>
                <w:szCs w:val="18"/>
              </w:rPr>
              <w:t>a)</w:t>
            </w:r>
            <w:r>
              <w:rPr>
                <w:rFonts w:ascii="仿宋" w:eastAsia="仿宋" w:hAnsi="仿宋" w:hint="eastAsia"/>
                <w:sz w:val="18"/>
                <w:szCs w:val="18"/>
              </w:rPr>
              <w:tab/>
            </w:r>
            <w:r>
              <w:rPr>
                <w:rFonts w:ascii="仿宋" w:eastAsia="仿宋" w:hAnsi="仿宋" w:hint="eastAsia"/>
                <w:sz w:val="18"/>
                <w:szCs w:val="18"/>
              </w:rPr>
              <w:t>热锅（不放油）加入酸笋丁（丝）小火炒</w:t>
            </w:r>
            <w:r>
              <w:rPr>
                <w:rFonts w:ascii="仿宋" w:eastAsia="仿宋" w:hAnsi="仿宋" w:hint="eastAsia"/>
                <w:sz w:val="18"/>
                <w:szCs w:val="18"/>
              </w:rPr>
              <w:t>3 min</w:t>
            </w:r>
            <w:r>
              <w:rPr>
                <w:rFonts w:ascii="仿宋" w:eastAsia="仿宋" w:hAnsi="仿宋" w:hint="eastAsia"/>
                <w:sz w:val="18"/>
                <w:szCs w:val="18"/>
              </w:rPr>
              <w:t>～</w:t>
            </w:r>
            <w:r>
              <w:rPr>
                <w:rFonts w:ascii="仿宋" w:eastAsia="仿宋" w:hAnsi="仿宋" w:hint="eastAsia"/>
                <w:sz w:val="18"/>
                <w:szCs w:val="18"/>
              </w:rPr>
              <w:t>5 min</w:t>
            </w:r>
            <w:r>
              <w:rPr>
                <w:rFonts w:ascii="仿宋" w:eastAsia="仿宋" w:hAnsi="仿宋" w:hint="eastAsia"/>
                <w:sz w:val="18"/>
                <w:szCs w:val="18"/>
              </w:rPr>
              <w:t>至表皮干爽，出锅备用；</w:t>
            </w:r>
          </w:p>
          <w:p w:rsidR="005502B3" w:rsidRDefault="00C710AC">
            <w:pPr>
              <w:rPr>
                <w:rFonts w:ascii="仿宋" w:eastAsia="仿宋" w:hAnsi="仿宋"/>
                <w:sz w:val="18"/>
                <w:szCs w:val="18"/>
              </w:rPr>
            </w:pPr>
            <w:r>
              <w:rPr>
                <w:rFonts w:ascii="仿宋" w:eastAsia="仿宋" w:hAnsi="仿宋" w:hint="eastAsia"/>
                <w:sz w:val="18"/>
                <w:szCs w:val="18"/>
              </w:rPr>
              <w:t>b)</w:t>
            </w:r>
            <w:r>
              <w:rPr>
                <w:rFonts w:ascii="仿宋" w:eastAsia="仿宋" w:hAnsi="仿宋" w:hint="eastAsia"/>
                <w:sz w:val="18"/>
                <w:szCs w:val="18"/>
              </w:rPr>
              <w:tab/>
            </w:r>
            <w:r>
              <w:rPr>
                <w:rFonts w:ascii="仿宋" w:eastAsia="仿宋" w:hAnsi="仿宋" w:hint="eastAsia"/>
                <w:sz w:val="18"/>
                <w:szCs w:val="18"/>
              </w:rPr>
              <w:t>热锅下油待油温达到</w:t>
            </w:r>
            <w:r>
              <w:rPr>
                <w:rFonts w:ascii="仿宋" w:eastAsia="仿宋" w:hAnsi="仿宋" w:hint="eastAsia"/>
                <w:sz w:val="18"/>
                <w:szCs w:val="18"/>
              </w:rPr>
              <w:t xml:space="preserve">180 </w:t>
            </w:r>
            <w:r>
              <w:rPr>
                <w:rFonts w:ascii="仿宋" w:eastAsia="仿宋" w:hAnsi="仿宋" w:hint="eastAsia"/>
                <w:sz w:val="18"/>
                <w:szCs w:val="18"/>
              </w:rPr>
              <w:t>℃～</w:t>
            </w:r>
            <w:r>
              <w:rPr>
                <w:rFonts w:ascii="仿宋" w:eastAsia="仿宋" w:hAnsi="仿宋" w:hint="eastAsia"/>
                <w:sz w:val="18"/>
                <w:szCs w:val="18"/>
              </w:rPr>
              <w:t xml:space="preserve">200 </w:t>
            </w:r>
            <w:r>
              <w:rPr>
                <w:rFonts w:ascii="仿宋" w:eastAsia="仿宋" w:hAnsi="仿宋" w:hint="eastAsia"/>
                <w:sz w:val="18"/>
                <w:szCs w:val="18"/>
              </w:rPr>
              <w:t>℃，加入蒜粒、酸笋粒、豆豉、小米辣</w:t>
            </w:r>
            <w:r>
              <w:rPr>
                <w:rFonts w:ascii="仿宋" w:eastAsia="仿宋" w:hAnsi="仿宋" w:hint="eastAsia"/>
                <w:sz w:val="18"/>
                <w:szCs w:val="18"/>
              </w:rPr>
              <w:t>/</w:t>
            </w:r>
            <w:r>
              <w:rPr>
                <w:rFonts w:ascii="仿宋" w:eastAsia="仿宋" w:hAnsi="仿宋" w:hint="eastAsia"/>
                <w:sz w:val="18"/>
                <w:szCs w:val="18"/>
              </w:rPr>
              <w:t>朝天</w:t>
            </w:r>
            <w:proofErr w:type="gramStart"/>
            <w:r>
              <w:rPr>
                <w:rFonts w:ascii="仿宋" w:eastAsia="仿宋" w:hAnsi="仿宋" w:hint="eastAsia"/>
                <w:sz w:val="18"/>
                <w:szCs w:val="18"/>
              </w:rPr>
              <w:t>椒</w:t>
            </w:r>
            <w:proofErr w:type="gramEnd"/>
            <w:r>
              <w:rPr>
                <w:rFonts w:ascii="仿宋" w:eastAsia="仿宋" w:hAnsi="仿宋" w:hint="eastAsia"/>
                <w:sz w:val="18"/>
                <w:szCs w:val="18"/>
              </w:rPr>
              <w:t>段煸炒出香味后加入生抽煮开，再加入食用盐、鸡精、味精和饮用</w:t>
            </w:r>
            <w:r>
              <w:rPr>
                <w:rFonts w:ascii="仿宋" w:eastAsia="仿宋" w:hAnsi="仿宋" w:hint="eastAsia"/>
                <w:sz w:val="18"/>
                <w:szCs w:val="18"/>
              </w:rPr>
              <w:t>水等进行调味，不同类型老友</w:t>
            </w:r>
            <w:proofErr w:type="gramStart"/>
            <w:r>
              <w:rPr>
                <w:rFonts w:ascii="仿宋" w:eastAsia="仿宋" w:hAnsi="仿宋" w:hint="eastAsia"/>
                <w:sz w:val="18"/>
                <w:szCs w:val="18"/>
              </w:rPr>
              <w:t>酱</w:t>
            </w:r>
            <w:proofErr w:type="gramEnd"/>
            <w:r>
              <w:rPr>
                <w:rFonts w:ascii="仿宋" w:eastAsia="仿宋" w:hAnsi="仿宋" w:hint="eastAsia"/>
                <w:sz w:val="18"/>
                <w:szCs w:val="18"/>
              </w:rPr>
              <w:t>煸炒熬制时间不同；</w:t>
            </w:r>
          </w:p>
          <w:p w:rsidR="005502B3" w:rsidRDefault="00C710AC">
            <w:pPr>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ab/>
            </w:r>
            <w:r>
              <w:rPr>
                <w:rFonts w:ascii="仿宋" w:eastAsia="仿宋" w:hAnsi="仿宋" w:hint="eastAsia"/>
                <w:sz w:val="18"/>
                <w:szCs w:val="18"/>
              </w:rPr>
              <w:t>继续熬制</w:t>
            </w:r>
            <w:r>
              <w:rPr>
                <w:rFonts w:ascii="仿宋" w:eastAsia="仿宋" w:hAnsi="仿宋" w:hint="eastAsia"/>
                <w:sz w:val="18"/>
                <w:szCs w:val="18"/>
              </w:rPr>
              <w:t>10 min</w:t>
            </w:r>
            <w:r>
              <w:rPr>
                <w:rFonts w:ascii="仿宋" w:eastAsia="仿宋" w:hAnsi="仿宋" w:hint="eastAsia"/>
                <w:sz w:val="18"/>
                <w:szCs w:val="18"/>
              </w:rPr>
              <w:t>～</w:t>
            </w:r>
            <w:r>
              <w:rPr>
                <w:rFonts w:ascii="仿宋" w:eastAsia="仿宋" w:hAnsi="仿宋" w:hint="eastAsia"/>
                <w:sz w:val="18"/>
                <w:szCs w:val="18"/>
              </w:rPr>
              <w:t>15 min</w:t>
            </w:r>
            <w:r>
              <w:rPr>
                <w:rFonts w:ascii="仿宋" w:eastAsia="仿宋" w:hAnsi="仿宋" w:hint="eastAsia"/>
                <w:sz w:val="18"/>
                <w:szCs w:val="18"/>
              </w:rPr>
              <w:t>后，加入适量食醋搅拌均匀并煮开即可。</w:t>
            </w:r>
          </w:p>
        </w:tc>
        <w:tc>
          <w:tcPr>
            <w:tcW w:w="801" w:type="dxa"/>
            <w:vAlign w:val="center"/>
          </w:tcPr>
          <w:p w:rsidR="005502B3" w:rsidRDefault="00C710AC">
            <w:pPr>
              <w:rPr>
                <w:rFonts w:ascii="仿宋" w:eastAsia="仿宋" w:hAnsi="仿宋"/>
                <w:sz w:val="18"/>
                <w:szCs w:val="18"/>
              </w:rPr>
            </w:pPr>
            <w:r>
              <w:rPr>
                <w:rFonts w:ascii="仿宋" w:eastAsia="仿宋" w:hAnsi="仿宋" w:hint="eastAsia"/>
                <w:sz w:val="18"/>
                <w:szCs w:val="18"/>
              </w:rPr>
              <w:t>将</w:t>
            </w:r>
            <w:r>
              <w:rPr>
                <w:rFonts w:ascii="仿宋" w:eastAsia="仿宋" w:hAnsi="仿宋" w:hint="eastAsia"/>
                <w:sz w:val="18"/>
                <w:szCs w:val="18"/>
              </w:rPr>
              <w:t>熟制</w:t>
            </w:r>
            <w:r>
              <w:rPr>
                <w:rFonts w:ascii="仿宋" w:eastAsia="仿宋" w:hAnsi="仿宋" w:hint="eastAsia"/>
                <w:sz w:val="18"/>
                <w:szCs w:val="18"/>
              </w:rPr>
              <w:t>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进行灌装。</w:t>
            </w:r>
          </w:p>
        </w:tc>
        <w:tc>
          <w:tcPr>
            <w:tcW w:w="1058" w:type="dxa"/>
            <w:vAlign w:val="center"/>
          </w:tcPr>
          <w:p w:rsidR="005502B3" w:rsidRDefault="00C710AC">
            <w:pPr>
              <w:rPr>
                <w:rFonts w:ascii="仿宋" w:eastAsia="仿宋" w:hAnsi="仿宋"/>
                <w:sz w:val="18"/>
                <w:szCs w:val="18"/>
              </w:rPr>
            </w:pPr>
            <w:r>
              <w:rPr>
                <w:rFonts w:ascii="仿宋" w:eastAsia="仿宋" w:hAnsi="仿宋" w:hint="eastAsia"/>
                <w:sz w:val="18"/>
                <w:szCs w:val="18"/>
              </w:rPr>
              <w:t>灌装好的老友</w:t>
            </w:r>
            <w:proofErr w:type="gramStart"/>
            <w:r>
              <w:rPr>
                <w:rFonts w:ascii="仿宋" w:eastAsia="仿宋" w:hAnsi="仿宋" w:hint="eastAsia"/>
                <w:sz w:val="18"/>
                <w:szCs w:val="18"/>
              </w:rPr>
              <w:t>酱</w:t>
            </w:r>
            <w:proofErr w:type="gramEnd"/>
            <w:r>
              <w:rPr>
                <w:rFonts w:ascii="仿宋" w:eastAsia="仿宋" w:hAnsi="仿宋" w:hint="eastAsia"/>
                <w:sz w:val="18"/>
                <w:szCs w:val="18"/>
              </w:rPr>
              <w:t>采用巴氏消毒法进行</w:t>
            </w:r>
            <w:r>
              <w:rPr>
                <w:rFonts w:ascii="仿宋" w:eastAsia="仿宋" w:hAnsi="仿宋" w:hint="eastAsia"/>
                <w:sz w:val="18"/>
                <w:szCs w:val="18"/>
              </w:rPr>
              <w:t>灭</w:t>
            </w:r>
            <w:r>
              <w:rPr>
                <w:rFonts w:ascii="仿宋" w:eastAsia="仿宋" w:hAnsi="仿宋" w:hint="eastAsia"/>
                <w:sz w:val="18"/>
                <w:szCs w:val="18"/>
              </w:rPr>
              <w:t>菌处理</w:t>
            </w:r>
          </w:p>
        </w:tc>
        <w:tc>
          <w:tcPr>
            <w:tcW w:w="1103" w:type="dxa"/>
            <w:vAlign w:val="center"/>
          </w:tcPr>
          <w:p w:rsidR="005502B3" w:rsidRDefault="00C710AC">
            <w:pPr>
              <w:rPr>
                <w:rFonts w:ascii="仿宋" w:eastAsia="仿宋" w:hAnsi="仿宋"/>
                <w:sz w:val="18"/>
                <w:szCs w:val="18"/>
              </w:rPr>
            </w:pPr>
            <w:r>
              <w:rPr>
                <w:rFonts w:ascii="仿宋" w:eastAsia="仿宋" w:hAnsi="仿宋" w:hint="eastAsia"/>
                <w:sz w:val="18"/>
                <w:szCs w:val="18"/>
              </w:rPr>
              <w:t>对灭菌后的老友</w:t>
            </w:r>
            <w:proofErr w:type="gramStart"/>
            <w:r>
              <w:rPr>
                <w:rFonts w:ascii="仿宋" w:eastAsia="仿宋" w:hAnsi="仿宋" w:hint="eastAsia"/>
                <w:sz w:val="18"/>
                <w:szCs w:val="18"/>
              </w:rPr>
              <w:t>酱</w:t>
            </w:r>
            <w:proofErr w:type="gramEnd"/>
            <w:r>
              <w:rPr>
                <w:rFonts w:ascii="仿宋" w:eastAsia="仿宋" w:hAnsi="仿宋" w:hint="eastAsia"/>
                <w:sz w:val="18"/>
                <w:szCs w:val="18"/>
              </w:rPr>
              <w:t>进行包装及贴标签，包装、标签符合</w:t>
            </w:r>
            <w:r>
              <w:rPr>
                <w:rFonts w:ascii="仿宋" w:eastAsia="仿宋" w:hAnsi="仿宋" w:hint="eastAsia"/>
                <w:sz w:val="18"/>
                <w:szCs w:val="18"/>
              </w:rPr>
              <w:t>GB 7718</w:t>
            </w:r>
            <w:r>
              <w:rPr>
                <w:rFonts w:ascii="仿宋" w:eastAsia="仿宋" w:hAnsi="仿宋" w:hint="eastAsia"/>
                <w:sz w:val="18"/>
                <w:szCs w:val="18"/>
              </w:rPr>
              <w:t>、</w:t>
            </w:r>
            <w:r>
              <w:rPr>
                <w:rFonts w:ascii="仿宋" w:eastAsia="仿宋" w:hAnsi="仿宋" w:hint="eastAsia"/>
                <w:sz w:val="18"/>
                <w:szCs w:val="18"/>
              </w:rPr>
              <w:t>GB 28050</w:t>
            </w:r>
            <w:r>
              <w:rPr>
                <w:rFonts w:ascii="仿宋" w:eastAsia="仿宋" w:hAnsi="仿宋" w:hint="eastAsia"/>
                <w:sz w:val="18"/>
                <w:szCs w:val="18"/>
              </w:rPr>
              <w:t>的规定。</w:t>
            </w:r>
          </w:p>
        </w:tc>
      </w:tr>
    </w:tbl>
    <w:p w:rsidR="005502B3" w:rsidRDefault="005502B3">
      <w:pPr>
        <w:pStyle w:val="aff2"/>
      </w:pPr>
    </w:p>
    <w:p w:rsidR="005502B3" w:rsidRDefault="005502B3">
      <w:pPr>
        <w:pStyle w:val="aff2"/>
        <w:sectPr w:rsidR="005502B3">
          <w:pgSz w:w="16838" w:h="11906" w:orient="landscape"/>
          <w:pgMar w:top="1474" w:right="1474" w:bottom="1474" w:left="1474" w:header="851" w:footer="992" w:gutter="0"/>
          <w:cols w:space="720"/>
          <w:docGrid w:type="linesAndChars" w:linePitch="312"/>
        </w:sectPr>
      </w:pPr>
    </w:p>
    <w:p w:rsidR="005502B3" w:rsidRDefault="00C710AC">
      <w:pPr>
        <w:autoSpaceDE w:val="0"/>
        <w:autoSpaceDN w:val="0"/>
        <w:adjustRightInd w:val="0"/>
        <w:spacing w:beforeLines="50" w:before="156" w:afterLines="50" w:after="156" w:line="560" w:lineRule="exact"/>
        <w:ind w:firstLine="643"/>
        <w:jc w:val="left"/>
        <w:rPr>
          <w:rFonts w:ascii="仿宋" w:eastAsia="仿宋" w:hAnsi="仿宋"/>
          <w:sz w:val="32"/>
          <w:szCs w:val="28"/>
        </w:rPr>
      </w:pPr>
      <w:r>
        <w:rPr>
          <w:rFonts w:ascii="仿宋" w:eastAsia="仿宋" w:hAnsi="仿宋" w:hint="eastAsia"/>
          <w:sz w:val="32"/>
          <w:szCs w:val="28"/>
        </w:rPr>
        <w:lastRenderedPageBreak/>
        <w:t>根据表</w:t>
      </w:r>
      <w:r>
        <w:rPr>
          <w:rFonts w:ascii="仿宋" w:eastAsia="仿宋" w:hAnsi="仿宋" w:hint="eastAsia"/>
          <w:sz w:val="32"/>
          <w:szCs w:val="28"/>
        </w:rPr>
        <w:t>1</w:t>
      </w:r>
      <w:r>
        <w:rPr>
          <w:rFonts w:ascii="仿宋" w:eastAsia="仿宋" w:hAnsi="仿宋" w:hint="eastAsia"/>
          <w:sz w:val="32"/>
          <w:szCs w:val="28"/>
        </w:rPr>
        <w:t>的各餐饮企业</w:t>
      </w:r>
      <w:r>
        <w:rPr>
          <w:rFonts w:ascii="仿宋" w:eastAsia="仿宋" w:hAnsi="仿宋" w:hint="eastAsia"/>
          <w:sz w:val="32"/>
          <w:szCs w:val="28"/>
        </w:rPr>
        <w:t>老友</w:t>
      </w:r>
      <w:proofErr w:type="gramStart"/>
      <w:r>
        <w:rPr>
          <w:rFonts w:ascii="仿宋" w:eastAsia="仿宋" w:hAnsi="仿宋" w:hint="eastAsia"/>
          <w:sz w:val="32"/>
          <w:szCs w:val="28"/>
        </w:rPr>
        <w:t>酱</w:t>
      </w:r>
      <w:proofErr w:type="gramEnd"/>
      <w:r>
        <w:rPr>
          <w:rFonts w:ascii="仿宋" w:eastAsia="仿宋" w:hAnsi="仿宋" w:hint="eastAsia"/>
          <w:sz w:val="32"/>
          <w:szCs w:val="28"/>
        </w:rPr>
        <w:t>加工</w:t>
      </w:r>
      <w:r>
        <w:rPr>
          <w:rFonts w:ascii="仿宋" w:eastAsia="仿宋" w:hAnsi="仿宋" w:hint="eastAsia"/>
          <w:sz w:val="32"/>
          <w:szCs w:val="28"/>
        </w:rPr>
        <w:t>工艺流程及参数汇总表，分析如下：</w:t>
      </w:r>
    </w:p>
    <w:p w:rsidR="005502B3" w:rsidRDefault="00C710AC">
      <w:pPr>
        <w:pStyle w:val="aff2"/>
        <w:ind w:firstLineChars="200" w:firstLine="640"/>
        <w:rPr>
          <w:szCs w:val="28"/>
        </w:rPr>
      </w:pPr>
      <w:r>
        <w:rPr>
          <w:rFonts w:hint="eastAsia"/>
          <w:szCs w:val="28"/>
        </w:rPr>
        <w:t>（</w:t>
      </w:r>
      <w:r>
        <w:rPr>
          <w:rFonts w:hint="eastAsia"/>
          <w:szCs w:val="28"/>
        </w:rPr>
        <w:t>1</w:t>
      </w:r>
      <w:r>
        <w:rPr>
          <w:rFonts w:hint="eastAsia"/>
          <w:szCs w:val="28"/>
        </w:rPr>
        <w:t>）</w:t>
      </w:r>
      <w:r>
        <w:rPr>
          <w:rFonts w:hint="eastAsia"/>
          <w:szCs w:val="28"/>
        </w:rPr>
        <w:t>原料加工</w:t>
      </w:r>
    </w:p>
    <w:p w:rsidR="005502B3" w:rsidRDefault="00C710AC">
      <w:pPr>
        <w:autoSpaceDE w:val="0"/>
        <w:autoSpaceDN w:val="0"/>
        <w:adjustRightInd w:val="0"/>
        <w:spacing w:beforeLines="50" w:before="156" w:afterLines="50" w:after="156" w:line="560" w:lineRule="exact"/>
        <w:ind w:firstLineChars="200" w:firstLine="640"/>
        <w:jc w:val="left"/>
        <w:rPr>
          <w:rFonts w:ascii="仿宋" w:eastAsia="仿宋" w:hAnsi="仿宋"/>
          <w:sz w:val="32"/>
          <w:szCs w:val="28"/>
        </w:rPr>
      </w:pPr>
      <w:r>
        <w:rPr>
          <w:rFonts w:ascii="仿宋" w:eastAsia="仿宋" w:hAnsi="仿宋" w:hint="eastAsia"/>
          <w:sz w:val="32"/>
          <w:szCs w:val="28"/>
        </w:rPr>
        <w:t>包括对原料的清洗及切粒、切节处理，对于豆豉，是需要挑起杂质，并清洗干净待用。而对于酸笋、蒜米和小米辣</w:t>
      </w:r>
      <w:r>
        <w:rPr>
          <w:rFonts w:ascii="仿宋" w:eastAsia="仿宋" w:hAnsi="仿宋" w:hint="eastAsia"/>
          <w:sz w:val="32"/>
          <w:szCs w:val="28"/>
        </w:rPr>
        <w:t>/</w:t>
      </w:r>
      <w:r>
        <w:rPr>
          <w:rFonts w:ascii="仿宋" w:eastAsia="仿宋" w:hAnsi="仿宋" w:hint="eastAsia"/>
          <w:sz w:val="32"/>
          <w:szCs w:val="28"/>
        </w:rPr>
        <w:t>朝天</w:t>
      </w:r>
      <w:proofErr w:type="gramStart"/>
      <w:r>
        <w:rPr>
          <w:rFonts w:ascii="仿宋" w:eastAsia="仿宋" w:hAnsi="仿宋" w:hint="eastAsia"/>
          <w:sz w:val="32"/>
          <w:szCs w:val="28"/>
        </w:rPr>
        <w:t>椒</w:t>
      </w:r>
      <w:proofErr w:type="gramEnd"/>
      <w:r>
        <w:rPr>
          <w:rFonts w:ascii="仿宋" w:eastAsia="仿宋" w:hAnsi="仿宋" w:hint="eastAsia"/>
          <w:sz w:val="32"/>
          <w:szCs w:val="28"/>
        </w:rPr>
        <w:t>，则需要根据不同类型的老友</w:t>
      </w:r>
      <w:proofErr w:type="gramStart"/>
      <w:r>
        <w:rPr>
          <w:rFonts w:ascii="仿宋" w:eastAsia="仿宋" w:hAnsi="仿宋" w:hint="eastAsia"/>
          <w:sz w:val="32"/>
          <w:szCs w:val="28"/>
        </w:rPr>
        <w:t>酱</w:t>
      </w:r>
      <w:proofErr w:type="gramEnd"/>
      <w:r>
        <w:rPr>
          <w:rFonts w:ascii="仿宋" w:eastAsia="仿宋" w:hAnsi="仿宋" w:hint="eastAsia"/>
          <w:sz w:val="32"/>
          <w:szCs w:val="28"/>
        </w:rPr>
        <w:t>进行对应不同的处理。通过气泡清洗、</w:t>
      </w:r>
      <w:proofErr w:type="gramStart"/>
      <w:r>
        <w:rPr>
          <w:rFonts w:ascii="仿宋" w:eastAsia="仿宋" w:hAnsi="仿宋" w:hint="eastAsia"/>
          <w:sz w:val="32"/>
          <w:szCs w:val="28"/>
        </w:rPr>
        <w:t>沥</w:t>
      </w:r>
      <w:proofErr w:type="gramEnd"/>
      <w:r>
        <w:rPr>
          <w:rFonts w:ascii="仿宋" w:eastAsia="仿宋" w:hAnsi="仿宋" w:hint="eastAsia"/>
          <w:sz w:val="32"/>
          <w:szCs w:val="28"/>
        </w:rPr>
        <w:t>干等方式，对酸笋、辣椒、大蒜等原料进行清洗、去杂质。将酸笋切成</w:t>
      </w:r>
      <w:r>
        <w:rPr>
          <w:rFonts w:ascii="仿宋" w:eastAsia="仿宋" w:hAnsi="仿宋" w:hint="eastAsia"/>
          <w:sz w:val="32"/>
          <w:szCs w:val="28"/>
        </w:rPr>
        <w:t>(1 cm</w:t>
      </w:r>
      <w:r>
        <w:rPr>
          <w:rFonts w:ascii="仿宋" w:eastAsia="仿宋" w:hAnsi="仿宋" w:hint="eastAsia"/>
          <w:sz w:val="32"/>
          <w:szCs w:val="28"/>
        </w:rPr>
        <w:t>～</w:t>
      </w:r>
      <w:r>
        <w:rPr>
          <w:rFonts w:ascii="仿宋" w:eastAsia="仿宋" w:hAnsi="仿宋" w:hint="eastAsia"/>
          <w:sz w:val="32"/>
          <w:szCs w:val="28"/>
        </w:rPr>
        <w:t>2 cm)</w:t>
      </w:r>
      <w:r>
        <w:rPr>
          <w:rFonts w:ascii="仿宋" w:eastAsia="仿宋" w:hAnsi="仿宋" w:hint="eastAsia"/>
          <w:sz w:val="32"/>
          <w:szCs w:val="28"/>
        </w:rPr>
        <w:t></w:t>
      </w:r>
      <w:r>
        <w:rPr>
          <w:rFonts w:ascii="仿宋" w:eastAsia="仿宋" w:hAnsi="仿宋" w:hint="eastAsia"/>
          <w:sz w:val="32"/>
          <w:szCs w:val="28"/>
        </w:rPr>
        <w:t>(1 cm</w:t>
      </w:r>
      <w:r>
        <w:rPr>
          <w:rFonts w:ascii="仿宋" w:eastAsia="仿宋" w:hAnsi="仿宋" w:hint="eastAsia"/>
          <w:sz w:val="32"/>
          <w:szCs w:val="28"/>
        </w:rPr>
        <w:t>～</w:t>
      </w:r>
      <w:r>
        <w:rPr>
          <w:rFonts w:ascii="仿宋" w:eastAsia="仿宋" w:hAnsi="仿宋" w:hint="eastAsia"/>
          <w:sz w:val="32"/>
          <w:szCs w:val="28"/>
        </w:rPr>
        <w:t>2 cm</w:t>
      </w:r>
      <w:r>
        <w:rPr>
          <w:rFonts w:ascii="仿宋" w:eastAsia="仿宋" w:hAnsi="仿宋" w:hint="eastAsia"/>
          <w:sz w:val="32"/>
          <w:szCs w:val="28"/>
        </w:rPr>
        <w:t>）的小丁，蒜米剁成</w:t>
      </w:r>
      <w:r>
        <w:rPr>
          <w:rFonts w:ascii="仿宋" w:eastAsia="仿宋" w:hAnsi="仿宋" w:hint="eastAsia"/>
          <w:sz w:val="32"/>
          <w:szCs w:val="28"/>
        </w:rPr>
        <w:t>(0.5</w:t>
      </w:r>
      <w:r>
        <w:rPr>
          <w:rFonts w:ascii="仿宋" w:eastAsia="仿宋" w:hAnsi="仿宋" w:hint="eastAsia"/>
          <w:sz w:val="32"/>
          <w:szCs w:val="28"/>
        </w:rPr>
        <w:t>～</w:t>
      </w:r>
      <w:r>
        <w:rPr>
          <w:rFonts w:ascii="仿宋" w:eastAsia="仿宋" w:hAnsi="仿宋" w:hint="eastAsia"/>
          <w:sz w:val="32"/>
          <w:szCs w:val="28"/>
        </w:rPr>
        <w:t>1) cm</w:t>
      </w:r>
      <w:r>
        <w:rPr>
          <w:rFonts w:ascii="仿宋" w:eastAsia="仿宋" w:hAnsi="仿宋" w:hint="eastAsia"/>
          <w:sz w:val="32"/>
          <w:szCs w:val="28"/>
        </w:rPr>
        <w:t></w:t>
      </w:r>
      <w:r>
        <w:rPr>
          <w:rFonts w:ascii="仿宋" w:eastAsia="仿宋" w:hAnsi="仿宋" w:hint="eastAsia"/>
          <w:sz w:val="32"/>
          <w:szCs w:val="28"/>
        </w:rPr>
        <w:t>(0.5</w:t>
      </w:r>
      <w:r>
        <w:rPr>
          <w:rFonts w:ascii="仿宋" w:eastAsia="仿宋" w:hAnsi="仿宋" w:hint="eastAsia"/>
          <w:sz w:val="32"/>
          <w:szCs w:val="28"/>
        </w:rPr>
        <w:t>～</w:t>
      </w:r>
      <w:r>
        <w:rPr>
          <w:rFonts w:ascii="仿宋" w:eastAsia="仿宋" w:hAnsi="仿宋" w:hint="eastAsia"/>
          <w:sz w:val="32"/>
          <w:szCs w:val="28"/>
        </w:rPr>
        <w:t>1) cm</w:t>
      </w:r>
      <w:r>
        <w:rPr>
          <w:rFonts w:ascii="仿宋" w:eastAsia="仿宋" w:hAnsi="仿宋" w:hint="eastAsia"/>
          <w:sz w:val="32"/>
          <w:szCs w:val="28"/>
        </w:rPr>
        <w:t>的蒜粒，小米辣</w:t>
      </w:r>
      <w:r>
        <w:rPr>
          <w:rFonts w:ascii="仿宋" w:eastAsia="仿宋" w:hAnsi="仿宋" w:hint="eastAsia"/>
          <w:sz w:val="32"/>
          <w:szCs w:val="28"/>
        </w:rPr>
        <w:t>/</w:t>
      </w:r>
      <w:r>
        <w:rPr>
          <w:rFonts w:ascii="仿宋" w:eastAsia="仿宋" w:hAnsi="仿宋" w:hint="eastAsia"/>
          <w:sz w:val="32"/>
          <w:szCs w:val="28"/>
        </w:rPr>
        <w:t>朝天</w:t>
      </w:r>
      <w:proofErr w:type="gramStart"/>
      <w:r>
        <w:rPr>
          <w:rFonts w:ascii="仿宋" w:eastAsia="仿宋" w:hAnsi="仿宋" w:hint="eastAsia"/>
          <w:sz w:val="32"/>
          <w:szCs w:val="28"/>
        </w:rPr>
        <w:t>椒</w:t>
      </w:r>
      <w:proofErr w:type="gramEnd"/>
      <w:r>
        <w:rPr>
          <w:rFonts w:ascii="仿宋" w:eastAsia="仿宋" w:hAnsi="仿宋" w:hint="eastAsia"/>
          <w:sz w:val="32"/>
          <w:szCs w:val="28"/>
        </w:rPr>
        <w:t>切成</w:t>
      </w:r>
      <w:r>
        <w:rPr>
          <w:rFonts w:ascii="仿宋" w:eastAsia="仿宋" w:hAnsi="仿宋" w:hint="eastAsia"/>
          <w:sz w:val="32"/>
          <w:szCs w:val="28"/>
        </w:rPr>
        <w:t>(0.8 cm</w:t>
      </w:r>
      <w:r>
        <w:rPr>
          <w:rFonts w:ascii="仿宋" w:eastAsia="仿宋" w:hAnsi="仿宋" w:hint="eastAsia"/>
          <w:sz w:val="32"/>
          <w:szCs w:val="28"/>
        </w:rPr>
        <w:t>～</w:t>
      </w:r>
      <w:r>
        <w:rPr>
          <w:rFonts w:ascii="仿宋" w:eastAsia="仿宋" w:hAnsi="仿宋" w:hint="eastAsia"/>
          <w:sz w:val="32"/>
          <w:szCs w:val="28"/>
        </w:rPr>
        <w:t>1 cm)</w:t>
      </w:r>
      <w:r>
        <w:rPr>
          <w:rFonts w:ascii="仿宋" w:eastAsia="仿宋" w:hAnsi="仿宋" w:hint="eastAsia"/>
          <w:sz w:val="32"/>
          <w:szCs w:val="28"/>
        </w:rPr>
        <w:t>长的段。</w:t>
      </w:r>
    </w:p>
    <w:p w:rsidR="005502B3" w:rsidRDefault="00C710AC">
      <w:pPr>
        <w:pStyle w:val="aff2"/>
        <w:ind w:firstLineChars="200" w:firstLine="640"/>
        <w:rPr>
          <w:szCs w:val="28"/>
        </w:rPr>
      </w:pPr>
      <w:r>
        <w:rPr>
          <w:rFonts w:hint="eastAsia"/>
          <w:szCs w:val="28"/>
        </w:rPr>
        <w:t>（</w:t>
      </w:r>
      <w:r>
        <w:rPr>
          <w:rFonts w:hint="eastAsia"/>
          <w:szCs w:val="28"/>
        </w:rPr>
        <w:t>2</w:t>
      </w:r>
      <w:r>
        <w:rPr>
          <w:rFonts w:hint="eastAsia"/>
          <w:szCs w:val="28"/>
        </w:rPr>
        <w:t>）</w:t>
      </w:r>
      <w:r>
        <w:rPr>
          <w:rFonts w:hint="eastAsia"/>
          <w:szCs w:val="28"/>
        </w:rPr>
        <w:t>辣椒</w:t>
      </w:r>
      <w:r>
        <w:rPr>
          <w:rFonts w:hint="eastAsia"/>
          <w:szCs w:val="28"/>
        </w:rPr>
        <w:t>发酵</w:t>
      </w:r>
    </w:p>
    <w:p w:rsidR="005502B3" w:rsidRDefault="00C710AC">
      <w:pPr>
        <w:pStyle w:val="aff2"/>
        <w:ind w:firstLineChars="200" w:firstLine="640"/>
        <w:rPr>
          <w:szCs w:val="28"/>
        </w:rPr>
      </w:pPr>
      <w:r>
        <w:rPr>
          <w:rFonts w:hint="eastAsia"/>
          <w:szCs w:val="28"/>
        </w:rPr>
        <w:t>发酵是为了增加辣椒的酸度，赋予其独特的风味和口感，发酵过程中辣椒中的有机物会被微生物分解，产生乳酸、醋酸等有机酸，这些酸性物质不仅增加了辣椒酱的酸度，还赋予了其独特的风味和口感。此外，发酵过程中还会产生一些酯类、醇类等挥发性化合物，这些物质进一步丰富了辣椒的香气。</w:t>
      </w:r>
    </w:p>
    <w:p w:rsidR="005502B3" w:rsidRDefault="00C710AC">
      <w:pPr>
        <w:pStyle w:val="aff2"/>
        <w:ind w:firstLineChars="200" w:firstLine="640"/>
        <w:rPr>
          <w:szCs w:val="28"/>
        </w:rPr>
      </w:pPr>
      <w:r>
        <w:rPr>
          <w:rFonts w:hint="eastAsia"/>
          <w:szCs w:val="28"/>
        </w:rPr>
        <w:t>（</w:t>
      </w:r>
      <w:r>
        <w:rPr>
          <w:rFonts w:hint="eastAsia"/>
          <w:szCs w:val="28"/>
        </w:rPr>
        <w:t>3</w:t>
      </w:r>
      <w:r>
        <w:rPr>
          <w:rFonts w:hint="eastAsia"/>
          <w:szCs w:val="28"/>
        </w:rPr>
        <w:t>）调味熟制</w:t>
      </w:r>
    </w:p>
    <w:p w:rsidR="005502B3" w:rsidRDefault="00C710AC">
      <w:pPr>
        <w:pStyle w:val="aff2"/>
        <w:ind w:firstLineChars="200" w:firstLine="640"/>
      </w:pPr>
      <w:r>
        <w:rPr>
          <w:rFonts w:hint="eastAsia"/>
          <w:szCs w:val="28"/>
        </w:rPr>
        <w:t>调味熟制是制作老友酱的关键步骤，由表</w:t>
      </w:r>
      <w:r>
        <w:rPr>
          <w:rFonts w:hint="eastAsia"/>
          <w:szCs w:val="28"/>
        </w:rPr>
        <w:t>1</w:t>
      </w:r>
      <w:r>
        <w:rPr>
          <w:rFonts w:hint="eastAsia"/>
          <w:szCs w:val="28"/>
        </w:rPr>
        <w:t>可知，在酸笋粒的处理上，不放油，加入酸笋粒或酸笋丝用小火煸炒</w:t>
      </w:r>
      <w:r>
        <w:rPr>
          <w:rFonts w:hint="eastAsia"/>
          <w:szCs w:val="28"/>
        </w:rPr>
        <w:t>3 min</w:t>
      </w:r>
      <w:r>
        <w:rPr>
          <w:rFonts w:hint="eastAsia"/>
          <w:szCs w:val="28"/>
        </w:rPr>
        <w:t>～</w:t>
      </w:r>
      <w:r>
        <w:rPr>
          <w:rFonts w:hint="eastAsia"/>
          <w:szCs w:val="28"/>
        </w:rPr>
        <w:t>5 min</w:t>
      </w:r>
      <w:r>
        <w:rPr>
          <w:rFonts w:hint="eastAsia"/>
          <w:szCs w:val="28"/>
        </w:rPr>
        <w:t>至表皮干爽后即可；</w:t>
      </w:r>
      <w:r>
        <w:rPr>
          <w:rFonts w:hint="eastAsia"/>
        </w:rPr>
        <w:t>对于豆豉，同样是用小火进行煸炒，翻炒</w:t>
      </w:r>
      <w:r>
        <w:rPr>
          <w:rFonts w:hint="eastAsia"/>
        </w:rPr>
        <w:t>2</w:t>
      </w:r>
      <w:r>
        <w:rPr>
          <w:rFonts w:hint="eastAsia"/>
          <w:vertAlign w:val="subscript"/>
        </w:rPr>
        <w:t xml:space="preserve"> </w:t>
      </w:r>
      <w:r>
        <w:rPr>
          <w:rFonts w:hint="eastAsia"/>
        </w:rPr>
        <w:t>min</w:t>
      </w:r>
      <w:r>
        <w:rPr>
          <w:rFonts w:hint="eastAsia"/>
        </w:rPr>
        <w:t>～</w:t>
      </w:r>
      <w:r>
        <w:rPr>
          <w:rFonts w:hint="eastAsia"/>
        </w:rPr>
        <w:t>3</w:t>
      </w:r>
      <w:r>
        <w:rPr>
          <w:rFonts w:hint="eastAsia"/>
          <w:vertAlign w:val="subscript"/>
        </w:rPr>
        <w:t xml:space="preserve"> </w:t>
      </w:r>
      <w:r>
        <w:rPr>
          <w:rFonts w:hint="eastAsia"/>
        </w:rPr>
        <w:t>min</w:t>
      </w:r>
      <w:r>
        <w:rPr>
          <w:rFonts w:hint="eastAsia"/>
        </w:rPr>
        <w:t>至炒出</w:t>
      </w:r>
      <w:proofErr w:type="gramStart"/>
      <w:r>
        <w:rPr>
          <w:rFonts w:hint="eastAsia"/>
        </w:rPr>
        <w:t>豆豉香</w:t>
      </w:r>
      <w:proofErr w:type="gramEnd"/>
      <w:r>
        <w:rPr>
          <w:rFonts w:hint="eastAsia"/>
        </w:rPr>
        <w:t>即可，煸炒豆豉的图片见</w:t>
      </w:r>
      <w:r>
        <w:rPr>
          <w:rFonts w:hint="eastAsia"/>
        </w:rPr>
        <w:t>图</w:t>
      </w:r>
      <w:r>
        <w:rPr>
          <w:rFonts w:hint="eastAsia"/>
        </w:rPr>
        <w:t>2</w:t>
      </w:r>
      <w:r>
        <w:rPr>
          <w:rFonts w:hint="eastAsia"/>
        </w:rPr>
        <w:t>。</w:t>
      </w:r>
    </w:p>
    <w:p w:rsidR="005502B3" w:rsidRDefault="00C710AC">
      <w:pPr>
        <w:jc w:val="center"/>
      </w:pPr>
      <w:r>
        <w:rPr>
          <w:noProof/>
        </w:rPr>
        <w:lastRenderedPageBreak/>
        <w:drawing>
          <wp:inline distT="0" distB="0" distL="0" distR="0">
            <wp:extent cx="3971925" cy="2609850"/>
            <wp:effectExtent l="0" t="0" r="9525" b="0"/>
            <wp:docPr id="200967008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670083" name="图片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3993776" cy="2609850"/>
                    </a:xfrm>
                    <a:prstGeom prst="rect">
                      <a:avLst/>
                    </a:prstGeom>
                    <a:noFill/>
                    <a:ln>
                      <a:noFill/>
                    </a:ln>
                  </pic:spPr>
                </pic:pic>
              </a:graphicData>
            </a:graphic>
          </wp:inline>
        </w:drawing>
      </w:r>
    </w:p>
    <w:p w:rsidR="005502B3" w:rsidRDefault="00C710AC">
      <w:pPr>
        <w:pStyle w:val="BodyText2"/>
        <w:spacing w:after="156"/>
        <w:rPr>
          <w:rFonts w:ascii="仿宋" w:eastAsia="仿宋" w:hAnsi="仿宋" w:cs="Calibri"/>
        </w:rPr>
      </w:pPr>
      <w:r>
        <w:rPr>
          <w:rFonts w:ascii="仿宋" w:eastAsia="仿宋" w:hAnsi="仿宋" w:cs="Calibri" w:hint="eastAsia"/>
        </w:rPr>
        <w:t>图</w:t>
      </w:r>
      <w:r>
        <w:rPr>
          <w:rFonts w:ascii="仿宋" w:eastAsia="仿宋" w:hAnsi="仿宋" w:cs="Calibri" w:hint="eastAsia"/>
        </w:rPr>
        <w:t xml:space="preserve">2 </w:t>
      </w:r>
      <w:r>
        <w:rPr>
          <w:rFonts w:ascii="仿宋" w:eastAsia="仿宋" w:hAnsi="仿宋" w:cs="Calibri" w:hint="eastAsia"/>
        </w:rPr>
        <w:t>煸炒豆豉</w:t>
      </w:r>
    </w:p>
    <w:p w:rsidR="005502B3" w:rsidRDefault="00C710AC">
      <w:pPr>
        <w:pStyle w:val="aff2"/>
      </w:pPr>
      <w:r>
        <w:rPr>
          <w:rFonts w:hint="eastAsia"/>
        </w:rPr>
        <w:t>处理好酸笋、豆豉后，需要加入所有原料进行煸炒，煸炒熬制的做法为：热锅下油待油温达到</w:t>
      </w:r>
      <w:r>
        <w:rPr>
          <w:rFonts w:hint="eastAsia"/>
        </w:rPr>
        <w:t xml:space="preserve">180 </w:t>
      </w:r>
      <w:r>
        <w:rPr>
          <w:rFonts w:hint="eastAsia"/>
        </w:rPr>
        <w:t>℃～</w:t>
      </w:r>
      <w:r>
        <w:rPr>
          <w:rFonts w:hint="eastAsia"/>
        </w:rPr>
        <w:t xml:space="preserve">200 </w:t>
      </w:r>
      <w:r>
        <w:rPr>
          <w:rFonts w:hint="eastAsia"/>
        </w:rPr>
        <w:t>℃，加入蒜粒、酸笋粒、豆豉、小米辣</w:t>
      </w:r>
      <w:r>
        <w:rPr>
          <w:rFonts w:hint="eastAsia"/>
        </w:rPr>
        <w:t>/</w:t>
      </w:r>
      <w:r>
        <w:rPr>
          <w:rFonts w:hint="eastAsia"/>
        </w:rPr>
        <w:t>朝天</w:t>
      </w:r>
      <w:proofErr w:type="gramStart"/>
      <w:r>
        <w:rPr>
          <w:rFonts w:hint="eastAsia"/>
        </w:rPr>
        <w:t>椒</w:t>
      </w:r>
      <w:proofErr w:type="gramEnd"/>
      <w:r>
        <w:rPr>
          <w:rFonts w:hint="eastAsia"/>
        </w:rPr>
        <w:t>段煸炒出香味后加入生抽煮开，再加入食用盐、鸡精、味精和饮用水等进行调味，不同类型老友</w:t>
      </w:r>
      <w:proofErr w:type="gramStart"/>
      <w:r>
        <w:rPr>
          <w:rFonts w:hint="eastAsia"/>
        </w:rPr>
        <w:t>酱</w:t>
      </w:r>
      <w:proofErr w:type="gramEnd"/>
      <w:r>
        <w:rPr>
          <w:rFonts w:hint="eastAsia"/>
        </w:rPr>
        <w:t>煸炒熬制时间不同；继续熬制</w:t>
      </w:r>
      <w:r>
        <w:rPr>
          <w:rFonts w:hint="eastAsia"/>
        </w:rPr>
        <w:t>10 min</w:t>
      </w:r>
      <w:r>
        <w:rPr>
          <w:rFonts w:hint="eastAsia"/>
        </w:rPr>
        <w:t>～</w:t>
      </w:r>
      <w:r>
        <w:rPr>
          <w:rFonts w:hint="eastAsia"/>
        </w:rPr>
        <w:t>15 min</w:t>
      </w:r>
      <w:r>
        <w:rPr>
          <w:rFonts w:hint="eastAsia"/>
        </w:rPr>
        <w:t>后，加入适量食醋搅拌均匀并煮开即可。</w:t>
      </w:r>
    </w:p>
    <w:p w:rsidR="005502B3" w:rsidRDefault="005502B3">
      <w:pPr>
        <w:jc w:val="center"/>
      </w:pPr>
    </w:p>
    <w:p w:rsidR="005502B3" w:rsidRDefault="00C710AC">
      <w:pPr>
        <w:pStyle w:val="aff2"/>
        <w:ind w:firstLineChars="200" w:firstLine="640"/>
      </w:pPr>
      <w:r>
        <w:rPr>
          <w:rFonts w:hint="eastAsia"/>
        </w:rPr>
        <w:t>根据编制单位多年的经验总结，老友</w:t>
      </w:r>
      <w:proofErr w:type="gramStart"/>
      <w:r>
        <w:rPr>
          <w:rFonts w:hint="eastAsia"/>
        </w:rPr>
        <w:t>酱</w:t>
      </w:r>
      <w:proofErr w:type="gramEnd"/>
      <w:r>
        <w:rPr>
          <w:rFonts w:hint="eastAsia"/>
        </w:rPr>
        <w:t>原料用量参考见表</w:t>
      </w:r>
      <w:r>
        <w:rPr>
          <w:rFonts w:hint="eastAsia"/>
        </w:rPr>
        <w:t>2</w:t>
      </w:r>
      <w:r>
        <w:rPr>
          <w:rFonts w:hint="eastAsia"/>
        </w:rPr>
        <w:t>。</w:t>
      </w:r>
    </w:p>
    <w:p w:rsidR="005502B3" w:rsidRDefault="00C710AC">
      <w:pPr>
        <w:pStyle w:val="aff2"/>
        <w:ind w:firstLineChars="200" w:firstLine="640"/>
        <w:jc w:val="center"/>
      </w:pPr>
      <w:r>
        <w:rPr>
          <w:rFonts w:hint="eastAsia"/>
        </w:rPr>
        <w:t>表</w:t>
      </w:r>
      <w:r>
        <w:rPr>
          <w:rFonts w:hint="eastAsia"/>
        </w:rPr>
        <w:t xml:space="preserve">2 </w:t>
      </w:r>
      <w:r>
        <w:rPr>
          <w:rFonts w:hint="eastAsia"/>
        </w:rPr>
        <w:t>老友</w:t>
      </w:r>
      <w:proofErr w:type="gramStart"/>
      <w:r>
        <w:rPr>
          <w:rFonts w:hint="eastAsia"/>
        </w:rPr>
        <w:t>酱</w:t>
      </w:r>
      <w:proofErr w:type="gramEnd"/>
      <w:r>
        <w:rPr>
          <w:rFonts w:hint="eastAsia"/>
        </w:rPr>
        <w:t>配料参考表</w:t>
      </w:r>
    </w:p>
    <w:tbl>
      <w:tblPr>
        <w:tblStyle w:val="af9"/>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4492"/>
        <w:gridCol w:w="4486"/>
      </w:tblGrid>
      <w:tr w:rsidR="005502B3">
        <w:trPr>
          <w:tblHeader/>
          <w:jc w:val="center"/>
        </w:trPr>
        <w:tc>
          <w:tcPr>
            <w:tcW w:w="4686" w:type="dxa"/>
            <w:tcBorders>
              <w:top w:val="single" w:sz="8" w:space="0" w:color="auto"/>
              <w:left w:val="single" w:sz="8" w:space="0" w:color="auto"/>
              <w:bottom w:val="single" w:sz="8" w:space="0" w:color="auto"/>
              <w:right w:val="single" w:sz="4"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原材料</w:t>
            </w:r>
          </w:p>
        </w:tc>
        <w:tc>
          <w:tcPr>
            <w:tcW w:w="4688" w:type="dxa"/>
            <w:tcBorders>
              <w:top w:val="single" w:sz="8" w:space="0" w:color="auto"/>
              <w:left w:val="single" w:sz="4" w:space="0" w:color="auto"/>
              <w:bottom w:val="single" w:sz="8" w:space="0" w:color="auto"/>
              <w:right w:val="single" w:sz="8"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使用量</w:t>
            </w:r>
          </w:p>
        </w:tc>
      </w:tr>
      <w:tr w:rsidR="005502B3">
        <w:trPr>
          <w:jc w:val="center"/>
        </w:trPr>
        <w:tc>
          <w:tcPr>
            <w:tcW w:w="4686" w:type="dxa"/>
            <w:tcBorders>
              <w:top w:val="single" w:sz="8" w:space="0" w:color="auto"/>
              <w:left w:val="single" w:sz="8" w:space="0" w:color="auto"/>
              <w:bottom w:val="single" w:sz="4" w:space="0" w:color="auto"/>
              <w:right w:val="single" w:sz="4"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酸笋</w:t>
            </w:r>
          </w:p>
        </w:tc>
        <w:tc>
          <w:tcPr>
            <w:tcW w:w="4688" w:type="dxa"/>
            <w:tcBorders>
              <w:top w:val="single" w:sz="8" w:space="0" w:color="auto"/>
              <w:left w:val="single" w:sz="4" w:space="0" w:color="auto"/>
              <w:bottom w:val="single" w:sz="4" w:space="0" w:color="auto"/>
              <w:right w:val="single" w:sz="8"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20</w:t>
            </w:r>
            <w:r>
              <w:rPr>
                <w:rFonts w:hAnsi="Times New Roman" w:cs="Times New Roman"/>
                <w:sz w:val="18"/>
                <w:szCs w:val="20"/>
                <w:vertAlign w:val="superscript"/>
              </w:rPr>
              <w:t xml:space="preserve"> </w:t>
            </w:r>
            <w:r>
              <w:rPr>
                <w:rFonts w:hAnsi="Times New Roman" w:cs="Times New Roman"/>
                <w:sz w:val="18"/>
                <w:szCs w:val="20"/>
              </w:rPr>
              <w:t>g</w:t>
            </w:r>
            <w:r>
              <w:rPr>
                <w:rFonts w:hAnsi="Times New Roman" w:cs="Times New Roman"/>
                <w:sz w:val="18"/>
                <w:szCs w:val="20"/>
              </w:rPr>
              <w:t>～</w:t>
            </w:r>
            <w:r>
              <w:rPr>
                <w:rFonts w:hAnsi="Times New Roman" w:cs="Times New Roman"/>
                <w:sz w:val="18"/>
                <w:szCs w:val="20"/>
              </w:rPr>
              <w:t>35</w:t>
            </w:r>
            <w:r>
              <w:rPr>
                <w:rFonts w:hAnsi="Times New Roman" w:cs="Times New Roman"/>
                <w:sz w:val="18"/>
                <w:szCs w:val="20"/>
                <w:vertAlign w:val="superscript"/>
              </w:rPr>
              <w:t xml:space="preserve"> </w:t>
            </w:r>
            <w:r>
              <w:rPr>
                <w:rFonts w:hAnsi="Times New Roman" w:cs="Times New Roman"/>
                <w:sz w:val="18"/>
                <w:szCs w:val="20"/>
              </w:rPr>
              <w:t>g</w:t>
            </w:r>
          </w:p>
        </w:tc>
      </w:tr>
      <w:tr w:rsidR="005502B3">
        <w:trPr>
          <w:jc w:val="center"/>
        </w:trPr>
        <w:tc>
          <w:tcPr>
            <w:tcW w:w="4686" w:type="dxa"/>
            <w:tcBorders>
              <w:top w:val="single" w:sz="4" w:space="0" w:color="auto"/>
              <w:left w:val="single" w:sz="8" w:space="0" w:color="auto"/>
              <w:bottom w:val="single" w:sz="4" w:space="0" w:color="auto"/>
              <w:right w:val="single" w:sz="4"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豆䜴</w:t>
            </w:r>
          </w:p>
        </w:tc>
        <w:tc>
          <w:tcPr>
            <w:tcW w:w="4688" w:type="dxa"/>
            <w:tcBorders>
              <w:top w:val="single" w:sz="4" w:space="0" w:color="auto"/>
              <w:left w:val="single" w:sz="4" w:space="0" w:color="auto"/>
              <w:bottom w:val="single" w:sz="4" w:space="0" w:color="auto"/>
              <w:right w:val="single" w:sz="8"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5</w:t>
            </w:r>
            <w:r>
              <w:rPr>
                <w:rFonts w:hAnsi="Times New Roman" w:cs="Times New Roman"/>
                <w:sz w:val="18"/>
                <w:szCs w:val="20"/>
                <w:vertAlign w:val="superscript"/>
              </w:rPr>
              <w:t xml:space="preserve"> </w:t>
            </w:r>
            <w:r>
              <w:rPr>
                <w:rFonts w:hAnsi="Times New Roman" w:cs="Times New Roman"/>
                <w:sz w:val="18"/>
                <w:szCs w:val="20"/>
              </w:rPr>
              <w:t>g</w:t>
            </w:r>
            <w:r>
              <w:rPr>
                <w:rFonts w:hAnsi="Times New Roman" w:cs="Times New Roman"/>
                <w:sz w:val="18"/>
                <w:szCs w:val="20"/>
              </w:rPr>
              <w:t>～</w:t>
            </w:r>
            <w:r>
              <w:rPr>
                <w:rFonts w:hAnsi="Times New Roman" w:cs="Times New Roman"/>
                <w:sz w:val="18"/>
                <w:szCs w:val="20"/>
              </w:rPr>
              <w:t>10</w:t>
            </w:r>
            <w:r>
              <w:rPr>
                <w:rFonts w:hAnsi="Times New Roman" w:cs="Times New Roman"/>
                <w:sz w:val="18"/>
                <w:szCs w:val="20"/>
                <w:vertAlign w:val="superscript"/>
              </w:rPr>
              <w:t xml:space="preserve"> </w:t>
            </w:r>
            <w:r>
              <w:rPr>
                <w:rFonts w:hAnsi="Times New Roman" w:cs="Times New Roman"/>
                <w:sz w:val="18"/>
                <w:szCs w:val="20"/>
              </w:rPr>
              <w:t>g</w:t>
            </w:r>
          </w:p>
        </w:tc>
      </w:tr>
      <w:tr w:rsidR="005502B3">
        <w:trPr>
          <w:jc w:val="center"/>
        </w:trPr>
        <w:tc>
          <w:tcPr>
            <w:tcW w:w="4686" w:type="dxa"/>
            <w:tcBorders>
              <w:top w:val="single" w:sz="4" w:space="0" w:color="auto"/>
              <w:left w:val="single" w:sz="8" w:space="0" w:color="auto"/>
              <w:bottom w:val="single" w:sz="4" w:space="0" w:color="auto"/>
              <w:right w:val="single" w:sz="4"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蒜米</w:t>
            </w:r>
          </w:p>
        </w:tc>
        <w:tc>
          <w:tcPr>
            <w:tcW w:w="4688" w:type="dxa"/>
            <w:tcBorders>
              <w:top w:val="single" w:sz="4" w:space="0" w:color="auto"/>
              <w:left w:val="single" w:sz="4" w:space="0" w:color="auto"/>
              <w:bottom w:val="single" w:sz="4" w:space="0" w:color="auto"/>
              <w:right w:val="single" w:sz="8"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20</w:t>
            </w:r>
            <w:r>
              <w:rPr>
                <w:rFonts w:hAnsi="Times New Roman" w:cs="Times New Roman"/>
                <w:sz w:val="18"/>
                <w:szCs w:val="20"/>
                <w:vertAlign w:val="superscript"/>
              </w:rPr>
              <w:t xml:space="preserve"> </w:t>
            </w:r>
            <w:r>
              <w:rPr>
                <w:rFonts w:hAnsi="Times New Roman" w:cs="Times New Roman"/>
                <w:sz w:val="18"/>
                <w:szCs w:val="20"/>
              </w:rPr>
              <w:t>g</w:t>
            </w:r>
            <w:r>
              <w:rPr>
                <w:rFonts w:hAnsi="Times New Roman" w:cs="Times New Roman"/>
                <w:sz w:val="18"/>
                <w:szCs w:val="20"/>
              </w:rPr>
              <w:t>～</w:t>
            </w:r>
            <w:r>
              <w:rPr>
                <w:rFonts w:hAnsi="Times New Roman" w:cs="Times New Roman"/>
                <w:sz w:val="18"/>
                <w:szCs w:val="20"/>
              </w:rPr>
              <w:t>30</w:t>
            </w:r>
            <w:r>
              <w:rPr>
                <w:rFonts w:hAnsi="Times New Roman" w:cs="Times New Roman"/>
                <w:sz w:val="18"/>
                <w:szCs w:val="20"/>
                <w:vertAlign w:val="superscript"/>
              </w:rPr>
              <w:t xml:space="preserve"> </w:t>
            </w:r>
            <w:r>
              <w:rPr>
                <w:rFonts w:hAnsi="Times New Roman" w:cs="Times New Roman"/>
                <w:sz w:val="18"/>
                <w:szCs w:val="20"/>
              </w:rPr>
              <w:t>g</w:t>
            </w:r>
          </w:p>
        </w:tc>
      </w:tr>
      <w:tr w:rsidR="005502B3">
        <w:trPr>
          <w:jc w:val="center"/>
        </w:trPr>
        <w:tc>
          <w:tcPr>
            <w:tcW w:w="4686" w:type="dxa"/>
            <w:tcBorders>
              <w:top w:val="single" w:sz="4" w:space="0" w:color="auto"/>
              <w:left w:val="single" w:sz="8" w:space="0" w:color="auto"/>
              <w:bottom w:val="single" w:sz="4" w:space="0" w:color="auto"/>
              <w:right w:val="single" w:sz="4"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辣椒酱</w:t>
            </w:r>
          </w:p>
        </w:tc>
        <w:tc>
          <w:tcPr>
            <w:tcW w:w="4688" w:type="dxa"/>
            <w:tcBorders>
              <w:top w:val="single" w:sz="4" w:space="0" w:color="auto"/>
              <w:left w:val="single" w:sz="4" w:space="0" w:color="auto"/>
              <w:bottom w:val="single" w:sz="4" w:space="0" w:color="auto"/>
              <w:right w:val="single" w:sz="8"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10</w:t>
            </w:r>
            <w:r>
              <w:rPr>
                <w:rFonts w:hAnsi="Times New Roman" w:cs="Times New Roman"/>
                <w:sz w:val="18"/>
                <w:szCs w:val="20"/>
                <w:vertAlign w:val="superscript"/>
              </w:rPr>
              <w:t xml:space="preserve"> </w:t>
            </w:r>
            <w:r>
              <w:rPr>
                <w:rFonts w:hAnsi="Times New Roman" w:cs="Times New Roman"/>
                <w:sz w:val="18"/>
                <w:szCs w:val="20"/>
              </w:rPr>
              <w:t>g</w:t>
            </w:r>
            <w:r>
              <w:rPr>
                <w:rFonts w:hAnsi="Times New Roman" w:cs="Times New Roman"/>
                <w:sz w:val="18"/>
                <w:szCs w:val="20"/>
              </w:rPr>
              <w:t>～</w:t>
            </w:r>
            <w:r>
              <w:rPr>
                <w:rFonts w:hAnsi="Times New Roman" w:cs="Times New Roman"/>
                <w:sz w:val="18"/>
                <w:szCs w:val="20"/>
              </w:rPr>
              <w:t>30</w:t>
            </w:r>
            <w:r>
              <w:rPr>
                <w:rFonts w:hAnsi="Times New Roman" w:cs="Times New Roman"/>
                <w:sz w:val="18"/>
                <w:szCs w:val="20"/>
                <w:vertAlign w:val="superscript"/>
              </w:rPr>
              <w:t xml:space="preserve"> </w:t>
            </w:r>
            <w:r>
              <w:rPr>
                <w:rFonts w:hAnsi="Times New Roman" w:cs="Times New Roman"/>
                <w:sz w:val="18"/>
                <w:szCs w:val="20"/>
              </w:rPr>
              <w:t>g</w:t>
            </w:r>
          </w:p>
        </w:tc>
      </w:tr>
      <w:tr w:rsidR="005502B3">
        <w:trPr>
          <w:jc w:val="center"/>
        </w:trPr>
        <w:tc>
          <w:tcPr>
            <w:tcW w:w="4686" w:type="dxa"/>
            <w:tcBorders>
              <w:top w:val="single" w:sz="4" w:space="0" w:color="auto"/>
              <w:left w:val="single" w:sz="8" w:space="0" w:color="auto"/>
              <w:bottom w:val="single" w:sz="4" w:space="0" w:color="auto"/>
              <w:right w:val="single" w:sz="4"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植物油（动物油）</w:t>
            </w:r>
          </w:p>
        </w:tc>
        <w:tc>
          <w:tcPr>
            <w:tcW w:w="4688" w:type="dxa"/>
            <w:tcBorders>
              <w:top w:val="single" w:sz="4" w:space="0" w:color="auto"/>
              <w:left w:val="single" w:sz="4" w:space="0" w:color="auto"/>
              <w:bottom w:val="single" w:sz="4" w:space="0" w:color="auto"/>
              <w:right w:val="single" w:sz="8"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10</w:t>
            </w:r>
            <w:r>
              <w:rPr>
                <w:rFonts w:hAnsi="Times New Roman" w:cs="Times New Roman"/>
                <w:sz w:val="18"/>
                <w:szCs w:val="20"/>
                <w:vertAlign w:val="superscript"/>
              </w:rPr>
              <w:t xml:space="preserve"> </w:t>
            </w:r>
            <w:r>
              <w:rPr>
                <w:rFonts w:hAnsi="Times New Roman" w:cs="Times New Roman"/>
                <w:sz w:val="18"/>
                <w:szCs w:val="20"/>
              </w:rPr>
              <w:t>g</w:t>
            </w:r>
            <w:r>
              <w:rPr>
                <w:rFonts w:hAnsi="Times New Roman" w:cs="Times New Roman"/>
                <w:sz w:val="18"/>
                <w:szCs w:val="20"/>
              </w:rPr>
              <w:t>～</w:t>
            </w:r>
            <w:r>
              <w:rPr>
                <w:rFonts w:hAnsi="Times New Roman" w:cs="Times New Roman"/>
                <w:sz w:val="18"/>
                <w:szCs w:val="20"/>
              </w:rPr>
              <w:t>20</w:t>
            </w:r>
            <w:r>
              <w:rPr>
                <w:rFonts w:hAnsi="Times New Roman" w:cs="Times New Roman"/>
                <w:sz w:val="18"/>
                <w:szCs w:val="20"/>
                <w:vertAlign w:val="superscript"/>
              </w:rPr>
              <w:t xml:space="preserve"> </w:t>
            </w:r>
            <w:r>
              <w:rPr>
                <w:rFonts w:hAnsi="Times New Roman" w:cs="Times New Roman"/>
                <w:sz w:val="18"/>
                <w:szCs w:val="20"/>
              </w:rPr>
              <w:t>g</w:t>
            </w:r>
          </w:p>
        </w:tc>
      </w:tr>
      <w:tr w:rsidR="005502B3">
        <w:trPr>
          <w:jc w:val="center"/>
        </w:trPr>
        <w:tc>
          <w:tcPr>
            <w:tcW w:w="4686" w:type="dxa"/>
            <w:tcBorders>
              <w:top w:val="single" w:sz="4" w:space="0" w:color="auto"/>
              <w:left w:val="single" w:sz="8" w:space="0" w:color="auto"/>
              <w:bottom w:val="single" w:sz="8" w:space="0" w:color="auto"/>
              <w:right w:val="single" w:sz="4"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酱油</w:t>
            </w:r>
          </w:p>
        </w:tc>
        <w:tc>
          <w:tcPr>
            <w:tcW w:w="4688" w:type="dxa"/>
            <w:tcBorders>
              <w:top w:val="single" w:sz="4" w:space="0" w:color="auto"/>
              <w:left w:val="single" w:sz="4" w:space="0" w:color="auto"/>
              <w:bottom w:val="single" w:sz="8" w:space="0" w:color="auto"/>
              <w:right w:val="single" w:sz="8" w:space="0" w:color="auto"/>
            </w:tcBorders>
            <w:shd w:val="clear" w:color="auto" w:fill="auto"/>
            <w:vAlign w:val="center"/>
          </w:tcPr>
          <w:p w:rsidR="005502B3" w:rsidRDefault="00C710AC">
            <w:pPr>
              <w:pStyle w:val="af7"/>
              <w:autoSpaceDE w:val="0"/>
              <w:autoSpaceDN w:val="0"/>
              <w:spacing w:beforeAutospacing="0" w:afterAutospacing="0"/>
              <w:jc w:val="center"/>
              <w:rPr>
                <w:rFonts w:hint="default"/>
              </w:rPr>
            </w:pPr>
            <w:r>
              <w:rPr>
                <w:rFonts w:hAnsi="Times New Roman" w:cs="Times New Roman"/>
                <w:sz w:val="18"/>
                <w:szCs w:val="20"/>
              </w:rPr>
              <w:t>10</w:t>
            </w:r>
            <w:r>
              <w:rPr>
                <w:rFonts w:hAnsi="Times New Roman" w:cs="Times New Roman"/>
                <w:sz w:val="18"/>
                <w:szCs w:val="20"/>
                <w:vertAlign w:val="superscript"/>
              </w:rPr>
              <w:t xml:space="preserve"> </w:t>
            </w:r>
            <w:r>
              <w:rPr>
                <w:rFonts w:hAnsi="Times New Roman" w:cs="Times New Roman"/>
                <w:sz w:val="18"/>
                <w:szCs w:val="20"/>
              </w:rPr>
              <w:t>g</w:t>
            </w:r>
            <w:r>
              <w:rPr>
                <w:rFonts w:hAnsi="Times New Roman" w:cs="Times New Roman"/>
                <w:sz w:val="18"/>
                <w:szCs w:val="20"/>
              </w:rPr>
              <w:t>～</w:t>
            </w:r>
            <w:r>
              <w:rPr>
                <w:rFonts w:hAnsi="Times New Roman" w:cs="Times New Roman"/>
                <w:sz w:val="18"/>
                <w:szCs w:val="20"/>
              </w:rPr>
              <w:t>15</w:t>
            </w:r>
            <w:r>
              <w:rPr>
                <w:rFonts w:hAnsi="Times New Roman" w:cs="Times New Roman"/>
                <w:sz w:val="18"/>
                <w:szCs w:val="20"/>
                <w:vertAlign w:val="superscript"/>
              </w:rPr>
              <w:t xml:space="preserve"> </w:t>
            </w:r>
            <w:r>
              <w:rPr>
                <w:rFonts w:hAnsi="Times New Roman" w:cs="Times New Roman"/>
                <w:sz w:val="18"/>
                <w:szCs w:val="20"/>
              </w:rPr>
              <w:t>g</w:t>
            </w:r>
          </w:p>
        </w:tc>
      </w:tr>
      <w:tr w:rsidR="005502B3">
        <w:trPr>
          <w:jc w:val="center"/>
        </w:trPr>
        <w:tc>
          <w:tcPr>
            <w:tcW w:w="9374" w:type="dxa"/>
            <w:gridSpan w:val="2"/>
            <w:tcBorders>
              <w:top w:val="single" w:sz="4" w:space="0" w:color="auto"/>
              <w:left w:val="single" w:sz="8" w:space="0" w:color="auto"/>
              <w:bottom w:val="single" w:sz="8" w:space="0" w:color="auto"/>
              <w:right w:val="single" w:sz="8" w:space="0" w:color="auto"/>
            </w:tcBorders>
            <w:shd w:val="clear" w:color="auto" w:fill="auto"/>
            <w:vAlign w:val="center"/>
          </w:tcPr>
          <w:p w:rsidR="005502B3" w:rsidRDefault="00C710AC">
            <w:pPr>
              <w:pStyle w:val="a1"/>
              <w:widowControl/>
              <w:rPr>
                <w:rFonts w:hint="default"/>
              </w:rPr>
            </w:pPr>
            <w:r>
              <w:t>按一碗二两米粉使用量计算。</w:t>
            </w:r>
          </w:p>
        </w:tc>
      </w:tr>
    </w:tbl>
    <w:p w:rsidR="005502B3" w:rsidRDefault="005502B3">
      <w:pPr>
        <w:pStyle w:val="aff2"/>
      </w:pPr>
    </w:p>
    <w:p w:rsidR="005502B3" w:rsidRDefault="005502B3">
      <w:pPr>
        <w:jc w:val="center"/>
      </w:pPr>
    </w:p>
    <w:p w:rsidR="005502B3" w:rsidRDefault="005502B3">
      <w:pPr>
        <w:pStyle w:val="BodyText2"/>
        <w:spacing w:after="156"/>
        <w:rPr>
          <w:rFonts w:ascii="仿宋" w:eastAsia="仿宋" w:hAnsi="仿宋" w:cs="Calibri"/>
        </w:rPr>
      </w:pPr>
    </w:p>
    <w:p w:rsidR="005502B3" w:rsidRDefault="00C710AC">
      <w:pPr>
        <w:pStyle w:val="aff2"/>
      </w:pPr>
      <w:r>
        <w:rPr>
          <w:rFonts w:hint="eastAsia"/>
        </w:rPr>
        <w:lastRenderedPageBreak/>
        <w:t>（</w:t>
      </w:r>
      <w:r>
        <w:rPr>
          <w:rFonts w:hint="eastAsia"/>
        </w:rPr>
        <w:t>4</w:t>
      </w:r>
      <w:r>
        <w:rPr>
          <w:rFonts w:hint="eastAsia"/>
        </w:rPr>
        <w:t>）灌装</w:t>
      </w:r>
    </w:p>
    <w:p w:rsidR="005502B3" w:rsidRDefault="00C710AC">
      <w:pPr>
        <w:pStyle w:val="aff2"/>
        <w:ind w:firstLineChars="200" w:firstLine="640"/>
      </w:pPr>
      <w:r>
        <w:rPr>
          <w:rFonts w:hint="eastAsia"/>
        </w:rPr>
        <w:t>对熟制完成的老友</w:t>
      </w:r>
      <w:proofErr w:type="gramStart"/>
      <w:r>
        <w:rPr>
          <w:rFonts w:hint="eastAsia"/>
        </w:rPr>
        <w:t>酱</w:t>
      </w:r>
      <w:proofErr w:type="gramEnd"/>
      <w:r>
        <w:rPr>
          <w:rFonts w:hint="eastAsia"/>
        </w:rPr>
        <w:t>进行灌装处理。贮存老友酱的容器的材质应符合食品安全国家标准的要求。灌装车间应具有空气消毒设施。</w:t>
      </w:r>
    </w:p>
    <w:p w:rsidR="005502B3" w:rsidRDefault="00C710AC">
      <w:pPr>
        <w:pStyle w:val="aff2"/>
      </w:pPr>
      <w:r>
        <w:rPr>
          <w:rFonts w:hint="eastAsia"/>
        </w:rPr>
        <w:t>（</w:t>
      </w:r>
      <w:r>
        <w:rPr>
          <w:rFonts w:hint="eastAsia"/>
        </w:rPr>
        <w:t>5</w:t>
      </w:r>
      <w:r>
        <w:rPr>
          <w:rFonts w:hint="eastAsia"/>
        </w:rPr>
        <w:t>）</w:t>
      </w:r>
      <w:r>
        <w:rPr>
          <w:rFonts w:hint="eastAsia"/>
        </w:rPr>
        <w:t>灭</w:t>
      </w:r>
      <w:r>
        <w:rPr>
          <w:rFonts w:hint="eastAsia"/>
        </w:rPr>
        <w:t>菌</w:t>
      </w:r>
    </w:p>
    <w:p w:rsidR="005502B3" w:rsidRDefault="00C710AC">
      <w:pPr>
        <w:autoSpaceDE w:val="0"/>
        <w:autoSpaceDN w:val="0"/>
        <w:adjustRightInd w:val="0"/>
        <w:spacing w:line="560" w:lineRule="exact"/>
        <w:ind w:firstLine="643"/>
        <w:jc w:val="left"/>
        <w:rPr>
          <w:rFonts w:ascii="仿宋" w:eastAsia="仿宋" w:hAnsi="仿宋" w:hint="eastAsia"/>
          <w:sz w:val="32"/>
          <w:szCs w:val="32"/>
        </w:rPr>
      </w:pPr>
      <w:r>
        <w:rPr>
          <w:rFonts w:ascii="仿宋" w:eastAsia="仿宋" w:hAnsi="仿宋" w:hint="eastAsia"/>
          <w:sz w:val="32"/>
          <w:szCs w:val="32"/>
        </w:rPr>
        <w:t>灌装后的老友</w:t>
      </w:r>
      <w:proofErr w:type="gramStart"/>
      <w:r>
        <w:rPr>
          <w:rFonts w:ascii="仿宋" w:eastAsia="仿宋" w:hAnsi="仿宋" w:hint="eastAsia"/>
          <w:sz w:val="32"/>
          <w:szCs w:val="32"/>
        </w:rPr>
        <w:t>酱</w:t>
      </w:r>
      <w:proofErr w:type="gramEnd"/>
      <w:r>
        <w:rPr>
          <w:rFonts w:ascii="仿宋" w:eastAsia="仿宋" w:hAnsi="仿宋" w:hint="eastAsia"/>
          <w:sz w:val="32"/>
          <w:szCs w:val="32"/>
        </w:rPr>
        <w:t>采用巴氏灭菌进行处理。灭菌设备应定期清洗，必要时及时清洗。</w:t>
      </w:r>
    </w:p>
    <w:p w:rsidR="00EB00E2" w:rsidRDefault="00EB00E2" w:rsidP="00EB00E2">
      <w:pPr>
        <w:pStyle w:val="aff2"/>
      </w:pPr>
      <w:r>
        <w:rPr>
          <w:rFonts w:hint="eastAsia"/>
        </w:rPr>
        <w:t>（6）</w:t>
      </w:r>
      <w:r>
        <w:rPr>
          <w:rFonts w:hint="eastAsia"/>
        </w:rPr>
        <w:t>外包装</w:t>
      </w:r>
    </w:p>
    <w:p w:rsidR="00EB00E2" w:rsidRDefault="00EB00E2" w:rsidP="00EB00E2">
      <w:pPr>
        <w:pStyle w:val="BodyText2"/>
        <w:spacing w:after="0"/>
        <w:ind w:firstLineChars="200" w:firstLine="640"/>
        <w:jc w:val="both"/>
        <w:rPr>
          <w:rFonts w:ascii="仿宋" w:eastAsia="仿宋" w:hAnsi="仿宋" w:cs="Calibri"/>
        </w:rPr>
      </w:pPr>
      <w:r w:rsidRPr="00EB00E2">
        <w:rPr>
          <w:rFonts w:ascii="仿宋" w:eastAsia="仿宋" w:hAnsi="仿宋" w:cs="Calibri" w:hint="eastAsia"/>
        </w:rPr>
        <w:t>对灭菌后的老友酱进行包装及贴标签，包装、标签符合GB 7718、GB 28050的规定</w:t>
      </w:r>
      <w:bookmarkStart w:id="2" w:name="_GoBack"/>
      <w:bookmarkEnd w:id="2"/>
      <w:r>
        <w:rPr>
          <w:rFonts w:ascii="仿宋" w:eastAsia="仿宋" w:hAnsi="仿宋" w:cs="Calibri" w:hint="eastAsia"/>
        </w:rPr>
        <w:t>。</w:t>
      </w:r>
    </w:p>
    <w:p w:rsidR="005502B3" w:rsidRDefault="00C710AC">
      <w:pPr>
        <w:pStyle w:val="aff2"/>
      </w:pPr>
      <w:r>
        <w:rPr>
          <w:rFonts w:hint="eastAsia"/>
        </w:rPr>
        <w:t>（</w:t>
      </w:r>
      <w:r>
        <w:rPr>
          <w:rFonts w:hint="eastAsia"/>
        </w:rPr>
        <w:t>6</w:t>
      </w:r>
      <w:r>
        <w:rPr>
          <w:rFonts w:hint="eastAsia"/>
        </w:rPr>
        <w:t>）</w:t>
      </w:r>
      <w:r>
        <w:rPr>
          <w:rFonts w:hint="eastAsia"/>
        </w:rPr>
        <w:t>贮存</w:t>
      </w:r>
    </w:p>
    <w:p w:rsidR="005502B3" w:rsidRDefault="00C710AC">
      <w:pPr>
        <w:pStyle w:val="BodyText2"/>
        <w:spacing w:after="0"/>
        <w:ind w:firstLineChars="200" w:firstLine="640"/>
        <w:jc w:val="both"/>
        <w:rPr>
          <w:rFonts w:ascii="仿宋" w:eastAsia="仿宋" w:hAnsi="仿宋" w:cs="Calibri"/>
        </w:rPr>
      </w:pPr>
      <w:r>
        <w:rPr>
          <w:rFonts w:ascii="仿宋" w:eastAsia="仿宋" w:hAnsi="仿宋" w:cs="Calibri" w:hint="eastAsia"/>
        </w:rPr>
        <w:t>应符合《</w:t>
      </w:r>
      <w:r>
        <w:rPr>
          <w:rFonts w:ascii="仿宋" w:eastAsia="仿宋" w:hAnsi="仿宋" w:cs="Calibri" w:hint="eastAsia"/>
        </w:rPr>
        <w:t xml:space="preserve">GB 14881  </w:t>
      </w:r>
      <w:r>
        <w:rPr>
          <w:rFonts w:ascii="仿宋" w:eastAsia="仿宋" w:hAnsi="仿宋" w:cs="Calibri" w:hint="eastAsia"/>
        </w:rPr>
        <w:t>食品安全国家标准</w:t>
      </w:r>
      <w:r>
        <w:rPr>
          <w:rFonts w:ascii="仿宋" w:eastAsia="仿宋" w:hAnsi="仿宋" w:cs="Calibri" w:hint="eastAsia"/>
        </w:rPr>
        <w:t xml:space="preserve">  </w:t>
      </w:r>
      <w:r>
        <w:rPr>
          <w:rFonts w:ascii="仿宋" w:eastAsia="仿宋" w:hAnsi="仿宋" w:cs="Calibri" w:hint="eastAsia"/>
        </w:rPr>
        <w:t>食品生产通用卫生规范》的规定。</w:t>
      </w:r>
    </w:p>
    <w:p w:rsidR="005502B3" w:rsidRDefault="00C710AC">
      <w:pPr>
        <w:autoSpaceDE w:val="0"/>
        <w:autoSpaceDN w:val="0"/>
        <w:adjustRightInd w:val="0"/>
        <w:spacing w:beforeLines="50" w:before="156" w:afterLines="50" w:after="156" w:line="560" w:lineRule="exact"/>
        <w:ind w:firstLine="643"/>
        <w:jc w:val="left"/>
        <w:rPr>
          <w:rFonts w:ascii="仿宋" w:eastAsia="仿宋" w:hAnsi="仿宋"/>
          <w:b/>
          <w:bCs/>
          <w:sz w:val="32"/>
          <w:szCs w:val="28"/>
        </w:rPr>
      </w:pPr>
      <w:r>
        <w:rPr>
          <w:rFonts w:ascii="仿宋" w:eastAsia="仿宋" w:hAnsi="仿宋" w:hint="eastAsia"/>
          <w:b/>
          <w:bCs/>
          <w:sz w:val="32"/>
          <w:szCs w:val="28"/>
        </w:rPr>
        <w:t>（四）记录和文件</w:t>
      </w:r>
      <w:r>
        <w:rPr>
          <w:rFonts w:ascii="仿宋" w:eastAsia="仿宋" w:hAnsi="仿宋" w:hint="eastAsia"/>
          <w:b/>
          <w:bCs/>
          <w:sz w:val="32"/>
          <w:szCs w:val="28"/>
        </w:rPr>
        <w:t>管理</w:t>
      </w:r>
    </w:p>
    <w:p w:rsidR="005502B3" w:rsidRDefault="00C710AC">
      <w:pPr>
        <w:pStyle w:val="aff2"/>
        <w:ind w:firstLineChars="200" w:firstLine="640"/>
      </w:pPr>
      <w:r>
        <w:rPr>
          <w:rFonts w:hint="eastAsia"/>
          <w:lang w:val="zh-CN"/>
        </w:rPr>
        <w:t>制作过程的档案记录内容包括：原料来源、原料验收等，记录和文件应符合</w:t>
      </w:r>
      <w:r>
        <w:rPr>
          <w:rFonts w:hint="eastAsia"/>
          <w:lang w:val="zh-CN"/>
        </w:rPr>
        <w:t>GB 14881</w:t>
      </w:r>
      <w:r>
        <w:rPr>
          <w:rFonts w:hint="eastAsia"/>
          <w:lang w:val="zh-CN"/>
        </w:rPr>
        <w:t>的相关规定。</w:t>
      </w:r>
    </w:p>
    <w:p w:rsidR="005502B3" w:rsidRDefault="00C710AC">
      <w:pPr>
        <w:pStyle w:val="a6"/>
        <w:numPr>
          <w:ilvl w:val="0"/>
          <w:numId w:val="0"/>
        </w:numPr>
        <w:spacing w:beforeLines="0" w:afterLines="0" w:line="360" w:lineRule="auto"/>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rsidR="005502B3" w:rsidRDefault="00C710AC">
      <w:pPr>
        <w:spacing w:line="520" w:lineRule="exact"/>
        <w:ind w:firstLineChars="200" w:firstLine="640"/>
        <w:rPr>
          <w:rFonts w:ascii="仿宋_GB2312" w:eastAsia="仿宋_GB2312"/>
          <w:sz w:val="28"/>
          <w:szCs w:val="28"/>
        </w:rPr>
      </w:pPr>
      <w:r>
        <w:rPr>
          <w:rFonts w:ascii="仿宋" w:eastAsia="仿宋" w:hAnsi="仿宋" w:hint="eastAsia"/>
          <w:sz w:val="32"/>
          <w:szCs w:val="32"/>
        </w:rPr>
        <w:t>本标准研制过程中无重大分歧意见。</w:t>
      </w:r>
    </w:p>
    <w:p w:rsidR="005502B3" w:rsidRDefault="00C710AC">
      <w:pPr>
        <w:autoSpaceDE w:val="0"/>
        <w:autoSpaceDN w:val="0"/>
        <w:adjustRightInd w:val="0"/>
        <w:spacing w:beforeLines="50" w:before="156" w:afterLines="50" w:after="156" w:line="520" w:lineRule="exact"/>
        <w:outlineLvl w:val="0"/>
        <w:rPr>
          <w:rFonts w:eastAsia="黑体"/>
          <w:sz w:val="32"/>
          <w:szCs w:val="32"/>
        </w:rPr>
      </w:pPr>
      <w:r>
        <w:rPr>
          <w:rFonts w:ascii="黑体" w:eastAsia="黑体" w:hint="eastAsia"/>
          <w:bCs/>
          <w:sz w:val="32"/>
          <w:szCs w:val="32"/>
        </w:rPr>
        <w:t>七、</w:t>
      </w:r>
      <w:r>
        <w:rPr>
          <w:rFonts w:eastAsia="黑体" w:hint="eastAsia"/>
          <w:sz w:val="32"/>
          <w:szCs w:val="32"/>
        </w:rPr>
        <w:t>实施标准的措施</w:t>
      </w:r>
    </w:p>
    <w:p w:rsidR="005502B3" w:rsidRDefault="00C710AC">
      <w:pPr>
        <w:spacing w:line="500" w:lineRule="exact"/>
        <w:ind w:firstLine="643"/>
        <w:rPr>
          <w:rFonts w:ascii="仿宋" w:eastAsia="仿宋" w:hAnsi="仿宋" w:cs="仿宋_GB2312"/>
          <w:b/>
          <w:sz w:val="32"/>
          <w:szCs w:val="32"/>
        </w:rPr>
      </w:pPr>
      <w:r>
        <w:rPr>
          <w:rFonts w:ascii="仿宋" w:eastAsia="仿宋" w:hAnsi="仿宋" w:cs="仿宋_GB2312" w:hint="eastAsia"/>
          <w:b/>
          <w:sz w:val="32"/>
          <w:szCs w:val="32"/>
        </w:rPr>
        <w:t>（一）标准报批发布后，成立标准宣贯工作组</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本标准发布后，成立以主要起草人为成员的标准宣贯工作组，主要负责标准的宣贯实施培训计划制定、标准实施交流会策划、标准实施信息反馈收集和标准实施效果评估等工作，并根据标准</w:t>
      </w:r>
      <w:r>
        <w:rPr>
          <w:rFonts w:ascii="仿宋" w:eastAsia="仿宋" w:hAnsi="仿宋" w:hint="eastAsia"/>
          <w:sz w:val="32"/>
          <w:szCs w:val="32"/>
        </w:rPr>
        <w:lastRenderedPageBreak/>
        <w:t>实施信息反馈和标准实施效果评估情况，及时组织标准复审修订。</w:t>
      </w:r>
    </w:p>
    <w:p w:rsidR="005502B3" w:rsidRDefault="00C710AC">
      <w:pPr>
        <w:spacing w:line="500" w:lineRule="exact"/>
        <w:ind w:firstLine="643"/>
        <w:rPr>
          <w:rFonts w:ascii="仿宋" w:eastAsia="仿宋" w:hAnsi="仿宋"/>
          <w:b/>
          <w:sz w:val="32"/>
          <w:szCs w:val="32"/>
        </w:rPr>
      </w:pPr>
      <w:r>
        <w:rPr>
          <w:rFonts w:ascii="仿宋" w:eastAsia="仿宋" w:hAnsi="仿宋" w:hint="eastAsia"/>
          <w:b/>
          <w:sz w:val="32"/>
          <w:szCs w:val="32"/>
        </w:rPr>
        <w:t>（二）组织开展标准宣贯培训</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标准发布实施后，标准宣贯工作小组制作标准解读宣贯培训</w:t>
      </w:r>
      <w:r>
        <w:rPr>
          <w:rFonts w:ascii="仿宋" w:eastAsia="仿宋" w:hAnsi="仿宋" w:hint="eastAsia"/>
          <w:sz w:val="32"/>
          <w:szCs w:val="32"/>
        </w:rPr>
        <w:t>PPT</w:t>
      </w:r>
      <w:r>
        <w:rPr>
          <w:rFonts w:ascii="仿宋" w:eastAsia="仿宋" w:hAnsi="仿宋" w:hint="eastAsia"/>
          <w:sz w:val="32"/>
          <w:szCs w:val="32"/>
        </w:rPr>
        <w:t>课件和标准核心技术明白书，并按标准宣贯培训计划深入各市县餐饮企业，对厨师及技术人员开展标准宣贯培训，对标准进行逐条解读，让厨师及技术人员掌握标准核心技术内容，助力标准实施落地，推动</w:t>
      </w:r>
      <w:r>
        <w:rPr>
          <w:rFonts w:ascii="仿宋" w:eastAsia="仿宋" w:hAnsi="仿宋" w:hint="eastAsia"/>
          <w:sz w:val="32"/>
          <w:szCs w:val="32"/>
        </w:rPr>
        <w:t>老友</w:t>
      </w:r>
      <w:proofErr w:type="gramStart"/>
      <w:r>
        <w:rPr>
          <w:rFonts w:ascii="仿宋" w:eastAsia="仿宋" w:hAnsi="仿宋" w:hint="eastAsia"/>
          <w:sz w:val="32"/>
          <w:szCs w:val="32"/>
        </w:rPr>
        <w:t>酱</w:t>
      </w:r>
      <w:proofErr w:type="gramEnd"/>
      <w:r>
        <w:rPr>
          <w:rFonts w:ascii="仿宋" w:eastAsia="仿宋" w:hAnsi="仿宋" w:hint="eastAsia"/>
          <w:sz w:val="32"/>
          <w:szCs w:val="32"/>
        </w:rPr>
        <w:t>加工</w:t>
      </w:r>
      <w:r>
        <w:rPr>
          <w:rFonts w:ascii="仿宋" w:eastAsia="仿宋" w:hAnsi="仿宋" w:hint="eastAsia"/>
          <w:sz w:val="32"/>
          <w:szCs w:val="32"/>
        </w:rPr>
        <w:t>技术高质量发展。</w:t>
      </w:r>
    </w:p>
    <w:p w:rsidR="005502B3" w:rsidRDefault="00C710AC">
      <w:pPr>
        <w:spacing w:line="500" w:lineRule="exact"/>
        <w:ind w:firstLine="643"/>
        <w:rPr>
          <w:rFonts w:ascii="仿宋" w:eastAsia="仿宋" w:hAnsi="仿宋"/>
          <w:b/>
          <w:sz w:val="32"/>
          <w:szCs w:val="32"/>
        </w:rPr>
      </w:pPr>
      <w:r>
        <w:rPr>
          <w:rFonts w:ascii="仿宋" w:eastAsia="仿宋" w:hAnsi="仿宋" w:hint="eastAsia"/>
          <w:b/>
          <w:sz w:val="32"/>
          <w:szCs w:val="32"/>
        </w:rPr>
        <w:t>（三）开展标准实施交流会，收集标准实施反馈信息</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标准起草小组深入各市县餐饮企业组织厨师及技术人员召开标准实施交流会，听取标准实施过程中存在的问题并做好记录和解答，对存在的问题组织专家团队进行研讨，为标准的复审</w:t>
      </w:r>
      <w:proofErr w:type="gramStart"/>
      <w:r>
        <w:rPr>
          <w:rFonts w:ascii="仿宋" w:eastAsia="仿宋" w:hAnsi="仿宋" w:hint="eastAsia"/>
          <w:sz w:val="32"/>
          <w:szCs w:val="32"/>
        </w:rPr>
        <w:t>修订做</w:t>
      </w:r>
      <w:proofErr w:type="gramEnd"/>
      <w:r>
        <w:rPr>
          <w:rFonts w:ascii="仿宋" w:eastAsia="仿宋" w:hAnsi="仿宋" w:hint="eastAsia"/>
          <w:sz w:val="32"/>
          <w:szCs w:val="32"/>
        </w:rPr>
        <w:t>准备。</w:t>
      </w:r>
    </w:p>
    <w:p w:rsidR="005502B3" w:rsidRDefault="00C710AC">
      <w:pPr>
        <w:spacing w:line="500" w:lineRule="exact"/>
        <w:ind w:firstLine="643"/>
        <w:rPr>
          <w:rFonts w:ascii="仿宋_GB2312" w:eastAsia="仿宋_GB2312"/>
          <w:b/>
          <w:sz w:val="28"/>
          <w:szCs w:val="28"/>
        </w:rPr>
      </w:pPr>
      <w:r>
        <w:rPr>
          <w:rFonts w:ascii="仿宋" w:eastAsia="仿宋" w:hAnsi="仿宋" w:hint="eastAsia"/>
          <w:b/>
          <w:sz w:val="32"/>
          <w:szCs w:val="32"/>
        </w:rPr>
        <w:t>（四）开展标准实施效果评</w:t>
      </w:r>
      <w:r>
        <w:rPr>
          <w:rFonts w:ascii="仿宋" w:eastAsia="仿宋" w:hAnsi="仿宋" w:hint="eastAsia"/>
          <w:b/>
          <w:sz w:val="32"/>
          <w:szCs w:val="32"/>
        </w:rPr>
        <w:t>估</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标准实施满</w:t>
      </w:r>
      <w:r>
        <w:rPr>
          <w:rFonts w:ascii="仿宋" w:eastAsia="仿宋" w:hAnsi="仿宋" w:hint="eastAsia"/>
          <w:sz w:val="32"/>
          <w:szCs w:val="32"/>
        </w:rPr>
        <w:t>2</w:t>
      </w:r>
      <w:r>
        <w:rPr>
          <w:rFonts w:ascii="仿宋" w:eastAsia="仿宋" w:hAnsi="仿宋" w:hint="eastAsia"/>
          <w:sz w:val="32"/>
          <w:szCs w:val="32"/>
        </w:rPr>
        <w:t>年，每年标准宣贯工作组采取网络调查、问卷调查、实地调研、召开座谈会或论证会、专家咨询等方式开展标准实施效果评估，并形成标准实施效果评估报告，为标准的复审</w:t>
      </w:r>
      <w:proofErr w:type="gramStart"/>
      <w:r>
        <w:rPr>
          <w:rFonts w:ascii="仿宋" w:eastAsia="仿宋" w:hAnsi="仿宋" w:hint="eastAsia"/>
          <w:sz w:val="32"/>
          <w:szCs w:val="32"/>
        </w:rPr>
        <w:t>修订做</w:t>
      </w:r>
      <w:proofErr w:type="gramEnd"/>
      <w:r>
        <w:rPr>
          <w:rFonts w:ascii="仿宋" w:eastAsia="仿宋" w:hAnsi="仿宋" w:hint="eastAsia"/>
          <w:sz w:val="32"/>
          <w:szCs w:val="32"/>
        </w:rPr>
        <w:t>准备。</w:t>
      </w:r>
    </w:p>
    <w:p w:rsidR="005502B3" w:rsidRDefault="00C710AC">
      <w:pPr>
        <w:spacing w:before="156" w:after="156" w:line="520" w:lineRule="exact"/>
        <w:outlineLvl w:val="0"/>
        <w:rPr>
          <w:rFonts w:ascii="黑体" w:eastAsia="黑体"/>
          <w:bCs/>
          <w:sz w:val="32"/>
          <w:szCs w:val="32"/>
        </w:rPr>
      </w:pPr>
      <w:r>
        <w:rPr>
          <w:rFonts w:ascii="黑体" w:eastAsia="黑体" w:hint="eastAsia"/>
          <w:bCs/>
          <w:sz w:val="32"/>
          <w:szCs w:val="32"/>
        </w:rPr>
        <w:t>八、其他应当说明的事项</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无。</w:t>
      </w:r>
    </w:p>
    <w:p w:rsidR="005502B3" w:rsidRDefault="00C710AC">
      <w:pPr>
        <w:autoSpaceDE w:val="0"/>
        <w:autoSpaceDN w:val="0"/>
        <w:adjustRightInd w:val="0"/>
        <w:spacing w:beforeLines="50" w:before="156" w:afterLines="50" w:after="156" w:line="520" w:lineRule="exact"/>
        <w:outlineLvl w:val="0"/>
        <w:rPr>
          <w:rFonts w:eastAsia="黑体"/>
          <w:sz w:val="32"/>
          <w:szCs w:val="32"/>
        </w:rPr>
      </w:pPr>
      <w:r>
        <w:rPr>
          <w:rFonts w:eastAsia="黑体" w:hint="eastAsia"/>
          <w:sz w:val="32"/>
          <w:szCs w:val="32"/>
        </w:rPr>
        <w:t>九、自我承诺</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该标准的内容符合国家相关法律法规，技术要求不低于强制性国家标准的相关技术要求，与相关的国家、行业推荐性标准协调一致，标准的编写符合</w:t>
      </w:r>
      <w:r>
        <w:rPr>
          <w:rFonts w:ascii="仿宋" w:eastAsia="仿宋" w:hAnsi="仿宋" w:hint="eastAsia"/>
          <w:sz w:val="32"/>
          <w:szCs w:val="32"/>
        </w:rPr>
        <w:t>GB/T 1.1-2020</w:t>
      </w:r>
      <w:r>
        <w:rPr>
          <w:rFonts w:ascii="仿宋" w:eastAsia="仿宋" w:hAnsi="仿宋" w:hint="eastAsia"/>
          <w:sz w:val="32"/>
          <w:szCs w:val="32"/>
        </w:rPr>
        <w:t>的要求。</w:t>
      </w:r>
    </w:p>
    <w:p w:rsidR="005502B3" w:rsidRDefault="005502B3">
      <w:pPr>
        <w:pStyle w:val="-1"/>
        <w:rPr>
          <w:rFonts w:ascii="仿宋_GB2312" w:eastAsia="仿宋_GB2312"/>
          <w:sz w:val="28"/>
          <w:szCs w:val="28"/>
        </w:rPr>
      </w:pPr>
    </w:p>
    <w:p w:rsidR="005502B3" w:rsidRDefault="005502B3">
      <w:pPr>
        <w:pStyle w:val="-1"/>
        <w:rPr>
          <w:rFonts w:ascii="仿宋_GB2312" w:eastAsia="仿宋_GB2312"/>
          <w:sz w:val="28"/>
          <w:szCs w:val="28"/>
        </w:rPr>
      </w:pPr>
    </w:p>
    <w:p w:rsidR="005502B3" w:rsidRDefault="00C710AC">
      <w:pPr>
        <w:spacing w:line="520" w:lineRule="exact"/>
        <w:ind w:firstLineChars="200" w:firstLine="640"/>
        <w:jc w:val="right"/>
        <w:rPr>
          <w:rFonts w:ascii="仿宋" w:eastAsia="仿宋" w:hAnsi="仿宋"/>
          <w:sz w:val="32"/>
          <w:szCs w:val="32"/>
        </w:rPr>
      </w:pPr>
      <w:r>
        <w:rPr>
          <w:rFonts w:ascii="仿宋" w:eastAsia="仿宋" w:hAnsi="仿宋" w:hint="eastAsia"/>
          <w:sz w:val="32"/>
          <w:szCs w:val="32"/>
        </w:rPr>
        <w:lastRenderedPageBreak/>
        <w:t>团体标准《老友酱加工技术规范》</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 xml:space="preserve">                                  </w:t>
      </w:r>
      <w:r>
        <w:rPr>
          <w:rFonts w:ascii="仿宋" w:eastAsia="仿宋" w:hAnsi="仿宋" w:hint="eastAsia"/>
          <w:sz w:val="32"/>
          <w:szCs w:val="32"/>
        </w:rPr>
        <w:t>标准编制工作组</w:t>
      </w:r>
    </w:p>
    <w:p w:rsidR="005502B3" w:rsidRDefault="00C710AC">
      <w:pPr>
        <w:spacing w:line="520" w:lineRule="exact"/>
        <w:ind w:firstLineChars="200" w:firstLine="640"/>
        <w:rPr>
          <w:rFonts w:ascii="仿宋" w:eastAsia="仿宋" w:hAnsi="仿宋"/>
          <w:sz w:val="32"/>
          <w:szCs w:val="32"/>
        </w:rPr>
      </w:pPr>
      <w:r>
        <w:rPr>
          <w:rFonts w:ascii="仿宋" w:eastAsia="仿宋" w:hAnsi="仿宋" w:hint="eastAsia"/>
          <w:sz w:val="32"/>
          <w:szCs w:val="32"/>
        </w:rPr>
        <w:t xml:space="preserve">                             2024</w:t>
      </w:r>
      <w:r>
        <w:rPr>
          <w:rFonts w:ascii="仿宋" w:eastAsia="仿宋" w:hAnsi="仿宋" w:hint="eastAsia"/>
          <w:sz w:val="32"/>
          <w:szCs w:val="32"/>
        </w:rPr>
        <w:t>年</w:t>
      </w:r>
      <w:r>
        <w:rPr>
          <w:rFonts w:ascii="仿宋" w:eastAsia="仿宋" w:hAnsi="仿宋" w:hint="eastAsia"/>
          <w:sz w:val="32"/>
          <w:szCs w:val="32"/>
        </w:rPr>
        <w:t>10</w:t>
      </w:r>
      <w:r>
        <w:rPr>
          <w:rFonts w:ascii="仿宋" w:eastAsia="仿宋" w:hAnsi="仿宋" w:hint="eastAsia"/>
          <w:sz w:val="32"/>
          <w:szCs w:val="32"/>
        </w:rPr>
        <w:t>月</w:t>
      </w:r>
      <w:r>
        <w:rPr>
          <w:rFonts w:ascii="仿宋" w:eastAsia="仿宋" w:hAnsi="仿宋" w:hint="eastAsia"/>
          <w:sz w:val="32"/>
          <w:szCs w:val="32"/>
        </w:rPr>
        <w:t>31</w:t>
      </w:r>
      <w:r>
        <w:rPr>
          <w:rFonts w:ascii="仿宋" w:eastAsia="仿宋" w:hAnsi="仿宋" w:hint="eastAsia"/>
          <w:sz w:val="32"/>
          <w:szCs w:val="32"/>
        </w:rPr>
        <w:t>日</w:t>
      </w:r>
    </w:p>
    <w:sectPr w:rsidR="005502B3">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10AC" w:rsidRDefault="00C710AC">
      <w:r>
        <w:separator/>
      </w:r>
    </w:p>
  </w:endnote>
  <w:endnote w:type="continuationSeparator" w:id="0">
    <w:p w:rsidR="00C710AC" w:rsidRDefault="00C710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1E1A1E8F-9577-42A8-A2FE-36DE2C02A5DA}"/>
    <w:embedBold r:id="rId2" w:subsetted="1" w:fontKey="{CFDDEB8F-BDF8-4C11-8D7F-0F9749121DEA}"/>
  </w:font>
  <w:font w:name="Calibri">
    <w:panose1 w:val="020F0502020204030204"/>
    <w:charset w:val="00"/>
    <w:family w:val="swiss"/>
    <w:pitch w:val="variable"/>
    <w:sig w:usb0="E10002FF" w:usb1="4000ACFF" w:usb2="00000009" w:usb3="00000000" w:csb0="0000019F" w:csb1="00000000"/>
    <w:embedRegular r:id="rId3" w:subsetted="1" w:fontKey="{61F01CF3-AD2B-4CA1-9A48-D0EFC43E400B}"/>
  </w:font>
  <w:font w:name="Arial">
    <w:panose1 w:val="020B0604020202020204"/>
    <w:charset w:val="00"/>
    <w:family w:val="swiss"/>
    <w:pitch w:val="variable"/>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embedRegular r:id="rId4" w:subsetted="1" w:fontKey="{C2B7D4F0-52A2-442F-B8B2-B6912894850F}"/>
    <w:embedBold r:id="rId5" w:subsetted="1" w:fontKey="{DC83E268-8A91-495F-BE3B-575381C47B90}"/>
  </w:font>
  <w:font w:name="等线">
    <w:altName w:val="Arial Unicode MS"/>
    <w:charset w:val="86"/>
    <w:family w:val="auto"/>
    <w:pitch w:val="default"/>
    <w:sig w:usb0="00000000" w:usb1="38CF7CFA" w:usb2="00000016" w:usb3="00000000" w:csb0="0004000F" w:csb1="00000000"/>
  </w:font>
  <w:font w:name="方正小标宋简体">
    <w:panose1 w:val="03000509000000000000"/>
    <w:charset w:val="86"/>
    <w:family w:val="script"/>
    <w:pitch w:val="fixed"/>
    <w:sig w:usb0="00000001" w:usb1="080E0000" w:usb2="00000010" w:usb3="00000000" w:csb0="00040000" w:csb1="00000000"/>
    <w:embedRegular r:id="rId6" w:subsetted="1" w:fontKey="{6041EB42-AE63-4510-AED8-774BFC648FCD}"/>
  </w:font>
  <w:font w:name="仿宋_GB2312">
    <w:panose1 w:val="02010609030101010101"/>
    <w:charset w:val="86"/>
    <w:family w:val="modern"/>
    <w:pitch w:val="fixed"/>
    <w:sig w:usb0="00000001" w:usb1="080E0000" w:usb2="00000010" w:usb3="00000000" w:csb0="00040000" w:csb1="00000000"/>
    <w:embedRegular r:id="rId7" w:subsetted="1" w:fontKey="{7C3BC19F-5C4C-42A2-A9F4-9C93683FF8FB}"/>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2B3" w:rsidRDefault="00C710AC">
    <w:pPr>
      <w:pStyle w:val="af3"/>
      <w:ind w:firstLine="361"/>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rsidR="005502B3" w:rsidRDefault="00C710AC">
                          <w:pPr>
                            <w:pStyle w:val="af3"/>
                          </w:pPr>
                          <w:r>
                            <w:rPr>
                              <w:rFonts w:hint="eastAsia"/>
                            </w:rPr>
                            <w:fldChar w:fldCharType="begin"/>
                          </w:r>
                          <w:r>
                            <w:rPr>
                              <w:rFonts w:hint="eastAsia"/>
                            </w:rPr>
                            <w:instrText xml:space="preserve"> PAGE  \* MERGEFORMAT </w:instrText>
                          </w:r>
                          <w:r>
                            <w:rPr>
                              <w:rFonts w:hint="eastAsia"/>
                            </w:rPr>
                            <w:fldChar w:fldCharType="separate"/>
                          </w:r>
                          <w:r w:rsidR="00EB00E2">
                            <w:rPr>
                              <w:noProof/>
                            </w:rPr>
                            <w:t>22</w:t>
                          </w:r>
                          <w:r>
                            <w:rPr>
                              <w:rFonts w:hint="eastAsia"/>
                            </w:rP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41" type="#_x0000_t202" style="position:absolute;left:0;text-align:left;margin-left:0;margin-top:0;width:4.45pt;height:10.3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rsidR="005502B3" w:rsidRDefault="00C710AC">
                    <w:pPr>
                      <w:pStyle w:val="af3"/>
                    </w:pPr>
                    <w:r>
                      <w:rPr>
                        <w:rFonts w:hint="eastAsia"/>
                      </w:rPr>
                      <w:fldChar w:fldCharType="begin"/>
                    </w:r>
                    <w:r>
                      <w:rPr>
                        <w:rFonts w:hint="eastAsia"/>
                      </w:rPr>
                      <w:instrText xml:space="preserve"> PAGE  \* MERGEFORMAT </w:instrText>
                    </w:r>
                    <w:r>
                      <w:rPr>
                        <w:rFonts w:hint="eastAsia"/>
                      </w:rPr>
                      <w:fldChar w:fldCharType="separate"/>
                    </w:r>
                    <w:r w:rsidR="00EB00E2">
                      <w:rPr>
                        <w:noProof/>
                      </w:rPr>
                      <w:t>22</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10AC" w:rsidRDefault="00C710AC">
      <w:r>
        <w:separator/>
      </w:r>
    </w:p>
  </w:footnote>
  <w:footnote w:type="continuationSeparator" w:id="0">
    <w:p w:rsidR="00C710AC" w:rsidRDefault="00C710A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nsid w:val="27ED56F4"/>
    <w:multiLevelType w:val="multilevel"/>
    <w:tmpl w:val="27ED56F4"/>
    <w:lvl w:ilvl="0">
      <w:start w:val="1"/>
      <w:numFmt w:val="decimal"/>
      <w:lvlText w:val="%1."/>
      <w:lvlJc w:val="left"/>
      <w:pPr>
        <w:ind w:left="440" w:hanging="440"/>
      </w:p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
    <w:nsid w:val="2C5917C3"/>
    <w:multiLevelType w:val="multilevel"/>
    <w:tmpl w:val="2C5917C3"/>
    <w:lvl w:ilvl="0">
      <w:start w:val="1"/>
      <w:numFmt w:val="none"/>
      <w:pStyle w:val="a0"/>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3">
    <w:nsid w:val="3B891C5C"/>
    <w:multiLevelType w:val="multilevel"/>
    <w:tmpl w:val="3B891C5C"/>
    <w:lvl w:ilvl="0">
      <w:start w:val="1"/>
      <w:numFmt w:val="none"/>
      <w:pStyle w:val="a1"/>
      <w:lvlText w:val="%1注："/>
      <w:lvlJc w:val="left"/>
      <w:pPr>
        <w:ind w:left="737" w:hanging="374"/>
      </w:pPr>
      <w:rPr>
        <w:rFonts w:ascii="黑体" w:eastAsia="黑体" w:hAnsi="Times New Roman" w:cs="黑体" w:hint="eastAsia"/>
        <w:b w:val="0"/>
        <w:i w:val="0"/>
        <w:sz w:val="18"/>
      </w:rPr>
    </w:lvl>
    <w:lvl w:ilvl="1">
      <w:start w:val="1"/>
      <w:numFmt w:val="lowerLetter"/>
      <w:lvlText w:val="%2)"/>
      <w:lvlJc w:val="left"/>
      <w:pPr>
        <w:tabs>
          <w:tab w:val="left" w:pos="1140"/>
        </w:tabs>
        <w:ind w:left="726" w:hanging="363"/>
      </w:pPr>
    </w:lvl>
    <w:lvl w:ilvl="2">
      <w:start w:val="1"/>
      <w:numFmt w:val="lowerRoman"/>
      <w:lvlText w:val="%3."/>
      <w:lvlJc w:val="right"/>
      <w:pPr>
        <w:tabs>
          <w:tab w:val="left" w:pos="1140"/>
        </w:tabs>
        <w:ind w:left="726" w:hanging="363"/>
      </w:pPr>
    </w:lvl>
    <w:lvl w:ilvl="3">
      <w:start w:val="1"/>
      <w:numFmt w:val="decimal"/>
      <w:lvlText w:val="%4."/>
      <w:lvlJc w:val="left"/>
      <w:pPr>
        <w:tabs>
          <w:tab w:val="left" w:pos="1140"/>
        </w:tabs>
        <w:ind w:left="726" w:hanging="363"/>
      </w:pPr>
    </w:lvl>
    <w:lvl w:ilvl="4">
      <w:start w:val="1"/>
      <w:numFmt w:val="lowerLetter"/>
      <w:lvlText w:val="%5)"/>
      <w:lvlJc w:val="left"/>
      <w:pPr>
        <w:tabs>
          <w:tab w:val="left" w:pos="1140"/>
        </w:tabs>
        <w:ind w:left="726" w:hanging="363"/>
      </w:pPr>
    </w:lvl>
    <w:lvl w:ilvl="5">
      <w:start w:val="1"/>
      <w:numFmt w:val="lowerRoman"/>
      <w:lvlText w:val="%6."/>
      <w:lvlJc w:val="right"/>
      <w:pPr>
        <w:tabs>
          <w:tab w:val="left" w:pos="1140"/>
        </w:tabs>
        <w:ind w:left="726" w:hanging="363"/>
      </w:pPr>
    </w:lvl>
    <w:lvl w:ilvl="6">
      <w:start w:val="1"/>
      <w:numFmt w:val="decimal"/>
      <w:lvlText w:val="%7."/>
      <w:lvlJc w:val="left"/>
      <w:pPr>
        <w:tabs>
          <w:tab w:val="left" w:pos="1140"/>
        </w:tabs>
        <w:ind w:left="726" w:hanging="363"/>
      </w:pPr>
    </w:lvl>
    <w:lvl w:ilvl="7">
      <w:start w:val="1"/>
      <w:numFmt w:val="lowerLetter"/>
      <w:lvlText w:val="%8)"/>
      <w:lvlJc w:val="left"/>
      <w:pPr>
        <w:tabs>
          <w:tab w:val="left" w:pos="1140"/>
        </w:tabs>
        <w:ind w:left="726" w:hanging="363"/>
      </w:pPr>
    </w:lvl>
    <w:lvl w:ilvl="8">
      <w:start w:val="1"/>
      <w:numFmt w:val="lowerRoman"/>
      <w:lvlText w:val="%9."/>
      <w:lvlJc w:val="right"/>
      <w:pPr>
        <w:tabs>
          <w:tab w:val="left" w:pos="1140"/>
        </w:tabs>
        <w:ind w:left="726" w:hanging="363"/>
      </w:pPr>
    </w:lvl>
  </w:abstractNum>
  <w:abstractNum w:abstractNumId="4">
    <w:nsid w:val="44C50F90"/>
    <w:multiLevelType w:val="multilevel"/>
    <w:tmpl w:val="44C50F90"/>
    <w:lvl w:ilvl="0">
      <w:start w:val="1"/>
      <w:numFmt w:val="lowerLetter"/>
      <w:pStyle w:val="a2"/>
      <w:lvlText w:val="%1)"/>
      <w:lvlJc w:val="left"/>
      <w:pPr>
        <w:tabs>
          <w:tab w:val="left" w:pos="851"/>
        </w:tabs>
        <w:ind w:left="851" w:hanging="426"/>
      </w:pPr>
      <w:rPr>
        <w:rFonts w:ascii="宋体" w:eastAsia="宋体" w:hAnsi="Times New Roman" w:hint="eastAsia"/>
        <w:sz w:val="21"/>
      </w:rPr>
    </w:lvl>
    <w:lvl w:ilvl="1">
      <w:start w:val="1"/>
      <w:numFmt w:val="decimal"/>
      <w:pStyle w:val="a3"/>
      <w:lvlText w:val="%2)"/>
      <w:lvlJc w:val="left"/>
      <w:pPr>
        <w:tabs>
          <w:tab w:val="left" w:pos="1276"/>
        </w:tabs>
        <w:ind w:left="1276" w:hanging="425"/>
      </w:pPr>
      <w:rPr>
        <w:rFonts w:ascii="宋体" w:eastAsia="宋体" w:hAnsi="Times New Roman" w:hint="eastAsia"/>
        <w:sz w:val="21"/>
      </w:rPr>
    </w:lvl>
    <w:lvl w:ilvl="2">
      <w:start w:val="1"/>
      <w:numFmt w:val="decimal"/>
      <w:pStyle w:val="a4"/>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5">
    <w:nsid w:val="5A9B6960"/>
    <w:multiLevelType w:val="multilevel"/>
    <w:tmpl w:val="5A9B6960"/>
    <w:lvl w:ilvl="0">
      <w:start w:val="1"/>
      <w:numFmt w:val="none"/>
      <w:pStyle w:val="a5"/>
      <w:suff w:val="nothing"/>
      <w:lvlText w:val="%1"/>
      <w:legacy w:legacy="1" w:legacySpace="0" w:legacyIndent="0"/>
      <w:lvlJc w:val="left"/>
      <w:pPr>
        <w:ind w:left="0" w:firstLine="0"/>
      </w:pPr>
      <w:rPr>
        <w:rFonts w:hint="eastAsia"/>
      </w:rPr>
    </w:lvl>
    <w:lvl w:ilvl="1">
      <w:start w:val="1"/>
      <w:numFmt w:val="decimal"/>
      <w:pStyle w:val="a6"/>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7"/>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8"/>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9"/>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a"/>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6">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5"/>
  </w:num>
  <w:num w:numId="2">
    <w:abstractNumId w:val="0"/>
  </w:num>
  <w:num w:numId="3">
    <w:abstractNumId w:val="4"/>
  </w:num>
  <w:num w:numId="4">
    <w:abstractNumId w:val="2"/>
  </w:num>
  <w:num w:numId="5">
    <w:abstractNumId w:val="6"/>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TrueTypeFonts/>
  <w:saveSubsetFonts/>
  <w:bordersDoNotSurroundHeader/>
  <w:bordersDoNotSurroundFooter/>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FkZjVhNDJiMGExNWUxMjVmMmMwZDU4OWJmZWEzNzAifQ=="/>
  </w:docVars>
  <w:rsids>
    <w:rsidRoot w:val="000D75AA"/>
    <w:rsid w:val="000068A2"/>
    <w:rsid w:val="00013D83"/>
    <w:rsid w:val="00014983"/>
    <w:rsid w:val="000178C8"/>
    <w:rsid w:val="00021AEF"/>
    <w:rsid w:val="000419D8"/>
    <w:rsid w:val="00055442"/>
    <w:rsid w:val="0006459C"/>
    <w:rsid w:val="000676C8"/>
    <w:rsid w:val="00072103"/>
    <w:rsid w:val="00075653"/>
    <w:rsid w:val="00082613"/>
    <w:rsid w:val="0009595F"/>
    <w:rsid w:val="000A457B"/>
    <w:rsid w:val="000C517B"/>
    <w:rsid w:val="000D75AA"/>
    <w:rsid w:val="000E53EA"/>
    <w:rsid w:val="000E6C30"/>
    <w:rsid w:val="000F2861"/>
    <w:rsid w:val="00103533"/>
    <w:rsid w:val="0010550F"/>
    <w:rsid w:val="001118F6"/>
    <w:rsid w:val="001133E6"/>
    <w:rsid w:val="00117DD9"/>
    <w:rsid w:val="001335EB"/>
    <w:rsid w:val="00152842"/>
    <w:rsid w:val="001655CC"/>
    <w:rsid w:val="0018012C"/>
    <w:rsid w:val="001821C9"/>
    <w:rsid w:val="001827D8"/>
    <w:rsid w:val="00192A5C"/>
    <w:rsid w:val="001A026B"/>
    <w:rsid w:val="001A7570"/>
    <w:rsid w:val="001B3580"/>
    <w:rsid w:val="001C02C6"/>
    <w:rsid w:val="001D3156"/>
    <w:rsid w:val="001E2D73"/>
    <w:rsid w:val="001F02D0"/>
    <w:rsid w:val="001F237C"/>
    <w:rsid w:val="001F251A"/>
    <w:rsid w:val="001F4D35"/>
    <w:rsid w:val="001F6D86"/>
    <w:rsid w:val="0020127F"/>
    <w:rsid w:val="00205352"/>
    <w:rsid w:val="002210B4"/>
    <w:rsid w:val="0022236C"/>
    <w:rsid w:val="002324B6"/>
    <w:rsid w:val="00234F7D"/>
    <w:rsid w:val="00236909"/>
    <w:rsid w:val="00236EB4"/>
    <w:rsid w:val="00241F8A"/>
    <w:rsid w:val="00246C8A"/>
    <w:rsid w:val="00281F39"/>
    <w:rsid w:val="00284D23"/>
    <w:rsid w:val="0028500C"/>
    <w:rsid w:val="00286024"/>
    <w:rsid w:val="002879F6"/>
    <w:rsid w:val="00291F1F"/>
    <w:rsid w:val="00292F73"/>
    <w:rsid w:val="0029554A"/>
    <w:rsid w:val="00297110"/>
    <w:rsid w:val="002A3479"/>
    <w:rsid w:val="002B7C92"/>
    <w:rsid w:val="002C06D0"/>
    <w:rsid w:val="002D06E3"/>
    <w:rsid w:val="002D6CE0"/>
    <w:rsid w:val="002E357A"/>
    <w:rsid w:val="002E5273"/>
    <w:rsid w:val="002F5C0C"/>
    <w:rsid w:val="00303EDC"/>
    <w:rsid w:val="003161EF"/>
    <w:rsid w:val="00317091"/>
    <w:rsid w:val="00320E32"/>
    <w:rsid w:val="00321E92"/>
    <w:rsid w:val="0032220C"/>
    <w:rsid w:val="003259AF"/>
    <w:rsid w:val="00325F9F"/>
    <w:rsid w:val="00327B6A"/>
    <w:rsid w:val="00332ADD"/>
    <w:rsid w:val="003332BA"/>
    <w:rsid w:val="00335184"/>
    <w:rsid w:val="00340D9B"/>
    <w:rsid w:val="00343BB3"/>
    <w:rsid w:val="00346534"/>
    <w:rsid w:val="003517E7"/>
    <w:rsid w:val="003631C2"/>
    <w:rsid w:val="003707D3"/>
    <w:rsid w:val="00372E66"/>
    <w:rsid w:val="00375933"/>
    <w:rsid w:val="00382DF9"/>
    <w:rsid w:val="00382E35"/>
    <w:rsid w:val="00396CC7"/>
    <w:rsid w:val="00396F2C"/>
    <w:rsid w:val="00396FE3"/>
    <w:rsid w:val="003D24FA"/>
    <w:rsid w:val="003D485E"/>
    <w:rsid w:val="003E503C"/>
    <w:rsid w:val="00405301"/>
    <w:rsid w:val="004072B4"/>
    <w:rsid w:val="00422CC8"/>
    <w:rsid w:val="00426DC5"/>
    <w:rsid w:val="004373E9"/>
    <w:rsid w:val="0044036C"/>
    <w:rsid w:val="0044065E"/>
    <w:rsid w:val="004805DB"/>
    <w:rsid w:val="0048511D"/>
    <w:rsid w:val="00485383"/>
    <w:rsid w:val="00486097"/>
    <w:rsid w:val="004A6660"/>
    <w:rsid w:val="004A75FF"/>
    <w:rsid w:val="004B3674"/>
    <w:rsid w:val="004B4D68"/>
    <w:rsid w:val="004C123D"/>
    <w:rsid w:val="004C4477"/>
    <w:rsid w:val="004D3C4E"/>
    <w:rsid w:val="004F29B4"/>
    <w:rsid w:val="004F7FE9"/>
    <w:rsid w:val="00503BD9"/>
    <w:rsid w:val="00515B82"/>
    <w:rsid w:val="0051755E"/>
    <w:rsid w:val="00530329"/>
    <w:rsid w:val="0053059E"/>
    <w:rsid w:val="00533B2A"/>
    <w:rsid w:val="00537853"/>
    <w:rsid w:val="005449C1"/>
    <w:rsid w:val="005502B3"/>
    <w:rsid w:val="00554B7D"/>
    <w:rsid w:val="00564A0C"/>
    <w:rsid w:val="00564F91"/>
    <w:rsid w:val="00573DE7"/>
    <w:rsid w:val="00577E57"/>
    <w:rsid w:val="00597106"/>
    <w:rsid w:val="005B6A1A"/>
    <w:rsid w:val="005C712C"/>
    <w:rsid w:val="005D5458"/>
    <w:rsid w:val="005E3C13"/>
    <w:rsid w:val="005E7B33"/>
    <w:rsid w:val="005F1668"/>
    <w:rsid w:val="005F2FD2"/>
    <w:rsid w:val="005F3C90"/>
    <w:rsid w:val="005F4961"/>
    <w:rsid w:val="005F666B"/>
    <w:rsid w:val="006133CC"/>
    <w:rsid w:val="00617596"/>
    <w:rsid w:val="00617B08"/>
    <w:rsid w:val="00627AB4"/>
    <w:rsid w:val="006335ED"/>
    <w:rsid w:val="006343EC"/>
    <w:rsid w:val="0063539D"/>
    <w:rsid w:val="00637F53"/>
    <w:rsid w:val="00645C88"/>
    <w:rsid w:val="006511A8"/>
    <w:rsid w:val="006552E1"/>
    <w:rsid w:val="0067378F"/>
    <w:rsid w:val="00691000"/>
    <w:rsid w:val="0069584F"/>
    <w:rsid w:val="006A7373"/>
    <w:rsid w:val="006B0BA0"/>
    <w:rsid w:val="006B12C0"/>
    <w:rsid w:val="006D08F4"/>
    <w:rsid w:val="006E7E1A"/>
    <w:rsid w:val="00714DDE"/>
    <w:rsid w:val="00726595"/>
    <w:rsid w:val="00731B29"/>
    <w:rsid w:val="007351D6"/>
    <w:rsid w:val="00735CB9"/>
    <w:rsid w:val="0074491A"/>
    <w:rsid w:val="0074601C"/>
    <w:rsid w:val="00754D85"/>
    <w:rsid w:val="007557E4"/>
    <w:rsid w:val="00756356"/>
    <w:rsid w:val="00760EB9"/>
    <w:rsid w:val="00772778"/>
    <w:rsid w:val="00774434"/>
    <w:rsid w:val="007756AB"/>
    <w:rsid w:val="00777497"/>
    <w:rsid w:val="00781D6C"/>
    <w:rsid w:val="00784152"/>
    <w:rsid w:val="007936EA"/>
    <w:rsid w:val="007940A9"/>
    <w:rsid w:val="007A0A17"/>
    <w:rsid w:val="007A149B"/>
    <w:rsid w:val="007C244C"/>
    <w:rsid w:val="007E5E03"/>
    <w:rsid w:val="007F4CBC"/>
    <w:rsid w:val="008004A4"/>
    <w:rsid w:val="00801A7F"/>
    <w:rsid w:val="00811255"/>
    <w:rsid w:val="00814260"/>
    <w:rsid w:val="00817CD2"/>
    <w:rsid w:val="008236DC"/>
    <w:rsid w:val="008247C4"/>
    <w:rsid w:val="00826BFA"/>
    <w:rsid w:val="00830360"/>
    <w:rsid w:val="00853F5C"/>
    <w:rsid w:val="00856862"/>
    <w:rsid w:val="00874BB5"/>
    <w:rsid w:val="008779C2"/>
    <w:rsid w:val="00880D11"/>
    <w:rsid w:val="0088244A"/>
    <w:rsid w:val="00887632"/>
    <w:rsid w:val="00895F4A"/>
    <w:rsid w:val="008973E6"/>
    <w:rsid w:val="008A1480"/>
    <w:rsid w:val="008A4D91"/>
    <w:rsid w:val="008B3416"/>
    <w:rsid w:val="008B6726"/>
    <w:rsid w:val="008B6B5F"/>
    <w:rsid w:val="008C2552"/>
    <w:rsid w:val="008C50FF"/>
    <w:rsid w:val="008E02DF"/>
    <w:rsid w:val="008E1EB5"/>
    <w:rsid w:val="008F6110"/>
    <w:rsid w:val="00926E1B"/>
    <w:rsid w:val="00932BA3"/>
    <w:rsid w:val="00947EBA"/>
    <w:rsid w:val="009641ED"/>
    <w:rsid w:val="009718CC"/>
    <w:rsid w:val="00982C11"/>
    <w:rsid w:val="00986145"/>
    <w:rsid w:val="009A2EEE"/>
    <w:rsid w:val="009A4141"/>
    <w:rsid w:val="009C5B24"/>
    <w:rsid w:val="009C5FF2"/>
    <w:rsid w:val="009D1031"/>
    <w:rsid w:val="009D2D7E"/>
    <w:rsid w:val="009E3161"/>
    <w:rsid w:val="009E5A89"/>
    <w:rsid w:val="00A16A3E"/>
    <w:rsid w:val="00A263D3"/>
    <w:rsid w:val="00A3107B"/>
    <w:rsid w:val="00A365A2"/>
    <w:rsid w:val="00A37FDF"/>
    <w:rsid w:val="00A4298C"/>
    <w:rsid w:val="00A42C5E"/>
    <w:rsid w:val="00A44018"/>
    <w:rsid w:val="00A52D71"/>
    <w:rsid w:val="00A75476"/>
    <w:rsid w:val="00A851EF"/>
    <w:rsid w:val="00A87F41"/>
    <w:rsid w:val="00A92E07"/>
    <w:rsid w:val="00AB3332"/>
    <w:rsid w:val="00AC3575"/>
    <w:rsid w:val="00AC57C3"/>
    <w:rsid w:val="00AD0172"/>
    <w:rsid w:val="00AE1160"/>
    <w:rsid w:val="00AE3756"/>
    <w:rsid w:val="00AE74CD"/>
    <w:rsid w:val="00B07A8A"/>
    <w:rsid w:val="00B165C5"/>
    <w:rsid w:val="00B21E00"/>
    <w:rsid w:val="00B56C46"/>
    <w:rsid w:val="00B66676"/>
    <w:rsid w:val="00B67DDF"/>
    <w:rsid w:val="00B708B2"/>
    <w:rsid w:val="00B73416"/>
    <w:rsid w:val="00B77477"/>
    <w:rsid w:val="00B94EFE"/>
    <w:rsid w:val="00B954B8"/>
    <w:rsid w:val="00BA12AD"/>
    <w:rsid w:val="00BA570D"/>
    <w:rsid w:val="00BB14F3"/>
    <w:rsid w:val="00BB6932"/>
    <w:rsid w:val="00BB7B52"/>
    <w:rsid w:val="00BD2990"/>
    <w:rsid w:val="00BE4A1D"/>
    <w:rsid w:val="00C07069"/>
    <w:rsid w:val="00C07373"/>
    <w:rsid w:val="00C123EE"/>
    <w:rsid w:val="00C13CB6"/>
    <w:rsid w:val="00C20386"/>
    <w:rsid w:val="00C22A0D"/>
    <w:rsid w:val="00C556A8"/>
    <w:rsid w:val="00C6475F"/>
    <w:rsid w:val="00C710AC"/>
    <w:rsid w:val="00C91974"/>
    <w:rsid w:val="00C91BC6"/>
    <w:rsid w:val="00C94569"/>
    <w:rsid w:val="00CC12B1"/>
    <w:rsid w:val="00CC3CC3"/>
    <w:rsid w:val="00CC5AB4"/>
    <w:rsid w:val="00CC71EF"/>
    <w:rsid w:val="00CE23D5"/>
    <w:rsid w:val="00CE7CD2"/>
    <w:rsid w:val="00D0457A"/>
    <w:rsid w:val="00D130E5"/>
    <w:rsid w:val="00D2262F"/>
    <w:rsid w:val="00D260B1"/>
    <w:rsid w:val="00D35977"/>
    <w:rsid w:val="00D43F5A"/>
    <w:rsid w:val="00D87F07"/>
    <w:rsid w:val="00D9142A"/>
    <w:rsid w:val="00D9558F"/>
    <w:rsid w:val="00D9735E"/>
    <w:rsid w:val="00DB7F6F"/>
    <w:rsid w:val="00DD4FFF"/>
    <w:rsid w:val="00DD60DE"/>
    <w:rsid w:val="00DD642A"/>
    <w:rsid w:val="00DF4FB8"/>
    <w:rsid w:val="00E1128D"/>
    <w:rsid w:val="00E1479A"/>
    <w:rsid w:val="00E16C2F"/>
    <w:rsid w:val="00E173D2"/>
    <w:rsid w:val="00E206A3"/>
    <w:rsid w:val="00E27034"/>
    <w:rsid w:val="00E32D4B"/>
    <w:rsid w:val="00E33918"/>
    <w:rsid w:val="00E34B8B"/>
    <w:rsid w:val="00E41116"/>
    <w:rsid w:val="00E414EF"/>
    <w:rsid w:val="00E455A5"/>
    <w:rsid w:val="00E57E3D"/>
    <w:rsid w:val="00E61F1E"/>
    <w:rsid w:val="00E62643"/>
    <w:rsid w:val="00E664E1"/>
    <w:rsid w:val="00E702F6"/>
    <w:rsid w:val="00E73C17"/>
    <w:rsid w:val="00E835A1"/>
    <w:rsid w:val="00E83E2D"/>
    <w:rsid w:val="00E8739B"/>
    <w:rsid w:val="00E87433"/>
    <w:rsid w:val="00E97421"/>
    <w:rsid w:val="00E97555"/>
    <w:rsid w:val="00EA31DB"/>
    <w:rsid w:val="00EB00E2"/>
    <w:rsid w:val="00EC1CE5"/>
    <w:rsid w:val="00ED41E5"/>
    <w:rsid w:val="00EE332B"/>
    <w:rsid w:val="00EF2C61"/>
    <w:rsid w:val="00EF4610"/>
    <w:rsid w:val="00EF5F8E"/>
    <w:rsid w:val="00EF6CB2"/>
    <w:rsid w:val="00F00301"/>
    <w:rsid w:val="00F01A5C"/>
    <w:rsid w:val="00F052C2"/>
    <w:rsid w:val="00F062BF"/>
    <w:rsid w:val="00F14C3A"/>
    <w:rsid w:val="00F35711"/>
    <w:rsid w:val="00F40513"/>
    <w:rsid w:val="00F424A9"/>
    <w:rsid w:val="00F436F6"/>
    <w:rsid w:val="00F5729F"/>
    <w:rsid w:val="00F65587"/>
    <w:rsid w:val="00F77E06"/>
    <w:rsid w:val="00F85BB8"/>
    <w:rsid w:val="00F9021F"/>
    <w:rsid w:val="00FA7D60"/>
    <w:rsid w:val="00FB260A"/>
    <w:rsid w:val="00FC7CE6"/>
    <w:rsid w:val="00FD6497"/>
    <w:rsid w:val="00FE342A"/>
    <w:rsid w:val="00FF2EC3"/>
    <w:rsid w:val="00FF66DC"/>
    <w:rsid w:val="012A4E2C"/>
    <w:rsid w:val="02DC2156"/>
    <w:rsid w:val="03CC3F79"/>
    <w:rsid w:val="05CD222A"/>
    <w:rsid w:val="06084616"/>
    <w:rsid w:val="0622270A"/>
    <w:rsid w:val="06A9292B"/>
    <w:rsid w:val="08EF7A39"/>
    <w:rsid w:val="0A5844F0"/>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2226E08"/>
    <w:rsid w:val="2443573A"/>
    <w:rsid w:val="25496D80"/>
    <w:rsid w:val="27095D8A"/>
    <w:rsid w:val="277B51EB"/>
    <w:rsid w:val="279E6744"/>
    <w:rsid w:val="2BAD2B02"/>
    <w:rsid w:val="2E0C3040"/>
    <w:rsid w:val="2E40384E"/>
    <w:rsid w:val="2F083808"/>
    <w:rsid w:val="2F0B058C"/>
    <w:rsid w:val="2F7C5FA4"/>
    <w:rsid w:val="344833B2"/>
    <w:rsid w:val="38305977"/>
    <w:rsid w:val="392E030F"/>
    <w:rsid w:val="3D6C58AA"/>
    <w:rsid w:val="3DF07218"/>
    <w:rsid w:val="403F2E01"/>
    <w:rsid w:val="431A1904"/>
    <w:rsid w:val="45413951"/>
    <w:rsid w:val="46E47FFF"/>
    <w:rsid w:val="4779601E"/>
    <w:rsid w:val="48926DDF"/>
    <w:rsid w:val="493E1AE1"/>
    <w:rsid w:val="4B2238EC"/>
    <w:rsid w:val="4C243D45"/>
    <w:rsid w:val="4C6C7CEB"/>
    <w:rsid w:val="4DDD59C1"/>
    <w:rsid w:val="51FB0B52"/>
    <w:rsid w:val="531F075A"/>
    <w:rsid w:val="56DA342C"/>
    <w:rsid w:val="57A01936"/>
    <w:rsid w:val="57A57FD6"/>
    <w:rsid w:val="57F01F2D"/>
    <w:rsid w:val="589D423E"/>
    <w:rsid w:val="58D367F3"/>
    <w:rsid w:val="592C1295"/>
    <w:rsid w:val="59DD74BB"/>
    <w:rsid w:val="5A8C449C"/>
    <w:rsid w:val="5B571FFB"/>
    <w:rsid w:val="5BFB00CD"/>
    <w:rsid w:val="5C452F47"/>
    <w:rsid w:val="5D086F45"/>
    <w:rsid w:val="5D4D6706"/>
    <w:rsid w:val="60252B89"/>
    <w:rsid w:val="613A1803"/>
    <w:rsid w:val="616C2448"/>
    <w:rsid w:val="63DF2082"/>
    <w:rsid w:val="654A16B4"/>
    <w:rsid w:val="660F1D12"/>
    <w:rsid w:val="67277FC8"/>
    <w:rsid w:val="677C2407"/>
    <w:rsid w:val="67FB4C27"/>
    <w:rsid w:val="68C47A98"/>
    <w:rsid w:val="68C53F3C"/>
    <w:rsid w:val="6BEF635F"/>
    <w:rsid w:val="6CC80E6D"/>
    <w:rsid w:val="710B6BAC"/>
    <w:rsid w:val="71CC633B"/>
    <w:rsid w:val="71F238C8"/>
    <w:rsid w:val="738A5B9F"/>
    <w:rsid w:val="741F6AAA"/>
    <w:rsid w:val="74A0585D"/>
    <w:rsid w:val="765D5EE8"/>
    <w:rsid w:val="77A7157C"/>
    <w:rsid w:val="783A78EB"/>
    <w:rsid w:val="78B143BF"/>
    <w:rsid w:val="7A035425"/>
    <w:rsid w:val="7AB465B7"/>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semiHidden="0" w:uiPriority="39" w:qFormat="1"/>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uiPriority="0" w:unhideWhenUsed="0" w:qFormat="1"/>
    <w:lsdException w:name="footer" w:semiHidden="0" w:unhideWhenUsed="0" w:qFormat="1"/>
    <w:lsdException w:name="caption" w:uiPriority="35" w:qFormat="1"/>
    <w:lsdException w:name="envelope return" w:semiHidden="0" w:uiPriority="0" w:unhideWhenUsed="0" w:qFormat="1"/>
    <w:lsdException w:name="footnote reference" w:semiHidden="0" w:uiPriority="0" w:unhideWhenUsed="0" w:qFormat="1"/>
    <w:lsdException w:name="annotation reference" w:semiHidden="0" w:unhideWhenUsed="0" w:qFormat="1"/>
    <w:lsdException w:name="line number"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qFormat="1"/>
    <w:lsdException w:name="Balloon Text" w:semiHidden="0" w:qFormat="1"/>
    <w:lsdException w:name="Table Grid" w:semiHidden="0" w:uiPriority="39" w:unhideWhenUsed="0" w:qFormat="1"/>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c">
    <w:name w:val="Normal"/>
    <w:next w:val="BodyText2"/>
    <w:autoRedefine/>
    <w:qFormat/>
    <w:pPr>
      <w:widowControl w:val="0"/>
      <w:jc w:val="both"/>
    </w:pPr>
    <w:rPr>
      <w:rFonts w:ascii="Calibri" w:hAnsi="Calibri" w:cs="Calibri"/>
      <w:kern w:val="2"/>
      <w:sz w:val="21"/>
      <w:szCs w:val="24"/>
    </w:rPr>
  </w:style>
  <w:style w:type="paragraph" w:styleId="1">
    <w:name w:val="heading 1"/>
    <w:basedOn w:val="ac"/>
    <w:next w:val="ac"/>
    <w:link w:val="1Char"/>
    <w:autoRedefine/>
    <w:qFormat/>
    <w:pPr>
      <w:keepNext/>
      <w:keepLines/>
      <w:spacing w:before="340" w:after="330" w:line="578" w:lineRule="auto"/>
      <w:outlineLvl w:val="0"/>
    </w:pPr>
    <w:rPr>
      <w:b/>
      <w:bCs/>
      <w:kern w:val="44"/>
      <w:sz w:val="44"/>
    </w:rPr>
  </w:style>
  <w:style w:type="paragraph" w:styleId="2">
    <w:name w:val="heading 2"/>
    <w:basedOn w:val="ac"/>
    <w:next w:val="ac"/>
    <w:link w:val="2Char"/>
    <w:autoRedefine/>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link w:val="3Char"/>
    <w:autoRedefine/>
    <w:qFormat/>
    <w:pPr>
      <w:keepNext/>
      <w:keepLines/>
      <w:spacing w:before="260" w:after="260" w:line="415" w:lineRule="auto"/>
      <w:outlineLvl w:val="2"/>
    </w:pPr>
    <w:rPr>
      <w:b/>
      <w:sz w:val="32"/>
    </w:rPr>
  </w:style>
  <w:style w:type="paragraph" w:styleId="4">
    <w:name w:val="heading 4"/>
    <w:basedOn w:val="ac"/>
    <w:next w:val="ac"/>
    <w:link w:val="4Char"/>
    <w:uiPriority w:val="9"/>
    <w:semiHidden/>
    <w:unhideWhenUsed/>
    <w:qFormat/>
    <w:pPr>
      <w:keepNext/>
      <w:keepLines/>
      <w:spacing w:before="280" w:after="290" w:line="372" w:lineRule="auto"/>
      <w:outlineLvl w:val="3"/>
    </w:pPr>
    <w:rPr>
      <w:rFonts w:ascii="Arial" w:eastAsia="黑体" w:hAnsi="Arial"/>
      <w:b/>
      <w:sz w:val="28"/>
    </w:rPr>
  </w:style>
  <w:style w:type="paragraph" w:styleId="5">
    <w:name w:val="heading 5"/>
    <w:basedOn w:val="ac"/>
    <w:next w:val="ac"/>
    <w:link w:val="5Char"/>
    <w:uiPriority w:val="9"/>
    <w:semiHidden/>
    <w:unhideWhenUsed/>
    <w:qFormat/>
    <w:pPr>
      <w:keepNext/>
      <w:keepLines/>
      <w:spacing w:before="280" w:after="290" w:line="372" w:lineRule="auto"/>
      <w:outlineLvl w:val="4"/>
    </w:pPr>
    <w:rPr>
      <w:b/>
      <w:sz w:val="28"/>
    </w:rPr>
  </w:style>
  <w:style w:type="paragraph" w:styleId="6">
    <w:name w:val="heading 6"/>
    <w:basedOn w:val="ac"/>
    <w:next w:val="ac"/>
    <w:link w:val="6Char"/>
    <w:uiPriority w:val="9"/>
    <w:semiHidden/>
    <w:unhideWhenUsed/>
    <w:qFormat/>
    <w:pPr>
      <w:keepNext/>
      <w:keepLines/>
      <w:spacing w:before="240" w:after="64" w:line="317" w:lineRule="auto"/>
      <w:outlineLvl w:val="5"/>
    </w:pPr>
    <w:rPr>
      <w:rFonts w:ascii="Arial" w:eastAsia="黑体" w:hAnsi="Arial"/>
      <w:b/>
      <w:sz w:val="24"/>
    </w:rPr>
  </w:style>
  <w:style w:type="paragraph" w:styleId="7">
    <w:name w:val="heading 7"/>
    <w:basedOn w:val="ac"/>
    <w:next w:val="ac"/>
    <w:link w:val="7Char"/>
    <w:autoRedefine/>
    <w:uiPriority w:val="9"/>
    <w:qFormat/>
    <w:pPr>
      <w:keepNext/>
      <w:keepLines/>
      <w:spacing w:before="240" w:after="64" w:line="320" w:lineRule="auto"/>
      <w:outlineLvl w:val="6"/>
    </w:pPr>
    <w:rPr>
      <w:b/>
      <w:bCs/>
      <w:sz w:val="24"/>
    </w:rPr>
  </w:style>
  <w:style w:type="paragraph" w:styleId="8">
    <w:name w:val="heading 8"/>
    <w:basedOn w:val="ac"/>
    <w:next w:val="ac"/>
    <w:link w:val="8Char"/>
    <w:uiPriority w:val="9"/>
    <w:semiHidden/>
    <w:unhideWhenUsed/>
    <w:qFormat/>
    <w:pPr>
      <w:keepNext/>
      <w:keepLines/>
      <w:spacing w:before="240" w:after="64" w:line="317" w:lineRule="auto"/>
      <w:outlineLvl w:val="7"/>
    </w:pPr>
    <w:rPr>
      <w:rFonts w:ascii="Arial" w:eastAsia="黑体" w:hAnsi="Arial"/>
      <w:sz w:val="24"/>
    </w:rPr>
  </w:style>
  <w:style w:type="paragraph" w:styleId="9">
    <w:name w:val="heading 9"/>
    <w:basedOn w:val="ac"/>
    <w:next w:val="ac"/>
    <w:link w:val="9Char"/>
    <w:uiPriority w:val="9"/>
    <w:semiHidden/>
    <w:unhideWhenUsed/>
    <w:qFormat/>
    <w:pPr>
      <w:keepNext/>
      <w:keepLines/>
      <w:spacing w:before="240" w:after="64" w:line="317" w:lineRule="auto"/>
      <w:outlineLvl w:val="8"/>
    </w:pPr>
    <w:rPr>
      <w:rFonts w:ascii="Arial" w:eastAsia="黑体" w:hAnsi="Arial"/>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autoRedefine/>
    <w:qFormat/>
    <w:pPr>
      <w:spacing w:after="120" w:line="480" w:lineRule="auto"/>
      <w:jc w:val="center"/>
      <w:textAlignment w:val="baseline"/>
    </w:pPr>
    <w:rPr>
      <w:rFonts w:cs="Times New Roman"/>
      <w:sz w:val="32"/>
      <w:szCs w:val="32"/>
    </w:rPr>
  </w:style>
  <w:style w:type="paragraph" w:styleId="af0">
    <w:name w:val="annotation text"/>
    <w:basedOn w:val="ac"/>
    <w:link w:val="Char"/>
    <w:autoRedefine/>
    <w:uiPriority w:val="99"/>
    <w:unhideWhenUsed/>
    <w:qFormat/>
    <w:pPr>
      <w:adjustRightInd w:val="0"/>
      <w:spacing w:line="400" w:lineRule="exact"/>
      <w:jc w:val="left"/>
    </w:pPr>
    <w:rPr>
      <w:szCs w:val="21"/>
    </w:rPr>
  </w:style>
  <w:style w:type="paragraph" w:styleId="af1">
    <w:name w:val="Body Text"/>
    <w:basedOn w:val="ac"/>
    <w:link w:val="Char0"/>
    <w:uiPriority w:val="99"/>
    <w:semiHidden/>
    <w:unhideWhenUsed/>
    <w:pPr>
      <w:spacing w:after="120"/>
    </w:pPr>
  </w:style>
  <w:style w:type="paragraph" w:styleId="af2">
    <w:name w:val="Balloon Text"/>
    <w:basedOn w:val="ac"/>
    <w:link w:val="Char1"/>
    <w:autoRedefine/>
    <w:uiPriority w:val="99"/>
    <w:unhideWhenUsed/>
    <w:qFormat/>
    <w:rPr>
      <w:sz w:val="18"/>
      <w:szCs w:val="18"/>
    </w:rPr>
  </w:style>
  <w:style w:type="paragraph" w:styleId="af3">
    <w:name w:val="footer"/>
    <w:basedOn w:val="ac"/>
    <w:link w:val="Char2"/>
    <w:autoRedefine/>
    <w:uiPriority w:val="99"/>
    <w:qFormat/>
    <w:pPr>
      <w:tabs>
        <w:tab w:val="center" w:pos="4153"/>
        <w:tab w:val="right" w:pos="8306"/>
      </w:tabs>
      <w:snapToGrid w:val="0"/>
      <w:jc w:val="left"/>
    </w:pPr>
    <w:rPr>
      <w:sz w:val="18"/>
      <w:szCs w:val="18"/>
    </w:rPr>
  </w:style>
  <w:style w:type="paragraph" w:styleId="af4">
    <w:name w:val="envelope return"/>
    <w:basedOn w:val="ac"/>
    <w:autoRedefine/>
    <w:qFormat/>
    <w:pPr>
      <w:snapToGrid w:val="0"/>
    </w:pPr>
    <w:rPr>
      <w:rFonts w:ascii="Times New Roman" w:hAnsi="Times New Roman"/>
    </w:rPr>
  </w:style>
  <w:style w:type="paragraph" w:styleId="af5">
    <w:name w:val="header"/>
    <w:basedOn w:val="ac"/>
    <w:link w:val="Char3"/>
    <w:autoRedefine/>
    <w:qFormat/>
    <w:pPr>
      <w:pBdr>
        <w:bottom w:val="single" w:sz="6" w:space="1" w:color="auto"/>
      </w:pBdr>
      <w:tabs>
        <w:tab w:val="center" w:pos="4153"/>
        <w:tab w:val="right" w:pos="8306"/>
      </w:tabs>
      <w:snapToGrid w:val="0"/>
      <w:jc w:val="center"/>
    </w:pPr>
    <w:rPr>
      <w:sz w:val="18"/>
      <w:szCs w:val="18"/>
    </w:rPr>
  </w:style>
  <w:style w:type="paragraph" w:styleId="40">
    <w:name w:val="toc 4"/>
    <w:basedOn w:val="ac"/>
    <w:next w:val="ac"/>
    <w:autoRedefine/>
    <w:uiPriority w:val="39"/>
    <w:unhideWhenUsed/>
    <w:qFormat/>
    <w:pPr>
      <w:tabs>
        <w:tab w:val="right" w:leader="dot" w:pos="9344"/>
      </w:tabs>
      <w:adjustRightInd w:val="0"/>
      <w:spacing w:line="300" w:lineRule="exact"/>
      <w:ind w:left="629"/>
    </w:pPr>
    <w:rPr>
      <w:rFonts w:ascii="宋体"/>
      <w:szCs w:val="21"/>
    </w:rPr>
  </w:style>
  <w:style w:type="paragraph" w:styleId="af6">
    <w:name w:val="footnote text"/>
    <w:basedOn w:val="ac"/>
    <w:link w:val="Char4"/>
    <w:uiPriority w:val="99"/>
    <w:semiHidden/>
    <w:unhideWhenUsed/>
    <w:pPr>
      <w:snapToGrid w:val="0"/>
      <w:jc w:val="left"/>
    </w:pPr>
    <w:rPr>
      <w:sz w:val="18"/>
    </w:rPr>
  </w:style>
  <w:style w:type="paragraph" w:styleId="af7">
    <w:name w:val="Normal (Web)"/>
    <w:basedOn w:val="ac"/>
    <w:autoRedefine/>
    <w:uiPriority w:val="99"/>
    <w:semiHidden/>
    <w:unhideWhenUsed/>
    <w:qFormat/>
    <w:pPr>
      <w:widowControl/>
      <w:spacing w:beforeAutospacing="1" w:afterAutospacing="1"/>
      <w:jc w:val="left"/>
    </w:pPr>
    <w:rPr>
      <w:rFonts w:ascii="宋体" w:hAnsi="宋体" w:cs="Times New Roman" w:hint="eastAsia"/>
      <w:kern w:val="0"/>
      <w:sz w:val="24"/>
    </w:rPr>
  </w:style>
  <w:style w:type="paragraph" w:styleId="af8">
    <w:name w:val="Title"/>
    <w:basedOn w:val="ac"/>
    <w:link w:val="Char5"/>
    <w:uiPriority w:val="10"/>
    <w:qFormat/>
    <w:pPr>
      <w:spacing w:before="240" w:after="60"/>
      <w:jc w:val="center"/>
      <w:outlineLvl w:val="0"/>
    </w:pPr>
    <w:rPr>
      <w:rFonts w:ascii="Arial" w:hAnsi="Arial"/>
      <w:b/>
      <w:sz w:val="32"/>
    </w:rPr>
  </w:style>
  <w:style w:type="table" w:styleId="af9">
    <w:name w:val="Table Grid"/>
    <w:basedOn w:val="ae"/>
    <w:autoRedefine/>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tcBorders>
        <w:top w:val="single" w:sz="4" w:space="0" w:color="auto"/>
        <w:left w:val="single" w:sz="4" w:space="0" w:color="auto"/>
        <w:bottom w:val="single" w:sz="4" w:space="0" w:color="auto"/>
        <w:right w:val="single" w:sz="4" w:space="0" w:color="auto"/>
      </w:tcBorders>
    </w:tcPr>
  </w:style>
  <w:style w:type="character" w:styleId="afa">
    <w:name w:val="Strong"/>
    <w:basedOn w:val="ad"/>
    <w:autoRedefine/>
    <w:uiPriority w:val="22"/>
    <w:qFormat/>
    <w:rPr>
      <w:b/>
    </w:rPr>
  </w:style>
  <w:style w:type="character" w:styleId="afb">
    <w:name w:val="page number"/>
    <w:basedOn w:val="ad"/>
    <w:uiPriority w:val="99"/>
    <w:semiHidden/>
    <w:unhideWhenUsed/>
    <w:rPr>
      <w:rFonts w:ascii="宋体" w:eastAsia="宋体" w:hAnsi="Times New Roman" w:cs="宋体" w:hint="eastAsia"/>
      <w:sz w:val="18"/>
    </w:rPr>
  </w:style>
  <w:style w:type="character" w:styleId="afc">
    <w:name w:val="FollowedHyperlink"/>
    <w:basedOn w:val="ad"/>
    <w:uiPriority w:val="99"/>
    <w:semiHidden/>
    <w:unhideWhenUsed/>
    <w:rPr>
      <w:color w:val="954F72"/>
      <w:u w:val="single"/>
    </w:rPr>
  </w:style>
  <w:style w:type="character" w:styleId="afd">
    <w:name w:val="line number"/>
    <w:autoRedefine/>
    <w:qFormat/>
  </w:style>
  <w:style w:type="character" w:styleId="afe">
    <w:name w:val="Hyperlink"/>
    <w:autoRedefine/>
    <w:qFormat/>
    <w:rPr>
      <w:rFonts w:ascii="宋体" w:eastAsia="宋体"/>
      <w:color w:val="auto"/>
      <w:spacing w:val="0"/>
      <w:w w:val="100"/>
      <w:position w:val="0"/>
      <w:sz w:val="21"/>
      <w:u w:val="none"/>
      <w:vertAlign w:val="baseline"/>
    </w:rPr>
  </w:style>
  <w:style w:type="character" w:styleId="aff">
    <w:name w:val="annotation reference"/>
    <w:autoRedefine/>
    <w:uiPriority w:val="99"/>
    <w:qFormat/>
    <w:rPr>
      <w:sz w:val="21"/>
    </w:rPr>
  </w:style>
  <w:style w:type="character" w:styleId="aff0">
    <w:name w:val="footnote reference"/>
    <w:autoRedefine/>
    <w:qFormat/>
    <w:rPr>
      <w:vertAlign w:val="superscript"/>
    </w:rPr>
  </w:style>
  <w:style w:type="paragraph" w:customStyle="1" w:styleId="-1">
    <w:name w:val="正文-公1"/>
    <w:autoRedefine/>
    <w:uiPriority w:val="99"/>
    <w:qFormat/>
    <w:pPr>
      <w:widowControl w:val="0"/>
      <w:suppressAutoHyphens/>
      <w:jc w:val="both"/>
    </w:pPr>
    <w:rPr>
      <w:rFonts w:ascii="Calibri" w:hAnsi="Calibri"/>
      <w:kern w:val="2"/>
      <w:sz w:val="21"/>
      <w:szCs w:val="24"/>
    </w:rPr>
  </w:style>
  <w:style w:type="character" w:customStyle="1" w:styleId="7Char">
    <w:name w:val="标题 7 Char"/>
    <w:link w:val="7"/>
    <w:autoRedefine/>
    <w:qFormat/>
    <w:rPr>
      <w:rFonts w:eastAsia="宋体"/>
      <w:b/>
      <w:bCs/>
      <w:kern w:val="2"/>
      <w:sz w:val="24"/>
      <w:szCs w:val="24"/>
    </w:rPr>
  </w:style>
  <w:style w:type="character" w:customStyle="1" w:styleId="Char">
    <w:name w:val="批注文字 Char"/>
    <w:link w:val="af0"/>
    <w:autoRedefine/>
    <w:uiPriority w:val="99"/>
    <w:semiHidden/>
    <w:qFormat/>
    <w:rPr>
      <w:rFonts w:ascii="Calibri" w:eastAsia="宋体" w:hAnsi="Calibri"/>
      <w:kern w:val="2"/>
      <w:sz w:val="21"/>
      <w:szCs w:val="21"/>
    </w:rPr>
  </w:style>
  <w:style w:type="character" w:customStyle="1" w:styleId="Char1">
    <w:name w:val="批注框文本 Char"/>
    <w:link w:val="af2"/>
    <w:autoRedefine/>
    <w:uiPriority w:val="99"/>
    <w:semiHidden/>
    <w:qFormat/>
    <w:rPr>
      <w:rFonts w:eastAsia="宋体"/>
      <w:kern w:val="2"/>
      <w:sz w:val="18"/>
      <w:szCs w:val="18"/>
    </w:rPr>
  </w:style>
  <w:style w:type="character" w:customStyle="1" w:styleId="Char2">
    <w:name w:val="页脚 Char"/>
    <w:link w:val="af3"/>
    <w:autoRedefine/>
    <w:uiPriority w:val="99"/>
    <w:qFormat/>
    <w:locked/>
    <w:rPr>
      <w:rFonts w:eastAsia="宋体"/>
      <w:kern w:val="2"/>
      <w:sz w:val="18"/>
      <w:szCs w:val="18"/>
    </w:rPr>
  </w:style>
  <w:style w:type="paragraph" w:customStyle="1" w:styleId="aff1">
    <w:name w:val="其他标准称谓"/>
    <w:autoRedefine/>
    <w:qFormat/>
    <w:pPr>
      <w:spacing w:line="0" w:lineRule="atLeast"/>
      <w:jc w:val="distribute"/>
    </w:pPr>
    <w:rPr>
      <w:rFonts w:ascii="黑体" w:eastAsia="黑体" w:hAnsi="Calibri" w:cs="Calibri"/>
      <w:sz w:val="52"/>
    </w:rPr>
  </w:style>
  <w:style w:type="paragraph" w:customStyle="1" w:styleId="10">
    <w:name w:val="封面标准号1"/>
    <w:autoRedefine/>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2">
    <w:name w:val="标准文件_段"/>
    <w:link w:val="Char6"/>
    <w:autoRedefine/>
    <w:qFormat/>
    <w:pPr>
      <w:autoSpaceDE w:val="0"/>
      <w:autoSpaceDN w:val="0"/>
      <w:spacing w:line="520" w:lineRule="exact"/>
      <w:jc w:val="both"/>
    </w:pPr>
    <w:rPr>
      <w:rFonts w:ascii="仿宋" w:eastAsia="仿宋" w:hAnsi="仿宋" w:cs="Calibri"/>
      <w:kern w:val="2"/>
      <w:sz w:val="32"/>
      <w:szCs w:val="32"/>
    </w:rPr>
  </w:style>
  <w:style w:type="character" w:customStyle="1" w:styleId="Char6">
    <w:name w:val="标准文件_段 Char"/>
    <w:link w:val="aff2"/>
    <w:autoRedefine/>
    <w:qFormat/>
    <w:rPr>
      <w:rFonts w:ascii="仿宋" w:eastAsia="仿宋" w:hAnsi="仿宋" w:cs="Calibri"/>
      <w:kern w:val="2"/>
      <w:sz w:val="32"/>
      <w:szCs w:val="32"/>
    </w:rPr>
  </w:style>
  <w:style w:type="paragraph" w:customStyle="1" w:styleId="a6">
    <w:name w:val="标准文件_章标题"/>
    <w:next w:val="aff2"/>
    <w:autoRedefine/>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3">
    <w:name w:val="标准文件_二级条标题"/>
    <w:next w:val="aff2"/>
    <w:autoRedefine/>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2"/>
    <w:autoRedefine/>
    <w:qFormat/>
    <w:pPr>
      <w:numPr>
        <w:ilvl w:val="2"/>
      </w:numPr>
      <w:spacing w:beforeLines="0" w:before="50" w:afterLines="0" w:after="50"/>
      <w:outlineLvl w:val="1"/>
    </w:pPr>
  </w:style>
  <w:style w:type="paragraph" w:customStyle="1" w:styleId="aff4">
    <w:name w:val="标准文件_三级条标题"/>
    <w:basedOn w:val="aff3"/>
    <w:next w:val="aff2"/>
    <w:autoRedefine/>
    <w:qFormat/>
    <w:pPr>
      <w:outlineLvl w:val="3"/>
    </w:pPr>
  </w:style>
  <w:style w:type="paragraph" w:customStyle="1" w:styleId="aff5">
    <w:name w:val="标准文件_四级条标题"/>
    <w:next w:val="aff2"/>
    <w:autoRedefine/>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3"/>
    <w:autoRedefine/>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autoRedefine/>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5"/>
    <w:autoRedefine/>
    <w:qFormat/>
    <w:pPr>
      <w:numPr>
        <w:ilvl w:val="5"/>
        <w:numId w:val="1"/>
      </w:numPr>
    </w:pPr>
    <w:rPr>
      <w:rFonts w:ascii="宋体" w:eastAsia="宋体"/>
      <w:szCs w:val="52"/>
    </w:rPr>
  </w:style>
  <w:style w:type="paragraph" w:customStyle="1" w:styleId="a8">
    <w:name w:val="标准文件_三级无标题"/>
    <w:basedOn w:val="aff4"/>
    <w:autoRedefine/>
    <w:qFormat/>
    <w:pPr>
      <w:numPr>
        <w:ilvl w:val="4"/>
        <w:numId w:val="1"/>
      </w:numPr>
    </w:pPr>
    <w:rPr>
      <w:rFonts w:ascii="宋体" w:eastAsia="宋体"/>
    </w:rPr>
  </w:style>
  <w:style w:type="paragraph" w:customStyle="1" w:styleId="a">
    <w:name w:val="标准文件_正文表标题"/>
    <w:autoRedefine/>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autoRedefine/>
    <w:qFormat/>
    <w:rPr>
      <w:rFonts w:ascii="等线" w:eastAsia="等线"/>
      <w:b/>
      <w:bCs/>
      <w:color w:val="FF0000"/>
      <w:sz w:val="22"/>
      <w:szCs w:val="22"/>
      <w:u w:val="none"/>
    </w:rPr>
  </w:style>
  <w:style w:type="character" w:customStyle="1" w:styleId="font01">
    <w:name w:val="font01"/>
    <w:autoRedefine/>
    <w:qFormat/>
    <w:rPr>
      <w:rFonts w:ascii="等线" w:eastAsia="等线"/>
      <w:color w:val="000000"/>
      <w:sz w:val="22"/>
      <w:szCs w:val="22"/>
      <w:u w:val="none"/>
    </w:rPr>
  </w:style>
  <w:style w:type="paragraph" w:customStyle="1" w:styleId="aff6">
    <w:name w:val="段"/>
    <w:autoRedefine/>
    <w:qFormat/>
    <w:pPr>
      <w:autoSpaceDE w:val="0"/>
      <w:autoSpaceDN w:val="0"/>
      <w:ind w:firstLineChars="200" w:firstLine="200"/>
      <w:jc w:val="both"/>
    </w:pPr>
    <w:rPr>
      <w:rFonts w:ascii="宋体" w:hAnsi="Calibri" w:cs="Calibri"/>
      <w:sz w:val="21"/>
    </w:rPr>
  </w:style>
  <w:style w:type="paragraph" w:customStyle="1" w:styleId="aff7">
    <w:name w:val="二级无"/>
    <w:basedOn w:val="ac"/>
    <w:autoRedefine/>
    <w:qFormat/>
    <w:pPr>
      <w:widowControl/>
      <w:tabs>
        <w:tab w:val="left" w:pos="780"/>
      </w:tabs>
      <w:ind w:left="780" w:hanging="360"/>
      <w:jc w:val="left"/>
      <w:outlineLvl w:val="3"/>
    </w:pPr>
    <w:rPr>
      <w:rFonts w:ascii="宋体"/>
      <w:kern w:val="0"/>
      <w:szCs w:val="21"/>
    </w:rPr>
  </w:style>
  <w:style w:type="paragraph" w:customStyle="1" w:styleId="aff8">
    <w:name w:val="标准文件_二级无标题"/>
    <w:basedOn w:val="aff3"/>
    <w:autoRedefine/>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autoRedefine/>
    <w:qFormat/>
  </w:style>
  <w:style w:type="paragraph" w:customStyle="1" w:styleId="a3">
    <w:name w:val="标准文件_数字编号列项（二级）"/>
    <w:autoRedefine/>
    <w:qFormat/>
    <w:pPr>
      <w:numPr>
        <w:ilvl w:val="1"/>
        <w:numId w:val="3"/>
      </w:numPr>
      <w:jc w:val="both"/>
    </w:pPr>
    <w:rPr>
      <w:rFonts w:ascii="宋体" w:hAnsi="Calibri" w:cs="Calibri"/>
      <w:sz w:val="21"/>
    </w:rPr>
  </w:style>
  <w:style w:type="paragraph" w:customStyle="1" w:styleId="a4">
    <w:name w:val="标准文件_编号列项（三级）"/>
    <w:autoRedefine/>
    <w:qFormat/>
    <w:pPr>
      <w:numPr>
        <w:ilvl w:val="2"/>
        <w:numId w:val="3"/>
      </w:numPr>
    </w:pPr>
    <w:rPr>
      <w:rFonts w:ascii="宋体" w:hAnsi="Calibri" w:cs="Calibri"/>
      <w:sz w:val="21"/>
    </w:rPr>
  </w:style>
  <w:style w:type="paragraph" w:customStyle="1" w:styleId="a2">
    <w:name w:val="标准文件_字母编号列项（一级）"/>
    <w:autoRedefine/>
    <w:qFormat/>
    <w:pPr>
      <w:numPr>
        <w:numId w:val="3"/>
      </w:numPr>
      <w:jc w:val="both"/>
    </w:pPr>
    <w:rPr>
      <w:rFonts w:ascii="宋体" w:hAnsi="Calibri" w:cs="Calibri"/>
      <w:sz w:val="21"/>
    </w:rPr>
  </w:style>
  <w:style w:type="paragraph" w:customStyle="1" w:styleId="aff9">
    <w:name w:val="标准文件_术语条一"/>
    <w:basedOn w:val="ac"/>
    <w:next w:val="aff2"/>
    <w:autoRedefine/>
    <w:qFormat/>
    <w:pPr>
      <w:widowControl/>
    </w:pPr>
    <w:rPr>
      <w:rFonts w:ascii="宋体"/>
      <w:kern w:val="0"/>
      <w:szCs w:val="20"/>
    </w:rPr>
  </w:style>
  <w:style w:type="paragraph" w:customStyle="1" w:styleId="abstract">
    <w:name w:val="abstract"/>
    <w:basedOn w:val="ac"/>
    <w:autoRedefine/>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autoRedefine/>
    <w:qFormat/>
    <w:pPr>
      <w:widowControl/>
      <w:spacing w:before="100" w:beforeAutospacing="1" w:after="100" w:afterAutospacing="1"/>
      <w:jc w:val="left"/>
    </w:pPr>
    <w:rPr>
      <w:rFonts w:ascii="宋体" w:hAnsi="宋体" w:cs="宋体"/>
      <w:kern w:val="0"/>
      <w:sz w:val="24"/>
    </w:rPr>
  </w:style>
  <w:style w:type="paragraph" w:styleId="affa">
    <w:name w:val="No Spacing"/>
    <w:autoRedefine/>
    <w:uiPriority w:val="99"/>
    <w:qFormat/>
    <w:pPr>
      <w:widowControl w:val="0"/>
      <w:jc w:val="both"/>
    </w:pPr>
    <w:rPr>
      <w:rFonts w:ascii="Calibri" w:hAnsi="Calibri"/>
      <w:kern w:val="2"/>
      <w:sz w:val="21"/>
      <w:szCs w:val="24"/>
    </w:rPr>
  </w:style>
  <w:style w:type="paragraph" w:customStyle="1" w:styleId="a0">
    <w:name w:val="标准文件_一级项"/>
    <w:autoRedefine/>
    <w:qFormat/>
    <w:pPr>
      <w:numPr>
        <w:numId w:val="4"/>
      </w:numPr>
    </w:pPr>
    <w:rPr>
      <w:rFonts w:ascii="宋体"/>
      <w:sz w:val="21"/>
    </w:rPr>
  </w:style>
  <w:style w:type="paragraph" w:customStyle="1" w:styleId="ab">
    <w:name w:val="附录表标题"/>
    <w:basedOn w:val="ac"/>
    <w:next w:val="aff6"/>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b">
    <w:name w:val="List Paragraph"/>
    <w:basedOn w:val="ac"/>
    <w:uiPriority w:val="34"/>
    <w:unhideWhenUsed/>
    <w:qFormat/>
    <w:pPr>
      <w:ind w:firstLineChars="200" w:firstLine="420"/>
    </w:pPr>
    <w:rPr>
      <w:rFonts w:ascii="Times New Roman" w:hAnsi="Times New Roman" w:cs="Times New Roman"/>
    </w:rPr>
  </w:style>
  <w:style w:type="character" w:customStyle="1" w:styleId="Char3">
    <w:name w:val="页眉 Char"/>
    <w:basedOn w:val="ad"/>
    <w:link w:val="af5"/>
    <w:qFormat/>
    <w:rPr>
      <w:rFonts w:ascii="Calibri" w:hAnsi="Calibri" w:cs="Calibri"/>
      <w:kern w:val="2"/>
      <w:sz w:val="18"/>
      <w:szCs w:val="18"/>
    </w:rPr>
  </w:style>
  <w:style w:type="paragraph" w:customStyle="1" w:styleId="affc">
    <w:name w:val="标准文件_表格"/>
    <w:basedOn w:val="aff2"/>
    <w:autoRedefine/>
    <w:qFormat/>
    <w:pPr>
      <w:spacing w:line="240" w:lineRule="auto"/>
    </w:pPr>
    <w:rPr>
      <w:rFonts w:ascii="宋体" w:eastAsia="宋体" w:hAnsi="Times New Roman" w:cs="Times New Roman"/>
      <w:color w:val="000000" w:themeColor="text1"/>
      <w:kern w:val="0"/>
      <w:sz w:val="18"/>
      <w:szCs w:val="20"/>
    </w:rPr>
  </w:style>
  <w:style w:type="character" w:customStyle="1" w:styleId="1Char">
    <w:name w:val="标题 1 Char"/>
    <w:basedOn w:val="ad"/>
    <w:link w:val="1"/>
    <w:rPr>
      <w:rFonts w:ascii="Calibri" w:hAnsi="Calibri" w:cs="Calibri" w:hint="default"/>
      <w:b/>
      <w:bCs/>
      <w:kern w:val="44"/>
      <w:sz w:val="44"/>
      <w:szCs w:val="44"/>
    </w:rPr>
  </w:style>
  <w:style w:type="character" w:customStyle="1" w:styleId="9Char">
    <w:name w:val="标题 9 Char"/>
    <w:basedOn w:val="ad"/>
    <w:link w:val="9"/>
    <w:rPr>
      <w:rFonts w:ascii="Arial" w:eastAsia="黑体" w:hAnsi="Arial" w:cs="Arial"/>
      <w:kern w:val="2"/>
      <w:sz w:val="21"/>
      <w:szCs w:val="21"/>
    </w:rPr>
  </w:style>
  <w:style w:type="character" w:customStyle="1" w:styleId="2Char">
    <w:name w:val="标题 2 Char"/>
    <w:basedOn w:val="ad"/>
    <w:link w:val="2"/>
    <w:rPr>
      <w:rFonts w:ascii="Arial" w:eastAsia="黑体" w:hAnsi="Arial" w:cs="Arial" w:hint="default"/>
      <w:b/>
      <w:bCs/>
      <w:kern w:val="2"/>
      <w:sz w:val="32"/>
      <w:szCs w:val="32"/>
    </w:rPr>
  </w:style>
  <w:style w:type="character" w:customStyle="1" w:styleId="affd">
    <w:name w:val="个人撰写风格"/>
    <w:basedOn w:val="ad"/>
    <w:rPr>
      <w:rFonts w:ascii="Arial" w:eastAsia="宋体" w:hAnsi="Arial" w:cs="Arial" w:hint="default"/>
      <w:color w:val="auto"/>
      <w:spacing w:val="0"/>
      <w:sz w:val="20"/>
    </w:rPr>
  </w:style>
  <w:style w:type="character" w:customStyle="1" w:styleId="8Char">
    <w:name w:val="标题 8 Char"/>
    <w:basedOn w:val="ad"/>
    <w:link w:val="8"/>
    <w:rPr>
      <w:rFonts w:ascii="Arial" w:eastAsia="黑体" w:hAnsi="Arial" w:cs="Arial" w:hint="default"/>
      <w:kern w:val="2"/>
      <w:sz w:val="24"/>
      <w:szCs w:val="24"/>
    </w:rPr>
  </w:style>
  <w:style w:type="character" w:customStyle="1" w:styleId="msoplaceholdertext0">
    <w:name w:val="msoplaceholdertext"/>
    <w:basedOn w:val="ad"/>
    <w:rPr>
      <w:color w:val="808080"/>
    </w:rPr>
  </w:style>
  <w:style w:type="character" w:customStyle="1" w:styleId="3Char">
    <w:name w:val="标题 3 Char"/>
    <w:basedOn w:val="ad"/>
    <w:link w:val="3"/>
    <w:rPr>
      <w:rFonts w:ascii="Calibri" w:hAnsi="Calibri" w:cs="Calibri" w:hint="default"/>
      <w:b/>
      <w:bCs/>
      <w:kern w:val="2"/>
      <w:sz w:val="32"/>
      <w:szCs w:val="32"/>
    </w:rPr>
  </w:style>
  <w:style w:type="character" w:customStyle="1" w:styleId="4Char">
    <w:name w:val="标题 4 Char"/>
    <w:basedOn w:val="ad"/>
    <w:link w:val="4"/>
    <w:rPr>
      <w:rFonts w:ascii="Arial" w:eastAsia="黑体" w:hAnsi="Arial" w:cs="Arial" w:hint="default"/>
      <w:b/>
      <w:bCs/>
      <w:kern w:val="2"/>
      <w:sz w:val="28"/>
      <w:szCs w:val="28"/>
    </w:rPr>
  </w:style>
  <w:style w:type="character" w:customStyle="1" w:styleId="5Char">
    <w:name w:val="标题 5 Char"/>
    <w:basedOn w:val="ad"/>
    <w:link w:val="5"/>
    <w:rPr>
      <w:rFonts w:ascii="Calibri" w:hAnsi="Calibri" w:cs="Calibri" w:hint="default"/>
      <w:b/>
      <w:bCs/>
      <w:kern w:val="2"/>
      <w:sz w:val="28"/>
      <w:szCs w:val="28"/>
    </w:rPr>
  </w:style>
  <w:style w:type="character" w:customStyle="1" w:styleId="6Char">
    <w:name w:val="标题 6 Char"/>
    <w:basedOn w:val="ad"/>
    <w:link w:val="6"/>
    <w:rPr>
      <w:rFonts w:ascii="Arial" w:eastAsia="黑体" w:hAnsi="Arial" w:cs="Arial" w:hint="default"/>
      <w:b/>
      <w:bCs/>
      <w:kern w:val="2"/>
      <w:sz w:val="24"/>
      <w:szCs w:val="24"/>
    </w:rPr>
  </w:style>
  <w:style w:type="character" w:customStyle="1" w:styleId="Char0">
    <w:name w:val="正文文本 Char"/>
    <w:basedOn w:val="ad"/>
    <w:link w:val="af1"/>
    <w:rPr>
      <w:rFonts w:ascii="Calibri" w:hAnsi="Calibri" w:cs="Calibri" w:hint="default"/>
      <w:kern w:val="2"/>
      <w:sz w:val="21"/>
      <w:szCs w:val="21"/>
    </w:rPr>
  </w:style>
  <w:style w:type="character" w:customStyle="1" w:styleId="Char4">
    <w:name w:val="脚注文本 Char"/>
    <w:basedOn w:val="ad"/>
    <w:link w:val="af6"/>
    <w:rPr>
      <w:rFonts w:ascii="宋体" w:eastAsia="宋体" w:hAnsi="Calibri" w:cs="宋体" w:hint="eastAsia"/>
      <w:kern w:val="2"/>
      <w:sz w:val="18"/>
      <w:szCs w:val="18"/>
    </w:rPr>
  </w:style>
  <w:style w:type="character" w:customStyle="1" w:styleId="Char5">
    <w:name w:val="标题 Char"/>
    <w:basedOn w:val="ad"/>
    <w:link w:val="af8"/>
    <w:rPr>
      <w:rFonts w:ascii="Arial" w:hAnsi="Arial" w:cs="Arial" w:hint="default"/>
      <w:b/>
      <w:bCs/>
      <w:kern w:val="2"/>
      <w:sz w:val="32"/>
      <w:szCs w:val="32"/>
    </w:rPr>
  </w:style>
  <w:style w:type="character" w:customStyle="1" w:styleId="Char7">
    <w:name w:val="引用 Char"/>
    <w:basedOn w:val="ad"/>
    <w:rPr>
      <w:rFonts w:ascii="Calibri" w:hAnsi="Calibri" w:cs="Calibri" w:hint="default"/>
      <w:i/>
      <w:iCs/>
      <w:color w:val="000000"/>
      <w:kern w:val="2"/>
      <w:sz w:val="21"/>
      <w:szCs w:val="21"/>
    </w:rPr>
  </w:style>
  <w:style w:type="character" w:customStyle="1" w:styleId="affe">
    <w:name w:val="标准文件_发布"/>
    <w:basedOn w:val="ad"/>
    <w:rPr>
      <w:rFonts w:ascii="黑体" w:eastAsia="黑体" w:hAnsi="宋体" w:cs="黑体" w:hint="eastAsia"/>
      <w:spacing w:val="0"/>
      <w:w w:val="100"/>
      <w:position w:val="3"/>
      <w:sz w:val="28"/>
    </w:rPr>
  </w:style>
  <w:style w:type="character" w:customStyle="1" w:styleId="afff">
    <w:name w:val="个人答复风格"/>
    <w:basedOn w:val="ad"/>
    <w:rPr>
      <w:rFonts w:ascii="Arial" w:eastAsia="宋体" w:hAnsi="Arial" w:cs="Arial" w:hint="default"/>
      <w:color w:val="auto"/>
      <w:spacing w:val="0"/>
      <w:sz w:val="20"/>
    </w:rPr>
  </w:style>
  <w:style w:type="character" w:customStyle="1" w:styleId="afff0">
    <w:name w:val="发布"/>
    <w:basedOn w:val="ad"/>
    <w:rPr>
      <w:rFonts w:ascii="黑体" w:eastAsia="黑体" w:hAnsi="宋体" w:cs="黑体" w:hint="eastAsia"/>
      <w:spacing w:val="85"/>
      <w:w w:val="100"/>
      <w:position w:val="3"/>
      <w:sz w:val="28"/>
      <w:szCs w:val="28"/>
    </w:rPr>
  </w:style>
  <w:style w:type="character" w:customStyle="1" w:styleId="11">
    <w:name w:val="不明显参考1"/>
    <w:basedOn w:val="ad"/>
    <w:rPr>
      <w:smallCaps/>
      <w:color w:val="C0504D"/>
      <w:u w:val="single"/>
    </w:rPr>
  </w:style>
  <w:style w:type="character" w:customStyle="1" w:styleId="afff1">
    <w:name w:val="标准文件_图表脚注内容"/>
    <w:basedOn w:val="ad"/>
    <w:rPr>
      <w:rFonts w:ascii="宋体" w:eastAsia="宋体" w:hAnsi="宋体" w:cs="Times New Roman" w:hint="eastAsia"/>
      <w:spacing w:val="0"/>
      <w:sz w:val="18"/>
      <w:vertAlign w:val="superscript"/>
    </w:rPr>
  </w:style>
  <w:style w:type="character" w:customStyle="1" w:styleId="afff2">
    <w:name w:val="标准文件_来源"/>
    <w:basedOn w:val="ad"/>
    <w:rPr>
      <w:rFonts w:ascii="宋体" w:eastAsia="宋体" w:hAnsi="宋体" w:cs="宋体" w:hint="eastAsia"/>
      <w:sz w:val="21"/>
    </w:rPr>
  </w:style>
  <w:style w:type="character" w:customStyle="1" w:styleId="X">
    <w:name w:val="标准文件_示例X后 字符"/>
    <w:rPr>
      <w:rFonts w:ascii="宋体" w:eastAsia="宋体" w:hAnsi="宋体" w:cs="宋体" w:hint="eastAsia"/>
      <w:sz w:val="18"/>
    </w:rPr>
  </w:style>
  <w:style w:type="character" w:customStyle="1" w:styleId="Char8">
    <w:name w:val="段 Char"/>
    <w:basedOn w:val="ad"/>
    <w:rPr>
      <w:rFonts w:ascii="宋体" w:eastAsia="宋体" w:hAnsi="宋体" w:cs="宋体" w:hint="eastAsia"/>
      <w:sz w:val="21"/>
    </w:rPr>
  </w:style>
  <w:style w:type="paragraph" w:customStyle="1" w:styleId="a1">
    <w:name w:val="标准文件_注："/>
    <w:basedOn w:val="ac"/>
    <w:next w:val="ac"/>
    <w:pPr>
      <w:numPr>
        <w:numId w:val="6"/>
      </w:numPr>
      <w:autoSpaceDE w:val="0"/>
      <w:autoSpaceDN w:val="0"/>
    </w:pPr>
    <w:rPr>
      <w:rFonts w:ascii="宋体" w:hAnsi="Times New Roman" w:cs="Times New Roman" w:hint="eastAsia"/>
      <w:kern w:val="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semiHidden="0" w:uiPriority="39" w:qFormat="1"/>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uiPriority="0" w:unhideWhenUsed="0" w:qFormat="1"/>
    <w:lsdException w:name="footer" w:semiHidden="0" w:unhideWhenUsed="0" w:qFormat="1"/>
    <w:lsdException w:name="caption" w:uiPriority="35" w:qFormat="1"/>
    <w:lsdException w:name="envelope return" w:semiHidden="0" w:uiPriority="0" w:unhideWhenUsed="0" w:qFormat="1"/>
    <w:lsdException w:name="footnote reference" w:semiHidden="0" w:uiPriority="0" w:unhideWhenUsed="0" w:qFormat="1"/>
    <w:lsdException w:name="annotation reference" w:semiHidden="0" w:unhideWhenUsed="0" w:qFormat="1"/>
    <w:lsdException w:name="line number"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qFormat="1"/>
    <w:lsdException w:name="Balloon Text" w:semiHidden="0" w:qFormat="1"/>
    <w:lsdException w:name="Table Grid" w:semiHidden="0" w:uiPriority="39" w:unhideWhenUsed="0" w:qFormat="1"/>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c">
    <w:name w:val="Normal"/>
    <w:next w:val="BodyText2"/>
    <w:autoRedefine/>
    <w:qFormat/>
    <w:pPr>
      <w:widowControl w:val="0"/>
      <w:jc w:val="both"/>
    </w:pPr>
    <w:rPr>
      <w:rFonts w:ascii="Calibri" w:hAnsi="Calibri" w:cs="Calibri"/>
      <w:kern w:val="2"/>
      <w:sz w:val="21"/>
      <w:szCs w:val="24"/>
    </w:rPr>
  </w:style>
  <w:style w:type="paragraph" w:styleId="1">
    <w:name w:val="heading 1"/>
    <w:basedOn w:val="ac"/>
    <w:next w:val="ac"/>
    <w:link w:val="1Char"/>
    <w:autoRedefine/>
    <w:qFormat/>
    <w:pPr>
      <w:keepNext/>
      <w:keepLines/>
      <w:spacing w:before="340" w:after="330" w:line="578" w:lineRule="auto"/>
      <w:outlineLvl w:val="0"/>
    </w:pPr>
    <w:rPr>
      <w:b/>
      <w:bCs/>
      <w:kern w:val="44"/>
      <w:sz w:val="44"/>
    </w:rPr>
  </w:style>
  <w:style w:type="paragraph" w:styleId="2">
    <w:name w:val="heading 2"/>
    <w:basedOn w:val="ac"/>
    <w:next w:val="ac"/>
    <w:link w:val="2Char"/>
    <w:autoRedefine/>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link w:val="3Char"/>
    <w:autoRedefine/>
    <w:qFormat/>
    <w:pPr>
      <w:keepNext/>
      <w:keepLines/>
      <w:spacing w:before="260" w:after="260" w:line="415" w:lineRule="auto"/>
      <w:outlineLvl w:val="2"/>
    </w:pPr>
    <w:rPr>
      <w:b/>
      <w:sz w:val="32"/>
    </w:rPr>
  </w:style>
  <w:style w:type="paragraph" w:styleId="4">
    <w:name w:val="heading 4"/>
    <w:basedOn w:val="ac"/>
    <w:next w:val="ac"/>
    <w:link w:val="4Char"/>
    <w:uiPriority w:val="9"/>
    <w:semiHidden/>
    <w:unhideWhenUsed/>
    <w:qFormat/>
    <w:pPr>
      <w:keepNext/>
      <w:keepLines/>
      <w:spacing w:before="280" w:after="290" w:line="372" w:lineRule="auto"/>
      <w:outlineLvl w:val="3"/>
    </w:pPr>
    <w:rPr>
      <w:rFonts w:ascii="Arial" w:eastAsia="黑体" w:hAnsi="Arial"/>
      <w:b/>
      <w:sz w:val="28"/>
    </w:rPr>
  </w:style>
  <w:style w:type="paragraph" w:styleId="5">
    <w:name w:val="heading 5"/>
    <w:basedOn w:val="ac"/>
    <w:next w:val="ac"/>
    <w:link w:val="5Char"/>
    <w:uiPriority w:val="9"/>
    <w:semiHidden/>
    <w:unhideWhenUsed/>
    <w:qFormat/>
    <w:pPr>
      <w:keepNext/>
      <w:keepLines/>
      <w:spacing w:before="280" w:after="290" w:line="372" w:lineRule="auto"/>
      <w:outlineLvl w:val="4"/>
    </w:pPr>
    <w:rPr>
      <w:b/>
      <w:sz w:val="28"/>
    </w:rPr>
  </w:style>
  <w:style w:type="paragraph" w:styleId="6">
    <w:name w:val="heading 6"/>
    <w:basedOn w:val="ac"/>
    <w:next w:val="ac"/>
    <w:link w:val="6Char"/>
    <w:uiPriority w:val="9"/>
    <w:semiHidden/>
    <w:unhideWhenUsed/>
    <w:qFormat/>
    <w:pPr>
      <w:keepNext/>
      <w:keepLines/>
      <w:spacing w:before="240" w:after="64" w:line="317" w:lineRule="auto"/>
      <w:outlineLvl w:val="5"/>
    </w:pPr>
    <w:rPr>
      <w:rFonts w:ascii="Arial" w:eastAsia="黑体" w:hAnsi="Arial"/>
      <w:b/>
      <w:sz w:val="24"/>
    </w:rPr>
  </w:style>
  <w:style w:type="paragraph" w:styleId="7">
    <w:name w:val="heading 7"/>
    <w:basedOn w:val="ac"/>
    <w:next w:val="ac"/>
    <w:link w:val="7Char"/>
    <w:autoRedefine/>
    <w:uiPriority w:val="9"/>
    <w:qFormat/>
    <w:pPr>
      <w:keepNext/>
      <w:keepLines/>
      <w:spacing w:before="240" w:after="64" w:line="320" w:lineRule="auto"/>
      <w:outlineLvl w:val="6"/>
    </w:pPr>
    <w:rPr>
      <w:b/>
      <w:bCs/>
      <w:sz w:val="24"/>
    </w:rPr>
  </w:style>
  <w:style w:type="paragraph" w:styleId="8">
    <w:name w:val="heading 8"/>
    <w:basedOn w:val="ac"/>
    <w:next w:val="ac"/>
    <w:link w:val="8Char"/>
    <w:uiPriority w:val="9"/>
    <w:semiHidden/>
    <w:unhideWhenUsed/>
    <w:qFormat/>
    <w:pPr>
      <w:keepNext/>
      <w:keepLines/>
      <w:spacing w:before="240" w:after="64" w:line="317" w:lineRule="auto"/>
      <w:outlineLvl w:val="7"/>
    </w:pPr>
    <w:rPr>
      <w:rFonts w:ascii="Arial" w:eastAsia="黑体" w:hAnsi="Arial"/>
      <w:sz w:val="24"/>
    </w:rPr>
  </w:style>
  <w:style w:type="paragraph" w:styleId="9">
    <w:name w:val="heading 9"/>
    <w:basedOn w:val="ac"/>
    <w:next w:val="ac"/>
    <w:link w:val="9Char"/>
    <w:uiPriority w:val="9"/>
    <w:semiHidden/>
    <w:unhideWhenUsed/>
    <w:qFormat/>
    <w:pPr>
      <w:keepNext/>
      <w:keepLines/>
      <w:spacing w:before="240" w:after="64" w:line="317" w:lineRule="auto"/>
      <w:outlineLvl w:val="8"/>
    </w:pPr>
    <w:rPr>
      <w:rFonts w:ascii="Arial" w:eastAsia="黑体" w:hAnsi="Arial"/>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autoRedefine/>
    <w:qFormat/>
    <w:pPr>
      <w:spacing w:after="120" w:line="480" w:lineRule="auto"/>
      <w:jc w:val="center"/>
      <w:textAlignment w:val="baseline"/>
    </w:pPr>
    <w:rPr>
      <w:rFonts w:cs="Times New Roman"/>
      <w:sz w:val="32"/>
      <w:szCs w:val="32"/>
    </w:rPr>
  </w:style>
  <w:style w:type="paragraph" w:styleId="af0">
    <w:name w:val="annotation text"/>
    <w:basedOn w:val="ac"/>
    <w:link w:val="Char"/>
    <w:autoRedefine/>
    <w:uiPriority w:val="99"/>
    <w:unhideWhenUsed/>
    <w:qFormat/>
    <w:pPr>
      <w:adjustRightInd w:val="0"/>
      <w:spacing w:line="400" w:lineRule="exact"/>
      <w:jc w:val="left"/>
    </w:pPr>
    <w:rPr>
      <w:szCs w:val="21"/>
    </w:rPr>
  </w:style>
  <w:style w:type="paragraph" w:styleId="af1">
    <w:name w:val="Body Text"/>
    <w:basedOn w:val="ac"/>
    <w:link w:val="Char0"/>
    <w:uiPriority w:val="99"/>
    <w:semiHidden/>
    <w:unhideWhenUsed/>
    <w:pPr>
      <w:spacing w:after="120"/>
    </w:pPr>
  </w:style>
  <w:style w:type="paragraph" w:styleId="af2">
    <w:name w:val="Balloon Text"/>
    <w:basedOn w:val="ac"/>
    <w:link w:val="Char1"/>
    <w:autoRedefine/>
    <w:uiPriority w:val="99"/>
    <w:unhideWhenUsed/>
    <w:qFormat/>
    <w:rPr>
      <w:sz w:val="18"/>
      <w:szCs w:val="18"/>
    </w:rPr>
  </w:style>
  <w:style w:type="paragraph" w:styleId="af3">
    <w:name w:val="footer"/>
    <w:basedOn w:val="ac"/>
    <w:link w:val="Char2"/>
    <w:autoRedefine/>
    <w:uiPriority w:val="99"/>
    <w:qFormat/>
    <w:pPr>
      <w:tabs>
        <w:tab w:val="center" w:pos="4153"/>
        <w:tab w:val="right" w:pos="8306"/>
      </w:tabs>
      <w:snapToGrid w:val="0"/>
      <w:jc w:val="left"/>
    </w:pPr>
    <w:rPr>
      <w:sz w:val="18"/>
      <w:szCs w:val="18"/>
    </w:rPr>
  </w:style>
  <w:style w:type="paragraph" w:styleId="af4">
    <w:name w:val="envelope return"/>
    <w:basedOn w:val="ac"/>
    <w:autoRedefine/>
    <w:qFormat/>
    <w:pPr>
      <w:snapToGrid w:val="0"/>
    </w:pPr>
    <w:rPr>
      <w:rFonts w:ascii="Times New Roman" w:hAnsi="Times New Roman"/>
    </w:rPr>
  </w:style>
  <w:style w:type="paragraph" w:styleId="af5">
    <w:name w:val="header"/>
    <w:basedOn w:val="ac"/>
    <w:link w:val="Char3"/>
    <w:autoRedefine/>
    <w:qFormat/>
    <w:pPr>
      <w:pBdr>
        <w:bottom w:val="single" w:sz="6" w:space="1" w:color="auto"/>
      </w:pBdr>
      <w:tabs>
        <w:tab w:val="center" w:pos="4153"/>
        <w:tab w:val="right" w:pos="8306"/>
      </w:tabs>
      <w:snapToGrid w:val="0"/>
      <w:jc w:val="center"/>
    </w:pPr>
    <w:rPr>
      <w:sz w:val="18"/>
      <w:szCs w:val="18"/>
    </w:rPr>
  </w:style>
  <w:style w:type="paragraph" w:styleId="40">
    <w:name w:val="toc 4"/>
    <w:basedOn w:val="ac"/>
    <w:next w:val="ac"/>
    <w:autoRedefine/>
    <w:uiPriority w:val="39"/>
    <w:unhideWhenUsed/>
    <w:qFormat/>
    <w:pPr>
      <w:tabs>
        <w:tab w:val="right" w:leader="dot" w:pos="9344"/>
      </w:tabs>
      <w:adjustRightInd w:val="0"/>
      <w:spacing w:line="300" w:lineRule="exact"/>
      <w:ind w:left="629"/>
    </w:pPr>
    <w:rPr>
      <w:rFonts w:ascii="宋体"/>
      <w:szCs w:val="21"/>
    </w:rPr>
  </w:style>
  <w:style w:type="paragraph" w:styleId="af6">
    <w:name w:val="footnote text"/>
    <w:basedOn w:val="ac"/>
    <w:link w:val="Char4"/>
    <w:uiPriority w:val="99"/>
    <w:semiHidden/>
    <w:unhideWhenUsed/>
    <w:pPr>
      <w:snapToGrid w:val="0"/>
      <w:jc w:val="left"/>
    </w:pPr>
    <w:rPr>
      <w:sz w:val="18"/>
    </w:rPr>
  </w:style>
  <w:style w:type="paragraph" w:styleId="af7">
    <w:name w:val="Normal (Web)"/>
    <w:basedOn w:val="ac"/>
    <w:autoRedefine/>
    <w:uiPriority w:val="99"/>
    <w:semiHidden/>
    <w:unhideWhenUsed/>
    <w:qFormat/>
    <w:pPr>
      <w:widowControl/>
      <w:spacing w:beforeAutospacing="1" w:afterAutospacing="1"/>
      <w:jc w:val="left"/>
    </w:pPr>
    <w:rPr>
      <w:rFonts w:ascii="宋体" w:hAnsi="宋体" w:cs="Times New Roman" w:hint="eastAsia"/>
      <w:kern w:val="0"/>
      <w:sz w:val="24"/>
    </w:rPr>
  </w:style>
  <w:style w:type="paragraph" w:styleId="af8">
    <w:name w:val="Title"/>
    <w:basedOn w:val="ac"/>
    <w:link w:val="Char5"/>
    <w:uiPriority w:val="10"/>
    <w:qFormat/>
    <w:pPr>
      <w:spacing w:before="240" w:after="60"/>
      <w:jc w:val="center"/>
      <w:outlineLvl w:val="0"/>
    </w:pPr>
    <w:rPr>
      <w:rFonts w:ascii="Arial" w:hAnsi="Arial"/>
      <w:b/>
      <w:sz w:val="32"/>
    </w:rPr>
  </w:style>
  <w:style w:type="table" w:styleId="af9">
    <w:name w:val="Table Grid"/>
    <w:basedOn w:val="ae"/>
    <w:autoRedefine/>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tcBorders>
        <w:top w:val="single" w:sz="4" w:space="0" w:color="auto"/>
        <w:left w:val="single" w:sz="4" w:space="0" w:color="auto"/>
        <w:bottom w:val="single" w:sz="4" w:space="0" w:color="auto"/>
        <w:right w:val="single" w:sz="4" w:space="0" w:color="auto"/>
      </w:tcBorders>
    </w:tcPr>
  </w:style>
  <w:style w:type="character" w:styleId="afa">
    <w:name w:val="Strong"/>
    <w:basedOn w:val="ad"/>
    <w:autoRedefine/>
    <w:uiPriority w:val="22"/>
    <w:qFormat/>
    <w:rPr>
      <w:b/>
    </w:rPr>
  </w:style>
  <w:style w:type="character" w:styleId="afb">
    <w:name w:val="page number"/>
    <w:basedOn w:val="ad"/>
    <w:uiPriority w:val="99"/>
    <w:semiHidden/>
    <w:unhideWhenUsed/>
    <w:rPr>
      <w:rFonts w:ascii="宋体" w:eastAsia="宋体" w:hAnsi="Times New Roman" w:cs="宋体" w:hint="eastAsia"/>
      <w:sz w:val="18"/>
    </w:rPr>
  </w:style>
  <w:style w:type="character" w:styleId="afc">
    <w:name w:val="FollowedHyperlink"/>
    <w:basedOn w:val="ad"/>
    <w:uiPriority w:val="99"/>
    <w:semiHidden/>
    <w:unhideWhenUsed/>
    <w:rPr>
      <w:color w:val="954F72"/>
      <w:u w:val="single"/>
    </w:rPr>
  </w:style>
  <w:style w:type="character" w:styleId="afd">
    <w:name w:val="line number"/>
    <w:autoRedefine/>
    <w:qFormat/>
  </w:style>
  <w:style w:type="character" w:styleId="afe">
    <w:name w:val="Hyperlink"/>
    <w:autoRedefine/>
    <w:qFormat/>
    <w:rPr>
      <w:rFonts w:ascii="宋体" w:eastAsia="宋体"/>
      <w:color w:val="auto"/>
      <w:spacing w:val="0"/>
      <w:w w:val="100"/>
      <w:position w:val="0"/>
      <w:sz w:val="21"/>
      <w:u w:val="none"/>
      <w:vertAlign w:val="baseline"/>
    </w:rPr>
  </w:style>
  <w:style w:type="character" w:styleId="aff">
    <w:name w:val="annotation reference"/>
    <w:autoRedefine/>
    <w:uiPriority w:val="99"/>
    <w:qFormat/>
    <w:rPr>
      <w:sz w:val="21"/>
    </w:rPr>
  </w:style>
  <w:style w:type="character" w:styleId="aff0">
    <w:name w:val="footnote reference"/>
    <w:autoRedefine/>
    <w:qFormat/>
    <w:rPr>
      <w:vertAlign w:val="superscript"/>
    </w:rPr>
  </w:style>
  <w:style w:type="paragraph" w:customStyle="1" w:styleId="-1">
    <w:name w:val="正文-公1"/>
    <w:autoRedefine/>
    <w:uiPriority w:val="99"/>
    <w:qFormat/>
    <w:pPr>
      <w:widowControl w:val="0"/>
      <w:suppressAutoHyphens/>
      <w:jc w:val="both"/>
    </w:pPr>
    <w:rPr>
      <w:rFonts w:ascii="Calibri" w:hAnsi="Calibri"/>
      <w:kern w:val="2"/>
      <w:sz w:val="21"/>
      <w:szCs w:val="24"/>
    </w:rPr>
  </w:style>
  <w:style w:type="character" w:customStyle="1" w:styleId="7Char">
    <w:name w:val="标题 7 Char"/>
    <w:link w:val="7"/>
    <w:autoRedefine/>
    <w:qFormat/>
    <w:rPr>
      <w:rFonts w:eastAsia="宋体"/>
      <w:b/>
      <w:bCs/>
      <w:kern w:val="2"/>
      <w:sz w:val="24"/>
      <w:szCs w:val="24"/>
    </w:rPr>
  </w:style>
  <w:style w:type="character" w:customStyle="1" w:styleId="Char">
    <w:name w:val="批注文字 Char"/>
    <w:link w:val="af0"/>
    <w:autoRedefine/>
    <w:uiPriority w:val="99"/>
    <w:semiHidden/>
    <w:qFormat/>
    <w:rPr>
      <w:rFonts w:ascii="Calibri" w:eastAsia="宋体" w:hAnsi="Calibri"/>
      <w:kern w:val="2"/>
      <w:sz w:val="21"/>
      <w:szCs w:val="21"/>
    </w:rPr>
  </w:style>
  <w:style w:type="character" w:customStyle="1" w:styleId="Char1">
    <w:name w:val="批注框文本 Char"/>
    <w:link w:val="af2"/>
    <w:autoRedefine/>
    <w:uiPriority w:val="99"/>
    <w:semiHidden/>
    <w:qFormat/>
    <w:rPr>
      <w:rFonts w:eastAsia="宋体"/>
      <w:kern w:val="2"/>
      <w:sz w:val="18"/>
      <w:szCs w:val="18"/>
    </w:rPr>
  </w:style>
  <w:style w:type="character" w:customStyle="1" w:styleId="Char2">
    <w:name w:val="页脚 Char"/>
    <w:link w:val="af3"/>
    <w:autoRedefine/>
    <w:uiPriority w:val="99"/>
    <w:qFormat/>
    <w:locked/>
    <w:rPr>
      <w:rFonts w:eastAsia="宋体"/>
      <w:kern w:val="2"/>
      <w:sz w:val="18"/>
      <w:szCs w:val="18"/>
    </w:rPr>
  </w:style>
  <w:style w:type="paragraph" w:customStyle="1" w:styleId="aff1">
    <w:name w:val="其他标准称谓"/>
    <w:autoRedefine/>
    <w:qFormat/>
    <w:pPr>
      <w:spacing w:line="0" w:lineRule="atLeast"/>
      <w:jc w:val="distribute"/>
    </w:pPr>
    <w:rPr>
      <w:rFonts w:ascii="黑体" w:eastAsia="黑体" w:hAnsi="Calibri" w:cs="Calibri"/>
      <w:sz w:val="52"/>
    </w:rPr>
  </w:style>
  <w:style w:type="paragraph" w:customStyle="1" w:styleId="10">
    <w:name w:val="封面标准号1"/>
    <w:autoRedefine/>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2">
    <w:name w:val="标准文件_段"/>
    <w:link w:val="Char6"/>
    <w:autoRedefine/>
    <w:qFormat/>
    <w:pPr>
      <w:autoSpaceDE w:val="0"/>
      <w:autoSpaceDN w:val="0"/>
      <w:spacing w:line="520" w:lineRule="exact"/>
      <w:jc w:val="both"/>
    </w:pPr>
    <w:rPr>
      <w:rFonts w:ascii="仿宋" w:eastAsia="仿宋" w:hAnsi="仿宋" w:cs="Calibri"/>
      <w:kern w:val="2"/>
      <w:sz w:val="32"/>
      <w:szCs w:val="32"/>
    </w:rPr>
  </w:style>
  <w:style w:type="character" w:customStyle="1" w:styleId="Char6">
    <w:name w:val="标准文件_段 Char"/>
    <w:link w:val="aff2"/>
    <w:autoRedefine/>
    <w:qFormat/>
    <w:rPr>
      <w:rFonts w:ascii="仿宋" w:eastAsia="仿宋" w:hAnsi="仿宋" w:cs="Calibri"/>
      <w:kern w:val="2"/>
      <w:sz w:val="32"/>
      <w:szCs w:val="32"/>
    </w:rPr>
  </w:style>
  <w:style w:type="paragraph" w:customStyle="1" w:styleId="a6">
    <w:name w:val="标准文件_章标题"/>
    <w:next w:val="aff2"/>
    <w:autoRedefine/>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3">
    <w:name w:val="标准文件_二级条标题"/>
    <w:next w:val="aff2"/>
    <w:autoRedefine/>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2"/>
    <w:autoRedefine/>
    <w:qFormat/>
    <w:pPr>
      <w:numPr>
        <w:ilvl w:val="2"/>
      </w:numPr>
      <w:spacing w:beforeLines="0" w:before="50" w:afterLines="0" w:after="50"/>
      <w:outlineLvl w:val="1"/>
    </w:pPr>
  </w:style>
  <w:style w:type="paragraph" w:customStyle="1" w:styleId="aff4">
    <w:name w:val="标准文件_三级条标题"/>
    <w:basedOn w:val="aff3"/>
    <w:next w:val="aff2"/>
    <w:autoRedefine/>
    <w:qFormat/>
    <w:pPr>
      <w:outlineLvl w:val="3"/>
    </w:pPr>
  </w:style>
  <w:style w:type="paragraph" w:customStyle="1" w:styleId="aff5">
    <w:name w:val="标准文件_四级条标题"/>
    <w:next w:val="aff2"/>
    <w:autoRedefine/>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3"/>
    <w:autoRedefine/>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autoRedefine/>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5"/>
    <w:autoRedefine/>
    <w:qFormat/>
    <w:pPr>
      <w:numPr>
        <w:ilvl w:val="5"/>
        <w:numId w:val="1"/>
      </w:numPr>
    </w:pPr>
    <w:rPr>
      <w:rFonts w:ascii="宋体" w:eastAsia="宋体"/>
      <w:szCs w:val="52"/>
    </w:rPr>
  </w:style>
  <w:style w:type="paragraph" w:customStyle="1" w:styleId="a8">
    <w:name w:val="标准文件_三级无标题"/>
    <w:basedOn w:val="aff4"/>
    <w:autoRedefine/>
    <w:qFormat/>
    <w:pPr>
      <w:numPr>
        <w:ilvl w:val="4"/>
        <w:numId w:val="1"/>
      </w:numPr>
    </w:pPr>
    <w:rPr>
      <w:rFonts w:ascii="宋体" w:eastAsia="宋体"/>
    </w:rPr>
  </w:style>
  <w:style w:type="paragraph" w:customStyle="1" w:styleId="a">
    <w:name w:val="标准文件_正文表标题"/>
    <w:autoRedefine/>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autoRedefine/>
    <w:qFormat/>
    <w:rPr>
      <w:rFonts w:ascii="等线" w:eastAsia="等线"/>
      <w:b/>
      <w:bCs/>
      <w:color w:val="FF0000"/>
      <w:sz w:val="22"/>
      <w:szCs w:val="22"/>
      <w:u w:val="none"/>
    </w:rPr>
  </w:style>
  <w:style w:type="character" w:customStyle="1" w:styleId="font01">
    <w:name w:val="font01"/>
    <w:autoRedefine/>
    <w:qFormat/>
    <w:rPr>
      <w:rFonts w:ascii="等线" w:eastAsia="等线"/>
      <w:color w:val="000000"/>
      <w:sz w:val="22"/>
      <w:szCs w:val="22"/>
      <w:u w:val="none"/>
    </w:rPr>
  </w:style>
  <w:style w:type="paragraph" w:customStyle="1" w:styleId="aff6">
    <w:name w:val="段"/>
    <w:autoRedefine/>
    <w:qFormat/>
    <w:pPr>
      <w:autoSpaceDE w:val="0"/>
      <w:autoSpaceDN w:val="0"/>
      <w:ind w:firstLineChars="200" w:firstLine="200"/>
      <w:jc w:val="both"/>
    </w:pPr>
    <w:rPr>
      <w:rFonts w:ascii="宋体" w:hAnsi="Calibri" w:cs="Calibri"/>
      <w:sz w:val="21"/>
    </w:rPr>
  </w:style>
  <w:style w:type="paragraph" w:customStyle="1" w:styleId="aff7">
    <w:name w:val="二级无"/>
    <w:basedOn w:val="ac"/>
    <w:autoRedefine/>
    <w:qFormat/>
    <w:pPr>
      <w:widowControl/>
      <w:tabs>
        <w:tab w:val="left" w:pos="780"/>
      </w:tabs>
      <w:ind w:left="780" w:hanging="360"/>
      <w:jc w:val="left"/>
      <w:outlineLvl w:val="3"/>
    </w:pPr>
    <w:rPr>
      <w:rFonts w:ascii="宋体"/>
      <w:kern w:val="0"/>
      <w:szCs w:val="21"/>
    </w:rPr>
  </w:style>
  <w:style w:type="paragraph" w:customStyle="1" w:styleId="aff8">
    <w:name w:val="标准文件_二级无标题"/>
    <w:basedOn w:val="aff3"/>
    <w:autoRedefine/>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autoRedefine/>
    <w:qFormat/>
  </w:style>
  <w:style w:type="paragraph" w:customStyle="1" w:styleId="a3">
    <w:name w:val="标准文件_数字编号列项（二级）"/>
    <w:autoRedefine/>
    <w:qFormat/>
    <w:pPr>
      <w:numPr>
        <w:ilvl w:val="1"/>
        <w:numId w:val="3"/>
      </w:numPr>
      <w:jc w:val="both"/>
    </w:pPr>
    <w:rPr>
      <w:rFonts w:ascii="宋体" w:hAnsi="Calibri" w:cs="Calibri"/>
      <w:sz w:val="21"/>
    </w:rPr>
  </w:style>
  <w:style w:type="paragraph" w:customStyle="1" w:styleId="a4">
    <w:name w:val="标准文件_编号列项（三级）"/>
    <w:autoRedefine/>
    <w:qFormat/>
    <w:pPr>
      <w:numPr>
        <w:ilvl w:val="2"/>
        <w:numId w:val="3"/>
      </w:numPr>
    </w:pPr>
    <w:rPr>
      <w:rFonts w:ascii="宋体" w:hAnsi="Calibri" w:cs="Calibri"/>
      <w:sz w:val="21"/>
    </w:rPr>
  </w:style>
  <w:style w:type="paragraph" w:customStyle="1" w:styleId="a2">
    <w:name w:val="标准文件_字母编号列项（一级）"/>
    <w:autoRedefine/>
    <w:qFormat/>
    <w:pPr>
      <w:numPr>
        <w:numId w:val="3"/>
      </w:numPr>
      <w:jc w:val="both"/>
    </w:pPr>
    <w:rPr>
      <w:rFonts w:ascii="宋体" w:hAnsi="Calibri" w:cs="Calibri"/>
      <w:sz w:val="21"/>
    </w:rPr>
  </w:style>
  <w:style w:type="paragraph" w:customStyle="1" w:styleId="aff9">
    <w:name w:val="标准文件_术语条一"/>
    <w:basedOn w:val="ac"/>
    <w:next w:val="aff2"/>
    <w:autoRedefine/>
    <w:qFormat/>
    <w:pPr>
      <w:widowControl/>
    </w:pPr>
    <w:rPr>
      <w:rFonts w:ascii="宋体"/>
      <w:kern w:val="0"/>
      <w:szCs w:val="20"/>
    </w:rPr>
  </w:style>
  <w:style w:type="paragraph" w:customStyle="1" w:styleId="abstract">
    <w:name w:val="abstract"/>
    <w:basedOn w:val="ac"/>
    <w:autoRedefine/>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autoRedefine/>
    <w:qFormat/>
    <w:pPr>
      <w:widowControl/>
      <w:spacing w:before="100" w:beforeAutospacing="1" w:after="100" w:afterAutospacing="1"/>
      <w:jc w:val="left"/>
    </w:pPr>
    <w:rPr>
      <w:rFonts w:ascii="宋体" w:hAnsi="宋体" w:cs="宋体"/>
      <w:kern w:val="0"/>
      <w:sz w:val="24"/>
    </w:rPr>
  </w:style>
  <w:style w:type="paragraph" w:styleId="affa">
    <w:name w:val="No Spacing"/>
    <w:autoRedefine/>
    <w:uiPriority w:val="99"/>
    <w:qFormat/>
    <w:pPr>
      <w:widowControl w:val="0"/>
      <w:jc w:val="both"/>
    </w:pPr>
    <w:rPr>
      <w:rFonts w:ascii="Calibri" w:hAnsi="Calibri"/>
      <w:kern w:val="2"/>
      <w:sz w:val="21"/>
      <w:szCs w:val="24"/>
    </w:rPr>
  </w:style>
  <w:style w:type="paragraph" w:customStyle="1" w:styleId="a0">
    <w:name w:val="标准文件_一级项"/>
    <w:autoRedefine/>
    <w:qFormat/>
    <w:pPr>
      <w:numPr>
        <w:numId w:val="4"/>
      </w:numPr>
    </w:pPr>
    <w:rPr>
      <w:rFonts w:ascii="宋体"/>
      <w:sz w:val="21"/>
    </w:rPr>
  </w:style>
  <w:style w:type="paragraph" w:customStyle="1" w:styleId="ab">
    <w:name w:val="附录表标题"/>
    <w:basedOn w:val="ac"/>
    <w:next w:val="aff6"/>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b">
    <w:name w:val="List Paragraph"/>
    <w:basedOn w:val="ac"/>
    <w:uiPriority w:val="34"/>
    <w:unhideWhenUsed/>
    <w:qFormat/>
    <w:pPr>
      <w:ind w:firstLineChars="200" w:firstLine="420"/>
    </w:pPr>
    <w:rPr>
      <w:rFonts w:ascii="Times New Roman" w:hAnsi="Times New Roman" w:cs="Times New Roman"/>
    </w:rPr>
  </w:style>
  <w:style w:type="character" w:customStyle="1" w:styleId="Char3">
    <w:name w:val="页眉 Char"/>
    <w:basedOn w:val="ad"/>
    <w:link w:val="af5"/>
    <w:qFormat/>
    <w:rPr>
      <w:rFonts w:ascii="Calibri" w:hAnsi="Calibri" w:cs="Calibri"/>
      <w:kern w:val="2"/>
      <w:sz w:val="18"/>
      <w:szCs w:val="18"/>
    </w:rPr>
  </w:style>
  <w:style w:type="paragraph" w:customStyle="1" w:styleId="affc">
    <w:name w:val="标准文件_表格"/>
    <w:basedOn w:val="aff2"/>
    <w:autoRedefine/>
    <w:qFormat/>
    <w:pPr>
      <w:spacing w:line="240" w:lineRule="auto"/>
    </w:pPr>
    <w:rPr>
      <w:rFonts w:ascii="宋体" w:eastAsia="宋体" w:hAnsi="Times New Roman" w:cs="Times New Roman"/>
      <w:color w:val="000000" w:themeColor="text1"/>
      <w:kern w:val="0"/>
      <w:sz w:val="18"/>
      <w:szCs w:val="20"/>
    </w:rPr>
  </w:style>
  <w:style w:type="character" w:customStyle="1" w:styleId="1Char">
    <w:name w:val="标题 1 Char"/>
    <w:basedOn w:val="ad"/>
    <w:link w:val="1"/>
    <w:rPr>
      <w:rFonts w:ascii="Calibri" w:hAnsi="Calibri" w:cs="Calibri" w:hint="default"/>
      <w:b/>
      <w:bCs/>
      <w:kern w:val="44"/>
      <w:sz w:val="44"/>
      <w:szCs w:val="44"/>
    </w:rPr>
  </w:style>
  <w:style w:type="character" w:customStyle="1" w:styleId="9Char">
    <w:name w:val="标题 9 Char"/>
    <w:basedOn w:val="ad"/>
    <w:link w:val="9"/>
    <w:rPr>
      <w:rFonts w:ascii="Arial" w:eastAsia="黑体" w:hAnsi="Arial" w:cs="Arial"/>
      <w:kern w:val="2"/>
      <w:sz w:val="21"/>
      <w:szCs w:val="21"/>
    </w:rPr>
  </w:style>
  <w:style w:type="character" w:customStyle="1" w:styleId="2Char">
    <w:name w:val="标题 2 Char"/>
    <w:basedOn w:val="ad"/>
    <w:link w:val="2"/>
    <w:rPr>
      <w:rFonts w:ascii="Arial" w:eastAsia="黑体" w:hAnsi="Arial" w:cs="Arial" w:hint="default"/>
      <w:b/>
      <w:bCs/>
      <w:kern w:val="2"/>
      <w:sz w:val="32"/>
      <w:szCs w:val="32"/>
    </w:rPr>
  </w:style>
  <w:style w:type="character" w:customStyle="1" w:styleId="affd">
    <w:name w:val="个人撰写风格"/>
    <w:basedOn w:val="ad"/>
    <w:rPr>
      <w:rFonts w:ascii="Arial" w:eastAsia="宋体" w:hAnsi="Arial" w:cs="Arial" w:hint="default"/>
      <w:color w:val="auto"/>
      <w:spacing w:val="0"/>
      <w:sz w:val="20"/>
    </w:rPr>
  </w:style>
  <w:style w:type="character" w:customStyle="1" w:styleId="8Char">
    <w:name w:val="标题 8 Char"/>
    <w:basedOn w:val="ad"/>
    <w:link w:val="8"/>
    <w:rPr>
      <w:rFonts w:ascii="Arial" w:eastAsia="黑体" w:hAnsi="Arial" w:cs="Arial" w:hint="default"/>
      <w:kern w:val="2"/>
      <w:sz w:val="24"/>
      <w:szCs w:val="24"/>
    </w:rPr>
  </w:style>
  <w:style w:type="character" w:customStyle="1" w:styleId="msoplaceholdertext0">
    <w:name w:val="msoplaceholdertext"/>
    <w:basedOn w:val="ad"/>
    <w:rPr>
      <w:color w:val="808080"/>
    </w:rPr>
  </w:style>
  <w:style w:type="character" w:customStyle="1" w:styleId="3Char">
    <w:name w:val="标题 3 Char"/>
    <w:basedOn w:val="ad"/>
    <w:link w:val="3"/>
    <w:rPr>
      <w:rFonts w:ascii="Calibri" w:hAnsi="Calibri" w:cs="Calibri" w:hint="default"/>
      <w:b/>
      <w:bCs/>
      <w:kern w:val="2"/>
      <w:sz w:val="32"/>
      <w:szCs w:val="32"/>
    </w:rPr>
  </w:style>
  <w:style w:type="character" w:customStyle="1" w:styleId="4Char">
    <w:name w:val="标题 4 Char"/>
    <w:basedOn w:val="ad"/>
    <w:link w:val="4"/>
    <w:rPr>
      <w:rFonts w:ascii="Arial" w:eastAsia="黑体" w:hAnsi="Arial" w:cs="Arial" w:hint="default"/>
      <w:b/>
      <w:bCs/>
      <w:kern w:val="2"/>
      <w:sz w:val="28"/>
      <w:szCs w:val="28"/>
    </w:rPr>
  </w:style>
  <w:style w:type="character" w:customStyle="1" w:styleId="5Char">
    <w:name w:val="标题 5 Char"/>
    <w:basedOn w:val="ad"/>
    <w:link w:val="5"/>
    <w:rPr>
      <w:rFonts w:ascii="Calibri" w:hAnsi="Calibri" w:cs="Calibri" w:hint="default"/>
      <w:b/>
      <w:bCs/>
      <w:kern w:val="2"/>
      <w:sz w:val="28"/>
      <w:szCs w:val="28"/>
    </w:rPr>
  </w:style>
  <w:style w:type="character" w:customStyle="1" w:styleId="6Char">
    <w:name w:val="标题 6 Char"/>
    <w:basedOn w:val="ad"/>
    <w:link w:val="6"/>
    <w:rPr>
      <w:rFonts w:ascii="Arial" w:eastAsia="黑体" w:hAnsi="Arial" w:cs="Arial" w:hint="default"/>
      <w:b/>
      <w:bCs/>
      <w:kern w:val="2"/>
      <w:sz w:val="24"/>
      <w:szCs w:val="24"/>
    </w:rPr>
  </w:style>
  <w:style w:type="character" w:customStyle="1" w:styleId="Char0">
    <w:name w:val="正文文本 Char"/>
    <w:basedOn w:val="ad"/>
    <w:link w:val="af1"/>
    <w:rPr>
      <w:rFonts w:ascii="Calibri" w:hAnsi="Calibri" w:cs="Calibri" w:hint="default"/>
      <w:kern w:val="2"/>
      <w:sz w:val="21"/>
      <w:szCs w:val="21"/>
    </w:rPr>
  </w:style>
  <w:style w:type="character" w:customStyle="1" w:styleId="Char4">
    <w:name w:val="脚注文本 Char"/>
    <w:basedOn w:val="ad"/>
    <w:link w:val="af6"/>
    <w:rPr>
      <w:rFonts w:ascii="宋体" w:eastAsia="宋体" w:hAnsi="Calibri" w:cs="宋体" w:hint="eastAsia"/>
      <w:kern w:val="2"/>
      <w:sz w:val="18"/>
      <w:szCs w:val="18"/>
    </w:rPr>
  </w:style>
  <w:style w:type="character" w:customStyle="1" w:styleId="Char5">
    <w:name w:val="标题 Char"/>
    <w:basedOn w:val="ad"/>
    <w:link w:val="af8"/>
    <w:rPr>
      <w:rFonts w:ascii="Arial" w:hAnsi="Arial" w:cs="Arial" w:hint="default"/>
      <w:b/>
      <w:bCs/>
      <w:kern w:val="2"/>
      <w:sz w:val="32"/>
      <w:szCs w:val="32"/>
    </w:rPr>
  </w:style>
  <w:style w:type="character" w:customStyle="1" w:styleId="Char7">
    <w:name w:val="引用 Char"/>
    <w:basedOn w:val="ad"/>
    <w:rPr>
      <w:rFonts w:ascii="Calibri" w:hAnsi="Calibri" w:cs="Calibri" w:hint="default"/>
      <w:i/>
      <w:iCs/>
      <w:color w:val="000000"/>
      <w:kern w:val="2"/>
      <w:sz w:val="21"/>
      <w:szCs w:val="21"/>
    </w:rPr>
  </w:style>
  <w:style w:type="character" w:customStyle="1" w:styleId="affe">
    <w:name w:val="标准文件_发布"/>
    <w:basedOn w:val="ad"/>
    <w:rPr>
      <w:rFonts w:ascii="黑体" w:eastAsia="黑体" w:hAnsi="宋体" w:cs="黑体" w:hint="eastAsia"/>
      <w:spacing w:val="0"/>
      <w:w w:val="100"/>
      <w:position w:val="3"/>
      <w:sz w:val="28"/>
    </w:rPr>
  </w:style>
  <w:style w:type="character" w:customStyle="1" w:styleId="afff">
    <w:name w:val="个人答复风格"/>
    <w:basedOn w:val="ad"/>
    <w:rPr>
      <w:rFonts w:ascii="Arial" w:eastAsia="宋体" w:hAnsi="Arial" w:cs="Arial" w:hint="default"/>
      <w:color w:val="auto"/>
      <w:spacing w:val="0"/>
      <w:sz w:val="20"/>
    </w:rPr>
  </w:style>
  <w:style w:type="character" w:customStyle="1" w:styleId="afff0">
    <w:name w:val="发布"/>
    <w:basedOn w:val="ad"/>
    <w:rPr>
      <w:rFonts w:ascii="黑体" w:eastAsia="黑体" w:hAnsi="宋体" w:cs="黑体" w:hint="eastAsia"/>
      <w:spacing w:val="85"/>
      <w:w w:val="100"/>
      <w:position w:val="3"/>
      <w:sz w:val="28"/>
      <w:szCs w:val="28"/>
    </w:rPr>
  </w:style>
  <w:style w:type="character" w:customStyle="1" w:styleId="11">
    <w:name w:val="不明显参考1"/>
    <w:basedOn w:val="ad"/>
    <w:rPr>
      <w:smallCaps/>
      <w:color w:val="C0504D"/>
      <w:u w:val="single"/>
    </w:rPr>
  </w:style>
  <w:style w:type="character" w:customStyle="1" w:styleId="afff1">
    <w:name w:val="标准文件_图表脚注内容"/>
    <w:basedOn w:val="ad"/>
    <w:rPr>
      <w:rFonts w:ascii="宋体" w:eastAsia="宋体" w:hAnsi="宋体" w:cs="Times New Roman" w:hint="eastAsia"/>
      <w:spacing w:val="0"/>
      <w:sz w:val="18"/>
      <w:vertAlign w:val="superscript"/>
    </w:rPr>
  </w:style>
  <w:style w:type="character" w:customStyle="1" w:styleId="afff2">
    <w:name w:val="标准文件_来源"/>
    <w:basedOn w:val="ad"/>
    <w:rPr>
      <w:rFonts w:ascii="宋体" w:eastAsia="宋体" w:hAnsi="宋体" w:cs="宋体" w:hint="eastAsia"/>
      <w:sz w:val="21"/>
    </w:rPr>
  </w:style>
  <w:style w:type="character" w:customStyle="1" w:styleId="X">
    <w:name w:val="标准文件_示例X后 字符"/>
    <w:rPr>
      <w:rFonts w:ascii="宋体" w:eastAsia="宋体" w:hAnsi="宋体" w:cs="宋体" w:hint="eastAsia"/>
      <w:sz w:val="18"/>
    </w:rPr>
  </w:style>
  <w:style w:type="character" w:customStyle="1" w:styleId="Char8">
    <w:name w:val="段 Char"/>
    <w:basedOn w:val="ad"/>
    <w:rPr>
      <w:rFonts w:ascii="宋体" w:eastAsia="宋体" w:hAnsi="宋体" w:cs="宋体" w:hint="eastAsia"/>
      <w:sz w:val="21"/>
    </w:rPr>
  </w:style>
  <w:style w:type="paragraph" w:customStyle="1" w:styleId="a1">
    <w:name w:val="标准文件_注："/>
    <w:basedOn w:val="ac"/>
    <w:next w:val="ac"/>
    <w:pPr>
      <w:numPr>
        <w:numId w:val="6"/>
      </w:numPr>
      <w:autoSpaceDE w:val="0"/>
      <w:autoSpaceDN w:val="0"/>
    </w:pPr>
    <w:rPr>
      <w:rFonts w:ascii="宋体" w:hAnsi="Times New Roman" w:cs="Times New Roman" w:hint="eastAsia"/>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image" Target="media/image9.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65B5A62-8005-4CB2-9B43-2A1FA12393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24</Pages>
  <Words>2267</Words>
  <Characters>12928</Characters>
  <Application>Microsoft Office Word</Application>
  <DocSecurity>0</DocSecurity>
  <Lines>107</Lines>
  <Paragraphs>30</Paragraphs>
  <ScaleCrop>false</ScaleCrop>
  <Company>微软中国</Company>
  <LinksUpToDate>false</LinksUpToDate>
  <CharactersWithSpaces>15165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微软用户</cp:lastModifiedBy>
  <cp:revision>108</cp:revision>
  <dcterms:created xsi:type="dcterms:W3CDTF">2024-04-08T09:14:00Z</dcterms:created>
  <dcterms:modified xsi:type="dcterms:W3CDTF">2024-10-31T07:26:00Z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A922D90BF3B641DA8C66AE267C36FA1E_13</vt:lpwstr>
  </property>
</Properties>
</file>