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3B32065">
      <w:pPr>
        <w:pStyle w:val="2"/>
        <w:spacing w:before="0" w:after="0" w:line="560" w:lineRule="exact"/>
        <w:jc w:val="center"/>
        <w:rPr>
          <w:rFonts w:ascii="方正小标宋简体" w:eastAsia="方正小标宋简体"/>
          <w:szCs w:val="36"/>
        </w:rPr>
      </w:pPr>
      <w:r>
        <w:rPr>
          <w:rFonts w:hint="eastAsia" w:ascii="方正小标宋简体" w:eastAsia="方正小标宋简体"/>
          <w:szCs w:val="36"/>
        </w:rPr>
        <w:t>团体标准《</w:t>
      </w:r>
      <w:r>
        <w:rPr>
          <w:rFonts w:hint="eastAsia" w:ascii="方正小标宋简体" w:eastAsia="方正小标宋简体"/>
          <w:szCs w:val="36"/>
          <w:lang w:eastAsia="zh-CN"/>
        </w:rPr>
        <w:t>预包装南宁老友粉酸笋料包加工技术规程</w:t>
      </w:r>
      <w:r>
        <w:rPr>
          <w:rFonts w:hint="eastAsia" w:ascii="方正小标宋简体" w:eastAsia="方正小标宋简体"/>
          <w:szCs w:val="36"/>
        </w:rPr>
        <w:t>》（</w:t>
      </w:r>
      <w:r>
        <w:rPr>
          <w:rFonts w:hint="eastAsia" w:ascii="方正小标宋简体" w:eastAsia="方正小标宋简体"/>
          <w:szCs w:val="36"/>
          <w:lang w:val="en-US" w:eastAsia="zh-CN"/>
        </w:rPr>
        <w:t>征求意见稿</w:t>
      </w:r>
      <w:r>
        <w:rPr>
          <w:rFonts w:hint="eastAsia" w:ascii="方正小标宋简体" w:eastAsia="方正小标宋简体"/>
          <w:szCs w:val="36"/>
        </w:rPr>
        <w:t>）编制说明</w:t>
      </w:r>
    </w:p>
    <w:p w14:paraId="754DA41C"/>
    <w:p w14:paraId="3A822572">
      <w:pPr>
        <w:spacing w:line="560" w:lineRule="exact"/>
        <w:ind w:firstLine="640" w:firstLineChars="200"/>
        <w:rPr>
          <w:rFonts w:ascii="黑体" w:hAnsi="黑体" w:eastAsia="黑体"/>
          <w:sz w:val="32"/>
          <w:szCs w:val="32"/>
        </w:rPr>
      </w:pPr>
      <w:r>
        <w:rPr>
          <w:rFonts w:hint="eastAsia" w:ascii="黑体" w:hAnsi="黑体" w:eastAsia="黑体"/>
          <w:sz w:val="32"/>
          <w:szCs w:val="32"/>
        </w:rPr>
        <w:t xml:space="preserve">一、任务来源、起草单位、起草人 </w:t>
      </w:r>
    </w:p>
    <w:p w14:paraId="0CDE3B31">
      <w:pPr>
        <w:spacing w:line="560" w:lineRule="exact"/>
        <w:ind w:firstLine="640" w:firstLineChars="200"/>
        <w:rPr>
          <w:rFonts w:ascii="仿宋_GB2312" w:eastAsia="仿宋_GB2312"/>
          <w:sz w:val="32"/>
          <w:szCs w:val="32"/>
        </w:rPr>
      </w:pPr>
      <w:r>
        <w:rPr>
          <w:rFonts w:hint="eastAsia" w:ascii="仿宋_GB2312" w:eastAsia="仿宋_GB2312"/>
          <w:sz w:val="32"/>
          <w:szCs w:val="32"/>
        </w:rPr>
        <w:t>根据《广西标准化协会关于下达2024年第</w:t>
      </w:r>
      <w:r>
        <w:rPr>
          <w:rFonts w:hint="eastAsia" w:ascii="仿宋_GB2312" w:eastAsia="仿宋_GB2312"/>
          <w:sz w:val="32"/>
          <w:szCs w:val="32"/>
          <w:lang w:val="en-US" w:eastAsia="zh-CN"/>
        </w:rPr>
        <w:t>三十三</w:t>
      </w:r>
      <w:r>
        <w:rPr>
          <w:rFonts w:hint="eastAsia" w:ascii="仿宋_GB2312" w:eastAsia="仿宋_GB2312"/>
          <w:sz w:val="32"/>
          <w:szCs w:val="32"/>
        </w:rPr>
        <w:t>批团体标准制修订项目计划的通知》（桂标协〔2024〕</w:t>
      </w:r>
      <w:r>
        <w:rPr>
          <w:rFonts w:hint="eastAsia" w:ascii="仿宋_GB2312" w:eastAsia="仿宋_GB2312"/>
          <w:sz w:val="32"/>
          <w:szCs w:val="32"/>
          <w:lang w:val="en-US" w:eastAsia="zh-CN"/>
        </w:rPr>
        <w:t>23</w:t>
      </w:r>
      <w:r>
        <w:rPr>
          <w:rFonts w:hint="eastAsia" w:ascii="仿宋_GB2312" w:eastAsia="仿宋_GB2312"/>
          <w:sz w:val="32"/>
          <w:szCs w:val="32"/>
        </w:rPr>
        <w:t>8号）文件精神，由南宁市老友粉协会提出，南宁市食品药品检验所、南宁市老友粉协会、广西轻工业科学技术研究院有限公司、广西农业职业技术大学、南宁海关技术中心、广西标准化协会、广西壮族自治区农业科学院农产品质量安全与检测技术研究所、南宁学院、南宁市第一职业技术学校、广西复记食品科技有限公司、广西桂小厨餐饮管理有限公司、广西桂物投资咨询有限公司、广西悦味轩餐饮管理有限公司、广西南宁市韩太食品有限责任公司、南宁古源香餐饮管理有限公司、南宁职业技术大学、广西质量工程职业技术学院、广西-东盟食品检验检测中心、广西工商职业技术学院、广西卫生职业学院等单位共同起草团体标准《</w:t>
      </w:r>
      <w:r>
        <w:rPr>
          <w:rFonts w:hint="eastAsia" w:ascii="仿宋_GB2312" w:eastAsia="仿宋_GB2312"/>
          <w:sz w:val="32"/>
          <w:szCs w:val="32"/>
          <w:lang w:eastAsia="zh-CN"/>
        </w:rPr>
        <w:t>预包装南宁老友粉酸笋料包加工技术规程</w:t>
      </w:r>
      <w:r>
        <w:rPr>
          <w:rFonts w:hint="eastAsia" w:ascii="仿宋_GB2312" w:eastAsia="仿宋_GB2312"/>
          <w:sz w:val="32"/>
          <w:szCs w:val="32"/>
        </w:rPr>
        <w:t>》（项目编号：2024—</w:t>
      </w:r>
      <w:r>
        <w:rPr>
          <w:rFonts w:hint="eastAsia" w:ascii="仿宋_GB2312" w:eastAsia="仿宋_GB2312"/>
          <w:sz w:val="32"/>
          <w:szCs w:val="32"/>
          <w:lang w:val="en-US" w:eastAsia="zh-CN"/>
        </w:rPr>
        <w:t>3304</w:t>
      </w:r>
      <w:r>
        <w:rPr>
          <w:rFonts w:hint="eastAsia" w:ascii="仿宋_GB2312" w:eastAsia="仿宋_GB2312"/>
          <w:sz w:val="32"/>
          <w:szCs w:val="32"/>
        </w:rPr>
        <w:t>）。</w:t>
      </w:r>
    </w:p>
    <w:p w14:paraId="4913C7A2">
      <w:pPr>
        <w:spacing w:line="560" w:lineRule="exact"/>
        <w:ind w:firstLine="640" w:firstLineChars="200"/>
        <w:rPr>
          <w:rFonts w:ascii="黑体" w:hAnsi="黑体" w:eastAsia="黑体"/>
          <w:sz w:val="32"/>
          <w:szCs w:val="32"/>
        </w:rPr>
      </w:pPr>
      <w:r>
        <w:rPr>
          <w:rFonts w:hint="eastAsia" w:ascii="黑体" w:hAnsi="黑体" w:eastAsia="黑体"/>
          <w:sz w:val="32"/>
          <w:szCs w:val="32"/>
        </w:rPr>
        <w:t>二、制定标准的必要性和意义</w:t>
      </w:r>
    </w:p>
    <w:p w14:paraId="319D03B6">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2023年12月，习近平总书记视察广西，重要讲话精神强调立足资源禀赋和产业基础，推进标准化、品牌化建设，全力做大做强做优食品加工产业，为加快构建现代化产业体系、推动高质量发展注入强劲动能。2023年11月，自治区人民政府办公厅印发《广西壮族治区人民政府办公厅关于支持南宁市加快创新开放多元融合建设区域性国际旅游中心城市的意见》（桂政办发〔2023〕80号），明确支持将南宁打造成为更高水平的广西特色产品销售中心，促进“桂品出乡”、“桂品出海”；加强南宁老友粉、柠檬鸭、五色糯米饭等非遗美食传统技艺保护和传承。加快本土商品申请地理标志商标，打造“南宁必购”品牌。2023年6月，广西壮族自治区人民政府办公厅关于印发 广西贯彻落实《“十四五”市场监管 现代化规划》实施方案的通知 （桂政办发〔2023〕27号），提出推进食品安全标本兼治。推进产业发展和监管急需的食品安全地方标准制修订。2022年1月，广西壮族自治区人民政府办公厅印发《关于印发打造“八桂系列”劳务品牌促进就业实施方案的通知》关于印发打造“八桂系列”劳务品牌促进就业实施方案的通知（桂政办发〔2021〕141号），明确打造“八桂米粉师傅”劳务品牌。围绕广西特色米粉产业，重点培养螺蛳粉制作工、桂林米粉制作工、老友粉制作工、牛腩粉制作工等米粉制作行业技能人才。到2025年，全区组织开展米粉行业培训10万人次以上，力争带动米粉行业就业创业15万人次以上。</w:t>
      </w:r>
    </w:p>
    <w:p w14:paraId="4E538A5F">
      <w:pPr>
        <w:spacing w:line="560" w:lineRule="exact"/>
        <w:ind w:firstLine="640" w:firstLineChars="200"/>
        <w:rPr>
          <w:rFonts w:ascii="仿宋_GB2312" w:eastAsia="仿宋_GB2312"/>
          <w:sz w:val="32"/>
          <w:szCs w:val="32"/>
        </w:rPr>
      </w:pPr>
      <w:r>
        <w:rPr>
          <w:rFonts w:hint="eastAsia" w:ascii="仿宋_GB2312" w:eastAsia="仿宋_GB2312"/>
          <w:sz w:val="32"/>
          <w:szCs w:val="32"/>
        </w:rPr>
        <w:t>南宁市人民政府高度重视南宁老友粉产业的发展，2024年3月和7月，相继印发了《促进南宁老友粉产业高质量发展若干措施》（南府规〔2024〕1号）和《关于推动南宁老友粉全产业链标准体系建设的三年行动方案（2024-2026年）》(南府办函〔2024〕95号)，明确到2026年，南宁老友粉全产业链高质量融合发展的标准体系基本建成。标准广泛应用于南宁老友粉全产业链，原辅料产量与品质大幅提升，生产集聚区规模进一步扩大，生产自动化、信息化、智能化水平不断提高，食品安全保障体系进一步完善，市场经营管理秩序进一步规范，南宁老友粉文化影响力进一步提高，品牌与产业核心竞争力显著提升。南宁老友粉产业相关研究机构、优势企业在老友粉产业技术创新和标准化中的作用更加凸显，老友粉产业检验检测能力持续增强，标准、计量、认证认可、检验检测一体化运行体系基本建成。</w:t>
      </w:r>
    </w:p>
    <w:p w14:paraId="5A43C596">
      <w:pPr>
        <w:spacing w:line="560" w:lineRule="exact"/>
        <w:ind w:firstLine="640" w:firstLineChars="200"/>
        <w:rPr>
          <w:rFonts w:ascii="仿宋_GB2312" w:eastAsia="仿宋_GB2312"/>
          <w:sz w:val="32"/>
          <w:szCs w:val="32"/>
        </w:rPr>
      </w:pPr>
      <w:r>
        <w:rPr>
          <w:rFonts w:hint="eastAsia" w:ascii="仿宋_GB2312" w:eastAsia="仿宋_GB2312"/>
          <w:sz w:val="32"/>
          <w:szCs w:val="32"/>
        </w:rPr>
        <w:t>酸笋作为广西的一种特色食材，属天然低脂、低热量食品，其含丰富的纤维素，能促进肠蠕动，缩短胆固醇、脂肪等物质在体内的停留时间，增强食欲，具有酸</w:t>
      </w:r>
      <w:r>
        <w:rPr>
          <w:rFonts w:hint="eastAsia" w:ascii="仿宋_GB2312" w:eastAsia="仿宋_GB2312"/>
          <w:sz w:val="32"/>
          <w:szCs w:val="32"/>
          <w:lang w:eastAsia="zh-CN"/>
        </w:rPr>
        <w:t>、</w:t>
      </w:r>
      <w:r>
        <w:rPr>
          <w:rFonts w:hint="eastAsia" w:ascii="仿宋_GB2312" w:eastAsia="仿宋_GB2312"/>
          <w:sz w:val="32"/>
          <w:szCs w:val="32"/>
        </w:rPr>
        <w:t>爽的独特风味，天然美味、营养价值高。酸笋在广西人的日常饮食中担任了重要的角色，它是广西“三大” 米粉——柳州螺蛳粉、桂林米粉、南宁老友粉的主要配菜，同时可以与其他肉类的搭配制作出酸笋牛肉、田螺鸭脚煲、 酸笋焖鸭、 酸笋鱼头汤等一系列美味佳肴。其中，酸笋料包是预包装南宁老友粉保持“酸辣鲜香”的味道关键，是老友粉的“灵魂”原料，对增强食品的风味和口感有重要作用。酸笋料包中的酸笋可以调节食品的酸度，使其达到适合的口感，酸笋的加入使老友粉的酸辣能达到平衡，为老友粉增添一种独特的酸味，这种酸味可以与</w:t>
      </w:r>
      <w:r>
        <w:rPr>
          <w:rFonts w:hint="eastAsia" w:ascii="仿宋_GB2312" w:eastAsia="仿宋_GB2312"/>
          <w:sz w:val="32"/>
          <w:szCs w:val="32"/>
          <w:lang w:eastAsia="zh-CN"/>
        </w:rPr>
        <w:t>酸笋</w:t>
      </w:r>
      <w:r>
        <w:rPr>
          <w:rFonts w:hint="eastAsia" w:ascii="仿宋_GB2312" w:eastAsia="仿宋_GB2312"/>
          <w:sz w:val="32"/>
          <w:szCs w:val="32"/>
        </w:rPr>
        <w:t>的香味相结合，形成复杂而丰富的风味。</w:t>
      </w:r>
    </w:p>
    <w:p w14:paraId="351183CC">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据了解，根据2023年南宁老友粉产业的销售分析，南宁市老友粉产业以门店经营为主，以舒记、复记、天福香、邕有味老友为代表的南宁老友粉线下销售实体店在南宁市有400家，兼营老友粉的有粉之都等约600家，年营收约6亿至8亿元。疫情后时代，米粉企业纷纷以线上线下相结合的方式进行体验销售，积极向北京、上海等一线城市连锁扩张，初步形成了龙头品牌带动、区外积极扩张的发展格局。从事预包装生产的加工企业有复记、万国、韩太、品冠、贪吃蚁、友春、三鲜王等10余家，拥有荔园、万国、邕江三宝、复记、邕州老街等商标品牌10个；有约20个品牌在淘宝、天猫、京东等网站开设网店40家，年销售额约2000万元。据不完全统计，全国各地目前营业的南宁老友粉店有1500家以上，2023年实现全行业总产值近25亿元的发展。南宁老友粉在为南宁增添新的城市名片的同时，带来愈加显著的综合经济社会效益。</w:t>
      </w:r>
    </w:p>
    <w:p w14:paraId="3799B02F">
      <w:pPr>
        <w:spacing w:line="560" w:lineRule="exact"/>
        <w:ind w:firstLine="640" w:firstLineChars="200"/>
        <w:rPr>
          <w:rFonts w:ascii="仿宋_GB2312" w:eastAsia="仿宋_GB2312"/>
          <w:sz w:val="32"/>
          <w:szCs w:val="32"/>
        </w:rPr>
      </w:pPr>
      <w:r>
        <w:rPr>
          <w:rFonts w:hint="eastAsia" w:ascii="仿宋_GB2312" w:eastAsia="仿宋_GB2312"/>
          <w:sz w:val="32"/>
          <w:szCs w:val="32"/>
        </w:rPr>
        <w:t>随着老友粉流传至世界各地，需求量日益暴增，其生产企业急速发展。但由于企业规模大小不一，生产水平参差不齐，从业人员素质不高等因素，生产出来的产品品质出现多级分化，导致消费者消费体验不高，无法品尝到地道的老友风味，难以体现南宁城市形象和城市魅力，对老友粉的差评日益增多，不利于促进老友粉产业的高质量发展和提升老友粉产品的质量和品牌形象。目前</w:t>
      </w:r>
      <w:r>
        <w:rPr>
          <w:rFonts w:hint="eastAsia" w:ascii="仿宋_GB2312" w:eastAsia="仿宋_GB2312"/>
          <w:sz w:val="32"/>
          <w:szCs w:val="32"/>
          <w:lang w:val="en-US" w:eastAsia="zh-CN"/>
        </w:rPr>
        <w:t>酸笋</w:t>
      </w:r>
      <w:r>
        <w:rPr>
          <w:rFonts w:hint="eastAsia" w:ascii="仿宋_GB2312" w:eastAsia="仿宋_GB2312"/>
          <w:sz w:val="32"/>
          <w:szCs w:val="32"/>
        </w:rPr>
        <w:t>生产单位的经营规模不一，硬件、软件水平高低各有不同，很多生产单位是家庭作坊式管理，存在人员管理不严、原料品质质量参差不齐、操作不规范等问题，食品生产、加工、 销售、消费等各个环节的食品安全问题难以得到风险保障，这不利于“老友”风味的推广甚至会影响整个产业。</w:t>
      </w:r>
    </w:p>
    <w:p w14:paraId="53A5D1C1">
      <w:pPr>
        <w:spacing w:line="560" w:lineRule="exact"/>
        <w:ind w:firstLine="640" w:firstLineChars="200"/>
        <w:rPr>
          <w:rFonts w:ascii="仿宋_GB2312" w:eastAsia="仿宋_GB2312"/>
          <w:sz w:val="32"/>
          <w:szCs w:val="32"/>
        </w:rPr>
      </w:pPr>
      <w:r>
        <w:rPr>
          <w:rFonts w:hint="eastAsia" w:ascii="仿宋_GB2312" w:eastAsia="仿宋_GB2312"/>
          <w:sz w:val="32"/>
          <w:szCs w:val="32"/>
        </w:rPr>
        <w:t>通过制定团体标准《预包装南宁老友粉酸笋料包加工技术规程》，以标准为抓手，统一规范南宁老友粉酸笋料包加工要求，确保每一批次酸笋料包质量要求符合预包装南宁老友粉要求，对保证南宁老友粉独特的风味口感，传承和宣传南宁老友粉美食文化，提高消费者对南宁老友粉的评价，打造南宁老友粉区域品牌，促进南宁老友粉产业高质量发展具有重要意义。同时制定《</w:t>
      </w:r>
      <w:r>
        <w:rPr>
          <w:rFonts w:hint="eastAsia" w:ascii="仿宋_GB2312" w:eastAsia="仿宋_GB2312"/>
          <w:sz w:val="32"/>
          <w:szCs w:val="32"/>
          <w:lang w:eastAsia="zh-CN"/>
        </w:rPr>
        <w:t>预包装南宁老友粉酸笋料包加工技术规程</w:t>
      </w:r>
      <w:r>
        <w:rPr>
          <w:rFonts w:hint="eastAsia" w:ascii="仿宋_GB2312" w:eastAsia="仿宋_GB2312"/>
          <w:sz w:val="32"/>
          <w:szCs w:val="32"/>
        </w:rPr>
        <w:t>》也是提高广大市民对非遗文化的保护意识、扩大老友粉的影响力，促进老友粉持续健康发展、推动老友粉行业就业率及助力南宁市政府打造“一市一品”特色饮食品牌的有效途径。</w:t>
      </w:r>
    </w:p>
    <w:p w14:paraId="0B7B231E">
      <w:pPr>
        <w:spacing w:before="156" w:beforeLines="50" w:after="156" w:afterLines="50" w:line="560" w:lineRule="exact"/>
        <w:ind w:firstLine="640" w:firstLineChars="200"/>
        <w:rPr>
          <w:rFonts w:ascii="黑体" w:hAnsi="黑体" w:eastAsia="黑体"/>
          <w:sz w:val="32"/>
          <w:szCs w:val="32"/>
        </w:rPr>
      </w:pPr>
      <w:r>
        <w:rPr>
          <w:rFonts w:hint="eastAsia" w:ascii="黑体" w:hAnsi="黑体" w:eastAsia="黑体"/>
          <w:sz w:val="32"/>
          <w:szCs w:val="32"/>
        </w:rPr>
        <w:t>三、主要起草过程</w:t>
      </w:r>
    </w:p>
    <w:p w14:paraId="1641048E">
      <w:pPr>
        <w:spacing w:before="156" w:beforeLines="50" w:after="156" w:afterLines="50" w:line="560" w:lineRule="exact"/>
        <w:ind w:firstLine="643" w:firstLineChars="200"/>
        <w:outlineLvl w:val="0"/>
        <w:rPr>
          <w:rFonts w:ascii="楷体" w:hAnsi="楷体" w:eastAsia="楷体" w:cs="仿宋_GB2312"/>
          <w:b/>
          <w:sz w:val="32"/>
          <w:szCs w:val="32"/>
        </w:rPr>
      </w:pPr>
      <w:r>
        <w:rPr>
          <w:rFonts w:hint="eastAsia" w:ascii="楷体" w:hAnsi="楷体" w:eastAsia="楷体" w:cs="仿宋_GB2312"/>
          <w:b/>
          <w:sz w:val="32"/>
          <w:szCs w:val="32"/>
        </w:rPr>
        <w:t>（一） 成立标准编制工作组</w:t>
      </w:r>
    </w:p>
    <w:p w14:paraId="0B23707F">
      <w:pPr>
        <w:spacing w:line="560" w:lineRule="exact"/>
        <w:ind w:firstLine="640" w:firstLineChars="200"/>
        <w:rPr>
          <w:rFonts w:ascii="仿宋_GB2312" w:eastAsia="仿宋_GB2312"/>
          <w:sz w:val="32"/>
          <w:szCs w:val="32"/>
        </w:rPr>
      </w:pPr>
      <w:r>
        <w:rPr>
          <w:rFonts w:hint="eastAsia" w:ascii="仿宋_GB2312" w:eastAsia="仿宋_GB2312"/>
          <w:sz w:val="32"/>
          <w:szCs w:val="32"/>
        </w:rPr>
        <w:t>团体标准《</w:t>
      </w:r>
      <w:r>
        <w:rPr>
          <w:rFonts w:hint="eastAsia" w:ascii="仿宋_GB2312" w:eastAsia="仿宋_GB2312"/>
          <w:sz w:val="32"/>
          <w:szCs w:val="32"/>
          <w:lang w:eastAsia="zh-CN"/>
        </w:rPr>
        <w:t>预包装南宁老友粉酸笋料包加工技术规程</w:t>
      </w:r>
      <w:r>
        <w:rPr>
          <w:rFonts w:hint="eastAsia" w:ascii="仿宋_GB2312" w:eastAsia="仿宋_GB2312"/>
          <w:sz w:val="32"/>
          <w:szCs w:val="32"/>
        </w:rPr>
        <w:t>》项目任务下达后，以南宁市食品药品检验所为主要起草单位成立了标准编制工作组，制定了标准编写方案，明确任务职责，确定工作技术路线，开展标准研制工作。具体标准编制工作由</w:t>
      </w:r>
      <w:r>
        <w:rPr>
          <w:rFonts w:hint="eastAsia" w:ascii="仿宋_GB2312" w:hAnsi="Times New Roman" w:eastAsia="仿宋_GB2312" w:cs="Times New Roman"/>
          <w:color w:val="auto"/>
          <w:sz w:val="32"/>
          <w:szCs w:val="32"/>
        </w:rPr>
        <w:t>南宁市食品药品检验所</w:t>
      </w:r>
      <w:r>
        <w:rPr>
          <w:rFonts w:hint="eastAsia" w:ascii="仿宋_GB2312" w:eastAsia="仿宋_GB2312"/>
          <w:sz w:val="32"/>
          <w:szCs w:val="32"/>
        </w:rPr>
        <w:t>等起草单位组成标准编制工作组。编制工作组下设三个组，分别是资料收集组、草案编写组、标准实施组。</w:t>
      </w:r>
    </w:p>
    <w:p w14:paraId="611E570F">
      <w:pPr>
        <w:spacing w:line="560" w:lineRule="exact"/>
        <w:ind w:firstLine="640" w:firstLineChars="200"/>
        <w:rPr>
          <w:rFonts w:ascii="仿宋_GB2312" w:eastAsia="仿宋_GB2312"/>
          <w:sz w:val="32"/>
          <w:szCs w:val="32"/>
        </w:rPr>
      </w:pPr>
      <w:r>
        <w:rPr>
          <w:rFonts w:hint="eastAsia" w:ascii="仿宋_GB2312" w:eastAsia="仿宋_GB2312"/>
          <w:sz w:val="32"/>
          <w:szCs w:val="32"/>
        </w:rPr>
        <w:t>资料收集组负责国内外有关</w:t>
      </w:r>
      <w:r>
        <w:rPr>
          <w:rFonts w:hint="eastAsia" w:ascii="仿宋_GB2312" w:eastAsia="仿宋_GB2312"/>
          <w:sz w:val="32"/>
          <w:szCs w:val="32"/>
          <w:lang w:eastAsia="zh-CN"/>
        </w:rPr>
        <w:t>预包装酸笋料包加工技术</w:t>
      </w:r>
      <w:r>
        <w:rPr>
          <w:rFonts w:hint="eastAsia" w:ascii="仿宋_GB2312" w:eastAsia="仿宋_GB2312"/>
          <w:sz w:val="32"/>
          <w:szCs w:val="32"/>
        </w:rPr>
        <w:t>的文献资料的查询、收集和整理工作，查阅前人对</w:t>
      </w:r>
      <w:r>
        <w:rPr>
          <w:rFonts w:hint="eastAsia" w:ascii="仿宋_GB2312" w:eastAsia="仿宋_GB2312"/>
          <w:sz w:val="32"/>
          <w:szCs w:val="32"/>
          <w:lang w:eastAsia="zh-CN"/>
        </w:rPr>
        <w:t>酸笋</w:t>
      </w:r>
      <w:r>
        <w:rPr>
          <w:rFonts w:hint="eastAsia" w:ascii="仿宋_GB2312" w:eastAsia="仿宋_GB2312"/>
          <w:sz w:val="32"/>
          <w:szCs w:val="32"/>
        </w:rPr>
        <w:t>的研究情况和目前的研究进展，并进行系统总结。</w:t>
      </w:r>
    </w:p>
    <w:p w14:paraId="76539D38">
      <w:pPr>
        <w:spacing w:line="560" w:lineRule="exact"/>
        <w:ind w:firstLine="640" w:firstLineChars="200"/>
        <w:rPr>
          <w:rFonts w:ascii="仿宋_GB2312" w:eastAsia="仿宋_GB2312"/>
          <w:sz w:val="32"/>
          <w:szCs w:val="32"/>
        </w:rPr>
      </w:pPr>
      <w:r>
        <w:rPr>
          <w:rFonts w:hint="eastAsia" w:ascii="仿宋_GB2312" w:eastAsia="仿宋_GB2312"/>
          <w:sz w:val="32"/>
          <w:szCs w:val="32"/>
        </w:rPr>
        <w:t>草案编写组负责起草标准草案、征求意见稿和标准编制说明、送审稿及编制说明的编写工作，包括后期召开征求意见会、网上征求意见，以及标准的不断修改和完善。</w:t>
      </w:r>
    </w:p>
    <w:p w14:paraId="5D00878F">
      <w:pPr>
        <w:spacing w:line="560" w:lineRule="exact"/>
        <w:ind w:firstLine="640" w:firstLineChars="200"/>
        <w:rPr>
          <w:rFonts w:ascii="仿宋_GB2312" w:eastAsia="仿宋_GB2312"/>
          <w:sz w:val="32"/>
          <w:szCs w:val="32"/>
        </w:rPr>
      </w:pPr>
      <w:r>
        <w:rPr>
          <w:rFonts w:hint="eastAsia" w:ascii="仿宋_GB2312" w:eastAsia="仿宋_GB2312"/>
          <w:sz w:val="32"/>
          <w:szCs w:val="32"/>
        </w:rPr>
        <w:t>标准实施组负责《</w:t>
      </w:r>
      <w:r>
        <w:rPr>
          <w:rFonts w:hint="eastAsia" w:ascii="仿宋_GB2312" w:eastAsia="仿宋_GB2312"/>
          <w:sz w:val="32"/>
          <w:szCs w:val="32"/>
          <w:lang w:eastAsia="zh-CN"/>
        </w:rPr>
        <w:t>预包装南宁老友粉酸笋料包加工技术规程</w:t>
      </w:r>
      <w:r>
        <w:rPr>
          <w:rFonts w:hint="eastAsia" w:ascii="仿宋_GB2312" w:eastAsia="仿宋_GB2312"/>
          <w:sz w:val="32"/>
          <w:szCs w:val="32"/>
        </w:rPr>
        <w:t>》标准发布后，组织预包装南宁老友粉</w:t>
      </w:r>
      <w:r>
        <w:rPr>
          <w:rFonts w:hint="eastAsia" w:ascii="仿宋_GB2312" w:eastAsia="仿宋_GB2312"/>
          <w:sz w:val="32"/>
          <w:szCs w:val="32"/>
          <w:lang w:eastAsia="zh-CN"/>
        </w:rPr>
        <w:t>酸笋</w:t>
      </w:r>
      <w:r>
        <w:rPr>
          <w:rFonts w:hint="eastAsia" w:ascii="仿宋_GB2312" w:eastAsia="仿宋_GB2312"/>
          <w:sz w:val="32"/>
          <w:szCs w:val="32"/>
        </w:rPr>
        <w:t>加工技术标准宣贯培训会，对标准进行详细解读，让相关生产人员了解标准，掌握</w:t>
      </w:r>
      <w:r>
        <w:rPr>
          <w:rFonts w:hint="eastAsia" w:ascii="仿宋_GB2312" w:eastAsia="仿宋_GB2312"/>
          <w:sz w:val="32"/>
          <w:szCs w:val="32"/>
          <w:lang w:eastAsia="zh-CN"/>
        </w:rPr>
        <w:t>酸笋</w:t>
      </w:r>
      <w:r>
        <w:rPr>
          <w:rFonts w:hint="eastAsia" w:ascii="仿宋_GB2312" w:eastAsia="仿宋_GB2312"/>
          <w:sz w:val="32"/>
          <w:szCs w:val="32"/>
          <w:lang w:val="en-US" w:eastAsia="zh-CN"/>
        </w:rPr>
        <w:t>料包加工</w:t>
      </w:r>
      <w:r>
        <w:rPr>
          <w:rFonts w:hint="eastAsia" w:ascii="仿宋_GB2312" w:eastAsia="仿宋_GB2312"/>
          <w:sz w:val="32"/>
          <w:szCs w:val="32"/>
        </w:rPr>
        <w:t>的</w:t>
      </w:r>
      <w:r>
        <w:rPr>
          <w:rFonts w:hint="eastAsia" w:ascii="仿宋_GB2312" w:eastAsia="仿宋_GB2312"/>
          <w:sz w:val="32"/>
          <w:szCs w:val="32"/>
          <w:lang w:val="en-US" w:eastAsia="zh-CN"/>
        </w:rPr>
        <w:t>技术</w:t>
      </w:r>
      <w:r>
        <w:rPr>
          <w:rFonts w:hint="eastAsia" w:ascii="仿宋_GB2312" w:eastAsia="仿宋_GB2312"/>
          <w:sz w:val="32"/>
          <w:szCs w:val="32"/>
        </w:rPr>
        <w:t>内容和要求，并对标准实施情况进行总结分析，不断对团体标准提出修正意见。</w:t>
      </w:r>
    </w:p>
    <w:p w14:paraId="5BC1E9A9">
      <w:pPr>
        <w:spacing w:before="156" w:beforeLines="50" w:after="156" w:afterLines="50" w:line="560" w:lineRule="exact"/>
        <w:ind w:firstLine="643" w:firstLineChars="200"/>
        <w:outlineLvl w:val="0"/>
        <w:rPr>
          <w:rFonts w:ascii="楷体" w:hAnsi="楷体" w:eastAsia="楷体" w:cs="仿宋_GB2312"/>
          <w:b/>
          <w:sz w:val="32"/>
          <w:szCs w:val="32"/>
        </w:rPr>
      </w:pPr>
      <w:r>
        <w:rPr>
          <w:rFonts w:hint="eastAsia" w:ascii="楷体" w:hAnsi="楷体" w:eastAsia="楷体" w:cs="仿宋_GB2312"/>
          <w:b/>
          <w:sz w:val="32"/>
          <w:szCs w:val="32"/>
        </w:rPr>
        <w:t>（二）收集整理文献资料</w:t>
      </w:r>
    </w:p>
    <w:p w14:paraId="345853EE">
      <w:pPr>
        <w:spacing w:line="560" w:lineRule="exact"/>
        <w:ind w:firstLine="640" w:firstLineChars="200"/>
        <w:rPr>
          <w:rFonts w:ascii="仿宋_GB2312" w:eastAsia="仿宋_GB2312"/>
          <w:sz w:val="32"/>
          <w:szCs w:val="32"/>
        </w:rPr>
      </w:pPr>
      <w:r>
        <w:rPr>
          <w:rFonts w:hint="eastAsia" w:ascii="仿宋_GB2312" w:eastAsia="仿宋_GB2312"/>
          <w:sz w:val="32"/>
          <w:szCs w:val="32"/>
        </w:rPr>
        <w:t>标准编制工作组收集查询了国内有关</w:t>
      </w:r>
      <w:r>
        <w:rPr>
          <w:rFonts w:hint="eastAsia" w:ascii="仿宋_GB2312" w:eastAsia="仿宋_GB2312"/>
          <w:sz w:val="32"/>
          <w:szCs w:val="32"/>
          <w:lang w:eastAsia="zh-CN"/>
        </w:rPr>
        <w:t>预包装南宁老友粉酸笋料包加工技术规程</w:t>
      </w:r>
      <w:r>
        <w:rPr>
          <w:rFonts w:hint="eastAsia" w:ascii="仿宋_GB2312" w:eastAsia="仿宋_GB2312"/>
          <w:sz w:val="32"/>
          <w:szCs w:val="32"/>
        </w:rPr>
        <w:t xml:space="preserve">的相关技术文献资料，与“老友粉 </w:t>
      </w:r>
      <w:r>
        <w:rPr>
          <w:rFonts w:hint="eastAsia" w:ascii="仿宋_GB2312" w:eastAsia="仿宋_GB2312"/>
          <w:sz w:val="32"/>
          <w:szCs w:val="32"/>
          <w:lang w:eastAsia="zh-CN"/>
        </w:rPr>
        <w:t>酸笋</w:t>
      </w:r>
      <w:r>
        <w:rPr>
          <w:rFonts w:hint="eastAsia" w:ascii="仿宋_GB2312" w:eastAsia="仿宋_GB2312"/>
          <w:sz w:val="32"/>
          <w:szCs w:val="32"/>
        </w:rPr>
        <w:t xml:space="preserve">”“预包装 </w:t>
      </w:r>
      <w:r>
        <w:rPr>
          <w:rFonts w:hint="eastAsia" w:ascii="仿宋_GB2312" w:eastAsia="仿宋_GB2312"/>
          <w:sz w:val="32"/>
          <w:szCs w:val="32"/>
          <w:lang w:eastAsia="zh-CN"/>
        </w:rPr>
        <w:t>酸笋</w:t>
      </w:r>
      <w:r>
        <w:rPr>
          <w:rFonts w:hint="eastAsia" w:ascii="仿宋_GB2312" w:eastAsia="仿宋_GB2312"/>
          <w:sz w:val="32"/>
          <w:szCs w:val="32"/>
        </w:rPr>
        <w:t>”“</w:t>
      </w:r>
      <w:r>
        <w:rPr>
          <w:rFonts w:hint="eastAsia" w:ascii="仿宋_GB2312" w:eastAsia="仿宋_GB2312"/>
          <w:sz w:val="32"/>
          <w:szCs w:val="32"/>
          <w:lang w:eastAsia="zh-CN"/>
        </w:rPr>
        <w:t>酸笋</w:t>
      </w:r>
      <w:r>
        <w:rPr>
          <w:rFonts w:hint="eastAsia" w:ascii="仿宋_GB2312" w:eastAsia="仿宋_GB2312"/>
          <w:sz w:val="32"/>
          <w:szCs w:val="32"/>
        </w:rPr>
        <w:t>加工”有关的标准有相关的资料主要有：</w:t>
      </w:r>
    </w:p>
    <w:p w14:paraId="36F32B9E">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DBS45/ 053-2018《食品安全地方标准 南宁老友粉》</w:t>
      </w:r>
      <w:r>
        <w:rPr>
          <w:rFonts w:hint="eastAsia" w:ascii="仿宋_GB2312" w:eastAsia="仿宋_GB2312"/>
          <w:sz w:val="32"/>
          <w:szCs w:val="32"/>
          <w:lang w:eastAsia="zh-CN"/>
        </w:rPr>
        <w:t>、</w:t>
      </w:r>
      <w:r>
        <w:rPr>
          <w:rFonts w:hint="eastAsia" w:ascii="仿宋_GB2312" w:eastAsia="仿宋_GB2312"/>
          <w:sz w:val="32"/>
          <w:szCs w:val="32"/>
        </w:rPr>
        <w:t>DB45/T 2560-2022《预包装南宁老友粉生产规范》</w:t>
      </w:r>
      <w:r>
        <w:rPr>
          <w:rFonts w:hint="eastAsia" w:ascii="仿宋_GB2312" w:eastAsia="仿宋_GB2312"/>
          <w:sz w:val="32"/>
          <w:szCs w:val="32"/>
          <w:lang w:eastAsia="zh-CN"/>
        </w:rPr>
        <w:t>、</w:t>
      </w:r>
      <w:r>
        <w:rPr>
          <w:rFonts w:hint="eastAsia" w:ascii="仿宋_GB2312" w:eastAsia="仿宋_GB2312"/>
          <w:sz w:val="32"/>
          <w:szCs w:val="32"/>
        </w:rPr>
        <w:t>DB45/T 2548-2022《酸笋加工技术规程》</w:t>
      </w:r>
      <w:r>
        <w:rPr>
          <w:rFonts w:hint="eastAsia" w:ascii="仿宋_GB2312" w:eastAsia="仿宋_GB2312"/>
          <w:sz w:val="32"/>
          <w:szCs w:val="32"/>
          <w:lang w:eastAsia="zh-CN"/>
        </w:rPr>
        <w:t>、</w:t>
      </w:r>
      <w:r>
        <w:rPr>
          <w:rFonts w:hint="eastAsia" w:ascii="仿宋_GB2312" w:eastAsia="仿宋_GB2312"/>
          <w:sz w:val="32"/>
          <w:szCs w:val="32"/>
        </w:rPr>
        <w:t>DB4502/T 0030</w:t>
      </w:r>
      <w:r>
        <w:rPr>
          <w:rFonts w:hint="eastAsia" w:ascii="仿宋_GB2312" w:eastAsia="仿宋_GB2312"/>
          <w:sz w:val="32"/>
          <w:szCs w:val="32"/>
        </w:rPr>
        <w:tab/>
      </w:r>
      <w:r>
        <w:rPr>
          <w:rFonts w:hint="eastAsia" w:ascii="仿宋_GB2312" w:eastAsia="仿宋_GB2312"/>
          <w:sz w:val="32"/>
          <w:szCs w:val="32"/>
        </w:rPr>
        <w:t>《预包装柳州螺蛳粉原料加工技术规程 第 2 部分：酸笋》</w:t>
      </w:r>
      <w:r>
        <w:rPr>
          <w:rFonts w:hint="eastAsia" w:ascii="仿宋_GB2312" w:eastAsia="仿宋_GB2312"/>
          <w:sz w:val="32"/>
          <w:szCs w:val="32"/>
          <w:lang w:eastAsia="zh-CN"/>
        </w:rPr>
        <w:t>、</w:t>
      </w:r>
      <w:r>
        <w:rPr>
          <w:rFonts w:hint="eastAsia" w:ascii="仿宋_GB2312" w:eastAsia="仿宋_GB2312"/>
          <w:sz w:val="32"/>
          <w:szCs w:val="32"/>
        </w:rPr>
        <w:t>T/LZLSF 009.4-2022《柳州螺蛳粉料包 第4部分：酸笋包》</w:t>
      </w:r>
      <w:r>
        <w:rPr>
          <w:rFonts w:hint="eastAsia" w:ascii="仿宋_GB2312" w:eastAsia="仿宋_GB2312"/>
          <w:sz w:val="32"/>
          <w:szCs w:val="32"/>
          <w:lang w:eastAsia="zh-CN"/>
        </w:rPr>
        <w:t>、</w:t>
      </w:r>
      <w:r>
        <w:rPr>
          <w:rFonts w:hint="eastAsia" w:ascii="仿宋_GB2312" w:eastAsia="仿宋_GB2312"/>
          <w:sz w:val="32"/>
          <w:szCs w:val="32"/>
        </w:rPr>
        <w:t>NY/T 5233-2004 无公害食品 竹笋干生产技术规程</w:t>
      </w:r>
      <w:r>
        <w:rPr>
          <w:rFonts w:hint="eastAsia" w:ascii="仿宋_GB2312" w:eastAsia="仿宋_GB2312"/>
          <w:sz w:val="32"/>
          <w:szCs w:val="32"/>
          <w:lang w:eastAsia="zh-CN"/>
        </w:rPr>
        <w:t>、</w:t>
      </w:r>
      <w:r>
        <w:rPr>
          <w:rFonts w:hint="eastAsia" w:ascii="仿宋_GB2312" w:eastAsia="仿宋_GB2312"/>
          <w:sz w:val="32"/>
          <w:szCs w:val="32"/>
        </w:rPr>
        <w:t>NY/T 1048-2012 绿色食品 笋及笋制品</w:t>
      </w:r>
      <w:r>
        <w:rPr>
          <w:rFonts w:hint="eastAsia" w:ascii="仿宋_GB2312" w:eastAsia="仿宋_GB2312"/>
          <w:sz w:val="32"/>
          <w:szCs w:val="32"/>
          <w:lang w:eastAsia="zh-CN"/>
        </w:rPr>
        <w:t>、</w:t>
      </w:r>
      <w:r>
        <w:rPr>
          <w:rFonts w:hint="eastAsia" w:ascii="仿宋_GB2312" w:eastAsia="仿宋_GB2312"/>
          <w:sz w:val="32"/>
          <w:szCs w:val="32"/>
        </w:rPr>
        <w:t>ZB X 10046-86 湿态盐渍生产工艺通用规程 酸笋</w:t>
      </w:r>
      <w:r>
        <w:rPr>
          <w:rFonts w:hint="eastAsia" w:ascii="仿宋_GB2312" w:eastAsia="仿宋_GB2312"/>
          <w:sz w:val="32"/>
          <w:szCs w:val="32"/>
          <w:lang w:eastAsia="zh-CN"/>
        </w:rPr>
        <w:t>、</w:t>
      </w:r>
      <w:r>
        <w:rPr>
          <w:rFonts w:hint="eastAsia" w:ascii="仿宋_GB2312" w:eastAsia="仿宋_GB2312"/>
          <w:sz w:val="32"/>
          <w:szCs w:val="32"/>
        </w:rPr>
        <w:t>DB32/T 1343-2009 有机产品水煮小竹笋加工技术规程</w:t>
      </w:r>
      <w:r>
        <w:rPr>
          <w:rFonts w:hint="eastAsia" w:ascii="仿宋_GB2312" w:eastAsia="仿宋_GB2312"/>
          <w:sz w:val="32"/>
          <w:szCs w:val="32"/>
          <w:lang w:eastAsia="zh-CN"/>
        </w:rPr>
        <w:t>、</w:t>
      </w:r>
      <w:r>
        <w:rPr>
          <w:rFonts w:hint="eastAsia" w:ascii="仿宋_GB2312" w:eastAsia="仿宋_GB2312"/>
          <w:sz w:val="32"/>
          <w:szCs w:val="32"/>
        </w:rPr>
        <w:t>DB34/T 1502-2011 脱水竹笋生产技术规范</w:t>
      </w:r>
      <w:r>
        <w:rPr>
          <w:rFonts w:hint="eastAsia" w:ascii="仿宋_GB2312" w:eastAsia="仿宋_GB2312"/>
          <w:sz w:val="32"/>
          <w:szCs w:val="32"/>
          <w:lang w:eastAsia="zh-CN"/>
        </w:rPr>
        <w:t>、</w:t>
      </w:r>
      <w:r>
        <w:rPr>
          <w:rFonts w:hint="eastAsia" w:ascii="仿宋_GB2312" w:eastAsia="仿宋_GB2312"/>
          <w:sz w:val="32"/>
          <w:szCs w:val="32"/>
        </w:rPr>
        <w:t>DB34/T 3038-2017 地理标志产品 宁国笋干</w:t>
      </w:r>
      <w:r>
        <w:rPr>
          <w:rFonts w:hint="eastAsia" w:ascii="仿宋_GB2312" w:eastAsia="仿宋_GB2312"/>
          <w:sz w:val="32"/>
          <w:szCs w:val="32"/>
          <w:lang w:eastAsia="zh-CN"/>
        </w:rPr>
        <w:t>、</w:t>
      </w:r>
      <w:r>
        <w:rPr>
          <w:rFonts w:hint="eastAsia" w:ascii="仿宋_GB2312" w:eastAsia="仿宋_GB2312"/>
          <w:sz w:val="32"/>
          <w:szCs w:val="32"/>
        </w:rPr>
        <w:t>DB35/T 734-2007 闽笋干加工技术规程</w:t>
      </w:r>
      <w:r>
        <w:rPr>
          <w:rFonts w:hint="eastAsia" w:ascii="仿宋_GB2312" w:eastAsia="仿宋_GB2312"/>
          <w:sz w:val="32"/>
          <w:szCs w:val="32"/>
          <w:lang w:eastAsia="zh-CN"/>
        </w:rPr>
        <w:t>、</w:t>
      </w:r>
      <w:r>
        <w:rPr>
          <w:rFonts w:hint="eastAsia" w:ascii="仿宋_GB2312" w:eastAsia="仿宋_GB2312"/>
          <w:sz w:val="32"/>
          <w:szCs w:val="32"/>
        </w:rPr>
        <w:t>DB35/T 939-2009 日晒笋干加工技术规程</w:t>
      </w:r>
      <w:r>
        <w:rPr>
          <w:rFonts w:hint="eastAsia" w:ascii="仿宋_GB2312" w:eastAsia="仿宋_GB2312"/>
          <w:sz w:val="32"/>
          <w:szCs w:val="32"/>
          <w:lang w:eastAsia="zh-CN"/>
        </w:rPr>
        <w:t>、</w:t>
      </w:r>
      <w:r>
        <w:rPr>
          <w:rFonts w:hint="eastAsia" w:ascii="仿宋_GB2312" w:eastAsia="仿宋_GB2312"/>
          <w:sz w:val="32"/>
          <w:szCs w:val="32"/>
        </w:rPr>
        <w:t>DB43/T 193-2003 绿色食品 干竹笋</w:t>
      </w:r>
      <w:r>
        <w:rPr>
          <w:rFonts w:hint="eastAsia" w:ascii="仿宋_GB2312" w:eastAsia="仿宋_GB2312"/>
          <w:sz w:val="32"/>
          <w:szCs w:val="32"/>
          <w:lang w:eastAsia="zh-CN"/>
        </w:rPr>
        <w:t>、</w:t>
      </w:r>
      <w:r>
        <w:rPr>
          <w:rFonts w:hint="eastAsia" w:ascii="仿宋_GB2312" w:eastAsia="仿宋_GB2312"/>
          <w:sz w:val="32"/>
          <w:szCs w:val="32"/>
        </w:rPr>
        <w:t>ZB X 10046-86 《湿态盐渍生产工艺通用规程 酸笋》</w:t>
      </w:r>
    </w:p>
    <w:p w14:paraId="511D2BA3">
      <w:pPr>
        <w:spacing w:line="560" w:lineRule="exact"/>
        <w:ind w:firstLine="643" w:firstLineChars="200"/>
        <w:rPr>
          <w:rFonts w:ascii="楷体" w:hAnsi="楷体" w:eastAsia="楷体" w:cs="仿宋_GB2312"/>
          <w:b/>
          <w:sz w:val="32"/>
          <w:szCs w:val="32"/>
        </w:rPr>
      </w:pPr>
      <w:r>
        <w:rPr>
          <w:rFonts w:hint="eastAsia" w:ascii="楷体" w:hAnsi="楷体" w:eastAsia="楷体" w:cs="仿宋_GB2312"/>
          <w:b/>
          <w:sz w:val="32"/>
          <w:szCs w:val="32"/>
        </w:rPr>
        <w:t>（三）研讨确定标准主体内容</w:t>
      </w:r>
    </w:p>
    <w:p w14:paraId="7D4FB9C6">
      <w:pPr>
        <w:spacing w:line="560" w:lineRule="exact"/>
        <w:ind w:firstLine="640" w:firstLineChars="200"/>
        <w:rPr>
          <w:rFonts w:ascii="仿宋_GB2312" w:eastAsia="仿宋_GB2312"/>
          <w:sz w:val="32"/>
          <w:szCs w:val="32"/>
        </w:rPr>
      </w:pPr>
      <w:r>
        <w:rPr>
          <w:rFonts w:hint="eastAsia" w:ascii="仿宋_GB2312" w:eastAsia="仿宋_GB2312"/>
          <w:sz w:val="32"/>
          <w:szCs w:val="32"/>
        </w:rPr>
        <w:t>标准编制工作组在对收集的资料进行整理研究之后，标准编制工作组召开了标准编制会议，对标准的整体框架结构进行了研究，并对标准的</w:t>
      </w:r>
      <w:r>
        <w:rPr>
          <w:rFonts w:hint="eastAsia" w:ascii="仿宋_GB2312" w:eastAsia="仿宋_GB2312"/>
          <w:sz w:val="32"/>
          <w:szCs w:val="32"/>
          <w:lang w:eastAsia="zh-CN"/>
        </w:rPr>
        <w:t>酸笋</w:t>
      </w:r>
      <w:r>
        <w:rPr>
          <w:rFonts w:hint="eastAsia" w:ascii="仿宋_GB2312" w:eastAsia="仿宋_GB2312"/>
          <w:sz w:val="32"/>
          <w:szCs w:val="32"/>
        </w:rPr>
        <w:t>关键性内容进行了初步探讨。经过研究，标准的主体内容确定为</w:t>
      </w:r>
      <w:r>
        <w:rPr>
          <w:rFonts w:hint="eastAsia" w:ascii="仿宋_GB2312" w:eastAsia="仿宋_GB2312"/>
          <w:sz w:val="32"/>
          <w:szCs w:val="32"/>
          <w:lang w:val="en-US" w:eastAsia="zh-CN"/>
        </w:rPr>
        <w:t>原辅料选择、竹笋预处理、分切、浸泡、盐渍、发酵等</w:t>
      </w:r>
      <w:r>
        <w:rPr>
          <w:rFonts w:hint="eastAsia" w:ascii="仿宋_GB2312" w:eastAsia="仿宋_GB2312"/>
          <w:sz w:val="32"/>
          <w:szCs w:val="32"/>
        </w:rPr>
        <w:t>内容。</w:t>
      </w:r>
    </w:p>
    <w:p w14:paraId="43BC4D4B">
      <w:pPr>
        <w:spacing w:before="156" w:beforeLines="50" w:after="156" w:afterLines="50" w:line="560" w:lineRule="exact"/>
        <w:ind w:firstLine="643" w:firstLineChars="200"/>
        <w:outlineLvl w:val="0"/>
        <w:rPr>
          <w:rFonts w:ascii="楷体" w:hAnsi="楷体" w:eastAsia="楷体" w:cs="仿宋_GB2312"/>
          <w:b/>
          <w:sz w:val="32"/>
          <w:szCs w:val="32"/>
        </w:rPr>
      </w:pPr>
      <w:r>
        <w:rPr>
          <w:rFonts w:hint="eastAsia" w:ascii="楷体" w:hAnsi="楷体" w:eastAsia="楷体" w:cs="仿宋_GB2312"/>
          <w:b/>
          <w:sz w:val="32"/>
          <w:szCs w:val="32"/>
        </w:rPr>
        <w:t>（四）调研、形成草案、征求意见稿</w:t>
      </w:r>
    </w:p>
    <w:p w14:paraId="67715A4B">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2024年7月，标准编制工作组查阅了大量的国内文献资料，对南宁老粉</w:t>
      </w:r>
      <w:r>
        <w:rPr>
          <w:rFonts w:hint="eastAsia" w:ascii="仿宋_GB2312" w:hAnsi="宋体" w:eastAsia="仿宋_GB2312"/>
          <w:sz w:val="32"/>
          <w:szCs w:val="32"/>
          <w:lang w:eastAsia="zh-CN"/>
        </w:rPr>
        <w:t>酸笋</w:t>
      </w:r>
      <w:r>
        <w:rPr>
          <w:rFonts w:hint="eastAsia" w:ascii="仿宋_GB2312" w:hAnsi="宋体" w:eastAsia="仿宋_GB2312"/>
          <w:sz w:val="32"/>
          <w:szCs w:val="32"/>
        </w:rPr>
        <w:t>制作技术相关的文件进行系统总结。形成了标准的基本构架，对主要内容进行了讨论并对项目的工作进行了部署和安排。</w:t>
      </w:r>
    </w:p>
    <w:p w14:paraId="4D20D6EA">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2024年</w:t>
      </w:r>
      <w:r>
        <w:rPr>
          <w:rFonts w:hint="eastAsia" w:ascii="仿宋_GB2312" w:hAnsi="宋体" w:eastAsia="仿宋_GB2312"/>
          <w:sz w:val="32"/>
          <w:szCs w:val="32"/>
          <w:lang w:val="en-US" w:eastAsia="zh-CN"/>
        </w:rPr>
        <w:t>9月</w:t>
      </w:r>
      <w:r>
        <w:rPr>
          <w:rFonts w:hint="eastAsia" w:ascii="仿宋" w:hAnsi="仿宋" w:eastAsia="仿宋"/>
          <w:kern w:val="0"/>
          <w:sz w:val="32"/>
          <w:szCs w:val="32"/>
        </w:rPr>
        <w:t>～</w:t>
      </w:r>
      <w:r>
        <w:rPr>
          <w:rFonts w:hint="eastAsia" w:ascii="仿宋_GB2312" w:hAnsi="宋体" w:eastAsia="仿宋_GB2312"/>
          <w:sz w:val="32"/>
          <w:szCs w:val="32"/>
          <w:lang w:val="en-US" w:eastAsia="zh-CN"/>
        </w:rPr>
        <w:t>10月</w:t>
      </w:r>
      <w:r>
        <w:rPr>
          <w:rFonts w:hint="eastAsia" w:ascii="仿宋_GB2312" w:hAnsi="宋体" w:eastAsia="仿宋_GB2312"/>
          <w:sz w:val="32"/>
          <w:szCs w:val="32"/>
        </w:rPr>
        <w:t>月，团体标准《</w:t>
      </w:r>
      <w:r>
        <w:rPr>
          <w:rFonts w:hint="eastAsia" w:ascii="仿宋_GB2312" w:eastAsia="仿宋_GB2312"/>
          <w:sz w:val="32"/>
          <w:szCs w:val="32"/>
          <w:lang w:eastAsia="zh-CN"/>
        </w:rPr>
        <w:t>预包装南宁老友粉酸笋料包加工技术规程</w:t>
      </w:r>
      <w:r>
        <w:rPr>
          <w:rFonts w:hint="eastAsia" w:ascii="仿宋_GB2312" w:hAnsi="宋体" w:eastAsia="仿宋_GB2312"/>
          <w:sz w:val="32"/>
          <w:szCs w:val="32"/>
        </w:rPr>
        <w:t>》获批立项，在前期工作的基础之上，通过理清逻辑脉络，整合已有参考资料中有关</w:t>
      </w:r>
      <w:r>
        <w:rPr>
          <w:rFonts w:hint="eastAsia" w:ascii="仿宋_GB2312" w:hAnsi="宋体" w:eastAsia="仿宋_GB2312"/>
          <w:sz w:val="32"/>
          <w:szCs w:val="32"/>
          <w:lang w:eastAsia="zh-CN"/>
        </w:rPr>
        <w:t>酸笋</w:t>
      </w:r>
      <w:r>
        <w:rPr>
          <w:rFonts w:hint="eastAsia" w:ascii="仿宋_GB2312" w:hAnsi="宋体" w:eastAsia="仿宋_GB2312"/>
          <w:sz w:val="32"/>
          <w:szCs w:val="32"/>
        </w:rPr>
        <w:t>技术要求、工艺特点、感官要求等，并结合南宁老友粉</w:t>
      </w:r>
      <w:r>
        <w:rPr>
          <w:rFonts w:hint="eastAsia" w:ascii="仿宋_GB2312" w:hAnsi="宋体" w:eastAsia="仿宋_GB2312"/>
          <w:sz w:val="32"/>
          <w:szCs w:val="32"/>
          <w:lang w:eastAsia="zh-CN"/>
        </w:rPr>
        <w:t>酸笋</w:t>
      </w:r>
      <w:r>
        <w:rPr>
          <w:rFonts w:hint="eastAsia" w:ascii="仿宋_GB2312" w:hAnsi="宋体" w:eastAsia="仿宋_GB2312"/>
          <w:sz w:val="32"/>
          <w:szCs w:val="32"/>
          <w:lang w:val="en-US" w:eastAsia="zh-CN"/>
        </w:rPr>
        <w:t>料包</w:t>
      </w:r>
      <w:r>
        <w:rPr>
          <w:rFonts w:hint="eastAsia" w:ascii="仿宋_GB2312" w:hAnsi="宋体" w:eastAsia="仿宋_GB2312"/>
          <w:sz w:val="32"/>
          <w:szCs w:val="32"/>
        </w:rPr>
        <w:t>实际</w:t>
      </w:r>
      <w:r>
        <w:rPr>
          <w:rFonts w:hint="eastAsia" w:ascii="仿宋_GB2312" w:hAnsi="宋体" w:eastAsia="仿宋_GB2312"/>
          <w:sz w:val="32"/>
          <w:szCs w:val="32"/>
          <w:lang w:val="en-US" w:eastAsia="zh-CN"/>
        </w:rPr>
        <w:t>加工</w:t>
      </w:r>
      <w:r>
        <w:rPr>
          <w:rFonts w:hint="eastAsia" w:ascii="仿宋_GB2312" w:hAnsi="宋体" w:eastAsia="仿宋_GB2312"/>
          <w:sz w:val="32"/>
          <w:szCs w:val="32"/>
        </w:rPr>
        <w:t>的基础上，按照简化、统一等原则编制完成团体标准《</w:t>
      </w:r>
      <w:r>
        <w:rPr>
          <w:rFonts w:hint="eastAsia" w:ascii="仿宋_GB2312" w:eastAsia="仿宋_GB2312"/>
          <w:sz w:val="32"/>
          <w:szCs w:val="32"/>
          <w:lang w:eastAsia="zh-CN"/>
        </w:rPr>
        <w:t>预包装南宁老友粉酸笋料包加工技术规程</w:t>
      </w:r>
      <w:r>
        <w:rPr>
          <w:rFonts w:hint="eastAsia" w:ascii="仿宋_GB2312" w:hAnsi="宋体" w:eastAsia="仿宋_GB2312"/>
          <w:sz w:val="32"/>
          <w:szCs w:val="32"/>
        </w:rPr>
        <w:t>》（草案）。</w:t>
      </w:r>
    </w:p>
    <w:p w14:paraId="5558558D">
      <w:pPr>
        <w:spacing w:line="560" w:lineRule="exact"/>
        <w:ind w:firstLine="640" w:firstLineChars="200"/>
        <w:rPr>
          <w:rFonts w:ascii="仿宋_GB2312" w:hAnsi="宋体" w:eastAsia="仿宋_GB2312"/>
          <w:color w:val="000000"/>
          <w:sz w:val="32"/>
          <w:szCs w:val="32"/>
        </w:rPr>
      </w:pPr>
      <w:r>
        <w:rPr>
          <w:rFonts w:hint="eastAsia" w:ascii="仿宋_GB2312" w:hAnsi="宋体" w:eastAsia="仿宋_GB2312"/>
          <w:color w:val="000000"/>
          <w:sz w:val="32"/>
          <w:szCs w:val="32"/>
        </w:rPr>
        <w:t>2024年</w:t>
      </w:r>
      <w:r>
        <w:rPr>
          <w:rFonts w:hint="eastAsia" w:ascii="仿宋_GB2312" w:hAnsi="宋体" w:eastAsia="仿宋_GB2312"/>
          <w:color w:val="000000"/>
          <w:sz w:val="32"/>
          <w:szCs w:val="32"/>
          <w:lang w:val="en-US" w:eastAsia="zh-CN"/>
        </w:rPr>
        <w:t>9</w:t>
      </w:r>
      <w:r>
        <w:rPr>
          <w:rFonts w:hint="eastAsia" w:ascii="仿宋_GB2312" w:hAnsi="宋体" w:eastAsia="仿宋_GB2312"/>
          <w:color w:val="000000"/>
          <w:sz w:val="32"/>
          <w:szCs w:val="32"/>
        </w:rPr>
        <w:t>月</w:t>
      </w:r>
      <w:r>
        <w:rPr>
          <w:rFonts w:hint="eastAsia" w:ascii="仿宋" w:hAnsi="仿宋" w:eastAsia="仿宋"/>
          <w:kern w:val="0"/>
          <w:sz w:val="32"/>
          <w:szCs w:val="32"/>
        </w:rPr>
        <w:t>～</w:t>
      </w:r>
      <w:r>
        <w:rPr>
          <w:rFonts w:hint="eastAsia" w:ascii="仿宋_GB2312" w:hAnsi="宋体" w:eastAsia="仿宋_GB2312"/>
          <w:color w:val="000000"/>
          <w:sz w:val="32"/>
          <w:szCs w:val="32"/>
          <w:lang w:val="en-US" w:eastAsia="zh-CN"/>
        </w:rPr>
        <w:t>10</w:t>
      </w:r>
      <w:r>
        <w:rPr>
          <w:rFonts w:hint="eastAsia" w:ascii="仿宋_GB2312" w:hAnsi="宋体" w:eastAsia="仿宋_GB2312"/>
          <w:color w:val="000000"/>
          <w:sz w:val="32"/>
          <w:szCs w:val="32"/>
        </w:rPr>
        <w:t>月，编制组深入南宁进行调研，向</w:t>
      </w:r>
      <w:r>
        <w:rPr>
          <w:rFonts w:hint="eastAsia" w:ascii="仿宋_GB2312" w:hAnsi="宋体" w:eastAsia="仿宋_GB2312"/>
          <w:color w:val="000000"/>
          <w:sz w:val="32"/>
          <w:szCs w:val="32"/>
          <w:lang w:val="en-US" w:eastAsia="zh-CN"/>
        </w:rPr>
        <w:t>银河</w:t>
      </w:r>
      <w:r>
        <w:rPr>
          <w:rFonts w:hint="eastAsia" w:ascii="仿宋_GB2312" w:hAnsi="宋体" w:eastAsia="仿宋_GB2312"/>
          <w:color w:val="000000"/>
          <w:sz w:val="32"/>
          <w:szCs w:val="32"/>
        </w:rPr>
        <w:t>、万国酒家、韩太食品、复记老友等南宁具有代表性南宁老友粉</w:t>
      </w:r>
      <w:r>
        <w:rPr>
          <w:rFonts w:hint="eastAsia" w:ascii="仿宋_GB2312" w:hAnsi="宋体" w:eastAsia="仿宋_GB2312"/>
          <w:color w:val="000000"/>
          <w:sz w:val="32"/>
          <w:szCs w:val="32"/>
          <w:lang w:val="en-US" w:eastAsia="zh-CN"/>
        </w:rPr>
        <w:t>预包装</w:t>
      </w:r>
      <w:r>
        <w:rPr>
          <w:rFonts w:hint="eastAsia" w:ascii="仿宋_GB2312" w:hAnsi="宋体" w:eastAsia="仿宋_GB2312"/>
          <w:color w:val="000000"/>
          <w:sz w:val="32"/>
          <w:szCs w:val="32"/>
        </w:rPr>
        <w:t>生产和使用企业征求意见，并针对南宁老友粉</w:t>
      </w:r>
      <w:r>
        <w:rPr>
          <w:rFonts w:hint="eastAsia" w:ascii="仿宋_GB2312" w:hAnsi="宋体" w:eastAsia="仿宋_GB2312"/>
          <w:color w:val="000000"/>
          <w:sz w:val="32"/>
          <w:szCs w:val="32"/>
          <w:lang w:eastAsia="zh-CN"/>
        </w:rPr>
        <w:t>酸笋</w:t>
      </w:r>
      <w:r>
        <w:rPr>
          <w:rFonts w:hint="eastAsia" w:ascii="仿宋_GB2312" w:hAnsi="宋体" w:eastAsia="仿宋_GB2312"/>
          <w:color w:val="000000"/>
          <w:sz w:val="32"/>
          <w:szCs w:val="32"/>
        </w:rPr>
        <w:t>特色特点，从加工工艺程序、原辅料要求等征求生产企业的意见，标准编制工作组召开会议，对标准草案进行反复修改和研究讨论，形成团体标准《预包装南宁老友粉酸笋料包加工技术规程》（征求意见稿）和（征求意见稿）编制说明。</w:t>
      </w:r>
    </w:p>
    <w:p w14:paraId="1C3C920F">
      <w:pPr>
        <w:pStyle w:val="61"/>
        <w:ind w:firstLine="640" w:firstLineChars="200"/>
        <w:rPr>
          <w:rFonts w:hint="default" w:ascii="仿宋_GB2312" w:hAnsi="宋体" w:eastAsia="仿宋_GB2312"/>
          <w:color w:val="000000"/>
          <w:sz w:val="32"/>
          <w:szCs w:val="32"/>
          <w:lang w:val="en-US" w:eastAsia="zh-CN"/>
        </w:rPr>
      </w:pPr>
      <w:r>
        <w:rPr>
          <w:rFonts w:hint="eastAsia" w:ascii="仿宋_GB2312" w:hAnsi="宋体" w:eastAsia="仿宋_GB2312"/>
          <w:color w:val="000000"/>
          <w:sz w:val="32"/>
          <w:szCs w:val="32"/>
          <w:lang w:val="en-US" w:eastAsia="zh-CN"/>
        </w:rPr>
        <w:t>多次深入企业调研，部分调研照片如下。</w:t>
      </w:r>
    </w:p>
    <w:p w14:paraId="4A2872EA">
      <w:pPr>
        <w:pStyle w:val="61"/>
        <w:rPr>
          <w:rFonts w:hint="eastAsia" w:ascii="仿宋_GB2312" w:hAnsi="宋体" w:eastAsia="仿宋_GB2312"/>
          <w:color w:val="000000"/>
          <w:sz w:val="32"/>
          <w:szCs w:val="32"/>
          <w:lang w:eastAsia="zh-CN"/>
        </w:rPr>
      </w:pPr>
      <w:r>
        <w:rPr>
          <w:rFonts w:hint="eastAsia" w:ascii="仿宋_GB2312" w:hAnsi="宋体" w:eastAsia="仿宋_GB2312"/>
          <w:sz w:val="32"/>
          <w:szCs w:val="32"/>
          <w:lang w:eastAsia="zh-CN"/>
        </w:rPr>
        <w:drawing>
          <wp:anchor distT="0" distB="0" distL="114300" distR="114300" simplePos="0" relativeHeight="251663360" behindDoc="1" locked="0" layoutInCell="1" allowOverlap="1">
            <wp:simplePos x="0" y="0"/>
            <wp:positionH relativeFrom="column">
              <wp:posOffset>3565525</wp:posOffset>
            </wp:positionH>
            <wp:positionV relativeFrom="paragraph">
              <wp:posOffset>168275</wp:posOffset>
            </wp:positionV>
            <wp:extent cx="1275715" cy="956945"/>
            <wp:effectExtent l="0" t="0" r="635" b="14605"/>
            <wp:wrapThrough wrapText="bothSides">
              <wp:wrapPolygon>
                <wp:start x="0" y="0"/>
                <wp:lineTo x="0" y="21070"/>
                <wp:lineTo x="21288" y="21070"/>
                <wp:lineTo x="21288" y="0"/>
                <wp:lineTo x="0" y="0"/>
              </wp:wrapPolygon>
            </wp:wrapThrough>
            <wp:docPr id="9" name="图片 9" descr="9bfd91640c7a97b6ae3414662f07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9bfd91640c7a97b6ae3414662f07426"/>
                    <pic:cNvPicPr>
                      <a:picLocks noChangeAspect="1"/>
                    </pic:cNvPicPr>
                  </pic:nvPicPr>
                  <pic:blipFill>
                    <a:blip r:embed="rId5"/>
                    <a:stretch>
                      <a:fillRect/>
                    </a:stretch>
                  </pic:blipFill>
                  <pic:spPr>
                    <a:xfrm>
                      <a:off x="0" y="0"/>
                      <a:ext cx="1275715" cy="956945"/>
                    </a:xfrm>
                    <a:prstGeom prst="rect">
                      <a:avLst/>
                    </a:prstGeom>
                  </pic:spPr>
                </pic:pic>
              </a:graphicData>
            </a:graphic>
          </wp:anchor>
        </w:drawing>
      </w:r>
      <w:r>
        <w:rPr>
          <w:rFonts w:hint="eastAsia" w:ascii="仿宋_GB2312" w:hAnsi="宋体" w:eastAsia="仿宋_GB2312"/>
          <w:color w:val="000000"/>
          <w:sz w:val="32"/>
          <w:szCs w:val="32"/>
          <w:lang w:eastAsia="zh-CN"/>
        </w:rPr>
        <w:drawing>
          <wp:anchor distT="0" distB="0" distL="114300" distR="114300" simplePos="0" relativeHeight="251662336" behindDoc="1" locked="0" layoutInCell="1" allowOverlap="1">
            <wp:simplePos x="0" y="0"/>
            <wp:positionH relativeFrom="column">
              <wp:posOffset>1714500</wp:posOffset>
            </wp:positionH>
            <wp:positionV relativeFrom="paragraph">
              <wp:posOffset>142875</wp:posOffset>
            </wp:positionV>
            <wp:extent cx="1292860" cy="969645"/>
            <wp:effectExtent l="0" t="0" r="2540" b="1905"/>
            <wp:wrapThrough wrapText="bothSides">
              <wp:wrapPolygon>
                <wp:start x="0" y="0"/>
                <wp:lineTo x="0" y="21218"/>
                <wp:lineTo x="21324" y="21218"/>
                <wp:lineTo x="21324" y="0"/>
                <wp:lineTo x="0" y="0"/>
              </wp:wrapPolygon>
            </wp:wrapThrough>
            <wp:docPr id="10" name="图片 10" descr="bd407a57bcafbce95571483fb1f9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bd407a57bcafbce95571483fb1f9c00"/>
                    <pic:cNvPicPr>
                      <a:picLocks noChangeAspect="1"/>
                    </pic:cNvPicPr>
                  </pic:nvPicPr>
                  <pic:blipFill>
                    <a:blip r:embed="rId6"/>
                    <a:stretch>
                      <a:fillRect/>
                    </a:stretch>
                  </pic:blipFill>
                  <pic:spPr>
                    <a:xfrm>
                      <a:off x="0" y="0"/>
                      <a:ext cx="1292860" cy="969645"/>
                    </a:xfrm>
                    <a:prstGeom prst="rect">
                      <a:avLst/>
                    </a:prstGeom>
                  </pic:spPr>
                </pic:pic>
              </a:graphicData>
            </a:graphic>
          </wp:anchor>
        </w:drawing>
      </w:r>
      <w:r>
        <w:rPr>
          <w:rFonts w:hint="eastAsia" w:ascii="仿宋_GB2312" w:hAnsi="宋体" w:eastAsia="仿宋_GB2312"/>
          <w:color w:val="000000"/>
          <w:sz w:val="32"/>
          <w:szCs w:val="32"/>
          <w:lang w:eastAsia="zh-CN"/>
        </w:rPr>
        <w:drawing>
          <wp:anchor distT="0" distB="0" distL="114300" distR="114300" simplePos="0" relativeHeight="251661312" behindDoc="1" locked="0" layoutInCell="1" allowOverlap="1">
            <wp:simplePos x="0" y="0"/>
            <wp:positionH relativeFrom="column">
              <wp:posOffset>-200025</wp:posOffset>
            </wp:positionH>
            <wp:positionV relativeFrom="paragraph">
              <wp:posOffset>119380</wp:posOffset>
            </wp:positionV>
            <wp:extent cx="1332230" cy="998855"/>
            <wp:effectExtent l="0" t="0" r="1270" b="10795"/>
            <wp:wrapThrough wrapText="bothSides">
              <wp:wrapPolygon>
                <wp:start x="0" y="0"/>
                <wp:lineTo x="0" y="21010"/>
                <wp:lineTo x="21312" y="21010"/>
                <wp:lineTo x="21312" y="0"/>
                <wp:lineTo x="0" y="0"/>
              </wp:wrapPolygon>
            </wp:wrapThrough>
            <wp:docPr id="11" name="图片 11" descr="7042518182a1e7f37c0e82a6ccea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7042518182a1e7f37c0e82a6ccea377"/>
                    <pic:cNvPicPr>
                      <a:picLocks noChangeAspect="1"/>
                    </pic:cNvPicPr>
                  </pic:nvPicPr>
                  <pic:blipFill>
                    <a:blip r:embed="rId7"/>
                    <a:stretch>
                      <a:fillRect/>
                    </a:stretch>
                  </pic:blipFill>
                  <pic:spPr>
                    <a:xfrm>
                      <a:off x="0" y="0"/>
                      <a:ext cx="1332230" cy="998855"/>
                    </a:xfrm>
                    <a:prstGeom prst="rect">
                      <a:avLst/>
                    </a:prstGeom>
                  </pic:spPr>
                </pic:pic>
              </a:graphicData>
            </a:graphic>
          </wp:anchor>
        </w:drawing>
      </w:r>
    </w:p>
    <w:p w14:paraId="06A803E5">
      <w:pPr>
        <w:pStyle w:val="61"/>
        <w:rPr>
          <w:rFonts w:hint="eastAsia" w:ascii="仿宋_GB2312" w:hAnsi="宋体" w:eastAsia="仿宋_GB2312"/>
          <w:color w:val="000000"/>
          <w:sz w:val="32"/>
          <w:szCs w:val="32"/>
          <w:lang w:eastAsia="zh-CN"/>
        </w:rPr>
      </w:pPr>
    </w:p>
    <w:p w14:paraId="02482906">
      <w:pPr>
        <w:spacing w:line="560" w:lineRule="exact"/>
        <w:ind w:firstLine="640" w:firstLineChars="200"/>
        <w:rPr>
          <w:rFonts w:hint="eastAsia" w:ascii="仿宋_GB2312" w:hAnsi="宋体" w:eastAsia="仿宋_GB2312"/>
          <w:sz w:val="32"/>
          <w:szCs w:val="32"/>
          <w:lang w:eastAsia="zh-CN"/>
        </w:rPr>
      </w:pPr>
    </w:p>
    <w:p w14:paraId="672E631F">
      <w:pPr>
        <w:tabs>
          <w:tab w:val="left" w:pos="1785"/>
        </w:tabs>
        <w:spacing w:line="560" w:lineRule="exact"/>
        <w:ind w:firstLine="0" w:firstLineChars="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复记调研                  桂小厨调研              共一调研</w:t>
      </w:r>
    </w:p>
    <w:p w14:paraId="4966A824">
      <w:pPr>
        <w:spacing w:line="560" w:lineRule="exact"/>
        <w:ind w:firstLine="640" w:firstLineChars="200"/>
        <w:rPr>
          <w:rFonts w:hint="eastAsia" w:ascii="黑体" w:hAnsi="黑体" w:eastAsia="黑体"/>
          <w:sz w:val="32"/>
          <w:szCs w:val="32"/>
          <w:lang w:eastAsia="zh-CN"/>
        </w:rPr>
      </w:pPr>
      <w:r>
        <w:rPr>
          <w:rFonts w:hint="eastAsia" w:ascii="仿宋_GB2312" w:hAnsi="宋体" w:eastAsia="仿宋_GB2312"/>
          <w:sz w:val="32"/>
          <w:szCs w:val="32"/>
          <w:lang w:eastAsia="zh-CN"/>
        </w:rPr>
        <w:drawing>
          <wp:anchor distT="0" distB="0" distL="114300" distR="114300" simplePos="0" relativeHeight="251664384" behindDoc="1" locked="0" layoutInCell="1" allowOverlap="1">
            <wp:simplePos x="0" y="0"/>
            <wp:positionH relativeFrom="column">
              <wp:posOffset>-278765</wp:posOffset>
            </wp:positionH>
            <wp:positionV relativeFrom="paragraph">
              <wp:posOffset>143510</wp:posOffset>
            </wp:positionV>
            <wp:extent cx="1871345" cy="1247775"/>
            <wp:effectExtent l="0" t="0" r="14605" b="9525"/>
            <wp:wrapThrough wrapText="bothSides">
              <wp:wrapPolygon>
                <wp:start x="0" y="0"/>
                <wp:lineTo x="0" y="21435"/>
                <wp:lineTo x="21329" y="21435"/>
                <wp:lineTo x="21329" y="0"/>
                <wp:lineTo x="0" y="0"/>
              </wp:wrapPolygon>
            </wp:wrapThrough>
            <wp:docPr id="13" name="图片 13" descr="11c9645e175259ac633a90a1d6d30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1c9645e175259ac633a90a1d6d308a"/>
                    <pic:cNvPicPr>
                      <a:picLocks noChangeAspect="1"/>
                    </pic:cNvPicPr>
                  </pic:nvPicPr>
                  <pic:blipFill>
                    <a:blip r:embed="rId8"/>
                    <a:stretch>
                      <a:fillRect/>
                    </a:stretch>
                  </pic:blipFill>
                  <pic:spPr>
                    <a:xfrm>
                      <a:off x="0" y="0"/>
                      <a:ext cx="1871345" cy="1247775"/>
                    </a:xfrm>
                    <a:prstGeom prst="rect">
                      <a:avLst/>
                    </a:prstGeom>
                  </pic:spPr>
                </pic:pic>
              </a:graphicData>
            </a:graphic>
          </wp:anchor>
        </w:drawing>
      </w:r>
      <w:r>
        <w:rPr>
          <w:rFonts w:hint="eastAsia" w:ascii="黑体" w:hAnsi="黑体" w:eastAsia="黑体"/>
          <w:sz w:val="32"/>
          <w:szCs w:val="32"/>
          <w:lang w:eastAsia="zh-CN"/>
        </w:rPr>
        <w:drawing>
          <wp:anchor distT="0" distB="0" distL="114300" distR="114300" simplePos="0" relativeHeight="251665408" behindDoc="1" locked="0" layoutInCell="1" allowOverlap="1">
            <wp:simplePos x="0" y="0"/>
            <wp:positionH relativeFrom="column">
              <wp:posOffset>3027680</wp:posOffset>
            </wp:positionH>
            <wp:positionV relativeFrom="paragraph">
              <wp:posOffset>196850</wp:posOffset>
            </wp:positionV>
            <wp:extent cx="2204085" cy="1221740"/>
            <wp:effectExtent l="0" t="0" r="5715" b="16510"/>
            <wp:wrapThrough wrapText="bothSides">
              <wp:wrapPolygon>
                <wp:start x="0" y="0"/>
                <wp:lineTo x="0" y="21218"/>
                <wp:lineTo x="21469" y="21218"/>
                <wp:lineTo x="21469" y="0"/>
                <wp:lineTo x="0" y="0"/>
              </wp:wrapPolygon>
            </wp:wrapThrough>
            <wp:docPr id="12" name="图片 12" descr="c1792ec96e19fa9335777406b760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1792ec96e19fa9335777406b760916"/>
                    <pic:cNvPicPr>
                      <a:picLocks noChangeAspect="1"/>
                    </pic:cNvPicPr>
                  </pic:nvPicPr>
                  <pic:blipFill>
                    <a:blip r:embed="rId9"/>
                    <a:stretch>
                      <a:fillRect/>
                    </a:stretch>
                  </pic:blipFill>
                  <pic:spPr>
                    <a:xfrm>
                      <a:off x="0" y="0"/>
                      <a:ext cx="2204085" cy="1221740"/>
                    </a:xfrm>
                    <a:prstGeom prst="rect">
                      <a:avLst/>
                    </a:prstGeom>
                  </pic:spPr>
                </pic:pic>
              </a:graphicData>
            </a:graphic>
          </wp:anchor>
        </w:drawing>
      </w:r>
    </w:p>
    <w:p w14:paraId="11A7E5FB">
      <w:pPr>
        <w:pStyle w:val="61"/>
        <w:rPr>
          <w:rFonts w:hint="eastAsia" w:ascii="仿宋_GB2312" w:hAnsi="仿宋_GB2312" w:eastAsia="仿宋_GB2312" w:cs="仿宋_GB2312"/>
          <w:sz w:val="24"/>
          <w:szCs w:val="24"/>
          <w:lang w:val="en-US" w:eastAsia="zh-CN"/>
        </w:rPr>
      </w:pPr>
    </w:p>
    <w:p w14:paraId="2978B903">
      <w:pPr>
        <w:pStyle w:val="61"/>
        <w:rPr>
          <w:rFonts w:hint="eastAsia" w:ascii="仿宋_GB2312" w:hAnsi="仿宋_GB2312" w:eastAsia="仿宋_GB2312" w:cs="仿宋_GB2312"/>
          <w:sz w:val="24"/>
          <w:szCs w:val="24"/>
          <w:lang w:val="en-US" w:eastAsia="zh-CN"/>
        </w:rPr>
      </w:pPr>
    </w:p>
    <w:p w14:paraId="121BF7C7">
      <w:pPr>
        <w:pStyle w:val="61"/>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项目启动及技术讨论                                技术讨论</w:t>
      </w:r>
    </w:p>
    <w:p w14:paraId="0AC3C959">
      <w:pPr>
        <w:pStyle w:val="61"/>
        <w:rPr>
          <w:rFonts w:hint="eastAsia" w:ascii="黑体" w:hAnsi="黑体" w:eastAsia="黑体"/>
          <w:sz w:val="32"/>
          <w:szCs w:val="32"/>
          <w:lang w:eastAsia="zh-CN"/>
        </w:rPr>
      </w:pPr>
      <w:r>
        <w:rPr>
          <w:rFonts w:hint="eastAsia" w:ascii="仿宋_GB2312" w:hAnsi="仿宋_GB2312" w:eastAsia="仿宋_GB2312" w:cs="仿宋_GB2312"/>
          <w:sz w:val="24"/>
          <w:szCs w:val="24"/>
          <w:lang w:val="en-US" w:eastAsia="zh-CN"/>
        </w:rPr>
        <w:drawing>
          <wp:anchor distT="0" distB="0" distL="114300" distR="114300" simplePos="0" relativeHeight="251668480" behindDoc="1" locked="0" layoutInCell="1" allowOverlap="1">
            <wp:simplePos x="0" y="0"/>
            <wp:positionH relativeFrom="column">
              <wp:posOffset>1781175</wp:posOffset>
            </wp:positionH>
            <wp:positionV relativeFrom="paragraph">
              <wp:posOffset>89535</wp:posOffset>
            </wp:positionV>
            <wp:extent cx="1578610" cy="1184275"/>
            <wp:effectExtent l="0" t="0" r="2540" b="15875"/>
            <wp:wrapThrough wrapText="bothSides">
              <wp:wrapPolygon>
                <wp:start x="0" y="0"/>
                <wp:lineTo x="0" y="21195"/>
                <wp:lineTo x="21374" y="21195"/>
                <wp:lineTo x="21374" y="0"/>
                <wp:lineTo x="0" y="0"/>
              </wp:wrapPolygon>
            </wp:wrapThrough>
            <wp:docPr id="29" name="图片 29" descr="9bc936acf0188307e18a482fc9422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9bc936acf0188307e18a482fc9422f2"/>
                    <pic:cNvPicPr>
                      <a:picLocks noChangeAspect="1"/>
                    </pic:cNvPicPr>
                  </pic:nvPicPr>
                  <pic:blipFill>
                    <a:blip r:embed="rId10"/>
                    <a:stretch>
                      <a:fillRect/>
                    </a:stretch>
                  </pic:blipFill>
                  <pic:spPr>
                    <a:xfrm>
                      <a:off x="0" y="0"/>
                      <a:ext cx="1578610" cy="1184275"/>
                    </a:xfrm>
                    <a:prstGeom prst="rect">
                      <a:avLst/>
                    </a:prstGeom>
                  </pic:spPr>
                </pic:pic>
              </a:graphicData>
            </a:graphic>
          </wp:anchor>
        </w:drawing>
      </w:r>
      <w:r>
        <w:rPr>
          <w:rFonts w:hint="eastAsia" w:ascii="黑体" w:hAnsi="黑体" w:eastAsia="黑体"/>
          <w:sz w:val="32"/>
          <w:szCs w:val="32"/>
          <w:lang w:val="en-US" w:eastAsia="zh-CN"/>
        </w:rPr>
        <w:drawing>
          <wp:anchor distT="0" distB="0" distL="114300" distR="114300" simplePos="0" relativeHeight="251666432" behindDoc="1" locked="0" layoutInCell="1" allowOverlap="1">
            <wp:simplePos x="0" y="0"/>
            <wp:positionH relativeFrom="column">
              <wp:posOffset>-177165</wp:posOffset>
            </wp:positionH>
            <wp:positionV relativeFrom="paragraph">
              <wp:posOffset>1905</wp:posOffset>
            </wp:positionV>
            <wp:extent cx="1736725" cy="1302385"/>
            <wp:effectExtent l="0" t="0" r="15875" b="12065"/>
            <wp:wrapThrough wrapText="bothSides">
              <wp:wrapPolygon>
                <wp:start x="0" y="0"/>
                <wp:lineTo x="0" y="21168"/>
                <wp:lineTo x="21324" y="21168"/>
                <wp:lineTo x="21324" y="0"/>
                <wp:lineTo x="0" y="0"/>
              </wp:wrapPolygon>
            </wp:wrapThrough>
            <wp:docPr id="15" name="图片 15" descr="d2c444b56a3cb3beee0d896da390b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d2c444b56a3cb3beee0d896da390bcd"/>
                    <pic:cNvPicPr>
                      <a:picLocks noChangeAspect="1"/>
                    </pic:cNvPicPr>
                  </pic:nvPicPr>
                  <pic:blipFill>
                    <a:blip r:embed="rId11"/>
                    <a:stretch>
                      <a:fillRect/>
                    </a:stretch>
                  </pic:blipFill>
                  <pic:spPr>
                    <a:xfrm>
                      <a:off x="0" y="0"/>
                      <a:ext cx="1736725" cy="1302385"/>
                    </a:xfrm>
                    <a:prstGeom prst="rect">
                      <a:avLst/>
                    </a:prstGeom>
                  </pic:spPr>
                </pic:pic>
              </a:graphicData>
            </a:graphic>
          </wp:anchor>
        </w:drawing>
      </w:r>
      <w:r>
        <w:rPr>
          <w:rFonts w:hint="eastAsia" w:ascii="黑体" w:hAnsi="黑体" w:eastAsia="黑体"/>
          <w:sz w:val="32"/>
          <w:szCs w:val="32"/>
          <w:lang w:eastAsia="zh-CN"/>
        </w:rPr>
        <w:drawing>
          <wp:anchor distT="0" distB="0" distL="114300" distR="114300" simplePos="0" relativeHeight="251667456" behindDoc="1" locked="0" layoutInCell="1" allowOverlap="1">
            <wp:simplePos x="0" y="0"/>
            <wp:positionH relativeFrom="column">
              <wp:posOffset>3687445</wp:posOffset>
            </wp:positionH>
            <wp:positionV relativeFrom="paragraph">
              <wp:posOffset>118110</wp:posOffset>
            </wp:positionV>
            <wp:extent cx="1550035" cy="1162685"/>
            <wp:effectExtent l="0" t="0" r="12065" b="18415"/>
            <wp:wrapThrough wrapText="bothSides">
              <wp:wrapPolygon>
                <wp:start x="0" y="0"/>
                <wp:lineTo x="0" y="21234"/>
                <wp:lineTo x="21237" y="21234"/>
                <wp:lineTo x="21237" y="0"/>
                <wp:lineTo x="0" y="0"/>
              </wp:wrapPolygon>
            </wp:wrapThrough>
            <wp:docPr id="16" name="图片 16" descr="765c1a4635a62e398ba150c3487e5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765c1a4635a62e398ba150c3487e5f0"/>
                    <pic:cNvPicPr>
                      <a:picLocks noChangeAspect="1"/>
                    </pic:cNvPicPr>
                  </pic:nvPicPr>
                  <pic:blipFill>
                    <a:blip r:embed="rId12"/>
                    <a:stretch>
                      <a:fillRect/>
                    </a:stretch>
                  </pic:blipFill>
                  <pic:spPr>
                    <a:xfrm>
                      <a:off x="0" y="0"/>
                      <a:ext cx="1550035" cy="1162685"/>
                    </a:xfrm>
                    <a:prstGeom prst="rect">
                      <a:avLst/>
                    </a:prstGeom>
                  </pic:spPr>
                </pic:pic>
              </a:graphicData>
            </a:graphic>
          </wp:anchor>
        </w:drawing>
      </w:r>
    </w:p>
    <w:p w14:paraId="52D79317">
      <w:pPr>
        <w:pStyle w:val="61"/>
        <w:rPr>
          <w:rFonts w:hint="eastAsia" w:ascii="仿宋_GB2312" w:hAnsi="仿宋_GB2312" w:eastAsia="仿宋_GB2312" w:cs="仿宋_GB2312"/>
          <w:sz w:val="24"/>
          <w:szCs w:val="24"/>
          <w:lang w:val="en-US" w:eastAsia="zh-CN"/>
        </w:rPr>
      </w:pPr>
    </w:p>
    <w:p w14:paraId="3B814689">
      <w:pPr>
        <w:pStyle w:val="61"/>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anchor distT="0" distB="0" distL="114300" distR="114300" simplePos="0" relativeHeight="251671552" behindDoc="1" locked="0" layoutInCell="1" allowOverlap="1">
            <wp:simplePos x="0" y="0"/>
            <wp:positionH relativeFrom="column">
              <wp:posOffset>516890</wp:posOffset>
            </wp:positionH>
            <wp:positionV relativeFrom="paragraph">
              <wp:posOffset>837565</wp:posOffset>
            </wp:positionV>
            <wp:extent cx="1096645" cy="1288415"/>
            <wp:effectExtent l="0" t="0" r="8255" b="6985"/>
            <wp:wrapThrough wrapText="bothSides">
              <wp:wrapPolygon>
                <wp:start x="0" y="0"/>
                <wp:lineTo x="0" y="21398"/>
                <wp:lineTo x="21387" y="21398"/>
                <wp:lineTo x="21387" y="0"/>
                <wp:lineTo x="0" y="0"/>
              </wp:wrapPolygon>
            </wp:wrapThrough>
            <wp:docPr id="32" name="图片 32" descr="173026677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30266771724"/>
                    <pic:cNvPicPr>
                      <a:picLocks noChangeAspect="1"/>
                    </pic:cNvPicPr>
                  </pic:nvPicPr>
                  <pic:blipFill>
                    <a:blip r:embed="rId13"/>
                    <a:stretch>
                      <a:fillRect/>
                    </a:stretch>
                  </pic:blipFill>
                  <pic:spPr>
                    <a:xfrm>
                      <a:off x="0" y="0"/>
                      <a:ext cx="1096645" cy="1288415"/>
                    </a:xfrm>
                    <a:prstGeom prst="rect">
                      <a:avLst/>
                    </a:prstGeom>
                  </pic:spPr>
                </pic:pic>
              </a:graphicData>
            </a:graphic>
          </wp:anchor>
        </w:drawing>
      </w:r>
      <w:r>
        <w:rPr>
          <w:rFonts w:hint="default" w:ascii="黑体" w:hAnsi="黑体" w:eastAsia="黑体"/>
          <w:sz w:val="32"/>
          <w:szCs w:val="32"/>
          <w:lang w:val="en-US"/>
        </w:rPr>
        <w:drawing>
          <wp:anchor distT="0" distB="0" distL="114300" distR="114300" simplePos="0" relativeHeight="251670528" behindDoc="1" locked="0" layoutInCell="1" allowOverlap="1">
            <wp:simplePos x="0" y="0"/>
            <wp:positionH relativeFrom="column">
              <wp:posOffset>-1621155</wp:posOffset>
            </wp:positionH>
            <wp:positionV relativeFrom="paragraph">
              <wp:posOffset>804545</wp:posOffset>
            </wp:positionV>
            <wp:extent cx="1943735" cy="1372870"/>
            <wp:effectExtent l="0" t="0" r="18415" b="17780"/>
            <wp:wrapThrough wrapText="bothSides">
              <wp:wrapPolygon>
                <wp:start x="0" y="0"/>
                <wp:lineTo x="0" y="21280"/>
                <wp:lineTo x="21381" y="21280"/>
                <wp:lineTo x="21381" y="0"/>
                <wp:lineTo x="0" y="0"/>
              </wp:wrapPolygon>
            </wp:wrapThrough>
            <wp:docPr id="31" name="图片 31" descr="27089e9a3417d9769c5c5e8340395e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27089e9a3417d9769c5c5e8340395e84"/>
                    <pic:cNvPicPr>
                      <a:picLocks noChangeAspect="1"/>
                    </pic:cNvPicPr>
                  </pic:nvPicPr>
                  <pic:blipFill>
                    <a:blip r:embed="rId14"/>
                    <a:stretch>
                      <a:fillRect/>
                    </a:stretch>
                  </pic:blipFill>
                  <pic:spPr>
                    <a:xfrm>
                      <a:off x="0" y="0"/>
                      <a:ext cx="1943735" cy="1372870"/>
                    </a:xfrm>
                    <a:prstGeom prst="rect">
                      <a:avLst/>
                    </a:prstGeom>
                  </pic:spPr>
                </pic:pic>
              </a:graphicData>
            </a:graphic>
          </wp:anchor>
        </w:drawing>
      </w:r>
      <w:r>
        <w:rPr>
          <w:rFonts w:hint="eastAsia" w:ascii="仿宋_GB2312" w:hAnsi="仿宋_GB2312" w:eastAsia="仿宋_GB2312" w:cs="仿宋_GB2312"/>
          <w:sz w:val="24"/>
          <w:szCs w:val="24"/>
          <w:lang w:val="en-US" w:eastAsia="zh-CN"/>
        </w:rPr>
        <w:drawing>
          <wp:anchor distT="0" distB="0" distL="114300" distR="114300" simplePos="0" relativeHeight="251669504" behindDoc="1" locked="0" layoutInCell="1" allowOverlap="1">
            <wp:simplePos x="0" y="0"/>
            <wp:positionH relativeFrom="column">
              <wp:posOffset>-3683000</wp:posOffset>
            </wp:positionH>
            <wp:positionV relativeFrom="paragraph">
              <wp:posOffset>765175</wp:posOffset>
            </wp:positionV>
            <wp:extent cx="1898650" cy="1424305"/>
            <wp:effectExtent l="0" t="0" r="6350" b="4445"/>
            <wp:wrapThrough wrapText="bothSides">
              <wp:wrapPolygon>
                <wp:start x="0" y="0"/>
                <wp:lineTo x="0" y="21379"/>
                <wp:lineTo x="21456" y="21379"/>
                <wp:lineTo x="21456" y="0"/>
                <wp:lineTo x="0" y="0"/>
              </wp:wrapPolygon>
            </wp:wrapThrough>
            <wp:docPr id="30" name="图片 30" descr="b822466b923252511e90b486614cd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b822466b923252511e90b486614cd7f"/>
                    <pic:cNvPicPr>
                      <a:picLocks noChangeAspect="1"/>
                    </pic:cNvPicPr>
                  </pic:nvPicPr>
                  <pic:blipFill>
                    <a:blip r:embed="rId15"/>
                    <a:stretch>
                      <a:fillRect/>
                    </a:stretch>
                  </pic:blipFill>
                  <pic:spPr>
                    <a:xfrm>
                      <a:off x="0" y="0"/>
                      <a:ext cx="1898650" cy="1424305"/>
                    </a:xfrm>
                    <a:prstGeom prst="rect">
                      <a:avLst/>
                    </a:prstGeom>
                  </pic:spPr>
                </pic:pic>
              </a:graphicData>
            </a:graphic>
          </wp:anchor>
        </w:drawing>
      </w:r>
      <w:r>
        <w:rPr>
          <w:rFonts w:hint="eastAsia" w:ascii="仿宋_GB2312" w:hAnsi="仿宋_GB2312" w:eastAsia="仿宋_GB2312" w:cs="仿宋_GB2312"/>
          <w:sz w:val="24"/>
          <w:szCs w:val="24"/>
          <w:lang w:val="en-US" w:eastAsia="zh-CN"/>
        </w:rPr>
        <w:t xml:space="preserve">             韩太调研                    复记工厂调研           悦味轩调研 </w:t>
      </w:r>
    </w:p>
    <w:p w14:paraId="6B93EF03">
      <w:pPr>
        <w:spacing w:line="560" w:lineRule="exact"/>
        <w:ind w:firstLine="0" w:firstLineChars="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老友粉产业园调研         复记工厂预包装加工过程    预包装老友粉酸笋包</w:t>
      </w:r>
    </w:p>
    <w:p w14:paraId="1B74F775">
      <w:pPr>
        <w:spacing w:line="560" w:lineRule="exact"/>
        <w:ind w:firstLine="640" w:firstLineChars="200"/>
        <w:rPr>
          <w:rFonts w:hint="eastAsia" w:ascii="黑体" w:hAnsi="黑体" w:eastAsia="黑体"/>
          <w:sz w:val="32"/>
          <w:szCs w:val="32"/>
        </w:rPr>
      </w:pPr>
    </w:p>
    <w:p w14:paraId="520EF12C">
      <w:pPr>
        <w:spacing w:line="560" w:lineRule="exact"/>
        <w:ind w:firstLine="640" w:firstLineChars="200"/>
        <w:rPr>
          <w:rFonts w:ascii="黑体" w:hAnsi="黑体" w:eastAsia="黑体"/>
          <w:sz w:val="32"/>
          <w:szCs w:val="32"/>
        </w:rPr>
      </w:pPr>
      <w:r>
        <w:rPr>
          <w:rFonts w:hint="eastAsia" w:ascii="黑体" w:hAnsi="黑体" w:eastAsia="黑体"/>
          <w:sz w:val="32"/>
          <w:szCs w:val="32"/>
        </w:rPr>
        <w:t>四、标准制定原则</w:t>
      </w:r>
    </w:p>
    <w:p w14:paraId="491713DE">
      <w:pPr>
        <w:spacing w:line="560" w:lineRule="exact"/>
        <w:ind w:firstLine="640" w:firstLineChars="200"/>
        <w:rPr>
          <w:rFonts w:ascii="仿宋_GB2312" w:eastAsia="仿宋_GB2312"/>
          <w:sz w:val="32"/>
          <w:szCs w:val="32"/>
        </w:rPr>
      </w:pPr>
      <w:r>
        <w:rPr>
          <w:rFonts w:hint="eastAsia" w:ascii="仿宋_GB2312" w:eastAsia="仿宋_GB2312"/>
          <w:sz w:val="32"/>
          <w:szCs w:val="32"/>
        </w:rPr>
        <w:t>（一） 实用性原则</w:t>
      </w:r>
    </w:p>
    <w:p w14:paraId="1D68CAA6">
      <w:pPr>
        <w:spacing w:line="560" w:lineRule="exact"/>
        <w:ind w:firstLine="640" w:firstLineChars="200"/>
        <w:rPr>
          <w:rFonts w:ascii="仿宋_GB2312" w:eastAsia="仿宋_GB2312"/>
          <w:sz w:val="32"/>
          <w:szCs w:val="32"/>
        </w:rPr>
      </w:pPr>
      <w:r>
        <w:rPr>
          <w:rFonts w:hint="eastAsia" w:ascii="仿宋_GB2312" w:eastAsia="仿宋_GB2312"/>
          <w:sz w:val="32"/>
          <w:szCs w:val="32"/>
        </w:rPr>
        <w:t>本标准是在充分收集国内外相关资料和文献、调研分析</w:t>
      </w:r>
      <w:r>
        <w:rPr>
          <w:rFonts w:hint="eastAsia" w:ascii="仿宋_GB2312" w:eastAsia="仿宋_GB2312"/>
          <w:sz w:val="32"/>
          <w:szCs w:val="32"/>
          <w:lang w:eastAsia="zh-CN"/>
        </w:rPr>
        <w:t>酸笋</w:t>
      </w:r>
      <w:r>
        <w:rPr>
          <w:rFonts w:hint="eastAsia" w:ascii="仿宋_GB2312" w:eastAsia="仿宋_GB2312"/>
          <w:sz w:val="32"/>
          <w:szCs w:val="32"/>
        </w:rPr>
        <w:t>现状，结合起草单位前期研究工作取得的研究成果及积累的实践经验，并借鉴国内</w:t>
      </w:r>
      <w:r>
        <w:rPr>
          <w:rFonts w:hint="eastAsia" w:ascii="仿宋_GB2312" w:eastAsia="仿宋_GB2312"/>
          <w:sz w:val="32"/>
          <w:szCs w:val="32"/>
          <w:lang w:eastAsia="zh-CN"/>
        </w:rPr>
        <w:t>酸笋</w:t>
      </w:r>
      <w:r>
        <w:rPr>
          <w:rFonts w:hint="eastAsia" w:ascii="仿宋_GB2312" w:eastAsia="仿宋_GB2312"/>
          <w:sz w:val="32"/>
          <w:szCs w:val="32"/>
        </w:rPr>
        <w:t>加工过程的资料进行总结起草的，符合工作实际，有利于</w:t>
      </w:r>
      <w:r>
        <w:rPr>
          <w:rFonts w:hint="eastAsia" w:ascii="仿宋_GB2312" w:eastAsia="仿宋_GB2312"/>
          <w:sz w:val="32"/>
          <w:szCs w:val="32"/>
          <w:lang w:eastAsia="zh-CN"/>
        </w:rPr>
        <w:t>预包装南宁老友粉酸笋料包加工技术规程</w:t>
      </w:r>
      <w:r>
        <w:rPr>
          <w:rFonts w:hint="eastAsia" w:ascii="仿宋_GB2312" w:eastAsia="仿宋_GB2312"/>
          <w:sz w:val="32"/>
          <w:szCs w:val="32"/>
        </w:rPr>
        <w:t>制作技术的实施与推广。</w:t>
      </w:r>
      <w:r>
        <w:rPr>
          <w:rFonts w:hint="eastAsia" w:ascii="仿宋_GB2312" w:hAnsi="宋体" w:eastAsia="仿宋_GB2312"/>
          <w:color w:val="000000"/>
          <w:sz w:val="32"/>
          <w:szCs w:val="32"/>
        </w:rPr>
        <w:t>符合当前南宁老友粉发展的方向与市场需求，有利于行业的长远发展，有利于提高南宁老友粉产品质量和商品经济价值，对推动我区南宁老友粉产业健康发展，打造南宁老友粉品牌，</w:t>
      </w:r>
      <w:r>
        <w:rPr>
          <w:rFonts w:hint="eastAsia" w:ascii="仿宋_GB2312" w:eastAsia="仿宋_GB2312"/>
          <w:sz w:val="32"/>
          <w:szCs w:val="32"/>
        </w:rPr>
        <w:t>具有可操作性和实用性。</w:t>
      </w:r>
    </w:p>
    <w:p w14:paraId="74A5046D">
      <w:pPr>
        <w:spacing w:line="560" w:lineRule="exact"/>
        <w:ind w:firstLine="640" w:firstLineChars="200"/>
        <w:rPr>
          <w:rFonts w:ascii="仿宋_GB2312" w:eastAsia="仿宋_GB2312"/>
          <w:sz w:val="32"/>
          <w:szCs w:val="32"/>
        </w:rPr>
      </w:pPr>
      <w:r>
        <w:rPr>
          <w:rFonts w:hint="eastAsia" w:ascii="仿宋_GB2312" w:eastAsia="仿宋_GB2312"/>
          <w:sz w:val="32"/>
          <w:szCs w:val="32"/>
        </w:rPr>
        <w:t>（二） 协调性原则</w:t>
      </w:r>
    </w:p>
    <w:p w14:paraId="7189E8EF">
      <w:pPr>
        <w:spacing w:line="560" w:lineRule="exact"/>
        <w:ind w:firstLine="640" w:firstLineChars="200"/>
        <w:rPr>
          <w:rFonts w:ascii="仿宋_GB2312" w:eastAsia="仿宋_GB2312"/>
          <w:sz w:val="32"/>
          <w:szCs w:val="32"/>
        </w:rPr>
      </w:pPr>
      <w:r>
        <w:rPr>
          <w:rFonts w:hint="eastAsia" w:ascii="仿宋_GB2312" w:eastAsia="仿宋_GB2312"/>
          <w:sz w:val="32"/>
          <w:szCs w:val="32"/>
        </w:rPr>
        <w:t>本文件编写过程中注意了与</w:t>
      </w:r>
      <w:r>
        <w:rPr>
          <w:rFonts w:hint="eastAsia" w:ascii="仿宋_GB2312" w:eastAsia="仿宋_GB2312"/>
          <w:sz w:val="32"/>
          <w:szCs w:val="32"/>
          <w:lang w:eastAsia="zh-CN"/>
        </w:rPr>
        <w:t>预包装南宁老友粉酸笋料包加工技术规程</w:t>
      </w:r>
      <w:r>
        <w:rPr>
          <w:rFonts w:hint="eastAsia" w:ascii="仿宋_GB2312" w:eastAsia="仿宋_GB2312"/>
          <w:sz w:val="32"/>
          <w:szCs w:val="32"/>
        </w:rPr>
        <w:t>相关法律法规的协调问题，在内容上与现行法律法规、标准协调一致。</w:t>
      </w:r>
    </w:p>
    <w:p w14:paraId="52D93A23">
      <w:pPr>
        <w:spacing w:line="560" w:lineRule="exact"/>
        <w:ind w:firstLine="640" w:firstLineChars="200"/>
        <w:rPr>
          <w:rFonts w:ascii="仿宋_GB2312" w:eastAsia="仿宋_GB2312"/>
          <w:sz w:val="32"/>
          <w:szCs w:val="32"/>
        </w:rPr>
      </w:pPr>
      <w:r>
        <w:rPr>
          <w:rFonts w:hint="eastAsia" w:ascii="仿宋_GB2312" w:eastAsia="仿宋_GB2312"/>
          <w:sz w:val="32"/>
          <w:szCs w:val="32"/>
        </w:rPr>
        <w:t>（三）规范性原则</w:t>
      </w:r>
    </w:p>
    <w:p w14:paraId="57794529">
      <w:pPr>
        <w:spacing w:line="560" w:lineRule="exact"/>
        <w:ind w:firstLine="640" w:firstLineChars="200"/>
        <w:rPr>
          <w:rFonts w:ascii="仿宋_GB2312" w:eastAsia="仿宋_GB2312"/>
          <w:sz w:val="32"/>
          <w:szCs w:val="32"/>
        </w:rPr>
      </w:pPr>
      <w:r>
        <w:rPr>
          <w:rFonts w:hint="eastAsia" w:ascii="仿宋_GB2312" w:eastAsia="仿宋_GB2312"/>
          <w:sz w:val="32"/>
          <w:szCs w:val="32"/>
        </w:rPr>
        <w:t>本标准参照GB/T 1.1—2020《标准化工作导则  第1部分：标准化文件的结构和起草规则》的要求和规定编写本标准的内容，保证标准的编写质量。</w:t>
      </w:r>
    </w:p>
    <w:p w14:paraId="3B8F88AC">
      <w:pPr>
        <w:spacing w:line="560" w:lineRule="exact"/>
        <w:ind w:firstLine="640" w:firstLineChars="200"/>
        <w:rPr>
          <w:rFonts w:ascii="仿宋_GB2312" w:eastAsia="仿宋_GB2312"/>
          <w:sz w:val="32"/>
          <w:szCs w:val="32"/>
        </w:rPr>
      </w:pPr>
      <w:r>
        <w:rPr>
          <w:rFonts w:hint="eastAsia" w:ascii="仿宋_GB2312" w:eastAsia="仿宋_GB2312"/>
          <w:sz w:val="32"/>
          <w:szCs w:val="32"/>
        </w:rPr>
        <w:t>（四） 前瞻性原则</w:t>
      </w:r>
    </w:p>
    <w:p w14:paraId="17B0989A">
      <w:pPr>
        <w:spacing w:line="560" w:lineRule="exact"/>
        <w:ind w:firstLine="640" w:firstLineChars="200"/>
        <w:rPr>
          <w:rFonts w:ascii="仿宋_GB2312" w:eastAsia="仿宋_GB2312"/>
          <w:sz w:val="32"/>
          <w:szCs w:val="32"/>
        </w:rPr>
      </w:pPr>
      <w:r>
        <w:rPr>
          <w:rFonts w:hint="eastAsia" w:ascii="仿宋_GB2312" w:eastAsia="仿宋_GB2312"/>
          <w:sz w:val="32"/>
          <w:szCs w:val="32"/>
        </w:rPr>
        <w:t>本文件在兼顾当前区内</w:t>
      </w:r>
      <w:r>
        <w:rPr>
          <w:rFonts w:hint="eastAsia" w:ascii="仿宋_GB2312" w:eastAsia="仿宋_GB2312"/>
          <w:sz w:val="32"/>
          <w:szCs w:val="32"/>
          <w:lang w:eastAsia="zh-CN"/>
        </w:rPr>
        <w:t>酸笋</w:t>
      </w:r>
      <w:r>
        <w:rPr>
          <w:rFonts w:hint="eastAsia" w:ascii="仿宋_GB2312" w:eastAsia="仿宋_GB2312"/>
          <w:sz w:val="32"/>
          <w:szCs w:val="32"/>
        </w:rPr>
        <w:t>现实情况的同时，还考虑了</w:t>
      </w:r>
      <w:r>
        <w:rPr>
          <w:rFonts w:hint="eastAsia" w:ascii="仿宋_GB2312" w:eastAsia="仿宋_GB2312"/>
          <w:sz w:val="32"/>
          <w:szCs w:val="32"/>
          <w:lang w:eastAsia="zh-CN"/>
        </w:rPr>
        <w:t>酸笋</w:t>
      </w:r>
      <w:r>
        <w:rPr>
          <w:rFonts w:hint="eastAsia" w:ascii="仿宋_GB2312" w:eastAsia="仿宋_GB2312"/>
          <w:sz w:val="32"/>
          <w:szCs w:val="32"/>
        </w:rPr>
        <w:t>生产企业发展的需要，在标准中体现了前瞻性和先进性的条款，弥补南宁老友粉</w:t>
      </w:r>
      <w:r>
        <w:rPr>
          <w:rFonts w:hint="eastAsia" w:ascii="仿宋_GB2312" w:eastAsia="仿宋_GB2312"/>
          <w:sz w:val="32"/>
          <w:szCs w:val="32"/>
          <w:lang w:eastAsia="zh-CN"/>
        </w:rPr>
        <w:t>酸笋</w:t>
      </w:r>
      <w:r>
        <w:rPr>
          <w:rFonts w:hint="eastAsia" w:ascii="仿宋_GB2312" w:eastAsia="仿宋_GB2312"/>
          <w:sz w:val="32"/>
          <w:szCs w:val="32"/>
        </w:rPr>
        <w:t>原料标准领域的感官、技术要求的不足，作为南宁老友粉</w:t>
      </w:r>
      <w:r>
        <w:rPr>
          <w:rFonts w:hint="eastAsia" w:ascii="仿宋_GB2312" w:eastAsia="仿宋_GB2312"/>
          <w:sz w:val="32"/>
          <w:szCs w:val="32"/>
          <w:lang w:eastAsia="zh-CN"/>
        </w:rPr>
        <w:t>酸笋</w:t>
      </w:r>
      <w:r>
        <w:rPr>
          <w:rFonts w:hint="eastAsia" w:ascii="仿宋_GB2312" w:eastAsia="仿宋_GB2312"/>
          <w:sz w:val="32"/>
          <w:szCs w:val="32"/>
        </w:rPr>
        <w:t>原料生产、销售的指导。</w:t>
      </w:r>
    </w:p>
    <w:p w14:paraId="67655B5E">
      <w:pPr>
        <w:spacing w:before="156" w:beforeLines="50" w:after="156" w:afterLines="50" w:line="560" w:lineRule="exact"/>
        <w:ind w:firstLine="640" w:firstLineChars="200"/>
        <w:rPr>
          <w:rFonts w:ascii="黑体" w:hAnsi="黑体" w:eastAsia="黑体"/>
          <w:sz w:val="32"/>
          <w:szCs w:val="32"/>
        </w:rPr>
      </w:pPr>
      <w:r>
        <w:rPr>
          <w:rFonts w:hint="eastAsia" w:ascii="黑体" w:hAnsi="黑体" w:eastAsia="黑体"/>
          <w:sz w:val="32"/>
          <w:szCs w:val="32"/>
        </w:rPr>
        <w:t>五、主要条款的说明</w:t>
      </w:r>
    </w:p>
    <w:p w14:paraId="2710F22F">
      <w:pPr>
        <w:spacing w:line="560" w:lineRule="exact"/>
        <w:ind w:firstLine="643" w:firstLineChars="200"/>
        <w:rPr>
          <w:rFonts w:hint="eastAsia" w:ascii="仿宋_GB2312" w:eastAsia="仿宋_GB2312"/>
          <w:sz w:val="32"/>
          <w:szCs w:val="32"/>
          <w:lang w:val="en-US" w:eastAsia="zh-CN"/>
        </w:rPr>
      </w:pPr>
      <w:r>
        <w:rPr>
          <w:rFonts w:hint="eastAsia" w:ascii="仿宋_GB2312" w:eastAsia="仿宋_GB2312"/>
          <w:b/>
          <w:bCs/>
          <w:sz w:val="32"/>
          <w:szCs w:val="32"/>
        </w:rPr>
        <w:t>本标准核心技术说明：</w:t>
      </w:r>
      <w:r>
        <w:rPr>
          <w:rFonts w:hint="eastAsia" w:ascii="仿宋_GB2312" w:eastAsia="仿宋_GB2312"/>
          <w:b w:val="0"/>
          <w:bCs w:val="0"/>
          <w:sz w:val="32"/>
          <w:szCs w:val="32"/>
          <w:lang w:val="en-US" w:eastAsia="zh-CN"/>
        </w:rPr>
        <w:t>预包装</w:t>
      </w:r>
      <w:r>
        <w:rPr>
          <w:rFonts w:hint="eastAsia" w:ascii="仿宋_GB2312" w:eastAsia="仿宋_GB2312"/>
          <w:sz w:val="32"/>
          <w:szCs w:val="32"/>
        </w:rPr>
        <w:t>老友粉中</w:t>
      </w:r>
      <w:r>
        <w:rPr>
          <w:rFonts w:hint="eastAsia" w:ascii="仿宋_GB2312" w:eastAsia="仿宋_GB2312"/>
          <w:sz w:val="32"/>
          <w:szCs w:val="32"/>
          <w:lang w:eastAsia="zh-CN"/>
        </w:rPr>
        <w:t>酸笋</w:t>
      </w:r>
      <w:r>
        <w:rPr>
          <w:rFonts w:hint="eastAsia" w:ascii="仿宋_GB2312" w:eastAsia="仿宋_GB2312"/>
          <w:sz w:val="32"/>
          <w:szCs w:val="32"/>
        </w:rPr>
        <w:t>经过</w:t>
      </w:r>
      <w:r>
        <w:rPr>
          <w:rFonts w:hint="eastAsia" w:ascii="仿宋_GB2312" w:eastAsia="仿宋_GB2312"/>
          <w:sz w:val="32"/>
          <w:szCs w:val="32"/>
          <w:lang w:val="en-US" w:eastAsia="zh-CN"/>
        </w:rPr>
        <w:t>清洗、漂烫、调配后，保留了酸笋的脆口，经过辣椒油、水、食用醋调配后</w:t>
      </w:r>
      <w:r>
        <w:rPr>
          <w:rFonts w:hint="eastAsia" w:ascii="仿宋_GB2312" w:eastAsia="仿宋_GB2312"/>
          <w:sz w:val="32"/>
          <w:szCs w:val="32"/>
        </w:rPr>
        <w:t>能够使得</w:t>
      </w:r>
      <w:r>
        <w:rPr>
          <w:rFonts w:hint="eastAsia" w:ascii="仿宋_GB2312" w:eastAsia="仿宋_GB2312"/>
          <w:sz w:val="32"/>
          <w:szCs w:val="32"/>
          <w:lang w:eastAsia="zh-CN"/>
        </w:rPr>
        <w:t>酸笋</w:t>
      </w:r>
      <w:r>
        <w:rPr>
          <w:rFonts w:hint="eastAsia" w:ascii="仿宋_GB2312" w:eastAsia="仿宋_GB2312"/>
          <w:sz w:val="32"/>
          <w:szCs w:val="32"/>
        </w:rPr>
        <w:t>的香味更加浓郁</w:t>
      </w:r>
      <w:r>
        <w:rPr>
          <w:rFonts w:hint="eastAsia" w:ascii="仿宋_GB2312" w:eastAsia="仿宋_GB2312"/>
          <w:sz w:val="32"/>
          <w:szCs w:val="32"/>
          <w:lang w:eastAsia="zh-CN"/>
        </w:rPr>
        <w:t>、</w:t>
      </w:r>
      <w:r>
        <w:rPr>
          <w:rFonts w:hint="eastAsia" w:ascii="仿宋_GB2312" w:eastAsia="仿宋_GB2312"/>
          <w:sz w:val="32"/>
          <w:szCs w:val="32"/>
          <w:lang w:val="en-US" w:eastAsia="zh-CN"/>
        </w:rPr>
        <w:t>脆口</w:t>
      </w:r>
      <w:r>
        <w:rPr>
          <w:rFonts w:hint="eastAsia" w:ascii="仿宋_GB2312" w:eastAsia="仿宋_GB2312"/>
          <w:sz w:val="32"/>
          <w:szCs w:val="32"/>
        </w:rPr>
        <w:t>，同时也能够使其更好地与其他食材相融合。</w:t>
      </w:r>
      <w:r>
        <w:rPr>
          <w:rFonts w:hint="eastAsia" w:ascii="仿宋_GB2312" w:eastAsia="仿宋_GB2312"/>
          <w:sz w:val="32"/>
          <w:szCs w:val="32"/>
          <w:lang w:val="en-US" w:eastAsia="zh-CN"/>
        </w:rPr>
        <w:t>预包装</w:t>
      </w:r>
      <w:r>
        <w:rPr>
          <w:rFonts w:hint="eastAsia" w:ascii="仿宋_GB2312" w:eastAsia="仿宋_GB2312"/>
          <w:sz w:val="32"/>
          <w:szCs w:val="32"/>
        </w:rPr>
        <w:t>南宁老友粉</w:t>
      </w:r>
      <w:r>
        <w:rPr>
          <w:rFonts w:hint="eastAsia" w:ascii="仿宋_GB2312" w:eastAsia="仿宋_GB2312"/>
          <w:sz w:val="32"/>
          <w:szCs w:val="32"/>
          <w:lang w:eastAsia="zh-CN"/>
        </w:rPr>
        <w:t>酸笋</w:t>
      </w:r>
      <w:r>
        <w:rPr>
          <w:rFonts w:hint="eastAsia" w:ascii="仿宋_GB2312" w:eastAsia="仿宋_GB2312"/>
          <w:sz w:val="32"/>
          <w:szCs w:val="32"/>
        </w:rPr>
        <w:t>选用肉质厚实、纤维细嫩加工而成的鲜嫩爽脆、酸味醇香</w:t>
      </w:r>
      <w:r>
        <w:rPr>
          <w:rFonts w:hint="eastAsia" w:ascii="仿宋_GB2312" w:eastAsia="仿宋_GB2312"/>
          <w:sz w:val="32"/>
          <w:szCs w:val="32"/>
          <w:lang w:val="en-US" w:eastAsia="zh-CN"/>
        </w:rPr>
        <w:t>的酸笋味原料</w:t>
      </w:r>
      <w:r>
        <w:rPr>
          <w:rFonts w:hint="eastAsia" w:ascii="仿宋_GB2312" w:eastAsia="仿宋_GB2312"/>
          <w:sz w:val="32"/>
          <w:szCs w:val="32"/>
        </w:rPr>
        <w:t>。原料的品质和特性对老友粉中</w:t>
      </w:r>
      <w:r>
        <w:rPr>
          <w:rFonts w:hint="eastAsia" w:ascii="仿宋_GB2312" w:eastAsia="仿宋_GB2312"/>
          <w:sz w:val="32"/>
          <w:szCs w:val="32"/>
          <w:lang w:eastAsia="zh-CN"/>
        </w:rPr>
        <w:t>酸笋</w:t>
      </w:r>
      <w:r>
        <w:rPr>
          <w:rFonts w:hint="eastAsia" w:ascii="仿宋_GB2312" w:eastAsia="仿宋_GB2312"/>
          <w:sz w:val="32"/>
          <w:szCs w:val="32"/>
        </w:rPr>
        <w:t>的风味</w:t>
      </w:r>
      <w:r>
        <w:rPr>
          <w:rFonts w:hint="eastAsia" w:ascii="仿宋_GB2312" w:eastAsia="仿宋_GB2312"/>
          <w:sz w:val="32"/>
          <w:szCs w:val="32"/>
          <w:lang w:eastAsia="zh-CN"/>
        </w:rPr>
        <w:t>、</w:t>
      </w:r>
      <w:r>
        <w:rPr>
          <w:rFonts w:hint="eastAsia" w:ascii="仿宋_GB2312" w:eastAsia="仿宋_GB2312"/>
          <w:sz w:val="32"/>
          <w:szCs w:val="32"/>
          <w:lang w:val="en-US" w:eastAsia="zh-CN"/>
        </w:rPr>
        <w:t>口感</w:t>
      </w:r>
      <w:r>
        <w:rPr>
          <w:rFonts w:hint="eastAsia" w:ascii="仿宋_GB2312" w:eastAsia="仿宋_GB2312"/>
          <w:sz w:val="32"/>
          <w:szCs w:val="32"/>
        </w:rPr>
        <w:t>产生影响。老友粉中的</w:t>
      </w:r>
      <w:r>
        <w:rPr>
          <w:rFonts w:hint="eastAsia" w:ascii="仿宋_GB2312" w:eastAsia="仿宋_GB2312"/>
          <w:sz w:val="32"/>
          <w:szCs w:val="32"/>
          <w:lang w:eastAsia="zh-CN"/>
        </w:rPr>
        <w:t>酸笋</w:t>
      </w:r>
      <w:r>
        <w:rPr>
          <w:rFonts w:hint="eastAsia" w:ascii="仿宋_GB2312" w:eastAsia="仿宋_GB2312"/>
          <w:sz w:val="32"/>
          <w:szCs w:val="32"/>
        </w:rPr>
        <w:t>常常与</w:t>
      </w:r>
      <w:r>
        <w:rPr>
          <w:rFonts w:hint="eastAsia" w:ascii="仿宋_GB2312" w:eastAsia="仿宋_GB2312"/>
          <w:sz w:val="32"/>
          <w:szCs w:val="32"/>
          <w:lang w:val="en-US" w:eastAsia="zh-CN"/>
        </w:rPr>
        <w:t>豆豉</w:t>
      </w:r>
      <w:r>
        <w:rPr>
          <w:rFonts w:hint="eastAsia" w:ascii="仿宋_GB2312" w:eastAsia="仿宋_GB2312"/>
          <w:sz w:val="32"/>
          <w:szCs w:val="32"/>
        </w:rPr>
        <w:t>、辣椒等食材一同使用，这些食材之间的协同作用使得老友粉的风味更加复杂多变。酸笋的酸爽</w:t>
      </w:r>
      <w:r>
        <w:rPr>
          <w:rFonts w:hint="eastAsia" w:ascii="仿宋_GB2312" w:eastAsia="仿宋_GB2312"/>
          <w:sz w:val="32"/>
          <w:szCs w:val="32"/>
          <w:lang w:eastAsia="zh-CN"/>
        </w:rPr>
        <w:t>、</w:t>
      </w:r>
      <w:r>
        <w:rPr>
          <w:rFonts w:hint="eastAsia" w:ascii="仿宋_GB2312" w:eastAsia="仿宋_GB2312"/>
          <w:sz w:val="32"/>
          <w:szCs w:val="32"/>
          <w:lang w:val="en-US" w:eastAsia="zh-CN"/>
        </w:rPr>
        <w:t>脆口与豆豉</w:t>
      </w:r>
      <w:r>
        <w:rPr>
          <w:rFonts w:hint="eastAsia" w:ascii="仿宋_GB2312" w:eastAsia="仿宋_GB2312"/>
          <w:sz w:val="32"/>
          <w:szCs w:val="32"/>
        </w:rPr>
        <w:t>的醇厚香味、辣椒的辛辣相互融合，形成了老友粉独特的酸辣鲜香风味。</w:t>
      </w:r>
      <w:r>
        <w:rPr>
          <w:rFonts w:hint="eastAsia" w:ascii="仿宋_GB2312" w:eastAsia="仿宋_GB2312"/>
          <w:sz w:val="32"/>
          <w:szCs w:val="32"/>
          <w:lang w:val="en-US" w:eastAsia="zh-CN"/>
        </w:rPr>
        <w:t>在酸笋的加工过程，为了保证酸笋的酸香、脆口，采用高温漂烫再快速冷却的方式，经过调配之后的酸笋更具酸香脆辣。</w:t>
      </w:r>
    </w:p>
    <w:p w14:paraId="19D57176">
      <w:pPr>
        <w:spacing w:line="560" w:lineRule="exact"/>
        <w:ind w:firstLine="640" w:firstLineChars="200"/>
        <w:rPr>
          <w:rFonts w:hint="eastAsia" w:ascii="仿宋_GB2312" w:eastAsia="仿宋_GB2312"/>
          <w:sz w:val="32"/>
          <w:szCs w:val="32"/>
          <w:lang w:val="en-US" w:eastAsia="zh-CN"/>
        </w:rPr>
      </w:pPr>
      <w:r>
        <w:rPr>
          <w:rFonts w:hint="eastAsia" w:ascii="仿宋_GB2312" w:eastAsia="仿宋_GB2312"/>
          <w:sz w:val="32"/>
          <w:szCs w:val="32"/>
          <w:lang w:val="en-US" w:eastAsia="zh-CN"/>
        </w:rPr>
        <w:t>（一）术语和定义</w:t>
      </w:r>
    </w:p>
    <w:p w14:paraId="157947C0">
      <w:pPr>
        <w:spacing w:line="560" w:lineRule="exact"/>
        <w:ind w:firstLine="640" w:firstLineChars="200"/>
        <w:rPr>
          <w:rFonts w:hint="eastAsia" w:ascii="仿宋_GB2312" w:eastAsia="仿宋_GB2312" w:cs="Times New Roman"/>
          <w:i w:val="0"/>
          <w:iCs w:val="0"/>
          <w:caps w:val="0"/>
          <w:spacing w:val="0"/>
          <w:sz w:val="32"/>
          <w:szCs w:val="32"/>
          <w:shd w:val="clear"/>
          <w:lang w:val="en-US" w:eastAsia="zh-CN"/>
        </w:rPr>
      </w:pPr>
      <w:r>
        <w:rPr>
          <w:rFonts w:hint="eastAsia" w:ascii="仿宋_GB2312" w:eastAsia="仿宋_GB2312" w:cs="Times New Roman"/>
          <w:i w:val="0"/>
          <w:iCs w:val="0"/>
          <w:caps w:val="0"/>
          <w:spacing w:val="0"/>
          <w:sz w:val="32"/>
          <w:szCs w:val="32"/>
          <w:shd w:val="clear"/>
          <w:lang w:val="en-US" w:eastAsia="zh-CN"/>
        </w:rPr>
        <w:t>选择</w:t>
      </w:r>
      <w:r>
        <w:rPr>
          <w:rFonts w:hint="eastAsia" w:ascii="仿宋_GB2312" w:hAnsi="Times New Roman" w:eastAsia="仿宋_GB2312" w:cs="Times New Roman"/>
          <w:i w:val="0"/>
          <w:iCs w:val="0"/>
          <w:caps w:val="0"/>
          <w:spacing w:val="0"/>
          <w:sz w:val="32"/>
          <w:szCs w:val="32"/>
          <w:shd w:val="clear"/>
        </w:rPr>
        <w:t>笋体饱满完整、肉质厚实、纤维细嫩的竹笋，在加工成酸笋后，能够保持其鲜嫩的口感和爽脆的风味</w:t>
      </w:r>
      <w:r>
        <w:rPr>
          <w:rFonts w:hint="eastAsia" w:ascii="仿宋_GB2312" w:eastAsia="仿宋_GB2312" w:cs="Times New Roman"/>
          <w:i w:val="0"/>
          <w:iCs w:val="0"/>
          <w:caps w:val="0"/>
          <w:spacing w:val="0"/>
          <w:sz w:val="32"/>
          <w:szCs w:val="32"/>
          <w:shd w:val="clear"/>
          <w:lang w:eastAsia="zh-CN"/>
        </w:rPr>
        <w:t>，</w:t>
      </w:r>
      <w:r>
        <w:rPr>
          <w:rFonts w:hint="eastAsia" w:ascii="仿宋_GB2312" w:eastAsia="仿宋_GB2312" w:cs="Times New Roman"/>
          <w:i w:val="0"/>
          <w:iCs w:val="0"/>
          <w:caps w:val="0"/>
          <w:spacing w:val="0"/>
          <w:sz w:val="32"/>
          <w:szCs w:val="32"/>
          <w:shd w:val="clear"/>
          <w:lang w:val="en-US" w:eastAsia="zh-CN"/>
        </w:rPr>
        <w:t>经过清洗、漂烫、调配等加工工序中还能保持鲜嫩脆口的质量和风味</w:t>
      </w:r>
      <w:r>
        <w:rPr>
          <w:rFonts w:hint="eastAsia" w:ascii="仿宋_GB2312" w:hAnsi="Times New Roman" w:eastAsia="仿宋_GB2312" w:cs="Times New Roman"/>
          <w:i w:val="0"/>
          <w:iCs w:val="0"/>
          <w:caps w:val="0"/>
          <w:spacing w:val="0"/>
          <w:sz w:val="32"/>
          <w:szCs w:val="32"/>
          <w:shd w:val="clear"/>
        </w:rPr>
        <w:t>。</w:t>
      </w:r>
      <w:r>
        <w:rPr>
          <w:rFonts w:hint="eastAsia" w:ascii="仿宋_GB2312" w:eastAsia="仿宋_GB2312" w:cs="Times New Roman"/>
          <w:i w:val="0"/>
          <w:iCs w:val="0"/>
          <w:caps w:val="0"/>
          <w:spacing w:val="0"/>
          <w:sz w:val="32"/>
          <w:szCs w:val="32"/>
          <w:shd w:val="clear"/>
          <w:lang w:val="en-US" w:eastAsia="zh-CN"/>
        </w:rPr>
        <w:t>同时参考DB4502/T 0030 预包装柳州螺蛳粉原料酸笋和DB45/T2560预包装南宁老友粉生产规范料包的命名，结合预包装老友粉特点和生产企业一致认可修改而成。</w:t>
      </w:r>
    </w:p>
    <w:p w14:paraId="16E39B48">
      <w:pPr>
        <w:spacing w:line="560" w:lineRule="exact"/>
        <w:ind w:firstLine="640" w:firstLineChars="200"/>
        <w:rPr>
          <w:rFonts w:hint="eastAsia" w:ascii="仿宋_GB2312" w:eastAsia="仿宋_GB2312" w:cs="Times New Roman"/>
          <w:i w:val="0"/>
          <w:iCs w:val="0"/>
          <w:caps w:val="0"/>
          <w:spacing w:val="0"/>
          <w:sz w:val="32"/>
          <w:szCs w:val="32"/>
          <w:shd w:val="clear"/>
          <w:lang w:val="en-US" w:eastAsia="zh-CN"/>
        </w:rPr>
      </w:pPr>
      <w:r>
        <w:rPr>
          <w:rFonts w:hint="eastAsia" w:ascii="仿宋_GB2312" w:eastAsia="仿宋_GB2312" w:cs="Times New Roman"/>
          <w:i w:val="0"/>
          <w:iCs w:val="0"/>
          <w:caps w:val="0"/>
          <w:spacing w:val="0"/>
          <w:sz w:val="32"/>
          <w:szCs w:val="32"/>
          <w:shd w:val="clear"/>
          <w:lang w:val="en-US" w:eastAsia="zh-CN"/>
        </w:rPr>
        <w:drawing>
          <wp:anchor distT="0" distB="0" distL="114300" distR="114300" simplePos="0" relativeHeight="251673600" behindDoc="1" locked="0" layoutInCell="1" allowOverlap="1">
            <wp:simplePos x="0" y="0"/>
            <wp:positionH relativeFrom="column">
              <wp:posOffset>86995</wp:posOffset>
            </wp:positionH>
            <wp:positionV relativeFrom="paragraph">
              <wp:posOffset>1047115</wp:posOffset>
            </wp:positionV>
            <wp:extent cx="5273040" cy="644525"/>
            <wp:effectExtent l="0" t="0" r="3810" b="3175"/>
            <wp:wrapThrough wrapText="bothSides">
              <wp:wrapPolygon>
                <wp:start x="0" y="0"/>
                <wp:lineTo x="0" y="21068"/>
                <wp:lineTo x="21538" y="21068"/>
                <wp:lineTo x="21538" y="0"/>
                <wp:lineTo x="0" y="0"/>
              </wp:wrapPolygon>
            </wp:wrapThrough>
            <wp:docPr id="3" name="图片 3" descr="1730352863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30352863885"/>
                    <pic:cNvPicPr>
                      <a:picLocks noChangeAspect="1"/>
                    </pic:cNvPicPr>
                  </pic:nvPicPr>
                  <pic:blipFill>
                    <a:blip r:embed="rId16"/>
                    <a:stretch>
                      <a:fillRect/>
                    </a:stretch>
                  </pic:blipFill>
                  <pic:spPr>
                    <a:xfrm>
                      <a:off x="0" y="0"/>
                      <a:ext cx="5273040" cy="644525"/>
                    </a:xfrm>
                    <a:prstGeom prst="rect">
                      <a:avLst/>
                    </a:prstGeom>
                  </pic:spPr>
                </pic:pic>
              </a:graphicData>
            </a:graphic>
          </wp:anchor>
        </w:drawing>
      </w:r>
      <w:r>
        <w:rPr>
          <w:rFonts w:hint="eastAsia" w:ascii="仿宋_GB2312" w:eastAsia="仿宋_GB2312" w:cs="Times New Roman"/>
          <w:i w:val="0"/>
          <w:iCs w:val="0"/>
          <w:caps w:val="0"/>
          <w:spacing w:val="0"/>
          <w:sz w:val="32"/>
          <w:szCs w:val="32"/>
          <w:shd w:val="clear"/>
          <w:lang w:val="en-US" w:eastAsia="zh-CN"/>
        </w:rPr>
        <w:drawing>
          <wp:anchor distT="0" distB="0" distL="114300" distR="114300" simplePos="0" relativeHeight="251672576" behindDoc="1" locked="0" layoutInCell="1" allowOverlap="1">
            <wp:simplePos x="0" y="0"/>
            <wp:positionH relativeFrom="column">
              <wp:posOffset>8255</wp:posOffset>
            </wp:positionH>
            <wp:positionV relativeFrom="paragraph">
              <wp:posOffset>132080</wp:posOffset>
            </wp:positionV>
            <wp:extent cx="5271770" cy="708025"/>
            <wp:effectExtent l="0" t="0" r="5080" b="15875"/>
            <wp:wrapThrough wrapText="bothSides">
              <wp:wrapPolygon>
                <wp:start x="0" y="0"/>
                <wp:lineTo x="0" y="20922"/>
                <wp:lineTo x="21543" y="20922"/>
                <wp:lineTo x="21543" y="0"/>
                <wp:lineTo x="0" y="0"/>
              </wp:wrapPolygon>
            </wp:wrapThrough>
            <wp:docPr id="2" name="图片 2" descr="1730352260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30352260421"/>
                    <pic:cNvPicPr>
                      <a:picLocks noChangeAspect="1"/>
                    </pic:cNvPicPr>
                  </pic:nvPicPr>
                  <pic:blipFill>
                    <a:blip r:embed="rId17"/>
                    <a:stretch>
                      <a:fillRect/>
                    </a:stretch>
                  </pic:blipFill>
                  <pic:spPr>
                    <a:xfrm>
                      <a:off x="0" y="0"/>
                      <a:ext cx="5271770" cy="708025"/>
                    </a:xfrm>
                    <a:prstGeom prst="rect">
                      <a:avLst/>
                    </a:prstGeom>
                  </pic:spPr>
                </pic:pic>
              </a:graphicData>
            </a:graphic>
          </wp:anchor>
        </w:drawing>
      </w:r>
    </w:p>
    <w:p w14:paraId="1E98A836">
      <w:pPr>
        <w:spacing w:line="560" w:lineRule="exact"/>
        <w:ind w:firstLine="640" w:firstLineChars="200"/>
        <w:rPr>
          <w:rFonts w:hint="default" w:ascii="仿宋_GB2312" w:eastAsia="仿宋_GB2312" w:cs="Times New Roman"/>
          <w:i w:val="0"/>
          <w:iCs w:val="0"/>
          <w:caps w:val="0"/>
          <w:spacing w:val="0"/>
          <w:sz w:val="32"/>
          <w:szCs w:val="32"/>
          <w:shd w:val="clear"/>
          <w:lang w:val="en-US" w:eastAsia="zh-CN"/>
        </w:rPr>
      </w:pPr>
    </w:p>
    <w:p w14:paraId="0E6970B8">
      <w:pPr>
        <w:numPr>
          <w:ilvl w:val="255"/>
          <w:numId w:val="0"/>
        </w:numPr>
        <w:spacing w:line="560" w:lineRule="exact"/>
        <w:ind w:firstLine="643" w:firstLineChars="200"/>
        <w:rPr>
          <w:rFonts w:hint="eastAsia" w:ascii="仿宋" w:hAnsi="仿宋" w:eastAsia="仿宋" w:cs="Calibri"/>
          <w:b/>
          <w:bCs/>
          <w:sz w:val="32"/>
          <w:szCs w:val="32"/>
          <w:lang w:val="en-US" w:eastAsia="zh-CN" w:bidi="ar"/>
        </w:rPr>
      </w:pPr>
      <w:r>
        <w:rPr>
          <w:rFonts w:hint="eastAsia" w:ascii="仿宋" w:hAnsi="仿宋" w:eastAsia="仿宋" w:cs="Calibri"/>
          <w:b/>
          <w:bCs/>
          <w:sz w:val="32"/>
          <w:szCs w:val="32"/>
          <w:lang w:eastAsia="zh-CN" w:bidi="ar"/>
        </w:rPr>
        <w:t>（</w:t>
      </w:r>
      <w:r>
        <w:rPr>
          <w:rFonts w:hint="eastAsia" w:ascii="仿宋" w:hAnsi="仿宋" w:eastAsia="仿宋" w:cs="Calibri"/>
          <w:b/>
          <w:bCs/>
          <w:sz w:val="32"/>
          <w:szCs w:val="32"/>
          <w:lang w:val="en-US" w:eastAsia="zh-CN" w:bidi="ar"/>
        </w:rPr>
        <w:t>二</w:t>
      </w:r>
      <w:r>
        <w:rPr>
          <w:rFonts w:hint="eastAsia" w:ascii="仿宋" w:hAnsi="仿宋" w:eastAsia="仿宋" w:cs="Calibri"/>
          <w:b/>
          <w:bCs/>
          <w:sz w:val="32"/>
          <w:szCs w:val="32"/>
          <w:lang w:eastAsia="zh-CN" w:bidi="ar"/>
        </w:rPr>
        <w:t>）</w:t>
      </w:r>
      <w:r>
        <w:rPr>
          <w:rFonts w:hint="eastAsia" w:ascii="仿宋" w:hAnsi="仿宋" w:eastAsia="仿宋" w:cs="Calibri"/>
          <w:b/>
          <w:bCs/>
          <w:sz w:val="32"/>
          <w:szCs w:val="32"/>
          <w:lang w:val="en-US" w:eastAsia="zh-CN" w:bidi="ar"/>
        </w:rPr>
        <w:t>工艺流程</w:t>
      </w:r>
    </w:p>
    <w:p w14:paraId="62415A37">
      <w:pPr>
        <w:widowControl/>
        <w:numPr>
          <w:ilvl w:val="-1"/>
          <w:numId w:val="0"/>
        </w:numPr>
        <w:spacing w:line="560" w:lineRule="exact"/>
        <w:ind w:firstLine="0" w:firstLineChars="0"/>
        <w:jc w:val="left"/>
        <w:rPr>
          <w:rFonts w:hint="default" w:ascii="仿宋" w:hAnsi="仿宋" w:eastAsia="仿宋" w:cs="仿宋"/>
          <w:b/>
          <w:sz w:val="32"/>
          <w:szCs w:val="32"/>
          <w:lang w:val="en-US" w:eastAsia="zh-CN" w:bidi="ar"/>
        </w:rPr>
      </w:pPr>
    </w:p>
    <w:p w14:paraId="27B34160">
      <w:pPr>
        <w:widowControl/>
        <w:numPr>
          <w:ilvl w:val="-1"/>
          <w:numId w:val="0"/>
        </w:numPr>
        <w:spacing w:line="560" w:lineRule="exact"/>
        <w:ind w:firstLine="0" w:firstLineChars="0"/>
        <w:jc w:val="left"/>
        <w:rPr>
          <w:rFonts w:hint="default" w:ascii="仿宋" w:hAnsi="仿宋" w:eastAsia="仿宋" w:cs="仿宋"/>
          <w:b/>
          <w:sz w:val="32"/>
          <w:szCs w:val="32"/>
          <w:lang w:val="en-US" w:eastAsia="zh-CN" w:bidi="ar"/>
        </w:rPr>
      </w:pPr>
    </w:p>
    <w:p w14:paraId="62AB6C94">
      <w:pPr>
        <w:widowControl/>
        <w:numPr>
          <w:ilvl w:val="-1"/>
          <w:numId w:val="0"/>
        </w:numPr>
        <w:spacing w:line="560" w:lineRule="exact"/>
        <w:ind w:firstLine="0" w:firstLineChars="0"/>
        <w:jc w:val="left"/>
        <w:rPr>
          <w:rFonts w:hint="default" w:ascii="仿宋" w:hAnsi="仿宋" w:eastAsia="仿宋" w:cs="仿宋"/>
          <w:b/>
          <w:sz w:val="32"/>
          <w:szCs w:val="32"/>
          <w:lang w:val="en-US" w:eastAsia="zh-CN" w:bidi="ar"/>
        </w:rPr>
      </w:pPr>
      <w:r>
        <w:rPr>
          <w:rFonts w:hint="default" w:ascii="Calibri" w:hAnsi="Calibri" w:eastAsia="宋体" w:cs="Times New Roman"/>
          <w:kern w:val="2"/>
          <w:sz w:val="21"/>
          <w:szCs w:val="21"/>
          <w:lang w:val="en-US" w:eastAsia="zh-CN" w:bidi="ar"/>
        </w:rPr>
        <mc:AlternateContent>
          <mc:Choice Requires="wpc">
            <w:drawing>
              <wp:inline distT="0" distB="0" distL="114300" distR="114300">
                <wp:extent cx="5147310" cy="936625"/>
                <wp:effectExtent l="0" t="0" r="15240" b="0"/>
                <wp:docPr id="74" name="画布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61" name="Rectangle 6"/>
                        <wps:cNvSpPr/>
                        <wps:spPr>
                          <a:xfrm>
                            <a:off x="1841304" y="270362"/>
                            <a:ext cx="406601" cy="230638"/>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2839BC8">
                              <w:pPr>
                                <w:keepNext w:val="0"/>
                                <w:keepLines w:val="0"/>
                                <w:widowControl w:val="0"/>
                                <w:suppressLineNumbers w:val="0"/>
                                <w:adjustRightInd w:val="0"/>
                                <w:spacing w:before="0" w:beforeAutospacing="0" w:after="0" w:afterAutospacing="0" w:line="200" w:lineRule="exact"/>
                                <w:ind w:left="0" w:right="0"/>
                                <w:jc w:val="center"/>
                                <w:rPr>
                                  <w:sz w:val="15"/>
                                  <w:szCs w:val="15"/>
                                  <w:lang w:val="en-US"/>
                                </w:rPr>
                              </w:pPr>
                              <w:r>
                                <w:rPr>
                                  <w:rFonts w:hint="eastAsia" w:ascii="Calibri" w:hAnsi="Calibri" w:eastAsia="宋体" w:cs="宋体"/>
                                  <w:kern w:val="2"/>
                                  <w:sz w:val="15"/>
                                  <w:szCs w:val="15"/>
                                  <w:lang w:val="en-US" w:eastAsia="zh-CN" w:bidi="ar"/>
                                </w:rPr>
                                <w:t>漂烫</w:t>
                              </w:r>
                            </w:p>
                          </w:txbxContent>
                        </wps:txbx>
                        <wps:bodyPr wrap="square" upright="1"/>
                      </wps:wsp>
                      <wps:wsp>
                        <wps:cNvPr id="62" name="AutoShape 16"/>
                        <wps:cNvCnPr/>
                        <wps:spPr>
                          <a:xfrm>
                            <a:off x="1589303" y="385431"/>
                            <a:ext cx="252000" cy="0"/>
                          </a:xfrm>
                          <a:prstGeom prst="straightConnector1">
                            <a:avLst/>
                          </a:prstGeom>
                          <a:ln w="9525" cap="flat" cmpd="sng">
                            <a:solidFill>
                              <a:srgbClr val="000000"/>
                            </a:solidFill>
                            <a:prstDash val="solid"/>
                            <a:headEnd type="none" w="med" len="med"/>
                            <a:tailEnd type="triangle" w="med" len="med"/>
                          </a:ln>
                        </wps:spPr>
                        <wps:bodyPr/>
                      </wps:wsp>
                      <wps:wsp>
                        <wps:cNvPr id="63" name="Rectangle 6_SpCnt_1"/>
                        <wps:cNvSpPr/>
                        <wps:spPr>
                          <a:xfrm>
                            <a:off x="36195" y="210185"/>
                            <a:ext cx="648335" cy="332105"/>
                          </a:xfrm>
                          <a:prstGeom prst="flowChartTerminator">
                            <a:avLst/>
                          </a:prstGeom>
                          <a:solidFill>
                            <a:srgbClr val="FFFFFF"/>
                          </a:solidFill>
                          <a:ln w="9525" cap="flat" cmpd="sng">
                            <a:solidFill>
                              <a:srgbClr val="000000"/>
                            </a:solidFill>
                            <a:prstDash val="solid"/>
                            <a:miter/>
                            <a:headEnd type="none" w="med" len="med"/>
                            <a:tailEnd type="none" w="med" len="med"/>
                          </a:ln>
                        </wps:spPr>
                        <wps:txbx>
                          <w:txbxContent>
                            <w:p w14:paraId="312C62EF">
                              <w:pPr>
                                <w:keepNext w:val="0"/>
                                <w:keepLines w:val="0"/>
                                <w:widowControl w:val="0"/>
                                <w:suppressLineNumbers w:val="0"/>
                                <w:adjustRightInd w:val="0"/>
                                <w:spacing w:before="0" w:beforeAutospacing="0" w:after="0" w:afterAutospacing="0" w:line="240" w:lineRule="auto"/>
                                <w:ind w:left="0" w:right="0"/>
                                <w:jc w:val="center"/>
                              </w:pPr>
                              <w:r>
                                <w:rPr>
                                  <w:rFonts w:hint="eastAsia" w:ascii="Calibri" w:hAnsi="Calibri" w:eastAsia="宋体" w:cs="宋体"/>
                                  <w:kern w:val="2"/>
                                  <w:sz w:val="15"/>
                                  <w:szCs w:val="15"/>
                                  <w:lang w:val="en-US" w:eastAsia="zh-CN" w:bidi="ar"/>
                                </w:rPr>
                                <w:t>原料选择</w:t>
                              </w:r>
                            </w:p>
                          </w:txbxContent>
                        </wps:txbx>
                        <wps:bodyPr wrap="square" upright="1"/>
                      </wps:wsp>
                      <wps:wsp>
                        <wps:cNvPr id="64" name="Rectangle 6_SpCnt_2"/>
                        <wps:cNvSpPr/>
                        <wps:spPr>
                          <a:xfrm>
                            <a:off x="2528805" y="189213"/>
                            <a:ext cx="431501" cy="36912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FFAFBDA">
                              <w:pPr>
                                <w:keepNext w:val="0"/>
                                <w:keepLines w:val="0"/>
                                <w:widowControl w:val="0"/>
                                <w:suppressLineNumbers w:val="0"/>
                                <w:adjustRightInd w:val="0"/>
                                <w:spacing w:before="0" w:beforeAutospacing="0" w:after="0" w:afterAutospacing="0" w:line="200" w:lineRule="exact"/>
                                <w:ind w:left="0" w:right="0"/>
                                <w:jc w:val="center"/>
                                <w:rPr>
                                  <w:sz w:val="15"/>
                                  <w:szCs w:val="15"/>
                                  <w:lang w:val="en-US"/>
                                </w:rPr>
                              </w:pPr>
                              <w:r>
                                <w:rPr>
                                  <w:rFonts w:hint="eastAsia" w:ascii="Calibri" w:hAnsi="Calibri" w:eastAsia="宋体" w:cs="宋体"/>
                                  <w:kern w:val="2"/>
                                  <w:sz w:val="15"/>
                                  <w:szCs w:val="15"/>
                                  <w:lang w:val="en-US" w:eastAsia="zh-CN" w:bidi="ar"/>
                                </w:rPr>
                                <w:t>冷却风干</w:t>
                              </w:r>
                            </w:p>
                          </w:txbxContent>
                        </wps:txbx>
                        <wps:bodyPr wrap="square" upright="1"/>
                      </wps:wsp>
                      <wps:wsp>
                        <wps:cNvPr id="65" name="AutoShape 16_SpCnt_1"/>
                        <wps:cNvCnPr/>
                        <wps:spPr>
                          <a:xfrm flipV="1">
                            <a:off x="2247904" y="378327"/>
                            <a:ext cx="285101" cy="7304"/>
                          </a:xfrm>
                          <a:prstGeom prst="straightConnector1">
                            <a:avLst/>
                          </a:prstGeom>
                          <a:ln w="9525" cap="flat" cmpd="sng">
                            <a:solidFill>
                              <a:srgbClr val="000000"/>
                            </a:solidFill>
                            <a:prstDash val="solid"/>
                            <a:headEnd type="none" w="med" len="med"/>
                            <a:tailEnd type="triangle" w="med" len="med"/>
                          </a:ln>
                        </wps:spPr>
                        <wps:bodyPr/>
                      </wps:wsp>
                      <wps:wsp>
                        <wps:cNvPr id="66" name="Rectangle 6_SpCnt_3"/>
                        <wps:cNvSpPr/>
                        <wps:spPr>
                          <a:xfrm>
                            <a:off x="3248406" y="279667"/>
                            <a:ext cx="431501" cy="224434"/>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45B1E038">
                              <w:pPr>
                                <w:keepNext w:val="0"/>
                                <w:keepLines w:val="0"/>
                                <w:widowControl w:val="0"/>
                                <w:suppressLineNumbers w:val="0"/>
                                <w:adjustRightInd w:val="0"/>
                                <w:spacing w:before="0" w:beforeAutospacing="0" w:after="0" w:afterAutospacing="0" w:line="200" w:lineRule="exact"/>
                                <w:ind w:left="0" w:right="0"/>
                                <w:jc w:val="center"/>
                                <w:rPr>
                                  <w:color w:val="000000"/>
                                  <w:sz w:val="15"/>
                                  <w:szCs w:val="15"/>
                                  <w:lang w:val="en-US"/>
                                </w:rPr>
                              </w:pPr>
                              <w:r>
                                <w:rPr>
                                  <w:rFonts w:hint="eastAsia" w:ascii="Calibri" w:hAnsi="Calibri" w:eastAsia="宋体" w:cs="宋体"/>
                                  <w:color w:val="000000"/>
                                  <w:kern w:val="2"/>
                                  <w:sz w:val="15"/>
                                  <w:szCs w:val="15"/>
                                  <w:lang w:val="en-US" w:eastAsia="zh-CN" w:bidi="ar"/>
                                </w:rPr>
                                <w:t>调配</w:t>
                              </w:r>
                            </w:p>
                          </w:txbxContent>
                        </wps:txbx>
                        <wps:bodyPr wrap="square" upright="1"/>
                      </wps:wsp>
                      <wps:wsp>
                        <wps:cNvPr id="67" name="Rectangle 6_SpCnt_4"/>
                        <wps:cNvSpPr/>
                        <wps:spPr>
                          <a:xfrm>
                            <a:off x="4679315" y="198120"/>
                            <a:ext cx="467995" cy="360045"/>
                          </a:xfrm>
                          <a:prstGeom prst="flowChartTerminator">
                            <a:avLst/>
                          </a:prstGeom>
                          <a:solidFill>
                            <a:srgbClr val="FFFFFF"/>
                          </a:solidFill>
                          <a:ln w="9525" cap="flat" cmpd="sng">
                            <a:solidFill>
                              <a:srgbClr val="000000"/>
                            </a:solidFill>
                            <a:prstDash val="solid"/>
                            <a:miter/>
                            <a:headEnd type="none" w="med" len="med"/>
                            <a:tailEnd type="none" w="med" len="med"/>
                          </a:ln>
                        </wps:spPr>
                        <wps:txbx>
                          <w:txbxContent>
                            <w:p w14:paraId="05B5AA96">
                              <w:pPr>
                                <w:keepNext w:val="0"/>
                                <w:keepLines w:val="0"/>
                                <w:widowControl w:val="0"/>
                                <w:suppressLineNumbers w:val="0"/>
                                <w:adjustRightInd w:val="0"/>
                                <w:spacing w:before="0" w:beforeAutospacing="0" w:after="0" w:afterAutospacing="0" w:line="240" w:lineRule="auto"/>
                                <w:ind w:left="0" w:right="0"/>
                                <w:jc w:val="center"/>
                                <w:rPr>
                                  <w:sz w:val="15"/>
                                  <w:szCs w:val="15"/>
                                  <w:lang w:val="en-US"/>
                                </w:rPr>
                              </w:pPr>
                              <w:r>
                                <w:rPr>
                                  <w:rFonts w:hint="eastAsia" w:ascii="Calibri" w:hAnsi="Calibri" w:eastAsia="宋体" w:cs="宋体"/>
                                  <w:kern w:val="2"/>
                                  <w:sz w:val="15"/>
                                  <w:szCs w:val="15"/>
                                  <w:lang w:val="en-US" w:eastAsia="zh-CN" w:bidi="ar"/>
                                </w:rPr>
                                <w:t>杀菌</w:t>
                              </w:r>
                            </w:p>
                          </w:txbxContent>
                        </wps:txbx>
                        <wps:bodyPr wrap="square" upright="1"/>
                      </wps:wsp>
                      <wps:wsp>
                        <wps:cNvPr id="68" name="Rectangle 6_SpCnt_5"/>
                        <wps:cNvSpPr/>
                        <wps:spPr>
                          <a:xfrm>
                            <a:off x="883202" y="270362"/>
                            <a:ext cx="706101" cy="224434"/>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5F848B">
                              <w:pPr>
                                <w:pStyle w:val="16"/>
                                <w:widowControl/>
                                <w:spacing w:before="0" w:beforeAutospacing="0" w:after="0" w:afterAutospacing="0" w:line="200" w:lineRule="exact"/>
                                <w:ind w:left="0" w:right="0"/>
                              </w:pPr>
                              <w:r>
                                <w:rPr>
                                  <w:rFonts w:ascii="Calibri" w:cs="Times New Roman"/>
                                  <w:kern w:val="2"/>
                                  <w:sz w:val="15"/>
                                  <w:szCs w:val="15"/>
                                </w:rPr>
                                <w:t>酸笋预处理</w:t>
                              </w:r>
                            </w:p>
                          </w:txbxContent>
                        </wps:txbx>
                        <wps:bodyPr wrap="square" upright="1"/>
                      </wps:wsp>
                      <wps:wsp>
                        <wps:cNvPr id="69" name="AutoShape 16_SpCnt_2"/>
                        <wps:cNvCnPr/>
                        <wps:spPr>
                          <a:xfrm>
                            <a:off x="684401" y="375825"/>
                            <a:ext cx="198800" cy="0"/>
                          </a:xfrm>
                          <a:prstGeom prst="straightConnector1">
                            <a:avLst/>
                          </a:prstGeom>
                          <a:ln w="9525" cap="flat" cmpd="sng">
                            <a:solidFill>
                              <a:srgbClr val="000000"/>
                            </a:solidFill>
                            <a:prstDash val="solid"/>
                            <a:headEnd type="none" w="med" len="med"/>
                            <a:tailEnd type="triangle" w="med" len="med"/>
                          </a:ln>
                        </wps:spPr>
                        <wps:bodyPr/>
                      </wps:wsp>
                      <wps:wsp>
                        <wps:cNvPr id="70" name="AutoShape 16_SpCnt_3"/>
                        <wps:cNvCnPr/>
                        <wps:spPr>
                          <a:xfrm flipV="1">
                            <a:off x="2963906" y="378627"/>
                            <a:ext cx="284501" cy="7004"/>
                          </a:xfrm>
                          <a:prstGeom prst="straightConnector1">
                            <a:avLst/>
                          </a:prstGeom>
                          <a:ln w="9525" cap="flat" cmpd="sng">
                            <a:solidFill>
                              <a:srgbClr val="000000"/>
                            </a:solidFill>
                            <a:prstDash val="solid"/>
                            <a:headEnd type="none" w="med" len="med"/>
                            <a:tailEnd type="triangle" w="med" len="med"/>
                          </a:ln>
                        </wps:spPr>
                        <wps:bodyPr/>
                      </wps:wsp>
                      <wps:wsp>
                        <wps:cNvPr id="71" name="AutoShape 16_SpCnt_4"/>
                        <wps:cNvCnPr/>
                        <wps:spPr>
                          <a:xfrm flipV="1">
                            <a:off x="3679907" y="378327"/>
                            <a:ext cx="284501" cy="7004"/>
                          </a:xfrm>
                          <a:prstGeom prst="straightConnector1">
                            <a:avLst/>
                          </a:prstGeom>
                          <a:ln w="9525" cap="flat" cmpd="sng">
                            <a:solidFill>
                              <a:srgbClr val="000000"/>
                            </a:solidFill>
                            <a:prstDash val="solid"/>
                            <a:headEnd type="none" w="med" len="med"/>
                            <a:tailEnd type="triangle" w="med" len="med"/>
                          </a:ln>
                        </wps:spPr>
                        <wps:bodyPr/>
                      </wps:wsp>
                      <wps:wsp>
                        <wps:cNvPr id="72" name="Rectangle 6_SpCnt_6"/>
                        <wps:cNvSpPr/>
                        <wps:spPr>
                          <a:xfrm>
                            <a:off x="3964408" y="276666"/>
                            <a:ext cx="431101" cy="224334"/>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115C24E">
                              <w:pPr>
                                <w:pStyle w:val="16"/>
                                <w:widowControl/>
                                <w:spacing w:before="0" w:beforeAutospacing="0" w:after="0" w:afterAutospacing="0" w:line="200" w:lineRule="exact"/>
                                <w:ind w:left="0" w:right="0"/>
                                <w:jc w:val="center"/>
                              </w:pPr>
                              <w:r>
                                <w:rPr>
                                  <w:rFonts w:ascii="Calibri" w:cs="Times New Roman"/>
                                  <w:color w:val="000000"/>
                                  <w:kern w:val="2"/>
                                  <w:sz w:val="15"/>
                                  <w:szCs w:val="15"/>
                                </w:rPr>
                                <w:t>灌装</w:t>
                              </w:r>
                            </w:p>
                          </w:txbxContent>
                        </wps:txbx>
                        <wps:bodyPr wrap="square" upright="1"/>
                      </wps:wsp>
                      <wps:wsp>
                        <wps:cNvPr id="73" name="AutoShape 16_SpCnt_5"/>
                        <wps:cNvCnPr/>
                        <wps:spPr>
                          <a:xfrm flipV="1">
                            <a:off x="4395509" y="385631"/>
                            <a:ext cx="283901" cy="6404"/>
                          </a:xfrm>
                          <a:prstGeom prst="straightConnector1">
                            <a:avLst/>
                          </a:prstGeom>
                          <a:ln w="9525" cap="flat" cmpd="sng">
                            <a:solidFill>
                              <a:srgbClr val="000000"/>
                            </a:solidFill>
                            <a:prstDash val="solid"/>
                            <a:headEnd type="none" w="med" len="med"/>
                            <a:tailEnd type="triangle" w="med" len="med"/>
                          </a:ln>
                        </wps:spPr>
                        <wps:bodyPr/>
                      </wps:wsp>
                    </wpc:wpc>
                  </a:graphicData>
                </a:graphic>
              </wp:inline>
            </w:drawing>
          </mc:Choice>
          <mc:Fallback>
            <w:pict>
              <v:group id="画布 2" o:spid="_x0000_s1026" o:spt="203" style="height:73.75pt;width:405.3pt;" coordsize="5147310,936625" editas="canvas" o:gfxdata="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">
                <o:lock v:ext="edit" aspectratio="f"/>
                <v:shape id="画布 2" o:spid="_x0000_s1026" style="position:absolute;left:0;top:0;height:936625;width:5147310;" filled="f" stroked="f" coordsize="21600,21600" o:gfxdata="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">
                  <v:fill on="f" focussize="0,0"/>
                  <v:stroke on="f"/>
                  <v:imagedata o:title=""/>
                  <o:lock v:ext="edit" aspectratio="t"/>
                </v:shape>
                <v:rect id="Rectangle 6" o:spid="_x0000_s1026" o:spt="1" style="position:absolute;left:1841304;top:270362;height:230638;width:406601;" fillcolor="#FFFFFF" filled="t" stroked="t" coordsize="21600,21600" o:gfxdata="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MRaNVjUAAAABQEAAA8AAAAAAAAAAQAgAAAAIgAA&#10;AGRycy9kb3ducmV2LnhtbFBLAQIUABQAAAAIAIdO4kD7l/KZDAIAAEUEAAAOAAAAAAAAAAEAIAAA&#10;ACMBAABkcnMvZTJvRG9jLnhtbFBLBQYAAAAABgAGAFkBAAChBQAAAAA=&#10;">
                  <v:fill on="t" focussize="0,0"/>
                  <v:stroke color="#000000" joinstyle="miter"/>
                  <v:imagedata o:title=""/>
                  <o:lock v:ext="edit" aspectratio="f"/>
                  <v:textbox>
                    <w:txbxContent>
                      <w:p w14:paraId="12839BC8">
                        <w:pPr>
                          <w:keepNext w:val="0"/>
                          <w:keepLines w:val="0"/>
                          <w:widowControl w:val="0"/>
                          <w:suppressLineNumbers w:val="0"/>
                          <w:adjustRightInd w:val="0"/>
                          <w:spacing w:before="0" w:beforeAutospacing="0" w:after="0" w:afterAutospacing="0" w:line="200" w:lineRule="exact"/>
                          <w:ind w:left="0" w:right="0"/>
                          <w:jc w:val="center"/>
                          <w:rPr>
                            <w:sz w:val="15"/>
                            <w:szCs w:val="15"/>
                            <w:lang w:val="en-US"/>
                          </w:rPr>
                        </w:pPr>
                        <w:r>
                          <w:rPr>
                            <w:rFonts w:hint="eastAsia" w:ascii="Calibri" w:hAnsi="Calibri" w:eastAsia="宋体" w:cs="宋体"/>
                            <w:kern w:val="2"/>
                            <w:sz w:val="15"/>
                            <w:szCs w:val="15"/>
                            <w:lang w:val="en-US" w:eastAsia="zh-CN" w:bidi="ar"/>
                          </w:rPr>
                          <w:t>漂烫</w:t>
                        </w:r>
                      </w:p>
                    </w:txbxContent>
                  </v:textbox>
                </v:rect>
                <v:shape id="AutoShape 16" o:spid="_x0000_s1026" o:spt="32" type="#_x0000_t32" style="position:absolute;left:1589303;top:385431;height:0;width:252000;" filled="f" stroked="t" coordsize="21600,21600" o:gfxdata="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dibI6NYAAAAFAQAADwAAAAAAAAABACAAAAAiAAAAZHJzL2Rvd25yZXYueG1sUEsBAhQA&#10;FAAAAAgAh07iQC+aQmn0AQAA8AMAAA4AAAAAAAAAAQAgAAAAJQEAAGRycy9lMm9Eb2MueG1sUEsF&#10;BgAAAAAGAAYAWQEAAIsFAAAAAA==&#10;">
                  <v:fill on="f" focussize="0,0"/>
                  <v:stroke color="#000000" joinstyle="round" endarrow="block"/>
                  <v:imagedata o:title=""/>
                  <o:lock v:ext="edit" aspectratio="f"/>
                </v:shape>
                <v:shape id="Rectangle 6_SpCnt_1" o:spid="_x0000_s1026" o:spt="116" type="#_x0000_t116" style="position:absolute;left:36195;top:210185;height:332105;width:648335;" fillcolor="#FFFFFF" filled="t" stroked="t" coordsize="21600,21600" o:gfxdata="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v+kHm1gAAAAUB&#10;AAAPAAAAAAAAAAEAIAAAACIAAABkcnMvZG93bnJldi54bWxQSwECFAAUAAAACACHTuJA5J0+bR0C&#10;AABaBAAADgAAAAAAAAABACAAAAAlAQAAZHJzL2Uyb0RvYy54bWxQSwUGAAAAAAYABgBZAQAAtAUA&#10;AAAA&#10;">
                  <v:fill on="t" focussize="0,0"/>
                  <v:stroke color="#000000" joinstyle="miter"/>
                  <v:imagedata o:title=""/>
                  <o:lock v:ext="edit" aspectratio="f"/>
                  <v:textbox>
                    <w:txbxContent>
                      <w:p w14:paraId="312C62EF">
                        <w:pPr>
                          <w:keepNext w:val="0"/>
                          <w:keepLines w:val="0"/>
                          <w:widowControl w:val="0"/>
                          <w:suppressLineNumbers w:val="0"/>
                          <w:adjustRightInd w:val="0"/>
                          <w:spacing w:before="0" w:beforeAutospacing="0" w:after="0" w:afterAutospacing="0" w:line="240" w:lineRule="auto"/>
                          <w:ind w:left="0" w:right="0"/>
                          <w:jc w:val="center"/>
                        </w:pPr>
                        <w:r>
                          <w:rPr>
                            <w:rFonts w:hint="eastAsia" w:ascii="Calibri" w:hAnsi="Calibri" w:eastAsia="宋体" w:cs="宋体"/>
                            <w:kern w:val="2"/>
                            <w:sz w:val="15"/>
                            <w:szCs w:val="15"/>
                            <w:lang w:val="en-US" w:eastAsia="zh-CN" w:bidi="ar"/>
                          </w:rPr>
                          <w:t>原料选择</w:t>
                        </w:r>
                      </w:p>
                    </w:txbxContent>
                  </v:textbox>
                </v:shape>
                <v:rect id="Rectangle 6_SpCnt_2" o:spid="_x0000_s1026" o:spt="1" style="position:absolute;left:2528805;top:189213;height:369121;width:431501;" fillcolor="#FFFFFF" filled="t" stroked="t" coordsize="21600,21600" o:gfxdata="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xFo1WNQAAAAFAQAADwAAAAAAAAAB&#10;ACAAAAAiAAAAZHJzL2Rvd25yZXYueG1sUEsBAhQAFAAAAAgAh07iQGxCeJAUAgAATQQAAA4AAAAA&#10;AAAAAQAgAAAAIwEAAGRycy9lMm9Eb2MueG1sUEsFBgAAAAAGAAYAWQEAAKkFAAAAAA==&#10;">
                  <v:fill on="t" focussize="0,0"/>
                  <v:stroke color="#000000" joinstyle="miter"/>
                  <v:imagedata o:title=""/>
                  <o:lock v:ext="edit" aspectratio="f"/>
                  <v:textbox>
                    <w:txbxContent>
                      <w:p w14:paraId="2FFAFBDA">
                        <w:pPr>
                          <w:keepNext w:val="0"/>
                          <w:keepLines w:val="0"/>
                          <w:widowControl w:val="0"/>
                          <w:suppressLineNumbers w:val="0"/>
                          <w:adjustRightInd w:val="0"/>
                          <w:spacing w:before="0" w:beforeAutospacing="0" w:after="0" w:afterAutospacing="0" w:line="200" w:lineRule="exact"/>
                          <w:ind w:left="0" w:right="0"/>
                          <w:jc w:val="center"/>
                          <w:rPr>
                            <w:sz w:val="15"/>
                            <w:szCs w:val="15"/>
                            <w:lang w:val="en-US"/>
                          </w:rPr>
                        </w:pPr>
                        <w:r>
                          <w:rPr>
                            <w:rFonts w:hint="eastAsia" w:ascii="Calibri" w:hAnsi="Calibri" w:eastAsia="宋体" w:cs="宋体"/>
                            <w:kern w:val="2"/>
                            <w:sz w:val="15"/>
                            <w:szCs w:val="15"/>
                            <w:lang w:val="en-US" w:eastAsia="zh-CN" w:bidi="ar"/>
                          </w:rPr>
                          <w:t>冷却风干</w:t>
                        </w:r>
                      </w:p>
                    </w:txbxContent>
                  </v:textbox>
                </v:rect>
                <v:shape id="AutoShape 16_SpCnt_1" o:spid="_x0000_s1026" o:spt="32" type="#_x0000_t32" style="position:absolute;left:2247904;top:378327;flip:y;height:7304;width:285101;" filled="f" stroked="t" coordsize="21600,21600" o:gfxdata="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rrgltYAAAAFAQAADwAAAAAAAAABACAAAAAiAAAAZHJz&#10;L2Rvd25yZXYueG1sUEsBAhQAFAAAAAgAh07iQFDVZU8GAgAABQQAAA4AAAAAAAAAAQAgAAAAJQEA&#10;AGRycy9lMm9Eb2MueG1sUEsFBgAAAAAGAAYAWQEAAJ0FAAAAAA==&#10;">
                  <v:fill on="f" focussize="0,0"/>
                  <v:stroke color="#000000" joinstyle="round" endarrow="block"/>
                  <v:imagedata o:title=""/>
                  <o:lock v:ext="edit" aspectratio="f"/>
                </v:shape>
                <v:rect id="Rectangle 6_SpCnt_3" o:spid="_x0000_s1026" o:spt="1" style="position:absolute;left:3248406;top:279667;height:224434;width:431501;" fillcolor="#FFFFFF" filled="t" stroked="t" coordsize="21600,21600" o:gfxdata="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MRaNVjUAAAABQEAAA8AAAAAAAAA&#10;AQAgAAAAIgAAAGRycy9kb3ducmV2LnhtbFBLAQIUABQAAAAIAIdO4kAbOThoFQIAAE0EAAAOAAAA&#10;AAAAAAEAIAAAACMBAABkcnMvZTJvRG9jLnhtbFBLBQYAAAAABgAGAFkBAACqBQAAAAA=&#10;">
                  <v:fill on="t" focussize="0,0"/>
                  <v:stroke color="#000000" joinstyle="miter"/>
                  <v:imagedata o:title=""/>
                  <o:lock v:ext="edit" aspectratio="f"/>
                  <v:textbox>
                    <w:txbxContent>
                      <w:p w14:paraId="45B1E038">
                        <w:pPr>
                          <w:keepNext w:val="0"/>
                          <w:keepLines w:val="0"/>
                          <w:widowControl w:val="0"/>
                          <w:suppressLineNumbers w:val="0"/>
                          <w:adjustRightInd w:val="0"/>
                          <w:spacing w:before="0" w:beforeAutospacing="0" w:after="0" w:afterAutospacing="0" w:line="200" w:lineRule="exact"/>
                          <w:ind w:left="0" w:right="0"/>
                          <w:jc w:val="center"/>
                          <w:rPr>
                            <w:color w:val="000000"/>
                            <w:sz w:val="15"/>
                            <w:szCs w:val="15"/>
                            <w:lang w:val="en-US"/>
                          </w:rPr>
                        </w:pPr>
                        <w:r>
                          <w:rPr>
                            <w:rFonts w:hint="eastAsia" w:ascii="Calibri" w:hAnsi="Calibri" w:eastAsia="宋体" w:cs="宋体"/>
                            <w:color w:val="000000"/>
                            <w:kern w:val="2"/>
                            <w:sz w:val="15"/>
                            <w:szCs w:val="15"/>
                            <w:lang w:val="en-US" w:eastAsia="zh-CN" w:bidi="ar"/>
                          </w:rPr>
                          <w:t>调配</w:t>
                        </w:r>
                      </w:p>
                    </w:txbxContent>
                  </v:textbox>
                </v:rect>
                <v:shape id="Rectangle 6_SpCnt_4" o:spid="_x0000_s1026" o:spt="116" type="#_x0000_t116" style="position:absolute;left:4679315;top:198120;height:360045;width:467995;" fillcolor="#FFFFFF" filled="t" stroked="t" coordsize="21600,21600" o:gfxdata="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C/6QebWAAAABQEA&#10;AA8AAAAAAAAAAQAgAAAAIgAAAGRycy9kb3ducmV2LnhtbFBLAQIUABQAAAAIAIdO4kCichSrHAIA&#10;AFwEAAAOAAAAAAAAAAEAIAAAACUBAABkcnMvZTJvRG9jLnhtbFBLBQYAAAAABgAGAFkBAACzBQAA&#10;AAA=&#10;">
                  <v:fill on="t" focussize="0,0"/>
                  <v:stroke color="#000000" joinstyle="miter"/>
                  <v:imagedata o:title=""/>
                  <o:lock v:ext="edit" aspectratio="f"/>
                  <v:textbox>
                    <w:txbxContent>
                      <w:p w14:paraId="05B5AA96">
                        <w:pPr>
                          <w:keepNext w:val="0"/>
                          <w:keepLines w:val="0"/>
                          <w:widowControl w:val="0"/>
                          <w:suppressLineNumbers w:val="0"/>
                          <w:adjustRightInd w:val="0"/>
                          <w:spacing w:before="0" w:beforeAutospacing="0" w:after="0" w:afterAutospacing="0" w:line="240" w:lineRule="auto"/>
                          <w:ind w:left="0" w:right="0"/>
                          <w:jc w:val="center"/>
                          <w:rPr>
                            <w:sz w:val="15"/>
                            <w:szCs w:val="15"/>
                            <w:lang w:val="en-US"/>
                          </w:rPr>
                        </w:pPr>
                        <w:r>
                          <w:rPr>
                            <w:rFonts w:hint="eastAsia" w:ascii="Calibri" w:hAnsi="Calibri" w:eastAsia="宋体" w:cs="宋体"/>
                            <w:kern w:val="2"/>
                            <w:sz w:val="15"/>
                            <w:szCs w:val="15"/>
                            <w:lang w:val="en-US" w:eastAsia="zh-CN" w:bidi="ar"/>
                          </w:rPr>
                          <w:t>杀菌</w:t>
                        </w:r>
                      </w:p>
                    </w:txbxContent>
                  </v:textbox>
                </v:shape>
                <v:rect id="Rectangle 6_SpCnt_5" o:spid="_x0000_s1026" o:spt="1" style="position:absolute;left:883202;top:270362;height:224434;width:706101;" fillcolor="#FFFFFF" filled="t" stroked="t" coordsize="21600,21600" o:gfxdata="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xFo1WNQAAAAFAQAADwAAAAAAAAAB&#10;ACAAAAAiAAAAZHJzL2Rvd25yZXYueG1sUEsBAhQAFAAAAAgAh07iQEO1JUQUAgAATAQAAA4AAAAA&#10;AAAAAQAgAAAAIwEAAGRycy9lMm9Eb2MueG1sUEsFBgAAAAAGAAYAWQEAAKkFAAAAAA==&#10;">
                  <v:fill on="t" focussize="0,0"/>
                  <v:stroke color="#000000" joinstyle="miter"/>
                  <v:imagedata o:title=""/>
                  <o:lock v:ext="edit" aspectratio="f"/>
                  <v:textbox>
                    <w:txbxContent>
                      <w:p w14:paraId="715F848B">
                        <w:pPr>
                          <w:pStyle w:val="16"/>
                          <w:widowControl/>
                          <w:spacing w:before="0" w:beforeAutospacing="0" w:after="0" w:afterAutospacing="0" w:line="200" w:lineRule="exact"/>
                          <w:ind w:left="0" w:right="0"/>
                        </w:pPr>
                        <w:r>
                          <w:rPr>
                            <w:rFonts w:ascii="Calibri" w:cs="Times New Roman"/>
                            <w:kern w:val="2"/>
                            <w:sz w:val="15"/>
                            <w:szCs w:val="15"/>
                          </w:rPr>
                          <w:t>酸笋预处理</w:t>
                        </w:r>
                      </w:p>
                    </w:txbxContent>
                  </v:textbox>
                </v:rect>
                <v:shape id="AutoShape 16_SpCnt_2" o:spid="_x0000_s1026" o:spt="32" type="#_x0000_t32" style="position:absolute;left:684401;top:375825;height:0;width:198800;" filled="f" stroked="t" coordsize="21600,21600" o:gfxdata="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HYmyOjWAAAABQEAAA8AAAAAAAAAAQAgAAAAIgAAAGRycy9kb3ducmV2Lnht&#10;bFBLAQIUABQAAAAIAIdO4kBN9jl++wEAAPcDAAAOAAAAAAAAAAEAIAAAACUBAABkcnMvZTJvRG9j&#10;LnhtbFBLBQYAAAAABgAGAFkBAACSBQAAAAA=&#10;">
                  <v:fill on="f" focussize="0,0"/>
                  <v:stroke color="#000000" joinstyle="round" endarrow="block"/>
                  <v:imagedata o:title=""/>
                  <o:lock v:ext="edit" aspectratio="f"/>
                </v:shape>
                <v:shape id="AutoShape 16_SpCnt_3" o:spid="_x0000_s1026" o:spt="32" type="#_x0000_t32" style="position:absolute;left:2963906;top:378627;flip:y;height:7004;width:284501;" filled="f" stroked="t" coordsize="21600,21600" o:gfxdata="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GuuCW1gAAAAUBAAAPAAAAAAAAAAEAIAAAACIAAABkcnMv&#10;ZG93bnJldi54bWxQSwECFAAUAAAACACHTuJAuRzIcQUCAAAFBAAADgAAAAAAAAABACAAAAAlAQAA&#10;ZHJzL2Uyb0RvYy54bWxQSwUGAAAAAAYABgBZAQAAnAUAAAAA&#10;">
                  <v:fill on="f" focussize="0,0"/>
                  <v:stroke color="#000000" joinstyle="round" endarrow="block"/>
                  <v:imagedata o:title=""/>
                  <o:lock v:ext="edit" aspectratio="f"/>
                </v:shape>
                <v:shape id="AutoShape 16_SpCnt_4" o:spid="_x0000_s1026" o:spt="32" type="#_x0000_t32" style="position:absolute;left:3679907;top:378327;flip:y;height:7004;width:284501;" filled="f" stroked="t" coordsize="21600,21600" o:gfxdata="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&#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Ea64JbWAAAABQEAAA8AAAAAAAAAAQAgAAAAIgAAAGRy&#10;cy9kb3ducmV2LnhtbFBLAQIUABQAAAAIAIdO4kAVNd6FBwIAAAUEAAAOAAAAAAAAAAEAIAAAACUB&#10;AABkcnMvZTJvRG9jLnhtbFBLBQYAAAAABgAGAFkBAACeBQAAAAA=&#10;">
                  <v:fill on="f" focussize="0,0"/>
                  <v:stroke color="#000000" joinstyle="round" endarrow="block"/>
                  <v:imagedata o:title=""/>
                  <o:lock v:ext="edit" aspectratio="f"/>
                </v:shape>
                <v:rect id="Rectangle 6_SpCnt_6" o:spid="_x0000_s1026" o:spt="1" style="position:absolute;left:3964408;top:276666;height:224334;width:431101;" fillcolor="#FFFFFF" filled="t" stroked="t" coordsize="21600,21600" o:gfxdata="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xFo1WNQAAAAFAQAADwAAAAAAAAAB&#10;ACAAAAAiAAAAZHJzL2Rvd25yZXYueG1sUEsBAhQAFAAAAAgAh07iQL88MjgUAgAATQQAAA4AAAAA&#10;AAAAAQAgAAAAIwEAAGRycy9lMm9Eb2MueG1sUEsFBgAAAAAGAAYAWQEAAKkFAAAAAA==&#10;">
                  <v:fill on="t" focussize="0,0"/>
                  <v:stroke color="#000000" joinstyle="miter"/>
                  <v:imagedata o:title=""/>
                  <o:lock v:ext="edit" aspectratio="f"/>
                  <v:textbox>
                    <w:txbxContent>
                      <w:p w14:paraId="1115C24E">
                        <w:pPr>
                          <w:pStyle w:val="16"/>
                          <w:widowControl/>
                          <w:spacing w:before="0" w:beforeAutospacing="0" w:after="0" w:afterAutospacing="0" w:line="200" w:lineRule="exact"/>
                          <w:ind w:left="0" w:right="0"/>
                          <w:jc w:val="center"/>
                        </w:pPr>
                        <w:r>
                          <w:rPr>
                            <w:rFonts w:ascii="Calibri" w:cs="Times New Roman"/>
                            <w:color w:val="000000"/>
                            <w:kern w:val="2"/>
                            <w:sz w:val="15"/>
                            <w:szCs w:val="15"/>
                          </w:rPr>
                          <w:t>灌装</w:t>
                        </w:r>
                      </w:p>
                    </w:txbxContent>
                  </v:textbox>
                </v:rect>
                <v:shape id="AutoShape 16_SpCnt_5" o:spid="_x0000_s1026" o:spt="32" type="#_x0000_t32" style="position:absolute;left:4395509;top:385631;flip:y;height:6404;width:283901;" filled="f" stroked="t" coordsize="21600,21600" o:gfxdata="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rrgltYAAAAFAQAADwAAAAAAAAABACAAAAAiAAAAZHJz&#10;L2Rvd25yZXYueG1sUEsBAhQAFAAAAAgAh07iQFVZMvEGAgAABQQAAA4AAAAAAAAAAQAgAAAAJQEA&#10;AGRycy9lMm9Eb2MueG1sUEsFBgAAAAAGAAYAWQEAAJ0FAAAAAA==&#10;">
                  <v:fill on="f" focussize="0,0"/>
                  <v:stroke color="#000000" joinstyle="round" endarrow="block"/>
                  <v:imagedata o:title=""/>
                  <o:lock v:ext="edit" aspectratio="f"/>
                </v:shape>
                <w10:wrap type="none"/>
                <w10:anchorlock/>
              </v:group>
            </w:pict>
          </mc:Fallback>
        </mc:AlternateContent>
      </w:r>
    </w:p>
    <w:p w14:paraId="56635EBB">
      <w:pPr>
        <w:pStyle w:val="16"/>
        <w:autoSpaceDE w:val="0"/>
        <w:autoSpaceDN w:val="0"/>
        <w:spacing w:line="520" w:lineRule="exact"/>
        <w:ind w:firstLine="640"/>
        <w:rPr>
          <w:rFonts w:hint="eastAsia" w:ascii="仿宋_GB2312" w:hAnsi="宋体" w:eastAsia="仿宋_GB2312"/>
          <w:sz w:val="24"/>
        </w:rPr>
      </w:pPr>
      <w:r>
        <w:rPr>
          <w:rFonts w:hint="eastAsia" w:ascii="仿宋" w:hAnsi="仿宋" w:eastAsia="仿宋" w:cs="Calibri"/>
          <w:kern w:val="2"/>
          <w:sz w:val="32"/>
          <w:szCs w:val="32"/>
          <w:lang w:bidi="ar"/>
        </w:rPr>
        <w:t>预包装南宁老友粉</w:t>
      </w:r>
      <w:r>
        <w:rPr>
          <w:rFonts w:hint="eastAsia" w:ascii="仿宋" w:hAnsi="仿宋" w:eastAsia="仿宋" w:cs="Calibri"/>
          <w:kern w:val="2"/>
          <w:sz w:val="32"/>
          <w:szCs w:val="32"/>
          <w:lang w:eastAsia="zh-CN" w:bidi="ar"/>
        </w:rPr>
        <w:t>酸笋</w:t>
      </w:r>
      <w:r>
        <w:rPr>
          <w:rFonts w:hint="eastAsia" w:ascii="仿宋" w:hAnsi="仿宋" w:eastAsia="仿宋" w:cs="Calibri"/>
          <w:kern w:val="2"/>
          <w:sz w:val="32"/>
          <w:szCs w:val="32"/>
          <w:lang w:val="en-US" w:eastAsia="zh-CN" w:bidi="ar"/>
        </w:rPr>
        <w:t>料包</w:t>
      </w:r>
      <w:r>
        <w:rPr>
          <w:rFonts w:hint="eastAsia" w:ascii="仿宋" w:hAnsi="仿宋" w:eastAsia="仿宋" w:cs="Calibri"/>
          <w:kern w:val="2"/>
          <w:sz w:val="32"/>
          <w:szCs w:val="32"/>
          <w:lang w:bidi="ar"/>
        </w:rPr>
        <w:t>加工</w:t>
      </w:r>
      <w:r>
        <w:rPr>
          <w:rFonts w:hint="eastAsia" w:ascii="仿宋" w:hAnsi="仿宋" w:eastAsia="仿宋" w:cs="Calibri"/>
          <w:kern w:val="2"/>
          <w:sz w:val="32"/>
          <w:szCs w:val="32"/>
          <w:lang w:val="en-US" w:eastAsia="zh-CN" w:bidi="ar"/>
        </w:rPr>
        <w:t>工艺流程主要结合调研的企业的实际生产的制作经验及做法确定，预包装老友粉酸笋主要加工生产工艺流程如下。</w:t>
      </w:r>
    </w:p>
    <w:p w14:paraId="2623864E">
      <w:pPr>
        <w:jc w:val="center"/>
        <w:rPr>
          <w:rFonts w:ascii="仿宋_GB2312" w:hAnsi="宋体" w:eastAsia="仿宋_GB2312"/>
          <w:sz w:val="24"/>
        </w:rPr>
      </w:pPr>
      <w:r>
        <w:rPr>
          <w:rFonts w:hint="eastAsia" w:ascii="仿宋_GB2312" w:hAnsi="宋体" w:eastAsia="仿宋_GB2312"/>
          <w:sz w:val="24"/>
        </w:rPr>
        <w:t>企业实际生产工艺流程</w:t>
      </w:r>
    </w:p>
    <w:tbl>
      <w:tblPr>
        <w:tblStyle w:val="19"/>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528"/>
        <w:gridCol w:w="6768"/>
      </w:tblGrid>
      <w:tr w14:paraId="199DAB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2028D2CE">
            <w:pPr>
              <w:keepNext w:val="0"/>
              <w:keepLines w:val="0"/>
              <w:suppressLineNumbers w:val="0"/>
              <w:spacing w:before="0" w:beforeAutospacing="0" w:after="0" w:afterAutospacing="0"/>
              <w:ind w:left="0" w:right="0"/>
              <w:jc w:val="center"/>
              <w:rPr>
                <w:rFonts w:hint="default" w:ascii="宋体" w:hAnsi="宋体" w:eastAsia="宋体"/>
                <w:sz w:val="22"/>
                <w:szCs w:val="22"/>
                <w:lang w:val="en-US" w:eastAsia="zh-CN"/>
              </w:rPr>
            </w:pPr>
            <w:r>
              <w:rPr>
                <w:rFonts w:hint="eastAsia" w:ascii="宋体" w:hAnsi="宋体"/>
                <w:sz w:val="22"/>
                <w:szCs w:val="22"/>
                <w:lang w:val="en-US" w:eastAsia="zh-CN"/>
              </w:rPr>
              <w:t>序号</w:t>
            </w:r>
          </w:p>
        </w:tc>
        <w:tc>
          <w:tcPr>
            <w:tcW w:w="6768" w:type="dxa"/>
          </w:tcPr>
          <w:p w14:paraId="6484CFEC">
            <w:pPr>
              <w:keepNext w:val="0"/>
              <w:keepLines w:val="0"/>
              <w:suppressLineNumbers w:val="0"/>
              <w:spacing w:before="0" w:beforeAutospacing="0" w:after="0" w:afterAutospacing="0"/>
              <w:ind w:left="0" w:right="0"/>
              <w:jc w:val="center"/>
              <w:rPr>
                <w:rFonts w:hint="default" w:ascii="宋体" w:hAnsi="宋体"/>
                <w:sz w:val="22"/>
                <w:szCs w:val="22"/>
              </w:rPr>
            </w:pPr>
            <w:r>
              <w:rPr>
                <w:rFonts w:hint="eastAsia" w:ascii="宋体" w:hAnsi="宋体"/>
                <w:sz w:val="22"/>
                <w:szCs w:val="22"/>
              </w:rPr>
              <w:t>工艺流程</w:t>
            </w:r>
          </w:p>
        </w:tc>
      </w:tr>
      <w:tr w14:paraId="64356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01869F90">
            <w:pPr>
              <w:keepNext w:val="0"/>
              <w:keepLines w:val="0"/>
              <w:suppressLineNumbers w:val="0"/>
              <w:spacing w:before="0" w:beforeAutospacing="0" w:after="0" w:afterAutospacing="0"/>
              <w:ind w:left="0" w:right="0"/>
              <w:jc w:val="center"/>
              <w:rPr>
                <w:rFonts w:hint="eastAsia" w:ascii="宋体" w:hAnsi="宋体"/>
                <w:sz w:val="22"/>
                <w:szCs w:val="22"/>
                <w:lang w:val="en-US" w:eastAsia="zh-CN"/>
              </w:rPr>
            </w:pPr>
          </w:p>
          <w:p w14:paraId="66469ADA">
            <w:pPr>
              <w:keepNext w:val="0"/>
              <w:keepLines w:val="0"/>
              <w:suppressLineNumbers w:val="0"/>
              <w:spacing w:before="0" w:beforeAutospacing="0" w:after="0" w:afterAutospacing="0"/>
              <w:ind w:left="0" w:right="0"/>
              <w:jc w:val="center"/>
              <w:rPr>
                <w:rFonts w:hint="eastAsia" w:ascii="宋体" w:hAnsi="宋体"/>
                <w:sz w:val="22"/>
                <w:szCs w:val="22"/>
                <w:lang w:val="en-US" w:eastAsia="zh-CN"/>
              </w:rPr>
            </w:pPr>
          </w:p>
          <w:p w14:paraId="242408FA">
            <w:pPr>
              <w:keepNext w:val="0"/>
              <w:keepLines w:val="0"/>
              <w:suppressLineNumbers w:val="0"/>
              <w:spacing w:before="0" w:beforeAutospacing="0" w:after="0" w:afterAutospacing="0"/>
              <w:ind w:left="0" w:right="0"/>
              <w:jc w:val="center"/>
              <w:rPr>
                <w:rFonts w:hint="eastAsia" w:ascii="宋体" w:hAnsi="宋体"/>
                <w:sz w:val="22"/>
                <w:szCs w:val="22"/>
                <w:lang w:val="en-US" w:eastAsia="zh-CN"/>
              </w:rPr>
            </w:pPr>
          </w:p>
          <w:p w14:paraId="1FE8B416">
            <w:pPr>
              <w:keepNext w:val="0"/>
              <w:keepLines w:val="0"/>
              <w:suppressLineNumbers w:val="0"/>
              <w:spacing w:before="0" w:beforeAutospacing="0" w:after="0" w:afterAutospacing="0"/>
              <w:ind w:left="0" w:right="0"/>
              <w:jc w:val="center"/>
              <w:rPr>
                <w:rFonts w:hint="eastAsia" w:ascii="宋体" w:hAnsi="宋体"/>
                <w:sz w:val="22"/>
                <w:szCs w:val="22"/>
                <w:lang w:val="en-US" w:eastAsia="zh-CN"/>
              </w:rPr>
            </w:pPr>
          </w:p>
          <w:p w14:paraId="1BCE0DD2">
            <w:pPr>
              <w:keepNext w:val="0"/>
              <w:keepLines w:val="0"/>
              <w:suppressLineNumbers w:val="0"/>
              <w:spacing w:before="0" w:beforeAutospacing="0" w:after="0" w:afterAutospacing="0"/>
              <w:ind w:left="0" w:right="0"/>
              <w:jc w:val="center"/>
              <w:rPr>
                <w:rFonts w:hint="default" w:ascii="宋体" w:hAnsi="宋体" w:eastAsia="宋体"/>
                <w:sz w:val="22"/>
                <w:szCs w:val="22"/>
                <w:lang w:val="en-US" w:eastAsia="zh-CN"/>
              </w:rPr>
            </w:pPr>
            <w:r>
              <w:rPr>
                <w:rFonts w:hint="eastAsia" w:ascii="宋体" w:hAnsi="宋体"/>
                <w:sz w:val="22"/>
                <w:szCs w:val="22"/>
                <w:lang w:val="en-US" w:eastAsia="zh-CN"/>
              </w:rPr>
              <w:t>1</w:t>
            </w:r>
          </w:p>
        </w:tc>
        <w:tc>
          <w:tcPr>
            <w:tcW w:w="6768" w:type="dxa"/>
          </w:tcPr>
          <w:p w14:paraId="292787FF">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lang w:val="en-US" w:eastAsia="zh-CN"/>
              </w:rPr>
            </w:pPr>
            <w:r>
              <w:rPr>
                <w:rFonts w:hint="eastAsia" w:ascii="宋体" w:hAnsi="宋体"/>
                <w:sz w:val="22"/>
                <w:szCs w:val="22"/>
                <w:lang w:val="en-US" w:eastAsia="zh-CN"/>
              </w:rPr>
              <w:t>1.原料选择：购买一包包</w:t>
            </w:r>
            <w:r>
              <w:rPr>
                <w:rFonts w:hint="eastAsia" w:ascii="Calibri" w:hAnsi="Calibri" w:eastAsia="宋体" w:cs="Times New Roman"/>
                <w:kern w:val="2"/>
                <w:sz w:val="21"/>
                <w:szCs w:val="21"/>
                <w:lang w:val="en-US" w:eastAsia="zh-CN" w:bidi="ar"/>
              </w:rPr>
              <w:t>鲜嫩爽脆的条状酸笋；</w:t>
            </w:r>
          </w:p>
          <w:p w14:paraId="04DCCFD4">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2.酸笋预处理：在清水中浸泡5 min～8 min，使用清洗设备冲洗酸笋10 min～20 min；</w:t>
            </w:r>
          </w:p>
          <w:p w14:paraId="39565ECC">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3.漂烫：将预处理好的酸笋放入开水中漂烫2 min～3 min；</w:t>
            </w:r>
          </w:p>
          <w:p w14:paraId="3D0660D2">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4.晾干：在密闭空间中，自然晾干30 min～45 min至无水滴；</w:t>
            </w:r>
          </w:p>
          <w:p w14:paraId="33487DBA">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5.调配：根据客户需求，使用水、食用植物油、辣椒油、食用醋等按照一定比例进行调配；</w:t>
            </w:r>
          </w:p>
          <w:p w14:paraId="60D3A1C9">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6.灌装：将</w:t>
            </w:r>
            <w:r>
              <w:rPr>
                <w:rFonts w:hint="eastAsia" w:ascii="Calibri" w:hAnsi="Calibri" w:eastAsia="宋体" w:cs="Times New Roman"/>
                <w:kern w:val="2"/>
                <w:sz w:val="21"/>
                <w:szCs w:val="21"/>
                <w:lang w:val="en-US" w:eastAsia="zh-CN" w:bidi="ar"/>
              </w:rPr>
              <w:t>调配好的酸笋进行真空包装，并密封；</w:t>
            </w:r>
          </w:p>
          <w:p w14:paraId="2E98FB9A">
            <w:pPr>
              <w:keepNext w:val="0"/>
              <w:keepLines w:val="0"/>
              <w:numPr>
                <w:ilvl w:val="0"/>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7.杀菌：采用巴氏灭菌90 ℃～95 ℃保持15 min～18 min。</w:t>
            </w:r>
          </w:p>
        </w:tc>
      </w:tr>
      <w:tr w14:paraId="3F44F3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25EA65E8">
            <w:pPr>
              <w:keepNext w:val="0"/>
              <w:keepLines w:val="0"/>
              <w:suppressLineNumbers w:val="0"/>
              <w:spacing w:before="0" w:beforeAutospacing="0" w:after="0" w:afterAutospacing="0"/>
              <w:ind w:left="0" w:right="0"/>
              <w:jc w:val="center"/>
              <w:rPr>
                <w:rFonts w:hint="eastAsia" w:ascii="宋体" w:hAnsi="宋体" w:eastAsia="宋体"/>
                <w:sz w:val="22"/>
                <w:szCs w:val="22"/>
                <w:lang w:eastAsia="zh-CN"/>
              </w:rPr>
            </w:pPr>
            <w:r>
              <w:rPr>
                <w:rFonts w:hint="eastAsia" w:ascii="宋体" w:hAnsi="宋体"/>
                <w:sz w:val="22"/>
                <w:szCs w:val="22"/>
                <w:lang w:val="en-US" w:eastAsia="zh-CN"/>
              </w:rPr>
              <w:t>2</w:t>
            </w:r>
          </w:p>
        </w:tc>
        <w:tc>
          <w:tcPr>
            <w:tcW w:w="6768" w:type="dxa"/>
          </w:tcPr>
          <w:p w14:paraId="226A83CD">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lang w:val="en-US" w:eastAsia="zh-CN"/>
              </w:rPr>
            </w:pPr>
            <w:r>
              <w:rPr>
                <w:rFonts w:hint="eastAsia" w:ascii="宋体" w:hAnsi="宋体"/>
                <w:sz w:val="22"/>
                <w:szCs w:val="22"/>
                <w:lang w:val="en-US" w:eastAsia="zh-CN"/>
              </w:rPr>
              <w:t>1.原料选择：买回腌渍好的圈状</w:t>
            </w:r>
            <w:r>
              <w:rPr>
                <w:rFonts w:hint="eastAsia" w:ascii="Calibri" w:hAnsi="Calibri" w:eastAsia="宋体" w:cs="Times New Roman"/>
                <w:kern w:val="2"/>
                <w:sz w:val="21"/>
                <w:szCs w:val="21"/>
                <w:lang w:val="en-US" w:eastAsia="zh-CN" w:bidi="ar"/>
              </w:rPr>
              <w:t>酸笋；</w:t>
            </w:r>
          </w:p>
          <w:p w14:paraId="60BFE331">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2.酸笋预处理：将圈状酸笋，浸泡15min～20min，用清水冲洗2～3次，将冲洗后的酸笋切配成2c～3cm长的酸笋，再冲洗一次；</w:t>
            </w:r>
          </w:p>
          <w:p w14:paraId="1DA71F4B">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3.漂烫：将冲洗好的酸笋放入滚水中漂烫3min～5min；</w:t>
            </w:r>
          </w:p>
          <w:p w14:paraId="1E449471">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4.冷却风干：将漂烫后的冷却设备中，冷却10 min～15 min，冷却后使用风干设备风干5 min～8 min至无水滴；</w:t>
            </w:r>
          </w:p>
          <w:p w14:paraId="63D885A3">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5.调配：水、食用植物油、辣椒油等按照一定比例进行调配；</w:t>
            </w:r>
          </w:p>
          <w:p w14:paraId="1582AC40">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6.灌装：</w:t>
            </w:r>
            <w:r>
              <w:rPr>
                <w:rFonts w:hint="eastAsia" w:ascii="Calibri" w:hAnsi="Calibri" w:eastAsia="宋体" w:cs="Times New Roman"/>
                <w:kern w:val="2"/>
                <w:sz w:val="21"/>
                <w:szCs w:val="21"/>
                <w:lang w:val="en-US" w:eastAsia="zh-CN" w:bidi="ar"/>
              </w:rPr>
              <w:t>调配后真空灌装和密封；</w:t>
            </w:r>
          </w:p>
          <w:p w14:paraId="6A8A2E2E">
            <w:pPr>
              <w:pStyle w:val="63"/>
              <w:keepNext w:val="0"/>
              <w:keepLines w:val="0"/>
              <w:numPr>
                <w:ilvl w:val="0"/>
                <w:numId w:val="0"/>
              </w:numPr>
              <w:suppressLineNumbers w:val="0"/>
              <w:spacing w:before="0" w:beforeAutospacing="0" w:after="0" w:afterAutospacing="0"/>
              <w:ind w:left="0" w:leftChars="0" w:right="0"/>
              <w:jc w:val="left"/>
              <w:rPr>
                <w:rFonts w:hint="default" w:ascii="宋体" w:hAnsi="宋体"/>
                <w:sz w:val="22"/>
                <w:szCs w:val="22"/>
              </w:rPr>
            </w:pPr>
            <w:r>
              <w:rPr>
                <w:rFonts w:hint="eastAsia" w:ascii="宋体" w:hAnsi="宋体"/>
                <w:sz w:val="22"/>
                <w:szCs w:val="22"/>
                <w:lang w:val="en-US" w:eastAsia="zh-CN"/>
              </w:rPr>
              <w:t>7.杀菌：采用巴氏灭菌100 ℃保持10 min～15 min。</w:t>
            </w:r>
          </w:p>
        </w:tc>
      </w:tr>
      <w:tr w14:paraId="5D0F54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0CB9C3C9">
            <w:pPr>
              <w:keepNext w:val="0"/>
              <w:keepLines w:val="0"/>
              <w:suppressLineNumbers w:val="0"/>
              <w:spacing w:before="0" w:beforeAutospacing="0" w:after="0" w:afterAutospacing="0"/>
              <w:ind w:left="0" w:right="0"/>
              <w:jc w:val="center"/>
              <w:rPr>
                <w:rFonts w:hint="eastAsia" w:ascii="宋体" w:hAnsi="宋体" w:eastAsia="宋体"/>
                <w:sz w:val="22"/>
                <w:szCs w:val="22"/>
                <w:lang w:eastAsia="zh-CN"/>
              </w:rPr>
            </w:pPr>
            <w:r>
              <w:rPr>
                <w:rFonts w:hint="eastAsia" w:ascii="宋体" w:hAnsi="宋体"/>
                <w:sz w:val="22"/>
                <w:szCs w:val="22"/>
                <w:lang w:val="en-US" w:eastAsia="zh-CN"/>
              </w:rPr>
              <w:t>3</w:t>
            </w:r>
          </w:p>
        </w:tc>
        <w:tc>
          <w:tcPr>
            <w:tcW w:w="6768" w:type="dxa"/>
          </w:tcPr>
          <w:p w14:paraId="3C74F8DC">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lang w:val="en-US" w:eastAsia="zh-CN"/>
              </w:rPr>
            </w:pPr>
            <w:r>
              <w:rPr>
                <w:rFonts w:hint="eastAsia" w:ascii="宋体" w:hAnsi="宋体"/>
                <w:sz w:val="22"/>
                <w:szCs w:val="22"/>
                <w:lang w:val="en-US" w:eastAsia="zh-CN"/>
              </w:rPr>
              <w:t>1.原料选择：购买一包包</w:t>
            </w:r>
            <w:r>
              <w:rPr>
                <w:rFonts w:hint="eastAsia" w:ascii="Calibri" w:hAnsi="Calibri" w:eastAsia="宋体" w:cs="Times New Roman"/>
                <w:kern w:val="2"/>
                <w:sz w:val="21"/>
                <w:szCs w:val="21"/>
                <w:lang w:val="en-US" w:eastAsia="zh-CN" w:bidi="ar"/>
              </w:rPr>
              <w:t>肉质厚实、纤维细嫩加工而成的的条状酸笋；</w:t>
            </w:r>
          </w:p>
          <w:p w14:paraId="3475CE3D">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2.酸笋预处理：在清水中浸泡5 min～8 min，用清洗设备冲洗酸笋10 min～15 min；</w:t>
            </w:r>
          </w:p>
          <w:p w14:paraId="520CD9D4">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3.漂烫：将预处理好的酸笋放入蒸汽加热的水中，水温100℃，漂烫2 min～3 min；</w:t>
            </w:r>
          </w:p>
          <w:p w14:paraId="4AF9DF71">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4.风干：将漂烫后的酸笋快速冷却，放入密闭空间中，利用风干设备风干5 min～10 min至无水滴；</w:t>
            </w:r>
          </w:p>
          <w:p w14:paraId="3D553F0D">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5.调配：根据客户需求，将处理好的酸笋，按酸笋70：水10：食用植物油5：辣椒油10：食用醋5的比例进行搅拌调制；</w:t>
            </w:r>
          </w:p>
          <w:p w14:paraId="776E16AE">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6.灌装：将</w:t>
            </w:r>
            <w:r>
              <w:rPr>
                <w:rFonts w:hint="eastAsia" w:ascii="Calibri" w:hAnsi="Calibri" w:eastAsia="宋体" w:cs="Times New Roman"/>
                <w:kern w:val="2"/>
                <w:sz w:val="21"/>
                <w:szCs w:val="21"/>
                <w:lang w:val="en-US" w:eastAsia="zh-CN" w:bidi="ar"/>
              </w:rPr>
              <w:t>调配好的酸笋进行真空</w:t>
            </w:r>
            <w:r>
              <w:rPr>
                <w:rFonts w:hint="eastAsia" w:ascii="Calibri" w:hAnsi="Calibri" w:cs="Times New Roman"/>
                <w:kern w:val="2"/>
                <w:sz w:val="21"/>
                <w:szCs w:val="21"/>
                <w:lang w:val="en-US" w:eastAsia="zh-CN" w:bidi="ar"/>
              </w:rPr>
              <w:t>灌装</w:t>
            </w:r>
            <w:r>
              <w:rPr>
                <w:rFonts w:hint="eastAsia" w:ascii="Calibri" w:hAnsi="Calibri" w:eastAsia="宋体" w:cs="Times New Roman"/>
                <w:kern w:val="2"/>
                <w:sz w:val="21"/>
                <w:szCs w:val="21"/>
                <w:lang w:val="en-US" w:eastAsia="zh-CN" w:bidi="ar"/>
              </w:rPr>
              <w:t>，并密封；</w:t>
            </w:r>
          </w:p>
          <w:p w14:paraId="583E79FF">
            <w:pPr>
              <w:keepNext w:val="0"/>
              <w:keepLines w:val="0"/>
              <w:suppressLineNumbers w:val="0"/>
              <w:spacing w:before="0" w:beforeAutospacing="0" w:after="0" w:afterAutospacing="0"/>
              <w:ind w:left="0" w:right="0"/>
              <w:jc w:val="left"/>
              <w:rPr>
                <w:rFonts w:hint="default" w:ascii="宋体" w:hAnsi="宋体"/>
                <w:sz w:val="22"/>
                <w:szCs w:val="22"/>
              </w:rPr>
            </w:pPr>
            <w:r>
              <w:rPr>
                <w:rFonts w:hint="eastAsia" w:ascii="宋体" w:hAnsi="宋体"/>
                <w:sz w:val="22"/>
                <w:szCs w:val="22"/>
                <w:lang w:val="en-US" w:eastAsia="zh-CN"/>
              </w:rPr>
              <w:t>7.杀菌：采用高温杀菌120 ℃～130 ℃保持5 min～8 min。</w:t>
            </w:r>
          </w:p>
        </w:tc>
      </w:tr>
      <w:tr w14:paraId="11B675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7F342974">
            <w:pPr>
              <w:keepNext w:val="0"/>
              <w:keepLines w:val="0"/>
              <w:suppressLineNumbers w:val="0"/>
              <w:spacing w:before="0" w:beforeAutospacing="0" w:after="0" w:afterAutospacing="0"/>
              <w:ind w:left="0" w:right="0"/>
              <w:jc w:val="center"/>
              <w:rPr>
                <w:rFonts w:hint="eastAsia" w:ascii="宋体" w:hAnsi="宋体" w:eastAsia="宋体"/>
                <w:sz w:val="22"/>
                <w:szCs w:val="22"/>
                <w:lang w:val="en-US" w:eastAsia="zh-CN"/>
              </w:rPr>
            </w:pPr>
            <w:r>
              <w:rPr>
                <w:rFonts w:hint="eastAsia" w:ascii="宋体" w:hAnsi="宋体"/>
                <w:sz w:val="22"/>
                <w:szCs w:val="22"/>
                <w:lang w:val="en-US" w:eastAsia="zh-CN"/>
              </w:rPr>
              <w:t>4</w:t>
            </w:r>
          </w:p>
        </w:tc>
        <w:tc>
          <w:tcPr>
            <w:tcW w:w="6768" w:type="dxa"/>
            <w:shd w:val="clear" w:color="auto" w:fill="auto"/>
            <w:vAlign w:val="top"/>
          </w:tcPr>
          <w:p w14:paraId="6D933980">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lang w:val="en-US" w:eastAsia="zh-CN"/>
              </w:rPr>
            </w:pPr>
            <w:r>
              <w:rPr>
                <w:rFonts w:hint="eastAsia" w:ascii="宋体" w:hAnsi="宋体"/>
                <w:sz w:val="22"/>
                <w:szCs w:val="22"/>
                <w:lang w:val="en-US" w:eastAsia="zh-CN"/>
              </w:rPr>
              <w:t>1.原料选择：购买已经加工好的</w:t>
            </w:r>
            <w:r>
              <w:rPr>
                <w:rFonts w:hint="eastAsia" w:ascii="Calibri" w:hAnsi="Calibri" w:cs="Times New Roman"/>
                <w:kern w:val="2"/>
                <w:sz w:val="21"/>
                <w:szCs w:val="21"/>
                <w:lang w:val="en-US" w:eastAsia="zh-CN" w:bidi="ar"/>
              </w:rPr>
              <w:t>10kg每包的</w:t>
            </w:r>
            <w:r>
              <w:rPr>
                <w:rFonts w:hint="eastAsia" w:ascii="Calibri" w:hAnsi="Calibri" w:eastAsia="宋体" w:cs="Times New Roman"/>
                <w:kern w:val="2"/>
                <w:sz w:val="21"/>
                <w:szCs w:val="21"/>
                <w:lang w:val="en-US" w:eastAsia="zh-CN" w:bidi="ar"/>
              </w:rPr>
              <w:t>酸笋；</w:t>
            </w:r>
          </w:p>
          <w:p w14:paraId="62EA7CCA">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2.酸笋预处理：利用经过高温水煮后的清水进行10 min，再用清洗设备冲洗酸笋5 min～8 min；</w:t>
            </w:r>
          </w:p>
          <w:p w14:paraId="488122A2">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3.漂烫：使用漂烫设备，通过蒸汽加热的方式将水加热至100℃，再将预处理好的酸笋放入开水中漂烫2 min～3 min；</w:t>
            </w:r>
          </w:p>
          <w:p w14:paraId="10901AFC">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4.风干：将漂烫后的酸笋通过输送的设备，送入冷却装置冷却之后再利用风干设备风干5 min～10 min至无水滴；</w:t>
            </w:r>
          </w:p>
          <w:p w14:paraId="1C22E2BD">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5.调配：将处理好的酸笋，按酸笋70：水10：调味品10：辣椒油5：食用醋5的比例进行烘炒；</w:t>
            </w:r>
          </w:p>
          <w:p w14:paraId="32DFE271">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6.灌装：将烘炒</w:t>
            </w:r>
            <w:r>
              <w:rPr>
                <w:rFonts w:hint="eastAsia" w:ascii="Calibri" w:hAnsi="Calibri" w:eastAsia="宋体" w:cs="Times New Roman"/>
                <w:kern w:val="2"/>
                <w:sz w:val="21"/>
                <w:szCs w:val="21"/>
                <w:lang w:val="en-US" w:eastAsia="zh-CN" w:bidi="ar"/>
              </w:rPr>
              <w:t>调配好的酸笋进行</w:t>
            </w:r>
            <w:r>
              <w:rPr>
                <w:rFonts w:hint="eastAsia" w:ascii="Calibri" w:hAnsi="Calibri" w:cs="Times New Roman"/>
                <w:kern w:val="2"/>
                <w:sz w:val="21"/>
                <w:szCs w:val="21"/>
                <w:lang w:val="en-US" w:eastAsia="zh-CN" w:bidi="ar"/>
              </w:rPr>
              <w:t>包装</w:t>
            </w:r>
            <w:r>
              <w:rPr>
                <w:rFonts w:hint="eastAsia" w:ascii="Calibri" w:hAnsi="Calibri" w:eastAsia="宋体" w:cs="Times New Roman"/>
                <w:kern w:val="2"/>
                <w:sz w:val="21"/>
                <w:szCs w:val="21"/>
                <w:lang w:val="en-US" w:eastAsia="zh-CN" w:bidi="ar"/>
              </w:rPr>
              <w:t>密封；</w:t>
            </w:r>
          </w:p>
          <w:p w14:paraId="0EA28BA9">
            <w:pPr>
              <w:keepNext w:val="0"/>
              <w:keepLines w:val="0"/>
              <w:suppressLineNumbers w:val="0"/>
              <w:spacing w:before="0" w:beforeAutospacing="0" w:after="0" w:afterAutospacing="0"/>
              <w:ind w:left="0" w:right="0"/>
              <w:rPr>
                <w:rFonts w:hint="default"/>
              </w:rPr>
            </w:pPr>
            <w:r>
              <w:rPr>
                <w:rFonts w:hint="eastAsia" w:ascii="宋体" w:hAnsi="宋体"/>
                <w:sz w:val="22"/>
                <w:szCs w:val="22"/>
                <w:lang w:val="en-US" w:eastAsia="zh-CN"/>
              </w:rPr>
              <w:t>7.杀菌：采用高温杀菌110℃～120 ℃保持10 min～15 min。</w:t>
            </w:r>
          </w:p>
          <w:p w14:paraId="0CB6CC49">
            <w:pPr>
              <w:keepNext w:val="0"/>
              <w:keepLines w:val="0"/>
              <w:suppressLineNumbers w:val="0"/>
              <w:spacing w:before="0" w:beforeAutospacing="0" w:after="0" w:afterAutospacing="0"/>
              <w:ind w:left="0" w:leftChars="0" w:right="0" w:rightChars="0"/>
              <w:jc w:val="left"/>
              <w:rPr>
                <w:rFonts w:hint="eastAsia" w:ascii="宋体" w:hAnsi="宋体" w:eastAsia="宋体" w:cs="Times New Roman"/>
                <w:kern w:val="2"/>
                <w:sz w:val="22"/>
                <w:szCs w:val="22"/>
                <w:lang w:val="en-US" w:eastAsia="zh-CN" w:bidi="ar-SA"/>
              </w:rPr>
            </w:pPr>
          </w:p>
        </w:tc>
      </w:tr>
      <w:tr w14:paraId="226999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5809B81E">
            <w:pPr>
              <w:keepNext w:val="0"/>
              <w:keepLines w:val="0"/>
              <w:suppressLineNumbers w:val="0"/>
              <w:spacing w:before="0" w:beforeAutospacing="0" w:after="0" w:afterAutospacing="0"/>
              <w:ind w:left="0" w:right="0"/>
              <w:jc w:val="center"/>
              <w:rPr>
                <w:rFonts w:hint="eastAsia" w:ascii="宋体" w:hAnsi="宋体" w:eastAsia="宋体"/>
                <w:sz w:val="22"/>
                <w:szCs w:val="22"/>
                <w:lang w:val="en-US" w:eastAsia="zh-CN"/>
              </w:rPr>
            </w:pPr>
            <w:r>
              <w:rPr>
                <w:rFonts w:hint="eastAsia" w:ascii="宋体" w:hAnsi="宋体"/>
                <w:sz w:val="22"/>
                <w:szCs w:val="22"/>
                <w:lang w:val="en-US" w:eastAsia="zh-CN"/>
              </w:rPr>
              <w:t>5</w:t>
            </w:r>
          </w:p>
        </w:tc>
        <w:tc>
          <w:tcPr>
            <w:tcW w:w="6768" w:type="dxa"/>
          </w:tcPr>
          <w:p w14:paraId="0FA95DDD">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lang w:val="en-US" w:eastAsia="zh-CN"/>
              </w:rPr>
            </w:pPr>
            <w:r>
              <w:rPr>
                <w:rFonts w:hint="eastAsia" w:ascii="宋体" w:hAnsi="宋体"/>
                <w:sz w:val="22"/>
                <w:szCs w:val="22"/>
                <w:lang w:val="en-US" w:eastAsia="zh-CN"/>
              </w:rPr>
              <w:t>1.原料选择：选择脆嫩、酸香味浓郁、不刺鼻</w:t>
            </w:r>
            <w:r>
              <w:rPr>
                <w:rFonts w:hint="eastAsia" w:ascii="Calibri" w:hAnsi="Calibri" w:cs="Times New Roman"/>
                <w:kern w:val="2"/>
                <w:sz w:val="21"/>
                <w:szCs w:val="21"/>
                <w:lang w:val="en-US" w:eastAsia="zh-CN" w:bidi="ar"/>
              </w:rPr>
              <w:t>的</w:t>
            </w:r>
            <w:r>
              <w:rPr>
                <w:rFonts w:hint="eastAsia" w:ascii="Calibri" w:hAnsi="Calibri" w:eastAsia="宋体" w:cs="Times New Roman"/>
                <w:kern w:val="2"/>
                <w:sz w:val="21"/>
                <w:szCs w:val="21"/>
                <w:lang w:val="en-US" w:eastAsia="zh-CN" w:bidi="ar"/>
              </w:rPr>
              <w:t>酸笋；</w:t>
            </w:r>
          </w:p>
          <w:p w14:paraId="3C0D7875">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2.酸笋预处理：根据不同竹笋腌制的酸笋情况，放入清水中浸泡8min～10 min，使用气泡清洗设备冲洗酸笋表面附着的发酵液、杂质等10 min～15 min；</w:t>
            </w:r>
          </w:p>
          <w:p w14:paraId="172EFB65">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3.漂烫：使用漂烫设备，通过蒸汽加热的方式将水加热至100℃，再将预处理好的酸笋放入开水中漂烫2 min～3 min；</w:t>
            </w:r>
          </w:p>
          <w:p w14:paraId="741490D9">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4.冷却风干：将漂烫后的酸笋通过输送的设备，送入冷却装置冷却之后再利用风干设备风干5 min～10 min至无水滴；</w:t>
            </w:r>
          </w:p>
          <w:p w14:paraId="298C7513">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5.调配：将处理好的酸笋，按酸笋75：水10：调味品5：辣椒油5</w:t>
            </w:r>
            <w:bookmarkStart w:id="0" w:name="_GoBack"/>
            <w:bookmarkEnd w:id="0"/>
            <w:r>
              <w:rPr>
                <w:rFonts w:hint="eastAsia" w:ascii="宋体" w:hAnsi="宋体"/>
                <w:sz w:val="22"/>
                <w:szCs w:val="22"/>
                <w:lang w:val="en-US" w:eastAsia="zh-CN"/>
              </w:rPr>
              <w:t>：食用醋5的比例进行调配；</w:t>
            </w:r>
          </w:p>
          <w:p w14:paraId="05EB719F">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6.灌装：将</w:t>
            </w:r>
            <w:r>
              <w:rPr>
                <w:rFonts w:hint="eastAsia" w:ascii="Calibri" w:hAnsi="Calibri" w:eastAsia="宋体" w:cs="Times New Roman"/>
                <w:kern w:val="2"/>
                <w:sz w:val="21"/>
                <w:szCs w:val="21"/>
                <w:lang w:val="en-US" w:eastAsia="zh-CN" w:bidi="ar"/>
              </w:rPr>
              <w:t>调配好的酸笋进行</w:t>
            </w:r>
            <w:r>
              <w:rPr>
                <w:rFonts w:hint="eastAsia" w:ascii="Calibri" w:hAnsi="Calibri" w:cs="Times New Roman"/>
                <w:kern w:val="2"/>
                <w:sz w:val="21"/>
                <w:szCs w:val="21"/>
                <w:lang w:val="en-US" w:eastAsia="zh-CN" w:bidi="ar"/>
              </w:rPr>
              <w:t>灌装</w:t>
            </w:r>
            <w:r>
              <w:rPr>
                <w:rFonts w:hint="eastAsia" w:ascii="Calibri" w:hAnsi="Calibri" w:eastAsia="宋体" w:cs="Times New Roman"/>
                <w:kern w:val="2"/>
                <w:sz w:val="21"/>
                <w:szCs w:val="21"/>
                <w:lang w:val="en-US" w:eastAsia="zh-CN" w:bidi="ar"/>
              </w:rPr>
              <w:t>密封；</w:t>
            </w:r>
          </w:p>
          <w:p w14:paraId="36ADE09A">
            <w:pPr>
              <w:keepNext w:val="0"/>
              <w:keepLines w:val="0"/>
              <w:suppressLineNumbers w:val="0"/>
              <w:spacing w:before="0" w:beforeAutospacing="0" w:after="0" w:afterAutospacing="0"/>
              <w:ind w:left="0" w:right="0"/>
              <w:rPr>
                <w:rFonts w:hint="default"/>
              </w:rPr>
            </w:pPr>
            <w:r>
              <w:rPr>
                <w:rFonts w:hint="eastAsia" w:ascii="宋体" w:hAnsi="宋体"/>
                <w:sz w:val="22"/>
                <w:szCs w:val="22"/>
                <w:lang w:val="en-US" w:eastAsia="zh-CN"/>
              </w:rPr>
              <w:t>7.杀菌：采用巴氏灭菌在90 ℃～95 ℃保持15 min～18 min。</w:t>
            </w:r>
          </w:p>
          <w:p w14:paraId="5A421F09">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p>
        </w:tc>
      </w:tr>
    </w:tbl>
    <w:p w14:paraId="756100DD">
      <w:pPr>
        <w:autoSpaceDE w:val="0"/>
        <w:autoSpaceDN w:val="0"/>
        <w:adjustRightInd w:val="0"/>
        <w:spacing w:before="156" w:beforeLines="50" w:after="156" w:afterLines="50" w:line="560" w:lineRule="exact"/>
        <w:ind w:firstLine="643"/>
        <w:jc w:val="left"/>
        <w:rPr>
          <w:rFonts w:hint="default" w:ascii="仿宋" w:hAnsi="仿宋" w:eastAsia="仿宋" w:cs="仿宋"/>
          <w:b/>
          <w:sz w:val="32"/>
          <w:szCs w:val="28"/>
          <w:lang w:val="en-US" w:eastAsia="zh-CN" w:bidi="ar"/>
        </w:rPr>
      </w:pPr>
      <w:r>
        <w:rPr>
          <w:rFonts w:hint="eastAsia" w:ascii="仿宋" w:hAnsi="仿宋" w:eastAsia="仿宋" w:cs="仿宋"/>
          <w:b/>
          <w:sz w:val="32"/>
          <w:szCs w:val="28"/>
          <w:lang w:val="en-US" w:eastAsia="zh-CN" w:bidi="ar"/>
        </w:rPr>
        <w:t>预包装南宁老友粉酸笋料包保持酸香脆辣，关键加工工艺流程：</w:t>
      </w:r>
    </w:p>
    <w:p w14:paraId="0E6BE901">
      <w:pPr>
        <w:autoSpaceDE w:val="0"/>
        <w:autoSpaceDN w:val="0"/>
        <w:adjustRightInd w:val="0"/>
        <w:spacing w:before="156" w:beforeLines="50" w:after="156" w:afterLines="50" w:line="560" w:lineRule="exact"/>
        <w:ind w:firstLine="643"/>
        <w:jc w:val="left"/>
        <w:rPr>
          <w:rFonts w:hint="default" w:ascii="仿宋" w:hAnsi="仿宋" w:eastAsia="仿宋" w:cs="仿宋"/>
          <w:b/>
          <w:sz w:val="32"/>
          <w:szCs w:val="28"/>
          <w:lang w:val="en-US" w:eastAsia="zh-CN"/>
        </w:rPr>
      </w:pPr>
      <w:r>
        <w:rPr>
          <w:rFonts w:hint="eastAsia" w:ascii="仿宋" w:hAnsi="仿宋" w:eastAsia="仿宋" w:cs="仿宋"/>
          <w:b/>
          <w:sz w:val="32"/>
          <w:szCs w:val="28"/>
          <w:lang w:bidi="ar"/>
        </w:rPr>
        <w:t>（1）</w:t>
      </w:r>
      <w:r>
        <w:rPr>
          <w:rFonts w:hint="eastAsia" w:ascii="仿宋" w:hAnsi="仿宋" w:eastAsia="仿宋" w:cs="仿宋"/>
          <w:b/>
          <w:sz w:val="32"/>
          <w:szCs w:val="28"/>
          <w:lang w:val="en-US" w:eastAsia="zh-CN" w:bidi="ar"/>
        </w:rPr>
        <w:t>原料选择</w:t>
      </w:r>
    </w:p>
    <w:p w14:paraId="35F9EFC4">
      <w:pPr>
        <w:numPr>
          <w:ilvl w:val="255"/>
          <w:numId w:val="0"/>
        </w:numPr>
        <w:spacing w:line="560" w:lineRule="exact"/>
        <w:ind w:firstLine="640" w:firstLineChars="200"/>
        <w:rPr>
          <w:rFonts w:hint="eastAsia" w:ascii="仿宋_GB2312" w:eastAsia="仿宋_GB2312" w:cs="Times New Roman"/>
          <w:i w:val="0"/>
          <w:iCs w:val="0"/>
          <w:caps w:val="0"/>
          <w:spacing w:val="0"/>
          <w:sz w:val="32"/>
          <w:szCs w:val="32"/>
          <w:shd w:val="clear"/>
          <w:lang w:val="en-US" w:eastAsia="zh-CN"/>
        </w:rPr>
      </w:pPr>
      <w:r>
        <w:rPr>
          <w:rFonts w:hint="eastAsia" w:ascii="仿宋_GB2312" w:eastAsia="仿宋_GB2312" w:cs="Times New Roman"/>
          <w:i w:val="0"/>
          <w:iCs w:val="0"/>
          <w:caps w:val="0"/>
          <w:spacing w:val="0"/>
          <w:sz w:val="32"/>
          <w:szCs w:val="32"/>
          <w:shd w:val="clear"/>
          <w:lang w:val="en-US" w:eastAsia="zh-CN"/>
        </w:rPr>
        <w:t>竹笋本身富含膳食纤维、蛋白质、多种氨基酸、维生素和矿物质等营养成分，选择</w:t>
      </w:r>
      <w:r>
        <w:rPr>
          <w:rFonts w:hint="eastAsia" w:ascii="仿宋_GB2312" w:hAnsi="Times New Roman" w:eastAsia="仿宋_GB2312" w:cs="Times New Roman"/>
          <w:i w:val="0"/>
          <w:iCs w:val="0"/>
          <w:caps w:val="0"/>
          <w:spacing w:val="0"/>
          <w:sz w:val="32"/>
          <w:szCs w:val="32"/>
          <w:shd w:val="clear"/>
        </w:rPr>
        <w:t>笋体饱满完整、肉质厚实、纤维细嫩的竹笋，在加工成酸笋后，能够保持其鲜嫩的口感和爽脆的风味</w:t>
      </w:r>
      <w:r>
        <w:rPr>
          <w:rFonts w:hint="eastAsia" w:ascii="仿宋_GB2312" w:eastAsia="仿宋_GB2312" w:cs="Times New Roman"/>
          <w:i w:val="0"/>
          <w:iCs w:val="0"/>
          <w:caps w:val="0"/>
          <w:spacing w:val="0"/>
          <w:sz w:val="32"/>
          <w:szCs w:val="32"/>
          <w:shd w:val="clear"/>
          <w:lang w:eastAsia="zh-CN"/>
        </w:rPr>
        <w:t>，</w:t>
      </w:r>
      <w:r>
        <w:rPr>
          <w:rFonts w:hint="eastAsia" w:ascii="仿宋_GB2312" w:eastAsia="仿宋_GB2312" w:cs="Times New Roman"/>
          <w:i w:val="0"/>
          <w:iCs w:val="0"/>
          <w:caps w:val="0"/>
          <w:spacing w:val="0"/>
          <w:sz w:val="32"/>
          <w:szCs w:val="32"/>
          <w:shd w:val="clear"/>
          <w:lang w:val="en-US" w:eastAsia="zh-CN"/>
        </w:rPr>
        <w:t>以便在后工序加工过程中还能保持鲜嫩脆口的质量和风味</w:t>
      </w:r>
      <w:r>
        <w:rPr>
          <w:rFonts w:hint="eastAsia" w:ascii="仿宋_GB2312" w:hAnsi="Times New Roman" w:eastAsia="仿宋_GB2312" w:cs="Times New Roman"/>
          <w:i w:val="0"/>
          <w:iCs w:val="0"/>
          <w:caps w:val="0"/>
          <w:spacing w:val="0"/>
          <w:sz w:val="32"/>
          <w:szCs w:val="32"/>
          <w:shd w:val="clear"/>
        </w:rPr>
        <w:t>。</w:t>
      </w:r>
      <w:r>
        <w:rPr>
          <w:rFonts w:hint="eastAsia" w:ascii="仿宋_GB2312" w:eastAsia="仿宋_GB2312" w:cs="Times New Roman"/>
          <w:i w:val="0"/>
          <w:iCs w:val="0"/>
          <w:caps w:val="0"/>
          <w:spacing w:val="0"/>
          <w:sz w:val="32"/>
          <w:szCs w:val="32"/>
          <w:shd w:val="clear"/>
          <w:lang w:val="en-US" w:eastAsia="zh-CN"/>
        </w:rPr>
        <w:t>其他辅料食醋应符合GB 2719的规定、食盐应符合GB 2721的规定、加工用水应符合GB 5749的规定、食用油应GB 19641的规定、辣椒油应符合SB/T 11192的规定、其他辅料应符合相关的食品标准和有关规定。</w:t>
      </w:r>
    </w:p>
    <w:p w14:paraId="7F80A013">
      <w:pPr>
        <w:numPr>
          <w:ilvl w:val="255"/>
          <w:numId w:val="0"/>
        </w:numPr>
        <w:spacing w:line="560" w:lineRule="exact"/>
        <w:ind w:firstLine="640" w:firstLineChars="200"/>
        <w:rPr>
          <w:rFonts w:hint="eastAsia" w:ascii="仿宋_GB2312" w:eastAsia="仿宋_GB2312" w:cs="Times New Roman"/>
          <w:i w:val="0"/>
          <w:iCs w:val="0"/>
          <w:caps w:val="0"/>
          <w:spacing w:val="0"/>
          <w:sz w:val="32"/>
          <w:szCs w:val="32"/>
          <w:shd w:val="clear"/>
          <w:lang w:val="en-US" w:eastAsia="zh-CN"/>
        </w:rPr>
      </w:pPr>
      <w:r>
        <w:rPr>
          <w:rFonts w:hint="eastAsia" w:ascii="仿宋_GB2312" w:eastAsia="仿宋_GB2312" w:cs="Times New Roman"/>
          <w:i w:val="0"/>
          <w:iCs w:val="0"/>
          <w:caps w:val="0"/>
          <w:spacing w:val="0"/>
          <w:sz w:val="32"/>
          <w:szCs w:val="32"/>
          <w:shd w:val="clear"/>
          <w:lang w:val="en-US" w:eastAsia="zh-CN"/>
        </w:rPr>
        <w:t>（2）酸笋预处理</w:t>
      </w:r>
    </w:p>
    <w:p w14:paraId="4F277E8F">
      <w:pPr>
        <w:numPr>
          <w:ilvl w:val="255"/>
          <w:numId w:val="0"/>
        </w:numPr>
        <w:spacing w:line="560" w:lineRule="exact"/>
        <w:ind w:firstLine="640" w:firstLineChars="200"/>
        <w:rPr>
          <w:rFonts w:hint="default" w:ascii="仿宋_GB2312" w:eastAsia="仿宋_GB2312" w:cs="Times New Roman"/>
          <w:i w:val="0"/>
          <w:iCs w:val="0"/>
          <w:caps w:val="0"/>
          <w:spacing w:val="0"/>
          <w:sz w:val="32"/>
          <w:szCs w:val="32"/>
          <w:shd w:val="clear"/>
          <w:lang w:val="en-US" w:eastAsia="zh-CN"/>
        </w:rPr>
      </w:pPr>
      <w:r>
        <w:rPr>
          <w:rFonts w:hint="default" w:ascii="仿宋_GB2312" w:eastAsia="仿宋_GB2312" w:cs="Times New Roman"/>
          <w:i w:val="0"/>
          <w:iCs w:val="0"/>
          <w:caps w:val="0"/>
          <w:spacing w:val="0"/>
          <w:sz w:val="32"/>
          <w:szCs w:val="32"/>
          <w:shd w:val="clear"/>
          <w:lang w:val="en-US" w:eastAsia="zh-CN"/>
        </w:rPr>
        <w:t>酸笋在加工和运输过程中可能会沾染灰尘或其他杂质。通过浸泡和冲洗，可以有效地去除这些杂质，保证酸笋的清洁度。部分酸笋可能带有一定的苦涩味，这通常是由于竹笋中含有的某些物质（如草酸）未完全分解所致。通过浸泡和冲洗，可以去除部分苦涩味，去除部分附着在酸笋表面的微生物，为后续的杀菌处理打下基础</w:t>
      </w:r>
      <w:r>
        <w:rPr>
          <w:rFonts w:hint="eastAsia" w:ascii="仿宋_GB2312" w:eastAsia="仿宋_GB2312" w:cs="Times New Roman"/>
          <w:i w:val="0"/>
          <w:iCs w:val="0"/>
          <w:caps w:val="0"/>
          <w:spacing w:val="0"/>
          <w:sz w:val="32"/>
          <w:szCs w:val="32"/>
          <w:shd w:val="clear"/>
          <w:lang w:val="en-US" w:eastAsia="zh-CN"/>
        </w:rPr>
        <w:t>。</w:t>
      </w:r>
      <w:r>
        <w:rPr>
          <w:rFonts w:hint="default" w:ascii="仿宋_GB2312" w:eastAsia="仿宋_GB2312" w:cs="Times New Roman"/>
          <w:i w:val="0"/>
          <w:iCs w:val="0"/>
          <w:caps w:val="0"/>
          <w:spacing w:val="0"/>
          <w:sz w:val="32"/>
          <w:szCs w:val="32"/>
          <w:shd w:val="clear"/>
          <w:lang w:val="en-US" w:eastAsia="zh-CN"/>
        </w:rPr>
        <w:t>浸泡和冲洗还可以帮助酸笋</w:t>
      </w:r>
      <w:r>
        <w:rPr>
          <w:rFonts w:hint="eastAsia" w:ascii="仿宋_GB2312" w:eastAsia="仿宋_GB2312" w:cs="Times New Roman"/>
          <w:i w:val="0"/>
          <w:iCs w:val="0"/>
          <w:caps w:val="0"/>
          <w:spacing w:val="0"/>
          <w:sz w:val="32"/>
          <w:szCs w:val="32"/>
          <w:shd w:val="clear"/>
          <w:lang w:val="en-US" w:eastAsia="zh-CN"/>
        </w:rPr>
        <w:t>在后面的调配过程中</w:t>
      </w:r>
      <w:r>
        <w:rPr>
          <w:rFonts w:hint="default" w:ascii="仿宋_GB2312" w:eastAsia="仿宋_GB2312" w:cs="Times New Roman"/>
          <w:i w:val="0"/>
          <w:iCs w:val="0"/>
          <w:caps w:val="0"/>
          <w:spacing w:val="0"/>
          <w:sz w:val="32"/>
          <w:szCs w:val="32"/>
          <w:shd w:val="clear"/>
          <w:lang w:val="en-US" w:eastAsia="zh-CN"/>
        </w:rPr>
        <w:t>更好地吸收调味汁或其他风味物质。</w:t>
      </w:r>
    </w:p>
    <w:p w14:paraId="6938AC4D">
      <w:pPr>
        <w:numPr>
          <w:ilvl w:val="255"/>
          <w:numId w:val="0"/>
        </w:numPr>
        <w:spacing w:line="560" w:lineRule="exact"/>
        <w:ind w:firstLine="640" w:firstLineChars="200"/>
        <w:rPr>
          <w:rFonts w:hint="eastAsia" w:ascii="仿宋_GB2312" w:eastAsia="仿宋_GB2312"/>
          <w:sz w:val="32"/>
          <w:szCs w:val="32"/>
          <w:lang w:val="en-US" w:eastAsia="zh-CN"/>
        </w:rPr>
      </w:pPr>
      <w:r>
        <w:rPr>
          <w:rFonts w:hint="eastAsia" w:ascii="仿宋_GB2312" w:eastAsia="仿宋_GB2312"/>
          <w:sz w:val="32"/>
          <w:szCs w:val="32"/>
          <w:lang w:val="en-US" w:eastAsia="zh-CN"/>
        </w:rPr>
        <w:t>（3）漂烫</w:t>
      </w:r>
    </w:p>
    <w:p w14:paraId="4353DDC8">
      <w:pPr>
        <w:numPr>
          <w:ilvl w:val="255"/>
          <w:numId w:val="0"/>
        </w:numPr>
        <w:spacing w:line="560" w:lineRule="exact"/>
        <w:ind w:firstLine="640" w:firstLineChars="200"/>
        <w:rPr>
          <w:rFonts w:hint="eastAsia" w:ascii="仿宋_GB2312" w:eastAsia="仿宋_GB2312"/>
          <w:sz w:val="32"/>
          <w:szCs w:val="32"/>
          <w:lang w:val="en-US" w:eastAsia="zh-CN"/>
        </w:rPr>
      </w:pPr>
      <w:r>
        <w:rPr>
          <w:rFonts w:hint="eastAsia" w:ascii="仿宋_GB2312" w:eastAsia="仿宋_GB2312"/>
          <w:sz w:val="32"/>
          <w:szCs w:val="32"/>
          <w:lang w:val="en-US" w:eastAsia="zh-CN"/>
        </w:rPr>
        <w:t>通过</w:t>
      </w:r>
      <w:r>
        <w:rPr>
          <w:rFonts w:hint="default" w:ascii="仿宋_GB2312" w:eastAsia="仿宋_GB2312"/>
          <w:sz w:val="32"/>
          <w:szCs w:val="32"/>
          <w:lang w:val="en-US" w:eastAsia="zh-CN"/>
        </w:rPr>
        <w:t>高温</w:t>
      </w:r>
      <w:r>
        <w:rPr>
          <w:rFonts w:hint="eastAsia" w:ascii="仿宋_GB2312" w:eastAsia="仿宋_GB2312"/>
          <w:sz w:val="32"/>
          <w:szCs w:val="32"/>
          <w:lang w:val="en-US" w:eastAsia="zh-CN"/>
        </w:rPr>
        <w:t>漂烫</w:t>
      </w:r>
      <w:r>
        <w:rPr>
          <w:rFonts w:hint="default" w:ascii="仿宋_GB2312" w:eastAsia="仿宋_GB2312"/>
          <w:sz w:val="32"/>
          <w:szCs w:val="32"/>
          <w:lang w:val="en-US" w:eastAsia="zh-CN"/>
        </w:rPr>
        <w:t>能够有效地杀灭酸笋表面的微生物，包括细菌、霉菌等</w:t>
      </w:r>
      <w:r>
        <w:rPr>
          <w:rFonts w:hint="eastAsia" w:ascii="仿宋_GB2312" w:eastAsia="仿宋_GB2312"/>
          <w:sz w:val="32"/>
          <w:szCs w:val="32"/>
          <w:lang w:val="en-US" w:eastAsia="zh-CN"/>
        </w:rPr>
        <w:t>，居媛悦在““浅渍”竹笋热烫工艺参数及腌制过程中品质劣变的研究”提出高温也能钝化酸笋中的酶活性，特别是过氧化物酶等，这些酶在常温下可能会加速酸笋的变质过程，通过漂烫，可以抑制酶促反应的进行，延长酸笋的保质期，酶活性的钝化也能降低木质素和纤维素的增长速率,延缓竹笋木质化进程;同时使原果胶的下降速率降低,抑制组织质地变软。漂烫过程中，高温还可以去除酸笋中的一些不良风味物质，如苦涩味等，从而提升酸笋的整体口感。使用蒸汽加热水温到100度进行漂烫，蒸汽加热还具有均匀性好的特点，能够确保酸笋在漂烫过程中受热均匀，有助于固定酸笋的色泽，使其在加工和储存过程中不易变色。</w:t>
      </w:r>
    </w:p>
    <w:p w14:paraId="00C83C94">
      <w:pPr>
        <w:numPr>
          <w:ilvl w:val="255"/>
          <w:numId w:val="0"/>
        </w:numPr>
        <w:spacing w:line="560" w:lineRule="exact"/>
        <w:ind w:firstLine="640" w:firstLineChars="200"/>
        <w:rPr>
          <w:rFonts w:hint="default" w:ascii="仿宋_GB2312" w:eastAsia="仿宋_GB2312"/>
          <w:sz w:val="32"/>
          <w:szCs w:val="32"/>
          <w:lang w:val="en-US" w:eastAsia="zh-CN"/>
        </w:rPr>
      </w:pPr>
      <w:r>
        <w:rPr>
          <w:rFonts w:hint="eastAsia" w:ascii="仿宋_GB2312" w:eastAsia="仿宋_GB2312"/>
          <w:sz w:val="32"/>
          <w:szCs w:val="32"/>
          <w:lang w:val="en-US" w:eastAsia="zh-CN"/>
        </w:rPr>
        <w:t>（4）冷却风干</w:t>
      </w:r>
    </w:p>
    <w:p w14:paraId="3D2F40EB">
      <w:pPr>
        <w:numPr>
          <w:ilvl w:val="255"/>
          <w:numId w:val="0"/>
        </w:numPr>
        <w:spacing w:line="560" w:lineRule="exact"/>
        <w:ind w:firstLine="640" w:firstLineChars="200"/>
        <w:rPr>
          <w:rFonts w:hint="eastAsia" w:ascii="仿宋_GB2312" w:eastAsia="仿宋_GB2312"/>
          <w:sz w:val="32"/>
          <w:szCs w:val="32"/>
          <w:lang w:val="en-US" w:eastAsia="zh-CN"/>
        </w:rPr>
      </w:pPr>
      <w:r>
        <w:rPr>
          <w:rFonts w:hint="eastAsia" w:ascii="仿宋_GB2312" w:eastAsia="仿宋_GB2312"/>
          <w:sz w:val="32"/>
          <w:szCs w:val="32"/>
          <w:lang w:val="en-US" w:eastAsia="zh-CN"/>
        </w:rPr>
        <w:t>经过高温漂烫再快速冷却可以防止高温对酸笋造成的热损伤，风干则有助于保持酸笋的干燥状态，进一步防止微生物的生长，确保产品的安全性和延长保质期，这一过程能维持酸笋本身脆口的口感混合风味，适当的风干过程可以帮助保持酸笋的独特风味，避免因湿度过高而导致的风味变化或霉变。</w:t>
      </w:r>
    </w:p>
    <w:p w14:paraId="7B19913F">
      <w:pPr>
        <w:numPr>
          <w:ilvl w:val="255"/>
          <w:numId w:val="0"/>
        </w:numPr>
        <w:spacing w:line="560" w:lineRule="exact"/>
        <w:ind w:firstLine="640" w:firstLineChars="200"/>
        <w:rPr>
          <w:rFonts w:hint="default" w:ascii="仿宋_GB2312" w:eastAsia="仿宋_GB2312"/>
          <w:sz w:val="32"/>
          <w:szCs w:val="32"/>
          <w:lang w:val="en-US" w:eastAsia="zh-CN"/>
        </w:rPr>
      </w:pPr>
      <w:r>
        <w:rPr>
          <w:rFonts w:hint="eastAsia" w:ascii="仿宋_GB2312" w:eastAsia="仿宋_GB2312"/>
          <w:sz w:val="32"/>
          <w:szCs w:val="32"/>
          <w:lang w:val="en-US" w:eastAsia="zh-CN"/>
        </w:rPr>
        <w:t>（5）调配</w:t>
      </w:r>
    </w:p>
    <w:p w14:paraId="27DE16AD">
      <w:pPr>
        <w:numPr>
          <w:ilvl w:val="255"/>
          <w:numId w:val="0"/>
        </w:num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水：作为酸笋调配的基础，适量的水可以稀释酸笋的咸味或酸味，使其口感更加柔和。同时，水还可以帮助溶解和分散其他调味料，使酸笋的风味更加均匀。</w:t>
      </w:r>
    </w:p>
    <w:p w14:paraId="51413DAB">
      <w:pPr>
        <w:numPr>
          <w:ilvl w:val="255"/>
          <w:numId w:val="0"/>
        </w:num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食用植物油：植物油的加入可以增加酸笋的润滑感和口感丰富度，使酸笋在食用时更加顺滑。此外，植物油还可以帮助锁住酸笋中的水分和营养，保持其鲜嫩口感。</w:t>
      </w:r>
    </w:p>
    <w:p w14:paraId="1B08C43A">
      <w:pPr>
        <w:numPr>
          <w:ilvl w:val="255"/>
          <w:numId w:val="0"/>
        </w:num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辣椒油：辣椒油是提升酸笋风味的关键调味料之一。它可以为酸笋增添辣味和香气，使其口感更加独特。辣椒油的辣度和香气可以根据消费者的口味需求进行调整，以满足不同人群的口味偏好。</w:t>
      </w:r>
    </w:p>
    <w:p w14:paraId="012658AD">
      <w:pPr>
        <w:numPr>
          <w:ilvl w:val="255"/>
          <w:numId w:val="0"/>
        </w:num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食用醋：醋的酸味可以与酸笋的酸味相互融合，形成更加浓郁的口感。同时，醋还可以帮助调节酸笋的pH值，保持其稳定性。适量的醋还可以促进消化，增加食欲。</w:t>
      </w:r>
    </w:p>
    <w:p w14:paraId="126AC54F">
      <w:pPr>
        <w:numPr>
          <w:ilvl w:val="255"/>
          <w:numId w:val="0"/>
        </w:numPr>
        <w:spacing w:line="560" w:lineRule="exact"/>
        <w:ind w:firstLine="640" w:firstLineChars="200"/>
        <w:rPr>
          <w:rFonts w:hint="default" w:ascii="仿宋_GB2312" w:eastAsia="仿宋_GB2312"/>
          <w:sz w:val="32"/>
          <w:szCs w:val="32"/>
          <w:lang w:val="en-US" w:eastAsia="zh-CN"/>
        </w:rPr>
      </w:pPr>
      <w:r>
        <w:rPr>
          <w:rFonts w:hint="eastAsia" w:ascii="仿宋_GB2312" w:eastAsia="仿宋_GB2312"/>
          <w:sz w:val="32"/>
          <w:szCs w:val="32"/>
          <w:lang w:val="en-US" w:eastAsia="zh-CN"/>
        </w:rPr>
        <w:t>在调研企业中，每一家的企业调配都会一定的差异性，部分企业在调配过程中有添加调味品，有些企业则在辣椒油的比例会增加一些，在经预包装老友粉生产各个企业协商一致，基础的预包装老友粉酸笋料包的比例应如下：</w:t>
      </w:r>
    </w:p>
    <w:tbl>
      <w:tblPr>
        <w:tblStyle w:val="19"/>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528"/>
        <w:gridCol w:w="6768"/>
      </w:tblGrid>
      <w:tr w14:paraId="7A7AE2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17BCF21E">
            <w:pPr>
              <w:keepNext w:val="0"/>
              <w:keepLines w:val="0"/>
              <w:suppressLineNumbers w:val="0"/>
              <w:spacing w:before="0" w:beforeAutospacing="0" w:after="0" w:afterAutospacing="0"/>
              <w:ind w:left="0" w:right="0"/>
              <w:jc w:val="center"/>
              <w:rPr>
                <w:rFonts w:hint="default" w:ascii="宋体" w:hAnsi="宋体" w:eastAsia="宋体"/>
                <w:sz w:val="22"/>
                <w:szCs w:val="22"/>
                <w:lang w:val="en-US" w:eastAsia="zh-CN"/>
              </w:rPr>
            </w:pPr>
            <w:r>
              <w:rPr>
                <w:rFonts w:hint="eastAsia" w:ascii="宋体" w:hAnsi="宋体"/>
                <w:sz w:val="22"/>
                <w:szCs w:val="22"/>
                <w:lang w:val="en-US" w:eastAsia="zh-CN"/>
              </w:rPr>
              <w:t>序号</w:t>
            </w:r>
          </w:p>
        </w:tc>
        <w:tc>
          <w:tcPr>
            <w:tcW w:w="6768" w:type="dxa"/>
          </w:tcPr>
          <w:p w14:paraId="6C30741F">
            <w:pPr>
              <w:keepNext w:val="0"/>
              <w:keepLines w:val="0"/>
              <w:suppressLineNumbers w:val="0"/>
              <w:spacing w:before="0" w:beforeAutospacing="0" w:after="0" w:afterAutospacing="0"/>
              <w:ind w:left="0" w:right="0"/>
              <w:jc w:val="center"/>
              <w:rPr>
                <w:rFonts w:hint="default" w:ascii="宋体" w:hAnsi="宋体"/>
                <w:sz w:val="22"/>
                <w:szCs w:val="22"/>
              </w:rPr>
            </w:pPr>
            <w:r>
              <w:rPr>
                <w:rFonts w:hint="eastAsia" w:ascii="宋体" w:hAnsi="宋体"/>
                <w:sz w:val="22"/>
                <w:szCs w:val="22"/>
              </w:rPr>
              <w:t>工艺流程</w:t>
            </w:r>
          </w:p>
        </w:tc>
      </w:tr>
      <w:tr w14:paraId="79222E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5" w:hRule="atLeast"/>
          <w:jc w:val="center"/>
        </w:trPr>
        <w:tc>
          <w:tcPr>
            <w:tcW w:w="1528" w:type="dxa"/>
          </w:tcPr>
          <w:p w14:paraId="3A9F90E6">
            <w:pPr>
              <w:keepNext w:val="0"/>
              <w:keepLines w:val="0"/>
              <w:suppressLineNumbers w:val="0"/>
              <w:spacing w:before="0" w:beforeAutospacing="0" w:after="0" w:afterAutospacing="0"/>
              <w:ind w:left="0" w:right="0"/>
              <w:jc w:val="center"/>
              <w:rPr>
                <w:rFonts w:hint="default" w:ascii="宋体" w:hAnsi="宋体" w:eastAsia="宋体"/>
                <w:sz w:val="22"/>
                <w:szCs w:val="22"/>
                <w:lang w:val="en-US" w:eastAsia="zh-CN"/>
              </w:rPr>
            </w:pPr>
            <w:r>
              <w:rPr>
                <w:rFonts w:hint="eastAsia" w:ascii="宋体" w:hAnsi="宋体"/>
                <w:sz w:val="22"/>
                <w:szCs w:val="22"/>
                <w:lang w:val="en-US" w:eastAsia="zh-CN"/>
              </w:rPr>
              <w:t>1</w:t>
            </w:r>
          </w:p>
        </w:tc>
        <w:tc>
          <w:tcPr>
            <w:tcW w:w="6768" w:type="dxa"/>
          </w:tcPr>
          <w:p w14:paraId="51C55DD9">
            <w:pPr>
              <w:keepNext w:val="0"/>
              <w:keepLines w:val="0"/>
              <w:numPr>
                <w:ilvl w:val="0"/>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调配：根据客户需求，使用水、食用植物油、辣椒油、食用醋等按照一定比例进行调配；</w:t>
            </w:r>
          </w:p>
        </w:tc>
      </w:tr>
      <w:tr w14:paraId="30E63F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5873F1F1">
            <w:pPr>
              <w:keepNext w:val="0"/>
              <w:keepLines w:val="0"/>
              <w:suppressLineNumbers w:val="0"/>
              <w:spacing w:before="0" w:beforeAutospacing="0" w:after="0" w:afterAutospacing="0"/>
              <w:ind w:left="0" w:right="0"/>
              <w:jc w:val="center"/>
              <w:rPr>
                <w:rFonts w:hint="eastAsia" w:ascii="宋体" w:hAnsi="宋体" w:eastAsia="宋体"/>
                <w:sz w:val="22"/>
                <w:szCs w:val="22"/>
                <w:lang w:eastAsia="zh-CN"/>
              </w:rPr>
            </w:pPr>
            <w:r>
              <w:rPr>
                <w:rFonts w:hint="eastAsia" w:ascii="宋体" w:hAnsi="宋体"/>
                <w:sz w:val="22"/>
                <w:szCs w:val="22"/>
                <w:lang w:val="en-US" w:eastAsia="zh-CN"/>
              </w:rPr>
              <w:t>2</w:t>
            </w:r>
          </w:p>
        </w:tc>
        <w:tc>
          <w:tcPr>
            <w:tcW w:w="6768" w:type="dxa"/>
          </w:tcPr>
          <w:p w14:paraId="451D5B66">
            <w:pPr>
              <w:keepNext w:val="0"/>
              <w:keepLines w:val="0"/>
              <w:numPr>
                <w:ilvl w:val="-1"/>
                <w:numId w:val="0"/>
              </w:numPr>
              <w:suppressLineNumbers w:val="0"/>
              <w:spacing w:before="0" w:beforeAutospacing="0" w:after="0" w:afterAutospacing="0"/>
              <w:ind w:left="0" w:right="0"/>
              <w:rPr>
                <w:rFonts w:hint="default" w:ascii="宋体" w:hAnsi="宋体"/>
                <w:sz w:val="22"/>
                <w:szCs w:val="22"/>
              </w:rPr>
            </w:pPr>
            <w:r>
              <w:rPr>
                <w:rFonts w:hint="eastAsia" w:ascii="宋体" w:hAnsi="宋体"/>
                <w:sz w:val="22"/>
                <w:szCs w:val="22"/>
                <w:lang w:val="en-US" w:eastAsia="zh-CN"/>
              </w:rPr>
              <w:t>调配：水、食用植物油、辣椒油等按照一定比例进行调配；</w:t>
            </w:r>
          </w:p>
        </w:tc>
      </w:tr>
      <w:tr w14:paraId="4E8A83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473CC29A">
            <w:pPr>
              <w:keepNext w:val="0"/>
              <w:keepLines w:val="0"/>
              <w:suppressLineNumbers w:val="0"/>
              <w:spacing w:before="0" w:beforeAutospacing="0" w:after="0" w:afterAutospacing="0"/>
              <w:ind w:left="0" w:right="0"/>
              <w:jc w:val="center"/>
              <w:rPr>
                <w:rFonts w:hint="eastAsia" w:ascii="宋体" w:hAnsi="宋体" w:eastAsia="宋体"/>
                <w:sz w:val="22"/>
                <w:szCs w:val="22"/>
                <w:lang w:eastAsia="zh-CN"/>
              </w:rPr>
            </w:pPr>
            <w:r>
              <w:rPr>
                <w:rFonts w:hint="eastAsia" w:ascii="宋体" w:hAnsi="宋体"/>
                <w:sz w:val="22"/>
                <w:szCs w:val="22"/>
                <w:lang w:val="en-US" w:eastAsia="zh-CN"/>
              </w:rPr>
              <w:t>3</w:t>
            </w:r>
          </w:p>
        </w:tc>
        <w:tc>
          <w:tcPr>
            <w:tcW w:w="6768" w:type="dxa"/>
          </w:tcPr>
          <w:p w14:paraId="132D24CA">
            <w:pPr>
              <w:keepNext w:val="0"/>
              <w:keepLines w:val="0"/>
              <w:numPr>
                <w:ilvl w:val="0"/>
                <w:numId w:val="0"/>
              </w:numPr>
              <w:suppressLineNumbers w:val="0"/>
              <w:spacing w:before="0" w:beforeAutospacing="0" w:after="0" w:afterAutospacing="0"/>
              <w:ind w:left="0" w:right="0"/>
              <w:jc w:val="left"/>
              <w:rPr>
                <w:rFonts w:hint="default" w:ascii="宋体" w:hAnsi="宋体"/>
                <w:sz w:val="22"/>
                <w:szCs w:val="22"/>
              </w:rPr>
            </w:pPr>
            <w:r>
              <w:rPr>
                <w:rFonts w:hint="eastAsia" w:ascii="宋体" w:hAnsi="宋体"/>
                <w:sz w:val="22"/>
                <w:szCs w:val="22"/>
                <w:lang w:val="en-US" w:eastAsia="zh-CN"/>
              </w:rPr>
              <w:t>调配：根据客户需求，将处理好的酸笋，按酸笋70：水10：食用植物油5：辣椒油10：食用醋5的比例进行搅拌调制；</w:t>
            </w:r>
          </w:p>
        </w:tc>
      </w:tr>
      <w:tr w14:paraId="411E2A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7ADBCE05">
            <w:pPr>
              <w:keepNext w:val="0"/>
              <w:keepLines w:val="0"/>
              <w:suppressLineNumbers w:val="0"/>
              <w:spacing w:before="0" w:beforeAutospacing="0" w:after="0" w:afterAutospacing="0"/>
              <w:ind w:left="0" w:right="0"/>
              <w:jc w:val="center"/>
              <w:rPr>
                <w:rFonts w:hint="eastAsia" w:ascii="宋体" w:hAnsi="宋体" w:eastAsia="宋体"/>
                <w:sz w:val="22"/>
                <w:szCs w:val="22"/>
                <w:lang w:val="en-US" w:eastAsia="zh-CN"/>
              </w:rPr>
            </w:pPr>
            <w:r>
              <w:rPr>
                <w:rFonts w:hint="eastAsia" w:ascii="宋体" w:hAnsi="宋体"/>
                <w:sz w:val="22"/>
                <w:szCs w:val="22"/>
                <w:lang w:val="en-US" w:eastAsia="zh-CN"/>
              </w:rPr>
              <w:t>4</w:t>
            </w:r>
          </w:p>
        </w:tc>
        <w:tc>
          <w:tcPr>
            <w:tcW w:w="6768" w:type="dxa"/>
            <w:shd w:val="clear" w:color="auto" w:fill="auto"/>
            <w:vAlign w:val="top"/>
          </w:tcPr>
          <w:p w14:paraId="013B2CDE">
            <w:pPr>
              <w:keepNext w:val="0"/>
              <w:keepLines w:val="0"/>
              <w:suppressLineNumbers w:val="0"/>
              <w:spacing w:before="0" w:beforeAutospacing="0" w:after="0" w:afterAutospacing="0"/>
              <w:ind w:left="0" w:leftChars="0" w:right="0" w:rightChars="0"/>
              <w:jc w:val="left"/>
              <w:rPr>
                <w:rFonts w:hint="eastAsia" w:ascii="宋体" w:hAnsi="宋体" w:eastAsia="宋体" w:cs="Times New Roman"/>
                <w:kern w:val="2"/>
                <w:sz w:val="22"/>
                <w:szCs w:val="22"/>
                <w:lang w:val="en-US" w:eastAsia="zh-CN" w:bidi="ar-SA"/>
              </w:rPr>
            </w:pPr>
            <w:r>
              <w:rPr>
                <w:rFonts w:hint="eastAsia" w:ascii="宋体" w:hAnsi="宋体"/>
                <w:sz w:val="22"/>
                <w:szCs w:val="22"/>
                <w:lang w:val="en-US" w:eastAsia="zh-CN"/>
              </w:rPr>
              <w:t>调配：将处理好的酸笋，按酸笋70：水10：调味品10：辣椒油5：食用醋5的比例进行烘炒；</w:t>
            </w:r>
          </w:p>
        </w:tc>
      </w:tr>
      <w:tr w14:paraId="5681BC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8" w:type="dxa"/>
          </w:tcPr>
          <w:p w14:paraId="521CC48D">
            <w:pPr>
              <w:keepNext w:val="0"/>
              <w:keepLines w:val="0"/>
              <w:suppressLineNumbers w:val="0"/>
              <w:spacing w:before="0" w:beforeAutospacing="0" w:after="0" w:afterAutospacing="0"/>
              <w:ind w:left="0" w:right="0"/>
              <w:jc w:val="center"/>
              <w:rPr>
                <w:rFonts w:hint="eastAsia" w:ascii="宋体" w:hAnsi="宋体" w:eastAsia="宋体"/>
                <w:sz w:val="22"/>
                <w:szCs w:val="22"/>
                <w:lang w:val="en-US" w:eastAsia="zh-CN"/>
              </w:rPr>
            </w:pPr>
            <w:r>
              <w:rPr>
                <w:rFonts w:hint="eastAsia" w:ascii="宋体" w:hAnsi="宋体"/>
                <w:sz w:val="22"/>
                <w:szCs w:val="22"/>
                <w:lang w:val="en-US" w:eastAsia="zh-CN"/>
              </w:rPr>
              <w:t>5</w:t>
            </w:r>
          </w:p>
        </w:tc>
        <w:tc>
          <w:tcPr>
            <w:tcW w:w="6768" w:type="dxa"/>
          </w:tcPr>
          <w:p w14:paraId="2176CEB2">
            <w:pPr>
              <w:keepNext w:val="0"/>
              <w:keepLines w:val="0"/>
              <w:numPr>
                <w:ilvl w:val="-1"/>
                <w:numId w:val="0"/>
              </w:numPr>
              <w:suppressLineNumbers w:val="0"/>
              <w:spacing w:before="0" w:beforeAutospacing="0" w:after="0" w:afterAutospacing="0"/>
              <w:ind w:left="0" w:right="0"/>
              <w:jc w:val="left"/>
              <w:rPr>
                <w:rFonts w:hint="eastAsia" w:ascii="宋体" w:hAnsi="宋体"/>
                <w:sz w:val="22"/>
                <w:szCs w:val="22"/>
              </w:rPr>
            </w:pPr>
            <w:r>
              <w:rPr>
                <w:rFonts w:hint="eastAsia" w:ascii="宋体" w:hAnsi="宋体"/>
                <w:sz w:val="22"/>
                <w:szCs w:val="22"/>
                <w:lang w:val="en-US" w:eastAsia="zh-CN"/>
              </w:rPr>
              <w:t>调配：将处理好的酸笋，按酸笋70：水10：调味品10：辣椒油5：食用醋5的比例进行调配；</w:t>
            </w:r>
          </w:p>
        </w:tc>
      </w:tr>
    </w:tbl>
    <w:p w14:paraId="05B6CD54">
      <w:pPr>
        <w:numPr>
          <w:ilvl w:val="255"/>
          <w:numId w:val="0"/>
        </w:numPr>
        <w:spacing w:line="560" w:lineRule="exact"/>
        <w:ind w:firstLine="640" w:firstLineChars="200"/>
        <w:jc w:val="center"/>
        <w:rPr>
          <w:rFonts w:hint="default" w:ascii="仿宋_GB2312" w:eastAsia="仿宋_GB2312"/>
          <w:sz w:val="32"/>
          <w:szCs w:val="32"/>
          <w:lang w:val="en-US" w:eastAsia="zh-CN"/>
        </w:rPr>
      </w:pPr>
      <w:r>
        <w:rPr>
          <w:rFonts w:hint="eastAsia" w:ascii="仿宋_GB2312" w:eastAsia="仿宋_GB2312"/>
          <w:sz w:val="32"/>
          <w:szCs w:val="32"/>
          <w:lang w:val="en-US" w:eastAsia="zh-CN"/>
        </w:rPr>
        <w:t>统一形成的参考配比情况</w:t>
      </w:r>
    </w:p>
    <w:tbl>
      <w:tblPr>
        <w:tblStyle w:val="1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Layout w:type="autofit"/>
        <w:tblCellMar>
          <w:top w:w="0" w:type="dxa"/>
          <w:left w:w="0" w:type="dxa"/>
          <w:bottom w:w="0" w:type="dxa"/>
          <w:right w:w="0" w:type="dxa"/>
        </w:tblCellMar>
      </w:tblPr>
      <w:tblGrid>
        <w:gridCol w:w="3119"/>
        <w:gridCol w:w="3128"/>
      </w:tblGrid>
      <w:tr w14:paraId="6E4399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9" w:type="dxa"/>
            <w:tcBorders>
              <w:top w:val="single" w:color="auto" w:sz="8" w:space="0"/>
              <w:left w:val="single" w:color="auto" w:sz="8" w:space="0"/>
              <w:bottom w:val="single" w:color="auto" w:sz="8" w:space="0"/>
              <w:right w:val="single" w:color="auto" w:sz="4" w:space="0"/>
            </w:tcBorders>
            <w:shd w:val="clear" w:color="auto" w:fill="auto"/>
            <w:vAlign w:val="center"/>
          </w:tcPr>
          <w:p w14:paraId="1A7109D9">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宋体" w:eastAsia="宋体" w:cs="Times New Roman"/>
                <w:kern w:val="0"/>
                <w:sz w:val="18"/>
                <w:szCs w:val="20"/>
                <w:lang w:val="en-US" w:eastAsia="zh-CN" w:bidi="ar"/>
              </w:rPr>
              <w:t>原料</w:t>
            </w:r>
          </w:p>
        </w:tc>
        <w:tc>
          <w:tcPr>
            <w:tcW w:w="3128" w:type="dxa"/>
            <w:tcBorders>
              <w:top w:val="single" w:color="auto" w:sz="8" w:space="0"/>
              <w:left w:val="single" w:color="auto" w:sz="4" w:space="0"/>
              <w:bottom w:val="single" w:color="auto" w:sz="8" w:space="0"/>
              <w:right w:val="single" w:color="auto" w:sz="8" w:space="0"/>
            </w:tcBorders>
            <w:shd w:val="clear" w:color="auto" w:fill="auto"/>
            <w:vAlign w:val="center"/>
          </w:tcPr>
          <w:p w14:paraId="51A99E68">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宋体" w:eastAsia="宋体" w:cs="Times New Roman"/>
                <w:kern w:val="0"/>
                <w:sz w:val="18"/>
                <w:szCs w:val="20"/>
                <w:lang w:val="en-US" w:eastAsia="zh-CN" w:bidi="ar"/>
              </w:rPr>
              <w:t>占比（％）</w:t>
            </w:r>
          </w:p>
        </w:tc>
      </w:tr>
      <w:tr w14:paraId="2D229A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jc w:val="center"/>
        </w:trPr>
        <w:tc>
          <w:tcPr>
            <w:tcW w:w="3119" w:type="dxa"/>
            <w:tcBorders>
              <w:top w:val="single" w:color="auto" w:sz="8" w:space="0"/>
              <w:left w:val="single" w:color="auto" w:sz="8" w:space="0"/>
              <w:bottom w:val="single" w:color="auto" w:sz="4" w:space="0"/>
              <w:right w:val="single" w:color="auto" w:sz="4" w:space="0"/>
            </w:tcBorders>
            <w:shd w:val="clear" w:color="auto" w:fill="auto"/>
            <w:vAlign w:val="center"/>
          </w:tcPr>
          <w:p w14:paraId="5F693690">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Times New Roman" w:eastAsia="宋体" w:cs="Times New Roman"/>
                <w:kern w:val="0"/>
                <w:sz w:val="18"/>
                <w:szCs w:val="20"/>
                <w:lang w:val="en-US" w:eastAsia="zh-CN" w:bidi="ar"/>
              </w:rPr>
              <w:t>酸笋</w:t>
            </w:r>
          </w:p>
        </w:tc>
        <w:tc>
          <w:tcPr>
            <w:tcW w:w="3128" w:type="dxa"/>
            <w:tcBorders>
              <w:top w:val="single" w:color="auto" w:sz="8" w:space="0"/>
              <w:left w:val="single" w:color="auto" w:sz="4" w:space="0"/>
              <w:bottom w:val="single" w:color="auto" w:sz="4" w:space="0"/>
              <w:right w:val="single" w:color="auto" w:sz="8" w:space="0"/>
            </w:tcBorders>
            <w:shd w:val="clear" w:color="auto" w:fill="auto"/>
            <w:vAlign w:val="center"/>
          </w:tcPr>
          <w:p w14:paraId="7C8485B7">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Times New Roman" w:eastAsia="宋体" w:cs="Times New Roman"/>
                <w:kern w:val="0"/>
                <w:sz w:val="18"/>
                <w:szCs w:val="20"/>
                <w:lang w:val="en-US" w:eastAsia="zh-CN" w:bidi="ar"/>
              </w:rPr>
              <w:t>70</w:t>
            </w:r>
            <w:r>
              <w:rPr>
                <w:rFonts w:hint="eastAsia" w:ascii="宋体" w:hAnsi="Times New Roman" w:eastAsia="宋体" w:cs="Times New Roman"/>
                <w:color w:val="000000"/>
                <w:kern w:val="0"/>
                <w:sz w:val="18"/>
                <w:szCs w:val="20"/>
                <w:lang w:val="en-US" w:eastAsia="zh-CN" w:bidi="ar"/>
              </w:rPr>
              <w:t>～75</w:t>
            </w:r>
          </w:p>
        </w:tc>
      </w:tr>
      <w:tr w14:paraId="65B961D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9" w:type="dxa"/>
            <w:tcBorders>
              <w:top w:val="single" w:color="auto" w:sz="4" w:space="0"/>
              <w:left w:val="single" w:color="auto" w:sz="8" w:space="0"/>
              <w:bottom w:val="single" w:color="auto" w:sz="4" w:space="0"/>
              <w:right w:val="single" w:color="auto" w:sz="4" w:space="0"/>
            </w:tcBorders>
            <w:shd w:val="clear" w:color="auto" w:fill="auto"/>
            <w:vAlign w:val="center"/>
          </w:tcPr>
          <w:p w14:paraId="5E923C90">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宋体" w:eastAsia="宋体" w:cs="Times New Roman"/>
                <w:kern w:val="0"/>
                <w:sz w:val="18"/>
                <w:szCs w:val="20"/>
                <w:lang w:val="en-US" w:eastAsia="zh-CN" w:bidi="ar"/>
              </w:rPr>
              <w:t>食用植物油</w:t>
            </w:r>
          </w:p>
        </w:tc>
        <w:tc>
          <w:tcPr>
            <w:tcW w:w="3128" w:type="dxa"/>
            <w:tcBorders>
              <w:top w:val="single" w:color="auto" w:sz="4" w:space="0"/>
              <w:left w:val="single" w:color="auto" w:sz="4" w:space="0"/>
              <w:bottom w:val="single" w:color="auto" w:sz="4" w:space="0"/>
              <w:right w:val="single" w:color="auto" w:sz="8" w:space="0"/>
            </w:tcBorders>
            <w:shd w:val="clear" w:color="auto" w:fill="auto"/>
            <w:vAlign w:val="center"/>
          </w:tcPr>
          <w:p w14:paraId="0DB2C6C8">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Times New Roman" w:eastAsia="宋体" w:cs="Times New Roman"/>
                <w:kern w:val="0"/>
                <w:sz w:val="18"/>
                <w:szCs w:val="20"/>
                <w:lang w:val="en-US" w:eastAsia="zh-CN" w:bidi="ar"/>
              </w:rPr>
              <w:t>5</w:t>
            </w:r>
          </w:p>
        </w:tc>
      </w:tr>
      <w:tr w14:paraId="249C9E5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9" w:type="dxa"/>
            <w:tcBorders>
              <w:top w:val="single" w:color="auto" w:sz="4" w:space="0"/>
              <w:left w:val="single" w:color="auto" w:sz="8" w:space="0"/>
              <w:bottom w:val="single" w:color="auto" w:sz="4" w:space="0"/>
              <w:right w:val="single" w:color="auto" w:sz="4" w:space="0"/>
            </w:tcBorders>
            <w:shd w:val="clear" w:color="auto" w:fill="auto"/>
            <w:vAlign w:val="center"/>
          </w:tcPr>
          <w:p w14:paraId="4C0949C9">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宋体" w:eastAsia="宋体" w:cs="Times New Roman"/>
                <w:kern w:val="0"/>
                <w:sz w:val="18"/>
                <w:szCs w:val="20"/>
                <w:lang w:val="en-US" w:eastAsia="zh-CN" w:bidi="ar"/>
              </w:rPr>
              <w:t>食用醋</w:t>
            </w:r>
          </w:p>
        </w:tc>
        <w:tc>
          <w:tcPr>
            <w:tcW w:w="3128" w:type="dxa"/>
            <w:tcBorders>
              <w:top w:val="single" w:color="auto" w:sz="4" w:space="0"/>
              <w:left w:val="single" w:color="auto" w:sz="4" w:space="0"/>
              <w:bottom w:val="single" w:color="auto" w:sz="4" w:space="0"/>
              <w:right w:val="single" w:color="auto" w:sz="8" w:space="0"/>
            </w:tcBorders>
            <w:shd w:val="clear" w:color="auto" w:fill="auto"/>
            <w:vAlign w:val="center"/>
          </w:tcPr>
          <w:p w14:paraId="3BDC1CFE">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Times New Roman" w:eastAsia="宋体" w:cs="Times New Roman"/>
                <w:kern w:val="0"/>
                <w:sz w:val="18"/>
                <w:szCs w:val="20"/>
                <w:lang w:val="en-US" w:eastAsia="zh-CN" w:bidi="ar"/>
              </w:rPr>
              <w:t>5</w:t>
            </w:r>
          </w:p>
        </w:tc>
      </w:tr>
      <w:tr w14:paraId="3767A93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jc w:val="center"/>
        </w:trPr>
        <w:tc>
          <w:tcPr>
            <w:tcW w:w="3119" w:type="dxa"/>
            <w:tcBorders>
              <w:top w:val="single" w:color="auto" w:sz="4" w:space="0"/>
              <w:left w:val="single" w:color="auto" w:sz="8" w:space="0"/>
              <w:bottom w:val="single" w:color="auto" w:sz="4" w:space="0"/>
              <w:right w:val="single" w:color="auto" w:sz="4" w:space="0"/>
            </w:tcBorders>
            <w:shd w:val="clear" w:color="auto" w:fill="auto"/>
            <w:vAlign w:val="center"/>
          </w:tcPr>
          <w:p w14:paraId="4BBA2A81">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Times New Roman" w:eastAsia="宋体" w:cs="Times New Roman"/>
                <w:kern w:val="0"/>
                <w:sz w:val="18"/>
                <w:szCs w:val="20"/>
                <w:lang w:val="en-US" w:eastAsia="zh-CN" w:bidi="ar"/>
              </w:rPr>
              <w:t>辣椒油</w:t>
            </w:r>
          </w:p>
        </w:tc>
        <w:tc>
          <w:tcPr>
            <w:tcW w:w="3128" w:type="dxa"/>
            <w:tcBorders>
              <w:top w:val="single" w:color="auto" w:sz="4" w:space="0"/>
              <w:left w:val="single" w:color="auto" w:sz="4" w:space="0"/>
              <w:bottom w:val="single" w:color="auto" w:sz="4" w:space="0"/>
              <w:right w:val="single" w:color="auto" w:sz="8" w:space="0"/>
            </w:tcBorders>
            <w:shd w:val="clear" w:color="auto" w:fill="auto"/>
            <w:vAlign w:val="center"/>
          </w:tcPr>
          <w:p w14:paraId="5D9A7B40">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Times New Roman" w:eastAsia="宋体" w:cs="Times New Roman"/>
                <w:kern w:val="0"/>
                <w:sz w:val="18"/>
                <w:szCs w:val="20"/>
                <w:lang w:val="en-US" w:eastAsia="zh-CN" w:bidi="ar"/>
              </w:rPr>
              <w:t>5</w:t>
            </w:r>
          </w:p>
        </w:tc>
      </w:tr>
      <w:tr w14:paraId="588CBE7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9" w:type="dxa"/>
            <w:tcBorders>
              <w:top w:val="single" w:color="auto" w:sz="4" w:space="0"/>
              <w:left w:val="single" w:color="auto" w:sz="8" w:space="0"/>
              <w:bottom w:val="single" w:color="auto" w:sz="8" w:space="0"/>
              <w:right w:val="single" w:color="auto" w:sz="4" w:space="0"/>
            </w:tcBorders>
            <w:shd w:val="clear" w:color="auto" w:fill="auto"/>
            <w:vAlign w:val="center"/>
          </w:tcPr>
          <w:p w14:paraId="314925D8">
            <w:pPr>
              <w:pStyle w:val="16"/>
              <w:keepNext w:val="0"/>
              <w:keepLines w:val="0"/>
              <w:widowControl/>
              <w:suppressLineNumbers w:val="0"/>
              <w:autoSpaceDE w:val="0"/>
              <w:autoSpaceDN w:val="0"/>
              <w:adjustRightInd/>
              <w:spacing w:before="0" w:beforeAutospacing="0" w:after="0" w:afterAutospacing="0" w:line="240" w:lineRule="auto"/>
              <w:ind w:left="0" w:right="0"/>
              <w:jc w:val="center"/>
              <w:rPr>
                <w:lang w:val="en-US"/>
              </w:rPr>
            </w:pPr>
            <w:r>
              <w:rPr>
                <w:rFonts w:hint="eastAsia" w:ascii="宋体" w:hAnsi="宋体" w:eastAsia="宋体" w:cs="Times New Roman"/>
                <w:kern w:val="0"/>
                <w:sz w:val="18"/>
                <w:szCs w:val="20"/>
                <w:lang w:val="en-US" w:eastAsia="zh-CN" w:bidi="ar"/>
              </w:rPr>
              <w:t>水</w:t>
            </w:r>
          </w:p>
        </w:tc>
        <w:tc>
          <w:tcPr>
            <w:tcW w:w="3128" w:type="dxa"/>
            <w:tcBorders>
              <w:top w:val="single" w:color="auto" w:sz="4" w:space="0"/>
              <w:left w:val="single" w:color="auto" w:sz="4" w:space="0"/>
              <w:bottom w:val="single" w:color="auto" w:sz="8" w:space="0"/>
              <w:right w:val="single" w:color="auto" w:sz="8" w:space="0"/>
            </w:tcBorders>
            <w:shd w:val="clear" w:color="auto" w:fill="auto"/>
            <w:vAlign w:val="center"/>
          </w:tcPr>
          <w:p w14:paraId="306E56C1">
            <w:pPr>
              <w:pStyle w:val="16"/>
              <w:keepNext w:val="0"/>
              <w:keepLines w:val="0"/>
              <w:widowControl/>
              <w:suppressLineNumbers w:val="0"/>
              <w:autoSpaceDE w:val="0"/>
              <w:autoSpaceDN w:val="0"/>
              <w:adjustRightInd/>
              <w:spacing w:before="0" w:beforeAutospacing="0" w:after="0" w:afterAutospacing="0" w:line="240" w:lineRule="auto"/>
              <w:ind w:left="0" w:right="0"/>
              <w:jc w:val="center"/>
              <w:rPr>
                <w:rFonts w:hint="default"/>
                <w:lang w:val="en-US"/>
              </w:rPr>
            </w:pPr>
            <w:r>
              <w:rPr>
                <w:rFonts w:hint="eastAsia" w:ascii="宋体" w:hAnsi="Times New Roman" w:eastAsia="宋体" w:cs="Times New Roman"/>
                <w:kern w:val="0"/>
                <w:sz w:val="18"/>
                <w:szCs w:val="20"/>
                <w:lang w:val="en-US" w:eastAsia="zh-CN" w:bidi="ar"/>
              </w:rPr>
              <w:t>10</w:t>
            </w:r>
            <w:r>
              <w:rPr>
                <w:rFonts w:hint="eastAsia" w:ascii="宋体" w:hAnsi="Times New Roman" w:eastAsia="宋体" w:cs="Times New Roman"/>
                <w:kern w:val="0"/>
                <w:sz w:val="18"/>
                <w:szCs w:val="20"/>
                <w:lang w:val="en-US" w:eastAsia="zh-CN" w:bidi="ar"/>
              </w:rPr>
              <w:t>～15</w:t>
            </w:r>
          </w:p>
        </w:tc>
      </w:tr>
    </w:tbl>
    <w:p w14:paraId="28D477A3">
      <w:pPr>
        <w:numPr>
          <w:ilvl w:val="255"/>
          <w:numId w:val="0"/>
        </w:numPr>
        <w:spacing w:line="560" w:lineRule="exact"/>
        <w:ind w:firstLine="640" w:firstLineChars="200"/>
        <w:rPr>
          <w:rFonts w:hint="eastAsia" w:ascii="仿宋_GB2312" w:eastAsia="仿宋_GB2312"/>
          <w:sz w:val="32"/>
          <w:szCs w:val="32"/>
          <w:lang w:val="en-US" w:eastAsia="zh-CN"/>
        </w:rPr>
      </w:pPr>
      <w:r>
        <w:rPr>
          <w:rFonts w:hint="eastAsia" w:ascii="仿宋_GB2312" w:eastAsia="仿宋_GB2312"/>
          <w:sz w:val="32"/>
          <w:szCs w:val="32"/>
          <w:lang w:eastAsia="zh-CN"/>
        </w:rPr>
        <w:t>（</w:t>
      </w:r>
      <w:r>
        <w:rPr>
          <w:rFonts w:hint="eastAsia" w:ascii="仿宋_GB2312" w:eastAsia="仿宋_GB2312"/>
          <w:sz w:val="32"/>
          <w:szCs w:val="32"/>
          <w:lang w:val="en-US" w:eastAsia="zh-CN"/>
        </w:rPr>
        <w:t>6</w:t>
      </w:r>
      <w:r>
        <w:rPr>
          <w:rFonts w:hint="eastAsia" w:ascii="仿宋_GB2312" w:eastAsia="仿宋_GB2312"/>
          <w:sz w:val="32"/>
          <w:szCs w:val="32"/>
          <w:lang w:eastAsia="zh-CN"/>
        </w:rPr>
        <w:t>）</w:t>
      </w:r>
      <w:r>
        <w:rPr>
          <w:rFonts w:hint="eastAsia" w:ascii="仿宋_GB2312" w:eastAsia="仿宋_GB2312"/>
          <w:sz w:val="32"/>
          <w:szCs w:val="32"/>
          <w:lang w:val="en-US" w:eastAsia="zh-CN"/>
        </w:rPr>
        <w:t>灌装</w:t>
      </w:r>
    </w:p>
    <w:p w14:paraId="09621D0B">
      <w:pPr>
        <w:numPr>
          <w:ilvl w:val="255"/>
          <w:numId w:val="0"/>
        </w:numPr>
        <w:spacing w:line="560" w:lineRule="exact"/>
        <w:ind w:firstLine="640" w:firstLineChars="200"/>
        <w:rPr>
          <w:rFonts w:hint="eastAsia" w:ascii="仿宋_GB2312" w:eastAsia="仿宋_GB2312"/>
          <w:sz w:val="32"/>
          <w:szCs w:val="32"/>
          <w:lang w:val="en-US" w:eastAsia="zh-CN"/>
        </w:rPr>
      </w:pPr>
      <w:r>
        <w:rPr>
          <w:rFonts w:hint="eastAsia" w:ascii="仿宋_GB2312" w:hAnsi="Times New Roman" w:eastAsia="仿宋_GB2312" w:cs="Times New Roman"/>
          <w:i w:val="0"/>
          <w:iCs w:val="0"/>
          <w:caps w:val="0"/>
          <w:spacing w:val="0"/>
          <w:sz w:val="32"/>
          <w:szCs w:val="32"/>
          <w:shd w:val="clear"/>
        </w:rPr>
        <w:t>空气中存在大量的微生物，这些微生物可能会污染酸笋并导致其变质。调配后的酸笋如果长时间暴露在空气中，会与氧气发生反应，导致色泽变暗、风味丧失。及时灌装和密封可以有效隔绝空气，防止酸笋发生氧化反应，从而保持其原有的色泽和风味。通过及时灌装和密封，可以创造一个无氧或低氧环境，抑制微生物的生长和繁殖，从而延长酸笋的保质期。</w:t>
      </w:r>
    </w:p>
    <w:p w14:paraId="2819E5B4">
      <w:pPr>
        <w:numPr>
          <w:ilvl w:val="255"/>
          <w:numId w:val="0"/>
        </w:numPr>
        <w:spacing w:line="560" w:lineRule="exact"/>
        <w:ind w:firstLine="640" w:firstLineChars="200"/>
        <w:rPr>
          <w:rFonts w:ascii="仿宋_GB2312" w:eastAsia="仿宋_GB2312"/>
          <w:sz w:val="32"/>
          <w:szCs w:val="32"/>
        </w:rPr>
      </w:pPr>
      <w:r>
        <w:rPr>
          <w:rFonts w:hint="eastAsia" w:ascii="仿宋_GB2312" w:eastAsia="仿宋_GB2312"/>
          <w:sz w:val="32"/>
          <w:szCs w:val="32"/>
        </w:rPr>
        <w:t>直接接触的塑料袋、复合食品包装袋应分别符合GB 4806.7、GB 4806.13的规定，其他材质内包装材料应符合相关国家标准的规定。</w:t>
      </w:r>
    </w:p>
    <w:p w14:paraId="049B6C94">
      <w:pPr>
        <w:numPr>
          <w:ilvl w:val="255"/>
          <w:numId w:val="0"/>
        </w:numPr>
        <w:spacing w:line="560" w:lineRule="exact"/>
        <w:ind w:firstLine="640" w:firstLineChars="200"/>
        <w:rPr>
          <w:rFonts w:ascii="仿宋_GB2312" w:eastAsia="仿宋_GB2312"/>
          <w:sz w:val="32"/>
          <w:szCs w:val="32"/>
        </w:rPr>
      </w:pPr>
      <w:r>
        <w:rPr>
          <w:rFonts w:ascii="仿宋_GB2312" w:eastAsia="仿宋_GB2312"/>
          <w:sz w:val="32"/>
          <w:szCs w:val="32"/>
        </w:rPr>
        <w:t>制作过程的档案记录内容包括：原料来源、原料验收等，档案记录应符合GB 14881的规定。</w:t>
      </w:r>
    </w:p>
    <w:p w14:paraId="285A38B0">
      <w:pPr>
        <w:spacing w:before="156" w:beforeLines="50" w:line="560" w:lineRule="exact"/>
        <w:ind w:firstLine="640" w:firstLineChars="200"/>
        <w:rPr>
          <w:rFonts w:ascii="黑体" w:hAnsi="黑体" w:eastAsia="黑体"/>
          <w:sz w:val="32"/>
          <w:szCs w:val="32"/>
        </w:rPr>
      </w:pPr>
      <w:r>
        <w:rPr>
          <w:rFonts w:hint="eastAsia" w:ascii="黑体" w:hAnsi="黑体" w:eastAsia="黑体"/>
          <w:sz w:val="32"/>
          <w:szCs w:val="32"/>
        </w:rPr>
        <w:t>六、国内外同类标准制修订情况及与法律法规、强制性标准关系</w:t>
      </w:r>
    </w:p>
    <w:p w14:paraId="25968F19">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经查阅，截至目前，与“老友粉”“酸笋 料包”“酸笋加工技术”有关的标准有：DBS45/ 053-2018《食品安全地方标准 南宁老友粉》、DB45/T 2560-2022《预包装南宁老友粉生产规范》、DB45/T 2548-2022《酸笋加工技术规程》、DB4502/T 0030</w:t>
      </w:r>
      <w:r>
        <w:rPr>
          <w:rFonts w:hint="eastAsia" w:ascii="仿宋_GB2312" w:eastAsia="仿宋_GB2312"/>
          <w:sz w:val="32"/>
          <w:szCs w:val="32"/>
        </w:rPr>
        <w:tab/>
      </w:r>
      <w:r>
        <w:rPr>
          <w:rFonts w:hint="eastAsia" w:ascii="仿宋_GB2312" w:eastAsia="仿宋_GB2312"/>
          <w:sz w:val="32"/>
          <w:szCs w:val="32"/>
        </w:rPr>
        <w:t>《预包装柳州螺蛳粉原料加工技术规程 第 2 部分：酸笋》、T/LZLSF 009.4-2022《柳州螺蛳粉料包 第4部分：酸笋包》、ZB X 10046-86 《湿态盐渍生产工艺通用规程 酸笋》。分析情况如下：</w:t>
      </w:r>
    </w:p>
    <w:p w14:paraId="6AD00DE3">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（1）DBS45/ 053-2018《食品安全地方标准 南宁老友粉》规定了南宁老友粉的术语和定义、要求、食品添加剂、生产加工过程卫生要求、检验方法、检验规则、标签、标志、包装、运输、贮存和保质期。</w:t>
      </w:r>
    </w:p>
    <w:p w14:paraId="646E5D39">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（2）DB45/T 2560-2022《预包装南宁老友粉生产规范》规定了于广西壮族自治区行政区域内预包装南宁老友粉的生产厂区建设、生产工艺、生产加工、生产管理等要求。</w:t>
      </w:r>
    </w:p>
    <w:p w14:paraId="41D0D388">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（3）DB45/T 2548-2022《酸笋加工技术规程》规定了酸笋加工的术语和定义、 生产过程卫生要求、 原辅料要求、 加工工艺流程、 加工技术、成品要求、 标签、 标志、 运输、 贮存和保质期，适用于发酵酸笋的加工。文件没有对酸笋进行预包装处理，且老友粉酸笋料包在加工工艺中的分切、浸泡、发酵、包装要求与DB45/T 2548-2022《酸笋加工技术规程》都有着差异性。</w:t>
      </w:r>
    </w:p>
    <w:p w14:paraId="14ECD170">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（4）ZB X 10046-86 《湿态盐渍生产工艺通用规程 酸笋》适用于以毛竹笋为原料,经盐渍而成的酸笋。</w:t>
      </w:r>
    </w:p>
    <w:p w14:paraId="6A7FEE94">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（5）DB4502/T 0030</w:t>
      </w:r>
      <w:r>
        <w:rPr>
          <w:rFonts w:hint="eastAsia" w:ascii="仿宋_GB2312" w:eastAsia="仿宋_GB2312"/>
          <w:sz w:val="32"/>
          <w:szCs w:val="32"/>
        </w:rPr>
        <w:tab/>
      </w:r>
      <w:r>
        <w:rPr>
          <w:rFonts w:hint="eastAsia" w:ascii="仿宋_GB2312" w:eastAsia="仿宋_GB2312"/>
          <w:sz w:val="32"/>
          <w:szCs w:val="32"/>
        </w:rPr>
        <w:t>《预包装柳州螺蛳粉原料加工技术规程 第 2 部分：酸笋》界定了预包装柳州螺蛳粉原料酸笋加工所涉及的术语和定义， 规定了预包装柳州螺蛳粉原料酸笋加工的原辅料要求、 食品添加剂、 加工工艺、 设施及工具、 生产加工卫生要求。T/LZLSF 009.4-2022《柳州螺蛳粉料包 第4部分：酸笋包》定了柳州螺蛳粉料包酸笋包的术语和定义、 技术要求、 食品添加剂、 生产加工过程卫生要求、 检验方法、 检验规则、 标志、 标签、 包装、 运输、 贮存、 保质期。本文件适用于柳州螺蛳粉料包中的酸笋包。上述酸笋均是针对柳州螺蛳粉的相关料包生产及产品质量要求进行规定，南宁老友粉与柳州螺蛳粉的料包种类及生产制作工艺均有较大不同，因此不能指导南宁老友粉酸笋料包的加工。</w:t>
      </w:r>
    </w:p>
    <w:p w14:paraId="04550018">
      <w:pPr>
        <w:spacing w:line="560" w:lineRule="exact"/>
        <w:ind w:firstLine="640" w:firstLineChars="200"/>
        <w:rPr>
          <w:rFonts w:ascii="仿宋_GB2312" w:eastAsia="仿宋_GB2312"/>
          <w:sz w:val="32"/>
          <w:szCs w:val="32"/>
        </w:rPr>
      </w:pPr>
      <w:r>
        <w:rPr>
          <w:rFonts w:hint="eastAsia" w:ascii="仿宋_GB2312" w:eastAsia="仿宋_GB2312"/>
          <w:sz w:val="32"/>
          <w:szCs w:val="32"/>
        </w:rPr>
        <w:t>综上所述，以上标准均不适用于预包装南宁老友粉酸笋料包加工技术。</w:t>
      </w:r>
      <w:r>
        <w:rPr>
          <w:rFonts w:hint="eastAsia" w:ascii="仿宋_GB2312" w:eastAsia="仿宋_GB2312"/>
          <w:b w:val="0"/>
          <w:bCs w:val="0"/>
          <w:sz w:val="32"/>
          <w:szCs w:val="32"/>
          <w:lang w:val="en-US" w:eastAsia="zh-CN"/>
        </w:rPr>
        <w:t>预包装</w:t>
      </w:r>
      <w:r>
        <w:rPr>
          <w:rFonts w:hint="eastAsia" w:ascii="仿宋_GB2312" w:eastAsia="仿宋_GB2312"/>
          <w:sz w:val="32"/>
          <w:szCs w:val="32"/>
        </w:rPr>
        <w:t>老友粉中</w:t>
      </w:r>
      <w:r>
        <w:rPr>
          <w:rFonts w:hint="eastAsia" w:ascii="仿宋_GB2312" w:eastAsia="仿宋_GB2312"/>
          <w:sz w:val="32"/>
          <w:szCs w:val="32"/>
          <w:lang w:eastAsia="zh-CN"/>
        </w:rPr>
        <w:t>酸笋</w:t>
      </w:r>
      <w:r>
        <w:rPr>
          <w:rFonts w:hint="eastAsia" w:ascii="仿宋_GB2312" w:eastAsia="仿宋_GB2312"/>
          <w:sz w:val="32"/>
          <w:szCs w:val="32"/>
        </w:rPr>
        <w:t>经过</w:t>
      </w:r>
      <w:r>
        <w:rPr>
          <w:rFonts w:hint="eastAsia" w:ascii="仿宋_GB2312" w:eastAsia="仿宋_GB2312"/>
          <w:sz w:val="32"/>
          <w:szCs w:val="32"/>
          <w:lang w:val="en-US" w:eastAsia="zh-CN"/>
        </w:rPr>
        <w:t>清洗、漂烫、调配后，保留了酸笋的脆口，经过辣椒油、水、食用醋调配后</w:t>
      </w:r>
      <w:r>
        <w:rPr>
          <w:rFonts w:hint="eastAsia" w:ascii="仿宋_GB2312" w:eastAsia="仿宋_GB2312"/>
          <w:sz w:val="32"/>
          <w:szCs w:val="32"/>
        </w:rPr>
        <w:t>能够使得</w:t>
      </w:r>
      <w:r>
        <w:rPr>
          <w:rFonts w:hint="eastAsia" w:ascii="仿宋_GB2312" w:eastAsia="仿宋_GB2312"/>
          <w:sz w:val="32"/>
          <w:szCs w:val="32"/>
          <w:lang w:eastAsia="zh-CN"/>
        </w:rPr>
        <w:t>酸笋</w:t>
      </w:r>
      <w:r>
        <w:rPr>
          <w:rFonts w:hint="eastAsia" w:ascii="仿宋_GB2312" w:eastAsia="仿宋_GB2312"/>
          <w:sz w:val="32"/>
          <w:szCs w:val="32"/>
        </w:rPr>
        <w:t>的香味更加浓郁</w:t>
      </w:r>
      <w:r>
        <w:rPr>
          <w:rFonts w:hint="eastAsia" w:ascii="仿宋_GB2312" w:eastAsia="仿宋_GB2312"/>
          <w:sz w:val="32"/>
          <w:szCs w:val="32"/>
          <w:lang w:eastAsia="zh-CN"/>
        </w:rPr>
        <w:t>、</w:t>
      </w:r>
      <w:r>
        <w:rPr>
          <w:rFonts w:hint="eastAsia" w:ascii="仿宋_GB2312" w:eastAsia="仿宋_GB2312"/>
          <w:sz w:val="32"/>
          <w:szCs w:val="32"/>
          <w:lang w:val="en-US" w:eastAsia="zh-CN"/>
        </w:rPr>
        <w:t>脆口</w:t>
      </w:r>
      <w:r>
        <w:rPr>
          <w:rFonts w:hint="eastAsia" w:ascii="仿宋_GB2312" w:eastAsia="仿宋_GB2312"/>
          <w:sz w:val="32"/>
          <w:szCs w:val="32"/>
        </w:rPr>
        <w:t>，同时也能够使其更好地与其他食材相融合。</w:t>
      </w:r>
      <w:r>
        <w:rPr>
          <w:rFonts w:hint="eastAsia" w:ascii="仿宋_GB2312" w:eastAsia="仿宋_GB2312"/>
          <w:sz w:val="32"/>
          <w:szCs w:val="32"/>
          <w:lang w:val="en-US" w:eastAsia="zh-CN"/>
        </w:rPr>
        <w:t>预包装</w:t>
      </w:r>
      <w:r>
        <w:rPr>
          <w:rFonts w:hint="eastAsia" w:ascii="仿宋_GB2312" w:eastAsia="仿宋_GB2312"/>
          <w:sz w:val="32"/>
          <w:szCs w:val="32"/>
        </w:rPr>
        <w:t>南宁老友粉</w:t>
      </w:r>
      <w:r>
        <w:rPr>
          <w:rFonts w:hint="eastAsia" w:ascii="仿宋_GB2312" w:eastAsia="仿宋_GB2312"/>
          <w:sz w:val="32"/>
          <w:szCs w:val="32"/>
          <w:lang w:eastAsia="zh-CN"/>
        </w:rPr>
        <w:t>酸笋</w:t>
      </w:r>
      <w:r>
        <w:rPr>
          <w:rFonts w:hint="eastAsia" w:ascii="仿宋_GB2312" w:eastAsia="仿宋_GB2312"/>
          <w:sz w:val="32"/>
          <w:szCs w:val="32"/>
        </w:rPr>
        <w:t>选用肉质厚实、纤维细嫩加工而成的鲜嫩爽脆、酸味醇香</w:t>
      </w:r>
      <w:r>
        <w:rPr>
          <w:rFonts w:hint="eastAsia" w:ascii="仿宋_GB2312" w:eastAsia="仿宋_GB2312"/>
          <w:sz w:val="32"/>
          <w:szCs w:val="32"/>
          <w:lang w:val="en-US" w:eastAsia="zh-CN"/>
        </w:rPr>
        <w:t>的酸笋味原料</w:t>
      </w:r>
      <w:r>
        <w:rPr>
          <w:rFonts w:hint="eastAsia" w:ascii="仿宋_GB2312" w:eastAsia="仿宋_GB2312"/>
          <w:sz w:val="32"/>
          <w:szCs w:val="32"/>
        </w:rPr>
        <w:t>。原料的品质和特性对老友粉中</w:t>
      </w:r>
      <w:r>
        <w:rPr>
          <w:rFonts w:hint="eastAsia" w:ascii="仿宋_GB2312" w:eastAsia="仿宋_GB2312"/>
          <w:sz w:val="32"/>
          <w:szCs w:val="32"/>
          <w:lang w:eastAsia="zh-CN"/>
        </w:rPr>
        <w:t>酸笋</w:t>
      </w:r>
      <w:r>
        <w:rPr>
          <w:rFonts w:hint="eastAsia" w:ascii="仿宋_GB2312" w:eastAsia="仿宋_GB2312"/>
          <w:sz w:val="32"/>
          <w:szCs w:val="32"/>
        </w:rPr>
        <w:t>的风味</w:t>
      </w:r>
      <w:r>
        <w:rPr>
          <w:rFonts w:hint="eastAsia" w:ascii="仿宋_GB2312" w:eastAsia="仿宋_GB2312"/>
          <w:sz w:val="32"/>
          <w:szCs w:val="32"/>
          <w:lang w:eastAsia="zh-CN"/>
        </w:rPr>
        <w:t>、</w:t>
      </w:r>
      <w:r>
        <w:rPr>
          <w:rFonts w:hint="eastAsia" w:ascii="仿宋_GB2312" w:eastAsia="仿宋_GB2312"/>
          <w:sz w:val="32"/>
          <w:szCs w:val="32"/>
          <w:lang w:val="en-US" w:eastAsia="zh-CN"/>
        </w:rPr>
        <w:t>口感</w:t>
      </w:r>
      <w:r>
        <w:rPr>
          <w:rFonts w:hint="eastAsia" w:ascii="仿宋_GB2312" w:eastAsia="仿宋_GB2312"/>
          <w:sz w:val="32"/>
          <w:szCs w:val="32"/>
        </w:rPr>
        <w:t>产生影响。老友粉中的</w:t>
      </w:r>
      <w:r>
        <w:rPr>
          <w:rFonts w:hint="eastAsia" w:ascii="仿宋_GB2312" w:eastAsia="仿宋_GB2312"/>
          <w:sz w:val="32"/>
          <w:szCs w:val="32"/>
          <w:lang w:eastAsia="zh-CN"/>
        </w:rPr>
        <w:t>酸笋</w:t>
      </w:r>
      <w:r>
        <w:rPr>
          <w:rFonts w:hint="eastAsia" w:ascii="仿宋_GB2312" w:eastAsia="仿宋_GB2312"/>
          <w:sz w:val="32"/>
          <w:szCs w:val="32"/>
        </w:rPr>
        <w:t>常常与</w:t>
      </w:r>
      <w:r>
        <w:rPr>
          <w:rFonts w:hint="eastAsia" w:ascii="仿宋_GB2312" w:eastAsia="仿宋_GB2312"/>
          <w:sz w:val="32"/>
          <w:szCs w:val="32"/>
          <w:lang w:val="en-US" w:eastAsia="zh-CN"/>
        </w:rPr>
        <w:t>豆豉</w:t>
      </w:r>
      <w:r>
        <w:rPr>
          <w:rFonts w:hint="eastAsia" w:ascii="仿宋_GB2312" w:eastAsia="仿宋_GB2312"/>
          <w:sz w:val="32"/>
          <w:szCs w:val="32"/>
        </w:rPr>
        <w:t>、辣椒等食材一同使用，这些食材之间的协同作用使得老友粉的风味更加复杂多变。酸笋的酸爽</w:t>
      </w:r>
      <w:r>
        <w:rPr>
          <w:rFonts w:hint="eastAsia" w:ascii="仿宋_GB2312" w:eastAsia="仿宋_GB2312"/>
          <w:sz w:val="32"/>
          <w:szCs w:val="32"/>
          <w:lang w:eastAsia="zh-CN"/>
        </w:rPr>
        <w:t>、</w:t>
      </w:r>
      <w:r>
        <w:rPr>
          <w:rFonts w:hint="eastAsia" w:ascii="仿宋_GB2312" w:eastAsia="仿宋_GB2312"/>
          <w:sz w:val="32"/>
          <w:szCs w:val="32"/>
          <w:lang w:val="en-US" w:eastAsia="zh-CN"/>
        </w:rPr>
        <w:t>脆口与豆豉</w:t>
      </w:r>
      <w:r>
        <w:rPr>
          <w:rFonts w:hint="eastAsia" w:ascii="仿宋_GB2312" w:eastAsia="仿宋_GB2312"/>
          <w:sz w:val="32"/>
          <w:szCs w:val="32"/>
        </w:rPr>
        <w:t>的醇厚香味、辣椒的辛辣相互融合，形成了老友粉独特的酸辣鲜香风味。</w:t>
      </w:r>
    </w:p>
    <w:p w14:paraId="65591455">
      <w:pPr>
        <w:spacing w:line="560" w:lineRule="exact"/>
        <w:ind w:firstLine="640" w:firstLineChars="200"/>
        <w:rPr>
          <w:rFonts w:ascii="仿宋_GB2312" w:eastAsia="仿宋_GB2312"/>
          <w:sz w:val="32"/>
          <w:szCs w:val="32"/>
        </w:rPr>
      </w:pPr>
      <w:r>
        <w:rPr>
          <w:rFonts w:hint="eastAsia" w:ascii="仿宋_GB2312" w:eastAsia="仿宋_GB2312"/>
          <w:sz w:val="32"/>
          <w:szCs w:val="32"/>
        </w:rPr>
        <w:t>本标准的内容与现行的法律法规及强制性标准无冲突，标准的编写符合GB/T 1.1</w:t>
      </w:r>
      <w:r>
        <w:rPr>
          <w:rFonts w:hint="eastAsia" w:ascii="仿宋_GB2312" w:hAnsi="宋体" w:eastAsia="仿宋_GB2312"/>
          <w:sz w:val="32"/>
          <w:szCs w:val="28"/>
          <w:lang w:val="zh-CN"/>
        </w:rPr>
        <w:t>—2</w:t>
      </w:r>
      <w:r>
        <w:rPr>
          <w:rFonts w:hint="eastAsia" w:ascii="仿宋_GB2312" w:eastAsia="仿宋_GB2312"/>
          <w:sz w:val="32"/>
          <w:szCs w:val="32"/>
        </w:rPr>
        <w:t>020的要求。</w:t>
      </w:r>
    </w:p>
    <w:p w14:paraId="799046AA">
      <w:pPr>
        <w:spacing w:before="156" w:beforeLines="50" w:line="560" w:lineRule="exact"/>
        <w:ind w:firstLine="640" w:firstLineChars="200"/>
        <w:rPr>
          <w:rFonts w:ascii="黑体" w:hAnsi="黑体" w:eastAsia="黑体"/>
          <w:sz w:val="32"/>
          <w:szCs w:val="32"/>
        </w:rPr>
      </w:pPr>
      <w:r>
        <w:rPr>
          <w:rFonts w:hint="eastAsia" w:ascii="黑体" w:hAnsi="黑体" w:eastAsia="黑体"/>
          <w:sz w:val="32"/>
          <w:szCs w:val="32"/>
        </w:rPr>
        <w:t>七、重大意见分歧的处理依据和结果</w:t>
      </w:r>
    </w:p>
    <w:p w14:paraId="78112561">
      <w:pPr>
        <w:spacing w:line="560" w:lineRule="exact"/>
        <w:ind w:firstLine="640" w:firstLineChars="200"/>
        <w:rPr>
          <w:rFonts w:ascii="仿宋_GB2312" w:eastAsia="仿宋_GB2312"/>
          <w:sz w:val="32"/>
          <w:szCs w:val="32"/>
        </w:rPr>
      </w:pPr>
      <w:r>
        <w:rPr>
          <w:rFonts w:hint="eastAsia" w:ascii="仿宋_GB2312" w:eastAsia="仿宋_GB2312"/>
          <w:sz w:val="32"/>
          <w:szCs w:val="32"/>
        </w:rPr>
        <w:t>本标准研制过程中无重大分歧意见。</w:t>
      </w:r>
    </w:p>
    <w:p w14:paraId="31DB46EE">
      <w:pPr>
        <w:spacing w:before="156" w:beforeLines="50" w:line="560" w:lineRule="exact"/>
        <w:ind w:firstLine="640" w:firstLineChars="200"/>
        <w:rPr>
          <w:rFonts w:ascii="黑体" w:hAnsi="黑体" w:eastAsia="黑体"/>
          <w:sz w:val="32"/>
          <w:szCs w:val="32"/>
        </w:rPr>
      </w:pPr>
      <w:r>
        <w:rPr>
          <w:rFonts w:hint="eastAsia" w:ascii="黑体" w:hAnsi="黑体" w:eastAsia="黑体"/>
          <w:sz w:val="32"/>
          <w:szCs w:val="32"/>
        </w:rPr>
        <w:t>八、实施标准的措施</w:t>
      </w:r>
    </w:p>
    <w:p w14:paraId="757B34D4">
      <w:pPr>
        <w:spacing w:before="156" w:beforeLines="50" w:after="156" w:afterLines="50" w:line="560" w:lineRule="exact"/>
        <w:ind w:firstLine="640" w:firstLineChars="200"/>
        <w:outlineLvl w:val="0"/>
        <w:rPr>
          <w:rFonts w:ascii="楷体" w:hAnsi="楷体" w:eastAsia="楷体" w:cs="仿宋_GB2312"/>
          <w:bCs/>
          <w:sz w:val="32"/>
          <w:szCs w:val="32"/>
        </w:rPr>
      </w:pPr>
      <w:r>
        <w:rPr>
          <w:rFonts w:hint="eastAsia" w:ascii="楷体" w:hAnsi="楷体" w:eastAsia="楷体" w:cs="仿宋_GB2312"/>
          <w:bCs/>
          <w:sz w:val="32"/>
          <w:szCs w:val="32"/>
        </w:rPr>
        <w:t>（一）标准报批发布后，成立标准宣贯工作组</w:t>
      </w:r>
    </w:p>
    <w:p w14:paraId="5F476463">
      <w:pPr>
        <w:spacing w:line="560" w:lineRule="exact"/>
        <w:ind w:firstLine="640" w:firstLineChars="200"/>
        <w:rPr>
          <w:rFonts w:ascii="仿宋_GB2312" w:eastAsia="仿宋_GB2312"/>
          <w:sz w:val="32"/>
          <w:szCs w:val="32"/>
        </w:rPr>
      </w:pPr>
      <w:r>
        <w:rPr>
          <w:rFonts w:hint="eastAsia" w:ascii="仿宋_GB2312" w:eastAsia="仿宋_GB2312"/>
          <w:sz w:val="32"/>
          <w:szCs w:val="32"/>
        </w:rPr>
        <w:t>本标准发布后，成立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3A204E59">
      <w:pPr>
        <w:spacing w:before="156" w:beforeLines="50" w:after="156" w:afterLines="50" w:line="560" w:lineRule="exact"/>
        <w:ind w:firstLine="640" w:firstLineChars="200"/>
        <w:outlineLvl w:val="0"/>
        <w:rPr>
          <w:rFonts w:ascii="楷体" w:hAnsi="楷体" w:eastAsia="楷体" w:cs="仿宋_GB2312"/>
          <w:bCs/>
          <w:sz w:val="32"/>
          <w:szCs w:val="32"/>
        </w:rPr>
      </w:pPr>
      <w:r>
        <w:rPr>
          <w:rFonts w:hint="eastAsia" w:ascii="楷体" w:hAnsi="楷体" w:eastAsia="楷体" w:cs="仿宋_GB2312"/>
          <w:bCs/>
          <w:sz w:val="32"/>
          <w:szCs w:val="32"/>
        </w:rPr>
        <w:t>（二）组织开展标准宣贯培训</w:t>
      </w:r>
    </w:p>
    <w:p w14:paraId="3276FF05">
      <w:pPr>
        <w:spacing w:line="560" w:lineRule="exact"/>
        <w:ind w:firstLine="640" w:firstLineChars="200"/>
        <w:rPr>
          <w:rFonts w:ascii="仿宋_GB2312" w:eastAsia="仿宋_GB2312"/>
          <w:sz w:val="32"/>
          <w:szCs w:val="32"/>
        </w:rPr>
      </w:pPr>
      <w:r>
        <w:rPr>
          <w:rFonts w:hint="eastAsia" w:ascii="仿宋_GB2312" w:eastAsia="仿宋_GB2312"/>
          <w:sz w:val="32"/>
          <w:szCs w:val="32"/>
        </w:rPr>
        <w:t>标准发布实施后，标准宣贯工作小组制作标准解读宣贯培训PPT课件和标准核心技术说明书，并按标准宣贯培训计划深入南宁老友粉饮食店、</w:t>
      </w:r>
      <w:r>
        <w:rPr>
          <w:rFonts w:hint="eastAsia" w:ascii="仿宋_GB2312" w:eastAsia="仿宋_GB2312"/>
          <w:sz w:val="32"/>
          <w:szCs w:val="32"/>
          <w:lang w:val="en-US" w:eastAsia="zh-CN"/>
        </w:rPr>
        <w:t>预包装</w:t>
      </w:r>
      <w:r>
        <w:rPr>
          <w:rFonts w:hint="eastAsia" w:ascii="仿宋_GB2312" w:eastAsia="仿宋_GB2312"/>
          <w:sz w:val="32"/>
          <w:szCs w:val="32"/>
        </w:rPr>
        <w:t>老友粉</w:t>
      </w:r>
      <w:r>
        <w:rPr>
          <w:rFonts w:hint="eastAsia" w:ascii="仿宋_GB2312" w:eastAsia="仿宋_GB2312"/>
          <w:sz w:val="32"/>
          <w:szCs w:val="32"/>
          <w:lang w:eastAsia="zh-CN"/>
        </w:rPr>
        <w:t>酸笋</w:t>
      </w:r>
      <w:r>
        <w:rPr>
          <w:rFonts w:hint="eastAsia" w:ascii="仿宋_GB2312" w:eastAsia="仿宋_GB2312"/>
          <w:sz w:val="32"/>
          <w:szCs w:val="32"/>
          <w:lang w:val="en-US" w:eastAsia="zh-CN"/>
        </w:rPr>
        <w:t>料包</w:t>
      </w:r>
      <w:r>
        <w:rPr>
          <w:rFonts w:hint="eastAsia" w:ascii="仿宋_GB2312" w:eastAsia="仿宋_GB2312"/>
          <w:sz w:val="32"/>
          <w:szCs w:val="32"/>
        </w:rPr>
        <w:t>生产企业组织相关人员开展标准宣贯培训，对标准进行逐条解读，让企业人员掌握标准核心，助力标准实施落地，保证老友粉独特风味，促进南宁老友粉产业高质量发展。</w:t>
      </w:r>
    </w:p>
    <w:p w14:paraId="447EF6DD">
      <w:pPr>
        <w:spacing w:before="156" w:beforeLines="50" w:after="156" w:afterLines="50" w:line="560" w:lineRule="exact"/>
        <w:ind w:firstLine="640" w:firstLineChars="200"/>
        <w:outlineLvl w:val="0"/>
        <w:rPr>
          <w:rFonts w:ascii="楷体" w:hAnsi="楷体" w:eastAsia="楷体" w:cs="仿宋_GB2312"/>
          <w:bCs/>
          <w:sz w:val="32"/>
          <w:szCs w:val="32"/>
        </w:rPr>
      </w:pPr>
      <w:r>
        <w:rPr>
          <w:rFonts w:hint="eastAsia" w:ascii="楷体" w:hAnsi="楷体" w:eastAsia="楷体" w:cs="仿宋_GB2312"/>
          <w:bCs/>
          <w:sz w:val="32"/>
          <w:szCs w:val="32"/>
        </w:rPr>
        <w:t>（三）开展标准实施交流会，收集标准实施反馈信息</w:t>
      </w:r>
    </w:p>
    <w:p w14:paraId="6EF0AB9E">
      <w:pPr>
        <w:spacing w:line="560" w:lineRule="exact"/>
        <w:ind w:firstLine="640" w:firstLineChars="200"/>
        <w:rPr>
          <w:rFonts w:ascii="仿宋_GB2312" w:eastAsia="仿宋_GB2312"/>
          <w:sz w:val="32"/>
          <w:szCs w:val="32"/>
        </w:rPr>
      </w:pPr>
      <w:r>
        <w:rPr>
          <w:rFonts w:hint="eastAsia" w:ascii="仿宋_GB2312" w:eastAsia="仿宋_GB2312"/>
          <w:sz w:val="32"/>
          <w:szCs w:val="32"/>
        </w:rPr>
        <w:t>标准起草小组深入</w:t>
      </w:r>
      <w:r>
        <w:rPr>
          <w:rFonts w:hint="eastAsia" w:ascii="仿宋_GB2312" w:eastAsia="仿宋_GB2312"/>
          <w:sz w:val="32"/>
          <w:szCs w:val="32"/>
          <w:lang w:eastAsia="zh-CN"/>
        </w:rPr>
        <w:t>预包装南宁老友粉酸笋料包加工技术规程</w:t>
      </w:r>
      <w:r>
        <w:rPr>
          <w:rFonts w:hint="eastAsia" w:ascii="仿宋_GB2312" w:eastAsia="仿宋_GB2312"/>
          <w:sz w:val="32"/>
          <w:szCs w:val="32"/>
        </w:rPr>
        <w:t>生产企业召开标准实施交流会，听取标准实施过程中存在的问题并做好记录和解答，对存在的问题组织专家团队进行研讨，为标准的复审修订做准备。</w:t>
      </w:r>
    </w:p>
    <w:p w14:paraId="378E0D81">
      <w:pPr>
        <w:spacing w:before="156" w:beforeLines="50" w:after="156" w:afterLines="50" w:line="560" w:lineRule="exact"/>
        <w:ind w:firstLine="640" w:firstLineChars="200"/>
        <w:outlineLvl w:val="0"/>
        <w:rPr>
          <w:rFonts w:ascii="楷体" w:hAnsi="楷体" w:eastAsia="楷体" w:cs="仿宋_GB2312"/>
          <w:bCs/>
          <w:sz w:val="32"/>
          <w:szCs w:val="32"/>
        </w:rPr>
      </w:pPr>
      <w:r>
        <w:rPr>
          <w:rFonts w:hint="eastAsia" w:ascii="楷体" w:hAnsi="楷体" w:eastAsia="楷体" w:cs="仿宋_GB2312"/>
          <w:bCs/>
          <w:sz w:val="32"/>
          <w:szCs w:val="32"/>
        </w:rPr>
        <w:t>（四）开展标准实施效果评估</w:t>
      </w:r>
    </w:p>
    <w:p w14:paraId="5BEB333B">
      <w:pPr>
        <w:spacing w:line="560" w:lineRule="exact"/>
        <w:ind w:firstLine="640" w:firstLineChars="200"/>
        <w:rPr>
          <w:rFonts w:ascii="仿宋_GB2312" w:eastAsia="仿宋_GB2312"/>
          <w:sz w:val="32"/>
          <w:szCs w:val="32"/>
        </w:rPr>
      </w:pPr>
      <w:r>
        <w:rPr>
          <w:rFonts w:hint="eastAsia" w:ascii="仿宋_GB2312" w:eastAsia="仿宋_GB2312"/>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4073C4CA">
      <w:pPr>
        <w:spacing w:before="156" w:beforeLines="50" w:line="560" w:lineRule="exact"/>
        <w:ind w:firstLine="640" w:firstLineChars="200"/>
        <w:rPr>
          <w:rFonts w:ascii="黑体" w:hAnsi="黑体" w:eastAsia="黑体"/>
          <w:sz w:val="32"/>
          <w:szCs w:val="32"/>
        </w:rPr>
      </w:pPr>
      <w:r>
        <w:rPr>
          <w:rFonts w:hint="eastAsia" w:ascii="黑体" w:hAnsi="黑体" w:eastAsia="黑体"/>
          <w:sz w:val="32"/>
          <w:szCs w:val="32"/>
        </w:rPr>
        <w:t>九、其他应当说明的事项</w:t>
      </w:r>
    </w:p>
    <w:p w14:paraId="3422ED92">
      <w:pPr>
        <w:spacing w:line="560" w:lineRule="exact"/>
        <w:ind w:firstLine="640" w:firstLineChars="200"/>
        <w:rPr>
          <w:rFonts w:ascii="仿宋_GB2312" w:eastAsia="仿宋_GB2312"/>
          <w:sz w:val="32"/>
          <w:szCs w:val="32"/>
        </w:rPr>
      </w:pPr>
      <w:r>
        <w:rPr>
          <w:rFonts w:hint="eastAsia" w:ascii="仿宋_GB2312" w:eastAsia="仿宋_GB2312"/>
          <w:sz w:val="32"/>
          <w:szCs w:val="32"/>
        </w:rPr>
        <w:t>无。</w:t>
      </w:r>
    </w:p>
    <w:p w14:paraId="2C5E2A2C">
      <w:pPr>
        <w:spacing w:line="560" w:lineRule="exact"/>
        <w:ind w:firstLine="480" w:firstLineChars="200"/>
        <w:rPr>
          <w:rFonts w:ascii="宋体" w:hAnsi="宋体"/>
          <w:sz w:val="24"/>
        </w:rPr>
      </w:pPr>
    </w:p>
    <w:p w14:paraId="515A8E61">
      <w:pPr>
        <w:spacing w:line="560" w:lineRule="exact"/>
        <w:ind w:firstLine="480" w:firstLineChars="200"/>
        <w:rPr>
          <w:rFonts w:ascii="仿宋_GB2312" w:eastAsia="仿宋_GB2312"/>
          <w:sz w:val="32"/>
          <w:szCs w:val="32"/>
        </w:rPr>
      </w:pPr>
      <w:r>
        <w:rPr>
          <w:rFonts w:hint="eastAsia" w:ascii="宋体" w:hAnsi="宋体"/>
          <w:sz w:val="24"/>
        </w:rPr>
        <w:t xml:space="preserve">  </w:t>
      </w:r>
      <w:r>
        <w:rPr>
          <w:rFonts w:hint="eastAsia" w:ascii="仿宋_GB2312" w:eastAsia="仿宋_GB2312"/>
          <w:sz w:val="32"/>
          <w:szCs w:val="32"/>
        </w:rPr>
        <w:t>团体标准《</w:t>
      </w:r>
      <w:r>
        <w:rPr>
          <w:rFonts w:hint="eastAsia" w:ascii="仿宋_GB2312" w:eastAsia="仿宋_GB2312"/>
          <w:sz w:val="32"/>
          <w:szCs w:val="32"/>
          <w:lang w:eastAsia="zh-CN"/>
        </w:rPr>
        <w:t>预包装南宁老友粉酸笋料包加工技术规程</w:t>
      </w:r>
      <w:r>
        <w:rPr>
          <w:rFonts w:hint="eastAsia" w:ascii="仿宋_GB2312" w:eastAsia="仿宋_GB2312"/>
          <w:sz w:val="32"/>
          <w:szCs w:val="32"/>
        </w:rPr>
        <w:t>》</w:t>
      </w:r>
    </w:p>
    <w:p w14:paraId="3BBCED5E">
      <w:pPr>
        <w:spacing w:line="560" w:lineRule="exact"/>
        <w:ind w:firstLine="5440" w:firstLineChars="1700"/>
        <w:rPr>
          <w:rFonts w:ascii="仿宋_GB2312" w:eastAsia="仿宋_GB2312"/>
          <w:sz w:val="32"/>
          <w:szCs w:val="32"/>
        </w:rPr>
      </w:pPr>
      <w:r>
        <w:rPr>
          <w:rFonts w:hint="eastAsia" w:ascii="仿宋_GB2312" w:eastAsia="仿宋_GB2312"/>
          <w:sz w:val="32"/>
          <w:szCs w:val="32"/>
        </w:rPr>
        <w:t>编制工作组</w:t>
      </w:r>
    </w:p>
    <w:p w14:paraId="31E77A28">
      <w:pPr>
        <w:spacing w:line="560" w:lineRule="exact"/>
        <w:ind w:firstLine="640" w:firstLineChars="200"/>
        <w:rPr>
          <w:rFonts w:ascii="仿宋_GB2312" w:eastAsia="仿宋_GB2312"/>
          <w:sz w:val="32"/>
          <w:szCs w:val="32"/>
        </w:rPr>
      </w:pPr>
      <w:r>
        <w:rPr>
          <w:rFonts w:hint="eastAsia" w:ascii="仿宋_GB2312" w:eastAsia="仿宋_GB2312"/>
          <w:sz w:val="32"/>
          <w:szCs w:val="32"/>
        </w:rPr>
        <w:t xml:space="preserve">                           2024年</w:t>
      </w:r>
      <w:r>
        <w:rPr>
          <w:rFonts w:hint="eastAsia" w:ascii="仿宋_GB2312" w:eastAsia="仿宋_GB2312"/>
          <w:sz w:val="32"/>
          <w:szCs w:val="32"/>
          <w:lang w:val="en-US" w:eastAsia="zh-CN"/>
        </w:rPr>
        <w:t>10</w:t>
      </w:r>
      <w:r>
        <w:rPr>
          <w:rFonts w:hint="eastAsia" w:ascii="仿宋_GB2312" w:eastAsia="仿宋_GB2312"/>
          <w:sz w:val="32"/>
          <w:szCs w:val="32"/>
        </w:rPr>
        <w:t>月</w:t>
      </w:r>
      <w:r>
        <w:rPr>
          <w:rFonts w:hint="eastAsia" w:ascii="仿宋_GB2312" w:eastAsia="仿宋_GB2312"/>
          <w:sz w:val="32"/>
          <w:szCs w:val="32"/>
          <w:lang w:val="en-US" w:eastAsia="zh-CN"/>
        </w:rPr>
        <w:t>30</w:t>
      </w:r>
      <w:r>
        <w:rPr>
          <w:rFonts w:hint="eastAsia" w:ascii="仿宋_GB2312" w:eastAsia="仿宋_GB2312"/>
          <w:sz w:val="32"/>
          <w:szCs w:val="32"/>
        </w:rPr>
        <w:t xml:space="preserve">日     </w:t>
      </w:r>
    </w:p>
    <w:p w14:paraId="4C91C6CF">
      <w:pPr>
        <w:spacing w:line="560" w:lineRule="exact"/>
      </w:pPr>
    </w:p>
    <w:p w14:paraId="33416140"/>
    <w:p w14:paraId="3672C873"/>
    <w:p w14:paraId="78D13C21"/>
    <w:p w14:paraId="3334BD4F"/>
    <w:p w14:paraId="78CFFB15"/>
    <w:p w14:paraId="5821AA4C"/>
    <w:p w14:paraId="0DA56B69"/>
    <w:p w14:paraId="7204569A"/>
    <w:p w14:paraId="2394B775"/>
    <w:p w14:paraId="49EDE9C2"/>
    <w:p w14:paraId="672AA32B"/>
    <w:p w14:paraId="3AE06993"/>
    <w:p w14:paraId="1DD9CB64"/>
    <w:p w14:paraId="306A444A"/>
    <w:p w14:paraId="25B830EB"/>
    <w:p w14:paraId="780CECD3"/>
    <w:p w14:paraId="39977A58"/>
    <w:p w14:paraId="213A70E6"/>
    <w:p w14:paraId="38E878AC"/>
    <w:p w14:paraId="54B1DC77"/>
    <w:p w14:paraId="3C74CE7D"/>
    <w:p w14:paraId="1675771E">
      <w:pPr>
        <w:jc w:val="both"/>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39F7C94B-3A8B-4358-9F2A-4690623C5C5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F4CCDDF2-E76C-4AFA-9659-D97984886356}"/>
  </w:font>
  <w:font w:name="等线">
    <w:panose1 w:val="02010600030101010101"/>
    <w:charset w:val="86"/>
    <w:family w:val="auto"/>
    <w:pitch w:val="default"/>
    <w:sig w:usb0="A00002BF" w:usb1="38CF7CFA" w:usb2="00000016" w:usb3="00000000" w:csb0="0004000F" w:csb1="00000000"/>
  </w:font>
  <w:font w:name="方正小标宋简体">
    <w:panose1 w:val="02000000000000000000"/>
    <w:charset w:val="86"/>
    <w:family w:val="script"/>
    <w:pitch w:val="default"/>
    <w:sig w:usb0="00000001" w:usb1="080E0000" w:usb2="00000000" w:usb3="00000000" w:csb0="00040000" w:csb1="00000000"/>
    <w:embedRegular r:id="rId3" w:fontKey="{CC4F5D8A-C27F-4C9B-89B1-ABE1FFF0D2AF}"/>
  </w:font>
  <w:font w:name="仿宋_GB2312">
    <w:panose1 w:val="02010609030101010101"/>
    <w:charset w:val="86"/>
    <w:family w:val="modern"/>
    <w:pitch w:val="default"/>
    <w:sig w:usb0="00000001" w:usb1="080E0000" w:usb2="00000000" w:usb3="00000000" w:csb0="00040000" w:csb1="00000000"/>
    <w:embedRegular r:id="rId4" w:fontKey="{8A757904-DE39-4E6C-ADF5-E65948E1D2CB}"/>
  </w:font>
  <w:font w:name="楷体">
    <w:panose1 w:val="02010609060101010101"/>
    <w:charset w:val="86"/>
    <w:family w:val="modern"/>
    <w:pitch w:val="default"/>
    <w:sig w:usb0="800002BF" w:usb1="38CF7CFA" w:usb2="00000016" w:usb3="00000000" w:csb0="00040001" w:csb1="00000000"/>
    <w:embedRegular r:id="rId5" w:fontKey="{23992600-6639-4480-A1AA-B5F305FCCA29}"/>
  </w:font>
  <w:font w:name="仿宋">
    <w:panose1 w:val="02010609060101010101"/>
    <w:charset w:val="86"/>
    <w:family w:val="modern"/>
    <w:pitch w:val="default"/>
    <w:sig w:usb0="800002BF" w:usb1="38CF7CFA" w:usb2="00000016" w:usb3="00000000" w:csb0="00040001" w:csb1="00000000"/>
    <w:embedRegular r:id="rId6" w:fontKey="{FE87250B-2D60-47FC-82AA-7ED99D6F8BF2}"/>
  </w:font>
  <w:font w:name="微软雅黑">
    <w:panose1 w:val="020B0503020204020204"/>
    <w:charset w:val="86"/>
    <w:family w:val="auto"/>
    <w:pitch w:val="default"/>
    <w:sig w:usb0="80000287" w:usb1="2ACF3C50" w:usb2="00000016" w:usb3="00000000" w:csb0="0004001F" w:csb1="00000000"/>
  </w:font>
  <w:font w:name="@宋体">
    <w:panose1 w:val="02010600030101010101"/>
    <w:charset w:val="86"/>
    <w:family w:val="auto"/>
    <w:pitch w:val="variable"/>
    <w:sig w:usb0="00000203" w:usb1="288F0000" w:usb2="00000006" w:usb3="00000000" w:csb0="0004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A81B83">
    <w:pPr>
      <w:pStyle w:val="13"/>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5DCB494">
                          <w:pPr>
                            <w:pStyle w:val="13"/>
                          </w:pPr>
                          <w:r>
                            <w:fldChar w:fldCharType="begin"/>
                          </w:r>
                          <w:r>
                            <w:instrText xml:space="preserve"> PAGE  \* MERGEFORMAT </w:instrText>
                          </w:r>
                          <w:r>
                            <w:fldChar w:fldCharType="separate"/>
                          </w:r>
                          <w:r>
                            <w:t>19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55DCB494">
                    <w:pPr>
                      <w:pStyle w:val="13"/>
                    </w:pPr>
                    <w:r>
                      <w:fldChar w:fldCharType="begin"/>
                    </w:r>
                    <w:r>
                      <w:instrText xml:space="preserve"> PAGE  \* MERGEFORMAT </w:instrText>
                    </w:r>
                    <w:r>
                      <w:fldChar w:fldCharType="separate"/>
                    </w:r>
                    <w:r>
                      <w:t>19</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00FA969"/>
    <w:multiLevelType w:val="multilevel"/>
    <w:tmpl w:val="B00FA969"/>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pStyle w:val="31"/>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1">
    <w:nsid w:val="B47B6500"/>
    <w:multiLevelType w:val="multilevel"/>
    <w:tmpl w:val="B47B6500"/>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pStyle w:val="57"/>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E0EB4A1C"/>
    <w:multiLevelType w:val="multilevel"/>
    <w:tmpl w:val="E0EB4A1C"/>
    <w:lvl w:ilvl="0" w:tentative="0">
      <w:start w:val="1"/>
      <w:numFmt w:val="decimal"/>
      <w:pStyle w:val="33"/>
      <w:suff w:val="nothing"/>
      <w:lvlText w:val="注%1："/>
      <w:lvlJc w:val="left"/>
      <w:pPr>
        <w:ind w:left="811" w:hanging="448"/>
      </w:pPr>
      <w:rPr>
        <w:rFonts w:hint="eastAsia" w:ascii="黑体" w:hAnsi="Times New Roman" w:eastAsia="黑体" w:cs="黑体"/>
        <w:b w:val="0"/>
        <w:i w:val="0"/>
        <w:sz w:val="18"/>
      </w:rPr>
    </w:lvl>
    <w:lvl w:ilvl="1" w:tentative="0">
      <w:start w:val="1"/>
      <w:numFmt w:val="lowerLetter"/>
      <w:lvlText w:val="%2)"/>
      <w:lvlJc w:val="left"/>
      <w:pPr>
        <w:tabs>
          <w:tab w:val="left" w:pos="0"/>
        </w:tabs>
        <w:ind w:left="992" w:hanging="629"/>
      </w:pPr>
    </w:lvl>
    <w:lvl w:ilvl="2" w:tentative="0">
      <w:start w:val="1"/>
      <w:numFmt w:val="lowerRoman"/>
      <w:lvlText w:val="%3."/>
      <w:lvlJc w:val="right"/>
      <w:pPr>
        <w:tabs>
          <w:tab w:val="left" w:pos="0"/>
        </w:tabs>
        <w:ind w:left="992" w:hanging="629"/>
      </w:pPr>
    </w:lvl>
    <w:lvl w:ilvl="3" w:tentative="0">
      <w:start w:val="1"/>
      <w:numFmt w:val="decimal"/>
      <w:lvlText w:val="%4."/>
      <w:lvlJc w:val="left"/>
      <w:pPr>
        <w:tabs>
          <w:tab w:val="left" w:pos="0"/>
        </w:tabs>
        <w:ind w:left="992" w:hanging="629"/>
      </w:pPr>
    </w:lvl>
    <w:lvl w:ilvl="4" w:tentative="0">
      <w:start w:val="1"/>
      <w:numFmt w:val="lowerLetter"/>
      <w:lvlText w:val="%5)"/>
      <w:lvlJc w:val="left"/>
      <w:pPr>
        <w:tabs>
          <w:tab w:val="left" w:pos="0"/>
        </w:tabs>
        <w:ind w:left="992" w:hanging="629"/>
      </w:pPr>
    </w:lvl>
    <w:lvl w:ilvl="5" w:tentative="0">
      <w:start w:val="1"/>
      <w:numFmt w:val="lowerRoman"/>
      <w:lvlText w:val="%6."/>
      <w:lvlJc w:val="right"/>
      <w:pPr>
        <w:tabs>
          <w:tab w:val="left" w:pos="0"/>
        </w:tabs>
        <w:ind w:left="992" w:hanging="629"/>
      </w:pPr>
    </w:lvl>
    <w:lvl w:ilvl="6" w:tentative="0">
      <w:start w:val="1"/>
      <w:numFmt w:val="decimal"/>
      <w:lvlText w:val="%7."/>
      <w:lvlJc w:val="left"/>
      <w:pPr>
        <w:tabs>
          <w:tab w:val="left" w:pos="0"/>
        </w:tabs>
        <w:ind w:left="992" w:hanging="629"/>
      </w:pPr>
    </w:lvl>
    <w:lvl w:ilvl="7" w:tentative="0">
      <w:start w:val="1"/>
      <w:numFmt w:val="lowerLetter"/>
      <w:lvlText w:val="%8)"/>
      <w:lvlJc w:val="left"/>
      <w:pPr>
        <w:tabs>
          <w:tab w:val="left" w:pos="0"/>
        </w:tabs>
        <w:ind w:left="992" w:hanging="629"/>
      </w:pPr>
    </w:lvl>
    <w:lvl w:ilvl="8" w:tentative="0">
      <w:start w:val="1"/>
      <w:numFmt w:val="lowerRoman"/>
      <w:lvlText w:val="%9."/>
      <w:lvlJc w:val="right"/>
      <w:pPr>
        <w:tabs>
          <w:tab w:val="left" w:pos="0"/>
        </w:tabs>
        <w:ind w:left="992" w:hanging="629"/>
      </w:pPr>
    </w:lvl>
  </w:abstractNum>
  <w:abstractNum w:abstractNumId="3">
    <w:nsid w:val="E23A72D8"/>
    <w:multiLevelType w:val="multilevel"/>
    <w:tmpl w:val="E23A72D8"/>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pStyle w:val="64"/>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4">
    <w:nsid w:val="663361E2"/>
    <w:multiLevelType w:val="multilevel"/>
    <w:tmpl w:val="663361E2"/>
    <w:lvl w:ilvl="0" w:tentative="0">
      <w:start w:val="1"/>
      <w:numFmt w:val="none"/>
      <w:suff w:val="nothing"/>
      <w:lvlText w:val="%1"/>
      <w:lvlJc w:val="left"/>
      <w:pPr>
        <w:ind w:left="0" w:firstLine="0"/>
      </w:pPr>
    </w:lvl>
    <w:lvl w:ilvl="1" w:tentative="0">
      <w:start w:val="1"/>
      <w:numFmt w:val="decimal"/>
      <w:pStyle w:val="30"/>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num w:numId="1">
    <w:abstractNumId w:val="4"/>
  </w:num>
  <w:num w:numId="2">
    <w:abstractNumId w:val="0"/>
  </w:num>
  <w:num w:numId="3">
    <w:abstractNumId w:val="2"/>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1"/>
  <w:bordersDoNotSurroundFooter w:val="1"/>
  <w:trackRevisions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E0MDE4M2RjOWFiNWU0ODQyYTkxNTQ5ODY1MjVmYmQifQ=="/>
  </w:docVars>
  <w:rsids>
    <w:rsidRoot w:val="006808D9"/>
    <w:rsid w:val="000102BA"/>
    <w:rsid w:val="00041E8C"/>
    <w:rsid w:val="001462BC"/>
    <w:rsid w:val="00183295"/>
    <w:rsid w:val="001D3DB7"/>
    <w:rsid w:val="001D7D7D"/>
    <w:rsid w:val="002200BD"/>
    <w:rsid w:val="002238AC"/>
    <w:rsid w:val="00296280"/>
    <w:rsid w:val="002D266D"/>
    <w:rsid w:val="002E640B"/>
    <w:rsid w:val="003752CA"/>
    <w:rsid w:val="00487F24"/>
    <w:rsid w:val="004A26C1"/>
    <w:rsid w:val="004A60F2"/>
    <w:rsid w:val="004F5940"/>
    <w:rsid w:val="00554EC3"/>
    <w:rsid w:val="00570F01"/>
    <w:rsid w:val="00576C69"/>
    <w:rsid w:val="00593734"/>
    <w:rsid w:val="005D45DF"/>
    <w:rsid w:val="005F23F4"/>
    <w:rsid w:val="00623E87"/>
    <w:rsid w:val="006447B3"/>
    <w:rsid w:val="00661EEF"/>
    <w:rsid w:val="006808D9"/>
    <w:rsid w:val="00685960"/>
    <w:rsid w:val="006A037D"/>
    <w:rsid w:val="006F2AC0"/>
    <w:rsid w:val="007C662C"/>
    <w:rsid w:val="007F037D"/>
    <w:rsid w:val="00873105"/>
    <w:rsid w:val="0089270A"/>
    <w:rsid w:val="008E3138"/>
    <w:rsid w:val="009054DE"/>
    <w:rsid w:val="0092521E"/>
    <w:rsid w:val="00980D56"/>
    <w:rsid w:val="009A6949"/>
    <w:rsid w:val="009D0F34"/>
    <w:rsid w:val="00A4301E"/>
    <w:rsid w:val="00A930B3"/>
    <w:rsid w:val="00AA7108"/>
    <w:rsid w:val="00AB2094"/>
    <w:rsid w:val="00B4237A"/>
    <w:rsid w:val="00C9527E"/>
    <w:rsid w:val="00CC658B"/>
    <w:rsid w:val="00CD7178"/>
    <w:rsid w:val="00CE0E3A"/>
    <w:rsid w:val="00D26022"/>
    <w:rsid w:val="00D42DDD"/>
    <w:rsid w:val="00D70FCD"/>
    <w:rsid w:val="00D96681"/>
    <w:rsid w:val="00DA3F4F"/>
    <w:rsid w:val="00DB46CE"/>
    <w:rsid w:val="00EA0C5D"/>
    <w:rsid w:val="00EE0670"/>
    <w:rsid w:val="00F33079"/>
    <w:rsid w:val="00F37F17"/>
    <w:rsid w:val="00F667E8"/>
    <w:rsid w:val="019A03CC"/>
    <w:rsid w:val="037D5B1F"/>
    <w:rsid w:val="051F75D1"/>
    <w:rsid w:val="05544CE5"/>
    <w:rsid w:val="05A62396"/>
    <w:rsid w:val="05D84322"/>
    <w:rsid w:val="06611E3B"/>
    <w:rsid w:val="06BD6020"/>
    <w:rsid w:val="07C906D3"/>
    <w:rsid w:val="086D0079"/>
    <w:rsid w:val="09201157"/>
    <w:rsid w:val="0BA30184"/>
    <w:rsid w:val="0C1F1FBC"/>
    <w:rsid w:val="0CAC28E2"/>
    <w:rsid w:val="0CE765F3"/>
    <w:rsid w:val="0D5C1813"/>
    <w:rsid w:val="0EEB6DB7"/>
    <w:rsid w:val="0F336184"/>
    <w:rsid w:val="0FC36B82"/>
    <w:rsid w:val="13BE3E46"/>
    <w:rsid w:val="14074758"/>
    <w:rsid w:val="15523110"/>
    <w:rsid w:val="16714784"/>
    <w:rsid w:val="167F3BA0"/>
    <w:rsid w:val="16E460F5"/>
    <w:rsid w:val="171355D2"/>
    <w:rsid w:val="17B158A4"/>
    <w:rsid w:val="1AF42262"/>
    <w:rsid w:val="1B430B6D"/>
    <w:rsid w:val="1C984804"/>
    <w:rsid w:val="1D843721"/>
    <w:rsid w:val="1E062E2F"/>
    <w:rsid w:val="1E59376B"/>
    <w:rsid w:val="1FCC2A9C"/>
    <w:rsid w:val="20655920"/>
    <w:rsid w:val="2267678B"/>
    <w:rsid w:val="226E5FBE"/>
    <w:rsid w:val="234A3D76"/>
    <w:rsid w:val="253C1DA3"/>
    <w:rsid w:val="25735618"/>
    <w:rsid w:val="25F636DB"/>
    <w:rsid w:val="2627647B"/>
    <w:rsid w:val="262A1968"/>
    <w:rsid w:val="26357F61"/>
    <w:rsid w:val="265A320F"/>
    <w:rsid w:val="26753B45"/>
    <w:rsid w:val="26F92640"/>
    <w:rsid w:val="2B147FD1"/>
    <w:rsid w:val="2B836700"/>
    <w:rsid w:val="2BDF011A"/>
    <w:rsid w:val="2C205496"/>
    <w:rsid w:val="2C2D04BE"/>
    <w:rsid w:val="2C3E16B1"/>
    <w:rsid w:val="2C68015D"/>
    <w:rsid w:val="2F253284"/>
    <w:rsid w:val="31E91846"/>
    <w:rsid w:val="324B6392"/>
    <w:rsid w:val="32A53B58"/>
    <w:rsid w:val="32C1513E"/>
    <w:rsid w:val="337A585A"/>
    <w:rsid w:val="34DB5CAE"/>
    <w:rsid w:val="34EE34FC"/>
    <w:rsid w:val="35FE3AE3"/>
    <w:rsid w:val="37886073"/>
    <w:rsid w:val="37F4686F"/>
    <w:rsid w:val="397D73A5"/>
    <w:rsid w:val="3A8F0DFC"/>
    <w:rsid w:val="3AF40CDB"/>
    <w:rsid w:val="3BBC07B0"/>
    <w:rsid w:val="3E791FAF"/>
    <w:rsid w:val="3EAE266E"/>
    <w:rsid w:val="3F273AD2"/>
    <w:rsid w:val="40096B56"/>
    <w:rsid w:val="40416CCD"/>
    <w:rsid w:val="423E06F3"/>
    <w:rsid w:val="43720417"/>
    <w:rsid w:val="4393713D"/>
    <w:rsid w:val="45FD30FD"/>
    <w:rsid w:val="46006A0B"/>
    <w:rsid w:val="462C3E28"/>
    <w:rsid w:val="468460CE"/>
    <w:rsid w:val="47E03406"/>
    <w:rsid w:val="499B1B9C"/>
    <w:rsid w:val="49AD5C34"/>
    <w:rsid w:val="4BA66646"/>
    <w:rsid w:val="4DA92108"/>
    <w:rsid w:val="4F1F4D5A"/>
    <w:rsid w:val="4FD51D11"/>
    <w:rsid w:val="51950203"/>
    <w:rsid w:val="53231E6E"/>
    <w:rsid w:val="536C61AC"/>
    <w:rsid w:val="543547EF"/>
    <w:rsid w:val="54B844AC"/>
    <w:rsid w:val="54FE107A"/>
    <w:rsid w:val="56350C3A"/>
    <w:rsid w:val="56584692"/>
    <w:rsid w:val="5C385492"/>
    <w:rsid w:val="5D362D4B"/>
    <w:rsid w:val="5E236F4F"/>
    <w:rsid w:val="5E5B082E"/>
    <w:rsid w:val="5EDB5A5D"/>
    <w:rsid w:val="5FEF72CA"/>
    <w:rsid w:val="60265192"/>
    <w:rsid w:val="61CD3451"/>
    <w:rsid w:val="61E35D37"/>
    <w:rsid w:val="620A5484"/>
    <w:rsid w:val="622321F3"/>
    <w:rsid w:val="624C4896"/>
    <w:rsid w:val="62E820FE"/>
    <w:rsid w:val="65183A9D"/>
    <w:rsid w:val="691F6983"/>
    <w:rsid w:val="6A7554EE"/>
    <w:rsid w:val="6B426EFF"/>
    <w:rsid w:val="6BCF2D36"/>
    <w:rsid w:val="6C1B7B29"/>
    <w:rsid w:val="6E1E5C4C"/>
    <w:rsid w:val="70B319C6"/>
    <w:rsid w:val="71AA035B"/>
    <w:rsid w:val="71FC189C"/>
    <w:rsid w:val="73245D03"/>
    <w:rsid w:val="764957AA"/>
    <w:rsid w:val="787A7FE2"/>
    <w:rsid w:val="7AAA4D40"/>
    <w:rsid w:val="7BFF730D"/>
    <w:rsid w:val="7C7F0662"/>
    <w:rsid w:val="7CC016F6"/>
    <w:rsid w:val="7D8F5CB4"/>
    <w:rsid w:val="7F3F37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uiPriority="99" w:name="annotation reference"/>
    <w:lsdException w:uiPriority="99" w:name="line number"/>
    <w:lsdException w:qFormat="1"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37"/>
    <w:qFormat/>
    <w:uiPriority w:val="0"/>
    <w:pPr>
      <w:keepNext/>
      <w:keepLines/>
      <w:spacing w:before="340" w:after="330" w:line="576" w:lineRule="auto"/>
      <w:outlineLvl w:val="0"/>
    </w:pPr>
    <w:rPr>
      <w:b/>
      <w:bCs/>
      <w:kern w:val="44"/>
      <w:sz w:val="44"/>
      <w:szCs w:val="44"/>
    </w:rPr>
  </w:style>
  <w:style w:type="paragraph" w:styleId="3">
    <w:name w:val="heading 2"/>
    <w:basedOn w:val="1"/>
    <w:next w:val="1"/>
    <w:link w:val="41"/>
    <w:semiHidden/>
    <w:unhideWhenUsed/>
    <w:qFormat/>
    <w:uiPriority w:val="9"/>
    <w:pPr>
      <w:keepNext/>
      <w:keepLines/>
      <w:spacing w:before="260" w:after="260" w:line="413" w:lineRule="auto"/>
      <w:outlineLvl w:val="1"/>
    </w:pPr>
    <w:rPr>
      <w:rFonts w:ascii="Arial" w:hAnsi="Arial" w:eastAsia="黑体"/>
      <w:b/>
      <w:sz w:val="32"/>
    </w:rPr>
  </w:style>
  <w:style w:type="paragraph" w:styleId="4">
    <w:name w:val="heading 3"/>
    <w:basedOn w:val="1"/>
    <w:next w:val="1"/>
    <w:link w:val="42"/>
    <w:semiHidden/>
    <w:unhideWhenUsed/>
    <w:qFormat/>
    <w:uiPriority w:val="9"/>
    <w:pPr>
      <w:keepNext/>
      <w:keepLines/>
      <w:spacing w:before="260" w:after="260" w:line="413" w:lineRule="auto"/>
      <w:outlineLvl w:val="2"/>
    </w:pPr>
    <w:rPr>
      <w:b/>
      <w:sz w:val="32"/>
    </w:rPr>
  </w:style>
  <w:style w:type="paragraph" w:styleId="5">
    <w:name w:val="heading 4"/>
    <w:basedOn w:val="1"/>
    <w:next w:val="1"/>
    <w:link w:val="43"/>
    <w:semiHidden/>
    <w:unhideWhenUsed/>
    <w:qFormat/>
    <w:uiPriority w:val="9"/>
    <w:pPr>
      <w:keepNext/>
      <w:keepLines/>
      <w:spacing w:before="280" w:after="290" w:line="372" w:lineRule="auto"/>
      <w:outlineLvl w:val="3"/>
    </w:pPr>
    <w:rPr>
      <w:rFonts w:ascii="Arial" w:hAnsi="Arial" w:eastAsia="黑体"/>
      <w:b/>
      <w:sz w:val="28"/>
    </w:rPr>
  </w:style>
  <w:style w:type="paragraph" w:styleId="6">
    <w:name w:val="heading 5"/>
    <w:basedOn w:val="1"/>
    <w:next w:val="1"/>
    <w:link w:val="44"/>
    <w:semiHidden/>
    <w:unhideWhenUsed/>
    <w:qFormat/>
    <w:uiPriority w:val="9"/>
    <w:pPr>
      <w:keepNext/>
      <w:keepLines/>
      <w:spacing w:before="280" w:after="290" w:line="372" w:lineRule="auto"/>
      <w:outlineLvl w:val="4"/>
    </w:pPr>
    <w:rPr>
      <w:b/>
      <w:sz w:val="28"/>
    </w:rPr>
  </w:style>
  <w:style w:type="paragraph" w:styleId="7">
    <w:name w:val="heading 6"/>
    <w:basedOn w:val="1"/>
    <w:next w:val="1"/>
    <w:link w:val="35"/>
    <w:semiHidden/>
    <w:unhideWhenUsed/>
    <w:qFormat/>
    <w:uiPriority w:val="9"/>
    <w:pPr>
      <w:keepNext/>
      <w:keepLines/>
      <w:spacing w:before="240" w:after="64" w:line="317" w:lineRule="auto"/>
      <w:outlineLvl w:val="5"/>
    </w:pPr>
    <w:rPr>
      <w:rFonts w:ascii="Arial" w:hAnsi="Arial" w:eastAsia="黑体"/>
      <w:b/>
      <w:sz w:val="24"/>
    </w:rPr>
  </w:style>
  <w:style w:type="paragraph" w:styleId="8">
    <w:name w:val="heading 7"/>
    <w:basedOn w:val="1"/>
    <w:next w:val="1"/>
    <w:link w:val="45"/>
    <w:semiHidden/>
    <w:unhideWhenUsed/>
    <w:qFormat/>
    <w:uiPriority w:val="9"/>
    <w:pPr>
      <w:keepNext/>
      <w:keepLines/>
      <w:spacing w:before="240" w:after="64" w:line="317" w:lineRule="auto"/>
      <w:outlineLvl w:val="6"/>
    </w:pPr>
    <w:rPr>
      <w:b/>
      <w:sz w:val="24"/>
    </w:rPr>
  </w:style>
  <w:style w:type="paragraph" w:styleId="9">
    <w:name w:val="heading 8"/>
    <w:basedOn w:val="1"/>
    <w:next w:val="1"/>
    <w:link w:val="38"/>
    <w:semiHidden/>
    <w:unhideWhenUsed/>
    <w:qFormat/>
    <w:uiPriority w:val="9"/>
    <w:pPr>
      <w:keepNext/>
      <w:keepLines/>
      <w:spacing w:before="240" w:after="64" w:line="317" w:lineRule="auto"/>
      <w:outlineLvl w:val="7"/>
    </w:pPr>
    <w:rPr>
      <w:rFonts w:ascii="Arial" w:hAnsi="Arial" w:eastAsia="黑体"/>
      <w:sz w:val="24"/>
    </w:rPr>
  </w:style>
  <w:style w:type="paragraph" w:styleId="10">
    <w:name w:val="heading 9"/>
    <w:basedOn w:val="1"/>
    <w:next w:val="1"/>
    <w:link w:val="46"/>
    <w:semiHidden/>
    <w:unhideWhenUsed/>
    <w:qFormat/>
    <w:uiPriority w:val="9"/>
    <w:pPr>
      <w:keepNext/>
      <w:keepLines/>
      <w:spacing w:before="240" w:after="64" w:line="317" w:lineRule="auto"/>
      <w:outlineLvl w:val="8"/>
    </w:pPr>
    <w:rPr>
      <w:rFonts w:ascii="Arial" w:hAnsi="Arial" w:eastAsia="黑体"/>
    </w:rPr>
  </w:style>
  <w:style w:type="character" w:default="1" w:styleId="20">
    <w:name w:val="Default Paragraph Font"/>
    <w:semiHidden/>
    <w:unhideWhenUsed/>
    <w:qFormat/>
    <w:uiPriority w:val="1"/>
  </w:style>
  <w:style w:type="table" w:default="1" w:styleId="18">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11">
    <w:name w:val="Body Text"/>
    <w:basedOn w:val="1"/>
    <w:link w:val="50"/>
    <w:semiHidden/>
    <w:unhideWhenUsed/>
    <w:qFormat/>
    <w:uiPriority w:val="99"/>
    <w:pPr>
      <w:spacing w:after="120"/>
    </w:pPr>
  </w:style>
  <w:style w:type="paragraph" w:styleId="12">
    <w:name w:val="Balloon Text"/>
    <w:basedOn w:val="1"/>
    <w:link w:val="34"/>
    <w:semiHidden/>
    <w:unhideWhenUsed/>
    <w:qFormat/>
    <w:uiPriority w:val="99"/>
    <w:rPr>
      <w:sz w:val="18"/>
      <w:szCs w:val="18"/>
    </w:rPr>
  </w:style>
  <w:style w:type="paragraph" w:styleId="13">
    <w:name w:val="footer"/>
    <w:basedOn w:val="1"/>
    <w:link w:val="27"/>
    <w:unhideWhenUsed/>
    <w:qFormat/>
    <w:uiPriority w:val="99"/>
    <w:pPr>
      <w:widowControl/>
      <w:tabs>
        <w:tab w:val="center" w:pos="4153"/>
        <w:tab w:val="right" w:pos="8306"/>
      </w:tabs>
      <w:snapToGrid w:val="0"/>
      <w:jc w:val="left"/>
    </w:pPr>
    <w:rPr>
      <w:rFonts w:asciiTheme="minorHAnsi" w:hAnsiTheme="minorHAnsi" w:eastAsiaTheme="minorEastAsia" w:cstheme="minorBidi"/>
      <w:sz w:val="18"/>
      <w:szCs w:val="18"/>
      <w14:ligatures w14:val="standardContextual"/>
    </w:rPr>
  </w:style>
  <w:style w:type="paragraph" w:styleId="14">
    <w:name w:val="header"/>
    <w:basedOn w:val="1"/>
    <w:link w:val="26"/>
    <w:unhideWhenUsed/>
    <w:qFormat/>
    <w:uiPriority w:val="99"/>
    <w:pPr>
      <w:widowControl/>
      <w:tabs>
        <w:tab w:val="center" w:pos="4153"/>
        <w:tab w:val="right" w:pos="8306"/>
      </w:tabs>
      <w:snapToGrid w:val="0"/>
      <w:jc w:val="center"/>
    </w:pPr>
    <w:rPr>
      <w:rFonts w:asciiTheme="minorHAnsi" w:hAnsiTheme="minorHAnsi" w:eastAsiaTheme="minorEastAsia" w:cstheme="minorBidi"/>
      <w:sz w:val="18"/>
      <w:szCs w:val="18"/>
      <w14:ligatures w14:val="standardContextual"/>
    </w:rPr>
  </w:style>
  <w:style w:type="paragraph" w:styleId="15">
    <w:name w:val="footnote text"/>
    <w:basedOn w:val="1"/>
    <w:link w:val="51"/>
    <w:semiHidden/>
    <w:unhideWhenUsed/>
    <w:qFormat/>
    <w:uiPriority w:val="99"/>
    <w:pPr>
      <w:snapToGrid w:val="0"/>
      <w:jc w:val="left"/>
    </w:pPr>
    <w:rPr>
      <w:sz w:val="18"/>
    </w:rPr>
  </w:style>
  <w:style w:type="paragraph" w:styleId="16">
    <w:name w:val="Normal (Web)"/>
    <w:basedOn w:val="1"/>
    <w:semiHidden/>
    <w:unhideWhenUsed/>
    <w:qFormat/>
    <w:uiPriority w:val="99"/>
    <w:pPr>
      <w:widowControl/>
      <w:spacing w:beforeAutospacing="1" w:afterAutospacing="1"/>
      <w:jc w:val="left"/>
    </w:pPr>
    <w:rPr>
      <w:rFonts w:hint="eastAsia" w:ascii="宋体" w:hAnsi="宋体"/>
      <w:kern w:val="0"/>
      <w:sz w:val="24"/>
    </w:rPr>
  </w:style>
  <w:style w:type="paragraph" w:styleId="17">
    <w:name w:val="Title"/>
    <w:basedOn w:val="1"/>
    <w:link w:val="48"/>
    <w:qFormat/>
    <w:uiPriority w:val="10"/>
    <w:pPr>
      <w:spacing w:before="240" w:after="60"/>
      <w:jc w:val="center"/>
      <w:outlineLvl w:val="0"/>
    </w:pPr>
    <w:rPr>
      <w:rFonts w:ascii="Arial" w:hAnsi="Arial"/>
      <w:b/>
      <w:sz w:val="32"/>
    </w:rPr>
  </w:style>
  <w:style w:type="table" w:styleId="19">
    <w:name w:val="Table Grid"/>
    <w:basedOn w:val="18"/>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21">
    <w:name w:val="Strong"/>
    <w:basedOn w:val="20"/>
    <w:qFormat/>
    <w:uiPriority w:val="22"/>
    <w:rPr>
      <w:b/>
    </w:rPr>
  </w:style>
  <w:style w:type="character" w:styleId="22">
    <w:name w:val="page number"/>
    <w:basedOn w:val="20"/>
    <w:semiHidden/>
    <w:unhideWhenUsed/>
    <w:qFormat/>
    <w:uiPriority w:val="99"/>
    <w:rPr>
      <w:rFonts w:hint="eastAsia" w:ascii="宋体" w:hAnsi="Times New Roman" w:eastAsia="宋体" w:cs="宋体"/>
      <w:sz w:val="18"/>
    </w:rPr>
  </w:style>
  <w:style w:type="character" w:styleId="23">
    <w:name w:val="FollowedHyperlink"/>
    <w:basedOn w:val="20"/>
    <w:semiHidden/>
    <w:unhideWhenUsed/>
    <w:qFormat/>
    <w:uiPriority w:val="99"/>
    <w:rPr>
      <w:color w:val="954F72"/>
      <w:u w:val="single"/>
    </w:rPr>
  </w:style>
  <w:style w:type="character" w:styleId="24">
    <w:name w:val="Hyperlink"/>
    <w:basedOn w:val="20"/>
    <w:semiHidden/>
    <w:unhideWhenUsed/>
    <w:qFormat/>
    <w:uiPriority w:val="99"/>
    <w:rPr>
      <w:color w:val="0000FF"/>
      <w:u w:val="single"/>
    </w:rPr>
  </w:style>
  <w:style w:type="character" w:styleId="25">
    <w:name w:val="footnote reference"/>
    <w:basedOn w:val="20"/>
    <w:semiHidden/>
    <w:unhideWhenUsed/>
    <w:qFormat/>
    <w:uiPriority w:val="99"/>
    <w:rPr>
      <w:rFonts w:hint="eastAsia" w:ascii="宋体" w:hAnsi="宋体" w:eastAsia="宋体" w:cs="Times New Roman"/>
      <w:spacing w:val="0"/>
      <w:sz w:val="18"/>
      <w:vertAlign w:val="superscript"/>
    </w:rPr>
  </w:style>
  <w:style w:type="character" w:customStyle="1" w:styleId="26">
    <w:name w:val="页眉 Char"/>
    <w:basedOn w:val="20"/>
    <w:link w:val="14"/>
    <w:autoRedefine/>
    <w:qFormat/>
    <w:uiPriority w:val="99"/>
    <w:rPr>
      <w:sz w:val="18"/>
      <w:szCs w:val="18"/>
    </w:rPr>
  </w:style>
  <w:style w:type="character" w:customStyle="1" w:styleId="27">
    <w:name w:val="页脚 Char"/>
    <w:basedOn w:val="20"/>
    <w:link w:val="13"/>
    <w:qFormat/>
    <w:uiPriority w:val="99"/>
    <w:rPr>
      <w:sz w:val="18"/>
      <w:szCs w:val="18"/>
    </w:rPr>
  </w:style>
  <w:style w:type="paragraph" w:customStyle="1" w:styleId="28">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29">
    <w:name w:val="标准文件_段 Char"/>
    <w:basedOn w:val="20"/>
    <w:qFormat/>
    <w:uiPriority w:val="0"/>
    <w:rPr>
      <w:rFonts w:hint="eastAsia" w:ascii="宋体" w:hAnsi="Times New Roman" w:eastAsia="宋体" w:cs="宋体"/>
      <w:sz w:val="21"/>
    </w:rPr>
  </w:style>
  <w:style w:type="paragraph" w:customStyle="1" w:styleId="30">
    <w:name w:val="标准文件_章标题"/>
    <w:basedOn w:val="1"/>
    <w:next w:val="1"/>
    <w:qFormat/>
    <w:uiPriority w:val="0"/>
    <w:pPr>
      <w:widowControl/>
      <w:numPr>
        <w:ilvl w:val="1"/>
        <w:numId w:val="1"/>
      </w:numPr>
      <w:spacing w:before="100" w:beforeLines="100" w:after="100" w:afterLines="100"/>
      <w:outlineLvl w:val="0"/>
    </w:pPr>
    <w:rPr>
      <w:rFonts w:hint="eastAsia" w:ascii="黑体" w:eastAsia="黑体"/>
      <w:kern w:val="0"/>
      <w:szCs w:val="20"/>
    </w:rPr>
  </w:style>
  <w:style w:type="paragraph" w:customStyle="1" w:styleId="31">
    <w:name w:val="标准文件_二级条标题"/>
    <w:basedOn w:val="1"/>
    <w:next w:val="1"/>
    <w:qFormat/>
    <w:uiPriority w:val="0"/>
    <w:pPr>
      <w:numPr>
        <w:ilvl w:val="3"/>
        <w:numId w:val="2"/>
      </w:numPr>
      <w:spacing w:before="50" w:beforeLines="50" w:after="50" w:afterLines="50"/>
      <w:outlineLvl w:val="2"/>
    </w:pPr>
    <w:rPr>
      <w:rFonts w:hint="eastAsia" w:ascii="黑体" w:eastAsia="黑体"/>
      <w:kern w:val="0"/>
      <w:szCs w:val="20"/>
    </w:rPr>
  </w:style>
  <w:style w:type="paragraph" w:customStyle="1" w:styleId="32">
    <w:name w:val="修订1"/>
    <w:hidden/>
    <w:unhideWhenUsed/>
    <w:qFormat/>
    <w:uiPriority w:val="99"/>
    <w:rPr>
      <w:rFonts w:ascii="Times New Roman" w:hAnsi="Times New Roman" w:eastAsia="宋体" w:cs="Times New Roman"/>
      <w:kern w:val="2"/>
      <w:sz w:val="21"/>
      <w:szCs w:val="24"/>
      <w:lang w:val="en-US" w:eastAsia="zh-CN" w:bidi="ar-SA"/>
    </w:rPr>
  </w:style>
  <w:style w:type="paragraph" w:customStyle="1" w:styleId="33">
    <w:name w:val="标准文件_注×："/>
    <w:basedOn w:val="1"/>
    <w:qFormat/>
    <w:uiPriority w:val="0"/>
    <w:pPr>
      <w:numPr>
        <w:ilvl w:val="0"/>
        <w:numId w:val="3"/>
      </w:numPr>
      <w:autoSpaceDE w:val="0"/>
      <w:autoSpaceDN w:val="0"/>
    </w:pPr>
    <w:rPr>
      <w:rFonts w:hint="eastAsia" w:ascii="宋体"/>
      <w:kern w:val="0"/>
      <w:sz w:val="18"/>
      <w:szCs w:val="18"/>
    </w:rPr>
  </w:style>
  <w:style w:type="character" w:customStyle="1" w:styleId="34">
    <w:name w:val="批注框文本 Char"/>
    <w:basedOn w:val="20"/>
    <w:link w:val="12"/>
    <w:semiHidden/>
    <w:qFormat/>
    <w:uiPriority w:val="99"/>
    <w:rPr>
      <w:rFonts w:ascii="Times New Roman" w:hAnsi="Times New Roman" w:cs="Times New Roman"/>
      <w:kern w:val="2"/>
      <w:sz w:val="18"/>
      <w:szCs w:val="18"/>
    </w:rPr>
  </w:style>
  <w:style w:type="character" w:customStyle="1" w:styleId="35">
    <w:name w:val="标题 6 Char"/>
    <w:basedOn w:val="20"/>
    <w:link w:val="7"/>
    <w:qFormat/>
    <w:uiPriority w:val="0"/>
    <w:rPr>
      <w:rFonts w:ascii="Arial" w:hAnsi="Arial" w:eastAsia="黑体" w:cs="Arial"/>
      <w:b/>
      <w:bCs/>
      <w:kern w:val="2"/>
      <w:sz w:val="24"/>
      <w:szCs w:val="24"/>
    </w:rPr>
  </w:style>
  <w:style w:type="character" w:customStyle="1" w:styleId="36">
    <w:name w:val="标准文件_图表脚注内容"/>
    <w:basedOn w:val="20"/>
    <w:qFormat/>
    <w:uiPriority w:val="0"/>
    <w:rPr>
      <w:rFonts w:hint="eastAsia" w:ascii="宋体" w:hAnsi="宋体" w:eastAsia="宋体" w:cs="Times New Roman"/>
      <w:spacing w:val="0"/>
      <w:sz w:val="18"/>
      <w:vertAlign w:val="superscript"/>
    </w:rPr>
  </w:style>
  <w:style w:type="character" w:customStyle="1" w:styleId="37">
    <w:name w:val="标题 1 Char"/>
    <w:basedOn w:val="20"/>
    <w:link w:val="2"/>
    <w:qFormat/>
    <w:uiPriority w:val="0"/>
    <w:rPr>
      <w:b/>
      <w:bCs/>
      <w:kern w:val="44"/>
      <w:sz w:val="44"/>
      <w:szCs w:val="44"/>
    </w:rPr>
  </w:style>
  <w:style w:type="character" w:customStyle="1" w:styleId="38">
    <w:name w:val="标题 8 Char"/>
    <w:basedOn w:val="20"/>
    <w:link w:val="9"/>
    <w:qFormat/>
    <w:uiPriority w:val="0"/>
    <w:rPr>
      <w:rFonts w:hint="default" w:ascii="Arial" w:hAnsi="Arial" w:eastAsia="黑体" w:cs="Arial"/>
      <w:kern w:val="2"/>
      <w:sz w:val="24"/>
      <w:szCs w:val="24"/>
    </w:rPr>
  </w:style>
  <w:style w:type="character" w:customStyle="1" w:styleId="39">
    <w:name w:val="msoplaceholdertext"/>
    <w:basedOn w:val="20"/>
    <w:qFormat/>
    <w:uiPriority w:val="0"/>
    <w:rPr>
      <w:color w:val="808080"/>
    </w:rPr>
  </w:style>
  <w:style w:type="character" w:customStyle="1" w:styleId="40">
    <w:name w:val="msosubtlereference"/>
    <w:basedOn w:val="20"/>
    <w:qFormat/>
    <w:uiPriority w:val="0"/>
    <w:rPr>
      <w:smallCaps/>
      <w:color w:val="C0504D"/>
      <w:u w:val="single"/>
    </w:rPr>
  </w:style>
  <w:style w:type="character" w:customStyle="1" w:styleId="41">
    <w:name w:val="标题 2 Char"/>
    <w:basedOn w:val="20"/>
    <w:link w:val="3"/>
    <w:qFormat/>
    <w:uiPriority w:val="0"/>
    <w:rPr>
      <w:rFonts w:hint="default" w:ascii="Arial" w:hAnsi="Arial" w:eastAsia="黑体" w:cs="Arial"/>
      <w:b/>
      <w:bCs/>
      <w:kern w:val="2"/>
      <w:sz w:val="32"/>
      <w:szCs w:val="32"/>
    </w:rPr>
  </w:style>
  <w:style w:type="character" w:customStyle="1" w:styleId="42">
    <w:name w:val="标题 3 Char"/>
    <w:basedOn w:val="20"/>
    <w:link w:val="4"/>
    <w:qFormat/>
    <w:uiPriority w:val="0"/>
    <w:rPr>
      <w:b/>
      <w:bCs/>
      <w:kern w:val="2"/>
      <w:sz w:val="32"/>
      <w:szCs w:val="32"/>
    </w:rPr>
  </w:style>
  <w:style w:type="character" w:customStyle="1" w:styleId="43">
    <w:name w:val="标题 4 Char"/>
    <w:basedOn w:val="20"/>
    <w:link w:val="5"/>
    <w:qFormat/>
    <w:uiPriority w:val="0"/>
    <w:rPr>
      <w:rFonts w:hint="default" w:ascii="Arial" w:hAnsi="Arial" w:eastAsia="黑体" w:cs="Arial"/>
      <w:b/>
      <w:bCs/>
      <w:kern w:val="2"/>
      <w:sz w:val="28"/>
      <w:szCs w:val="28"/>
    </w:rPr>
  </w:style>
  <w:style w:type="character" w:customStyle="1" w:styleId="44">
    <w:name w:val="标题 5 Char"/>
    <w:basedOn w:val="20"/>
    <w:link w:val="6"/>
    <w:qFormat/>
    <w:uiPriority w:val="0"/>
    <w:rPr>
      <w:b/>
      <w:bCs/>
      <w:kern w:val="2"/>
      <w:sz w:val="28"/>
      <w:szCs w:val="28"/>
    </w:rPr>
  </w:style>
  <w:style w:type="character" w:customStyle="1" w:styleId="45">
    <w:name w:val="标题 7 Char"/>
    <w:basedOn w:val="20"/>
    <w:link w:val="8"/>
    <w:qFormat/>
    <w:uiPriority w:val="0"/>
    <w:rPr>
      <w:b/>
      <w:bCs/>
      <w:kern w:val="2"/>
      <w:sz w:val="24"/>
      <w:szCs w:val="24"/>
    </w:rPr>
  </w:style>
  <w:style w:type="character" w:customStyle="1" w:styleId="46">
    <w:name w:val="标题 9 Char"/>
    <w:basedOn w:val="20"/>
    <w:link w:val="10"/>
    <w:qFormat/>
    <w:uiPriority w:val="0"/>
    <w:rPr>
      <w:rFonts w:hint="default" w:ascii="Arial" w:hAnsi="Arial" w:eastAsia="黑体" w:cs="Arial"/>
      <w:kern w:val="2"/>
      <w:sz w:val="21"/>
      <w:szCs w:val="21"/>
    </w:rPr>
  </w:style>
  <w:style w:type="character" w:customStyle="1" w:styleId="47">
    <w:name w:val="引用 Char"/>
    <w:basedOn w:val="20"/>
    <w:qFormat/>
    <w:uiPriority w:val="0"/>
    <w:rPr>
      <w:i/>
      <w:iCs/>
      <w:color w:val="000000"/>
      <w:kern w:val="2"/>
      <w:sz w:val="21"/>
      <w:szCs w:val="21"/>
    </w:rPr>
  </w:style>
  <w:style w:type="character" w:customStyle="1" w:styleId="48">
    <w:name w:val="标题 Char"/>
    <w:basedOn w:val="20"/>
    <w:link w:val="17"/>
    <w:qFormat/>
    <w:uiPriority w:val="0"/>
    <w:rPr>
      <w:rFonts w:hint="default" w:ascii="Arial" w:hAnsi="Arial" w:cs="Arial"/>
      <w:b/>
      <w:bCs/>
      <w:kern w:val="2"/>
      <w:sz w:val="32"/>
      <w:szCs w:val="32"/>
    </w:rPr>
  </w:style>
  <w:style w:type="character" w:customStyle="1" w:styleId="49">
    <w:name w:val="标准文件_发布"/>
    <w:basedOn w:val="20"/>
    <w:qFormat/>
    <w:uiPriority w:val="0"/>
    <w:rPr>
      <w:rFonts w:hint="eastAsia" w:ascii="黑体" w:hAnsi="宋体" w:eastAsia="黑体" w:cs="黑体"/>
      <w:spacing w:val="0"/>
      <w:w w:val="100"/>
      <w:position w:val="3"/>
      <w:sz w:val="28"/>
    </w:rPr>
  </w:style>
  <w:style w:type="character" w:customStyle="1" w:styleId="50">
    <w:name w:val="正文文本 Char"/>
    <w:basedOn w:val="20"/>
    <w:link w:val="11"/>
    <w:qFormat/>
    <w:uiPriority w:val="0"/>
    <w:rPr>
      <w:kern w:val="2"/>
      <w:sz w:val="21"/>
      <w:szCs w:val="21"/>
    </w:rPr>
  </w:style>
  <w:style w:type="character" w:customStyle="1" w:styleId="51">
    <w:name w:val="脚注文本 Char"/>
    <w:basedOn w:val="20"/>
    <w:link w:val="15"/>
    <w:qFormat/>
    <w:uiPriority w:val="0"/>
    <w:rPr>
      <w:rFonts w:hint="eastAsia" w:ascii="宋体" w:hAnsi="宋体" w:eastAsia="宋体" w:cs="宋体"/>
      <w:kern w:val="2"/>
      <w:sz w:val="18"/>
      <w:szCs w:val="18"/>
    </w:rPr>
  </w:style>
  <w:style w:type="character" w:customStyle="1" w:styleId="52">
    <w:name w:val="个人撰写风格"/>
    <w:basedOn w:val="20"/>
    <w:qFormat/>
    <w:uiPriority w:val="0"/>
    <w:rPr>
      <w:rFonts w:hint="default" w:ascii="Arial" w:hAnsi="Arial" w:eastAsia="宋体" w:cs="Arial"/>
      <w:color w:val="auto"/>
      <w:spacing w:val="0"/>
      <w:sz w:val="20"/>
    </w:rPr>
  </w:style>
  <w:style w:type="character" w:customStyle="1" w:styleId="53">
    <w:name w:val="个人答复风格"/>
    <w:basedOn w:val="20"/>
    <w:qFormat/>
    <w:uiPriority w:val="0"/>
    <w:rPr>
      <w:rFonts w:hint="default" w:ascii="Arial" w:hAnsi="Arial" w:eastAsia="宋体" w:cs="Arial"/>
      <w:color w:val="auto"/>
      <w:spacing w:val="0"/>
      <w:sz w:val="20"/>
    </w:rPr>
  </w:style>
  <w:style w:type="character" w:customStyle="1" w:styleId="54">
    <w:name w:val="标准文件_来源"/>
    <w:basedOn w:val="20"/>
    <w:qFormat/>
    <w:uiPriority w:val="0"/>
    <w:rPr>
      <w:rFonts w:hint="eastAsia" w:ascii="宋体" w:hAnsi="宋体" w:eastAsia="宋体" w:cs="宋体"/>
      <w:sz w:val="21"/>
    </w:rPr>
  </w:style>
  <w:style w:type="character" w:customStyle="1" w:styleId="55">
    <w:name w:val="标准文件_示例X后 字符"/>
    <w:qFormat/>
    <w:uiPriority w:val="0"/>
    <w:rPr>
      <w:rFonts w:hint="eastAsia" w:ascii="宋体" w:hAnsi="Times New Roman" w:eastAsia="宋体" w:cs="宋体"/>
      <w:sz w:val="18"/>
    </w:rPr>
  </w:style>
  <w:style w:type="character" w:customStyle="1" w:styleId="56">
    <w:name w:val="发布"/>
    <w:basedOn w:val="20"/>
    <w:qFormat/>
    <w:uiPriority w:val="0"/>
    <w:rPr>
      <w:rFonts w:hint="eastAsia" w:ascii="黑体" w:hAnsi="宋体" w:eastAsia="黑体" w:cs="黑体"/>
      <w:spacing w:val="85"/>
      <w:w w:val="100"/>
      <w:position w:val="3"/>
      <w:sz w:val="28"/>
      <w:szCs w:val="28"/>
    </w:rPr>
  </w:style>
  <w:style w:type="paragraph" w:customStyle="1" w:styleId="57">
    <w:name w:val="标准文件_一级条标题"/>
    <w:next w:val="1"/>
    <w:qFormat/>
    <w:uiPriority w:val="0"/>
    <w:pPr>
      <w:numPr>
        <w:ilvl w:val="2"/>
        <w:numId w:val="4"/>
      </w:numPr>
      <w:spacing w:before="50" w:beforeLines="50" w:after="50" w:afterLines="50"/>
      <w:jc w:val="both"/>
      <w:outlineLvl w:val="1"/>
    </w:pPr>
    <w:rPr>
      <w:rFonts w:hint="eastAsia" w:ascii="黑体" w:hAnsi="Times New Roman" w:eastAsia="黑体" w:cs="Times New Roman"/>
      <w:sz w:val="21"/>
      <w:lang w:val="en-US" w:eastAsia="zh-CN" w:bidi="ar-SA"/>
    </w:rPr>
  </w:style>
  <w:style w:type="paragraph" w:customStyle="1" w:styleId="58">
    <w:name w:val="段"/>
    <w:basedOn w:val="1"/>
    <w:qFormat/>
    <w:uiPriority w:val="0"/>
    <w:pPr>
      <w:widowControl/>
      <w:autoSpaceDE w:val="0"/>
      <w:autoSpaceDN w:val="0"/>
      <w:ind w:firstLine="420" w:firstLineChars="200"/>
    </w:pPr>
    <w:rPr>
      <w:rFonts w:hint="eastAsia" w:ascii="宋体" w:hAnsi="宋体"/>
      <w:kern w:val="0"/>
      <w:szCs w:val="21"/>
    </w:rPr>
  </w:style>
  <w:style w:type="paragraph" w:customStyle="1" w:styleId="59">
    <w:name w:val="正文1"/>
    <w:basedOn w:val="1"/>
    <w:qFormat/>
    <w:uiPriority w:val="0"/>
    <w:pPr>
      <w:widowControl/>
    </w:pPr>
    <w:rPr>
      <w:szCs w:val="21"/>
    </w:rPr>
  </w:style>
  <w:style w:type="paragraph" w:customStyle="1" w:styleId="60">
    <w:name w:val="标准文件_表格"/>
    <w:basedOn w:val="1"/>
    <w:qFormat/>
    <w:uiPriority w:val="0"/>
    <w:pPr>
      <w:widowControl/>
      <w:autoSpaceDE w:val="0"/>
      <w:autoSpaceDN w:val="0"/>
      <w:jc w:val="center"/>
    </w:pPr>
    <w:rPr>
      <w:rFonts w:hint="eastAsia" w:ascii="宋体"/>
      <w:kern w:val="0"/>
      <w:sz w:val="18"/>
      <w:szCs w:val="20"/>
    </w:rPr>
  </w:style>
  <w:style w:type="paragraph" w:customStyle="1" w:styleId="61">
    <w:name w:val="BodyText2"/>
    <w:qFormat/>
    <w:uiPriority w:val="0"/>
    <w:pPr>
      <w:widowControl w:val="0"/>
      <w:spacing w:after="120" w:line="480" w:lineRule="auto"/>
      <w:jc w:val="both"/>
      <w:textAlignment w:val="baseline"/>
    </w:pPr>
    <w:rPr>
      <w:rFonts w:ascii="Times New Roman" w:hAnsi="Times New Roman" w:eastAsia="宋体" w:cs="Times New Roman"/>
      <w:kern w:val="2"/>
      <w:sz w:val="32"/>
      <w:szCs w:val="32"/>
      <w:lang w:val="en-US" w:eastAsia="zh-CN" w:bidi="ar-SA"/>
    </w:rPr>
  </w:style>
  <w:style w:type="character" w:customStyle="1" w:styleId="62">
    <w:name w:val="不明显参考1"/>
    <w:basedOn w:val="20"/>
    <w:qFormat/>
    <w:uiPriority w:val="0"/>
    <w:rPr>
      <w:smallCaps/>
      <w:color w:val="C0504D"/>
      <w:u w:val="single"/>
    </w:rPr>
  </w:style>
  <w:style w:type="paragraph" w:styleId="63">
    <w:name w:val="List Paragraph"/>
    <w:basedOn w:val="1"/>
    <w:unhideWhenUsed/>
    <w:qFormat/>
    <w:uiPriority w:val="34"/>
    <w:pPr>
      <w:ind w:firstLine="420" w:firstLineChars="200"/>
    </w:pPr>
  </w:style>
  <w:style w:type="paragraph" w:customStyle="1" w:styleId="64">
    <w:name w:val="标准文件_二级无标题"/>
    <w:qFormat/>
    <w:uiPriority w:val="0"/>
    <w:pPr>
      <w:keepNext w:val="0"/>
      <w:keepLines w:val="0"/>
      <w:widowControl w:val="0"/>
      <w:numPr>
        <w:ilvl w:val="3"/>
        <w:numId w:val="5"/>
      </w:numPr>
      <w:suppressLineNumbers w:val="0"/>
      <w:spacing w:before="0" w:beforeLines="-2147483648" w:beforeAutospacing="0" w:after="0" w:afterLines="-2147483648" w:afterAutospacing="0"/>
      <w:ind w:left="0" w:right="0" w:firstLine="0"/>
      <w:jc w:val="both"/>
      <w:outlineLvl w:val="9"/>
    </w:pPr>
    <w:rPr>
      <w:rFonts w:hint="eastAsia" w:ascii="宋体" w:hAnsi="Times New Roman" w:eastAsia="宋体" w:cs="Times New Roman"/>
      <w:kern w:val="0"/>
      <w:sz w:val="21"/>
      <w:szCs w:val="20"/>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20</Pages>
  <Words>5086</Words>
  <Characters>5404</Characters>
  <Lines>75</Lines>
  <Paragraphs>21</Paragraphs>
  <TotalTime>85</TotalTime>
  <ScaleCrop>false</ScaleCrop>
  <LinksUpToDate>false</LinksUpToDate>
  <CharactersWithSpaces>5594</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2024-05-15T08:29:00Z</dcterms:created>
  <dc:creator>小祥 刘</dc:creator>
  <cp:lastModifiedBy>树年强</cp:lastModifiedBy>
  <cp:lastPrinted>2024-09-12T13:27:00Z</cp:lastPrinted>
  <dcterms:modified xsi:type="dcterms:W3CDTF">2024-10-31T08:21:13Z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BEACA6013028442982D36CDC154AA034_12</vt:lpwstr>
  </property>
</Properties>
</file>