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32FD3">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532FD3" w:rsidRPr="00672BFD">
              <w:rPr>
                <w:rFonts w:ascii="黑体" w:eastAsia="黑体" w:hAnsi="黑体"/>
                <w:sz w:val="21"/>
                <w:szCs w:val="21"/>
              </w:rPr>
            </w:r>
            <w:r w:rsidRPr="00672BFD">
              <w:rPr>
                <w:rFonts w:ascii="黑体" w:eastAsia="黑体" w:hAnsi="黑体"/>
                <w:sz w:val="21"/>
                <w:szCs w:val="21"/>
              </w:rPr>
              <w:fldChar w:fldCharType="separate"/>
            </w:r>
            <w:r w:rsidR="00532FD3">
              <w:rPr>
                <w:rFonts w:ascii="黑体" w:eastAsia="黑体" w:hAnsi="黑体" w:hint="eastAsia"/>
                <w:sz w:val="21"/>
                <w:szCs w:val="21"/>
              </w:rPr>
              <w:t>11.040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4141DF">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4141DF">
                    <w:rPr>
                      <w:rFonts w:hint="eastAsia"/>
                    </w:rPr>
                    <w:t>GXAS</w:t>
                  </w:r>
                  <w:r w:rsidR="009C3257">
                    <w:fldChar w:fldCharType="end"/>
                  </w:r>
                  <w:bookmarkEnd w:id="1"/>
                </w:p>
              </w:tc>
            </w:tr>
          </w:tbl>
          <w:p w:rsidR="00FB231D" w:rsidRPr="00672BFD" w:rsidRDefault="00672BFD" w:rsidP="00532FD3">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532FD3" w:rsidRPr="00672BFD">
              <w:rPr>
                <w:rFonts w:ascii="黑体" w:eastAsia="黑体" w:hAnsi="黑体"/>
                <w:sz w:val="21"/>
                <w:szCs w:val="21"/>
              </w:rPr>
            </w:r>
            <w:r w:rsidRPr="00672BFD">
              <w:rPr>
                <w:rFonts w:ascii="黑体" w:eastAsia="黑体" w:hAnsi="黑体"/>
                <w:sz w:val="21"/>
                <w:szCs w:val="21"/>
              </w:rPr>
              <w:fldChar w:fldCharType="separate"/>
            </w:r>
            <w:r w:rsidR="00532FD3">
              <w:rPr>
                <w:rFonts w:ascii="黑体" w:eastAsia="黑体" w:hAnsi="黑体" w:hint="eastAsia"/>
                <w:sz w:val="21"/>
                <w:szCs w:val="21"/>
              </w:rPr>
              <w:t>C 40</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4141DF" w:rsidRPr="001A4CF3">
        <w:rPr>
          <w:rFonts w:ascii="黑体" w:eastAsia="黑体"/>
          <w:b w:val="0"/>
          <w:w w:val="100"/>
          <w:sz w:val="48"/>
        </w:rPr>
      </w:r>
      <w:r w:rsidRPr="001A4CF3">
        <w:rPr>
          <w:rFonts w:ascii="黑体" w:eastAsia="黑体"/>
          <w:b w:val="0"/>
          <w:w w:val="100"/>
          <w:sz w:val="48"/>
        </w:rPr>
        <w:fldChar w:fldCharType="separate"/>
      </w:r>
      <w:r w:rsidR="004141DF">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4141DF">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6E4DBD">
        <w:rPr>
          <w:rFonts w:hint="eastAsia"/>
        </w:rPr>
        <w:t>2025</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141DF" w:rsidRPr="004141DF">
        <w:rPr>
          <w:rFonts w:hint="eastAsia"/>
        </w:rPr>
        <w:t>多节段腰椎管狭窄症脊柱内镜法诊疗规范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4141D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4141D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4141DF">
        <w:rPr>
          <w:rFonts w:ascii="黑体" w:eastAsia="黑体" w:hAnsi="黑体"/>
          <w:noProof/>
          <w:szCs w:val="28"/>
        </w:rPr>
        <w:instrText xml:space="preserve"> FORMTEXT </w:instrText>
      </w:r>
      <w:r w:rsidR="004141DF" w:rsidRPr="004141DF">
        <w:rPr>
          <w:rFonts w:ascii="黑体" w:eastAsia="黑体" w:hAnsi="黑体"/>
          <w:noProof/>
          <w:szCs w:val="28"/>
        </w:rPr>
      </w:r>
      <w:r w:rsidRPr="004141DF">
        <w:rPr>
          <w:rFonts w:ascii="黑体" w:eastAsia="黑体" w:hAnsi="黑体"/>
          <w:noProof/>
          <w:szCs w:val="28"/>
        </w:rPr>
        <w:fldChar w:fldCharType="separate"/>
      </w:r>
      <w:r w:rsidR="004141DF" w:rsidRPr="004141DF">
        <w:rPr>
          <w:rFonts w:ascii="黑体" w:eastAsia="黑体" w:hAnsi="黑体"/>
          <w:noProof/>
          <w:szCs w:val="28"/>
        </w:rPr>
        <w:t xml:space="preserve">Multi-segment </w:t>
      </w:r>
      <w:r w:rsidR="004141DF" w:rsidRPr="004141DF">
        <w:rPr>
          <w:rFonts w:ascii="黑体" w:eastAsia="黑体" w:hAnsi="黑体" w:hint="eastAsia"/>
          <w:noProof/>
          <w:szCs w:val="28"/>
        </w:rPr>
        <w:t>l</w:t>
      </w:r>
      <w:r w:rsidR="004141DF" w:rsidRPr="004141DF">
        <w:rPr>
          <w:rFonts w:ascii="黑体" w:eastAsia="黑体" w:hAnsi="黑体"/>
          <w:noProof/>
          <w:szCs w:val="28"/>
        </w:rPr>
        <w:t xml:space="preserve">umbar </w:t>
      </w:r>
      <w:r w:rsidR="004141DF" w:rsidRPr="004141DF">
        <w:rPr>
          <w:rFonts w:ascii="黑体" w:eastAsia="黑体" w:hAnsi="黑体" w:hint="eastAsia"/>
          <w:noProof/>
          <w:szCs w:val="28"/>
        </w:rPr>
        <w:t>s</w:t>
      </w:r>
      <w:r w:rsidR="004141DF" w:rsidRPr="004141DF">
        <w:rPr>
          <w:rFonts w:ascii="黑体" w:eastAsia="黑体" w:hAnsi="黑体"/>
          <w:noProof/>
          <w:szCs w:val="28"/>
        </w:rPr>
        <w:t xml:space="preserve">pinal </w:t>
      </w:r>
      <w:r w:rsidR="004141DF" w:rsidRPr="004141DF">
        <w:rPr>
          <w:rFonts w:ascii="黑体" w:eastAsia="黑体" w:hAnsi="黑体" w:hint="eastAsia"/>
          <w:noProof/>
          <w:szCs w:val="28"/>
        </w:rPr>
        <w:t>s</w:t>
      </w:r>
      <w:r w:rsidR="004141DF" w:rsidRPr="004141DF">
        <w:rPr>
          <w:rFonts w:ascii="黑体" w:eastAsia="黑体" w:hAnsi="黑体"/>
          <w:noProof/>
          <w:szCs w:val="28"/>
        </w:rPr>
        <w:t xml:space="preserve">tenosis </w:t>
      </w:r>
      <w:r w:rsidR="004141DF" w:rsidRPr="004141DF">
        <w:rPr>
          <w:rFonts w:ascii="黑体" w:eastAsia="黑体" w:hAnsi="黑体" w:hint="eastAsia"/>
          <w:noProof/>
          <w:szCs w:val="28"/>
        </w:rPr>
        <w:t>m</w:t>
      </w:r>
      <w:r w:rsidR="004141DF" w:rsidRPr="004141DF">
        <w:rPr>
          <w:rFonts w:ascii="黑体" w:eastAsia="黑体" w:hAnsi="黑体"/>
          <w:noProof/>
          <w:szCs w:val="28"/>
        </w:rPr>
        <w:t xml:space="preserve">anagement </w:t>
      </w:r>
      <w:r w:rsidR="004141DF" w:rsidRPr="004141DF">
        <w:rPr>
          <w:rFonts w:ascii="黑体" w:eastAsia="黑体" w:hAnsi="黑体" w:hint="eastAsia"/>
          <w:noProof/>
          <w:szCs w:val="28"/>
        </w:rPr>
        <w:t>g</w:t>
      </w:r>
      <w:r w:rsidR="004141DF" w:rsidRPr="004141DF">
        <w:rPr>
          <w:rFonts w:ascii="黑体" w:eastAsia="黑体" w:hAnsi="黑体"/>
          <w:noProof/>
          <w:szCs w:val="28"/>
        </w:rPr>
        <w:t xml:space="preserve">uidelines with </w:t>
      </w:r>
      <w:r w:rsidR="004141DF" w:rsidRPr="004141DF">
        <w:rPr>
          <w:rFonts w:ascii="黑体" w:eastAsia="黑体" w:hAnsi="黑体" w:hint="eastAsia"/>
          <w:noProof/>
          <w:szCs w:val="28"/>
        </w:rPr>
        <w:t>e</w:t>
      </w:r>
      <w:r w:rsidR="004141DF" w:rsidRPr="004141DF">
        <w:rPr>
          <w:rFonts w:ascii="黑体" w:eastAsia="黑体" w:hAnsi="黑体"/>
          <w:noProof/>
          <w:szCs w:val="28"/>
        </w:rPr>
        <w:t xml:space="preserve">ndoscopic </w:t>
      </w:r>
      <w:r w:rsidR="004141DF" w:rsidRPr="004141DF">
        <w:rPr>
          <w:rFonts w:ascii="黑体" w:eastAsia="黑体" w:hAnsi="黑体" w:hint="eastAsia"/>
          <w:noProof/>
          <w:szCs w:val="28"/>
        </w:rPr>
        <w:t>t</w:t>
      </w:r>
      <w:r w:rsidR="004141DF" w:rsidRPr="004141DF">
        <w:rPr>
          <w:rFonts w:ascii="黑体" w:eastAsia="黑体" w:hAnsi="黑体"/>
          <w:noProof/>
          <w:szCs w:val="28"/>
        </w:rPr>
        <w:t>echnique</w:t>
      </w:r>
      <w:r w:rsidRPr="004141D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4141DF">
        <w:rPr>
          <w:noProof/>
          <w:sz w:val="24"/>
          <w:szCs w:val="28"/>
        </w:rPr>
      </w:r>
      <w:r w:rsidR="00552136">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52136">
        <w:rPr>
          <w:b/>
          <w:noProof/>
          <w:sz w:val="21"/>
          <w:szCs w:val="28"/>
        </w:rPr>
      </w:r>
      <w:r w:rsidR="00552136">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4141DF" w:rsidRPr="004C7E8B">
        <w:rPr>
          <w:rFonts w:hAnsi="黑体"/>
          <w:w w:val="100"/>
          <w:sz w:val="28"/>
        </w:rPr>
      </w:r>
      <w:r w:rsidRPr="004C7E8B">
        <w:rPr>
          <w:rFonts w:hAnsi="黑体"/>
          <w:w w:val="100"/>
          <w:sz w:val="28"/>
        </w:rPr>
        <w:fldChar w:fldCharType="separate"/>
      </w:r>
      <w:r w:rsidR="004141DF">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6E4DB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E4DBD" w:rsidRDefault="006E4DBD" w:rsidP="006E4DBD">
      <w:pPr>
        <w:pStyle w:val="afffffc"/>
        <w:spacing w:after="360"/>
        <w:rPr>
          <w:rFonts w:hint="eastAsia"/>
        </w:rPr>
      </w:pPr>
      <w:bookmarkStart w:id="21" w:name="BookMark1"/>
      <w:r w:rsidRPr="006E4DBD">
        <w:rPr>
          <w:rFonts w:hint="eastAsia"/>
          <w:spacing w:val="320"/>
        </w:rPr>
        <w:lastRenderedPageBreak/>
        <w:t>目</w:t>
      </w:r>
      <w:r>
        <w:rPr>
          <w:rFonts w:hint="eastAsia"/>
        </w:rPr>
        <w:t>次</w:t>
      </w:r>
    </w:p>
    <w:p w:rsidR="006E4DBD" w:rsidRPr="006E4DBD" w:rsidRDefault="006E4DBD">
      <w:pPr>
        <w:pStyle w:val="10"/>
        <w:tabs>
          <w:tab w:val="right" w:leader="dot" w:pos="9344"/>
        </w:tabs>
        <w:rPr>
          <w:rFonts w:asciiTheme="minorHAnsi" w:eastAsiaTheme="minorEastAsia" w:hAnsiTheme="minorHAnsi" w:cstheme="minorBidi"/>
          <w:noProof/>
          <w:szCs w:val="22"/>
        </w:rPr>
      </w:pPr>
      <w:r w:rsidRPr="006E4DBD">
        <w:fldChar w:fldCharType="begin"/>
      </w:r>
      <w:r w:rsidRPr="006E4DBD">
        <w:instrText xml:space="preserve"> TOC \o "1-1" \h </w:instrText>
      </w:r>
      <w:r w:rsidRPr="006E4DBD">
        <w:fldChar w:fldCharType="separate"/>
      </w:r>
      <w:hyperlink w:anchor="_Toc190718331" w:history="1">
        <w:r w:rsidRPr="006E4DBD">
          <w:rPr>
            <w:rStyle w:val="affffff7"/>
            <w:rFonts w:hint="eastAsia"/>
            <w:noProof/>
          </w:rPr>
          <w:t>前言</w:t>
        </w:r>
        <w:r w:rsidRPr="006E4DBD">
          <w:rPr>
            <w:noProof/>
          </w:rPr>
          <w:tab/>
        </w:r>
        <w:r w:rsidRPr="006E4DBD">
          <w:rPr>
            <w:noProof/>
          </w:rPr>
          <w:fldChar w:fldCharType="begin"/>
        </w:r>
        <w:r w:rsidRPr="006E4DBD">
          <w:rPr>
            <w:noProof/>
          </w:rPr>
          <w:instrText xml:space="preserve"> PAGEREF _Toc190718331 \h </w:instrText>
        </w:r>
        <w:r w:rsidRPr="006E4DBD">
          <w:rPr>
            <w:noProof/>
          </w:rPr>
        </w:r>
        <w:r w:rsidRPr="006E4DBD">
          <w:rPr>
            <w:noProof/>
          </w:rPr>
          <w:fldChar w:fldCharType="separate"/>
        </w:r>
        <w:r w:rsidRPr="006E4DBD">
          <w:rPr>
            <w:noProof/>
          </w:rPr>
          <w:t>II</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2" w:history="1">
        <w:r w:rsidRPr="006E4DBD">
          <w:rPr>
            <w:rStyle w:val="affffff7"/>
            <w:noProof/>
          </w:rPr>
          <w:t>1</w:t>
        </w:r>
        <w:r>
          <w:rPr>
            <w:rStyle w:val="affffff7"/>
            <w:noProof/>
          </w:rPr>
          <w:t xml:space="preserve"> </w:t>
        </w:r>
        <w:r w:rsidRPr="006E4DBD">
          <w:rPr>
            <w:rStyle w:val="affffff7"/>
            <w:rFonts w:hint="eastAsia"/>
            <w:noProof/>
          </w:rPr>
          <w:t xml:space="preserve"> 范围</w:t>
        </w:r>
        <w:r w:rsidRPr="006E4DBD">
          <w:rPr>
            <w:noProof/>
          </w:rPr>
          <w:tab/>
        </w:r>
        <w:r w:rsidRPr="006E4DBD">
          <w:rPr>
            <w:noProof/>
          </w:rPr>
          <w:fldChar w:fldCharType="begin"/>
        </w:r>
        <w:r w:rsidRPr="006E4DBD">
          <w:rPr>
            <w:noProof/>
          </w:rPr>
          <w:instrText xml:space="preserve"> PAGEREF _Toc190718332 \h </w:instrText>
        </w:r>
        <w:r w:rsidRPr="006E4DBD">
          <w:rPr>
            <w:noProof/>
          </w:rPr>
        </w:r>
        <w:r w:rsidRPr="006E4DBD">
          <w:rPr>
            <w:noProof/>
          </w:rPr>
          <w:fldChar w:fldCharType="separate"/>
        </w:r>
        <w:r w:rsidRPr="006E4DBD">
          <w:rPr>
            <w:noProof/>
          </w:rPr>
          <w:t>1</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3" w:history="1">
        <w:r w:rsidRPr="006E4DBD">
          <w:rPr>
            <w:rStyle w:val="affffff7"/>
            <w:noProof/>
          </w:rPr>
          <w:t>2</w:t>
        </w:r>
        <w:r>
          <w:rPr>
            <w:rStyle w:val="affffff7"/>
            <w:noProof/>
          </w:rPr>
          <w:t xml:space="preserve"> </w:t>
        </w:r>
        <w:r w:rsidRPr="006E4DBD">
          <w:rPr>
            <w:rStyle w:val="affffff7"/>
            <w:rFonts w:hint="eastAsia"/>
            <w:noProof/>
          </w:rPr>
          <w:t xml:space="preserve"> 规范性引用文件</w:t>
        </w:r>
        <w:r w:rsidRPr="006E4DBD">
          <w:rPr>
            <w:noProof/>
          </w:rPr>
          <w:tab/>
        </w:r>
        <w:r w:rsidRPr="006E4DBD">
          <w:rPr>
            <w:noProof/>
          </w:rPr>
          <w:fldChar w:fldCharType="begin"/>
        </w:r>
        <w:r w:rsidRPr="006E4DBD">
          <w:rPr>
            <w:noProof/>
          </w:rPr>
          <w:instrText xml:space="preserve"> PAGEREF _Toc190718333 \h </w:instrText>
        </w:r>
        <w:r w:rsidRPr="006E4DBD">
          <w:rPr>
            <w:noProof/>
          </w:rPr>
        </w:r>
        <w:r w:rsidRPr="006E4DBD">
          <w:rPr>
            <w:noProof/>
          </w:rPr>
          <w:fldChar w:fldCharType="separate"/>
        </w:r>
        <w:r w:rsidRPr="006E4DBD">
          <w:rPr>
            <w:noProof/>
          </w:rPr>
          <w:t>1</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4" w:history="1">
        <w:r w:rsidRPr="006E4DBD">
          <w:rPr>
            <w:rStyle w:val="affffff7"/>
            <w:noProof/>
          </w:rPr>
          <w:t>3</w:t>
        </w:r>
        <w:r>
          <w:rPr>
            <w:rStyle w:val="affffff7"/>
            <w:noProof/>
          </w:rPr>
          <w:t xml:space="preserve"> </w:t>
        </w:r>
        <w:r w:rsidRPr="006E4DBD">
          <w:rPr>
            <w:rStyle w:val="affffff7"/>
            <w:rFonts w:hint="eastAsia"/>
            <w:noProof/>
          </w:rPr>
          <w:t xml:space="preserve"> 术语和定义</w:t>
        </w:r>
        <w:r w:rsidRPr="006E4DBD">
          <w:rPr>
            <w:noProof/>
          </w:rPr>
          <w:tab/>
        </w:r>
        <w:r w:rsidRPr="006E4DBD">
          <w:rPr>
            <w:noProof/>
          </w:rPr>
          <w:fldChar w:fldCharType="begin"/>
        </w:r>
        <w:r w:rsidRPr="006E4DBD">
          <w:rPr>
            <w:noProof/>
          </w:rPr>
          <w:instrText xml:space="preserve"> PAGEREF _Toc190718334 \h </w:instrText>
        </w:r>
        <w:r w:rsidRPr="006E4DBD">
          <w:rPr>
            <w:noProof/>
          </w:rPr>
        </w:r>
        <w:r w:rsidRPr="006E4DBD">
          <w:rPr>
            <w:noProof/>
          </w:rPr>
          <w:fldChar w:fldCharType="separate"/>
        </w:r>
        <w:r w:rsidRPr="006E4DBD">
          <w:rPr>
            <w:noProof/>
          </w:rPr>
          <w:t>1</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5" w:history="1">
        <w:r w:rsidRPr="006E4DBD">
          <w:rPr>
            <w:rStyle w:val="affffff7"/>
            <w:noProof/>
          </w:rPr>
          <w:t>4</w:t>
        </w:r>
        <w:r>
          <w:rPr>
            <w:rStyle w:val="affffff7"/>
            <w:noProof/>
          </w:rPr>
          <w:t xml:space="preserve"> </w:t>
        </w:r>
        <w:r w:rsidRPr="006E4DBD">
          <w:rPr>
            <w:rStyle w:val="affffff7"/>
            <w:rFonts w:hint="eastAsia"/>
            <w:noProof/>
          </w:rPr>
          <w:t xml:space="preserve"> 基本要求</w:t>
        </w:r>
        <w:r w:rsidRPr="006E4DBD">
          <w:rPr>
            <w:noProof/>
          </w:rPr>
          <w:tab/>
        </w:r>
        <w:r w:rsidRPr="006E4DBD">
          <w:rPr>
            <w:noProof/>
          </w:rPr>
          <w:fldChar w:fldCharType="begin"/>
        </w:r>
        <w:r w:rsidRPr="006E4DBD">
          <w:rPr>
            <w:noProof/>
          </w:rPr>
          <w:instrText xml:space="preserve"> PAGEREF _Toc190718335 \h </w:instrText>
        </w:r>
        <w:r w:rsidRPr="006E4DBD">
          <w:rPr>
            <w:noProof/>
          </w:rPr>
        </w:r>
        <w:r w:rsidRPr="006E4DBD">
          <w:rPr>
            <w:noProof/>
          </w:rPr>
          <w:fldChar w:fldCharType="separate"/>
        </w:r>
        <w:r w:rsidRPr="006E4DBD">
          <w:rPr>
            <w:noProof/>
          </w:rPr>
          <w:t>1</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6" w:history="1">
        <w:r w:rsidRPr="006E4DBD">
          <w:rPr>
            <w:rStyle w:val="affffff7"/>
            <w:noProof/>
          </w:rPr>
          <w:t>5</w:t>
        </w:r>
        <w:r>
          <w:rPr>
            <w:rStyle w:val="affffff7"/>
            <w:noProof/>
          </w:rPr>
          <w:t xml:space="preserve"> </w:t>
        </w:r>
        <w:r w:rsidRPr="006E4DBD">
          <w:rPr>
            <w:rStyle w:val="affffff7"/>
            <w:rFonts w:hint="eastAsia"/>
            <w:noProof/>
          </w:rPr>
          <w:t xml:space="preserve"> 手术管理</w:t>
        </w:r>
        <w:r w:rsidRPr="006E4DBD">
          <w:rPr>
            <w:noProof/>
          </w:rPr>
          <w:tab/>
        </w:r>
        <w:r w:rsidRPr="006E4DBD">
          <w:rPr>
            <w:noProof/>
          </w:rPr>
          <w:fldChar w:fldCharType="begin"/>
        </w:r>
        <w:r w:rsidRPr="006E4DBD">
          <w:rPr>
            <w:noProof/>
          </w:rPr>
          <w:instrText xml:space="preserve"> PAGEREF _Toc190718336 \h </w:instrText>
        </w:r>
        <w:r w:rsidRPr="006E4DBD">
          <w:rPr>
            <w:noProof/>
          </w:rPr>
        </w:r>
        <w:r w:rsidRPr="006E4DBD">
          <w:rPr>
            <w:noProof/>
          </w:rPr>
          <w:fldChar w:fldCharType="separate"/>
        </w:r>
        <w:r w:rsidRPr="006E4DBD">
          <w:rPr>
            <w:noProof/>
          </w:rPr>
          <w:t>1</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7" w:history="1">
        <w:r w:rsidRPr="006E4DBD">
          <w:rPr>
            <w:rStyle w:val="affffff7"/>
            <w:noProof/>
          </w:rPr>
          <w:t>6</w:t>
        </w:r>
        <w:r>
          <w:rPr>
            <w:rStyle w:val="affffff7"/>
            <w:noProof/>
          </w:rPr>
          <w:t xml:space="preserve"> </w:t>
        </w:r>
        <w:r w:rsidRPr="006E4DBD">
          <w:rPr>
            <w:rStyle w:val="affffff7"/>
            <w:rFonts w:hint="eastAsia"/>
            <w:noProof/>
          </w:rPr>
          <w:t xml:space="preserve"> 记录</w:t>
        </w:r>
        <w:r w:rsidRPr="006E4DBD">
          <w:rPr>
            <w:noProof/>
          </w:rPr>
          <w:tab/>
        </w:r>
        <w:r w:rsidRPr="006E4DBD">
          <w:rPr>
            <w:noProof/>
          </w:rPr>
          <w:fldChar w:fldCharType="begin"/>
        </w:r>
        <w:r w:rsidRPr="006E4DBD">
          <w:rPr>
            <w:noProof/>
          </w:rPr>
          <w:instrText xml:space="preserve"> PAGEREF _Toc190718337 \h </w:instrText>
        </w:r>
        <w:r w:rsidRPr="006E4DBD">
          <w:rPr>
            <w:noProof/>
          </w:rPr>
        </w:r>
        <w:r w:rsidRPr="006E4DBD">
          <w:rPr>
            <w:noProof/>
          </w:rPr>
          <w:fldChar w:fldCharType="separate"/>
        </w:r>
        <w:r w:rsidRPr="006E4DBD">
          <w:rPr>
            <w:noProof/>
          </w:rPr>
          <w:t>3</w:t>
        </w:r>
        <w:r w:rsidRPr="006E4DBD">
          <w:rPr>
            <w:noProof/>
          </w:rPr>
          <w:fldChar w:fldCharType="end"/>
        </w:r>
      </w:hyperlink>
    </w:p>
    <w:p w:rsidR="006E4DBD" w:rsidRPr="006E4DBD" w:rsidRDefault="006E4DBD">
      <w:pPr>
        <w:pStyle w:val="10"/>
        <w:tabs>
          <w:tab w:val="right" w:leader="dot" w:pos="9344"/>
        </w:tabs>
        <w:rPr>
          <w:rFonts w:asciiTheme="minorHAnsi" w:eastAsiaTheme="minorEastAsia" w:hAnsiTheme="minorHAnsi" w:cstheme="minorBidi"/>
          <w:noProof/>
          <w:szCs w:val="22"/>
        </w:rPr>
      </w:pPr>
      <w:hyperlink w:anchor="_Toc190718338" w:history="1">
        <w:r w:rsidRPr="006E4DBD">
          <w:rPr>
            <w:rStyle w:val="affffff7"/>
            <w:rFonts w:hint="eastAsia"/>
            <w:noProof/>
          </w:rPr>
          <w:t>参考文献</w:t>
        </w:r>
        <w:r w:rsidRPr="006E4DBD">
          <w:rPr>
            <w:noProof/>
          </w:rPr>
          <w:tab/>
        </w:r>
        <w:r w:rsidRPr="006E4DBD">
          <w:rPr>
            <w:noProof/>
          </w:rPr>
          <w:fldChar w:fldCharType="begin"/>
        </w:r>
        <w:r w:rsidRPr="006E4DBD">
          <w:rPr>
            <w:noProof/>
          </w:rPr>
          <w:instrText xml:space="preserve"> PAGEREF _Toc190718338 \h </w:instrText>
        </w:r>
        <w:r w:rsidRPr="006E4DBD">
          <w:rPr>
            <w:noProof/>
          </w:rPr>
        </w:r>
        <w:r w:rsidRPr="006E4DBD">
          <w:rPr>
            <w:noProof/>
          </w:rPr>
          <w:fldChar w:fldCharType="separate"/>
        </w:r>
        <w:r w:rsidRPr="006E4DBD">
          <w:rPr>
            <w:noProof/>
          </w:rPr>
          <w:t>4</w:t>
        </w:r>
        <w:r w:rsidRPr="006E4DBD">
          <w:rPr>
            <w:noProof/>
          </w:rPr>
          <w:fldChar w:fldCharType="end"/>
        </w:r>
      </w:hyperlink>
    </w:p>
    <w:p w:rsidR="006E4DBD" w:rsidRPr="006E4DBD" w:rsidRDefault="006E4DBD" w:rsidP="006E4DBD">
      <w:pPr>
        <w:pStyle w:val="afffffc"/>
        <w:spacing w:after="360"/>
        <w:sectPr w:rsidR="006E4DBD" w:rsidRPr="006E4DBD" w:rsidSect="006E4DBD">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r w:rsidRPr="006E4DBD">
        <w:fldChar w:fldCharType="end"/>
      </w:r>
      <w:bookmarkStart w:id="22" w:name="_GoBack"/>
      <w:bookmarkEnd w:id="22"/>
    </w:p>
    <w:p w:rsidR="004141DF" w:rsidRDefault="004141DF" w:rsidP="004141DF">
      <w:pPr>
        <w:pStyle w:val="a6"/>
        <w:spacing w:after="360"/>
      </w:pPr>
      <w:bookmarkStart w:id="23" w:name="BookMark2"/>
      <w:bookmarkStart w:id="24" w:name="_Toc190718331"/>
      <w:bookmarkEnd w:id="21"/>
      <w:r w:rsidRPr="004141DF">
        <w:rPr>
          <w:spacing w:val="320"/>
        </w:rPr>
        <w:lastRenderedPageBreak/>
        <w:t>前</w:t>
      </w:r>
      <w:r>
        <w:t>言</w:t>
      </w:r>
      <w:bookmarkEnd w:id="24"/>
    </w:p>
    <w:p w:rsidR="004141DF" w:rsidRDefault="004141DF" w:rsidP="004141DF">
      <w:pPr>
        <w:pStyle w:val="affff6"/>
        <w:ind w:firstLine="420"/>
        <w:rPr>
          <w:rFonts w:hint="eastAsia"/>
        </w:rPr>
      </w:pPr>
      <w:r>
        <w:rPr>
          <w:rFonts w:hint="eastAsia"/>
        </w:rPr>
        <w:t>本文件</w:t>
      </w:r>
      <w:r w:rsidR="006E4DBD">
        <w:rPr>
          <w:rFonts w:hint="eastAsia"/>
        </w:rPr>
        <w:t>参</w:t>
      </w:r>
      <w:r>
        <w:rPr>
          <w:rFonts w:hint="eastAsia"/>
        </w:rPr>
        <w:t>照GB/T 1.1—2020《标准化工作导则  第1部分：标准化文件的结构和起草规则》的规定起草。</w:t>
      </w:r>
    </w:p>
    <w:p w:rsidR="004141DF" w:rsidRDefault="004141DF" w:rsidP="004141DF">
      <w:pPr>
        <w:pStyle w:val="affff6"/>
        <w:ind w:firstLine="420"/>
        <w:rPr>
          <w:rFonts w:hint="eastAsia"/>
        </w:rPr>
      </w:pPr>
      <w:r>
        <w:rPr>
          <w:rFonts w:hint="eastAsia"/>
        </w:rPr>
        <w:t>本文件由</w:t>
      </w:r>
      <w:r w:rsidRPr="004141DF">
        <w:rPr>
          <w:rFonts w:hint="eastAsia"/>
        </w:rPr>
        <w:t>广西中医药大学第一附属医院</w:t>
      </w:r>
      <w:r>
        <w:rPr>
          <w:rFonts w:hint="eastAsia"/>
        </w:rPr>
        <w:t>提出并宣贯。</w:t>
      </w:r>
    </w:p>
    <w:p w:rsidR="004141DF" w:rsidRDefault="004141DF" w:rsidP="004141DF">
      <w:pPr>
        <w:pStyle w:val="affff6"/>
        <w:ind w:firstLine="420"/>
        <w:rPr>
          <w:rFonts w:hint="eastAsia"/>
        </w:rPr>
      </w:pPr>
      <w:r>
        <w:rPr>
          <w:rFonts w:hint="eastAsia"/>
        </w:rPr>
        <w:t>本文件由广西标准化协会归口。</w:t>
      </w:r>
    </w:p>
    <w:p w:rsidR="004141DF" w:rsidRDefault="004141DF" w:rsidP="004141DF">
      <w:pPr>
        <w:pStyle w:val="affff6"/>
        <w:ind w:firstLine="420"/>
        <w:rPr>
          <w:rFonts w:hint="eastAsia"/>
        </w:rPr>
      </w:pPr>
      <w:r>
        <w:rPr>
          <w:rFonts w:hint="eastAsia"/>
        </w:rPr>
        <w:t>本文件起草单位：</w:t>
      </w:r>
      <w:r w:rsidRPr="004141DF">
        <w:rPr>
          <w:rFonts w:hint="eastAsia"/>
        </w:rPr>
        <w:t>广西中医药大学第一附属医院、北流市中医医院、梧州市中医医院</w:t>
      </w:r>
      <w:r>
        <w:rPr>
          <w:rFonts w:hint="eastAsia"/>
        </w:rPr>
        <w:t>。</w:t>
      </w:r>
    </w:p>
    <w:p w:rsidR="004141DF" w:rsidRPr="004141DF" w:rsidRDefault="004141DF" w:rsidP="004141DF">
      <w:pPr>
        <w:pStyle w:val="affff6"/>
        <w:ind w:firstLine="420"/>
        <w:rPr>
          <w:rFonts w:hint="eastAsia"/>
        </w:rPr>
      </w:pPr>
      <w:r>
        <w:rPr>
          <w:rFonts w:hint="eastAsia"/>
        </w:rPr>
        <w:t>本文件主要起草人：</w:t>
      </w:r>
      <w:r w:rsidRPr="004141DF">
        <w:rPr>
          <w:rFonts w:hint="eastAsia"/>
        </w:rPr>
        <w:t>钟远鸣、张翼升、李智斐、李承伟、卢正、张家立、李丽彬、周劲衍、孙亚如、唐福波、莫怡、周庆锋、许伟</w:t>
      </w:r>
      <w:r>
        <w:rPr>
          <w:rFonts w:hint="eastAsia"/>
        </w:rPr>
        <w:t>、</w:t>
      </w:r>
      <w:r w:rsidRPr="004141DF">
        <w:rPr>
          <w:rFonts w:hint="eastAsia"/>
        </w:rPr>
        <w:t>黄保华、唐彬、陈一鑫、张泽朝、王子桓、梁钊铭、龙彦。</w:t>
      </w:r>
    </w:p>
    <w:p w:rsidR="004141DF" w:rsidRDefault="004141DF" w:rsidP="004141DF">
      <w:pPr>
        <w:pStyle w:val="affff6"/>
        <w:ind w:firstLine="420"/>
      </w:pPr>
    </w:p>
    <w:p w:rsidR="004141DF" w:rsidRPr="004141DF" w:rsidRDefault="004141DF" w:rsidP="004141DF">
      <w:pPr>
        <w:pStyle w:val="affff6"/>
        <w:ind w:firstLine="420"/>
        <w:sectPr w:rsidR="004141DF" w:rsidRPr="004141DF" w:rsidSect="006E4DBD">
          <w:headerReference w:type="even" r:id="rId21"/>
          <w:headerReference w:type="default" r:id="rId22"/>
          <w:footerReference w:type="even" r:id="rId23"/>
          <w:footerReference w:type="default" r:id="rId24"/>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334D1CD3D1B4B1083C20AAAB3923AF2"/>
        </w:placeholder>
      </w:sdtPr>
      <w:sdtEndPr/>
      <w:sdtContent>
        <w:bookmarkStart w:id="26" w:name="NEW_STAND_NAME" w:displacedByCustomXml="prev"/>
        <w:p w:rsidR="00F26B7E" w:rsidRPr="00F26B7E" w:rsidRDefault="006E4DBD" w:rsidP="006E4DBD">
          <w:pPr>
            <w:pStyle w:val="afffffffff1"/>
            <w:spacing w:beforeLines="100" w:before="240" w:afterLines="220" w:after="528"/>
          </w:pPr>
          <w:r>
            <w:rPr>
              <w:rFonts w:hint="eastAsia"/>
            </w:rPr>
            <w:t>多节段腰椎管狭窄症脊柱内镜法诊疗规范</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190718332"/>
      <w:r>
        <w:rPr>
          <w:rFonts w:hint="eastAsia"/>
        </w:rPr>
        <w:t>范围</w:t>
      </w:r>
      <w:bookmarkEnd w:id="27"/>
      <w:bookmarkEnd w:id="28"/>
      <w:bookmarkEnd w:id="29"/>
      <w:bookmarkEnd w:id="30"/>
      <w:bookmarkEnd w:id="31"/>
      <w:bookmarkEnd w:id="32"/>
      <w:bookmarkEnd w:id="33"/>
      <w:bookmarkEnd w:id="34"/>
      <w:bookmarkEnd w:id="35"/>
    </w:p>
    <w:p w:rsidR="004141DF" w:rsidRDefault="004141DF" w:rsidP="004141DF">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本文件界定了</w:t>
      </w:r>
      <w:r w:rsidR="00532FD3">
        <w:rPr>
          <w:rFonts w:hint="eastAsia"/>
        </w:rPr>
        <w:t>退变性腰椎管狭窄症的术语和定义，给出了</w:t>
      </w:r>
      <w:r>
        <w:rPr>
          <w:rFonts w:hint="eastAsia"/>
        </w:rPr>
        <w:t>基本要求</w:t>
      </w:r>
      <w:r w:rsidR="00532FD3">
        <w:rPr>
          <w:rFonts w:hint="eastAsia"/>
        </w:rPr>
        <w:t>，规定了手</w:t>
      </w:r>
      <w:r>
        <w:rPr>
          <w:rFonts w:hint="eastAsia"/>
        </w:rPr>
        <w:t>术前评估和准备、穿刺管理、术后管理、常见并发症处理的要求，描述了诊疗管理过程信息的追溯方法。</w:t>
      </w:r>
    </w:p>
    <w:p w:rsidR="008B0C9C" w:rsidRPr="004141DF" w:rsidRDefault="004141DF" w:rsidP="004141DF">
      <w:pPr>
        <w:pStyle w:val="affff6"/>
        <w:ind w:firstLine="420"/>
      </w:pPr>
      <w:r>
        <w:rPr>
          <w:rFonts w:hint="eastAsia"/>
        </w:rPr>
        <w:t>本文件适用于医疗机构多节段腰椎管狭窄症的脊柱内镜管理。</w:t>
      </w:r>
    </w:p>
    <w:p w:rsidR="00E2552F" w:rsidRDefault="00E2552F" w:rsidP="00A77CCB">
      <w:pPr>
        <w:pStyle w:val="affc"/>
        <w:spacing w:before="240" w:after="240"/>
      </w:pPr>
      <w:bookmarkStart w:id="41" w:name="_Toc26718931"/>
      <w:bookmarkStart w:id="42" w:name="_Toc26986531"/>
      <w:bookmarkStart w:id="43" w:name="_Toc26986772"/>
      <w:bookmarkStart w:id="44" w:name="_Toc190718333"/>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C0AFB3AA1E2E434589E6ACB4F0FA0C8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A6EC9" w:rsidRPr="00532FD3" w:rsidRDefault="00532FD3" w:rsidP="00532FD3">
          <w:pPr>
            <w:pStyle w:val="affff6"/>
            <w:ind w:firstLine="420"/>
          </w:pPr>
          <w:r>
            <w:rPr>
              <w:rFonts w:hint="eastAsia"/>
            </w:rPr>
            <w:t>本文件没有规范性引用文件。</w:t>
          </w:r>
        </w:p>
      </w:sdtContent>
    </w:sdt>
    <w:p w:rsidR="00B265BC" w:rsidRPr="00E030F9" w:rsidRDefault="00FD59EB" w:rsidP="00FD59EB">
      <w:pPr>
        <w:pStyle w:val="affc"/>
        <w:spacing w:before="240" w:after="240"/>
      </w:pPr>
      <w:bookmarkStart w:id="45" w:name="_Toc190718334"/>
      <w:r>
        <w:rPr>
          <w:rFonts w:hint="eastAsia"/>
          <w:szCs w:val="21"/>
        </w:rPr>
        <w:t>术语和定义</w:t>
      </w:r>
      <w:bookmarkEnd w:id="45"/>
    </w:p>
    <w:bookmarkStart w:id="46" w:name="_Toc26986532" w:displacedByCustomXml="next"/>
    <w:bookmarkEnd w:id="46" w:displacedByCustomXml="next"/>
    <w:sdt>
      <w:sdtPr>
        <w:id w:val="-1909835108"/>
        <w:placeholder>
          <w:docPart w:val="D3DC598F01744E178B0F874AABD1D86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4141DF" w:rsidP="00BA263B">
          <w:pPr>
            <w:pStyle w:val="affff6"/>
            <w:ind w:firstLine="420"/>
          </w:pPr>
          <w:r>
            <w:t>下列术语和定义适用于本文件。</w:t>
          </w:r>
        </w:p>
      </w:sdtContent>
    </w:sdt>
    <w:p w:rsidR="004141DF" w:rsidRPr="004141DF" w:rsidRDefault="004141DF" w:rsidP="004141DF">
      <w:pPr>
        <w:pStyle w:val="affffffffffe"/>
        <w:ind w:left="420" w:hangingChars="200" w:hanging="420"/>
        <w:rPr>
          <w:rFonts w:ascii="黑体" w:eastAsia="黑体" w:hAnsi="黑体" w:hint="eastAsia"/>
        </w:rPr>
      </w:pPr>
      <w:r w:rsidRPr="004141DF">
        <w:rPr>
          <w:rFonts w:ascii="黑体" w:eastAsia="黑体" w:hAnsi="黑体"/>
        </w:rPr>
        <w:br/>
      </w:r>
      <w:r w:rsidRPr="004141DF">
        <w:rPr>
          <w:rFonts w:ascii="黑体" w:eastAsia="黑体" w:hAnsi="黑体" w:hint="eastAsia"/>
        </w:rPr>
        <w:t xml:space="preserve">退变性腰椎管狭窄症  </w:t>
      </w:r>
      <w:r w:rsidRPr="004141DF">
        <w:rPr>
          <w:rFonts w:ascii="黑体" w:eastAsia="黑体" w:hAnsi="黑体" w:hint="eastAsia"/>
        </w:rPr>
        <w:t>degenerative lumbar spinal stenosis，DLSS</w:t>
      </w:r>
    </w:p>
    <w:p w:rsidR="004141DF" w:rsidRDefault="004141DF" w:rsidP="006E4DBD">
      <w:pPr>
        <w:pStyle w:val="afffff8"/>
        <w:spacing w:after="0" w:line="240" w:lineRule="auto"/>
        <w:ind w:firstLineChars="200" w:firstLine="416"/>
        <w:rPr>
          <w:rFonts w:hint="eastAsia"/>
          <w:spacing w:val="-1"/>
        </w:rPr>
      </w:pPr>
      <w:r>
        <w:rPr>
          <w:rFonts w:hint="eastAsia"/>
          <w:spacing w:val="-1"/>
        </w:rPr>
        <w:t>腰椎管、神经根管、侧隐窝或椎间孔因退行</w:t>
      </w:r>
      <w:proofErr w:type="gramStart"/>
      <w:r>
        <w:rPr>
          <w:rFonts w:hint="eastAsia"/>
          <w:spacing w:val="-1"/>
        </w:rPr>
        <w:t>性变致骨</w:t>
      </w:r>
      <w:proofErr w:type="gramEnd"/>
      <w:r>
        <w:rPr>
          <w:rFonts w:hint="eastAsia"/>
          <w:spacing w:val="-1"/>
        </w:rPr>
        <w:t>性或纤维结构形态和容积异常，单一平面或多平面一处或多处管腔内径狭窄，从而引起神经根、马尾神经及血管受压而出现临床症状的疾病。</w:t>
      </w:r>
    </w:p>
    <w:p w:rsidR="004141DF" w:rsidRDefault="004141DF" w:rsidP="004141DF">
      <w:pPr>
        <w:pStyle w:val="affc"/>
        <w:spacing w:before="240" w:after="240"/>
        <w:rPr>
          <w:rFonts w:hint="eastAsia"/>
        </w:rPr>
      </w:pPr>
      <w:bookmarkStart w:id="47" w:name="_Toc190718335"/>
      <w:r>
        <w:rPr>
          <w:rFonts w:hint="eastAsia"/>
        </w:rPr>
        <w:t>基本要求</w:t>
      </w:r>
      <w:bookmarkEnd w:id="47"/>
    </w:p>
    <w:p w:rsidR="004141DF" w:rsidRDefault="004141DF" w:rsidP="004141DF">
      <w:pPr>
        <w:pStyle w:val="affd"/>
        <w:spacing w:before="120" w:after="120"/>
        <w:rPr>
          <w:rFonts w:hint="eastAsia"/>
        </w:rPr>
      </w:pPr>
      <w:r>
        <w:rPr>
          <w:rFonts w:hint="eastAsia"/>
        </w:rPr>
        <w:t>人员</w:t>
      </w:r>
    </w:p>
    <w:p w:rsidR="004141DF" w:rsidRDefault="004141DF" w:rsidP="004141DF">
      <w:pPr>
        <w:pStyle w:val="affff6"/>
        <w:ind w:firstLine="420"/>
        <w:rPr>
          <w:rFonts w:hint="eastAsia"/>
          <w:szCs w:val="21"/>
        </w:rPr>
      </w:pPr>
      <w:r>
        <w:rPr>
          <w:rFonts w:hint="eastAsia"/>
        </w:rPr>
        <w:t>医护人员应进行专业培训，掌握精准医疗模式对多节段DLSS的临床诊断、手术治疗方式选择、中医治疗（中药辨证内服、中成药辨证使用、外治疗法等）、围手术期中西医结合康复治疗等。</w:t>
      </w:r>
    </w:p>
    <w:p w:rsidR="004141DF" w:rsidRDefault="004141DF" w:rsidP="004141DF">
      <w:pPr>
        <w:pStyle w:val="affd"/>
        <w:spacing w:before="120" w:after="120"/>
        <w:rPr>
          <w:rFonts w:hint="eastAsia"/>
        </w:rPr>
      </w:pPr>
      <w:r>
        <w:rPr>
          <w:rFonts w:hint="eastAsia"/>
        </w:rPr>
        <w:t>设备</w:t>
      </w:r>
    </w:p>
    <w:p w:rsidR="004141DF" w:rsidRDefault="004141DF" w:rsidP="004141DF">
      <w:pPr>
        <w:pStyle w:val="affff6"/>
        <w:ind w:firstLine="420"/>
        <w:rPr>
          <w:rFonts w:hint="eastAsia"/>
          <w:szCs w:val="21"/>
        </w:rPr>
      </w:pPr>
      <w:r>
        <w:rPr>
          <w:rFonts w:hint="eastAsia"/>
        </w:rPr>
        <w:t>包括但不限于：1.5T、3.0T MRI、256排螺旋CT、C臂X线透视定位仪器及脊柱内镜系统等。</w:t>
      </w:r>
    </w:p>
    <w:p w:rsidR="004141DF" w:rsidRDefault="004141DF" w:rsidP="004141DF">
      <w:pPr>
        <w:pStyle w:val="affd"/>
        <w:spacing w:before="120" w:after="120"/>
        <w:rPr>
          <w:rFonts w:hint="eastAsia"/>
        </w:rPr>
      </w:pPr>
      <w:r>
        <w:rPr>
          <w:rFonts w:hint="eastAsia"/>
        </w:rPr>
        <w:t>器械、耗材及药品</w:t>
      </w:r>
    </w:p>
    <w:p w:rsidR="004141DF" w:rsidRDefault="004141DF" w:rsidP="004141DF">
      <w:pPr>
        <w:pStyle w:val="affff6"/>
        <w:ind w:firstLine="420"/>
        <w:rPr>
          <w:rFonts w:hint="eastAsia"/>
          <w:szCs w:val="21"/>
        </w:rPr>
      </w:pPr>
      <w:r>
        <w:rPr>
          <w:rFonts w:hint="eastAsia"/>
        </w:rPr>
        <w:t>包括但不限于：</w:t>
      </w:r>
    </w:p>
    <w:p w:rsidR="004141DF" w:rsidRDefault="004141DF" w:rsidP="004141DF">
      <w:pPr>
        <w:pStyle w:val="af2"/>
        <w:rPr>
          <w:rFonts w:hint="eastAsia"/>
        </w:rPr>
      </w:pPr>
      <w:r>
        <w:rPr>
          <w:rFonts w:hint="eastAsia"/>
        </w:rPr>
        <w:t>器械：导丝、</w:t>
      </w:r>
      <w:proofErr w:type="gramStart"/>
      <w:r>
        <w:rPr>
          <w:rFonts w:hint="eastAsia"/>
        </w:rPr>
        <w:t>“9”号穿刺针</w:t>
      </w:r>
      <w:proofErr w:type="gramEnd"/>
      <w:r>
        <w:rPr>
          <w:rFonts w:hint="eastAsia"/>
        </w:rPr>
        <w:t>、环锯、双极射频刀头</w:t>
      </w:r>
      <w:r>
        <w:rPr>
          <w:rFonts w:hint="eastAsia"/>
        </w:rPr>
        <w:t>；</w:t>
      </w:r>
    </w:p>
    <w:p w:rsidR="004141DF" w:rsidRDefault="004141DF" w:rsidP="004141DF">
      <w:pPr>
        <w:pStyle w:val="af2"/>
        <w:rPr>
          <w:rFonts w:hint="eastAsia"/>
        </w:rPr>
      </w:pPr>
      <w:r>
        <w:rPr>
          <w:rFonts w:hint="eastAsia"/>
        </w:rPr>
        <w:t>耗材：一次性射频等离子体手术电极（MC203）、逐级套管</w:t>
      </w:r>
      <w:r>
        <w:rPr>
          <w:rFonts w:hint="eastAsia"/>
        </w:rPr>
        <w:t>；</w:t>
      </w:r>
    </w:p>
    <w:p w:rsidR="004141DF" w:rsidRDefault="004141DF" w:rsidP="004141DF">
      <w:pPr>
        <w:pStyle w:val="af2"/>
        <w:rPr>
          <w:rFonts w:hint="eastAsia"/>
        </w:rPr>
      </w:pPr>
      <w:r>
        <w:rPr>
          <w:rFonts w:hint="eastAsia"/>
        </w:rPr>
        <w:t>药品：非离子型造影剂碘普罗胺、盐酸利多卡因注射液。</w:t>
      </w:r>
    </w:p>
    <w:p w:rsidR="004141DF" w:rsidRDefault="004141DF" w:rsidP="004141DF">
      <w:pPr>
        <w:pStyle w:val="affc"/>
        <w:spacing w:before="240" w:after="240"/>
        <w:rPr>
          <w:rFonts w:hint="eastAsia"/>
        </w:rPr>
      </w:pPr>
      <w:bookmarkStart w:id="48" w:name="_Toc190718336"/>
      <w:r>
        <w:rPr>
          <w:rFonts w:hint="eastAsia"/>
        </w:rPr>
        <w:t>手术管理</w:t>
      </w:r>
      <w:bookmarkEnd w:id="48"/>
    </w:p>
    <w:p w:rsidR="004141DF" w:rsidRDefault="004141DF" w:rsidP="004141DF">
      <w:pPr>
        <w:pStyle w:val="affd"/>
        <w:spacing w:before="120" w:after="120"/>
        <w:rPr>
          <w:rFonts w:ascii="宋体" w:eastAsia="宋体" w:hint="eastAsia"/>
          <w:sz w:val="22"/>
          <w:szCs w:val="22"/>
        </w:rPr>
      </w:pPr>
      <w:r>
        <w:rPr>
          <w:rFonts w:hint="eastAsia"/>
        </w:rPr>
        <w:t>术前评估和准备</w:t>
      </w:r>
    </w:p>
    <w:p w:rsidR="004141DF" w:rsidRDefault="004141DF" w:rsidP="004141DF">
      <w:pPr>
        <w:pStyle w:val="affe"/>
        <w:spacing w:before="120" w:after="120"/>
      </w:pPr>
      <w:r>
        <w:rPr>
          <w:rFonts w:hint="eastAsia"/>
        </w:rPr>
        <w:t>评估</w:t>
      </w:r>
    </w:p>
    <w:p w:rsidR="004141DF" w:rsidRDefault="004141DF" w:rsidP="004141DF">
      <w:pPr>
        <w:pStyle w:val="affffffff9"/>
        <w:rPr>
          <w:rFonts w:hAnsi="宋体" w:hint="eastAsia"/>
        </w:rPr>
      </w:pPr>
      <w:r>
        <w:rPr>
          <w:rFonts w:hint="eastAsia"/>
        </w:rPr>
        <w:t>采用国内行业公认的诊断标准，包括长期反复的间歇性跛行、主诉与客观检查的矛盾、腰部后伸受限及疼痛、反射异常、其他症状（如腰</w:t>
      </w:r>
      <w:proofErr w:type="gramStart"/>
      <w:r>
        <w:rPr>
          <w:rFonts w:hint="eastAsia"/>
        </w:rPr>
        <w:t>骶</w:t>
      </w:r>
      <w:proofErr w:type="gramEnd"/>
      <w:r>
        <w:rPr>
          <w:rFonts w:hint="eastAsia"/>
        </w:rPr>
        <w:t>部疼痛、无力、易疲劳等），以及腰椎X线摄片、脊髓造影、CT和核磁共振检查等。</w:t>
      </w:r>
    </w:p>
    <w:p w:rsidR="004141DF" w:rsidRDefault="004141DF" w:rsidP="004141DF">
      <w:pPr>
        <w:pStyle w:val="affffffff9"/>
        <w:rPr>
          <w:rFonts w:hAnsi="宋体" w:hint="eastAsia"/>
        </w:rPr>
      </w:pPr>
      <w:r>
        <w:rPr>
          <w:rFonts w:hint="eastAsia"/>
        </w:rPr>
        <w:t>明确了纳入研究的对象需经三名脊柱外科副主任医师以上医生明确诊断为DLSS患者，且影像学（CT或MRI）显示有两个及两个以上节段狭窄，</w:t>
      </w:r>
      <w:proofErr w:type="gramStart"/>
      <w:r>
        <w:rPr>
          <w:rFonts w:hint="eastAsia"/>
        </w:rPr>
        <w:t>无近期</w:t>
      </w:r>
      <w:proofErr w:type="gramEnd"/>
      <w:r>
        <w:rPr>
          <w:rFonts w:hint="eastAsia"/>
        </w:rPr>
        <w:t>炎症感染，年龄在55</w:t>
      </w:r>
      <w:r>
        <w:rPr>
          <w:rFonts w:hAnsi="宋体" w:hint="eastAsia"/>
        </w:rPr>
        <w:t>～</w:t>
      </w:r>
      <w:r>
        <w:rPr>
          <w:rFonts w:hint="eastAsia"/>
        </w:rPr>
        <w:t>85岁之间。</w:t>
      </w:r>
    </w:p>
    <w:p w:rsidR="004141DF" w:rsidRPr="004141DF" w:rsidRDefault="004141DF" w:rsidP="004141DF">
      <w:pPr>
        <w:pStyle w:val="affffffff9"/>
        <w:rPr>
          <w:rFonts w:hAnsi="宋体" w:hint="eastAsia"/>
        </w:rPr>
      </w:pPr>
      <w:r>
        <w:rPr>
          <w:rFonts w:hint="eastAsia"/>
        </w:rPr>
        <w:lastRenderedPageBreak/>
        <w:t>排除标准包括合并严重肝肾疾病、心脑血管、呼吸系统、精神疾病等不能耐受手术治疗的患者，合并血液病、糖尿病、自身免疫性疾病、肿瘤以及存在腰椎失稳的患者。</w:t>
      </w:r>
    </w:p>
    <w:p w:rsidR="004141DF" w:rsidRPr="004141DF" w:rsidRDefault="004141DF" w:rsidP="004141DF">
      <w:pPr>
        <w:pStyle w:val="affffffff9"/>
        <w:rPr>
          <w:rFonts w:hAnsi="宋体" w:hint="eastAsia"/>
        </w:rPr>
      </w:pPr>
      <w:r>
        <w:rPr>
          <w:rFonts w:hint="eastAsia"/>
        </w:rPr>
        <w:t>术前明确“责任节段”是提高多节段DLSS手术疗效的关键。通过症状体征、影像学资料以及步行负荷试验，结合选择性神经根造影加阻滞术，精准定位病变节段。</w:t>
      </w:r>
    </w:p>
    <w:p w:rsidR="004141DF" w:rsidRDefault="004141DF" w:rsidP="004141DF">
      <w:pPr>
        <w:pStyle w:val="affffffff9"/>
        <w:rPr>
          <w:rFonts w:hAnsi="宋体" w:hint="eastAsia"/>
        </w:rPr>
      </w:pPr>
      <w:r>
        <w:rPr>
          <w:rFonts w:hint="eastAsia"/>
        </w:rPr>
        <w:t>术前进行神经根管造影及封闭，以确定“责任节段”神经根。包括穿刺、注入造影剂、观察造影剂充盈神经根情况，以及注入盐酸利多卡因进行神经根封闭，评估疼痛缓解情况。</w:t>
      </w:r>
    </w:p>
    <w:p w:rsidR="004141DF" w:rsidRPr="004141DF" w:rsidRDefault="004141DF" w:rsidP="004141DF">
      <w:pPr>
        <w:pStyle w:val="affe"/>
        <w:spacing w:before="120" w:after="120"/>
        <w:rPr>
          <w:rFonts w:hint="eastAsia"/>
        </w:rPr>
      </w:pPr>
      <w:r>
        <w:rPr>
          <w:rFonts w:hint="eastAsia"/>
        </w:rPr>
        <w:t>准备</w:t>
      </w:r>
    </w:p>
    <w:p w:rsidR="004141DF" w:rsidRPr="004141DF" w:rsidRDefault="004141DF" w:rsidP="004141DF">
      <w:pPr>
        <w:pStyle w:val="affffffff9"/>
        <w:rPr>
          <w:rFonts w:hAnsi="宋体" w:hint="eastAsia"/>
        </w:rPr>
      </w:pPr>
      <w:r>
        <w:rPr>
          <w:rFonts w:hint="eastAsia"/>
        </w:rPr>
        <w:t>患者签署有</w:t>
      </w:r>
      <w:proofErr w:type="gramStart"/>
      <w:r>
        <w:rPr>
          <w:rFonts w:hint="eastAsia"/>
        </w:rPr>
        <w:t>创操作</w:t>
      </w:r>
      <w:proofErr w:type="gramEnd"/>
      <w:r>
        <w:rPr>
          <w:rFonts w:hint="eastAsia"/>
        </w:rPr>
        <w:t>知情同意书。</w:t>
      </w:r>
    </w:p>
    <w:p w:rsidR="004141DF" w:rsidRPr="004141DF" w:rsidRDefault="004141DF" w:rsidP="004141DF">
      <w:pPr>
        <w:pStyle w:val="affffffff9"/>
        <w:rPr>
          <w:rFonts w:hAnsi="宋体" w:hint="eastAsia"/>
        </w:rPr>
      </w:pPr>
      <w:r>
        <w:rPr>
          <w:rFonts w:hint="eastAsia"/>
        </w:rPr>
        <w:t>进行碘普罗</w:t>
      </w:r>
      <w:proofErr w:type="gramStart"/>
      <w:r>
        <w:rPr>
          <w:rFonts w:hint="eastAsia"/>
        </w:rPr>
        <w:t>胺</w:t>
      </w:r>
      <w:proofErr w:type="gramEnd"/>
      <w:r>
        <w:rPr>
          <w:rFonts w:hint="eastAsia"/>
        </w:rPr>
        <w:t>过敏试验，确保阴性结果。</w:t>
      </w:r>
    </w:p>
    <w:p w:rsidR="004141DF" w:rsidRDefault="004141DF" w:rsidP="004141DF">
      <w:pPr>
        <w:pStyle w:val="affffffff9"/>
        <w:rPr>
          <w:rFonts w:hAnsi="宋体" w:hint="eastAsia"/>
        </w:rPr>
      </w:pPr>
      <w:r>
        <w:rPr>
          <w:rFonts w:hint="eastAsia"/>
        </w:rPr>
        <w:t>建立静脉通道，准备在手术室进行穿刺。</w:t>
      </w:r>
    </w:p>
    <w:p w:rsidR="004141DF" w:rsidRDefault="004141DF" w:rsidP="004141DF">
      <w:pPr>
        <w:pStyle w:val="affd"/>
        <w:spacing w:before="120" w:after="120"/>
        <w:rPr>
          <w:rFonts w:hint="eastAsia"/>
        </w:rPr>
      </w:pPr>
      <w:r>
        <w:rPr>
          <w:rFonts w:hint="eastAsia"/>
        </w:rPr>
        <w:t>内镜手术管理</w:t>
      </w:r>
    </w:p>
    <w:p w:rsidR="004141DF" w:rsidRPr="004141DF" w:rsidRDefault="004141DF" w:rsidP="004141DF">
      <w:pPr>
        <w:pStyle w:val="affe"/>
        <w:spacing w:before="120" w:after="120"/>
        <w:rPr>
          <w:rFonts w:hAnsi="宋体" w:hint="eastAsia"/>
        </w:rPr>
      </w:pPr>
      <w:r>
        <w:rPr>
          <w:rFonts w:hint="eastAsia"/>
        </w:rPr>
        <w:t>腰椎侧后方经椎间孔入路</w:t>
      </w:r>
    </w:p>
    <w:p w:rsidR="004141DF" w:rsidRPr="004141DF" w:rsidRDefault="004141DF" w:rsidP="004141DF">
      <w:pPr>
        <w:pStyle w:val="affffffff9"/>
        <w:rPr>
          <w:rFonts w:hAnsi="宋体" w:hint="eastAsia"/>
        </w:rPr>
      </w:pPr>
      <w:r>
        <w:rPr>
          <w:rFonts w:hint="eastAsia"/>
        </w:rPr>
        <w:t>病人俯卧于手术台上，用C臂透视确定手术节段定位，在责任节段间隙旁开10.0</w:t>
      </w:r>
      <w:r w:rsidRPr="004141DF">
        <w:rPr>
          <w:rFonts w:hint="eastAsia"/>
          <w:vertAlign w:val="superscript"/>
        </w:rPr>
        <w:t xml:space="preserve"> </w:t>
      </w:r>
      <w:r>
        <w:rPr>
          <w:rFonts w:hint="eastAsia"/>
        </w:rPr>
        <w:t>cm为进针点。</w:t>
      </w:r>
    </w:p>
    <w:p w:rsidR="004141DF" w:rsidRPr="004141DF" w:rsidRDefault="004141DF" w:rsidP="004141DF">
      <w:pPr>
        <w:pStyle w:val="affffffff9"/>
        <w:rPr>
          <w:rFonts w:hint="eastAsia"/>
          <w:szCs w:val="21"/>
        </w:rPr>
      </w:pPr>
      <w:r>
        <w:rPr>
          <w:rFonts w:hint="eastAsia"/>
        </w:rPr>
        <w:t>消毒麻醉：常规消毒、局部浸润麻醉。</w:t>
      </w:r>
    </w:p>
    <w:p w:rsidR="004141DF" w:rsidRPr="004141DF" w:rsidRDefault="004141DF" w:rsidP="004141DF">
      <w:pPr>
        <w:pStyle w:val="affffffff9"/>
        <w:rPr>
          <w:rFonts w:hAnsi="宋体" w:hint="eastAsia"/>
        </w:rPr>
      </w:pPr>
      <w:r>
        <w:rPr>
          <w:rFonts w:hint="eastAsia"/>
        </w:rPr>
        <w:t>穿刺针进针：在C</w:t>
      </w:r>
      <w:proofErr w:type="gramStart"/>
      <w:r>
        <w:rPr>
          <w:rFonts w:hint="eastAsia"/>
        </w:rPr>
        <w:t>型臂引导</w:t>
      </w:r>
      <w:proofErr w:type="gramEnd"/>
      <w:r>
        <w:rPr>
          <w:rFonts w:hint="eastAsia"/>
        </w:rPr>
        <w:t>下穿刺针进针穿刺至靶点位置。</w:t>
      </w:r>
    </w:p>
    <w:p w:rsidR="004141DF" w:rsidRPr="004141DF" w:rsidRDefault="004141DF" w:rsidP="004141DF">
      <w:pPr>
        <w:pStyle w:val="affffffff9"/>
        <w:rPr>
          <w:rFonts w:hAnsi="宋体" w:hint="eastAsia"/>
        </w:rPr>
      </w:pPr>
      <w:r>
        <w:rPr>
          <w:rFonts w:hint="eastAsia"/>
        </w:rPr>
        <w:t>导丝置入：置入导丝，穿刺</w:t>
      </w:r>
      <w:proofErr w:type="gramStart"/>
      <w:r>
        <w:rPr>
          <w:rFonts w:hint="eastAsia"/>
        </w:rPr>
        <w:t>点皮肤</w:t>
      </w:r>
      <w:proofErr w:type="gramEnd"/>
      <w:r>
        <w:rPr>
          <w:rFonts w:hint="eastAsia"/>
        </w:rPr>
        <w:t>做8</w:t>
      </w:r>
      <w:r w:rsidRPr="004141DF">
        <w:rPr>
          <w:rFonts w:hint="eastAsia"/>
          <w:vertAlign w:val="superscript"/>
        </w:rPr>
        <w:t xml:space="preserve"> </w:t>
      </w:r>
      <w:r>
        <w:rPr>
          <w:rFonts w:hint="eastAsia"/>
        </w:rPr>
        <w:t>mm切口。</w:t>
      </w:r>
    </w:p>
    <w:p w:rsidR="004141DF" w:rsidRPr="004141DF" w:rsidRDefault="004141DF" w:rsidP="004141DF">
      <w:pPr>
        <w:pStyle w:val="affffffff9"/>
        <w:rPr>
          <w:rFonts w:hAnsi="宋体" w:hint="eastAsia"/>
        </w:rPr>
      </w:pPr>
      <w:r>
        <w:rPr>
          <w:rFonts w:hint="eastAsia"/>
        </w:rPr>
        <w:t>软组织扩张：顺导丝依次旋入逐级套管行软组织扩张。</w:t>
      </w:r>
    </w:p>
    <w:p w:rsidR="004141DF" w:rsidRDefault="004141DF" w:rsidP="004141DF">
      <w:pPr>
        <w:pStyle w:val="affffffff9"/>
        <w:rPr>
          <w:rFonts w:hAnsi="宋体" w:hint="eastAsia"/>
        </w:rPr>
      </w:pPr>
      <w:r>
        <w:rPr>
          <w:rFonts w:hint="eastAsia"/>
        </w:rPr>
        <w:t>确认套管位置：C臂透视确认套管前端正位于上位椎体的下角，</w:t>
      </w:r>
      <w:proofErr w:type="gramStart"/>
      <w:r>
        <w:rPr>
          <w:rFonts w:hint="eastAsia"/>
        </w:rPr>
        <w:t>侧位于</w:t>
      </w:r>
      <w:proofErr w:type="gramEnd"/>
      <w:r>
        <w:rPr>
          <w:rFonts w:hint="eastAsia"/>
        </w:rPr>
        <w:t>关节突关节。</w:t>
      </w:r>
    </w:p>
    <w:p w:rsidR="004141DF" w:rsidRPr="004141DF" w:rsidRDefault="004141DF" w:rsidP="004141DF">
      <w:pPr>
        <w:pStyle w:val="affffffff9"/>
        <w:rPr>
          <w:rFonts w:hint="eastAsia"/>
        </w:rPr>
      </w:pPr>
      <w:proofErr w:type="gramStart"/>
      <w:r>
        <w:rPr>
          <w:rFonts w:hint="eastAsia"/>
        </w:rPr>
        <w:t>用环踞透视</w:t>
      </w:r>
      <w:proofErr w:type="gramEnd"/>
      <w:r>
        <w:rPr>
          <w:rFonts w:hint="eastAsia"/>
        </w:rPr>
        <w:t>下环出关节突关节的</w:t>
      </w:r>
      <w:proofErr w:type="gramStart"/>
      <w:r>
        <w:rPr>
          <w:rFonts w:hint="eastAsia"/>
        </w:rPr>
        <w:t>复侧骨</w:t>
      </w:r>
      <w:proofErr w:type="gramEnd"/>
      <w:r>
        <w:rPr>
          <w:rFonts w:hint="eastAsia"/>
        </w:rPr>
        <w:t>性结构。</w:t>
      </w:r>
    </w:p>
    <w:p w:rsidR="004141DF" w:rsidRPr="00491550" w:rsidRDefault="004141DF" w:rsidP="00491550">
      <w:pPr>
        <w:pStyle w:val="affffffff9"/>
        <w:rPr>
          <w:rFonts w:hAnsi="宋体" w:hint="eastAsia"/>
        </w:rPr>
      </w:pPr>
      <w:r>
        <w:rPr>
          <w:rFonts w:hint="eastAsia"/>
        </w:rPr>
        <w:t>工作套管放置：放置工作套管并进行镜下操作。</w:t>
      </w:r>
    </w:p>
    <w:p w:rsidR="004141DF" w:rsidRPr="00491550" w:rsidRDefault="004141DF" w:rsidP="00491550">
      <w:pPr>
        <w:pStyle w:val="affffffff9"/>
        <w:rPr>
          <w:rFonts w:hAnsi="宋体" w:hint="eastAsia"/>
        </w:rPr>
      </w:pPr>
      <w:r>
        <w:rPr>
          <w:rFonts w:hint="eastAsia"/>
        </w:rPr>
        <w:t>摘除致压物：摘除病变节段黄韧带及突出的椎间盘髓核等致压物，达到神经根腹、背及外侧270°减压。</w:t>
      </w:r>
    </w:p>
    <w:p w:rsidR="004141DF" w:rsidRPr="00491550" w:rsidRDefault="004141DF" w:rsidP="00491550">
      <w:pPr>
        <w:pStyle w:val="affffffff9"/>
        <w:rPr>
          <w:rFonts w:hint="eastAsia"/>
          <w:szCs w:val="21"/>
        </w:rPr>
      </w:pPr>
      <w:r>
        <w:rPr>
          <w:rFonts w:hint="eastAsia"/>
        </w:rPr>
        <w:t>双极射频刀头使用：使用双极射频刀头对纤维环撕裂口行皱缩成形，</w:t>
      </w:r>
      <w:proofErr w:type="gramStart"/>
      <w:r>
        <w:rPr>
          <w:rFonts w:hint="eastAsia"/>
        </w:rPr>
        <w:t>对术野</w:t>
      </w:r>
      <w:proofErr w:type="gramEnd"/>
      <w:r>
        <w:rPr>
          <w:rFonts w:hint="eastAsia"/>
        </w:rPr>
        <w:t>内出血点行电凝止血。</w:t>
      </w:r>
    </w:p>
    <w:p w:rsidR="004141DF" w:rsidRPr="00491550" w:rsidRDefault="004141DF" w:rsidP="00491550">
      <w:pPr>
        <w:pStyle w:val="affffffff9"/>
        <w:rPr>
          <w:rFonts w:hAnsi="宋体" w:hint="eastAsia"/>
        </w:rPr>
      </w:pPr>
      <w:r>
        <w:rPr>
          <w:rFonts w:hint="eastAsia"/>
        </w:rPr>
        <w:t>术中沟通：术中随时与患者沟通交流，减轻患者紧张情绪。</w:t>
      </w:r>
    </w:p>
    <w:p w:rsidR="004141DF" w:rsidRPr="00491550" w:rsidRDefault="004141DF" w:rsidP="00491550">
      <w:pPr>
        <w:pStyle w:val="affffffff9"/>
        <w:rPr>
          <w:rFonts w:hint="eastAsia"/>
          <w:szCs w:val="21"/>
        </w:rPr>
      </w:pPr>
      <w:r>
        <w:rPr>
          <w:rFonts w:hint="eastAsia"/>
        </w:rPr>
        <w:t>观察患者反应：同时观察患者下肢足趾屈伸活动及肌力情况。</w:t>
      </w:r>
    </w:p>
    <w:p w:rsidR="004141DF" w:rsidRDefault="004141DF" w:rsidP="00491550">
      <w:pPr>
        <w:pStyle w:val="affffffff9"/>
        <w:rPr>
          <w:rFonts w:hint="eastAsia"/>
          <w:szCs w:val="21"/>
        </w:rPr>
      </w:pPr>
      <w:r>
        <w:rPr>
          <w:rFonts w:hint="eastAsia"/>
        </w:rPr>
        <w:t>手术结束标准：镜下见硬膜囊及神经根随着冲洗液或血流搏动良好、神经根周围无压迫、神经根下移、患者症状减轻、直腿抬高试验神经活动良好后结束手术。</w:t>
      </w:r>
    </w:p>
    <w:p w:rsidR="004141DF" w:rsidRPr="00491550" w:rsidRDefault="004141DF" w:rsidP="00491550">
      <w:pPr>
        <w:pStyle w:val="affe"/>
        <w:spacing w:before="120" w:after="120"/>
        <w:rPr>
          <w:rFonts w:hint="eastAsia"/>
        </w:rPr>
      </w:pPr>
      <w:r>
        <w:rPr>
          <w:rFonts w:hint="eastAsia"/>
        </w:rPr>
        <w:t>腰椎后方经椎板间入路</w:t>
      </w:r>
    </w:p>
    <w:p w:rsidR="004141DF" w:rsidRPr="00491550" w:rsidRDefault="004141DF" w:rsidP="00491550">
      <w:pPr>
        <w:pStyle w:val="affffffff9"/>
        <w:rPr>
          <w:rFonts w:hAnsi="宋体" w:hint="eastAsia"/>
        </w:rPr>
      </w:pPr>
      <w:r>
        <w:rPr>
          <w:rFonts w:hint="eastAsia"/>
        </w:rPr>
        <w:t>病人俯卧于手术台上，使用C臂透视确定手术节段定位。</w:t>
      </w:r>
    </w:p>
    <w:p w:rsidR="004141DF" w:rsidRPr="00491550" w:rsidRDefault="004141DF" w:rsidP="00491550">
      <w:pPr>
        <w:pStyle w:val="affffffff9"/>
        <w:rPr>
          <w:rFonts w:hAnsi="宋体" w:hint="eastAsia"/>
        </w:rPr>
      </w:pPr>
      <w:r>
        <w:rPr>
          <w:rFonts w:hint="eastAsia"/>
        </w:rPr>
        <w:t>在病变节段下位椎体上关节突尖部至根部中上1/3位置作穿刺靶点的定位线。</w:t>
      </w:r>
    </w:p>
    <w:p w:rsidR="004141DF" w:rsidRPr="00491550" w:rsidRDefault="004141DF" w:rsidP="00491550">
      <w:pPr>
        <w:pStyle w:val="affffffff9"/>
        <w:rPr>
          <w:rFonts w:hAnsi="宋体" w:hint="eastAsia"/>
        </w:rPr>
      </w:pPr>
      <w:r>
        <w:rPr>
          <w:rFonts w:hint="eastAsia"/>
        </w:rPr>
        <w:t>消毒麻醉：常规消毒、局部浸润麻醉。</w:t>
      </w:r>
    </w:p>
    <w:p w:rsidR="004141DF" w:rsidRPr="00491550" w:rsidRDefault="004141DF" w:rsidP="00491550">
      <w:pPr>
        <w:pStyle w:val="affffffff9"/>
        <w:rPr>
          <w:rFonts w:hAnsi="宋体" w:hint="eastAsia"/>
        </w:rPr>
      </w:pPr>
      <w:r>
        <w:rPr>
          <w:rFonts w:hint="eastAsia"/>
        </w:rPr>
        <w:t>穿刺针进针：在C</w:t>
      </w:r>
      <w:proofErr w:type="gramStart"/>
      <w:r>
        <w:rPr>
          <w:rFonts w:hint="eastAsia"/>
        </w:rPr>
        <w:t>型臂引导</w:t>
      </w:r>
      <w:proofErr w:type="gramEnd"/>
      <w:r>
        <w:rPr>
          <w:rFonts w:hint="eastAsia"/>
        </w:rPr>
        <w:t>下穿刺针进针穿刺至靶点位置。</w:t>
      </w:r>
    </w:p>
    <w:p w:rsidR="004141DF" w:rsidRPr="00491550" w:rsidRDefault="004141DF" w:rsidP="00491550">
      <w:pPr>
        <w:pStyle w:val="affffffff9"/>
        <w:rPr>
          <w:rFonts w:hAnsi="宋体" w:hint="eastAsia"/>
        </w:rPr>
      </w:pPr>
      <w:r>
        <w:rPr>
          <w:rFonts w:hint="eastAsia"/>
        </w:rPr>
        <w:t>导丝置入：置入导丝，穿刺</w:t>
      </w:r>
      <w:proofErr w:type="gramStart"/>
      <w:r>
        <w:rPr>
          <w:rFonts w:hint="eastAsia"/>
        </w:rPr>
        <w:t>点皮肤</w:t>
      </w:r>
      <w:proofErr w:type="gramEnd"/>
      <w:r>
        <w:rPr>
          <w:rFonts w:hint="eastAsia"/>
        </w:rPr>
        <w:t>做8</w:t>
      </w:r>
      <w:r w:rsidR="00491550" w:rsidRPr="00491550">
        <w:rPr>
          <w:rFonts w:hint="eastAsia"/>
          <w:vertAlign w:val="superscript"/>
        </w:rPr>
        <w:t xml:space="preserve"> </w:t>
      </w:r>
      <w:r>
        <w:rPr>
          <w:rFonts w:hint="eastAsia"/>
        </w:rPr>
        <w:t>mm切口。</w:t>
      </w:r>
    </w:p>
    <w:p w:rsidR="004141DF" w:rsidRPr="00491550" w:rsidRDefault="004141DF" w:rsidP="00491550">
      <w:pPr>
        <w:pStyle w:val="affffffff9"/>
        <w:rPr>
          <w:rFonts w:hAnsi="宋体" w:hint="eastAsia"/>
        </w:rPr>
      </w:pPr>
      <w:r>
        <w:rPr>
          <w:rFonts w:hint="eastAsia"/>
        </w:rPr>
        <w:t>软组织扩张：顺导丝依次旋入逐级套管行软组织扩张。</w:t>
      </w:r>
    </w:p>
    <w:p w:rsidR="004141DF" w:rsidRPr="00491550" w:rsidRDefault="004141DF" w:rsidP="00491550">
      <w:pPr>
        <w:pStyle w:val="affffffff9"/>
        <w:rPr>
          <w:rFonts w:hAnsi="宋体" w:hint="eastAsia"/>
        </w:rPr>
      </w:pPr>
      <w:r>
        <w:rPr>
          <w:rFonts w:hint="eastAsia"/>
        </w:rPr>
        <w:t>确认套管位置：C臂透视确认套管前端正位于椎弓根连线，</w:t>
      </w:r>
      <w:proofErr w:type="gramStart"/>
      <w:r>
        <w:rPr>
          <w:rFonts w:hint="eastAsia"/>
        </w:rPr>
        <w:t>侧位于</w:t>
      </w:r>
      <w:proofErr w:type="gramEnd"/>
      <w:r>
        <w:rPr>
          <w:rFonts w:hint="eastAsia"/>
        </w:rPr>
        <w:t>间盘后缘。</w:t>
      </w:r>
    </w:p>
    <w:p w:rsidR="004141DF" w:rsidRPr="00491550" w:rsidRDefault="004141DF" w:rsidP="00491550">
      <w:pPr>
        <w:pStyle w:val="affffffff9"/>
        <w:rPr>
          <w:rFonts w:hAnsi="宋体" w:hint="eastAsia"/>
        </w:rPr>
      </w:pPr>
      <w:r>
        <w:rPr>
          <w:rFonts w:hint="eastAsia"/>
        </w:rPr>
        <w:t>工作套管放置：放置工作套管并进行镜下操作。</w:t>
      </w:r>
    </w:p>
    <w:p w:rsidR="004141DF" w:rsidRPr="00491550" w:rsidRDefault="004141DF" w:rsidP="00491550">
      <w:pPr>
        <w:pStyle w:val="affffffff9"/>
        <w:rPr>
          <w:rFonts w:hAnsi="宋体" w:hint="eastAsia"/>
        </w:rPr>
      </w:pPr>
      <w:r>
        <w:rPr>
          <w:rFonts w:hint="eastAsia"/>
        </w:rPr>
        <w:t>摘除致压物：摘除病变节段黄韧带及突出的椎间盘髓核等致压物，达到神经根腹、背及外侧270°减压。</w:t>
      </w:r>
    </w:p>
    <w:p w:rsidR="004141DF" w:rsidRDefault="004141DF" w:rsidP="00491550">
      <w:pPr>
        <w:pStyle w:val="affffffff9"/>
        <w:rPr>
          <w:rFonts w:hAnsi="宋体" w:hint="eastAsia"/>
        </w:rPr>
      </w:pPr>
      <w:r>
        <w:rPr>
          <w:rFonts w:hint="eastAsia"/>
        </w:rPr>
        <w:t>双极射频刀头使用：使用双极射频刀头对纤维环撕裂口行皱缩成形，</w:t>
      </w:r>
      <w:proofErr w:type="gramStart"/>
      <w:r>
        <w:rPr>
          <w:rFonts w:hint="eastAsia"/>
        </w:rPr>
        <w:t>对术野</w:t>
      </w:r>
      <w:proofErr w:type="gramEnd"/>
      <w:r>
        <w:rPr>
          <w:rFonts w:hint="eastAsia"/>
        </w:rPr>
        <w:t>内出血点行电凝止血。</w:t>
      </w:r>
    </w:p>
    <w:p w:rsidR="004141DF" w:rsidRPr="00491550" w:rsidRDefault="004141DF" w:rsidP="00491550">
      <w:pPr>
        <w:pStyle w:val="affffffff9"/>
        <w:rPr>
          <w:rFonts w:hint="eastAsia"/>
        </w:rPr>
      </w:pPr>
      <w:r>
        <w:rPr>
          <w:rFonts w:hint="eastAsia"/>
        </w:rPr>
        <w:t>术中沟通：术中随时与患者沟通交流，减轻患者紧张情绪。</w:t>
      </w:r>
    </w:p>
    <w:p w:rsidR="004141DF" w:rsidRPr="00491550" w:rsidRDefault="004141DF" w:rsidP="00491550">
      <w:pPr>
        <w:pStyle w:val="affffffff9"/>
        <w:rPr>
          <w:rFonts w:hAnsi="宋体" w:hint="eastAsia"/>
        </w:rPr>
      </w:pPr>
      <w:r>
        <w:rPr>
          <w:rFonts w:hint="eastAsia"/>
        </w:rPr>
        <w:t>观察患者反应：同时观察患者下肢足趾屈伸活动及肌力情况。</w:t>
      </w:r>
    </w:p>
    <w:p w:rsidR="004141DF" w:rsidRDefault="004141DF" w:rsidP="00491550">
      <w:pPr>
        <w:pStyle w:val="affffffff9"/>
        <w:rPr>
          <w:rFonts w:hAnsi="宋体" w:hint="eastAsia"/>
        </w:rPr>
      </w:pPr>
      <w:r>
        <w:rPr>
          <w:rFonts w:hint="eastAsia"/>
        </w:rPr>
        <w:lastRenderedPageBreak/>
        <w:t>手术结束标准：镜下见硬膜囊及神经根随着冲洗液或血流搏动良好、神经根周围无压迫、神经根下移、患者症状减轻、直腿抬高试验神经活动良好后结束手术。</w:t>
      </w:r>
    </w:p>
    <w:p w:rsidR="004141DF" w:rsidRPr="00491550" w:rsidRDefault="004141DF" w:rsidP="00491550">
      <w:pPr>
        <w:pStyle w:val="affd"/>
        <w:spacing w:before="120" w:after="120"/>
        <w:rPr>
          <w:rFonts w:hint="eastAsia"/>
        </w:rPr>
      </w:pPr>
      <w:r>
        <w:rPr>
          <w:rFonts w:hint="eastAsia"/>
        </w:rPr>
        <w:t>术后评估</w:t>
      </w:r>
    </w:p>
    <w:p w:rsidR="004141DF" w:rsidRPr="00491550" w:rsidRDefault="004141DF" w:rsidP="00491550">
      <w:pPr>
        <w:pStyle w:val="affffffffa"/>
        <w:rPr>
          <w:rFonts w:hAnsi="宋体" w:hint="eastAsia"/>
        </w:rPr>
      </w:pPr>
      <w:r>
        <w:rPr>
          <w:rFonts w:hint="eastAsia"/>
        </w:rPr>
        <w:t>通过对比分析术后患者的腰痛VAS评分、腿痛VAS评分、</w:t>
      </w:r>
      <w:proofErr w:type="spellStart"/>
      <w:r>
        <w:rPr>
          <w:rFonts w:hint="eastAsia"/>
        </w:rPr>
        <w:t>Oswestry</w:t>
      </w:r>
      <w:proofErr w:type="spellEnd"/>
      <w:r>
        <w:rPr>
          <w:rFonts w:hint="eastAsia"/>
        </w:rPr>
        <w:t>功能障碍指数（ODI指数）以及日本骨科学会(JOA)腰痛疾患疗效评定标准来评估康复效果。</w:t>
      </w:r>
    </w:p>
    <w:p w:rsidR="004141DF" w:rsidRPr="00491550" w:rsidRDefault="004141DF" w:rsidP="00491550">
      <w:pPr>
        <w:pStyle w:val="affffffffa"/>
        <w:rPr>
          <w:rFonts w:hAnsi="宋体" w:hint="eastAsia"/>
        </w:rPr>
      </w:pPr>
      <w:r>
        <w:rPr>
          <w:rFonts w:hint="eastAsia"/>
        </w:rPr>
        <w:t>使用手术切口疼痛视觉模拟评分法（VAS评分）来量化术后疼痛程度，并据此调整镇痛方案。</w:t>
      </w:r>
    </w:p>
    <w:p w:rsidR="004141DF" w:rsidRPr="00491550" w:rsidRDefault="004141DF" w:rsidP="00491550">
      <w:pPr>
        <w:pStyle w:val="affffffffa"/>
        <w:rPr>
          <w:rFonts w:hAnsi="宋体" w:hint="eastAsia"/>
        </w:rPr>
      </w:pPr>
      <w:r>
        <w:rPr>
          <w:rFonts w:hint="eastAsia"/>
        </w:rPr>
        <w:t>记录患者的住院时间，作为评估术后恢复情况的一个指标。</w:t>
      </w:r>
    </w:p>
    <w:p w:rsidR="004141DF" w:rsidRPr="00491550" w:rsidRDefault="004141DF" w:rsidP="00491550">
      <w:pPr>
        <w:pStyle w:val="affffffffa"/>
        <w:rPr>
          <w:rFonts w:hAnsi="宋体" w:hint="eastAsia"/>
        </w:rPr>
      </w:pPr>
      <w:r>
        <w:rPr>
          <w:rFonts w:hint="eastAsia"/>
        </w:rPr>
        <w:t>评估手术及康复治疗的经济学指标，包括手术费用、住院费用、药物费用等。</w:t>
      </w:r>
    </w:p>
    <w:p w:rsidR="004141DF" w:rsidRPr="00491550" w:rsidRDefault="004141DF" w:rsidP="00491550">
      <w:pPr>
        <w:pStyle w:val="affffffffa"/>
        <w:rPr>
          <w:rFonts w:hAnsi="宋体" w:hint="eastAsia"/>
        </w:rPr>
      </w:pPr>
      <w:r>
        <w:rPr>
          <w:rFonts w:hint="eastAsia"/>
        </w:rPr>
        <w:t>对患者进行术后随访，监测康复进程和识别任何可能的并发症。</w:t>
      </w:r>
    </w:p>
    <w:p w:rsidR="004141DF" w:rsidRPr="00491550" w:rsidRDefault="004141DF" w:rsidP="00491550">
      <w:pPr>
        <w:pStyle w:val="affffffffa"/>
        <w:rPr>
          <w:rFonts w:hAnsi="宋体" w:hint="eastAsia"/>
        </w:rPr>
      </w:pPr>
      <w:r>
        <w:rPr>
          <w:rFonts w:hint="eastAsia"/>
        </w:rPr>
        <w:t>监测患者腰痛及下肢放射痛症状的缓解情况，作为评估治疗效果的重要指标。</w:t>
      </w:r>
    </w:p>
    <w:p w:rsidR="004141DF" w:rsidRDefault="004141DF" w:rsidP="00491550">
      <w:pPr>
        <w:pStyle w:val="affffffffa"/>
        <w:rPr>
          <w:rFonts w:hAnsi="宋体" w:hint="eastAsia"/>
        </w:rPr>
      </w:pPr>
      <w:r>
        <w:rPr>
          <w:rFonts w:hint="eastAsia"/>
        </w:rPr>
        <w:t>通过JOA评分和ODI指数来评估患者腰椎及神经根功能的恢复情况。</w:t>
      </w:r>
    </w:p>
    <w:p w:rsidR="004141DF" w:rsidRDefault="004141DF" w:rsidP="00491550">
      <w:pPr>
        <w:pStyle w:val="affc"/>
        <w:spacing w:before="240" w:after="240"/>
        <w:rPr>
          <w:rFonts w:hint="eastAsia"/>
        </w:rPr>
      </w:pPr>
      <w:bookmarkStart w:id="49" w:name="_Toc190718337"/>
      <w:r>
        <w:rPr>
          <w:rFonts w:hint="eastAsia"/>
        </w:rPr>
        <w:t>记录</w:t>
      </w:r>
      <w:bookmarkEnd w:id="49"/>
    </w:p>
    <w:p w:rsidR="004141DF" w:rsidRDefault="004141DF" w:rsidP="00491550">
      <w:pPr>
        <w:pStyle w:val="affff6"/>
        <w:ind w:firstLine="420"/>
        <w:rPr>
          <w:rFonts w:hint="eastAsia"/>
          <w:szCs w:val="21"/>
        </w:rPr>
      </w:pPr>
      <w:r>
        <w:rPr>
          <w:rFonts w:hint="eastAsia"/>
        </w:rPr>
        <w:t>应记录患者术前评估和准备、内镜手术管理、术后评估情况。</w:t>
      </w:r>
    </w:p>
    <w:p w:rsidR="004B3E93" w:rsidRPr="004141DF" w:rsidRDefault="004B3E93" w:rsidP="002A1260">
      <w:pPr>
        <w:pStyle w:val="affff6"/>
        <w:ind w:firstLine="420"/>
      </w:pPr>
    </w:p>
    <w:p w:rsidR="002A1260" w:rsidRDefault="002A1260" w:rsidP="00653FED">
      <w:pPr>
        <w:pStyle w:val="affff6"/>
        <w:ind w:firstLine="420"/>
      </w:pPr>
    </w:p>
    <w:p w:rsidR="001D212F" w:rsidRDefault="001D212F" w:rsidP="00E60C63">
      <w:pPr>
        <w:pStyle w:val="affff6"/>
        <w:ind w:firstLine="420"/>
      </w:pPr>
    </w:p>
    <w:p w:rsidR="009273B3" w:rsidRDefault="009273B3" w:rsidP="001D212F">
      <w:pPr>
        <w:pStyle w:val="affff6"/>
        <w:ind w:firstLine="420"/>
      </w:pPr>
    </w:p>
    <w:p w:rsidR="00532FD3" w:rsidRDefault="00532FD3" w:rsidP="001D212F">
      <w:pPr>
        <w:pStyle w:val="affff6"/>
        <w:ind w:firstLine="420"/>
        <w:sectPr w:rsidR="00532FD3" w:rsidSect="006E4DBD">
          <w:headerReference w:type="even" r:id="rId25"/>
          <w:headerReference w:type="default" r:id="rId26"/>
          <w:footerReference w:type="even" r:id="rId27"/>
          <w:footerReference w:type="default" r:id="rId28"/>
          <w:pgSz w:w="11906" w:h="16838" w:code="9"/>
          <w:pgMar w:top="2410" w:right="1134" w:bottom="1134" w:left="1134" w:header="1418" w:footer="1134" w:gutter="284"/>
          <w:pgNumType w:start="1"/>
          <w:cols w:space="425"/>
          <w:formProt w:val="0"/>
          <w:docGrid w:linePitch="312"/>
        </w:sectPr>
      </w:pPr>
      <w:bookmarkStart w:id="50" w:name="BookMark6"/>
      <w:bookmarkEnd w:id="25"/>
    </w:p>
    <w:p w:rsidR="00532FD3" w:rsidRDefault="00532FD3" w:rsidP="00532FD3">
      <w:pPr>
        <w:pStyle w:val="affffd"/>
        <w:spacing w:before="96" w:after="120"/>
        <w:rPr>
          <w:rFonts w:hint="eastAsia"/>
        </w:rPr>
      </w:pPr>
      <w:bookmarkStart w:id="51" w:name="_Toc190718338"/>
      <w:r w:rsidRPr="00532FD3">
        <w:rPr>
          <w:rFonts w:hint="eastAsia"/>
          <w:spacing w:val="105"/>
        </w:rPr>
        <w:lastRenderedPageBreak/>
        <w:t>参考文</w:t>
      </w:r>
      <w:r>
        <w:rPr>
          <w:rFonts w:hint="eastAsia"/>
        </w:rPr>
        <w:t>献</w:t>
      </w:r>
      <w:bookmarkEnd w:id="51"/>
    </w:p>
    <w:p w:rsidR="00532FD3" w:rsidRDefault="00532FD3" w:rsidP="006E4DBD">
      <w:pPr>
        <w:pStyle w:val="affff6"/>
        <w:ind w:firstLine="420"/>
        <w:jc w:val="left"/>
      </w:pPr>
      <w:r>
        <w:rPr>
          <w:rFonts w:hint="eastAsia"/>
        </w:rPr>
        <w:t xml:space="preserve">[1]  </w:t>
      </w:r>
      <w:r>
        <w:rPr>
          <w:rFonts w:hint="eastAsia"/>
        </w:rPr>
        <w:t>日本骨科学会(JOA)</w:t>
      </w:r>
      <w:r>
        <w:rPr>
          <w:rFonts w:hint="eastAsia"/>
        </w:rPr>
        <w:t>腰痛疾患疗效评定标准</w:t>
      </w:r>
    </w:p>
    <w:p w:rsidR="00532FD3" w:rsidRDefault="00532FD3" w:rsidP="006E4DBD">
      <w:pPr>
        <w:pStyle w:val="affff6"/>
        <w:ind w:firstLine="420"/>
        <w:jc w:val="left"/>
        <w:rPr>
          <w:rFonts w:hint="eastAsia"/>
        </w:rPr>
      </w:pPr>
      <w:r>
        <w:rPr>
          <w:rFonts w:hint="eastAsia"/>
        </w:rPr>
        <w:t>[</w:t>
      </w:r>
      <w:r>
        <w:rPr>
          <w:rFonts w:hint="eastAsia"/>
        </w:rPr>
        <w:t>2</w:t>
      </w:r>
      <w:r>
        <w:rPr>
          <w:rFonts w:hint="eastAsia"/>
        </w:rPr>
        <w:t>]  DLSS诊断标准：采用国内行业公认的诊断标准；(选自赵定麟等《现代脊柱外科学》赵定麟,侯铁胜,陈德玉,赵杰,吴德升,等.现代脊柱外科学[M].世界图书出版社.上海.2006:725-730)。</w:t>
      </w:r>
    </w:p>
    <w:p w:rsidR="00532FD3" w:rsidRDefault="00532FD3" w:rsidP="006E4DBD">
      <w:pPr>
        <w:pStyle w:val="affff6"/>
        <w:ind w:firstLine="420"/>
        <w:jc w:val="left"/>
        <w:rPr>
          <w:rFonts w:hint="eastAsia"/>
        </w:rPr>
      </w:pPr>
      <w:r>
        <w:rPr>
          <w:rFonts w:hint="eastAsia"/>
        </w:rPr>
        <w:t>[</w:t>
      </w:r>
      <w:r>
        <w:rPr>
          <w:rFonts w:hint="eastAsia"/>
        </w:rPr>
        <w:t>3</w:t>
      </w:r>
      <w:r>
        <w:rPr>
          <w:rFonts w:hint="eastAsia"/>
        </w:rPr>
        <w:t>]  Macnab标准：I. Negative disc exploration. An analysis of the causes of nerve-root involvement in sixty-eight patients. J Bone Joint Surg (Am) 1971;53(5):891–903.</w:t>
      </w:r>
    </w:p>
    <w:p w:rsidR="00532FD3" w:rsidRDefault="00532FD3" w:rsidP="006E4DBD">
      <w:pPr>
        <w:pStyle w:val="affff6"/>
        <w:ind w:firstLine="420"/>
        <w:jc w:val="left"/>
        <w:rPr>
          <w:rFonts w:hint="eastAsia"/>
        </w:rPr>
      </w:pPr>
      <w:r>
        <w:rPr>
          <w:rFonts w:hint="eastAsia"/>
        </w:rPr>
        <w:t>[</w:t>
      </w:r>
      <w:r>
        <w:rPr>
          <w:rFonts w:hint="eastAsia"/>
        </w:rPr>
        <w:t>4</w:t>
      </w:r>
      <w:r>
        <w:rPr>
          <w:rFonts w:hint="eastAsia"/>
        </w:rPr>
        <w:t>]  神经根造影及阻滞行业标准：陈黔,郑拥军,过建国,等.选择性颈脊神经根阻滞疗法中国专家共识(2021版)[J].中华疼痛学杂志,2021,17(4):344-356.</w:t>
      </w:r>
    </w:p>
    <w:p w:rsidR="00532FD3" w:rsidRPr="00532FD3" w:rsidRDefault="00532FD3" w:rsidP="006E4DBD">
      <w:pPr>
        <w:pStyle w:val="affff6"/>
        <w:ind w:firstLine="420"/>
        <w:jc w:val="left"/>
        <w:rPr>
          <w:rFonts w:hint="eastAsia"/>
        </w:rPr>
      </w:pPr>
      <w:r>
        <w:rPr>
          <w:rFonts w:hint="eastAsia"/>
        </w:rPr>
        <w:t>[</w:t>
      </w:r>
      <w:r>
        <w:rPr>
          <w:rFonts w:hint="eastAsia"/>
        </w:rPr>
        <w:t>5</w:t>
      </w:r>
      <w:r>
        <w:rPr>
          <w:rFonts w:hint="eastAsia"/>
        </w:rPr>
        <w:t>]  神经根造影及阻滞的判断标准：侧隐窝处充盈缺损，根管影像边缘不整、变细或中断，阻滞后原有根性症状缓解。</w:t>
      </w:r>
    </w:p>
    <w:p w:rsidR="00532FD3" w:rsidRPr="00532FD3" w:rsidRDefault="00532FD3" w:rsidP="006E4DBD">
      <w:pPr>
        <w:pStyle w:val="affff6"/>
        <w:ind w:firstLine="420"/>
        <w:jc w:val="left"/>
        <w:rPr>
          <w:rFonts w:hint="eastAsia"/>
        </w:rPr>
      </w:pPr>
      <w:r>
        <w:rPr>
          <w:rFonts w:hint="eastAsia"/>
        </w:rPr>
        <w:t>[</w:t>
      </w:r>
      <w:r>
        <w:rPr>
          <w:rFonts w:hint="eastAsia"/>
        </w:rPr>
        <w:t>6</w:t>
      </w:r>
      <w:r>
        <w:rPr>
          <w:rFonts w:hint="eastAsia"/>
        </w:rPr>
        <w:t xml:space="preserve">]  </w:t>
      </w:r>
      <w:r w:rsidRPr="00532FD3">
        <w:rPr>
          <w:rFonts w:hint="eastAsia"/>
        </w:rPr>
        <w:t>刘侃,吴闻文,郭继东,王永刚,任东风,李利,王华东,唐家广. 多节段腰椎疾病的定位诊断及有限手术治疗[J]. 中国修复重建外科杂志,2014,28(05):529-534.</w:t>
      </w:r>
    </w:p>
    <w:p w:rsidR="00532FD3" w:rsidRPr="00532FD3" w:rsidRDefault="00532FD3" w:rsidP="00532FD3">
      <w:pPr>
        <w:pStyle w:val="affff6"/>
        <w:ind w:firstLine="420"/>
        <w:rPr>
          <w:rFonts w:hint="eastAsia"/>
        </w:rPr>
      </w:pPr>
      <w:r>
        <w:rPr>
          <w:rFonts w:hint="eastAsia"/>
        </w:rPr>
        <w:t>[</w:t>
      </w:r>
      <w:r>
        <w:rPr>
          <w:rFonts w:hint="eastAsia"/>
        </w:rPr>
        <w:t>7</w:t>
      </w:r>
      <w:r>
        <w:rPr>
          <w:rFonts w:hint="eastAsia"/>
        </w:rPr>
        <w:t xml:space="preserve">]  </w:t>
      </w:r>
      <w:r w:rsidRPr="00532FD3">
        <w:rPr>
          <w:rFonts w:hint="eastAsia"/>
        </w:rPr>
        <w:t>李智斐,钟远鸣,周劲衍,张家立,韦家鼎,伍亮,马显生,唐福波,宋泉生. 选择性神经根造影加封闭术对退行性腰椎管狭窄症患者的诊断意义和临床价值[J]. 广东医学,2012,33(02):240-242.</w:t>
      </w:r>
    </w:p>
    <w:p w:rsidR="00532FD3" w:rsidRPr="00532FD3" w:rsidRDefault="00532FD3" w:rsidP="006E4DBD">
      <w:pPr>
        <w:pStyle w:val="affff6"/>
        <w:ind w:firstLine="420"/>
        <w:jc w:val="left"/>
        <w:rPr>
          <w:rFonts w:hint="eastAsia"/>
        </w:rPr>
      </w:pPr>
      <w:r>
        <w:rPr>
          <w:rFonts w:hint="eastAsia"/>
        </w:rPr>
        <w:t>[</w:t>
      </w:r>
      <w:r>
        <w:rPr>
          <w:rFonts w:hint="eastAsia"/>
        </w:rPr>
        <w:t>8</w:t>
      </w:r>
      <w:r>
        <w:rPr>
          <w:rFonts w:hint="eastAsia"/>
        </w:rPr>
        <w:t xml:space="preserve">]  </w:t>
      </w:r>
      <w:r w:rsidRPr="00532FD3">
        <w:rPr>
          <w:rFonts w:hint="eastAsia"/>
        </w:rPr>
        <w:t>赵一民,汤玮,王振东,胡彦彬,赵强,丁晓琳. 经皮椎间孔镜技术治疗腰椎管狭窄症的早期临床疗效分析[J]. 中国矫形外科杂志,2016,24(19):1745-1748.</w:t>
      </w:r>
    </w:p>
    <w:p w:rsidR="00532FD3" w:rsidRPr="00532FD3" w:rsidRDefault="00532FD3" w:rsidP="006E4DBD">
      <w:pPr>
        <w:pStyle w:val="affff6"/>
        <w:ind w:firstLine="420"/>
        <w:jc w:val="left"/>
        <w:rPr>
          <w:rFonts w:hint="eastAsia"/>
        </w:rPr>
      </w:pPr>
      <w:r>
        <w:rPr>
          <w:rFonts w:hint="eastAsia"/>
        </w:rPr>
        <w:t>[</w:t>
      </w:r>
      <w:r>
        <w:rPr>
          <w:rFonts w:hint="eastAsia"/>
        </w:rPr>
        <w:t>9</w:t>
      </w:r>
      <w:r>
        <w:rPr>
          <w:rFonts w:hint="eastAsia"/>
        </w:rPr>
        <w:t xml:space="preserve">]  </w:t>
      </w:r>
      <w:r w:rsidRPr="00532FD3">
        <w:rPr>
          <w:rFonts w:hint="eastAsia"/>
        </w:rPr>
        <w:t>余磊,梁宏伟,孙冶智,赵斌,王伟,左进步. 椎间孔镜选择性减 压 治 疗 老 年 腰 椎 管 狭 窄 症 疗 效 观 察 [J]. 山 东 医药,2017,57(23):86-88.</w:t>
      </w:r>
    </w:p>
    <w:p w:rsidR="00532FD3" w:rsidRPr="00532FD3" w:rsidRDefault="00532FD3" w:rsidP="00532FD3">
      <w:pPr>
        <w:pStyle w:val="affff6"/>
        <w:ind w:firstLine="420"/>
        <w:rPr>
          <w:rFonts w:hint="eastAsia"/>
        </w:rPr>
      </w:pPr>
      <w:r>
        <w:rPr>
          <w:rFonts w:hint="eastAsia"/>
        </w:rPr>
        <w:t>[</w:t>
      </w:r>
      <w:r>
        <w:rPr>
          <w:rFonts w:hint="eastAsia"/>
        </w:rPr>
        <w:t>10</w:t>
      </w:r>
      <w:r>
        <w:rPr>
          <w:rFonts w:hint="eastAsia"/>
        </w:rPr>
        <w:t xml:space="preserve">]  </w:t>
      </w:r>
      <w:r w:rsidRPr="00532FD3">
        <w:rPr>
          <w:rFonts w:hint="eastAsia"/>
        </w:rPr>
        <w:t>钟远鸣,宁运乾,许建文,李智斐,伍亮,张家立,韦家鼎. 40例多节段腰椎管狭窄症步行负荷试验及影像检查结果与手术疗效相关分析[J]. 中国矫形外科杂志,2011,19(05):357-360.</w:t>
      </w:r>
    </w:p>
    <w:p w:rsidR="00532FD3" w:rsidRPr="00532FD3" w:rsidRDefault="00532FD3" w:rsidP="00532FD3">
      <w:pPr>
        <w:pStyle w:val="affff6"/>
        <w:ind w:firstLine="420"/>
      </w:pPr>
      <w:r w:rsidRPr="00532FD3">
        <w:t>[</w:t>
      </w:r>
      <w:r>
        <w:rPr>
          <w:rFonts w:hint="eastAsia"/>
        </w:rPr>
        <w:t>11</w:t>
      </w:r>
      <w:r w:rsidRPr="00532FD3">
        <w:t xml:space="preserve">]  </w:t>
      </w:r>
      <w:r w:rsidRPr="00532FD3">
        <w:rPr>
          <w:rFonts w:hint="eastAsia"/>
        </w:rPr>
        <w:t>Kim D, Choi D, Kim C, Kim J, Choi Y. Transverse process and needles of medial branch block to facet joint as landmarks for ultrasound-guided selective nerve root block[J]. Clin Orthop Surg,2013,5(1):44-48.</w:t>
      </w:r>
    </w:p>
    <w:p w:rsidR="00532FD3" w:rsidRPr="00532FD3" w:rsidRDefault="00532FD3" w:rsidP="00532FD3">
      <w:pPr>
        <w:pStyle w:val="affff6"/>
        <w:ind w:firstLine="420"/>
        <w:rPr>
          <w:rFonts w:hint="eastAsia"/>
        </w:rPr>
      </w:pPr>
      <w:r w:rsidRPr="00532FD3">
        <w:t>[</w:t>
      </w:r>
      <w:r>
        <w:rPr>
          <w:rFonts w:hint="eastAsia"/>
        </w:rPr>
        <w:t>12</w:t>
      </w:r>
      <w:r w:rsidRPr="00532FD3">
        <w:t xml:space="preserve">]  </w:t>
      </w:r>
      <w:r w:rsidRPr="00532FD3">
        <w:rPr>
          <w:rFonts w:hint="eastAsia"/>
        </w:rPr>
        <w:t>Jonayed SA, Kamruzzaman M, Saha MK, Alam S, Akter S. The Role of Selective Nerve Root Block in the Treatment of Lumbar Radicular Leg Pain[J]. Mymensingh Med J,2016,25(1):141-147.</w:t>
      </w:r>
    </w:p>
    <w:p w:rsidR="00532FD3" w:rsidRPr="00532FD3" w:rsidRDefault="00532FD3" w:rsidP="00532FD3">
      <w:pPr>
        <w:pStyle w:val="affff6"/>
        <w:ind w:firstLine="420"/>
        <w:rPr>
          <w:rFonts w:hint="eastAsia"/>
        </w:rPr>
      </w:pPr>
      <w:r w:rsidRPr="00532FD3">
        <w:t>[</w:t>
      </w:r>
      <w:r>
        <w:rPr>
          <w:rFonts w:hint="eastAsia"/>
        </w:rPr>
        <w:t>1</w:t>
      </w:r>
      <w:r>
        <w:rPr>
          <w:rFonts w:hint="eastAsia"/>
        </w:rPr>
        <w:t>3</w:t>
      </w:r>
      <w:r w:rsidRPr="00532FD3">
        <w:t xml:space="preserve">]  </w:t>
      </w:r>
      <w:r w:rsidRPr="00532FD3">
        <w:rPr>
          <w:rFonts w:hint="eastAsia"/>
        </w:rPr>
        <w:t>Van Boxem K, de Meij N, Patijn J, Wilmink J, van Kleef M, Van Zundert J,Kessels A. Predictive Factors for Successful Outcome of Pulsed Radiofrequency Treatment in Patients with Intractable Lumbosacral Radicular Pain[J]. Pain Med,2016,17(7):1233-1240.</w:t>
      </w:r>
    </w:p>
    <w:p w:rsidR="00532FD3" w:rsidRPr="00532FD3" w:rsidRDefault="00532FD3" w:rsidP="00532FD3">
      <w:pPr>
        <w:pStyle w:val="affff6"/>
        <w:ind w:firstLine="420"/>
        <w:rPr>
          <w:rFonts w:hint="eastAsia"/>
        </w:rPr>
      </w:pPr>
      <w:r w:rsidRPr="00532FD3">
        <w:t>[</w:t>
      </w:r>
      <w:r>
        <w:rPr>
          <w:rFonts w:hint="eastAsia"/>
        </w:rPr>
        <w:t>1</w:t>
      </w:r>
      <w:r>
        <w:rPr>
          <w:rFonts w:hint="eastAsia"/>
        </w:rPr>
        <w:t>4</w:t>
      </w:r>
      <w:r w:rsidRPr="00532FD3">
        <w:t xml:space="preserve">]  </w:t>
      </w:r>
      <w:r w:rsidRPr="00532FD3">
        <w:rPr>
          <w:rFonts w:hint="eastAsia"/>
        </w:rPr>
        <w:t>Gore S, Nadkarni S. Sciatica: detection and confirmation by new method[J]. Int J Spine Surg,2014,8.</w:t>
      </w:r>
    </w:p>
    <w:p w:rsidR="00532FD3" w:rsidRPr="00532FD3" w:rsidRDefault="00532FD3" w:rsidP="00532FD3">
      <w:pPr>
        <w:pStyle w:val="affff6"/>
        <w:ind w:firstLine="420"/>
        <w:rPr>
          <w:rFonts w:hint="eastAsia"/>
        </w:rPr>
      </w:pPr>
      <w:r w:rsidRPr="00532FD3">
        <w:t>[</w:t>
      </w:r>
      <w:r>
        <w:rPr>
          <w:rFonts w:hint="eastAsia"/>
        </w:rPr>
        <w:t>1</w:t>
      </w:r>
      <w:r>
        <w:rPr>
          <w:rFonts w:hint="eastAsia"/>
        </w:rPr>
        <w:t>5</w:t>
      </w:r>
      <w:r w:rsidRPr="00532FD3">
        <w:t xml:space="preserve">]  </w:t>
      </w:r>
      <w:r w:rsidRPr="00532FD3">
        <w:rPr>
          <w:rFonts w:hint="eastAsia"/>
        </w:rPr>
        <w:t>Williams AP, Germon T. The value of lumbar dorsal root ganglion blocks in predicting the response to decompressive surgery in patients with diagnostic doubt[J]. Spine J,2015,15(3 Suppl):S44-49.</w:t>
      </w:r>
    </w:p>
    <w:p w:rsidR="00532FD3" w:rsidRPr="00532FD3" w:rsidRDefault="00532FD3" w:rsidP="00532FD3">
      <w:pPr>
        <w:pStyle w:val="affff6"/>
        <w:ind w:firstLine="420"/>
        <w:rPr>
          <w:rFonts w:hint="eastAsia"/>
        </w:rPr>
      </w:pPr>
      <w:r w:rsidRPr="00532FD3">
        <w:t>[</w:t>
      </w:r>
      <w:r>
        <w:rPr>
          <w:rFonts w:hint="eastAsia"/>
        </w:rPr>
        <w:t>1</w:t>
      </w:r>
      <w:r>
        <w:rPr>
          <w:rFonts w:hint="eastAsia"/>
        </w:rPr>
        <w:t>6</w:t>
      </w:r>
      <w:r w:rsidRPr="00532FD3">
        <w:t xml:space="preserve">]  </w:t>
      </w:r>
      <w:r w:rsidRPr="00532FD3">
        <w:rPr>
          <w:rFonts w:hint="eastAsia"/>
        </w:rPr>
        <w:t>Sato K, Kikuchi S. Clinical analysis of two-level compression of the cauda equina and the nerve roots in lumbar spinal canal stenosis[J]. Spine,1997,22(16):1898-1903.</w:t>
      </w:r>
    </w:p>
    <w:p w:rsidR="00532FD3" w:rsidRPr="00532FD3" w:rsidRDefault="00532FD3" w:rsidP="00532FD3">
      <w:pPr>
        <w:pStyle w:val="affff6"/>
        <w:ind w:firstLine="420"/>
        <w:rPr>
          <w:rFonts w:hint="eastAsia"/>
        </w:rPr>
      </w:pPr>
      <w:r w:rsidRPr="00532FD3">
        <w:t>[</w:t>
      </w:r>
      <w:r>
        <w:rPr>
          <w:rFonts w:hint="eastAsia"/>
        </w:rPr>
        <w:t>1</w:t>
      </w:r>
      <w:r>
        <w:rPr>
          <w:rFonts w:hint="eastAsia"/>
        </w:rPr>
        <w:t>7</w:t>
      </w:r>
      <w:r w:rsidRPr="00532FD3">
        <w:t xml:space="preserve">]  </w:t>
      </w:r>
      <w:r w:rsidRPr="00532FD3">
        <w:rPr>
          <w:rFonts w:hint="eastAsia"/>
        </w:rPr>
        <w:t>Azimi P, Ghandehari HS, Sadeghi S, Azhari S, Aghaei HN, Mohmmadi HR, Montazeri A. Severity of symptoms, physical functioning and satisfaction in patients with lumbar spinal stenosis: a validation study of the Iranian version of the Swiss Spinal Stenosis Score[J]. J Neurosurg Sci,2014 58(3):177-182.</w:t>
      </w:r>
    </w:p>
    <w:p w:rsidR="00532FD3" w:rsidRPr="00532FD3" w:rsidRDefault="00532FD3" w:rsidP="00532FD3">
      <w:pPr>
        <w:pStyle w:val="affff6"/>
        <w:ind w:firstLine="420"/>
        <w:jc w:val="left"/>
        <w:rPr>
          <w:rFonts w:hint="eastAsia"/>
        </w:rPr>
      </w:pPr>
      <w:r w:rsidRPr="00532FD3">
        <w:t>[</w:t>
      </w:r>
      <w:r>
        <w:rPr>
          <w:rFonts w:hint="eastAsia"/>
        </w:rPr>
        <w:t>1</w:t>
      </w:r>
      <w:r>
        <w:rPr>
          <w:rFonts w:hint="eastAsia"/>
        </w:rPr>
        <w:t>8</w:t>
      </w:r>
      <w:r w:rsidRPr="00532FD3">
        <w:t>]</w:t>
      </w:r>
      <w:r>
        <w:rPr>
          <w:rFonts w:hint="eastAsia"/>
        </w:rPr>
        <w:t xml:space="preserve">  </w:t>
      </w:r>
      <w:r w:rsidRPr="00532FD3">
        <w:rPr>
          <w:rFonts w:hint="eastAsia"/>
        </w:rPr>
        <w:t>Choi KC, Kim JS, Lee DC, Park CK. Percutaneous endoscopic lumbar discectomy:minimally invasive technique for multiple episodes of lumbar disc herniation[J]. BMC Musculoskelet Disord, 2017,18(1):329.</w:t>
      </w:r>
    </w:p>
    <w:p w:rsidR="00532FD3" w:rsidRPr="00532FD3" w:rsidRDefault="00532FD3" w:rsidP="00532FD3">
      <w:pPr>
        <w:pStyle w:val="affff6"/>
        <w:ind w:firstLine="420"/>
        <w:rPr>
          <w:rFonts w:hint="eastAsia"/>
        </w:rPr>
      </w:pPr>
      <w:r w:rsidRPr="00532FD3">
        <w:t>[</w:t>
      </w:r>
      <w:r>
        <w:rPr>
          <w:rFonts w:hint="eastAsia"/>
        </w:rPr>
        <w:t>1</w:t>
      </w:r>
      <w:r>
        <w:rPr>
          <w:rFonts w:hint="eastAsia"/>
        </w:rPr>
        <w:t>9</w:t>
      </w:r>
      <w:r w:rsidRPr="00532FD3">
        <w:t>]</w:t>
      </w:r>
      <w:r>
        <w:rPr>
          <w:rFonts w:hint="eastAsia"/>
        </w:rPr>
        <w:t xml:space="preserve">  </w:t>
      </w:r>
      <w:r w:rsidRPr="00532FD3">
        <w:rPr>
          <w:rFonts w:hint="eastAsia"/>
        </w:rPr>
        <w:t>Li ZZ, Hou SX, Shang WL, Cao Z, Zhao HL. Percutaneous lumbar foraminoplasty and percutaneous endoscopic lumbar decompression for lateral recess stenosis through transforaminal approach: Technique notes and 2 years follow-up[J]. Clin Neurol Neurosurg,2016,143:90-94.</w:t>
      </w:r>
    </w:p>
    <w:p w:rsidR="00532FD3" w:rsidRPr="00532FD3" w:rsidRDefault="00532FD3" w:rsidP="00532FD3">
      <w:pPr>
        <w:pStyle w:val="affff6"/>
        <w:ind w:firstLine="420"/>
        <w:rPr>
          <w:rFonts w:hint="eastAsia"/>
        </w:rPr>
      </w:pPr>
      <w:r w:rsidRPr="00532FD3">
        <w:lastRenderedPageBreak/>
        <w:t>[</w:t>
      </w:r>
      <w:r>
        <w:rPr>
          <w:rFonts w:hint="eastAsia"/>
        </w:rPr>
        <w:t>20</w:t>
      </w:r>
      <w:r w:rsidRPr="00532FD3">
        <w:t>]</w:t>
      </w:r>
      <w:r>
        <w:rPr>
          <w:rFonts w:hint="eastAsia"/>
        </w:rPr>
        <w:t xml:space="preserve">  </w:t>
      </w:r>
      <w:r w:rsidRPr="00532FD3">
        <w:rPr>
          <w:rFonts w:hint="eastAsia"/>
        </w:rPr>
        <w:t>Nellensteijn J, Ostelo R, Bartels R, Peul W, van Royen B, van Tulder M.Transforaminal endoscopic surgery for lumbar stenosis: a systematic review[J]. Eur Spine J,2010 ,19(6):879-886.</w:t>
      </w:r>
    </w:p>
    <w:p w:rsidR="00532FD3" w:rsidRPr="00532FD3" w:rsidRDefault="00532FD3" w:rsidP="00532FD3">
      <w:pPr>
        <w:pStyle w:val="affff6"/>
        <w:ind w:firstLine="420"/>
        <w:jc w:val="left"/>
        <w:rPr>
          <w:rFonts w:hint="eastAsia"/>
        </w:rPr>
      </w:pPr>
      <w:r w:rsidRPr="00532FD3">
        <w:t>[</w:t>
      </w:r>
      <w:r>
        <w:rPr>
          <w:rFonts w:hint="eastAsia"/>
        </w:rPr>
        <w:t>21</w:t>
      </w:r>
      <w:r w:rsidRPr="00532FD3">
        <w:t>]</w:t>
      </w:r>
      <w:r>
        <w:rPr>
          <w:rFonts w:hint="eastAsia"/>
        </w:rPr>
        <w:t xml:space="preserve">  </w:t>
      </w:r>
      <w:r w:rsidRPr="00532FD3">
        <w:rPr>
          <w:rFonts w:hint="eastAsia"/>
        </w:rPr>
        <w:t>Ahn Y. Percutaneous endoscopic decompression for lumbar spinal stenosis[J].Expert Rev Med Devices,2014,11(6):605-616.</w:t>
      </w:r>
    </w:p>
    <w:p w:rsidR="00532FD3" w:rsidRPr="00532FD3" w:rsidRDefault="00532FD3" w:rsidP="00532FD3">
      <w:pPr>
        <w:pStyle w:val="affff6"/>
        <w:ind w:firstLine="420"/>
        <w:jc w:val="left"/>
        <w:rPr>
          <w:rFonts w:hint="eastAsia"/>
        </w:rPr>
      </w:pPr>
      <w:r w:rsidRPr="00532FD3">
        <w:t>[</w:t>
      </w:r>
      <w:r>
        <w:rPr>
          <w:rFonts w:hint="eastAsia"/>
        </w:rPr>
        <w:t>22</w:t>
      </w:r>
      <w:r w:rsidRPr="00532FD3">
        <w:t>]</w:t>
      </w:r>
      <w:r>
        <w:rPr>
          <w:rFonts w:hint="eastAsia"/>
        </w:rPr>
        <w:t xml:space="preserve">  </w:t>
      </w:r>
      <w:r w:rsidRPr="00532FD3">
        <w:rPr>
          <w:rFonts w:hint="eastAsia"/>
        </w:rPr>
        <w:t>Yadav YR, Parihar V, Kher Y, Bhatele PR. Endoscopic inter laminar management of lumbar disease[J]. Asian J Neurosurg,2016,11(1):1-7.</w:t>
      </w:r>
    </w:p>
    <w:p w:rsidR="00532FD3" w:rsidRPr="00532FD3" w:rsidRDefault="00532FD3" w:rsidP="00532FD3">
      <w:pPr>
        <w:pStyle w:val="affff6"/>
        <w:ind w:firstLineChars="0" w:firstLine="0"/>
      </w:pPr>
    </w:p>
    <w:p w:rsidR="00532FD3" w:rsidRDefault="00532FD3" w:rsidP="001D212F">
      <w:pPr>
        <w:pStyle w:val="affff6"/>
        <w:ind w:firstLine="420"/>
      </w:pPr>
    </w:p>
    <w:p w:rsidR="00532FD3" w:rsidRDefault="00532FD3" w:rsidP="00532FD3">
      <w:pPr>
        <w:pStyle w:val="affff6"/>
        <w:ind w:firstLineChars="0" w:firstLine="0"/>
        <w:jc w:val="center"/>
      </w:pPr>
      <w:bookmarkStart w:id="52" w:name="BookMark8"/>
      <w:bookmarkEnd w:id="50"/>
      <w:r>
        <w:drawing>
          <wp:inline distT="0" distB="0" distL="0" distR="0" wp14:anchorId="006AFBD6" wp14:editId="234BF2B9">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485900" cy="317500"/>
                    </a:xfrm>
                    <a:prstGeom prst="rect">
                      <a:avLst/>
                    </a:prstGeom>
                  </pic:spPr>
                </pic:pic>
              </a:graphicData>
            </a:graphic>
          </wp:inline>
        </w:drawing>
      </w:r>
      <w:bookmarkEnd w:id="52"/>
    </w:p>
    <w:sectPr w:rsidR="00532FD3" w:rsidSect="006E4DBD">
      <w:headerReference w:type="even" r:id="rId30"/>
      <w:headerReference w:type="default" r:id="rId31"/>
      <w:footerReference w:type="even" r:id="rId32"/>
      <w:footerReference w:type="default" r:id="rId33"/>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136" w:rsidRDefault="00552136" w:rsidP="00D86DB7">
      <w:r>
        <w:separator/>
      </w:r>
    </w:p>
    <w:p w:rsidR="00552136" w:rsidRDefault="00552136"/>
    <w:p w:rsidR="00552136" w:rsidRDefault="00552136"/>
  </w:endnote>
  <w:endnote w:type="continuationSeparator" w:id="0">
    <w:p w:rsidR="00552136" w:rsidRDefault="00552136" w:rsidP="00D86DB7">
      <w:r>
        <w:continuationSeparator/>
      </w:r>
    </w:p>
    <w:p w:rsidR="00552136" w:rsidRDefault="00552136"/>
    <w:p w:rsidR="00552136" w:rsidRDefault="00552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6E4DBD" w:rsidRDefault="006E4DBD" w:rsidP="006E4DBD">
    <w:pPr>
      <w:pStyle w:val="affff2"/>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Default="006E4DBD" w:rsidP="006E4DBD">
    <w:pPr>
      <w:pStyle w:val="affff3"/>
    </w:pPr>
    <w:r>
      <w:fldChar w:fldCharType="begin"/>
    </w:r>
    <w:r>
      <w:instrText>PAGE   \* MERGEFORMAT</w:instrText>
    </w:r>
    <w:r>
      <w:fldChar w:fldCharType="separate"/>
    </w:r>
    <w:r w:rsidRPr="006E4DBD">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50" w:rsidRPr="006E4DBD" w:rsidRDefault="006E4DBD" w:rsidP="006E4DBD">
    <w:pPr>
      <w:pStyle w:val="a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6E4DBD">
    <w:pPr>
      <w:pStyle w:val="affff3"/>
    </w:pPr>
    <w:r>
      <w:fldChar w:fldCharType="begin"/>
    </w:r>
    <w:r>
      <w:instrText>PAGE   \* MERGEFORMAT</w:instrText>
    </w:r>
    <w:r>
      <w:fldChar w:fldCharType="separate"/>
    </w:r>
    <w:r w:rsidR="006E4DBD" w:rsidRPr="006E4DBD">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6E4DBD" w:rsidRDefault="006E4DBD" w:rsidP="006E4DBD">
    <w:pPr>
      <w:pStyle w:val="affff2"/>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Default="006E4DBD" w:rsidP="006E4DBD">
    <w:pPr>
      <w:pStyle w:val="affff3"/>
    </w:pPr>
    <w:r>
      <w:fldChar w:fldCharType="begin"/>
    </w:r>
    <w:r>
      <w:instrText>PAGE   \* MERGEFORMAT</w:instrText>
    </w:r>
    <w:r>
      <w:fldChar w:fldCharType="separate"/>
    </w:r>
    <w:r w:rsidRPr="006E4DBD">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50" w:rsidRPr="006E4DBD" w:rsidRDefault="006E4DBD" w:rsidP="006E4DBD">
    <w:pPr>
      <w:pStyle w:val="affff2"/>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50" w:rsidRDefault="00491550" w:rsidP="006E4DBD">
    <w:pPr>
      <w:pStyle w:val="affff3"/>
    </w:pPr>
    <w:r>
      <w:fldChar w:fldCharType="begin"/>
    </w:r>
    <w:r>
      <w:instrText>PAGE   \* MERGEFORMAT</w:instrText>
    </w:r>
    <w:r>
      <w:fldChar w:fldCharType="separate"/>
    </w:r>
    <w:r w:rsidR="006E4DBD" w:rsidRPr="006E4DBD">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136" w:rsidRDefault="00552136" w:rsidP="00D86DB7">
      <w:r>
        <w:separator/>
      </w:r>
    </w:p>
  </w:footnote>
  <w:footnote w:type="continuationSeparator" w:id="0">
    <w:p w:rsidR="00552136" w:rsidRDefault="00552136" w:rsidP="00D86DB7">
      <w:r>
        <w:continuationSeparator/>
      </w:r>
    </w:p>
    <w:p w:rsidR="00552136" w:rsidRDefault="00552136"/>
    <w:p w:rsidR="00552136" w:rsidRDefault="005521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6E4DBD" w:rsidRDefault="006E4DBD" w:rsidP="006E4DBD">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D84FA1" w:rsidRDefault="006E4DBD" w:rsidP="006E4DBD">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6E4DBD" w:rsidRDefault="006E4DBD" w:rsidP="006E4DBD">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6E4DBD">
    <w:pPr>
      <w:pStyle w:val="affffb"/>
    </w:pPr>
    <w:r>
      <w:fldChar w:fldCharType="begin"/>
    </w:r>
    <w:r>
      <w:instrText xml:space="preserve"> STYLEREF  标准文件_文件编号  \* MERGEFORMAT </w:instrText>
    </w:r>
    <w:r>
      <w:fldChar w:fldCharType="separate"/>
    </w:r>
    <w:r w:rsidR="006E4DBD">
      <w:t>T/GXAS XXXX</w:t>
    </w:r>
    <w:r w:rsidR="006E4DBD">
      <w:t>—</w:t>
    </w:r>
    <w:r w:rsidR="006E4DBD">
      <w:t>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6E4DBD" w:rsidRDefault="006E4DBD" w:rsidP="006E4DBD">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DBD" w:rsidRPr="00D84FA1" w:rsidRDefault="006E4DBD" w:rsidP="006E4DBD">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50" w:rsidRPr="006E4DBD" w:rsidRDefault="006E4DBD" w:rsidP="006E4DBD">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50" w:rsidRPr="00D84FA1" w:rsidRDefault="00491550" w:rsidP="006E4DBD">
    <w:pPr>
      <w:pStyle w:val="affffb"/>
    </w:pPr>
    <w:r>
      <w:fldChar w:fldCharType="begin"/>
    </w:r>
    <w:r>
      <w:instrText xml:space="preserve"> STYLEREF  标准文件_文件编号  \* MERGEFORMAT </w:instrText>
    </w:r>
    <w:r>
      <w:fldChar w:fldCharType="separate"/>
    </w:r>
    <w:r w:rsidR="006E4DBD">
      <w:t>T/GXAS XXXX</w:t>
    </w:r>
    <w:r w:rsidR="006E4DBD">
      <w:t>—</w:t>
    </w:r>
    <w:r w:rsidR="006E4DBD">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2.5pt;height:33.5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5F055C6"/>
    <w:multiLevelType w:val="multilevel"/>
    <w:tmpl w:val="C55CCF9A"/>
    <w:lvl w:ilvl="0">
      <w:start w:val="1"/>
      <w:numFmt w:val="decimal"/>
      <w:lvlText w:val="%1"/>
      <w:lvlJc w:val="left"/>
      <w:pPr>
        <w:ind w:left="327" w:hanging="209"/>
      </w:pPr>
      <w:rPr>
        <w:rFonts w:ascii="黑体" w:eastAsia="黑体" w:hAnsi="黑体" w:hint="eastAsia"/>
        <w:b w:val="0"/>
        <w:bCs w:val="0"/>
        <w:i w:val="0"/>
        <w:iCs w:val="0"/>
        <w:sz w:val="21"/>
        <w:szCs w:val="21"/>
      </w:rPr>
    </w:lvl>
    <w:lvl w:ilvl="1">
      <w:start w:val="1"/>
      <w:numFmt w:val="decimal"/>
      <w:lvlText w:val="%1.%2"/>
      <w:lvlJc w:val="left"/>
      <w:pPr>
        <w:ind w:left="538" w:hanging="420"/>
      </w:pPr>
      <w:rPr>
        <w:rFonts w:ascii="黑体" w:eastAsia="黑体" w:hAnsi="黑体" w:hint="eastAsia"/>
        <w:b w:val="0"/>
        <w:bCs w:val="0"/>
        <w:i w:val="0"/>
        <w:iCs w:val="0"/>
        <w:spacing w:val="0"/>
        <w:sz w:val="21"/>
        <w:szCs w:val="21"/>
      </w:rPr>
    </w:lvl>
    <w:lvl w:ilvl="2">
      <w:start w:val="1"/>
      <w:numFmt w:val="decimal"/>
      <w:lvlText w:val="%1.%2.%3"/>
      <w:lvlJc w:val="left"/>
      <w:pPr>
        <w:ind w:left="747" w:hanging="629"/>
      </w:pPr>
      <w:rPr>
        <w:rFonts w:ascii="黑体" w:eastAsia="黑体" w:hAnsi="黑体" w:hint="eastAsia"/>
        <w:b w:val="0"/>
        <w:bCs w:val="0"/>
        <w:i w:val="0"/>
        <w:iCs w:val="0"/>
        <w:spacing w:val="-2"/>
        <w:sz w:val="21"/>
        <w:szCs w:val="21"/>
      </w:rPr>
    </w:lvl>
    <w:lvl w:ilvl="3">
      <w:start w:val="1"/>
      <w:numFmt w:val="decimal"/>
      <w:lvlText w:val="%1.%2.%3.%4"/>
      <w:lvlJc w:val="left"/>
      <w:pPr>
        <w:ind w:left="958" w:hanging="840"/>
      </w:pPr>
      <w:rPr>
        <w:rFonts w:ascii="黑体" w:eastAsia="黑体" w:hAnsi="黑体" w:hint="eastAsia"/>
        <w:b w:val="0"/>
        <w:bCs w:val="0"/>
        <w:i w:val="0"/>
        <w:iCs w:val="0"/>
        <w:spacing w:val="-2"/>
        <w:sz w:val="21"/>
        <w:szCs w:val="21"/>
      </w:rPr>
    </w:lvl>
    <w:lvl w:ilvl="4">
      <w:start w:val="1"/>
      <w:numFmt w:val="decimal"/>
      <w:lvlText w:val="%1.%2.%3.%4.%5"/>
      <w:lvlJc w:val="left"/>
      <w:pPr>
        <w:ind w:left="118" w:hanging="1049"/>
      </w:pPr>
      <w:rPr>
        <w:rFonts w:ascii="黑体" w:eastAsia="黑体" w:hAnsi="黑体" w:hint="eastAsia"/>
        <w:b w:val="0"/>
        <w:bCs w:val="0"/>
        <w:i w:val="0"/>
        <w:iCs w:val="0"/>
        <w:spacing w:val="-2"/>
        <w:sz w:val="21"/>
        <w:szCs w:val="21"/>
      </w:rPr>
    </w:lvl>
    <w:lvl w:ilvl="5">
      <w:start w:val="1"/>
      <w:numFmt w:val="decimal"/>
      <w:lvlText w:val="%1.%2.%3.%4.%5.%6"/>
      <w:lvlJc w:val="left"/>
      <w:pPr>
        <w:ind w:left="118" w:hanging="1311"/>
      </w:pPr>
      <w:rPr>
        <w:rFonts w:ascii="黑体" w:eastAsia="黑体" w:hAnsi="黑体" w:hint="eastAsia"/>
        <w:b w:val="0"/>
        <w:bCs w:val="0"/>
        <w:i w:val="0"/>
        <w:iCs w:val="0"/>
        <w:spacing w:val="-2"/>
        <w:sz w:val="21"/>
        <w:szCs w:val="21"/>
      </w:rPr>
    </w:lvl>
    <w:lvl w:ilvl="6">
      <w:numFmt w:val="bullet"/>
      <w:lvlText w:val="•"/>
      <w:lvlJc w:val="left"/>
      <w:pPr>
        <w:ind w:left="1080" w:hanging="1311"/>
      </w:pPr>
      <w:rPr>
        <w:rFonts w:ascii="Times New Roman" w:hAnsi="Times New Roman" w:cs="Times New Roman" w:hint="default"/>
      </w:rPr>
    </w:lvl>
    <w:lvl w:ilvl="7">
      <w:numFmt w:val="bullet"/>
      <w:lvlText w:val="•"/>
      <w:lvlJc w:val="left"/>
      <w:pPr>
        <w:ind w:left="1160" w:hanging="1311"/>
      </w:pPr>
      <w:rPr>
        <w:rFonts w:ascii="Times New Roman" w:hAnsi="Times New Roman" w:cs="Times New Roman" w:hint="default"/>
      </w:rPr>
    </w:lvl>
    <w:lvl w:ilvl="8">
      <w:numFmt w:val="bullet"/>
      <w:lvlText w:val="•"/>
      <w:lvlJc w:val="left"/>
      <w:pPr>
        <w:ind w:left="1280" w:hanging="1311"/>
      </w:pPr>
      <w:rPr>
        <w:rFonts w:ascii="Times New Roman" w:hAnsi="Times New Roman" w:cs="Times New Roman" w:hint="default"/>
      </w:rPr>
    </w:lvl>
  </w:abstractNum>
  <w:abstractNum w:abstractNumId="8">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1F6940FE"/>
    <w:multiLevelType w:val="multilevel"/>
    <w:tmpl w:val="44C0E3AC"/>
    <w:lvl w:ilvl="0">
      <w:start w:val="1"/>
      <w:numFmt w:val="decimal"/>
      <w:lvlText w:val="%1"/>
      <w:lvlJc w:val="left"/>
      <w:pPr>
        <w:ind w:left="327" w:hanging="209"/>
      </w:pPr>
      <w:rPr>
        <w:rFonts w:ascii="黑体" w:eastAsia="黑体" w:hAnsi="黑体" w:hint="eastAsia"/>
        <w:b w:val="0"/>
        <w:bCs w:val="0"/>
        <w:i w:val="0"/>
        <w:iCs w:val="0"/>
        <w:sz w:val="21"/>
        <w:szCs w:val="21"/>
      </w:rPr>
    </w:lvl>
    <w:lvl w:ilvl="1">
      <w:start w:val="1"/>
      <w:numFmt w:val="decimal"/>
      <w:lvlText w:val="%1.%2"/>
      <w:lvlJc w:val="left"/>
      <w:pPr>
        <w:ind w:left="538" w:hanging="420"/>
      </w:pPr>
      <w:rPr>
        <w:rFonts w:ascii="黑体" w:eastAsia="黑体" w:hAnsi="黑体" w:hint="eastAsia"/>
        <w:b w:val="0"/>
        <w:bCs w:val="0"/>
        <w:i w:val="0"/>
        <w:iCs w:val="0"/>
        <w:spacing w:val="0"/>
        <w:sz w:val="21"/>
        <w:szCs w:val="21"/>
      </w:rPr>
    </w:lvl>
    <w:lvl w:ilvl="2">
      <w:start w:val="1"/>
      <w:numFmt w:val="decimal"/>
      <w:lvlText w:val="%1.%2.%3"/>
      <w:lvlJc w:val="left"/>
      <w:pPr>
        <w:ind w:left="747" w:hanging="629"/>
      </w:pPr>
      <w:rPr>
        <w:rFonts w:ascii="黑体" w:eastAsia="黑体" w:hAnsi="黑体" w:hint="eastAsia"/>
        <w:b w:val="0"/>
        <w:bCs w:val="0"/>
        <w:i w:val="0"/>
        <w:iCs w:val="0"/>
        <w:spacing w:val="-2"/>
        <w:sz w:val="21"/>
        <w:szCs w:val="21"/>
      </w:rPr>
    </w:lvl>
    <w:lvl w:ilvl="3">
      <w:start w:val="1"/>
      <w:numFmt w:val="decimal"/>
      <w:lvlText w:val="%1.%2.%3.%4"/>
      <w:lvlJc w:val="left"/>
      <w:pPr>
        <w:ind w:left="958" w:hanging="840"/>
      </w:pPr>
      <w:rPr>
        <w:rFonts w:ascii="黑体" w:eastAsia="黑体" w:hAnsi="黑体" w:hint="eastAsia"/>
        <w:b w:val="0"/>
        <w:bCs w:val="0"/>
        <w:i w:val="0"/>
        <w:iCs w:val="0"/>
        <w:spacing w:val="-2"/>
        <w:sz w:val="21"/>
        <w:szCs w:val="21"/>
      </w:rPr>
    </w:lvl>
    <w:lvl w:ilvl="4">
      <w:start w:val="1"/>
      <w:numFmt w:val="decimal"/>
      <w:lvlText w:val="%1.%2.%3.%4.%5"/>
      <w:lvlJc w:val="left"/>
      <w:pPr>
        <w:ind w:left="118" w:hanging="1049"/>
      </w:pPr>
      <w:rPr>
        <w:rFonts w:ascii="黑体" w:eastAsia="黑体" w:hAnsi="黑体" w:hint="eastAsia"/>
        <w:b w:val="0"/>
        <w:bCs w:val="0"/>
        <w:i w:val="0"/>
        <w:iCs w:val="0"/>
        <w:spacing w:val="-2"/>
        <w:sz w:val="21"/>
        <w:szCs w:val="21"/>
      </w:rPr>
    </w:lvl>
    <w:lvl w:ilvl="5">
      <w:start w:val="1"/>
      <w:numFmt w:val="decimal"/>
      <w:lvlText w:val="%1.%2.%3.%4.%5.%6"/>
      <w:lvlJc w:val="left"/>
      <w:pPr>
        <w:ind w:left="118" w:hanging="1311"/>
      </w:pPr>
      <w:rPr>
        <w:rFonts w:ascii="黑体" w:eastAsia="黑体" w:hAnsi="黑体" w:hint="eastAsia"/>
        <w:b w:val="0"/>
        <w:bCs w:val="0"/>
        <w:i w:val="0"/>
        <w:iCs w:val="0"/>
        <w:spacing w:val="-2"/>
        <w:sz w:val="21"/>
        <w:szCs w:val="21"/>
      </w:rPr>
    </w:lvl>
    <w:lvl w:ilvl="6">
      <w:numFmt w:val="bullet"/>
      <w:lvlText w:val="•"/>
      <w:lvlJc w:val="left"/>
      <w:pPr>
        <w:ind w:left="1080" w:hanging="1311"/>
      </w:pPr>
      <w:rPr>
        <w:rFonts w:ascii="Times New Roman" w:hAnsi="Times New Roman" w:cs="Times New Roman" w:hint="default"/>
      </w:rPr>
    </w:lvl>
    <w:lvl w:ilvl="7">
      <w:numFmt w:val="bullet"/>
      <w:lvlText w:val="•"/>
      <w:lvlJc w:val="left"/>
      <w:pPr>
        <w:ind w:left="1160" w:hanging="1311"/>
      </w:pPr>
      <w:rPr>
        <w:rFonts w:ascii="Times New Roman" w:hAnsi="Times New Roman" w:cs="Times New Roman" w:hint="default"/>
      </w:rPr>
    </w:lvl>
    <w:lvl w:ilvl="8">
      <w:numFmt w:val="bullet"/>
      <w:lvlText w:val="•"/>
      <w:lvlJc w:val="left"/>
      <w:pPr>
        <w:ind w:left="1280" w:hanging="1311"/>
      </w:pPr>
      <w:rPr>
        <w:rFonts w:ascii="Times New Roman" w:hAnsi="Times New Roman" w:cs="Times New Roman" w:hint="default"/>
      </w:rPr>
    </w:lvl>
  </w:abstractNum>
  <w:abstractNum w:abstractNumId="12">
    <w:nsid w:val="261C4B74"/>
    <w:multiLevelType w:val="multilevel"/>
    <w:tmpl w:val="CC241FDA"/>
    <w:lvl w:ilvl="0">
      <w:start w:val="1"/>
      <w:numFmt w:val="decimal"/>
      <w:lvlText w:val="%1"/>
      <w:lvlJc w:val="left"/>
      <w:pPr>
        <w:ind w:left="327" w:hanging="209"/>
      </w:pPr>
      <w:rPr>
        <w:rFonts w:ascii="黑体" w:eastAsia="黑体" w:hAnsi="黑体" w:hint="eastAsia"/>
        <w:b w:val="0"/>
        <w:bCs w:val="0"/>
        <w:i w:val="0"/>
        <w:iCs w:val="0"/>
        <w:sz w:val="21"/>
        <w:szCs w:val="21"/>
      </w:rPr>
    </w:lvl>
    <w:lvl w:ilvl="1">
      <w:start w:val="1"/>
      <w:numFmt w:val="decimal"/>
      <w:lvlText w:val="%1.%2"/>
      <w:lvlJc w:val="left"/>
      <w:pPr>
        <w:ind w:left="538" w:hanging="420"/>
      </w:pPr>
      <w:rPr>
        <w:rFonts w:ascii="黑体" w:eastAsia="黑体" w:hAnsi="黑体" w:hint="eastAsia"/>
        <w:b w:val="0"/>
        <w:bCs w:val="0"/>
        <w:i w:val="0"/>
        <w:iCs w:val="0"/>
        <w:spacing w:val="0"/>
        <w:sz w:val="21"/>
        <w:szCs w:val="21"/>
      </w:rPr>
    </w:lvl>
    <w:lvl w:ilvl="2">
      <w:start w:val="1"/>
      <w:numFmt w:val="decimal"/>
      <w:lvlText w:val="%1.%2.%3"/>
      <w:lvlJc w:val="left"/>
      <w:pPr>
        <w:ind w:left="747" w:hanging="629"/>
      </w:pPr>
      <w:rPr>
        <w:rFonts w:ascii="黑体" w:eastAsia="黑体" w:hAnsi="黑体" w:hint="eastAsia"/>
        <w:b w:val="0"/>
        <w:bCs w:val="0"/>
        <w:i w:val="0"/>
        <w:iCs w:val="0"/>
        <w:spacing w:val="-2"/>
        <w:sz w:val="21"/>
        <w:szCs w:val="21"/>
      </w:rPr>
    </w:lvl>
    <w:lvl w:ilvl="3">
      <w:start w:val="1"/>
      <w:numFmt w:val="decimal"/>
      <w:lvlText w:val="%1.%2.%3.%4"/>
      <w:lvlJc w:val="left"/>
      <w:pPr>
        <w:ind w:left="958" w:hanging="840"/>
      </w:pPr>
      <w:rPr>
        <w:rFonts w:ascii="黑体" w:eastAsia="黑体" w:hAnsi="黑体" w:hint="eastAsia"/>
        <w:b w:val="0"/>
        <w:bCs w:val="0"/>
        <w:i w:val="0"/>
        <w:iCs w:val="0"/>
        <w:spacing w:val="-2"/>
        <w:sz w:val="21"/>
        <w:szCs w:val="21"/>
      </w:rPr>
    </w:lvl>
    <w:lvl w:ilvl="4">
      <w:start w:val="1"/>
      <w:numFmt w:val="decimal"/>
      <w:lvlText w:val="%1.%2.%3.%4.%5"/>
      <w:lvlJc w:val="left"/>
      <w:pPr>
        <w:ind w:left="118" w:hanging="1049"/>
      </w:pPr>
      <w:rPr>
        <w:rFonts w:ascii="黑体" w:eastAsia="黑体" w:hAnsi="黑体" w:hint="eastAsia"/>
        <w:b w:val="0"/>
        <w:bCs w:val="0"/>
        <w:i w:val="0"/>
        <w:iCs w:val="0"/>
        <w:spacing w:val="-2"/>
        <w:sz w:val="21"/>
        <w:szCs w:val="21"/>
      </w:rPr>
    </w:lvl>
    <w:lvl w:ilvl="5">
      <w:start w:val="1"/>
      <w:numFmt w:val="decimal"/>
      <w:lvlText w:val="%1.%2.%3.%4.%5.%6"/>
      <w:lvlJc w:val="left"/>
      <w:pPr>
        <w:ind w:left="118" w:hanging="1311"/>
      </w:pPr>
      <w:rPr>
        <w:rFonts w:ascii="黑体" w:eastAsia="黑体" w:hAnsi="黑体" w:hint="eastAsia"/>
        <w:b w:val="0"/>
        <w:bCs w:val="0"/>
        <w:i w:val="0"/>
        <w:iCs w:val="0"/>
        <w:spacing w:val="-2"/>
        <w:sz w:val="21"/>
        <w:szCs w:val="21"/>
      </w:rPr>
    </w:lvl>
    <w:lvl w:ilvl="6">
      <w:numFmt w:val="bullet"/>
      <w:lvlText w:val="•"/>
      <w:lvlJc w:val="left"/>
      <w:pPr>
        <w:ind w:left="1080" w:hanging="1311"/>
      </w:pPr>
      <w:rPr>
        <w:rFonts w:ascii="Times New Roman" w:hAnsi="Times New Roman" w:cs="Times New Roman" w:hint="default"/>
      </w:rPr>
    </w:lvl>
    <w:lvl w:ilvl="7">
      <w:numFmt w:val="bullet"/>
      <w:lvlText w:val="•"/>
      <w:lvlJc w:val="left"/>
      <w:pPr>
        <w:ind w:left="1160" w:hanging="1311"/>
      </w:pPr>
      <w:rPr>
        <w:rFonts w:ascii="Times New Roman" w:hAnsi="Times New Roman" w:cs="Times New Roman" w:hint="default"/>
      </w:rPr>
    </w:lvl>
    <w:lvl w:ilvl="8">
      <w:numFmt w:val="bullet"/>
      <w:lvlText w:val="•"/>
      <w:lvlJc w:val="left"/>
      <w:pPr>
        <w:ind w:left="1280" w:hanging="1311"/>
      </w:pPr>
      <w:rPr>
        <w:rFonts w:ascii="Times New Roman" w:hAnsi="Times New Roman" w:cs="Times New Roman" w:hint="default"/>
      </w:rPr>
    </w:lvl>
  </w:abstractNum>
  <w:abstractNum w:abstractNumId="13">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6">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7">
    <w:nsid w:val="3AD4078B"/>
    <w:multiLevelType w:val="multilevel"/>
    <w:tmpl w:val="2EB0929C"/>
    <w:lvl w:ilvl="0">
      <w:start w:val="1"/>
      <w:numFmt w:val="decimal"/>
      <w:lvlText w:val="%1"/>
      <w:lvlJc w:val="left"/>
      <w:pPr>
        <w:ind w:left="327" w:hanging="209"/>
      </w:pPr>
      <w:rPr>
        <w:rFonts w:ascii="黑体" w:eastAsia="黑体" w:hAnsi="黑体" w:hint="eastAsia"/>
        <w:b w:val="0"/>
        <w:bCs w:val="0"/>
        <w:i w:val="0"/>
        <w:iCs w:val="0"/>
        <w:sz w:val="21"/>
        <w:szCs w:val="21"/>
      </w:rPr>
    </w:lvl>
    <w:lvl w:ilvl="1">
      <w:start w:val="1"/>
      <w:numFmt w:val="decimal"/>
      <w:lvlText w:val="%1.%2"/>
      <w:lvlJc w:val="left"/>
      <w:pPr>
        <w:ind w:left="538" w:hanging="420"/>
      </w:pPr>
      <w:rPr>
        <w:rFonts w:ascii="黑体" w:eastAsia="黑体" w:hAnsi="黑体" w:hint="eastAsia"/>
        <w:b w:val="0"/>
        <w:bCs w:val="0"/>
        <w:i w:val="0"/>
        <w:iCs w:val="0"/>
        <w:spacing w:val="0"/>
        <w:sz w:val="21"/>
        <w:szCs w:val="21"/>
      </w:rPr>
    </w:lvl>
    <w:lvl w:ilvl="2">
      <w:start w:val="1"/>
      <w:numFmt w:val="decimal"/>
      <w:lvlText w:val="%1.%2.%3"/>
      <w:lvlJc w:val="left"/>
      <w:pPr>
        <w:ind w:left="747" w:hanging="629"/>
      </w:pPr>
      <w:rPr>
        <w:rFonts w:ascii="黑体" w:eastAsia="黑体" w:hAnsi="黑体" w:hint="eastAsia"/>
        <w:b w:val="0"/>
        <w:bCs w:val="0"/>
        <w:i w:val="0"/>
        <w:iCs w:val="0"/>
        <w:spacing w:val="-2"/>
        <w:sz w:val="21"/>
        <w:szCs w:val="21"/>
      </w:rPr>
    </w:lvl>
    <w:lvl w:ilvl="3">
      <w:start w:val="1"/>
      <w:numFmt w:val="decimal"/>
      <w:lvlText w:val="%1.%2.%3.%4"/>
      <w:lvlJc w:val="left"/>
      <w:pPr>
        <w:ind w:left="958" w:hanging="840"/>
      </w:pPr>
      <w:rPr>
        <w:rFonts w:ascii="黑体" w:eastAsia="黑体" w:hAnsi="黑体" w:hint="eastAsia"/>
        <w:b w:val="0"/>
        <w:bCs w:val="0"/>
        <w:i w:val="0"/>
        <w:iCs w:val="0"/>
        <w:spacing w:val="-2"/>
        <w:sz w:val="21"/>
        <w:szCs w:val="21"/>
      </w:rPr>
    </w:lvl>
    <w:lvl w:ilvl="4">
      <w:start w:val="1"/>
      <w:numFmt w:val="decimal"/>
      <w:lvlText w:val="%1.%2.%3.%4.%5"/>
      <w:lvlJc w:val="left"/>
      <w:pPr>
        <w:ind w:left="118" w:hanging="1049"/>
      </w:pPr>
      <w:rPr>
        <w:rFonts w:ascii="黑体" w:eastAsia="黑体" w:hAnsi="黑体" w:hint="eastAsia"/>
        <w:b w:val="0"/>
        <w:bCs w:val="0"/>
        <w:i w:val="0"/>
        <w:iCs w:val="0"/>
        <w:spacing w:val="-2"/>
        <w:sz w:val="21"/>
        <w:szCs w:val="21"/>
      </w:rPr>
    </w:lvl>
    <w:lvl w:ilvl="5">
      <w:start w:val="1"/>
      <w:numFmt w:val="decimal"/>
      <w:lvlText w:val="%1.%2.%3.%4.%5.%6"/>
      <w:lvlJc w:val="left"/>
      <w:pPr>
        <w:ind w:left="118" w:hanging="1311"/>
      </w:pPr>
      <w:rPr>
        <w:rFonts w:ascii="黑体" w:eastAsia="黑体" w:hAnsi="黑体" w:hint="eastAsia"/>
        <w:b w:val="0"/>
        <w:bCs w:val="0"/>
        <w:i w:val="0"/>
        <w:iCs w:val="0"/>
        <w:spacing w:val="-2"/>
        <w:sz w:val="21"/>
        <w:szCs w:val="21"/>
      </w:rPr>
    </w:lvl>
    <w:lvl w:ilvl="6">
      <w:numFmt w:val="bullet"/>
      <w:lvlText w:val="•"/>
      <w:lvlJc w:val="left"/>
      <w:pPr>
        <w:ind w:left="1080" w:hanging="1311"/>
      </w:pPr>
      <w:rPr>
        <w:rFonts w:ascii="Times New Roman" w:hAnsi="Times New Roman" w:cs="Times New Roman" w:hint="default"/>
      </w:rPr>
    </w:lvl>
    <w:lvl w:ilvl="7">
      <w:numFmt w:val="bullet"/>
      <w:lvlText w:val="•"/>
      <w:lvlJc w:val="left"/>
      <w:pPr>
        <w:ind w:left="1160" w:hanging="1311"/>
      </w:pPr>
      <w:rPr>
        <w:rFonts w:ascii="Times New Roman" w:hAnsi="Times New Roman" w:cs="Times New Roman" w:hint="default"/>
      </w:rPr>
    </w:lvl>
    <w:lvl w:ilvl="8">
      <w:numFmt w:val="bullet"/>
      <w:lvlText w:val="•"/>
      <w:lvlJc w:val="left"/>
      <w:pPr>
        <w:ind w:left="1280" w:hanging="1311"/>
      </w:pPr>
      <w:rPr>
        <w:rFonts w:ascii="Times New Roman" w:hAnsi="Times New Roman" w:cs="Times New Roman" w:hint="default"/>
      </w:rPr>
    </w:lvl>
  </w:abstractNum>
  <w:abstractNum w:abstractNumId="18">
    <w:nsid w:val="3E307C98"/>
    <w:multiLevelType w:val="multilevel"/>
    <w:tmpl w:val="6C3E263C"/>
    <w:lvl w:ilvl="0">
      <w:start w:val="1"/>
      <w:numFmt w:val="decimal"/>
      <w:lvlText w:val="[%1]"/>
      <w:lvlJc w:val="left"/>
      <w:pPr>
        <w:ind w:left="638" w:hanging="420"/>
      </w:pPr>
      <w:rPr>
        <w:rFonts w:ascii="宋体" w:eastAsia="宋体" w:hAnsi="宋体" w:hint="eastAsia"/>
        <w:b w:val="0"/>
        <w:bCs w:val="0"/>
        <w:i w:val="0"/>
        <w:iCs w:val="0"/>
        <w:spacing w:val="0"/>
        <w:sz w:val="21"/>
        <w:szCs w:val="21"/>
      </w:rPr>
    </w:lvl>
    <w:lvl w:ilvl="1">
      <w:numFmt w:val="bullet"/>
      <w:lvlText w:val="•"/>
      <w:lvlJc w:val="left"/>
      <w:pPr>
        <w:ind w:left="1554" w:hanging="420"/>
      </w:pPr>
      <w:rPr>
        <w:rFonts w:ascii="Times New Roman" w:hAnsi="Times New Roman" w:cs="Times New Roman" w:hint="default"/>
      </w:rPr>
    </w:lvl>
    <w:lvl w:ilvl="2">
      <w:numFmt w:val="bullet"/>
      <w:lvlText w:val="•"/>
      <w:lvlJc w:val="left"/>
      <w:pPr>
        <w:ind w:left="2469" w:hanging="420"/>
      </w:pPr>
      <w:rPr>
        <w:rFonts w:ascii="Times New Roman" w:hAnsi="Times New Roman" w:cs="Times New Roman" w:hint="default"/>
      </w:rPr>
    </w:lvl>
    <w:lvl w:ilvl="3">
      <w:numFmt w:val="bullet"/>
      <w:lvlText w:val="•"/>
      <w:lvlJc w:val="left"/>
      <w:pPr>
        <w:ind w:left="3383" w:hanging="420"/>
      </w:pPr>
      <w:rPr>
        <w:rFonts w:ascii="Times New Roman" w:hAnsi="Times New Roman" w:cs="Times New Roman" w:hint="default"/>
      </w:rPr>
    </w:lvl>
    <w:lvl w:ilvl="4">
      <w:numFmt w:val="bullet"/>
      <w:lvlText w:val="•"/>
      <w:lvlJc w:val="left"/>
      <w:pPr>
        <w:ind w:left="4298" w:hanging="420"/>
      </w:pPr>
      <w:rPr>
        <w:rFonts w:ascii="Times New Roman" w:hAnsi="Times New Roman" w:cs="Times New Roman" w:hint="default"/>
      </w:rPr>
    </w:lvl>
    <w:lvl w:ilvl="5">
      <w:numFmt w:val="bullet"/>
      <w:lvlText w:val="•"/>
      <w:lvlJc w:val="left"/>
      <w:pPr>
        <w:ind w:left="5213" w:hanging="420"/>
      </w:pPr>
      <w:rPr>
        <w:rFonts w:ascii="Times New Roman" w:hAnsi="Times New Roman" w:cs="Times New Roman" w:hint="default"/>
      </w:rPr>
    </w:lvl>
    <w:lvl w:ilvl="6">
      <w:numFmt w:val="bullet"/>
      <w:lvlText w:val="•"/>
      <w:lvlJc w:val="left"/>
      <w:pPr>
        <w:ind w:left="6127" w:hanging="420"/>
      </w:pPr>
      <w:rPr>
        <w:rFonts w:ascii="Times New Roman" w:hAnsi="Times New Roman" w:cs="Times New Roman" w:hint="default"/>
      </w:rPr>
    </w:lvl>
    <w:lvl w:ilvl="7">
      <w:numFmt w:val="bullet"/>
      <w:lvlText w:val="•"/>
      <w:lvlJc w:val="left"/>
      <w:pPr>
        <w:ind w:left="7042" w:hanging="420"/>
      </w:pPr>
      <w:rPr>
        <w:rFonts w:ascii="Times New Roman" w:hAnsi="Times New Roman" w:cs="Times New Roman" w:hint="default"/>
      </w:rPr>
    </w:lvl>
    <w:lvl w:ilvl="8">
      <w:numFmt w:val="bullet"/>
      <w:lvlText w:val="•"/>
      <w:lvlJc w:val="left"/>
      <w:pPr>
        <w:ind w:left="7956" w:hanging="420"/>
      </w:pPr>
      <w:rPr>
        <w:rFonts w:ascii="Times New Roman" w:hAnsi="Times New Roman" w:cs="Times New Roman" w:hint="default"/>
      </w:rPr>
    </w:lvl>
  </w:abstractNum>
  <w:abstractNum w:abstractNumId="19">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2">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3">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4">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CEA2025"/>
    <w:multiLevelType w:val="multilevel"/>
    <w:tmpl w:val="6384244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7"/>
  </w:num>
  <w:num w:numId="3">
    <w:abstractNumId w:val="5"/>
  </w:num>
  <w:num w:numId="4">
    <w:abstractNumId w:val="9"/>
  </w:num>
  <w:num w:numId="5">
    <w:abstractNumId w:val="33"/>
  </w:num>
  <w:num w:numId="6">
    <w:abstractNumId w:val="10"/>
  </w:num>
  <w:num w:numId="7">
    <w:abstractNumId w:val="26"/>
  </w:num>
  <w:num w:numId="8">
    <w:abstractNumId w:val="8"/>
  </w:num>
  <w:num w:numId="9">
    <w:abstractNumId w:val="29"/>
  </w:num>
  <w:num w:numId="10">
    <w:abstractNumId w:val="31"/>
  </w:num>
  <w:num w:numId="11">
    <w:abstractNumId w:val="27"/>
  </w:num>
  <w:num w:numId="12">
    <w:abstractNumId w:val="39"/>
  </w:num>
  <w:num w:numId="13">
    <w:abstractNumId w:val="24"/>
  </w:num>
  <w:num w:numId="14">
    <w:abstractNumId w:val="40"/>
  </w:num>
  <w:num w:numId="15">
    <w:abstractNumId w:val="1"/>
  </w:num>
  <w:num w:numId="16">
    <w:abstractNumId w:val="30"/>
  </w:num>
  <w:num w:numId="17">
    <w:abstractNumId w:val="6"/>
  </w:num>
  <w:num w:numId="18">
    <w:abstractNumId w:val="20"/>
  </w:num>
  <w:num w:numId="19">
    <w:abstractNumId w:val="25"/>
  </w:num>
  <w:num w:numId="20">
    <w:abstractNumId w:val="35"/>
  </w:num>
  <w:num w:numId="21">
    <w:abstractNumId w:val="36"/>
  </w:num>
  <w:num w:numId="22">
    <w:abstractNumId w:val="14"/>
  </w:num>
  <w:num w:numId="23">
    <w:abstractNumId w:val="19"/>
  </w:num>
  <w:num w:numId="24">
    <w:abstractNumId w:val="38"/>
  </w:num>
  <w:num w:numId="25">
    <w:abstractNumId w:val="2"/>
  </w:num>
  <w:num w:numId="26">
    <w:abstractNumId w:val="4"/>
  </w:num>
  <w:num w:numId="27">
    <w:abstractNumId w:val="23"/>
  </w:num>
  <w:num w:numId="28">
    <w:abstractNumId w:val="21"/>
  </w:num>
  <w:num w:numId="29">
    <w:abstractNumId w:val="34"/>
  </w:num>
  <w:num w:numId="30">
    <w:abstractNumId w:val="13"/>
  </w:num>
  <w:num w:numId="31">
    <w:abstractNumId w:val="32"/>
  </w:num>
  <w:num w:numId="32">
    <w:abstractNumId w:val="2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2"/>
  </w:num>
  <w:num w:numId="41">
    <w:abstractNumId w:val="15"/>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6">
    <w:abstractNumId w:val="18"/>
    <w:lvlOverride w:ilvl="0">
      <w:startOverride w:val="1"/>
    </w:lvlOverride>
    <w:lvlOverride w:ilvl="1"/>
    <w:lvlOverride w:ilvl="2"/>
    <w:lvlOverride w:ilvl="3"/>
    <w:lvlOverride w:ilvl="4"/>
    <w:lvlOverride w:ilvl="5"/>
    <w:lvlOverride w:ilvl="6"/>
    <w:lvlOverride w:ilvl="7"/>
    <w:lvlOverride w:ilv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qrMP1cKjrnPgkA+gBmirTMWOiGw=" w:salt="DcOY8rBRlj3b2focWxfxD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E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1DF"/>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550"/>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FD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136"/>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DB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2FE0"/>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ListParagraph">
    <w:name w:val="List Paragraph"/>
    <w:basedOn w:val="afff5"/>
    <w:rsid w:val="004141DF"/>
    <w:pPr>
      <w:autoSpaceDE w:val="0"/>
      <w:autoSpaceDN w:val="0"/>
      <w:adjustRightInd/>
      <w:spacing w:before="57" w:after="100" w:afterAutospacing="1" w:line="240" w:lineRule="auto"/>
      <w:ind w:left="118"/>
      <w:jc w:val="left"/>
    </w:pPr>
    <w:rPr>
      <w:rFonts w:ascii="宋体" w:hAnsi="宋体" w:cs="宋体"/>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ListParagraph">
    <w:name w:val="List Paragraph"/>
    <w:basedOn w:val="afff5"/>
    <w:rsid w:val="004141DF"/>
    <w:pPr>
      <w:autoSpaceDE w:val="0"/>
      <w:autoSpaceDN w:val="0"/>
      <w:adjustRightInd/>
      <w:spacing w:before="57" w:after="100" w:afterAutospacing="1" w:line="240" w:lineRule="auto"/>
      <w:ind w:left="118"/>
      <w:jc w:val="left"/>
    </w:pPr>
    <w:rPr>
      <w:rFonts w:ascii="宋体" w:hAnsi="宋体" w:cs="宋体"/>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76452931">
      <w:bodyDiv w:val="1"/>
      <w:marLeft w:val="0"/>
      <w:marRight w:val="0"/>
      <w:marTop w:val="0"/>
      <w:marBottom w:val="0"/>
      <w:divBdr>
        <w:top w:val="none" w:sz="0" w:space="0" w:color="auto"/>
        <w:left w:val="none" w:sz="0" w:space="0" w:color="auto"/>
        <w:bottom w:val="none" w:sz="0" w:space="0" w:color="auto"/>
        <w:right w:val="none" w:sz="0" w:space="0" w:color="auto"/>
      </w:divBdr>
    </w:div>
    <w:div w:id="670107031">
      <w:bodyDiv w:val="1"/>
      <w:marLeft w:val="0"/>
      <w:marRight w:val="0"/>
      <w:marTop w:val="0"/>
      <w:marBottom w:val="0"/>
      <w:divBdr>
        <w:top w:val="none" w:sz="0" w:space="0" w:color="auto"/>
        <w:left w:val="none" w:sz="0" w:space="0" w:color="auto"/>
        <w:bottom w:val="none" w:sz="0" w:space="0" w:color="auto"/>
        <w:right w:val="none" w:sz="0" w:space="0" w:color="auto"/>
      </w:divBdr>
    </w:div>
    <w:div w:id="824013351">
      <w:bodyDiv w:val="1"/>
      <w:marLeft w:val="0"/>
      <w:marRight w:val="0"/>
      <w:marTop w:val="0"/>
      <w:marBottom w:val="0"/>
      <w:divBdr>
        <w:top w:val="none" w:sz="0" w:space="0" w:color="auto"/>
        <w:left w:val="none" w:sz="0" w:space="0" w:color="auto"/>
        <w:bottom w:val="none" w:sz="0" w:space="0" w:color="auto"/>
        <w:right w:val="none" w:sz="0" w:space="0" w:color="auto"/>
      </w:divBdr>
    </w:div>
    <w:div w:id="939877305">
      <w:bodyDiv w:val="1"/>
      <w:marLeft w:val="0"/>
      <w:marRight w:val="0"/>
      <w:marTop w:val="0"/>
      <w:marBottom w:val="0"/>
      <w:divBdr>
        <w:top w:val="none" w:sz="0" w:space="0" w:color="auto"/>
        <w:left w:val="none" w:sz="0" w:space="0" w:color="auto"/>
        <w:bottom w:val="none" w:sz="0" w:space="0" w:color="auto"/>
        <w:right w:val="none" w:sz="0" w:space="0" w:color="auto"/>
      </w:divBdr>
    </w:div>
    <w:div w:id="1342001464">
      <w:bodyDiv w:val="1"/>
      <w:marLeft w:val="0"/>
      <w:marRight w:val="0"/>
      <w:marTop w:val="0"/>
      <w:marBottom w:val="0"/>
      <w:divBdr>
        <w:top w:val="none" w:sz="0" w:space="0" w:color="auto"/>
        <w:left w:val="none" w:sz="0" w:space="0" w:color="auto"/>
        <w:bottom w:val="none" w:sz="0" w:space="0" w:color="auto"/>
        <w:right w:val="none" w:sz="0" w:space="0" w:color="auto"/>
      </w:divBdr>
    </w:div>
    <w:div w:id="1719623748">
      <w:bodyDiv w:val="1"/>
      <w:marLeft w:val="0"/>
      <w:marRight w:val="0"/>
      <w:marTop w:val="0"/>
      <w:marBottom w:val="0"/>
      <w:divBdr>
        <w:top w:val="none" w:sz="0" w:space="0" w:color="auto"/>
        <w:left w:val="none" w:sz="0" w:space="0" w:color="auto"/>
        <w:bottom w:val="none" w:sz="0" w:space="0" w:color="auto"/>
        <w:right w:val="none" w:sz="0" w:space="0" w:color="auto"/>
      </w:divBdr>
    </w:div>
    <w:div w:id="1770782831">
      <w:bodyDiv w:val="1"/>
      <w:marLeft w:val="0"/>
      <w:marRight w:val="0"/>
      <w:marTop w:val="0"/>
      <w:marBottom w:val="0"/>
      <w:divBdr>
        <w:top w:val="none" w:sz="0" w:space="0" w:color="auto"/>
        <w:left w:val="none" w:sz="0" w:space="0" w:color="auto"/>
        <w:bottom w:val="none" w:sz="0" w:space="0" w:color="auto"/>
        <w:right w:val="none" w:sz="0" w:space="0" w:color="auto"/>
      </w:divBdr>
    </w:div>
    <w:div w:id="1796867999">
      <w:bodyDiv w:val="1"/>
      <w:marLeft w:val="0"/>
      <w:marRight w:val="0"/>
      <w:marTop w:val="0"/>
      <w:marBottom w:val="0"/>
      <w:divBdr>
        <w:top w:val="none" w:sz="0" w:space="0" w:color="auto"/>
        <w:left w:val="none" w:sz="0" w:space="0" w:color="auto"/>
        <w:bottom w:val="none" w:sz="0" w:space="0" w:color="auto"/>
        <w:right w:val="none" w:sz="0" w:space="0" w:color="auto"/>
      </w:divBdr>
    </w:div>
    <w:div w:id="1977491241">
      <w:bodyDiv w:val="1"/>
      <w:marLeft w:val="0"/>
      <w:marRight w:val="0"/>
      <w:marTop w:val="0"/>
      <w:marBottom w:val="0"/>
      <w:divBdr>
        <w:top w:val="none" w:sz="0" w:space="0" w:color="auto"/>
        <w:left w:val="none" w:sz="0" w:space="0" w:color="auto"/>
        <w:bottom w:val="none" w:sz="0" w:space="0" w:color="auto"/>
        <w:right w:val="none" w:sz="0" w:space="0" w:color="auto"/>
      </w:divBdr>
    </w:div>
    <w:div w:id="214519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34D1CD3D1B4B1083C20AAAB3923AF2"/>
        <w:category>
          <w:name w:val="常规"/>
          <w:gallery w:val="placeholder"/>
        </w:category>
        <w:types>
          <w:type w:val="bbPlcHdr"/>
        </w:types>
        <w:behaviors>
          <w:behavior w:val="content"/>
        </w:behaviors>
        <w:guid w:val="{634F7260-898E-414D-A48C-FCE69D6CB2F0}"/>
      </w:docPartPr>
      <w:docPartBody>
        <w:p w:rsidR="00000000" w:rsidRDefault="005D1E01">
          <w:pPr>
            <w:pStyle w:val="6334D1CD3D1B4B1083C20AAAB3923AF2"/>
          </w:pPr>
          <w:r w:rsidRPr="00751A05">
            <w:rPr>
              <w:rStyle w:val="a3"/>
              <w:rFonts w:hint="eastAsia"/>
            </w:rPr>
            <w:t>单击或点击此处输入文字。</w:t>
          </w:r>
        </w:p>
      </w:docPartBody>
    </w:docPart>
    <w:docPart>
      <w:docPartPr>
        <w:name w:val="C0AFB3AA1E2E434589E6ACB4F0FA0C83"/>
        <w:category>
          <w:name w:val="常规"/>
          <w:gallery w:val="placeholder"/>
        </w:category>
        <w:types>
          <w:type w:val="bbPlcHdr"/>
        </w:types>
        <w:behaviors>
          <w:behavior w:val="content"/>
        </w:behaviors>
        <w:guid w:val="{2566F4CE-E09E-4623-8FBE-44BF34FAA63D}"/>
      </w:docPartPr>
      <w:docPartBody>
        <w:p w:rsidR="00000000" w:rsidRDefault="005D1E01">
          <w:pPr>
            <w:pStyle w:val="C0AFB3AA1E2E434589E6ACB4F0FA0C83"/>
          </w:pPr>
          <w:r w:rsidRPr="00FB6243">
            <w:rPr>
              <w:rStyle w:val="a3"/>
              <w:rFonts w:hint="eastAsia"/>
            </w:rPr>
            <w:t>选择一项。</w:t>
          </w:r>
        </w:p>
      </w:docPartBody>
    </w:docPart>
    <w:docPart>
      <w:docPartPr>
        <w:name w:val="D3DC598F01744E178B0F874AABD1D860"/>
        <w:category>
          <w:name w:val="常规"/>
          <w:gallery w:val="placeholder"/>
        </w:category>
        <w:types>
          <w:type w:val="bbPlcHdr"/>
        </w:types>
        <w:behaviors>
          <w:behavior w:val="content"/>
        </w:behaviors>
        <w:guid w:val="{597F41C1-236E-42CE-8D81-63E3A881B19E}"/>
      </w:docPartPr>
      <w:docPartBody>
        <w:p w:rsidR="00000000" w:rsidRDefault="005D1E01">
          <w:pPr>
            <w:pStyle w:val="D3DC598F01744E178B0F874AABD1D86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E01"/>
    <w:rsid w:val="005D1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334D1CD3D1B4B1083C20AAAB3923AF2">
    <w:name w:val="6334D1CD3D1B4B1083C20AAAB3923AF2"/>
    <w:pPr>
      <w:widowControl w:val="0"/>
      <w:jc w:val="both"/>
    </w:pPr>
  </w:style>
  <w:style w:type="paragraph" w:customStyle="1" w:styleId="C0AFB3AA1E2E434589E6ACB4F0FA0C83">
    <w:name w:val="C0AFB3AA1E2E434589E6ACB4F0FA0C83"/>
    <w:pPr>
      <w:widowControl w:val="0"/>
      <w:jc w:val="both"/>
    </w:pPr>
  </w:style>
  <w:style w:type="paragraph" w:customStyle="1" w:styleId="D3DC598F01744E178B0F874AABD1D860">
    <w:name w:val="D3DC598F01744E178B0F874AABD1D86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334D1CD3D1B4B1083C20AAAB3923AF2">
    <w:name w:val="6334D1CD3D1B4B1083C20AAAB3923AF2"/>
    <w:pPr>
      <w:widowControl w:val="0"/>
      <w:jc w:val="both"/>
    </w:pPr>
  </w:style>
  <w:style w:type="paragraph" w:customStyle="1" w:styleId="C0AFB3AA1E2E434589E6ACB4F0FA0C83">
    <w:name w:val="C0AFB3AA1E2E434589E6ACB4F0FA0C83"/>
    <w:pPr>
      <w:widowControl w:val="0"/>
      <w:jc w:val="both"/>
    </w:pPr>
  </w:style>
  <w:style w:type="paragraph" w:customStyle="1" w:styleId="D3DC598F01744E178B0F874AABD1D860">
    <w:name w:val="D3DC598F01744E178B0F874AABD1D86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C9B6-7A53-4364-A90C-4E9DC047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41</TotalTime>
  <Pages>9</Pages>
  <Words>3078</Words>
  <Characters>3849</Characters>
  <Application>Microsoft Office Word</Application>
  <DocSecurity>0</DocSecurity>
  <Lines>641</Lines>
  <Paragraphs>577</Paragraphs>
  <ScaleCrop>false</ScaleCrop>
  <Company>PCMI</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3</cp:revision>
  <cp:lastPrinted>2021-02-02T08:22:00Z</cp:lastPrinted>
  <dcterms:created xsi:type="dcterms:W3CDTF">2025-02-17T12:17:00Z</dcterms:created>
  <dcterms:modified xsi:type="dcterms:W3CDTF">2025-02-17T12:58:00Z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