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6505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416794E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2F5D00B">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65.020.40</w:t>
            </w:r>
            <w:r>
              <w:rPr>
                <w:rFonts w:ascii="黑体" w:hAnsi="黑体" w:eastAsia="黑体"/>
                <w:sz w:val="21"/>
                <w:szCs w:val="21"/>
              </w:rPr>
              <w:fldChar w:fldCharType="end"/>
            </w:r>
            <w:bookmarkEnd w:id="0"/>
          </w:p>
        </w:tc>
      </w:tr>
      <w:tr w14:paraId="3B8D9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7CD9DB8">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9001BA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0E8154D1">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38F3668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61</w:t>
            </w:r>
            <w:r>
              <w:rPr>
                <w:rFonts w:ascii="黑体" w:hAnsi="黑体" w:eastAsia="黑体"/>
                <w:sz w:val="21"/>
                <w:szCs w:val="21"/>
              </w:rPr>
              <w:fldChar w:fldCharType="end"/>
            </w:r>
            <w:bookmarkEnd w:id="2"/>
          </w:p>
        </w:tc>
      </w:tr>
    </w:tbl>
    <w:p w14:paraId="62BF049B">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601530A9">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400EC7A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EBCDB0D">
      <w:pPr>
        <w:pStyle w:val="50"/>
        <w:framePr w:w="9639" w:h="6976" w:hRule="exact" w:hSpace="0" w:vSpace="0" w:wrap="around" w:hAnchor="page" w:y="6408"/>
        <w:jc w:val="center"/>
        <w:rPr>
          <w:rFonts w:ascii="黑体" w:hAnsi="黑体" w:eastAsia="黑体"/>
          <w:b w:val="0"/>
          <w:bCs w:val="0"/>
          <w:w w:val="100"/>
        </w:rPr>
      </w:pPr>
    </w:p>
    <w:p w14:paraId="75D0BBF8">
      <w:pPr>
        <w:pStyle w:val="19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三角梅扦插育苗生产技术规程</w:t>
      </w:r>
      <w:r>
        <w:fldChar w:fldCharType="end"/>
      </w:r>
      <w:bookmarkEnd w:id="7"/>
    </w:p>
    <w:p w14:paraId="43E1B1F0">
      <w:pPr>
        <w:framePr w:w="9639" w:h="6974" w:hRule="exact" w:wrap="around" w:vAnchor="page" w:hAnchor="page" w:x="1419" w:y="6408" w:anchorLock="1"/>
        <w:ind w:left="-1418"/>
      </w:pPr>
    </w:p>
    <w:p w14:paraId="3F597F81">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8"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code of practice for cuttage propagation of Bougainvillea</w:t>
      </w:r>
      <w:r>
        <w:rPr>
          <w:rFonts w:ascii="黑体" w:hAnsi="黑体" w:eastAsia="黑体"/>
          <w:szCs w:val="28"/>
        </w:rPr>
        <w:fldChar w:fldCharType="end"/>
      </w:r>
      <w:bookmarkEnd w:id="8"/>
    </w:p>
    <w:p w14:paraId="6327FAC6">
      <w:pPr>
        <w:framePr w:w="9639" w:h="6974" w:hRule="exact" w:wrap="around" w:vAnchor="page" w:hAnchor="page" w:x="1419" w:y="6408" w:anchorLock="1"/>
        <w:spacing w:line="760" w:lineRule="exact"/>
        <w:ind w:left="-1418"/>
      </w:pPr>
    </w:p>
    <w:p w14:paraId="0263E015">
      <w:pPr>
        <w:pStyle w:val="125"/>
        <w:framePr w:w="9639" w:h="6974" w:hRule="exact" w:wrap="around" w:vAnchor="page" w:hAnchor="page" w:x="1419" w:y="6408" w:anchorLock="1"/>
        <w:textAlignment w:val="bottom"/>
        <w:rPr>
          <w:rFonts w:eastAsia="黑体"/>
          <w:szCs w:val="28"/>
        </w:rPr>
      </w:pPr>
    </w:p>
    <w:p w14:paraId="0D33906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5D9903A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024</w:t>
      </w:r>
      <w:r>
        <w:rPr>
          <w:rFonts w:hint="eastAsia"/>
          <w:sz w:val="21"/>
          <w:szCs w:val="28"/>
        </w:rPr>
        <w:t>年1</w:t>
      </w:r>
      <w:r>
        <w:rPr>
          <w:sz w:val="21"/>
          <w:szCs w:val="28"/>
        </w:rPr>
        <w:t>2</w:t>
      </w:r>
      <w:r>
        <w:rPr>
          <w:rFonts w:hint="eastAsia"/>
          <w:sz w:val="21"/>
          <w:szCs w:val="28"/>
        </w:rPr>
        <w:t>月2</w:t>
      </w:r>
      <w:r>
        <w:rPr>
          <w:sz w:val="21"/>
          <w:szCs w:val="28"/>
        </w:rPr>
        <w:t>8</w:t>
      </w:r>
      <w:r>
        <w:rPr>
          <w:rFonts w:hint="eastAsia"/>
          <w:sz w:val="21"/>
          <w:szCs w:val="28"/>
        </w:rPr>
        <w:t>日）</w:t>
      </w:r>
      <w:r>
        <w:rPr>
          <w:sz w:val="21"/>
          <w:szCs w:val="28"/>
        </w:rPr>
        <w:fldChar w:fldCharType="end"/>
      </w:r>
      <w:bookmarkEnd w:id="10"/>
    </w:p>
    <w:p w14:paraId="06EC283A">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032BB184">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08171368">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7AB68767">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C0793ED">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CF52B42">
      <w:pPr>
        <w:pStyle w:val="89"/>
        <w:spacing w:before="900" w:after="360"/>
      </w:pPr>
      <w:bookmarkStart w:id="19" w:name="BookMark2"/>
      <w:r>
        <w:rPr>
          <w:spacing w:val="320"/>
        </w:rPr>
        <w:t>前</w:t>
      </w:r>
      <w:r>
        <w:t>言</w:t>
      </w:r>
    </w:p>
    <w:p w14:paraId="263E3E34">
      <w:pPr>
        <w:pStyle w:val="56"/>
        <w:ind w:firstLine="420"/>
        <w:rPr>
          <w:rFonts w:hAnsi="宋体"/>
        </w:rPr>
      </w:pPr>
      <w:r>
        <w:rPr>
          <w:rFonts w:hint="eastAsia" w:hAnsi="宋体"/>
        </w:rPr>
        <w:t>本文件参照GB/T 1.1—2020《标准化工作导则  第1部分：标准化文件的结构和起草规则》的规定起草。</w:t>
      </w:r>
    </w:p>
    <w:p w14:paraId="76CD0FDE">
      <w:pPr>
        <w:spacing w:line="240" w:lineRule="auto"/>
        <w:ind w:firstLine="420" w:firstLineChars="200"/>
        <w:rPr>
          <w:rFonts w:ascii="宋体" w:hAnsi="宋体"/>
          <w:kern w:val="0"/>
          <w:szCs w:val="20"/>
        </w:rPr>
      </w:pPr>
      <w:r>
        <w:rPr>
          <w:rFonts w:hint="eastAsia" w:ascii="宋体" w:hAnsi="宋体"/>
          <w:kern w:val="0"/>
          <w:szCs w:val="20"/>
        </w:rPr>
        <w:t>请注意本文件的某些内容可能涉及专利。本文件的发布机构不承担识别专利的责任。</w:t>
      </w:r>
    </w:p>
    <w:p w14:paraId="3FAEF39F">
      <w:pPr>
        <w:spacing w:line="240" w:lineRule="auto"/>
        <w:ind w:firstLine="420" w:firstLineChars="200"/>
        <w:rPr>
          <w:rFonts w:ascii="宋体" w:hAnsi="宋体"/>
          <w:kern w:val="0"/>
          <w:szCs w:val="20"/>
        </w:rPr>
      </w:pPr>
      <w:r>
        <w:rPr>
          <w:rFonts w:hint="eastAsia" w:ascii="宋体" w:hAnsi="宋体"/>
          <w:kern w:val="0"/>
          <w:szCs w:val="20"/>
        </w:rPr>
        <w:t>本文件由广西花卉协会提出、归口并宣贯。</w:t>
      </w:r>
    </w:p>
    <w:p w14:paraId="57E3CF9F">
      <w:pPr>
        <w:spacing w:line="240" w:lineRule="auto"/>
        <w:ind w:firstLine="420" w:firstLineChars="200"/>
        <w:rPr>
          <w:rFonts w:ascii="宋体" w:hAnsi="宋体"/>
          <w:kern w:val="0"/>
          <w:szCs w:val="20"/>
        </w:rPr>
      </w:pPr>
      <w:r>
        <w:rPr>
          <w:rFonts w:hint="eastAsia" w:ascii="宋体" w:hAnsi="宋体"/>
          <w:kern w:val="0"/>
          <w:szCs w:val="20"/>
        </w:rPr>
        <w:t>本文件起草单位：广西壮族自治区林业科学研究院、广西上林福人湖休闲农业集团有限公司、广西花卉协会、南宁市绿化工程管理中心、南宁青秀山风景名胜旅游开发有限责任公司、</w:t>
      </w:r>
      <w:r>
        <w:rPr>
          <w:rFonts w:ascii="宋体" w:hAnsi="宋体"/>
          <w:kern w:val="0"/>
          <w:szCs w:val="20"/>
        </w:rPr>
        <w:t>广西为君开三角梅科技有限公司</w:t>
      </w:r>
      <w:r>
        <w:rPr>
          <w:rFonts w:hint="eastAsia" w:ascii="宋体" w:hAnsi="宋体"/>
          <w:kern w:val="0"/>
          <w:szCs w:val="20"/>
        </w:rPr>
        <w:t>、</w:t>
      </w:r>
      <w:r>
        <w:rPr>
          <w:rFonts w:ascii="宋体" w:hAnsi="宋体"/>
          <w:kern w:val="0"/>
          <w:szCs w:val="20"/>
        </w:rPr>
        <w:t>海南省农业科学院热带园艺研究所</w:t>
      </w:r>
      <w:r>
        <w:rPr>
          <w:rFonts w:hint="eastAsia" w:ascii="宋体" w:hAnsi="宋体"/>
          <w:kern w:val="0"/>
          <w:szCs w:val="20"/>
        </w:rPr>
        <w:t>、广西深根建设集团有限公司。</w:t>
      </w:r>
    </w:p>
    <w:p w14:paraId="44A6FBAB">
      <w:pPr>
        <w:pStyle w:val="56"/>
        <w:ind w:firstLine="420"/>
        <w:rPr>
          <w:rFonts w:hAnsi="宋体"/>
        </w:rPr>
      </w:pPr>
      <w:r>
        <w:rPr>
          <w:rFonts w:hint="eastAsia" w:hAnsi="宋体"/>
        </w:rPr>
        <w:t>本文件主要起草人：孙利娜、林茂、尹国平、王华新、杨开太、龚建英、陈尔、欧春园、杨舒婷、武建云、韦能孙、黄业超、李冰、黄旭光、王宇澄、张磊、尹婷辉、钱永康、杨洪叶、杨珺、陈深根。</w:t>
      </w:r>
    </w:p>
    <w:p w14:paraId="6B4D309D">
      <w:pPr>
        <w:pStyle w:val="56"/>
        <w:ind w:firstLine="420"/>
        <w:rPr>
          <w:rFonts w:hAnsi="宋体"/>
        </w:rPr>
      </w:pPr>
    </w:p>
    <w:p w14:paraId="1FD1AF6D">
      <w:pPr>
        <w:pStyle w:val="56"/>
        <w:ind w:firstLine="420"/>
      </w:pPr>
    </w:p>
    <w:p w14:paraId="083F496A">
      <w:pPr>
        <w:pStyle w:val="56"/>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19"/>
    <w:p w14:paraId="6B01C05E">
      <w:pPr>
        <w:spacing w:line="20" w:lineRule="exact"/>
        <w:jc w:val="center"/>
        <w:rPr>
          <w:rFonts w:ascii="黑体" w:hAnsi="黑体" w:eastAsia="黑体"/>
          <w:sz w:val="32"/>
          <w:szCs w:val="32"/>
        </w:rPr>
      </w:pPr>
      <w:bookmarkStart w:id="20" w:name="BookMark4"/>
    </w:p>
    <w:p w14:paraId="1D4656E9">
      <w:pPr>
        <w:spacing w:line="20" w:lineRule="exact"/>
        <w:jc w:val="center"/>
        <w:rPr>
          <w:rFonts w:ascii="黑体" w:hAnsi="黑体" w:eastAsia="黑体"/>
          <w:sz w:val="32"/>
          <w:szCs w:val="32"/>
        </w:rPr>
      </w:pPr>
    </w:p>
    <w:sdt>
      <w:sdtPr>
        <w:tag w:val="NEW_STAND_NAME"/>
        <w:id w:val="595910757"/>
        <w:lock w:val="sdtLocked"/>
        <w:placeholder>
          <w:docPart w:val="6FDCD13438474ACDA8AC514E2E2F95D7"/>
        </w:placeholder>
      </w:sdtPr>
      <w:sdtContent>
        <w:p w14:paraId="40502458">
          <w:pPr>
            <w:pStyle w:val="177"/>
            <w:spacing w:before="240" w:beforeLines="100" w:after="528" w:afterLines="220"/>
          </w:pPr>
          <w:bookmarkStart w:id="21" w:name="NEW_STAND_NAME"/>
          <w:r>
            <w:rPr>
              <w:rFonts w:hint="eastAsia"/>
            </w:rPr>
            <w:t>三角梅扦插育苗生产技术规程</w:t>
          </w:r>
        </w:p>
      </w:sdtContent>
    </w:sdt>
    <w:bookmarkEnd w:id="21"/>
    <w:p w14:paraId="6271FAF2">
      <w:pPr>
        <w:pStyle w:val="104"/>
        <w:spacing w:before="240" w:after="240"/>
      </w:pPr>
      <w:bookmarkStart w:id="22" w:name="_Toc17233333"/>
      <w:bookmarkStart w:id="23" w:name="_Toc24884218"/>
      <w:bookmarkStart w:id="24" w:name="_Toc26986530"/>
      <w:bookmarkStart w:id="25" w:name="_Toc26986771"/>
      <w:bookmarkStart w:id="26" w:name="_Toc24884211"/>
      <w:bookmarkStart w:id="27" w:name="_Toc26718930"/>
      <w:bookmarkStart w:id="28" w:name="_Toc97192964"/>
      <w:bookmarkStart w:id="29" w:name="_Toc17233325"/>
      <w:bookmarkStart w:id="30" w:name="_Toc26648465"/>
      <w:r>
        <w:rPr>
          <w:rFonts w:hint="eastAsia"/>
        </w:rPr>
        <w:t>范围</w:t>
      </w:r>
      <w:bookmarkEnd w:id="22"/>
      <w:bookmarkEnd w:id="23"/>
      <w:bookmarkEnd w:id="24"/>
      <w:bookmarkEnd w:id="25"/>
      <w:bookmarkEnd w:id="26"/>
      <w:bookmarkEnd w:id="27"/>
      <w:bookmarkEnd w:id="28"/>
      <w:bookmarkEnd w:id="29"/>
      <w:bookmarkEnd w:id="30"/>
    </w:p>
    <w:p w14:paraId="7A3917DF">
      <w:pPr>
        <w:pStyle w:val="56"/>
        <w:ind w:firstLine="420"/>
      </w:pPr>
      <w:bookmarkStart w:id="31" w:name="_Toc17233334"/>
      <w:bookmarkStart w:id="32" w:name="_Toc26648466"/>
      <w:bookmarkStart w:id="33" w:name="_Toc24884219"/>
      <w:bookmarkStart w:id="34" w:name="_Toc17233326"/>
      <w:bookmarkStart w:id="35" w:name="_Toc24884212"/>
      <w:r>
        <w:rPr>
          <w:rFonts w:hint="eastAsia"/>
        </w:rPr>
        <w:t>本文件确立了三角梅（</w:t>
      </w:r>
      <w:r>
        <w:rPr>
          <w:rFonts w:hint="eastAsia"/>
          <w:i/>
        </w:rPr>
        <w:t>Bougainvillea</w:t>
      </w:r>
      <w:r>
        <w:rPr>
          <w:rFonts w:hint="eastAsia"/>
        </w:rPr>
        <w:t>）采穗圃营建、扦插育苗、插后管理、苗木出圃和档案管理等操作指示，描述了技术档案的追溯方法。</w:t>
      </w:r>
    </w:p>
    <w:p w14:paraId="46B2A20E">
      <w:pPr>
        <w:pStyle w:val="56"/>
        <w:ind w:firstLine="420"/>
      </w:pPr>
      <w:r>
        <w:rPr>
          <w:rFonts w:hint="eastAsia"/>
        </w:rPr>
        <w:t>本文件适用于三角梅扦插育苗。</w:t>
      </w:r>
    </w:p>
    <w:p w14:paraId="19DFE714">
      <w:pPr>
        <w:pStyle w:val="104"/>
        <w:spacing w:before="240" w:after="240"/>
      </w:pPr>
      <w:bookmarkStart w:id="36" w:name="_Toc97192965"/>
      <w:bookmarkStart w:id="37" w:name="_Toc26986772"/>
      <w:bookmarkStart w:id="38" w:name="_Toc26986531"/>
      <w:bookmarkStart w:id="39" w:name="_Toc26718931"/>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5D7A8A22155844FA924B86CE5D2062E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0BC9B3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EC05118">
      <w:pPr>
        <w:pStyle w:val="56"/>
        <w:ind w:firstLine="420"/>
      </w:pPr>
      <w:r>
        <w:rPr>
          <w:rFonts w:hint="eastAsia"/>
        </w:rPr>
        <w:t>LY/T 2290</w:t>
      </w:r>
      <w:r>
        <w:t xml:space="preserve"> </w:t>
      </w:r>
      <w:r>
        <w:rPr>
          <w:rFonts w:hint="eastAsia"/>
        </w:rPr>
        <w:t>林木种苗标签</w:t>
      </w:r>
    </w:p>
    <w:p w14:paraId="40E1554A">
      <w:pPr>
        <w:pStyle w:val="56"/>
        <w:ind w:firstLine="420"/>
      </w:pPr>
      <w:r>
        <w:rPr>
          <w:rFonts w:hint="eastAsia"/>
        </w:rPr>
        <w:t>LY/T 2289</w:t>
      </w:r>
      <w:r>
        <w:t xml:space="preserve"> </w:t>
      </w:r>
      <w:r>
        <w:rPr>
          <w:rFonts w:hint="eastAsia"/>
        </w:rPr>
        <w:t>林木种苗生产经营档案</w:t>
      </w:r>
    </w:p>
    <w:p w14:paraId="680412F2">
      <w:pPr>
        <w:pStyle w:val="104"/>
        <w:spacing w:before="240" w:after="240"/>
      </w:pPr>
      <w:bookmarkStart w:id="40" w:name="_Toc97192966"/>
      <w:r>
        <w:rPr>
          <w:rFonts w:hint="eastAsia"/>
          <w:szCs w:val="21"/>
        </w:rPr>
        <w:t>术语和定义</w:t>
      </w:r>
      <w:bookmarkEnd w:id="40"/>
    </w:p>
    <w:sdt>
      <w:sdtPr>
        <w:id w:val="-1909835108"/>
        <w:placeholder>
          <w:docPart w:val="5EC0BF1A64064DF79A2B75008E94BE8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1FABFFE">
          <w:pPr>
            <w:pStyle w:val="56"/>
            <w:ind w:firstLine="420"/>
          </w:pPr>
          <w:bookmarkStart w:id="41" w:name="_Toc26986532"/>
          <w:bookmarkEnd w:id="41"/>
          <w:r>
            <w:t>本文件没有需要界定的术语和定义。</w:t>
          </w:r>
        </w:p>
      </w:sdtContent>
    </w:sdt>
    <w:p w14:paraId="59D6400E">
      <w:pPr>
        <w:pStyle w:val="104"/>
        <w:spacing w:before="240" w:after="240"/>
      </w:pPr>
      <w:r>
        <w:rPr>
          <w:rFonts w:hint="eastAsia"/>
        </w:rPr>
        <w:t>采穗圃营建与管理</w:t>
      </w:r>
    </w:p>
    <w:p w14:paraId="4F16369E">
      <w:pPr>
        <w:pStyle w:val="223"/>
        <w:ind w:left="420" w:hanging="420" w:hangingChars="200"/>
        <w:rPr>
          <w:rFonts w:ascii="黑体" w:hAnsi="黑体" w:eastAsia="黑体"/>
        </w:rPr>
      </w:pPr>
      <w:r>
        <w:rPr>
          <w:rFonts w:hint="eastAsia" w:ascii="黑体" w:hAnsi="黑体" w:eastAsia="黑体"/>
        </w:rPr>
        <w:t>采穗铺营建</w:t>
      </w:r>
    </w:p>
    <w:p w14:paraId="3033EF75">
      <w:pPr>
        <w:pStyle w:val="65"/>
        <w:spacing w:before="120" w:after="120"/>
      </w:pPr>
      <w:r>
        <w:rPr>
          <w:rFonts w:hint="eastAsia"/>
        </w:rPr>
        <w:t>圃地选择</w:t>
      </w:r>
    </w:p>
    <w:p w14:paraId="6BBA5E11">
      <w:pPr>
        <w:pStyle w:val="56"/>
        <w:ind w:firstLine="420"/>
      </w:pPr>
      <w:r>
        <w:rPr>
          <w:rFonts w:hint="eastAsia"/>
        </w:rPr>
        <w:t>宜选择交通便利、土层深厚、排水和灌溉条件良好的平坦地块，土壤pH值为5.5～6.5，年平均气温≥21</w:t>
      </w:r>
      <w:r>
        <w:rPr>
          <w:rFonts w:hint="eastAsia"/>
          <w:vertAlign w:val="superscript"/>
        </w:rPr>
        <w:t xml:space="preserve"> </w:t>
      </w:r>
      <w:r>
        <w:rPr>
          <w:rFonts w:hint="eastAsia"/>
        </w:rPr>
        <w:t>℃、冬季最低气温≥2</w:t>
      </w:r>
      <w:r>
        <w:rPr>
          <w:rFonts w:hint="eastAsia"/>
          <w:vertAlign w:val="superscript"/>
        </w:rPr>
        <w:t xml:space="preserve"> </w:t>
      </w:r>
      <w:r>
        <w:rPr>
          <w:rFonts w:hint="eastAsia"/>
        </w:rPr>
        <w:t>℃。</w:t>
      </w:r>
    </w:p>
    <w:p w14:paraId="32682251">
      <w:pPr>
        <w:pStyle w:val="65"/>
        <w:spacing w:before="120" w:after="120"/>
      </w:pPr>
      <w:r>
        <w:rPr>
          <w:rFonts w:hint="eastAsia"/>
        </w:rPr>
        <w:t>整地挖穴</w:t>
      </w:r>
    </w:p>
    <w:p w14:paraId="0C228A54">
      <w:pPr>
        <w:pStyle w:val="56"/>
        <w:ind w:firstLine="420"/>
      </w:pPr>
      <w:r>
        <w:rPr>
          <w:rFonts w:hint="eastAsia"/>
        </w:rPr>
        <w:t>松土，清除圃地内的杂草；起垄，垄高20</w:t>
      </w:r>
      <w:r>
        <w:rPr>
          <w:rFonts w:hint="eastAsia"/>
          <w:vertAlign w:val="superscript"/>
        </w:rPr>
        <w:t xml:space="preserve"> </w:t>
      </w:r>
      <w:r>
        <w:rPr>
          <w:rFonts w:hint="eastAsia"/>
        </w:rPr>
        <w:t>cm，宽25</w:t>
      </w:r>
      <w:r>
        <w:rPr>
          <w:rFonts w:hint="eastAsia"/>
          <w:vertAlign w:val="superscript"/>
        </w:rPr>
        <w:t xml:space="preserve"> </w:t>
      </w:r>
      <w:r>
        <w:rPr>
          <w:rFonts w:hint="eastAsia"/>
        </w:rPr>
        <w:t>cm。垄上挖穴，规格20</w:t>
      </w:r>
      <w:r>
        <w:rPr>
          <w:rFonts w:hint="eastAsia"/>
          <w:vertAlign w:val="superscript"/>
        </w:rPr>
        <w:t xml:space="preserve"> </w:t>
      </w:r>
      <w:r>
        <w:rPr>
          <w:rFonts w:hint="eastAsia"/>
        </w:rPr>
        <w:t>cm×20</w:t>
      </w:r>
      <w:r>
        <w:rPr>
          <w:rFonts w:hint="eastAsia"/>
          <w:vertAlign w:val="superscript"/>
        </w:rPr>
        <w:t xml:space="preserve"> </w:t>
      </w:r>
      <w:r>
        <w:rPr>
          <w:rFonts w:hint="eastAsia"/>
        </w:rPr>
        <w:t>cm×20</w:t>
      </w:r>
      <w:r>
        <w:rPr>
          <w:rFonts w:hint="eastAsia"/>
          <w:vertAlign w:val="superscript"/>
        </w:rPr>
        <w:t xml:space="preserve"> </w:t>
      </w:r>
      <w:r>
        <w:rPr>
          <w:rFonts w:hint="eastAsia"/>
        </w:rPr>
        <w:t>cm。</w:t>
      </w:r>
    </w:p>
    <w:p w14:paraId="07689767">
      <w:pPr>
        <w:pStyle w:val="65"/>
        <w:spacing w:before="120" w:after="120"/>
      </w:pPr>
      <w:r>
        <w:rPr>
          <w:rFonts w:hint="eastAsia"/>
        </w:rPr>
        <w:t>母株选择</w:t>
      </w:r>
    </w:p>
    <w:p w14:paraId="6324B625">
      <w:pPr>
        <w:pStyle w:val="56"/>
        <w:ind w:firstLine="420"/>
      </w:pPr>
      <w:r>
        <w:rPr>
          <w:rFonts w:hint="eastAsia"/>
        </w:rPr>
        <w:t>选用2</w:t>
      </w:r>
      <w:r>
        <w:rPr>
          <w:rFonts w:hint="eastAsia"/>
          <w:vertAlign w:val="superscript"/>
        </w:rPr>
        <w:t xml:space="preserve"> </w:t>
      </w:r>
      <w:r>
        <w:rPr>
          <w:rFonts w:hint="eastAsia"/>
        </w:rPr>
        <w:t>a～3</w:t>
      </w:r>
      <w:r>
        <w:rPr>
          <w:rFonts w:hint="eastAsia"/>
          <w:vertAlign w:val="superscript"/>
        </w:rPr>
        <w:t xml:space="preserve"> </w:t>
      </w:r>
      <w:r>
        <w:rPr>
          <w:rFonts w:hint="eastAsia"/>
        </w:rPr>
        <w:t>a生长健壮、无病虫害、无机械损伤、花量大、分枝多的优良单株作为母株。</w:t>
      </w:r>
    </w:p>
    <w:p w14:paraId="4FF9D91E">
      <w:pPr>
        <w:pStyle w:val="65"/>
        <w:spacing w:before="120" w:after="120"/>
      </w:pPr>
      <w:r>
        <w:rPr>
          <w:rFonts w:hint="eastAsia"/>
        </w:rPr>
        <w:t>种植</w:t>
      </w:r>
    </w:p>
    <w:p w14:paraId="68EDC183">
      <w:pPr>
        <w:pStyle w:val="56"/>
        <w:ind w:firstLine="420"/>
      </w:pPr>
      <w:r>
        <w:rPr>
          <w:rFonts w:hint="eastAsia"/>
        </w:rPr>
        <w:t>2月～4月种植，株行距0.7</w:t>
      </w:r>
      <w:r>
        <w:rPr>
          <w:rFonts w:hint="eastAsia"/>
          <w:vertAlign w:val="superscript"/>
        </w:rPr>
        <w:t xml:space="preserve"> </w:t>
      </w:r>
      <w:r>
        <w:rPr>
          <w:rFonts w:hint="eastAsia"/>
        </w:rPr>
        <w:t>m×1.5</w:t>
      </w:r>
      <w:r>
        <w:rPr>
          <w:rFonts w:hint="eastAsia"/>
          <w:vertAlign w:val="superscript"/>
        </w:rPr>
        <w:t xml:space="preserve"> </w:t>
      </w:r>
      <w:r>
        <w:rPr>
          <w:rFonts w:hint="eastAsia"/>
        </w:rPr>
        <w:t>m。种植前，每穴施腐熟鸡粪或滤泥1.0</w:t>
      </w:r>
      <w:r>
        <w:rPr>
          <w:rFonts w:hint="eastAsia"/>
          <w:vertAlign w:val="superscript"/>
        </w:rPr>
        <w:t xml:space="preserve"> </w:t>
      </w:r>
      <w:r>
        <w:rPr>
          <w:rFonts w:hint="eastAsia"/>
        </w:rPr>
        <w:t>kg～1.5</w:t>
      </w:r>
      <w:r>
        <w:rPr>
          <w:rFonts w:hint="eastAsia"/>
          <w:vertAlign w:val="superscript"/>
        </w:rPr>
        <w:t xml:space="preserve"> </w:t>
      </w:r>
      <w:r>
        <w:rPr>
          <w:rFonts w:hint="eastAsia"/>
        </w:rPr>
        <w:t>kg，施后回土，厚度3</w:t>
      </w:r>
      <w:r>
        <w:rPr>
          <w:rFonts w:hint="eastAsia"/>
          <w:vertAlign w:val="superscript"/>
        </w:rPr>
        <w:t xml:space="preserve"> </w:t>
      </w:r>
      <w:r>
        <w:rPr>
          <w:rFonts w:hint="eastAsia"/>
        </w:rPr>
        <w:t>cm～5</w:t>
      </w:r>
      <w:r>
        <w:rPr>
          <w:rFonts w:hint="eastAsia"/>
          <w:vertAlign w:val="superscript"/>
        </w:rPr>
        <w:t xml:space="preserve"> </w:t>
      </w:r>
      <w:r>
        <w:rPr>
          <w:rFonts w:hint="eastAsia"/>
        </w:rPr>
        <w:t>cm。母株去盆，保留完整土球，垂直种植于穴内，最后再回土压实，淋透水一次。</w:t>
      </w:r>
    </w:p>
    <w:p w14:paraId="3FBE624A">
      <w:pPr>
        <w:pStyle w:val="105"/>
        <w:spacing w:before="120" w:after="120"/>
      </w:pPr>
      <w:r>
        <w:rPr>
          <w:rFonts w:hint="eastAsia"/>
        </w:rPr>
        <w:t>采穗铺管理</w:t>
      </w:r>
    </w:p>
    <w:p w14:paraId="7CCCE828">
      <w:pPr>
        <w:pStyle w:val="65"/>
        <w:spacing w:before="120" w:after="120"/>
      </w:pPr>
      <w:r>
        <w:rPr>
          <w:rFonts w:hint="eastAsia"/>
        </w:rPr>
        <w:t>水分管理</w:t>
      </w:r>
    </w:p>
    <w:p w14:paraId="664345D2">
      <w:pPr>
        <w:pStyle w:val="56"/>
        <w:ind w:firstLine="420"/>
      </w:pPr>
      <w:r>
        <w:rPr>
          <w:rFonts w:hint="eastAsia"/>
        </w:rPr>
        <w:t>春季、秋季和冬季叶片萎蔫时即浇水，夏季每天淋水。</w:t>
      </w:r>
    </w:p>
    <w:p w14:paraId="6CC4BFCB">
      <w:pPr>
        <w:pStyle w:val="65"/>
        <w:spacing w:before="120" w:after="120"/>
      </w:pPr>
      <w:r>
        <w:rPr>
          <w:rFonts w:hint="eastAsia"/>
        </w:rPr>
        <w:t>施肥</w:t>
      </w:r>
    </w:p>
    <w:p w14:paraId="480BBC87">
      <w:pPr>
        <w:pStyle w:val="56"/>
        <w:ind w:firstLine="420"/>
      </w:pPr>
      <w:r>
        <w:rPr>
          <w:rFonts w:hint="eastAsia"/>
        </w:rPr>
        <w:t>种植后每3个月施硫酸钾复合肥（N:P:K=17:17:17）1次，10</w:t>
      </w:r>
      <w:r>
        <w:rPr>
          <w:rFonts w:hint="eastAsia"/>
          <w:vertAlign w:val="superscript"/>
        </w:rPr>
        <w:t xml:space="preserve"> </w:t>
      </w:r>
      <w:r>
        <w:rPr>
          <w:rFonts w:hint="eastAsia"/>
        </w:rPr>
        <w:t>g/株～15</w:t>
      </w:r>
      <w:r>
        <w:rPr>
          <w:rFonts w:hint="eastAsia"/>
          <w:vertAlign w:val="superscript"/>
        </w:rPr>
        <w:t xml:space="preserve"> </w:t>
      </w:r>
      <w:r>
        <w:rPr>
          <w:rFonts w:hint="eastAsia"/>
        </w:rPr>
        <w:t>g/株。</w:t>
      </w:r>
    </w:p>
    <w:p w14:paraId="691DE5C8">
      <w:pPr>
        <w:pStyle w:val="65"/>
        <w:spacing w:before="120" w:after="120"/>
      </w:pPr>
      <w:r>
        <w:rPr>
          <w:rFonts w:hint="eastAsia"/>
        </w:rPr>
        <w:t>松土除草</w:t>
      </w:r>
    </w:p>
    <w:p w14:paraId="3C829A20">
      <w:pPr>
        <w:pStyle w:val="56"/>
        <w:ind w:firstLine="420"/>
      </w:pPr>
      <w:r>
        <w:rPr>
          <w:rFonts w:hint="eastAsia"/>
        </w:rPr>
        <w:t>根据“除早、除小、除了”原则，及时人工除草。</w:t>
      </w:r>
    </w:p>
    <w:p w14:paraId="06679B05">
      <w:pPr>
        <w:pStyle w:val="65"/>
        <w:spacing w:before="120" w:after="120"/>
      </w:pPr>
      <w:r>
        <w:rPr>
          <w:rFonts w:hint="eastAsia"/>
        </w:rPr>
        <w:t>母株修剪</w:t>
      </w:r>
    </w:p>
    <w:p w14:paraId="75AB8561">
      <w:pPr>
        <w:pStyle w:val="56"/>
        <w:ind w:firstLine="420"/>
      </w:pPr>
      <w:r>
        <w:rPr>
          <w:rFonts w:hint="eastAsia"/>
        </w:rPr>
        <w:t>植株修剪高度控制在2.0</w:t>
      </w:r>
      <w:r>
        <w:rPr>
          <w:rFonts w:hint="eastAsia"/>
          <w:vertAlign w:val="superscript"/>
        </w:rPr>
        <w:t xml:space="preserve"> </w:t>
      </w:r>
      <w:r>
        <w:rPr>
          <w:rFonts w:hint="eastAsia"/>
        </w:rPr>
        <w:t>m～3.0</w:t>
      </w:r>
      <w:r>
        <w:rPr>
          <w:rFonts w:hint="eastAsia"/>
          <w:vertAlign w:val="superscript"/>
        </w:rPr>
        <w:t xml:space="preserve"> </w:t>
      </w:r>
      <w:r>
        <w:rPr>
          <w:rFonts w:hint="eastAsia"/>
        </w:rPr>
        <w:t>m间，且保持树冠均衡。</w:t>
      </w:r>
    </w:p>
    <w:p w14:paraId="3CE1CC8C">
      <w:pPr>
        <w:pStyle w:val="104"/>
        <w:spacing w:before="240" w:after="240"/>
      </w:pPr>
      <w:r>
        <w:rPr>
          <w:rFonts w:hint="eastAsia"/>
        </w:rPr>
        <w:t>扦插育苗</w:t>
      </w:r>
    </w:p>
    <w:p w14:paraId="2F7EADC7">
      <w:pPr>
        <w:pStyle w:val="223"/>
        <w:ind w:left="420" w:hanging="420" w:hangingChars="200"/>
        <w:rPr>
          <w:rFonts w:ascii="黑体" w:hAnsi="黑体" w:eastAsia="黑体"/>
        </w:rPr>
      </w:pPr>
      <w:r>
        <w:rPr>
          <w:rFonts w:hint="eastAsia" w:ascii="黑体" w:hAnsi="黑体" w:eastAsia="黑体"/>
        </w:rPr>
        <w:t>插床准备</w:t>
      </w:r>
    </w:p>
    <w:p w14:paraId="70B07764">
      <w:pPr>
        <w:pStyle w:val="65"/>
        <w:spacing w:before="120" w:after="120"/>
      </w:pPr>
      <w:r>
        <w:rPr>
          <w:rFonts w:hint="eastAsia"/>
        </w:rPr>
        <w:t>起垄</w:t>
      </w:r>
    </w:p>
    <w:p w14:paraId="7D0F54BF">
      <w:pPr>
        <w:pStyle w:val="56"/>
        <w:ind w:firstLine="420"/>
      </w:pPr>
      <w:r>
        <w:rPr>
          <w:rFonts w:hint="eastAsia"/>
        </w:rPr>
        <w:t>垄高25</w:t>
      </w:r>
      <w:r>
        <w:rPr>
          <w:rFonts w:hint="eastAsia"/>
          <w:vertAlign w:val="superscript"/>
        </w:rPr>
        <w:t xml:space="preserve"> </w:t>
      </w:r>
      <w:r>
        <w:rPr>
          <w:rFonts w:hint="eastAsia"/>
        </w:rPr>
        <w:t>cm～30</w:t>
      </w:r>
      <w:r>
        <w:rPr>
          <w:rFonts w:hint="eastAsia"/>
          <w:vertAlign w:val="superscript"/>
        </w:rPr>
        <w:t xml:space="preserve"> </w:t>
      </w:r>
      <w:r>
        <w:rPr>
          <w:rFonts w:hint="eastAsia"/>
        </w:rPr>
        <w:t>cm，垄宽120</w:t>
      </w:r>
      <w:r>
        <w:rPr>
          <w:rFonts w:hint="eastAsia"/>
          <w:vertAlign w:val="superscript"/>
        </w:rPr>
        <w:t xml:space="preserve"> </w:t>
      </w:r>
      <w:r>
        <w:rPr>
          <w:rFonts w:hint="eastAsia"/>
        </w:rPr>
        <w:t>cm，步道宽80</w:t>
      </w:r>
      <w:r>
        <w:rPr>
          <w:rFonts w:hint="eastAsia"/>
          <w:vertAlign w:val="superscript"/>
        </w:rPr>
        <w:t xml:space="preserve"> </w:t>
      </w:r>
      <w:r>
        <w:rPr>
          <w:rFonts w:hint="eastAsia"/>
        </w:rPr>
        <w:t>cm。</w:t>
      </w:r>
    </w:p>
    <w:p w14:paraId="14F1FCAE">
      <w:pPr>
        <w:pStyle w:val="65"/>
        <w:spacing w:before="120" w:after="120"/>
      </w:pPr>
      <w:r>
        <w:rPr>
          <w:rFonts w:hint="eastAsia"/>
        </w:rPr>
        <w:t>基质选择</w:t>
      </w:r>
    </w:p>
    <w:p w14:paraId="4EB3BC13">
      <w:pPr>
        <w:pStyle w:val="56"/>
        <w:ind w:firstLine="420"/>
      </w:pPr>
      <w:r>
        <w:rPr>
          <w:rFonts w:hint="eastAsia"/>
        </w:rPr>
        <w:t>插床基质为黄泥土和充分发酵过的滤泥（甘蔗渣），按体积比4:1混合，厚度25</w:t>
      </w:r>
      <w:r>
        <w:rPr>
          <w:rFonts w:hint="eastAsia"/>
          <w:vertAlign w:val="superscript"/>
        </w:rPr>
        <w:t xml:space="preserve"> </w:t>
      </w:r>
      <w:r>
        <w:rPr>
          <w:rFonts w:hint="eastAsia"/>
        </w:rPr>
        <w:t>cm～30</w:t>
      </w:r>
      <w:r>
        <w:rPr>
          <w:rFonts w:hint="eastAsia"/>
          <w:vertAlign w:val="superscript"/>
        </w:rPr>
        <w:t xml:space="preserve"> </w:t>
      </w:r>
      <w:r>
        <w:rPr>
          <w:rFonts w:hint="eastAsia"/>
        </w:rPr>
        <w:t>cm。</w:t>
      </w:r>
    </w:p>
    <w:p w14:paraId="3F89D12D">
      <w:pPr>
        <w:pStyle w:val="65"/>
        <w:spacing w:before="120" w:after="120"/>
      </w:pPr>
      <w:r>
        <w:rPr>
          <w:rFonts w:hint="eastAsia"/>
        </w:rPr>
        <w:t>插床消毒</w:t>
      </w:r>
    </w:p>
    <w:p w14:paraId="19AAD725">
      <w:pPr>
        <w:pStyle w:val="56"/>
        <w:ind w:firstLine="420"/>
      </w:pPr>
      <w:r>
        <w:rPr>
          <w:rFonts w:hint="eastAsia"/>
        </w:rPr>
        <w:t>扦插前24</w:t>
      </w:r>
      <w:r>
        <w:rPr>
          <w:rFonts w:hint="eastAsia"/>
          <w:vertAlign w:val="superscript"/>
        </w:rPr>
        <w:t xml:space="preserve"> </w:t>
      </w:r>
      <w:r>
        <w:rPr>
          <w:rFonts w:hint="eastAsia"/>
        </w:rPr>
        <w:t>h用0.5％高锰酸钾水溶液浇灌插床。</w:t>
      </w:r>
    </w:p>
    <w:p w14:paraId="2DD8ECE3">
      <w:pPr>
        <w:pStyle w:val="65"/>
        <w:spacing w:before="120" w:after="120"/>
      </w:pPr>
      <w:r>
        <w:rPr>
          <w:rFonts w:hint="eastAsia"/>
        </w:rPr>
        <w:t>铺地膜</w:t>
      </w:r>
    </w:p>
    <w:p w14:paraId="457F9F9F">
      <w:pPr>
        <w:pStyle w:val="56"/>
        <w:ind w:firstLine="420"/>
      </w:pPr>
      <w:r>
        <w:rPr>
          <w:rFonts w:hint="eastAsia"/>
        </w:rPr>
        <w:t>采用灰色和黑色的双色塑料膜平铺于插床，灰色朝上，地膜长宽与插床一致，薄膜边缘用竹签固定。</w:t>
      </w:r>
    </w:p>
    <w:p w14:paraId="657E0C5D">
      <w:pPr>
        <w:pStyle w:val="65"/>
        <w:spacing w:before="120" w:after="120"/>
      </w:pPr>
      <w:r>
        <w:rPr>
          <w:rFonts w:hint="eastAsia"/>
        </w:rPr>
        <w:t>搭棚</w:t>
      </w:r>
    </w:p>
    <w:p w14:paraId="73BA2CEA">
      <w:pPr>
        <w:pStyle w:val="56"/>
        <w:ind w:firstLine="420"/>
        <w:rPr>
          <w:rFonts w:ascii="黑体" w:hAnsi="黑体" w:eastAsia="黑体"/>
        </w:rPr>
      </w:pPr>
      <w:r>
        <w:rPr>
          <w:rFonts w:hint="eastAsia"/>
        </w:rPr>
        <w:t>搭拱棚，拱高50</w:t>
      </w:r>
      <w:r>
        <w:rPr>
          <w:rFonts w:hint="eastAsia"/>
          <w:vertAlign w:val="superscript"/>
        </w:rPr>
        <w:t xml:space="preserve"> </w:t>
      </w:r>
      <w:r>
        <w:rPr>
          <w:rFonts w:hint="eastAsia"/>
        </w:rPr>
        <w:t>cm，棚上覆盖塑料薄膜。在拱棚上方高20</w:t>
      </w:r>
      <w:r>
        <w:rPr>
          <w:rFonts w:hint="eastAsia"/>
          <w:vertAlign w:val="superscript"/>
        </w:rPr>
        <w:t xml:space="preserve"> </w:t>
      </w:r>
      <w:r>
        <w:rPr>
          <w:rFonts w:hint="eastAsia"/>
        </w:rPr>
        <w:t>cm处搭遮阳网，遮阳率60％。</w:t>
      </w:r>
    </w:p>
    <w:p w14:paraId="375C863F">
      <w:pPr>
        <w:pStyle w:val="105"/>
        <w:spacing w:before="120" w:after="120"/>
      </w:pPr>
      <w:bookmarkStart w:id="42" w:name="_Toc186104526"/>
      <w:r>
        <w:rPr>
          <w:rFonts w:hint="eastAsia"/>
        </w:rPr>
        <w:t>扦插方法</w:t>
      </w:r>
      <w:bookmarkEnd w:id="42"/>
    </w:p>
    <w:p w14:paraId="4E9C558A">
      <w:pPr>
        <w:pStyle w:val="65"/>
        <w:spacing w:before="120" w:after="120"/>
      </w:pPr>
      <w:r>
        <w:rPr>
          <w:rFonts w:hint="eastAsia"/>
        </w:rPr>
        <w:t>扦插时间</w:t>
      </w:r>
    </w:p>
    <w:p w14:paraId="3FAF5512">
      <w:pPr>
        <w:pStyle w:val="56"/>
        <w:ind w:firstLine="420"/>
      </w:pPr>
      <w:r>
        <w:rPr>
          <w:rFonts w:hint="eastAsia"/>
        </w:rPr>
        <w:t>春季3月～5月或秋季9月～11月。</w:t>
      </w:r>
    </w:p>
    <w:p w14:paraId="3D9E16CF">
      <w:pPr>
        <w:pStyle w:val="65"/>
        <w:spacing w:before="120" w:after="120"/>
      </w:pPr>
      <w:r>
        <w:rPr>
          <w:rFonts w:hint="eastAsia"/>
        </w:rPr>
        <w:t>穗条选择</w:t>
      </w:r>
    </w:p>
    <w:p w14:paraId="386C1725">
      <w:pPr>
        <w:pStyle w:val="56"/>
        <w:ind w:firstLine="420"/>
      </w:pPr>
      <w:r>
        <w:rPr>
          <w:rFonts w:hint="eastAsia"/>
        </w:rPr>
        <w:t>选择生长健壮、无病虫害的1</w:t>
      </w:r>
      <w:r>
        <w:rPr>
          <w:rFonts w:hint="eastAsia"/>
          <w:vertAlign w:val="superscript"/>
        </w:rPr>
        <w:t xml:space="preserve"> </w:t>
      </w:r>
      <w:r>
        <w:rPr>
          <w:rFonts w:hint="eastAsia"/>
        </w:rPr>
        <w:t>a～2</w:t>
      </w:r>
      <w:r>
        <w:rPr>
          <w:rFonts w:hint="eastAsia"/>
          <w:vertAlign w:val="superscript"/>
        </w:rPr>
        <w:t xml:space="preserve"> </w:t>
      </w:r>
      <w:r>
        <w:rPr>
          <w:rFonts w:hint="eastAsia"/>
        </w:rPr>
        <w:t>a生木质化枝条。</w:t>
      </w:r>
    </w:p>
    <w:p w14:paraId="0CE49031">
      <w:pPr>
        <w:pStyle w:val="65"/>
        <w:spacing w:before="120" w:after="120"/>
      </w:pPr>
      <w:r>
        <w:rPr>
          <w:rFonts w:hint="eastAsia"/>
        </w:rPr>
        <w:t>穗条处理</w:t>
      </w:r>
    </w:p>
    <w:p w14:paraId="622B02AD">
      <w:pPr>
        <w:pStyle w:val="56"/>
        <w:ind w:firstLine="420"/>
      </w:pPr>
      <w:r>
        <w:rPr>
          <w:rFonts w:hint="eastAsia"/>
        </w:rPr>
        <w:t>穗条上端剪平，下端程45°斜面，摘除全部叶片。穗条长度为20</w:t>
      </w:r>
      <w:r>
        <w:rPr>
          <w:rFonts w:hint="eastAsia"/>
          <w:vertAlign w:val="superscript"/>
        </w:rPr>
        <w:t xml:space="preserve"> </w:t>
      </w:r>
      <w:r>
        <w:rPr>
          <w:rFonts w:hint="eastAsia"/>
        </w:rPr>
        <w:t>cm～25</w:t>
      </w:r>
      <w:r>
        <w:rPr>
          <w:rFonts w:hint="eastAsia"/>
          <w:vertAlign w:val="superscript"/>
        </w:rPr>
        <w:t xml:space="preserve"> </w:t>
      </w:r>
      <w:r>
        <w:rPr>
          <w:rFonts w:hint="eastAsia"/>
        </w:rPr>
        <w:t>cm，保留4个～6个芽。扦插前用125</w:t>
      </w:r>
      <w:r>
        <w:rPr>
          <w:rFonts w:hint="eastAsia"/>
          <w:vertAlign w:val="superscript"/>
        </w:rPr>
        <w:t xml:space="preserve"> </w:t>
      </w:r>
      <w:r>
        <w:rPr>
          <w:rFonts w:hint="eastAsia"/>
        </w:rPr>
        <w:t>ml/L 2,4-D＋625</w:t>
      </w:r>
      <w:r>
        <w:rPr>
          <w:rFonts w:hint="eastAsia"/>
          <w:vertAlign w:val="superscript"/>
        </w:rPr>
        <w:t xml:space="preserve"> </w:t>
      </w:r>
      <w:r>
        <w:rPr>
          <w:rFonts w:hint="eastAsia"/>
        </w:rPr>
        <w:t>ml/L NAA ＋8.375</w:t>
      </w:r>
      <w:r>
        <w:rPr>
          <w:rFonts w:hint="eastAsia"/>
          <w:vertAlign w:val="superscript"/>
        </w:rPr>
        <w:t xml:space="preserve"> </w:t>
      </w:r>
      <w:r>
        <w:rPr>
          <w:rFonts w:hint="eastAsia"/>
        </w:rPr>
        <w:t>g/L 多菌灵混合液浸泡穗条基部1.5</w:t>
      </w:r>
      <w:r>
        <w:rPr>
          <w:rFonts w:hint="eastAsia"/>
          <w:vertAlign w:val="superscript"/>
        </w:rPr>
        <w:t xml:space="preserve"> </w:t>
      </w:r>
      <w:r>
        <w:rPr>
          <w:rFonts w:hint="eastAsia"/>
        </w:rPr>
        <w:t>h～2</w:t>
      </w:r>
      <w:r>
        <w:rPr>
          <w:rFonts w:hint="eastAsia"/>
          <w:vertAlign w:val="superscript"/>
        </w:rPr>
        <w:t xml:space="preserve"> </w:t>
      </w:r>
      <w:r>
        <w:rPr>
          <w:rFonts w:hint="eastAsia"/>
        </w:rPr>
        <w:t>h。</w:t>
      </w:r>
    </w:p>
    <w:p w14:paraId="00480A76">
      <w:pPr>
        <w:pStyle w:val="65"/>
        <w:spacing w:before="120" w:after="120"/>
      </w:pPr>
      <w:r>
        <w:rPr>
          <w:rFonts w:hint="eastAsia"/>
        </w:rPr>
        <w:t>扦插</w:t>
      </w:r>
    </w:p>
    <w:p w14:paraId="5BC7E493">
      <w:pPr>
        <w:pStyle w:val="56"/>
        <w:ind w:firstLine="420"/>
      </w:pPr>
      <w:r>
        <w:rPr>
          <w:rFonts w:hint="eastAsia"/>
        </w:rPr>
        <w:t>扦插株行距10</w:t>
      </w:r>
      <w:r>
        <w:rPr>
          <w:rFonts w:hint="eastAsia"/>
          <w:vertAlign w:val="superscript"/>
        </w:rPr>
        <w:t xml:space="preserve"> </w:t>
      </w:r>
      <w:r>
        <w:rPr>
          <w:rFonts w:hint="eastAsia"/>
        </w:rPr>
        <w:t>cm×15</w:t>
      </w:r>
      <w:r>
        <w:rPr>
          <w:rFonts w:hint="eastAsia"/>
          <w:vertAlign w:val="superscript"/>
        </w:rPr>
        <w:t xml:space="preserve"> </w:t>
      </w:r>
      <w:r>
        <w:rPr>
          <w:rFonts w:hint="eastAsia"/>
        </w:rPr>
        <w:t>cm。先用竹签扎空，穗条垂直插入地膜和基质，深度为插条长度的1/4～1/5。</w:t>
      </w:r>
    </w:p>
    <w:p w14:paraId="1413DA22">
      <w:pPr>
        <w:pStyle w:val="104"/>
        <w:spacing w:before="240" w:after="240"/>
      </w:pPr>
      <w:r>
        <w:rPr>
          <w:rFonts w:hint="eastAsia"/>
        </w:rPr>
        <w:t>插后管理</w:t>
      </w:r>
    </w:p>
    <w:p w14:paraId="1D666A1C">
      <w:pPr>
        <w:pStyle w:val="105"/>
        <w:spacing w:before="120" w:after="120"/>
      </w:pPr>
      <w:r>
        <w:rPr>
          <w:rFonts w:hint="eastAsia"/>
        </w:rPr>
        <w:t>水分管理</w:t>
      </w:r>
    </w:p>
    <w:p w14:paraId="360F8BC1">
      <w:pPr>
        <w:pStyle w:val="56"/>
        <w:ind w:firstLine="420"/>
      </w:pPr>
      <w:r>
        <w:rPr>
          <w:rFonts w:hint="eastAsia"/>
        </w:rPr>
        <w:t>空气相对湿度以70％～90％为宜。</w:t>
      </w:r>
    </w:p>
    <w:p w14:paraId="36A1C778">
      <w:pPr>
        <w:pStyle w:val="105"/>
        <w:spacing w:before="120" w:after="120"/>
      </w:pPr>
      <w:r>
        <w:rPr>
          <w:rFonts w:hint="eastAsia"/>
        </w:rPr>
        <w:t>温度管理</w:t>
      </w:r>
    </w:p>
    <w:p w14:paraId="182CA2FC">
      <w:pPr>
        <w:pStyle w:val="56"/>
        <w:ind w:firstLine="420"/>
      </w:pPr>
      <w:r>
        <w:rPr>
          <w:rFonts w:hint="eastAsia"/>
        </w:rPr>
        <w:t>拱棚内温度以20</w:t>
      </w:r>
      <w:r>
        <w:rPr>
          <w:rFonts w:hint="eastAsia"/>
          <w:vertAlign w:val="superscript"/>
        </w:rPr>
        <w:t xml:space="preserve"> </w:t>
      </w:r>
      <w:r>
        <w:rPr>
          <w:rFonts w:hint="eastAsia"/>
        </w:rPr>
        <w:t>℃～30</w:t>
      </w:r>
      <w:r>
        <w:rPr>
          <w:rFonts w:hint="eastAsia"/>
          <w:vertAlign w:val="superscript"/>
        </w:rPr>
        <w:t xml:space="preserve"> </w:t>
      </w:r>
      <w:r>
        <w:rPr>
          <w:rFonts w:hint="eastAsia"/>
        </w:rPr>
        <w:t>℃为宜，超过30 ℃时打开拱棚两端通风降温。</w:t>
      </w:r>
    </w:p>
    <w:p w14:paraId="4F778DD2">
      <w:pPr>
        <w:pStyle w:val="105"/>
        <w:spacing w:before="120" w:after="120"/>
      </w:pPr>
      <w:r>
        <w:rPr>
          <w:rFonts w:hint="eastAsia"/>
        </w:rPr>
        <w:t>揭网</w:t>
      </w:r>
    </w:p>
    <w:p w14:paraId="32C29EF2">
      <w:pPr>
        <w:pStyle w:val="56"/>
        <w:ind w:firstLine="420"/>
      </w:pPr>
      <w:r>
        <w:rPr>
          <w:rFonts w:hint="eastAsia"/>
        </w:rPr>
        <w:t>苗高大于40</w:t>
      </w:r>
      <w:r>
        <w:rPr>
          <w:rFonts w:hint="eastAsia"/>
          <w:vertAlign w:val="superscript"/>
        </w:rPr>
        <w:t xml:space="preserve"> </w:t>
      </w:r>
      <w:r>
        <w:rPr>
          <w:rFonts w:hint="eastAsia"/>
        </w:rPr>
        <w:t>cm拆除塑料薄膜及遮阳网。</w:t>
      </w:r>
    </w:p>
    <w:p w14:paraId="54B219F8">
      <w:pPr>
        <w:pStyle w:val="105"/>
        <w:spacing w:before="120" w:after="120"/>
      </w:pPr>
      <w:r>
        <w:rPr>
          <w:rFonts w:hint="eastAsia"/>
        </w:rPr>
        <w:t>施肥</w:t>
      </w:r>
    </w:p>
    <w:p w14:paraId="3290CC60">
      <w:pPr>
        <w:pStyle w:val="56"/>
        <w:ind w:firstLine="420"/>
      </w:pPr>
      <w:r>
        <w:rPr>
          <w:rFonts w:hint="eastAsia"/>
        </w:rPr>
        <w:t>叶面喷施0.3％磷酸二氢钾，每20</w:t>
      </w:r>
      <w:r>
        <w:rPr>
          <w:rFonts w:hint="eastAsia"/>
          <w:vertAlign w:val="superscript"/>
        </w:rPr>
        <w:t xml:space="preserve"> </w:t>
      </w:r>
      <w:r>
        <w:rPr>
          <w:rFonts w:hint="eastAsia"/>
        </w:rPr>
        <w:t>d施1次。</w:t>
      </w:r>
    </w:p>
    <w:p w14:paraId="73D00EED">
      <w:pPr>
        <w:pStyle w:val="105"/>
        <w:spacing w:before="120" w:after="120"/>
      </w:pPr>
      <w:r>
        <w:rPr>
          <w:rFonts w:hint="eastAsia"/>
        </w:rPr>
        <w:t>病虫害防治</w:t>
      </w:r>
    </w:p>
    <w:p w14:paraId="7A12DC06">
      <w:pPr>
        <w:pStyle w:val="56"/>
        <w:ind w:firstLine="420"/>
      </w:pPr>
      <w:r>
        <w:rPr>
          <w:rFonts w:hint="eastAsia"/>
        </w:rPr>
        <w:t>详见附录A。</w:t>
      </w:r>
    </w:p>
    <w:p w14:paraId="09B32D28">
      <w:pPr>
        <w:pStyle w:val="104"/>
        <w:spacing w:before="240" w:after="240"/>
      </w:pPr>
      <w:r>
        <w:rPr>
          <w:rFonts w:hint="eastAsia"/>
        </w:rPr>
        <w:t>苗木出圃</w:t>
      </w:r>
    </w:p>
    <w:p w14:paraId="1658D220">
      <w:pPr>
        <w:pStyle w:val="105"/>
        <w:spacing w:before="120" w:after="120"/>
      </w:pPr>
      <w:bookmarkStart w:id="43" w:name="_Toc186104533"/>
      <w:r>
        <w:rPr>
          <w:rFonts w:hint="eastAsia"/>
        </w:rPr>
        <w:t>起苗规格</w:t>
      </w:r>
      <w:bookmarkEnd w:id="43"/>
    </w:p>
    <w:p w14:paraId="091979A9">
      <w:pPr>
        <w:pStyle w:val="56"/>
        <w:ind w:firstLine="420"/>
      </w:pPr>
      <w:r>
        <w:rPr>
          <w:rFonts w:hint="eastAsia"/>
        </w:rPr>
        <w:t>地径≧0.5</w:t>
      </w:r>
      <w:r>
        <w:rPr>
          <w:rFonts w:hint="eastAsia"/>
          <w:vertAlign w:val="superscript"/>
        </w:rPr>
        <w:t xml:space="preserve"> </w:t>
      </w:r>
      <w:r>
        <w:rPr>
          <w:rFonts w:hint="eastAsia"/>
        </w:rPr>
        <w:t>cm，苗高≧40</w:t>
      </w:r>
      <w:r>
        <w:rPr>
          <w:rFonts w:hint="eastAsia"/>
          <w:vertAlign w:val="superscript"/>
        </w:rPr>
        <w:t xml:space="preserve"> </w:t>
      </w:r>
      <w:r>
        <w:rPr>
          <w:rFonts w:hint="eastAsia"/>
        </w:rPr>
        <w:t>cm。</w:t>
      </w:r>
    </w:p>
    <w:p w14:paraId="3453C365">
      <w:pPr>
        <w:pStyle w:val="105"/>
        <w:spacing w:before="120" w:after="120"/>
      </w:pPr>
      <w:r>
        <w:rPr>
          <w:rFonts w:hint="eastAsia"/>
        </w:rPr>
        <w:t>包装运输</w:t>
      </w:r>
    </w:p>
    <w:p w14:paraId="42D1F929">
      <w:pPr>
        <w:pStyle w:val="56"/>
        <w:ind w:firstLine="420"/>
      </w:pPr>
      <w:r>
        <w:rPr>
          <w:rFonts w:hint="eastAsia"/>
        </w:rPr>
        <w:t>起苗后，根部沾泥浆和保湿剂，每捆30～50株，挂标签，注明数量。标签要求参照LY/T 2290规定执行。</w:t>
      </w:r>
    </w:p>
    <w:p w14:paraId="6274ED0C">
      <w:pPr>
        <w:pStyle w:val="104"/>
        <w:spacing w:before="240" w:after="240"/>
      </w:pPr>
      <w:r>
        <w:rPr>
          <w:rFonts w:hint="eastAsia"/>
        </w:rPr>
        <w:t>档案管理</w:t>
      </w:r>
      <w:bookmarkStart w:id="46" w:name="_GoBack"/>
      <w:bookmarkEnd w:id="46"/>
    </w:p>
    <w:p w14:paraId="26E4769E">
      <w:pPr>
        <w:pStyle w:val="56"/>
        <w:ind w:firstLine="420"/>
      </w:pPr>
      <w:r>
        <w:rPr>
          <w:rFonts w:hint="eastAsia"/>
        </w:rPr>
        <w:t>按照LY/T 2289的规定执行。</w:t>
      </w:r>
    </w:p>
    <w:p w14:paraId="1AF8251B">
      <w:pPr>
        <w:pStyle w:val="56"/>
        <w:ind w:firstLine="420"/>
      </w:pPr>
    </w:p>
    <w:p w14:paraId="55E27D3C">
      <w:pPr>
        <w:pStyle w:val="56"/>
        <w:ind w:firstLine="420"/>
      </w:pPr>
    </w:p>
    <w:p w14:paraId="5E2C1757">
      <w:pPr>
        <w:pStyle w:val="56"/>
        <w:ind w:firstLine="420"/>
      </w:pPr>
    </w:p>
    <w:p w14:paraId="632CFDAF">
      <w:pPr>
        <w:pStyle w:val="56"/>
        <w:ind w:firstLine="420"/>
      </w:pPr>
    </w:p>
    <w:p w14:paraId="049CC587">
      <w:pPr>
        <w:pStyle w:val="56"/>
        <w:ind w:firstLine="420"/>
      </w:pPr>
    </w:p>
    <w:p w14:paraId="6B630246">
      <w:pPr>
        <w:pStyle w:val="56"/>
        <w:ind w:firstLine="420"/>
      </w:pPr>
    </w:p>
    <w:p w14:paraId="1A4E6B75">
      <w:pPr>
        <w:pStyle w:val="56"/>
        <w:ind w:firstLine="420"/>
      </w:pPr>
    </w:p>
    <w:p w14:paraId="779E66B2">
      <w:pPr>
        <w:pStyle w:val="56"/>
        <w:ind w:firstLine="420"/>
      </w:pPr>
    </w:p>
    <w:p w14:paraId="42C4E6A2">
      <w:pPr>
        <w:pStyle w:val="56"/>
        <w:ind w:firstLine="420"/>
      </w:pPr>
    </w:p>
    <w:p w14:paraId="067C44D7">
      <w:pPr>
        <w:pStyle w:val="56"/>
        <w:ind w:firstLine="420"/>
      </w:pPr>
    </w:p>
    <w:p w14:paraId="4A169AE5">
      <w:pPr>
        <w:pStyle w:val="56"/>
        <w:ind w:firstLine="420"/>
      </w:pPr>
    </w:p>
    <w:p w14:paraId="23BC8007">
      <w:pPr>
        <w:pStyle w:val="56"/>
        <w:ind w:firstLine="420"/>
      </w:pPr>
    </w:p>
    <w:p w14:paraId="018B0FC9">
      <w:pPr>
        <w:pStyle w:val="56"/>
        <w:ind w:firstLine="420"/>
      </w:pPr>
    </w:p>
    <w:p w14:paraId="73B683CE">
      <w:pPr>
        <w:pStyle w:val="56"/>
        <w:ind w:firstLine="420"/>
      </w:pPr>
    </w:p>
    <w:p w14:paraId="13438925">
      <w:pPr>
        <w:pStyle w:val="56"/>
        <w:ind w:firstLine="420"/>
      </w:pPr>
    </w:p>
    <w:p w14:paraId="5348B348">
      <w:pPr>
        <w:pStyle w:val="56"/>
        <w:ind w:firstLine="420"/>
      </w:pPr>
    </w:p>
    <w:p w14:paraId="634B0FAF">
      <w:pPr>
        <w:pStyle w:val="56"/>
        <w:ind w:firstLine="420"/>
      </w:pPr>
    </w:p>
    <w:p w14:paraId="0B47F2EE">
      <w:pPr>
        <w:pStyle w:val="56"/>
        <w:ind w:firstLine="420"/>
      </w:pPr>
    </w:p>
    <w:p w14:paraId="05E3AA28">
      <w:pPr>
        <w:pStyle w:val="56"/>
        <w:ind w:firstLine="420"/>
      </w:pPr>
    </w:p>
    <w:p w14:paraId="217EF183">
      <w:pPr>
        <w:pStyle w:val="56"/>
        <w:ind w:firstLine="420"/>
      </w:pPr>
    </w:p>
    <w:p w14:paraId="521E5C27">
      <w:pPr>
        <w:pStyle w:val="56"/>
        <w:ind w:firstLine="420"/>
      </w:pPr>
    </w:p>
    <w:p w14:paraId="749F68B2">
      <w:pPr>
        <w:pStyle w:val="56"/>
        <w:ind w:firstLine="420"/>
      </w:pPr>
    </w:p>
    <w:p w14:paraId="36642D30">
      <w:pPr>
        <w:pStyle w:val="56"/>
        <w:ind w:firstLine="420"/>
      </w:pPr>
    </w:p>
    <w:p w14:paraId="165EAA22">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bookmarkEnd w:id="20"/>
    <w:p w14:paraId="5677B32E">
      <w:pPr>
        <w:pStyle w:val="198"/>
        <w:rPr>
          <w:vanish w:val="0"/>
        </w:rPr>
      </w:pPr>
      <w:bookmarkStart w:id="44" w:name="BookMark5"/>
    </w:p>
    <w:p w14:paraId="15AD1A13">
      <w:pPr>
        <w:pStyle w:val="199"/>
        <w:rPr>
          <w:vanish w:val="0"/>
        </w:rPr>
      </w:pPr>
    </w:p>
    <w:p w14:paraId="22323CCB">
      <w:pPr>
        <w:pStyle w:val="76"/>
        <w:spacing w:after="120"/>
      </w:pPr>
      <w:r>
        <w:br w:type="textWrapping"/>
      </w:r>
      <w:r>
        <w:rPr>
          <w:rFonts w:hint="eastAsia"/>
        </w:rPr>
        <w:t>（资料性）</w:t>
      </w:r>
      <w:r>
        <w:br w:type="textWrapping"/>
      </w:r>
      <w:r>
        <w:rPr>
          <w:rFonts w:hint="eastAsia"/>
        </w:rPr>
        <w:t>三角梅主要病虫害及防治方法</w:t>
      </w:r>
    </w:p>
    <w:p w14:paraId="1154E8E0">
      <w:pPr>
        <w:pStyle w:val="56"/>
        <w:ind w:firstLine="420"/>
      </w:pPr>
      <w:r>
        <w:rPr>
          <w:rFonts w:hint="eastAsia"/>
        </w:rPr>
        <w:t>三角梅主要病虫害及防治方法见表A。</w:t>
      </w:r>
    </w:p>
    <w:p w14:paraId="53AEF645">
      <w:pPr>
        <w:pStyle w:val="77"/>
        <w:spacing w:before="120" w:after="120"/>
      </w:pPr>
      <w:r>
        <w:rPr>
          <w:rFonts w:hint="eastAsia"/>
        </w:rPr>
        <w:t>三角梅主要病虫害及防治方法</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3"/>
        <w:gridCol w:w="2333"/>
        <w:gridCol w:w="2334"/>
      </w:tblGrid>
      <w:tr w14:paraId="327D2B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334" w:type="dxa"/>
            <w:tcBorders>
              <w:top w:val="single" w:color="auto" w:sz="8" w:space="0"/>
              <w:bottom w:val="single" w:color="auto" w:sz="8" w:space="0"/>
            </w:tcBorders>
            <w:shd w:val="clear" w:color="auto" w:fill="auto"/>
          </w:tcPr>
          <w:p w14:paraId="437EFF66">
            <w:pPr>
              <w:rPr>
                <w:rFonts w:ascii="宋体" w:hAnsi="宋体"/>
                <w:sz w:val="18"/>
                <w:szCs w:val="18"/>
              </w:rPr>
            </w:pPr>
            <w:r>
              <w:rPr>
                <w:rFonts w:hint="eastAsia" w:ascii="宋体" w:hAnsi="宋体"/>
                <w:sz w:val="18"/>
                <w:szCs w:val="18"/>
              </w:rPr>
              <w:t>病虫害名称</w:t>
            </w:r>
          </w:p>
        </w:tc>
        <w:tc>
          <w:tcPr>
            <w:tcW w:w="2333" w:type="dxa"/>
            <w:tcBorders>
              <w:top w:val="single" w:color="auto" w:sz="8" w:space="0"/>
              <w:bottom w:val="single" w:color="auto" w:sz="8" w:space="0"/>
            </w:tcBorders>
            <w:shd w:val="clear" w:color="auto" w:fill="auto"/>
          </w:tcPr>
          <w:p w14:paraId="0694D56A">
            <w:pPr>
              <w:rPr>
                <w:rFonts w:ascii="宋体" w:hAnsi="宋体"/>
                <w:sz w:val="18"/>
                <w:szCs w:val="18"/>
              </w:rPr>
            </w:pPr>
            <w:r>
              <w:rPr>
                <w:rFonts w:hint="eastAsia" w:ascii="宋体" w:hAnsi="宋体"/>
                <w:sz w:val="18"/>
                <w:szCs w:val="18"/>
              </w:rPr>
              <w:t>农药名称</w:t>
            </w:r>
          </w:p>
        </w:tc>
        <w:tc>
          <w:tcPr>
            <w:tcW w:w="2333" w:type="dxa"/>
            <w:tcBorders>
              <w:top w:val="single" w:color="auto" w:sz="8" w:space="0"/>
              <w:bottom w:val="single" w:color="auto" w:sz="8" w:space="0"/>
            </w:tcBorders>
            <w:shd w:val="clear" w:color="auto" w:fill="auto"/>
          </w:tcPr>
          <w:p w14:paraId="786E3094">
            <w:pPr>
              <w:rPr>
                <w:rFonts w:ascii="宋体" w:hAnsi="宋体"/>
                <w:sz w:val="18"/>
                <w:szCs w:val="18"/>
              </w:rPr>
            </w:pPr>
            <w:r>
              <w:rPr>
                <w:rFonts w:hint="eastAsia" w:ascii="宋体" w:hAnsi="宋体"/>
                <w:sz w:val="18"/>
                <w:szCs w:val="18"/>
              </w:rPr>
              <w:t>稀释倍数</w:t>
            </w:r>
          </w:p>
        </w:tc>
        <w:tc>
          <w:tcPr>
            <w:tcW w:w="2334" w:type="dxa"/>
            <w:tcBorders>
              <w:top w:val="single" w:color="auto" w:sz="8" w:space="0"/>
              <w:bottom w:val="single" w:color="auto" w:sz="8" w:space="0"/>
            </w:tcBorders>
            <w:shd w:val="clear" w:color="auto" w:fill="auto"/>
          </w:tcPr>
          <w:p w14:paraId="2D70839C">
            <w:pPr>
              <w:rPr>
                <w:rFonts w:ascii="宋体" w:hAnsi="宋体"/>
                <w:sz w:val="18"/>
                <w:szCs w:val="18"/>
              </w:rPr>
            </w:pPr>
            <w:r>
              <w:rPr>
                <w:rFonts w:hint="eastAsia" w:ascii="宋体" w:hAnsi="宋体"/>
                <w:sz w:val="18"/>
                <w:szCs w:val="18"/>
              </w:rPr>
              <w:t>施药方法</w:t>
            </w:r>
          </w:p>
        </w:tc>
      </w:tr>
      <w:tr w14:paraId="0BB3FC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tcBorders>
              <w:top w:val="single" w:color="auto" w:sz="8" w:space="0"/>
            </w:tcBorders>
            <w:shd w:val="clear" w:color="auto" w:fill="auto"/>
          </w:tcPr>
          <w:p w14:paraId="7212B4C1">
            <w:pPr>
              <w:rPr>
                <w:rFonts w:ascii="宋体" w:hAnsi="宋体"/>
                <w:sz w:val="18"/>
                <w:szCs w:val="18"/>
              </w:rPr>
            </w:pPr>
            <w:r>
              <w:rPr>
                <w:rFonts w:hint="eastAsia" w:ascii="宋体" w:hAnsi="宋体"/>
                <w:sz w:val="18"/>
                <w:szCs w:val="18"/>
              </w:rPr>
              <w:t>叶斑病</w:t>
            </w:r>
          </w:p>
        </w:tc>
        <w:tc>
          <w:tcPr>
            <w:tcW w:w="2333" w:type="dxa"/>
            <w:tcBorders>
              <w:top w:val="single" w:color="auto" w:sz="8" w:space="0"/>
            </w:tcBorders>
            <w:shd w:val="clear" w:color="auto" w:fill="auto"/>
          </w:tcPr>
          <w:p w14:paraId="5518A0C8">
            <w:pPr>
              <w:rPr>
                <w:rFonts w:ascii="宋体" w:hAnsi="宋体"/>
                <w:sz w:val="18"/>
                <w:szCs w:val="18"/>
              </w:rPr>
            </w:pPr>
            <w:r>
              <w:rPr>
                <w:rFonts w:hint="eastAsia" w:ascii="宋体" w:hAnsi="宋体"/>
                <w:sz w:val="18"/>
                <w:szCs w:val="18"/>
              </w:rPr>
              <w:t>50%多菌灵可湿性粉剂</w:t>
            </w:r>
          </w:p>
        </w:tc>
        <w:tc>
          <w:tcPr>
            <w:tcW w:w="2333" w:type="dxa"/>
            <w:tcBorders>
              <w:top w:val="single" w:color="auto" w:sz="8" w:space="0"/>
            </w:tcBorders>
            <w:shd w:val="clear" w:color="auto" w:fill="auto"/>
          </w:tcPr>
          <w:p w14:paraId="595EA658">
            <w:pPr>
              <w:rPr>
                <w:rFonts w:ascii="宋体" w:hAnsi="宋体"/>
                <w:sz w:val="18"/>
                <w:szCs w:val="18"/>
              </w:rPr>
            </w:pPr>
            <w:r>
              <w:rPr>
                <w:rFonts w:hint="eastAsia" w:ascii="宋体" w:hAnsi="宋体"/>
                <w:sz w:val="18"/>
                <w:szCs w:val="18"/>
              </w:rPr>
              <w:t>500</w:t>
            </w:r>
            <w:r>
              <w:rPr>
                <w:rFonts w:hint="eastAsia"/>
                <w:sz w:val="18"/>
                <w:szCs w:val="18"/>
              </w:rPr>
              <w:t>～</w:t>
            </w:r>
            <w:r>
              <w:rPr>
                <w:rFonts w:hint="eastAsia" w:ascii="宋体" w:hAnsi="宋体"/>
                <w:sz w:val="18"/>
                <w:szCs w:val="18"/>
              </w:rPr>
              <w:t>800倍</w:t>
            </w:r>
          </w:p>
        </w:tc>
        <w:tc>
          <w:tcPr>
            <w:tcW w:w="2334" w:type="dxa"/>
            <w:tcBorders>
              <w:top w:val="single" w:color="auto" w:sz="8" w:space="0"/>
            </w:tcBorders>
            <w:shd w:val="clear" w:color="auto" w:fill="auto"/>
          </w:tcPr>
          <w:p w14:paraId="2DD95111">
            <w:pPr>
              <w:rPr>
                <w:rFonts w:ascii="宋体" w:hAnsi="宋体"/>
                <w:sz w:val="18"/>
                <w:szCs w:val="18"/>
              </w:rPr>
            </w:pPr>
            <w:r>
              <w:rPr>
                <w:rFonts w:hint="eastAsia" w:ascii="宋体" w:hAnsi="宋体"/>
                <w:sz w:val="18"/>
                <w:szCs w:val="18"/>
              </w:rPr>
              <w:t>叶面喷雾</w:t>
            </w:r>
          </w:p>
        </w:tc>
      </w:tr>
      <w:tr w14:paraId="3260EA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409F2ABA">
            <w:pPr>
              <w:rPr>
                <w:rFonts w:ascii="宋体" w:hAnsi="宋体"/>
                <w:sz w:val="18"/>
                <w:szCs w:val="18"/>
              </w:rPr>
            </w:pPr>
            <w:r>
              <w:rPr>
                <w:rFonts w:hint="eastAsia" w:ascii="宋体" w:hAnsi="宋体"/>
                <w:sz w:val="18"/>
                <w:szCs w:val="18"/>
              </w:rPr>
              <w:t>炭疽病</w:t>
            </w:r>
          </w:p>
        </w:tc>
        <w:tc>
          <w:tcPr>
            <w:tcW w:w="2333" w:type="dxa"/>
            <w:shd w:val="clear" w:color="auto" w:fill="auto"/>
          </w:tcPr>
          <w:p w14:paraId="5FBDA06E">
            <w:pPr>
              <w:rPr>
                <w:rFonts w:ascii="宋体" w:hAnsi="宋体"/>
                <w:sz w:val="18"/>
                <w:szCs w:val="18"/>
              </w:rPr>
            </w:pPr>
            <w:r>
              <w:rPr>
                <w:rFonts w:hint="eastAsia" w:ascii="宋体" w:hAnsi="宋体"/>
                <w:sz w:val="18"/>
                <w:szCs w:val="18"/>
              </w:rPr>
              <w:t>50%多菌灵可湿性粉剂</w:t>
            </w:r>
          </w:p>
        </w:tc>
        <w:tc>
          <w:tcPr>
            <w:tcW w:w="2333" w:type="dxa"/>
            <w:shd w:val="clear" w:color="auto" w:fill="auto"/>
          </w:tcPr>
          <w:p w14:paraId="5F93A3C0">
            <w:pPr>
              <w:rPr>
                <w:rFonts w:ascii="宋体" w:hAnsi="宋体"/>
                <w:sz w:val="18"/>
                <w:szCs w:val="18"/>
              </w:rPr>
            </w:pPr>
            <w:r>
              <w:rPr>
                <w:rFonts w:hint="eastAsia" w:ascii="宋体" w:hAnsi="宋体"/>
                <w:sz w:val="18"/>
                <w:szCs w:val="18"/>
              </w:rPr>
              <w:t>1000</w:t>
            </w:r>
            <w:r>
              <w:rPr>
                <w:rFonts w:hint="eastAsia"/>
                <w:sz w:val="18"/>
                <w:szCs w:val="18"/>
              </w:rPr>
              <w:t>～</w:t>
            </w:r>
            <w:r>
              <w:rPr>
                <w:rFonts w:hint="eastAsia" w:ascii="宋体" w:hAnsi="宋体"/>
                <w:sz w:val="18"/>
                <w:szCs w:val="18"/>
              </w:rPr>
              <w:t>1200倍</w:t>
            </w:r>
          </w:p>
        </w:tc>
        <w:tc>
          <w:tcPr>
            <w:tcW w:w="2334" w:type="dxa"/>
            <w:shd w:val="clear" w:color="auto" w:fill="auto"/>
          </w:tcPr>
          <w:p w14:paraId="59EFC2A7">
            <w:pPr>
              <w:rPr>
                <w:rFonts w:ascii="宋体" w:hAnsi="宋体"/>
                <w:sz w:val="18"/>
                <w:szCs w:val="18"/>
              </w:rPr>
            </w:pPr>
            <w:r>
              <w:rPr>
                <w:rFonts w:hint="eastAsia" w:ascii="宋体" w:hAnsi="宋体"/>
                <w:sz w:val="18"/>
                <w:szCs w:val="18"/>
              </w:rPr>
              <w:t>叶面喷雾</w:t>
            </w:r>
          </w:p>
        </w:tc>
      </w:tr>
      <w:tr w14:paraId="6E1EBA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514EC366">
            <w:pPr>
              <w:rPr>
                <w:rFonts w:ascii="宋体" w:hAnsi="宋体"/>
                <w:sz w:val="18"/>
                <w:szCs w:val="18"/>
              </w:rPr>
            </w:pPr>
            <w:r>
              <w:rPr>
                <w:rFonts w:hint="eastAsia" w:ascii="宋体" w:hAnsi="宋体"/>
                <w:sz w:val="18"/>
                <w:szCs w:val="18"/>
              </w:rPr>
              <w:t>褐腐病</w:t>
            </w:r>
          </w:p>
        </w:tc>
        <w:tc>
          <w:tcPr>
            <w:tcW w:w="2333" w:type="dxa"/>
            <w:shd w:val="clear" w:color="auto" w:fill="auto"/>
          </w:tcPr>
          <w:p w14:paraId="4A0ADA98">
            <w:pPr>
              <w:rPr>
                <w:rFonts w:ascii="宋体" w:hAnsi="宋体"/>
                <w:sz w:val="18"/>
                <w:szCs w:val="18"/>
              </w:rPr>
            </w:pPr>
            <w:r>
              <w:rPr>
                <w:rFonts w:hint="eastAsia" w:ascii="宋体" w:hAnsi="宋体"/>
                <w:sz w:val="18"/>
                <w:szCs w:val="18"/>
              </w:rPr>
              <w:t>25%甲霜灵可湿性粉剂</w:t>
            </w:r>
          </w:p>
        </w:tc>
        <w:tc>
          <w:tcPr>
            <w:tcW w:w="2333" w:type="dxa"/>
            <w:shd w:val="clear" w:color="auto" w:fill="auto"/>
          </w:tcPr>
          <w:p w14:paraId="3A72CD3E">
            <w:pPr>
              <w:rPr>
                <w:rFonts w:ascii="宋体" w:hAnsi="宋体"/>
                <w:sz w:val="18"/>
                <w:szCs w:val="18"/>
              </w:rPr>
            </w:pPr>
            <w:r>
              <w:rPr>
                <w:rFonts w:hint="eastAsia" w:ascii="宋体" w:hAnsi="宋体"/>
                <w:sz w:val="18"/>
                <w:szCs w:val="18"/>
              </w:rPr>
              <w:t>500</w:t>
            </w:r>
            <w:r>
              <w:rPr>
                <w:rFonts w:hint="eastAsia"/>
                <w:sz w:val="18"/>
                <w:szCs w:val="18"/>
              </w:rPr>
              <w:t>～</w:t>
            </w:r>
            <w:r>
              <w:rPr>
                <w:rFonts w:hint="eastAsia" w:ascii="宋体" w:hAnsi="宋体"/>
                <w:sz w:val="18"/>
                <w:szCs w:val="18"/>
              </w:rPr>
              <w:t>800倍</w:t>
            </w:r>
          </w:p>
        </w:tc>
        <w:tc>
          <w:tcPr>
            <w:tcW w:w="2334" w:type="dxa"/>
            <w:shd w:val="clear" w:color="auto" w:fill="auto"/>
          </w:tcPr>
          <w:p w14:paraId="2A02DC47">
            <w:pPr>
              <w:rPr>
                <w:rFonts w:ascii="宋体" w:hAnsi="宋体"/>
                <w:sz w:val="18"/>
                <w:szCs w:val="18"/>
              </w:rPr>
            </w:pPr>
            <w:r>
              <w:rPr>
                <w:rFonts w:hint="eastAsia" w:ascii="宋体" w:hAnsi="宋体"/>
                <w:sz w:val="18"/>
                <w:szCs w:val="18"/>
              </w:rPr>
              <w:t>叶面喷雾</w:t>
            </w:r>
          </w:p>
        </w:tc>
      </w:tr>
      <w:tr w14:paraId="3B5C38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29926F1D">
            <w:pPr>
              <w:rPr>
                <w:rFonts w:ascii="宋体" w:hAnsi="宋体"/>
                <w:sz w:val="18"/>
                <w:szCs w:val="18"/>
              </w:rPr>
            </w:pPr>
            <w:r>
              <w:rPr>
                <w:rFonts w:hint="eastAsia" w:ascii="宋体" w:hAnsi="宋体"/>
                <w:sz w:val="18"/>
                <w:szCs w:val="18"/>
              </w:rPr>
              <w:t>根腐病</w:t>
            </w:r>
          </w:p>
        </w:tc>
        <w:tc>
          <w:tcPr>
            <w:tcW w:w="2333" w:type="dxa"/>
            <w:shd w:val="clear" w:color="auto" w:fill="auto"/>
          </w:tcPr>
          <w:p w14:paraId="4D700F9E">
            <w:pPr>
              <w:rPr>
                <w:rFonts w:ascii="宋体" w:hAnsi="宋体"/>
                <w:sz w:val="18"/>
                <w:szCs w:val="18"/>
              </w:rPr>
            </w:pPr>
            <w:r>
              <w:rPr>
                <w:rFonts w:hint="eastAsia" w:ascii="宋体" w:hAnsi="宋体"/>
                <w:sz w:val="18"/>
                <w:szCs w:val="18"/>
              </w:rPr>
              <w:t>40%根腐宁可溶性粉剂</w:t>
            </w:r>
          </w:p>
        </w:tc>
        <w:tc>
          <w:tcPr>
            <w:tcW w:w="2333" w:type="dxa"/>
            <w:shd w:val="clear" w:color="auto" w:fill="auto"/>
          </w:tcPr>
          <w:p w14:paraId="2AD89662">
            <w:pPr>
              <w:rPr>
                <w:rFonts w:ascii="宋体" w:hAnsi="宋体"/>
                <w:sz w:val="18"/>
                <w:szCs w:val="18"/>
              </w:rPr>
            </w:pPr>
            <w:r>
              <w:rPr>
                <w:rFonts w:hint="eastAsia" w:ascii="宋体" w:hAnsi="宋体"/>
                <w:sz w:val="18"/>
                <w:szCs w:val="18"/>
              </w:rPr>
              <w:t>800</w:t>
            </w:r>
            <w:r>
              <w:rPr>
                <w:rFonts w:hint="eastAsia"/>
                <w:sz w:val="18"/>
                <w:szCs w:val="18"/>
              </w:rPr>
              <w:t>～</w:t>
            </w:r>
            <w:r>
              <w:rPr>
                <w:rFonts w:hint="eastAsia" w:ascii="宋体" w:hAnsi="宋体"/>
                <w:sz w:val="18"/>
                <w:szCs w:val="18"/>
              </w:rPr>
              <w:t>1000倍</w:t>
            </w:r>
          </w:p>
        </w:tc>
        <w:tc>
          <w:tcPr>
            <w:tcW w:w="2334" w:type="dxa"/>
            <w:shd w:val="clear" w:color="auto" w:fill="auto"/>
          </w:tcPr>
          <w:p w14:paraId="06A5CEB7">
            <w:pPr>
              <w:rPr>
                <w:rFonts w:ascii="宋体" w:hAnsi="宋体"/>
                <w:sz w:val="18"/>
                <w:szCs w:val="18"/>
              </w:rPr>
            </w:pPr>
            <w:r>
              <w:rPr>
                <w:rFonts w:hint="eastAsia" w:ascii="宋体" w:hAnsi="宋体"/>
                <w:sz w:val="18"/>
                <w:szCs w:val="18"/>
              </w:rPr>
              <w:t>根部灌施</w:t>
            </w:r>
          </w:p>
        </w:tc>
      </w:tr>
      <w:tr w14:paraId="5FC3C0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36140D0A">
            <w:pPr>
              <w:rPr>
                <w:rFonts w:ascii="宋体" w:hAnsi="宋体"/>
                <w:sz w:val="18"/>
                <w:szCs w:val="18"/>
              </w:rPr>
            </w:pPr>
            <w:r>
              <w:rPr>
                <w:rFonts w:hint="eastAsia" w:ascii="宋体" w:hAnsi="宋体"/>
                <w:sz w:val="18"/>
                <w:szCs w:val="18"/>
              </w:rPr>
              <w:t>螺</w:t>
            </w:r>
          </w:p>
        </w:tc>
        <w:tc>
          <w:tcPr>
            <w:tcW w:w="2333" w:type="dxa"/>
            <w:shd w:val="clear" w:color="auto" w:fill="auto"/>
          </w:tcPr>
          <w:p w14:paraId="4252A466">
            <w:pPr>
              <w:rPr>
                <w:rFonts w:ascii="宋体" w:hAnsi="宋体"/>
                <w:sz w:val="18"/>
                <w:szCs w:val="18"/>
              </w:rPr>
            </w:pPr>
            <w:r>
              <w:rPr>
                <w:rFonts w:hint="eastAsia" w:ascii="宋体" w:hAnsi="宋体"/>
                <w:sz w:val="18"/>
                <w:szCs w:val="18"/>
              </w:rPr>
              <w:t>45%三苯基乙酸锡可湿性粉剂</w:t>
            </w:r>
          </w:p>
        </w:tc>
        <w:tc>
          <w:tcPr>
            <w:tcW w:w="2333" w:type="dxa"/>
            <w:shd w:val="clear" w:color="auto" w:fill="auto"/>
          </w:tcPr>
          <w:p w14:paraId="721B9FE6">
            <w:pPr>
              <w:rPr>
                <w:rFonts w:ascii="宋体" w:hAnsi="宋体"/>
                <w:sz w:val="18"/>
                <w:szCs w:val="18"/>
              </w:rPr>
            </w:pPr>
            <w:r>
              <w:rPr>
                <w:rFonts w:hint="eastAsia" w:ascii="宋体" w:hAnsi="宋体"/>
                <w:sz w:val="18"/>
                <w:szCs w:val="18"/>
              </w:rPr>
              <w:t>800</w:t>
            </w:r>
            <w:r>
              <w:rPr>
                <w:rFonts w:hint="eastAsia"/>
                <w:sz w:val="18"/>
                <w:szCs w:val="18"/>
              </w:rPr>
              <w:t>～</w:t>
            </w:r>
            <w:r>
              <w:rPr>
                <w:rFonts w:hint="eastAsia" w:ascii="宋体" w:hAnsi="宋体"/>
                <w:sz w:val="18"/>
                <w:szCs w:val="18"/>
              </w:rPr>
              <w:t>1000倍</w:t>
            </w:r>
          </w:p>
        </w:tc>
        <w:tc>
          <w:tcPr>
            <w:tcW w:w="2334" w:type="dxa"/>
            <w:shd w:val="clear" w:color="auto" w:fill="auto"/>
          </w:tcPr>
          <w:p w14:paraId="1643B25D">
            <w:pPr>
              <w:rPr>
                <w:rFonts w:ascii="宋体" w:hAnsi="宋体"/>
                <w:sz w:val="18"/>
                <w:szCs w:val="18"/>
              </w:rPr>
            </w:pPr>
            <w:r>
              <w:rPr>
                <w:rFonts w:hint="eastAsia" w:ascii="宋体" w:hAnsi="宋体"/>
                <w:sz w:val="18"/>
                <w:szCs w:val="18"/>
              </w:rPr>
              <w:t>喷洒</w:t>
            </w:r>
          </w:p>
        </w:tc>
      </w:tr>
      <w:tr w14:paraId="5DAB8B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4058FA48">
            <w:pPr>
              <w:rPr>
                <w:rFonts w:ascii="宋体" w:hAnsi="宋体"/>
                <w:sz w:val="18"/>
                <w:szCs w:val="18"/>
              </w:rPr>
            </w:pPr>
            <w:r>
              <w:rPr>
                <w:rFonts w:hint="eastAsia" w:ascii="宋体" w:hAnsi="宋体"/>
                <w:sz w:val="18"/>
                <w:szCs w:val="18"/>
              </w:rPr>
              <w:t>蚜虫</w:t>
            </w:r>
          </w:p>
        </w:tc>
        <w:tc>
          <w:tcPr>
            <w:tcW w:w="2333" w:type="dxa"/>
            <w:shd w:val="clear" w:color="auto" w:fill="auto"/>
          </w:tcPr>
          <w:p w14:paraId="00F77E27">
            <w:pPr>
              <w:rPr>
                <w:rFonts w:ascii="宋体" w:hAnsi="宋体"/>
                <w:sz w:val="18"/>
                <w:szCs w:val="18"/>
              </w:rPr>
            </w:pPr>
            <w:r>
              <w:rPr>
                <w:rFonts w:hint="eastAsia" w:ascii="宋体" w:hAnsi="宋体"/>
                <w:sz w:val="18"/>
                <w:szCs w:val="18"/>
              </w:rPr>
              <w:t>10%吡虫啉可湿性粉剂</w:t>
            </w:r>
          </w:p>
        </w:tc>
        <w:tc>
          <w:tcPr>
            <w:tcW w:w="2333" w:type="dxa"/>
            <w:shd w:val="clear" w:color="auto" w:fill="auto"/>
          </w:tcPr>
          <w:p w14:paraId="39BC9831">
            <w:pPr>
              <w:rPr>
                <w:rFonts w:ascii="宋体" w:hAnsi="宋体"/>
                <w:sz w:val="18"/>
                <w:szCs w:val="18"/>
              </w:rPr>
            </w:pPr>
            <w:r>
              <w:rPr>
                <w:rFonts w:hint="eastAsia" w:ascii="宋体" w:hAnsi="宋体"/>
                <w:sz w:val="18"/>
                <w:szCs w:val="18"/>
              </w:rPr>
              <w:t>2000</w:t>
            </w:r>
            <w:r>
              <w:rPr>
                <w:rFonts w:hint="eastAsia"/>
                <w:sz w:val="18"/>
                <w:szCs w:val="18"/>
              </w:rPr>
              <w:t>～</w:t>
            </w:r>
            <w:r>
              <w:rPr>
                <w:rFonts w:hint="eastAsia" w:ascii="宋体" w:hAnsi="宋体"/>
                <w:sz w:val="18"/>
                <w:szCs w:val="18"/>
              </w:rPr>
              <w:t>2500倍</w:t>
            </w:r>
          </w:p>
        </w:tc>
        <w:tc>
          <w:tcPr>
            <w:tcW w:w="2334" w:type="dxa"/>
            <w:shd w:val="clear" w:color="auto" w:fill="auto"/>
          </w:tcPr>
          <w:p w14:paraId="6700FFB4">
            <w:pPr>
              <w:rPr>
                <w:rFonts w:ascii="宋体" w:hAnsi="宋体"/>
                <w:sz w:val="18"/>
                <w:szCs w:val="18"/>
              </w:rPr>
            </w:pPr>
            <w:r>
              <w:rPr>
                <w:rFonts w:hint="eastAsia" w:ascii="宋体" w:hAnsi="宋体"/>
                <w:sz w:val="18"/>
                <w:szCs w:val="18"/>
              </w:rPr>
              <w:t>叶面喷雾</w:t>
            </w:r>
          </w:p>
        </w:tc>
      </w:tr>
      <w:tr w14:paraId="3191586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1F9B5ADD">
            <w:pPr>
              <w:rPr>
                <w:rFonts w:ascii="宋体" w:hAnsi="宋体"/>
                <w:sz w:val="18"/>
                <w:szCs w:val="18"/>
              </w:rPr>
            </w:pPr>
            <w:r>
              <w:rPr>
                <w:rFonts w:hint="eastAsia" w:ascii="宋体" w:hAnsi="宋体"/>
                <w:sz w:val="18"/>
                <w:szCs w:val="18"/>
              </w:rPr>
              <w:t>红蜘蛛</w:t>
            </w:r>
          </w:p>
        </w:tc>
        <w:tc>
          <w:tcPr>
            <w:tcW w:w="2333" w:type="dxa"/>
            <w:shd w:val="clear" w:color="auto" w:fill="auto"/>
          </w:tcPr>
          <w:p w14:paraId="1B752C15">
            <w:pPr>
              <w:rPr>
                <w:rFonts w:ascii="宋体" w:hAnsi="宋体"/>
                <w:sz w:val="18"/>
                <w:szCs w:val="18"/>
              </w:rPr>
            </w:pPr>
            <w:r>
              <w:rPr>
                <w:rFonts w:hint="eastAsia" w:ascii="宋体" w:hAnsi="宋体"/>
                <w:sz w:val="18"/>
                <w:szCs w:val="18"/>
              </w:rPr>
              <w:t>20%哒螨灵可湿性粉剂</w:t>
            </w:r>
          </w:p>
        </w:tc>
        <w:tc>
          <w:tcPr>
            <w:tcW w:w="2333" w:type="dxa"/>
            <w:shd w:val="clear" w:color="auto" w:fill="auto"/>
          </w:tcPr>
          <w:p w14:paraId="0E2927E5">
            <w:pPr>
              <w:rPr>
                <w:rFonts w:ascii="宋体" w:hAnsi="宋体"/>
                <w:sz w:val="18"/>
                <w:szCs w:val="18"/>
              </w:rPr>
            </w:pPr>
            <w:r>
              <w:rPr>
                <w:rFonts w:hint="eastAsia" w:ascii="宋体" w:hAnsi="宋体"/>
                <w:sz w:val="18"/>
                <w:szCs w:val="18"/>
              </w:rPr>
              <w:t>1500</w:t>
            </w:r>
            <w:r>
              <w:rPr>
                <w:rFonts w:hint="eastAsia"/>
                <w:sz w:val="18"/>
                <w:szCs w:val="18"/>
              </w:rPr>
              <w:t>～</w:t>
            </w:r>
            <w:r>
              <w:rPr>
                <w:rFonts w:hint="eastAsia" w:ascii="宋体" w:hAnsi="宋体"/>
                <w:sz w:val="18"/>
                <w:szCs w:val="18"/>
              </w:rPr>
              <w:t>2000倍</w:t>
            </w:r>
          </w:p>
        </w:tc>
        <w:tc>
          <w:tcPr>
            <w:tcW w:w="2334" w:type="dxa"/>
            <w:shd w:val="clear" w:color="auto" w:fill="auto"/>
          </w:tcPr>
          <w:p w14:paraId="01E6C0FD">
            <w:pPr>
              <w:rPr>
                <w:rFonts w:ascii="宋体" w:hAnsi="宋体"/>
                <w:sz w:val="18"/>
                <w:szCs w:val="18"/>
              </w:rPr>
            </w:pPr>
            <w:r>
              <w:rPr>
                <w:rFonts w:hint="eastAsia" w:ascii="宋体" w:hAnsi="宋体"/>
                <w:sz w:val="18"/>
                <w:szCs w:val="18"/>
              </w:rPr>
              <w:t>叶面喷雾</w:t>
            </w:r>
          </w:p>
        </w:tc>
      </w:tr>
      <w:tr w14:paraId="4988D8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617A26EF">
            <w:pPr>
              <w:rPr>
                <w:rFonts w:ascii="宋体" w:hAnsi="宋体"/>
                <w:sz w:val="18"/>
                <w:szCs w:val="18"/>
              </w:rPr>
            </w:pPr>
            <w:r>
              <w:rPr>
                <w:rFonts w:hint="eastAsia" w:ascii="宋体" w:hAnsi="宋体"/>
                <w:sz w:val="18"/>
                <w:szCs w:val="18"/>
              </w:rPr>
              <w:t>银叶粉虱</w:t>
            </w:r>
          </w:p>
        </w:tc>
        <w:tc>
          <w:tcPr>
            <w:tcW w:w="2333" w:type="dxa"/>
            <w:shd w:val="clear" w:color="auto" w:fill="auto"/>
          </w:tcPr>
          <w:p w14:paraId="43C14A5A">
            <w:pPr>
              <w:rPr>
                <w:rFonts w:ascii="宋体" w:hAnsi="宋体"/>
                <w:sz w:val="18"/>
                <w:szCs w:val="18"/>
              </w:rPr>
            </w:pPr>
            <w:r>
              <w:rPr>
                <w:rFonts w:hint="eastAsia" w:ascii="宋体" w:hAnsi="宋体"/>
                <w:sz w:val="18"/>
                <w:szCs w:val="18"/>
              </w:rPr>
              <w:t>20%双甲脒乳油</w:t>
            </w:r>
          </w:p>
        </w:tc>
        <w:tc>
          <w:tcPr>
            <w:tcW w:w="2333" w:type="dxa"/>
            <w:shd w:val="clear" w:color="auto" w:fill="auto"/>
          </w:tcPr>
          <w:p w14:paraId="181FD350">
            <w:pPr>
              <w:rPr>
                <w:rFonts w:ascii="宋体" w:hAnsi="宋体"/>
                <w:sz w:val="18"/>
                <w:szCs w:val="18"/>
              </w:rPr>
            </w:pPr>
            <w:r>
              <w:rPr>
                <w:rFonts w:hint="eastAsia" w:ascii="宋体" w:hAnsi="宋体"/>
                <w:sz w:val="18"/>
                <w:szCs w:val="18"/>
              </w:rPr>
              <w:t>100</w:t>
            </w:r>
            <w:r>
              <w:rPr>
                <w:rFonts w:hint="eastAsia"/>
                <w:sz w:val="18"/>
                <w:szCs w:val="18"/>
              </w:rPr>
              <w:t>～</w:t>
            </w:r>
            <w:r>
              <w:rPr>
                <w:rFonts w:hint="eastAsia" w:ascii="宋体" w:hAnsi="宋体"/>
                <w:sz w:val="18"/>
                <w:szCs w:val="18"/>
              </w:rPr>
              <w:t>1500倍</w:t>
            </w:r>
          </w:p>
        </w:tc>
        <w:tc>
          <w:tcPr>
            <w:tcW w:w="2334" w:type="dxa"/>
            <w:shd w:val="clear" w:color="auto" w:fill="auto"/>
          </w:tcPr>
          <w:p w14:paraId="3C839D19">
            <w:pPr>
              <w:rPr>
                <w:rFonts w:ascii="宋体" w:hAnsi="宋体"/>
                <w:sz w:val="18"/>
                <w:szCs w:val="18"/>
              </w:rPr>
            </w:pPr>
            <w:r>
              <w:rPr>
                <w:rFonts w:hint="eastAsia" w:ascii="宋体" w:hAnsi="宋体"/>
                <w:sz w:val="18"/>
                <w:szCs w:val="18"/>
              </w:rPr>
              <w:t>叶面喷雾</w:t>
            </w:r>
          </w:p>
        </w:tc>
      </w:tr>
      <w:tr w14:paraId="742F8E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shd w:val="clear" w:color="auto" w:fill="auto"/>
          </w:tcPr>
          <w:p w14:paraId="03748B05">
            <w:pPr>
              <w:rPr>
                <w:rFonts w:ascii="宋体" w:hAnsi="宋体"/>
                <w:sz w:val="18"/>
                <w:szCs w:val="18"/>
              </w:rPr>
            </w:pPr>
            <w:r>
              <w:rPr>
                <w:rFonts w:hint="eastAsia" w:ascii="宋体" w:hAnsi="宋体"/>
                <w:sz w:val="18"/>
                <w:szCs w:val="18"/>
              </w:rPr>
              <w:t>介壳虫</w:t>
            </w:r>
          </w:p>
        </w:tc>
        <w:tc>
          <w:tcPr>
            <w:tcW w:w="2333" w:type="dxa"/>
            <w:shd w:val="clear" w:color="auto" w:fill="auto"/>
          </w:tcPr>
          <w:p w14:paraId="1E3B2344">
            <w:pPr>
              <w:rPr>
                <w:rFonts w:ascii="宋体" w:hAnsi="宋体"/>
                <w:sz w:val="18"/>
                <w:szCs w:val="18"/>
              </w:rPr>
            </w:pPr>
            <w:r>
              <w:rPr>
                <w:rFonts w:hint="eastAsia" w:ascii="宋体" w:hAnsi="宋体"/>
                <w:sz w:val="18"/>
                <w:szCs w:val="18"/>
              </w:rPr>
              <w:t>敌敌畏</w:t>
            </w:r>
          </w:p>
        </w:tc>
        <w:tc>
          <w:tcPr>
            <w:tcW w:w="2333" w:type="dxa"/>
            <w:shd w:val="clear" w:color="auto" w:fill="auto"/>
          </w:tcPr>
          <w:p w14:paraId="67653ECB">
            <w:pPr>
              <w:rPr>
                <w:rFonts w:ascii="宋体" w:hAnsi="宋体"/>
                <w:sz w:val="18"/>
                <w:szCs w:val="18"/>
              </w:rPr>
            </w:pPr>
            <w:r>
              <w:rPr>
                <w:rFonts w:hint="eastAsia" w:ascii="宋体" w:hAnsi="宋体"/>
                <w:sz w:val="18"/>
                <w:szCs w:val="18"/>
              </w:rPr>
              <w:t>800</w:t>
            </w:r>
            <w:r>
              <w:rPr>
                <w:rFonts w:hint="eastAsia"/>
                <w:sz w:val="18"/>
                <w:szCs w:val="18"/>
              </w:rPr>
              <w:t>～</w:t>
            </w:r>
            <w:r>
              <w:rPr>
                <w:rFonts w:hint="eastAsia" w:ascii="宋体" w:hAnsi="宋体"/>
                <w:sz w:val="18"/>
                <w:szCs w:val="18"/>
              </w:rPr>
              <w:t>1000倍</w:t>
            </w:r>
          </w:p>
        </w:tc>
        <w:tc>
          <w:tcPr>
            <w:tcW w:w="2334" w:type="dxa"/>
            <w:shd w:val="clear" w:color="auto" w:fill="auto"/>
          </w:tcPr>
          <w:p w14:paraId="30F4B222">
            <w:pPr>
              <w:rPr>
                <w:rFonts w:ascii="宋体" w:hAnsi="宋体"/>
                <w:sz w:val="18"/>
                <w:szCs w:val="18"/>
              </w:rPr>
            </w:pPr>
            <w:r>
              <w:rPr>
                <w:rFonts w:hint="eastAsia" w:ascii="宋体" w:hAnsi="宋体"/>
                <w:sz w:val="18"/>
                <w:szCs w:val="18"/>
              </w:rPr>
              <w:t>叶面喷雾</w:t>
            </w:r>
          </w:p>
        </w:tc>
      </w:tr>
    </w:tbl>
    <w:p w14:paraId="1163AC56">
      <w:pPr>
        <w:pStyle w:val="56"/>
        <w:ind w:firstLine="420"/>
      </w:pPr>
    </w:p>
    <w:p w14:paraId="0EE302E7">
      <w:pPr>
        <w:pStyle w:val="56"/>
        <w:ind w:firstLine="420"/>
      </w:pPr>
    </w:p>
    <w:p w14:paraId="7E407E2E">
      <w:pPr>
        <w:pStyle w:val="56"/>
        <w:ind w:firstLine="420"/>
      </w:pPr>
    </w:p>
    <w:p w14:paraId="2DAB9A69">
      <w:pPr>
        <w:pStyle w:val="56"/>
        <w:ind w:firstLine="420"/>
      </w:pPr>
    </w:p>
    <w:bookmarkEnd w:id="44"/>
    <w:p w14:paraId="05FB09D4">
      <w:pPr>
        <w:pStyle w:val="56"/>
        <w:ind w:firstLine="0" w:firstLineChars="0"/>
        <w:jc w:val="center"/>
      </w:pPr>
      <w:bookmarkStart w:id="45"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3097">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EE3B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BA9AC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339E1">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AF3A0">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0A9EB">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95063">
    <w:pPr>
      <w:pStyle w:val="51"/>
    </w:pPr>
    <w:r>
      <w:fldChar w:fldCharType="begin"/>
    </w:r>
    <w:r>
      <w:instrText xml:space="preserve"> PAGE   \* MERGEFORMAT \* MERGEFORMAT </w:instrText>
    </w:r>
    <w:r>
      <w:fldChar w:fldCharType="separate"/>
    </w:r>
    <w:r>
      <w:t>4</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92A20">
    <w:pPr>
      <w:pStyle w:val="52"/>
    </w:pPr>
    <w:r>
      <w:fldChar w:fldCharType="begin"/>
    </w:r>
    <w:r>
      <w:instrText xml:space="preserve">PAGE   \* MERGEFORMAT</w:instrText>
    </w:r>
    <w:r>
      <w:fldChar w:fldCharType="separate"/>
    </w:r>
    <w:r>
      <w:rPr>
        <w:lang w:val="zh-CN"/>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1AB85">
    <w:pPr>
      <w:pStyle w:val="51"/>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FE23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6C7A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EEB1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78A7E">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339F8">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49DF2">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7C347">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8BDFB">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4A658">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HmYC+62Bg8I1PkR6Z1mgwd6deS7vwrYGzphvMp6YIJEApauUJat5tWaW5KQUZsT+/qZvEv+uP3YXOCttu1NNKw==" w:salt="p8II+kL4GjxDLaUaIpbJ2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8A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15D3"/>
    <w:rsid w:val="00092B8A"/>
    <w:rsid w:val="00092FB0"/>
    <w:rsid w:val="000934C5"/>
    <w:rsid w:val="00093D25"/>
    <w:rsid w:val="00093DAB"/>
    <w:rsid w:val="00094D73"/>
    <w:rsid w:val="00096D63"/>
    <w:rsid w:val="000A0B60"/>
    <w:rsid w:val="000A0EB8"/>
    <w:rsid w:val="000A19FC"/>
    <w:rsid w:val="000A296B"/>
    <w:rsid w:val="000A427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2553"/>
    <w:rsid w:val="002142EA"/>
    <w:rsid w:val="00215ADD"/>
    <w:rsid w:val="002204BB"/>
    <w:rsid w:val="00221B79"/>
    <w:rsid w:val="00221C6B"/>
    <w:rsid w:val="002253A1"/>
    <w:rsid w:val="00225CF8"/>
    <w:rsid w:val="0022794E"/>
    <w:rsid w:val="00233D64"/>
    <w:rsid w:val="0023482A"/>
    <w:rsid w:val="002359CB"/>
    <w:rsid w:val="00243540"/>
    <w:rsid w:val="00243834"/>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3C3"/>
    <w:rsid w:val="002F35E4"/>
    <w:rsid w:val="002F3730"/>
    <w:rsid w:val="002F38E1"/>
    <w:rsid w:val="002F7AF6"/>
    <w:rsid w:val="00300E63"/>
    <w:rsid w:val="00302F5F"/>
    <w:rsid w:val="0030441D"/>
    <w:rsid w:val="00306063"/>
    <w:rsid w:val="00313B85"/>
    <w:rsid w:val="0031645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5C85"/>
    <w:rsid w:val="0036107C"/>
    <w:rsid w:val="003615D2"/>
    <w:rsid w:val="0036429C"/>
    <w:rsid w:val="00364A53"/>
    <w:rsid w:val="003654CB"/>
    <w:rsid w:val="00365AA9"/>
    <w:rsid w:val="00365F86"/>
    <w:rsid w:val="00365F87"/>
    <w:rsid w:val="00366E89"/>
    <w:rsid w:val="003705F4"/>
    <w:rsid w:val="00370D58"/>
    <w:rsid w:val="00371316"/>
    <w:rsid w:val="003765E7"/>
    <w:rsid w:val="00376713"/>
    <w:rsid w:val="0038058C"/>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3BE3"/>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7F0"/>
    <w:rsid w:val="00431DA6"/>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6AF"/>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A15"/>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36D"/>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046"/>
    <w:rsid w:val="008B3615"/>
    <w:rsid w:val="008B4AC4"/>
    <w:rsid w:val="008B50C8"/>
    <w:rsid w:val="008B5281"/>
    <w:rsid w:val="008B7E05"/>
    <w:rsid w:val="008C07AE"/>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74AC"/>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6CE"/>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4328"/>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8AC"/>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F21"/>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2222"/>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4471"/>
    <w:rsid w:val="00C55232"/>
    <w:rsid w:val="00C553A4"/>
    <w:rsid w:val="00C55A06"/>
    <w:rsid w:val="00C55D03"/>
    <w:rsid w:val="00C601BC"/>
    <w:rsid w:val="00C6329F"/>
    <w:rsid w:val="00C63340"/>
    <w:rsid w:val="00C643F9"/>
    <w:rsid w:val="00C64E95"/>
    <w:rsid w:val="00C71372"/>
    <w:rsid w:val="00C72410"/>
    <w:rsid w:val="00C7287F"/>
    <w:rsid w:val="00C772A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4E88"/>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49F"/>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4DF5"/>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025C00"/>
    <w:rsid w:val="0CA36E65"/>
    <w:rsid w:val="0EC2778C"/>
    <w:rsid w:val="43E50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glossaryDocument" Target="glossary/document.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3.jpeg"/><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FDCD13438474ACDA8AC514E2E2F95D7"/>
        <w:style w:val=""/>
        <w:category>
          <w:name w:val="常规"/>
          <w:gallery w:val="placeholder"/>
        </w:category>
        <w:types>
          <w:type w:val="bbPlcHdr"/>
        </w:types>
        <w:behaviors>
          <w:behavior w:val="content"/>
        </w:behaviors>
        <w:description w:val=""/>
        <w:guid w:val="{954C94C7-B638-486F-AF1A-1A7D52442157}"/>
      </w:docPartPr>
      <w:docPartBody>
        <w:p w14:paraId="584E7273">
          <w:pPr>
            <w:pStyle w:val="5"/>
          </w:pPr>
          <w:r>
            <w:rPr>
              <w:rStyle w:val="4"/>
              <w:rFonts w:hint="eastAsia"/>
            </w:rPr>
            <w:t>单击或点击此处输入文字。</w:t>
          </w:r>
        </w:p>
      </w:docPartBody>
    </w:docPart>
    <w:docPart>
      <w:docPartPr>
        <w:name w:val="5D7A8A22155844FA924B86CE5D2062E9"/>
        <w:style w:val=""/>
        <w:category>
          <w:name w:val="常规"/>
          <w:gallery w:val="placeholder"/>
        </w:category>
        <w:types>
          <w:type w:val="bbPlcHdr"/>
        </w:types>
        <w:behaviors>
          <w:behavior w:val="content"/>
        </w:behaviors>
        <w:description w:val=""/>
        <w:guid w:val="{0C74D74D-7FCE-416F-B47B-02CE3A2C9D62}"/>
      </w:docPartPr>
      <w:docPartBody>
        <w:p w14:paraId="1A1F33DC">
          <w:pPr>
            <w:pStyle w:val="6"/>
          </w:pPr>
          <w:r>
            <w:rPr>
              <w:rStyle w:val="4"/>
              <w:rFonts w:hint="eastAsia"/>
            </w:rPr>
            <w:t>选择一项。</w:t>
          </w:r>
        </w:p>
      </w:docPartBody>
    </w:docPart>
    <w:docPart>
      <w:docPartPr>
        <w:name w:val="5EC0BF1A64064DF79A2B75008E94BE89"/>
        <w:style w:val=""/>
        <w:category>
          <w:name w:val="常规"/>
          <w:gallery w:val="placeholder"/>
        </w:category>
        <w:types>
          <w:type w:val="bbPlcHdr"/>
        </w:types>
        <w:behaviors>
          <w:behavior w:val="content"/>
        </w:behaviors>
        <w:description w:val=""/>
        <w:guid w:val="{656AE1E1-1967-49F5-8D92-FDF09BDFA772}"/>
      </w:docPartPr>
      <w:docPartBody>
        <w:p w14:paraId="2B6F510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A62"/>
    <w:rsid w:val="000A0BEF"/>
    <w:rsid w:val="00261E1A"/>
    <w:rsid w:val="002857AB"/>
    <w:rsid w:val="004D318D"/>
    <w:rsid w:val="007F5103"/>
    <w:rsid w:val="00B2540C"/>
    <w:rsid w:val="00E64278"/>
    <w:rsid w:val="00E84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6FDCD13438474ACDA8AC514E2E2F95D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D7A8A22155844FA924B86CE5D2062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EC0BF1A64064DF79A2B75008E94BE8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1B532E-86FE-4969-ADE9-4F8B55645F8F}">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6</Pages>
  <Words>1761</Words>
  <Characters>2087</Characters>
  <Lines>258</Lines>
  <Paragraphs>232</Paragraphs>
  <TotalTime>158</TotalTime>
  <ScaleCrop>false</ScaleCrop>
  <LinksUpToDate>false</LinksUpToDate>
  <CharactersWithSpaces>2169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2025-01-06T09:39:00Z</dcterms:created>
  <dc:creator>Administrator</dc:creator>
  <dc:description>&lt;config cover="true" show_menu="true" version="1.0.0" doctype="SDKXY"&gt;_x000d_
&lt;/config&gt;</dc:description>
  <cp:lastModifiedBy>过好每一天</cp:lastModifiedBy>
  <cp:lastPrinted>2021-02-02T08:22:00Z</cp:lastPrinted>
  <dcterms:modified xsi:type="dcterms:W3CDTF">2025-02-18T03:37:04Z</dcterms:modified>
  <dc:title>团体标准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TemplateDocerSaveRecord">
    <vt:lpwstr>eyJoZGlkIjoiYzFkMzVhNWIxOTkzYjA4YmRjNGZjZWM3ZjdkNGJlYjAiLCJ1c2VySWQiOiI2MjA5OTMxNTUifQ==</vt:lpwstr>
  </property>
  <property fmtid="{D5CDD505-2E9C-101B-9397-08002B2CF9AE}" pid="16" name="KSOProductBuildVer">
    <vt:lpwstr>2052-12.1.0.19770</vt:lpwstr>
  </property>
  <property fmtid="{D5CDD505-2E9C-101B-9397-08002B2CF9AE}" pid="17" name="ICV">
    <vt:lpwstr>134E7C4DCC344A4B8F0419CA0CA5D447_12</vt:lpwstr>
  </property>
</Properties>
</file>