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4B1D6">
      <w:pPr>
        <w:spacing w:line="360" w:lineRule="auto"/>
        <w:jc w:val="center"/>
        <w:rPr>
          <w:rFonts w:hint="eastAsia" w:asciiTheme="majorEastAsia" w:hAnsiTheme="majorEastAsia" w:eastAsiaTheme="majorEastAsia"/>
          <w:b/>
          <w:bCs/>
          <w:color w:val="auto"/>
          <w:sz w:val="36"/>
          <w:szCs w:val="36"/>
          <w:lang w:eastAsia="zh-CN"/>
        </w:rPr>
      </w:pPr>
      <w:r>
        <w:rPr>
          <w:rFonts w:hint="eastAsia" w:asciiTheme="majorEastAsia" w:hAnsiTheme="majorEastAsia" w:eastAsiaTheme="majorEastAsia"/>
          <w:b/>
          <w:bCs/>
          <w:color w:val="auto"/>
          <w:sz w:val="36"/>
          <w:szCs w:val="36"/>
        </w:rPr>
        <w:t>团体标准《非洲猪瘟防控技术规程》</w:t>
      </w:r>
      <w:r>
        <w:rPr>
          <w:rFonts w:hint="eastAsia" w:asciiTheme="majorEastAsia" w:hAnsiTheme="majorEastAsia" w:eastAsiaTheme="majorEastAsia"/>
          <w:b/>
          <w:bCs/>
          <w:color w:val="auto"/>
          <w:sz w:val="36"/>
          <w:szCs w:val="36"/>
          <w:lang w:eastAsia="zh-CN"/>
        </w:rPr>
        <w:t>（征求意见稿）</w:t>
      </w:r>
    </w:p>
    <w:p w14:paraId="6270D01E">
      <w:pPr>
        <w:spacing w:line="360" w:lineRule="auto"/>
        <w:jc w:val="center"/>
        <w:rPr>
          <w:rFonts w:hint="eastAsia" w:asciiTheme="majorEastAsia" w:hAnsiTheme="majorEastAsia" w:eastAsiaTheme="majorEastAsia"/>
          <w:b/>
          <w:bCs/>
          <w:color w:val="auto"/>
          <w:sz w:val="36"/>
          <w:szCs w:val="36"/>
        </w:rPr>
      </w:pPr>
      <w:r>
        <w:rPr>
          <w:rFonts w:hint="eastAsia" w:asciiTheme="majorEastAsia" w:hAnsiTheme="majorEastAsia" w:eastAsiaTheme="majorEastAsia"/>
          <w:b/>
          <w:bCs/>
          <w:color w:val="auto"/>
          <w:sz w:val="36"/>
          <w:szCs w:val="36"/>
        </w:rPr>
        <w:t>编制说明</w:t>
      </w:r>
    </w:p>
    <w:p w14:paraId="1CED037D">
      <w:pPr>
        <w:spacing w:line="360" w:lineRule="auto"/>
        <w:jc w:val="center"/>
        <w:rPr>
          <w:rFonts w:hint="eastAsia" w:asciiTheme="majorEastAsia" w:hAnsiTheme="majorEastAsia" w:eastAsiaTheme="majorEastAsia"/>
          <w:b/>
          <w:bCs/>
          <w:color w:val="auto"/>
          <w:sz w:val="36"/>
          <w:szCs w:val="36"/>
        </w:rPr>
      </w:pPr>
    </w:p>
    <w:p w14:paraId="4BAB9E2A">
      <w:pPr>
        <w:adjustRightInd w:val="0"/>
        <w:snapToGrid w:val="0"/>
        <w:spacing w:line="360" w:lineRule="auto"/>
        <w:ind w:firstLine="560" w:firstLineChars="200"/>
        <w:outlineLvl w:val="0"/>
        <w:rPr>
          <w:rFonts w:hint="eastAsia" w:ascii="黑体" w:hAnsi="黑体" w:eastAsia="黑体"/>
          <w:color w:val="auto"/>
          <w:sz w:val="28"/>
          <w:szCs w:val="28"/>
        </w:rPr>
      </w:pPr>
      <w:r>
        <w:rPr>
          <w:rFonts w:hint="eastAsia" w:ascii="黑体" w:hAnsi="黑体" w:eastAsia="黑体"/>
          <w:color w:val="auto"/>
          <w:sz w:val="28"/>
          <w:szCs w:val="28"/>
        </w:rPr>
        <w:t>一、项目来源</w:t>
      </w:r>
    </w:p>
    <w:p w14:paraId="11DF7D3D">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团体标准《非洲猪瘟防控技术规程》项目来源于广西标准化协会《广西标准化协会关于下达2024年第四批团体标准制修订项目计划的通知》（桂标协〔2024〕31号）（项目编号2024-0408）。由广西兽医协会提出，广西壮族自治区动物疫病预防控制中心、广西农垦永新畜牧集团有限公司良圻原种猪场、广西农垦永新畜牧集团金光有限公司、广西农垦永新畜牧集团西江有限公司、广西农垦永新畜牧集团新利牧业有限公司等5个单位共同承担编制任务。</w:t>
      </w:r>
    </w:p>
    <w:p w14:paraId="45D447AE">
      <w:pPr>
        <w:spacing w:line="360" w:lineRule="auto"/>
        <w:ind w:firstLine="560" w:firstLineChars="200"/>
        <w:rPr>
          <w:rFonts w:hint="eastAsia" w:ascii="黑体" w:hAnsi="黑体" w:eastAsia="黑体" w:cs="黑体"/>
          <w:color w:val="auto"/>
          <w:sz w:val="28"/>
          <w:szCs w:val="28"/>
        </w:rPr>
      </w:pPr>
      <w:r>
        <w:rPr>
          <w:rFonts w:hint="eastAsia" w:ascii="黑体" w:hAnsi="黑体" w:eastAsia="黑体" w:cs="黑体"/>
          <w:color w:val="auto"/>
          <w:sz w:val="28"/>
          <w:szCs w:val="28"/>
        </w:rPr>
        <w:t>二、编制目的意义</w:t>
      </w:r>
    </w:p>
    <w:p w14:paraId="7BCEB2BA">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非洲猪瘟（African swine fever，简称ASF）是一种由非洲猪瘟病毒引起的急性传染病，主要感染猪，是全世界养猪业的“头号杀手”。该病毒主要通过直接接触、间接接触、食品传播和昆虫</w:t>
      </w:r>
      <w:bookmarkStart w:id="4" w:name="_GoBack"/>
      <w:bookmarkEnd w:id="4"/>
      <w:r>
        <w:rPr>
          <w:rFonts w:hint="eastAsia" w:ascii="仿宋" w:hAnsi="仿宋" w:eastAsia="仿宋" w:cs="仿宋_GB2312"/>
          <w:color w:val="auto"/>
          <w:sz w:val="28"/>
          <w:szCs w:val="28"/>
        </w:rPr>
        <w:t>传播等途径传播。非洲猪瘟的症状包括发热、皮肤充血、食欲减退、呼吸急促等，病死率非常高，可达到100%。实施动物疫病净化消灭，是动物疫病防控的重要路径，也是动物疫病防控的最终目标。我国是畜牧业大国，动物疫病病种多、病原复杂、流行范围广、防控难度大，特别是非洲猪瘟传入我国后，传统的防控手段和措施受到了前所未有的挑战。2021年5月1日修订施行的《动物防疫法》，明确将“净化消灭”纳入动物防疫的方针和要求。当前和今后一段时期，开展动物疫病净化，是深入贯彻落实《动物防疫法》，强化养殖场生物安全管理，推进动物防疫工作转型升级的重要举措；是减少环境病原和死淘畜禽量，降低资源消耗和兽药使用量，促进畜牧业高质量发展的必然要求；是提高畜禽生产性能和产品质量，促进产业提质增效和农牧民增产增收，助力乡村振兴战略实施的重要抓手。</w:t>
      </w:r>
    </w:p>
    <w:p w14:paraId="43AB8594">
      <w:pPr>
        <w:spacing w:line="360" w:lineRule="auto"/>
        <w:ind w:firstLine="560" w:firstLineChars="200"/>
        <w:rPr>
          <w:rFonts w:hint="eastAsia" w:ascii="仿宋" w:hAnsi="仿宋" w:eastAsia="仿宋" w:cs="仿宋_GB2312"/>
          <w:color w:val="auto"/>
          <w:sz w:val="28"/>
          <w:szCs w:val="28"/>
          <w:highlight w:val="yellow"/>
        </w:rPr>
      </w:pPr>
      <w:r>
        <w:rPr>
          <w:rFonts w:hint="eastAsia" w:ascii="仿宋" w:hAnsi="仿宋" w:eastAsia="仿宋" w:cs="仿宋_GB2312"/>
          <w:color w:val="auto"/>
          <w:sz w:val="28"/>
          <w:szCs w:val="28"/>
        </w:rPr>
        <w:t>截止目前，我区建成国家级非洲猪瘟无疫小区31个，数量位居全国第一。广西农垦永新畜牧集团有限公司良圻原种猪场、广西农垦永新畜牧集团金光有限公司均于2020年已通过国家级非洲猪瘟无疫小区认定，广西农垦永新畜牧集团新利牧业有限公司</w:t>
      </w:r>
      <w:bookmarkStart w:id="0" w:name="OLE_LINK2"/>
      <w:r>
        <w:rPr>
          <w:rFonts w:hint="eastAsia" w:ascii="仿宋" w:hAnsi="仿宋" w:eastAsia="仿宋" w:cs="仿宋_GB2312"/>
          <w:color w:val="auto"/>
          <w:sz w:val="28"/>
          <w:szCs w:val="28"/>
        </w:rPr>
        <w:t>于2020年通过自治区级评估</w:t>
      </w:r>
      <w:bookmarkEnd w:id="0"/>
      <w:r>
        <w:rPr>
          <w:rFonts w:hint="eastAsia" w:ascii="仿宋" w:hAnsi="仿宋" w:eastAsia="仿宋" w:cs="仿宋_GB2312"/>
          <w:color w:val="auto"/>
          <w:sz w:val="28"/>
          <w:szCs w:val="28"/>
        </w:rPr>
        <w:t>，广西农垦永新畜牧集团西江有限公司于2022年通过自治区级评估，在非洲猪瘟防控中累积了丰富的经验。从2018年至今，四个企业一直稳定生产，处于非洲猪瘟无疫状态，非洲猪瘟防控效果持续有效。</w:t>
      </w:r>
    </w:p>
    <w:p w14:paraId="263049EC">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广西地处西南边陲，有8个边境县（市、区）与越南接壤，当前境外疫情形势复杂多变，非洲猪瘟防控仍然不容松懈。本标准的制定，是建立在我区防控非洲猪瘟工作的积极成效以及广西农垦永新畜牧集团有限公司良圻原种猪场、广西农垦永新畜牧集团金光有限公司、广西农垦永新畜牧集团西江有限公司、广西农垦永新畜牧集团新利牧业有限公司等大型规模场防非生产实际的基础之上，并在实践中验证，示范和应用，取得显著成效。本标准从基础防疫设施、猪群管理、人员管理、车辆管理、物资管理、消毒管理、监测、应急处置、档案记录，紧紧围绕生物安全管理角度，采取严格的消毒、隔离以及对人、车、猪、物流的控制，牢牢把握非洲猪瘟防控的三个关键控制点，筑牢疫情防控安全防线，具有实用性，可操作性，可显著降低感染风险。本标准的制定及推广能够有效防控我区非洲猪瘟疫情的流行和传播，全面提升动物疫病</w:t>
      </w:r>
      <w:r>
        <w:rPr>
          <w:rFonts w:ascii="仿宋" w:hAnsi="仿宋" w:eastAsia="仿宋" w:cs="仿宋_GB2312"/>
          <w:color w:val="auto"/>
          <w:sz w:val="28"/>
          <w:szCs w:val="28"/>
        </w:rPr>
        <w:t>防控能力</w:t>
      </w:r>
      <w:r>
        <w:rPr>
          <w:rFonts w:hint="eastAsia" w:ascii="仿宋" w:hAnsi="仿宋" w:eastAsia="仿宋" w:cs="仿宋_GB2312"/>
          <w:color w:val="auto"/>
          <w:sz w:val="28"/>
          <w:szCs w:val="28"/>
        </w:rPr>
        <w:t>。</w:t>
      </w:r>
    </w:p>
    <w:p w14:paraId="25909D55">
      <w:pPr>
        <w:spacing w:line="360" w:lineRule="auto"/>
        <w:ind w:firstLine="560" w:firstLineChars="200"/>
        <w:rPr>
          <w:rFonts w:hint="eastAsia" w:ascii="黑体" w:hAnsi="黑体" w:eastAsia="黑体" w:cs="黑体"/>
          <w:color w:val="auto"/>
          <w:sz w:val="28"/>
          <w:szCs w:val="28"/>
        </w:rPr>
      </w:pPr>
      <w:r>
        <w:rPr>
          <w:rFonts w:hint="eastAsia" w:ascii="黑体" w:hAnsi="黑体" w:eastAsia="黑体" w:cs="黑体"/>
          <w:color w:val="auto"/>
          <w:sz w:val="28"/>
          <w:szCs w:val="28"/>
        </w:rPr>
        <w:t>三、编制原则</w:t>
      </w:r>
    </w:p>
    <w:p w14:paraId="37F07B01">
      <w:pPr>
        <w:spacing w:line="360" w:lineRule="auto"/>
        <w:ind w:firstLine="560" w:firstLineChars="200"/>
        <w:rPr>
          <w:rFonts w:hint="eastAsia" w:ascii="仿宋" w:hAnsi="仿宋" w:eastAsia="仿宋" w:cs="仿宋_GB2312"/>
          <w:color w:val="auto"/>
          <w:sz w:val="28"/>
          <w:szCs w:val="28"/>
        </w:rPr>
      </w:pPr>
      <w:bookmarkStart w:id="1" w:name="OLE_LINK1"/>
      <w:r>
        <w:rPr>
          <w:rFonts w:hint="eastAsia" w:ascii="仿宋" w:hAnsi="仿宋" w:eastAsia="仿宋" w:cs="仿宋_GB2312"/>
          <w:color w:val="auto"/>
          <w:sz w:val="28"/>
          <w:szCs w:val="28"/>
        </w:rPr>
        <w:t>（一）</w:t>
      </w:r>
      <w:bookmarkEnd w:id="1"/>
      <w:r>
        <w:rPr>
          <w:rFonts w:hint="eastAsia" w:ascii="仿宋" w:hAnsi="仿宋" w:eastAsia="仿宋" w:cs="仿宋_GB2312"/>
          <w:color w:val="auto"/>
          <w:sz w:val="28"/>
          <w:szCs w:val="28"/>
        </w:rPr>
        <w:t>政策性原则：本标准中凡涉及国家相关法律法规和政策的内容和条款，均严格遵循。</w:t>
      </w:r>
    </w:p>
    <w:p w14:paraId="1FABA6E3">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（二）实用性原则：本标准是集成功经验进行编制的，因此具有可操作性和实用性。</w:t>
      </w:r>
    </w:p>
    <w:p w14:paraId="172E1DEC">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（三）经济性原则：本标准的内容主要来自于生产一线，并要服务于生产一线，因此以提高经济效益和确保社会效益与生态效益为原则。</w:t>
      </w:r>
    </w:p>
    <w:p w14:paraId="5F3E96D6">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（四）规范性原则：本标准严格按照GB/T 1.1—2020《标准化工作导则  第1部分：标准化文件的结构和起草规则》的要求和规定编写本标准的内容，保证标准的编写质量。</w:t>
      </w:r>
    </w:p>
    <w:p w14:paraId="7F2D811B">
      <w:pPr>
        <w:spacing w:line="360" w:lineRule="auto"/>
        <w:ind w:firstLine="560" w:firstLineChars="200"/>
        <w:rPr>
          <w:rFonts w:hint="eastAsia" w:ascii="黑体" w:hAnsi="黑体" w:eastAsia="黑体" w:cs="黑体"/>
          <w:color w:val="auto"/>
          <w:sz w:val="28"/>
          <w:szCs w:val="28"/>
        </w:rPr>
      </w:pPr>
      <w:r>
        <w:rPr>
          <w:rFonts w:hint="eastAsia" w:ascii="黑体" w:hAnsi="黑体" w:eastAsia="黑体" w:cs="黑体"/>
          <w:color w:val="auto"/>
          <w:sz w:val="28"/>
          <w:szCs w:val="28"/>
        </w:rPr>
        <w:t>四、编制简况</w:t>
      </w:r>
    </w:p>
    <w:p w14:paraId="0FBEE232">
      <w:pPr>
        <w:spacing w:line="360" w:lineRule="auto"/>
        <w:ind w:firstLine="562" w:firstLineChars="200"/>
        <w:rPr>
          <w:rStyle w:val="21"/>
          <w:rFonts w:hint="eastAsia" w:ascii="仿宋" w:hAnsi="仿宋" w:eastAsia="仿宋"/>
          <w:b/>
          <w:bCs/>
          <w:color w:val="auto"/>
          <w:sz w:val="28"/>
          <w:szCs w:val="28"/>
        </w:rPr>
      </w:pPr>
      <w:r>
        <w:rPr>
          <w:rStyle w:val="21"/>
          <w:rFonts w:hint="eastAsia" w:ascii="仿宋" w:hAnsi="仿宋" w:eastAsia="仿宋"/>
          <w:b/>
          <w:bCs/>
          <w:color w:val="auto"/>
          <w:sz w:val="28"/>
          <w:szCs w:val="28"/>
        </w:rPr>
        <w:t>（一）成立编制工作小组</w:t>
      </w:r>
    </w:p>
    <w:p w14:paraId="28F85588">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接到广西标准化协会下达的团体标准制修订项目计划的通知后，由广西壮族自治区动物疫病预防控制中心牵头，联合广西农垦永新畜牧集团有限公司良圻原种猪场、广西农垦永新畜牧集团金光有限公司、广西农垦永新畜牧集团西江有限公司、广西农垦永新畜牧集团新利牧业有限公司等成立了标准编制工作小组，共同负责标准的起草工作，对标准起草工作进行分工，明确任务和职责。主要起草人及其工作内容见表1。</w:t>
      </w:r>
    </w:p>
    <w:p w14:paraId="59F6132D">
      <w:pPr>
        <w:spacing w:line="360" w:lineRule="auto"/>
        <w:rPr>
          <w:rFonts w:hint="eastAsia" w:ascii="仿宋" w:hAnsi="仿宋" w:eastAsia="仿宋" w:cs="仿宋_GB2312"/>
          <w:color w:val="auto"/>
          <w:sz w:val="28"/>
          <w:szCs w:val="28"/>
        </w:rPr>
      </w:pPr>
    </w:p>
    <w:p w14:paraId="504A9E35">
      <w:pPr>
        <w:spacing w:line="360" w:lineRule="auto"/>
        <w:ind w:firstLine="560" w:firstLineChars="200"/>
        <w:jc w:val="center"/>
        <w:rPr>
          <w:rFonts w:hint="eastAsia" w:ascii="仿宋" w:hAnsi="仿宋" w:eastAsia="仿宋" w:cs="仿宋_GB2312"/>
          <w:color w:val="auto"/>
          <w:sz w:val="28"/>
          <w:szCs w:val="28"/>
        </w:rPr>
      </w:pPr>
      <w:r>
        <w:rPr>
          <w:rFonts w:hint="eastAsia" w:ascii="仿宋" w:hAnsi="仿宋" w:eastAsia="仿宋" w:cs="仿宋_GB2312"/>
          <w:color w:val="auto"/>
          <w:sz w:val="28"/>
          <w:szCs w:val="28"/>
        </w:rPr>
        <w:t>表1   主要起草人及其工作内容</w:t>
      </w:r>
    </w:p>
    <w:tbl>
      <w:tblPr>
        <w:tblStyle w:val="9"/>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551"/>
        <w:gridCol w:w="4962"/>
      </w:tblGrid>
      <w:tr w14:paraId="5C6EB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59A43091">
            <w:pPr>
              <w:spacing w:line="360" w:lineRule="auto"/>
              <w:ind w:firstLine="482" w:firstLineChars="200"/>
              <w:rPr>
                <w:rFonts w:hint="eastAsia" w:ascii="仿宋" w:hAnsi="仿宋" w:eastAsia="仿宋" w:cs="仿宋_GB2312"/>
                <w:b/>
                <w:bCs/>
                <w:color w:val="auto"/>
                <w:sz w:val="24"/>
              </w:rPr>
            </w:pPr>
            <w:r>
              <w:rPr>
                <w:rFonts w:hint="eastAsia" w:ascii="仿宋" w:hAnsi="仿宋" w:eastAsia="仿宋" w:cs="仿宋_GB2312"/>
                <w:b/>
                <w:bCs/>
                <w:color w:val="auto"/>
                <w:sz w:val="24"/>
              </w:rPr>
              <w:t>姓名</w:t>
            </w:r>
          </w:p>
        </w:tc>
        <w:tc>
          <w:tcPr>
            <w:tcW w:w="2551" w:type="dxa"/>
            <w:noWrap/>
          </w:tcPr>
          <w:p w14:paraId="0AE8184D">
            <w:pPr>
              <w:spacing w:line="360" w:lineRule="auto"/>
              <w:ind w:firstLine="482" w:firstLineChars="200"/>
              <w:rPr>
                <w:rFonts w:hint="eastAsia" w:ascii="仿宋" w:hAnsi="仿宋" w:eastAsia="仿宋" w:cs="仿宋_GB2312"/>
                <w:b/>
                <w:bCs/>
                <w:color w:val="auto"/>
                <w:sz w:val="24"/>
              </w:rPr>
            </w:pPr>
            <w:r>
              <w:rPr>
                <w:rFonts w:hint="eastAsia" w:ascii="仿宋" w:hAnsi="仿宋" w:eastAsia="仿宋" w:cs="仿宋_GB2312"/>
                <w:b/>
                <w:bCs/>
                <w:color w:val="auto"/>
                <w:sz w:val="24"/>
              </w:rPr>
              <w:t>职务/职称</w:t>
            </w:r>
          </w:p>
        </w:tc>
        <w:tc>
          <w:tcPr>
            <w:tcW w:w="4962" w:type="dxa"/>
            <w:noWrap/>
          </w:tcPr>
          <w:p w14:paraId="04F8EB7D">
            <w:pPr>
              <w:spacing w:line="360" w:lineRule="auto"/>
              <w:ind w:firstLine="482" w:firstLineChars="200"/>
              <w:rPr>
                <w:rFonts w:hint="eastAsia" w:ascii="仿宋" w:hAnsi="仿宋" w:eastAsia="仿宋" w:cs="仿宋_GB2312"/>
                <w:b/>
                <w:bCs/>
                <w:color w:val="auto"/>
                <w:sz w:val="24"/>
              </w:rPr>
            </w:pPr>
            <w:r>
              <w:rPr>
                <w:rFonts w:hint="eastAsia" w:ascii="仿宋" w:hAnsi="仿宋" w:eastAsia="仿宋" w:cs="仿宋_GB2312"/>
                <w:b/>
                <w:bCs/>
                <w:color w:val="auto"/>
                <w:sz w:val="24"/>
              </w:rPr>
              <w:t>负责项目具体内容</w:t>
            </w:r>
          </w:p>
        </w:tc>
      </w:tr>
      <w:tr w14:paraId="3620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1FBB27B6">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韩银华</w:t>
            </w:r>
          </w:p>
        </w:tc>
        <w:tc>
          <w:tcPr>
            <w:tcW w:w="2551" w:type="dxa"/>
            <w:noWrap/>
          </w:tcPr>
          <w:p w14:paraId="69EF33E0">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18A61283">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主持人，主持标准编写</w:t>
            </w:r>
          </w:p>
        </w:tc>
      </w:tr>
      <w:tr w14:paraId="096A3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26879BEF">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施开创</w:t>
            </w:r>
          </w:p>
        </w:tc>
        <w:tc>
          <w:tcPr>
            <w:tcW w:w="2551" w:type="dxa"/>
            <w:noWrap/>
          </w:tcPr>
          <w:p w14:paraId="3B75F611">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研究员</w:t>
            </w:r>
          </w:p>
        </w:tc>
        <w:tc>
          <w:tcPr>
            <w:tcW w:w="4962" w:type="dxa"/>
            <w:noWrap/>
            <w:vAlign w:val="center"/>
          </w:tcPr>
          <w:p w14:paraId="376DC6A3">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主要参与人。负责标准的起草、修改</w:t>
            </w:r>
          </w:p>
        </w:tc>
      </w:tr>
      <w:tr w14:paraId="6EA0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4B56E230">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郭旋</w:t>
            </w:r>
          </w:p>
        </w:tc>
        <w:tc>
          <w:tcPr>
            <w:tcW w:w="2551" w:type="dxa"/>
            <w:noWrap/>
          </w:tcPr>
          <w:p w14:paraId="5F3026C6">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554C63E1">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主要参与人。负责标准的起草、修改</w:t>
            </w:r>
          </w:p>
        </w:tc>
      </w:tr>
      <w:tr w14:paraId="2552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1EB8B20B">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覃国喜</w:t>
            </w:r>
          </w:p>
        </w:tc>
        <w:tc>
          <w:tcPr>
            <w:tcW w:w="2551" w:type="dxa"/>
            <w:noWrap/>
          </w:tcPr>
          <w:p w14:paraId="2E93220B">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5D8DD5DD">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主要参与人。负责标准的起草、修改</w:t>
            </w:r>
          </w:p>
        </w:tc>
      </w:tr>
      <w:tr w14:paraId="0DEF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vAlign w:val="center"/>
          </w:tcPr>
          <w:p w14:paraId="641DA7B1">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林昌华</w:t>
            </w:r>
          </w:p>
        </w:tc>
        <w:tc>
          <w:tcPr>
            <w:tcW w:w="2551" w:type="dxa"/>
            <w:noWrap/>
          </w:tcPr>
          <w:p w14:paraId="60B71208">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6A3BA9DA">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主要参与人。负责标准的起草、修改</w:t>
            </w:r>
          </w:p>
        </w:tc>
      </w:tr>
      <w:tr w14:paraId="0BE96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488D65F5">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韩定角</w:t>
            </w:r>
          </w:p>
        </w:tc>
        <w:tc>
          <w:tcPr>
            <w:tcW w:w="2551" w:type="dxa"/>
            <w:noWrap/>
          </w:tcPr>
          <w:p w14:paraId="738D4909">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0E37C0BB">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主要参与人。负责标准的起草、修改</w:t>
            </w:r>
          </w:p>
        </w:tc>
      </w:tr>
      <w:tr w14:paraId="445FB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150C1807">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叶发明</w:t>
            </w:r>
          </w:p>
        </w:tc>
        <w:tc>
          <w:tcPr>
            <w:tcW w:w="2551" w:type="dxa"/>
            <w:noWrap/>
          </w:tcPr>
          <w:p w14:paraId="0C028F40">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助理畜牧师</w:t>
            </w:r>
          </w:p>
        </w:tc>
        <w:tc>
          <w:tcPr>
            <w:tcW w:w="4962" w:type="dxa"/>
            <w:noWrap/>
            <w:vAlign w:val="center"/>
          </w:tcPr>
          <w:p w14:paraId="593E4165">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3B4E8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26859A8F">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韦海娜</w:t>
            </w:r>
          </w:p>
        </w:tc>
        <w:tc>
          <w:tcPr>
            <w:tcW w:w="2551" w:type="dxa"/>
            <w:noWrap/>
          </w:tcPr>
          <w:p w14:paraId="6E871A2A">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兽医师</w:t>
            </w:r>
          </w:p>
        </w:tc>
        <w:tc>
          <w:tcPr>
            <w:tcW w:w="4962" w:type="dxa"/>
            <w:noWrap/>
            <w:vAlign w:val="center"/>
          </w:tcPr>
          <w:p w14:paraId="5003C2A1">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6FB90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4DA8F6FA">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蓝惠华</w:t>
            </w:r>
          </w:p>
        </w:tc>
        <w:tc>
          <w:tcPr>
            <w:tcW w:w="2551" w:type="dxa"/>
            <w:noWrap/>
          </w:tcPr>
          <w:p w14:paraId="6617BCE5">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兽医师</w:t>
            </w:r>
          </w:p>
        </w:tc>
        <w:tc>
          <w:tcPr>
            <w:tcW w:w="4962" w:type="dxa"/>
            <w:noWrap/>
            <w:vAlign w:val="center"/>
          </w:tcPr>
          <w:p w14:paraId="37B6827F">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01CCD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2906336E">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张海燕</w:t>
            </w:r>
          </w:p>
        </w:tc>
        <w:tc>
          <w:tcPr>
            <w:tcW w:w="2551" w:type="dxa"/>
            <w:noWrap/>
          </w:tcPr>
          <w:p w14:paraId="6DEFBDED">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助理兽医师</w:t>
            </w:r>
          </w:p>
        </w:tc>
        <w:tc>
          <w:tcPr>
            <w:tcW w:w="4962" w:type="dxa"/>
            <w:noWrap/>
            <w:vAlign w:val="center"/>
          </w:tcPr>
          <w:p w14:paraId="21562B6E">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59760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2A885FCF">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梁龙华、</w:t>
            </w:r>
          </w:p>
        </w:tc>
        <w:tc>
          <w:tcPr>
            <w:tcW w:w="2551" w:type="dxa"/>
            <w:noWrap/>
          </w:tcPr>
          <w:p w14:paraId="4CD044D1">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畜牧师</w:t>
            </w:r>
          </w:p>
        </w:tc>
        <w:tc>
          <w:tcPr>
            <w:tcW w:w="4962" w:type="dxa"/>
            <w:noWrap/>
            <w:vAlign w:val="center"/>
          </w:tcPr>
          <w:p w14:paraId="6CECF4BE">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3AA4D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2143C34D">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张庆兰</w:t>
            </w:r>
          </w:p>
        </w:tc>
        <w:tc>
          <w:tcPr>
            <w:tcW w:w="2551" w:type="dxa"/>
            <w:noWrap/>
          </w:tcPr>
          <w:p w14:paraId="3FA832F2">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兽医师</w:t>
            </w:r>
          </w:p>
        </w:tc>
        <w:tc>
          <w:tcPr>
            <w:tcW w:w="4962" w:type="dxa"/>
            <w:noWrap/>
            <w:vAlign w:val="center"/>
          </w:tcPr>
          <w:p w14:paraId="32B73CD1">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6596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618BFC5F">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谢孟娟</w:t>
            </w:r>
          </w:p>
        </w:tc>
        <w:tc>
          <w:tcPr>
            <w:tcW w:w="2551" w:type="dxa"/>
            <w:noWrap/>
          </w:tcPr>
          <w:p w14:paraId="525DACC4">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助理畜牧师</w:t>
            </w:r>
          </w:p>
        </w:tc>
        <w:tc>
          <w:tcPr>
            <w:tcW w:w="4962" w:type="dxa"/>
            <w:noWrap/>
            <w:vAlign w:val="center"/>
          </w:tcPr>
          <w:p w14:paraId="6EB9B663">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2FED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6B75438A">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莫胜兰</w:t>
            </w:r>
          </w:p>
        </w:tc>
        <w:tc>
          <w:tcPr>
            <w:tcW w:w="2551" w:type="dxa"/>
            <w:noWrap/>
          </w:tcPr>
          <w:p w14:paraId="0CAD0078">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正高级兽医师</w:t>
            </w:r>
          </w:p>
        </w:tc>
        <w:tc>
          <w:tcPr>
            <w:tcW w:w="4962" w:type="dxa"/>
            <w:noWrap/>
            <w:vAlign w:val="center"/>
          </w:tcPr>
          <w:p w14:paraId="63F7AE78">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负责主要技术内容的确定等</w:t>
            </w:r>
          </w:p>
        </w:tc>
      </w:tr>
      <w:tr w14:paraId="1B442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vAlign w:val="center"/>
          </w:tcPr>
          <w:p w14:paraId="35C7FCE2">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施莹</w:t>
            </w:r>
          </w:p>
        </w:tc>
        <w:tc>
          <w:tcPr>
            <w:tcW w:w="2551" w:type="dxa"/>
            <w:noWrap/>
          </w:tcPr>
          <w:p w14:paraId="543D3554">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助理畜牧师</w:t>
            </w:r>
          </w:p>
        </w:tc>
        <w:tc>
          <w:tcPr>
            <w:tcW w:w="4962" w:type="dxa"/>
            <w:noWrap/>
            <w:vAlign w:val="center"/>
          </w:tcPr>
          <w:p w14:paraId="4B33BF71">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参加标准编写</w:t>
            </w:r>
          </w:p>
        </w:tc>
      </w:tr>
      <w:tr w14:paraId="44691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20F5BFC5">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刘德清</w:t>
            </w:r>
          </w:p>
        </w:tc>
        <w:tc>
          <w:tcPr>
            <w:tcW w:w="2551" w:type="dxa"/>
            <w:noWrap/>
          </w:tcPr>
          <w:p w14:paraId="0ECAB080">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兽医师</w:t>
            </w:r>
          </w:p>
        </w:tc>
        <w:tc>
          <w:tcPr>
            <w:tcW w:w="4962" w:type="dxa"/>
            <w:noWrap/>
            <w:vAlign w:val="center"/>
          </w:tcPr>
          <w:p w14:paraId="10E1E05D">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参加标准编写</w:t>
            </w:r>
          </w:p>
        </w:tc>
      </w:tr>
      <w:tr w14:paraId="533D1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0F7D672C">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覃秀珍</w:t>
            </w:r>
          </w:p>
        </w:tc>
        <w:tc>
          <w:tcPr>
            <w:tcW w:w="2551" w:type="dxa"/>
            <w:noWrap/>
          </w:tcPr>
          <w:p w14:paraId="58EBCC6A">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兽医师</w:t>
            </w:r>
          </w:p>
        </w:tc>
        <w:tc>
          <w:tcPr>
            <w:tcW w:w="4962" w:type="dxa"/>
            <w:noWrap/>
            <w:vAlign w:val="center"/>
          </w:tcPr>
          <w:p w14:paraId="690DD8A5">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参加标准编写</w:t>
            </w:r>
          </w:p>
        </w:tc>
      </w:tr>
      <w:tr w14:paraId="1125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6AEDC750">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张浩</w:t>
            </w:r>
          </w:p>
        </w:tc>
        <w:tc>
          <w:tcPr>
            <w:tcW w:w="2551" w:type="dxa"/>
            <w:noWrap/>
          </w:tcPr>
          <w:p w14:paraId="3F043E26">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助理畜牧师</w:t>
            </w:r>
          </w:p>
        </w:tc>
        <w:tc>
          <w:tcPr>
            <w:tcW w:w="4962" w:type="dxa"/>
            <w:noWrap/>
            <w:vAlign w:val="center"/>
          </w:tcPr>
          <w:p w14:paraId="20D11BD6">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参加标准编写</w:t>
            </w:r>
          </w:p>
        </w:tc>
      </w:tr>
      <w:tr w14:paraId="21580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6C85798D">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胡丽萍</w:t>
            </w:r>
          </w:p>
        </w:tc>
        <w:tc>
          <w:tcPr>
            <w:tcW w:w="2551" w:type="dxa"/>
            <w:noWrap/>
          </w:tcPr>
          <w:p w14:paraId="57951766">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0DAF8397">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参加标准编写</w:t>
            </w:r>
          </w:p>
        </w:tc>
      </w:tr>
      <w:tr w14:paraId="1E498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4852E65D">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何奇松</w:t>
            </w:r>
          </w:p>
        </w:tc>
        <w:tc>
          <w:tcPr>
            <w:tcW w:w="2551" w:type="dxa"/>
            <w:noWrap/>
          </w:tcPr>
          <w:p w14:paraId="2F5C687C">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072129B4">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参加标准编写</w:t>
            </w:r>
          </w:p>
        </w:tc>
      </w:tr>
      <w:tr w14:paraId="0666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80" w:type="dxa"/>
            <w:noWrap/>
          </w:tcPr>
          <w:p w14:paraId="06626F5A">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周庆安</w:t>
            </w:r>
          </w:p>
        </w:tc>
        <w:tc>
          <w:tcPr>
            <w:tcW w:w="2551" w:type="dxa"/>
            <w:noWrap/>
          </w:tcPr>
          <w:p w14:paraId="0956825A">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高级兽医师</w:t>
            </w:r>
          </w:p>
        </w:tc>
        <w:tc>
          <w:tcPr>
            <w:tcW w:w="4962" w:type="dxa"/>
            <w:noWrap/>
            <w:vAlign w:val="center"/>
          </w:tcPr>
          <w:p w14:paraId="56D36214">
            <w:pPr>
              <w:spacing w:line="360" w:lineRule="auto"/>
              <w:ind w:firstLine="480" w:firstLineChars="200"/>
              <w:rPr>
                <w:rFonts w:hint="eastAsia" w:ascii="仿宋" w:hAnsi="仿宋" w:eastAsia="仿宋" w:cs="仿宋_GB2312"/>
                <w:color w:val="auto"/>
                <w:sz w:val="24"/>
              </w:rPr>
            </w:pPr>
            <w:r>
              <w:rPr>
                <w:rFonts w:hint="eastAsia" w:ascii="仿宋" w:hAnsi="仿宋" w:eastAsia="仿宋" w:cs="仿宋_GB2312"/>
                <w:color w:val="auto"/>
                <w:sz w:val="24"/>
              </w:rPr>
              <w:t>参加标准编写</w:t>
            </w:r>
          </w:p>
        </w:tc>
      </w:tr>
    </w:tbl>
    <w:p w14:paraId="2454B93B">
      <w:pPr>
        <w:spacing w:line="360" w:lineRule="auto"/>
        <w:ind w:firstLine="562" w:firstLineChars="200"/>
        <w:rPr>
          <w:rStyle w:val="21"/>
          <w:rFonts w:hint="eastAsia" w:ascii="仿宋" w:hAnsi="仿宋" w:eastAsia="仿宋"/>
          <w:b/>
          <w:bCs/>
          <w:color w:val="auto"/>
          <w:sz w:val="28"/>
          <w:szCs w:val="28"/>
        </w:rPr>
      </w:pPr>
      <w:r>
        <w:rPr>
          <w:rStyle w:val="21"/>
          <w:rFonts w:hint="eastAsia" w:ascii="仿宋" w:hAnsi="仿宋" w:eastAsia="仿宋"/>
          <w:b/>
          <w:bCs/>
          <w:color w:val="auto"/>
          <w:sz w:val="28"/>
          <w:szCs w:val="28"/>
        </w:rPr>
        <w:t>（二）查阅相</w:t>
      </w:r>
      <w:r>
        <w:rPr>
          <w:rStyle w:val="21"/>
          <w:rFonts w:hint="eastAsia" w:ascii="仿宋" w:hAnsi="仿宋" w:eastAsia="仿宋"/>
          <w:b/>
          <w:bCs/>
          <w:color w:val="auto"/>
          <w:sz w:val="28"/>
          <w:szCs w:val="28"/>
        </w:rPr>
        <w:t>关文献资料</w:t>
      </w:r>
    </w:p>
    <w:p w14:paraId="6152D88F">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本标准编制起草小组收集、整理前期调研情况，结合生产实际，并充分查阅国内外有关非洲猪瘟防控技术的文献资料。主要资料如下：</w:t>
      </w:r>
    </w:p>
    <w:p w14:paraId="424AD4C5">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[1] 中华人民共和国第十三届全国人民代表大会常务委员会.中华人民共和国动物防疫法［Z］.2021年01月22日</w:t>
      </w:r>
    </w:p>
    <w:p w14:paraId="4BD155D8">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[2] 中华人民共和国农业农村部.非洲猪瘟疫情应急实施方案（第六版）》［Z］.（农牧发〔2024〕17号）</w:t>
      </w:r>
    </w:p>
    <w:p w14:paraId="38D715DD">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[3] 中华人民共和国农业农村部.病死及病害动物无害化处理技术规范［Z］.农医发﹝2017﹞25号.2017年07月03日</w:t>
      </w:r>
    </w:p>
    <w:p w14:paraId="2E6E8352">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[4] 《无非洲猪瘟区标准》、《无规定动物疫病小区管理技术规范》（农办牧〔2019〕86号）</w:t>
      </w:r>
    </w:p>
    <w:p w14:paraId="60B0B7EE">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[5]《无规定动物疫病小区和无规定动物疫病区评估工作实施方案（2022年版）》（全评委办〔2022〕5号）</w:t>
      </w:r>
    </w:p>
    <w:p w14:paraId="768D08D0">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[6] DB45/T 2731 《生猪无疫小区生物安全管理技术规范》</w:t>
      </w:r>
    </w:p>
    <w:p w14:paraId="1B980E39">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[7]《动物疫病净化场评估管理指南（2023版）》《动物疫病净化场评估技术规范（2023版）》的通知（疫控综〔2023〕49号）</w:t>
      </w:r>
    </w:p>
    <w:p w14:paraId="33666185">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[8]《中华人民共和国畜牧法》</w:t>
      </w:r>
    </w:p>
    <w:p w14:paraId="79B809B9">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[9]《种畜禽管理条例》</w:t>
      </w:r>
    </w:p>
    <w:p w14:paraId="2459F951">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[10]《非洲猪瘟常态化防控技术指南（试行版）》</w:t>
      </w:r>
    </w:p>
    <w:p w14:paraId="2ABE5CB0">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[11]GB/T 36195 畜禽粪便无害化处理技术规范》</w:t>
      </w:r>
    </w:p>
    <w:p w14:paraId="63F6919E">
      <w:pPr>
        <w:spacing w:line="360" w:lineRule="auto"/>
        <w:ind w:firstLine="562" w:firstLineChars="200"/>
        <w:rPr>
          <w:rStyle w:val="21"/>
          <w:rFonts w:hint="eastAsia" w:ascii="仿宋" w:hAnsi="仿宋" w:eastAsia="仿宋"/>
          <w:b/>
          <w:bCs/>
          <w:color w:val="auto"/>
          <w:sz w:val="28"/>
          <w:szCs w:val="28"/>
        </w:rPr>
      </w:pPr>
      <w:r>
        <w:rPr>
          <w:rStyle w:val="21"/>
          <w:rFonts w:hint="eastAsia" w:ascii="仿宋" w:hAnsi="仿宋" w:eastAsia="仿宋"/>
          <w:b/>
          <w:bCs/>
          <w:color w:val="auto"/>
          <w:sz w:val="28"/>
          <w:szCs w:val="28"/>
        </w:rPr>
        <w:t>（三）主要起草过程</w:t>
      </w:r>
    </w:p>
    <w:p w14:paraId="053D57C2">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编制人员根据任务分工进行了资料收集和调查研究分析工作。一是编制工作小组通过实地走访，深入广西各大型猪场进行了广泛的实地调研，结合我区近几年来开展非洲猪瘟防控工作累计的经验和规模化生产实际，对猪场非洲猪瘟防控技术进行梳理，理清逻辑脉络，并系统性归纳总结，形成了标准的基本构架。二是编制工作小组查阅了大量的文献资料，结合国内外有关养殖场非洲猪瘟防控技术标准和农业农村部出台的相关文件，掌握猪场非洲猪瘟防控所需要满足的最基本条件。三是在前期工作的基础上，</w:t>
      </w:r>
      <w:r>
        <w:rPr>
          <w:rFonts w:hint="eastAsia" w:ascii="仿宋_GB2312" w:hAnsi="宋体" w:eastAsia="仿宋_GB2312"/>
          <w:color w:val="auto"/>
          <w:sz w:val="28"/>
          <w:szCs w:val="28"/>
        </w:rPr>
        <w:t>通过理清逻辑脉络，</w:t>
      </w:r>
      <w:r>
        <w:rPr>
          <w:rFonts w:hint="eastAsia" w:ascii="仿宋" w:hAnsi="仿宋" w:eastAsia="仿宋" w:cs="仿宋_GB2312"/>
          <w:color w:val="auto"/>
          <w:sz w:val="28"/>
          <w:szCs w:val="28"/>
        </w:rPr>
        <w:t>对标准的主要内容进行进一步探讨，编制工作小组多次召开座谈会，对标准的主要内容进行反复修改和研究讨论，进一步理清逻辑脉络，明确非洲猪瘟防控需要的技术要求。2024年8月，通过严格、严谨地资料整理、汇总，在广泛查阅相关资料的基础上，形成了团体标准《非洲猪瘟防控技术规程》（征求意见稿）和编制说明。</w:t>
      </w:r>
    </w:p>
    <w:p w14:paraId="1D5C5C89">
      <w:pPr>
        <w:spacing w:line="360" w:lineRule="auto"/>
        <w:ind w:firstLine="562" w:firstLineChars="200"/>
        <w:rPr>
          <w:rStyle w:val="21"/>
          <w:rFonts w:hint="eastAsia" w:ascii="仿宋" w:hAnsi="仿宋" w:eastAsia="仿宋"/>
          <w:b/>
          <w:bCs/>
          <w:color w:val="auto"/>
          <w:sz w:val="28"/>
          <w:szCs w:val="28"/>
        </w:rPr>
      </w:pPr>
      <w:r>
        <w:rPr>
          <w:rStyle w:val="21"/>
          <w:rFonts w:hint="eastAsia" w:ascii="仿宋" w:hAnsi="仿宋" w:eastAsia="仿宋"/>
          <w:b/>
          <w:bCs/>
          <w:color w:val="auto"/>
          <w:sz w:val="28"/>
          <w:szCs w:val="28"/>
        </w:rPr>
        <w:t>（四）调研及形成草案、征求意见</w:t>
      </w:r>
    </w:p>
    <w:p w14:paraId="7B56A9F0">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2020年1月-2023年6月，编制小组成员跟随自治区农业农村厅派出的专家组对广西农垦永新畜牧集团有限公司良圻原种猪场、广西农垦永新畜牧集团金光有限公司、广西农垦永新畜牧集团新利牧业有限公司、广西农垦永新畜牧集团西江有限公司、广西凤之翔食品有限公司合浦西场分公司、来宾市广西农垦永新畜牧集团新黔牧业有限公司、来宾新好农牧有限公司、来宾市兴宾区牧原农牧有限公司和来宾象州新好农牧有限公司等创建的生猪无非洲猪瘟小区开展自治区级评估工作。评估验收过程中，专家组一是到实地考察生猪养殖企业的硬件设施情况、对企业的养猪场、洗消中心、非洲猪瘟实验室及官方实验室、检疫申报点等无非洲猪瘟小区组成单元逐一检查核验，以确认是否符合创建标准；二是通过听取汇报、视频连线、查阅档案、咨询答疑等方式对养殖企业非洲猪瘟防控、动物疫病监测、检疫监督、生物安全、应急物资贮备等情况进行了详细考察和评估，以确认养殖企业对非洲猪瘟防控是否可行。经过严格按照无规定疫病小区评审要素进行评审，以上公司均通过验收，取得自治区级或国家级非洲猪瘟无疫小区挂牌资格。目前一直维持非洲猪瘟无疫小区状态。</w:t>
      </w:r>
    </w:p>
    <w:p w14:paraId="46C268E7">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2023年7月～2024年7月，标准起草工作组再次深入到区内多个种猪场进行大范围调研，通过实地调研，广泛地针对不同地区、不同种猪场开展技术对比和总结，并实际征求意见，通过收集反馈了大量意见，标准编制工作组多次召开会议，通过线上线下结合等会议形式对标准工作组讨论稿进行了反复修改和研究讨论，形成了团体标准《非洲猪瘟防控技术规程》（征求意见稿）（第一次）。</w:t>
      </w:r>
    </w:p>
    <w:p w14:paraId="2B3F448E">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2024年8月-10月，编制小组将团体标准《非洲猪瘟防控技术规程》（征求意见稿）向广西大学、广西壮族自治区动物卫生监督所、广西壮族自治区兽医研究所、南宁海关技术中心、广西农业职业技术大学、广西标准技术研究院、史记生物技术有限公司华南服务中心等单位广泛征求意见。通过征求意见，收到反馈意见121条。编写小组认真研究各单位意见，其中完全采纳42条。在对标准文本进行适当的修改和补充后，形成了网上征求意见稿。</w:t>
      </w:r>
    </w:p>
    <w:p w14:paraId="3535BEDF">
      <w:pPr>
        <w:spacing w:line="360" w:lineRule="auto"/>
        <w:ind w:firstLine="560" w:firstLineChars="200"/>
        <w:rPr>
          <w:rFonts w:hint="eastAsia" w:ascii="仿宋" w:hAnsi="仿宋" w:eastAsia="仿宋" w:cs="仿宋_GB2312"/>
          <w:color w:val="auto"/>
          <w:sz w:val="28"/>
          <w:szCs w:val="28"/>
        </w:rPr>
      </w:pPr>
    </w:p>
    <w:p w14:paraId="69E84F32">
      <w:pPr>
        <w:spacing w:line="360" w:lineRule="auto"/>
        <w:ind w:firstLine="560" w:firstLineChars="200"/>
        <w:rPr>
          <w:rFonts w:hint="eastAsia" w:ascii="黑体" w:hAnsi="黑体" w:eastAsia="黑体" w:cs="黑体"/>
          <w:color w:val="auto"/>
          <w:sz w:val="28"/>
          <w:szCs w:val="28"/>
        </w:rPr>
      </w:pPr>
      <w:r>
        <w:rPr>
          <w:rFonts w:hint="eastAsia" w:ascii="黑体" w:hAnsi="黑体" w:eastAsia="黑体" w:cs="黑体"/>
          <w:color w:val="auto"/>
          <w:sz w:val="28"/>
          <w:szCs w:val="28"/>
        </w:rPr>
        <w:t>五、关键技术指标依据和来源</w:t>
      </w:r>
    </w:p>
    <w:p w14:paraId="1033175F">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 xml:space="preserve">本标准技术内容主要按广西壮族自治区动物疫病预防控制中心指导广西种猪场开展非洲猪瘟防控，以及广西农垦永新畜牧集团有限公司良圻原种猪场、广西农垦永新畜牧集团金光有限公司、广西农垦永新畜牧集团西江有限公司、广西农垦永新畜牧集团新利牧业有限公司等起草单位开展非洲猪瘟防控工作的研究并结合生产实践实际情况制定。本标准具体依据来源说明如下： </w:t>
      </w:r>
    </w:p>
    <w:p w14:paraId="131441B3">
      <w:pPr>
        <w:spacing w:line="360" w:lineRule="auto"/>
        <w:ind w:firstLine="562" w:firstLineChars="20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（一）基础防疫设施</w:t>
      </w:r>
    </w:p>
    <w:p w14:paraId="0B292D9F">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章主要参考农业农村部办公厅关于印发《无非洲猪瘟区标准》和《无规定动物疫病小区管理技术规范》的通知（农办牧〔2019〕86号）、全国动物卫生风险评估专家委员会办公室关于印发《无规定动物疫病小区和无规定动物疫病区评估工作实施方案（2022年版）》（全评委办〔2022〕5号）及2023年09月30日实施的《DB45/T 2731 生猪无疫小区生物安全管理技术规范》的相关要求</w:t>
      </w:r>
      <w:r>
        <w:rPr>
          <w:rFonts w:hint="eastAsia" w:ascii="仿宋" w:hAnsi="仿宋" w:eastAsia="仿宋" w:cs="仿宋_GB2312"/>
          <w:color w:val="auto"/>
          <w:sz w:val="28"/>
          <w:szCs w:val="28"/>
        </w:rPr>
        <w:t>以及贵港史记生物技术有限公司的《生物安全手册》。</w:t>
      </w:r>
      <w:r>
        <w:rPr>
          <w:rFonts w:hint="eastAsia" w:ascii="仿宋" w:hAnsi="仿宋" w:eastAsia="仿宋" w:cs="仿宋_GB2312"/>
          <w:color w:val="auto"/>
          <w:sz w:val="28"/>
          <w:szCs w:val="28"/>
        </w:rPr>
        <w:t>如《无规定动物疫病小区和无规定动物疫病区评估工作实施方案（2022年版）》附件1第1.1.4条对生产单元物理屏障的要求表述为“围墙、围栏或其他物理屏障；隔离效果，是否能防范人员、易感动物（含野生动物）等进入，是否具有防鼠等措施”</w:t>
      </w:r>
      <w:r>
        <w:rPr>
          <w:rFonts w:hint="eastAsia" w:ascii="仿宋" w:hAnsi="仿宋" w:eastAsia="仿宋" w:cs="仿宋_GB2312"/>
          <w:color w:val="auto"/>
          <w:sz w:val="28"/>
          <w:szCs w:val="28"/>
        </w:rPr>
        <w:t>。贵港史记生物技术有限公司的《生物安全手册》第九条边界围墙“猪场使用围墙与外界隔离，尤其生产区使用实体围墙与外界隔离，围墙的高度为2-3米，不低于2米”。经过专家实地考察发现，贵港史记外墙2米存在很多隐患，比如身高超过1.7米的男性稍微一跃就可以看清场内布局，如果是不怀好意的人很轻易就可以往场内生产区乱丢死老鼠或者带有瘟疫的物品。因此，本标准在文本中明确了猪场围墙应为砖墙或彩钢板的材质，高度至少2.5m，以达到防人、防鼠、防犬猫、防野兽等功能。</w:t>
      </w:r>
    </w:p>
    <w:p w14:paraId="45C7EC13">
      <w:pPr>
        <w:spacing w:line="360" w:lineRule="auto"/>
        <w:ind w:firstLine="56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 xml:space="preserve">（二）猪群管理 </w:t>
      </w:r>
    </w:p>
    <w:p w14:paraId="21B88167">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本章内容主要包括“引种、饲养、出栏、无害化处理”4项内容，涵盖了猪只从出生到死亡的全过程非洲猪瘟防控管理技术要求。</w:t>
      </w:r>
    </w:p>
    <w:p w14:paraId="3E49007E">
      <w:pPr>
        <w:spacing w:line="360" w:lineRule="auto"/>
        <w:ind w:firstLine="562" w:firstLineChars="20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1.引种</w:t>
      </w:r>
      <w:r>
        <w:rPr>
          <w:rFonts w:hint="eastAsia" w:ascii="仿宋" w:hAnsi="仿宋" w:eastAsia="仿宋" w:cs="仿宋_GB2312"/>
          <w:b/>
          <w:bCs/>
          <w:color w:val="auto"/>
          <w:sz w:val="28"/>
          <w:szCs w:val="28"/>
        </w:rPr>
        <w:t>相关条款的确定</w:t>
      </w:r>
    </w:p>
    <w:p w14:paraId="791FD7CC">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从非洲猪瘟在国内发病流行的情况判断，带毒猪和发病家猪早已代替硬蜱成为主要的传染源。目前国内流行的非洲猪瘟弱毒株和过去肆虐的强毒株具有很大的区别，弱毒株感染导致病程延缓、临床症状轻微，光靠症状和外观较难判断其感染状况，具有一定的隐蔽性，但毒株仍然具有很强的传染性仍然不变。引种猪群健康是确保后续场内猪群健康的前提条件，环境中被带毒猪和发病猪污染的一切物品都有可能使新进健康猪感染非洲猪瘟，因此，本标准对引种前的隔离环境、引种生猪、引种种猪和外购精液都要求进行必要的病原学/血清学检测，且要求结果为阴性，以此确保隔离场所洁净、引种的猪和相关产品未被非洲猪瘟病毒污染。</w:t>
      </w:r>
    </w:p>
    <w:p w14:paraId="55A6A4B2">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相关研究表明，非洲猪瘟病毒潜伏期最长可达21天，目前的弱毒株具有间歇性排毒和检测滞后性的特征。因此，本标准要求生猪隔离42天以上才能混群。</w:t>
      </w:r>
    </w:p>
    <w:p w14:paraId="7509169B">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标准起草单位广西农垦永新畜牧集团金光有限公司自2018年底引进ASFV抗体抗原双阴性种猪投产开始，一直坚持开展疫病防控工作。通过严格执行防疫体系要求，强化生物安全管理，定期开展监测，建立安全留种制度引入自身阴性后备种猪等防控措施，ASFV防控效果显著。通过开展ASFV防控，金光种猪场2020年被认定为国家级非洲猪瘟无疫小区，目前处于非洲猪瘟无疫状态，非洲猪瘟防控效果持续有效，维持措施主要包括：一是严格执行防疫体系要求，强化生物安全；二是建立安全留种制度，保障后备留种及公猪精液安全；三是建立完善监测制度，层层监控，保障猪群安全；四是规范病死猪的无害化处理，杜绝疾病传播风险。《中华人民共和国畜牧法》第三十一条对销售的种畜禽表述为“销售种畜禽时，应当附具种畜禽场出具的种畜禽合格证明、动物卫生监督机构出具的检疫证明，销售的种畜还应当附具种畜禽场出具的家畜系谱”。因此，本标准在文本中明确了引进种猪来源于有《种畜禽生产经营许可证》的种猪场，外购种猪、精液附有动物检疫证明、种畜禽合格证明、系谱证明等资料。</w:t>
      </w:r>
    </w:p>
    <w:p w14:paraId="78B51F42">
      <w:pPr>
        <w:spacing w:line="360" w:lineRule="auto"/>
        <w:ind w:firstLine="562" w:firstLineChars="20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2.饲养</w:t>
      </w:r>
      <w:r>
        <w:rPr>
          <w:rFonts w:hint="eastAsia" w:ascii="仿宋" w:hAnsi="仿宋" w:eastAsia="仿宋" w:cs="仿宋_GB2312"/>
          <w:b/>
          <w:bCs/>
          <w:color w:val="auto"/>
          <w:sz w:val="28"/>
          <w:szCs w:val="28"/>
        </w:rPr>
        <w:t>相关条款的确定</w:t>
      </w:r>
    </w:p>
    <w:p w14:paraId="577D16FE">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从国内发病猪场的内环境看，超过90%的发病猪群是通过接触被非洲猪瘟病毒污染的物品，或采食受非洲猪瘟病毒污染的物品而经口传染。除此之外，被污染的水源和土壤也是传播的方式。“全进全出”模式是猪场饲养管理、减少疫病循环传播的核心。在该饲养模式下，猪群在同一时间进入已经消毒的场所圈舍，同时出栏后对圈舍进行全面清洗消毒和充分的空栏，以达到彻底清洁环境的目的。这一生物安全思想指导下的饲养模式的实施，对非洲猪瘟和其他流行病的防控都将起到非常重要的作用。因此，本标准要求每栋猪舍实施“全进全出”饲养管理模式，并要求在育肥猪出栏后全面清洗消毒空栏1周以上，才能再入仔猪。</w:t>
      </w:r>
    </w:p>
    <w:p w14:paraId="74E7FD64">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日常生产中的监测对于非洲猪瘟病毒检出尤为重要。有研究结果显示（如表1所示），对临床采集的包括环境拭子、咽喉拭子、猪扁桃体、鼻拭子、肛拭子、静脉血和尾根血等900份样品通过荧光定量PCR方法检测非洲猪瘟病毒核酸，发现不同样品类型对于监测非洲猪瘟发生时期有所不同，在感染早期时建议采集咽拭子，感染中期建议采集尾根血，感染后期建议采集环境样品。为了更早地检测猪群是否感染非洲猪瘟病毒，要求日常对异常猪只进行及时隔离饲养，及时采样监测非洲猪瘟病毒核酸。</w:t>
      </w:r>
    </w:p>
    <w:p w14:paraId="02F0CD7C">
      <w:pPr>
        <w:spacing w:line="360" w:lineRule="auto"/>
        <w:ind w:firstLine="420" w:firstLineChars="200"/>
        <w:jc w:val="center"/>
        <w:rPr>
          <w:rFonts w:hint="eastAsia" w:ascii="仿宋" w:hAnsi="仿宋" w:eastAsia="仿宋" w:cs="仿宋_GB2312"/>
          <w:color w:val="auto"/>
          <w:sz w:val="28"/>
          <w:szCs w:val="28"/>
        </w:rPr>
      </w:pPr>
      <w:r>
        <w:rPr>
          <w:color w:val="auto"/>
        </w:rPr>
        <w:drawing>
          <wp:inline distT="0" distB="0" distL="0" distR="0">
            <wp:extent cx="4495800" cy="5924550"/>
            <wp:effectExtent l="0" t="0" r="0" b="0"/>
            <wp:docPr id="1" name="图片 1" descr="C:\Users\ADMINI~1\AppData\Local\Temp\dfccda1d-0e37-4dd4-963c-55bf7f4ece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dfccda1d-0e37-4dd4-963c-55bf7f4ece8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495800" cy="5924550"/>
                    </a:xfrm>
                    <a:prstGeom prst="rect">
                      <a:avLst/>
                    </a:prstGeom>
                    <a:noFill/>
                    <a:ln>
                      <a:noFill/>
                    </a:ln>
                  </pic:spPr>
                </pic:pic>
              </a:graphicData>
            </a:graphic>
          </wp:inline>
        </w:drawing>
      </w:r>
    </w:p>
    <w:p w14:paraId="6B07ADBD">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非洲猪瘟常态化防控技术指南（试行版）》第2.1条对餐厨废弃物（泔水）的表述为“使用餐厨废弃物（泔水）饲喂生猪，曾是小型养殖场户病毒传入的主要途径之一”，第4.8条对猪群管理的农办牧〔2020〕41号要求表述为“‘自繁自养’‘全进全出’模式是猪场饲养管理、减少疫病循环传播的核心”。</w:t>
      </w:r>
      <w:r>
        <w:rPr>
          <w:rFonts w:hint="eastAsia" w:ascii="仿宋" w:hAnsi="仿宋" w:eastAsia="仿宋" w:cs="仿宋_GB2312"/>
          <w:color w:val="auto"/>
          <w:sz w:val="28"/>
          <w:szCs w:val="28"/>
        </w:rPr>
        <w:t>马耳他、巴西、意大利撒丁岛的ASF疫情最初就是由于当地养殖户或农场主饲喂来自疫区的餐厨剩余物所引起的，我国所发生的非洲猪瘟疫情，其中因餐厨剩余物饲喂生猪引起的占了一定比例。餐厨剩余物里面有混合着各类传染病的病原微生物，未经消毒、灭菌处理的餐厨剩余物直接饲喂生猪，很容易引发患病。 ASFV又有在餐厨剩余物中能长期存活，加之我国生猪养殖散户居多，规模化程度低，饲养生猪更倾向于采用餐厨剩余物喂养的低成本的低生物安全水平养殖模式，使得ASFV通过餐厨剩余物形成循环传播。</w:t>
      </w:r>
      <w:r>
        <w:rPr>
          <w:rFonts w:hint="eastAsia" w:ascii="仿宋" w:hAnsi="仿宋" w:eastAsia="仿宋" w:cs="仿宋_GB2312"/>
          <w:color w:val="auto"/>
          <w:sz w:val="28"/>
          <w:szCs w:val="28"/>
        </w:rPr>
        <w:t>因此，本标准在文本中明确了每栋猪舍实施“全进全出”饲养管理模式；不使用餐厨剩余物饲喂生猪。</w:t>
      </w:r>
    </w:p>
    <w:p w14:paraId="20A12580">
      <w:pPr>
        <w:spacing w:line="360" w:lineRule="auto"/>
        <w:ind w:firstLine="562" w:firstLineChars="20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3.出栏</w:t>
      </w:r>
      <w:r>
        <w:rPr>
          <w:rFonts w:hint="eastAsia" w:ascii="仿宋" w:hAnsi="仿宋" w:eastAsia="仿宋" w:cs="仿宋_GB2312"/>
          <w:b/>
          <w:bCs/>
          <w:color w:val="auto"/>
          <w:sz w:val="28"/>
          <w:szCs w:val="28"/>
        </w:rPr>
        <w:t>相关条款的确定</w:t>
      </w:r>
    </w:p>
    <w:p w14:paraId="62B955DA">
      <w:pPr>
        <w:spacing w:line="360" w:lineRule="auto"/>
        <w:rPr>
          <w:rFonts w:hint="eastAsia" w:ascii="仿宋" w:hAnsi="仿宋" w:eastAsia="仿宋" w:cs="仿宋_GB2312"/>
          <w:color w:val="auto"/>
          <w:sz w:val="28"/>
          <w:szCs w:val="28"/>
        </w:rPr>
      </w:pPr>
      <w:r>
        <w:rPr>
          <w:rFonts w:hint="eastAsia" w:ascii="仿宋" w:hAnsi="仿宋" w:eastAsia="仿宋" w:cs="仿宋_GB2312"/>
          <w:b/>
          <w:bCs/>
          <w:color w:val="auto"/>
          <w:sz w:val="28"/>
          <w:szCs w:val="28"/>
        </w:rPr>
        <w:t xml:space="preserve">   </w:t>
      </w:r>
      <w:r>
        <w:rPr>
          <w:rFonts w:hint="eastAsia" w:ascii="仿宋" w:hAnsi="仿宋" w:eastAsia="仿宋" w:cs="仿宋_GB2312"/>
          <w:bCs/>
          <w:color w:val="auto"/>
          <w:sz w:val="28"/>
          <w:szCs w:val="28"/>
        </w:rPr>
        <w:t>如前文所述，非洲猪瘟极易通过猪场内污染的环境而在场内传播，采取“全进全出“、猪只出栏后的单项流动的生产和转运模式，能够保证猪场内环境清洁、减少污染，是保障猪场内剩余猪群健康的重要手段。因此，</w:t>
      </w:r>
      <w:r>
        <w:rPr>
          <w:rFonts w:hint="eastAsia" w:ascii="仿宋" w:hAnsi="仿宋" w:eastAsia="仿宋" w:cs="仿宋_GB2312"/>
          <w:color w:val="auto"/>
          <w:sz w:val="28"/>
          <w:szCs w:val="28"/>
        </w:rPr>
        <w:t>本条款对生猪出栏做出了相应的规定，要求猪只在出栏后，只能向外单向流动，不应返回，并且要对猪群经过的场所进行全面清洗消毒。在非洲猪瘟肆虐的时期，国内许多道路和环境都有可能已被非洲猪瘟污染。因此在不能进行洗消的情况下，为了最大限度减少污染的风险，本标准设定要求场内运猪车辆不能进入生产区、外来车辆只能到达出猪中转台装猪，不能靠近出猪台。</w:t>
      </w:r>
      <w:r>
        <w:rPr>
          <w:rFonts w:hint="eastAsia" w:ascii="仿宋" w:hAnsi="仿宋" w:eastAsia="仿宋" w:cs="仿宋_GB2312"/>
          <w:color w:val="auto"/>
          <w:sz w:val="28"/>
          <w:szCs w:val="28"/>
        </w:rPr>
        <w:t>《DB45/T 2731 生猪无疫小区生物安全管理技术规范》第4.4.2.2.2条：到达出猪台或中转站的猪只应全部转运离开，不应返回场内；第4.10.6.1条：转猪结束后应立即对出猪台进行清洗、消毒。因此，本标准在文本中明确了猪只一旦离开猪舍，不应再返回，确保猪只向外单向流动；售猪前后，对赶猪通道、出猪台、出猪中转站台、车辆停靠处进行全面清洗消毒。</w:t>
      </w:r>
    </w:p>
    <w:p w14:paraId="7B1F8401">
      <w:pPr>
        <w:spacing w:line="360" w:lineRule="auto"/>
        <w:ind w:firstLine="562" w:firstLineChars="20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4.无害化处理</w:t>
      </w:r>
    </w:p>
    <w:p w14:paraId="4B8CC35B">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在无害化处理相关规范执行前，养殖户对所有病死猪、被扑杀猪及可能被污染的物品，包括猪肉、内脏、骨、血、皮、毛等以及猪的排泄物和被污染或可能被污染的垫料、饲料等物品通过石灰消毒后深埋、焚烧等方式进行处理。这样的处理方式不仅不能杀灭病毒还污染空气，反而在深埋和焚烧过程中还会通过空气传播，把病毒扩散到无疫区。因此，本条款主要参考农业部关于印发《病死及病害动物无害化处理技术规范的通知》（农医发〔2017〕25号）及《GB/T 36195 畜禽粪便无害化处理技术规范》的相关要求。</w:t>
      </w:r>
    </w:p>
    <w:p w14:paraId="722F52A0">
      <w:pPr>
        <w:spacing w:line="360" w:lineRule="auto"/>
        <w:ind w:firstLine="562" w:firstLineChars="20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（三）人员管理</w:t>
      </w:r>
    </w:p>
    <w:p w14:paraId="1C81A96E">
      <w:pPr>
        <w:widowControl/>
        <w:jc w:val="left"/>
        <w:rPr>
          <w:rFonts w:hint="eastAsia" w:ascii="仿宋" w:hAnsi="仿宋" w:eastAsia="仿宋" w:cs="仿宋_GB2312"/>
          <w:color w:val="auto"/>
          <w:sz w:val="28"/>
          <w:szCs w:val="28"/>
        </w:rPr>
      </w:pPr>
      <w:r>
        <w:rPr>
          <w:rFonts w:hint="eastAsia" w:ascii="仿宋" w:hAnsi="仿宋" w:eastAsia="仿宋" w:cs="仿宋_GB2312"/>
          <w:color w:val="auto"/>
          <w:sz w:val="28"/>
          <w:szCs w:val="28"/>
        </w:rPr>
        <w:t xml:space="preserve">   </w:t>
      </w:r>
      <w:r>
        <w:rPr>
          <w:rFonts w:hint="eastAsia" w:ascii="仿宋" w:hAnsi="仿宋" w:eastAsia="仿宋" w:cs="仿宋_GB2312"/>
          <w:color w:val="auto"/>
          <w:sz w:val="28"/>
          <w:szCs w:val="28"/>
        </w:rPr>
        <w:t xml:space="preserve"> 因猪场正常运行的需要，人员与猪场的接触是极为频繁的，虽进场前进行过淋浴、消毒等工作，但由于其繁琐、耗时，难以保证所有人员进行彻底清洗消毒，因此进出猪场的人员都有可能成为ASF病毒传播的中介。养殖场人员方面，对人员的消毒需注意的细节更多，如养殖场员工、外来销售人员污染的靴子，鞋底和手套等难以消毒到位的私人物品均可进行ASF的传播；在兽医工作人员检疫等操作过程中，污染的注射器具，耳标钳、手术器械等兽医用具也会被忽略进行消毒处理，这些都为ASF提供了传播的途径。</w:t>
      </w:r>
      <w:r>
        <w:rPr>
          <w:rFonts w:hint="eastAsia" w:ascii="仿宋" w:hAnsi="仿宋" w:eastAsia="仿宋" w:cs="仿宋_GB2312"/>
          <w:color w:val="auto"/>
          <w:sz w:val="28"/>
          <w:szCs w:val="28"/>
        </w:rPr>
        <w:t>《DB45/T 2731 生猪无疫小区生物安全管理技术规范》第4.7.1.1中对场内工作人员的描述为“入场前 72 h 内不应接触非本小区来源的猪只、生猪肉及其他偶蹄动物（牛、羊）等”。因此，结合我区规模化猪场生产实际，本标准在文本中明确进场前3d不应去过其他猪场、屠宰场、无害化处理厂、动物及动物产品交易场所等高风险场所；进场前应进行消毒、隔离、淋浴、更衣和非洲猪瘟病毒核酸检测阴性后方可进入以及饲养人员不串舍。</w:t>
      </w:r>
    </w:p>
    <w:p w14:paraId="354DAA9E">
      <w:pPr>
        <w:widowControl/>
        <w:ind w:firstLine="562" w:firstLineChars="200"/>
        <w:jc w:val="left"/>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（四）车辆管理</w:t>
      </w:r>
    </w:p>
    <w:p w14:paraId="4B5F733A">
      <w:pPr>
        <w:widowControl/>
        <w:ind w:firstLine="560" w:firstLineChars="200"/>
        <w:jc w:val="left"/>
        <w:rPr>
          <w:rFonts w:hint="eastAsia" w:ascii="仿宋" w:hAnsi="仿宋" w:eastAsia="仿宋" w:cs="仿宋_GB2312"/>
          <w:color w:val="auto"/>
          <w:sz w:val="28"/>
          <w:szCs w:val="28"/>
        </w:rPr>
      </w:pPr>
      <w:r>
        <w:rPr>
          <w:rFonts w:hint="eastAsia" w:ascii="仿宋" w:hAnsi="仿宋" w:eastAsia="仿宋" w:cs="仿宋_GB2312"/>
          <w:color w:val="auto"/>
          <w:sz w:val="28"/>
          <w:szCs w:val="28"/>
        </w:rPr>
        <w:t>非洲猪瘟传入广西之前，很多养殖企业为了节约成本，运猪车、饲料运输车都是租用的，这无疑会存在很大风险。2019年8月8日，广西壮族自治区防城港市防城区在钦东高速公路华石收费站截获的外省非法运入生猪中排查出非洲猪瘟疫情，查获时,该车载有生猪52头,发病51头,死亡1头。2019年9月23日，广西岑溪市岑城镇一屠宰厂从外省调入生猪中排查出非洲猪瘟疫情。该批生猪共120头，发病2头，死亡2头。如果这些运猪车没有被查获，将会简单冲洗干净后又继续接下一单运送生猪，这疫情就一发不可收拾。</w:t>
      </w:r>
      <w:r>
        <w:rPr>
          <w:rFonts w:hint="eastAsia" w:ascii="仿宋" w:hAnsi="仿宋" w:eastAsia="仿宋" w:cs="仿宋_GB2312"/>
          <w:color w:val="auto"/>
          <w:sz w:val="28"/>
          <w:szCs w:val="28"/>
        </w:rPr>
        <w:t>因此，本标准在文本中明确专车专用，外来车辆不进入生产区；</w:t>
      </w:r>
      <w:bookmarkStart w:id="2" w:name="OLE_LINK5"/>
      <w:r>
        <w:rPr>
          <w:rFonts w:hint="eastAsia" w:ascii="仿宋" w:hAnsi="仿宋" w:eastAsia="仿宋" w:cs="仿宋_GB2312"/>
          <w:color w:val="auto"/>
          <w:sz w:val="28"/>
          <w:szCs w:val="28"/>
        </w:rPr>
        <w:t>外来运猪车、饲料运输车</w:t>
      </w:r>
      <w:bookmarkEnd w:id="2"/>
      <w:r>
        <w:rPr>
          <w:rFonts w:hint="eastAsia" w:ascii="仿宋" w:hAnsi="仿宋" w:eastAsia="仿宋" w:cs="仿宋_GB2312"/>
          <w:color w:val="auto"/>
          <w:sz w:val="28"/>
          <w:szCs w:val="28"/>
        </w:rPr>
        <w:t>、物资运输车等外来车辆应进行清洗、消毒并非洲猪瘟病毒核酸检测阴性后方可靠近猪场；外来运猪车、饲料运输车、物资运输车等外来车辆应进行清洗、消毒并非洲猪瘟病毒核酸检测阴性后方可靠近猪场。</w:t>
      </w:r>
    </w:p>
    <w:p w14:paraId="1A7C051C">
      <w:pPr>
        <w:pStyle w:val="37"/>
        <w:spacing w:line="360" w:lineRule="auto"/>
        <w:ind w:left="562" w:firstLine="0" w:firstLineChars="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（五）消毒管理</w:t>
      </w:r>
    </w:p>
    <w:p w14:paraId="22DCB334">
      <w:pPr>
        <w:widowControl/>
        <w:ind w:firstLine="560" w:firstLineChars="200"/>
        <w:jc w:val="left"/>
        <w:rPr>
          <w:rFonts w:hint="eastAsia" w:ascii="仿宋" w:hAnsi="仿宋" w:eastAsia="仿宋" w:cs="仿宋_GB2312"/>
          <w:color w:val="auto"/>
          <w:sz w:val="28"/>
          <w:szCs w:val="28"/>
        </w:rPr>
      </w:pPr>
      <w:r>
        <w:rPr>
          <w:rFonts w:hint="eastAsia" w:ascii="仿宋" w:hAnsi="仿宋" w:eastAsia="仿宋" w:cs="仿宋_GB2312"/>
          <w:color w:val="auto"/>
          <w:sz w:val="28"/>
          <w:szCs w:val="28"/>
        </w:rPr>
        <w:t>选择有效的</w:t>
      </w:r>
      <w:r>
        <w:rPr>
          <w:rFonts w:ascii="仿宋" w:hAnsi="仿宋" w:eastAsia="仿宋" w:cs="仿宋_GB2312"/>
          <w:color w:val="auto"/>
          <w:sz w:val="28"/>
          <w:szCs w:val="28"/>
        </w:rPr>
        <w:t>消毒药物和消毒方式,定期开展消毒灭源,是防控非洲猪瘟流行的有效手段</w:t>
      </w:r>
      <w:r>
        <w:rPr>
          <w:rFonts w:hint="eastAsia" w:ascii="仿宋" w:hAnsi="仿宋" w:eastAsia="仿宋" w:cs="仿宋_GB2312"/>
          <w:color w:val="auto"/>
          <w:sz w:val="28"/>
          <w:szCs w:val="28"/>
        </w:rPr>
        <w:t>消毒。</w:t>
      </w:r>
      <w:r>
        <w:rPr>
          <w:rFonts w:hint="eastAsia" w:ascii="仿宋" w:hAnsi="仿宋" w:eastAsia="仿宋" w:cs="仿宋_GB2312"/>
          <w:color w:val="auto"/>
          <w:sz w:val="28"/>
          <w:szCs w:val="28"/>
        </w:rPr>
        <w:t>养殖场关于消毒方面，不同场地选的消毒剂种类、消毒方式和消毒频率都有所不同，我们通过对几家已通过国家级非洲猪瘟无疫小区的企业的实地考察以及《DB45/T 2731 生猪无疫小区生物安全管理技术规范》的相关要求（图1）发现，他们选用的消毒剂为20%新鲜石灰乳、2%烧碱或者含氯消毒液等，且经与别的消毒液进行多次反复试验比较后发现效果最佳。因此，本标准在文本中通过明确消毒剂种类、消毒方式、消毒频率、消毒范围，从而供其他企业参考，更有效防止病毒通过人员、运输车辆和工具传播。</w:t>
      </w:r>
    </w:p>
    <w:p w14:paraId="07D395EE">
      <w:pPr>
        <w:widowControl/>
        <w:jc w:val="left"/>
        <w:rPr>
          <w:color w:val="auto"/>
        </w:rPr>
      </w:pPr>
      <w:r>
        <w:rPr>
          <w:rFonts w:hint="eastAsia"/>
          <w:color w:val="auto"/>
        </w:rPr>
        <w:drawing>
          <wp:inline distT="0" distB="0" distL="114300" distR="114300">
            <wp:extent cx="5758815" cy="5149850"/>
            <wp:effectExtent l="0" t="0" r="1905" b="1270"/>
            <wp:docPr id="4" name="图片 4" descr="173995402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39954023947"/>
                    <pic:cNvPicPr>
                      <a:picLocks noChangeAspect="1"/>
                    </pic:cNvPicPr>
                  </pic:nvPicPr>
                  <pic:blipFill>
                    <a:blip r:embed="rId8"/>
                    <a:stretch>
                      <a:fillRect/>
                    </a:stretch>
                  </pic:blipFill>
                  <pic:spPr>
                    <a:xfrm>
                      <a:off x="0" y="0"/>
                      <a:ext cx="5758815" cy="5149850"/>
                    </a:xfrm>
                    <a:prstGeom prst="rect">
                      <a:avLst/>
                    </a:prstGeom>
                  </pic:spPr>
                </pic:pic>
              </a:graphicData>
            </a:graphic>
          </wp:inline>
        </w:drawing>
      </w:r>
    </w:p>
    <w:p w14:paraId="5B2B7C3D">
      <w:pPr>
        <w:pStyle w:val="37"/>
        <w:spacing w:line="360" w:lineRule="auto"/>
        <w:ind w:firstLine="0" w:firstLineChars="0"/>
        <w:jc w:val="center"/>
        <w:rPr>
          <w:rFonts w:hint="eastAsia" w:ascii="仿宋" w:hAnsi="仿宋" w:eastAsia="仿宋" w:cs="仿宋_GB2312"/>
          <w:color w:val="auto"/>
          <w:sz w:val="28"/>
          <w:szCs w:val="28"/>
        </w:rPr>
      </w:pPr>
      <w:r>
        <w:rPr>
          <w:rFonts w:hint="eastAsia" w:ascii="仿宋" w:hAnsi="仿宋" w:eastAsia="仿宋" w:cs="仿宋"/>
          <w:color w:val="auto"/>
          <w:sz w:val="22"/>
          <w:szCs w:val="28"/>
        </w:rPr>
        <w:t>图1  《DB45/T 2731 生猪无疫小区生物安全管理技术规范》消毒管理相关要求</w:t>
      </w:r>
    </w:p>
    <w:p w14:paraId="2E4A1384">
      <w:pPr>
        <w:pStyle w:val="37"/>
        <w:spacing w:line="360" w:lineRule="auto"/>
        <w:ind w:firstLine="562"/>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（六）监测</w:t>
      </w:r>
    </w:p>
    <w:p w14:paraId="6ADB833F">
      <w:pPr>
        <w:widowControl/>
        <w:ind w:firstLine="560" w:firstLineChars="200"/>
        <w:jc w:val="left"/>
        <w:rPr>
          <w:rFonts w:hint="eastAsia" w:ascii="仿宋" w:hAnsi="仿宋" w:eastAsia="仿宋" w:cs="仿宋_GB2312"/>
          <w:color w:val="auto"/>
          <w:sz w:val="28"/>
          <w:szCs w:val="28"/>
        </w:rPr>
      </w:pPr>
      <w:r>
        <w:rPr>
          <w:rFonts w:hint="eastAsia" w:ascii="仿宋" w:hAnsi="仿宋" w:eastAsia="仿宋" w:cs="仿宋_GB2312"/>
          <w:color w:val="auto"/>
          <w:sz w:val="28"/>
          <w:szCs w:val="28"/>
        </w:rPr>
        <w:t>通过非洲猪</w:t>
      </w:r>
      <w:r>
        <w:rPr>
          <w:rFonts w:ascii="仿宋" w:hAnsi="仿宋" w:eastAsia="仿宋" w:cs="仿宋_GB2312"/>
          <w:color w:val="auto"/>
          <w:sz w:val="28"/>
          <w:szCs w:val="28"/>
        </w:rPr>
        <w:t>瘟病毒</w:t>
      </w:r>
      <w:r>
        <w:rPr>
          <w:rFonts w:hint="eastAsia" w:ascii="仿宋" w:hAnsi="仿宋" w:eastAsia="仿宋" w:cs="仿宋_GB2312"/>
          <w:color w:val="auto"/>
          <w:sz w:val="28"/>
          <w:szCs w:val="28"/>
        </w:rPr>
        <w:t>核酸和</w:t>
      </w:r>
      <w:r>
        <w:rPr>
          <w:rFonts w:ascii="仿宋" w:hAnsi="仿宋" w:eastAsia="仿宋" w:cs="仿宋_GB2312"/>
          <w:color w:val="auto"/>
          <w:sz w:val="28"/>
          <w:szCs w:val="28"/>
        </w:rPr>
        <w:t>抗体的监测，可以实时把握场内非洲猪瘟感染情况，及时做好疫病防控工作。</w:t>
      </w:r>
      <w:r>
        <w:rPr>
          <w:rFonts w:hint="eastAsia" w:ascii="仿宋" w:hAnsi="仿宋" w:eastAsia="仿宋" w:cs="仿宋_GB2312"/>
          <w:color w:val="auto"/>
          <w:sz w:val="28"/>
          <w:szCs w:val="28"/>
        </w:rPr>
        <w:t>抽样数量和抽样频率主要参考全国动物卫生风险评估专家委员会办公室关于印发《无规定动物疫病小区和无规定动物疫病区评估工作实施方案（2022年版）》（全评委办〔2022〕5号）（图2）。采样方法主要参考《NY/T 541 兽医诊断样品采集、保存与运输技术规范》。非洲猪瘟病毒核酸和抗体检测主要参考《GB/T 18648 非洲猪瘟诊断技术》第8章（荧光PCR方法），第12、13、14章（ELISA方法）。</w:t>
      </w:r>
    </w:p>
    <w:p w14:paraId="0246EEFE">
      <w:pPr>
        <w:widowControl/>
        <w:jc w:val="left"/>
        <w:rPr>
          <w:rFonts w:hint="eastAsia" w:ascii="仿宋" w:hAnsi="仿宋" w:eastAsia="仿宋" w:cs="仿宋_GB2312"/>
          <w:color w:val="auto"/>
          <w:sz w:val="28"/>
          <w:szCs w:val="28"/>
        </w:rPr>
      </w:pPr>
      <w:r>
        <w:rPr>
          <w:rFonts w:hint="eastAsia" w:ascii="仿宋" w:hAnsi="仿宋" w:eastAsia="仿宋" w:cs="仿宋_GB2312"/>
          <w:color w:val="auto"/>
          <w:sz w:val="28"/>
          <w:szCs w:val="28"/>
        </w:rPr>
        <w:drawing>
          <wp:inline distT="0" distB="0" distL="114300" distR="114300">
            <wp:extent cx="5478780" cy="1950720"/>
            <wp:effectExtent l="0" t="0" r="7620" b="0"/>
            <wp:docPr id="6" name="图片 6" descr="1739954911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39954911627"/>
                    <pic:cNvPicPr>
                      <a:picLocks noChangeAspect="1"/>
                    </pic:cNvPicPr>
                  </pic:nvPicPr>
                  <pic:blipFill>
                    <a:blip r:embed="rId9"/>
                    <a:stretch>
                      <a:fillRect/>
                    </a:stretch>
                  </pic:blipFill>
                  <pic:spPr>
                    <a:xfrm>
                      <a:off x="0" y="0"/>
                      <a:ext cx="5478780" cy="1950720"/>
                    </a:xfrm>
                    <a:prstGeom prst="rect">
                      <a:avLst/>
                    </a:prstGeom>
                  </pic:spPr>
                </pic:pic>
              </a:graphicData>
            </a:graphic>
          </wp:inline>
        </w:drawing>
      </w:r>
    </w:p>
    <w:p w14:paraId="764B3759">
      <w:pPr>
        <w:pStyle w:val="37"/>
        <w:spacing w:line="360" w:lineRule="auto"/>
        <w:ind w:firstLine="0" w:firstLineChars="0"/>
        <w:jc w:val="center"/>
        <w:rPr>
          <w:rFonts w:hint="eastAsia" w:ascii="仿宋" w:hAnsi="仿宋" w:eastAsia="仿宋" w:cs="仿宋"/>
          <w:color w:val="auto"/>
          <w:sz w:val="22"/>
          <w:szCs w:val="28"/>
        </w:rPr>
      </w:pPr>
      <w:r>
        <w:rPr>
          <w:rFonts w:hint="eastAsia" w:ascii="仿宋" w:hAnsi="仿宋" w:eastAsia="仿宋" w:cs="仿宋"/>
          <w:color w:val="auto"/>
          <w:sz w:val="22"/>
          <w:szCs w:val="28"/>
        </w:rPr>
        <w:t>图2  《无规定动物疫病小区和无规定动物疫病区评估工作实施方案（2022年版）》</w:t>
      </w:r>
    </w:p>
    <w:p w14:paraId="3E975090">
      <w:pPr>
        <w:pStyle w:val="37"/>
        <w:spacing w:line="360" w:lineRule="auto"/>
        <w:ind w:firstLine="0" w:firstLineChars="0"/>
        <w:jc w:val="center"/>
        <w:rPr>
          <w:rFonts w:hint="eastAsia" w:ascii="仿宋" w:hAnsi="仿宋" w:eastAsia="仿宋" w:cs="仿宋"/>
          <w:color w:val="auto"/>
          <w:sz w:val="22"/>
          <w:szCs w:val="28"/>
        </w:rPr>
      </w:pPr>
      <w:r>
        <w:rPr>
          <w:rFonts w:hint="eastAsia" w:ascii="仿宋" w:hAnsi="仿宋" w:eastAsia="仿宋" w:cs="仿宋"/>
          <w:color w:val="auto"/>
          <w:sz w:val="22"/>
          <w:szCs w:val="28"/>
        </w:rPr>
        <w:t>抽样数量和抽样频率相关要求</w:t>
      </w:r>
    </w:p>
    <w:p w14:paraId="4DFA7F33">
      <w:pPr>
        <w:pStyle w:val="37"/>
        <w:spacing w:line="360" w:lineRule="auto"/>
        <w:ind w:firstLine="562"/>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（七）应急处置</w:t>
      </w:r>
    </w:p>
    <w:p w14:paraId="1DEEAE08">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本章主要参考农业农村部关于印发《非洲猪瘟疫情应急实施方案</w:t>
      </w:r>
      <w:bookmarkStart w:id="3" w:name="OLE_LINK3"/>
      <w:r>
        <w:rPr>
          <w:rFonts w:hint="eastAsia" w:ascii="仿宋" w:hAnsi="仿宋" w:eastAsia="仿宋" w:cs="仿宋_GB2312"/>
          <w:color w:val="auto"/>
          <w:sz w:val="28"/>
          <w:szCs w:val="28"/>
        </w:rPr>
        <w:t>（第六版）》的通知（农牧发〔2024〕17号）。</w:t>
      </w:r>
    </w:p>
    <w:bookmarkEnd w:id="3"/>
    <w:p w14:paraId="68972EF6">
      <w:pPr>
        <w:spacing w:line="360" w:lineRule="auto"/>
        <w:ind w:firstLine="562" w:firstLineChars="200"/>
        <w:rPr>
          <w:rFonts w:hint="eastAsia" w:ascii="仿宋" w:hAnsi="仿宋" w:eastAsia="仿宋" w:cs="仿宋_GB2312"/>
          <w:b/>
          <w:bCs/>
          <w:color w:val="auto"/>
          <w:sz w:val="28"/>
          <w:szCs w:val="28"/>
        </w:rPr>
      </w:pPr>
      <w:r>
        <w:rPr>
          <w:rFonts w:hint="eastAsia" w:ascii="仿宋" w:hAnsi="仿宋" w:eastAsia="仿宋" w:cs="仿宋_GB2312"/>
          <w:b/>
          <w:bCs/>
          <w:color w:val="auto"/>
          <w:sz w:val="28"/>
          <w:szCs w:val="28"/>
        </w:rPr>
        <w:t>（八）档案记录</w:t>
      </w:r>
    </w:p>
    <w:p w14:paraId="0AF18D34">
      <w:pPr>
        <w:spacing w:line="360" w:lineRule="auto"/>
        <w:ind w:firstLine="560" w:firstLineChars="200"/>
        <w:rPr>
          <w:rFonts w:eastAsia="仿宋"/>
          <w:color w:val="auto"/>
          <w:szCs w:val="21"/>
        </w:rPr>
      </w:pPr>
      <w:r>
        <w:rPr>
          <w:rFonts w:hint="eastAsia" w:ascii="仿宋" w:hAnsi="仿宋" w:eastAsia="仿宋" w:cs="仿宋_GB2312"/>
          <w:color w:val="auto"/>
          <w:sz w:val="28"/>
          <w:szCs w:val="28"/>
        </w:rPr>
        <w:t>《畜禽标识和养殖档案管理办法》（农业部令第13号），明确了畜禽养殖场应当建立养殖档案，并载明相关的内容。本标准在文本中明确建立非洲猪瘟防控相关记录档案，并保存期不少于3年。</w:t>
      </w:r>
    </w:p>
    <w:p w14:paraId="6FC2C4B3">
      <w:pPr>
        <w:autoSpaceDE w:val="0"/>
        <w:autoSpaceDN w:val="0"/>
        <w:adjustRightInd w:val="0"/>
        <w:spacing w:before="156" w:beforeLines="50" w:after="156" w:afterLines="50" w:line="520" w:lineRule="exact"/>
        <w:ind w:firstLine="640" w:firstLineChars="200"/>
        <w:jc w:val="left"/>
        <w:rPr>
          <w:rFonts w:hint="eastAsia" w:ascii="黑体" w:hAnsi="黑体" w:eastAsia="黑体" w:cs="仿宋_GB2312"/>
          <w:color w:val="auto"/>
          <w:sz w:val="32"/>
          <w:szCs w:val="32"/>
        </w:rPr>
      </w:pPr>
      <w:r>
        <w:rPr>
          <w:rFonts w:hint="eastAsia" w:ascii="黑体" w:hAnsi="黑体" w:eastAsia="黑体"/>
          <w:color w:val="auto"/>
          <w:sz w:val="32"/>
          <w:szCs w:val="32"/>
        </w:rPr>
        <w:t>六、</w:t>
      </w:r>
      <w:r>
        <w:rPr>
          <w:rFonts w:hint="eastAsia" w:ascii="黑体" w:hAnsi="黑体" w:eastAsia="黑体" w:cs="仿宋_GB2312"/>
          <w:color w:val="auto"/>
          <w:sz w:val="32"/>
          <w:szCs w:val="32"/>
        </w:rPr>
        <w:t>国内外同类标准制修订情况及与法律法规、强制性标准关系</w:t>
      </w:r>
    </w:p>
    <w:p w14:paraId="1E010BCD">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查阅了标准网、广西金质网、地方法规标准数据库，目前已发布且与“非洲猪瘟”、“防控技术”有关的标准有：</w:t>
      </w:r>
    </w:p>
    <w:p w14:paraId="292E8C38">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湖南省地标《DB43/T 2155-2021中小规模猪场非洲猪瘟生物安全管理技术规范》、河南省地标《DB41/T 2064-2020养猪场防控非洲猪瘟生物安全技术规范》、安徽省地标《DB34/T 3661-2020规模化猪场非洲猪瘟生物安全防控技术规范》、新乡市地标《DB4107/T 432-2019规模养殖场非洲猪瘟生物防控技术规范》、洛阳市地标《DB4103/T165-2024生猪屠宰场防控非洲猪瘟技术规程》、襄阳市地标《DB4206/T 82-2024中小规模养猪场非洲猪瘟生物安全防控技术规程》、南京市地标《DB3201/T 1200-2024规模猪场非洲猪瘟防控 生物安全管理技术规程 》。规定了养殖场防控非洲猪瘟生物安全技术，重点是养殖场生物安全的建设与管理，且仅适用于当地的标准。本标准针对生物安全的管理提出要求，其重点是结合广西区域的实际情况，对猪场防控非洲猪瘟的核心环节，包括工作人员、猪场、车辆的消毒，工作人员进场前隔离，猪群流动，物资流动，人员流动，车辆流动等提出具体操作指示，形成非洲猪瘟综合防控技术规程。</w:t>
      </w:r>
    </w:p>
    <w:p w14:paraId="79C60486">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目前尚未查到非洲猪瘟防控技术规程的国外标准。</w:t>
      </w:r>
    </w:p>
    <w:p w14:paraId="3CA8941F">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标准是在综合考虑了非洲猪瘟防控各环节的国家标准、行业标准、地方标准等的基础上，结合我区非洲猪瘟防控技术运行实际情况，遵行现行的国家法律、法规及有关标准中的相关条款撰写完成的，内容引用部分国家标准、行业标准和地方标准。</w:t>
      </w:r>
    </w:p>
    <w:p w14:paraId="2A474473">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相关国家标准如下：</w:t>
      </w:r>
    </w:p>
    <w:p w14:paraId="0B19CBCB">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GB/T 5749  生活饮用水卫生标准</w:t>
      </w:r>
    </w:p>
    <w:p w14:paraId="77ABE051">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GB/T 18648  非洲猪瘟诊断技术</w:t>
      </w:r>
    </w:p>
    <w:p w14:paraId="17C97EC3">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GB/T 36195  畜禽粪便无害化处理技术规范</w:t>
      </w:r>
    </w:p>
    <w:p w14:paraId="2810B1B8">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NY/T 541  兽医诊断样品采集、保存与运输技术规范</w:t>
      </w:r>
    </w:p>
    <w:p w14:paraId="237EA022">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NY/T 4136  车辆洗消中心生物安全技术</w:t>
      </w:r>
    </w:p>
    <w:p w14:paraId="4BD20C59">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DB45/T 2731 生猪无疫小区生物安全管理技术规范</w:t>
      </w:r>
    </w:p>
    <w:p w14:paraId="54307D8F">
      <w:pPr>
        <w:spacing w:line="360" w:lineRule="auto"/>
        <w:ind w:firstLine="560" w:firstLineChars="200"/>
        <w:rPr>
          <w:rFonts w:cs="仿宋_GB2312"/>
          <w:color w:val="auto"/>
          <w:sz w:val="28"/>
          <w:szCs w:val="28"/>
        </w:rPr>
      </w:pPr>
      <w:r>
        <w:rPr>
          <w:rFonts w:hint="eastAsia" w:ascii="仿宋" w:hAnsi="仿宋" w:eastAsia="仿宋" w:cs="仿宋_GB2312"/>
          <w:color w:val="auto"/>
          <w:sz w:val="28"/>
          <w:szCs w:val="28"/>
        </w:rPr>
        <w:t>本标准与现行法律法规一致，有利于进一步贯彻落实《动物防疫法》《畜牧法》《生物安全法》</w:t>
      </w:r>
      <w:r>
        <w:rPr>
          <w:rFonts w:hint="eastAsia" w:cs="仿宋_GB2312"/>
          <w:color w:val="auto"/>
          <w:sz w:val="28"/>
          <w:szCs w:val="28"/>
        </w:rPr>
        <w:t>。</w:t>
      </w:r>
    </w:p>
    <w:p w14:paraId="634DBEDF">
      <w:pPr>
        <w:adjustRightInd w:val="0"/>
        <w:snapToGrid w:val="0"/>
        <w:spacing w:line="360" w:lineRule="auto"/>
        <w:ind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七、重大分歧意见及处理</w:t>
      </w:r>
    </w:p>
    <w:p w14:paraId="38A06EBE">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本标准在修订过程中，反复征求各类专家意见，反复修改完善，无重大分歧意见。</w:t>
      </w:r>
    </w:p>
    <w:p w14:paraId="7DC540EB">
      <w:pPr>
        <w:adjustRightInd w:val="0"/>
        <w:snapToGrid w:val="0"/>
        <w:spacing w:line="360" w:lineRule="auto"/>
        <w:ind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八、贯彻标准的措施和建议</w:t>
      </w:r>
    </w:p>
    <w:p w14:paraId="135865AB">
      <w:pPr>
        <w:spacing w:line="360" w:lineRule="auto"/>
        <w:ind w:firstLine="560" w:firstLineChars="200"/>
        <w:rPr>
          <w:rFonts w:hint="eastAsia" w:ascii="仿宋" w:hAnsi="仿宋" w:eastAsia="仿宋" w:cs="仿宋_GB2312"/>
          <w:color w:val="auto"/>
          <w:sz w:val="28"/>
          <w:szCs w:val="28"/>
        </w:rPr>
      </w:pPr>
      <w:r>
        <w:rPr>
          <w:rFonts w:hint="eastAsia" w:ascii="仿宋" w:hAnsi="仿宋" w:eastAsia="仿宋" w:cs="仿宋_GB2312"/>
          <w:color w:val="auto"/>
          <w:sz w:val="28"/>
          <w:szCs w:val="28"/>
        </w:rPr>
        <w:t>本标准的实施，对提升我区生猪产业整体生物安全水平、推进动物疫病净化有一定的促进作用，建议尽快组织广西畜牧兽医相关工作人员进行学习，推进动物疫病区域化管理工作有序开展。</w:t>
      </w:r>
    </w:p>
    <w:p w14:paraId="414112FC">
      <w:pPr>
        <w:autoSpaceDE w:val="0"/>
        <w:autoSpaceDN w:val="0"/>
        <w:adjustRightInd w:val="0"/>
        <w:spacing w:before="156" w:beforeLines="50" w:after="156" w:afterLines="50" w:line="520" w:lineRule="exact"/>
        <w:ind w:firstLine="640" w:firstLineChars="200"/>
        <w:jc w:val="left"/>
        <w:rPr>
          <w:rFonts w:hint="eastAsia" w:hAnsi="黑体" w:eastAsia="黑体"/>
          <w:color w:val="auto"/>
          <w:sz w:val="32"/>
          <w:szCs w:val="32"/>
        </w:rPr>
      </w:pPr>
      <w:r>
        <w:rPr>
          <w:rFonts w:hint="eastAsia" w:hAnsi="黑体" w:eastAsia="黑体"/>
          <w:color w:val="auto"/>
          <w:sz w:val="32"/>
          <w:szCs w:val="32"/>
        </w:rPr>
        <w:t>九、自我承诺</w:t>
      </w:r>
    </w:p>
    <w:p w14:paraId="78821A6C">
      <w:pPr>
        <w:widowControl/>
        <w:shd w:val="clear" w:color="auto" w:fill="FFFFFF"/>
        <w:ind w:firstLine="648" w:firstLineChars="200"/>
        <w:rPr>
          <w:rFonts w:hint="eastAsia" w:ascii="仿宋" w:hAnsi="仿宋" w:eastAsia="仿宋"/>
          <w:color w:val="auto"/>
          <w:spacing w:val="2"/>
          <w:sz w:val="32"/>
        </w:rPr>
      </w:pPr>
      <w:r>
        <w:rPr>
          <w:rFonts w:ascii="仿宋" w:hAnsi="仿宋" w:eastAsia="仿宋"/>
          <w:color w:val="auto"/>
          <w:spacing w:val="2"/>
          <w:sz w:val="32"/>
        </w:rPr>
        <w:t>本标准内容与各项指标不低于强制性标准</w:t>
      </w:r>
      <w:r>
        <w:rPr>
          <w:rFonts w:hint="eastAsia" w:ascii="仿宋" w:hAnsi="仿宋" w:eastAsia="仿宋"/>
          <w:color w:val="auto"/>
          <w:spacing w:val="2"/>
          <w:sz w:val="32"/>
        </w:rPr>
        <w:t>要求</w:t>
      </w:r>
      <w:r>
        <w:rPr>
          <w:rFonts w:ascii="仿宋" w:hAnsi="仿宋" w:eastAsia="仿宋"/>
          <w:color w:val="auto"/>
          <w:spacing w:val="2"/>
          <w:sz w:val="32"/>
        </w:rPr>
        <w:t>。</w:t>
      </w:r>
    </w:p>
    <w:p w14:paraId="323C8903">
      <w:pPr>
        <w:pStyle w:val="15"/>
        <w:rPr>
          <w:color w:val="auto"/>
        </w:rPr>
      </w:pPr>
    </w:p>
    <w:p w14:paraId="57610198">
      <w:pPr>
        <w:spacing w:line="360" w:lineRule="auto"/>
        <w:rPr>
          <w:rFonts w:cs="仿宋_GB2312"/>
          <w:color w:val="auto"/>
          <w:sz w:val="28"/>
          <w:szCs w:val="28"/>
        </w:rPr>
      </w:pPr>
    </w:p>
    <w:p w14:paraId="3F870553">
      <w:pPr>
        <w:spacing w:line="360" w:lineRule="auto"/>
        <w:ind w:firstLine="2520" w:firstLineChars="900"/>
        <w:rPr>
          <w:rFonts w:hint="eastAsia" w:ascii="仿宋" w:hAnsi="仿宋" w:eastAsia="仿宋" w:cs="仿宋_GB2312"/>
          <w:color w:val="auto"/>
          <w:sz w:val="28"/>
          <w:szCs w:val="28"/>
        </w:rPr>
      </w:pPr>
      <w:r>
        <w:rPr>
          <w:rFonts w:hint="eastAsia" w:ascii="仿宋" w:hAnsi="仿宋" w:eastAsia="仿宋" w:cs="仿宋_GB2312"/>
          <w:color w:val="auto"/>
          <w:sz w:val="28"/>
          <w:szCs w:val="28"/>
        </w:rPr>
        <w:t>团体标准《非洲猪瘟防控技术规程》编制工作小组</w:t>
      </w:r>
    </w:p>
    <w:p w14:paraId="39E42A94">
      <w:pPr>
        <w:spacing w:line="360" w:lineRule="auto"/>
        <w:ind w:firstLine="4480" w:firstLineChars="1600"/>
        <w:rPr>
          <w:rFonts w:hint="eastAsia" w:ascii="仿宋" w:hAnsi="仿宋" w:eastAsia="仿宋" w:cs="仿宋_GB2312"/>
          <w:color w:val="auto"/>
          <w:sz w:val="28"/>
          <w:szCs w:val="28"/>
        </w:rPr>
      </w:pPr>
      <w:r>
        <w:rPr>
          <w:rFonts w:hint="eastAsia" w:ascii="仿宋" w:hAnsi="仿宋" w:eastAsia="仿宋" w:cs="仿宋_GB2312"/>
          <w:color w:val="auto"/>
          <w:sz w:val="28"/>
          <w:szCs w:val="28"/>
        </w:rPr>
        <w:t>2024年10月8日</w:t>
      </w:r>
    </w:p>
    <w:p w14:paraId="0142390D">
      <w:pPr>
        <w:pStyle w:val="15"/>
        <w:rPr>
          <w:color w:val="auto"/>
        </w:rPr>
      </w:pPr>
    </w:p>
    <w:p w14:paraId="64934D8F">
      <w:pPr>
        <w:adjustRightInd w:val="0"/>
        <w:snapToGrid w:val="0"/>
        <w:spacing w:line="360" w:lineRule="auto"/>
        <w:ind w:right="1120" w:firstLine="3360" w:firstLineChars="1600"/>
        <w:jc w:val="right"/>
        <w:rPr>
          <w:rFonts w:hint="eastAsia" w:ascii="仿宋" w:hAnsi="仿宋" w:eastAsia="仿宋" w:cs="方正小标宋简体"/>
          <w:color w:val="auto"/>
          <w:szCs w:val="21"/>
        </w:rPr>
      </w:pPr>
    </w:p>
    <w:sectPr>
      <w:headerReference r:id="rId3" w:type="default"/>
      <w:footerReference r:id="rId4" w:type="default"/>
      <w:footerReference r:id="rId5" w:type="even"/>
      <w:pgSz w:w="11906" w:h="16838"/>
      <w:pgMar w:top="1984" w:right="1417" w:bottom="1417" w:left="1417"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964390"/>
      <w:docPartObj>
        <w:docPartGallery w:val="autotext"/>
      </w:docPartObj>
    </w:sdtPr>
    <w:sdtContent>
      <w:p w14:paraId="1FAE500C">
        <w:pPr>
          <w:pStyle w:val="7"/>
          <w:jc w:val="center"/>
        </w:pPr>
        <w:r>
          <w:fldChar w:fldCharType="begin"/>
        </w:r>
        <w:r>
          <w:instrText xml:space="preserve">PAGE   \* MERGEFORMAT</w:instrText>
        </w:r>
        <w:r>
          <w:fldChar w:fldCharType="separate"/>
        </w:r>
        <w:r>
          <w:rPr>
            <w:lang w:val="zh-CN"/>
          </w:rPr>
          <w:t>11</w:t>
        </w:r>
        <w:r>
          <w:fldChar w:fldCharType="end"/>
        </w:r>
      </w:p>
    </w:sdtContent>
  </w:sdt>
  <w:p w14:paraId="7D41AEC7">
    <w:pPr>
      <w:pStyle w:val="7"/>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01600">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0418C1AA">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86600">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9"/>
      <w:suff w:val="nothing"/>
      <w:lvlText w:val="%1　"/>
      <w:lvlJc w:val="left"/>
      <w:rPr>
        <w:rFonts w:hint="eastAsia" w:ascii="黑体" w:hAnsi="Times New Roman" w:eastAsia="黑体" w:cs="Times New Roman"/>
        <w:b w:val="0"/>
        <w:i w:val="0"/>
        <w:sz w:val="21"/>
        <w:szCs w:val="21"/>
      </w:rPr>
    </w:lvl>
    <w:lvl w:ilvl="1" w:tentative="0">
      <w:start w:val="1"/>
      <w:numFmt w:val="decimal"/>
      <w:pStyle w:val="28"/>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30"/>
      <w:suff w:val="nothing"/>
      <w:lvlText w:val="%1.%2.%3　"/>
      <w:lvlJc w:val="left"/>
      <w:rPr>
        <w:rFonts w:hint="eastAsia" w:ascii="黑体" w:hAnsi="Times New Roman" w:eastAsia="黑体" w:cs="Times New Roman"/>
        <w:b w:val="0"/>
        <w:i w:val="0"/>
        <w:sz w:val="21"/>
      </w:rPr>
    </w:lvl>
    <w:lvl w:ilvl="3" w:tentative="0">
      <w:start w:val="1"/>
      <w:numFmt w:val="decimal"/>
      <w:pStyle w:val="31"/>
      <w:suff w:val="nothing"/>
      <w:lvlText w:val="%1.%2.%3.%4　"/>
      <w:lvlJc w:val="left"/>
      <w:rPr>
        <w:rFonts w:hint="eastAsia" w:ascii="黑体" w:hAnsi="Times New Roman" w:eastAsia="黑体" w:cs="Times New Roman"/>
        <w:b w:val="0"/>
        <w:i w:val="0"/>
        <w:sz w:val="21"/>
      </w:rPr>
    </w:lvl>
    <w:lvl w:ilvl="4" w:tentative="0">
      <w:start w:val="1"/>
      <w:numFmt w:val="decimal"/>
      <w:pStyle w:val="32"/>
      <w:suff w:val="nothing"/>
      <w:lvlText w:val="%1.%2.%3.%4.%5　"/>
      <w:lvlJc w:val="left"/>
      <w:rPr>
        <w:rFonts w:hint="eastAsia" w:ascii="黑体" w:hAnsi="Times New Roman" w:eastAsia="黑体" w:cs="Times New Roman"/>
        <w:b w:val="0"/>
        <w:i w:val="0"/>
        <w:sz w:val="21"/>
      </w:rPr>
    </w:lvl>
    <w:lvl w:ilvl="5" w:tentative="0">
      <w:start w:val="1"/>
      <w:numFmt w:val="decimal"/>
      <w:pStyle w:val="33"/>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44C50F90"/>
    <w:multiLevelType w:val="multilevel"/>
    <w:tmpl w:val="44C50F90"/>
    <w:lvl w:ilvl="0" w:tentative="0">
      <w:start w:val="1"/>
      <w:numFmt w:val="lowerLetter"/>
      <w:pStyle w:val="39"/>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38"/>
      <w:lvlText w:val="%2)"/>
      <w:lvlJc w:val="left"/>
      <w:pPr>
        <w:tabs>
          <w:tab w:val="left" w:pos="1260"/>
        </w:tabs>
        <w:ind w:left="1259" w:hanging="419"/>
      </w:pPr>
      <w:rPr>
        <w:rFonts w:hint="eastAsia" w:cs="Times New Roman"/>
      </w:rPr>
    </w:lvl>
    <w:lvl w:ilvl="2" w:tentative="0">
      <w:start w:val="1"/>
      <w:numFmt w:val="decimal"/>
      <w:pStyle w:val="40"/>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6"/>
      <w:suff w:val="nothing"/>
      <w:lvlText w:val="%1%2　"/>
      <w:lvlJc w:val="left"/>
      <w:pPr>
        <w:ind w:left="0" w:firstLine="0"/>
      </w:pPr>
      <w:rPr>
        <w:rFonts w:hint="eastAsia" w:ascii="黑体" w:eastAsia="黑体"/>
        <w:b w:val="0"/>
        <w:i w:val="0"/>
        <w:sz w:val="21"/>
      </w:rPr>
    </w:lvl>
    <w:lvl w:ilvl="2" w:tentative="0">
      <w:start w:val="1"/>
      <w:numFmt w:val="decimal"/>
      <w:pStyle w:val="4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1417"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2269"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yZjJiZmQ1MzA5ZTNiM2Y0NGY2NzZlY2RhYjE0MGEifQ=="/>
  </w:docVars>
  <w:rsids>
    <w:rsidRoot w:val="00BE22C1"/>
    <w:rsid w:val="0000006B"/>
    <w:rsid w:val="00004FEB"/>
    <w:rsid w:val="000053DC"/>
    <w:rsid w:val="00005D69"/>
    <w:rsid w:val="00010385"/>
    <w:rsid w:val="00020D04"/>
    <w:rsid w:val="00022627"/>
    <w:rsid w:val="00024025"/>
    <w:rsid w:val="0002569A"/>
    <w:rsid w:val="00025C27"/>
    <w:rsid w:val="00030745"/>
    <w:rsid w:val="00034598"/>
    <w:rsid w:val="00034BD6"/>
    <w:rsid w:val="00036C38"/>
    <w:rsid w:val="00037F64"/>
    <w:rsid w:val="00041F58"/>
    <w:rsid w:val="00044D4A"/>
    <w:rsid w:val="00045043"/>
    <w:rsid w:val="00046529"/>
    <w:rsid w:val="00050887"/>
    <w:rsid w:val="00052E58"/>
    <w:rsid w:val="000537CF"/>
    <w:rsid w:val="00054721"/>
    <w:rsid w:val="00060335"/>
    <w:rsid w:val="0006587E"/>
    <w:rsid w:val="000700DD"/>
    <w:rsid w:val="000710A4"/>
    <w:rsid w:val="00075346"/>
    <w:rsid w:val="00084B8A"/>
    <w:rsid w:val="00086053"/>
    <w:rsid w:val="000909DC"/>
    <w:rsid w:val="0009470A"/>
    <w:rsid w:val="0009577B"/>
    <w:rsid w:val="000A02D7"/>
    <w:rsid w:val="000A1C57"/>
    <w:rsid w:val="000A30FC"/>
    <w:rsid w:val="000A4DCF"/>
    <w:rsid w:val="000A6780"/>
    <w:rsid w:val="000A7C7D"/>
    <w:rsid w:val="000B12C3"/>
    <w:rsid w:val="000C3512"/>
    <w:rsid w:val="000C43CC"/>
    <w:rsid w:val="000C6D37"/>
    <w:rsid w:val="000D1DED"/>
    <w:rsid w:val="000D296D"/>
    <w:rsid w:val="000D2B56"/>
    <w:rsid w:val="000F2811"/>
    <w:rsid w:val="000F2833"/>
    <w:rsid w:val="00105D20"/>
    <w:rsid w:val="001100A4"/>
    <w:rsid w:val="00110E42"/>
    <w:rsid w:val="001116CE"/>
    <w:rsid w:val="00113F8E"/>
    <w:rsid w:val="00116808"/>
    <w:rsid w:val="00122C5F"/>
    <w:rsid w:val="00123B3E"/>
    <w:rsid w:val="00127F39"/>
    <w:rsid w:val="001307C0"/>
    <w:rsid w:val="0013382C"/>
    <w:rsid w:val="00137890"/>
    <w:rsid w:val="00140D9C"/>
    <w:rsid w:val="00141EA2"/>
    <w:rsid w:val="0014298F"/>
    <w:rsid w:val="00142DD5"/>
    <w:rsid w:val="0014568E"/>
    <w:rsid w:val="001457AD"/>
    <w:rsid w:val="001465EF"/>
    <w:rsid w:val="00146A79"/>
    <w:rsid w:val="00150117"/>
    <w:rsid w:val="00152B86"/>
    <w:rsid w:val="00153F11"/>
    <w:rsid w:val="00154A8D"/>
    <w:rsid w:val="00156C03"/>
    <w:rsid w:val="00162183"/>
    <w:rsid w:val="00162EDF"/>
    <w:rsid w:val="00170C01"/>
    <w:rsid w:val="00171AFA"/>
    <w:rsid w:val="0017679F"/>
    <w:rsid w:val="001822AD"/>
    <w:rsid w:val="00182FBE"/>
    <w:rsid w:val="00196718"/>
    <w:rsid w:val="001B0340"/>
    <w:rsid w:val="001C0C3F"/>
    <w:rsid w:val="001C598D"/>
    <w:rsid w:val="001D10BC"/>
    <w:rsid w:val="001E01AA"/>
    <w:rsid w:val="001E03F0"/>
    <w:rsid w:val="001E2B2B"/>
    <w:rsid w:val="001E4CE1"/>
    <w:rsid w:val="001E7371"/>
    <w:rsid w:val="001E7BAE"/>
    <w:rsid w:val="001F0D69"/>
    <w:rsid w:val="001F3CA9"/>
    <w:rsid w:val="001F46AB"/>
    <w:rsid w:val="0020069E"/>
    <w:rsid w:val="00202339"/>
    <w:rsid w:val="00212AE7"/>
    <w:rsid w:val="00213645"/>
    <w:rsid w:val="00215D66"/>
    <w:rsid w:val="00216BC4"/>
    <w:rsid w:val="00226CD1"/>
    <w:rsid w:val="00227079"/>
    <w:rsid w:val="002336F6"/>
    <w:rsid w:val="002345C2"/>
    <w:rsid w:val="00250C82"/>
    <w:rsid w:val="0025363C"/>
    <w:rsid w:val="00263D4B"/>
    <w:rsid w:val="0026521F"/>
    <w:rsid w:val="0027398E"/>
    <w:rsid w:val="00276311"/>
    <w:rsid w:val="00276F43"/>
    <w:rsid w:val="00277F8E"/>
    <w:rsid w:val="002819FE"/>
    <w:rsid w:val="002954ED"/>
    <w:rsid w:val="0029748E"/>
    <w:rsid w:val="002A4600"/>
    <w:rsid w:val="002A7FDD"/>
    <w:rsid w:val="002C28B3"/>
    <w:rsid w:val="002C3BCA"/>
    <w:rsid w:val="002C6471"/>
    <w:rsid w:val="002D0390"/>
    <w:rsid w:val="002D1275"/>
    <w:rsid w:val="002D5B04"/>
    <w:rsid w:val="002D5BDB"/>
    <w:rsid w:val="002E076E"/>
    <w:rsid w:val="002E48EC"/>
    <w:rsid w:val="002E5C0E"/>
    <w:rsid w:val="002F05DD"/>
    <w:rsid w:val="002F1EE7"/>
    <w:rsid w:val="00303874"/>
    <w:rsid w:val="00305B29"/>
    <w:rsid w:val="00305FFD"/>
    <w:rsid w:val="00310275"/>
    <w:rsid w:val="003122F4"/>
    <w:rsid w:val="00315261"/>
    <w:rsid w:val="00316B5B"/>
    <w:rsid w:val="00316F9C"/>
    <w:rsid w:val="00320B3A"/>
    <w:rsid w:val="00324117"/>
    <w:rsid w:val="0032556F"/>
    <w:rsid w:val="00325C6C"/>
    <w:rsid w:val="00325E13"/>
    <w:rsid w:val="00330312"/>
    <w:rsid w:val="00333102"/>
    <w:rsid w:val="0033466F"/>
    <w:rsid w:val="00336240"/>
    <w:rsid w:val="00343AB8"/>
    <w:rsid w:val="00343C22"/>
    <w:rsid w:val="00344479"/>
    <w:rsid w:val="00345394"/>
    <w:rsid w:val="00355BDF"/>
    <w:rsid w:val="0036414C"/>
    <w:rsid w:val="00370A8B"/>
    <w:rsid w:val="00370C9F"/>
    <w:rsid w:val="00371DF5"/>
    <w:rsid w:val="00371F78"/>
    <w:rsid w:val="00372715"/>
    <w:rsid w:val="0037429F"/>
    <w:rsid w:val="00376D71"/>
    <w:rsid w:val="0038245F"/>
    <w:rsid w:val="00383CBB"/>
    <w:rsid w:val="00384E9B"/>
    <w:rsid w:val="003859FC"/>
    <w:rsid w:val="00386CBC"/>
    <w:rsid w:val="003911C8"/>
    <w:rsid w:val="00391D6C"/>
    <w:rsid w:val="00394EA4"/>
    <w:rsid w:val="003A0606"/>
    <w:rsid w:val="003A1EC8"/>
    <w:rsid w:val="003A3646"/>
    <w:rsid w:val="003A4750"/>
    <w:rsid w:val="003A775F"/>
    <w:rsid w:val="003B0099"/>
    <w:rsid w:val="003B07A3"/>
    <w:rsid w:val="003B0A38"/>
    <w:rsid w:val="003B1F7A"/>
    <w:rsid w:val="003B5895"/>
    <w:rsid w:val="003B671D"/>
    <w:rsid w:val="003C21E0"/>
    <w:rsid w:val="003C2F1E"/>
    <w:rsid w:val="003C3E6F"/>
    <w:rsid w:val="003C3FDA"/>
    <w:rsid w:val="003D4AA5"/>
    <w:rsid w:val="003E1256"/>
    <w:rsid w:val="003E4621"/>
    <w:rsid w:val="003E4DF0"/>
    <w:rsid w:val="003E5A3D"/>
    <w:rsid w:val="003E62A7"/>
    <w:rsid w:val="003F3DE4"/>
    <w:rsid w:val="004020F1"/>
    <w:rsid w:val="004044B1"/>
    <w:rsid w:val="00404D5C"/>
    <w:rsid w:val="004134C5"/>
    <w:rsid w:val="00415CC6"/>
    <w:rsid w:val="00420602"/>
    <w:rsid w:val="00421242"/>
    <w:rsid w:val="00423D78"/>
    <w:rsid w:val="00424240"/>
    <w:rsid w:val="00425716"/>
    <w:rsid w:val="004322BE"/>
    <w:rsid w:val="00434447"/>
    <w:rsid w:val="00435E81"/>
    <w:rsid w:val="004503A3"/>
    <w:rsid w:val="0045143F"/>
    <w:rsid w:val="00453210"/>
    <w:rsid w:val="00463CD5"/>
    <w:rsid w:val="00464591"/>
    <w:rsid w:val="00472652"/>
    <w:rsid w:val="004767C3"/>
    <w:rsid w:val="00477687"/>
    <w:rsid w:val="00480544"/>
    <w:rsid w:val="004827CA"/>
    <w:rsid w:val="00482C81"/>
    <w:rsid w:val="004834DD"/>
    <w:rsid w:val="00484A92"/>
    <w:rsid w:val="004901C7"/>
    <w:rsid w:val="004943E8"/>
    <w:rsid w:val="0049482B"/>
    <w:rsid w:val="004958F0"/>
    <w:rsid w:val="00495FBA"/>
    <w:rsid w:val="00496141"/>
    <w:rsid w:val="004A25DD"/>
    <w:rsid w:val="004A4978"/>
    <w:rsid w:val="004A5044"/>
    <w:rsid w:val="004A5E51"/>
    <w:rsid w:val="004A686A"/>
    <w:rsid w:val="004B0258"/>
    <w:rsid w:val="004B1611"/>
    <w:rsid w:val="004B3AC4"/>
    <w:rsid w:val="004B5964"/>
    <w:rsid w:val="004B73B9"/>
    <w:rsid w:val="004B75A9"/>
    <w:rsid w:val="004C06E0"/>
    <w:rsid w:val="004C1F67"/>
    <w:rsid w:val="004D023D"/>
    <w:rsid w:val="004D48EC"/>
    <w:rsid w:val="004D5055"/>
    <w:rsid w:val="0050326D"/>
    <w:rsid w:val="00507101"/>
    <w:rsid w:val="005105A1"/>
    <w:rsid w:val="00510B69"/>
    <w:rsid w:val="00514868"/>
    <w:rsid w:val="00521B56"/>
    <w:rsid w:val="005225FA"/>
    <w:rsid w:val="005234DD"/>
    <w:rsid w:val="005255F4"/>
    <w:rsid w:val="00531C68"/>
    <w:rsid w:val="00531F08"/>
    <w:rsid w:val="00532649"/>
    <w:rsid w:val="00535229"/>
    <w:rsid w:val="00541A3E"/>
    <w:rsid w:val="00545AC2"/>
    <w:rsid w:val="00546D9F"/>
    <w:rsid w:val="00547472"/>
    <w:rsid w:val="0055044E"/>
    <w:rsid w:val="00563E23"/>
    <w:rsid w:val="00565838"/>
    <w:rsid w:val="00567CA0"/>
    <w:rsid w:val="00571734"/>
    <w:rsid w:val="00581E23"/>
    <w:rsid w:val="00592A5F"/>
    <w:rsid w:val="00596593"/>
    <w:rsid w:val="0059732F"/>
    <w:rsid w:val="005A0177"/>
    <w:rsid w:val="005A211E"/>
    <w:rsid w:val="005A4C90"/>
    <w:rsid w:val="005A585B"/>
    <w:rsid w:val="005B20FE"/>
    <w:rsid w:val="005B3ADC"/>
    <w:rsid w:val="005B524D"/>
    <w:rsid w:val="005B57E8"/>
    <w:rsid w:val="005B59AB"/>
    <w:rsid w:val="005C154A"/>
    <w:rsid w:val="005C1D3B"/>
    <w:rsid w:val="005C3906"/>
    <w:rsid w:val="005C53F6"/>
    <w:rsid w:val="005C5887"/>
    <w:rsid w:val="005C6687"/>
    <w:rsid w:val="005C66A9"/>
    <w:rsid w:val="005C733D"/>
    <w:rsid w:val="005C768E"/>
    <w:rsid w:val="005D0086"/>
    <w:rsid w:val="005D16B3"/>
    <w:rsid w:val="005D2201"/>
    <w:rsid w:val="005D2FF3"/>
    <w:rsid w:val="005D7989"/>
    <w:rsid w:val="005F25C4"/>
    <w:rsid w:val="005F54AE"/>
    <w:rsid w:val="005F6E51"/>
    <w:rsid w:val="0060521E"/>
    <w:rsid w:val="00610753"/>
    <w:rsid w:val="006138E6"/>
    <w:rsid w:val="00617A15"/>
    <w:rsid w:val="00620626"/>
    <w:rsid w:val="006303A0"/>
    <w:rsid w:val="006312FD"/>
    <w:rsid w:val="006324A2"/>
    <w:rsid w:val="0063512B"/>
    <w:rsid w:val="00635EFD"/>
    <w:rsid w:val="00636E6D"/>
    <w:rsid w:val="006375FC"/>
    <w:rsid w:val="00641B09"/>
    <w:rsid w:val="006454BA"/>
    <w:rsid w:val="006544E2"/>
    <w:rsid w:val="00662264"/>
    <w:rsid w:val="0066313E"/>
    <w:rsid w:val="00663C13"/>
    <w:rsid w:val="0067164B"/>
    <w:rsid w:val="00674ECD"/>
    <w:rsid w:val="006757D0"/>
    <w:rsid w:val="006812F0"/>
    <w:rsid w:val="00683663"/>
    <w:rsid w:val="00683F65"/>
    <w:rsid w:val="00690264"/>
    <w:rsid w:val="006935C9"/>
    <w:rsid w:val="006A0105"/>
    <w:rsid w:val="006A21CE"/>
    <w:rsid w:val="006A32DD"/>
    <w:rsid w:val="006A42A9"/>
    <w:rsid w:val="006A4F31"/>
    <w:rsid w:val="006A5AF5"/>
    <w:rsid w:val="006A75A2"/>
    <w:rsid w:val="006B1824"/>
    <w:rsid w:val="006B1FB1"/>
    <w:rsid w:val="006B24FC"/>
    <w:rsid w:val="006B4218"/>
    <w:rsid w:val="006B6516"/>
    <w:rsid w:val="006C0400"/>
    <w:rsid w:val="006C1001"/>
    <w:rsid w:val="006C3FB0"/>
    <w:rsid w:val="006C4F1A"/>
    <w:rsid w:val="006D0937"/>
    <w:rsid w:val="006D56DE"/>
    <w:rsid w:val="006D698C"/>
    <w:rsid w:val="006E029D"/>
    <w:rsid w:val="006E1C51"/>
    <w:rsid w:val="006E3BDF"/>
    <w:rsid w:val="006E6789"/>
    <w:rsid w:val="006F37C7"/>
    <w:rsid w:val="006F5370"/>
    <w:rsid w:val="006F768D"/>
    <w:rsid w:val="007005BE"/>
    <w:rsid w:val="0070134C"/>
    <w:rsid w:val="00702745"/>
    <w:rsid w:val="00706B58"/>
    <w:rsid w:val="00707A36"/>
    <w:rsid w:val="0071536F"/>
    <w:rsid w:val="00716A2A"/>
    <w:rsid w:val="007231F5"/>
    <w:rsid w:val="00727E0B"/>
    <w:rsid w:val="00734166"/>
    <w:rsid w:val="007358AE"/>
    <w:rsid w:val="00736EC9"/>
    <w:rsid w:val="00752F8F"/>
    <w:rsid w:val="00761B9F"/>
    <w:rsid w:val="007644AD"/>
    <w:rsid w:val="00765A6C"/>
    <w:rsid w:val="0077181F"/>
    <w:rsid w:val="007724C5"/>
    <w:rsid w:val="007823CD"/>
    <w:rsid w:val="00782D78"/>
    <w:rsid w:val="00785035"/>
    <w:rsid w:val="007866B0"/>
    <w:rsid w:val="0078760F"/>
    <w:rsid w:val="00787679"/>
    <w:rsid w:val="00796856"/>
    <w:rsid w:val="00797F6E"/>
    <w:rsid w:val="007A5E70"/>
    <w:rsid w:val="007B114D"/>
    <w:rsid w:val="007B5065"/>
    <w:rsid w:val="007B70D7"/>
    <w:rsid w:val="007B7AAE"/>
    <w:rsid w:val="007B7ED7"/>
    <w:rsid w:val="007C0B5D"/>
    <w:rsid w:val="007C196F"/>
    <w:rsid w:val="007C39CE"/>
    <w:rsid w:val="007C43D3"/>
    <w:rsid w:val="007C5330"/>
    <w:rsid w:val="007C7414"/>
    <w:rsid w:val="007D726B"/>
    <w:rsid w:val="007E1EFF"/>
    <w:rsid w:val="007E1F55"/>
    <w:rsid w:val="007E20C8"/>
    <w:rsid w:val="007E54E1"/>
    <w:rsid w:val="007E560F"/>
    <w:rsid w:val="007F3841"/>
    <w:rsid w:val="007F4789"/>
    <w:rsid w:val="007F60B0"/>
    <w:rsid w:val="007F7D39"/>
    <w:rsid w:val="00805833"/>
    <w:rsid w:val="00807989"/>
    <w:rsid w:val="008112CB"/>
    <w:rsid w:val="00814DE3"/>
    <w:rsid w:val="0082082A"/>
    <w:rsid w:val="008302C7"/>
    <w:rsid w:val="008318C9"/>
    <w:rsid w:val="00831B0D"/>
    <w:rsid w:val="00832789"/>
    <w:rsid w:val="008351E6"/>
    <w:rsid w:val="00843CA5"/>
    <w:rsid w:val="00846E79"/>
    <w:rsid w:val="00851B4E"/>
    <w:rsid w:val="00860075"/>
    <w:rsid w:val="008600F9"/>
    <w:rsid w:val="00860C13"/>
    <w:rsid w:val="008610D5"/>
    <w:rsid w:val="00865866"/>
    <w:rsid w:val="0086617C"/>
    <w:rsid w:val="0087288E"/>
    <w:rsid w:val="00874C4F"/>
    <w:rsid w:val="008820D7"/>
    <w:rsid w:val="0088210B"/>
    <w:rsid w:val="00892F6D"/>
    <w:rsid w:val="008A08F1"/>
    <w:rsid w:val="008A6D1E"/>
    <w:rsid w:val="008A77DE"/>
    <w:rsid w:val="008B6052"/>
    <w:rsid w:val="008C3D4C"/>
    <w:rsid w:val="008C54F5"/>
    <w:rsid w:val="008D249E"/>
    <w:rsid w:val="008D36EF"/>
    <w:rsid w:val="008E1856"/>
    <w:rsid w:val="008E243F"/>
    <w:rsid w:val="008E25A0"/>
    <w:rsid w:val="008E2C5E"/>
    <w:rsid w:val="008E6978"/>
    <w:rsid w:val="008F242E"/>
    <w:rsid w:val="008F2EAB"/>
    <w:rsid w:val="008F4311"/>
    <w:rsid w:val="008F72C9"/>
    <w:rsid w:val="00905339"/>
    <w:rsid w:val="00912E30"/>
    <w:rsid w:val="009149FB"/>
    <w:rsid w:val="00915E90"/>
    <w:rsid w:val="00916F64"/>
    <w:rsid w:val="009259A0"/>
    <w:rsid w:val="00927F3A"/>
    <w:rsid w:val="00931B57"/>
    <w:rsid w:val="00933336"/>
    <w:rsid w:val="00941E5D"/>
    <w:rsid w:val="0095442C"/>
    <w:rsid w:val="00973BF0"/>
    <w:rsid w:val="00974F8A"/>
    <w:rsid w:val="0097754A"/>
    <w:rsid w:val="00977AB0"/>
    <w:rsid w:val="00990513"/>
    <w:rsid w:val="009906C4"/>
    <w:rsid w:val="009942F7"/>
    <w:rsid w:val="009955EC"/>
    <w:rsid w:val="009A414A"/>
    <w:rsid w:val="009A5F1E"/>
    <w:rsid w:val="009A5F64"/>
    <w:rsid w:val="009B06B8"/>
    <w:rsid w:val="009B1CF8"/>
    <w:rsid w:val="009B75E2"/>
    <w:rsid w:val="009C05FE"/>
    <w:rsid w:val="009C0C4E"/>
    <w:rsid w:val="009C1189"/>
    <w:rsid w:val="009C23EB"/>
    <w:rsid w:val="009C29F2"/>
    <w:rsid w:val="009C3D7A"/>
    <w:rsid w:val="009D6A5E"/>
    <w:rsid w:val="009D785A"/>
    <w:rsid w:val="009E0258"/>
    <w:rsid w:val="009E65FE"/>
    <w:rsid w:val="009E6696"/>
    <w:rsid w:val="009F055D"/>
    <w:rsid w:val="009F2B97"/>
    <w:rsid w:val="009F6225"/>
    <w:rsid w:val="00A00427"/>
    <w:rsid w:val="00A01353"/>
    <w:rsid w:val="00A04069"/>
    <w:rsid w:val="00A04F1F"/>
    <w:rsid w:val="00A06832"/>
    <w:rsid w:val="00A13BB2"/>
    <w:rsid w:val="00A1405A"/>
    <w:rsid w:val="00A1452C"/>
    <w:rsid w:val="00A17D95"/>
    <w:rsid w:val="00A20394"/>
    <w:rsid w:val="00A21209"/>
    <w:rsid w:val="00A33813"/>
    <w:rsid w:val="00A408BB"/>
    <w:rsid w:val="00A42368"/>
    <w:rsid w:val="00A43031"/>
    <w:rsid w:val="00A506D0"/>
    <w:rsid w:val="00A55D69"/>
    <w:rsid w:val="00A639F3"/>
    <w:rsid w:val="00A63DDB"/>
    <w:rsid w:val="00A6590A"/>
    <w:rsid w:val="00A65B1F"/>
    <w:rsid w:val="00A668D9"/>
    <w:rsid w:val="00A71D00"/>
    <w:rsid w:val="00A71F0A"/>
    <w:rsid w:val="00A801EE"/>
    <w:rsid w:val="00A841B2"/>
    <w:rsid w:val="00A8588F"/>
    <w:rsid w:val="00A912DD"/>
    <w:rsid w:val="00A963AF"/>
    <w:rsid w:val="00A96B90"/>
    <w:rsid w:val="00A96D11"/>
    <w:rsid w:val="00AA0AE0"/>
    <w:rsid w:val="00AB189C"/>
    <w:rsid w:val="00AB2822"/>
    <w:rsid w:val="00AB6577"/>
    <w:rsid w:val="00AB72E7"/>
    <w:rsid w:val="00AB7C6D"/>
    <w:rsid w:val="00AC5B6F"/>
    <w:rsid w:val="00AD06DC"/>
    <w:rsid w:val="00AD1D83"/>
    <w:rsid w:val="00AD2A24"/>
    <w:rsid w:val="00AD3266"/>
    <w:rsid w:val="00AD35D5"/>
    <w:rsid w:val="00AD4653"/>
    <w:rsid w:val="00AD686A"/>
    <w:rsid w:val="00AD73DB"/>
    <w:rsid w:val="00AE670B"/>
    <w:rsid w:val="00AF06D0"/>
    <w:rsid w:val="00AF1574"/>
    <w:rsid w:val="00AF2D4E"/>
    <w:rsid w:val="00AF39F0"/>
    <w:rsid w:val="00B10137"/>
    <w:rsid w:val="00B11B90"/>
    <w:rsid w:val="00B12F97"/>
    <w:rsid w:val="00B21785"/>
    <w:rsid w:val="00B243DE"/>
    <w:rsid w:val="00B3264D"/>
    <w:rsid w:val="00B4351C"/>
    <w:rsid w:val="00B55316"/>
    <w:rsid w:val="00B56766"/>
    <w:rsid w:val="00B6511D"/>
    <w:rsid w:val="00B65FA3"/>
    <w:rsid w:val="00B702E4"/>
    <w:rsid w:val="00B745EB"/>
    <w:rsid w:val="00B75967"/>
    <w:rsid w:val="00B77204"/>
    <w:rsid w:val="00B8289B"/>
    <w:rsid w:val="00B86A04"/>
    <w:rsid w:val="00B874D9"/>
    <w:rsid w:val="00B9312A"/>
    <w:rsid w:val="00B94CA0"/>
    <w:rsid w:val="00B96C14"/>
    <w:rsid w:val="00BA14CE"/>
    <w:rsid w:val="00BA5157"/>
    <w:rsid w:val="00BA70F9"/>
    <w:rsid w:val="00BA7C59"/>
    <w:rsid w:val="00BB0B28"/>
    <w:rsid w:val="00BB74FB"/>
    <w:rsid w:val="00BB79DE"/>
    <w:rsid w:val="00BB7BF4"/>
    <w:rsid w:val="00BC0FAA"/>
    <w:rsid w:val="00BC1004"/>
    <w:rsid w:val="00BC6894"/>
    <w:rsid w:val="00BC6A56"/>
    <w:rsid w:val="00BC761A"/>
    <w:rsid w:val="00BC7A4A"/>
    <w:rsid w:val="00BD0F87"/>
    <w:rsid w:val="00BD5372"/>
    <w:rsid w:val="00BD64EA"/>
    <w:rsid w:val="00BE0F0E"/>
    <w:rsid w:val="00BE22C1"/>
    <w:rsid w:val="00BE24FC"/>
    <w:rsid w:val="00BF0B72"/>
    <w:rsid w:val="00BF5ACF"/>
    <w:rsid w:val="00BF5D11"/>
    <w:rsid w:val="00BF7584"/>
    <w:rsid w:val="00C05EEA"/>
    <w:rsid w:val="00C06AC9"/>
    <w:rsid w:val="00C111C0"/>
    <w:rsid w:val="00C20869"/>
    <w:rsid w:val="00C2328A"/>
    <w:rsid w:val="00C3087C"/>
    <w:rsid w:val="00C36644"/>
    <w:rsid w:val="00C42D8F"/>
    <w:rsid w:val="00C43939"/>
    <w:rsid w:val="00C44B9B"/>
    <w:rsid w:val="00C47F0C"/>
    <w:rsid w:val="00C53387"/>
    <w:rsid w:val="00C610C5"/>
    <w:rsid w:val="00C617F6"/>
    <w:rsid w:val="00C66CE7"/>
    <w:rsid w:val="00C70ED3"/>
    <w:rsid w:val="00C71D41"/>
    <w:rsid w:val="00C725C8"/>
    <w:rsid w:val="00C733B0"/>
    <w:rsid w:val="00C757B4"/>
    <w:rsid w:val="00C757EE"/>
    <w:rsid w:val="00C80D60"/>
    <w:rsid w:val="00C80FE4"/>
    <w:rsid w:val="00C81A42"/>
    <w:rsid w:val="00C83D66"/>
    <w:rsid w:val="00C91A59"/>
    <w:rsid w:val="00CA2564"/>
    <w:rsid w:val="00CA43DF"/>
    <w:rsid w:val="00CA5D40"/>
    <w:rsid w:val="00CB19AE"/>
    <w:rsid w:val="00CB1C78"/>
    <w:rsid w:val="00CB1DA6"/>
    <w:rsid w:val="00CB4515"/>
    <w:rsid w:val="00CB58BB"/>
    <w:rsid w:val="00CC6780"/>
    <w:rsid w:val="00CC69E1"/>
    <w:rsid w:val="00CD0E91"/>
    <w:rsid w:val="00CD1ABD"/>
    <w:rsid w:val="00CD45D8"/>
    <w:rsid w:val="00CD5189"/>
    <w:rsid w:val="00CD5A01"/>
    <w:rsid w:val="00CD6103"/>
    <w:rsid w:val="00CE52FB"/>
    <w:rsid w:val="00CE74EC"/>
    <w:rsid w:val="00CE7941"/>
    <w:rsid w:val="00CF11F0"/>
    <w:rsid w:val="00CF3148"/>
    <w:rsid w:val="00CF425E"/>
    <w:rsid w:val="00D01E14"/>
    <w:rsid w:val="00D0799A"/>
    <w:rsid w:val="00D117F7"/>
    <w:rsid w:val="00D13A57"/>
    <w:rsid w:val="00D15B70"/>
    <w:rsid w:val="00D15CFA"/>
    <w:rsid w:val="00D16E94"/>
    <w:rsid w:val="00D17FF3"/>
    <w:rsid w:val="00D20A87"/>
    <w:rsid w:val="00D228EB"/>
    <w:rsid w:val="00D245CD"/>
    <w:rsid w:val="00D24742"/>
    <w:rsid w:val="00D3502E"/>
    <w:rsid w:val="00D425B9"/>
    <w:rsid w:val="00D436E7"/>
    <w:rsid w:val="00D50A4D"/>
    <w:rsid w:val="00D5196E"/>
    <w:rsid w:val="00D52FC5"/>
    <w:rsid w:val="00D5312B"/>
    <w:rsid w:val="00D53980"/>
    <w:rsid w:val="00D54599"/>
    <w:rsid w:val="00D610DD"/>
    <w:rsid w:val="00D61713"/>
    <w:rsid w:val="00D6607A"/>
    <w:rsid w:val="00D7433E"/>
    <w:rsid w:val="00D77878"/>
    <w:rsid w:val="00D818D1"/>
    <w:rsid w:val="00D8218F"/>
    <w:rsid w:val="00D906D7"/>
    <w:rsid w:val="00D90CBB"/>
    <w:rsid w:val="00D91F6A"/>
    <w:rsid w:val="00D9602B"/>
    <w:rsid w:val="00D9643C"/>
    <w:rsid w:val="00DA31CB"/>
    <w:rsid w:val="00DA5A56"/>
    <w:rsid w:val="00DB7A63"/>
    <w:rsid w:val="00DC01FD"/>
    <w:rsid w:val="00DC3250"/>
    <w:rsid w:val="00DD0FA8"/>
    <w:rsid w:val="00DD1BFD"/>
    <w:rsid w:val="00DD5698"/>
    <w:rsid w:val="00DE0F7F"/>
    <w:rsid w:val="00DE1C92"/>
    <w:rsid w:val="00DE255F"/>
    <w:rsid w:val="00DE47A3"/>
    <w:rsid w:val="00DE6DDD"/>
    <w:rsid w:val="00DE7EE6"/>
    <w:rsid w:val="00DF694C"/>
    <w:rsid w:val="00DF713E"/>
    <w:rsid w:val="00E010C5"/>
    <w:rsid w:val="00E041FA"/>
    <w:rsid w:val="00E07C37"/>
    <w:rsid w:val="00E12C6C"/>
    <w:rsid w:val="00E147D2"/>
    <w:rsid w:val="00E14865"/>
    <w:rsid w:val="00E2012A"/>
    <w:rsid w:val="00E20174"/>
    <w:rsid w:val="00E21B14"/>
    <w:rsid w:val="00E23CB5"/>
    <w:rsid w:val="00E241A2"/>
    <w:rsid w:val="00E24C76"/>
    <w:rsid w:val="00E2501F"/>
    <w:rsid w:val="00E2502C"/>
    <w:rsid w:val="00E313FF"/>
    <w:rsid w:val="00E345E8"/>
    <w:rsid w:val="00E351DD"/>
    <w:rsid w:val="00E45C7C"/>
    <w:rsid w:val="00E477FB"/>
    <w:rsid w:val="00E5634D"/>
    <w:rsid w:val="00E569AA"/>
    <w:rsid w:val="00E60E6B"/>
    <w:rsid w:val="00E64C08"/>
    <w:rsid w:val="00E65383"/>
    <w:rsid w:val="00E655A0"/>
    <w:rsid w:val="00E67BA4"/>
    <w:rsid w:val="00E703C2"/>
    <w:rsid w:val="00E7319F"/>
    <w:rsid w:val="00E80058"/>
    <w:rsid w:val="00E903B6"/>
    <w:rsid w:val="00E9168A"/>
    <w:rsid w:val="00E92249"/>
    <w:rsid w:val="00E95C6B"/>
    <w:rsid w:val="00E96A83"/>
    <w:rsid w:val="00E96D0D"/>
    <w:rsid w:val="00E97385"/>
    <w:rsid w:val="00EA7292"/>
    <w:rsid w:val="00EB1A35"/>
    <w:rsid w:val="00EB1AF8"/>
    <w:rsid w:val="00EB2946"/>
    <w:rsid w:val="00EB55F7"/>
    <w:rsid w:val="00EB5693"/>
    <w:rsid w:val="00EC041B"/>
    <w:rsid w:val="00EC1435"/>
    <w:rsid w:val="00EC48DD"/>
    <w:rsid w:val="00EC7AF4"/>
    <w:rsid w:val="00ED1A18"/>
    <w:rsid w:val="00ED1C91"/>
    <w:rsid w:val="00ED2E15"/>
    <w:rsid w:val="00ED3B30"/>
    <w:rsid w:val="00ED4421"/>
    <w:rsid w:val="00ED5197"/>
    <w:rsid w:val="00EE1060"/>
    <w:rsid w:val="00EE1BB9"/>
    <w:rsid w:val="00EE23C4"/>
    <w:rsid w:val="00EE296C"/>
    <w:rsid w:val="00EE2AF0"/>
    <w:rsid w:val="00EE712D"/>
    <w:rsid w:val="00EF011E"/>
    <w:rsid w:val="00EF211A"/>
    <w:rsid w:val="00EF4AAA"/>
    <w:rsid w:val="00EF7BDC"/>
    <w:rsid w:val="00F03E9D"/>
    <w:rsid w:val="00F06B21"/>
    <w:rsid w:val="00F10459"/>
    <w:rsid w:val="00F109BB"/>
    <w:rsid w:val="00F10A76"/>
    <w:rsid w:val="00F10B6F"/>
    <w:rsid w:val="00F117F0"/>
    <w:rsid w:val="00F133B7"/>
    <w:rsid w:val="00F1425C"/>
    <w:rsid w:val="00F14375"/>
    <w:rsid w:val="00F17089"/>
    <w:rsid w:val="00F20796"/>
    <w:rsid w:val="00F210C6"/>
    <w:rsid w:val="00F210F6"/>
    <w:rsid w:val="00F211D1"/>
    <w:rsid w:val="00F217C6"/>
    <w:rsid w:val="00F25BB4"/>
    <w:rsid w:val="00F25C63"/>
    <w:rsid w:val="00F3204A"/>
    <w:rsid w:val="00F40B03"/>
    <w:rsid w:val="00F456F8"/>
    <w:rsid w:val="00F53786"/>
    <w:rsid w:val="00F57F43"/>
    <w:rsid w:val="00F63604"/>
    <w:rsid w:val="00F64C2F"/>
    <w:rsid w:val="00F6519F"/>
    <w:rsid w:val="00F7382F"/>
    <w:rsid w:val="00F744D1"/>
    <w:rsid w:val="00F7461A"/>
    <w:rsid w:val="00F77608"/>
    <w:rsid w:val="00F80276"/>
    <w:rsid w:val="00F82DAF"/>
    <w:rsid w:val="00F87937"/>
    <w:rsid w:val="00F914F5"/>
    <w:rsid w:val="00F9296B"/>
    <w:rsid w:val="00FB73D8"/>
    <w:rsid w:val="00FB745E"/>
    <w:rsid w:val="00FB7D96"/>
    <w:rsid w:val="00FC1766"/>
    <w:rsid w:val="00FC4213"/>
    <w:rsid w:val="00FC456D"/>
    <w:rsid w:val="00FC7919"/>
    <w:rsid w:val="00FD3405"/>
    <w:rsid w:val="00FD3AE3"/>
    <w:rsid w:val="00FD60DA"/>
    <w:rsid w:val="00FE0609"/>
    <w:rsid w:val="00FE2A5B"/>
    <w:rsid w:val="00FE4684"/>
    <w:rsid w:val="00FF1E9A"/>
    <w:rsid w:val="00FF4F05"/>
    <w:rsid w:val="00FF75A4"/>
    <w:rsid w:val="00FF783D"/>
    <w:rsid w:val="00FF7A52"/>
    <w:rsid w:val="015754F2"/>
    <w:rsid w:val="02626F54"/>
    <w:rsid w:val="03EF5EB9"/>
    <w:rsid w:val="040D3755"/>
    <w:rsid w:val="06376044"/>
    <w:rsid w:val="078828AD"/>
    <w:rsid w:val="09E71B0D"/>
    <w:rsid w:val="0A8B388D"/>
    <w:rsid w:val="0A9450C5"/>
    <w:rsid w:val="0AF86447"/>
    <w:rsid w:val="0B074C7C"/>
    <w:rsid w:val="0BC520DE"/>
    <w:rsid w:val="0BEB731D"/>
    <w:rsid w:val="0C591DCD"/>
    <w:rsid w:val="0C6A4177"/>
    <w:rsid w:val="0CF55C03"/>
    <w:rsid w:val="0D5648B3"/>
    <w:rsid w:val="0F5B4403"/>
    <w:rsid w:val="1025693D"/>
    <w:rsid w:val="128A756F"/>
    <w:rsid w:val="13B430C2"/>
    <w:rsid w:val="14300BE0"/>
    <w:rsid w:val="16F55389"/>
    <w:rsid w:val="174D6D27"/>
    <w:rsid w:val="17B13B40"/>
    <w:rsid w:val="181E2472"/>
    <w:rsid w:val="18F27812"/>
    <w:rsid w:val="190D4605"/>
    <w:rsid w:val="1A5049AC"/>
    <w:rsid w:val="1A8927A9"/>
    <w:rsid w:val="1A9117AB"/>
    <w:rsid w:val="1AAC1963"/>
    <w:rsid w:val="1B293607"/>
    <w:rsid w:val="1C934EC3"/>
    <w:rsid w:val="1E262D52"/>
    <w:rsid w:val="1F3F6BF4"/>
    <w:rsid w:val="1F7041EB"/>
    <w:rsid w:val="1F78690B"/>
    <w:rsid w:val="206724B7"/>
    <w:rsid w:val="21D267A7"/>
    <w:rsid w:val="22010E3A"/>
    <w:rsid w:val="22323770"/>
    <w:rsid w:val="22F64717"/>
    <w:rsid w:val="23DA6AF1"/>
    <w:rsid w:val="259F1096"/>
    <w:rsid w:val="267F0C45"/>
    <w:rsid w:val="26B650CA"/>
    <w:rsid w:val="286C2D93"/>
    <w:rsid w:val="28FB2A87"/>
    <w:rsid w:val="292D0E58"/>
    <w:rsid w:val="2A207891"/>
    <w:rsid w:val="2ACF5BC2"/>
    <w:rsid w:val="2D460049"/>
    <w:rsid w:val="2D565C7F"/>
    <w:rsid w:val="2E4F6DE3"/>
    <w:rsid w:val="2F2B399A"/>
    <w:rsid w:val="2F3B040D"/>
    <w:rsid w:val="2FC736C3"/>
    <w:rsid w:val="301B3A0F"/>
    <w:rsid w:val="30774293"/>
    <w:rsid w:val="30BD6874"/>
    <w:rsid w:val="31FE7144"/>
    <w:rsid w:val="328533C1"/>
    <w:rsid w:val="330A6415"/>
    <w:rsid w:val="35D462F5"/>
    <w:rsid w:val="39F20325"/>
    <w:rsid w:val="39FC2B15"/>
    <w:rsid w:val="3A3A5061"/>
    <w:rsid w:val="3A821A43"/>
    <w:rsid w:val="3A900B55"/>
    <w:rsid w:val="3AAF0509"/>
    <w:rsid w:val="3AD15B2A"/>
    <w:rsid w:val="3AD45DA4"/>
    <w:rsid w:val="3BBD1E1E"/>
    <w:rsid w:val="3C7A2B4D"/>
    <w:rsid w:val="3CB404E9"/>
    <w:rsid w:val="3CF405C0"/>
    <w:rsid w:val="3D4225DB"/>
    <w:rsid w:val="3D801DF4"/>
    <w:rsid w:val="3D960B78"/>
    <w:rsid w:val="3DF32DF4"/>
    <w:rsid w:val="3EF1250A"/>
    <w:rsid w:val="3F0F0BE2"/>
    <w:rsid w:val="40015B6F"/>
    <w:rsid w:val="40120E9C"/>
    <w:rsid w:val="40135628"/>
    <w:rsid w:val="405912AE"/>
    <w:rsid w:val="40754A75"/>
    <w:rsid w:val="41326E0A"/>
    <w:rsid w:val="417507DC"/>
    <w:rsid w:val="41774E42"/>
    <w:rsid w:val="41B034B4"/>
    <w:rsid w:val="429C09DF"/>
    <w:rsid w:val="431C38CE"/>
    <w:rsid w:val="435E77ED"/>
    <w:rsid w:val="44AA054A"/>
    <w:rsid w:val="458317A6"/>
    <w:rsid w:val="45FE550D"/>
    <w:rsid w:val="469F40B1"/>
    <w:rsid w:val="479E0D55"/>
    <w:rsid w:val="48A00AFD"/>
    <w:rsid w:val="4AE802F1"/>
    <w:rsid w:val="4AF8072D"/>
    <w:rsid w:val="4CFB2114"/>
    <w:rsid w:val="4D44414D"/>
    <w:rsid w:val="4D8214B5"/>
    <w:rsid w:val="4F3C56B5"/>
    <w:rsid w:val="50281B04"/>
    <w:rsid w:val="503E73B3"/>
    <w:rsid w:val="504C2405"/>
    <w:rsid w:val="50EF76C7"/>
    <w:rsid w:val="51076308"/>
    <w:rsid w:val="51A72EFC"/>
    <w:rsid w:val="52635E34"/>
    <w:rsid w:val="533A5BFF"/>
    <w:rsid w:val="563034C0"/>
    <w:rsid w:val="571C3782"/>
    <w:rsid w:val="57A05588"/>
    <w:rsid w:val="57E26A3C"/>
    <w:rsid w:val="5822512F"/>
    <w:rsid w:val="585C5120"/>
    <w:rsid w:val="5902026F"/>
    <w:rsid w:val="593A1412"/>
    <w:rsid w:val="59E97F64"/>
    <w:rsid w:val="5A3B68D8"/>
    <w:rsid w:val="5BE4650F"/>
    <w:rsid w:val="5C6B34A4"/>
    <w:rsid w:val="5E8B1BDC"/>
    <w:rsid w:val="5EFC3DB1"/>
    <w:rsid w:val="5F4D1DCD"/>
    <w:rsid w:val="5F7D5A83"/>
    <w:rsid w:val="5FD50BDC"/>
    <w:rsid w:val="60001041"/>
    <w:rsid w:val="60131B77"/>
    <w:rsid w:val="60BD1DF5"/>
    <w:rsid w:val="619E1C26"/>
    <w:rsid w:val="62361E5F"/>
    <w:rsid w:val="626D784A"/>
    <w:rsid w:val="62963B56"/>
    <w:rsid w:val="631F0B45"/>
    <w:rsid w:val="64C05524"/>
    <w:rsid w:val="64CC0858"/>
    <w:rsid w:val="65D21DE8"/>
    <w:rsid w:val="669C4740"/>
    <w:rsid w:val="66A31A8D"/>
    <w:rsid w:val="66D53901"/>
    <w:rsid w:val="687432F0"/>
    <w:rsid w:val="6A397C8F"/>
    <w:rsid w:val="6A734648"/>
    <w:rsid w:val="6AA95198"/>
    <w:rsid w:val="6ADA6134"/>
    <w:rsid w:val="6B4B154A"/>
    <w:rsid w:val="6B817F21"/>
    <w:rsid w:val="6C044D7B"/>
    <w:rsid w:val="6C787517"/>
    <w:rsid w:val="6C897DD0"/>
    <w:rsid w:val="6CAF619F"/>
    <w:rsid w:val="6CD8748D"/>
    <w:rsid w:val="6D521B17"/>
    <w:rsid w:val="6DFA3458"/>
    <w:rsid w:val="6F0926A9"/>
    <w:rsid w:val="702461C1"/>
    <w:rsid w:val="71347EB1"/>
    <w:rsid w:val="72512000"/>
    <w:rsid w:val="72834520"/>
    <w:rsid w:val="72AC7F1B"/>
    <w:rsid w:val="742B55EC"/>
    <w:rsid w:val="74C432FA"/>
    <w:rsid w:val="7573192E"/>
    <w:rsid w:val="75D03F20"/>
    <w:rsid w:val="75DD751C"/>
    <w:rsid w:val="75E74986"/>
    <w:rsid w:val="760C79CF"/>
    <w:rsid w:val="78526E6F"/>
    <w:rsid w:val="788238D7"/>
    <w:rsid w:val="78CF4963"/>
    <w:rsid w:val="79FD68FD"/>
    <w:rsid w:val="7B607414"/>
    <w:rsid w:val="7CBB0730"/>
    <w:rsid w:val="7E5751DF"/>
    <w:rsid w:val="7F8D2F2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99" w:semiHidden="0" w:name="Emphasis"/>
    <w:lsdException w:qFormat="1"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9"/>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link w:val="16"/>
    <w:qFormat/>
    <w:uiPriority w:val="99"/>
    <w:pPr>
      <w:widowControl/>
      <w:spacing w:before="100" w:beforeAutospacing="1" w:after="100" w:afterAutospacing="1"/>
      <w:jc w:val="left"/>
      <w:outlineLvl w:val="1"/>
    </w:pPr>
    <w:rPr>
      <w:rFonts w:ascii="宋体" w:hAnsi="宋体"/>
      <w:b/>
      <w:bCs/>
      <w:kern w:val="0"/>
      <w:sz w:val="36"/>
      <w:szCs w:val="36"/>
    </w:rPr>
  </w:style>
  <w:style w:type="paragraph" w:styleId="4">
    <w:name w:val="heading 3"/>
    <w:basedOn w:val="1"/>
    <w:next w:val="1"/>
    <w:link w:val="17"/>
    <w:qFormat/>
    <w:uiPriority w:val="9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44"/>
    <w:semiHidden/>
    <w:unhideWhenUsed/>
    <w:qFormat/>
    <w:locked/>
    <w:uiPriority w:val="99"/>
    <w:rPr>
      <w:rFonts w:ascii="宋体"/>
      <w:sz w:val="18"/>
      <w:szCs w:val="18"/>
    </w:rPr>
  </w:style>
  <w:style w:type="paragraph" w:styleId="6">
    <w:name w:val="Balloon Text"/>
    <w:basedOn w:val="1"/>
    <w:link w:val="18"/>
    <w:qFormat/>
    <w:uiPriority w:val="99"/>
    <w:rPr>
      <w:sz w:val="18"/>
      <w:szCs w:val="18"/>
    </w:rPr>
  </w:style>
  <w:style w:type="paragraph" w:styleId="7">
    <w:name w:val="footer"/>
    <w:basedOn w:val="1"/>
    <w:link w:val="19"/>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99"/>
    <w:rPr>
      <w:rFonts w:cs="Times New Roman"/>
    </w:rPr>
  </w:style>
  <w:style w:type="character" w:styleId="13">
    <w:name w:val="Emphasis"/>
    <w:basedOn w:val="11"/>
    <w:qFormat/>
    <w:uiPriority w:val="99"/>
    <w:rPr>
      <w:rFonts w:cs="Times New Roman"/>
      <w:color w:val="CC0033"/>
    </w:rPr>
  </w:style>
  <w:style w:type="character" w:styleId="14">
    <w:name w:val="Hyperlink"/>
    <w:basedOn w:val="11"/>
    <w:qFormat/>
    <w:uiPriority w:val="99"/>
    <w:rPr>
      <w:rFonts w:cs="Times New Roman"/>
      <w:color w:val="0000FF"/>
      <w:u w:val="single"/>
    </w:rPr>
  </w:style>
  <w:style w:type="paragraph" w:customStyle="1" w:styleId="15">
    <w:name w:val="BodyText2"/>
    <w:basedOn w:val="1"/>
    <w:qFormat/>
    <w:uiPriority w:val="0"/>
    <w:pPr>
      <w:spacing w:after="120" w:line="480" w:lineRule="auto"/>
      <w:textAlignment w:val="baseline"/>
    </w:pPr>
    <w:rPr>
      <w:sz w:val="32"/>
      <w:szCs w:val="32"/>
    </w:rPr>
  </w:style>
  <w:style w:type="character" w:customStyle="1" w:styleId="16">
    <w:name w:val="标题 2 字符"/>
    <w:basedOn w:val="11"/>
    <w:link w:val="3"/>
    <w:qFormat/>
    <w:locked/>
    <w:uiPriority w:val="99"/>
    <w:rPr>
      <w:rFonts w:ascii="宋体" w:eastAsia="宋体" w:cs="Times New Roman"/>
      <w:b/>
      <w:sz w:val="36"/>
    </w:rPr>
  </w:style>
  <w:style w:type="character" w:customStyle="1" w:styleId="17">
    <w:name w:val="标题 3 字符"/>
    <w:basedOn w:val="11"/>
    <w:link w:val="4"/>
    <w:semiHidden/>
    <w:qFormat/>
    <w:locked/>
    <w:uiPriority w:val="99"/>
    <w:rPr>
      <w:rFonts w:cs="Times New Roman"/>
      <w:b/>
      <w:bCs/>
      <w:kern w:val="2"/>
      <w:sz w:val="32"/>
      <w:szCs w:val="32"/>
    </w:rPr>
  </w:style>
  <w:style w:type="character" w:customStyle="1" w:styleId="18">
    <w:name w:val="批注框文本 字符"/>
    <w:basedOn w:val="11"/>
    <w:link w:val="6"/>
    <w:qFormat/>
    <w:locked/>
    <w:uiPriority w:val="99"/>
    <w:rPr>
      <w:rFonts w:cs="Times New Roman"/>
      <w:kern w:val="2"/>
      <w:sz w:val="18"/>
      <w:szCs w:val="18"/>
    </w:rPr>
  </w:style>
  <w:style w:type="character" w:customStyle="1" w:styleId="19">
    <w:name w:val="页脚 字符"/>
    <w:basedOn w:val="11"/>
    <w:link w:val="7"/>
    <w:qFormat/>
    <w:locked/>
    <w:uiPriority w:val="99"/>
    <w:rPr>
      <w:rFonts w:cs="Times New Roman"/>
      <w:sz w:val="18"/>
      <w:szCs w:val="18"/>
    </w:rPr>
  </w:style>
  <w:style w:type="character" w:customStyle="1" w:styleId="20">
    <w:name w:val="页眉 字符"/>
    <w:basedOn w:val="11"/>
    <w:link w:val="8"/>
    <w:qFormat/>
    <w:locked/>
    <w:uiPriority w:val="99"/>
    <w:rPr>
      <w:rFonts w:cs="Times New Roman"/>
      <w:kern w:val="2"/>
      <w:sz w:val="18"/>
    </w:rPr>
  </w:style>
  <w:style w:type="character" w:customStyle="1" w:styleId="21">
    <w:name w:val="p1"/>
    <w:basedOn w:val="11"/>
    <w:qFormat/>
    <w:uiPriority w:val="0"/>
    <w:rPr>
      <w:rFonts w:cs="Times New Roman"/>
    </w:rPr>
  </w:style>
  <w:style w:type="character" w:customStyle="1" w:styleId="22">
    <w:name w:val="apple-style-span"/>
    <w:basedOn w:val="11"/>
    <w:qFormat/>
    <w:uiPriority w:val="0"/>
    <w:rPr>
      <w:rFonts w:cs="Times New Roman"/>
    </w:rPr>
  </w:style>
  <w:style w:type="paragraph" w:customStyle="1" w:styleId="23">
    <w:name w:val="Char Char Char"/>
    <w:basedOn w:val="1"/>
    <w:qFormat/>
    <w:uiPriority w:val="99"/>
    <w:pPr>
      <w:widowControl/>
      <w:spacing w:after="160" w:line="240" w:lineRule="exact"/>
      <w:jc w:val="left"/>
    </w:pPr>
    <w:rPr>
      <w:rFonts w:ascii="Arial" w:hAnsi="Arial" w:cs="Verdana"/>
      <w:b/>
      <w:kern w:val="0"/>
      <w:sz w:val="24"/>
      <w:lang w:eastAsia="en-US"/>
    </w:rPr>
  </w:style>
  <w:style w:type="paragraph" w:customStyle="1" w:styleId="24">
    <w:name w:val="段"/>
    <w:link w:val="2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character" w:customStyle="1" w:styleId="25">
    <w:name w:val="段 Char"/>
    <w:link w:val="24"/>
    <w:qFormat/>
    <w:locked/>
    <w:uiPriority w:val="0"/>
    <w:rPr>
      <w:rFonts w:ascii="宋体"/>
      <w:sz w:val="22"/>
      <w:szCs w:val="22"/>
      <w:lang w:val="en-US" w:eastAsia="zh-CN" w:bidi="ar-SA"/>
    </w:rPr>
  </w:style>
  <w:style w:type="paragraph" w:customStyle="1" w:styleId="26">
    <w:name w:val="Char Char Char1"/>
    <w:basedOn w:val="1"/>
    <w:qFormat/>
    <w:uiPriority w:val="99"/>
    <w:pPr>
      <w:tabs>
        <w:tab w:val="left" w:pos="360"/>
      </w:tabs>
      <w:adjustRightInd w:val="0"/>
      <w:spacing w:line="360" w:lineRule="atLeast"/>
    </w:pPr>
    <w:rPr>
      <w:rFonts w:ascii="Tahoma" w:hAnsi="Tahoma"/>
      <w:sz w:val="24"/>
      <w:szCs w:val="20"/>
    </w:rPr>
  </w:style>
  <w:style w:type="character" w:customStyle="1" w:styleId="27">
    <w:name w:val="bt1"/>
    <w:qFormat/>
    <w:uiPriority w:val="99"/>
    <w:rPr>
      <w:rFonts w:ascii="??" w:hAnsi="??"/>
      <w:color w:val="000000"/>
    </w:rPr>
  </w:style>
  <w:style w:type="paragraph" w:customStyle="1" w:styleId="28">
    <w:name w:val="一级条标题"/>
    <w:next w:val="24"/>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9">
    <w:name w:val="章标题"/>
    <w:next w:val="24"/>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30">
    <w:name w:val="二级条标题"/>
    <w:basedOn w:val="28"/>
    <w:next w:val="24"/>
    <w:qFormat/>
    <w:uiPriority w:val="0"/>
    <w:pPr>
      <w:numPr>
        <w:ilvl w:val="2"/>
      </w:numPr>
      <w:spacing w:before="50" w:after="50"/>
      <w:outlineLvl w:val="3"/>
    </w:pPr>
  </w:style>
  <w:style w:type="paragraph" w:customStyle="1" w:styleId="31">
    <w:name w:val="三级条标题"/>
    <w:basedOn w:val="30"/>
    <w:next w:val="24"/>
    <w:qFormat/>
    <w:uiPriority w:val="0"/>
    <w:pPr>
      <w:numPr>
        <w:ilvl w:val="3"/>
      </w:numPr>
      <w:outlineLvl w:val="4"/>
    </w:pPr>
  </w:style>
  <w:style w:type="paragraph" w:customStyle="1" w:styleId="32">
    <w:name w:val="四级条标题"/>
    <w:basedOn w:val="31"/>
    <w:next w:val="24"/>
    <w:qFormat/>
    <w:uiPriority w:val="0"/>
    <w:pPr>
      <w:numPr>
        <w:ilvl w:val="4"/>
      </w:numPr>
      <w:outlineLvl w:val="5"/>
    </w:pPr>
  </w:style>
  <w:style w:type="paragraph" w:customStyle="1" w:styleId="33">
    <w:name w:val="五级条标题"/>
    <w:basedOn w:val="32"/>
    <w:next w:val="24"/>
    <w:qFormat/>
    <w:uiPriority w:val="0"/>
    <w:pPr>
      <w:numPr>
        <w:ilvl w:val="5"/>
      </w:numPr>
      <w:outlineLvl w:val="6"/>
    </w:pPr>
  </w:style>
  <w:style w:type="paragraph" w:customStyle="1" w:styleId="34">
    <w:name w:val="默认段落字体 Para Char Char Char Char Char Char Char"/>
    <w:basedOn w:val="1"/>
    <w:qFormat/>
    <w:uiPriority w:val="99"/>
    <w:rPr>
      <w:szCs w:val="21"/>
    </w:rPr>
  </w:style>
  <w:style w:type="character" w:customStyle="1" w:styleId="35">
    <w:name w:val="apple-converted-space"/>
    <w:basedOn w:val="11"/>
    <w:qFormat/>
    <w:uiPriority w:val="99"/>
    <w:rPr>
      <w:rFonts w:cs="Times New Roman"/>
    </w:rPr>
  </w:style>
  <w:style w:type="paragraph" w:customStyle="1" w:styleId="36">
    <w:name w:val="二级无"/>
    <w:basedOn w:val="30"/>
    <w:qFormat/>
    <w:uiPriority w:val="99"/>
    <w:pPr>
      <w:numPr>
        <w:ilvl w:val="0"/>
        <w:numId w:val="0"/>
      </w:numPr>
      <w:tabs>
        <w:tab w:val="left" w:pos="2160"/>
      </w:tabs>
      <w:spacing w:beforeLines="0" w:afterLines="0"/>
      <w:ind w:left="2160" w:hanging="720"/>
    </w:pPr>
    <w:rPr>
      <w:rFonts w:ascii="宋体" w:eastAsia="宋体"/>
    </w:rPr>
  </w:style>
  <w:style w:type="paragraph" w:styleId="37">
    <w:name w:val="List Paragraph"/>
    <w:basedOn w:val="1"/>
    <w:qFormat/>
    <w:uiPriority w:val="34"/>
    <w:pPr>
      <w:ind w:firstLine="420" w:firstLineChars="200"/>
    </w:pPr>
  </w:style>
  <w:style w:type="paragraph" w:customStyle="1" w:styleId="38">
    <w:name w:val="数字编号列项（二级）"/>
    <w:qFormat/>
    <w:uiPriority w:val="99"/>
    <w:pPr>
      <w:numPr>
        <w:ilvl w:val="1"/>
        <w:numId w:val="2"/>
      </w:numPr>
      <w:jc w:val="both"/>
    </w:pPr>
    <w:rPr>
      <w:rFonts w:ascii="宋体" w:hAnsi="Times New Roman" w:eastAsia="宋体" w:cs="Times New Roman"/>
      <w:sz w:val="21"/>
      <w:lang w:val="en-US" w:eastAsia="zh-CN" w:bidi="ar-SA"/>
    </w:rPr>
  </w:style>
  <w:style w:type="paragraph" w:customStyle="1" w:styleId="39">
    <w:name w:val="字母编号列项（一级）"/>
    <w:qFormat/>
    <w:uiPriority w:val="99"/>
    <w:pPr>
      <w:numPr>
        <w:ilvl w:val="0"/>
        <w:numId w:val="2"/>
      </w:numPr>
      <w:jc w:val="both"/>
    </w:pPr>
    <w:rPr>
      <w:rFonts w:ascii="宋体" w:hAnsi="Times New Roman" w:eastAsia="宋体" w:cs="Times New Roman"/>
      <w:sz w:val="21"/>
      <w:lang w:val="en-US" w:eastAsia="zh-CN" w:bidi="ar-SA"/>
    </w:rPr>
  </w:style>
  <w:style w:type="paragraph" w:customStyle="1" w:styleId="40">
    <w:name w:val="编号列项（三级）"/>
    <w:qFormat/>
    <w:uiPriority w:val="99"/>
    <w:pPr>
      <w:numPr>
        <w:ilvl w:val="2"/>
        <w:numId w:val="2"/>
      </w:numPr>
    </w:pPr>
    <w:rPr>
      <w:rFonts w:ascii="宋体" w:hAnsi="Times New Roman" w:eastAsia="宋体" w:cs="Times New Roman"/>
      <w:sz w:val="21"/>
      <w:lang w:val="en-US" w:eastAsia="zh-CN" w:bidi="ar-SA"/>
    </w:rPr>
  </w:style>
  <w:style w:type="paragraph" w:customStyle="1" w:styleId="4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42">
    <w:name w:val="标准文件_段"/>
    <w:link w:val="4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3">
    <w:name w:val="标准文件_段 Char"/>
    <w:link w:val="42"/>
    <w:qFormat/>
    <w:uiPriority w:val="0"/>
    <w:rPr>
      <w:rFonts w:ascii="宋体"/>
      <w:sz w:val="21"/>
      <w:lang w:bidi="ar-SA"/>
    </w:rPr>
  </w:style>
  <w:style w:type="character" w:customStyle="1" w:styleId="44">
    <w:name w:val="文档结构图 字符"/>
    <w:basedOn w:val="11"/>
    <w:link w:val="5"/>
    <w:semiHidden/>
    <w:qFormat/>
    <w:uiPriority w:val="99"/>
    <w:rPr>
      <w:rFonts w:ascii="宋体"/>
      <w:kern w:val="2"/>
      <w:sz w:val="18"/>
      <w:szCs w:val="18"/>
    </w:rPr>
  </w:style>
  <w:style w:type="paragraph" w:customStyle="1" w:styleId="45">
    <w:name w:val="标准文件_一级条标题"/>
    <w:basedOn w:val="46"/>
    <w:next w:val="42"/>
    <w:qFormat/>
    <w:uiPriority w:val="0"/>
    <w:pPr>
      <w:numPr>
        <w:ilvl w:val="2"/>
      </w:numPr>
      <w:spacing w:beforeLines="50" w:afterLines="50"/>
      <w:outlineLvl w:val="1"/>
    </w:pPr>
  </w:style>
  <w:style w:type="paragraph" w:customStyle="1" w:styleId="46">
    <w:name w:val="标准文件_章标题"/>
    <w:next w:val="42"/>
    <w:qFormat/>
    <w:uiPriority w:val="0"/>
    <w:pPr>
      <w:numPr>
        <w:ilvl w:val="1"/>
        <w:numId w:val="3"/>
      </w:numPr>
      <w:spacing w:beforeLines="100" w:afterLines="100"/>
      <w:jc w:val="both"/>
      <w:outlineLvl w:val="0"/>
    </w:pPr>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2A422-9B21-44AE-97D5-0147A3A9F1A0}">
  <ds:schemaRefs/>
</ds:datastoreItem>
</file>

<file path=docProps/app.xml><?xml version="1.0" encoding="utf-8"?>
<Properties xmlns="http://schemas.openxmlformats.org/officeDocument/2006/extended-properties" xmlns:vt="http://schemas.openxmlformats.org/officeDocument/2006/docPropsVTypes">
  <Template>Normal</Template>
  <Company>bzy</Company>
  <Pages>20</Pages>
  <Words>9240</Words>
  <Characters>9742</Characters>
  <Lines>70</Lines>
  <Paragraphs>19</Paragraphs>
  <TotalTime>250</TotalTime>
  <ScaleCrop>false</ScaleCrop>
  <LinksUpToDate>false</LinksUpToDate>
  <CharactersWithSpaces>9817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2025-02-27T09:42:00Z</dcterms:created>
  <dc:creator>lilin</dc:creator>
  <cp:lastModifiedBy>誰念誰川</cp:lastModifiedBy>
  <cp:lastPrinted>2025-02-27T01:06:00Z</cp:lastPrinted>
  <dcterms:modified xsi:type="dcterms:W3CDTF">2025-03-05T11:49:05Z</dcterms:modified>
  <dc:title>《车用乙醇汽油（E10）》广西地方标准</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88CF9D4147C647D5B06CC283F5E951EA_13</vt:lpwstr>
  </property>
  <property fmtid="{D5CDD505-2E9C-101B-9397-08002B2CF9AE}" pid="4" name="KSOTemplateDocerSaveRecord">
    <vt:lpwstr>eyJoZGlkIjoiZjcwMzBhNDA5MWZkNjNjNjFjNmFkMDk0MGQ5YjMxZTYiLCJ1c2VySWQiOiIxOTA2MDI2MDgifQ==</vt:lpwstr>
  </property>
</Properties>
</file>