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F59C6">
        <w:tc>
          <w:tcPr>
            <w:tcW w:w="509" w:type="dxa"/>
          </w:tcPr>
          <w:p w:rsidR="004F59C6" w:rsidRDefault="005B431A">
            <w:pPr>
              <w:pStyle w:val="afffe"/>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Pr>
                <w:rFonts w:ascii="Times New Roman" w:eastAsia="黑体" w:hAnsi="Times New Roman"/>
                <w:sz w:val="21"/>
                <w:szCs w:val="21"/>
              </w:rPr>
              <w:t xml:space="preserve">ICS  </w:t>
            </w:r>
          </w:p>
        </w:tc>
        <w:tc>
          <w:tcPr>
            <w:tcW w:w="8855" w:type="dxa"/>
          </w:tcPr>
          <w:p w:rsidR="004F59C6" w:rsidRDefault="005B431A">
            <w:pPr>
              <w:pStyle w:val="afffe"/>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Pr>
                <w:rFonts w:ascii="Times New Roman" w:eastAsia="黑体" w:hAnsi="Times New Roman"/>
                <w:sz w:val="21"/>
                <w:szCs w:val="21"/>
              </w:rPr>
              <w:fldChar w:fldCharType="begin">
                <w:ffData>
                  <w:name w:val="ICS"/>
                  <w:enabled/>
                  <w:calcOnExit w:val="0"/>
                  <w:textInput>
                    <w:default w:val="点击此处添加ICS号"/>
                  </w:textInput>
                </w:ffData>
              </w:fldChar>
            </w:r>
            <w:bookmarkStart w:id="0" w:name="ICS"/>
            <w:r>
              <w:rPr>
                <w:rFonts w:ascii="Times New Roman" w:eastAsia="黑体" w:hAnsi="Times New Roman"/>
                <w:sz w:val="21"/>
                <w:szCs w:val="21"/>
              </w:rPr>
              <w:instrText xml:space="preserve"> FORMTEXT </w:instrText>
            </w:r>
            <w:r>
              <w:rPr>
                <w:rFonts w:ascii="Times New Roman" w:eastAsia="黑体" w:hAnsi="Times New Roman"/>
                <w:sz w:val="21"/>
                <w:szCs w:val="21"/>
              </w:rPr>
            </w:r>
            <w:r>
              <w:rPr>
                <w:rFonts w:ascii="Times New Roman" w:eastAsia="黑体" w:hAnsi="Times New Roman"/>
                <w:sz w:val="21"/>
                <w:szCs w:val="21"/>
              </w:rPr>
              <w:fldChar w:fldCharType="separate"/>
            </w:r>
            <w:r>
              <w:rPr>
                <w:rFonts w:ascii="Times New Roman" w:eastAsia="黑体" w:hAnsi="Times New Roman"/>
                <w:sz w:val="21"/>
                <w:szCs w:val="21"/>
              </w:rPr>
              <w:t>29.2</w:t>
            </w:r>
            <w:r>
              <w:rPr>
                <w:rFonts w:ascii="Times New Roman" w:eastAsia="黑体" w:hAnsi="Times New Roman" w:hint="eastAsia"/>
                <w:sz w:val="21"/>
                <w:szCs w:val="21"/>
              </w:rPr>
              <w:t>0</w:t>
            </w:r>
            <w:r>
              <w:rPr>
                <w:rFonts w:ascii="Times New Roman" w:eastAsia="黑体" w:hAnsi="Times New Roman"/>
                <w:sz w:val="21"/>
                <w:szCs w:val="21"/>
              </w:rPr>
              <w:t>0</w:t>
            </w:r>
            <w:r>
              <w:rPr>
                <w:rFonts w:ascii="Times New Roman" w:eastAsia="黑体" w:hAnsi="Times New Roman"/>
                <w:sz w:val="21"/>
                <w:szCs w:val="21"/>
              </w:rPr>
              <w:fldChar w:fldCharType="end"/>
            </w:r>
            <w:bookmarkEnd w:id="0"/>
          </w:p>
        </w:tc>
      </w:tr>
      <w:tr w:rsidR="004F59C6">
        <w:tc>
          <w:tcPr>
            <w:tcW w:w="509" w:type="dxa"/>
          </w:tcPr>
          <w:p w:rsidR="004F59C6" w:rsidRDefault="005B431A">
            <w:pPr>
              <w:pStyle w:val="afffe"/>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t xml:space="preserve">CCS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F59C6">
              <w:trPr>
                <w:trHeight w:hRule="exact" w:val="1021"/>
              </w:trPr>
              <w:tc>
                <w:tcPr>
                  <w:tcW w:w="9242" w:type="dxa"/>
                  <w:vAlign w:val="center"/>
                </w:tcPr>
                <w:p w:rsidR="004F59C6" w:rsidRDefault="005B431A" w:rsidP="0021132B">
                  <w:pPr>
                    <w:pStyle w:val="affffb"/>
                    <w:framePr w:w="0" w:hRule="auto" w:wrap="auto" w:hAnchor="text" w:xAlign="left" w:yAlign="inline" w:anchorLock="0"/>
                    <w:ind w:left="420" w:right="624"/>
                    <w:rPr>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GCAS</w:t>
                  </w:r>
                  <w:r>
                    <w:fldChar w:fldCharType="end"/>
                  </w:r>
                  <w:bookmarkEnd w:id="1"/>
                </w:p>
              </w:tc>
            </w:tr>
          </w:tbl>
          <w:p w:rsidR="004F59C6" w:rsidRDefault="005B431A">
            <w:pPr>
              <w:pStyle w:val="afffe"/>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fldChar w:fldCharType="begin">
                <w:ffData>
                  <w:name w:val="CSDN"/>
                  <w:enabled/>
                  <w:calcOnExit w:val="0"/>
                  <w:textInput>
                    <w:default w:val="点击此处添加CCS号"/>
                  </w:textInput>
                </w:ffData>
              </w:fldChar>
            </w:r>
            <w:bookmarkStart w:id="2" w:name="CSDN"/>
            <w:r>
              <w:rPr>
                <w:rFonts w:ascii="Times New Roman" w:eastAsia="黑体" w:hAnsi="Times New Roman"/>
                <w:sz w:val="21"/>
                <w:szCs w:val="21"/>
              </w:rPr>
              <w:instrText xml:space="preserve"> FORMTEXT </w:instrText>
            </w:r>
            <w:r>
              <w:rPr>
                <w:rFonts w:ascii="Times New Roman" w:eastAsia="黑体" w:hAnsi="Times New Roman"/>
                <w:sz w:val="21"/>
                <w:szCs w:val="21"/>
              </w:rPr>
            </w:r>
            <w:r>
              <w:rPr>
                <w:rFonts w:ascii="Times New Roman" w:eastAsia="黑体" w:hAnsi="Times New Roman"/>
                <w:sz w:val="21"/>
                <w:szCs w:val="21"/>
              </w:rPr>
              <w:fldChar w:fldCharType="separate"/>
            </w:r>
            <w:r>
              <w:rPr>
                <w:rFonts w:ascii="Times New Roman" w:eastAsia="黑体" w:hAnsi="Times New Roman" w:hint="eastAsia"/>
                <w:sz w:val="21"/>
                <w:szCs w:val="21"/>
              </w:rPr>
              <w:t>K 81</w:t>
            </w:r>
            <w:r>
              <w:rPr>
                <w:rFonts w:ascii="Times New Roman" w:eastAsia="黑体" w:hAnsi="Times New Roman"/>
                <w:sz w:val="21"/>
                <w:szCs w:val="21"/>
              </w:rPr>
              <w:fldChar w:fldCharType="end"/>
            </w:r>
            <w:bookmarkEnd w:id="2"/>
          </w:p>
        </w:tc>
      </w:tr>
    </w:tbl>
    <w:p w:rsidR="004F59C6" w:rsidRDefault="005B431A">
      <w:pPr>
        <w:pStyle w:val="affffc"/>
        <w:framePr w:w="9639" w:h="624" w:hRule="exact" w:hSpace="181" w:vSpace="181" w:wrap="around" w:hAnchor="page" w:x="1305" w:y="2269"/>
        <w:rPr>
          <w:rFonts w:ascii="Times New Roman" w:eastAsia="黑体"/>
          <w:b w:val="0"/>
          <w:bCs w:val="0"/>
          <w:w w:val="100"/>
          <w:sz w:val="48"/>
          <w:szCs w:val="48"/>
        </w:rPr>
      </w:pPr>
      <w:bookmarkStart w:id="3" w:name="_Hlk26473981"/>
      <w:r>
        <w:rPr>
          <w:rFonts w:ascii="Times New Roman" w:eastAsia="黑体"/>
          <w:b w:val="0"/>
          <w:w w:val="100"/>
          <w:sz w:val="48"/>
        </w:rPr>
        <w:t>团体</w:t>
      </w:r>
      <w:r>
        <w:rPr>
          <w:rFonts w:ascii="Times New Roman" w:eastAsia="黑体"/>
          <w:b w:val="0"/>
          <w:bCs w:val="0"/>
          <w:w w:val="100"/>
          <w:sz w:val="48"/>
          <w:szCs w:val="48"/>
        </w:rPr>
        <w:t>标准</w:t>
      </w:r>
    </w:p>
    <w:bookmarkEnd w:id="3"/>
    <w:p w:rsidR="004F59C6" w:rsidRDefault="005B431A">
      <w:pPr>
        <w:pStyle w:val="afffffffffe"/>
        <w:framePr w:wrap="auto"/>
        <w:rPr>
          <w:rFonts w:ascii="Times New Roman"/>
        </w:rPr>
      </w:pPr>
      <w:r>
        <w:rPr>
          <w:rFonts w:ascii="Times New Roman"/>
        </w:rPr>
        <w:t>T/</w:t>
      </w:r>
      <w:r>
        <w:rPr>
          <w:rFonts w:ascii="Times New Roman"/>
        </w:rPr>
        <w:fldChar w:fldCharType="begin">
          <w:ffData>
            <w:name w:val="文字1"/>
            <w:enabled/>
            <w:calcOnExit w:val="0"/>
            <w:textInput>
              <w:default w:val="XXX"/>
            </w:textInput>
          </w:ffData>
        </w:fldChar>
      </w:r>
      <w:bookmarkStart w:id="4" w:name="文字1"/>
      <w:r>
        <w:rPr>
          <w:rFonts w:ascii="Times New Roman"/>
        </w:rPr>
        <w:instrText xml:space="preserve"> FORMTEXT </w:instrText>
      </w:r>
      <w:r>
        <w:rPr>
          <w:rFonts w:ascii="Times New Roman"/>
        </w:rPr>
      </w:r>
      <w:r>
        <w:rPr>
          <w:rFonts w:ascii="Times New Roman"/>
        </w:rPr>
        <w:fldChar w:fldCharType="separate"/>
      </w:r>
      <w:r>
        <w:rPr>
          <w:rFonts w:ascii="Times New Roman"/>
        </w:rPr>
        <w:t>GXAS</w:t>
      </w:r>
      <w:r>
        <w:rPr>
          <w:rFonts w:ascii="Times New Roman"/>
        </w:rPr>
        <w:fldChar w:fldCharType="end"/>
      </w:r>
      <w:bookmarkEnd w:id="4"/>
      <w:r>
        <w:rPr>
          <w:rFonts w:ascii="Times New Roman"/>
        </w:rPr>
        <w:t xml:space="preserve"> </w:t>
      </w:r>
      <w:r>
        <w:rPr>
          <w:rFonts w:ascii="Times New Roman"/>
        </w:rPr>
        <w:fldChar w:fldCharType="begin">
          <w:ffData>
            <w:name w:val="NSTD_CODE_F"/>
            <w:enabled/>
            <w:calcOnExit w:val="0"/>
            <w:textInput>
              <w:default w:val="XXXX"/>
            </w:textInput>
          </w:ffData>
        </w:fldChar>
      </w:r>
      <w:bookmarkStart w:id="5" w:name="NSTD_CODE_F"/>
      <w:r>
        <w:rPr>
          <w:rFonts w:ascii="Times New Roman"/>
        </w:rPr>
        <w:instrText xml:space="preserve"> FORMTEXT </w:instrText>
      </w:r>
      <w:r>
        <w:rPr>
          <w:rFonts w:ascii="Times New Roman"/>
        </w:rPr>
      </w:r>
      <w:r>
        <w:rPr>
          <w:rFonts w:ascii="Times New Roman"/>
        </w:rPr>
        <w:fldChar w:fldCharType="separate"/>
      </w:r>
      <w:r>
        <w:rPr>
          <w:rFonts w:ascii="Times New Roman"/>
        </w:rPr>
        <w:t>XXXX</w:t>
      </w:r>
      <w:r>
        <w:rPr>
          <w:rFonts w:ascii="Times New Roman"/>
        </w:rPr>
        <w:fldChar w:fldCharType="end"/>
      </w:r>
      <w:bookmarkEnd w:id="5"/>
      <w:r>
        <w:rPr>
          <w:rFonts w:ascii="Times New Roman"/>
        </w:rPr>
        <w:t>—</w:t>
      </w:r>
      <w:r>
        <w:rPr>
          <w:rFonts w:ascii="Times New Roman"/>
        </w:rPr>
        <w:fldChar w:fldCharType="begin">
          <w:ffData>
            <w:name w:val="NSTD_CODE_B"/>
            <w:enabled/>
            <w:calcOnExit w:val="0"/>
            <w:textInput>
              <w:default w:val="XXXX"/>
            </w:textInput>
          </w:ffData>
        </w:fldChar>
      </w:r>
      <w:bookmarkStart w:id="6" w:name="NSTD_CODE_B"/>
      <w:r>
        <w:rPr>
          <w:rFonts w:ascii="Times New Roman"/>
        </w:rPr>
        <w:instrText xml:space="preserve"> FORMTEXT </w:instrText>
      </w:r>
      <w:r>
        <w:rPr>
          <w:rFonts w:ascii="Times New Roman"/>
        </w:rPr>
      </w:r>
      <w:r>
        <w:rPr>
          <w:rFonts w:ascii="Times New Roman"/>
        </w:rPr>
        <w:fldChar w:fldCharType="separate"/>
      </w:r>
      <w:r>
        <w:rPr>
          <w:rFonts w:ascii="Times New Roman"/>
        </w:rPr>
        <w:t>XXXX</w:t>
      </w:r>
      <w:r>
        <w:rPr>
          <w:rFonts w:ascii="Times New Roman"/>
        </w:rPr>
        <w:fldChar w:fldCharType="end"/>
      </w:r>
      <w:bookmarkEnd w:id="6"/>
    </w:p>
    <w:p w:rsidR="004F59C6" w:rsidRDefault="005B431A">
      <w:pPr>
        <w:pStyle w:val="affffffffff"/>
        <w:framePr w:wrap="auto"/>
        <w:rPr>
          <w:rFonts w:ascii="Times New Roman"/>
        </w:rPr>
      </w:pPr>
      <w:r>
        <w:rPr>
          <w:rFonts w:ascii="Times New Roman"/>
        </w:rPr>
        <w:fldChar w:fldCharType="begin">
          <w:ffData>
            <w:name w:val="OSTD_CODE"/>
            <w:enabled/>
            <w:calcOnExit w:val="0"/>
            <w:textInput/>
          </w:ffData>
        </w:fldChar>
      </w:r>
      <w:bookmarkStart w:id="7" w:name="OSTD_CODE"/>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7"/>
    </w:p>
    <w:p w:rsidR="004F59C6" w:rsidRDefault="005B431A">
      <w:pPr>
        <w:spacing w:line="240" w:lineRule="auto"/>
        <w:rPr>
          <w:rFonts w:ascii="Times New Roman" w:eastAsia="黑体" w:hAnsi="Times New Roman"/>
          <w:kern w:val="0"/>
          <w:sz w:val="10"/>
          <w:szCs w:val="10"/>
        </w:rPr>
      </w:pPr>
      <w:r>
        <w:rPr>
          <w:rFonts w:ascii="Times New Roman" w:eastAsia="黑体" w:hAnsi="Times New Roman"/>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4F59C6" w:rsidRDefault="004F59C6">
      <w:pPr>
        <w:pStyle w:val="affffc"/>
        <w:framePr w:w="9639" w:h="6976" w:hRule="exact" w:hSpace="0" w:vSpace="0" w:wrap="around" w:hAnchor="page" w:y="6408"/>
        <w:jc w:val="center"/>
        <w:rPr>
          <w:rFonts w:ascii="Times New Roman" w:eastAsia="黑体"/>
          <w:b w:val="0"/>
          <w:bCs w:val="0"/>
          <w:w w:val="100"/>
        </w:rPr>
      </w:pPr>
    </w:p>
    <w:p w:rsidR="004F59C6" w:rsidRDefault="005B431A">
      <w:pPr>
        <w:pStyle w:val="affffffffff0"/>
        <w:framePr w:h="6974" w:hRule="exact" w:wrap="around" w:x="1419" w:anchorLock="1"/>
        <w:spacing w:before="120" w:after="120"/>
        <w:rPr>
          <w:rFonts w:ascii="Times New Roman" w:hAnsi="Times New Roman"/>
        </w:rPr>
      </w:pPr>
      <w:r>
        <w:rPr>
          <w:rFonts w:ascii="Times New Roman" w:hAnsi="Times New Roman"/>
        </w:rPr>
        <w:t>电动汽车有序充电系统管理规范</w:t>
      </w:r>
    </w:p>
    <w:p w:rsidR="004F59C6" w:rsidRDefault="004F59C6">
      <w:pPr>
        <w:framePr w:w="9639" w:h="6974" w:hRule="exact" w:wrap="around" w:vAnchor="page" w:hAnchor="page" w:x="1419" w:y="6408" w:anchorLock="1"/>
        <w:ind w:left="-1418"/>
        <w:rPr>
          <w:rFonts w:ascii="Times New Roman" w:hAnsi="Times New Roman"/>
        </w:rPr>
      </w:pPr>
    </w:p>
    <w:p w:rsidR="004F59C6" w:rsidRDefault="005B431A">
      <w:pPr>
        <w:pStyle w:val="afffffff4"/>
        <w:framePr w:w="9639" w:h="6974" w:hRule="exact" w:wrap="around" w:vAnchor="page" w:hAnchor="page" w:x="1419" w:y="6408" w:anchorLock="1"/>
        <w:ind w:firstLine="420"/>
        <w:textAlignment w:val="bottom"/>
        <w:rPr>
          <w:rFonts w:eastAsia="黑体"/>
          <w:szCs w:val="28"/>
        </w:rPr>
      </w:pPr>
      <w:r>
        <w:rPr>
          <w:rFonts w:eastAsia="黑体"/>
          <w:szCs w:val="28"/>
        </w:rPr>
        <w:fldChar w:fldCharType="begin">
          <w:ffData>
            <w:name w:val="ESTD_NAME"/>
            <w:enabled/>
            <w:calcOnExit w:val="0"/>
            <w:textInput>
              <w:default w:val="Technical specification for intelligent operation and patrol camera layout of 500 kV substation under centralized control mode"/>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Management specification for coordinated charging of electric vehicle charging system</w:t>
      </w:r>
      <w:r>
        <w:rPr>
          <w:rFonts w:eastAsia="黑体"/>
          <w:szCs w:val="28"/>
        </w:rPr>
        <w:fldChar w:fldCharType="end"/>
      </w:r>
      <w:bookmarkEnd w:id="8"/>
    </w:p>
    <w:p w:rsidR="004F59C6" w:rsidRDefault="004F59C6">
      <w:pPr>
        <w:framePr w:w="9639" w:h="6974" w:hRule="exact" w:wrap="around" w:vAnchor="page" w:hAnchor="page" w:x="1419" w:y="6408" w:anchorLock="1"/>
        <w:spacing w:line="760" w:lineRule="exact"/>
        <w:ind w:left="-1418"/>
        <w:rPr>
          <w:rFonts w:ascii="Times New Roman" w:hAnsi="Times New Roman"/>
        </w:rPr>
      </w:pPr>
    </w:p>
    <w:p w:rsidR="004F59C6" w:rsidRDefault="004F59C6">
      <w:pPr>
        <w:pStyle w:val="afffffff4"/>
        <w:framePr w:w="9639" w:h="6974" w:hRule="exact" w:wrap="around" w:vAnchor="page" w:hAnchor="page" w:x="1419" w:y="6408" w:anchorLock="1"/>
        <w:textAlignment w:val="bottom"/>
        <w:rPr>
          <w:rFonts w:eastAsia="黑体"/>
          <w:szCs w:val="28"/>
        </w:rPr>
      </w:pPr>
    </w:p>
    <w:p w:rsidR="004F59C6" w:rsidRDefault="005B431A">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end"/>
      </w:r>
      <w:bookmarkEnd w:id="9"/>
    </w:p>
    <w:p w:rsidR="004F59C6" w:rsidRDefault="005B431A">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4F59C6" w:rsidRDefault="005B431A">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end"/>
      </w:r>
      <w:bookmarkEnd w:id="11"/>
    </w:p>
    <w:p w:rsidR="004F59C6" w:rsidRDefault="005B431A">
      <w:pPr>
        <w:pStyle w:val="afffffffffc"/>
        <w:framePr w:wrap="around" w:y="14176"/>
      </w:pPr>
      <w:r>
        <w:fldChar w:fldCharType="begin">
          <w:ffData>
            <w:name w:val="PLSH_DATE_Y"/>
            <w:enabled/>
            <w:calcOnExit w:val="0"/>
            <w:textInput>
              <w:default w:val="XXXX"/>
              <w:maxLength w:val="4"/>
            </w:textInput>
          </w:ffData>
        </w:fldChar>
      </w:r>
      <w:bookmarkStart w:id="12" w:name="PLSH_DATE_Y"/>
      <w:r>
        <w:instrText xml:space="preserve"> FORMTEXT </w:instrText>
      </w:r>
      <w:r>
        <w:fldChar w:fldCharType="separate"/>
      </w:r>
      <w:r>
        <w:t>XXXX</w:t>
      </w:r>
      <w:r>
        <w:fldChar w:fldCharType="end"/>
      </w:r>
      <w:bookmarkEnd w:id="12"/>
      <w:r>
        <w:t xml:space="preserve"> - </w:t>
      </w:r>
      <w:r>
        <w:fldChar w:fldCharType="begin">
          <w:ffData>
            <w:name w:val="PLSH_DATE_M"/>
            <w:enabled/>
            <w:calcOnExit w:val="0"/>
            <w:textInput>
              <w:default w:val="XX"/>
              <w:maxLength w:val="2"/>
            </w:textInput>
          </w:ffData>
        </w:fldChar>
      </w:r>
      <w:bookmarkStart w:id="13" w:name="PLSH_DATE_M"/>
      <w:r>
        <w:instrText xml:space="preserve"> FORMTEXT </w:instrText>
      </w:r>
      <w:r>
        <w:fldChar w:fldCharType="separate"/>
      </w:r>
      <w:r>
        <w:t>XX</w:t>
      </w:r>
      <w:r>
        <w:fldChar w:fldCharType="end"/>
      </w:r>
      <w:bookmarkEnd w:id="13"/>
      <w:r>
        <w:t xml:space="preserve"> - </w:t>
      </w:r>
      <w:r>
        <w:fldChar w:fldCharType="begin">
          <w:ffData>
            <w:name w:val="PLSH_DATE_D"/>
            <w:enabled/>
            <w:calcOnExit w:val="0"/>
            <w:textInput>
              <w:default w:val="XX"/>
              <w:maxLength w:val="2"/>
            </w:textInput>
          </w:ffData>
        </w:fldChar>
      </w:r>
      <w:bookmarkStart w:id="14" w:name="PLSH_DATE_D"/>
      <w:r>
        <w:instrText xml:space="preserve"> FORMTEXT </w:instrText>
      </w:r>
      <w:r>
        <w:fldChar w:fldCharType="separate"/>
      </w:r>
      <w:r>
        <w:t>XX</w:t>
      </w:r>
      <w:r>
        <w:fldChar w:fldCharType="end"/>
      </w:r>
      <w:bookmarkEnd w:id="14"/>
      <w:r>
        <w:t>发布</w:t>
      </w:r>
    </w:p>
    <w:p w:rsidR="004F59C6" w:rsidRDefault="005B431A">
      <w:pPr>
        <w:pStyle w:val="afffffffffd"/>
        <w:framePr w:wrap="around" w:y="14176"/>
      </w:pPr>
      <w:r>
        <w:fldChar w:fldCharType="begin">
          <w:ffData>
            <w:name w:val="CROT_DATE_Y"/>
            <w:enabled/>
            <w:calcOnExit w:val="0"/>
            <w:textInput>
              <w:default w:val="XXXX"/>
              <w:maxLength w:val="4"/>
            </w:textInput>
          </w:ffData>
        </w:fldChar>
      </w:r>
      <w:bookmarkStart w:id="15" w:name="CROT_DATE_Y"/>
      <w:r>
        <w:instrText xml:space="preserve"> FORMTEXT </w:instrText>
      </w:r>
      <w:r>
        <w:fldChar w:fldCharType="separate"/>
      </w:r>
      <w:r>
        <w:t>XXXX</w:t>
      </w:r>
      <w:r>
        <w:fldChar w:fldCharType="end"/>
      </w:r>
      <w:bookmarkEnd w:id="15"/>
      <w:r>
        <w:t xml:space="preserve"> - </w:t>
      </w:r>
      <w:r>
        <w:fldChar w:fldCharType="begin">
          <w:ffData>
            <w:name w:val="CROT_DATE_M"/>
            <w:enabled/>
            <w:calcOnExit w:val="0"/>
            <w:textInput>
              <w:default w:val="XX"/>
              <w:maxLength w:val="2"/>
            </w:textInput>
          </w:ffData>
        </w:fldChar>
      </w:r>
      <w:bookmarkStart w:id="16" w:name="CROT_DATE_M"/>
      <w:r>
        <w:instrText xml:space="preserve"> FORMTEXT </w:instrText>
      </w:r>
      <w:r>
        <w:fldChar w:fldCharType="separate"/>
      </w:r>
      <w:r>
        <w:t>XX</w:t>
      </w:r>
      <w:r>
        <w:fldChar w:fldCharType="end"/>
      </w:r>
      <w:bookmarkEnd w:id="16"/>
      <w:r>
        <w:t xml:space="preserve"> - </w:t>
      </w:r>
      <w:r>
        <w:fldChar w:fldCharType="begin">
          <w:ffData>
            <w:name w:val="CROT_DATE_D"/>
            <w:enabled/>
            <w:calcOnExit w:val="0"/>
            <w:textInput>
              <w:default w:val="XX"/>
              <w:maxLength w:val="2"/>
            </w:textInput>
          </w:ffData>
        </w:fldChar>
      </w:r>
      <w:bookmarkStart w:id="17" w:name="CROT_DATE_D"/>
      <w:r>
        <w:instrText xml:space="preserve"> FORMTEXT </w:instrText>
      </w:r>
      <w:r>
        <w:fldChar w:fldCharType="separate"/>
      </w:r>
      <w:r>
        <w:t>XX</w:t>
      </w:r>
      <w:r>
        <w:fldChar w:fldCharType="end"/>
      </w:r>
      <w:bookmarkEnd w:id="17"/>
      <w:r>
        <w:t>实施</w:t>
      </w:r>
    </w:p>
    <w:p w:rsidR="004F59C6" w:rsidRDefault="005B431A">
      <w:pPr>
        <w:pStyle w:val="affffffff4"/>
        <w:framePr w:h="803" w:hRule="exact" w:hSpace="181" w:vSpace="181" w:wrap="around" w:vAnchor="page" w:hAnchor="page" w:x="2309" w:y="15266"/>
        <w:ind w:firstLineChars="800" w:firstLine="2240"/>
        <w:jc w:val="both"/>
        <w:rPr>
          <w:rFonts w:ascii="Times New Roman"/>
          <w:w w:val="100"/>
          <w:sz w:val="28"/>
        </w:rPr>
      </w:pPr>
      <w:r>
        <w:rPr>
          <w:rFonts w:ascii="Times New Roman"/>
          <w:w w:val="100"/>
          <w:sz w:val="28"/>
        </w:rPr>
        <w:t>广</w:t>
      </w:r>
      <w:r>
        <w:rPr>
          <w:rFonts w:ascii="Times New Roman"/>
          <w:w w:val="100"/>
          <w:sz w:val="28"/>
        </w:rPr>
        <w:t xml:space="preserve"> </w:t>
      </w:r>
      <w:r>
        <w:rPr>
          <w:rFonts w:ascii="Times New Roman"/>
          <w:w w:val="100"/>
          <w:sz w:val="28"/>
        </w:rPr>
        <w:t>西</w:t>
      </w:r>
      <w:r>
        <w:rPr>
          <w:rFonts w:ascii="Times New Roman"/>
          <w:w w:val="100"/>
          <w:sz w:val="28"/>
        </w:rPr>
        <w:t xml:space="preserve"> </w:t>
      </w:r>
      <w:r>
        <w:rPr>
          <w:rFonts w:ascii="Times New Roman"/>
          <w:w w:val="100"/>
          <w:sz w:val="28"/>
        </w:rPr>
        <w:t>标</w:t>
      </w:r>
      <w:r>
        <w:rPr>
          <w:rFonts w:ascii="Times New Roman"/>
          <w:w w:val="100"/>
          <w:sz w:val="28"/>
        </w:rPr>
        <w:t xml:space="preserve"> </w:t>
      </w:r>
      <w:r>
        <w:rPr>
          <w:rFonts w:ascii="Times New Roman"/>
          <w:w w:val="100"/>
          <w:sz w:val="28"/>
        </w:rPr>
        <w:t>准</w:t>
      </w:r>
      <w:r>
        <w:rPr>
          <w:rFonts w:ascii="Times New Roman"/>
          <w:w w:val="100"/>
          <w:sz w:val="28"/>
        </w:rPr>
        <w:t xml:space="preserve"> </w:t>
      </w:r>
      <w:r>
        <w:rPr>
          <w:rFonts w:ascii="Times New Roman"/>
          <w:w w:val="100"/>
          <w:sz w:val="28"/>
        </w:rPr>
        <w:t>化</w:t>
      </w:r>
      <w:r>
        <w:rPr>
          <w:rFonts w:ascii="Times New Roman"/>
          <w:w w:val="100"/>
          <w:sz w:val="28"/>
        </w:rPr>
        <w:t xml:space="preserve"> </w:t>
      </w:r>
      <w:r>
        <w:rPr>
          <w:rFonts w:ascii="Times New Roman"/>
          <w:w w:val="100"/>
          <w:sz w:val="28"/>
        </w:rPr>
        <w:t>协</w:t>
      </w:r>
      <w:r>
        <w:rPr>
          <w:rFonts w:ascii="Times New Roman"/>
          <w:w w:val="100"/>
          <w:sz w:val="28"/>
        </w:rPr>
        <w:t xml:space="preserve"> </w:t>
      </w:r>
      <w:r>
        <w:rPr>
          <w:rFonts w:ascii="Times New Roman"/>
          <w:w w:val="100"/>
          <w:sz w:val="28"/>
        </w:rPr>
        <w:t>会</w:t>
      </w:r>
      <w:r>
        <w:rPr>
          <w:rFonts w:ascii="Times New Roman"/>
          <w:w w:val="100"/>
          <w:sz w:val="28"/>
        </w:rPr>
        <w:t> </w:t>
      </w:r>
    </w:p>
    <w:p w:rsidR="004F59C6" w:rsidRDefault="005B431A">
      <w:pPr>
        <w:pStyle w:val="affffffff4"/>
        <w:framePr w:h="803" w:hRule="exact" w:hSpace="181" w:vSpace="181" w:wrap="around" w:vAnchor="page" w:hAnchor="page" w:x="2309" w:y="15266"/>
        <w:rPr>
          <w:rFonts w:ascii="Times New Roman"/>
        </w:rPr>
      </w:pPr>
      <w:r>
        <w:rPr>
          <w:rFonts w:ascii="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1224280</wp:posOffset>
                </wp:positionH>
                <wp:positionV relativeFrom="paragraph">
                  <wp:posOffset>24130</wp:posOffset>
                </wp:positionV>
                <wp:extent cx="2442210" cy="339725"/>
                <wp:effectExtent l="0" t="0" r="0" b="3175"/>
                <wp:wrapNone/>
                <wp:docPr id="199769719" name="文本框 1"/>
                <wp:cNvGraphicFramePr/>
                <a:graphic xmlns:a="http://schemas.openxmlformats.org/drawingml/2006/main">
                  <a:graphicData uri="http://schemas.microsoft.com/office/word/2010/wordprocessingShape">
                    <wps:wsp>
                      <wps:cNvSpPr txBox="1"/>
                      <wps:spPr>
                        <a:xfrm>
                          <a:off x="0" y="0"/>
                          <a:ext cx="2442210" cy="339725"/>
                        </a:xfrm>
                        <a:prstGeom prst="rect">
                          <a:avLst/>
                        </a:prstGeom>
                        <a:noFill/>
                        <a:ln w="6350">
                          <a:noFill/>
                        </a:ln>
                      </wps:spPr>
                      <wps:txbx>
                        <w:txbxContent>
                          <w:p w:rsidR="004F59C6" w:rsidRDefault="005B431A">
                            <w:pPr>
                              <w:ind w:firstLineChars="50" w:firstLine="126"/>
                              <w:rPr>
                                <w:rFonts w:ascii="黑体" w:eastAsia="黑体" w:hAnsi="黑体"/>
                                <w:w w:val="90"/>
                              </w:rPr>
                            </w:pPr>
                            <w:r>
                              <w:rPr>
                                <w:rFonts w:ascii="黑体" w:eastAsia="黑体" w:hAnsi="黑体" w:hint="eastAsia"/>
                                <w:w w:val="90"/>
                                <w:sz w:val="28"/>
                              </w:rPr>
                              <w:t>广 西 电 力 行 业 协 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6.4pt;margin-top:1.9pt;width:192.3pt;height:26.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" filled="f" stroked="f" strokeweight=".5pt">
                <v:textbox>
                  <w:txbxContent>
                    <w:p w:rsidR="004F59C6" w:rsidRDefault="005B431A">
                      <w:pPr>
                        <w:ind w:firstLineChars="50" w:firstLine="126"/>
                        <w:rPr>
                          <w:rFonts w:ascii="黑体" w:eastAsia="黑体" w:hAnsi="黑体"/>
                          <w:w w:val="90"/>
                        </w:rPr>
                      </w:pPr>
                      <w:r>
                        <w:rPr>
                          <w:rFonts w:ascii="黑体" w:eastAsia="黑体" w:hAnsi="黑体" w:hint="eastAsia"/>
                          <w:w w:val="90"/>
                          <w:sz w:val="28"/>
                        </w:rPr>
                        <w:t>广</w:t>
                      </w:r>
                      <w:r>
                        <w:rPr>
                          <w:rFonts w:ascii="黑体" w:eastAsia="黑体" w:hAnsi="黑体" w:hint="eastAsia"/>
                          <w:w w:val="90"/>
                          <w:sz w:val="28"/>
                        </w:rPr>
                        <w:t xml:space="preserve"> </w:t>
                      </w:r>
                      <w:r>
                        <w:rPr>
                          <w:rFonts w:ascii="黑体" w:eastAsia="黑体" w:hAnsi="黑体" w:hint="eastAsia"/>
                          <w:w w:val="90"/>
                          <w:sz w:val="28"/>
                        </w:rPr>
                        <w:t>西</w:t>
                      </w:r>
                      <w:r>
                        <w:rPr>
                          <w:rFonts w:ascii="黑体" w:eastAsia="黑体" w:hAnsi="黑体" w:hint="eastAsia"/>
                          <w:w w:val="90"/>
                          <w:sz w:val="28"/>
                        </w:rPr>
                        <w:t xml:space="preserve"> </w:t>
                      </w:r>
                      <w:r>
                        <w:rPr>
                          <w:rFonts w:ascii="黑体" w:eastAsia="黑体" w:hAnsi="黑体" w:hint="eastAsia"/>
                          <w:w w:val="90"/>
                          <w:sz w:val="28"/>
                        </w:rPr>
                        <w:t>电</w:t>
                      </w:r>
                      <w:r>
                        <w:rPr>
                          <w:rFonts w:ascii="黑体" w:eastAsia="黑体" w:hAnsi="黑体" w:hint="eastAsia"/>
                          <w:w w:val="90"/>
                          <w:sz w:val="28"/>
                        </w:rPr>
                        <w:t xml:space="preserve"> </w:t>
                      </w:r>
                      <w:r>
                        <w:rPr>
                          <w:rFonts w:ascii="黑体" w:eastAsia="黑体" w:hAnsi="黑体" w:hint="eastAsia"/>
                          <w:w w:val="90"/>
                          <w:sz w:val="28"/>
                        </w:rPr>
                        <w:t>力</w:t>
                      </w:r>
                      <w:r>
                        <w:rPr>
                          <w:rFonts w:ascii="黑体" w:eastAsia="黑体" w:hAnsi="黑体" w:hint="eastAsia"/>
                          <w:w w:val="90"/>
                          <w:sz w:val="28"/>
                        </w:rPr>
                        <w:t xml:space="preserve"> </w:t>
                      </w:r>
                      <w:r>
                        <w:rPr>
                          <w:rFonts w:ascii="黑体" w:eastAsia="黑体" w:hAnsi="黑体" w:hint="eastAsia"/>
                          <w:w w:val="90"/>
                          <w:sz w:val="28"/>
                        </w:rPr>
                        <w:t>行</w:t>
                      </w:r>
                      <w:r>
                        <w:rPr>
                          <w:rFonts w:ascii="黑体" w:eastAsia="黑体" w:hAnsi="黑体" w:hint="eastAsia"/>
                          <w:w w:val="90"/>
                          <w:sz w:val="28"/>
                        </w:rPr>
                        <w:t xml:space="preserve"> </w:t>
                      </w:r>
                      <w:r>
                        <w:rPr>
                          <w:rFonts w:ascii="黑体" w:eastAsia="黑体" w:hAnsi="黑体" w:hint="eastAsia"/>
                          <w:w w:val="90"/>
                          <w:sz w:val="28"/>
                        </w:rPr>
                        <w:t>业</w:t>
                      </w:r>
                      <w:r>
                        <w:rPr>
                          <w:rFonts w:ascii="黑体" w:eastAsia="黑体" w:hAnsi="黑体" w:hint="eastAsia"/>
                          <w:w w:val="90"/>
                          <w:sz w:val="28"/>
                        </w:rPr>
                        <w:t xml:space="preserve"> </w:t>
                      </w:r>
                      <w:r>
                        <w:rPr>
                          <w:rFonts w:ascii="黑体" w:eastAsia="黑体" w:hAnsi="黑体" w:hint="eastAsia"/>
                          <w:w w:val="90"/>
                          <w:sz w:val="28"/>
                        </w:rPr>
                        <w:t>协</w:t>
                      </w:r>
                      <w:r>
                        <w:rPr>
                          <w:rFonts w:ascii="黑体" w:eastAsia="黑体" w:hAnsi="黑体" w:hint="eastAsia"/>
                          <w:w w:val="90"/>
                          <w:sz w:val="28"/>
                        </w:rPr>
                        <w:t xml:space="preserve"> </w:t>
                      </w:r>
                      <w:r>
                        <w:rPr>
                          <w:rFonts w:ascii="黑体" w:eastAsia="黑体" w:hAnsi="黑体" w:hint="eastAsia"/>
                          <w:w w:val="90"/>
                          <w:sz w:val="28"/>
                        </w:rPr>
                        <w:t>会</w:t>
                      </w:r>
                    </w:p>
                  </w:txbxContent>
                </v:textbox>
              </v:shape>
            </w:pict>
          </mc:Fallback>
        </mc:AlternateContent>
      </w:r>
      <w:r>
        <w:rPr>
          <w:rFonts w:ascii="Times New Roman"/>
          <w:w w:val="100"/>
          <w:sz w:val="28"/>
        </w:rPr>
        <w:t xml:space="preserve">                                    </w:t>
      </w:r>
      <w:r>
        <w:rPr>
          <w:rStyle w:val="afffffffffff5"/>
          <w:rFonts w:ascii="Times New Roman"/>
          <w:position w:val="0"/>
        </w:rPr>
        <w:t>发</w:t>
      </w:r>
      <w:r>
        <w:rPr>
          <w:rStyle w:val="afffffffffff5"/>
          <w:rFonts w:ascii="Times New Roman"/>
          <w:spacing w:val="0"/>
          <w:position w:val="0"/>
        </w:rPr>
        <w:t>布</w:t>
      </w:r>
    </w:p>
    <w:p w:rsidR="004F59C6" w:rsidRDefault="005B431A">
      <w:pPr>
        <w:rPr>
          <w:rFonts w:ascii="Times New Roman" w:hAnsi="Times New Roman"/>
          <w:sz w:val="28"/>
          <w:szCs w:val="28"/>
        </w:rPr>
        <w:sectPr w:rsidR="004F59C6">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Times New Roman" w:hAnsi="Times New Roman"/>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54523" w:rsidRDefault="00F54523" w:rsidP="00F54523">
      <w:pPr>
        <w:pStyle w:val="affffff6"/>
        <w:spacing w:after="360"/>
      </w:pPr>
      <w:bookmarkStart w:id="18" w:name="BookMark1"/>
      <w:bookmarkStart w:id="19" w:name="_Toc190685916"/>
      <w:bookmarkStart w:id="20" w:name="_Toc178352914"/>
      <w:bookmarkStart w:id="21" w:name="_Toc190700300"/>
      <w:bookmarkStart w:id="22" w:name="_Toc190761092"/>
      <w:bookmarkStart w:id="23" w:name="_Toc191651835"/>
      <w:bookmarkStart w:id="24" w:name="_Toc177995688"/>
      <w:bookmarkStart w:id="25" w:name="_Toc178353894"/>
      <w:bookmarkStart w:id="26" w:name="_Toc191657517"/>
      <w:r w:rsidRPr="00F54523">
        <w:rPr>
          <w:rFonts w:hint="eastAsia"/>
          <w:spacing w:val="320"/>
        </w:rPr>
        <w:lastRenderedPageBreak/>
        <w:t>目</w:t>
      </w:r>
      <w:r>
        <w:rPr>
          <w:rFonts w:hint="eastAsia"/>
        </w:rPr>
        <w:t>次</w:t>
      </w:r>
    </w:p>
    <w:p w:rsidR="00F54523" w:rsidRPr="00F54523" w:rsidRDefault="00F54523">
      <w:pPr>
        <w:pStyle w:val="10"/>
        <w:tabs>
          <w:tab w:val="right" w:leader="dot" w:pos="9344"/>
        </w:tabs>
        <w:rPr>
          <w:rFonts w:asciiTheme="minorHAnsi" w:eastAsiaTheme="minorEastAsia" w:hAnsiTheme="minorHAnsi" w:cstheme="minorBidi"/>
          <w:noProof/>
          <w:szCs w:val="22"/>
        </w:rPr>
      </w:pPr>
      <w:r w:rsidRPr="00F54523">
        <w:fldChar w:fldCharType="begin"/>
      </w:r>
      <w:r w:rsidRPr="00F54523">
        <w:instrText xml:space="preserve"> TOC \o "1-1" \h \t "标准文件_一级条标题,2,标准文件_附录一级条标题,2," </w:instrText>
      </w:r>
      <w:r w:rsidRPr="00F54523">
        <w:fldChar w:fldCharType="separate"/>
      </w:r>
      <w:hyperlink w:anchor="_Toc193214822" w:history="1">
        <w:r w:rsidRPr="00F54523">
          <w:rPr>
            <w:rStyle w:val="affff7"/>
            <w:rFonts w:ascii="Times New Roman" w:hint="eastAsia"/>
            <w:noProof/>
          </w:rPr>
          <w:t>前言</w:t>
        </w:r>
        <w:r w:rsidRPr="00F54523">
          <w:rPr>
            <w:noProof/>
          </w:rPr>
          <w:tab/>
        </w:r>
        <w:r w:rsidRPr="00F54523">
          <w:rPr>
            <w:noProof/>
          </w:rPr>
          <w:fldChar w:fldCharType="begin"/>
        </w:r>
        <w:r w:rsidRPr="00F54523">
          <w:rPr>
            <w:noProof/>
          </w:rPr>
          <w:instrText xml:space="preserve"> PAGEREF _Toc193214822 \h </w:instrText>
        </w:r>
        <w:r w:rsidRPr="00F54523">
          <w:rPr>
            <w:noProof/>
          </w:rPr>
        </w:r>
        <w:r w:rsidRPr="00F54523">
          <w:rPr>
            <w:noProof/>
          </w:rPr>
          <w:fldChar w:fldCharType="separate"/>
        </w:r>
        <w:r w:rsidRPr="00F54523">
          <w:rPr>
            <w:noProof/>
          </w:rPr>
          <w:t>II</w:t>
        </w:r>
        <w:r w:rsidRPr="00F54523">
          <w:rPr>
            <w:noProof/>
          </w:rPr>
          <w:fldChar w:fldCharType="end"/>
        </w:r>
      </w:hyperlink>
    </w:p>
    <w:p w:rsidR="00F54523" w:rsidRPr="00F54523" w:rsidRDefault="0046587B">
      <w:pPr>
        <w:pStyle w:val="10"/>
        <w:tabs>
          <w:tab w:val="right" w:leader="dot" w:pos="9344"/>
        </w:tabs>
        <w:rPr>
          <w:rFonts w:asciiTheme="minorHAnsi" w:eastAsiaTheme="minorEastAsia" w:hAnsiTheme="minorHAnsi" w:cstheme="minorBidi"/>
          <w:noProof/>
          <w:szCs w:val="22"/>
        </w:rPr>
      </w:pPr>
      <w:hyperlink w:anchor="_Toc193214823" w:history="1">
        <w:r w:rsidR="00F54523" w:rsidRPr="00F54523">
          <w:rPr>
            <w:rStyle w:val="affff7"/>
            <w:noProof/>
          </w:rPr>
          <w:t>1</w:t>
        </w:r>
        <w:r w:rsidR="00F54523">
          <w:rPr>
            <w:rStyle w:val="affff7"/>
            <w:noProof/>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范围</w:t>
        </w:r>
        <w:r w:rsidR="00F54523" w:rsidRPr="00F54523">
          <w:rPr>
            <w:noProof/>
          </w:rPr>
          <w:tab/>
        </w:r>
        <w:r w:rsidR="00F54523" w:rsidRPr="00F54523">
          <w:rPr>
            <w:noProof/>
          </w:rPr>
          <w:fldChar w:fldCharType="begin"/>
        </w:r>
        <w:r w:rsidR="00F54523" w:rsidRPr="00F54523">
          <w:rPr>
            <w:noProof/>
          </w:rPr>
          <w:instrText xml:space="preserve"> PAGEREF _Toc193214823 \h </w:instrText>
        </w:r>
        <w:r w:rsidR="00F54523" w:rsidRPr="00F54523">
          <w:rPr>
            <w:noProof/>
          </w:rPr>
        </w:r>
        <w:r w:rsidR="00F54523" w:rsidRPr="00F54523">
          <w:rPr>
            <w:noProof/>
          </w:rPr>
          <w:fldChar w:fldCharType="separate"/>
        </w:r>
        <w:r w:rsidR="00F54523" w:rsidRPr="00F54523">
          <w:rPr>
            <w:noProof/>
          </w:rPr>
          <w:t>1</w:t>
        </w:r>
        <w:r w:rsidR="00F54523" w:rsidRPr="00F54523">
          <w:rPr>
            <w:noProof/>
          </w:rPr>
          <w:fldChar w:fldCharType="end"/>
        </w:r>
      </w:hyperlink>
    </w:p>
    <w:p w:rsidR="00F54523" w:rsidRPr="00F54523" w:rsidRDefault="0046587B">
      <w:pPr>
        <w:pStyle w:val="10"/>
        <w:tabs>
          <w:tab w:val="right" w:leader="dot" w:pos="9344"/>
        </w:tabs>
        <w:rPr>
          <w:rFonts w:asciiTheme="minorHAnsi" w:eastAsiaTheme="minorEastAsia" w:hAnsiTheme="minorHAnsi" w:cstheme="minorBidi"/>
          <w:noProof/>
          <w:szCs w:val="22"/>
        </w:rPr>
      </w:pPr>
      <w:hyperlink w:anchor="_Toc193214824" w:history="1">
        <w:r w:rsidR="00F54523" w:rsidRPr="00F54523">
          <w:rPr>
            <w:rStyle w:val="affff7"/>
            <w:noProof/>
          </w:rPr>
          <w:t>2</w:t>
        </w:r>
        <w:r w:rsidR="00F54523">
          <w:rPr>
            <w:rStyle w:val="affff7"/>
            <w:noProof/>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规范性引用文件</w:t>
        </w:r>
        <w:r w:rsidR="00F54523" w:rsidRPr="00F54523">
          <w:rPr>
            <w:noProof/>
          </w:rPr>
          <w:tab/>
        </w:r>
        <w:r w:rsidR="00F54523" w:rsidRPr="00F54523">
          <w:rPr>
            <w:noProof/>
          </w:rPr>
          <w:fldChar w:fldCharType="begin"/>
        </w:r>
        <w:r w:rsidR="00F54523" w:rsidRPr="00F54523">
          <w:rPr>
            <w:noProof/>
          </w:rPr>
          <w:instrText xml:space="preserve"> PAGEREF _Toc193214824 \h </w:instrText>
        </w:r>
        <w:r w:rsidR="00F54523" w:rsidRPr="00F54523">
          <w:rPr>
            <w:noProof/>
          </w:rPr>
        </w:r>
        <w:r w:rsidR="00F54523" w:rsidRPr="00F54523">
          <w:rPr>
            <w:noProof/>
          </w:rPr>
          <w:fldChar w:fldCharType="separate"/>
        </w:r>
        <w:r w:rsidR="00F54523" w:rsidRPr="00F54523">
          <w:rPr>
            <w:noProof/>
          </w:rPr>
          <w:t>1</w:t>
        </w:r>
        <w:r w:rsidR="00F54523" w:rsidRPr="00F54523">
          <w:rPr>
            <w:noProof/>
          </w:rPr>
          <w:fldChar w:fldCharType="end"/>
        </w:r>
      </w:hyperlink>
    </w:p>
    <w:p w:rsidR="00F54523" w:rsidRPr="00F54523" w:rsidRDefault="0046587B">
      <w:pPr>
        <w:pStyle w:val="10"/>
        <w:tabs>
          <w:tab w:val="right" w:leader="dot" w:pos="9344"/>
        </w:tabs>
        <w:rPr>
          <w:rFonts w:asciiTheme="minorHAnsi" w:eastAsiaTheme="minorEastAsia" w:hAnsiTheme="minorHAnsi" w:cstheme="minorBidi"/>
          <w:noProof/>
          <w:szCs w:val="22"/>
        </w:rPr>
      </w:pPr>
      <w:hyperlink w:anchor="_Toc193214825" w:history="1">
        <w:r w:rsidR="00F54523" w:rsidRPr="00F54523">
          <w:rPr>
            <w:rStyle w:val="affff7"/>
            <w:noProof/>
          </w:rPr>
          <w:t>3</w:t>
        </w:r>
        <w:r w:rsidR="00F54523">
          <w:rPr>
            <w:rStyle w:val="affff7"/>
            <w:noProof/>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术语和定义</w:t>
        </w:r>
        <w:r w:rsidR="00F54523" w:rsidRPr="00F54523">
          <w:rPr>
            <w:noProof/>
          </w:rPr>
          <w:tab/>
        </w:r>
        <w:r w:rsidR="00F54523" w:rsidRPr="00F54523">
          <w:rPr>
            <w:noProof/>
          </w:rPr>
          <w:fldChar w:fldCharType="begin"/>
        </w:r>
        <w:r w:rsidR="00F54523" w:rsidRPr="00F54523">
          <w:rPr>
            <w:noProof/>
          </w:rPr>
          <w:instrText xml:space="preserve"> PAGEREF _Toc193214825 \h </w:instrText>
        </w:r>
        <w:r w:rsidR="00F54523" w:rsidRPr="00F54523">
          <w:rPr>
            <w:noProof/>
          </w:rPr>
        </w:r>
        <w:r w:rsidR="00F54523" w:rsidRPr="00F54523">
          <w:rPr>
            <w:noProof/>
          </w:rPr>
          <w:fldChar w:fldCharType="separate"/>
        </w:r>
        <w:r w:rsidR="00F54523" w:rsidRPr="00F54523">
          <w:rPr>
            <w:noProof/>
          </w:rPr>
          <w:t>1</w:t>
        </w:r>
        <w:r w:rsidR="00F54523" w:rsidRPr="00F54523">
          <w:rPr>
            <w:noProof/>
          </w:rPr>
          <w:fldChar w:fldCharType="end"/>
        </w:r>
      </w:hyperlink>
    </w:p>
    <w:p w:rsidR="00F54523" w:rsidRPr="00F54523" w:rsidRDefault="0046587B">
      <w:pPr>
        <w:pStyle w:val="10"/>
        <w:tabs>
          <w:tab w:val="right" w:leader="dot" w:pos="9344"/>
        </w:tabs>
        <w:rPr>
          <w:rFonts w:asciiTheme="minorHAnsi" w:eastAsiaTheme="minorEastAsia" w:hAnsiTheme="minorHAnsi" w:cstheme="minorBidi"/>
          <w:noProof/>
          <w:szCs w:val="22"/>
        </w:rPr>
      </w:pPr>
      <w:hyperlink w:anchor="_Toc193214826" w:history="1">
        <w:r w:rsidR="00F54523" w:rsidRPr="00F54523">
          <w:rPr>
            <w:rStyle w:val="affff7"/>
            <w:noProof/>
          </w:rPr>
          <w:t>4</w:t>
        </w:r>
        <w:r w:rsidR="00F54523">
          <w:rPr>
            <w:rStyle w:val="affff7"/>
            <w:noProof/>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基本要求</w:t>
        </w:r>
        <w:r w:rsidR="00F54523" w:rsidRPr="00F54523">
          <w:rPr>
            <w:noProof/>
          </w:rPr>
          <w:tab/>
        </w:r>
        <w:r w:rsidR="00F54523" w:rsidRPr="00F54523">
          <w:rPr>
            <w:noProof/>
          </w:rPr>
          <w:fldChar w:fldCharType="begin"/>
        </w:r>
        <w:r w:rsidR="00F54523" w:rsidRPr="00F54523">
          <w:rPr>
            <w:noProof/>
          </w:rPr>
          <w:instrText xml:space="preserve"> PAGEREF _Toc193214826 \h </w:instrText>
        </w:r>
        <w:r w:rsidR="00F54523" w:rsidRPr="00F54523">
          <w:rPr>
            <w:noProof/>
          </w:rPr>
        </w:r>
        <w:r w:rsidR="00F54523" w:rsidRPr="00F54523">
          <w:rPr>
            <w:noProof/>
          </w:rPr>
          <w:fldChar w:fldCharType="separate"/>
        </w:r>
        <w:r w:rsidR="00F54523" w:rsidRPr="00F54523">
          <w:rPr>
            <w:noProof/>
          </w:rPr>
          <w:t>2</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27" w:history="1">
        <w:r w:rsidR="00F54523" w:rsidRPr="00F54523">
          <w:rPr>
            <w:rStyle w:val="affff7"/>
            <w:noProof/>
            <w14:scene3d>
              <w14:camera w14:prst="orthographicFront"/>
              <w14:lightRig w14:rig="threePt" w14:dir="t">
                <w14:rot w14:lat="0" w14:lon="0" w14:rev="0"/>
              </w14:lightRig>
            </w14:scene3d>
          </w:rPr>
          <w:t>4.1</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管理制度</w:t>
        </w:r>
        <w:r w:rsidR="00F54523" w:rsidRPr="00F54523">
          <w:rPr>
            <w:noProof/>
          </w:rPr>
          <w:tab/>
        </w:r>
        <w:r w:rsidR="00F54523" w:rsidRPr="00F54523">
          <w:rPr>
            <w:noProof/>
          </w:rPr>
          <w:fldChar w:fldCharType="begin"/>
        </w:r>
        <w:r w:rsidR="00F54523" w:rsidRPr="00F54523">
          <w:rPr>
            <w:noProof/>
          </w:rPr>
          <w:instrText xml:space="preserve"> PAGEREF _Toc193214827 \h </w:instrText>
        </w:r>
        <w:r w:rsidR="00F54523" w:rsidRPr="00F54523">
          <w:rPr>
            <w:noProof/>
          </w:rPr>
        </w:r>
        <w:r w:rsidR="00F54523" w:rsidRPr="00F54523">
          <w:rPr>
            <w:noProof/>
          </w:rPr>
          <w:fldChar w:fldCharType="separate"/>
        </w:r>
        <w:r w:rsidR="00F54523" w:rsidRPr="00F54523">
          <w:rPr>
            <w:noProof/>
          </w:rPr>
          <w:t>2</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28" w:history="1">
        <w:r w:rsidR="00F54523" w:rsidRPr="00F54523">
          <w:rPr>
            <w:rStyle w:val="affff7"/>
            <w:noProof/>
            <w14:scene3d>
              <w14:camera w14:prst="orthographicFront"/>
              <w14:lightRig w14:rig="threePt" w14:dir="t">
                <w14:rot w14:lat="0" w14:lon="0" w14:rev="0"/>
              </w14:lightRig>
            </w14:scene3d>
          </w:rPr>
          <w:t>4.2</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人员</w:t>
        </w:r>
        <w:r w:rsidR="00F54523" w:rsidRPr="00F54523">
          <w:rPr>
            <w:noProof/>
          </w:rPr>
          <w:tab/>
        </w:r>
        <w:r w:rsidR="00F54523" w:rsidRPr="00F54523">
          <w:rPr>
            <w:noProof/>
          </w:rPr>
          <w:fldChar w:fldCharType="begin"/>
        </w:r>
        <w:r w:rsidR="00F54523" w:rsidRPr="00F54523">
          <w:rPr>
            <w:noProof/>
          </w:rPr>
          <w:instrText xml:space="preserve"> PAGEREF _Toc193214828 \h </w:instrText>
        </w:r>
        <w:r w:rsidR="00F54523" w:rsidRPr="00F54523">
          <w:rPr>
            <w:noProof/>
          </w:rPr>
        </w:r>
        <w:r w:rsidR="00F54523" w:rsidRPr="00F54523">
          <w:rPr>
            <w:noProof/>
          </w:rPr>
          <w:fldChar w:fldCharType="separate"/>
        </w:r>
        <w:r w:rsidR="00F54523" w:rsidRPr="00F54523">
          <w:rPr>
            <w:noProof/>
          </w:rPr>
          <w:t>2</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29" w:history="1">
        <w:r w:rsidR="00F54523" w:rsidRPr="00F54523">
          <w:rPr>
            <w:rStyle w:val="affff7"/>
            <w:noProof/>
            <w14:scene3d>
              <w14:camera w14:prst="orthographicFront"/>
              <w14:lightRig w14:rig="threePt" w14:dir="t">
                <w14:rot w14:lat="0" w14:lon="0" w14:rev="0"/>
              </w14:lightRig>
            </w14:scene3d>
          </w:rPr>
          <w:t>4.3</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设施设备</w:t>
        </w:r>
        <w:r w:rsidR="00F54523" w:rsidRPr="00F54523">
          <w:rPr>
            <w:noProof/>
          </w:rPr>
          <w:tab/>
        </w:r>
        <w:r w:rsidR="00F54523" w:rsidRPr="00F54523">
          <w:rPr>
            <w:noProof/>
          </w:rPr>
          <w:fldChar w:fldCharType="begin"/>
        </w:r>
        <w:r w:rsidR="00F54523" w:rsidRPr="00F54523">
          <w:rPr>
            <w:noProof/>
          </w:rPr>
          <w:instrText xml:space="preserve"> PAGEREF _Toc193214829 \h </w:instrText>
        </w:r>
        <w:r w:rsidR="00F54523" w:rsidRPr="00F54523">
          <w:rPr>
            <w:noProof/>
          </w:rPr>
        </w:r>
        <w:r w:rsidR="00F54523" w:rsidRPr="00F54523">
          <w:rPr>
            <w:noProof/>
          </w:rPr>
          <w:fldChar w:fldCharType="separate"/>
        </w:r>
        <w:r w:rsidR="00F54523" w:rsidRPr="00F54523">
          <w:rPr>
            <w:noProof/>
          </w:rPr>
          <w:t>2</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30" w:history="1">
        <w:r w:rsidR="00F54523" w:rsidRPr="00F54523">
          <w:rPr>
            <w:rStyle w:val="affff7"/>
            <w:noProof/>
            <w14:scene3d>
              <w14:camera w14:prst="orthographicFront"/>
              <w14:lightRig w14:rig="threePt" w14:dir="t">
                <w14:rot w14:lat="0" w14:lon="0" w14:rev="0"/>
              </w14:lightRig>
            </w14:scene3d>
          </w:rPr>
          <w:t>4.4</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检查和维护</w:t>
        </w:r>
        <w:r w:rsidR="00F54523" w:rsidRPr="00F54523">
          <w:rPr>
            <w:noProof/>
          </w:rPr>
          <w:tab/>
        </w:r>
        <w:r w:rsidR="00F54523" w:rsidRPr="00F54523">
          <w:rPr>
            <w:noProof/>
          </w:rPr>
          <w:fldChar w:fldCharType="begin"/>
        </w:r>
        <w:r w:rsidR="00F54523" w:rsidRPr="00F54523">
          <w:rPr>
            <w:noProof/>
          </w:rPr>
          <w:instrText xml:space="preserve"> PAGEREF _Toc193214830 \h </w:instrText>
        </w:r>
        <w:r w:rsidR="00F54523" w:rsidRPr="00F54523">
          <w:rPr>
            <w:noProof/>
          </w:rPr>
        </w:r>
        <w:r w:rsidR="00F54523" w:rsidRPr="00F54523">
          <w:rPr>
            <w:noProof/>
          </w:rPr>
          <w:fldChar w:fldCharType="separate"/>
        </w:r>
        <w:r w:rsidR="00F54523" w:rsidRPr="00F54523">
          <w:rPr>
            <w:noProof/>
          </w:rPr>
          <w:t>3</w:t>
        </w:r>
        <w:r w:rsidR="00F54523" w:rsidRPr="00F54523">
          <w:rPr>
            <w:noProof/>
          </w:rPr>
          <w:fldChar w:fldCharType="end"/>
        </w:r>
      </w:hyperlink>
    </w:p>
    <w:p w:rsidR="00F54523" w:rsidRPr="00F54523" w:rsidRDefault="0046587B">
      <w:pPr>
        <w:pStyle w:val="10"/>
        <w:tabs>
          <w:tab w:val="right" w:leader="dot" w:pos="9344"/>
        </w:tabs>
        <w:rPr>
          <w:rFonts w:asciiTheme="minorHAnsi" w:eastAsiaTheme="minorEastAsia" w:hAnsiTheme="minorHAnsi" w:cstheme="minorBidi"/>
          <w:noProof/>
          <w:szCs w:val="22"/>
        </w:rPr>
      </w:pPr>
      <w:hyperlink w:anchor="_Toc193214831" w:history="1">
        <w:r w:rsidR="00F54523" w:rsidRPr="00F54523">
          <w:rPr>
            <w:rStyle w:val="affff7"/>
            <w:noProof/>
          </w:rPr>
          <w:t>5</w:t>
        </w:r>
        <w:r w:rsidR="00F54523">
          <w:rPr>
            <w:rStyle w:val="affff7"/>
            <w:noProof/>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系统架构及信息交互管理</w:t>
        </w:r>
        <w:r w:rsidR="00F54523" w:rsidRPr="00F54523">
          <w:rPr>
            <w:noProof/>
          </w:rPr>
          <w:tab/>
        </w:r>
        <w:r w:rsidR="00F54523" w:rsidRPr="00F54523">
          <w:rPr>
            <w:noProof/>
          </w:rPr>
          <w:fldChar w:fldCharType="begin"/>
        </w:r>
        <w:r w:rsidR="00F54523" w:rsidRPr="00F54523">
          <w:rPr>
            <w:noProof/>
          </w:rPr>
          <w:instrText xml:space="preserve"> PAGEREF _Toc193214831 \h </w:instrText>
        </w:r>
        <w:r w:rsidR="00F54523" w:rsidRPr="00F54523">
          <w:rPr>
            <w:noProof/>
          </w:rPr>
        </w:r>
        <w:r w:rsidR="00F54523" w:rsidRPr="00F54523">
          <w:rPr>
            <w:noProof/>
          </w:rPr>
          <w:fldChar w:fldCharType="separate"/>
        </w:r>
        <w:r w:rsidR="00F54523" w:rsidRPr="00F54523">
          <w:rPr>
            <w:noProof/>
          </w:rPr>
          <w:t>3</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32" w:history="1">
        <w:r w:rsidR="00F54523" w:rsidRPr="00F54523">
          <w:rPr>
            <w:rStyle w:val="affff7"/>
            <w:noProof/>
            <w14:scene3d>
              <w14:camera w14:prst="orthographicFront"/>
              <w14:lightRig w14:rig="threePt" w14:dir="t">
                <w14:rot w14:lat="0" w14:lon="0" w14:rev="0"/>
              </w14:lightRig>
            </w14:scene3d>
          </w:rPr>
          <w:t>5.1</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系统架构</w:t>
        </w:r>
        <w:r w:rsidR="00F54523" w:rsidRPr="00F54523">
          <w:rPr>
            <w:noProof/>
          </w:rPr>
          <w:tab/>
        </w:r>
        <w:r w:rsidR="00F54523" w:rsidRPr="00F54523">
          <w:rPr>
            <w:noProof/>
          </w:rPr>
          <w:fldChar w:fldCharType="begin"/>
        </w:r>
        <w:r w:rsidR="00F54523" w:rsidRPr="00F54523">
          <w:rPr>
            <w:noProof/>
          </w:rPr>
          <w:instrText xml:space="preserve"> PAGEREF _Toc193214832 \h </w:instrText>
        </w:r>
        <w:r w:rsidR="00F54523" w:rsidRPr="00F54523">
          <w:rPr>
            <w:noProof/>
          </w:rPr>
        </w:r>
        <w:r w:rsidR="00F54523" w:rsidRPr="00F54523">
          <w:rPr>
            <w:noProof/>
          </w:rPr>
          <w:fldChar w:fldCharType="separate"/>
        </w:r>
        <w:r w:rsidR="00F54523" w:rsidRPr="00F54523">
          <w:rPr>
            <w:noProof/>
          </w:rPr>
          <w:t>3</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33" w:history="1">
        <w:r w:rsidR="00F54523" w:rsidRPr="00F54523">
          <w:rPr>
            <w:rStyle w:val="affff7"/>
            <w:noProof/>
            <w14:scene3d>
              <w14:camera w14:prst="orthographicFront"/>
              <w14:lightRig w14:rig="threePt" w14:dir="t">
                <w14:rot w14:lat="0" w14:lon="0" w14:rev="0"/>
              </w14:lightRig>
            </w14:scene3d>
          </w:rPr>
          <w:t>5.2</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系统信息交互管理</w:t>
        </w:r>
        <w:r w:rsidR="00F54523" w:rsidRPr="00F54523">
          <w:rPr>
            <w:noProof/>
          </w:rPr>
          <w:tab/>
        </w:r>
        <w:r w:rsidR="00F54523" w:rsidRPr="00F54523">
          <w:rPr>
            <w:noProof/>
          </w:rPr>
          <w:fldChar w:fldCharType="begin"/>
        </w:r>
        <w:r w:rsidR="00F54523" w:rsidRPr="00F54523">
          <w:rPr>
            <w:noProof/>
          </w:rPr>
          <w:instrText xml:space="preserve"> PAGEREF _Toc193214833 \h </w:instrText>
        </w:r>
        <w:r w:rsidR="00F54523" w:rsidRPr="00F54523">
          <w:rPr>
            <w:noProof/>
          </w:rPr>
        </w:r>
        <w:r w:rsidR="00F54523" w:rsidRPr="00F54523">
          <w:rPr>
            <w:noProof/>
          </w:rPr>
          <w:fldChar w:fldCharType="separate"/>
        </w:r>
        <w:r w:rsidR="00F54523" w:rsidRPr="00F54523">
          <w:rPr>
            <w:noProof/>
          </w:rPr>
          <w:t>3</w:t>
        </w:r>
        <w:r w:rsidR="00F54523" w:rsidRPr="00F54523">
          <w:rPr>
            <w:noProof/>
          </w:rPr>
          <w:fldChar w:fldCharType="end"/>
        </w:r>
      </w:hyperlink>
    </w:p>
    <w:p w:rsidR="00F54523" w:rsidRPr="00F54523" w:rsidRDefault="0046587B">
      <w:pPr>
        <w:pStyle w:val="10"/>
        <w:tabs>
          <w:tab w:val="right" w:leader="dot" w:pos="9344"/>
        </w:tabs>
        <w:rPr>
          <w:rFonts w:asciiTheme="minorHAnsi" w:eastAsiaTheme="minorEastAsia" w:hAnsiTheme="minorHAnsi" w:cstheme="minorBidi"/>
          <w:noProof/>
          <w:szCs w:val="22"/>
        </w:rPr>
      </w:pPr>
      <w:hyperlink w:anchor="_Toc193214834" w:history="1">
        <w:r w:rsidR="00F54523" w:rsidRPr="00F54523">
          <w:rPr>
            <w:rStyle w:val="affff7"/>
            <w:noProof/>
          </w:rPr>
          <w:t>6</w:t>
        </w:r>
        <w:r w:rsidR="00F54523">
          <w:rPr>
            <w:rStyle w:val="affff7"/>
            <w:noProof/>
          </w:rPr>
          <w:t xml:space="preserve"> </w:t>
        </w:r>
        <w:r w:rsidR="00F54523" w:rsidRPr="00F54523">
          <w:rPr>
            <w:rStyle w:val="affff7"/>
            <w:rFonts w:hint="eastAsia"/>
            <w:noProof/>
          </w:rPr>
          <w:t xml:space="preserve"> 运维管理</w:t>
        </w:r>
        <w:r w:rsidR="00F54523" w:rsidRPr="00F54523">
          <w:rPr>
            <w:noProof/>
          </w:rPr>
          <w:tab/>
        </w:r>
        <w:r w:rsidR="00F54523" w:rsidRPr="00F54523">
          <w:rPr>
            <w:noProof/>
          </w:rPr>
          <w:fldChar w:fldCharType="begin"/>
        </w:r>
        <w:r w:rsidR="00F54523" w:rsidRPr="00F54523">
          <w:rPr>
            <w:noProof/>
          </w:rPr>
          <w:instrText xml:space="preserve"> PAGEREF _Toc193214834 \h </w:instrText>
        </w:r>
        <w:r w:rsidR="00F54523" w:rsidRPr="00F54523">
          <w:rPr>
            <w:noProof/>
          </w:rPr>
        </w:r>
        <w:r w:rsidR="00F54523" w:rsidRPr="00F54523">
          <w:rPr>
            <w:noProof/>
          </w:rPr>
          <w:fldChar w:fldCharType="separate"/>
        </w:r>
        <w:r w:rsidR="00F54523" w:rsidRPr="00F54523">
          <w:rPr>
            <w:noProof/>
          </w:rPr>
          <w:t>3</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35" w:history="1">
        <w:r w:rsidR="00F54523" w:rsidRPr="00F54523">
          <w:rPr>
            <w:rStyle w:val="affff7"/>
            <w:noProof/>
            <w14:scene3d>
              <w14:camera w14:prst="orthographicFront"/>
              <w14:lightRig w14:rig="threePt" w14:dir="t">
                <w14:rot w14:lat="0" w14:lon="0" w14:rev="0"/>
              </w14:lightRig>
            </w14:scene3d>
          </w:rPr>
          <w:t>6.1</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设施管理</w:t>
        </w:r>
        <w:r w:rsidR="00F54523" w:rsidRPr="00F54523">
          <w:rPr>
            <w:noProof/>
          </w:rPr>
          <w:tab/>
        </w:r>
        <w:r w:rsidR="00F54523" w:rsidRPr="00F54523">
          <w:rPr>
            <w:noProof/>
          </w:rPr>
          <w:fldChar w:fldCharType="begin"/>
        </w:r>
        <w:r w:rsidR="00F54523" w:rsidRPr="00F54523">
          <w:rPr>
            <w:noProof/>
          </w:rPr>
          <w:instrText xml:space="preserve"> PAGEREF _Toc193214835 \h </w:instrText>
        </w:r>
        <w:r w:rsidR="00F54523" w:rsidRPr="00F54523">
          <w:rPr>
            <w:noProof/>
          </w:rPr>
        </w:r>
        <w:r w:rsidR="00F54523" w:rsidRPr="00F54523">
          <w:rPr>
            <w:noProof/>
          </w:rPr>
          <w:fldChar w:fldCharType="separate"/>
        </w:r>
        <w:r w:rsidR="00F54523" w:rsidRPr="00F54523">
          <w:rPr>
            <w:noProof/>
          </w:rPr>
          <w:t>3</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36" w:history="1">
        <w:r w:rsidR="00F54523" w:rsidRPr="00F54523">
          <w:rPr>
            <w:rStyle w:val="affff7"/>
            <w:noProof/>
            <w14:scene3d>
              <w14:camera w14:prst="orthographicFront"/>
              <w14:lightRig w14:rig="threePt" w14:dir="t">
                <w14:rot w14:lat="0" w14:lon="0" w14:rev="0"/>
              </w14:lightRig>
            </w14:scene3d>
          </w:rPr>
          <w:t>6.2</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文档管理</w:t>
        </w:r>
        <w:r w:rsidR="00F54523" w:rsidRPr="00F54523">
          <w:rPr>
            <w:noProof/>
          </w:rPr>
          <w:tab/>
        </w:r>
        <w:r w:rsidR="00F54523" w:rsidRPr="00F54523">
          <w:rPr>
            <w:noProof/>
          </w:rPr>
          <w:fldChar w:fldCharType="begin"/>
        </w:r>
        <w:r w:rsidR="00F54523" w:rsidRPr="00F54523">
          <w:rPr>
            <w:noProof/>
          </w:rPr>
          <w:instrText xml:space="preserve"> PAGEREF _Toc193214836 \h </w:instrText>
        </w:r>
        <w:r w:rsidR="00F54523" w:rsidRPr="00F54523">
          <w:rPr>
            <w:noProof/>
          </w:rPr>
        </w:r>
        <w:r w:rsidR="00F54523" w:rsidRPr="00F54523">
          <w:rPr>
            <w:noProof/>
          </w:rPr>
          <w:fldChar w:fldCharType="separate"/>
        </w:r>
        <w:r w:rsidR="00F54523" w:rsidRPr="00F54523">
          <w:rPr>
            <w:noProof/>
          </w:rPr>
          <w:t>4</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37" w:history="1">
        <w:r w:rsidR="00F54523" w:rsidRPr="00F54523">
          <w:rPr>
            <w:rStyle w:val="affff7"/>
            <w:noProof/>
            <w14:scene3d>
              <w14:camera w14:prst="orthographicFront"/>
              <w14:lightRig w14:rig="threePt" w14:dir="t">
                <w14:rot w14:lat="0" w14:lon="0" w14:rev="0"/>
              </w14:lightRig>
            </w14:scene3d>
          </w:rPr>
          <w:t>6.3</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日志管理</w:t>
        </w:r>
        <w:r w:rsidR="00F54523" w:rsidRPr="00F54523">
          <w:rPr>
            <w:noProof/>
          </w:rPr>
          <w:tab/>
        </w:r>
        <w:r w:rsidR="00F54523" w:rsidRPr="00F54523">
          <w:rPr>
            <w:noProof/>
          </w:rPr>
          <w:fldChar w:fldCharType="begin"/>
        </w:r>
        <w:r w:rsidR="00F54523" w:rsidRPr="00F54523">
          <w:rPr>
            <w:noProof/>
          </w:rPr>
          <w:instrText xml:space="preserve"> PAGEREF _Toc193214837 \h </w:instrText>
        </w:r>
        <w:r w:rsidR="00F54523" w:rsidRPr="00F54523">
          <w:rPr>
            <w:noProof/>
          </w:rPr>
        </w:r>
        <w:r w:rsidR="00F54523" w:rsidRPr="00F54523">
          <w:rPr>
            <w:noProof/>
          </w:rPr>
          <w:fldChar w:fldCharType="separate"/>
        </w:r>
        <w:r w:rsidR="00F54523" w:rsidRPr="00F54523">
          <w:rPr>
            <w:noProof/>
          </w:rPr>
          <w:t>4</w:t>
        </w:r>
        <w:r w:rsidR="00F54523" w:rsidRPr="00F54523">
          <w:rPr>
            <w:noProof/>
          </w:rPr>
          <w:fldChar w:fldCharType="end"/>
        </w:r>
      </w:hyperlink>
    </w:p>
    <w:p w:rsidR="00F54523" w:rsidRPr="00F54523" w:rsidRDefault="0046587B">
      <w:pPr>
        <w:pStyle w:val="10"/>
        <w:tabs>
          <w:tab w:val="right" w:leader="dot" w:pos="9344"/>
        </w:tabs>
        <w:rPr>
          <w:rFonts w:asciiTheme="minorHAnsi" w:eastAsiaTheme="minorEastAsia" w:hAnsiTheme="minorHAnsi" w:cstheme="minorBidi"/>
          <w:noProof/>
          <w:szCs w:val="22"/>
        </w:rPr>
      </w:pPr>
      <w:hyperlink w:anchor="_Toc193214838" w:history="1">
        <w:r w:rsidR="00F54523" w:rsidRPr="00F54523">
          <w:rPr>
            <w:rStyle w:val="affff7"/>
            <w:noProof/>
          </w:rPr>
          <w:t>7</w:t>
        </w:r>
        <w:r w:rsidR="00F54523">
          <w:rPr>
            <w:rStyle w:val="affff7"/>
            <w:noProof/>
          </w:rPr>
          <w:t xml:space="preserve"> </w:t>
        </w:r>
        <w:r w:rsidR="00F54523" w:rsidRPr="00F54523">
          <w:rPr>
            <w:rStyle w:val="affff7"/>
            <w:rFonts w:ascii="Times New Roman" w:hint="eastAsia"/>
            <w:noProof/>
          </w:rPr>
          <w:t xml:space="preserve"> </w:t>
        </w:r>
        <w:r w:rsidR="00F54523" w:rsidRPr="00F54523">
          <w:rPr>
            <w:rStyle w:val="affff7"/>
            <w:rFonts w:ascii="Times New Roman" w:hint="eastAsia"/>
            <w:noProof/>
          </w:rPr>
          <w:t>系统安全管理</w:t>
        </w:r>
        <w:r w:rsidR="00F54523" w:rsidRPr="00F54523">
          <w:rPr>
            <w:noProof/>
          </w:rPr>
          <w:tab/>
        </w:r>
        <w:r w:rsidR="00F54523" w:rsidRPr="00F54523">
          <w:rPr>
            <w:noProof/>
          </w:rPr>
          <w:fldChar w:fldCharType="begin"/>
        </w:r>
        <w:r w:rsidR="00F54523" w:rsidRPr="00F54523">
          <w:rPr>
            <w:noProof/>
          </w:rPr>
          <w:instrText xml:space="preserve"> PAGEREF _Toc193214838 \h </w:instrText>
        </w:r>
        <w:r w:rsidR="00F54523" w:rsidRPr="00F54523">
          <w:rPr>
            <w:noProof/>
          </w:rPr>
        </w:r>
        <w:r w:rsidR="00F54523" w:rsidRPr="00F54523">
          <w:rPr>
            <w:noProof/>
          </w:rPr>
          <w:fldChar w:fldCharType="separate"/>
        </w:r>
        <w:r w:rsidR="00F54523" w:rsidRPr="00F54523">
          <w:rPr>
            <w:noProof/>
          </w:rPr>
          <w:t>4</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39" w:history="1">
        <w:r w:rsidR="00F54523" w:rsidRPr="00F54523">
          <w:rPr>
            <w:rStyle w:val="affff7"/>
            <w:noProof/>
            <w14:scene3d>
              <w14:camera w14:prst="orthographicFront"/>
              <w14:lightRig w14:rig="threePt" w14:dir="t">
                <w14:rot w14:lat="0" w14:lon="0" w14:rev="0"/>
              </w14:lightRig>
            </w14:scene3d>
          </w:rPr>
          <w:t>7.1</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信息系统</w:t>
        </w:r>
        <w:r w:rsidR="00F54523" w:rsidRPr="00F54523">
          <w:rPr>
            <w:noProof/>
          </w:rPr>
          <w:tab/>
        </w:r>
        <w:r w:rsidR="00F54523" w:rsidRPr="00F54523">
          <w:rPr>
            <w:noProof/>
          </w:rPr>
          <w:fldChar w:fldCharType="begin"/>
        </w:r>
        <w:r w:rsidR="00F54523" w:rsidRPr="00F54523">
          <w:rPr>
            <w:noProof/>
          </w:rPr>
          <w:instrText xml:space="preserve"> PAGEREF _Toc193214839 \h </w:instrText>
        </w:r>
        <w:r w:rsidR="00F54523" w:rsidRPr="00F54523">
          <w:rPr>
            <w:noProof/>
          </w:rPr>
        </w:r>
        <w:r w:rsidR="00F54523" w:rsidRPr="00F54523">
          <w:rPr>
            <w:noProof/>
          </w:rPr>
          <w:fldChar w:fldCharType="separate"/>
        </w:r>
        <w:r w:rsidR="00F54523" w:rsidRPr="00F54523">
          <w:rPr>
            <w:noProof/>
          </w:rPr>
          <w:t>4</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40" w:history="1">
        <w:r w:rsidR="00F54523" w:rsidRPr="00F54523">
          <w:rPr>
            <w:rStyle w:val="affff7"/>
            <w:noProof/>
            <w14:scene3d>
              <w14:camera w14:prst="orthographicFront"/>
              <w14:lightRig w14:rig="threePt" w14:dir="t">
                <w14:rot w14:lat="0" w14:lon="0" w14:rev="0"/>
              </w14:lightRig>
            </w14:scene3d>
          </w:rPr>
          <w:t>7.2</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系统架构恶意代码</w:t>
        </w:r>
        <w:r w:rsidR="00F54523" w:rsidRPr="00F54523">
          <w:rPr>
            <w:noProof/>
          </w:rPr>
          <w:tab/>
        </w:r>
        <w:r w:rsidR="00F54523" w:rsidRPr="00F54523">
          <w:rPr>
            <w:noProof/>
          </w:rPr>
          <w:fldChar w:fldCharType="begin"/>
        </w:r>
        <w:r w:rsidR="00F54523" w:rsidRPr="00F54523">
          <w:rPr>
            <w:noProof/>
          </w:rPr>
          <w:instrText xml:space="preserve"> PAGEREF _Toc193214840 \h </w:instrText>
        </w:r>
        <w:r w:rsidR="00F54523" w:rsidRPr="00F54523">
          <w:rPr>
            <w:noProof/>
          </w:rPr>
        </w:r>
        <w:r w:rsidR="00F54523" w:rsidRPr="00F54523">
          <w:rPr>
            <w:noProof/>
          </w:rPr>
          <w:fldChar w:fldCharType="separate"/>
        </w:r>
        <w:r w:rsidR="00F54523" w:rsidRPr="00F54523">
          <w:rPr>
            <w:noProof/>
          </w:rPr>
          <w:t>4</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41" w:history="1">
        <w:r w:rsidR="00F54523" w:rsidRPr="00F54523">
          <w:rPr>
            <w:rStyle w:val="affff7"/>
            <w:noProof/>
            <w14:scene3d>
              <w14:camera w14:prst="orthographicFront"/>
              <w14:lightRig w14:rig="threePt" w14:dir="t">
                <w14:rot w14:lat="0" w14:lon="0" w14:rev="0"/>
              </w14:lightRig>
            </w14:scene3d>
          </w:rPr>
          <w:t>7.3</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系统访问</w:t>
        </w:r>
        <w:r w:rsidR="00F54523" w:rsidRPr="00F54523">
          <w:rPr>
            <w:noProof/>
          </w:rPr>
          <w:tab/>
        </w:r>
        <w:r w:rsidR="00F54523" w:rsidRPr="00F54523">
          <w:rPr>
            <w:noProof/>
          </w:rPr>
          <w:fldChar w:fldCharType="begin"/>
        </w:r>
        <w:r w:rsidR="00F54523" w:rsidRPr="00F54523">
          <w:rPr>
            <w:noProof/>
          </w:rPr>
          <w:instrText xml:space="preserve"> PAGEREF _Toc193214841 \h </w:instrText>
        </w:r>
        <w:r w:rsidR="00F54523" w:rsidRPr="00F54523">
          <w:rPr>
            <w:noProof/>
          </w:rPr>
        </w:r>
        <w:r w:rsidR="00F54523" w:rsidRPr="00F54523">
          <w:rPr>
            <w:noProof/>
          </w:rPr>
          <w:fldChar w:fldCharType="separate"/>
        </w:r>
        <w:r w:rsidR="00F54523" w:rsidRPr="00F54523">
          <w:rPr>
            <w:noProof/>
          </w:rPr>
          <w:t>5</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42" w:history="1">
        <w:r w:rsidR="00F54523" w:rsidRPr="00F54523">
          <w:rPr>
            <w:rStyle w:val="affff7"/>
            <w:noProof/>
            <w14:scene3d>
              <w14:camera w14:prst="orthographicFront"/>
              <w14:lightRig w14:rig="threePt" w14:dir="t">
                <w14:rot w14:lat="0" w14:lon="0" w14:rev="0"/>
              </w14:lightRig>
            </w14:scene3d>
          </w:rPr>
          <w:t>7.4</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系统变更与备份</w:t>
        </w:r>
        <w:r w:rsidR="00F54523" w:rsidRPr="00F54523">
          <w:rPr>
            <w:noProof/>
          </w:rPr>
          <w:tab/>
        </w:r>
        <w:r w:rsidR="00F54523" w:rsidRPr="00F54523">
          <w:rPr>
            <w:noProof/>
          </w:rPr>
          <w:fldChar w:fldCharType="begin"/>
        </w:r>
        <w:r w:rsidR="00F54523" w:rsidRPr="00F54523">
          <w:rPr>
            <w:noProof/>
          </w:rPr>
          <w:instrText xml:space="preserve"> PAGEREF _Toc193214842 \h </w:instrText>
        </w:r>
        <w:r w:rsidR="00F54523" w:rsidRPr="00F54523">
          <w:rPr>
            <w:noProof/>
          </w:rPr>
        </w:r>
        <w:r w:rsidR="00F54523" w:rsidRPr="00F54523">
          <w:rPr>
            <w:noProof/>
          </w:rPr>
          <w:fldChar w:fldCharType="separate"/>
        </w:r>
        <w:r w:rsidR="00F54523" w:rsidRPr="00F54523">
          <w:rPr>
            <w:noProof/>
          </w:rPr>
          <w:t>5</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43" w:history="1">
        <w:r w:rsidR="00F54523" w:rsidRPr="00F54523">
          <w:rPr>
            <w:rStyle w:val="affff7"/>
            <w:noProof/>
            <w14:scene3d>
              <w14:camera w14:prst="orthographicFront"/>
              <w14:lightRig w14:rig="threePt" w14:dir="t">
                <w14:rot w14:lat="0" w14:lon="0" w14:rev="0"/>
              </w14:lightRig>
            </w14:scene3d>
          </w:rPr>
          <w:t>7.5</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安全事件处理</w:t>
        </w:r>
        <w:r w:rsidR="00F54523" w:rsidRPr="00F54523">
          <w:rPr>
            <w:noProof/>
          </w:rPr>
          <w:tab/>
        </w:r>
        <w:r w:rsidR="00F54523" w:rsidRPr="00F54523">
          <w:rPr>
            <w:noProof/>
          </w:rPr>
          <w:fldChar w:fldCharType="begin"/>
        </w:r>
        <w:r w:rsidR="00F54523" w:rsidRPr="00F54523">
          <w:rPr>
            <w:noProof/>
          </w:rPr>
          <w:instrText xml:space="preserve"> PAGEREF _Toc193214843 \h </w:instrText>
        </w:r>
        <w:r w:rsidR="00F54523" w:rsidRPr="00F54523">
          <w:rPr>
            <w:noProof/>
          </w:rPr>
        </w:r>
        <w:r w:rsidR="00F54523" w:rsidRPr="00F54523">
          <w:rPr>
            <w:noProof/>
          </w:rPr>
          <w:fldChar w:fldCharType="separate"/>
        </w:r>
        <w:r w:rsidR="00F54523" w:rsidRPr="00F54523">
          <w:rPr>
            <w:noProof/>
          </w:rPr>
          <w:t>5</w:t>
        </w:r>
        <w:r w:rsidR="00F54523" w:rsidRPr="00F54523">
          <w:rPr>
            <w:noProof/>
          </w:rPr>
          <w:fldChar w:fldCharType="end"/>
        </w:r>
      </w:hyperlink>
    </w:p>
    <w:p w:rsidR="00F54523" w:rsidRPr="00F54523" w:rsidRDefault="0046587B">
      <w:pPr>
        <w:pStyle w:val="23"/>
        <w:rPr>
          <w:rFonts w:asciiTheme="minorHAnsi" w:eastAsiaTheme="minorEastAsia" w:hAnsiTheme="minorHAnsi" w:cstheme="minorBidi"/>
          <w:noProof/>
          <w:szCs w:val="22"/>
        </w:rPr>
      </w:pPr>
      <w:hyperlink w:anchor="_Toc193214844" w:history="1">
        <w:r w:rsidR="00F54523" w:rsidRPr="00F54523">
          <w:rPr>
            <w:rStyle w:val="affff7"/>
            <w:noProof/>
            <w14:scene3d>
              <w14:camera w14:prst="orthographicFront"/>
              <w14:lightRig w14:rig="threePt" w14:dir="t">
                <w14:rot w14:lat="0" w14:lon="0" w14:rev="0"/>
              </w14:lightRig>
            </w14:scene3d>
          </w:rPr>
          <w:t>7.6</w:t>
        </w:r>
        <w:r w:rsidR="00F54523">
          <w:rPr>
            <w:rStyle w:val="affff7"/>
            <w:noProof/>
            <w14:scene3d>
              <w14:camera w14:prst="orthographicFront"/>
              <w14:lightRig w14:rig="threePt" w14:dir="t">
                <w14:rot w14:lat="0" w14:lon="0" w14:rev="0"/>
              </w14:lightRig>
            </w14:scene3d>
          </w:rPr>
          <w:t xml:space="preserve"> </w:t>
        </w:r>
        <w:r w:rsidR="00F54523" w:rsidRPr="00F54523">
          <w:rPr>
            <w:rStyle w:val="affff7"/>
            <w:rFonts w:hint="eastAsia"/>
            <w:noProof/>
          </w:rPr>
          <w:t xml:space="preserve"> 应急预案管理</w:t>
        </w:r>
        <w:r w:rsidR="00F54523" w:rsidRPr="00F54523">
          <w:rPr>
            <w:noProof/>
          </w:rPr>
          <w:tab/>
        </w:r>
        <w:r w:rsidR="00F54523" w:rsidRPr="00F54523">
          <w:rPr>
            <w:noProof/>
          </w:rPr>
          <w:fldChar w:fldCharType="begin"/>
        </w:r>
        <w:r w:rsidR="00F54523" w:rsidRPr="00F54523">
          <w:rPr>
            <w:noProof/>
          </w:rPr>
          <w:instrText xml:space="preserve"> PAGEREF _Toc193214844 \h </w:instrText>
        </w:r>
        <w:r w:rsidR="00F54523" w:rsidRPr="00F54523">
          <w:rPr>
            <w:noProof/>
          </w:rPr>
        </w:r>
        <w:r w:rsidR="00F54523" w:rsidRPr="00F54523">
          <w:rPr>
            <w:noProof/>
          </w:rPr>
          <w:fldChar w:fldCharType="separate"/>
        </w:r>
        <w:r w:rsidR="00F54523" w:rsidRPr="00F54523">
          <w:rPr>
            <w:noProof/>
          </w:rPr>
          <w:t>5</w:t>
        </w:r>
        <w:r w:rsidR="00F54523" w:rsidRPr="00F54523">
          <w:rPr>
            <w:noProof/>
          </w:rPr>
          <w:fldChar w:fldCharType="end"/>
        </w:r>
      </w:hyperlink>
    </w:p>
    <w:p w:rsidR="00F54523" w:rsidRPr="00F54523" w:rsidRDefault="0046587B">
      <w:pPr>
        <w:pStyle w:val="10"/>
        <w:tabs>
          <w:tab w:val="right" w:leader="dot" w:pos="9344"/>
        </w:tabs>
        <w:rPr>
          <w:rFonts w:asciiTheme="minorHAnsi" w:eastAsiaTheme="minorEastAsia" w:hAnsiTheme="minorHAnsi" w:cstheme="minorBidi"/>
          <w:noProof/>
          <w:szCs w:val="22"/>
        </w:rPr>
      </w:pPr>
      <w:hyperlink w:anchor="_Toc193214845" w:history="1">
        <w:r w:rsidR="00F54523" w:rsidRPr="00F54523">
          <w:rPr>
            <w:rStyle w:val="affff7"/>
            <w:rFonts w:ascii="Times New Roman" w:hint="eastAsia"/>
            <w:noProof/>
          </w:rPr>
          <w:t>参考文献</w:t>
        </w:r>
        <w:r w:rsidR="00F54523" w:rsidRPr="00F54523">
          <w:rPr>
            <w:noProof/>
          </w:rPr>
          <w:tab/>
        </w:r>
        <w:r w:rsidR="00F54523" w:rsidRPr="00F54523">
          <w:rPr>
            <w:noProof/>
          </w:rPr>
          <w:fldChar w:fldCharType="begin"/>
        </w:r>
        <w:r w:rsidR="00F54523" w:rsidRPr="00F54523">
          <w:rPr>
            <w:noProof/>
          </w:rPr>
          <w:instrText xml:space="preserve"> PAGEREF _Toc193214845 \h </w:instrText>
        </w:r>
        <w:r w:rsidR="00F54523" w:rsidRPr="00F54523">
          <w:rPr>
            <w:noProof/>
          </w:rPr>
        </w:r>
        <w:r w:rsidR="00F54523" w:rsidRPr="00F54523">
          <w:rPr>
            <w:noProof/>
          </w:rPr>
          <w:fldChar w:fldCharType="separate"/>
        </w:r>
        <w:r w:rsidR="00F54523" w:rsidRPr="00F54523">
          <w:rPr>
            <w:noProof/>
          </w:rPr>
          <w:t>6</w:t>
        </w:r>
        <w:r w:rsidR="00F54523" w:rsidRPr="00F54523">
          <w:rPr>
            <w:noProof/>
          </w:rPr>
          <w:fldChar w:fldCharType="end"/>
        </w:r>
      </w:hyperlink>
    </w:p>
    <w:p w:rsidR="00F54523" w:rsidRPr="00F54523" w:rsidRDefault="00F54523" w:rsidP="00F54523">
      <w:pPr>
        <w:pStyle w:val="affffff6"/>
        <w:spacing w:after="360"/>
        <w:sectPr w:rsidR="00F54523" w:rsidRPr="00F54523" w:rsidSect="00F54523">
          <w:headerReference w:type="even" r:id="rId18"/>
          <w:headerReference w:type="default" r:id="rId19"/>
          <w:footerReference w:type="default" r:id="rId20"/>
          <w:pgSz w:w="11906" w:h="16838"/>
          <w:pgMar w:top="1928" w:right="1134" w:bottom="1134" w:left="1134" w:header="1418" w:footer="1134" w:gutter="284"/>
          <w:pgNumType w:fmt="upperRoman" w:start="1"/>
          <w:cols w:space="425"/>
          <w:formProt w:val="0"/>
          <w:docGrid w:linePitch="312"/>
        </w:sectPr>
      </w:pPr>
      <w:r w:rsidRPr="00F54523">
        <w:fldChar w:fldCharType="end"/>
      </w:r>
    </w:p>
    <w:p w:rsidR="004F59C6" w:rsidRDefault="005B431A">
      <w:pPr>
        <w:pStyle w:val="a6"/>
        <w:spacing w:before="900" w:after="360"/>
        <w:rPr>
          <w:rFonts w:ascii="Times New Roman"/>
        </w:rPr>
      </w:pPr>
      <w:bookmarkStart w:id="27" w:name="_Toc193214822"/>
      <w:bookmarkStart w:id="28" w:name="BookMark2"/>
      <w:bookmarkEnd w:id="18"/>
      <w:r>
        <w:rPr>
          <w:rFonts w:ascii="Times New Roman"/>
          <w:spacing w:val="320"/>
        </w:rPr>
        <w:lastRenderedPageBreak/>
        <w:t>前</w:t>
      </w:r>
      <w:r>
        <w:rPr>
          <w:rFonts w:ascii="Times New Roman"/>
        </w:rPr>
        <w:t>言</w:t>
      </w:r>
      <w:bookmarkEnd w:id="19"/>
      <w:bookmarkEnd w:id="20"/>
      <w:bookmarkEnd w:id="21"/>
      <w:bookmarkEnd w:id="22"/>
      <w:bookmarkEnd w:id="23"/>
      <w:bookmarkEnd w:id="24"/>
      <w:bookmarkEnd w:id="25"/>
      <w:bookmarkEnd w:id="26"/>
      <w:bookmarkEnd w:id="27"/>
    </w:p>
    <w:p w:rsidR="004F59C6" w:rsidRDefault="005B431A">
      <w:pPr>
        <w:pStyle w:val="afffff1"/>
        <w:ind w:firstLine="420"/>
        <w:rPr>
          <w:rFonts w:ascii="Times New Roman"/>
        </w:rPr>
      </w:pPr>
      <w:r>
        <w:rPr>
          <w:rFonts w:ascii="Times New Roman"/>
        </w:rPr>
        <w:t>本文件参照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4F59C6" w:rsidRDefault="005B431A">
      <w:pPr>
        <w:pStyle w:val="afffff1"/>
        <w:ind w:firstLine="420"/>
        <w:rPr>
          <w:rFonts w:ascii="Times New Roman"/>
        </w:rPr>
      </w:pPr>
      <w:r>
        <w:rPr>
          <w:rFonts w:ascii="Times New Roman"/>
        </w:rPr>
        <w:t>请注意本文件的某些内容可能涉及专利。本文件的发布机构不承担识别专利的责任。</w:t>
      </w:r>
    </w:p>
    <w:p w:rsidR="004F59C6" w:rsidRDefault="005B431A">
      <w:pPr>
        <w:pStyle w:val="afffff1"/>
        <w:ind w:firstLine="420"/>
        <w:rPr>
          <w:rFonts w:ascii="Times New Roman"/>
        </w:rPr>
      </w:pPr>
      <w:r>
        <w:rPr>
          <w:rFonts w:ascii="Times New Roman"/>
        </w:rPr>
        <w:t>本文件由广西电力行业协会提出、归口并宣</w:t>
      </w:r>
      <w:proofErr w:type="gramStart"/>
      <w:r>
        <w:rPr>
          <w:rFonts w:ascii="Times New Roman"/>
        </w:rPr>
        <w:t>贯</w:t>
      </w:r>
      <w:proofErr w:type="gramEnd"/>
      <w:r>
        <w:rPr>
          <w:rFonts w:ascii="Times New Roman"/>
        </w:rPr>
        <w:t>。</w:t>
      </w:r>
    </w:p>
    <w:p w:rsidR="004F59C6" w:rsidRDefault="005B431A">
      <w:pPr>
        <w:pStyle w:val="afffff1"/>
        <w:ind w:firstLine="420"/>
        <w:rPr>
          <w:rFonts w:ascii="Times New Roman"/>
        </w:rPr>
      </w:pPr>
      <w:r>
        <w:rPr>
          <w:rFonts w:ascii="Times New Roman"/>
        </w:rPr>
        <w:t>本文件起草单位：广西电网有限责任公司电力科学研究院、北京交通大学、广西电网有限责任公司柳州供电局、南方电网广西电动汽车服务有限公司、南方电网电动汽车服务有限公司、广西壮族自治区产品质量检验研究院、柳州电力勘察设计有限公司、深圳市</w:t>
      </w:r>
      <w:proofErr w:type="gramStart"/>
      <w:r>
        <w:rPr>
          <w:rFonts w:ascii="Times New Roman"/>
        </w:rPr>
        <w:t>科陆电子</w:t>
      </w:r>
      <w:proofErr w:type="gramEnd"/>
      <w:r>
        <w:rPr>
          <w:rFonts w:ascii="Times New Roman"/>
        </w:rPr>
        <w:t>科技股份有限公司。</w:t>
      </w:r>
    </w:p>
    <w:p w:rsidR="004F59C6" w:rsidRDefault="0021132B">
      <w:pPr>
        <w:pStyle w:val="afffff1"/>
        <w:ind w:firstLine="420"/>
        <w:rPr>
          <w:rFonts w:ascii="Times New Roman"/>
        </w:rPr>
      </w:pPr>
      <w:r>
        <w:rPr>
          <w:rFonts w:ascii="Times New Roman"/>
        </w:rPr>
        <w:t>本文件主要起草人：</w:t>
      </w:r>
      <w:r w:rsidRPr="0021132B">
        <w:rPr>
          <w:rFonts w:ascii="Times New Roman" w:hint="eastAsia"/>
        </w:rPr>
        <w:t>吴宁、卢健斌、肖静、刘泉、俞</w:t>
      </w:r>
      <w:bookmarkStart w:id="29" w:name="_GoBack"/>
      <w:bookmarkEnd w:id="29"/>
      <w:r w:rsidRPr="0021132B">
        <w:rPr>
          <w:rFonts w:ascii="Times New Roman" w:hint="eastAsia"/>
        </w:rPr>
        <w:t>小勇、颜斌、颜翰宇、陈佩璐、许寅、王颖、刘曌、陈凤彪、董申颂、黄智锋、黄鹏、肖展瑜、陈思任、唐秀敢</w:t>
      </w:r>
      <w:r>
        <w:rPr>
          <w:rFonts w:ascii="Times New Roman" w:hint="eastAsia"/>
        </w:rPr>
        <w:t>。</w:t>
      </w:r>
    </w:p>
    <w:p w:rsidR="004F59C6" w:rsidRDefault="004F59C6">
      <w:pPr>
        <w:pStyle w:val="afffff1"/>
        <w:ind w:firstLine="420"/>
        <w:rPr>
          <w:rFonts w:ascii="Times New Roman"/>
        </w:rPr>
      </w:pPr>
    </w:p>
    <w:p w:rsidR="004F59C6" w:rsidRDefault="004F59C6">
      <w:pPr>
        <w:pStyle w:val="afffff1"/>
        <w:ind w:firstLine="420"/>
        <w:rPr>
          <w:rFonts w:ascii="Times New Roman"/>
        </w:rPr>
        <w:sectPr w:rsidR="004F59C6">
          <w:pgSz w:w="11906" w:h="16838"/>
          <w:pgMar w:top="1928" w:right="1134" w:bottom="1134" w:left="1134" w:header="1418" w:footer="1134" w:gutter="284"/>
          <w:pgNumType w:fmt="upperRoman"/>
          <w:cols w:space="425"/>
          <w:formProt w:val="0"/>
          <w:docGrid w:linePitch="312"/>
        </w:sectPr>
      </w:pPr>
    </w:p>
    <w:p w:rsidR="004F59C6" w:rsidRDefault="004F59C6">
      <w:pPr>
        <w:spacing w:line="20" w:lineRule="exact"/>
        <w:jc w:val="center"/>
        <w:rPr>
          <w:rFonts w:ascii="Times New Roman" w:eastAsia="黑体" w:hAnsi="Times New Roman"/>
          <w:sz w:val="32"/>
          <w:szCs w:val="32"/>
        </w:rPr>
      </w:pPr>
      <w:bookmarkStart w:id="30" w:name="BookMark4"/>
      <w:bookmarkEnd w:id="28"/>
    </w:p>
    <w:p w:rsidR="004F59C6" w:rsidRDefault="004F59C6">
      <w:pPr>
        <w:spacing w:line="20" w:lineRule="exact"/>
        <w:jc w:val="center"/>
        <w:rPr>
          <w:rFonts w:ascii="Times New Roman" w:eastAsia="黑体" w:hAnsi="Times New Roman"/>
          <w:sz w:val="32"/>
          <w:szCs w:val="32"/>
        </w:rPr>
      </w:pPr>
    </w:p>
    <w:bookmarkStart w:id="31" w:name="NEW_STAND_NAME" w:displacedByCustomXml="next"/>
    <w:sdt>
      <w:sdtPr>
        <w:rPr>
          <w:rFonts w:ascii="Times New Roman" w:hAnsi="Times New Roman"/>
        </w:rPr>
        <w:tag w:val="NEW_STAND_NAME"/>
        <w:id w:val="595910757"/>
        <w:lock w:val="sdtLocked"/>
        <w:placeholder>
          <w:docPart w:val="7EC823D2AD234FE7B94D485A945451E0"/>
        </w:placeholder>
      </w:sdtPr>
      <w:sdtEndPr/>
      <w:sdtContent>
        <w:p w:rsidR="004F59C6" w:rsidRDefault="005B431A">
          <w:pPr>
            <w:pStyle w:val="afffffffff4"/>
            <w:spacing w:beforeLines="1" w:before="2" w:afterLines="220" w:after="528"/>
            <w:rPr>
              <w:rFonts w:ascii="Times New Roman" w:hAnsi="Times New Roman"/>
            </w:rPr>
          </w:pPr>
          <w:r>
            <w:rPr>
              <w:rFonts w:ascii="Times New Roman" w:hAnsi="Times New Roman"/>
            </w:rPr>
            <w:t>电动汽车有序充电系统管理规范</w:t>
          </w:r>
        </w:p>
      </w:sdtContent>
    </w:sdt>
    <w:p w:rsidR="004F59C6" w:rsidRDefault="005B431A">
      <w:pPr>
        <w:pStyle w:val="affc"/>
        <w:spacing w:before="240" w:after="240"/>
        <w:rPr>
          <w:rFonts w:ascii="Times New Roman"/>
        </w:rPr>
      </w:pPr>
      <w:bookmarkStart w:id="32" w:name="_Toc24884211"/>
      <w:bookmarkStart w:id="33" w:name="_Toc177995689"/>
      <w:bookmarkStart w:id="34" w:name="_Toc26648465"/>
      <w:bookmarkStart w:id="35" w:name="_Toc26986530"/>
      <w:bookmarkStart w:id="36" w:name="_Toc190700301"/>
      <w:bookmarkStart w:id="37" w:name="_Toc24884218"/>
      <w:bookmarkStart w:id="38" w:name="_Toc17233333"/>
      <w:bookmarkStart w:id="39" w:name="_Toc97192964"/>
      <w:bookmarkStart w:id="40" w:name="_Toc17233325"/>
      <w:bookmarkStart w:id="41" w:name="_Toc26718930"/>
      <w:bookmarkStart w:id="42" w:name="_Toc190685917"/>
      <w:bookmarkStart w:id="43" w:name="_Toc26986771"/>
      <w:bookmarkStart w:id="44" w:name="_Toc178352915"/>
      <w:bookmarkStart w:id="45" w:name="_Toc178353895"/>
      <w:bookmarkStart w:id="46" w:name="_Toc190761093"/>
      <w:bookmarkStart w:id="47" w:name="_Toc191651836"/>
      <w:bookmarkStart w:id="48" w:name="_Toc191657518"/>
      <w:bookmarkStart w:id="49" w:name="_Toc193214823"/>
      <w:bookmarkEnd w:id="31"/>
      <w:r>
        <w:rPr>
          <w:rFonts w:ascii="Times New Roman"/>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4F59C6" w:rsidRDefault="005B431A">
      <w:pPr>
        <w:pStyle w:val="afffff1"/>
        <w:ind w:firstLine="420"/>
        <w:rPr>
          <w:rFonts w:ascii="Times New Roman"/>
        </w:rPr>
      </w:pPr>
      <w:bookmarkStart w:id="50" w:name="_Toc17233334"/>
      <w:bookmarkStart w:id="51" w:name="_Toc17233326"/>
      <w:bookmarkStart w:id="52" w:name="_Toc24884212"/>
      <w:bookmarkStart w:id="53" w:name="_Toc24884219"/>
      <w:bookmarkStart w:id="54" w:name="_Toc26648466"/>
      <w:r>
        <w:rPr>
          <w:rFonts w:ascii="Times New Roman"/>
        </w:rPr>
        <w:t>本文件界定了电动汽车有序充电系统涉及的术语和定义，规定了有序充电系统</w:t>
      </w:r>
      <w:r>
        <w:rPr>
          <w:rFonts w:ascii="Times New Roman" w:hint="eastAsia"/>
        </w:rPr>
        <w:t>基本要求、系统架构及信息交互管理、运维管理、系统安全管理</w:t>
      </w:r>
      <w:r>
        <w:rPr>
          <w:rFonts w:ascii="Times New Roman"/>
        </w:rPr>
        <w:t>等内容。</w:t>
      </w:r>
    </w:p>
    <w:p w:rsidR="004F59C6" w:rsidRDefault="005B431A">
      <w:pPr>
        <w:pStyle w:val="afffff1"/>
        <w:ind w:firstLine="420"/>
        <w:rPr>
          <w:rFonts w:ascii="Times New Roman"/>
        </w:rPr>
      </w:pPr>
      <w:r>
        <w:rPr>
          <w:rFonts w:ascii="Times New Roman"/>
        </w:rPr>
        <w:t>本文件适用于电动汽车有序充电系统的运维管理。</w:t>
      </w:r>
    </w:p>
    <w:p w:rsidR="004F59C6" w:rsidRDefault="005B431A">
      <w:pPr>
        <w:pStyle w:val="affc"/>
        <w:spacing w:before="240" w:after="240"/>
        <w:rPr>
          <w:rFonts w:ascii="Times New Roman"/>
        </w:rPr>
      </w:pPr>
      <w:bookmarkStart w:id="55" w:name="_Toc97192965"/>
      <w:bookmarkStart w:id="56" w:name="_Toc178352916"/>
      <w:bookmarkStart w:id="57" w:name="_Toc177995690"/>
      <w:bookmarkStart w:id="58" w:name="_Toc190685918"/>
      <w:bookmarkStart w:id="59" w:name="_Toc26986531"/>
      <w:bookmarkStart w:id="60" w:name="_Toc190700302"/>
      <w:bookmarkStart w:id="61" w:name="_Toc26718931"/>
      <w:bookmarkStart w:id="62" w:name="_Toc190761094"/>
      <w:bookmarkStart w:id="63" w:name="_Toc178353896"/>
      <w:bookmarkStart w:id="64" w:name="_Toc191651837"/>
      <w:bookmarkStart w:id="65" w:name="_Toc191657519"/>
      <w:bookmarkStart w:id="66" w:name="_Toc26986772"/>
      <w:bookmarkStart w:id="67" w:name="_Toc193214824"/>
      <w:r>
        <w:rPr>
          <w:rFonts w:ascii="Times New Roman"/>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dt>
      <w:sdtPr>
        <w:rPr>
          <w:rFonts w:ascii="Times New Roman"/>
        </w:rPr>
        <w:id w:val="715848253"/>
        <w:placeholder>
          <w:docPart w:val="3F840E64ACDA4EF1A69B0D71F8EE1DB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F59C6" w:rsidRDefault="005B431A">
          <w:pPr>
            <w:pStyle w:val="afffff1"/>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F59C6" w:rsidRDefault="005B431A">
      <w:pPr>
        <w:pStyle w:val="afffff1"/>
        <w:ind w:firstLine="420"/>
        <w:rPr>
          <w:rFonts w:ascii="Times New Roman" w:eastAsiaTheme="minorEastAsia"/>
        </w:rPr>
      </w:pPr>
      <w:r>
        <w:rPr>
          <w:rFonts w:ascii="Times New Roman" w:eastAsiaTheme="minorEastAsia"/>
        </w:rPr>
        <w:t xml:space="preserve">GB/T 18487.1  </w:t>
      </w:r>
      <w:r>
        <w:rPr>
          <w:rFonts w:ascii="Times New Roman"/>
        </w:rPr>
        <w:t>电动汽车传导充电系统第</w:t>
      </w:r>
      <w:r>
        <w:rPr>
          <w:rFonts w:ascii="Times New Roman"/>
        </w:rPr>
        <w:t xml:space="preserve"> 1 </w:t>
      </w:r>
      <w:r>
        <w:rPr>
          <w:rFonts w:ascii="Times New Roman"/>
        </w:rPr>
        <w:t>部分：通用要求</w:t>
      </w:r>
    </w:p>
    <w:p w:rsidR="004F59C6" w:rsidRDefault="005B431A">
      <w:pPr>
        <w:pStyle w:val="afffff1"/>
        <w:ind w:firstLine="420"/>
        <w:rPr>
          <w:rFonts w:ascii="Times New Roman"/>
        </w:rPr>
      </w:pPr>
      <w:r>
        <w:rPr>
          <w:rFonts w:ascii="Times New Roman" w:eastAsiaTheme="minorEastAsia"/>
        </w:rPr>
        <w:t xml:space="preserve">GB/T 20984  </w:t>
      </w:r>
      <w:r>
        <w:rPr>
          <w:rFonts w:ascii="Times New Roman"/>
        </w:rPr>
        <w:t>信息安全技术信息安全风险评估规范</w:t>
      </w:r>
    </w:p>
    <w:p w:rsidR="004F59C6" w:rsidRDefault="005B431A">
      <w:pPr>
        <w:pStyle w:val="afffff1"/>
        <w:ind w:firstLine="420"/>
        <w:rPr>
          <w:rFonts w:ascii="Times New Roman"/>
        </w:rPr>
      </w:pPr>
      <w:r>
        <w:rPr>
          <w:rFonts w:ascii="Times New Roman" w:eastAsia="Calibri"/>
        </w:rPr>
        <w:t>GB 27930</w:t>
      </w:r>
      <w:r>
        <w:rPr>
          <w:rFonts w:ascii="Times New Roman" w:eastAsiaTheme="minorEastAsia"/>
        </w:rPr>
        <w:t xml:space="preserve"> </w:t>
      </w:r>
      <w:r>
        <w:rPr>
          <w:rFonts w:ascii="Times New Roman" w:eastAsia="Calibri"/>
        </w:rPr>
        <w:t xml:space="preserve"> </w:t>
      </w:r>
      <w:r>
        <w:rPr>
          <w:rFonts w:ascii="Times New Roman"/>
        </w:rPr>
        <w:t>电动汽车非车载传动式充电机与电池管理系统之间的通信协议</w:t>
      </w:r>
    </w:p>
    <w:p w:rsidR="004F59C6" w:rsidRDefault="005B431A">
      <w:pPr>
        <w:pStyle w:val="afffff1"/>
        <w:ind w:firstLine="420"/>
        <w:rPr>
          <w:rFonts w:ascii="Times New Roman"/>
        </w:rPr>
      </w:pPr>
      <w:r>
        <w:rPr>
          <w:rFonts w:ascii="Times New Roman" w:eastAsia="Times New Roman"/>
        </w:rPr>
        <w:t xml:space="preserve">GB/T 34658 </w:t>
      </w:r>
      <w:r>
        <w:rPr>
          <w:rFonts w:ascii="Times New Roman" w:eastAsiaTheme="minorEastAsia"/>
        </w:rPr>
        <w:t xml:space="preserve"> </w:t>
      </w:r>
      <w:r>
        <w:rPr>
          <w:rFonts w:ascii="Times New Roman"/>
        </w:rPr>
        <w:t>电动汽车非车载传导式充电机与电池管理系统之间的通信协议一致性测试</w:t>
      </w:r>
    </w:p>
    <w:p w:rsidR="004F59C6" w:rsidRDefault="005B431A">
      <w:pPr>
        <w:pStyle w:val="afffff1"/>
        <w:ind w:firstLine="420"/>
        <w:rPr>
          <w:rFonts w:ascii="Times New Roman"/>
        </w:rPr>
      </w:pPr>
      <w:r>
        <w:rPr>
          <w:rFonts w:ascii="Times New Roman"/>
        </w:rPr>
        <w:t xml:space="preserve">GB 50966  </w:t>
      </w:r>
      <w:r>
        <w:rPr>
          <w:rFonts w:ascii="Times New Roman"/>
        </w:rPr>
        <w:t>电动汽车充电站设计规范</w:t>
      </w:r>
    </w:p>
    <w:p w:rsidR="004F59C6" w:rsidRDefault="005B431A">
      <w:pPr>
        <w:pStyle w:val="afffff1"/>
        <w:ind w:firstLine="420"/>
        <w:rPr>
          <w:rFonts w:ascii="Times New Roman"/>
        </w:rPr>
      </w:pPr>
      <w:r>
        <w:rPr>
          <w:rFonts w:ascii="Times New Roman"/>
        </w:rPr>
        <w:t xml:space="preserve">NB/T 33001  </w:t>
      </w:r>
      <w:r>
        <w:rPr>
          <w:rFonts w:ascii="Times New Roman"/>
        </w:rPr>
        <w:t>电动汽车非车载传导式充电机技术条件</w:t>
      </w:r>
    </w:p>
    <w:p w:rsidR="004F59C6" w:rsidRDefault="005B431A">
      <w:pPr>
        <w:pStyle w:val="afffff1"/>
        <w:ind w:firstLine="420"/>
        <w:rPr>
          <w:rFonts w:ascii="Times New Roman"/>
        </w:rPr>
      </w:pPr>
      <w:r>
        <w:rPr>
          <w:rFonts w:ascii="Times New Roman"/>
        </w:rPr>
        <w:t xml:space="preserve">NB/T 33002  </w:t>
      </w:r>
      <w:r>
        <w:rPr>
          <w:rFonts w:ascii="Times New Roman"/>
        </w:rPr>
        <w:t>电动汽车交流充电桩技术条件</w:t>
      </w:r>
    </w:p>
    <w:p w:rsidR="004F59C6" w:rsidRDefault="005B431A">
      <w:pPr>
        <w:pStyle w:val="afffff1"/>
        <w:ind w:firstLine="420"/>
        <w:rPr>
          <w:rFonts w:ascii="Times New Roman"/>
        </w:rPr>
      </w:pPr>
      <w:r>
        <w:rPr>
          <w:rFonts w:ascii="Times New Roman"/>
        </w:rPr>
        <w:t xml:space="preserve">NB/T 33017  </w:t>
      </w:r>
      <w:r>
        <w:rPr>
          <w:rFonts w:ascii="Times New Roman" w:hint="eastAsia"/>
        </w:rPr>
        <w:t>电动汽车智能</w:t>
      </w:r>
      <w:proofErr w:type="gramStart"/>
      <w:r>
        <w:rPr>
          <w:rFonts w:ascii="Times New Roman" w:hint="eastAsia"/>
        </w:rPr>
        <w:t>充换电</w:t>
      </w:r>
      <w:proofErr w:type="gramEnd"/>
      <w:r>
        <w:rPr>
          <w:rFonts w:ascii="Times New Roman" w:hint="eastAsia"/>
        </w:rPr>
        <w:t>运营服务系统技术规范</w:t>
      </w:r>
    </w:p>
    <w:p w:rsidR="004F59C6" w:rsidRDefault="005B431A">
      <w:pPr>
        <w:pStyle w:val="afffff1"/>
        <w:ind w:firstLine="420"/>
        <w:rPr>
          <w:rFonts w:ascii="Times New Roman"/>
        </w:rPr>
      </w:pPr>
      <w:r>
        <w:rPr>
          <w:rFonts w:ascii="Times New Roman"/>
        </w:rPr>
        <w:t xml:space="preserve">DB3212/T 1031  </w:t>
      </w:r>
      <w:r>
        <w:rPr>
          <w:rFonts w:ascii="Times New Roman"/>
        </w:rPr>
        <w:t>新能源电动汽车充电系统安全技术规范</w:t>
      </w:r>
    </w:p>
    <w:p w:rsidR="004F59C6" w:rsidRDefault="005B431A">
      <w:pPr>
        <w:pStyle w:val="afffff1"/>
        <w:ind w:firstLine="420"/>
        <w:rPr>
          <w:rFonts w:ascii="Times New Roman"/>
        </w:rPr>
      </w:pPr>
      <w:r>
        <w:rPr>
          <w:rFonts w:ascii="Times New Roman" w:hint="eastAsia"/>
        </w:rPr>
        <w:t xml:space="preserve">DB4403/T 342  </w:t>
      </w:r>
      <w:r>
        <w:rPr>
          <w:rFonts w:ascii="Times New Roman" w:hint="eastAsia"/>
        </w:rPr>
        <w:t>电动汽车</w:t>
      </w:r>
      <w:proofErr w:type="gramStart"/>
      <w:r>
        <w:rPr>
          <w:rFonts w:ascii="Times New Roman" w:hint="eastAsia"/>
        </w:rPr>
        <w:t>充换电</w:t>
      </w:r>
      <w:proofErr w:type="gramEnd"/>
      <w:r>
        <w:rPr>
          <w:rFonts w:ascii="Times New Roman" w:hint="eastAsia"/>
        </w:rPr>
        <w:t>设施有序充电和</w:t>
      </w:r>
      <w:r>
        <w:rPr>
          <w:rFonts w:ascii="Times New Roman" w:hint="eastAsia"/>
        </w:rPr>
        <w:t>V2G</w:t>
      </w:r>
      <w:r>
        <w:rPr>
          <w:rFonts w:ascii="Times New Roman" w:hint="eastAsia"/>
        </w:rPr>
        <w:t>双向能量互动技术规范</w:t>
      </w:r>
    </w:p>
    <w:p w:rsidR="004F59C6" w:rsidRDefault="005B431A">
      <w:pPr>
        <w:pStyle w:val="affc"/>
        <w:spacing w:before="240" w:after="240"/>
        <w:rPr>
          <w:rFonts w:ascii="Times New Roman"/>
        </w:rPr>
      </w:pPr>
      <w:bookmarkStart w:id="68" w:name="_Toc178353897"/>
      <w:bookmarkStart w:id="69" w:name="_Toc178352917"/>
      <w:bookmarkStart w:id="70" w:name="_Toc97192966"/>
      <w:bookmarkStart w:id="71" w:name="_Toc190685919"/>
      <w:bookmarkStart w:id="72" w:name="_Toc190700303"/>
      <w:bookmarkStart w:id="73" w:name="_Toc191651838"/>
      <w:bookmarkStart w:id="74" w:name="_Toc191657520"/>
      <w:bookmarkStart w:id="75" w:name="_Toc190761095"/>
      <w:bookmarkStart w:id="76" w:name="_Toc177995691"/>
      <w:bookmarkStart w:id="77" w:name="_Toc193214825"/>
      <w:r>
        <w:rPr>
          <w:rFonts w:ascii="Times New Roman"/>
          <w:szCs w:val="21"/>
        </w:rPr>
        <w:t>术语和定义</w:t>
      </w:r>
      <w:bookmarkEnd w:id="68"/>
      <w:bookmarkEnd w:id="69"/>
      <w:bookmarkEnd w:id="70"/>
      <w:bookmarkEnd w:id="71"/>
      <w:bookmarkEnd w:id="72"/>
      <w:bookmarkEnd w:id="73"/>
      <w:bookmarkEnd w:id="74"/>
      <w:bookmarkEnd w:id="75"/>
      <w:bookmarkEnd w:id="76"/>
      <w:bookmarkEnd w:id="77"/>
    </w:p>
    <w:bookmarkStart w:id="78" w:name="_Toc26986532" w:displacedByCustomXml="next"/>
    <w:bookmarkEnd w:id="78" w:displacedByCustomXml="next"/>
    <w:sdt>
      <w:sdtPr>
        <w:rPr>
          <w:rFonts w:ascii="Times New Roman"/>
        </w:rPr>
        <w:id w:val="-1909835108"/>
        <w:placeholder>
          <w:docPart w:val="4CBFDA4E3FBA4C668CBF0758AE6D15B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F59C6" w:rsidRDefault="005B431A">
          <w:pPr>
            <w:pStyle w:val="afffff1"/>
            <w:ind w:firstLine="420"/>
            <w:rPr>
              <w:rFonts w:ascii="Times New Roman"/>
            </w:rPr>
          </w:pPr>
          <w:r>
            <w:rPr>
              <w:rFonts w:ascii="Times New Roman"/>
            </w:rPr>
            <w:t>下列术语和定义适用于本文件。</w:t>
          </w:r>
        </w:p>
      </w:sdtContent>
    </w:sdt>
    <w:p w:rsidR="004F59C6" w:rsidRDefault="005B431A">
      <w:pPr>
        <w:pStyle w:val="afffffffffff0"/>
        <w:ind w:left="420" w:hangingChars="200" w:hanging="420"/>
        <w:rPr>
          <w:rFonts w:ascii="Times New Roman" w:eastAsia="黑体"/>
        </w:rPr>
      </w:pPr>
      <w:r>
        <w:rPr>
          <w:rFonts w:ascii="Times New Roman" w:eastAsia="黑体"/>
        </w:rPr>
        <w:br/>
      </w:r>
      <w:r>
        <w:rPr>
          <w:rFonts w:ascii="Times New Roman" w:eastAsia="黑体"/>
        </w:rPr>
        <w:t>有序充电</w:t>
      </w:r>
      <w:r>
        <w:rPr>
          <w:rFonts w:ascii="Times New Roman" w:eastAsia="黑体"/>
        </w:rPr>
        <w:t xml:space="preserve">  coordinated charging</w:t>
      </w:r>
    </w:p>
    <w:p w:rsidR="004F59C6" w:rsidRDefault="005B431A">
      <w:pPr>
        <w:pStyle w:val="afffff1"/>
        <w:ind w:firstLine="420"/>
        <w:rPr>
          <w:rFonts w:ascii="Times New Roman"/>
        </w:rPr>
      </w:pPr>
      <w:r>
        <w:rPr>
          <w:rFonts w:ascii="Times New Roman"/>
        </w:rPr>
        <w:t>运用经济或技术措施进行引导和协调，按一定策略对电动汽车进行充电。</w:t>
      </w:r>
    </w:p>
    <w:p w:rsidR="004F59C6" w:rsidRDefault="005B431A">
      <w:pPr>
        <w:pStyle w:val="afffff1"/>
        <w:ind w:firstLine="420"/>
        <w:rPr>
          <w:rFonts w:ascii="Times New Roman"/>
        </w:rPr>
      </w:pPr>
      <w:r>
        <w:rPr>
          <w:rFonts w:ascii="Times New Roman"/>
        </w:rPr>
        <w:t>[</w:t>
      </w:r>
      <w:r>
        <w:rPr>
          <w:rFonts w:ascii="Times New Roman"/>
        </w:rPr>
        <w:t>来源：</w:t>
      </w:r>
      <w:r>
        <w:rPr>
          <w:rFonts w:ascii="Times New Roman"/>
        </w:rPr>
        <w:t>GB/T 29317—2021</w:t>
      </w:r>
      <w:r>
        <w:rPr>
          <w:rFonts w:ascii="Times New Roman" w:hint="eastAsia"/>
        </w:rPr>
        <w:t>，</w:t>
      </w:r>
      <w:r>
        <w:rPr>
          <w:rFonts w:ascii="Times New Roman"/>
        </w:rPr>
        <w:t>10.2]</w:t>
      </w:r>
    </w:p>
    <w:p w:rsidR="004F59C6" w:rsidRDefault="005B431A">
      <w:pPr>
        <w:pStyle w:val="afffffffffff0"/>
        <w:ind w:left="420" w:hangingChars="200" w:hanging="420"/>
        <w:rPr>
          <w:rFonts w:ascii="Times New Roman" w:eastAsia="黑体"/>
        </w:rPr>
      </w:pPr>
      <w:r>
        <w:rPr>
          <w:rFonts w:ascii="Times New Roman" w:eastAsia="黑体"/>
        </w:rPr>
        <w:br/>
      </w:r>
      <w:r>
        <w:rPr>
          <w:rFonts w:ascii="Times New Roman" w:eastAsia="黑体"/>
        </w:rPr>
        <w:t>虚拟电厂</w:t>
      </w:r>
      <w:r>
        <w:rPr>
          <w:rFonts w:ascii="Times New Roman" w:eastAsia="黑体"/>
        </w:rPr>
        <w:t xml:space="preserve">  virtual power plant</w:t>
      </w:r>
    </w:p>
    <w:p w:rsidR="004F59C6" w:rsidRDefault="005B431A">
      <w:pPr>
        <w:pStyle w:val="afffff1"/>
        <w:ind w:firstLine="420"/>
        <w:rPr>
          <w:rFonts w:ascii="Times New Roman"/>
        </w:rPr>
      </w:pPr>
      <w:r>
        <w:rPr>
          <w:rFonts w:ascii="Times New Roman"/>
        </w:rPr>
        <w:t>通过先进通信技术和软件架构，实现地理位置分散的各种分布式负荷的聚合和协调优化，形成虚拟等效的对外功率调节服务，作为一个特殊电厂参与电力市场和电网运行的逻辑实体。</w:t>
      </w:r>
    </w:p>
    <w:p w:rsidR="004F59C6" w:rsidRDefault="005B431A">
      <w:pPr>
        <w:pStyle w:val="afffff1"/>
        <w:ind w:firstLine="420"/>
        <w:rPr>
          <w:rFonts w:ascii="Times New Roman"/>
        </w:rPr>
      </w:pPr>
      <w:r>
        <w:rPr>
          <w:rFonts w:ascii="Times New Roman"/>
        </w:rPr>
        <w:t>[</w:t>
      </w:r>
      <w:r>
        <w:rPr>
          <w:rFonts w:ascii="Times New Roman"/>
        </w:rPr>
        <w:t>来源：</w:t>
      </w:r>
      <w:r>
        <w:rPr>
          <w:rFonts w:ascii="Times New Roman"/>
        </w:rPr>
        <w:t>DB4403/T 341—2023</w:t>
      </w:r>
      <w:r>
        <w:rPr>
          <w:rFonts w:ascii="Times New Roman" w:hint="eastAsia"/>
        </w:rPr>
        <w:t>，</w:t>
      </w:r>
      <w:r>
        <w:rPr>
          <w:rFonts w:ascii="Times New Roman"/>
        </w:rPr>
        <w:t>3.3]</w:t>
      </w:r>
    </w:p>
    <w:p w:rsidR="004F59C6" w:rsidRDefault="005B431A">
      <w:pPr>
        <w:pStyle w:val="afffffffffff0"/>
        <w:ind w:left="420" w:hangingChars="200" w:hanging="420"/>
        <w:rPr>
          <w:rFonts w:ascii="Times New Roman" w:eastAsia="黑体"/>
        </w:rPr>
      </w:pPr>
      <w:r>
        <w:rPr>
          <w:rFonts w:ascii="Times New Roman" w:eastAsia="黑体"/>
        </w:rPr>
        <w:br/>
      </w:r>
      <w:r>
        <w:rPr>
          <w:rFonts w:ascii="Times New Roman" w:eastAsia="黑体"/>
        </w:rPr>
        <w:t>负荷聚合</w:t>
      </w:r>
      <w:r>
        <w:rPr>
          <w:rFonts w:ascii="Times New Roman" w:eastAsia="黑体"/>
        </w:rPr>
        <w:t xml:space="preserve">  load aggregation</w:t>
      </w:r>
    </w:p>
    <w:p w:rsidR="004F59C6" w:rsidRDefault="005B431A">
      <w:pPr>
        <w:pStyle w:val="afffff1"/>
        <w:ind w:firstLine="420"/>
      </w:pPr>
      <w:r>
        <w:t>聚合具备信息化装置的电力负荷资源，作为整体进行管理控制，参与各级电网需求响应、清洁能源消纳、电力交易等。</w:t>
      </w:r>
    </w:p>
    <w:p w:rsidR="004F59C6" w:rsidRDefault="005B431A">
      <w:pPr>
        <w:pStyle w:val="afffffffffff0"/>
        <w:ind w:left="420" w:hangingChars="200" w:hanging="420"/>
        <w:rPr>
          <w:rFonts w:ascii="黑体" w:eastAsia="黑体" w:hAnsi="黑体"/>
        </w:rPr>
      </w:pPr>
      <w:r>
        <w:rPr>
          <w:rFonts w:ascii="黑体" w:eastAsia="黑体" w:hAnsi="黑体"/>
        </w:rPr>
        <w:br/>
        <w:t>虚拟电厂管理云平台  Virtual power plant management platform</w:t>
      </w:r>
    </w:p>
    <w:p w:rsidR="004F59C6" w:rsidRDefault="005B431A">
      <w:pPr>
        <w:pStyle w:val="afffff1"/>
        <w:ind w:firstLine="420"/>
      </w:pPr>
      <w:r>
        <w:t>一种基于现有调度控制系统部署的，实现对虚拟电厂统一管理的技术支持系统。</w:t>
      </w:r>
    </w:p>
    <w:p w:rsidR="004F59C6" w:rsidRDefault="005B431A">
      <w:pPr>
        <w:pStyle w:val="afffff1"/>
        <w:ind w:firstLine="420"/>
        <w:rPr>
          <w:rFonts w:ascii="Times New Roman"/>
        </w:rPr>
      </w:pPr>
      <w:r>
        <w:rPr>
          <w:rFonts w:ascii="Times New Roman"/>
        </w:rPr>
        <w:t>[</w:t>
      </w:r>
      <w:r>
        <w:rPr>
          <w:rFonts w:ascii="Times New Roman"/>
        </w:rPr>
        <w:t>来源：</w:t>
      </w:r>
      <w:r>
        <w:rPr>
          <w:rFonts w:ascii="Times New Roman"/>
        </w:rPr>
        <w:t>DB4403/T 341—2023</w:t>
      </w:r>
      <w:r>
        <w:rPr>
          <w:rFonts w:ascii="Times New Roman" w:hint="eastAsia"/>
        </w:rPr>
        <w:t>，</w:t>
      </w:r>
      <w:r>
        <w:rPr>
          <w:rFonts w:ascii="Times New Roman"/>
        </w:rPr>
        <w:t>3.4]</w:t>
      </w:r>
    </w:p>
    <w:p w:rsidR="004F59C6" w:rsidRDefault="005B431A">
      <w:pPr>
        <w:pStyle w:val="afffffffffff0"/>
        <w:ind w:left="420" w:hangingChars="200" w:hanging="420"/>
        <w:rPr>
          <w:rFonts w:ascii="黑体" w:eastAsia="黑体" w:hAnsi="黑体"/>
        </w:rPr>
      </w:pPr>
      <w:r>
        <w:rPr>
          <w:rFonts w:ascii="黑体" w:eastAsia="黑体" w:hAnsi="黑体"/>
        </w:rPr>
        <w:br/>
        <w:t>虚拟电厂加密授信终端  grid-connected operation and control device</w:t>
      </w:r>
    </w:p>
    <w:p w:rsidR="004F59C6" w:rsidRDefault="005B431A">
      <w:pPr>
        <w:pStyle w:val="afffff1"/>
        <w:ind w:firstLine="420"/>
      </w:pPr>
      <w:r>
        <w:t>一种部署于负荷</w:t>
      </w:r>
      <w:proofErr w:type="gramStart"/>
      <w:r>
        <w:t>聚合商</w:t>
      </w:r>
      <w:proofErr w:type="gramEnd"/>
      <w:r>
        <w:t>或可调节资源的终端设备。</w:t>
      </w:r>
    </w:p>
    <w:p w:rsidR="004F59C6" w:rsidRDefault="005B431A">
      <w:pPr>
        <w:pStyle w:val="afff2"/>
        <w:rPr>
          <w:rFonts w:ascii="Times New Roman"/>
        </w:rPr>
      </w:pPr>
      <w:r>
        <w:rPr>
          <w:rFonts w:ascii="Times New Roman"/>
        </w:rPr>
        <w:t>负荷</w:t>
      </w:r>
      <w:proofErr w:type="gramStart"/>
      <w:r>
        <w:rPr>
          <w:rFonts w:ascii="Times New Roman"/>
        </w:rPr>
        <w:t>聚合商</w:t>
      </w:r>
      <w:proofErr w:type="gramEnd"/>
      <w:r>
        <w:rPr>
          <w:rFonts w:ascii="Times New Roman"/>
        </w:rPr>
        <w:t>或可调节资源可通过该终端接入虚拟电厂管理云平台，实现传输数据加密、身份认证和信息交换等功能。</w:t>
      </w:r>
    </w:p>
    <w:p w:rsidR="004F59C6" w:rsidRDefault="005B431A">
      <w:pPr>
        <w:pStyle w:val="afffff1"/>
        <w:ind w:firstLine="420"/>
        <w:rPr>
          <w:rFonts w:ascii="Times New Roman"/>
        </w:rPr>
      </w:pPr>
      <w:r>
        <w:rPr>
          <w:rFonts w:ascii="Times New Roman"/>
        </w:rPr>
        <w:lastRenderedPageBreak/>
        <w:t>[</w:t>
      </w:r>
      <w:r>
        <w:rPr>
          <w:rFonts w:ascii="Times New Roman"/>
        </w:rPr>
        <w:t>来源：</w:t>
      </w:r>
      <w:r>
        <w:rPr>
          <w:rFonts w:ascii="Times New Roman"/>
        </w:rPr>
        <w:t>DB4403/T 341—2023</w:t>
      </w:r>
      <w:r>
        <w:rPr>
          <w:rFonts w:ascii="Times New Roman"/>
        </w:rPr>
        <w:t>，</w:t>
      </w:r>
      <w:r>
        <w:rPr>
          <w:rFonts w:ascii="Times New Roman"/>
        </w:rPr>
        <w:t>3</w:t>
      </w:r>
      <w:r>
        <w:rPr>
          <w:rFonts w:ascii="Times New Roman" w:hint="eastAsia"/>
        </w:rPr>
        <w:t>.</w:t>
      </w:r>
      <w:r>
        <w:rPr>
          <w:rFonts w:ascii="Times New Roman"/>
        </w:rPr>
        <w:t>10</w:t>
      </w:r>
      <w:r>
        <w:rPr>
          <w:rFonts w:ascii="Times New Roman"/>
        </w:rPr>
        <w:t>，有修改</w:t>
      </w:r>
      <w:r>
        <w:rPr>
          <w:rFonts w:ascii="Times New Roman"/>
        </w:rPr>
        <w:t>]</w:t>
      </w:r>
    </w:p>
    <w:p w:rsidR="004F59C6" w:rsidRDefault="005B431A">
      <w:pPr>
        <w:pStyle w:val="afffffffffff0"/>
        <w:ind w:left="420" w:hangingChars="200" w:hanging="420"/>
        <w:rPr>
          <w:rFonts w:ascii="黑体" w:eastAsia="黑体" w:hAnsi="黑体"/>
        </w:rPr>
      </w:pPr>
      <w:r>
        <w:rPr>
          <w:rFonts w:ascii="黑体" w:eastAsia="黑体" w:hAnsi="黑体"/>
        </w:rPr>
        <w:br/>
        <w:t>边缘控制终端  edge control terminal</w:t>
      </w:r>
    </w:p>
    <w:p w:rsidR="004F59C6" w:rsidRDefault="005B431A">
      <w:pPr>
        <w:pStyle w:val="afffff1"/>
        <w:ind w:firstLine="420"/>
      </w:pPr>
      <w:r>
        <w:t>部署在充电场站用于充电设备统一调控管理的装置。</w:t>
      </w:r>
    </w:p>
    <w:p w:rsidR="004F59C6" w:rsidRDefault="005B431A">
      <w:pPr>
        <w:pStyle w:val="afff2"/>
        <w:rPr>
          <w:rFonts w:ascii="Times New Roman"/>
        </w:rPr>
      </w:pPr>
      <w:r>
        <w:rPr>
          <w:rFonts w:ascii="Times New Roman"/>
        </w:rPr>
        <w:t>可根据台区负荷信息采集装置上传的信息，以台区配变运行安全为主要目的，对充电设备进行统一有序管理。</w:t>
      </w:r>
    </w:p>
    <w:p w:rsidR="004F59C6" w:rsidRDefault="005B431A">
      <w:pPr>
        <w:pStyle w:val="afffffffffff0"/>
        <w:ind w:left="420" w:hangingChars="200" w:hanging="420"/>
        <w:rPr>
          <w:rFonts w:ascii="黑体" w:eastAsia="黑体" w:hAnsi="黑体"/>
        </w:rPr>
      </w:pPr>
      <w:r>
        <w:rPr>
          <w:rFonts w:ascii="黑体" w:eastAsia="黑体" w:hAnsi="黑体"/>
        </w:rPr>
        <w:br/>
        <w:t>负荷聚合平台  Load aggregation platform</w:t>
      </w:r>
    </w:p>
    <w:p w:rsidR="004F59C6" w:rsidRDefault="005B431A">
      <w:pPr>
        <w:pStyle w:val="afffff1"/>
        <w:ind w:firstLine="420"/>
      </w:pPr>
      <w:r>
        <w:t>为满足可调负荷参与电网调节运行和市场运营业务需求，由负荷</w:t>
      </w:r>
      <w:proofErr w:type="gramStart"/>
      <w:r>
        <w:t>聚合商</w:t>
      </w:r>
      <w:proofErr w:type="gramEnd"/>
      <w:r>
        <w:t>在本地或云端部署的自动化信息系统。</w:t>
      </w:r>
    </w:p>
    <w:p w:rsidR="004F59C6" w:rsidRDefault="005B431A">
      <w:pPr>
        <w:pStyle w:val="afff2"/>
        <w:rPr>
          <w:rFonts w:ascii="Times New Roman"/>
        </w:rPr>
      </w:pPr>
      <w:r>
        <w:rPr>
          <w:rFonts w:ascii="Times New Roman"/>
        </w:rPr>
        <w:t>具备对各类用电侧负荷资源实时信息接入、实时监视、自动功率控制、市场交易申报、协同指令下达、操作控制、统计查询、计量计费等功能。</w:t>
      </w:r>
    </w:p>
    <w:p w:rsidR="004F59C6" w:rsidRDefault="005B431A">
      <w:pPr>
        <w:pStyle w:val="afffff1"/>
        <w:ind w:firstLine="420"/>
        <w:rPr>
          <w:rFonts w:ascii="Times New Roman"/>
        </w:rPr>
      </w:pPr>
      <w:r>
        <w:rPr>
          <w:rFonts w:ascii="Times New Roman"/>
        </w:rPr>
        <w:t>[</w:t>
      </w:r>
      <w:r>
        <w:rPr>
          <w:rFonts w:ascii="Times New Roman"/>
        </w:rPr>
        <w:t>来源：</w:t>
      </w:r>
      <w:r>
        <w:rPr>
          <w:rFonts w:ascii="Times New Roman"/>
        </w:rPr>
        <w:t>DB4403/T 341—2023</w:t>
      </w:r>
      <w:r>
        <w:rPr>
          <w:rFonts w:ascii="Times New Roman" w:hint="eastAsia"/>
        </w:rPr>
        <w:t>，</w:t>
      </w:r>
      <w:r>
        <w:rPr>
          <w:rFonts w:ascii="Times New Roman"/>
        </w:rPr>
        <w:t>3.8]</w:t>
      </w:r>
    </w:p>
    <w:p w:rsidR="004F59C6" w:rsidRDefault="005B431A">
      <w:pPr>
        <w:pStyle w:val="afffffffffff0"/>
        <w:ind w:left="420" w:hangingChars="200" w:hanging="420"/>
        <w:rPr>
          <w:rFonts w:ascii="黑体" w:eastAsia="黑体" w:hAnsi="黑体"/>
        </w:rPr>
      </w:pPr>
      <w:r>
        <w:rPr>
          <w:rFonts w:ascii="黑体" w:eastAsia="黑体" w:hAnsi="黑体"/>
        </w:rPr>
        <w:br/>
        <w:t xml:space="preserve">充电设施  charging infrastructure </w:t>
      </w:r>
    </w:p>
    <w:p w:rsidR="004F59C6" w:rsidRDefault="005B431A">
      <w:pPr>
        <w:pStyle w:val="afffff1"/>
        <w:ind w:firstLine="420"/>
        <w:rPr>
          <w:rFonts w:ascii="Times New Roman"/>
        </w:rPr>
      </w:pPr>
      <w:r>
        <w:rPr>
          <w:rFonts w:ascii="Times New Roman"/>
        </w:rPr>
        <w:t>采用整车充电方式为电动汽车提供电能的相关设施的总称。</w:t>
      </w:r>
    </w:p>
    <w:p w:rsidR="004F59C6" w:rsidRDefault="005B431A">
      <w:pPr>
        <w:pStyle w:val="afffff1"/>
        <w:ind w:firstLine="420"/>
        <w:rPr>
          <w:rFonts w:ascii="Times New Roman"/>
        </w:rPr>
      </w:pPr>
      <w:r>
        <w:rPr>
          <w:rFonts w:ascii="Times New Roman"/>
        </w:rPr>
        <w:t>[</w:t>
      </w:r>
      <w:r>
        <w:rPr>
          <w:rFonts w:ascii="Times New Roman"/>
        </w:rPr>
        <w:t>来源：</w:t>
      </w:r>
      <w:r>
        <w:rPr>
          <w:rFonts w:ascii="Times New Roman"/>
        </w:rPr>
        <w:t>GB/T 29317—2021</w:t>
      </w:r>
      <w:r>
        <w:rPr>
          <w:rFonts w:ascii="Times New Roman" w:hint="eastAsia"/>
        </w:rPr>
        <w:t>，</w:t>
      </w:r>
      <w:r>
        <w:rPr>
          <w:rFonts w:ascii="Times New Roman"/>
        </w:rPr>
        <w:t>3.1.1]</w:t>
      </w:r>
    </w:p>
    <w:p w:rsidR="004F59C6" w:rsidRDefault="005B431A">
      <w:pPr>
        <w:pStyle w:val="afffffffffff0"/>
        <w:ind w:left="420" w:hangingChars="200" w:hanging="420"/>
        <w:rPr>
          <w:rFonts w:ascii="黑体" w:eastAsia="黑体" w:hAnsi="黑体"/>
        </w:rPr>
      </w:pPr>
      <w:r>
        <w:rPr>
          <w:rFonts w:ascii="黑体" w:eastAsia="黑体" w:hAnsi="黑体"/>
        </w:rPr>
        <w:br/>
        <w:t>充电运营平台  charging operation platform</w:t>
      </w:r>
    </w:p>
    <w:p w:rsidR="004F59C6" w:rsidRDefault="005B431A">
      <w:pPr>
        <w:pStyle w:val="afffff1"/>
        <w:ind w:firstLine="420"/>
      </w:pPr>
      <w:r>
        <w:t>对电动汽车及电动汽车基础设施信息进行采集、处理和运行管理，向用户提供</w:t>
      </w:r>
      <w:proofErr w:type="gramStart"/>
      <w:r>
        <w:t>充换电</w:t>
      </w:r>
      <w:proofErr w:type="gramEnd"/>
      <w:r>
        <w:t>服务、业务管理及信息服务功能的支撑系统。</w:t>
      </w:r>
    </w:p>
    <w:p w:rsidR="004F59C6" w:rsidRDefault="005B431A">
      <w:pPr>
        <w:pStyle w:val="afff2"/>
        <w:rPr>
          <w:rFonts w:ascii="Times New Roman"/>
        </w:rPr>
      </w:pPr>
      <w:r>
        <w:rPr>
          <w:rFonts w:ascii="Times New Roman"/>
        </w:rPr>
        <w:t>充电运营平台负责管理充电站及充电设备，支撑在有序充电场景下的充电业务的管理。充电业务包括充电站基础信息管理、充电的价格管理、设备监控、支付与结算管理、发票管理、业务数据分析等具体应用的执行。</w:t>
      </w:r>
    </w:p>
    <w:p w:rsidR="004F59C6" w:rsidRDefault="005B431A">
      <w:pPr>
        <w:pStyle w:val="afffff1"/>
        <w:ind w:firstLine="420"/>
        <w:rPr>
          <w:rFonts w:ascii="Times New Roman"/>
        </w:rPr>
      </w:pPr>
      <w:r>
        <w:rPr>
          <w:rFonts w:ascii="Times New Roman"/>
        </w:rPr>
        <w:t>[</w:t>
      </w:r>
      <w:r>
        <w:rPr>
          <w:rFonts w:ascii="Times New Roman"/>
        </w:rPr>
        <w:t>来源：</w:t>
      </w:r>
      <w:r>
        <w:rPr>
          <w:rFonts w:ascii="Times New Roman"/>
        </w:rPr>
        <w:t>GB/T 29317—2021</w:t>
      </w:r>
      <w:r>
        <w:rPr>
          <w:rFonts w:ascii="Times New Roman" w:hint="eastAsia"/>
        </w:rPr>
        <w:t>，</w:t>
      </w:r>
      <w:r>
        <w:rPr>
          <w:rFonts w:ascii="Times New Roman"/>
        </w:rPr>
        <w:t>9.4.2</w:t>
      </w:r>
      <w:r>
        <w:rPr>
          <w:rFonts w:ascii="Times New Roman" w:hint="eastAsia"/>
        </w:rPr>
        <w:t>，</w:t>
      </w:r>
      <w:r>
        <w:rPr>
          <w:rFonts w:ascii="Times New Roman"/>
        </w:rPr>
        <w:t>有修改</w:t>
      </w:r>
      <w:r>
        <w:rPr>
          <w:rFonts w:ascii="Times New Roman"/>
        </w:rPr>
        <w:t>]</w:t>
      </w:r>
    </w:p>
    <w:p w:rsidR="004F59C6" w:rsidRDefault="005B431A">
      <w:pPr>
        <w:pStyle w:val="affc"/>
        <w:spacing w:before="240" w:after="240"/>
        <w:rPr>
          <w:rFonts w:ascii="Times New Roman"/>
        </w:rPr>
      </w:pPr>
      <w:bookmarkStart w:id="79" w:name="_Toc178353898"/>
      <w:bookmarkStart w:id="80" w:name="_Toc178352918"/>
      <w:bookmarkStart w:id="81" w:name="_Toc190700304"/>
      <w:bookmarkStart w:id="82" w:name="_Toc190761096"/>
      <w:bookmarkStart w:id="83" w:name="_Toc190685920"/>
      <w:bookmarkStart w:id="84" w:name="_Toc191657521"/>
      <w:bookmarkStart w:id="85" w:name="_Toc191651839"/>
      <w:bookmarkStart w:id="86" w:name="_Toc193214826"/>
      <w:r>
        <w:rPr>
          <w:rFonts w:ascii="Times New Roman" w:hint="eastAsia"/>
        </w:rPr>
        <w:t>基本</w:t>
      </w:r>
      <w:r>
        <w:rPr>
          <w:rFonts w:ascii="Times New Roman"/>
        </w:rPr>
        <w:t>要求</w:t>
      </w:r>
      <w:bookmarkEnd w:id="79"/>
      <w:bookmarkEnd w:id="80"/>
      <w:bookmarkEnd w:id="81"/>
      <w:bookmarkEnd w:id="82"/>
      <w:bookmarkEnd w:id="83"/>
      <w:bookmarkEnd w:id="84"/>
      <w:bookmarkEnd w:id="85"/>
      <w:bookmarkEnd w:id="86"/>
    </w:p>
    <w:p w:rsidR="004F59C6" w:rsidRDefault="005B431A">
      <w:pPr>
        <w:pStyle w:val="affd"/>
        <w:spacing w:before="120" w:after="120"/>
        <w:rPr>
          <w:rFonts w:ascii="Times New Roman"/>
        </w:rPr>
      </w:pPr>
      <w:bookmarkStart w:id="87" w:name="_Toc178352919"/>
      <w:bookmarkStart w:id="88" w:name="_Toc191651840"/>
      <w:bookmarkStart w:id="89" w:name="_Toc190700305"/>
      <w:bookmarkStart w:id="90" w:name="_Toc178353899"/>
      <w:bookmarkStart w:id="91" w:name="_Toc191657522"/>
      <w:bookmarkStart w:id="92" w:name="_Toc190685921"/>
      <w:bookmarkStart w:id="93" w:name="_Toc190761097"/>
      <w:bookmarkStart w:id="94" w:name="_Toc193214827"/>
      <w:r>
        <w:rPr>
          <w:rFonts w:ascii="Times New Roman"/>
        </w:rPr>
        <w:t>管理制度</w:t>
      </w:r>
      <w:bookmarkEnd w:id="87"/>
      <w:bookmarkEnd w:id="88"/>
      <w:bookmarkEnd w:id="89"/>
      <w:bookmarkEnd w:id="90"/>
      <w:bookmarkEnd w:id="91"/>
      <w:bookmarkEnd w:id="92"/>
      <w:bookmarkEnd w:id="93"/>
      <w:bookmarkEnd w:id="94"/>
    </w:p>
    <w:p w:rsidR="004F59C6" w:rsidRDefault="005B431A">
      <w:pPr>
        <w:pStyle w:val="afffff1"/>
        <w:ind w:firstLine="420"/>
        <w:rPr>
          <w:rFonts w:ascii="Times New Roman"/>
        </w:rPr>
      </w:pPr>
      <w:r>
        <w:rPr>
          <w:rFonts w:ascii="Times New Roman"/>
        </w:rPr>
        <w:t>应制定相应的管理制度，包括但不限于人员管理制度、有序充电系统管理制度、充电运营商和负荷</w:t>
      </w:r>
      <w:proofErr w:type="gramStart"/>
      <w:r>
        <w:rPr>
          <w:rFonts w:ascii="Times New Roman"/>
        </w:rPr>
        <w:t>聚合商管理</w:t>
      </w:r>
      <w:proofErr w:type="gramEnd"/>
      <w:r>
        <w:rPr>
          <w:rFonts w:ascii="Times New Roman"/>
        </w:rPr>
        <w:t>制度、资产管理制度、充电设施管理制度、文档管理制度、用户管理制度、系统变更管理制度、备份与恢复管理制度、事件管理制度、应急预案管理制度。</w:t>
      </w:r>
    </w:p>
    <w:p w:rsidR="004F59C6" w:rsidRDefault="005B431A">
      <w:pPr>
        <w:pStyle w:val="affd"/>
        <w:spacing w:before="120" w:after="120"/>
        <w:rPr>
          <w:rFonts w:ascii="Times New Roman"/>
        </w:rPr>
      </w:pPr>
      <w:bookmarkStart w:id="95" w:name="_Toc178353901"/>
      <w:bookmarkStart w:id="96" w:name="_Toc190761099"/>
      <w:bookmarkStart w:id="97" w:name="_Toc191651842"/>
      <w:bookmarkStart w:id="98" w:name="_Toc190685923"/>
      <w:bookmarkStart w:id="99" w:name="_Toc178352921"/>
      <w:bookmarkStart w:id="100" w:name="_Toc190700307"/>
      <w:bookmarkStart w:id="101" w:name="_Toc191657523"/>
      <w:bookmarkStart w:id="102" w:name="_Toc193214828"/>
      <w:bookmarkStart w:id="103" w:name="_Toc178352920"/>
      <w:bookmarkStart w:id="104" w:name="_Toc190685922"/>
      <w:bookmarkStart w:id="105" w:name="_Toc178353900"/>
      <w:bookmarkStart w:id="106" w:name="_Toc190700306"/>
      <w:bookmarkStart w:id="107" w:name="_Toc190761098"/>
      <w:bookmarkStart w:id="108" w:name="_Toc191651841"/>
      <w:r>
        <w:rPr>
          <w:rFonts w:ascii="Times New Roman"/>
        </w:rPr>
        <w:t>人员</w:t>
      </w:r>
      <w:bookmarkEnd w:id="95"/>
      <w:bookmarkEnd w:id="96"/>
      <w:bookmarkEnd w:id="97"/>
      <w:bookmarkEnd w:id="98"/>
      <w:bookmarkEnd w:id="99"/>
      <w:bookmarkEnd w:id="100"/>
      <w:bookmarkEnd w:id="101"/>
      <w:bookmarkEnd w:id="102"/>
    </w:p>
    <w:p w:rsidR="004F59C6" w:rsidRDefault="005B431A">
      <w:pPr>
        <w:pStyle w:val="affe"/>
        <w:spacing w:before="120" w:after="120"/>
        <w:rPr>
          <w:rFonts w:ascii="Times New Roman"/>
        </w:rPr>
      </w:pPr>
      <w:r>
        <w:rPr>
          <w:rFonts w:ascii="Times New Roman"/>
        </w:rPr>
        <w:t>岗位设置</w:t>
      </w:r>
    </w:p>
    <w:p w:rsidR="004F59C6" w:rsidRDefault="005B431A">
      <w:pPr>
        <w:pStyle w:val="affffffffc"/>
        <w:rPr>
          <w:rFonts w:ascii="Times New Roman"/>
        </w:rPr>
      </w:pPr>
      <w:r>
        <w:rPr>
          <w:rFonts w:ascii="Times New Roman"/>
        </w:rPr>
        <w:t>应明确有序充电系统运</w:t>
      </w:r>
      <w:proofErr w:type="gramStart"/>
      <w:r>
        <w:rPr>
          <w:rFonts w:ascii="Times New Roman"/>
        </w:rPr>
        <w:t>维管理</w:t>
      </w:r>
      <w:proofErr w:type="gramEnd"/>
      <w:r>
        <w:rPr>
          <w:rFonts w:ascii="Times New Roman"/>
        </w:rPr>
        <w:t>工作的职能部门，设立有序充电运</w:t>
      </w:r>
      <w:proofErr w:type="gramStart"/>
      <w:r>
        <w:rPr>
          <w:rFonts w:ascii="Times New Roman"/>
        </w:rPr>
        <w:t>维管理</w:t>
      </w:r>
      <w:proofErr w:type="gramEnd"/>
      <w:r>
        <w:rPr>
          <w:rFonts w:ascii="Times New Roman"/>
        </w:rPr>
        <w:t>负责人，并明确其职责。</w:t>
      </w:r>
    </w:p>
    <w:p w:rsidR="004F59C6" w:rsidRDefault="005B431A">
      <w:pPr>
        <w:pStyle w:val="affffffffc"/>
        <w:rPr>
          <w:rFonts w:ascii="Times New Roman"/>
        </w:rPr>
      </w:pPr>
      <w:r>
        <w:rPr>
          <w:rFonts w:ascii="Times New Roman"/>
        </w:rPr>
        <w:t>应设立有序充电系统运维人员、</w:t>
      </w:r>
      <w:r>
        <w:rPr>
          <w:rFonts w:ascii="Times New Roman" w:hint="eastAsia"/>
        </w:rPr>
        <w:t>运营平台</w:t>
      </w:r>
      <w:r>
        <w:rPr>
          <w:rFonts w:ascii="Times New Roman"/>
        </w:rPr>
        <w:t>管理员等岗位，并定义各个工作岗位的职责。</w:t>
      </w:r>
    </w:p>
    <w:p w:rsidR="004F59C6" w:rsidRDefault="005B431A">
      <w:pPr>
        <w:pStyle w:val="affffffffc"/>
        <w:rPr>
          <w:rFonts w:ascii="Times New Roman"/>
        </w:rPr>
      </w:pPr>
      <w:r>
        <w:rPr>
          <w:rFonts w:ascii="Times New Roman"/>
        </w:rPr>
        <w:t>应设立</w:t>
      </w:r>
      <w:r>
        <w:rPr>
          <w:rFonts w:ascii="Times New Roman" w:hint="eastAsia"/>
        </w:rPr>
        <w:t>充电</w:t>
      </w:r>
      <w:r>
        <w:rPr>
          <w:rFonts w:ascii="Times New Roman"/>
        </w:rPr>
        <w:t>场站运维人员，并定义其工作岗位的职责。</w:t>
      </w:r>
    </w:p>
    <w:p w:rsidR="004F59C6" w:rsidRDefault="005B431A">
      <w:pPr>
        <w:pStyle w:val="affffffffc"/>
        <w:rPr>
          <w:rFonts w:ascii="Times New Roman"/>
        </w:rPr>
      </w:pPr>
      <w:r>
        <w:rPr>
          <w:rFonts w:ascii="Times New Roman"/>
        </w:rPr>
        <w:t>应制定管理文件明确各岗位的任职资格和技能要求。</w:t>
      </w:r>
    </w:p>
    <w:p w:rsidR="004F59C6" w:rsidRDefault="005B431A">
      <w:pPr>
        <w:pStyle w:val="affe"/>
        <w:spacing w:before="120" w:after="120"/>
        <w:rPr>
          <w:rFonts w:ascii="Times New Roman"/>
        </w:rPr>
      </w:pPr>
      <w:r>
        <w:rPr>
          <w:rFonts w:ascii="Times New Roman"/>
        </w:rPr>
        <w:t>人员管理</w:t>
      </w:r>
    </w:p>
    <w:p w:rsidR="004F59C6" w:rsidRDefault="005B431A">
      <w:pPr>
        <w:pStyle w:val="affffffffc"/>
      </w:pPr>
      <w:r>
        <w:t>应按照要求配备对应有序充电系统运</w:t>
      </w:r>
      <w:proofErr w:type="gramStart"/>
      <w:r>
        <w:t>维管理</w:t>
      </w:r>
      <w:proofErr w:type="gramEnd"/>
      <w:r>
        <w:t>人员，对系统的账号权限、信息数据进行维护管理。要求其掌握有序充电系统与充电</w:t>
      </w:r>
      <w:proofErr w:type="gramStart"/>
      <w:r>
        <w:t>桩运维管理</w:t>
      </w:r>
      <w:proofErr w:type="gramEnd"/>
      <w:r>
        <w:t>目标、维护管理办法的运维作业指导书、各</w:t>
      </w:r>
      <w:proofErr w:type="gramStart"/>
      <w:r>
        <w:t>类政策</w:t>
      </w:r>
      <w:proofErr w:type="gramEnd"/>
      <w:r>
        <w:t>文件、管理办法及考核任务。</w:t>
      </w:r>
    </w:p>
    <w:p w:rsidR="004F59C6" w:rsidRDefault="005B431A">
      <w:pPr>
        <w:pStyle w:val="affffffffc"/>
        <w:rPr>
          <w:rFonts w:ascii="Times New Roman"/>
        </w:rPr>
      </w:pPr>
      <w:r>
        <w:rPr>
          <w:rFonts w:ascii="Times New Roman"/>
        </w:rPr>
        <w:t>应按照要求对有序充电系统运</w:t>
      </w:r>
      <w:proofErr w:type="gramStart"/>
      <w:r>
        <w:rPr>
          <w:rFonts w:ascii="Times New Roman"/>
        </w:rPr>
        <w:t>维人员</w:t>
      </w:r>
      <w:proofErr w:type="gramEnd"/>
      <w:r>
        <w:rPr>
          <w:rFonts w:ascii="Times New Roman"/>
        </w:rPr>
        <w:t>进行上岗、操作等培训，要求其掌握包括岗位职责、工作流程、工作表单、工作技术规范等、管理制度、业务知识等内容，满足电动汽车有序充电系统运</w:t>
      </w:r>
      <w:proofErr w:type="gramStart"/>
      <w:r>
        <w:rPr>
          <w:rFonts w:ascii="Times New Roman"/>
        </w:rPr>
        <w:t>维操作</w:t>
      </w:r>
      <w:proofErr w:type="gramEnd"/>
      <w:r>
        <w:rPr>
          <w:rFonts w:ascii="Times New Roman"/>
        </w:rPr>
        <w:t>管理要求。</w:t>
      </w:r>
    </w:p>
    <w:p w:rsidR="004F59C6" w:rsidRDefault="005B431A">
      <w:pPr>
        <w:pStyle w:val="affffffffc"/>
        <w:rPr>
          <w:rFonts w:ascii="Times New Roman"/>
        </w:rPr>
      </w:pPr>
      <w:r>
        <w:rPr>
          <w:rFonts w:ascii="Times New Roman"/>
        </w:rPr>
        <w:t>对有序充电系统变更、重要操作、物理访问等事项建立审核程序，按照审核程序执行审核过程，对重要活动建立逐级审核制度。</w:t>
      </w:r>
    </w:p>
    <w:p w:rsidR="004F59C6" w:rsidRDefault="005B431A">
      <w:pPr>
        <w:pStyle w:val="affd"/>
        <w:spacing w:before="120" w:after="120"/>
        <w:rPr>
          <w:rFonts w:ascii="Times New Roman"/>
        </w:rPr>
      </w:pPr>
      <w:bookmarkStart w:id="109" w:name="_Toc191657524"/>
      <w:bookmarkStart w:id="110" w:name="_Toc193214829"/>
      <w:r>
        <w:rPr>
          <w:rFonts w:ascii="Times New Roman"/>
        </w:rPr>
        <w:t>设施</w:t>
      </w:r>
      <w:bookmarkEnd w:id="103"/>
      <w:bookmarkEnd w:id="104"/>
      <w:bookmarkEnd w:id="105"/>
      <w:r>
        <w:rPr>
          <w:rFonts w:ascii="Times New Roman" w:hint="eastAsia"/>
        </w:rPr>
        <w:t>设备</w:t>
      </w:r>
      <w:bookmarkEnd w:id="106"/>
      <w:bookmarkEnd w:id="107"/>
      <w:bookmarkEnd w:id="108"/>
      <w:bookmarkEnd w:id="109"/>
      <w:bookmarkEnd w:id="110"/>
    </w:p>
    <w:p w:rsidR="004F59C6" w:rsidRDefault="005B431A">
      <w:pPr>
        <w:pStyle w:val="affffffffd"/>
        <w:rPr>
          <w:rFonts w:ascii="Times New Roman"/>
        </w:rPr>
      </w:pPr>
      <w:r>
        <w:rPr>
          <w:rFonts w:ascii="Times New Roman"/>
        </w:rPr>
        <w:lastRenderedPageBreak/>
        <w:t>根据电动汽车有序充电现状和需求，配套设备类型包括但不限于智能边缘控制终端、车载信息监控终端、充电设施，以上设施应支持充电设施设备管理、计费管理、订单管理、信息注册、状态查询、监控管理等功能。</w:t>
      </w:r>
    </w:p>
    <w:p w:rsidR="004F59C6" w:rsidRDefault="005B431A">
      <w:pPr>
        <w:pStyle w:val="affffffffd"/>
        <w:rPr>
          <w:rFonts w:ascii="Times New Roman"/>
        </w:rPr>
      </w:pPr>
      <w:r>
        <w:rPr>
          <w:rFonts w:ascii="Times New Roman"/>
        </w:rPr>
        <w:t>充电设施的运营应符合国家法律法规的规定和相关标准的要求，充电设施应具备运营条件，并通过相关部门验收。</w:t>
      </w:r>
    </w:p>
    <w:p w:rsidR="004F59C6" w:rsidRDefault="005B431A">
      <w:pPr>
        <w:pStyle w:val="affffffffd"/>
        <w:rPr>
          <w:rFonts w:ascii="Times New Roman"/>
        </w:rPr>
      </w:pPr>
      <w:r>
        <w:rPr>
          <w:rFonts w:ascii="Times New Roman"/>
        </w:rPr>
        <w:t>根据电动汽车有序充电系统需求，充电系统应符合</w:t>
      </w:r>
      <w:r>
        <w:rPr>
          <w:rFonts w:ascii="Times New Roman"/>
        </w:rPr>
        <w:t>GB/T29781</w:t>
      </w:r>
      <w:r>
        <w:rPr>
          <w:rFonts w:ascii="Times New Roman"/>
        </w:rPr>
        <w:t>、</w:t>
      </w:r>
      <w:r>
        <w:rPr>
          <w:rFonts w:ascii="Times New Roman"/>
        </w:rPr>
        <w:t>GB 50966</w:t>
      </w:r>
      <w:r>
        <w:rPr>
          <w:rFonts w:ascii="Times New Roman"/>
        </w:rPr>
        <w:t>相关要求，具备为电动汽车用户提供安全可靠的充电服务能力。</w:t>
      </w:r>
    </w:p>
    <w:p w:rsidR="004F59C6" w:rsidRDefault="005B431A">
      <w:pPr>
        <w:pStyle w:val="affffffffd"/>
        <w:rPr>
          <w:rFonts w:ascii="Times New Roman"/>
        </w:rPr>
      </w:pPr>
      <w:r>
        <w:rPr>
          <w:rFonts w:ascii="Times New Roman"/>
        </w:rPr>
        <w:t>交流</w:t>
      </w:r>
      <w:proofErr w:type="gramStart"/>
      <w:r>
        <w:rPr>
          <w:rFonts w:ascii="Times New Roman"/>
        </w:rPr>
        <w:t>充电桩应满足</w:t>
      </w:r>
      <w:proofErr w:type="gramEnd"/>
      <w:r>
        <w:rPr>
          <w:rFonts w:ascii="Times New Roman"/>
        </w:rPr>
        <w:t>GB/T 18487.1</w:t>
      </w:r>
      <w:r>
        <w:rPr>
          <w:rFonts w:ascii="Times New Roman"/>
        </w:rPr>
        <w:t>、</w:t>
      </w:r>
      <w:r>
        <w:rPr>
          <w:rFonts w:ascii="Times New Roman"/>
        </w:rPr>
        <w:t>NB/T 33002</w:t>
      </w:r>
      <w:r>
        <w:rPr>
          <w:rFonts w:ascii="Times New Roman"/>
        </w:rPr>
        <w:t>等相关要求，非车载传导式充电机应满足</w:t>
      </w:r>
      <w:r>
        <w:rPr>
          <w:rFonts w:ascii="Times New Roman"/>
        </w:rPr>
        <w:t>GB/T 18487.1</w:t>
      </w:r>
      <w:r>
        <w:rPr>
          <w:rFonts w:ascii="Times New Roman"/>
        </w:rPr>
        <w:t>、</w:t>
      </w:r>
      <w:r>
        <w:rPr>
          <w:rFonts w:ascii="Times New Roman"/>
        </w:rPr>
        <w:t>GB/T 27930</w:t>
      </w:r>
      <w:r>
        <w:rPr>
          <w:rFonts w:ascii="Times New Roman"/>
        </w:rPr>
        <w:t>、</w:t>
      </w:r>
      <w:r>
        <w:rPr>
          <w:rFonts w:ascii="Times New Roman"/>
        </w:rPr>
        <w:t>NB/T 33001</w:t>
      </w:r>
      <w:r>
        <w:rPr>
          <w:rFonts w:ascii="Times New Roman"/>
        </w:rPr>
        <w:t>等要求。</w:t>
      </w:r>
    </w:p>
    <w:p w:rsidR="004F59C6" w:rsidRDefault="005B431A">
      <w:pPr>
        <w:pStyle w:val="affffffffd"/>
        <w:rPr>
          <w:rFonts w:ascii="Times New Roman"/>
        </w:rPr>
      </w:pPr>
      <w:r>
        <w:rPr>
          <w:rFonts w:ascii="Times New Roman"/>
        </w:rPr>
        <w:t>有序充电设备应具有与充电运营平台或边缘控制终端进行信息交互的功能。</w:t>
      </w:r>
    </w:p>
    <w:p w:rsidR="004F59C6" w:rsidRDefault="005B431A">
      <w:pPr>
        <w:pStyle w:val="affffffffd"/>
        <w:rPr>
          <w:rFonts w:ascii="Times New Roman"/>
        </w:rPr>
      </w:pPr>
      <w:r>
        <w:rPr>
          <w:rFonts w:ascii="Times New Roman"/>
        </w:rPr>
        <w:t>有序充电设备与电动汽车可通过</w:t>
      </w:r>
      <w:r>
        <w:rPr>
          <w:rFonts w:ascii="Times New Roman"/>
        </w:rPr>
        <w:t>GB/T 18487.1</w:t>
      </w:r>
      <w:r>
        <w:rPr>
          <w:rFonts w:ascii="Times New Roman"/>
        </w:rPr>
        <w:t>规定的控制导引方式进行有序充电。</w:t>
      </w:r>
    </w:p>
    <w:p w:rsidR="004F59C6" w:rsidRDefault="005B431A">
      <w:pPr>
        <w:pStyle w:val="affd"/>
        <w:spacing w:before="120" w:after="120"/>
        <w:rPr>
          <w:rFonts w:ascii="Times New Roman"/>
        </w:rPr>
      </w:pPr>
      <w:bookmarkStart w:id="111" w:name="_Toc178352922"/>
      <w:bookmarkStart w:id="112" w:name="_Toc190685924"/>
      <w:bookmarkStart w:id="113" w:name="_Toc190700308"/>
      <w:bookmarkStart w:id="114" w:name="_Toc191651843"/>
      <w:bookmarkStart w:id="115" w:name="_Toc191657525"/>
      <w:bookmarkStart w:id="116" w:name="_Toc178353902"/>
      <w:bookmarkStart w:id="117" w:name="_Toc190761100"/>
      <w:bookmarkStart w:id="118" w:name="_Toc193214830"/>
      <w:r>
        <w:rPr>
          <w:rFonts w:ascii="Times New Roman"/>
        </w:rPr>
        <w:t>检查和维护</w:t>
      </w:r>
      <w:bookmarkEnd w:id="111"/>
      <w:bookmarkEnd w:id="112"/>
      <w:bookmarkEnd w:id="113"/>
      <w:bookmarkEnd w:id="114"/>
      <w:bookmarkEnd w:id="115"/>
      <w:bookmarkEnd w:id="116"/>
      <w:bookmarkEnd w:id="117"/>
      <w:bookmarkEnd w:id="118"/>
    </w:p>
    <w:p w:rsidR="004F59C6" w:rsidRDefault="005B431A">
      <w:pPr>
        <w:pStyle w:val="affffffffd"/>
        <w:rPr>
          <w:rFonts w:ascii="Times New Roman"/>
        </w:rPr>
      </w:pPr>
      <w:r>
        <w:rPr>
          <w:rFonts w:ascii="Times New Roman"/>
        </w:rPr>
        <w:t>应针对有序充电系统和充电设施制定系统管理维护和检查的方案。</w:t>
      </w:r>
    </w:p>
    <w:p w:rsidR="004F59C6" w:rsidRDefault="005B431A">
      <w:pPr>
        <w:pStyle w:val="affffffffd"/>
        <w:rPr>
          <w:rFonts w:ascii="Times New Roman"/>
        </w:rPr>
      </w:pPr>
      <w:r>
        <w:rPr>
          <w:rFonts w:ascii="Times New Roman"/>
        </w:rPr>
        <w:t>有序充电系统管理员应定期检查充电运营平台的运行状态、边缘控制终端、台区负荷信息采集装置、充电设施、安全防护策略、系统账号及权限运行状态。</w:t>
      </w:r>
    </w:p>
    <w:p w:rsidR="004F59C6" w:rsidRDefault="005B431A">
      <w:pPr>
        <w:pStyle w:val="affffffffd"/>
        <w:rPr>
          <w:rFonts w:ascii="Times New Roman"/>
        </w:rPr>
      </w:pPr>
      <w:r>
        <w:rPr>
          <w:rFonts w:ascii="Times New Roman"/>
        </w:rPr>
        <w:t>运营平台管理员应定期对信息系统进行全面检查，检查内容包括现有设备设施上线情况、数据维护的情况等。</w:t>
      </w:r>
    </w:p>
    <w:p w:rsidR="004F59C6" w:rsidRDefault="005B431A">
      <w:pPr>
        <w:pStyle w:val="affffffffd"/>
        <w:rPr>
          <w:rFonts w:ascii="Times New Roman"/>
        </w:rPr>
      </w:pPr>
      <w:r>
        <w:rPr>
          <w:rFonts w:ascii="Times New Roman" w:hint="eastAsia"/>
        </w:rPr>
        <w:t>充电</w:t>
      </w:r>
      <w:r>
        <w:rPr>
          <w:rFonts w:ascii="Times New Roman"/>
        </w:rPr>
        <w:t>场站运</w:t>
      </w:r>
      <w:proofErr w:type="gramStart"/>
      <w:r>
        <w:rPr>
          <w:rFonts w:ascii="Times New Roman"/>
        </w:rPr>
        <w:t>维人员</w:t>
      </w:r>
      <w:proofErr w:type="gramEnd"/>
      <w:r>
        <w:rPr>
          <w:rFonts w:ascii="Times New Roman"/>
        </w:rPr>
        <w:t>应</w:t>
      </w:r>
      <w:r>
        <w:rPr>
          <w:rFonts w:ascii="Times New Roman" w:hint="eastAsia"/>
        </w:rPr>
        <w:t>定期</w:t>
      </w:r>
      <w:r>
        <w:rPr>
          <w:rFonts w:ascii="Times New Roman"/>
        </w:rPr>
        <w:t>对充电桩、场站控制器等设备进行定期的维护保养。对充电桩、场站控制器等设备进行定期的外表灰尘清理、防尘网灰尘清理或更换、充电模块灰尘清理。定期检测漏电保护开关是否能正常动作，定期测试桩体对地电阻阻值是否符合设计要求。</w:t>
      </w:r>
      <w:r>
        <w:t>定检工作应</w:t>
      </w:r>
      <w:r>
        <w:rPr>
          <w:rFonts w:hint="eastAsia"/>
        </w:rPr>
        <w:t>根据</w:t>
      </w:r>
      <w:r>
        <w:rPr>
          <w:rFonts w:ascii="Times New Roman" w:hint="eastAsia"/>
        </w:rPr>
        <w:t>国家或相关主管部门对充电桩定期检测项目的最新</w:t>
      </w:r>
      <w:r>
        <w:t>要求</w:t>
      </w:r>
      <w:r>
        <w:rPr>
          <w:rFonts w:hint="eastAsia"/>
        </w:rPr>
        <w:t>开展</w:t>
      </w:r>
      <w:r>
        <w:rPr>
          <w:rFonts w:ascii="Times New Roman"/>
        </w:rPr>
        <w:t>。</w:t>
      </w:r>
    </w:p>
    <w:p w:rsidR="004F59C6" w:rsidRDefault="005B431A">
      <w:pPr>
        <w:pStyle w:val="affffffffd"/>
        <w:rPr>
          <w:rFonts w:ascii="Times New Roman"/>
        </w:rPr>
      </w:pPr>
      <w:r>
        <w:rPr>
          <w:rFonts w:ascii="Times New Roman"/>
        </w:rPr>
        <w:t>运</w:t>
      </w:r>
      <w:proofErr w:type="gramStart"/>
      <w:r>
        <w:rPr>
          <w:rFonts w:ascii="Times New Roman"/>
        </w:rPr>
        <w:t>维管理</w:t>
      </w:r>
      <w:proofErr w:type="gramEnd"/>
      <w:r>
        <w:rPr>
          <w:rFonts w:ascii="Times New Roman"/>
        </w:rPr>
        <w:t>单位应监督运</w:t>
      </w:r>
      <w:proofErr w:type="gramStart"/>
      <w:r>
        <w:rPr>
          <w:rFonts w:ascii="Times New Roman"/>
        </w:rPr>
        <w:t>维单位</w:t>
      </w:r>
      <w:proofErr w:type="gramEnd"/>
      <w:r>
        <w:rPr>
          <w:rFonts w:ascii="Times New Roman"/>
        </w:rPr>
        <w:t>开展有序充电场站设施巡视。巡视分为日常巡视和特殊巡视。日常巡视工作应设立日常巡视工作要求，特殊巡视工作应在发生极端恶劣天气前后、有重大保充电任务期间、设备短时间内集中出现同类缺陷或故障时、新建或扩建有序充电站试运行期间等情况时开展。</w:t>
      </w:r>
    </w:p>
    <w:p w:rsidR="004F59C6" w:rsidRDefault="005B431A">
      <w:pPr>
        <w:pStyle w:val="affc"/>
        <w:spacing w:before="240" w:after="240"/>
        <w:rPr>
          <w:rFonts w:ascii="Times New Roman"/>
        </w:rPr>
      </w:pPr>
      <w:bookmarkStart w:id="119" w:name="_Toc178352923"/>
      <w:bookmarkStart w:id="120" w:name="_Toc190685925"/>
      <w:bookmarkStart w:id="121" w:name="_Toc178353903"/>
      <w:bookmarkStart w:id="122" w:name="_Toc190700309"/>
      <w:bookmarkStart w:id="123" w:name="_Toc190761101"/>
      <w:bookmarkStart w:id="124" w:name="_Toc191651844"/>
      <w:bookmarkStart w:id="125" w:name="_Toc191657526"/>
      <w:bookmarkStart w:id="126" w:name="_Toc193214831"/>
      <w:r>
        <w:rPr>
          <w:rFonts w:ascii="Times New Roman"/>
        </w:rPr>
        <w:t>系统</w:t>
      </w:r>
      <w:bookmarkEnd w:id="119"/>
      <w:bookmarkEnd w:id="120"/>
      <w:bookmarkEnd w:id="121"/>
      <w:r>
        <w:rPr>
          <w:rFonts w:ascii="Times New Roman" w:hint="eastAsia"/>
        </w:rPr>
        <w:t>架构</w:t>
      </w:r>
      <w:r>
        <w:rPr>
          <w:rFonts w:ascii="Times New Roman"/>
        </w:rPr>
        <w:t>及信息交互管理</w:t>
      </w:r>
      <w:bookmarkEnd w:id="122"/>
      <w:bookmarkEnd w:id="123"/>
      <w:bookmarkEnd w:id="124"/>
      <w:bookmarkEnd w:id="125"/>
      <w:bookmarkEnd w:id="126"/>
    </w:p>
    <w:p w:rsidR="004F59C6" w:rsidRDefault="005B431A">
      <w:pPr>
        <w:pStyle w:val="affd"/>
        <w:spacing w:before="120" w:after="120"/>
        <w:rPr>
          <w:rFonts w:ascii="Times New Roman"/>
        </w:rPr>
      </w:pPr>
      <w:bookmarkStart w:id="127" w:name="_Toc190685926"/>
      <w:bookmarkStart w:id="128" w:name="_Toc191657527"/>
      <w:bookmarkStart w:id="129" w:name="_Toc178353904"/>
      <w:bookmarkStart w:id="130" w:name="_Toc190700310"/>
      <w:bookmarkStart w:id="131" w:name="_Toc178352924"/>
      <w:bookmarkStart w:id="132" w:name="_Toc190761102"/>
      <w:bookmarkStart w:id="133" w:name="_Toc191651845"/>
      <w:bookmarkStart w:id="134" w:name="_Toc193214832"/>
      <w:r>
        <w:rPr>
          <w:rFonts w:ascii="Times New Roman"/>
        </w:rPr>
        <w:t>系统架构</w:t>
      </w:r>
      <w:bookmarkEnd w:id="127"/>
      <w:bookmarkEnd w:id="128"/>
      <w:bookmarkEnd w:id="129"/>
      <w:bookmarkEnd w:id="130"/>
      <w:bookmarkEnd w:id="131"/>
      <w:bookmarkEnd w:id="132"/>
      <w:bookmarkEnd w:id="133"/>
      <w:bookmarkEnd w:id="134"/>
    </w:p>
    <w:p w:rsidR="004F59C6" w:rsidRDefault="005B431A">
      <w:pPr>
        <w:pStyle w:val="affffffffd"/>
      </w:pPr>
      <w:bookmarkStart w:id="135" w:name="OLE_LINK1"/>
      <w:bookmarkStart w:id="136" w:name="OLE_LINK2"/>
      <w:r>
        <w:t>有序充电系统由充电设施、边缘终端控制、台区负荷信息采集装置、充电运营平台、充电安全监控平台、虚拟电厂加密授信终端、虚拟电厂管理云平台、充电运营商和负荷聚合商、电动汽车、电动汽车用户等部分组成</w:t>
      </w:r>
      <w:bookmarkEnd w:id="135"/>
      <w:bookmarkEnd w:id="136"/>
      <w:r>
        <w:t>。</w:t>
      </w:r>
      <w:r>
        <w:rPr>
          <w:rFonts w:hint="eastAsia"/>
        </w:rPr>
        <w:t>系统架构应符合</w:t>
      </w:r>
      <w:r>
        <w:t>DB4403/T 342的相关</w:t>
      </w:r>
      <w:r>
        <w:rPr>
          <w:rFonts w:hint="eastAsia"/>
        </w:rPr>
        <w:t>规定。</w:t>
      </w:r>
    </w:p>
    <w:p w:rsidR="004F59C6" w:rsidRDefault="005B431A">
      <w:pPr>
        <w:pStyle w:val="affffffffd"/>
      </w:pPr>
      <w:r>
        <w:t>根据负荷</w:t>
      </w:r>
      <w:proofErr w:type="gramStart"/>
      <w:r>
        <w:t>聚合商</w:t>
      </w:r>
      <w:proofErr w:type="gramEnd"/>
      <w:r>
        <w:t>和充电运营商是否由同一主体承担，分为</w:t>
      </w:r>
      <w:r>
        <w:rPr>
          <w:rStyle w:val="fontstyle01"/>
          <w:rFonts w:ascii="Times New Roman" w:hAnsi="Times New Roman" w:hint="default"/>
          <w:color w:val="auto"/>
          <w:sz w:val="21"/>
          <w:szCs w:val="21"/>
        </w:rPr>
        <w:t>不同主体情况下</w:t>
      </w:r>
      <w:r>
        <w:rPr>
          <w:rFonts w:hint="eastAsia"/>
        </w:rPr>
        <w:t>和</w:t>
      </w:r>
      <w:r>
        <w:rPr>
          <w:rStyle w:val="fontstyle01"/>
          <w:rFonts w:ascii="Times New Roman" w:hAnsi="Times New Roman" w:hint="default"/>
          <w:color w:val="auto"/>
          <w:sz w:val="21"/>
          <w:szCs w:val="21"/>
        </w:rPr>
        <w:t>同一主体情况下</w:t>
      </w:r>
      <w:r>
        <w:t>两类</w:t>
      </w:r>
      <w:r>
        <w:rPr>
          <w:rStyle w:val="fontstyle01"/>
          <w:rFonts w:ascii="Times New Roman" w:hAnsi="Times New Roman" w:hint="default"/>
          <w:color w:val="auto"/>
          <w:sz w:val="21"/>
          <w:szCs w:val="21"/>
        </w:rPr>
        <w:t>电动汽车参与电网互动系统架构</w:t>
      </w:r>
      <w:r>
        <w:t>。</w:t>
      </w:r>
    </w:p>
    <w:p w:rsidR="004F59C6" w:rsidRDefault="005B431A">
      <w:pPr>
        <w:pStyle w:val="affd"/>
        <w:spacing w:before="120" w:after="120"/>
        <w:rPr>
          <w:rFonts w:ascii="Times New Roman"/>
        </w:rPr>
      </w:pPr>
      <w:bookmarkStart w:id="137" w:name="_Toc190761103"/>
      <w:bookmarkStart w:id="138" w:name="_Toc190685927"/>
      <w:bookmarkStart w:id="139" w:name="_Toc191651846"/>
      <w:bookmarkStart w:id="140" w:name="_Toc190700311"/>
      <w:bookmarkStart w:id="141" w:name="_Toc191657528"/>
      <w:bookmarkStart w:id="142" w:name="_Toc178353905"/>
      <w:bookmarkStart w:id="143" w:name="_Toc178352925"/>
      <w:bookmarkStart w:id="144" w:name="_Toc193214833"/>
      <w:bookmarkStart w:id="145" w:name="_Toc177995696"/>
      <w:r>
        <w:rPr>
          <w:rFonts w:ascii="Times New Roman"/>
        </w:rPr>
        <w:t>系统信息交互管理</w:t>
      </w:r>
      <w:bookmarkEnd w:id="137"/>
      <w:bookmarkEnd w:id="138"/>
      <w:bookmarkEnd w:id="139"/>
      <w:bookmarkEnd w:id="140"/>
      <w:bookmarkEnd w:id="141"/>
      <w:bookmarkEnd w:id="142"/>
      <w:bookmarkEnd w:id="143"/>
      <w:bookmarkEnd w:id="144"/>
    </w:p>
    <w:p w:rsidR="004F59C6" w:rsidRDefault="005B431A">
      <w:pPr>
        <w:pStyle w:val="affffffffd"/>
      </w:pPr>
      <w:r>
        <w:rPr>
          <w:rFonts w:hint="eastAsia"/>
        </w:rPr>
        <w:t>系统信息交互管理包括</w:t>
      </w:r>
      <w:r>
        <w:t>负荷聚合平台与虚拟电厂管理云平台信息交互、负荷聚合平台与充电运营平台信息交互、负荷聚合平台与智能边缘控制终端信息交互、充电运营平台与充电设备信息交互、智能边缘控制终端与充电设备信息交互，交互要求内容</w:t>
      </w:r>
      <w:bookmarkStart w:id="146" w:name="_Toc177995714"/>
      <w:r>
        <w:t>以及终端与充电运营平台</w:t>
      </w:r>
      <w:bookmarkEnd w:id="146"/>
      <w:r>
        <w:rPr>
          <w:rFonts w:hint="eastAsia"/>
        </w:rPr>
        <w:t>符合</w:t>
      </w:r>
      <w:r>
        <w:t>DB4403/T 342的相关</w:t>
      </w:r>
      <w:r>
        <w:rPr>
          <w:rFonts w:hint="eastAsia"/>
        </w:rPr>
        <w:t>规定。</w:t>
      </w:r>
    </w:p>
    <w:p w:rsidR="004F59C6" w:rsidRDefault="005B431A">
      <w:pPr>
        <w:pStyle w:val="affffffffd"/>
        <w:rPr>
          <w:rFonts w:eastAsia="Times New Roman"/>
        </w:rPr>
      </w:pPr>
      <w:bookmarkStart w:id="147" w:name="_Toc177995713"/>
      <w:bookmarkEnd w:id="145"/>
      <w:r>
        <w:t>充电设备与电动汽车信息交互</w:t>
      </w:r>
      <w:bookmarkEnd w:id="147"/>
      <w:r>
        <w:t>要求应符合</w:t>
      </w:r>
      <w:r>
        <w:rPr>
          <w:rFonts w:eastAsia="Calibri"/>
        </w:rPr>
        <w:t>GB 27930</w:t>
      </w:r>
      <w:r>
        <w:rPr>
          <w:rFonts w:ascii="微软雅黑" w:eastAsia="微软雅黑" w:hAnsi="微软雅黑" w:cs="微软雅黑" w:hint="eastAsia"/>
        </w:rPr>
        <w:t>、</w:t>
      </w:r>
      <w:r>
        <w:rPr>
          <w:rFonts w:eastAsia="Times New Roman"/>
        </w:rPr>
        <w:t>GB/T 34658</w:t>
      </w:r>
      <w:r>
        <w:rPr>
          <w:rFonts w:hAnsi="宋体" w:cs="宋体" w:hint="eastAsia"/>
        </w:rPr>
        <w:t>有关规定</w:t>
      </w:r>
      <w:r>
        <w:t>。</w:t>
      </w:r>
    </w:p>
    <w:p w:rsidR="004F59C6" w:rsidRDefault="005B431A">
      <w:pPr>
        <w:pStyle w:val="affc"/>
        <w:spacing w:before="240" w:after="240"/>
      </w:pPr>
      <w:bookmarkStart w:id="148" w:name="_Toc178352926"/>
      <w:bookmarkStart w:id="149" w:name="_Toc190761104"/>
      <w:bookmarkStart w:id="150" w:name="_Toc178353906"/>
      <w:bookmarkStart w:id="151" w:name="_Toc191651847"/>
      <w:bookmarkStart w:id="152" w:name="_Toc191657529"/>
      <w:bookmarkStart w:id="153" w:name="_Toc190700312"/>
      <w:bookmarkStart w:id="154" w:name="_Toc190685928"/>
      <w:bookmarkStart w:id="155" w:name="_Toc193214834"/>
      <w:bookmarkStart w:id="156" w:name="_Toc8209"/>
      <w:bookmarkStart w:id="157" w:name="_Toc177995717"/>
      <w:r>
        <w:t>运维管理</w:t>
      </w:r>
      <w:bookmarkEnd w:id="148"/>
      <w:bookmarkEnd w:id="149"/>
      <w:bookmarkEnd w:id="150"/>
      <w:bookmarkEnd w:id="151"/>
      <w:bookmarkEnd w:id="152"/>
      <w:bookmarkEnd w:id="153"/>
      <w:bookmarkEnd w:id="154"/>
      <w:bookmarkEnd w:id="155"/>
    </w:p>
    <w:p w:rsidR="004F59C6" w:rsidRDefault="005B431A">
      <w:pPr>
        <w:pStyle w:val="affd"/>
        <w:spacing w:before="120" w:after="120"/>
      </w:pPr>
      <w:bookmarkStart w:id="158" w:name="_Toc190700313"/>
      <w:bookmarkStart w:id="159" w:name="_Toc191657530"/>
      <w:bookmarkStart w:id="160" w:name="_Toc190761105"/>
      <w:bookmarkStart w:id="161" w:name="_Toc191651848"/>
      <w:bookmarkStart w:id="162" w:name="_Toc190685929"/>
      <w:bookmarkStart w:id="163" w:name="_Toc193214835"/>
      <w:r>
        <w:t>设施管理</w:t>
      </w:r>
      <w:bookmarkEnd w:id="158"/>
      <w:bookmarkEnd w:id="159"/>
      <w:bookmarkEnd w:id="160"/>
      <w:bookmarkEnd w:id="161"/>
      <w:bookmarkEnd w:id="162"/>
      <w:bookmarkEnd w:id="163"/>
    </w:p>
    <w:p w:rsidR="004F59C6" w:rsidRDefault="005B431A">
      <w:pPr>
        <w:pStyle w:val="affffffffd"/>
      </w:pPr>
      <w:r>
        <w:rPr>
          <w:rFonts w:hint="eastAsia"/>
        </w:rPr>
        <w:t>运</w:t>
      </w:r>
      <w:proofErr w:type="gramStart"/>
      <w:r>
        <w:rPr>
          <w:rFonts w:hint="eastAsia"/>
        </w:rPr>
        <w:t>维</w:t>
      </w:r>
      <w:r w:rsidR="00B075E3">
        <w:rPr>
          <w:rFonts w:hint="eastAsia"/>
        </w:rPr>
        <w:t>管理</w:t>
      </w:r>
      <w:proofErr w:type="gramEnd"/>
      <w:r w:rsidR="00B075E3">
        <w:rPr>
          <w:rFonts w:hint="eastAsia"/>
        </w:rPr>
        <w:t>人员</w:t>
      </w:r>
      <w:r>
        <w:rPr>
          <w:rFonts w:hint="eastAsia"/>
        </w:rPr>
        <w:t>应制</w:t>
      </w:r>
      <w:proofErr w:type="gramStart"/>
      <w:r>
        <w:rPr>
          <w:rFonts w:hint="eastAsia"/>
        </w:rPr>
        <w:t>定设施</w:t>
      </w:r>
      <w:proofErr w:type="gramEnd"/>
      <w:r>
        <w:rPr>
          <w:rFonts w:hint="eastAsia"/>
        </w:rPr>
        <w:t>管理规范，建立管理台账</w:t>
      </w:r>
      <w:r>
        <w:t>。</w:t>
      </w:r>
      <w:r>
        <w:rPr>
          <w:rFonts w:hint="eastAsia"/>
        </w:rPr>
        <w:t>设施</w:t>
      </w:r>
      <w:r>
        <w:t>管理人员和负责人按规定场站设施运</w:t>
      </w:r>
      <w:proofErr w:type="gramStart"/>
      <w:r>
        <w:t>维人员</w:t>
      </w:r>
      <w:proofErr w:type="gramEnd"/>
      <w:r>
        <w:t>职责和上岗资质，</w:t>
      </w:r>
      <w:r>
        <w:rPr>
          <w:rFonts w:hint="eastAsia"/>
        </w:rPr>
        <w:t>参照</w:t>
      </w:r>
      <w:r>
        <w:t>运维和检查部分规定场站中充电桩、场站控制机器等各项设备的定期的维护保养和清洁检测要求和流程</w:t>
      </w:r>
      <w:r>
        <w:rPr>
          <w:rFonts w:hint="eastAsia"/>
        </w:rPr>
        <w:t>，</w:t>
      </w:r>
      <w:r>
        <w:t>定期对设施和系统进行维护、更新</w:t>
      </w:r>
      <w:r>
        <w:rPr>
          <w:rFonts w:hint="eastAsia"/>
        </w:rPr>
        <w:t>，</w:t>
      </w:r>
      <w:r>
        <w:t>出现故障后能及时排除并修复。</w:t>
      </w:r>
    </w:p>
    <w:p w:rsidR="00B075E3" w:rsidRDefault="00B075E3" w:rsidP="00B075E3">
      <w:pPr>
        <w:pStyle w:val="affffffffd"/>
      </w:pPr>
      <w:r>
        <w:t>运</w:t>
      </w:r>
      <w:proofErr w:type="gramStart"/>
      <w:r>
        <w:t>维管理</w:t>
      </w:r>
      <w:proofErr w:type="gramEnd"/>
      <w:r>
        <w:t>人员</w:t>
      </w:r>
      <w:r w:rsidRPr="00B075E3">
        <w:rPr>
          <w:rFonts w:hint="eastAsia"/>
        </w:rPr>
        <w:t>通过</w:t>
      </w:r>
      <w:r>
        <w:rPr>
          <w:rFonts w:hint="eastAsia"/>
        </w:rPr>
        <w:t>分析</w:t>
      </w:r>
      <w:r w:rsidRPr="00B075E3">
        <w:rPr>
          <w:rFonts w:hint="eastAsia"/>
        </w:rPr>
        <w:t>传感器实时采集充电桩电压、电流、温度等参数</w:t>
      </w:r>
      <w:r>
        <w:rPr>
          <w:rFonts w:hint="eastAsia"/>
        </w:rPr>
        <w:t>，对充电设施制定周期</w:t>
      </w:r>
      <w:r>
        <w:rPr>
          <w:rFonts w:hint="eastAsia"/>
        </w:rPr>
        <w:lastRenderedPageBreak/>
        <w:t>性维护清单，根据边缘终端控制配置本地缓存机制。</w:t>
      </w:r>
    </w:p>
    <w:p w:rsidR="004F59C6" w:rsidRDefault="00D06833">
      <w:pPr>
        <w:pStyle w:val="affffffffd"/>
      </w:pPr>
      <w:r>
        <w:t>运</w:t>
      </w:r>
      <w:proofErr w:type="gramStart"/>
      <w:r>
        <w:t>维管理</w:t>
      </w:r>
      <w:proofErr w:type="gramEnd"/>
      <w:r>
        <w:t>人员</w:t>
      </w:r>
      <w:r w:rsidR="005B431A">
        <w:t>应对有序充电系统计费管理、订单管理、信息注册、状态查询、监控管理等功能</w:t>
      </w:r>
      <w:r w:rsidR="005B431A">
        <w:rPr>
          <w:rFonts w:hint="eastAsia"/>
        </w:rPr>
        <w:t>进行</w:t>
      </w:r>
      <w:r>
        <w:rPr>
          <w:rFonts w:hint="eastAsia"/>
        </w:rPr>
        <w:t>定期</w:t>
      </w:r>
      <w:r w:rsidR="005B431A">
        <w:rPr>
          <w:rFonts w:hint="eastAsia"/>
        </w:rPr>
        <w:t>管理，</w:t>
      </w:r>
      <w:r w:rsidR="005B431A">
        <w:t>出现故障后及时排除并修复。</w:t>
      </w:r>
    </w:p>
    <w:p w:rsidR="00F54523" w:rsidRDefault="00F54523" w:rsidP="00F54523">
      <w:pPr>
        <w:pStyle w:val="affffffffd"/>
      </w:pPr>
      <w:r w:rsidRPr="00F54523">
        <w:rPr>
          <w:rFonts w:hint="eastAsia"/>
        </w:rPr>
        <w:t>检查边缘终端与充电设施、上级平台之间的通信连接是否正常，定期对边缘终端的控制功能进行测试</w:t>
      </w:r>
      <w:r>
        <w:rPr>
          <w:rFonts w:hint="eastAsia"/>
        </w:rPr>
        <w:t>；</w:t>
      </w:r>
      <w:r w:rsidRPr="00F54523">
        <w:rPr>
          <w:rFonts w:hint="eastAsia"/>
        </w:rPr>
        <w:t>对于无线通信模块，要关注信号强度和稳定性。</w:t>
      </w:r>
    </w:p>
    <w:p w:rsidR="004F59C6" w:rsidRDefault="005B431A" w:rsidP="00742117">
      <w:pPr>
        <w:pStyle w:val="affffffffd"/>
      </w:pPr>
      <w:r>
        <w:rPr>
          <w:rFonts w:hint="eastAsia"/>
        </w:rPr>
        <w:t>有序充电系统应具备远程监控功能，可实现充电桩、充电场站、配电房的统一接入和远程管理，实时监控充电数据，发现场站内异常数据；对配置有分布式光伏、储能的充电场站，远程监控功能，能基于负荷预测有效调度储能资源。</w:t>
      </w:r>
    </w:p>
    <w:p w:rsidR="00F54523" w:rsidRDefault="00F54523" w:rsidP="00F54523">
      <w:pPr>
        <w:pStyle w:val="affffffffd"/>
      </w:pPr>
      <w:r w:rsidRPr="00F54523">
        <w:rPr>
          <w:rFonts w:hint="eastAsia"/>
        </w:rPr>
        <w:t>定期检查终端的加密、授信等功能是否正常，确保其能够准确地对数据进行加密处理和对用户身份进行认证。</w:t>
      </w:r>
    </w:p>
    <w:p w:rsidR="004F59C6" w:rsidRDefault="005B431A">
      <w:pPr>
        <w:pStyle w:val="affd"/>
        <w:spacing w:before="120" w:after="120"/>
      </w:pPr>
      <w:bookmarkStart w:id="164" w:name="_Toc190761106"/>
      <w:bookmarkStart w:id="165" w:name="_Toc191651849"/>
      <w:bookmarkStart w:id="166" w:name="_Toc191657531"/>
      <w:bookmarkStart w:id="167" w:name="_Toc190700314"/>
      <w:bookmarkStart w:id="168" w:name="_Toc190685930"/>
      <w:bookmarkStart w:id="169" w:name="_Toc193214836"/>
      <w:r>
        <w:t>文档管理</w:t>
      </w:r>
      <w:bookmarkEnd w:id="164"/>
      <w:bookmarkEnd w:id="165"/>
      <w:bookmarkEnd w:id="166"/>
      <w:bookmarkEnd w:id="167"/>
      <w:bookmarkEnd w:id="168"/>
      <w:bookmarkEnd w:id="169"/>
    </w:p>
    <w:p w:rsidR="004F59C6" w:rsidRDefault="005B431A">
      <w:pPr>
        <w:pStyle w:val="affffffffd"/>
      </w:pPr>
      <w:r>
        <w:t>有序充电系统应建立人员管理制度、有序充电系统管理制度、充电运营商和负荷</w:t>
      </w:r>
      <w:proofErr w:type="gramStart"/>
      <w:r>
        <w:t>聚合商管理</w:t>
      </w:r>
      <w:proofErr w:type="gramEnd"/>
      <w:r>
        <w:t>制度、充电设施管理制度、系统变更管理制度、备份与恢复管理制度、操作手册、维护记录技术文档及记录并应得到控制。</w:t>
      </w:r>
    </w:p>
    <w:p w:rsidR="004F59C6" w:rsidRDefault="005B431A">
      <w:pPr>
        <w:pStyle w:val="affffffffd"/>
      </w:pPr>
      <w:r>
        <w:t>应对有序充电系统管理制度、操作规程、技术文档及记录进行版本控制，限制分发范围，并及时更新。</w:t>
      </w:r>
    </w:p>
    <w:p w:rsidR="004F59C6" w:rsidRDefault="005B431A">
      <w:pPr>
        <w:pStyle w:val="affffffffd"/>
      </w:pPr>
      <w:r>
        <w:t>相关记录及技术文档应按照相关管理要求保存和处理。</w:t>
      </w:r>
    </w:p>
    <w:p w:rsidR="004F59C6" w:rsidRDefault="005B431A">
      <w:pPr>
        <w:pStyle w:val="affd"/>
        <w:spacing w:before="120" w:after="120"/>
      </w:pPr>
      <w:bookmarkStart w:id="170" w:name="_Toc190700315"/>
      <w:bookmarkStart w:id="171" w:name="_Toc190685931"/>
      <w:bookmarkStart w:id="172" w:name="_Toc190761107"/>
      <w:bookmarkStart w:id="173" w:name="_Toc191651850"/>
      <w:bookmarkStart w:id="174" w:name="_Toc191657532"/>
      <w:bookmarkStart w:id="175" w:name="_Toc193214837"/>
      <w:r>
        <w:t>日志管理</w:t>
      </w:r>
      <w:bookmarkEnd w:id="170"/>
      <w:bookmarkEnd w:id="171"/>
      <w:bookmarkEnd w:id="172"/>
      <w:bookmarkEnd w:id="173"/>
      <w:bookmarkEnd w:id="174"/>
      <w:bookmarkEnd w:id="175"/>
    </w:p>
    <w:p w:rsidR="004F59C6" w:rsidRDefault="005B431A">
      <w:pPr>
        <w:pStyle w:val="affffffffd"/>
      </w:pPr>
      <w:r>
        <w:t>日志文件应包含但不限于记录各聚合主体接入平台时间</w:t>
      </w:r>
      <w:r>
        <w:rPr>
          <w:rFonts w:hint="eastAsia"/>
        </w:rPr>
        <w:t>、</w:t>
      </w:r>
      <w:r>
        <w:t>退出平台时间</w:t>
      </w:r>
      <w:r>
        <w:rPr>
          <w:rFonts w:hint="eastAsia"/>
        </w:rPr>
        <w:t>、</w:t>
      </w:r>
      <w:r>
        <w:t>操作</w:t>
      </w:r>
      <w:r>
        <w:rPr>
          <w:rFonts w:hint="eastAsia"/>
        </w:rPr>
        <w:t>记录、</w:t>
      </w:r>
      <w:r>
        <w:t>故障信息</w:t>
      </w:r>
      <w:r>
        <w:rPr>
          <w:rFonts w:hint="eastAsia"/>
        </w:rPr>
        <w:t>、</w:t>
      </w:r>
      <w:r>
        <w:t>设备并网信息</w:t>
      </w:r>
      <w:r>
        <w:rPr>
          <w:rFonts w:hint="eastAsia"/>
        </w:rPr>
        <w:t>、</w:t>
      </w:r>
      <w:proofErr w:type="gramStart"/>
      <w:r>
        <w:t>设备离网信息</w:t>
      </w:r>
      <w:proofErr w:type="gramEnd"/>
      <w:r>
        <w:t>等。</w:t>
      </w:r>
    </w:p>
    <w:p w:rsidR="00F54523" w:rsidRDefault="005B431A" w:rsidP="00F54523">
      <w:pPr>
        <w:pStyle w:val="affffffffd"/>
      </w:pPr>
      <w:r>
        <w:t>能够将系统运行情况和用户操作记录自动生成日志，且所有日志能够导出，并具有禁止修改日志数据的保护功能。</w:t>
      </w:r>
    </w:p>
    <w:p w:rsidR="004F59C6" w:rsidRDefault="00F54523" w:rsidP="00F54523">
      <w:pPr>
        <w:pStyle w:val="affffffffd"/>
      </w:pPr>
      <w:r>
        <w:rPr>
          <w:rFonts w:hint="eastAsia"/>
        </w:rPr>
        <w:t>对平台中的充电数据、用户数据、交易数据等进行定期备份</w:t>
      </w:r>
      <w:r w:rsidRPr="00F54523">
        <w:rPr>
          <w:rFonts w:hint="eastAsia"/>
        </w:rPr>
        <w:t>。同时，要对数据进行安全管理，设置不同的用户权限。</w:t>
      </w:r>
    </w:p>
    <w:p w:rsidR="004F59C6" w:rsidRDefault="005B431A">
      <w:pPr>
        <w:pStyle w:val="affc"/>
        <w:spacing w:before="240" w:after="240"/>
        <w:rPr>
          <w:rFonts w:ascii="Times New Roman"/>
        </w:rPr>
      </w:pPr>
      <w:bookmarkStart w:id="176" w:name="_Toc191651851"/>
      <w:bookmarkStart w:id="177" w:name="_Toc178352927"/>
      <w:bookmarkStart w:id="178" w:name="_Toc190761108"/>
      <w:bookmarkStart w:id="179" w:name="_Toc191657533"/>
      <w:bookmarkStart w:id="180" w:name="_Toc190685932"/>
      <w:bookmarkStart w:id="181" w:name="_Toc190700316"/>
      <w:bookmarkStart w:id="182" w:name="_Toc178353907"/>
      <w:bookmarkStart w:id="183" w:name="_Toc193214838"/>
      <w:r>
        <w:rPr>
          <w:rFonts w:ascii="Times New Roman"/>
        </w:rPr>
        <w:t>系统安全管理</w:t>
      </w:r>
      <w:bookmarkEnd w:id="176"/>
      <w:bookmarkEnd w:id="177"/>
      <w:bookmarkEnd w:id="178"/>
      <w:bookmarkEnd w:id="179"/>
      <w:bookmarkEnd w:id="180"/>
      <w:bookmarkEnd w:id="181"/>
      <w:bookmarkEnd w:id="182"/>
      <w:bookmarkEnd w:id="183"/>
    </w:p>
    <w:p w:rsidR="004F59C6" w:rsidRDefault="005B431A">
      <w:pPr>
        <w:pStyle w:val="affd"/>
        <w:spacing w:before="120" w:after="120"/>
      </w:pPr>
      <w:bookmarkStart w:id="184" w:name="_Toc190685933"/>
      <w:bookmarkStart w:id="185" w:name="_Toc190700317"/>
      <w:bookmarkStart w:id="186" w:name="_Toc178352928"/>
      <w:bookmarkStart w:id="187" w:name="_Toc191651852"/>
      <w:bookmarkStart w:id="188" w:name="_Toc178353908"/>
      <w:bookmarkStart w:id="189" w:name="_Toc191657534"/>
      <w:bookmarkStart w:id="190" w:name="_Toc190761109"/>
      <w:bookmarkStart w:id="191" w:name="_Toc193214839"/>
      <w:bookmarkEnd w:id="156"/>
      <w:bookmarkEnd w:id="157"/>
      <w:r>
        <w:rPr>
          <w:rFonts w:hint="eastAsia"/>
        </w:rPr>
        <w:t>信息系统</w:t>
      </w:r>
      <w:bookmarkEnd w:id="184"/>
      <w:bookmarkEnd w:id="185"/>
      <w:bookmarkEnd w:id="186"/>
      <w:bookmarkEnd w:id="187"/>
      <w:bookmarkEnd w:id="188"/>
      <w:bookmarkEnd w:id="189"/>
      <w:bookmarkEnd w:id="190"/>
      <w:bookmarkEnd w:id="191"/>
    </w:p>
    <w:p w:rsidR="004F59C6" w:rsidRDefault="005B431A">
      <w:pPr>
        <w:pStyle w:val="affffffffd"/>
      </w:pPr>
      <w:r>
        <w:rPr>
          <w:rFonts w:hint="eastAsia"/>
        </w:rPr>
        <w:t>应按照GB/T 20984的要求，定期对信息系统面临的风险和威胁、薄弱环节以及防护措施的有效性进行信息安全风险评估。</w:t>
      </w:r>
    </w:p>
    <w:p w:rsidR="004F59C6" w:rsidRDefault="005B431A">
      <w:pPr>
        <w:pStyle w:val="affffffffd"/>
      </w:pPr>
      <w:r>
        <w:rPr>
          <w:rFonts w:hint="eastAsia"/>
        </w:rPr>
        <w:t>应根据业务需求、系统风险评估结果、系统安全分析确定信息系统访问加密、身份认证、访问控制等信息安全防护措施。</w:t>
      </w:r>
    </w:p>
    <w:p w:rsidR="004F59C6" w:rsidRDefault="005B431A">
      <w:pPr>
        <w:pStyle w:val="affffffffd"/>
      </w:pPr>
      <w:r>
        <w:rPr>
          <w:rFonts w:hint="eastAsia"/>
        </w:rPr>
        <w:t>应安装系统的最新补丁程序，在安装系统补丁前，首先在测试环境中测试通过，并对重要文件进行备份后，方可实施系统补丁程序的安装。</w:t>
      </w:r>
    </w:p>
    <w:p w:rsidR="004F59C6" w:rsidRDefault="005B431A">
      <w:pPr>
        <w:pStyle w:val="affffffffd"/>
      </w:pPr>
      <w:r>
        <w:rPr>
          <w:rFonts w:hint="eastAsia"/>
        </w:rPr>
        <w:t>应指定专人对信息系统进行管理，划分系统管理员和系统操作员角色，明确各个角色的权限、责任和风险，权限设定应当遵循最小授权原则。应设置安全审计员角色，仅赋予日志查看权限，负责对系统各类用户的操作行为进行审计、跟踪分析、监督检查、事件上报等。</w:t>
      </w:r>
    </w:p>
    <w:p w:rsidR="004F59C6" w:rsidRDefault="005B431A">
      <w:pPr>
        <w:pStyle w:val="affffffffd"/>
      </w:pPr>
      <w:r>
        <w:rPr>
          <w:rFonts w:hint="eastAsia"/>
        </w:rPr>
        <w:t>应依据操作手册对信息系统中信息系统进行维护，详细记录操作日志，包括重要的日常操作、运行维护记录、参数的设置和修改等内容，严禁进行未经授权的操作。</w:t>
      </w:r>
    </w:p>
    <w:p w:rsidR="004F59C6" w:rsidRDefault="005B431A">
      <w:pPr>
        <w:pStyle w:val="affffffffd"/>
      </w:pPr>
      <w:r>
        <w:rPr>
          <w:rFonts w:hint="eastAsia"/>
        </w:rPr>
        <w:t>应定期对运行日志和审计数据进行分析，及时发现异常行为。</w:t>
      </w:r>
    </w:p>
    <w:p w:rsidR="004F59C6" w:rsidRDefault="005B431A">
      <w:pPr>
        <w:pStyle w:val="affffffffd"/>
      </w:pPr>
      <w:r>
        <w:rPr>
          <w:rFonts w:hint="eastAsia"/>
        </w:rPr>
        <w:t>有序充电的信息安全防护应参照NB/T 33017-2015中对运营监控系统的要求进行设计。</w:t>
      </w:r>
    </w:p>
    <w:p w:rsidR="004F59C6" w:rsidRDefault="005B431A">
      <w:pPr>
        <w:pStyle w:val="affffffffd"/>
      </w:pPr>
      <w:r>
        <w:rPr>
          <w:rFonts w:hint="eastAsia"/>
        </w:rPr>
        <w:t>有序充电设备宜具备信息安全防护手段，包含但不限于访问控制、口令认证、数据加密等手段。</w:t>
      </w:r>
    </w:p>
    <w:p w:rsidR="004F59C6" w:rsidRDefault="005B431A">
      <w:pPr>
        <w:pStyle w:val="affffffffd"/>
      </w:pPr>
      <w:r>
        <w:rPr>
          <w:rFonts w:hint="eastAsia"/>
        </w:rPr>
        <w:t>有序充电系统通信安全和信息安全防护应符合DB3212/T 1031、</w:t>
      </w:r>
      <w:r>
        <w:t>NB/T 33017</w:t>
      </w:r>
      <w:r>
        <w:rPr>
          <w:rFonts w:hint="eastAsia"/>
        </w:rPr>
        <w:t>的有关规定。</w:t>
      </w:r>
    </w:p>
    <w:p w:rsidR="004F59C6" w:rsidRDefault="005B431A">
      <w:pPr>
        <w:pStyle w:val="affd"/>
        <w:spacing w:before="120" w:after="120"/>
      </w:pPr>
      <w:bookmarkStart w:id="192" w:name="_Toc190685934"/>
      <w:bookmarkStart w:id="193" w:name="_Toc178352929"/>
      <w:bookmarkStart w:id="194" w:name="_Toc190761110"/>
      <w:bookmarkStart w:id="195" w:name="_Toc190700318"/>
      <w:bookmarkStart w:id="196" w:name="_Toc178353909"/>
      <w:bookmarkStart w:id="197" w:name="_Toc191657535"/>
      <w:bookmarkStart w:id="198" w:name="_Toc191651853"/>
      <w:bookmarkStart w:id="199" w:name="_Toc193214840"/>
      <w:r>
        <w:rPr>
          <w:rFonts w:hint="eastAsia"/>
        </w:rPr>
        <w:t>系统架构恶意代码</w:t>
      </w:r>
      <w:bookmarkEnd w:id="192"/>
      <w:bookmarkEnd w:id="193"/>
      <w:bookmarkEnd w:id="194"/>
      <w:bookmarkEnd w:id="195"/>
      <w:bookmarkEnd w:id="196"/>
      <w:bookmarkEnd w:id="197"/>
      <w:bookmarkEnd w:id="198"/>
      <w:bookmarkEnd w:id="199"/>
    </w:p>
    <w:p w:rsidR="004F59C6" w:rsidRDefault="005B431A">
      <w:pPr>
        <w:pStyle w:val="affffffffd"/>
      </w:pPr>
      <w:r>
        <w:rPr>
          <w:rFonts w:hint="eastAsia"/>
        </w:rPr>
        <w:t>应提高所有用户的恶意代码防范意识，在读取移动存储设备上的数据以及网络上接收文件或邮件之前，应进行扫描检查。</w:t>
      </w:r>
    </w:p>
    <w:p w:rsidR="004F59C6" w:rsidRDefault="005B431A">
      <w:pPr>
        <w:pStyle w:val="affffffffd"/>
      </w:pPr>
      <w:r>
        <w:rPr>
          <w:rFonts w:hint="eastAsia"/>
        </w:rPr>
        <w:lastRenderedPageBreak/>
        <w:t>应及时更新防病毒软件版本及恶意代码库版本。</w:t>
      </w:r>
    </w:p>
    <w:p w:rsidR="004F59C6" w:rsidRDefault="005B431A">
      <w:pPr>
        <w:pStyle w:val="affffffffd"/>
      </w:pPr>
      <w:r>
        <w:rPr>
          <w:rFonts w:hint="eastAsia"/>
        </w:rPr>
        <w:t>应定期检查信息系统恶意代码，对截获的恶意代码进行及时分析处理，并形成书面的报表和总结汇报。</w:t>
      </w:r>
    </w:p>
    <w:p w:rsidR="004F59C6" w:rsidRDefault="005B431A">
      <w:pPr>
        <w:pStyle w:val="affd"/>
        <w:spacing w:before="120" w:after="120"/>
      </w:pPr>
      <w:bookmarkStart w:id="200" w:name="_Toc191651854"/>
      <w:bookmarkStart w:id="201" w:name="_Toc190685935"/>
      <w:bookmarkStart w:id="202" w:name="_Toc191657536"/>
      <w:bookmarkStart w:id="203" w:name="_Toc190700319"/>
      <w:bookmarkStart w:id="204" w:name="_Toc178352930"/>
      <w:bookmarkStart w:id="205" w:name="_Toc178353910"/>
      <w:bookmarkStart w:id="206" w:name="_Toc190761111"/>
      <w:bookmarkStart w:id="207" w:name="_Toc193214841"/>
      <w:r>
        <w:rPr>
          <w:rFonts w:hint="eastAsia"/>
        </w:rPr>
        <w:t>系统访问</w:t>
      </w:r>
      <w:bookmarkEnd w:id="200"/>
      <w:bookmarkEnd w:id="201"/>
      <w:bookmarkEnd w:id="202"/>
      <w:bookmarkEnd w:id="203"/>
      <w:bookmarkEnd w:id="204"/>
      <w:bookmarkEnd w:id="205"/>
      <w:bookmarkEnd w:id="206"/>
      <w:bookmarkEnd w:id="207"/>
    </w:p>
    <w:p w:rsidR="004F59C6" w:rsidRDefault="005B431A">
      <w:pPr>
        <w:pStyle w:val="affffffffd"/>
      </w:pPr>
      <w:r>
        <w:t>智能边缘控制终端应具有数据加密功能，可采用明文和密文两种方式进行数据通信，应对关键数据进行加密。</w:t>
      </w:r>
    </w:p>
    <w:p w:rsidR="004F59C6" w:rsidRDefault="005B431A">
      <w:pPr>
        <w:pStyle w:val="affffffffd"/>
      </w:pPr>
      <w:r>
        <w:rPr>
          <w:rFonts w:hint="eastAsia"/>
        </w:rPr>
        <w:t>应确保在外部访问受控区域前先提出书面申请，由授权系统信息管理人员及系统监管人员审核后，批准外部访问，并登记备案。</w:t>
      </w:r>
    </w:p>
    <w:p w:rsidR="004F59C6" w:rsidRDefault="005B431A">
      <w:pPr>
        <w:pStyle w:val="affffffffd"/>
      </w:pPr>
      <w:r>
        <w:rPr>
          <w:rFonts w:hint="eastAsia"/>
        </w:rPr>
        <w:t>对外部人员允许访问的区域、系统、设备、信息等内容应按照相关规定执行。</w:t>
      </w:r>
    </w:p>
    <w:p w:rsidR="004F59C6" w:rsidRDefault="005B431A">
      <w:pPr>
        <w:pStyle w:val="affd"/>
        <w:spacing w:before="120" w:after="120"/>
      </w:pPr>
      <w:bookmarkStart w:id="208" w:name="_Toc178353911"/>
      <w:bookmarkStart w:id="209" w:name="_Toc190685936"/>
      <w:bookmarkStart w:id="210" w:name="_Toc190761112"/>
      <w:bookmarkStart w:id="211" w:name="_Toc191657537"/>
      <w:bookmarkStart w:id="212" w:name="_Toc190700320"/>
      <w:bookmarkStart w:id="213" w:name="_Toc178352931"/>
      <w:bookmarkStart w:id="214" w:name="_Toc191651855"/>
      <w:bookmarkStart w:id="215" w:name="_Toc193214842"/>
      <w:r>
        <w:rPr>
          <w:rFonts w:hint="eastAsia"/>
        </w:rPr>
        <w:t>系统变更与备份</w:t>
      </w:r>
      <w:bookmarkEnd w:id="208"/>
      <w:bookmarkEnd w:id="209"/>
      <w:bookmarkEnd w:id="210"/>
      <w:bookmarkEnd w:id="211"/>
      <w:bookmarkEnd w:id="212"/>
      <w:bookmarkEnd w:id="213"/>
      <w:bookmarkEnd w:id="214"/>
      <w:bookmarkEnd w:id="215"/>
    </w:p>
    <w:p w:rsidR="004F59C6" w:rsidRDefault="005B431A">
      <w:pPr>
        <w:pStyle w:val="affffffffd"/>
      </w:pPr>
      <w:r>
        <w:rPr>
          <w:rFonts w:hint="eastAsia"/>
        </w:rPr>
        <w:t>应建立有序充电系统变更管理制度，系统发生变更前，对变更影响进行分析并形成变更方案，方案经评审后方可实施，实施后应妥善保存所有文档和记录，</w:t>
      </w:r>
    </w:p>
    <w:p w:rsidR="004F59C6" w:rsidRDefault="005B431A">
      <w:pPr>
        <w:pStyle w:val="affffffffd"/>
      </w:pPr>
      <w:r>
        <w:rPr>
          <w:rFonts w:hint="eastAsia"/>
        </w:rPr>
        <w:t>应建立中止变更并从失败变更中恢复的操作规范，明确过程控制方法和人员职责，必要时对恢复过程进行演练。</w:t>
      </w:r>
    </w:p>
    <w:p w:rsidR="004F59C6" w:rsidRDefault="005B431A">
      <w:pPr>
        <w:pStyle w:val="affffffffd"/>
      </w:pPr>
      <w:r>
        <w:rPr>
          <w:rFonts w:hint="eastAsia"/>
        </w:rPr>
        <w:t>应识别需要定期备份的重要业务信息、系统数据及平台系统等。</w:t>
      </w:r>
    </w:p>
    <w:p w:rsidR="004F59C6" w:rsidRDefault="005B431A">
      <w:pPr>
        <w:pStyle w:val="affffffffd"/>
      </w:pPr>
      <w:r>
        <w:rPr>
          <w:rFonts w:hint="eastAsia"/>
        </w:rPr>
        <w:t>应根据数据的重要性和数据对信息系统运行的影响，制定数据的备份策略，备份策略应指明备份数据的放置场所、文件命名规则、介质替换周期等。</w:t>
      </w:r>
    </w:p>
    <w:p w:rsidR="004F59C6" w:rsidRDefault="005B431A">
      <w:pPr>
        <w:pStyle w:val="affffffffd"/>
      </w:pPr>
      <w:r>
        <w:rPr>
          <w:rFonts w:hint="eastAsia"/>
        </w:rPr>
        <w:t>应建立控制数据备份和恢复过程的程序，对备份过程进行记录，所有文件和记录应妥善保存。</w:t>
      </w:r>
    </w:p>
    <w:p w:rsidR="004F59C6" w:rsidRDefault="005B431A">
      <w:pPr>
        <w:pStyle w:val="affffffffd"/>
      </w:pPr>
      <w:r>
        <w:rPr>
          <w:rFonts w:hint="eastAsia"/>
        </w:rPr>
        <w:t>应定期检查和测试备份介质的有效性，确保可用。</w:t>
      </w:r>
    </w:p>
    <w:p w:rsidR="004F59C6" w:rsidRDefault="005B431A">
      <w:pPr>
        <w:pStyle w:val="affd"/>
        <w:spacing w:before="120" w:after="120"/>
      </w:pPr>
      <w:bookmarkStart w:id="216" w:name="_Toc190685937"/>
      <w:bookmarkStart w:id="217" w:name="_Toc190700321"/>
      <w:bookmarkStart w:id="218" w:name="_Toc178353912"/>
      <w:bookmarkStart w:id="219" w:name="_Toc190761113"/>
      <w:bookmarkStart w:id="220" w:name="_Toc191651856"/>
      <w:bookmarkStart w:id="221" w:name="_Toc178352932"/>
      <w:bookmarkStart w:id="222" w:name="_Toc191657538"/>
      <w:bookmarkStart w:id="223" w:name="_Toc193214843"/>
      <w:r>
        <w:rPr>
          <w:rFonts w:hint="eastAsia"/>
        </w:rPr>
        <w:t>安全事件处理</w:t>
      </w:r>
      <w:bookmarkEnd w:id="216"/>
      <w:bookmarkEnd w:id="217"/>
      <w:bookmarkEnd w:id="218"/>
      <w:bookmarkEnd w:id="219"/>
      <w:bookmarkEnd w:id="220"/>
      <w:bookmarkEnd w:id="221"/>
      <w:bookmarkEnd w:id="222"/>
      <w:bookmarkEnd w:id="223"/>
    </w:p>
    <w:p w:rsidR="004F59C6" w:rsidRDefault="005B431A">
      <w:pPr>
        <w:pStyle w:val="affffffffd"/>
      </w:pPr>
      <w:r>
        <w:rPr>
          <w:rFonts w:hint="eastAsia"/>
        </w:rPr>
        <w:t>应制定有序充电系统发生安全事件报告和处置管理制度，明确安全事件的类型，规定安全事件的现场处理、事件报告和后期恢复的管理职责。</w:t>
      </w:r>
    </w:p>
    <w:p w:rsidR="004F59C6" w:rsidRDefault="005B431A">
      <w:pPr>
        <w:pStyle w:val="affffffffd"/>
      </w:pPr>
      <w:r>
        <w:rPr>
          <w:rFonts w:hint="eastAsia"/>
        </w:rPr>
        <w:t>应制定有序充电系统发生安全事件报告和响应处理程序，确定事件的报告流程，响应和处置的范围、程度，以及处理方法等。</w:t>
      </w:r>
    </w:p>
    <w:p w:rsidR="004F59C6" w:rsidRDefault="005B431A">
      <w:pPr>
        <w:pStyle w:val="affffffffd"/>
      </w:pPr>
      <w:r>
        <w:rPr>
          <w:rFonts w:hint="eastAsia"/>
        </w:rPr>
        <w:t>应在安全事件报告和响应处理过程中，分析和鉴定事件产生的原因，收集证据，记录处理过程，总结经验教训，制定防止再次发生的补救措施，过程形成的所有文件和记录均应妥善保存。</w:t>
      </w:r>
    </w:p>
    <w:p w:rsidR="004F59C6" w:rsidRDefault="005B431A">
      <w:pPr>
        <w:pStyle w:val="affffffffd"/>
      </w:pPr>
      <w:r>
        <w:rPr>
          <w:rFonts w:hint="eastAsia"/>
        </w:rPr>
        <w:t>对造成系统中断和造成信息泄密的安全事件应采取专门措施进行事件处置。</w:t>
      </w:r>
    </w:p>
    <w:p w:rsidR="004F59C6" w:rsidRDefault="005B431A">
      <w:pPr>
        <w:pStyle w:val="affffffffd"/>
      </w:pPr>
      <w:r>
        <w:rPr>
          <w:rFonts w:hint="eastAsia"/>
        </w:rPr>
        <w:t>应报告所发现的安全弱点和可疑事件，但任何情况下均不应尝试验证弱点。</w:t>
      </w:r>
    </w:p>
    <w:p w:rsidR="004F59C6" w:rsidRDefault="005B431A">
      <w:pPr>
        <w:pStyle w:val="affffffffd"/>
      </w:pPr>
      <w:r>
        <w:rPr>
          <w:rFonts w:hint="eastAsia"/>
        </w:rPr>
        <w:t>当有重大安全事件时，应立即采取控制措施，按照有关规定逐级上报，积极协助信息安全事件的调查，做好善后处理工作。</w:t>
      </w:r>
    </w:p>
    <w:p w:rsidR="004F59C6" w:rsidRDefault="005B431A">
      <w:pPr>
        <w:pStyle w:val="affd"/>
        <w:spacing w:before="120" w:after="120"/>
      </w:pPr>
      <w:bookmarkStart w:id="224" w:name="_Toc178353913"/>
      <w:bookmarkStart w:id="225" w:name="_Toc178352933"/>
      <w:bookmarkStart w:id="226" w:name="_Toc190685938"/>
      <w:bookmarkStart w:id="227" w:name="_Toc191651857"/>
      <w:bookmarkStart w:id="228" w:name="_Toc191657539"/>
      <w:bookmarkStart w:id="229" w:name="_Toc190700322"/>
      <w:bookmarkStart w:id="230" w:name="_Toc190761114"/>
      <w:bookmarkStart w:id="231" w:name="_Toc193214844"/>
      <w:r>
        <w:rPr>
          <w:rFonts w:hint="eastAsia"/>
        </w:rPr>
        <w:t>应急预案管理</w:t>
      </w:r>
      <w:bookmarkEnd w:id="224"/>
      <w:bookmarkEnd w:id="225"/>
      <w:bookmarkEnd w:id="226"/>
      <w:bookmarkEnd w:id="227"/>
      <w:bookmarkEnd w:id="228"/>
      <w:bookmarkEnd w:id="229"/>
      <w:bookmarkEnd w:id="230"/>
      <w:bookmarkEnd w:id="231"/>
    </w:p>
    <w:p w:rsidR="004F59C6" w:rsidRDefault="005B431A">
      <w:pPr>
        <w:pStyle w:val="affffffffd"/>
      </w:pPr>
      <w:r>
        <w:rPr>
          <w:rFonts w:hint="eastAsia"/>
        </w:rPr>
        <w:t>应制定有序充电系统应急预案，包括启动应急预案的条件、应急处理流程、系统恢复流程、事后教育和培训等内容。</w:t>
      </w:r>
    </w:p>
    <w:p w:rsidR="004F59C6" w:rsidRDefault="005B431A">
      <w:pPr>
        <w:pStyle w:val="affffffffd"/>
      </w:pPr>
      <w:r>
        <w:rPr>
          <w:rFonts w:hint="eastAsia"/>
        </w:rPr>
        <w:t>应建立有序充电系统安全应急预案，包含有防信息泄漏、防病毒、防网络人侵的措施。</w:t>
      </w:r>
    </w:p>
    <w:p w:rsidR="004F59C6" w:rsidRDefault="005B431A">
      <w:pPr>
        <w:pStyle w:val="affffffffd"/>
      </w:pPr>
      <w:r>
        <w:rPr>
          <w:rFonts w:hint="eastAsia"/>
        </w:rPr>
        <w:t>应从人力、设施、系统、技术和财务等方面确保有序充电系统应急预案的执行有足够的资源保障。</w:t>
      </w:r>
    </w:p>
    <w:p w:rsidR="004F59C6" w:rsidRDefault="005B431A">
      <w:pPr>
        <w:pStyle w:val="affffffffd"/>
      </w:pPr>
      <w:r>
        <w:rPr>
          <w:rFonts w:hint="eastAsia"/>
        </w:rPr>
        <w:t>应对相关人员进行应急培训，至少每年培训一次。</w:t>
      </w:r>
    </w:p>
    <w:p w:rsidR="004F59C6" w:rsidRDefault="005B431A">
      <w:pPr>
        <w:pStyle w:val="affffffffd"/>
      </w:pPr>
      <w:r>
        <w:rPr>
          <w:rFonts w:hint="eastAsia"/>
        </w:rPr>
        <w:t>应定期对应急预案进行演练，根据不同的应急恢复内容，确定演练的周期。</w:t>
      </w:r>
    </w:p>
    <w:p w:rsidR="004F59C6" w:rsidRDefault="005B431A">
      <w:pPr>
        <w:pStyle w:val="affffffffd"/>
      </w:pPr>
      <w:r>
        <w:rPr>
          <w:rFonts w:hint="eastAsia"/>
        </w:rPr>
        <w:t>应定期审查应急预案，根据实际情况调整相关内容，并按照执行。</w:t>
      </w:r>
    </w:p>
    <w:p w:rsidR="004F59C6" w:rsidRDefault="004F59C6">
      <w:pPr>
        <w:pStyle w:val="afffff1"/>
        <w:ind w:firstLine="420"/>
        <w:rPr>
          <w:rFonts w:ascii="Times New Roman"/>
        </w:rPr>
      </w:pPr>
    </w:p>
    <w:p w:rsidR="004F59C6" w:rsidRDefault="004F59C6">
      <w:pPr>
        <w:pStyle w:val="afffff1"/>
        <w:ind w:firstLine="420"/>
        <w:rPr>
          <w:rFonts w:ascii="Times New Roman"/>
        </w:rPr>
      </w:pPr>
    </w:p>
    <w:p w:rsidR="004F59C6" w:rsidRDefault="004F59C6">
      <w:pPr>
        <w:pStyle w:val="afffff1"/>
        <w:ind w:firstLine="420"/>
        <w:rPr>
          <w:rFonts w:ascii="Times New Roman"/>
        </w:rPr>
        <w:sectPr w:rsidR="004F59C6">
          <w:pgSz w:w="11906" w:h="16838"/>
          <w:pgMar w:top="1928" w:right="1134" w:bottom="1134" w:left="1134" w:header="1418" w:footer="1134" w:gutter="284"/>
          <w:pgNumType w:start="1"/>
          <w:cols w:space="425"/>
          <w:formProt w:val="0"/>
          <w:docGrid w:linePitch="312"/>
        </w:sectPr>
      </w:pPr>
      <w:bookmarkStart w:id="232" w:name="BookMark6"/>
      <w:bookmarkEnd w:id="30"/>
    </w:p>
    <w:p w:rsidR="004F59C6" w:rsidRDefault="005B431A">
      <w:pPr>
        <w:pStyle w:val="afffff8"/>
        <w:spacing w:after="120"/>
        <w:rPr>
          <w:rFonts w:ascii="Times New Roman" w:hAnsi="Times New Roman"/>
        </w:rPr>
      </w:pPr>
      <w:bookmarkStart w:id="233" w:name="_Toc178353914"/>
      <w:bookmarkStart w:id="234" w:name="_Toc190685939"/>
      <w:bookmarkStart w:id="235" w:name="_Toc190700323"/>
      <w:bookmarkStart w:id="236" w:name="_Toc178352934"/>
      <w:bookmarkStart w:id="237" w:name="_Toc177995756"/>
      <w:bookmarkStart w:id="238" w:name="_Toc191651858"/>
      <w:bookmarkStart w:id="239" w:name="_Toc190761115"/>
      <w:bookmarkStart w:id="240" w:name="_Toc191657540"/>
      <w:bookmarkStart w:id="241" w:name="_Toc193214845"/>
      <w:r>
        <w:rPr>
          <w:rFonts w:ascii="Times New Roman" w:hAnsi="Times New Roman"/>
          <w:spacing w:val="105"/>
        </w:rPr>
        <w:lastRenderedPageBreak/>
        <w:t>参考文</w:t>
      </w:r>
      <w:r>
        <w:rPr>
          <w:rFonts w:ascii="Times New Roman" w:hAnsi="Times New Roman"/>
        </w:rPr>
        <w:t>献</w:t>
      </w:r>
      <w:bookmarkEnd w:id="233"/>
      <w:bookmarkEnd w:id="234"/>
      <w:bookmarkEnd w:id="235"/>
      <w:bookmarkEnd w:id="236"/>
      <w:bookmarkEnd w:id="237"/>
      <w:bookmarkEnd w:id="238"/>
      <w:bookmarkEnd w:id="239"/>
      <w:bookmarkEnd w:id="240"/>
      <w:bookmarkEnd w:id="241"/>
    </w:p>
    <w:p w:rsidR="004F59C6" w:rsidRDefault="005B431A">
      <w:pPr>
        <w:pStyle w:val="afffff1"/>
        <w:ind w:firstLine="420"/>
        <w:rPr>
          <w:rFonts w:ascii="Times New Roman"/>
        </w:rPr>
      </w:pPr>
      <w:r>
        <w:rPr>
          <w:rFonts w:ascii="Times New Roman"/>
        </w:rPr>
        <w:t xml:space="preserve">[1] </w:t>
      </w:r>
      <w:r>
        <w:rPr>
          <w:rFonts w:ascii="Times New Roman" w:hint="eastAsia"/>
        </w:rPr>
        <w:t xml:space="preserve"> </w:t>
      </w:r>
      <w:r>
        <w:rPr>
          <w:rFonts w:ascii="Times New Roman"/>
        </w:rPr>
        <w:t xml:space="preserve">GB/T 29317 </w:t>
      </w:r>
      <w:r>
        <w:rPr>
          <w:rFonts w:ascii="Times New Roman" w:hint="eastAsia"/>
        </w:rPr>
        <w:t xml:space="preserve"> </w:t>
      </w:r>
      <w:r>
        <w:rPr>
          <w:rFonts w:ascii="Times New Roman"/>
        </w:rPr>
        <w:t>电动汽车</w:t>
      </w:r>
      <w:proofErr w:type="gramStart"/>
      <w:r>
        <w:rPr>
          <w:rFonts w:ascii="Times New Roman"/>
        </w:rPr>
        <w:t>充换电</w:t>
      </w:r>
      <w:proofErr w:type="gramEnd"/>
      <w:r>
        <w:rPr>
          <w:rFonts w:ascii="Times New Roman"/>
        </w:rPr>
        <w:t>设施术语</w:t>
      </w:r>
    </w:p>
    <w:p w:rsidR="004F59C6" w:rsidRDefault="005B431A">
      <w:pPr>
        <w:pStyle w:val="afffff1"/>
        <w:ind w:firstLine="420"/>
        <w:rPr>
          <w:rFonts w:ascii="Times New Roman"/>
        </w:rPr>
      </w:pPr>
      <w:r>
        <w:rPr>
          <w:rFonts w:ascii="Times New Roman"/>
        </w:rPr>
        <w:t xml:space="preserve">[2] </w:t>
      </w:r>
      <w:r>
        <w:rPr>
          <w:rFonts w:ascii="Times New Roman" w:hint="eastAsia"/>
        </w:rPr>
        <w:t xml:space="preserve"> </w:t>
      </w:r>
      <w:r>
        <w:rPr>
          <w:rFonts w:ascii="Times New Roman"/>
        </w:rPr>
        <w:t xml:space="preserve">GB/T 33592 </w:t>
      </w:r>
      <w:r>
        <w:rPr>
          <w:rFonts w:ascii="Times New Roman" w:hint="eastAsia"/>
        </w:rPr>
        <w:t xml:space="preserve"> </w:t>
      </w:r>
      <w:r>
        <w:rPr>
          <w:rFonts w:ascii="Times New Roman"/>
        </w:rPr>
        <w:t>分布式电源并网运行控制规范</w:t>
      </w:r>
    </w:p>
    <w:p w:rsidR="004F59C6" w:rsidRDefault="005B431A">
      <w:pPr>
        <w:pStyle w:val="afffff1"/>
        <w:ind w:firstLine="420"/>
        <w:rPr>
          <w:rFonts w:ascii="Times New Roman"/>
        </w:rPr>
      </w:pPr>
      <w:r>
        <w:rPr>
          <w:rFonts w:ascii="Times New Roman"/>
        </w:rPr>
        <w:t xml:space="preserve">[3] </w:t>
      </w:r>
      <w:r>
        <w:rPr>
          <w:rFonts w:ascii="Times New Roman" w:hint="eastAsia"/>
        </w:rPr>
        <w:t xml:space="preserve"> </w:t>
      </w:r>
      <w:r>
        <w:rPr>
          <w:rFonts w:ascii="Times New Roman"/>
        </w:rPr>
        <w:t xml:space="preserve">GB/T 37134 </w:t>
      </w:r>
      <w:r>
        <w:rPr>
          <w:rFonts w:ascii="Times New Roman" w:hint="eastAsia"/>
        </w:rPr>
        <w:t xml:space="preserve"> </w:t>
      </w:r>
      <w:r>
        <w:rPr>
          <w:rFonts w:ascii="Times New Roman"/>
        </w:rPr>
        <w:t>并网发电厂辅助服务导则</w:t>
      </w:r>
    </w:p>
    <w:p w:rsidR="004F59C6" w:rsidRDefault="005B431A">
      <w:pPr>
        <w:pStyle w:val="afffff1"/>
        <w:ind w:firstLine="420"/>
        <w:rPr>
          <w:rFonts w:ascii="Times New Roman"/>
        </w:rPr>
      </w:pPr>
      <w:r>
        <w:rPr>
          <w:rFonts w:ascii="Times New Roman"/>
        </w:rPr>
        <w:t xml:space="preserve">[4] </w:t>
      </w:r>
      <w:r>
        <w:rPr>
          <w:rFonts w:ascii="Times New Roman" w:hint="eastAsia"/>
        </w:rPr>
        <w:t xml:space="preserve"> </w:t>
      </w:r>
      <w:r>
        <w:rPr>
          <w:rFonts w:ascii="Times New Roman"/>
        </w:rPr>
        <w:t xml:space="preserve">T/CEC 102.1—2016 </w:t>
      </w:r>
      <w:r>
        <w:rPr>
          <w:rFonts w:ascii="Times New Roman" w:hint="eastAsia"/>
        </w:rPr>
        <w:t xml:space="preserve"> </w:t>
      </w:r>
      <w:r>
        <w:rPr>
          <w:rFonts w:ascii="Times New Roman"/>
        </w:rPr>
        <w:t>电动汽车</w:t>
      </w:r>
      <w:proofErr w:type="gramStart"/>
      <w:r>
        <w:rPr>
          <w:rFonts w:ascii="Times New Roman"/>
        </w:rPr>
        <w:t>充换电服务</w:t>
      </w:r>
      <w:proofErr w:type="gramEnd"/>
      <w:r>
        <w:rPr>
          <w:rFonts w:ascii="Times New Roman"/>
        </w:rPr>
        <w:t>信息交换</w:t>
      </w:r>
      <w:r>
        <w:rPr>
          <w:rFonts w:ascii="Times New Roman" w:hint="eastAsia"/>
        </w:rPr>
        <w:t xml:space="preserve"> </w:t>
      </w:r>
      <w:r>
        <w:rPr>
          <w:rFonts w:ascii="Times New Roman"/>
        </w:rPr>
        <w:t xml:space="preserve"> </w:t>
      </w:r>
      <w:r>
        <w:rPr>
          <w:rFonts w:ascii="Times New Roman"/>
        </w:rPr>
        <w:t>第</w:t>
      </w:r>
      <w:r>
        <w:rPr>
          <w:rFonts w:ascii="Times New Roman"/>
        </w:rPr>
        <w:t xml:space="preserve"> 1 </w:t>
      </w:r>
      <w:r>
        <w:rPr>
          <w:rFonts w:ascii="Times New Roman"/>
        </w:rPr>
        <w:t>部分</w:t>
      </w:r>
      <w:r>
        <w:rPr>
          <w:rFonts w:ascii="Times New Roman" w:hint="eastAsia"/>
        </w:rPr>
        <w:t>：</w:t>
      </w:r>
      <w:r>
        <w:rPr>
          <w:rFonts w:ascii="Times New Roman"/>
        </w:rPr>
        <w:t>总则</w:t>
      </w:r>
    </w:p>
    <w:p w:rsidR="004F59C6" w:rsidRDefault="005B431A">
      <w:pPr>
        <w:pStyle w:val="afffff1"/>
        <w:ind w:firstLine="420"/>
        <w:rPr>
          <w:rFonts w:ascii="Times New Roman"/>
        </w:rPr>
      </w:pPr>
      <w:r>
        <w:rPr>
          <w:rFonts w:ascii="Times New Roman"/>
        </w:rPr>
        <w:t>[5]</w:t>
      </w:r>
      <w:r>
        <w:rPr>
          <w:rFonts w:ascii="Times New Roman" w:hint="eastAsia"/>
        </w:rPr>
        <w:t xml:space="preserve"> </w:t>
      </w:r>
      <w:r>
        <w:rPr>
          <w:rFonts w:ascii="Times New Roman"/>
        </w:rPr>
        <w:t xml:space="preserve"> T/CEC 102.2—2016 </w:t>
      </w:r>
      <w:r>
        <w:rPr>
          <w:rFonts w:ascii="Times New Roman" w:hint="eastAsia"/>
        </w:rPr>
        <w:t xml:space="preserve"> </w:t>
      </w:r>
      <w:r>
        <w:rPr>
          <w:rFonts w:ascii="Times New Roman"/>
        </w:rPr>
        <w:t>电动汽车</w:t>
      </w:r>
      <w:proofErr w:type="gramStart"/>
      <w:r>
        <w:rPr>
          <w:rFonts w:ascii="Times New Roman"/>
        </w:rPr>
        <w:t>充换电服务</w:t>
      </w:r>
      <w:proofErr w:type="gramEnd"/>
      <w:r>
        <w:rPr>
          <w:rFonts w:ascii="Times New Roman"/>
        </w:rPr>
        <w:t>信息交换</w:t>
      </w:r>
      <w:r>
        <w:rPr>
          <w:rFonts w:ascii="Times New Roman"/>
        </w:rPr>
        <w:t xml:space="preserve"> </w:t>
      </w:r>
      <w:r>
        <w:rPr>
          <w:rFonts w:ascii="Times New Roman" w:hint="eastAsia"/>
        </w:rPr>
        <w:t xml:space="preserve"> </w:t>
      </w:r>
      <w:r>
        <w:rPr>
          <w:rFonts w:ascii="Times New Roman"/>
        </w:rPr>
        <w:t>第</w:t>
      </w:r>
      <w:r>
        <w:rPr>
          <w:rFonts w:ascii="Times New Roman"/>
        </w:rPr>
        <w:t xml:space="preserve"> 2 </w:t>
      </w:r>
      <w:r>
        <w:rPr>
          <w:rFonts w:ascii="Times New Roman"/>
        </w:rPr>
        <w:t>部分</w:t>
      </w:r>
      <w:r>
        <w:rPr>
          <w:rFonts w:ascii="Times New Roman" w:hint="eastAsia"/>
        </w:rPr>
        <w:t>：</w:t>
      </w:r>
      <w:r>
        <w:rPr>
          <w:rFonts w:ascii="Times New Roman"/>
        </w:rPr>
        <w:t>公共信息交换规范</w:t>
      </w:r>
    </w:p>
    <w:p w:rsidR="004F59C6" w:rsidRDefault="005B431A">
      <w:pPr>
        <w:pStyle w:val="afffff1"/>
        <w:ind w:firstLine="420"/>
        <w:rPr>
          <w:rFonts w:ascii="Times New Roman"/>
        </w:rPr>
      </w:pPr>
      <w:r>
        <w:rPr>
          <w:rFonts w:ascii="Times New Roman"/>
        </w:rPr>
        <w:t xml:space="preserve">[6] </w:t>
      </w:r>
      <w:r>
        <w:rPr>
          <w:rFonts w:ascii="Times New Roman" w:hint="eastAsia"/>
        </w:rPr>
        <w:t xml:space="preserve"> </w:t>
      </w:r>
      <w:r>
        <w:rPr>
          <w:rFonts w:ascii="Times New Roman"/>
        </w:rPr>
        <w:t xml:space="preserve">T/CEC 102.3—2016 </w:t>
      </w:r>
      <w:r>
        <w:rPr>
          <w:rFonts w:ascii="Times New Roman" w:hint="eastAsia"/>
        </w:rPr>
        <w:t xml:space="preserve"> </w:t>
      </w:r>
      <w:r>
        <w:rPr>
          <w:rFonts w:ascii="Times New Roman"/>
        </w:rPr>
        <w:t>电动汽车</w:t>
      </w:r>
      <w:proofErr w:type="gramStart"/>
      <w:r>
        <w:rPr>
          <w:rFonts w:ascii="Times New Roman"/>
        </w:rPr>
        <w:t>充换电服务</w:t>
      </w:r>
      <w:proofErr w:type="gramEnd"/>
      <w:r>
        <w:rPr>
          <w:rFonts w:ascii="Times New Roman"/>
        </w:rPr>
        <w:t>信息交换</w:t>
      </w:r>
      <w:r>
        <w:rPr>
          <w:rFonts w:ascii="Times New Roman"/>
        </w:rPr>
        <w:t xml:space="preserve"> </w:t>
      </w:r>
      <w:r>
        <w:rPr>
          <w:rFonts w:ascii="Times New Roman" w:hint="eastAsia"/>
        </w:rPr>
        <w:t xml:space="preserve"> </w:t>
      </w:r>
      <w:r>
        <w:rPr>
          <w:rFonts w:ascii="Times New Roman"/>
        </w:rPr>
        <w:t>第</w:t>
      </w:r>
      <w:r>
        <w:rPr>
          <w:rFonts w:ascii="Times New Roman"/>
        </w:rPr>
        <w:t xml:space="preserve"> 3 </w:t>
      </w:r>
      <w:r>
        <w:rPr>
          <w:rFonts w:ascii="Times New Roman"/>
        </w:rPr>
        <w:t>部分</w:t>
      </w:r>
      <w:r>
        <w:rPr>
          <w:rFonts w:ascii="Times New Roman" w:hint="eastAsia"/>
        </w:rPr>
        <w:t>：</w:t>
      </w:r>
      <w:r>
        <w:rPr>
          <w:rFonts w:ascii="Times New Roman"/>
        </w:rPr>
        <w:t>业务信息交换规范</w:t>
      </w:r>
    </w:p>
    <w:p w:rsidR="004F59C6" w:rsidRDefault="005B431A">
      <w:pPr>
        <w:pStyle w:val="afffff1"/>
        <w:ind w:firstLine="420"/>
        <w:rPr>
          <w:rFonts w:ascii="Times New Roman"/>
        </w:rPr>
      </w:pPr>
      <w:r>
        <w:rPr>
          <w:rFonts w:ascii="Times New Roman"/>
        </w:rPr>
        <w:t xml:space="preserve">[7] </w:t>
      </w:r>
      <w:r>
        <w:rPr>
          <w:rFonts w:ascii="Times New Roman" w:hint="eastAsia"/>
        </w:rPr>
        <w:t xml:space="preserve"> </w:t>
      </w:r>
      <w:r>
        <w:rPr>
          <w:rFonts w:ascii="Times New Roman"/>
        </w:rPr>
        <w:t xml:space="preserve">T/CEC 102.4—2016 </w:t>
      </w:r>
      <w:r>
        <w:rPr>
          <w:rFonts w:ascii="Times New Roman" w:hint="eastAsia"/>
        </w:rPr>
        <w:t xml:space="preserve"> </w:t>
      </w:r>
      <w:r>
        <w:rPr>
          <w:rFonts w:ascii="Times New Roman"/>
        </w:rPr>
        <w:t>电动汽车</w:t>
      </w:r>
      <w:proofErr w:type="gramStart"/>
      <w:r>
        <w:rPr>
          <w:rFonts w:ascii="Times New Roman"/>
        </w:rPr>
        <w:t>充换电服务</w:t>
      </w:r>
      <w:proofErr w:type="gramEnd"/>
      <w:r>
        <w:rPr>
          <w:rFonts w:ascii="Times New Roman"/>
        </w:rPr>
        <w:t>信息交换</w:t>
      </w:r>
      <w:r>
        <w:rPr>
          <w:rFonts w:ascii="Times New Roman"/>
        </w:rPr>
        <w:t xml:space="preserve"> </w:t>
      </w:r>
      <w:r>
        <w:rPr>
          <w:rFonts w:ascii="Times New Roman" w:hint="eastAsia"/>
        </w:rPr>
        <w:t xml:space="preserve"> </w:t>
      </w:r>
      <w:r>
        <w:rPr>
          <w:rFonts w:ascii="Times New Roman"/>
        </w:rPr>
        <w:t>第</w:t>
      </w:r>
      <w:r>
        <w:rPr>
          <w:rFonts w:ascii="Times New Roman"/>
        </w:rPr>
        <w:t xml:space="preserve"> 4 </w:t>
      </w:r>
      <w:r>
        <w:rPr>
          <w:rFonts w:ascii="Times New Roman"/>
        </w:rPr>
        <w:t>部分</w:t>
      </w:r>
      <w:r>
        <w:rPr>
          <w:rFonts w:ascii="Times New Roman" w:hint="eastAsia"/>
        </w:rPr>
        <w:t>：</w:t>
      </w:r>
      <w:r>
        <w:rPr>
          <w:rFonts w:ascii="Times New Roman"/>
        </w:rPr>
        <w:t>数据传输及安全</w:t>
      </w:r>
    </w:p>
    <w:p w:rsidR="004F59C6" w:rsidRDefault="005B431A">
      <w:pPr>
        <w:pStyle w:val="afffff1"/>
        <w:ind w:firstLine="420"/>
        <w:rPr>
          <w:rFonts w:ascii="Times New Roman"/>
        </w:rPr>
      </w:pPr>
      <w:r>
        <w:rPr>
          <w:rFonts w:ascii="Times New Roman"/>
        </w:rPr>
        <w:t>[8]</w:t>
      </w:r>
      <w:r>
        <w:rPr>
          <w:rFonts w:ascii="Times New Roman" w:hint="eastAsia"/>
        </w:rPr>
        <w:t xml:space="preserve">  </w:t>
      </w:r>
      <w:r>
        <w:rPr>
          <w:rFonts w:ascii="Times New Roman"/>
        </w:rPr>
        <w:t>国家能源局南方监管局南方区域电力并网运行管理实施细则：南方</w:t>
      </w:r>
      <w:proofErr w:type="gramStart"/>
      <w:r>
        <w:rPr>
          <w:rFonts w:ascii="Times New Roman"/>
        </w:rPr>
        <w:t>监能市场</w:t>
      </w:r>
      <w:proofErr w:type="gramEnd"/>
      <w:r>
        <w:rPr>
          <w:rFonts w:ascii="Times New Roman"/>
        </w:rPr>
        <w:t>[2022]91</w:t>
      </w:r>
      <w:r>
        <w:rPr>
          <w:rFonts w:ascii="Times New Roman"/>
        </w:rPr>
        <w:t>号</w:t>
      </w:r>
      <w:r>
        <w:rPr>
          <w:rFonts w:ascii="Times New Roman" w:hint="eastAsia"/>
        </w:rPr>
        <w:t>.</w:t>
      </w:r>
      <w:r>
        <w:rPr>
          <w:rFonts w:ascii="Times New Roman"/>
        </w:rPr>
        <w:t xml:space="preserve">2022 </w:t>
      </w:r>
      <w:r>
        <w:rPr>
          <w:rFonts w:ascii="Times New Roman"/>
        </w:rPr>
        <w:t>年</w:t>
      </w:r>
    </w:p>
    <w:p w:rsidR="004F59C6" w:rsidRDefault="005B431A">
      <w:pPr>
        <w:pStyle w:val="afffff1"/>
        <w:ind w:firstLine="420"/>
        <w:rPr>
          <w:rFonts w:ascii="Times New Roman"/>
        </w:rPr>
      </w:pPr>
      <w:r>
        <w:rPr>
          <w:rFonts w:ascii="Times New Roman"/>
        </w:rPr>
        <w:t xml:space="preserve">[9] </w:t>
      </w:r>
      <w:r>
        <w:rPr>
          <w:rFonts w:ascii="Times New Roman" w:hint="eastAsia"/>
        </w:rPr>
        <w:t xml:space="preserve"> </w:t>
      </w:r>
      <w:r>
        <w:rPr>
          <w:rFonts w:ascii="Times New Roman"/>
        </w:rPr>
        <w:t>国家能源局南方监管局南方区域电力辅助服务管理实施细则：南方</w:t>
      </w:r>
      <w:proofErr w:type="gramStart"/>
      <w:r>
        <w:rPr>
          <w:rFonts w:ascii="Times New Roman"/>
        </w:rPr>
        <w:t>监能市场</w:t>
      </w:r>
      <w:proofErr w:type="gramEnd"/>
      <w:r>
        <w:rPr>
          <w:rFonts w:ascii="Times New Roman"/>
        </w:rPr>
        <w:t>[2022]91</w:t>
      </w:r>
      <w:r>
        <w:rPr>
          <w:rFonts w:ascii="Times New Roman"/>
        </w:rPr>
        <w:t>号</w:t>
      </w:r>
      <w:r>
        <w:rPr>
          <w:rFonts w:ascii="Times New Roman"/>
        </w:rPr>
        <w:t xml:space="preserve">.2022 </w:t>
      </w:r>
      <w:r>
        <w:rPr>
          <w:rFonts w:ascii="Times New Roman"/>
        </w:rPr>
        <w:t>年</w:t>
      </w:r>
    </w:p>
    <w:p w:rsidR="004F59C6" w:rsidRDefault="005B431A">
      <w:pPr>
        <w:pStyle w:val="afffff1"/>
        <w:ind w:firstLineChars="0" w:firstLine="0"/>
        <w:jc w:val="center"/>
        <w:rPr>
          <w:rFonts w:ascii="Times New Roman"/>
        </w:rPr>
      </w:pPr>
      <w:bookmarkStart w:id="242" w:name="BookMark8"/>
      <w:bookmarkEnd w:id="232"/>
      <w:r>
        <w:rPr>
          <w:rFonts w:ascii="Times New Roman"/>
          <w:noProof/>
        </w:rPr>
        <w:drawing>
          <wp:inline distT="0" distB="0" distL="0" distR="0" wp14:anchorId="2C37BBBB" wp14:editId="7129D164">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stretch>
                      <a:fillRect/>
                    </a:stretch>
                  </pic:blipFill>
                  <pic:spPr>
                    <a:xfrm>
                      <a:off x="0" y="0"/>
                      <a:ext cx="1485900" cy="317500"/>
                    </a:xfrm>
                    <a:prstGeom prst="rect">
                      <a:avLst/>
                    </a:prstGeom>
                  </pic:spPr>
                </pic:pic>
              </a:graphicData>
            </a:graphic>
          </wp:inline>
        </w:drawing>
      </w:r>
      <w:bookmarkEnd w:id="242"/>
    </w:p>
    <w:sectPr w:rsidR="004F59C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87B" w:rsidRDefault="0046587B">
      <w:pPr>
        <w:spacing w:line="240" w:lineRule="auto"/>
      </w:pPr>
      <w:r>
        <w:separator/>
      </w:r>
    </w:p>
  </w:endnote>
  <w:endnote w:type="continuationSeparator" w:id="0">
    <w:p w:rsidR="0046587B" w:rsidRDefault="00465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5B431A">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4F59C6">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4F59C6">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5B431A">
    <w:pPr>
      <w:pStyle w:val="affffe"/>
    </w:pPr>
    <w:r>
      <w:fldChar w:fldCharType="begin"/>
    </w:r>
    <w:r>
      <w:instrText>PAGE   \* MERGEFORMAT</w:instrText>
    </w:r>
    <w:r>
      <w:fldChar w:fldCharType="separate"/>
    </w:r>
    <w:r w:rsidR="0021132B" w:rsidRPr="0021132B">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87B" w:rsidRDefault="0046587B">
      <w:pPr>
        <w:spacing w:line="240" w:lineRule="auto"/>
      </w:pPr>
      <w:r>
        <w:separator/>
      </w:r>
    </w:p>
  </w:footnote>
  <w:footnote w:type="continuationSeparator" w:id="0">
    <w:p w:rsidR="0046587B" w:rsidRDefault="004658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4F59C6">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5B431A">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4F59C6">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5B431A">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6" w:rsidRDefault="005B431A">
    <w:pPr>
      <w:pStyle w:val="afffff6"/>
    </w:pPr>
    <w:r>
      <w:fldChar w:fldCharType="begin"/>
    </w:r>
    <w:r>
      <w:instrText xml:space="preserve"> STYLEREF  标准文件_文件编号  \* MERGEFORMAT </w:instrText>
    </w:r>
    <w:r>
      <w:fldChar w:fldCharType="separate"/>
    </w:r>
    <w:r w:rsidR="0021132B">
      <w:rPr>
        <w:noProof/>
      </w:rPr>
      <w:t>T/GXAS XXXX</w:t>
    </w:r>
    <w:r w:rsidR="0021132B">
      <w:rPr>
        <w:noProof/>
      </w:rPr>
      <w:t>—</w:t>
    </w:r>
    <w:r w:rsidR="0021132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B7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93F"/>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5B0"/>
    <w:rsid w:val="000A7311"/>
    <w:rsid w:val="000B060F"/>
    <w:rsid w:val="000B1592"/>
    <w:rsid w:val="000B1FF2"/>
    <w:rsid w:val="000B3CDA"/>
    <w:rsid w:val="000B6A0B"/>
    <w:rsid w:val="000C0B5A"/>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2CA"/>
    <w:rsid w:val="000E4C9E"/>
    <w:rsid w:val="000E6FD7"/>
    <w:rsid w:val="000E7144"/>
    <w:rsid w:val="000F06E1"/>
    <w:rsid w:val="000F0E3C"/>
    <w:rsid w:val="000F19D5"/>
    <w:rsid w:val="000F384A"/>
    <w:rsid w:val="000F4050"/>
    <w:rsid w:val="000F4AEA"/>
    <w:rsid w:val="000F67E9"/>
    <w:rsid w:val="00102FDC"/>
    <w:rsid w:val="00104926"/>
    <w:rsid w:val="00113B1E"/>
    <w:rsid w:val="0011711C"/>
    <w:rsid w:val="00117B2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972AB"/>
    <w:rsid w:val="00197BE3"/>
    <w:rsid w:val="001A1A53"/>
    <w:rsid w:val="001A234A"/>
    <w:rsid w:val="001A4CF3"/>
    <w:rsid w:val="001A6696"/>
    <w:rsid w:val="001B06E8"/>
    <w:rsid w:val="001B71D0"/>
    <w:rsid w:val="001B71EE"/>
    <w:rsid w:val="001B728C"/>
    <w:rsid w:val="001C04A8"/>
    <w:rsid w:val="001C2C03"/>
    <w:rsid w:val="001C42F7"/>
    <w:rsid w:val="001C49E5"/>
    <w:rsid w:val="001C680C"/>
    <w:rsid w:val="001C7FEA"/>
    <w:rsid w:val="001D0499"/>
    <w:rsid w:val="001D0BBE"/>
    <w:rsid w:val="001D0ED4"/>
    <w:rsid w:val="001D212F"/>
    <w:rsid w:val="001D29D7"/>
    <w:rsid w:val="001D2DE7"/>
    <w:rsid w:val="001D411C"/>
    <w:rsid w:val="001D62F4"/>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132B"/>
    <w:rsid w:val="002142EA"/>
    <w:rsid w:val="00214F25"/>
    <w:rsid w:val="00215ADD"/>
    <w:rsid w:val="002204BB"/>
    <w:rsid w:val="00221B79"/>
    <w:rsid w:val="00221C6B"/>
    <w:rsid w:val="00221C72"/>
    <w:rsid w:val="002253A1"/>
    <w:rsid w:val="00225BEC"/>
    <w:rsid w:val="00225CF8"/>
    <w:rsid w:val="0022794E"/>
    <w:rsid w:val="00233D64"/>
    <w:rsid w:val="0023482A"/>
    <w:rsid w:val="002359CB"/>
    <w:rsid w:val="00243540"/>
    <w:rsid w:val="0024497B"/>
    <w:rsid w:val="00244BE7"/>
    <w:rsid w:val="0024515B"/>
    <w:rsid w:val="00246021"/>
    <w:rsid w:val="0024666E"/>
    <w:rsid w:val="00247F52"/>
    <w:rsid w:val="00250B25"/>
    <w:rsid w:val="00250BBE"/>
    <w:rsid w:val="002515C2"/>
    <w:rsid w:val="0025194F"/>
    <w:rsid w:val="00255B45"/>
    <w:rsid w:val="0026148A"/>
    <w:rsid w:val="00262696"/>
    <w:rsid w:val="00263D25"/>
    <w:rsid w:val="002643C3"/>
    <w:rsid w:val="00264A0C"/>
    <w:rsid w:val="00266EEB"/>
    <w:rsid w:val="00267EF4"/>
    <w:rsid w:val="00270CB8"/>
    <w:rsid w:val="00272B08"/>
    <w:rsid w:val="00281BB8"/>
    <w:rsid w:val="00281E9E"/>
    <w:rsid w:val="00282405"/>
    <w:rsid w:val="00283157"/>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FBC"/>
    <w:rsid w:val="002C3F07"/>
    <w:rsid w:val="002C5278"/>
    <w:rsid w:val="002C7EBB"/>
    <w:rsid w:val="002D06C1"/>
    <w:rsid w:val="002D42B5"/>
    <w:rsid w:val="002D4F1A"/>
    <w:rsid w:val="002D6EC6"/>
    <w:rsid w:val="002D79AC"/>
    <w:rsid w:val="002E039D"/>
    <w:rsid w:val="002E08CB"/>
    <w:rsid w:val="002E4D5A"/>
    <w:rsid w:val="002E6326"/>
    <w:rsid w:val="002F30E0"/>
    <w:rsid w:val="002F35E4"/>
    <w:rsid w:val="002F3730"/>
    <w:rsid w:val="002F38E1"/>
    <w:rsid w:val="002F4530"/>
    <w:rsid w:val="002F7AF6"/>
    <w:rsid w:val="00300E63"/>
    <w:rsid w:val="00302F5F"/>
    <w:rsid w:val="0030441D"/>
    <w:rsid w:val="00306063"/>
    <w:rsid w:val="00313B85"/>
    <w:rsid w:val="00314D5B"/>
    <w:rsid w:val="00315693"/>
    <w:rsid w:val="00317988"/>
    <w:rsid w:val="0032032B"/>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3936"/>
    <w:rsid w:val="00355839"/>
    <w:rsid w:val="0036107C"/>
    <w:rsid w:val="003615D2"/>
    <w:rsid w:val="0036429C"/>
    <w:rsid w:val="00364A53"/>
    <w:rsid w:val="003654CB"/>
    <w:rsid w:val="00365AA9"/>
    <w:rsid w:val="00365F86"/>
    <w:rsid w:val="00365F87"/>
    <w:rsid w:val="00366CF1"/>
    <w:rsid w:val="00366E89"/>
    <w:rsid w:val="003705F4"/>
    <w:rsid w:val="00370D58"/>
    <w:rsid w:val="00371316"/>
    <w:rsid w:val="00372E9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2E0D"/>
    <w:rsid w:val="003B5BF0"/>
    <w:rsid w:val="003B60BF"/>
    <w:rsid w:val="003B6BE3"/>
    <w:rsid w:val="003C010C"/>
    <w:rsid w:val="003C0A6C"/>
    <w:rsid w:val="003C14F8"/>
    <w:rsid w:val="003C1995"/>
    <w:rsid w:val="003C40C8"/>
    <w:rsid w:val="003C5A43"/>
    <w:rsid w:val="003D0519"/>
    <w:rsid w:val="003D0FF6"/>
    <w:rsid w:val="003D262C"/>
    <w:rsid w:val="003D4881"/>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C65"/>
    <w:rsid w:val="0041477A"/>
    <w:rsid w:val="004167A3"/>
    <w:rsid w:val="00432DAA"/>
    <w:rsid w:val="00433046"/>
    <w:rsid w:val="00433583"/>
    <w:rsid w:val="00434305"/>
    <w:rsid w:val="00435DF7"/>
    <w:rsid w:val="0043741A"/>
    <w:rsid w:val="00437A4D"/>
    <w:rsid w:val="0044083F"/>
    <w:rsid w:val="00441AE7"/>
    <w:rsid w:val="00445574"/>
    <w:rsid w:val="004467FB"/>
    <w:rsid w:val="00452D6B"/>
    <w:rsid w:val="00454484"/>
    <w:rsid w:val="0045517B"/>
    <w:rsid w:val="00456901"/>
    <w:rsid w:val="00463B77"/>
    <w:rsid w:val="00463C7B"/>
    <w:rsid w:val="004644A6"/>
    <w:rsid w:val="0046587B"/>
    <w:rsid w:val="004659BD"/>
    <w:rsid w:val="00470775"/>
    <w:rsid w:val="004746B1"/>
    <w:rsid w:val="0047583F"/>
    <w:rsid w:val="00475DE8"/>
    <w:rsid w:val="00480935"/>
    <w:rsid w:val="00481634"/>
    <w:rsid w:val="00481C44"/>
    <w:rsid w:val="00484936"/>
    <w:rsid w:val="00485C89"/>
    <w:rsid w:val="00486BE3"/>
    <w:rsid w:val="004905E4"/>
    <w:rsid w:val="00490A89"/>
    <w:rsid w:val="00490AB4"/>
    <w:rsid w:val="00492F02"/>
    <w:rsid w:val="004939AE"/>
    <w:rsid w:val="004A0C0B"/>
    <w:rsid w:val="004A12DF"/>
    <w:rsid w:val="004A198E"/>
    <w:rsid w:val="004A1BA8"/>
    <w:rsid w:val="004A4B57"/>
    <w:rsid w:val="004A63FA"/>
    <w:rsid w:val="004A6A3D"/>
    <w:rsid w:val="004A780E"/>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764E"/>
    <w:rsid w:val="004F391A"/>
    <w:rsid w:val="004F3CFB"/>
    <w:rsid w:val="004F59C6"/>
    <w:rsid w:val="004F6456"/>
    <w:rsid w:val="004F696E"/>
    <w:rsid w:val="004F6C71"/>
    <w:rsid w:val="004F7AFC"/>
    <w:rsid w:val="00501139"/>
    <w:rsid w:val="0050363E"/>
    <w:rsid w:val="005039BC"/>
    <w:rsid w:val="005043BB"/>
    <w:rsid w:val="00504A3D"/>
    <w:rsid w:val="00505767"/>
    <w:rsid w:val="00506485"/>
    <w:rsid w:val="00506D0F"/>
    <w:rsid w:val="005073F0"/>
    <w:rsid w:val="00510A7B"/>
    <w:rsid w:val="00512F6E"/>
    <w:rsid w:val="00513038"/>
    <w:rsid w:val="00514174"/>
    <w:rsid w:val="00514EF2"/>
    <w:rsid w:val="00516088"/>
    <w:rsid w:val="00516B0B"/>
    <w:rsid w:val="005220EC"/>
    <w:rsid w:val="00523F95"/>
    <w:rsid w:val="00524D65"/>
    <w:rsid w:val="00525B16"/>
    <w:rsid w:val="00530AD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45D7"/>
    <w:rsid w:val="0057774C"/>
    <w:rsid w:val="00577FBF"/>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2A8"/>
    <w:rsid w:val="005B431A"/>
    <w:rsid w:val="005B4903"/>
    <w:rsid w:val="005B51CE"/>
    <w:rsid w:val="005B5885"/>
    <w:rsid w:val="005B5CD7"/>
    <w:rsid w:val="005B6CF6"/>
    <w:rsid w:val="005B7422"/>
    <w:rsid w:val="005C29B8"/>
    <w:rsid w:val="005C5F21"/>
    <w:rsid w:val="005C7156"/>
    <w:rsid w:val="005C72F9"/>
    <w:rsid w:val="005D0C75"/>
    <w:rsid w:val="005D4171"/>
    <w:rsid w:val="005D6A95"/>
    <w:rsid w:val="005D6B2C"/>
    <w:rsid w:val="005D6D9C"/>
    <w:rsid w:val="005E2335"/>
    <w:rsid w:val="005E2477"/>
    <w:rsid w:val="005E34CA"/>
    <w:rsid w:val="005E3C18"/>
    <w:rsid w:val="005E4250"/>
    <w:rsid w:val="005E53BB"/>
    <w:rsid w:val="005E6812"/>
    <w:rsid w:val="005E7881"/>
    <w:rsid w:val="005E78E0"/>
    <w:rsid w:val="005F0D9C"/>
    <w:rsid w:val="005F284E"/>
    <w:rsid w:val="006015CE"/>
    <w:rsid w:val="00604784"/>
    <w:rsid w:val="00606419"/>
    <w:rsid w:val="00607D29"/>
    <w:rsid w:val="00612952"/>
    <w:rsid w:val="00614CC1"/>
    <w:rsid w:val="00615A9D"/>
    <w:rsid w:val="00617387"/>
    <w:rsid w:val="0061763E"/>
    <w:rsid w:val="006205D6"/>
    <w:rsid w:val="006252D8"/>
    <w:rsid w:val="006259BC"/>
    <w:rsid w:val="0062636B"/>
    <w:rsid w:val="00631E92"/>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CE2"/>
    <w:rsid w:val="00672060"/>
    <w:rsid w:val="00672485"/>
    <w:rsid w:val="00672958"/>
    <w:rsid w:val="00672BFD"/>
    <w:rsid w:val="006770F4"/>
    <w:rsid w:val="00677A84"/>
    <w:rsid w:val="0068026D"/>
    <w:rsid w:val="00680A27"/>
    <w:rsid w:val="006816A4"/>
    <w:rsid w:val="006819B8"/>
    <w:rsid w:val="006840A6"/>
    <w:rsid w:val="006850CD"/>
    <w:rsid w:val="00685AAB"/>
    <w:rsid w:val="0069316F"/>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68EE"/>
    <w:rsid w:val="006D79DD"/>
    <w:rsid w:val="006F03A8"/>
    <w:rsid w:val="006F2ACA"/>
    <w:rsid w:val="006F2ADC"/>
    <w:rsid w:val="006F2BFE"/>
    <w:rsid w:val="006F31E9"/>
    <w:rsid w:val="006F6284"/>
    <w:rsid w:val="007002C5"/>
    <w:rsid w:val="00704387"/>
    <w:rsid w:val="007075E9"/>
    <w:rsid w:val="00707669"/>
    <w:rsid w:val="00711CBA"/>
    <w:rsid w:val="00711FB5"/>
    <w:rsid w:val="00712A01"/>
    <w:rsid w:val="00714F58"/>
    <w:rsid w:val="00722FBF"/>
    <w:rsid w:val="00722FC2"/>
    <w:rsid w:val="00724E1B"/>
    <w:rsid w:val="00725949"/>
    <w:rsid w:val="00725E34"/>
    <w:rsid w:val="0072604A"/>
    <w:rsid w:val="00727FA2"/>
    <w:rsid w:val="007322D9"/>
    <w:rsid w:val="00732BC0"/>
    <w:rsid w:val="00737136"/>
    <w:rsid w:val="0073720F"/>
    <w:rsid w:val="00737796"/>
    <w:rsid w:val="0074165C"/>
    <w:rsid w:val="00742117"/>
    <w:rsid w:val="00742C35"/>
    <w:rsid w:val="007432CA"/>
    <w:rsid w:val="007439EB"/>
    <w:rsid w:val="00743CB4"/>
    <w:rsid w:val="00743F0A"/>
    <w:rsid w:val="007444E8"/>
    <w:rsid w:val="0074548E"/>
    <w:rsid w:val="00745773"/>
    <w:rsid w:val="00746800"/>
    <w:rsid w:val="007501A8"/>
    <w:rsid w:val="00750D61"/>
    <w:rsid w:val="00750EE1"/>
    <w:rsid w:val="00752B4D"/>
    <w:rsid w:val="00752F19"/>
    <w:rsid w:val="00755402"/>
    <w:rsid w:val="00756B26"/>
    <w:rsid w:val="00756EDF"/>
    <w:rsid w:val="007572FB"/>
    <w:rsid w:val="007600E3"/>
    <w:rsid w:val="00760700"/>
    <w:rsid w:val="00765C43"/>
    <w:rsid w:val="00765EFB"/>
    <w:rsid w:val="007671CA"/>
    <w:rsid w:val="00767C61"/>
    <w:rsid w:val="0077008A"/>
    <w:rsid w:val="00771FA4"/>
    <w:rsid w:val="00773C1F"/>
    <w:rsid w:val="00774DA4"/>
    <w:rsid w:val="00776599"/>
    <w:rsid w:val="00776EE5"/>
    <w:rsid w:val="0078114B"/>
    <w:rsid w:val="00781DD2"/>
    <w:rsid w:val="00783ECF"/>
    <w:rsid w:val="0078413A"/>
    <w:rsid w:val="007848E2"/>
    <w:rsid w:val="007959E8"/>
    <w:rsid w:val="00795E9C"/>
    <w:rsid w:val="007A0521"/>
    <w:rsid w:val="007A1ECA"/>
    <w:rsid w:val="007A2E12"/>
    <w:rsid w:val="007A3475"/>
    <w:rsid w:val="007A41C8"/>
    <w:rsid w:val="007A54CE"/>
    <w:rsid w:val="007A5D3A"/>
    <w:rsid w:val="007A6FD9"/>
    <w:rsid w:val="007A7FFA"/>
    <w:rsid w:val="007B04EB"/>
    <w:rsid w:val="007B0D4F"/>
    <w:rsid w:val="007B2D99"/>
    <w:rsid w:val="007B3461"/>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5C69"/>
    <w:rsid w:val="007F0ED8"/>
    <w:rsid w:val="007F0F63"/>
    <w:rsid w:val="007F396A"/>
    <w:rsid w:val="007F3AC3"/>
    <w:rsid w:val="007F75CE"/>
    <w:rsid w:val="008013A4"/>
    <w:rsid w:val="008027CE"/>
    <w:rsid w:val="00802F42"/>
    <w:rsid w:val="00804383"/>
    <w:rsid w:val="00804BB7"/>
    <w:rsid w:val="00804D41"/>
    <w:rsid w:val="00806FB8"/>
    <w:rsid w:val="00810257"/>
    <w:rsid w:val="008104F5"/>
    <w:rsid w:val="00811072"/>
    <w:rsid w:val="00811369"/>
    <w:rsid w:val="00815419"/>
    <w:rsid w:val="008163C8"/>
    <w:rsid w:val="008164A1"/>
    <w:rsid w:val="00817325"/>
    <w:rsid w:val="008205B0"/>
    <w:rsid w:val="008209E6"/>
    <w:rsid w:val="00821D19"/>
    <w:rsid w:val="00822EB3"/>
    <w:rsid w:val="00823303"/>
    <w:rsid w:val="008233B2"/>
    <w:rsid w:val="00823A9F"/>
    <w:rsid w:val="00823C85"/>
    <w:rsid w:val="00825138"/>
    <w:rsid w:val="008269DD"/>
    <w:rsid w:val="008304C3"/>
    <w:rsid w:val="00830621"/>
    <w:rsid w:val="0083348C"/>
    <w:rsid w:val="008373D3"/>
    <w:rsid w:val="00837639"/>
    <w:rsid w:val="00840617"/>
    <w:rsid w:val="00840F84"/>
    <w:rsid w:val="00842A47"/>
    <w:rsid w:val="00843C13"/>
    <w:rsid w:val="00843DEF"/>
    <w:rsid w:val="008454F8"/>
    <w:rsid w:val="008510CD"/>
    <w:rsid w:val="0085173A"/>
    <w:rsid w:val="00855D71"/>
    <w:rsid w:val="00857D68"/>
    <w:rsid w:val="008603CE"/>
    <w:rsid w:val="008620FC"/>
    <w:rsid w:val="008627A5"/>
    <w:rsid w:val="00863E05"/>
    <w:rsid w:val="00865ACA"/>
    <w:rsid w:val="00865D28"/>
    <w:rsid w:val="00865F85"/>
    <w:rsid w:val="00867C10"/>
    <w:rsid w:val="00870439"/>
    <w:rsid w:val="00870DA1"/>
    <w:rsid w:val="0087397B"/>
    <w:rsid w:val="00874499"/>
    <w:rsid w:val="008760CB"/>
    <w:rsid w:val="00883F93"/>
    <w:rsid w:val="00884DB3"/>
    <w:rsid w:val="00885A9D"/>
    <w:rsid w:val="008864F6"/>
    <w:rsid w:val="0089049D"/>
    <w:rsid w:val="008927CB"/>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883"/>
    <w:rsid w:val="008B0C9C"/>
    <w:rsid w:val="008B166D"/>
    <w:rsid w:val="008B17F4"/>
    <w:rsid w:val="008B3615"/>
    <w:rsid w:val="008B4AC4"/>
    <w:rsid w:val="008B50C8"/>
    <w:rsid w:val="008B5281"/>
    <w:rsid w:val="008B7E05"/>
    <w:rsid w:val="008C1797"/>
    <w:rsid w:val="008C219C"/>
    <w:rsid w:val="008C475E"/>
    <w:rsid w:val="008C5F02"/>
    <w:rsid w:val="008C619A"/>
    <w:rsid w:val="008D0CE8"/>
    <w:rsid w:val="008D2D1D"/>
    <w:rsid w:val="008D453D"/>
    <w:rsid w:val="008D53AD"/>
    <w:rsid w:val="008D562B"/>
    <w:rsid w:val="008D5733"/>
    <w:rsid w:val="008D622B"/>
    <w:rsid w:val="008D666C"/>
    <w:rsid w:val="008D7B54"/>
    <w:rsid w:val="008E0C9D"/>
    <w:rsid w:val="008E10C1"/>
    <w:rsid w:val="008E1648"/>
    <w:rsid w:val="008E1B3E"/>
    <w:rsid w:val="008E2319"/>
    <w:rsid w:val="008E4BB6"/>
    <w:rsid w:val="008E5518"/>
    <w:rsid w:val="008E6A84"/>
    <w:rsid w:val="008F0CDC"/>
    <w:rsid w:val="008F17A3"/>
    <w:rsid w:val="008F1ED3"/>
    <w:rsid w:val="008F26BC"/>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7B79"/>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CEB"/>
    <w:rsid w:val="009C27F1"/>
    <w:rsid w:val="009C3152"/>
    <w:rsid w:val="009C3257"/>
    <w:rsid w:val="009C4CFA"/>
    <w:rsid w:val="009C5070"/>
    <w:rsid w:val="009C531B"/>
    <w:rsid w:val="009D112C"/>
    <w:rsid w:val="009D1385"/>
    <w:rsid w:val="009D4591"/>
    <w:rsid w:val="009D47FA"/>
    <w:rsid w:val="009D4C5B"/>
    <w:rsid w:val="009D50D2"/>
    <w:rsid w:val="009D6BCA"/>
    <w:rsid w:val="009E0F62"/>
    <w:rsid w:val="009E4A58"/>
    <w:rsid w:val="009E5A2D"/>
    <w:rsid w:val="009E5AB2"/>
    <w:rsid w:val="009E6219"/>
    <w:rsid w:val="009F03B3"/>
    <w:rsid w:val="009F0EB9"/>
    <w:rsid w:val="00A0096C"/>
    <w:rsid w:val="00A01757"/>
    <w:rsid w:val="00A028C0"/>
    <w:rsid w:val="00A02BAE"/>
    <w:rsid w:val="00A05DFA"/>
    <w:rsid w:val="00A06A6B"/>
    <w:rsid w:val="00A07B87"/>
    <w:rsid w:val="00A07E47"/>
    <w:rsid w:val="00A129D0"/>
    <w:rsid w:val="00A12C33"/>
    <w:rsid w:val="00A138BA"/>
    <w:rsid w:val="00A14C8E"/>
    <w:rsid w:val="00A153D9"/>
    <w:rsid w:val="00A15F09"/>
    <w:rsid w:val="00A169B6"/>
    <w:rsid w:val="00A177CC"/>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AA8"/>
    <w:rsid w:val="00A44E69"/>
    <w:rsid w:val="00A45A8E"/>
    <w:rsid w:val="00A4661E"/>
    <w:rsid w:val="00A55BD6"/>
    <w:rsid w:val="00A55D50"/>
    <w:rsid w:val="00A57142"/>
    <w:rsid w:val="00A62FD4"/>
    <w:rsid w:val="00A648CD"/>
    <w:rsid w:val="00A6537A"/>
    <w:rsid w:val="00A67866"/>
    <w:rsid w:val="00A70B07"/>
    <w:rsid w:val="00A723F8"/>
    <w:rsid w:val="00A77CCB"/>
    <w:rsid w:val="00A81E95"/>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4657"/>
    <w:rsid w:val="00AA57F5"/>
    <w:rsid w:val="00AA672E"/>
    <w:rsid w:val="00AA6EC9"/>
    <w:rsid w:val="00AB4DB5"/>
    <w:rsid w:val="00AB6309"/>
    <w:rsid w:val="00AB6C5F"/>
    <w:rsid w:val="00AB7129"/>
    <w:rsid w:val="00AC1E6B"/>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6BA"/>
    <w:rsid w:val="00AE2A69"/>
    <w:rsid w:val="00AE37E5"/>
    <w:rsid w:val="00AE5EB4"/>
    <w:rsid w:val="00AF0C18"/>
    <w:rsid w:val="00AF47C5"/>
    <w:rsid w:val="00AF5398"/>
    <w:rsid w:val="00B049AF"/>
    <w:rsid w:val="00B07242"/>
    <w:rsid w:val="00B075E3"/>
    <w:rsid w:val="00B10534"/>
    <w:rsid w:val="00B113DB"/>
    <w:rsid w:val="00B11D8A"/>
    <w:rsid w:val="00B12981"/>
    <w:rsid w:val="00B130EE"/>
    <w:rsid w:val="00B147DD"/>
    <w:rsid w:val="00B156FD"/>
    <w:rsid w:val="00B21F61"/>
    <w:rsid w:val="00B24269"/>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7C2"/>
    <w:rsid w:val="00B52120"/>
    <w:rsid w:val="00B54ABC"/>
    <w:rsid w:val="00B56FBE"/>
    <w:rsid w:val="00B60ACF"/>
    <w:rsid w:val="00B62B58"/>
    <w:rsid w:val="00B65149"/>
    <w:rsid w:val="00B66567"/>
    <w:rsid w:val="00B66F52"/>
    <w:rsid w:val="00B66FE5"/>
    <w:rsid w:val="00B72880"/>
    <w:rsid w:val="00B758BF"/>
    <w:rsid w:val="00B76C64"/>
    <w:rsid w:val="00B77EC8"/>
    <w:rsid w:val="00B803FA"/>
    <w:rsid w:val="00B827A6"/>
    <w:rsid w:val="00B831CE"/>
    <w:rsid w:val="00B86677"/>
    <w:rsid w:val="00B87131"/>
    <w:rsid w:val="00B939B1"/>
    <w:rsid w:val="00B96D40"/>
    <w:rsid w:val="00B97386"/>
    <w:rsid w:val="00BA263B"/>
    <w:rsid w:val="00BA42B2"/>
    <w:rsid w:val="00BA58D4"/>
    <w:rsid w:val="00BA5B9E"/>
    <w:rsid w:val="00BA71AD"/>
    <w:rsid w:val="00BA7C9A"/>
    <w:rsid w:val="00BB28AC"/>
    <w:rsid w:val="00BB5F8F"/>
    <w:rsid w:val="00BB657A"/>
    <w:rsid w:val="00BB68DB"/>
    <w:rsid w:val="00BC1A4E"/>
    <w:rsid w:val="00BC5DC7"/>
    <w:rsid w:val="00BC6B8B"/>
    <w:rsid w:val="00BC6DA6"/>
    <w:rsid w:val="00BC73D8"/>
    <w:rsid w:val="00BD33FD"/>
    <w:rsid w:val="00BD52D7"/>
    <w:rsid w:val="00BD5AD2"/>
    <w:rsid w:val="00BD5D04"/>
    <w:rsid w:val="00BE22F3"/>
    <w:rsid w:val="00BE5B52"/>
    <w:rsid w:val="00BE7B8D"/>
    <w:rsid w:val="00BF0993"/>
    <w:rsid w:val="00BF10A9"/>
    <w:rsid w:val="00BF1703"/>
    <w:rsid w:val="00BF231C"/>
    <w:rsid w:val="00BF51E5"/>
    <w:rsid w:val="00BF54F9"/>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0569"/>
    <w:rsid w:val="00C32692"/>
    <w:rsid w:val="00C33E50"/>
    <w:rsid w:val="00C34C20"/>
    <w:rsid w:val="00C35A3E"/>
    <w:rsid w:val="00C42130"/>
    <w:rsid w:val="00C423A4"/>
    <w:rsid w:val="00C423E3"/>
    <w:rsid w:val="00C44BF5"/>
    <w:rsid w:val="00C51C7E"/>
    <w:rsid w:val="00C521D6"/>
    <w:rsid w:val="00C551F3"/>
    <w:rsid w:val="00C55232"/>
    <w:rsid w:val="00C553A4"/>
    <w:rsid w:val="00C55971"/>
    <w:rsid w:val="00C55A06"/>
    <w:rsid w:val="00C55D03"/>
    <w:rsid w:val="00C601BC"/>
    <w:rsid w:val="00C6329F"/>
    <w:rsid w:val="00C63340"/>
    <w:rsid w:val="00C643F9"/>
    <w:rsid w:val="00C64E95"/>
    <w:rsid w:val="00C658A0"/>
    <w:rsid w:val="00C71372"/>
    <w:rsid w:val="00C72410"/>
    <w:rsid w:val="00C7287F"/>
    <w:rsid w:val="00C763C4"/>
    <w:rsid w:val="00C80CB8"/>
    <w:rsid w:val="00C81424"/>
    <w:rsid w:val="00C819F8"/>
    <w:rsid w:val="00C8248C"/>
    <w:rsid w:val="00C84204"/>
    <w:rsid w:val="00C84E33"/>
    <w:rsid w:val="00C86D6F"/>
    <w:rsid w:val="00C905FC"/>
    <w:rsid w:val="00C92D03"/>
    <w:rsid w:val="00C9319C"/>
    <w:rsid w:val="00C9435D"/>
    <w:rsid w:val="00C94DF2"/>
    <w:rsid w:val="00C9584D"/>
    <w:rsid w:val="00C96741"/>
    <w:rsid w:val="00CA2D1B"/>
    <w:rsid w:val="00CA375D"/>
    <w:rsid w:val="00CA662A"/>
    <w:rsid w:val="00CA6B29"/>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DDA"/>
    <w:rsid w:val="00CF686F"/>
    <w:rsid w:val="00CF6E60"/>
    <w:rsid w:val="00CF7BCA"/>
    <w:rsid w:val="00D008FD"/>
    <w:rsid w:val="00D0321C"/>
    <w:rsid w:val="00D035EC"/>
    <w:rsid w:val="00D06833"/>
    <w:rsid w:val="00D06AB1"/>
    <w:rsid w:val="00D06FC1"/>
    <w:rsid w:val="00D072ED"/>
    <w:rsid w:val="00D07A16"/>
    <w:rsid w:val="00D1067E"/>
    <w:rsid w:val="00D10F50"/>
    <w:rsid w:val="00D11272"/>
    <w:rsid w:val="00D126F5"/>
    <w:rsid w:val="00D1489E"/>
    <w:rsid w:val="00D20737"/>
    <w:rsid w:val="00D21E81"/>
    <w:rsid w:val="00D223DE"/>
    <w:rsid w:val="00D22FFE"/>
    <w:rsid w:val="00D23EFB"/>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407"/>
    <w:rsid w:val="00D86DB7"/>
    <w:rsid w:val="00D87BF5"/>
    <w:rsid w:val="00D90721"/>
    <w:rsid w:val="00D916B7"/>
    <w:rsid w:val="00D926D0"/>
    <w:rsid w:val="00D93030"/>
    <w:rsid w:val="00D940DF"/>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54B8"/>
    <w:rsid w:val="00DB66CA"/>
    <w:rsid w:val="00DB68C7"/>
    <w:rsid w:val="00DB6BCA"/>
    <w:rsid w:val="00DB6F54"/>
    <w:rsid w:val="00DB73F7"/>
    <w:rsid w:val="00DC0321"/>
    <w:rsid w:val="00DC3067"/>
    <w:rsid w:val="00DC32D8"/>
    <w:rsid w:val="00DC370B"/>
    <w:rsid w:val="00DC5B90"/>
    <w:rsid w:val="00DD00FF"/>
    <w:rsid w:val="00DD0619"/>
    <w:rsid w:val="00DD07FB"/>
    <w:rsid w:val="00DD25C6"/>
    <w:rsid w:val="00DD4FE5"/>
    <w:rsid w:val="00DD54B0"/>
    <w:rsid w:val="00DD57EE"/>
    <w:rsid w:val="00DD6BCC"/>
    <w:rsid w:val="00DE0A4B"/>
    <w:rsid w:val="00DE23F3"/>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187"/>
    <w:rsid w:val="00E2552F"/>
    <w:rsid w:val="00E3137A"/>
    <w:rsid w:val="00E32CCF"/>
    <w:rsid w:val="00E34A98"/>
    <w:rsid w:val="00E35D1E"/>
    <w:rsid w:val="00E364F9"/>
    <w:rsid w:val="00E365FA"/>
    <w:rsid w:val="00E36789"/>
    <w:rsid w:val="00E374B3"/>
    <w:rsid w:val="00E44A83"/>
    <w:rsid w:val="00E461F6"/>
    <w:rsid w:val="00E502C1"/>
    <w:rsid w:val="00E502DD"/>
    <w:rsid w:val="00E50D3A"/>
    <w:rsid w:val="00E51387"/>
    <w:rsid w:val="00E51E68"/>
    <w:rsid w:val="00E52EFD"/>
    <w:rsid w:val="00E5408A"/>
    <w:rsid w:val="00E56800"/>
    <w:rsid w:val="00E60C63"/>
    <w:rsid w:val="00E62FF9"/>
    <w:rsid w:val="00E635D6"/>
    <w:rsid w:val="00E638ED"/>
    <w:rsid w:val="00E639BC"/>
    <w:rsid w:val="00E664CC"/>
    <w:rsid w:val="00E70388"/>
    <w:rsid w:val="00E70F92"/>
    <w:rsid w:val="00E74313"/>
    <w:rsid w:val="00E74C54"/>
    <w:rsid w:val="00E77A03"/>
    <w:rsid w:val="00E822E8"/>
    <w:rsid w:val="00E82554"/>
    <w:rsid w:val="00E82606"/>
    <w:rsid w:val="00E82A3E"/>
    <w:rsid w:val="00E831C1"/>
    <w:rsid w:val="00E8450D"/>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20F"/>
    <w:rsid w:val="00EA681A"/>
    <w:rsid w:val="00EA735B"/>
    <w:rsid w:val="00EB1E69"/>
    <w:rsid w:val="00EB2086"/>
    <w:rsid w:val="00EB31ED"/>
    <w:rsid w:val="00EB5EDF"/>
    <w:rsid w:val="00EB60FE"/>
    <w:rsid w:val="00EB74DB"/>
    <w:rsid w:val="00EC5359"/>
    <w:rsid w:val="00EC562A"/>
    <w:rsid w:val="00ED067A"/>
    <w:rsid w:val="00ED2B50"/>
    <w:rsid w:val="00ED354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AE9"/>
    <w:rsid w:val="00F16F00"/>
    <w:rsid w:val="00F20CEB"/>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4523"/>
    <w:rsid w:val="00F56511"/>
    <w:rsid w:val="00F613D4"/>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4225"/>
    <w:rsid w:val="00F95248"/>
    <w:rsid w:val="00F956A9"/>
    <w:rsid w:val="00F963ED"/>
    <w:rsid w:val="00F966CF"/>
    <w:rsid w:val="00F96CAE"/>
    <w:rsid w:val="00F97C99"/>
    <w:rsid w:val="00FA662D"/>
    <w:rsid w:val="00FA73B1"/>
    <w:rsid w:val="00FB0CB9"/>
    <w:rsid w:val="00FB217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98C"/>
    <w:rsid w:val="00FE3901"/>
    <w:rsid w:val="00FE39D3"/>
    <w:rsid w:val="00FE4BCE"/>
    <w:rsid w:val="00FE54AE"/>
    <w:rsid w:val="00FE576A"/>
    <w:rsid w:val="00FE7E79"/>
    <w:rsid w:val="00FF3E7D"/>
    <w:rsid w:val="00FF5B99"/>
    <w:rsid w:val="00FF730C"/>
    <w:rsid w:val="00FF73F4"/>
    <w:rsid w:val="00FF7CE4"/>
    <w:rsid w:val="00FF7E39"/>
    <w:rsid w:val="0B0E4C91"/>
    <w:rsid w:val="148E5F32"/>
    <w:rsid w:val="32093DC3"/>
    <w:rsid w:val="369B35EE"/>
    <w:rsid w:val="4FCC4497"/>
    <w:rsid w:val="6BA11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1"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1"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uiPriority w:val="9"/>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jc w:val="left"/>
    </w:pPr>
  </w:style>
  <w:style w:type="paragraph" w:styleId="afffb">
    <w:name w:val="Body Text"/>
    <w:basedOn w:val="afff5"/>
    <w:link w:val="Char0"/>
    <w:uiPriority w:val="1"/>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3">
    <w:name w:val="其他标准称谓"/>
    <w:pPr>
      <w:spacing w:line="0" w:lineRule="atLeast"/>
      <w:jc w:val="distribute"/>
    </w:pPr>
    <w:rPr>
      <w:rFonts w:ascii="黑体" w:eastAsia="黑体" w:hAnsi="宋体"/>
      <w:sz w:val="52"/>
    </w:rPr>
  </w:style>
  <w:style w:type="paragraph" w:customStyle="1" w:styleId="affffffff4">
    <w:name w:val="其他发布部门"/>
    <w:basedOn w:val="affffffe"/>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paragraph" w:styleId="afffffffffff6">
    <w:name w:val="List Paragraph"/>
    <w:basedOn w:val="afff5"/>
    <w:uiPriority w:val="1"/>
    <w:qFormat/>
    <w:pPr>
      <w:autoSpaceDE w:val="0"/>
      <w:autoSpaceDN w:val="0"/>
      <w:adjustRightInd/>
      <w:spacing w:line="240" w:lineRule="auto"/>
      <w:ind w:left="1062" w:hanging="483"/>
      <w:jc w:val="left"/>
    </w:pPr>
    <w:rPr>
      <w:rFonts w:ascii="宋体" w:hAnsi="宋体" w:cs="宋体"/>
      <w:kern w:val="0"/>
      <w:sz w:val="22"/>
      <w:szCs w:val="22"/>
      <w:lang w:val="zh-CN" w:bidi="zh-CN"/>
    </w:rPr>
  </w:style>
  <w:style w:type="character" w:customStyle="1" w:styleId="fontstyle01">
    <w:name w:val="fontstyle01"/>
    <w:basedOn w:val="afff6"/>
    <w:qFormat/>
    <w:rPr>
      <w:rFonts w:ascii="宋体" w:eastAsia="宋体" w:hAnsi="宋体" w:hint="eastAsia"/>
      <w:color w:val="000000"/>
      <w:sz w:val="22"/>
      <w:szCs w:val="22"/>
    </w:rPr>
  </w:style>
  <w:style w:type="paragraph" w:customStyle="1" w:styleId="TableParagraph">
    <w:name w:val="Table Paragraph"/>
    <w:basedOn w:val="afff5"/>
    <w:uiPriority w:val="1"/>
    <w:qFormat/>
    <w:pPr>
      <w:autoSpaceDE w:val="0"/>
      <w:autoSpaceDN w:val="0"/>
      <w:adjustRightInd/>
      <w:spacing w:before="92" w:line="240" w:lineRule="auto"/>
      <w:ind w:left="1354" w:right="1345"/>
      <w:jc w:val="center"/>
    </w:pPr>
    <w:rPr>
      <w:rFonts w:ascii="宋体" w:hAnsi="宋体" w:cs="宋体"/>
      <w:kern w:val="0"/>
      <w:sz w:val="22"/>
      <w:szCs w:val="22"/>
      <w:lang w:val="zh-CN" w:bidi="zh-CN"/>
    </w:rPr>
  </w:style>
  <w:style w:type="table" w:customStyle="1" w:styleId="TableNormal">
    <w:name w:val="Table Normal"/>
    <w:uiPriority w:val="2"/>
    <w:semiHidden/>
    <w:unhideWhenUsed/>
    <w:qFormat/>
    <w:rPr>
      <w:rFonts w:asciiTheme="minorHAnsi" w:eastAsiaTheme="minorEastAsia" w:hAnsiTheme="minorHAnsi" w:cstheme="minorBidi"/>
    </w:rPr>
    <w:tblPr>
      <w:tblCellMar>
        <w:top w:w="0" w:type="dxa"/>
        <w:left w:w="0" w:type="dxa"/>
        <w:bottom w:w="0" w:type="dxa"/>
        <w:right w:w="0" w:type="dxa"/>
      </w:tblCellMar>
    </w:tblPr>
  </w:style>
  <w:style w:type="character" w:customStyle="1" w:styleId="Char">
    <w:name w:val="批注文字 Char"/>
    <w:basedOn w:val="afff6"/>
    <w:link w:val="afffa"/>
    <w:uiPriority w:val="99"/>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 w:type="paragraph" w:customStyle="1" w:styleId="12">
    <w:name w:val="修订1"/>
    <w:hidden/>
    <w:uiPriority w:val="99"/>
    <w:unhideWhenUsed/>
    <w:qFormat/>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1"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1"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uiPriority w:val="9"/>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jc w:val="left"/>
    </w:pPr>
  </w:style>
  <w:style w:type="paragraph" w:styleId="afffb">
    <w:name w:val="Body Text"/>
    <w:basedOn w:val="afff5"/>
    <w:link w:val="Char0"/>
    <w:uiPriority w:val="1"/>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3">
    <w:name w:val="其他标准称谓"/>
    <w:pPr>
      <w:spacing w:line="0" w:lineRule="atLeast"/>
      <w:jc w:val="distribute"/>
    </w:pPr>
    <w:rPr>
      <w:rFonts w:ascii="黑体" w:eastAsia="黑体" w:hAnsi="宋体"/>
      <w:sz w:val="52"/>
    </w:rPr>
  </w:style>
  <w:style w:type="paragraph" w:customStyle="1" w:styleId="affffffff4">
    <w:name w:val="其他发布部门"/>
    <w:basedOn w:val="affffffe"/>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paragraph" w:styleId="afffffffffff6">
    <w:name w:val="List Paragraph"/>
    <w:basedOn w:val="afff5"/>
    <w:uiPriority w:val="1"/>
    <w:qFormat/>
    <w:pPr>
      <w:autoSpaceDE w:val="0"/>
      <w:autoSpaceDN w:val="0"/>
      <w:adjustRightInd/>
      <w:spacing w:line="240" w:lineRule="auto"/>
      <w:ind w:left="1062" w:hanging="483"/>
      <w:jc w:val="left"/>
    </w:pPr>
    <w:rPr>
      <w:rFonts w:ascii="宋体" w:hAnsi="宋体" w:cs="宋体"/>
      <w:kern w:val="0"/>
      <w:sz w:val="22"/>
      <w:szCs w:val="22"/>
      <w:lang w:val="zh-CN" w:bidi="zh-CN"/>
    </w:rPr>
  </w:style>
  <w:style w:type="character" w:customStyle="1" w:styleId="fontstyle01">
    <w:name w:val="fontstyle01"/>
    <w:basedOn w:val="afff6"/>
    <w:qFormat/>
    <w:rPr>
      <w:rFonts w:ascii="宋体" w:eastAsia="宋体" w:hAnsi="宋体" w:hint="eastAsia"/>
      <w:color w:val="000000"/>
      <w:sz w:val="22"/>
      <w:szCs w:val="22"/>
    </w:rPr>
  </w:style>
  <w:style w:type="paragraph" w:customStyle="1" w:styleId="TableParagraph">
    <w:name w:val="Table Paragraph"/>
    <w:basedOn w:val="afff5"/>
    <w:uiPriority w:val="1"/>
    <w:qFormat/>
    <w:pPr>
      <w:autoSpaceDE w:val="0"/>
      <w:autoSpaceDN w:val="0"/>
      <w:adjustRightInd/>
      <w:spacing w:before="92" w:line="240" w:lineRule="auto"/>
      <w:ind w:left="1354" w:right="1345"/>
      <w:jc w:val="center"/>
    </w:pPr>
    <w:rPr>
      <w:rFonts w:ascii="宋体" w:hAnsi="宋体" w:cs="宋体"/>
      <w:kern w:val="0"/>
      <w:sz w:val="22"/>
      <w:szCs w:val="22"/>
      <w:lang w:val="zh-CN" w:bidi="zh-CN"/>
    </w:rPr>
  </w:style>
  <w:style w:type="table" w:customStyle="1" w:styleId="TableNormal">
    <w:name w:val="Table Normal"/>
    <w:uiPriority w:val="2"/>
    <w:semiHidden/>
    <w:unhideWhenUsed/>
    <w:qFormat/>
    <w:rPr>
      <w:rFonts w:asciiTheme="minorHAnsi" w:eastAsiaTheme="minorEastAsia" w:hAnsiTheme="minorHAnsi" w:cstheme="minorBidi"/>
    </w:rPr>
    <w:tblPr>
      <w:tblCellMar>
        <w:top w:w="0" w:type="dxa"/>
        <w:left w:w="0" w:type="dxa"/>
        <w:bottom w:w="0" w:type="dxa"/>
        <w:right w:w="0" w:type="dxa"/>
      </w:tblCellMar>
    </w:tblPr>
  </w:style>
  <w:style w:type="character" w:customStyle="1" w:styleId="Char">
    <w:name w:val="批注文字 Char"/>
    <w:basedOn w:val="afff6"/>
    <w:link w:val="afffa"/>
    <w:uiPriority w:val="99"/>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 w:type="paragraph" w:customStyle="1" w:styleId="12">
    <w:name w:val="修订1"/>
    <w:hidden/>
    <w:uiPriority w:val="99"/>
    <w:unhideWhenUsed/>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EC823D2AD234FE7B94D485A945451E0"/>
        <w:category>
          <w:name w:val="常规"/>
          <w:gallery w:val="placeholder"/>
        </w:category>
        <w:types>
          <w:type w:val="bbPlcHdr"/>
        </w:types>
        <w:behaviors>
          <w:behavior w:val="content"/>
        </w:behaviors>
        <w:guid w:val="{8D47FD22-140E-4DE0-A7B5-480AEB825CB8}"/>
      </w:docPartPr>
      <w:docPartBody>
        <w:p w:rsidR="000201B8" w:rsidRDefault="00130EFD">
          <w:pPr>
            <w:pStyle w:val="7EC823D2AD234FE7B94D485A945451E0"/>
          </w:pPr>
          <w:r>
            <w:rPr>
              <w:rStyle w:val="a3"/>
              <w:rFonts w:hint="eastAsia"/>
            </w:rPr>
            <w:t>单击或点击此处输入文字。</w:t>
          </w:r>
        </w:p>
      </w:docPartBody>
    </w:docPart>
    <w:docPart>
      <w:docPartPr>
        <w:name w:val="3F840E64ACDA4EF1A69B0D71F8EE1DB4"/>
        <w:category>
          <w:name w:val="常规"/>
          <w:gallery w:val="placeholder"/>
        </w:category>
        <w:types>
          <w:type w:val="bbPlcHdr"/>
        </w:types>
        <w:behaviors>
          <w:behavior w:val="content"/>
        </w:behaviors>
        <w:guid w:val="{485B4007-B907-499B-9E34-81E7CD34DF26}"/>
      </w:docPartPr>
      <w:docPartBody>
        <w:p w:rsidR="000201B8" w:rsidRDefault="00130EFD">
          <w:pPr>
            <w:pStyle w:val="3F840E64ACDA4EF1A69B0D71F8EE1DB4"/>
          </w:pPr>
          <w:r>
            <w:rPr>
              <w:rStyle w:val="a3"/>
              <w:rFonts w:hint="eastAsia"/>
            </w:rPr>
            <w:t>选择一项。</w:t>
          </w:r>
        </w:p>
      </w:docPartBody>
    </w:docPart>
    <w:docPart>
      <w:docPartPr>
        <w:name w:val="4CBFDA4E3FBA4C668CBF0758AE6D15B0"/>
        <w:category>
          <w:name w:val="常规"/>
          <w:gallery w:val="placeholder"/>
        </w:category>
        <w:types>
          <w:type w:val="bbPlcHdr"/>
        </w:types>
        <w:behaviors>
          <w:behavior w:val="content"/>
        </w:behaviors>
        <w:guid w:val="{E7DFB29A-CEA8-4291-A074-BD0428BFC195}"/>
      </w:docPartPr>
      <w:docPartBody>
        <w:p w:rsidR="000201B8" w:rsidRDefault="00130EFD">
          <w:pPr>
            <w:pStyle w:val="4CBFDA4E3FBA4C668CBF0758AE6D15B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4BA"/>
    <w:rsid w:val="000201B8"/>
    <w:rsid w:val="000C5FA8"/>
    <w:rsid w:val="00130EFD"/>
    <w:rsid w:val="00137583"/>
    <w:rsid w:val="001937D0"/>
    <w:rsid w:val="002622A7"/>
    <w:rsid w:val="00321BF7"/>
    <w:rsid w:val="00353936"/>
    <w:rsid w:val="003E4434"/>
    <w:rsid w:val="00482DCD"/>
    <w:rsid w:val="00563ED4"/>
    <w:rsid w:val="005B42A8"/>
    <w:rsid w:val="00861BEE"/>
    <w:rsid w:val="00A2158E"/>
    <w:rsid w:val="00A62973"/>
    <w:rsid w:val="00A95D61"/>
    <w:rsid w:val="00B52ACC"/>
    <w:rsid w:val="00B8639F"/>
    <w:rsid w:val="00C53C08"/>
    <w:rsid w:val="00C831F1"/>
    <w:rsid w:val="00C9050B"/>
    <w:rsid w:val="00D61DB2"/>
    <w:rsid w:val="00D73CD8"/>
    <w:rsid w:val="00DF63E8"/>
    <w:rsid w:val="00E0113C"/>
    <w:rsid w:val="00E82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EC823D2AD234FE7B94D485A945451E0">
    <w:name w:val="7EC823D2AD234FE7B94D485A945451E0"/>
    <w:qFormat/>
    <w:pPr>
      <w:widowControl w:val="0"/>
      <w:jc w:val="both"/>
    </w:pPr>
    <w:rPr>
      <w:kern w:val="2"/>
      <w:sz w:val="21"/>
      <w:szCs w:val="22"/>
    </w:rPr>
  </w:style>
  <w:style w:type="paragraph" w:customStyle="1" w:styleId="3F840E64ACDA4EF1A69B0D71F8EE1DB4">
    <w:name w:val="3F840E64ACDA4EF1A69B0D71F8EE1DB4"/>
    <w:qFormat/>
    <w:pPr>
      <w:widowControl w:val="0"/>
      <w:jc w:val="both"/>
    </w:pPr>
    <w:rPr>
      <w:kern w:val="2"/>
      <w:sz w:val="21"/>
      <w:szCs w:val="22"/>
    </w:rPr>
  </w:style>
  <w:style w:type="paragraph" w:customStyle="1" w:styleId="4CBFDA4E3FBA4C668CBF0758AE6D15B0">
    <w:name w:val="4CBFDA4E3FBA4C668CBF0758AE6D15B0"/>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EC823D2AD234FE7B94D485A945451E0">
    <w:name w:val="7EC823D2AD234FE7B94D485A945451E0"/>
    <w:qFormat/>
    <w:pPr>
      <w:widowControl w:val="0"/>
      <w:jc w:val="both"/>
    </w:pPr>
    <w:rPr>
      <w:kern w:val="2"/>
      <w:sz w:val="21"/>
      <w:szCs w:val="22"/>
    </w:rPr>
  </w:style>
  <w:style w:type="paragraph" w:customStyle="1" w:styleId="3F840E64ACDA4EF1A69B0D71F8EE1DB4">
    <w:name w:val="3F840E64ACDA4EF1A69B0D71F8EE1DB4"/>
    <w:qFormat/>
    <w:pPr>
      <w:widowControl w:val="0"/>
      <w:jc w:val="both"/>
    </w:pPr>
    <w:rPr>
      <w:kern w:val="2"/>
      <w:sz w:val="21"/>
      <w:szCs w:val="22"/>
    </w:rPr>
  </w:style>
  <w:style w:type="paragraph" w:customStyle="1" w:styleId="4CBFDA4E3FBA4C668CBF0758AE6D15B0">
    <w:name w:val="4CBFDA4E3FBA4C668CBF0758AE6D15B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4CA516-62C0-400C-A03F-945113413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77</TotalTime>
  <Pages>9</Pages>
  <Words>1354</Words>
  <Characters>7718</Characters>
  <Application>Microsoft Office Word</Application>
  <DocSecurity>0</DocSecurity>
  <Lines>64</Lines>
  <Paragraphs>18</Paragraphs>
  <ScaleCrop>false</ScaleCrop>
  <Company>PCMI</Company>
  <LinksUpToDate>false</LinksUpToDate>
  <CharactersWithSpaces>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dc:description>&lt;config cover="true" show_menu="true" version="1.0.0" doctype="SDKXY"&gt;_x000d_
&lt;/config&gt;</dc:description>
  <cp:lastModifiedBy>qiao</cp:lastModifiedBy>
  <cp:revision>62</cp:revision>
  <cp:lastPrinted>2024-09-23T06:43:00Z</cp:lastPrinted>
  <dcterms:created xsi:type="dcterms:W3CDTF">2024-08-19T05:15:00Z</dcterms:created>
  <dcterms:modified xsi:type="dcterms:W3CDTF">2025-03-20T07:43:00Z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eyJoZGlkIjoiNmE0MDE4M2RjOWFiNWU0ODQyYTkxNTQ5ODY1MjVmYmQiLCJ1c2VySWQiOiI2Mzk4NzAxMjYifQ==</vt:lpwstr>
  </property>
  <property fmtid="{D5CDD505-2E9C-101B-9397-08002B2CF9AE}" pid="15" name="KSOProductBuildVer">
    <vt:lpwstr>2052-12.1.0.20305</vt:lpwstr>
  </property>
  <property fmtid="{D5CDD505-2E9C-101B-9397-08002B2CF9AE}" pid="16" name="ICV">
    <vt:lpwstr>D98D97C060214342BF746C0E8BBD8241_12</vt:lpwstr>
  </property>
</Properties>
</file>