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713D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3ABB2E22">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9E591B6">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13.020</w:t>
            </w:r>
            <w:r>
              <w:rPr>
                <w:rFonts w:ascii="黑体" w:hAnsi="黑体" w:eastAsia="黑体"/>
                <w:sz w:val="21"/>
                <w:szCs w:val="21"/>
              </w:rPr>
              <w:fldChar w:fldCharType="end"/>
            </w:r>
            <w:bookmarkEnd w:id="0"/>
          </w:p>
        </w:tc>
      </w:tr>
      <w:tr w14:paraId="1D0EF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F5CB127">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3DA1F30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204CFB9">
                  <w:pPr>
                    <w:pStyle w:val="52"/>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08F43E84">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hint="eastAsia" w:ascii="黑体" w:hAnsi="黑体" w:eastAsia="黑体"/>
                <w:sz w:val="21"/>
                <w:szCs w:val="21"/>
              </w:rPr>
              <w:fldChar w:fldCharType="begin">
                <w:ffData>
                  <w:name w:val="CSDN"/>
                  <w:enabled/>
                  <w:calcOnExit w:val="0"/>
                  <w:textInput>
                    <w:default w:val="Z 00"/>
                  </w:textInput>
                </w:ffData>
              </w:fldChar>
            </w:r>
            <w:bookmarkStart w:id="2" w:name="CSDN"/>
            <w:r>
              <w:rPr>
                <w:rFonts w:hint="eastAsia" w:ascii="黑体" w:hAnsi="黑体" w:eastAsia="黑体"/>
                <w:sz w:val="21"/>
                <w:szCs w:val="21"/>
              </w:rPr>
              <w:instrText xml:space="preserve"> FORMTEXT </w:instrText>
            </w:r>
            <w:r>
              <w:rPr>
                <w:rFonts w:hint="eastAsia" w:ascii="黑体" w:hAnsi="黑体" w:eastAsia="黑体"/>
                <w:sz w:val="21"/>
                <w:szCs w:val="21"/>
              </w:rPr>
              <w:fldChar w:fldCharType="separate"/>
            </w:r>
            <w:r>
              <w:rPr>
                <w:rFonts w:hint="eastAsia" w:ascii="黑体" w:hAnsi="黑体" w:eastAsia="黑体"/>
                <w:sz w:val="21"/>
                <w:szCs w:val="21"/>
              </w:rPr>
              <w:t>Z 00</w:t>
            </w:r>
            <w:r>
              <w:rPr>
                <w:rFonts w:hint="eastAsia" w:ascii="黑体" w:hAnsi="黑体" w:eastAsia="黑体"/>
                <w:sz w:val="21"/>
                <w:szCs w:val="21"/>
              </w:rPr>
              <w:fldChar w:fldCharType="end"/>
            </w:r>
            <w:bookmarkEnd w:id="2"/>
          </w:p>
        </w:tc>
      </w:tr>
    </w:tbl>
    <w:p w14:paraId="6215DD62">
      <w:pPr>
        <w:pStyle w:val="53"/>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BDAE817">
      <w:pPr>
        <w:pStyle w:val="198"/>
        <w:framePr/>
        <w:rPr>
          <w:color w:val="auto"/>
        </w:rPr>
      </w:pPr>
      <w:r>
        <w:rPr>
          <w:color w:val="auto"/>
        </w:rPr>
        <w:t xml:space="preserve">T/GXAS </w:t>
      </w:r>
      <w:r>
        <w:rPr>
          <w:color w:val="auto"/>
        </w:rPr>
        <w:fldChar w:fldCharType="begin">
          <w:ffData>
            <w:name w:val="NSTD_CODE_F"/>
            <w:enabled/>
            <w:calcOnExit w:val="0"/>
            <w:textInput>
              <w:default w:val="XXXX"/>
            </w:textInput>
          </w:ffData>
        </w:fldChar>
      </w:r>
      <w:bookmarkStart w:id="4" w:name="NSTD_CODE_F"/>
      <w:r>
        <w:rPr>
          <w:color w:val="auto"/>
        </w:rPr>
        <w:instrText xml:space="preserve"> FORMTEXT </w:instrText>
      </w:r>
      <w:r>
        <w:rPr>
          <w:color w:val="auto"/>
        </w:rPr>
        <w:fldChar w:fldCharType="separate"/>
      </w:r>
      <w:r>
        <w:rPr>
          <w:color w:val="auto"/>
        </w:rPr>
        <w:t>XXXX</w:t>
      </w:r>
      <w:r>
        <w:rPr>
          <w:color w:val="auto"/>
        </w:rPr>
        <w:fldChar w:fldCharType="end"/>
      </w:r>
      <w:bookmarkEnd w:id="4"/>
      <w:r>
        <w:rPr>
          <w:rFonts w:hAnsi="黑体"/>
          <w:color w:val="auto"/>
        </w:rPr>
        <w:t>—</w:t>
      </w:r>
      <w:r>
        <w:rPr>
          <w:color w:val="auto"/>
        </w:rPr>
        <w:fldChar w:fldCharType="begin">
          <w:ffData>
            <w:name w:val="NSTD_CODE_B"/>
            <w:enabled/>
            <w:calcOnExit w:val="0"/>
            <w:textInput>
              <w:default w:val="XXXX"/>
            </w:textInput>
          </w:ffData>
        </w:fldChar>
      </w:r>
      <w:bookmarkStart w:id="5" w:name="NSTD_CODE_B"/>
      <w:r>
        <w:rPr>
          <w:color w:val="auto"/>
        </w:rPr>
        <w:instrText xml:space="preserve"> FORMTEXT </w:instrText>
      </w:r>
      <w:r>
        <w:rPr>
          <w:color w:val="auto"/>
        </w:rPr>
        <w:fldChar w:fldCharType="separate"/>
      </w:r>
      <w:r>
        <w:rPr>
          <w:color w:val="auto"/>
        </w:rPr>
        <w:t>XXXX</w:t>
      </w:r>
      <w:r>
        <w:rPr>
          <w:color w:val="auto"/>
        </w:rPr>
        <w:fldChar w:fldCharType="end"/>
      </w:r>
      <w:bookmarkEnd w:id="5"/>
    </w:p>
    <w:p w14:paraId="1806C55A">
      <w:pPr>
        <w:pStyle w:val="199"/>
        <w:framePr/>
        <w:rPr>
          <w:color w:val="auto"/>
        </w:rPr>
      </w:pPr>
      <w:r>
        <w:rPr>
          <w:color w:val="auto"/>
        </w:rPr>
        <w:fldChar w:fldCharType="begin">
          <w:ffData>
            <w:name w:val="OSTD_CODE"/>
            <w:enabled/>
            <w:calcOnExit w:val="0"/>
            <w:textInput/>
          </w:ffData>
        </w:fldChar>
      </w:r>
      <w:bookmarkStart w:id="6" w:name="OSTD_CODE"/>
      <w:r>
        <w:rPr>
          <w:color w:val="auto"/>
        </w:rPr>
        <w:instrText xml:space="preserve"> FORMTEXT </w:instrText>
      </w:r>
      <w:r>
        <w:rPr>
          <w:color w:val="auto"/>
        </w:rPr>
        <w:fldChar w:fldCharType="separate"/>
      </w:r>
      <w:r>
        <w:rPr>
          <w:color w:val="auto"/>
        </w:rPr>
        <w:t>     </w:t>
      </w:r>
      <w:r>
        <w:rPr>
          <w:color w:val="auto"/>
        </w:rPr>
        <w:fldChar w:fldCharType="end"/>
      </w:r>
      <w:bookmarkEnd w:id="6"/>
    </w:p>
    <w:p w14:paraId="56CDBF12">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E280A47">
      <w:pPr>
        <w:pStyle w:val="53"/>
        <w:framePr w:w="9639" w:h="6976" w:hRule="exact" w:hSpace="0" w:vSpace="0" w:wrap="around" w:hAnchor="page" w:y="6408"/>
        <w:jc w:val="center"/>
        <w:rPr>
          <w:rFonts w:hint="eastAsia" w:ascii="黑体" w:hAnsi="黑体" w:eastAsia="黑体"/>
          <w:b w:val="0"/>
          <w:bCs w:val="0"/>
          <w:w w:val="100"/>
        </w:rPr>
      </w:pPr>
    </w:p>
    <w:p w14:paraId="511F1F7B">
      <w:pPr>
        <w:pStyle w:val="200"/>
        <w:framePr w:x="989" w:y="6405"/>
        <w:rPr>
          <w:rFonts w:hint="eastAsia"/>
          <w:color w:val="auto"/>
        </w:rPr>
      </w:pPr>
      <w:r>
        <w:rPr>
          <w:rFonts w:hint="eastAsia"/>
          <w:color w:val="auto"/>
        </w:rPr>
        <w:fldChar w:fldCharType="begin">
          <w:ffData>
            <w:name w:val="CSTD_NAME"/>
            <w:enabled/>
            <w:calcOnExit w:val="0"/>
            <w:textInput>
              <w:default w:val="垃圾渗滤液处理设施运行维护评价规范"/>
            </w:textInput>
          </w:ffData>
        </w:fldChar>
      </w:r>
      <w:bookmarkStart w:id="7" w:name="CSTD_NAME"/>
      <w:r>
        <w:rPr>
          <w:rFonts w:hint="eastAsia"/>
          <w:color w:val="auto"/>
        </w:rPr>
        <w:instrText xml:space="preserve"> FORMTEXT </w:instrText>
      </w:r>
      <w:r>
        <w:rPr>
          <w:rFonts w:hint="eastAsia"/>
          <w:color w:val="auto"/>
        </w:rPr>
        <w:fldChar w:fldCharType="separate"/>
      </w:r>
      <w:r>
        <w:rPr>
          <w:rFonts w:hint="eastAsia"/>
          <w:color w:val="auto"/>
        </w:rPr>
        <w:t>垃圾渗滤液处理设施运行维护评价规范</w:t>
      </w:r>
      <w:r>
        <w:rPr>
          <w:rFonts w:hint="eastAsia"/>
          <w:color w:val="auto"/>
        </w:rPr>
        <w:fldChar w:fldCharType="end"/>
      </w:r>
      <w:bookmarkEnd w:id="7"/>
    </w:p>
    <w:p w14:paraId="32079BC9">
      <w:pPr>
        <w:pStyle w:val="128"/>
        <w:framePr w:wrap="around" w:x="1505" w:y="6201"/>
        <w:jc w:val="both"/>
        <w:rPr>
          <w:rFonts w:hint="eastAsia"/>
          <w:color w:val="auto"/>
        </w:rPr>
      </w:pPr>
    </w:p>
    <w:p w14:paraId="68F02949">
      <w:pPr>
        <w:pStyle w:val="128"/>
        <w:framePr w:wrap="around" w:x="1505" w:y="6201"/>
        <w:jc w:val="both"/>
        <w:rPr>
          <w:rFonts w:hint="eastAsia"/>
          <w:color w:val="auto"/>
        </w:rPr>
      </w:pPr>
    </w:p>
    <w:p w14:paraId="606CC95B">
      <w:pPr>
        <w:pStyle w:val="128"/>
        <w:framePr w:wrap="around" w:x="1505" w:y="6201"/>
        <w:jc w:val="both"/>
        <w:rPr>
          <w:rFonts w:hint="eastAsia"/>
          <w:color w:val="auto"/>
        </w:rPr>
      </w:pPr>
    </w:p>
    <w:p w14:paraId="4875A138">
      <w:pPr>
        <w:pStyle w:val="128"/>
        <w:framePr w:wrap="around" w:x="1505" w:y="6201"/>
        <w:rPr>
          <w:rFonts w:hint="eastAsia"/>
          <w:color w:val="auto"/>
        </w:rPr>
      </w:pPr>
      <w:r>
        <w:rPr>
          <w:color w:val="auto"/>
        </w:rPr>
        <w:fldChar w:fldCharType="begin">
          <w:ffData>
            <w:name w:val="ESTD_NAME"/>
            <w:enabled/>
            <w:calcOnExit w:val="0"/>
            <w:textInput>
              <w:default w:val="点击此处添加标准名称的英文译名"/>
            </w:textInput>
          </w:ffData>
        </w:fldChar>
      </w:r>
      <w:bookmarkStart w:id="8" w:name="ESTD_NAME"/>
      <w:r>
        <w:rPr>
          <w:color w:val="auto"/>
        </w:rPr>
        <w:instrText xml:space="preserve"> FORMTEXT </w:instrText>
      </w:r>
      <w:r>
        <w:rPr>
          <w:color w:val="auto"/>
        </w:rPr>
        <w:fldChar w:fldCharType="separate"/>
      </w:r>
      <w:r>
        <w:rPr>
          <w:rFonts w:hint="eastAsia"/>
          <w:color w:val="auto"/>
        </w:rPr>
        <w:t>Evaluation standards for the operation and maintenance of landfill leachate treatment facilities</w:t>
      </w:r>
      <w:r>
        <w:rPr>
          <w:color w:val="auto"/>
        </w:rPr>
        <w:fldChar w:fldCharType="end"/>
      </w:r>
      <w:bookmarkEnd w:id="8"/>
    </w:p>
    <w:p w14:paraId="63B6B02B">
      <w:pPr>
        <w:framePr w:w="9639" w:h="6974" w:hRule="exact" w:wrap="around" w:vAnchor="page" w:hAnchor="page" w:x="1505" w:y="6201" w:anchorLock="1"/>
        <w:spacing w:line="760" w:lineRule="exact"/>
        <w:ind w:left="-1418"/>
      </w:pPr>
    </w:p>
    <w:p w14:paraId="72913EC1">
      <w:pPr>
        <w:pStyle w:val="128"/>
        <w:framePr w:wrap="around" w:x="1505" w:y="6201"/>
        <w:rPr>
          <w:rFonts w:hint="eastAsia"/>
          <w:color w:val="auto"/>
        </w:rPr>
      </w:pPr>
    </w:p>
    <w:p w14:paraId="492169D9">
      <w:pPr>
        <w:pStyle w:val="128"/>
        <w:framePr w:wrap="around" w:x="1505" w:y="6201"/>
        <w:rPr>
          <w:rFonts w:hint="eastAsia"/>
          <w:color w:val="auto"/>
        </w:rPr>
      </w:pPr>
      <w:r>
        <w:rPr>
          <w:color w:val="auto"/>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color w:val="auto"/>
        </w:rPr>
        <w:instrText xml:space="preserve"> FORMDROPDOWN </w:instrText>
      </w:r>
      <w:r>
        <w:rPr>
          <w:rFonts w:hint="eastAsia"/>
          <w:color w:val="auto"/>
        </w:rPr>
        <w:fldChar w:fldCharType="separate"/>
      </w:r>
      <w:r>
        <w:rPr>
          <w:color w:val="auto"/>
        </w:rPr>
        <w:fldChar w:fldCharType="end"/>
      </w:r>
      <w:bookmarkEnd w:id="9"/>
    </w:p>
    <w:p w14:paraId="21E68DDD">
      <w:pPr>
        <w:pStyle w:val="128"/>
        <w:framePr w:wrap="around" w:x="1505" w:y="6201"/>
        <w:rPr>
          <w:rFonts w:hint="eastAsia"/>
          <w:color w:val="auto"/>
        </w:rPr>
      </w:pPr>
      <w:r>
        <w:rPr>
          <w:color w:val="auto"/>
        </w:rPr>
        <w:fldChar w:fldCharType="begin">
          <w:ffData>
            <w:name w:val="CMPLSH_DATE"/>
            <w:enabled/>
            <w:calcOnExit w:val="0"/>
            <w:textInput/>
          </w:ffData>
        </w:fldChar>
      </w:r>
      <w:bookmarkStart w:id="10" w:name="CMPLSH_DATE"/>
      <w:r>
        <w:rPr>
          <w:color w:val="auto"/>
        </w:rPr>
        <w:instrText xml:space="preserve"> FORMTEXT </w:instrText>
      </w:r>
      <w:r>
        <w:rPr>
          <w:color w:val="auto"/>
        </w:rPr>
        <w:fldChar w:fldCharType="separate"/>
      </w:r>
      <w:r>
        <w:rPr>
          <w:color w:val="auto"/>
        </w:rPr>
        <w:t>     </w:t>
      </w:r>
      <w:r>
        <w:rPr>
          <w:color w:val="auto"/>
        </w:rPr>
        <w:fldChar w:fldCharType="end"/>
      </w:r>
      <w:bookmarkEnd w:id="10"/>
    </w:p>
    <w:p w14:paraId="24DD1D92">
      <w:pPr>
        <w:pStyle w:val="128"/>
        <w:framePr w:wrap="around" w:x="1505" w:y="6201"/>
        <w:rPr>
          <w:rFonts w:hint="eastAsia"/>
          <w:color w:val="auto"/>
        </w:rPr>
      </w:pPr>
      <w:r>
        <w:rPr>
          <w:color w:val="auto"/>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color w:val="auto"/>
        </w:rPr>
        <w:instrText xml:space="preserve"> FORMDROPDOWN </w:instrText>
      </w:r>
      <w:r>
        <w:rPr>
          <w:rFonts w:hint="eastAsia"/>
          <w:color w:val="auto"/>
        </w:rPr>
        <w:fldChar w:fldCharType="separate"/>
      </w:r>
      <w:r>
        <w:rPr>
          <w:color w:val="auto"/>
        </w:rPr>
        <w:fldChar w:fldCharType="end"/>
      </w:r>
      <w:bookmarkEnd w:id="11"/>
    </w:p>
    <w:p w14:paraId="51C42C0D">
      <w:pPr>
        <w:pStyle w:val="196"/>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6DDAC989">
      <w:pPr>
        <w:pStyle w:val="197"/>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7D726C4D">
      <w:pPr>
        <w:pStyle w:val="154"/>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8"/>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29B1B697">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1B698FF">
      <w:pPr>
        <w:pStyle w:val="94"/>
        <w:spacing w:after="360"/>
      </w:pPr>
      <w:bookmarkStart w:id="19" w:name="BookMark1"/>
      <w:bookmarkStart w:id="20" w:name="_Toc156901780"/>
      <w:bookmarkStart w:id="21" w:name="_Toc156901810"/>
      <w:r>
        <w:rPr>
          <w:rFonts w:hint="eastAsia"/>
          <w:spacing w:val="320"/>
        </w:rPr>
        <w:t>目</w:t>
      </w:r>
      <w:r>
        <w:rPr>
          <w:rFonts w:hint="eastAsia"/>
        </w:rPr>
        <w:t>次</w:t>
      </w:r>
    </w:p>
    <w:p w14:paraId="751835D1">
      <w:pPr>
        <w:pStyle w:val="20"/>
        <w:tabs>
          <w:tab w:val="right" w:leader="dot" w:pos="9354"/>
        </w:tabs>
      </w:pPr>
      <w:r>
        <w:fldChar w:fldCharType="begin"/>
      </w:r>
      <w:r>
        <w:instrText xml:space="preserve"> TOC \o "1-1" \h </w:instrText>
      </w:r>
      <w:r>
        <w:fldChar w:fldCharType="separate"/>
      </w:r>
      <w:r>
        <w:fldChar w:fldCharType="begin"/>
      </w:r>
      <w:r>
        <w:instrText xml:space="preserve"> HYPERLINK \l "_Toc23051" </w:instrText>
      </w:r>
      <w:r>
        <w:fldChar w:fldCharType="separate"/>
      </w:r>
      <w:r>
        <w:rPr>
          <w:spacing w:val="320"/>
        </w:rPr>
        <w:t>前</w:t>
      </w:r>
      <w:r>
        <w:t>言</w:t>
      </w:r>
      <w:r>
        <w:tab/>
      </w:r>
      <w:r>
        <w:fldChar w:fldCharType="begin"/>
      </w:r>
      <w:r>
        <w:instrText xml:space="preserve"> PAGEREF _Toc23051 \h </w:instrText>
      </w:r>
      <w:r>
        <w:fldChar w:fldCharType="separate"/>
      </w:r>
      <w:r>
        <w:t>II</w:t>
      </w:r>
      <w:r>
        <w:fldChar w:fldCharType="end"/>
      </w:r>
      <w:r>
        <w:fldChar w:fldCharType="end"/>
      </w:r>
    </w:p>
    <w:p w14:paraId="3CD58232">
      <w:pPr>
        <w:pStyle w:val="20"/>
        <w:tabs>
          <w:tab w:val="right" w:leader="dot" w:pos="9354"/>
        </w:tabs>
      </w:pPr>
      <w:r>
        <w:fldChar w:fldCharType="begin"/>
      </w:r>
      <w:r>
        <w:instrText xml:space="preserve"> HYPERLINK \l "_Toc22654" </w:instrText>
      </w:r>
      <w:r>
        <w:fldChar w:fldCharType="separate"/>
      </w:r>
      <w:r>
        <w:rPr>
          <w:rFonts w:hint="eastAsia" w:ascii="黑体" w:eastAsia="黑体"/>
        </w:rPr>
        <w:t xml:space="preserve">1 </w:t>
      </w:r>
      <w:r>
        <w:rPr>
          <w:rFonts w:hint="eastAsia"/>
        </w:rPr>
        <w:t>范围</w:t>
      </w:r>
      <w:r>
        <w:tab/>
      </w:r>
      <w:r>
        <w:fldChar w:fldCharType="begin"/>
      </w:r>
      <w:r>
        <w:instrText xml:space="preserve"> PAGEREF _Toc22654 \h </w:instrText>
      </w:r>
      <w:r>
        <w:fldChar w:fldCharType="separate"/>
      </w:r>
      <w:r>
        <w:t>1</w:t>
      </w:r>
      <w:r>
        <w:fldChar w:fldCharType="end"/>
      </w:r>
      <w:r>
        <w:fldChar w:fldCharType="end"/>
      </w:r>
    </w:p>
    <w:p w14:paraId="65F087F6">
      <w:pPr>
        <w:pStyle w:val="20"/>
        <w:tabs>
          <w:tab w:val="right" w:leader="dot" w:pos="9354"/>
        </w:tabs>
      </w:pPr>
      <w:r>
        <w:fldChar w:fldCharType="begin"/>
      </w:r>
      <w:r>
        <w:instrText xml:space="preserve"> HYPERLINK \l "_Toc25540"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_Toc25540 \h </w:instrText>
      </w:r>
      <w:r>
        <w:fldChar w:fldCharType="separate"/>
      </w:r>
      <w:r>
        <w:t>1</w:t>
      </w:r>
      <w:r>
        <w:fldChar w:fldCharType="end"/>
      </w:r>
      <w:r>
        <w:fldChar w:fldCharType="end"/>
      </w:r>
    </w:p>
    <w:p w14:paraId="579CD35D">
      <w:pPr>
        <w:pStyle w:val="20"/>
        <w:tabs>
          <w:tab w:val="right" w:leader="dot" w:pos="9354"/>
        </w:tabs>
      </w:pPr>
      <w:r>
        <w:fldChar w:fldCharType="begin"/>
      </w:r>
      <w:r>
        <w:instrText xml:space="preserve"> HYPERLINK \l "_Toc20483"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_Toc20483 \h </w:instrText>
      </w:r>
      <w:r>
        <w:fldChar w:fldCharType="separate"/>
      </w:r>
      <w:r>
        <w:t>1</w:t>
      </w:r>
      <w:r>
        <w:fldChar w:fldCharType="end"/>
      </w:r>
      <w:r>
        <w:fldChar w:fldCharType="end"/>
      </w:r>
    </w:p>
    <w:p w14:paraId="36657F50">
      <w:pPr>
        <w:pStyle w:val="20"/>
        <w:tabs>
          <w:tab w:val="right" w:leader="dot" w:pos="9354"/>
        </w:tabs>
      </w:pPr>
      <w:r>
        <w:fldChar w:fldCharType="begin"/>
      </w:r>
      <w:r>
        <w:instrText xml:space="preserve"> HYPERLINK \l "_Toc15171" </w:instrText>
      </w:r>
      <w:r>
        <w:fldChar w:fldCharType="separate"/>
      </w:r>
      <w:r>
        <w:rPr>
          <w:rFonts w:hint="eastAsia" w:ascii="黑体" w:eastAsia="黑体"/>
        </w:rPr>
        <w:t xml:space="preserve">4 </w:t>
      </w:r>
      <w:r>
        <w:rPr>
          <w:rFonts w:hint="eastAsia"/>
        </w:rPr>
        <w:t>总则</w:t>
      </w:r>
      <w:r>
        <w:tab/>
      </w:r>
      <w:r>
        <w:fldChar w:fldCharType="begin"/>
      </w:r>
      <w:r>
        <w:instrText xml:space="preserve"> PAGEREF _Toc15171 \h </w:instrText>
      </w:r>
      <w:r>
        <w:fldChar w:fldCharType="separate"/>
      </w:r>
      <w:r>
        <w:t>2</w:t>
      </w:r>
      <w:r>
        <w:fldChar w:fldCharType="end"/>
      </w:r>
      <w:r>
        <w:fldChar w:fldCharType="end"/>
      </w:r>
    </w:p>
    <w:p w14:paraId="6ED1E272">
      <w:pPr>
        <w:pStyle w:val="20"/>
        <w:tabs>
          <w:tab w:val="right" w:leader="dot" w:pos="9354"/>
        </w:tabs>
      </w:pPr>
      <w:r>
        <w:fldChar w:fldCharType="begin"/>
      </w:r>
      <w:r>
        <w:instrText xml:space="preserve"> HYPERLINK \l "_Toc6907" </w:instrText>
      </w:r>
      <w:r>
        <w:fldChar w:fldCharType="separate"/>
      </w:r>
      <w:r>
        <w:rPr>
          <w:rFonts w:hint="eastAsia" w:ascii="黑体" w:eastAsia="黑体"/>
        </w:rPr>
        <w:t xml:space="preserve">5 </w:t>
      </w:r>
      <w:r>
        <w:rPr>
          <w:rFonts w:hint="eastAsia"/>
        </w:rPr>
        <w:t>评价指标及方法</w:t>
      </w:r>
      <w:r>
        <w:tab/>
      </w:r>
      <w:r>
        <w:fldChar w:fldCharType="begin"/>
      </w:r>
      <w:r>
        <w:instrText xml:space="preserve"> PAGEREF _Toc6907 \h </w:instrText>
      </w:r>
      <w:r>
        <w:fldChar w:fldCharType="separate"/>
      </w:r>
      <w:r>
        <w:t>2</w:t>
      </w:r>
      <w:r>
        <w:fldChar w:fldCharType="end"/>
      </w:r>
      <w:r>
        <w:fldChar w:fldCharType="end"/>
      </w:r>
    </w:p>
    <w:p w14:paraId="04E92D13">
      <w:pPr>
        <w:pStyle w:val="20"/>
        <w:tabs>
          <w:tab w:val="right" w:leader="dot" w:pos="9354"/>
        </w:tabs>
      </w:pPr>
      <w:r>
        <w:fldChar w:fldCharType="begin"/>
      </w:r>
      <w:r>
        <w:instrText xml:space="preserve"> HYPERLINK \l "_Toc17181" </w:instrText>
      </w:r>
      <w:r>
        <w:fldChar w:fldCharType="separate"/>
      </w:r>
      <w:r>
        <w:rPr>
          <w:rFonts w:hint="eastAsia" w:ascii="黑体" w:eastAsia="黑体"/>
        </w:rPr>
        <w:t xml:space="preserve">6 </w:t>
      </w:r>
      <w:r>
        <w:rPr>
          <w:rFonts w:hint="eastAsia"/>
        </w:rPr>
        <w:t>等级设置</w:t>
      </w:r>
      <w:r>
        <w:tab/>
      </w:r>
      <w:r>
        <w:fldChar w:fldCharType="begin"/>
      </w:r>
      <w:r>
        <w:instrText xml:space="preserve"> PAGEREF _Toc17181 \h </w:instrText>
      </w:r>
      <w:r>
        <w:fldChar w:fldCharType="separate"/>
      </w:r>
      <w:r>
        <w:t>3</w:t>
      </w:r>
      <w:r>
        <w:fldChar w:fldCharType="end"/>
      </w:r>
      <w:r>
        <w:fldChar w:fldCharType="end"/>
      </w:r>
    </w:p>
    <w:p w14:paraId="0072D68C">
      <w:pPr>
        <w:pStyle w:val="20"/>
        <w:tabs>
          <w:tab w:val="right" w:leader="dot" w:pos="9354"/>
        </w:tabs>
      </w:pPr>
      <w:r>
        <w:fldChar w:fldCharType="begin"/>
      </w:r>
      <w:r>
        <w:instrText xml:space="preserve"> HYPERLINK \l "_Toc12742" </w:instrText>
      </w:r>
      <w:r>
        <w:fldChar w:fldCharType="separate"/>
      </w:r>
      <w:r>
        <w:rPr>
          <w:rFonts w:hint="eastAsia"/>
          <w:spacing w:val="100"/>
        </w:rPr>
        <w:t>附录A</w:t>
      </w:r>
      <w:r>
        <w:rPr>
          <w:rFonts w:hint="eastAsia"/>
        </w:rPr>
        <w:t>（资料性）信息数据统计及评分细则</w:t>
      </w:r>
      <w:r>
        <w:tab/>
      </w:r>
      <w:r>
        <w:fldChar w:fldCharType="begin"/>
      </w:r>
      <w:r>
        <w:instrText xml:space="preserve"> PAGEREF _Toc12742 \h </w:instrText>
      </w:r>
      <w:r>
        <w:fldChar w:fldCharType="separate"/>
      </w:r>
      <w:r>
        <w:t>5</w:t>
      </w:r>
      <w:r>
        <w:fldChar w:fldCharType="end"/>
      </w:r>
      <w:r>
        <w:fldChar w:fldCharType="end"/>
      </w:r>
    </w:p>
    <w:p w14:paraId="509D6584">
      <w:pPr>
        <w:pStyle w:val="94"/>
        <w:spacing w:after="360"/>
        <w:jc w:val="left"/>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9"/>
    <w:p w14:paraId="414C5CAF">
      <w:pPr>
        <w:pStyle w:val="92"/>
        <w:spacing w:before="900" w:after="360"/>
      </w:pPr>
      <w:bookmarkStart w:id="22" w:name="_Toc23051"/>
      <w:bookmarkStart w:id="23" w:name="BookMark2"/>
      <w:r>
        <w:rPr>
          <w:spacing w:val="320"/>
        </w:rPr>
        <w:t>前</w:t>
      </w:r>
      <w:r>
        <w:t>言</w:t>
      </w:r>
      <w:bookmarkEnd w:id="20"/>
      <w:bookmarkEnd w:id="21"/>
      <w:bookmarkEnd w:id="22"/>
    </w:p>
    <w:p w14:paraId="298C81D0">
      <w:pPr>
        <w:pStyle w:val="59"/>
        <w:rPr>
          <w:color w:val="auto"/>
        </w:rPr>
      </w:pPr>
      <w:r>
        <w:rPr>
          <w:rFonts w:hint="eastAsia"/>
          <w:color w:val="auto"/>
        </w:rPr>
        <w:t>本文件按照GB/T 1.1—2020《标准化工作导则  第1部分：标准化文件的结构和起草规则》的规定起草。</w:t>
      </w:r>
    </w:p>
    <w:p w14:paraId="0E5CD30B">
      <w:pPr>
        <w:pStyle w:val="59"/>
        <w:rPr>
          <w:color w:val="auto"/>
        </w:rPr>
      </w:pPr>
      <w:r>
        <w:rPr>
          <w:rFonts w:hint="eastAsia"/>
          <w:color w:val="auto"/>
        </w:rPr>
        <w:t>请注意本文件的某些内容可能涉及专利。本文件的发布机构不承担识别专利的责任。</w:t>
      </w:r>
    </w:p>
    <w:p w14:paraId="1A19159B">
      <w:pPr>
        <w:pStyle w:val="59"/>
        <w:rPr>
          <w:color w:val="auto"/>
        </w:rPr>
      </w:pPr>
      <w:r>
        <w:rPr>
          <w:rFonts w:hint="eastAsia"/>
          <w:color w:val="auto"/>
        </w:rPr>
        <w:t>本文件由广西壮族自治区环境保护产业协会提出、归口并宣贯</w:t>
      </w:r>
    </w:p>
    <w:p w14:paraId="4F5E8F29">
      <w:pPr>
        <w:pStyle w:val="59"/>
        <w:rPr>
          <w:color w:val="auto"/>
        </w:rPr>
      </w:pPr>
      <w:r>
        <w:rPr>
          <w:rFonts w:hint="eastAsia"/>
          <w:color w:val="auto"/>
        </w:rPr>
        <w:t>本文件起草单位：广西昱华城环保科技有限公司、广西华都环境投资集团有限公司、厦门嘉戎技术股份有限公司、广西壮族自治区环境保护产业协会、广西城市建设协会、广西碧源生态科技服务有限公司。</w:t>
      </w:r>
    </w:p>
    <w:p w14:paraId="79A6E60B">
      <w:pPr>
        <w:pStyle w:val="59"/>
        <w:rPr>
          <w:color w:val="auto"/>
        </w:rPr>
      </w:pPr>
      <w:r>
        <w:rPr>
          <w:rFonts w:hint="eastAsia"/>
          <w:color w:val="auto"/>
        </w:rPr>
        <w:t>本文件主要起草人：杨丹、农元欢、覃霞、钟光乾、刘亚青、陈鹤立、莫强、周鸿飞、廉宇萍、何英敏、赵良忠、祁莘月、黎文静、王晓飞、何少媚、邹永锋、岑永明、黄一敏、郭建强、朱程、黄立岳、杨贸中。</w:t>
      </w:r>
    </w:p>
    <w:p w14:paraId="12D41F26">
      <w:pPr>
        <w:pStyle w:val="59"/>
        <w:rPr>
          <w:color w:val="auto"/>
        </w:rPr>
      </w:pPr>
    </w:p>
    <w:p w14:paraId="6EBB9EB0">
      <w:pPr>
        <w:pStyle w:val="59"/>
        <w:rPr>
          <w:color w:val="auto"/>
        </w:rPr>
        <w:sectPr>
          <w:pgSz w:w="11906" w:h="16838"/>
          <w:pgMar w:top="1928" w:right="1134" w:bottom="1134" w:left="1134" w:header="1418" w:footer="1134" w:gutter="284"/>
          <w:pgNumType w:fmt="upperRoman"/>
          <w:cols w:space="425" w:num="1"/>
          <w:formProt w:val="0"/>
          <w:docGrid w:linePitch="312" w:charSpace="0"/>
        </w:sectPr>
      </w:pPr>
    </w:p>
    <w:bookmarkEnd w:id="23"/>
    <w:p w14:paraId="2EC3B462">
      <w:pPr>
        <w:spacing w:line="20" w:lineRule="exact"/>
        <w:jc w:val="center"/>
        <w:rPr>
          <w:rFonts w:hint="eastAsia" w:ascii="黑体" w:hAnsi="黑体" w:eastAsia="黑体"/>
          <w:sz w:val="32"/>
          <w:szCs w:val="32"/>
        </w:rPr>
      </w:pPr>
      <w:bookmarkStart w:id="24" w:name="BookMark4"/>
    </w:p>
    <w:p w14:paraId="24EBE38D">
      <w:pPr>
        <w:spacing w:line="20" w:lineRule="exact"/>
        <w:jc w:val="center"/>
        <w:rPr>
          <w:rFonts w:hint="eastAsia" w:ascii="黑体" w:hAnsi="黑体" w:eastAsia="黑体"/>
          <w:sz w:val="32"/>
          <w:szCs w:val="32"/>
        </w:rPr>
      </w:pPr>
    </w:p>
    <w:sdt>
      <w:sdtPr>
        <w:tag w:val="NEW_STAND_NAME"/>
        <w:id w:val="595910757"/>
        <w:lock w:val="sdtLocked"/>
        <w:placeholder>
          <w:docPart w:val="33080BB27A3A45BDB88D20853DC96D48"/>
        </w:placeholder>
      </w:sdtPr>
      <w:sdtContent>
        <w:p w14:paraId="08856ACC">
          <w:pPr>
            <w:pStyle w:val="180"/>
            <w:spacing w:before="2" w:beforeLines="1" w:after="528" w:afterLines="220"/>
            <w:rPr>
              <w:rFonts w:hint="eastAsia"/>
            </w:rPr>
          </w:pPr>
          <w:bookmarkStart w:id="25" w:name="NEW_STAND_NAME"/>
          <w:r>
            <w:rPr>
              <w:rFonts w:hint="eastAsia"/>
            </w:rPr>
            <w:t>垃圾渗滤液处理设施运行维护评价规范</w:t>
          </w:r>
        </w:p>
      </w:sdtContent>
    </w:sdt>
    <w:bookmarkEnd w:id="25"/>
    <w:p w14:paraId="015ECE08">
      <w:pPr>
        <w:pStyle w:val="107"/>
        <w:spacing w:before="240" w:after="240"/>
      </w:pPr>
      <w:bookmarkStart w:id="26" w:name="_Toc22654"/>
      <w:bookmarkStart w:id="27" w:name="_Toc26986530"/>
      <w:bookmarkStart w:id="28" w:name="_Toc17233333"/>
      <w:bookmarkStart w:id="29" w:name="_Toc156901781"/>
      <w:bookmarkStart w:id="30" w:name="_Toc156901811"/>
      <w:bookmarkStart w:id="31" w:name="_Toc26718930"/>
      <w:bookmarkStart w:id="32" w:name="_Toc26986771"/>
      <w:bookmarkStart w:id="33" w:name="_Toc24884211"/>
      <w:bookmarkStart w:id="34" w:name="_Toc17233325"/>
      <w:bookmarkStart w:id="35" w:name="_Toc26648465"/>
      <w:bookmarkStart w:id="36" w:name="_Toc24884218"/>
      <w:bookmarkStart w:id="37" w:name="_Toc97192964"/>
      <w:r>
        <w:rPr>
          <w:rFonts w:hint="eastAsia"/>
        </w:rPr>
        <w:t>范围</w:t>
      </w:r>
      <w:bookmarkEnd w:id="26"/>
      <w:bookmarkEnd w:id="27"/>
      <w:bookmarkEnd w:id="28"/>
      <w:bookmarkEnd w:id="29"/>
      <w:bookmarkEnd w:id="30"/>
      <w:bookmarkEnd w:id="31"/>
      <w:bookmarkEnd w:id="32"/>
      <w:bookmarkEnd w:id="33"/>
      <w:bookmarkEnd w:id="34"/>
      <w:bookmarkEnd w:id="35"/>
      <w:bookmarkEnd w:id="36"/>
      <w:bookmarkEnd w:id="37"/>
    </w:p>
    <w:p w14:paraId="2D12CC0B">
      <w:pPr>
        <w:pStyle w:val="59"/>
        <w:rPr>
          <w:color w:val="auto"/>
        </w:rPr>
      </w:pPr>
      <w:bookmarkStart w:id="38" w:name="_Toc17233326"/>
      <w:bookmarkStart w:id="39" w:name="_Toc24884212"/>
      <w:bookmarkStart w:id="40" w:name="_Toc17233334"/>
      <w:bookmarkStart w:id="41" w:name="_Toc24884219"/>
      <w:bookmarkStart w:id="42" w:name="_Toc26648466"/>
      <w:r>
        <w:rPr>
          <w:rFonts w:hint="eastAsia"/>
          <w:color w:val="auto"/>
        </w:rPr>
        <w:t>本文件界定了垃圾渗滤液处理设施运行维护评价涉及的术语和定义，规定了垃圾渗滤液处理设施运行维护评价的总则、评价指标、评价方法和等级设置。</w:t>
      </w:r>
    </w:p>
    <w:p w14:paraId="452A923F">
      <w:pPr>
        <w:pStyle w:val="59"/>
        <w:rPr>
          <w:color w:val="auto"/>
        </w:rPr>
      </w:pPr>
      <w:r>
        <w:rPr>
          <w:rFonts w:hint="eastAsia"/>
          <w:color w:val="auto"/>
        </w:rPr>
        <w:t>本文件适用于新建、扩建、改建并投入运行满一年以上的垃圾渗滤液处理设施运行维护评价。</w:t>
      </w:r>
    </w:p>
    <w:p w14:paraId="0D394E79">
      <w:pPr>
        <w:pStyle w:val="107"/>
        <w:spacing w:before="240" w:after="240"/>
      </w:pPr>
      <w:bookmarkStart w:id="43" w:name="_Toc26718931"/>
      <w:bookmarkStart w:id="44" w:name="_Toc156901812"/>
      <w:bookmarkStart w:id="45" w:name="_Toc156901782"/>
      <w:bookmarkStart w:id="46" w:name="_Toc26986531"/>
      <w:bookmarkStart w:id="47" w:name="_Toc26986772"/>
      <w:bookmarkStart w:id="48" w:name="_Toc97192965"/>
      <w:bookmarkStart w:id="49" w:name="_Toc25540"/>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p>
    <w:sdt>
      <w:sdtPr>
        <w:rPr>
          <w:rFonts w:hint="eastAsia"/>
          <w:color w:val="auto"/>
        </w:rPr>
        <w:id w:val="715848253"/>
        <w:placeholder>
          <w:docPart w:val="1332CF424C1F47E7A2CDC0E43918315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auto"/>
        </w:rPr>
      </w:sdtEndPr>
      <w:sdtContent>
        <w:p w14:paraId="6A843000">
          <w:pPr>
            <w:pStyle w:val="59"/>
            <w:rPr>
              <w:color w:val="auto"/>
            </w:rPr>
          </w:pPr>
          <w:r>
            <w:rPr>
              <w:rFonts w:hint="eastAsia"/>
              <w:color w:val="auto"/>
            </w:rPr>
            <w:t>本文件没有规范性引用文件。</w:t>
          </w:r>
        </w:p>
      </w:sdtContent>
    </w:sdt>
    <w:p w14:paraId="6C326B1B">
      <w:pPr>
        <w:pStyle w:val="107"/>
        <w:spacing w:before="240" w:after="240"/>
      </w:pPr>
      <w:bookmarkStart w:id="50" w:name="_Toc20483"/>
      <w:bookmarkStart w:id="51" w:name="_Toc156901783"/>
      <w:bookmarkStart w:id="52" w:name="_Toc156901813"/>
      <w:bookmarkStart w:id="53" w:name="_Toc97192966"/>
      <w:r>
        <w:rPr>
          <w:rFonts w:hint="eastAsia"/>
          <w:szCs w:val="21"/>
        </w:rPr>
        <w:t>术语和定义</w:t>
      </w:r>
      <w:bookmarkEnd w:id="50"/>
      <w:bookmarkEnd w:id="51"/>
      <w:bookmarkEnd w:id="52"/>
      <w:bookmarkEnd w:id="53"/>
    </w:p>
    <w:sdt>
      <w:sdtPr>
        <w:rPr>
          <w:color w:val="auto"/>
        </w:rPr>
        <w:id w:val="-1909835108"/>
        <w:placeholder>
          <w:docPart w:val="35DBC6BCF39A470B9B9627B444C9180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rPr>
      </w:sdtEndPr>
      <w:sdtContent>
        <w:p w14:paraId="6543D55B">
          <w:pPr>
            <w:pStyle w:val="59"/>
            <w:rPr>
              <w:color w:val="auto"/>
            </w:rPr>
          </w:pPr>
          <w:bookmarkStart w:id="54" w:name="_Toc26986532"/>
          <w:bookmarkEnd w:id="54"/>
          <w:r>
            <w:rPr>
              <w:color w:val="auto"/>
            </w:rPr>
            <w:t>下列术语和定义适用于本文件。</w:t>
          </w:r>
        </w:p>
      </w:sdtContent>
    </w:sdt>
    <w:p w14:paraId="765CE949">
      <w:pPr>
        <w:pStyle w:val="108"/>
      </w:pPr>
      <w:bookmarkStart w:id="55" w:name="_Toc156901784"/>
      <w:bookmarkEnd w:id="55"/>
    </w:p>
    <w:p w14:paraId="656E7E91">
      <w:pPr>
        <w:pStyle w:val="108"/>
        <w:numPr>
          <w:ilvl w:val="0"/>
          <w:numId w:val="0"/>
        </w:numPr>
        <w:ind w:left="420"/>
        <w:rPr>
          <w:szCs w:val="21"/>
        </w:rPr>
      </w:pPr>
      <w:bookmarkStart w:id="56" w:name="_Toc156901785"/>
      <w:r>
        <w:rPr>
          <w:rFonts w:hint="eastAsia"/>
        </w:rPr>
        <w:t>垃圾渗滤液处理设施</w:t>
      </w:r>
      <w:bookmarkEnd w:id="56"/>
      <w:r>
        <w:t>landfill</w:t>
      </w:r>
      <w:r>
        <w:rPr>
          <w:rFonts w:hint="eastAsia"/>
        </w:rPr>
        <w:t xml:space="preserve"> leachate treatment facilities</w:t>
      </w:r>
    </w:p>
    <w:p w14:paraId="5AFA73FD">
      <w:pPr>
        <w:pStyle w:val="59"/>
        <w:rPr>
          <w:color w:val="auto"/>
        </w:rPr>
      </w:pPr>
      <w:r>
        <w:rPr>
          <w:rFonts w:hint="eastAsia"/>
          <w:color w:val="auto"/>
        </w:rPr>
        <w:t>用于处理垃圾渗滤液的构筑物、设备及配套工程。</w:t>
      </w:r>
    </w:p>
    <w:p w14:paraId="55409FA7">
      <w:pPr>
        <w:pStyle w:val="108"/>
      </w:pPr>
    </w:p>
    <w:p w14:paraId="2B39B557">
      <w:pPr>
        <w:pStyle w:val="108"/>
        <w:numPr>
          <w:ilvl w:val="0"/>
          <w:numId w:val="0"/>
        </w:numPr>
        <w:ind w:left="420"/>
      </w:pPr>
      <w:r>
        <w:rPr>
          <w:rFonts w:hint="eastAsia"/>
        </w:rPr>
        <w:t>设施运行状况 facility equipment operation</w:t>
      </w:r>
    </w:p>
    <w:p w14:paraId="5FEEA51E">
      <w:pPr>
        <w:pStyle w:val="59"/>
        <w:rPr>
          <w:color w:val="auto"/>
        </w:rPr>
      </w:pPr>
      <w:r>
        <w:rPr>
          <w:rFonts w:hint="eastAsia"/>
          <w:color w:val="auto"/>
        </w:rPr>
        <w:t>垃圾渗滤液处理设施有效利用的程度。</w:t>
      </w:r>
    </w:p>
    <w:p w14:paraId="614159EC">
      <w:pPr>
        <w:pStyle w:val="108"/>
      </w:pPr>
      <w:bookmarkStart w:id="57" w:name="_Toc156901786"/>
      <w:bookmarkEnd w:id="57"/>
    </w:p>
    <w:p w14:paraId="23238D66">
      <w:pPr>
        <w:pStyle w:val="108"/>
        <w:numPr>
          <w:ilvl w:val="0"/>
          <w:numId w:val="0"/>
        </w:numPr>
        <w:ind w:left="420"/>
      </w:pPr>
      <w:bookmarkStart w:id="58" w:name="_Toc156901787"/>
      <w:r>
        <w:rPr>
          <w:rFonts w:hint="eastAsia"/>
        </w:rPr>
        <w:t xml:space="preserve">污染控制 </w:t>
      </w:r>
      <w:bookmarkEnd w:id="58"/>
      <w:r>
        <w:rPr>
          <w:rFonts w:hint="eastAsia"/>
        </w:rPr>
        <w:t>pollution control</w:t>
      </w:r>
    </w:p>
    <w:p w14:paraId="25F453A7">
      <w:pPr>
        <w:pStyle w:val="59"/>
        <w:rPr>
          <w:color w:val="auto"/>
          <w:szCs w:val="21"/>
        </w:rPr>
      </w:pPr>
      <w:r>
        <w:rPr>
          <w:rFonts w:hint="eastAsia"/>
          <w:color w:val="auto"/>
        </w:rPr>
        <w:t>垃圾渗滤液处理设施运行过程中采取各种措施控制废水、臭气、噪声等污染有效排放。</w:t>
      </w:r>
    </w:p>
    <w:p w14:paraId="293A0017">
      <w:pPr>
        <w:pStyle w:val="108"/>
      </w:pPr>
      <w:bookmarkStart w:id="59" w:name="_Toc156901788"/>
      <w:bookmarkEnd w:id="59"/>
    </w:p>
    <w:p w14:paraId="312244B4">
      <w:pPr>
        <w:pStyle w:val="108"/>
        <w:numPr>
          <w:ilvl w:val="0"/>
          <w:numId w:val="0"/>
        </w:numPr>
        <w:ind w:left="420"/>
      </w:pPr>
      <w:bookmarkStart w:id="60" w:name="_Toc156901789"/>
      <w:r>
        <w:rPr>
          <w:rFonts w:hint="eastAsia"/>
        </w:rPr>
        <w:t xml:space="preserve">运行维护 </w:t>
      </w:r>
      <w:bookmarkEnd w:id="60"/>
      <w:r>
        <w:rPr>
          <w:rFonts w:hint="eastAsia"/>
        </w:rPr>
        <w:t>operation and maintenance</w:t>
      </w:r>
    </w:p>
    <w:p w14:paraId="0AB278C6">
      <w:pPr>
        <w:pStyle w:val="59"/>
        <w:rPr>
          <w:color w:val="auto"/>
        </w:rPr>
      </w:pPr>
      <w:r>
        <w:rPr>
          <w:rFonts w:hint="eastAsia"/>
          <w:color w:val="auto"/>
        </w:rPr>
        <w:t>从事垃圾渗滤液处理设施运行管理操作与维护的活动。</w:t>
      </w:r>
    </w:p>
    <w:p w14:paraId="7BCFED10">
      <w:pPr>
        <w:pStyle w:val="108"/>
      </w:pPr>
    </w:p>
    <w:p w14:paraId="72C6744C">
      <w:pPr>
        <w:pStyle w:val="59"/>
        <w:rPr>
          <w:rFonts w:hint="eastAsia" w:ascii="黑体" w:hAnsi="黑体" w:eastAsia="黑体"/>
          <w:color w:val="auto"/>
        </w:rPr>
      </w:pPr>
      <w:r>
        <w:rPr>
          <w:rFonts w:hint="eastAsia" w:ascii="黑体" w:hAnsi="黑体" w:eastAsia="黑体"/>
          <w:color w:val="auto"/>
        </w:rPr>
        <w:t>能耗物耗 energy resource consunmption</w:t>
      </w:r>
    </w:p>
    <w:p w14:paraId="4268809E">
      <w:pPr>
        <w:pStyle w:val="59"/>
        <w:rPr>
          <w:color w:val="auto"/>
        </w:rPr>
      </w:pPr>
      <w:r>
        <w:rPr>
          <w:rFonts w:hint="eastAsia"/>
          <w:color w:val="auto"/>
        </w:rPr>
        <w:t>垃圾渗滤液处理设施运行过程中降解污染物过程所需药剂、电能、易耗品等的消耗水平。</w:t>
      </w:r>
    </w:p>
    <w:p w14:paraId="3E1B14BA">
      <w:pPr>
        <w:pStyle w:val="108"/>
      </w:pPr>
    </w:p>
    <w:p w14:paraId="2FF6E98E">
      <w:pPr>
        <w:pStyle w:val="59"/>
        <w:rPr>
          <w:rFonts w:hint="eastAsia" w:ascii="黑体" w:hAnsi="黑体" w:eastAsia="黑体"/>
          <w:color w:val="auto"/>
        </w:rPr>
      </w:pPr>
      <w:r>
        <w:rPr>
          <w:rFonts w:hint="eastAsia" w:ascii="黑体" w:hAnsi="黑体" w:eastAsia="黑体"/>
          <w:color w:val="auto"/>
        </w:rPr>
        <w:t>公众满意度 public satisfaction</w:t>
      </w:r>
    </w:p>
    <w:p w14:paraId="2E6AB917">
      <w:pPr>
        <w:pStyle w:val="59"/>
        <w:rPr>
          <w:color w:val="auto"/>
        </w:rPr>
      </w:pPr>
      <w:r>
        <w:rPr>
          <w:rFonts w:hint="eastAsia"/>
          <w:color w:val="auto"/>
        </w:rPr>
        <w:t>垃圾渗滤液处理设施周边公众对设施运行过程中产生的二次污染的满意程度。</w:t>
      </w:r>
    </w:p>
    <w:p w14:paraId="4F4B6C4A">
      <w:pPr>
        <w:pStyle w:val="107"/>
        <w:spacing w:before="240" w:after="240"/>
      </w:pPr>
      <w:bookmarkStart w:id="61" w:name="_Toc156901790"/>
      <w:bookmarkEnd w:id="61"/>
      <w:bookmarkStart w:id="62" w:name="_Toc15171"/>
      <w:r>
        <w:rPr>
          <w:rFonts w:hint="eastAsia"/>
        </w:rPr>
        <w:t>总则</w:t>
      </w:r>
      <w:bookmarkEnd w:id="62"/>
    </w:p>
    <w:p w14:paraId="1B8630EC">
      <w:pPr>
        <w:pStyle w:val="108"/>
      </w:pPr>
      <w:r>
        <w:rPr>
          <w:rFonts w:hint="eastAsia"/>
        </w:rPr>
        <w:t>评价依据</w:t>
      </w:r>
    </w:p>
    <w:p w14:paraId="060F7FA4">
      <w:pPr>
        <w:pStyle w:val="59"/>
        <w:rPr>
          <w:color w:val="auto"/>
        </w:rPr>
      </w:pPr>
      <w:r>
        <w:rPr>
          <w:rFonts w:hint="eastAsia"/>
          <w:color w:val="auto"/>
        </w:rPr>
        <w:t>垃圾渗滤液处理设施运行维护的评价应以环境保护法律、法规以及标准为依据，以达到国家、地方以及专业标准要求为前提，科学、客观、公正、公平地评价垃圾渗滤液处理设施的运行效果。</w:t>
      </w:r>
    </w:p>
    <w:p w14:paraId="1BA06902">
      <w:pPr>
        <w:pStyle w:val="108"/>
      </w:pPr>
      <w:r>
        <w:rPr>
          <w:rFonts w:hint="eastAsia"/>
        </w:rPr>
        <w:t>评价原则</w:t>
      </w:r>
    </w:p>
    <w:p w14:paraId="73E92E91">
      <w:pPr>
        <w:pStyle w:val="59"/>
        <w:rPr>
          <w:color w:val="auto"/>
        </w:rPr>
      </w:pPr>
      <w:r>
        <w:rPr>
          <w:rFonts w:hint="eastAsia"/>
          <w:color w:val="auto"/>
        </w:rPr>
        <w:t>垃圾渗滤液处理设施运行维护的评价应遵循以下原则：</w:t>
      </w:r>
    </w:p>
    <w:p w14:paraId="53AC5D65">
      <w:pPr>
        <w:pStyle w:val="177"/>
      </w:pPr>
      <w:r>
        <w:rPr>
          <w:rFonts w:hint="eastAsia"/>
        </w:rPr>
        <w:t>设施运行状况的利用率高；</w:t>
      </w:r>
    </w:p>
    <w:p w14:paraId="1687DB1D">
      <w:pPr>
        <w:pStyle w:val="177"/>
      </w:pPr>
      <w:r>
        <w:rPr>
          <w:rFonts w:hint="eastAsia"/>
        </w:rPr>
        <w:t>达标排放或利用，环境治理效果明显；</w:t>
      </w:r>
    </w:p>
    <w:p w14:paraId="74ED9ED4">
      <w:pPr>
        <w:pStyle w:val="177"/>
      </w:pPr>
      <w:r>
        <w:rPr>
          <w:rFonts w:hint="eastAsia"/>
        </w:rPr>
        <w:t>运行成本低，能耗物耗低；</w:t>
      </w:r>
    </w:p>
    <w:p w14:paraId="5AF32D2A">
      <w:pPr>
        <w:pStyle w:val="177"/>
      </w:pPr>
      <w:r>
        <w:rPr>
          <w:rFonts w:hint="eastAsia"/>
        </w:rPr>
        <w:t>运行管理制度健全，安全可靠，运行稳定；</w:t>
      </w:r>
    </w:p>
    <w:p w14:paraId="3E1891BA">
      <w:pPr>
        <w:pStyle w:val="177"/>
      </w:pPr>
      <w:r>
        <w:rPr>
          <w:rFonts w:hint="eastAsia"/>
        </w:rPr>
        <w:t>运行维护有效开展，符合设计周期，记录齐全；</w:t>
      </w:r>
    </w:p>
    <w:p w14:paraId="4F9B74DF">
      <w:pPr>
        <w:pStyle w:val="177"/>
      </w:pPr>
      <w:r>
        <w:rPr>
          <w:rFonts w:hint="eastAsia"/>
        </w:rPr>
        <w:t>改善周边环境质量，群众满意度高，无投诉。</w:t>
      </w:r>
    </w:p>
    <w:p w14:paraId="19DF62DC">
      <w:pPr>
        <w:pStyle w:val="107"/>
        <w:spacing w:before="240" w:after="240"/>
      </w:pPr>
      <w:bookmarkStart w:id="63" w:name="_Toc6907"/>
      <w:r>
        <w:rPr>
          <w:rFonts w:hint="eastAsia"/>
        </w:rPr>
        <w:t>评价指标及方法</w:t>
      </w:r>
      <w:bookmarkEnd w:id="63"/>
    </w:p>
    <w:p w14:paraId="29E04F37">
      <w:pPr>
        <w:pStyle w:val="108"/>
      </w:pPr>
      <w:r>
        <w:rPr>
          <w:rFonts w:hint="eastAsia"/>
        </w:rPr>
        <w:t>评价指标</w:t>
      </w:r>
    </w:p>
    <w:p w14:paraId="1D4BBACA">
      <w:pPr>
        <w:pStyle w:val="168"/>
      </w:pPr>
      <w:r>
        <w:rPr>
          <w:rFonts w:hint="eastAsia"/>
        </w:rPr>
        <w:t>垃圾渗滤液处理设施运行维护评价的5项指标评价总分为100分，其中：设施运行时间与处理能力20分、处理效果20分、运行成本控制20分、运行维护管理30分、污染控制及公众满意度10分。</w:t>
      </w:r>
    </w:p>
    <w:p w14:paraId="7D4987A2">
      <w:pPr>
        <w:pStyle w:val="168"/>
      </w:pPr>
      <w:r>
        <w:rPr>
          <w:rFonts w:hint="eastAsia"/>
        </w:rPr>
        <w:t>设施运行时间与处理能力主要包括：垃圾渗滤液处理设施年运行时间及年处理量。</w:t>
      </w:r>
    </w:p>
    <w:p w14:paraId="08E55129">
      <w:pPr>
        <w:pStyle w:val="168"/>
      </w:pPr>
      <w:r>
        <w:rPr>
          <w:rFonts w:hint="eastAsia"/>
        </w:rPr>
        <w:t>处理效果主要包括：垃圾渗滤液处理设施年产水率、出水水质达标、污泥处理及浓缩液处理等情况。</w:t>
      </w:r>
    </w:p>
    <w:p w14:paraId="60673662">
      <w:pPr>
        <w:pStyle w:val="168"/>
      </w:pPr>
      <w:r>
        <w:rPr>
          <w:rFonts w:hint="eastAsia"/>
        </w:rPr>
        <w:t>运行成本主要包括：吨用电量、吨用水量、吨用药（含耗材）量及单位成本。</w:t>
      </w:r>
    </w:p>
    <w:p w14:paraId="729E390C">
      <w:pPr>
        <w:pStyle w:val="168"/>
      </w:pPr>
      <w:r>
        <w:rPr>
          <w:rFonts w:hint="eastAsia"/>
        </w:rPr>
        <w:t>运行维护主要包括：运行管理和运行保养，具体项目内容为运行管理制度及操作资料、运行台账、人员、药品、安全、应急和综合等管理。</w:t>
      </w:r>
    </w:p>
    <w:p w14:paraId="1EC6A06D">
      <w:pPr>
        <w:pStyle w:val="168"/>
        <w:rPr>
          <w:rFonts w:hint="eastAsia"/>
        </w:rPr>
      </w:pPr>
      <w:r>
        <w:rPr>
          <w:rFonts w:hint="eastAsia"/>
        </w:rPr>
        <w:t>污染控制及公共满意度主要包括：臭气控制、噪声控制及周边群众投诉情况。</w:t>
      </w:r>
    </w:p>
    <w:p w14:paraId="741225F9">
      <w:pPr>
        <w:pStyle w:val="108"/>
      </w:pPr>
      <w:r>
        <w:rPr>
          <w:rFonts w:hint="eastAsia"/>
        </w:rPr>
        <w:t>评价方法</w:t>
      </w:r>
    </w:p>
    <w:p w14:paraId="7747C853">
      <w:pPr>
        <w:pStyle w:val="168"/>
      </w:pPr>
      <w:r>
        <w:rPr>
          <w:rFonts w:hint="eastAsia"/>
        </w:rPr>
        <w:t>垃圾渗滤液处理设施运行维护评价应采用资料查阅和现场考察核实相结合的评价方法。</w:t>
      </w:r>
    </w:p>
    <w:p w14:paraId="17DD168F">
      <w:pPr>
        <w:pStyle w:val="168"/>
      </w:pPr>
      <w:r>
        <w:t>垃圾渗滤液处理厂应提供的设施运行维护管理（包括但不限于）文件和资料如下：</w:t>
      </w:r>
    </w:p>
    <w:p w14:paraId="17B72FE9">
      <w:pPr>
        <w:pStyle w:val="177"/>
        <w:numPr>
          <w:ilvl w:val="0"/>
          <w:numId w:val="32"/>
        </w:numPr>
      </w:pPr>
      <w:r>
        <w:rPr>
          <w:rFonts w:hint="eastAsia"/>
        </w:rPr>
        <w:t>全年运行时间及渗滤液处理量资料；</w:t>
      </w:r>
    </w:p>
    <w:p w14:paraId="69B5CDD1">
      <w:pPr>
        <w:pStyle w:val="177"/>
      </w:pPr>
      <w:r>
        <w:rPr>
          <w:rFonts w:hint="eastAsia"/>
          <w:spacing w:val="-3"/>
        </w:rPr>
        <w:t>全年排放尾水水量及在线监测出水</w:t>
      </w:r>
      <w:r>
        <w:rPr>
          <w:rFonts w:hint="eastAsia"/>
          <w:lang w:bidi="ar"/>
        </w:rPr>
        <w:t>水质</w:t>
      </w:r>
      <w:r>
        <w:rPr>
          <w:rFonts w:hint="eastAsia"/>
          <w:spacing w:val="-3"/>
        </w:rPr>
        <w:t>指标资料；</w:t>
      </w:r>
    </w:p>
    <w:p w14:paraId="7EA5B266">
      <w:pPr>
        <w:pStyle w:val="177"/>
      </w:pPr>
      <w:r>
        <w:rPr>
          <w:rFonts w:hint="eastAsia"/>
          <w:spacing w:val="-3"/>
        </w:rPr>
        <w:t>环保部门对</w:t>
      </w:r>
      <w:r>
        <w:rPr>
          <w:rFonts w:hint="eastAsia"/>
        </w:rPr>
        <w:t>垃圾</w:t>
      </w:r>
      <w:r>
        <w:rPr>
          <w:rFonts w:hint="eastAsia"/>
          <w:spacing w:val="-3"/>
        </w:rPr>
        <w:t>渗滤液处理厂排放指标的监测，包括外排水、臭气、噪声等监测</w:t>
      </w:r>
      <w:r>
        <w:rPr>
          <w:rFonts w:hint="eastAsia"/>
          <w:spacing w:val="-17"/>
        </w:rPr>
        <w:t>资料；</w:t>
      </w:r>
    </w:p>
    <w:p w14:paraId="35B9ED57">
      <w:pPr>
        <w:pStyle w:val="177"/>
      </w:pPr>
      <w:r>
        <w:rPr>
          <w:rFonts w:hint="eastAsia"/>
          <w:spacing w:val="-1"/>
        </w:rPr>
        <w:t>运行成本的记录，包括用电量、用水量、用药量、单位成本等资料；</w:t>
      </w:r>
    </w:p>
    <w:p w14:paraId="38D2E6DE">
      <w:pPr>
        <w:pStyle w:val="177"/>
      </w:pPr>
      <w:r>
        <w:rPr>
          <w:rFonts w:hint="eastAsia"/>
          <w:spacing w:val="-3"/>
        </w:rPr>
        <w:t>运行中备品备件使用情况及膜组件更换记录，运行维护记录；</w:t>
      </w:r>
    </w:p>
    <w:p w14:paraId="0DEF9856">
      <w:pPr>
        <w:pStyle w:val="177"/>
      </w:pPr>
      <w:r>
        <w:rPr>
          <w:rFonts w:ascii="Times New Roman"/>
        </w:rPr>
        <w:t>垃圾</w:t>
      </w:r>
      <w:r>
        <w:rPr>
          <w:rFonts w:hint="eastAsia"/>
        </w:rPr>
        <w:t>渗滤液处理厂的竣工资料、操作规程、各类台账（设备台账、化验记录、巡检台账、易制毒品登记、化验室危废品记录）等资料；</w:t>
      </w:r>
    </w:p>
    <w:p w14:paraId="3BB3CBDF">
      <w:pPr>
        <w:pStyle w:val="177"/>
      </w:pPr>
      <w:r>
        <w:rPr>
          <w:rFonts w:hint="eastAsia"/>
        </w:rPr>
        <w:t>厂站管理制度，包括资料保存、设施运行、厂区秩序等管理制度；</w:t>
      </w:r>
    </w:p>
    <w:p w14:paraId="7BA0FF6D">
      <w:pPr>
        <w:pStyle w:val="177"/>
      </w:pPr>
      <w:r>
        <w:rPr>
          <w:rFonts w:hint="eastAsia"/>
        </w:rPr>
        <w:t>药品管理制度，包括常规药品、致毒化学品、腐蚀化学品及易燃易爆化学品等管理制度；</w:t>
      </w:r>
    </w:p>
    <w:p w14:paraId="6A73FB7F">
      <w:pPr>
        <w:pStyle w:val="177"/>
      </w:pPr>
      <w:r>
        <w:rPr>
          <w:rFonts w:hint="eastAsia"/>
        </w:rPr>
        <w:t>安全管理制度，包括监测及报警安全、消防安全、安全教育和培训、安全事故报告及处理等管理制度；</w:t>
      </w:r>
    </w:p>
    <w:p w14:paraId="7E841D8F">
      <w:pPr>
        <w:pStyle w:val="177"/>
      </w:pPr>
      <w:r>
        <w:rPr>
          <w:rFonts w:hint="eastAsia"/>
        </w:rPr>
        <w:t>应急管理制度，包括风险评估及应急措施、应急预案、应急组织及救援队伍、应急保障等管理制度；</w:t>
      </w:r>
    </w:p>
    <w:p w14:paraId="2D6F02C4">
      <w:pPr>
        <w:pStyle w:val="177"/>
      </w:pPr>
      <w:r>
        <w:rPr>
          <w:rFonts w:hint="eastAsia"/>
        </w:rPr>
        <w:t>人员管理制度，建立常态化培训机制，对运维人员定期进行培训和考核；</w:t>
      </w:r>
    </w:p>
    <w:p w14:paraId="16C9F0F2">
      <w:pPr>
        <w:pStyle w:val="177"/>
      </w:pPr>
      <w:r>
        <w:rPr>
          <w:rFonts w:hint="eastAsia"/>
        </w:rPr>
        <w:t>其他反映运行维护水平的资料；</w:t>
      </w:r>
    </w:p>
    <w:p w14:paraId="5C2D424A">
      <w:pPr>
        <w:pStyle w:val="177"/>
      </w:pPr>
      <w:r>
        <w:rPr>
          <w:rFonts w:ascii="Times New Roman"/>
        </w:rPr>
        <w:t>垃圾</w:t>
      </w:r>
      <w:r>
        <w:rPr>
          <w:rFonts w:hint="eastAsia"/>
        </w:rPr>
        <w:t>渗滤液处理厂运行维护信息数据</w:t>
      </w:r>
      <w:r>
        <w:rPr>
          <w:rFonts w:hint="eastAsia"/>
          <w:spacing w:val="-1"/>
        </w:rPr>
        <w:t>统计表，统计内容参见附表</w:t>
      </w:r>
      <w:r>
        <w:rPr>
          <w:rFonts w:hint="eastAsia"/>
          <w:spacing w:val="-56"/>
        </w:rPr>
        <w:t xml:space="preserve"> </w:t>
      </w:r>
      <w:r>
        <w:rPr>
          <w:rFonts w:hint="eastAsia"/>
          <w:spacing w:val="-5"/>
        </w:rPr>
        <w:t>A.1。</w:t>
      </w:r>
    </w:p>
    <w:p w14:paraId="4F54EA92">
      <w:pPr>
        <w:pStyle w:val="168"/>
      </w:pPr>
      <w:r>
        <w:rPr>
          <w:rFonts w:hint="eastAsia"/>
        </w:rPr>
        <w:t>垃圾渗滤液处理设施运行维护评价打分应符合表A.2的要求。</w:t>
      </w:r>
    </w:p>
    <w:p w14:paraId="07B7CD24">
      <w:pPr>
        <w:pStyle w:val="107"/>
        <w:spacing w:before="240" w:after="240"/>
      </w:pPr>
      <w:bookmarkStart w:id="64" w:name="_Toc17181"/>
      <w:r>
        <w:rPr>
          <w:rFonts w:hint="eastAsia"/>
        </w:rPr>
        <w:t>等级设置</w:t>
      </w:r>
      <w:bookmarkEnd w:id="64"/>
    </w:p>
    <w:p w14:paraId="31459959">
      <w:pPr>
        <w:pStyle w:val="108"/>
      </w:pPr>
      <w:r>
        <w:rPr>
          <w:rFonts w:hint="eastAsia"/>
        </w:rPr>
        <w:t>得分计算</w:t>
      </w:r>
    </w:p>
    <w:p w14:paraId="5618B8CF">
      <w:pPr>
        <w:pStyle w:val="59"/>
        <w:rPr>
          <w:color w:val="auto"/>
        </w:rPr>
      </w:pPr>
      <w:r>
        <w:rPr>
          <w:rFonts w:hint="eastAsia"/>
          <w:color w:val="auto"/>
        </w:rPr>
        <w:t>垃圾渗滤液处理设施运行维护评价得分应按下式计算：</w:t>
      </w:r>
    </w:p>
    <w:p w14:paraId="0D76B000">
      <w:pPr>
        <w:pStyle w:val="116"/>
        <w:rPr>
          <w:rFonts w:hint="eastAsia"/>
        </w:rPr>
      </w:pPr>
      <w:r>
        <w:rPr>
          <w:rFonts w:hint="eastAsia"/>
        </w:rPr>
        <w:tab/>
      </w:r>
      <w:r>
        <w:rPr>
          <w:rFonts w:hint="eastAsia"/>
        </w:rPr>
        <w:t>F=</w:t>
      </w:r>
      <m:oMath>
        <m:nary>
          <m:naryPr>
            <m:chr m:val="∑"/>
            <m:limLoc m:val="undOvr"/>
            <m:ctrlPr>
              <w:rPr>
                <w:rFonts w:ascii="Cambria Math" w:hAnsi="Cambria Math"/>
              </w:rPr>
            </m:ctrlPr>
          </m:naryPr>
          <m:sub>
            <m:r>
              <m:rPr/>
              <w:rPr>
                <w:rFonts w:ascii="Cambria Math" w:hAnsi="Cambria Math"/>
              </w:rPr>
              <m:t>i</m:t>
            </m:r>
            <m:r>
              <m:rPr>
                <m:sty m:val="p"/>
              </m:rPr>
              <w:rPr>
                <w:rFonts w:ascii="Cambria Math" w:hAnsi="Cambria Math"/>
              </w:rPr>
              <m:t>=1</m:t>
            </m:r>
            <m:ctrlPr>
              <w:rPr>
                <w:rFonts w:ascii="Cambria Math" w:hAnsi="Cambria Math"/>
              </w:rPr>
            </m:ctrlPr>
          </m:sub>
          <m:sup>
            <m:r>
              <m:rPr/>
              <w:rPr>
                <w:rFonts w:ascii="Cambria Math" w:hAnsi="Cambria Math"/>
              </w:rPr>
              <m:t>n</m:t>
            </m:r>
            <m:ctrlPr>
              <w:rPr>
                <w:rFonts w:ascii="Cambria Math" w:hAnsi="Cambria Math"/>
              </w:rPr>
            </m:ctrlPr>
          </m:sup>
          <m:e>
            <m:sSub>
              <m:sSubPr>
                <m:ctrlPr>
                  <w:rPr>
                    <w:rFonts w:ascii="Cambria Math" w:hAnsi="Cambria Math"/>
                  </w:rPr>
                </m:ctrlPr>
              </m:sSubPr>
              <m:e>
                <m:r>
                  <m:rPr/>
                  <w:rPr>
                    <w:rFonts w:ascii="Cambria Math" w:hAnsi="Cambria Math"/>
                  </w:rPr>
                  <m:t>F</m:t>
                </m:r>
                <m:ctrlPr>
                  <w:rPr>
                    <w:rFonts w:ascii="Cambria Math" w:hAnsi="Cambria Math"/>
                  </w:rPr>
                </m:ctrlPr>
              </m:e>
              <m:sub>
                <m:r>
                  <m:rPr/>
                  <w:rPr>
                    <w:rFonts w:ascii="Cambria Math" w:hAnsi="Cambria Math"/>
                  </w:rPr>
                  <m:t>i</m:t>
                </m:r>
                <m:ctrlPr>
                  <w:rPr>
                    <w:rFonts w:ascii="Cambria Math" w:hAnsi="Cambria Math"/>
                  </w:rPr>
                </m:ctrlPr>
              </m:sub>
            </m:sSub>
            <m:ctrlPr>
              <w:rPr>
                <w:rFonts w:ascii="Cambria Math" w:hAnsi="Cambria Math"/>
              </w:rPr>
            </m:ctrlPr>
          </m:e>
        </m:nary>
        <m:r>
          <m:rPr/>
          <w:rPr>
            <w:rFonts w:ascii="Cambria Math" w:hAnsi="Cambria Math"/>
          </w:rPr>
          <m:t xml:space="preserve"> </m:t>
        </m:r>
      </m:oMath>
      <w:r>
        <w:rPr>
          <w:rFonts w:hint="eastAsia" w:ascii="微软雅黑" w:hAnsi="微软雅黑" w:eastAsia="微软雅黑"/>
        </w:rPr>
        <w:tab/>
      </w:r>
      <w:r>
        <w:t>(</w:t>
      </w:r>
      <w:r>
        <w:fldChar w:fldCharType="begin"/>
      </w:r>
      <w:r>
        <w:instrText xml:space="preserve"> AUTONUM </w:instrText>
      </w:r>
      <w:r>
        <w:fldChar w:fldCharType="end"/>
      </w:r>
      <w:r>
        <w:t>)</w:t>
      </w:r>
    </w:p>
    <w:p w14:paraId="1D4A9877">
      <w:pPr>
        <w:pStyle w:val="58"/>
        <w:ind w:firstLine="420"/>
      </w:pPr>
      <w:r>
        <w:rPr>
          <w:rFonts w:hint="eastAsia"/>
        </w:rPr>
        <w:t>式中：</w:t>
      </w:r>
    </w:p>
    <w:p w14:paraId="51C7C401">
      <w:pPr>
        <w:pStyle w:val="165"/>
        <w:numPr>
          <w:ilvl w:val="0"/>
          <w:numId w:val="0"/>
        </w:numPr>
        <w:ind w:left="420"/>
        <w:rPr>
          <w:rFonts w:hAnsi="Cambria Math"/>
        </w:rPr>
      </w:pPr>
      <m:oMath>
        <m:sSub>
          <m:sSubPr>
            <m:ctrlPr>
              <w:rPr>
                <w:rFonts w:ascii="Cambria Math" w:hAnsi="Cambria Math"/>
                <w:i/>
              </w:rPr>
            </m:ctrlPr>
          </m:sSubPr>
          <m:e>
            <m:r>
              <m:rPr/>
              <w:rPr>
                <w:rFonts w:ascii="Cambria Math" w:hAnsi="Cambria Math"/>
              </w:rPr>
              <m:t>F</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hAnsi="Cambria Math"/>
        </w:rPr>
        <w:t>——</w:t>
      </w:r>
      <w:r>
        <w:rPr>
          <w:rFonts w:hint="eastAsia"/>
        </w:rPr>
        <w:t>垃圾渗滤液处理设施运行维护评价各指标得分。</w:t>
      </w:r>
    </w:p>
    <w:p w14:paraId="77B72BBB">
      <w:pPr>
        <w:pStyle w:val="108"/>
      </w:pPr>
      <w:r>
        <w:rPr>
          <w:rFonts w:hint="eastAsia"/>
        </w:rPr>
        <w:t>等级划分</w:t>
      </w:r>
    </w:p>
    <w:p w14:paraId="4915AF2D">
      <w:pPr>
        <w:pStyle w:val="59"/>
        <w:rPr>
          <w:color w:val="auto"/>
        </w:rPr>
      </w:pPr>
      <w:r>
        <w:rPr>
          <w:rFonts w:hint="eastAsia"/>
          <w:color w:val="auto"/>
        </w:rPr>
        <w:t>垃圾渗滤液处理设施运行维护评价等级分为优秀、良好、较好、一般、差等5个等级。垃圾渗滤液处理设施运行维护评价等级划分应符合表1的规定。</w:t>
      </w:r>
    </w:p>
    <w:p w14:paraId="5FEE3021">
      <w:pPr>
        <w:pStyle w:val="115"/>
        <w:spacing w:before="120" w:after="120"/>
      </w:pPr>
      <w:r>
        <w:rPr>
          <w:rFonts w:hint="eastAsia"/>
        </w:rPr>
        <w:t>垃圾渗滤液处理设施运行维护评价等级划分表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3110"/>
        <w:gridCol w:w="3112"/>
        <w:gridCol w:w="3112"/>
      </w:tblGrid>
      <w:tr w14:paraId="498E70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10" w:type="dxa"/>
            <w:tcBorders>
              <w:top w:val="single" w:color="auto" w:sz="8" w:space="0"/>
              <w:bottom w:val="single" w:color="auto" w:sz="8" w:space="0"/>
            </w:tcBorders>
            <w:shd w:val="clear" w:color="auto" w:fill="auto"/>
          </w:tcPr>
          <w:p w14:paraId="4FB95993">
            <w:pPr>
              <w:pStyle w:val="181"/>
              <w:rPr>
                <w:color w:val="auto"/>
              </w:rPr>
            </w:pPr>
            <w:r>
              <w:rPr>
                <w:rFonts w:hint="eastAsia"/>
                <w:color w:val="auto"/>
              </w:rPr>
              <w:t>评价得分</w:t>
            </w:r>
          </w:p>
          <w:p w14:paraId="14AE3259">
            <w:pPr>
              <w:pStyle w:val="181"/>
              <w:rPr>
                <w:color w:val="auto"/>
              </w:rPr>
            </w:pPr>
            <w:r>
              <w:rPr>
                <w:rFonts w:hint="eastAsia"/>
                <w:color w:val="auto"/>
              </w:rPr>
              <w:t>(F)</w:t>
            </w:r>
          </w:p>
        </w:tc>
        <w:tc>
          <w:tcPr>
            <w:tcW w:w="3112" w:type="dxa"/>
            <w:tcBorders>
              <w:top w:val="single" w:color="auto" w:sz="8" w:space="0"/>
              <w:bottom w:val="single" w:color="auto" w:sz="8" w:space="0"/>
            </w:tcBorders>
            <w:shd w:val="clear" w:color="auto" w:fill="auto"/>
          </w:tcPr>
          <w:p w14:paraId="79CE40EB">
            <w:pPr>
              <w:pStyle w:val="181"/>
              <w:rPr>
                <w:color w:val="auto"/>
              </w:rPr>
            </w:pPr>
            <w:r>
              <w:rPr>
                <w:rFonts w:hint="eastAsia"/>
                <w:color w:val="auto"/>
              </w:rPr>
              <w:t>评价等级</w:t>
            </w:r>
          </w:p>
        </w:tc>
        <w:tc>
          <w:tcPr>
            <w:tcW w:w="3112" w:type="dxa"/>
            <w:tcBorders>
              <w:top w:val="single" w:color="auto" w:sz="8" w:space="0"/>
              <w:bottom w:val="single" w:color="auto" w:sz="8" w:space="0"/>
            </w:tcBorders>
            <w:shd w:val="clear" w:color="auto" w:fill="auto"/>
          </w:tcPr>
          <w:p w14:paraId="789D673C">
            <w:pPr>
              <w:pStyle w:val="181"/>
              <w:rPr>
                <w:color w:val="auto"/>
              </w:rPr>
            </w:pPr>
            <w:r>
              <w:rPr>
                <w:rFonts w:hint="eastAsia"/>
                <w:color w:val="auto"/>
              </w:rPr>
              <w:t>等级水平</w:t>
            </w:r>
          </w:p>
        </w:tc>
      </w:tr>
      <w:tr w14:paraId="26B5CA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tcBorders>
              <w:top w:val="single" w:color="auto" w:sz="8" w:space="0"/>
            </w:tcBorders>
            <w:shd w:val="clear" w:color="auto" w:fill="auto"/>
          </w:tcPr>
          <w:p w14:paraId="7878AA12">
            <w:pPr>
              <w:pStyle w:val="181"/>
              <w:rPr>
                <w:color w:val="auto"/>
              </w:rPr>
            </w:pPr>
            <w:r>
              <w:rPr>
                <w:rFonts w:hint="eastAsia"/>
                <w:color w:val="auto"/>
              </w:rPr>
              <w:t>F≥95</w:t>
            </w:r>
          </w:p>
        </w:tc>
        <w:tc>
          <w:tcPr>
            <w:tcW w:w="3112" w:type="dxa"/>
            <w:tcBorders>
              <w:top w:val="single" w:color="auto" w:sz="8" w:space="0"/>
            </w:tcBorders>
            <w:shd w:val="clear" w:color="auto" w:fill="auto"/>
          </w:tcPr>
          <w:p w14:paraId="48216708">
            <w:pPr>
              <w:pStyle w:val="181"/>
              <w:rPr>
                <w:color w:val="auto"/>
              </w:rPr>
            </w:pPr>
            <w:r>
              <w:rPr>
                <w:rFonts w:hint="eastAsia"/>
                <w:color w:val="auto"/>
              </w:rPr>
              <w:t>优秀</w:t>
            </w:r>
          </w:p>
        </w:tc>
        <w:tc>
          <w:tcPr>
            <w:tcW w:w="3112" w:type="dxa"/>
            <w:tcBorders>
              <w:top w:val="single" w:color="auto" w:sz="8" w:space="0"/>
            </w:tcBorders>
            <w:shd w:val="clear" w:color="auto" w:fill="auto"/>
          </w:tcPr>
          <w:p w14:paraId="447A665D">
            <w:pPr>
              <w:pStyle w:val="181"/>
              <w:rPr>
                <w:color w:val="auto"/>
              </w:rPr>
            </w:pPr>
            <w:r>
              <w:rPr>
                <w:rFonts w:hint="eastAsia"/>
                <w:color w:val="auto"/>
              </w:rPr>
              <w:t>达到无害化处理，处于领先水平</w:t>
            </w:r>
          </w:p>
        </w:tc>
      </w:tr>
      <w:tr w14:paraId="78D272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tcPr>
          <w:p w14:paraId="27159E35">
            <w:pPr>
              <w:pStyle w:val="181"/>
              <w:rPr>
                <w:color w:val="auto"/>
              </w:rPr>
            </w:pPr>
            <w:r>
              <w:rPr>
                <w:rFonts w:hint="eastAsia"/>
                <w:color w:val="auto"/>
              </w:rPr>
              <w:t>85≤F&lt;95</w:t>
            </w:r>
          </w:p>
        </w:tc>
        <w:tc>
          <w:tcPr>
            <w:tcW w:w="3112" w:type="dxa"/>
            <w:shd w:val="clear" w:color="auto" w:fill="auto"/>
          </w:tcPr>
          <w:p w14:paraId="03631B4B">
            <w:pPr>
              <w:pStyle w:val="181"/>
              <w:rPr>
                <w:color w:val="auto"/>
              </w:rPr>
            </w:pPr>
            <w:r>
              <w:rPr>
                <w:rFonts w:hint="eastAsia"/>
                <w:color w:val="auto"/>
              </w:rPr>
              <w:t>良好</w:t>
            </w:r>
          </w:p>
        </w:tc>
        <w:tc>
          <w:tcPr>
            <w:tcW w:w="3112" w:type="dxa"/>
            <w:shd w:val="clear" w:color="auto" w:fill="auto"/>
          </w:tcPr>
          <w:p w14:paraId="0C1ABD07">
            <w:pPr>
              <w:pStyle w:val="181"/>
              <w:rPr>
                <w:color w:val="auto"/>
              </w:rPr>
            </w:pPr>
            <w:r>
              <w:rPr>
                <w:rFonts w:hint="eastAsia"/>
                <w:color w:val="auto"/>
              </w:rPr>
              <w:t>达到无害化处理，处于较高水平</w:t>
            </w:r>
          </w:p>
        </w:tc>
      </w:tr>
      <w:tr w14:paraId="3F8E50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tcPr>
          <w:p w14:paraId="3C80C610">
            <w:pPr>
              <w:pStyle w:val="181"/>
              <w:rPr>
                <w:color w:val="auto"/>
              </w:rPr>
            </w:pPr>
            <w:r>
              <w:rPr>
                <w:rFonts w:hint="eastAsia"/>
                <w:color w:val="auto"/>
              </w:rPr>
              <w:t>75≤F&lt;85</w:t>
            </w:r>
          </w:p>
        </w:tc>
        <w:tc>
          <w:tcPr>
            <w:tcW w:w="3112" w:type="dxa"/>
            <w:shd w:val="clear" w:color="auto" w:fill="auto"/>
          </w:tcPr>
          <w:p w14:paraId="333B3AFD">
            <w:pPr>
              <w:pStyle w:val="181"/>
              <w:rPr>
                <w:color w:val="auto"/>
              </w:rPr>
            </w:pPr>
            <w:r>
              <w:rPr>
                <w:rFonts w:hint="eastAsia"/>
                <w:color w:val="auto"/>
              </w:rPr>
              <w:t>较好</w:t>
            </w:r>
          </w:p>
        </w:tc>
        <w:tc>
          <w:tcPr>
            <w:tcW w:w="3112" w:type="dxa"/>
            <w:shd w:val="clear" w:color="auto" w:fill="auto"/>
          </w:tcPr>
          <w:p w14:paraId="0252DA53">
            <w:pPr>
              <w:pStyle w:val="181"/>
              <w:rPr>
                <w:color w:val="auto"/>
              </w:rPr>
            </w:pPr>
            <w:r>
              <w:rPr>
                <w:rFonts w:hint="eastAsia"/>
                <w:color w:val="auto"/>
              </w:rPr>
              <w:t>达到无害化处理</w:t>
            </w:r>
          </w:p>
        </w:tc>
      </w:tr>
      <w:tr w14:paraId="6053C5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tcPr>
          <w:p w14:paraId="51B45BF5">
            <w:pPr>
              <w:pStyle w:val="181"/>
              <w:rPr>
                <w:color w:val="auto"/>
              </w:rPr>
            </w:pPr>
            <w:r>
              <w:rPr>
                <w:rFonts w:hint="eastAsia"/>
                <w:color w:val="auto"/>
              </w:rPr>
              <w:t>65≤F&lt;75</w:t>
            </w:r>
          </w:p>
        </w:tc>
        <w:tc>
          <w:tcPr>
            <w:tcW w:w="3112" w:type="dxa"/>
            <w:shd w:val="clear" w:color="auto" w:fill="auto"/>
          </w:tcPr>
          <w:p w14:paraId="0F389BBA">
            <w:pPr>
              <w:pStyle w:val="181"/>
              <w:rPr>
                <w:color w:val="auto"/>
              </w:rPr>
            </w:pPr>
            <w:r>
              <w:rPr>
                <w:rFonts w:hint="eastAsia"/>
                <w:color w:val="auto"/>
              </w:rPr>
              <w:t>一般</w:t>
            </w:r>
          </w:p>
        </w:tc>
        <w:tc>
          <w:tcPr>
            <w:tcW w:w="3112" w:type="dxa"/>
            <w:shd w:val="clear" w:color="auto" w:fill="auto"/>
          </w:tcPr>
          <w:p w14:paraId="09BADA42">
            <w:pPr>
              <w:pStyle w:val="181"/>
              <w:rPr>
                <w:color w:val="auto"/>
              </w:rPr>
            </w:pPr>
            <w:r>
              <w:rPr>
                <w:rFonts w:hint="eastAsia"/>
                <w:color w:val="auto"/>
              </w:rPr>
              <w:t>基本达到无害化处理，但仍需改善提高</w:t>
            </w:r>
          </w:p>
        </w:tc>
      </w:tr>
      <w:tr w14:paraId="63FCDB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10" w:type="dxa"/>
            <w:shd w:val="clear" w:color="auto" w:fill="auto"/>
          </w:tcPr>
          <w:p w14:paraId="08CBDFAC">
            <w:pPr>
              <w:pStyle w:val="181"/>
              <w:rPr>
                <w:color w:val="auto"/>
              </w:rPr>
            </w:pPr>
            <w:r>
              <w:rPr>
                <w:rFonts w:hint="eastAsia"/>
                <w:color w:val="auto"/>
              </w:rPr>
              <w:t>F&lt;65</w:t>
            </w:r>
          </w:p>
        </w:tc>
        <w:tc>
          <w:tcPr>
            <w:tcW w:w="3112" w:type="dxa"/>
            <w:shd w:val="clear" w:color="auto" w:fill="auto"/>
          </w:tcPr>
          <w:p w14:paraId="105070C0">
            <w:pPr>
              <w:pStyle w:val="181"/>
              <w:rPr>
                <w:color w:val="auto"/>
              </w:rPr>
            </w:pPr>
            <w:r>
              <w:rPr>
                <w:rFonts w:hint="eastAsia"/>
                <w:color w:val="auto"/>
              </w:rPr>
              <w:t>差</w:t>
            </w:r>
          </w:p>
        </w:tc>
        <w:tc>
          <w:tcPr>
            <w:tcW w:w="3112" w:type="dxa"/>
            <w:shd w:val="clear" w:color="auto" w:fill="auto"/>
          </w:tcPr>
          <w:p w14:paraId="7902301E">
            <w:pPr>
              <w:pStyle w:val="181"/>
              <w:rPr>
                <w:color w:val="auto"/>
              </w:rPr>
            </w:pPr>
            <w:r>
              <w:rPr>
                <w:rFonts w:hint="eastAsia"/>
                <w:color w:val="auto"/>
              </w:rPr>
              <w:t>未达到无害化处理</w:t>
            </w:r>
          </w:p>
        </w:tc>
      </w:tr>
    </w:tbl>
    <w:p w14:paraId="768ACB80">
      <w:pPr>
        <w:pStyle w:val="108"/>
      </w:pPr>
      <w:r>
        <w:rPr>
          <w:rFonts w:hint="eastAsia"/>
        </w:rPr>
        <w:t>关键分项分值</w:t>
      </w:r>
    </w:p>
    <w:p w14:paraId="45ADEC21">
      <w:pPr>
        <w:pStyle w:val="59"/>
        <w:rPr>
          <w:color w:val="auto"/>
        </w:rPr>
      </w:pPr>
      <w:r>
        <w:rPr>
          <w:rFonts w:hint="eastAsia"/>
          <w:color w:val="auto"/>
        </w:rPr>
        <w:t>垃圾渗滤液处理设施运行维护评价等级应满足表1中的评价分值，同时还应符合关键分项评价分值表2的规定。当评价分值达到表1中要求的分值，但表2中任一项关键分项分数未达到该级别要求的分值，则按该关键分项分值达到的级别评定。</w:t>
      </w:r>
    </w:p>
    <w:p w14:paraId="3C4886EE">
      <w:pPr>
        <w:pStyle w:val="115"/>
        <w:spacing w:before="120" w:after="120"/>
      </w:pPr>
      <w:r>
        <w:rPr>
          <w:rFonts w:hint="eastAsia"/>
        </w:rPr>
        <w:t>垃圾渗滤液处理设施运行维护评价等级关键分项分值表</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14:paraId="7B2766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6" w:hRule="atLeast"/>
          <w:tblHeader/>
          <w:jc w:val="center"/>
        </w:trPr>
        <w:tc>
          <w:tcPr>
            <w:tcW w:w="1866" w:type="dxa"/>
            <w:vMerge w:val="restart"/>
            <w:tcBorders>
              <w:top w:val="single" w:color="auto" w:sz="8" w:space="0"/>
            </w:tcBorders>
            <w:shd w:val="clear" w:color="auto" w:fill="auto"/>
          </w:tcPr>
          <w:p w14:paraId="456D233D">
            <w:pPr>
              <w:pStyle w:val="181"/>
              <w:rPr>
                <w:color w:val="auto"/>
              </w:rPr>
            </w:pPr>
            <w:r>
              <w:rPr>
                <w:rFonts w:hint="eastAsia"/>
                <w:color w:val="auto"/>
              </w:rPr>
              <w:t>评价等级</w:t>
            </w:r>
          </w:p>
        </w:tc>
        <w:tc>
          <w:tcPr>
            <w:tcW w:w="1867" w:type="dxa"/>
            <w:vMerge w:val="restart"/>
            <w:tcBorders>
              <w:top w:val="single" w:color="auto" w:sz="8" w:space="0"/>
            </w:tcBorders>
            <w:shd w:val="clear" w:color="auto" w:fill="auto"/>
          </w:tcPr>
          <w:p w14:paraId="06EDBFA5">
            <w:pPr>
              <w:pStyle w:val="181"/>
              <w:rPr>
                <w:color w:val="auto"/>
              </w:rPr>
            </w:pPr>
            <w:r>
              <w:rPr>
                <w:rFonts w:hint="eastAsia"/>
                <w:color w:val="auto"/>
              </w:rPr>
              <w:t>评价得分(F)</w:t>
            </w:r>
          </w:p>
        </w:tc>
        <w:tc>
          <w:tcPr>
            <w:tcW w:w="5601" w:type="dxa"/>
            <w:gridSpan w:val="3"/>
            <w:tcBorders>
              <w:top w:val="single" w:color="auto" w:sz="8" w:space="0"/>
              <w:bottom w:val="single" w:color="auto" w:sz="8" w:space="0"/>
            </w:tcBorders>
            <w:shd w:val="clear" w:color="auto" w:fill="auto"/>
          </w:tcPr>
          <w:p w14:paraId="69DDC04E">
            <w:pPr>
              <w:pStyle w:val="181"/>
              <w:rPr>
                <w:color w:val="auto"/>
              </w:rPr>
            </w:pPr>
            <w:r>
              <w:rPr>
                <w:rFonts w:hint="eastAsia"/>
                <w:color w:val="auto"/>
              </w:rPr>
              <w:t>关键分项最小分值要求</w:t>
            </w:r>
          </w:p>
        </w:tc>
      </w:tr>
      <w:tr w14:paraId="039946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6" w:hRule="atLeast"/>
          <w:tblHeader/>
          <w:jc w:val="center"/>
        </w:trPr>
        <w:tc>
          <w:tcPr>
            <w:tcW w:w="1866" w:type="dxa"/>
            <w:vMerge w:val="continue"/>
            <w:tcBorders>
              <w:bottom w:val="single" w:color="auto" w:sz="8" w:space="0"/>
            </w:tcBorders>
            <w:shd w:val="clear" w:color="auto" w:fill="auto"/>
          </w:tcPr>
          <w:p w14:paraId="318E4165">
            <w:pPr>
              <w:pStyle w:val="181"/>
              <w:rPr>
                <w:color w:val="auto"/>
              </w:rPr>
            </w:pPr>
          </w:p>
        </w:tc>
        <w:tc>
          <w:tcPr>
            <w:tcW w:w="1867" w:type="dxa"/>
            <w:vMerge w:val="continue"/>
            <w:tcBorders>
              <w:bottom w:val="single" w:color="auto" w:sz="8" w:space="0"/>
            </w:tcBorders>
            <w:shd w:val="clear" w:color="auto" w:fill="auto"/>
          </w:tcPr>
          <w:p w14:paraId="396F8A3F">
            <w:pPr>
              <w:pStyle w:val="181"/>
              <w:rPr>
                <w:color w:val="auto"/>
              </w:rPr>
            </w:pPr>
          </w:p>
        </w:tc>
        <w:tc>
          <w:tcPr>
            <w:tcW w:w="1867" w:type="dxa"/>
            <w:tcBorders>
              <w:top w:val="single" w:color="auto" w:sz="8" w:space="0"/>
              <w:bottom w:val="single" w:color="auto" w:sz="8" w:space="0"/>
            </w:tcBorders>
            <w:shd w:val="clear" w:color="auto" w:fill="auto"/>
          </w:tcPr>
          <w:p w14:paraId="07176277">
            <w:pPr>
              <w:pStyle w:val="181"/>
              <w:rPr>
                <w:color w:val="auto"/>
              </w:rPr>
            </w:pPr>
            <w:r>
              <w:rPr>
                <w:rFonts w:hint="eastAsia"/>
                <w:color w:val="auto"/>
              </w:rPr>
              <w:t>运行时间与处理能力</w:t>
            </w:r>
          </w:p>
          <w:p w14:paraId="27291EF6">
            <w:pPr>
              <w:pStyle w:val="181"/>
              <w:rPr>
                <w:color w:val="auto"/>
              </w:rPr>
            </w:pPr>
            <w:r>
              <w:rPr>
                <w:rFonts w:hint="eastAsia"/>
                <w:color w:val="auto"/>
              </w:rPr>
              <w:t>分值</w:t>
            </w:r>
          </w:p>
        </w:tc>
        <w:tc>
          <w:tcPr>
            <w:tcW w:w="1867" w:type="dxa"/>
            <w:tcBorders>
              <w:top w:val="single" w:color="auto" w:sz="8" w:space="0"/>
              <w:bottom w:val="single" w:color="auto" w:sz="8" w:space="0"/>
            </w:tcBorders>
            <w:shd w:val="clear" w:color="auto" w:fill="auto"/>
          </w:tcPr>
          <w:p w14:paraId="6F9591E4">
            <w:pPr>
              <w:pStyle w:val="181"/>
              <w:rPr>
                <w:color w:val="auto"/>
              </w:rPr>
            </w:pPr>
            <w:r>
              <w:rPr>
                <w:rFonts w:hint="eastAsia"/>
                <w:color w:val="auto"/>
              </w:rPr>
              <w:t>处理效果分值</w:t>
            </w:r>
          </w:p>
          <w:p w14:paraId="580ABF74">
            <w:pPr>
              <w:pStyle w:val="181"/>
              <w:rPr>
                <w:color w:val="auto"/>
              </w:rPr>
            </w:pPr>
            <w:r>
              <w:rPr>
                <w:rFonts w:hint="eastAsia"/>
                <w:color w:val="auto"/>
              </w:rPr>
              <w:t>（出水水质分值）</w:t>
            </w:r>
          </w:p>
        </w:tc>
        <w:tc>
          <w:tcPr>
            <w:tcW w:w="1867" w:type="dxa"/>
            <w:tcBorders>
              <w:top w:val="single" w:color="auto" w:sz="8" w:space="0"/>
              <w:bottom w:val="single" w:color="auto" w:sz="8" w:space="0"/>
            </w:tcBorders>
            <w:shd w:val="clear" w:color="auto" w:fill="auto"/>
          </w:tcPr>
          <w:p w14:paraId="2F5FA713">
            <w:pPr>
              <w:pStyle w:val="181"/>
              <w:rPr>
                <w:color w:val="auto"/>
              </w:rPr>
            </w:pPr>
            <w:r>
              <w:rPr>
                <w:rFonts w:hint="eastAsia"/>
                <w:color w:val="auto"/>
              </w:rPr>
              <w:t>运行维护分值</w:t>
            </w:r>
          </w:p>
        </w:tc>
      </w:tr>
      <w:tr w14:paraId="19FA60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tcBorders>
              <w:top w:val="single" w:color="auto" w:sz="8" w:space="0"/>
            </w:tcBorders>
            <w:shd w:val="clear" w:color="auto" w:fill="auto"/>
          </w:tcPr>
          <w:p w14:paraId="2A415B24">
            <w:pPr>
              <w:pStyle w:val="181"/>
              <w:rPr>
                <w:color w:val="auto"/>
              </w:rPr>
            </w:pPr>
            <w:r>
              <w:rPr>
                <w:rFonts w:hint="eastAsia"/>
                <w:color w:val="auto"/>
              </w:rPr>
              <w:t>优秀</w:t>
            </w:r>
          </w:p>
        </w:tc>
        <w:tc>
          <w:tcPr>
            <w:tcW w:w="1867" w:type="dxa"/>
            <w:tcBorders>
              <w:top w:val="single" w:color="auto" w:sz="8" w:space="0"/>
            </w:tcBorders>
            <w:shd w:val="clear" w:color="auto" w:fill="auto"/>
          </w:tcPr>
          <w:p w14:paraId="28524467">
            <w:pPr>
              <w:pStyle w:val="181"/>
              <w:rPr>
                <w:color w:val="auto"/>
              </w:rPr>
            </w:pPr>
            <w:r>
              <w:rPr>
                <w:rFonts w:hint="eastAsia"/>
                <w:color w:val="auto"/>
              </w:rPr>
              <w:t>F≥95</w:t>
            </w:r>
          </w:p>
        </w:tc>
        <w:tc>
          <w:tcPr>
            <w:tcW w:w="1867" w:type="dxa"/>
            <w:tcBorders>
              <w:top w:val="single" w:color="auto" w:sz="8" w:space="0"/>
            </w:tcBorders>
            <w:shd w:val="clear" w:color="auto" w:fill="auto"/>
          </w:tcPr>
          <w:p w14:paraId="7716F277">
            <w:pPr>
              <w:pStyle w:val="181"/>
              <w:rPr>
                <w:color w:val="auto"/>
              </w:rPr>
            </w:pPr>
            <w:r>
              <w:rPr>
                <w:rFonts w:hint="eastAsia"/>
                <w:color w:val="auto"/>
              </w:rPr>
              <w:t>18</w:t>
            </w:r>
          </w:p>
        </w:tc>
        <w:tc>
          <w:tcPr>
            <w:tcW w:w="1867" w:type="dxa"/>
            <w:tcBorders>
              <w:top w:val="single" w:color="auto" w:sz="8" w:space="0"/>
            </w:tcBorders>
            <w:shd w:val="clear" w:color="auto" w:fill="auto"/>
          </w:tcPr>
          <w:p w14:paraId="4660B145">
            <w:pPr>
              <w:pStyle w:val="181"/>
              <w:rPr>
                <w:color w:val="auto"/>
              </w:rPr>
            </w:pPr>
            <w:r>
              <w:rPr>
                <w:rFonts w:hint="eastAsia"/>
                <w:color w:val="auto"/>
              </w:rPr>
              <w:t>18（5）</w:t>
            </w:r>
          </w:p>
        </w:tc>
        <w:tc>
          <w:tcPr>
            <w:tcW w:w="1867" w:type="dxa"/>
            <w:tcBorders>
              <w:top w:val="single" w:color="auto" w:sz="8" w:space="0"/>
            </w:tcBorders>
            <w:shd w:val="clear" w:color="auto" w:fill="auto"/>
          </w:tcPr>
          <w:p w14:paraId="067D8F98">
            <w:pPr>
              <w:pStyle w:val="181"/>
              <w:rPr>
                <w:color w:val="auto"/>
              </w:rPr>
            </w:pPr>
            <w:r>
              <w:rPr>
                <w:rFonts w:hint="eastAsia"/>
                <w:color w:val="auto"/>
              </w:rPr>
              <w:t>27</w:t>
            </w:r>
          </w:p>
        </w:tc>
      </w:tr>
      <w:tr w14:paraId="6A8F43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shd w:val="clear" w:color="auto" w:fill="auto"/>
          </w:tcPr>
          <w:p w14:paraId="35524E3A">
            <w:pPr>
              <w:pStyle w:val="181"/>
              <w:rPr>
                <w:color w:val="auto"/>
              </w:rPr>
            </w:pPr>
            <w:r>
              <w:rPr>
                <w:rFonts w:hint="eastAsia"/>
                <w:color w:val="auto"/>
              </w:rPr>
              <w:t>良好</w:t>
            </w:r>
          </w:p>
        </w:tc>
        <w:tc>
          <w:tcPr>
            <w:tcW w:w="1867" w:type="dxa"/>
            <w:shd w:val="clear" w:color="auto" w:fill="auto"/>
          </w:tcPr>
          <w:p w14:paraId="318FE0FC">
            <w:pPr>
              <w:pStyle w:val="181"/>
              <w:rPr>
                <w:color w:val="auto"/>
              </w:rPr>
            </w:pPr>
            <w:r>
              <w:rPr>
                <w:rFonts w:hint="eastAsia"/>
                <w:color w:val="auto"/>
              </w:rPr>
              <w:t>85≤F&lt;95</w:t>
            </w:r>
          </w:p>
        </w:tc>
        <w:tc>
          <w:tcPr>
            <w:tcW w:w="1867" w:type="dxa"/>
            <w:shd w:val="clear" w:color="auto" w:fill="auto"/>
          </w:tcPr>
          <w:p w14:paraId="77B6FC2F">
            <w:pPr>
              <w:pStyle w:val="181"/>
              <w:rPr>
                <w:color w:val="auto"/>
              </w:rPr>
            </w:pPr>
            <w:r>
              <w:rPr>
                <w:rFonts w:hint="eastAsia"/>
                <w:color w:val="auto"/>
              </w:rPr>
              <w:t>18</w:t>
            </w:r>
          </w:p>
        </w:tc>
        <w:tc>
          <w:tcPr>
            <w:tcW w:w="1867" w:type="dxa"/>
            <w:shd w:val="clear" w:color="auto" w:fill="auto"/>
          </w:tcPr>
          <w:p w14:paraId="41F592B5">
            <w:pPr>
              <w:pStyle w:val="181"/>
              <w:rPr>
                <w:color w:val="auto"/>
              </w:rPr>
            </w:pPr>
            <w:r>
              <w:rPr>
                <w:rFonts w:hint="eastAsia"/>
                <w:color w:val="auto"/>
              </w:rPr>
              <w:t>18（5）</w:t>
            </w:r>
          </w:p>
        </w:tc>
        <w:tc>
          <w:tcPr>
            <w:tcW w:w="1867" w:type="dxa"/>
            <w:shd w:val="clear" w:color="auto" w:fill="auto"/>
          </w:tcPr>
          <w:p w14:paraId="0509F882">
            <w:pPr>
              <w:pStyle w:val="181"/>
              <w:rPr>
                <w:color w:val="auto"/>
              </w:rPr>
            </w:pPr>
            <w:r>
              <w:rPr>
                <w:rFonts w:hint="eastAsia"/>
                <w:color w:val="auto"/>
              </w:rPr>
              <w:t>27</w:t>
            </w:r>
          </w:p>
        </w:tc>
      </w:tr>
      <w:tr w14:paraId="0817B2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shd w:val="clear" w:color="auto" w:fill="auto"/>
          </w:tcPr>
          <w:p w14:paraId="150B5F67">
            <w:pPr>
              <w:pStyle w:val="181"/>
              <w:rPr>
                <w:color w:val="auto"/>
              </w:rPr>
            </w:pPr>
            <w:r>
              <w:rPr>
                <w:rFonts w:hint="eastAsia"/>
                <w:color w:val="auto"/>
              </w:rPr>
              <w:t>较好</w:t>
            </w:r>
          </w:p>
        </w:tc>
        <w:tc>
          <w:tcPr>
            <w:tcW w:w="1867" w:type="dxa"/>
            <w:shd w:val="clear" w:color="auto" w:fill="auto"/>
          </w:tcPr>
          <w:p w14:paraId="7057AF8F">
            <w:pPr>
              <w:pStyle w:val="181"/>
              <w:rPr>
                <w:color w:val="auto"/>
              </w:rPr>
            </w:pPr>
            <w:r>
              <w:rPr>
                <w:rFonts w:hint="eastAsia"/>
                <w:color w:val="auto"/>
              </w:rPr>
              <w:t>75≤F&lt;85</w:t>
            </w:r>
          </w:p>
        </w:tc>
        <w:tc>
          <w:tcPr>
            <w:tcW w:w="1867" w:type="dxa"/>
            <w:shd w:val="clear" w:color="auto" w:fill="auto"/>
          </w:tcPr>
          <w:p w14:paraId="6EF6E32D">
            <w:pPr>
              <w:pStyle w:val="181"/>
              <w:rPr>
                <w:color w:val="auto"/>
              </w:rPr>
            </w:pPr>
            <w:r>
              <w:rPr>
                <w:rFonts w:hint="eastAsia"/>
                <w:color w:val="auto"/>
              </w:rPr>
              <w:t>16</w:t>
            </w:r>
          </w:p>
        </w:tc>
        <w:tc>
          <w:tcPr>
            <w:tcW w:w="1867" w:type="dxa"/>
            <w:shd w:val="clear" w:color="auto" w:fill="auto"/>
          </w:tcPr>
          <w:p w14:paraId="10763AA6">
            <w:pPr>
              <w:pStyle w:val="181"/>
              <w:rPr>
                <w:color w:val="auto"/>
              </w:rPr>
            </w:pPr>
            <w:r>
              <w:rPr>
                <w:rFonts w:hint="eastAsia"/>
                <w:color w:val="auto"/>
              </w:rPr>
              <w:t>16（5）</w:t>
            </w:r>
          </w:p>
        </w:tc>
        <w:tc>
          <w:tcPr>
            <w:tcW w:w="1867" w:type="dxa"/>
            <w:shd w:val="clear" w:color="auto" w:fill="auto"/>
          </w:tcPr>
          <w:p w14:paraId="22B4AB2D">
            <w:pPr>
              <w:pStyle w:val="181"/>
              <w:rPr>
                <w:color w:val="auto"/>
              </w:rPr>
            </w:pPr>
            <w:r>
              <w:rPr>
                <w:rFonts w:hint="eastAsia"/>
                <w:color w:val="auto"/>
              </w:rPr>
              <w:t>24</w:t>
            </w:r>
          </w:p>
        </w:tc>
      </w:tr>
      <w:tr w14:paraId="7A5321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shd w:val="clear" w:color="auto" w:fill="auto"/>
          </w:tcPr>
          <w:p w14:paraId="10152709">
            <w:pPr>
              <w:pStyle w:val="181"/>
              <w:rPr>
                <w:color w:val="auto"/>
              </w:rPr>
            </w:pPr>
            <w:r>
              <w:rPr>
                <w:rFonts w:hint="eastAsia"/>
                <w:color w:val="auto"/>
              </w:rPr>
              <w:t>一般</w:t>
            </w:r>
          </w:p>
        </w:tc>
        <w:tc>
          <w:tcPr>
            <w:tcW w:w="1867" w:type="dxa"/>
            <w:shd w:val="clear" w:color="auto" w:fill="auto"/>
          </w:tcPr>
          <w:p w14:paraId="1687471C">
            <w:pPr>
              <w:pStyle w:val="181"/>
              <w:rPr>
                <w:color w:val="auto"/>
              </w:rPr>
            </w:pPr>
            <w:r>
              <w:rPr>
                <w:rFonts w:hint="eastAsia"/>
                <w:color w:val="auto"/>
              </w:rPr>
              <w:t>65≤F&lt;75</w:t>
            </w:r>
          </w:p>
        </w:tc>
        <w:tc>
          <w:tcPr>
            <w:tcW w:w="1867" w:type="dxa"/>
            <w:shd w:val="clear" w:color="auto" w:fill="auto"/>
          </w:tcPr>
          <w:p w14:paraId="5EBFB18C">
            <w:pPr>
              <w:pStyle w:val="181"/>
              <w:rPr>
                <w:color w:val="auto"/>
              </w:rPr>
            </w:pPr>
            <w:r>
              <w:rPr>
                <w:rFonts w:hint="eastAsia"/>
                <w:color w:val="auto"/>
              </w:rPr>
              <w:t>14</w:t>
            </w:r>
          </w:p>
        </w:tc>
        <w:tc>
          <w:tcPr>
            <w:tcW w:w="1867" w:type="dxa"/>
            <w:shd w:val="clear" w:color="auto" w:fill="auto"/>
          </w:tcPr>
          <w:p w14:paraId="7B0B206C">
            <w:pPr>
              <w:pStyle w:val="181"/>
              <w:rPr>
                <w:color w:val="auto"/>
              </w:rPr>
            </w:pPr>
            <w:r>
              <w:rPr>
                <w:rFonts w:hint="eastAsia"/>
                <w:color w:val="auto"/>
              </w:rPr>
              <w:t>14（4）</w:t>
            </w:r>
          </w:p>
        </w:tc>
        <w:tc>
          <w:tcPr>
            <w:tcW w:w="1867" w:type="dxa"/>
            <w:shd w:val="clear" w:color="auto" w:fill="auto"/>
          </w:tcPr>
          <w:p w14:paraId="74E7C3E5">
            <w:pPr>
              <w:pStyle w:val="181"/>
              <w:rPr>
                <w:color w:val="auto"/>
              </w:rPr>
            </w:pPr>
            <w:r>
              <w:rPr>
                <w:rFonts w:hint="eastAsia"/>
                <w:color w:val="auto"/>
              </w:rPr>
              <w:t>21</w:t>
            </w:r>
          </w:p>
        </w:tc>
      </w:tr>
      <w:tr w14:paraId="44A875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shd w:val="clear" w:color="auto" w:fill="auto"/>
            <w:vAlign w:val="center"/>
          </w:tcPr>
          <w:p w14:paraId="62334898">
            <w:pPr>
              <w:pStyle w:val="181"/>
              <w:rPr>
                <w:color w:val="auto"/>
              </w:rPr>
            </w:pPr>
            <w:r>
              <w:rPr>
                <w:rFonts w:hint="eastAsia"/>
                <w:color w:val="auto"/>
              </w:rPr>
              <w:t>差</w:t>
            </w:r>
          </w:p>
        </w:tc>
        <w:tc>
          <w:tcPr>
            <w:tcW w:w="1867" w:type="dxa"/>
            <w:shd w:val="clear" w:color="auto" w:fill="auto"/>
            <w:vAlign w:val="center"/>
          </w:tcPr>
          <w:p w14:paraId="6474D365">
            <w:pPr>
              <w:pStyle w:val="181"/>
              <w:rPr>
                <w:color w:val="auto"/>
              </w:rPr>
            </w:pPr>
            <w:r>
              <w:rPr>
                <w:rFonts w:hint="eastAsia"/>
                <w:color w:val="auto"/>
              </w:rPr>
              <w:t>F</w:t>
            </w:r>
            <w:r>
              <w:rPr>
                <w:color w:val="auto"/>
              </w:rPr>
              <w:t>&lt;</w:t>
            </w:r>
            <w:r>
              <w:rPr>
                <w:rFonts w:hint="eastAsia"/>
                <w:color w:val="auto"/>
              </w:rPr>
              <w:t>65</w:t>
            </w:r>
          </w:p>
        </w:tc>
        <w:tc>
          <w:tcPr>
            <w:tcW w:w="1867" w:type="dxa"/>
            <w:shd w:val="clear" w:color="auto" w:fill="auto"/>
            <w:vAlign w:val="center"/>
          </w:tcPr>
          <w:p w14:paraId="70DEC445">
            <w:pPr>
              <w:pStyle w:val="181"/>
              <w:rPr>
                <w:color w:val="auto"/>
              </w:rPr>
            </w:pPr>
            <w:r>
              <w:rPr>
                <w:rFonts w:hint="eastAsia"/>
                <w:color w:val="auto"/>
              </w:rPr>
              <w:t>-</w:t>
            </w:r>
          </w:p>
        </w:tc>
        <w:tc>
          <w:tcPr>
            <w:tcW w:w="1867" w:type="dxa"/>
            <w:shd w:val="clear" w:color="auto" w:fill="auto"/>
            <w:vAlign w:val="center"/>
          </w:tcPr>
          <w:p w14:paraId="2D1C9190">
            <w:pPr>
              <w:pStyle w:val="181"/>
              <w:rPr>
                <w:color w:val="auto"/>
              </w:rPr>
            </w:pPr>
            <w:r>
              <w:rPr>
                <w:rFonts w:hint="eastAsia"/>
                <w:color w:val="auto"/>
              </w:rPr>
              <w:t>-</w:t>
            </w:r>
          </w:p>
        </w:tc>
        <w:tc>
          <w:tcPr>
            <w:tcW w:w="1867" w:type="dxa"/>
            <w:shd w:val="clear" w:color="auto" w:fill="auto"/>
            <w:vAlign w:val="center"/>
          </w:tcPr>
          <w:p w14:paraId="3C091CF3">
            <w:pPr>
              <w:pStyle w:val="181"/>
              <w:rPr>
                <w:color w:val="auto"/>
              </w:rPr>
            </w:pPr>
            <w:r>
              <w:rPr>
                <w:rFonts w:hint="eastAsia"/>
                <w:color w:val="auto"/>
              </w:rPr>
              <w:t>-</w:t>
            </w:r>
          </w:p>
        </w:tc>
      </w:tr>
    </w:tbl>
    <w:p w14:paraId="0DB996E0">
      <w:pPr>
        <w:sectPr>
          <w:pgSz w:w="11906" w:h="16838"/>
          <w:pgMar w:top="1928" w:right="1134" w:bottom="1134" w:left="1134" w:header="1418" w:footer="1134" w:gutter="284"/>
          <w:pgNumType w:start="1"/>
          <w:cols w:space="425" w:num="1"/>
          <w:formProt w:val="0"/>
          <w:docGrid w:linePitch="312" w:charSpace="0"/>
        </w:sectPr>
      </w:pPr>
    </w:p>
    <w:bookmarkEnd w:id="24"/>
    <w:p w14:paraId="23DDC03B">
      <w:pPr>
        <w:pStyle w:val="201"/>
        <w:rPr>
          <w:rFonts w:hint="eastAsia"/>
          <w:color w:val="auto"/>
        </w:rPr>
      </w:pPr>
    </w:p>
    <w:p w14:paraId="0D245B66">
      <w:pPr>
        <w:pStyle w:val="202"/>
        <w:rPr>
          <w:color w:val="auto"/>
        </w:rPr>
      </w:pPr>
    </w:p>
    <w:p w14:paraId="46D301DD">
      <w:pPr>
        <w:pStyle w:val="79"/>
        <w:spacing w:after="120"/>
      </w:pPr>
      <w:bookmarkStart w:id="65" w:name="BookMark5"/>
      <w:r>
        <w:br w:type="textWrapping"/>
      </w:r>
      <w:r>
        <w:rPr>
          <w:rFonts w:hint="eastAsia"/>
        </w:rPr>
        <w:t>（资料性）</w:t>
      </w:r>
      <w:r>
        <w:br w:type="textWrapping"/>
      </w:r>
      <w:r>
        <w:rPr>
          <w:rFonts w:hint="eastAsia"/>
        </w:rPr>
        <w:t>信息数据统计及评分细则</w:t>
      </w:r>
    </w:p>
    <w:p w14:paraId="27FB62C3">
      <w:pPr>
        <w:pStyle w:val="59"/>
        <w:rPr>
          <w:color w:val="auto"/>
        </w:rPr>
      </w:pPr>
      <w:r>
        <w:rPr>
          <w:rFonts w:hint="eastAsia"/>
          <w:color w:val="auto"/>
        </w:rPr>
        <w:t>垃圾渗滤液处理设施的信息数据统计按表A.1进行收集，运行维护评价指标和分值见表A.2。</w:t>
      </w:r>
    </w:p>
    <w:p w14:paraId="7208A6C2">
      <w:pPr>
        <w:pStyle w:val="80"/>
      </w:pPr>
      <w:r>
        <w:rPr>
          <w:rFonts w:hint="eastAsia"/>
        </w:rPr>
        <w:t>表</w:t>
      </w:r>
      <w:r>
        <w:t>A</w:t>
      </w:r>
      <w:r>
        <w:rPr>
          <w:rFonts w:hint="eastAsia"/>
        </w:rPr>
        <w:t>.1</w:t>
      </w:r>
      <w:r>
        <w:t xml:space="preserve">  </w:t>
      </w:r>
      <w:r>
        <w:rPr>
          <w:rFonts w:hint="eastAsia"/>
        </w:rPr>
        <w:t>垃圾</w:t>
      </w:r>
      <w:r>
        <w:t>渗</w:t>
      </w:r>
      <w:r>
        <w:rPr>
          <w:rFonts w:hint="eastAsia"/>
        </w:rPr>
        <w:t>滤</w:t>
      </w:r>
      <w:r>
        <w:t>液处理</w:t>
      </w:r>
      <w:r>
        <w:rPr>
          <w:rFonts w:hint="eastAsia"/>
        </w:rPr>
        <w:t>设施</w:t>
      </w:r>
      <w:r>
        <w:t>信息数据统计表</w:t>
      </w:r>
    </w:p>
    <w:tbl>
      <w:tblPr>
        <w:tblStyle w:val="28"/>
        <w:tblW w:w="4768" w:type="pct"/>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0" w:type="dxa"/>
          <w:bottom w:w="0" w:type="dxa"/>
          <w:right w:w="0" w:type="dxa"/>
        </w:tblCellMar>
      </w:tblPr>
      <w:tblGrid>
        <w:gridCol w:w="1080"/>
        <w:gridCol w:w="2471"/>
        <w:gridCol w:w="2337"/>
        <w:gridCol w:w="535"/>
        <w:gridCol w:w="2516"/>
      </w:tblGrid>
      <w:tr w14:paraId="063B046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335" w:hRule="atLeast"/>
          <w:jc w:val="center"/>
        </w:trPr>
        <w:tc>
          <w:tcPr>
            <w:tcW w:w="604" w:type="pct"/>
            <w:tcBorders>
              <w:top w:val="single" w:color="000000" w:sz="8" w:space="0"/>
              <w:bottom w:val="single" w:color="000000" w:sz="8" w:space="0"/>
            </w:tcBorders>
            <w:shd w:val="clear" w:color="auto" w:fill="auto"/>
            <w:vAlign w:val="center"/>
          </w:tcPr>
          <w:p w14:paraId="50F24B19">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序号</w:t>
            </w:r>
          </w:p>
        </w:tc>
        <w:tc>
          <w:tcPr>
            <w:tcW w:w="1382" w:type="pct"/>
            <w:tcBorders>
              <w:top w:val="single" w:color="000000" w:sz="8" w:space="0"/>
              <w:bottom w:val="single" w:color="000000" w:sz="8" w:space="0"/>
            </w:tcBorders>
            <w:shd w:val="clear" w:color="auto" w:fill="auto"/>
            <w:vAlign w:val="center"/>
          </w:tcPr>
          <w:p w14:paraId="7A37EA33">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信息名称</w:t>
            </w:r>
          </w:p>
        </w:tc>
        <w:tc>
          <w:tcPr>
            <w:tcW w:w="1606" w:type="pct"/>
            <w:gridSpan w:val="2"/>
            <w:tcBorders>
              <w:top w:val="single" w:color="000000" w:sz="8" w:space="0"/>
              <w:bottom w:val="single" w:color="000000" w:sz="8" w:space="0"/>
            </w:tcBorders>
            <w:shd w:val="clear" w:color="auto" w:fill="auto"/>
            <w:vAlign w:val="center"/>
          </w:tcPr>
          <w:p w14:paraId="4E20AADA">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数据或信息</w:t>
            </w:r>
          </w:p>
        </w:tc>
        <w:tc>
          <w:tcPr>
            <w:tcW w:w="1406" w:type="pct"/>
            <w:tcBorders>
              <w:top w:val="single" w:color="000000" w:sz="8" w:space="0"/>
              <w:bottom w:val="single" w:color="000000" w:sz="8" w:space="0"/>
            </w:tcBorders>
            <w:shd w:val="clear" w:color="auto" w:fill="auto"/>
            <w:vAlign w:val="center"/>
          </w:tcPr>
          <w:p w14:paraId="56473EA4">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说明</w:t>
            </w:r>
          </w:p>
        </w:tc>
      </w:tr>
      <w:tr w14:paraId="155BB2B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396" w:hRule="atLeast"/>
          <w:jc w:val="center"/>
        </w:trPr>
        <w:tc>
          <w:tcPr>
            <w:tcW w:w="604" w:type="pct"/>
            <w:tcBorders>
              <w:top w:val="single" w:color="000000" w:sz="8" w:space="0"/>
            </w:tcBorders>
            <w:shd w:val="clear" w:color="auto" w:fill="auto"/>
            <w:vAlign w:val="center"/>
          </w:tcPr>
          <w:p w14:paraId="2125A430">
            <w:pPr>
              <w:widowControl/>
              <w:spacing w:line="240" w:lineRule="auto"/>
              <w:jc w:val="center"/>
              <w:textAlignment w:val="center"/>
              <w:rPr>
                <w:rFonts w:ascii="Times New Roman" w:hAnsi="Times New Roman"/>
                <w:sz w:val="18"/>
              </w:rPr>
            </w:pPr>
            <w:r>
              <w:rPr>
                <w:rFonts w:ascii="Times New Roman" w:hAnsi="Times New Roman"/>
                <w:kern w:val="0"/>
                <w:sz w:val="18"/>
                <w:lang w:bidi="ar"/>
              </w:rPr>
              <w:t>1</w:t>
            </w:r>
          </w:p>
        </w:tc>
        <w:tc>
          <w:tcPr>
            <w:tcW w:w="4395" w:type="pct"/>
            <w:gridSpan w:val="4"/>
            <w:tcBorders>
              <w:top w:val="single" w:color="000000" w:sz="8" w:space="0"/>
            </w:tcBorders>
            <w:shd w:val="clear" w:color="auto" w:fill="auto"/>
            <w:vAlign w:val="center"/>
          </w:tcPr>
          <w:p w14:paraId="3C189011">
            <w:pPr>
              <w:widowControl/>
              <w:spacing w:line="240" w:lineRule="auto"/>
              <w:jc w:val="center"/>
              <w:textAlignment w:val="center"/>
              <w:rPr>
                <w:rFonts w:ascii="Arial" w:hAnsi="Arial" w:cs="Arial"/>
                <w:sz w:val="18"/>
              </w:rPr>
            </w:pPr>
            <w:r>
              <w:rPr>
                <w:rFonts w:hint="eastAsia" w:ascii="宋体" w:hAnsi="宋体" w:cs="宋体"/>
                <w:kern w:val="0"/>
                <w:sz w:val="18"/>
                <w:lang w:bidi="ar"/>
              </w:rPr>
              <w:t>工程建设信息</w:t>
            </w:r>
          </w:p>
        </w:tc>
      </w:tr>
      <w:tr w14:paraId="345950B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70" w:hRule="atLeast"/>
          <w:jc w:val="center"/>
        </w:trPr>
        <w:tc>
          <w:tcPr>
            <w:tcW w:w="604" w:type="pct"/>
            <w:shd w:val="clear" w:color="auto" w:fill="auto"/>
            <w:vAlign w:val="center"/>
          </w:tcPr>
          <w:p w14:paraId="79E40ED0">
            <w:pPr>
              <w:widowControl/>
              <w:spacing w:line="240" w:lineRule="auto"/>
              <w:jc w:val="center"/>
              <w:textAlignment w:val="center"/>
              <w:rPr>
                <w:rFonts w:ascii="Times New Roman" w:hAnsi="Times New Roman"/>
                <w:sz w:val="18"/>
              </w:rPr>
            </w:pPr>
            <w:r>
              <w:rPr>
                <w:rFonts w:ascii="Times New Roman" w:hAnsi="Times New Roman"/>
                <w:kern w:val="0"/>
                <w:sz w:val="18"/>
                <w:lang w:bidi="ar"/>
              </w:rPr>
              <w:t>1.1</w:t>
            </w:r>
          </w:p>
        </w:tc>
        <w:tc>
          <w:tcPr>
            <w:tcW w:w="1382" w:type="pct"/>
            <w:shd w:val="clear" w:color="auto" w:fill="auto"/>
            <w:vAlign w:val="center"/>
          </w:tcPr>
          <w:p w14:paraId="3D1936D3">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垃圾渗沥液处理厂全称</w:t>
            </w:r>
          </w:p>
        </w:tc>
        <w:tc>
          <w:tcPr>
            <w:tcW w:w="1606" w:type="pct"/>
            <w:gridSpan w:val="2"/>
            <w:shd w:val="clear" w:color="auto" w:fill="auto"/>
            <w:vAlign w:val="center"/>
          </w:tcPr>
          <w:p w14:paraId="0B5920D6">
            <w:pPr>
              <w:spacing w:line="240" w:lineRule="auto"/>
              <w:jc w:val="center"/>
              <w:rPr>
                <w:rFonts w:ascii="Arial" w:hAnsi="Arial" w:cs="Arial"/>
                <w:sz w:val="18"/>
              </w:rPr>
            </w:pPr>
          </w:p>
        </w:tc>
        <w:tc>
          <w:tcPr>
            <w:tcW w:w="1406" w:type="pct"/>
            <w:shd w:val="clear" w:color="auto" w:fill="auto"/>
            <w:vAlign w:val="center"/>
          </w:tcPr>
          <w:p w14:paraId="754D5F98">
            <w:pPr>
              <w:spacing w:line="240" w:lineRule="auto"/>
              <w:jc w:val="center"/>
              <w:rPr>
                <w:rFonts w:ascii="Arial" w:hAnsi="Arial" w:cs="Arial"/>
                <w:sz w:val="18"/>
              </w:rPr>
            </w:pPr>
          </w:p>
        </w:tc>
      </w:tr>
      <w:tr w14:paraId="3043F68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74" w:hRule="atLeast"/>
          <w:jc w:val="center"/>
        </w:trPr>
        <w:tc>
          <w:tcPr>
            <w:tcW w:w="604" w:type="pct"/>
            <w:shd w:val="clear" w:color="auto" w:fill="auto"/>
            <w:vAlign w:val="center"/>
          </w:tcPr>
          <w:p w14:paraId="617A581E">
            <w:pPr>
              <w:widowControl/>
              <w:spacing w:line="240" w:lineRule="auto"/>
              <w:jc w:val="center"/>
              <w:textAlignment w:val="center"/>
              <w:rPr>
                <w:rFonts w:ascii="Times New Roman" w:hAnsi="Times New Roman"/>
                <w:sz w:val="18"/>
              </w:rPr>
            </w:pPr>
            <w:r>
              <w:rPr>
                <w:rFonts w:ascii="Times New Roman" w:hAnsi="Times New Roman"/>
                <w:kern w:val="0"/>
                <w:sz w:val="18"/>
                <w:lang w:bidi="ar"/>
              </w:rPr>
              <w:t>1.2</w:t>
            </w:r>
          </w:p>
        </w:tc>
        <w:tc>
          <w:tcPr>
            <w:tcW w:w="1382" w:type="pct"/>
            <w:shd w:val="clear" w:color="auto" w:fill="auto"/>
            <w:vAlign w:val="center"/>
          </w:tcPr>
          <w:p w14:paraId="2D93565C">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设计处理规模</w:t>
            </w:r>
          </w:p>
        </w:tc>
        <w:tc>
          <w:tcPr>
            <w:tcW w:w="1606" w:type="pct"/>
            <w:gridSpan w:val="2"/>
            <w:shd w:val="clear" w:color="auto" w:fill="auto"/>
            <w:vAlign w:val="center"/>
          </w:tcPr>
          <w:p w14:paraId="0864CAA3">
            <w:pPr>
              <w:spacing w:line="240" w:lineRule="auto"/>
              <w:jc w:val="center"/>
              <w:rPr>
                <w:rFonts w:ascii="Arial" w:hAnsi="Arial" w:cs="Arial"/>
                <w:sz w:val="18"/>
              </w:rPr>
            </w:pPr>
          </w:p>
        </w:tc>
        <w:tc>
          <w:tcPr>
            <w:tcW w:w="1406" w:type="pct"/>
            <w:shd w:val="clear" w:color="auto" w:fill="auto"/>
            <w:vAlign w:val="center"/>
          </w:tcPr>
          <w:p w14:paraId="1DBE8012">
            <w:pPr>
              <w:spacing w:line="240" w:lineRule="auto"/>
              <w:jc w:val="center"/>
              <w:rPr>
                <w:rFonts w:ascii="Arial" w:hAnsi="Arial" w:cs="Arial"/>
                <w:sz w:val="18"/>
              </w:rPr>
            </w:pPr>
          </w:p>
        </w:tc>
      </w:tr>
      <w:tr w14:paraId="7BBC56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78" w:hRule="atLeast"/>
          <w:jc w:val="center"/>
        </w:trPr>
        <w:tc>
          <w:tcPr>
            <w:tcW w:w="604" w:type="pct"/>
            <w:shd w:val="clear" w:color="auto" w:fill="auto"/>
            <w:vAlign w:val="center"/>
          </w:tcPr>
          <w:p w14:paraId="3A545CAD">
            <w:pPr>
              <w:widowControl/>
              <w:spacing w:line="240" w:lineRule="auto"/>
              <w:jc w:val="center"/>
              <w:textAlignment w:val="center"/>
              <w:rPr>
                <w:rFonts w:ascii="Times New Roman" w:hAnsi="Times New Roman"/>
                <w:sz w:val="18"/>
              </w:rPr>
            </w:pPr>
            <w:r>
              <w:rPr>
                <w:rFonts w:ascii="Times New Roman" w:hAnsi="Times New Roman"/>
                <w:kern w:val="0"/>
                <w:sz w:val="18"/>
                <w:lang w:bidi="ar"/>
              </w:rPr>
              <w:t>1.3</w:t>
            </w:r>
          </w:p>
        </w:tc>
        <w:tc>
          <w:tcPr>
            <w:tcW w:w="1382" w:type="pct"/>
            <w:shd w:val="clear" w:color="auto" w:fill="auto"/>
            <w:vAlign w:val="center"/>
          </w:tcPr>
          <w:p w14:paraId="517419F6">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设计进水水质</w:t>
            </w:r>
          </w:p>
        </w:tc>
        <w:tc>
          <w:tcPr>
            <w:tcW w:w="1606" w:type="pct"/>
            <w:gridSpan w:val="2"/>
            <w:shd w:val="clear" w:color="auto" w:fill="auto"/>
            <w:vAlign w:val="center"/>
          </w:tcPr>
          <w:p w14:paraId="6E14C649">
            <w:pPr>
              <w:spacing w:line="240" w:lineRule="auto"/>
              <w:jc w:val="center"/>
              <w:rPr>
                <w:rFonts w:ascii="Arial" w:hAnsi="Arial" w:cs="Arial"/>
                <w:sz w:val="18"/>
              </w:rPr>
            </w:pPr>
          </w:p>
        </w:tc>
        <w:tc>
          <w:tcPr>
            <w:tcW w:w="1406" w:type="pct"/>
            <w:shd w:val="clear" w:color="auto" w:fill="auto"/>
            <w:vAlign w:val="center"/>
          </w:tcPr>
          <w:p w14:paraId="2E07C925">
            <w:pPr>
              <w:spacing w:line="240" w:lineRule="auto"/>
              <w:jc w:val="center"/>
              <w:rPr>
                <w:rFonts w:ascii="Arial" w:hAnsi="Arial" w:cs="Arial"/>
                <w:sz w:val="18"/>
              </w:rPr>
            </w:pPr>
          </w:p>
        </w:tc>
      </w:tr>
      <w:tr w14:paraId="0CC447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82" w:hRule="atLeast"/>
          <w:jc w:val="center"/>
        </w:trPr>
        <w:tc>
          <w:tcPr>
            <w:tcW w:w="604" w:type="pct"/>
            <w:shd w:val="clear" w:color="auto" w:fill="auto"/>
            <w:vAlign w:val="center"/>
          </w:tcPr>
          <w:p w14:paraId="0343C07E">
            <w:pPr>
              <w:widowControl/>
              <w:spacing w:line="240" w:lineRule="auto"/>
              <w:jc w:val="center"/>
              <w:textAlignment w:val="center"/>
              <w:rPr>
                <w:rFonts w:ascii="Times New Roman" w:hAnsi="Times New Roman"/>
                <w:sz w:val="18"/>
              </w:rPr>
            </w:pPr>
            <w:r>
              <w:rPr>
                <w:rFonts w:ascii="Times New Roman" w:hAnsi="Times New Roman"/>
                <w:kern w:val="0"/>
                <w:sz w:val="18"/>
                <w:lang w:bidi="ar"/>
              </w:rPr>
              <w:t>1.4</w:t>
            </w:r>
          </w:p>
        </w:tc>
        <w:tc>
          <w:tcPr>
            <w:tcW w:w="1382" w:type="pct"/>
            <w:shd w:val="clear" w:color="auto" w:fill="auto"/>
            <w:vAlign w:val="center"/>
          </w:tcPr>
          <w:p w14:paraId="593C4CDB">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排放标准与出水达标率</w:t>
            </w:r>
          </w:p>
        </w:tc>
        <w:tc>
          <w:tcPr>
            <w:tcW w:w="1606" w:type="pct"/>
            <w:gridSpan w:val="2"/>
            <w:shd w:val="clear" w:color="auto" w:fill="auto"/>
            <w:vAlign w:val="center"/>
          </w:tcPr>
          <w:p w14:paraId="795D5868">
            <w:pPr>
              <w:spacing w:line="240" w:lineRule="auto"/>
              <w:jc w:val="center"/>
              <w:rPr>
                <w:rFonts w:ascii="Arial" w:hAnsi="Arial" w:cs="Arial"/>
                <w:sz w:val="18"/>
              </w:rPr>
            </w:pPr>
          </w:p>
        </w:tc>
        <w:tc>
          <w:tcPr>
            <w:tcW w:w="1406" w:type="pct"/>
            <w:shd w:val="clear" w:color="auto" w:fill="auto"/>
            <w:vAlign w:val="center"/>
          </w:tcPr>
          <w:p w14:paraId="0D157F60">
            <w:pPr>
              <w:spacing w:line="240" w:lineRule="auto"/>
              <w:jc w:val="center"/>
              <w:rPr>
                <w:rFonts w:ascii="Arial" w:hAnsi="Arial" w:cs="Arial"/>
                <w:sz w:val="18"/>
              </w:rPr>
            </w:pPr>
          </w:p>
        </w:tc>
      </w:tr>
      <w:tr w14:paraId="496847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72" w:hRule="atLeast"/>
          <w:jc w:val="center"/>
        </w:trPr>
        <w:tc>
          <w:tcPr>
            <w:tcW w:w="604" w:type="pct"/>
            <w:shd w:val="clear" w:color="auto" w:fill="auto"/>
            <w:vAlign w:val="center"/>
          </w:tcPr>
          <w:p w14:paraId="60F56B0D">
            <w:pPr>
              <w:widowControl/>
              <w:spacing w:line="240" w:lineRule="auto"/>
              <w:jc w:val="center"/>
              <w:textAlignment w:val="center"/>
              <w:rPr>
                <w:rFonts w:ascii="Times New Roman" w:hAnsi="Times New Roman"/>
                <w:sz w:val="18"/>
              </w:rPr>
            </w:pPr>
            <w:r>
              <w:rPr>
                <w:rFonts w:ascii="Times New Roman" w:hAnsi="Times New Roman"/>
                <w:kern w:val="0"/>
                <w:sz w:val="18"/>
                <w:lang w:bidi="ar"/>
              </w:rPr>
              <w:t>1.5</w:t>
            </w:r>
          </w:p>
        </w:tc>
        <w:tc>
          <w:tcPr>
            <w:tcW w:w="1382" w:type="pct"/>
            <w:shd w:val="clear" w:color="auto" w:fill="auto"/>
            <w:vAlign w:val="center"/>
          </w:tcPr>
          <w:p w14:paraId="4218C9FC">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建设总投资及单吨投资</w:t>
            </w:r>
          </w:p>
        </w:tc>
        <w:tc>
          <w:tcPr>
            <w:tcW w:w="1606" w:type="pct"/>
            <w:gridSpan w:val="2"/>
            <w:shd w:val="clear" w:color="auto" w:fill="auto"/>
            <w:vAlign w:val="center"/>
          </w:tcPr>
          <w:p w14:paraId="4C09907A">
            <w:pPr>
              <w:spacing w:line="240" w:lineRule="auto"/>
              <w:jc w:val="center"/>
              <w:rPr>
                <w:rFonts w:ascii="Arial" w:hAnsi="Arial" w:cs="Arial"/>
                <w:sz w:val="18"/>
              </w:rPr>
            </w:pPr>
          </w:p>
        </w:tc>
        <w:tc>
          <w:tcPr>
            <w:tcW w:w="1406" w:type="pct"/>
            <w:shd w:val="clear" w:color="auto" w:fill="auto"/>
            <w:vAlign w:val="center"/>
          </w:tcPr>
          <w:p w14:paraId="25F8808C">
            <w:pPr>
              <w:spacing w:line="240" w:lineRule="auto"/>
              <w:jc w:val="center"/>
              <w:rPr>
                <w:rFonts w:hint="eastAsia" w:ascii="宋体" w:hAnsi="宋体" w:cs="宋体"/>
                <w:sz w:val="18"/>
              </w:rPr>
            </w:pPr>
          </w:p>
        </w:tc>
      </w:tr>
      <w:tr w14:paraId="08B49B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417" w:hRule="atLeast"/>
          <w:jc w:val="center"/>
        </w:trPr>
        <w:tc>
          <w:tcPr>
            <w:tcW w:w="604" w:type="pct"/>
            <w:shd w:val="clear" w:color="auto" w:fill="auto"/>
            <w:vAlign w:val="center"/>
          </w:tcPr>
          <w:p w14:paraId="4094DF13">
            <w:pPr>
              <w:widowControl/>
              <w:spacing w:line="240" w:lineRule="auto"/>
              <w:jc w:val="center"/>
              <w:textAlignment w:val="center"/>
              <w:rPr>
                <w:rFonts w:ascii="Times New Roman" w:hAnsi="Times New Roman"/>
                <w:sz w:val="18"/>
              </w:rPr>
            </w:pPr>
            <w:r>
              <w:rPr>
                <w:rFonts w:ascii="Times New Roman" w:hAnsi="Times New Roman"/>
                <w:kern w:val="0"/>
                <w:sz w:val="18"/>
                <w:lang w:bidi="ar"/>
              </w:rPr>
              <w:t>1.6</w:t>
            </w:r>
          </w:p>
        </w:tc>
        <w:tc>
          <w:tcPr>
            <w:tcW w:w="1382" w:type="pct"/>
            <w:shd w:val="clear" w:color="auto" w:fill="auto"/>
            <w:vAlign w:val="center"/>
          </w:tcPr>
          <w:p w14:paraId="2A3EA555">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水质稳定性保证设施</w:t>
            </w:r>
            <w:r>
              <w:rPr>
                <w:rFonts w:hint="eastAsia" w:ascii="宋体" w:hAnsi="宋体" w:cs="宋体"/>
                <w:kern w:val="0"/>
                <w:sz w:val="18"/>
                <w:lang w:bidi="ar"/>
              </w:rPr>
              <w:br w:type="textWrapping"/>
            </w:r>
            <w:r>
              <w:rPr>
                <w:rFonts w:hint="eastAsia" w:ascii="宋体" w:hAnsi="宋体" w:cs="宋体"/>
                <w:kern w:val="0"/>
                <w:sz w:val="18"/>
                <w:lang w:bidi="ar"/>
              </w:rPr>
              <w:t>（调节池、 均衡池等）</w:t>
            </w:r>
          </w:p>
        </w:tc>
        <w:tc>
          <w:tcPr>
            <w:tcW w:w="1606" w:type="pct"/>
            <w:gridSpan w:val="2"/>
            <w:shd w:val="clear" w:color="auto" w:fill="auto"/>
            <w:vAlign w:val="center"/>
          </w:tcPr>
          <w:p w14:paraId="40598805">
            <w:pPr>
              <w:spacing w:line="240" w:lineRule="auto"/>
              <w:jc w:val="center"/>
              <w:rPr>
                <w:rFonts w:ascii="Arial" w:hAnsi="Arial" w:cs="Arial"/>
                <w:sz w:val="18"/>
              </w:rPr>
            </w:pPr>
          </w:p>
        </w:tc>
        <w:tc>
          <w:tcPr>
            <w:tcW w:w="1406" w:type="pct"/>
            <w:shd w:val="clear" w:color="auto" w:fill="auto"/>
            <w:vAlign w:val="center"/>
          </w:tcPr>
          <w:p w14:paraId="45C3EF00">
            <w:pPr>
              <w:spacing w:line="240" w:lineRule="auto"/>
              <w:jc w:val="center"/>
              <w:rPr>
                <w:rFonts w:hint="eastAsia" w:ascii="宋体" w:hAnsi="宋体" w:cs="宋体"/>
                <w:sz w:val="18"/>
              </w:rPr>
            </w:pPr>
          </w:p>
        </w:tc>
      </w:tr>
      <w:tr w14:paraId="4268CB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12" w:hRule="atLeast"/>
          <w:jc w:val="center"/>
        </w:trPr>
        <w:tc>
          <w:tcPr>
            <w:tcW w:w="604" w:type="pct"/>
            <w:shd w:val="clear" w:color="auto" w:fill="auto"/>
            <w:vAlign w:val="center"/>
          </w:tcPr>
          <w:p w14:paraId="13CDE302">
            <w:pPr>
              <w:widowControl/>
              <w:spacing w:line="240" w:lineRule="auto"/>
              <w:jc w:val="center"/>
              <w:textAlignment w:val="center"/>
              <w:rPr>
                <w:rFonts w:ascii="Times New Roman" w:hAnsi="Times New Roman"/>
                <w:sz w:val="18"/>
              </w:rPr>
            </w:pPr>
            <w:r>
              <w:rPr>
                <w:rFonts w:ascii="Times New Roman" w:hAnsi="Times New Roman"/>
                <w:kern w:val="0"/>
                <w:sz w:val="18"/>
                <w:lang w:bidi="ar"/>
              </w:rPr>
              <w:t>1.7</w:t>
            </w:r>
          </w:p>
        </w:tc>
        <w:tc>
          <w:tcPr>
            <w:tcW w:w="1382" w:type="pct"/>
            <w:shd w:val="clear" w:color="auto" w:fill="auto"/>
            <w:vAlign w:val="center"/>
          </w:tcPr>
          <w:p w14:paraId="5C8A8164">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渗滤液处理工艺流程</w:t>
            </w:r>
          </w:p>
        </w:tc>
        <w:tc>
          <w:tcPr>
            <w:tcW w:w="1606" w:type="pct"/>
            <w:gridSpan w:val="2"/>
            <w:shd w:val="clear" w:color="auto" w:fill="auto"/>
            <w:vAlign w:val="center"/>
          </w:tcPr>
          <w:p w14:paraId="4892C5F9">
            <w:pPr>
              <w:spacing w:line="240" w:lineRule="auto"/>
              <w:jc w:val="center"/>
              <w:rPr>
                <w:rFonts w:ascii="Arial" w:hAnsi="Arial" w:cs="Arial"/>
                <w:sz w:val="18"/>
              </w:rPr>
            </w:pPr>
          </w:p>
        </w:tc>
        <w:tc>
          <w:tcPr>
            <w:tcW w:w="1406" w:type="pct"/>
            <w:shd w:val="clear" w:color="auto" w:fill="auto"/>
            <w:vAlign w:val="center"/>
          </w:tcPr>
          <w:p w14:paraId="41C1C9D5">
            <w:pPr>
              <w:spacing w:line="240" w:lineRule="auto"/>
              <w:jc w:val="center"/>
              <w:rPr>
                <w:rFonts w:ascii="Arial" w:hAnsi="Arial" w:cs="Arial"/>
                <w:sz w:val="18"/>
              </w:rPr>
            </w:pPr>
          </w:p>
        </w:tc>
      </w:tr>
      <w:tr w14:paraId="2421B0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74" w:hRule="atLeast"/>
          <w:jc w:val="center"/>
        </w:trPr>
        <w:tc>
          <w:tcPr>
            <w:tcW w:w="604" w:type="pct"/>
            <w:shd w:val="clear" w:color="auto" w:fill="auto"/>
            <w:vAlign w:val="center"/>
          </w:tcPr>
          <w:p w14:paraId="4947F656">
            <w:pPr>
              <w:widowControl/>
              <w:spacing w:line="240" w:lineRule="auto"/>
              <w:jc w:val="center"/>
              <w:textAlignment w:val="center"/>
              <w:rPr>
                <w:rFonts w:ascii="Times New Roman" w:hAnsi="Times New Roman"/>
                <w:sz w:val="18"/>
              </w:rPr>
            </w:pPr>
            <w:r>
              <w:rPr>
                <w:rFonts w:ascii="Times New Roman" w:hAnsi="Times New Roman"/>
                <w:kern w:val="0"/>
                <w:sz w:val="18"/>
                <w:lang w:bidi="ar"/>
              </w:rPr>
              <w:t>1.8</w:t>
            </w:r>
          </w:p>
        </w:tc>
        <w:tc>
          <w:tcPr>
            <w:tcW w:w="1382" w:type="pct"/>
            <w:shd w:val="clear" w:color="auto" w:fill="auto"/>
            <w:vAlign w:val="center"/>
          </w:tcPr>
          <w:p w14:paraId="68C20B6B">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浓缩液处理处置设施</w:t>
            </w:r>
          </w:p>
        </w:tc>
        <w:tc>
          <w:tcPr>
            <w:tcW w:w="1606" w:type="pct"/>
            <w:gridSpan w:val="2"/>
            <w:shd w:val="clear" w:color="auto" w:fill="auto"/>
            <w:vAlign w:val="center"/>
          </w:tcPr>
          <w:p w14:paraId="773D0154">
            <w:pPr>
              <w:spacing w:line="240" w:lineRule="auto"/>
              <w:jc w:val="center"/>
              <w:rPr>
                <w:rFonts w:ascii="Arial" w:hAnsi="Arial" w:cs="Arial"/>
                <w:sz w:val="18"/>
              </w:rPr>
            </w:pPr>
          </w:p>
        </w:tc>
        <w:tc>
          <w:tcPr>
            <w:tcW w:w="1406" w:type="pct"/>
            <w:shd w:val="clear" w:color="auto" w:fill="auto"/>
            <w:vAlign w:val="center"/>
          </w:tcPr>
          <w:p w14:paraId="7A68DE36">
            <w:pPr>
              <w:spacing w:line="240" w:lineRule="auto"/>
              <w:jc w:val="center"/>
              <w:rPr>
                <w:rFonts w:ascii="Arial" w:hAnsi="Arial" w:cs="Arial"/>
                <w:sz w:val="18"/>
              </w:rPr>
            </w:pPr>
          </w:p>
        </w:tc>
      </w:tr>
      <w:tr w14:paraId="2F0DC0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48" w:hRule="atLeast"/>
          <w:jc w:val="center"/>
        </w:trPr>
        <w:tc>
          <w:tcPr>
            <w:tcW w:w="604" w:type="pct"/>
            <w:shd w:val="clear" w:color="auto" w:fill="auto"/>
            <w:vAlign w:val="center"/>
          </w:tcPr>
          <w:p w14:paraId="3B8209CC">
            <w:pPr>
              <w:widowControl/>
              <w:spacing w:line="240" w:lineRule="auto"/>
              <w:jc w:val="center"/>
              <w:textAlignment w:val="center"/>
              <w:rPr>
                <w:rFonts w:ascii="Times New Roman" w:hAnsi="Times New Roman"/>
                <w:sz w:val="18"/>
              </w:rPr>
            </w:pPr>
            <w:r>
              <w:rPr>
                <w:rFonts w:ascii="Times New Roman" w:hAnsi="Times New Roman"/>
                <w:kern w:val="0"/>
                <w:sz w:val="18"/>
                <w:lang w:bidi="ar"/>
              </w:rPr>
              <w:t>1.9</w:t>
            </w:r>
          </w:p>
        </w:tc>
        <w:tc>
          <w:tcPr>
            <w:tcW w:w="1382" w:type="pct"/>
            <w:shd w:val="clear" w:color="auto" w:fill="auto"/>
            <w:vAlign w:val="center"/>
          </w:tcPr>
          <w:p w14:paraId="06BEB3E0">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主要工艺设备品牌，材质</w:t>
            </w:r>
          </w:p>
        </w:tc>
        <w:tc>
          <w:tcPr>
            <w:tcW w:w="1606" w:type="pct"/>
            <w:gridSpan w:val="2"/>
            <w:shd w:val="clear" w:color="auto" w:fill="auto"/>
            <w:vAlign w:val="center"/>
          </w:tcPr>
          <w:p w14:paraId="5D0746E7">
            <w:pPr>
              <w:spacing w:line="240" w:lineRule="auto"/>
              <w:jc w:val="center"/>
              <w:rPr>
                <w:rFonts w:ascii="Arial" w:hAnsi="Arial" w:cs="Arial"/>
                <w:sz w:val="18"/>
              </w:rPr>
            </w:pPr>
          </w:p>
        </w:tc>
        <w:tc>
          <w:tcPr>
            <w:tcW w:w="1406" w:type="pct"/>
            <w:shd w:val="clear" w:color="auto" w:fill="auto"/>
            <w:vAlign w:val="center"/>
          </w:tcPr>
          <w:p w14:paraId="7B380466">
            <w:pPr>
              <w:spacing w:line="240" w:lineRule="auto"/>
              <w:jc w:val="center"/>
              <w:rPr>
                <w:rFonts w:ascii="Arial" w:hAnsi="Arial" w:cs="Arial"/>
                <w:sz w:val="18"/>
              </w:rPr>
            </w:pPr>
          </w:p>
        </w:tc>
      </w:tr>
      <w:tr w14:paraId="3F87EE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81" w:hRule="atLeast"/>
          <w:jc w:val="center"/>
        </w:trPr>
        <w:tc>
          <w:tcPr>
            <w:tcW w:w="604" w:type="pct"/>
            <w:shd w:val="clear" w:color="auto" w:fill="auto"/>
            <w:vAlign w:val="center"/>
          </w:tcPr>
          <w:p w14:paraId="3D95598D">
            <w:pPr>
              <w:widowControl/>
              <w:spacing w:line="240" w:lineRule="auto"/>
              <w:jc w:val="center"/>
              <w:textAlignment w:val="center"/>
              <w:rPr>
                <w:rFonts w:ascii="Times New Roman" w:hAnsi="Times New Roman"/>
                <w:sz w:val="18"/>
              </w:rPr>
            </w:pPr>
            <w:r>
              <w:rPr>
                <w:rFonts w:ascii="Times New Roman" w:hAnsi="Times New Roman"/>
                <w:kern w:val="0"/>
                <w:sz w:val="18"/>
                <w:lang w:bidi="ar"/>
              </w:rPr>
              <w:t xml:space="preserve">1.10 </w:t>
            </w:r>
          </w:p>
        </w:tc>
        <w:tc>
          <w:tcPr>
            <w:tcW w:w="1382" w:type="pct"/>
            <w:shd w:val="clear" w:color="auto" w:fill="auto"/>
            <w:vAlign w:val="center"/>
          </w:tcPr>
          <w:p w14:paraId="25994B31">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办公与化验运行设施</w:t>
            </w:r>
          </w:p>
        </w:tc>
        <w:tc>
          <w:tcPr>
            <w:tcW w:w="1606" w:type="pct"/>
            <w:gridSpan w:val="2"/>
            <w:shd w:val="clear" w:color="auto" w:fill="auto"/>
            <w:vAlign w:val="center"/>
          </w:tcPr>
          <w:p w14:paraId="04E66FE5">
            <w:pPr>
              <w:spacing w:line="240" w:lineRule="auto"/>
              <w:jc w:val="center"/>
              <w:rPr>
                <w:rFonts w:ascii="Arial" w:hAnsi="Arial" w:cs="Arial"/>
                <w:sz w:val="18"/>
              </w:rPr>
            </w:pPr>
          </w:p>
        </w:tc>
        <w:tc>
          <w:tcPr>
            <w:tcW w:w="1406" w:type="pct"/>
            <w:shd w:val="clear" w:color="auto" w:fill="auto"/>
            <w:vAlign w:val="center"/>
          </w:tcPr>
          <w:p w14:paraId="175F568C">
            <w:pPr>
              <w:spacing w:line="240" w:lineRule="auto"/>
              <w:jc w:val="center"/>
              <w:rPr>
                <w:rFonts w:ascii="Arial" w:hAnsi="Arial" w:cs="Arial"/>
                <w:sz w:val="18"/>
              </w:rPr>
            </w:pPr>
          </w:p>
        </w:tc>
      </w:tr>
      <w:tr w14:paraId="04FD45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70" w:hRule="atLeast"/>
          <w:jc w:val="center"/>
        </w:trPr>
        <w:tc>
          <w:tcPr>
            <w:tcW w:w="604" w:type="pct"/>
            <w:shd w:val="clear" w:color="auto" w:fill="auto"/>
            <w:vAlign w:val="center"/>
          </w:tcPr>
          <w:p w14:paraId="5CDE6CC6">
            <w:pPr>
              <w:widowControl/>
              <w:spacing w:line="240" w:lineRule="auto"/>
              <w:jc w:val="center"/>
              <w:textAlignment w:val="center"/>
              <w:rPr>
                <w:rFonts w:ascii="Times New Roman" w:hAnsi="Times New Roman"/>
                <w:sz w:val="18"/>
              </w:rPr>
            </w:pPr>
            <w:r>
              <w:rPr>
                <w:rFonts w:ascii="Times New Roman" w:hAnsi="Times New Roman"/>
                <w:kern w:val="0"/>
                <w:sz w:val="18"/>
                <w:lang w:bidi="ar"/>
              </w:rPr>
              <w:t>1.11</w:t>
            </w:r>
          </w:p>
        </w:tc>
        <w:tc>
          <w:tcPr>
            <w:tcW w:w="1382" w:type="pct"/>
            <w:shd w:val="clear" w:color="auto" w:fill="auto"/>
            <w:vAlign w:val="center"/>
          </w:tcPr>
          <w:p w14:paraId="5BFFD6E6">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臭气、污泥相关附属设施</w:t>
            </w:r>
          </w:p>
        </w:tc>
        <w:tc>
          <w:tcPr>
            <w:tcW w:w="1606" w:type="pct"/>
            <w:gridSpan w:val="2"/>
            <w:shd w:val="clear" w:color="auto" w:fill="auto"/>
            <w:vAlign w:val="center"/>
          </w:tcPr>
          <w:p w14:paraId="00E40FC6">
            <w:pPr>
              <w:spacing w:line="240" w:lineRule="auto"/>
              <w:jc w:val="center"/>
              <w:rPr>
                <w:rFonts w:ascii="Arial" w:hAnsi="Arial" w:cs="Arial"/>
                <w:sz w:val="18"/>
              </w:rPr>
            </w:pPr>
          </w:p>
        </w:tc>
        <w:tc>
          <w:tcPr>
            <w:tcW w:w="1406" w:type="pct"/>
            <w:shd w:val="clear" w:color="auto" w:fill="auto"/>
            <w:vAlign w:val="center"/>
          </w:tcPr>
          <w:p w14:paraId="483DC6B7">
            <w:pPr>
              <w:spacing w:line="240" w:lineRule="auto"/>
              <w:jc w:val="center"/>
              <w:rPr>
                <w:rFonts w:hint="eastAsia" w:ascii="宋体" w:hAnsi="宋体" w:cs="宋体"/>
                <w:sz w:val="18"/>
              </w:rPr>
            </w:pPr>
          </w:p>
        </w:tc>
      </w:tr>
      <w:tr w14:paraId="1A54B3C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416" w:hRule="atLeast"/>
          <w:jc w:val="center"/>
        </w:trPr>
        <w:tc>
          <w:tcPr>
            <w:tcW w:w="604" w:type="pct"/>
            <w:shd w:val="clear" w:color="auto" w:fill="auto"/>
            <w:vAlign w:val="center"/>
          </w:tcPr>
          <w:p w14:paraId="03650D0E">
            <w:pPr>
              <w:widowControl/>
              <w:spacing w:line="240" w:lineRule="auto"/>
              <w:jc w:val="center"/>
              <w:textAlignment w:val="center"/>
              <w:rPr>
                <w:rFonts w:ascii="Times New Roman" w:hAnsi="Times New Roman"/>
                <w:sz w:val="18"/>
              </w:rPr>
            </w:pPr>
            <w:r>
              <w:rPr>
                <w:rFonts w:ascii="Times New Roman" w:hAnsi="Times New Roman"/>
                <w:kern w:val="0"/>
                <w:sz w:val="18"/>
                <w:lang w:bidi="ar"/>
              </w:rPr>
              <w:t xml:space="preserve">1.12 </w:t>
            </w:r>
          </w:p>
        </w:tc>
        <w:tc>
          <w:tcPr>
            <w:tcW w:w="1382" w:type="pct"/>
            <w:shd w:val="clear" w:color="auto" w:fill="auto"/>
            <w:vAlign w:val="center"/>
          </w:tcPr>
          <w:p w14:paraId="56B28436">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工艺、设备、管道运行和环境标志</w:t>
            </w:r>
          </w:p>
        </w:tc>
        <w:tc>
          <w:tcPr>
            <w:tcW w:w="1606" w:type="pct"/>
            <w:gridSpan w:val="2"/>
            <w:shd w:val="clear" w:color="auto" w:fill="auto"/>
            <w:vAlign w:val="center"/>
          </w:tcPr>
          <w:p w14:paraId="1986F951">
            <w:pPr>
              <w:spacing w:line="240" w:lineRule="auto"/>
              <w:jc w:val="center"/>
              <w:rPr>
                <w:rFonts w:ascii="Arial" w:hAnsi="Arial" w:cs="Arial"/>
                <w:sz w:val="18"/>
              </w:rPr>
            </w:pPr>
          </w:p>
        </w:tc>
        <w:tc>
          <w:tcPr>
            <w:tcW w:w="1406" w:type="pct"/>
            <w:shd w:val="clear" w:color="auto" w:fill="auto"/>
            <w:vAlign w:val="center"/>
          </w:tcPr>
          <w:p w14:paraId="6A1748E7">
            <w:pPr>
              <w:spacing w:line="240" w:lineRule="auto"/>
              <w:jc w:val="center"/>
              <w:rPr>
                <w:rFonts w:hint="eastAsia" w:ascii="宋体" w:hAnsi="宋体" w:cs="宋体"/>
                <w:sz w:val="18"/>
              </w:rPr>
            </w:pPr>
          </w:p>
        </w:tc>
      </w:tr>
      <w:tr w14:paraId="3D8CFB7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366" w:hRule="atLeast"/>
          <w:jc w:val="center"/>
        </w:trPr>
        <w:tc>
          <w:tcPr>
            <w:tcW w:w="604" w:type="pct"/>
            <w:shd w:val="clear" w:color="auto" w:fill="auto"/>
            <w:vAlign w:val="center"/>
          </w:tcPr>
          <w:p w14:paraId="3E81249E">
            <w:pPr>
              <w:widowControl/>
              <w:spacing w:line="240" w:lineRule="auto"/>
              <w:jc w:val="center"/>
              <w:textAlignment w:val="center"/>
              <w:rPr>
                <w:rFonts w:ascii="Times New Roman" w:hAnsi="Times New Roman"/>
                <w:sz w:val="18"/>
              </w:rPr>
            </w:pPr>
            <w:r>
              <w:rPr>
                <w:rFonts w:ascii="Times New Roman" w:hAnsi="Times New Roman"/>
                <w:kern w:val="0"/>
                <w:sz w:val="18"/>
                <w:lang w:bidi="ar"/>
              </w:rPr>
              <w:t>1.13</w:t>
            </w:r>
          </w:p>
        </w:tc>
        <w:tc>
          <w:tcPr>
            <w:tcW w:w="1382" w:type="pct"/>
            <w:shd w:val="clear" w:color="auto" w:fill="auto"/>
            <w:vAlign w:val="center"/>
          </w:tcPr>
          <w:p w14:paraId="7B66A6FF">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自动化水平</w:t>
            </w:r>
          </w:p>
        </w:tc>
        <w:tc>
          <w:tcPr>
            <w:tcW w:w="1606" w:type="pct"/>
            <w:gridSpan w:val="2"/>
            <w:shd w:val="clear" w:color="auto" w:fill="auto"/>
            <w:vAlign w:val="center"/>
          </w:tcPr>
          <w:p w14:paraId="2C219088">
            <w:pPr>
              <w:spacing w:line="240" w:lineRule="auto"/>
              <w:jc w:val="center"/>
              <w:rPr>
                <w:rFonts w:ascii="Arial" w:hAnsi="Arial" w:cs="Arial"/>
                <w:sz w:val="18"/>
              </w:rPr>
            </w:pPr>
          </w:p>
        </w:tc>
        <w:tc>
          <w:tcPr>
            <w:tcW w:w="1406" w:type="pct"/>
            <w:shd w:val="clear" w:color="auto" w:fill="auto"/>
            <w:vAlign w:val="center"/>
          </w:tcPr>
          <w:p w14:paraId="1EB269AE">
            <w:pPr>
              <w:spacing w:line="240" w:lineRule="auto"/>
              <w:jc w:val="center"/>
              <w:rPr>
                <w:rFonts w:ascii="Arial" w:hAnsi="Arial" w:cs="Arial"/>
                <w:sz w:val="18"/>
              </w:rPr>
            </w:pPr>
          </w:p>
        </w:tc>
      </w:tr>
      <w:tr w14:paraId="63D08C3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86" w:hRule="atLeast"/>
          <w:jc w:val="center"/>
        </w:trPr>
        <w:tc>
          <w:tcPr>
            <w:tcW w:w="604" w:type="pct"/>
            <w:shd w:val="clear" w:color="auto" w:fill="auto"/>
            <w:vAlign w:val="center"/>
          </w:tcPr>
          <w:p w14:paraId="64991552">
            <w:pPr>
              <w:widowControl/>
              <w:spacing w:line="240" w:lineRule="auto"/>
              <w:jc w:val="center"/>
              <w:textAlignment w:val="center"/>
              <w:rPr>
                <w:rFonts w:ascii="Times New Roman" w:hAnsi="Times New Roman"/>
                <w:sz w:val="18"/>
              </w:rPr>
            </w:pPr>
            <w:r>
              <w:rPr>
                <w:rFonts w:ascii="Times New Roman" w:hAnsi="Times New Roman"/>
                <w:kern w:val="0"/>
                <w:sz w:val="18"/>
                <w:lang w:bidi="ar"/>
              </w:rPr>
              <w:t xml:space="preserve">1.14 </w:t>
            </w:r>
          </w:p>
        </w:tc>
        <w:tc>
          <w:tcPr>
            <w:tcW w:w="1382" w:type="pct"/>
            <w:shd w:val="clear" w:color="auto" w:fill="auto"/>
            <w:vAlign w:val="center"/>
          </w:tcPr>
          <w:p w14:paraId="5FD3D0FD">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出水在线监测和排放口</w:t>
            </w:r>
          </w:p>
        </w:tc>
        <w:tc>
          <w:tcPr>
            <w:tcW w:w="1606" w:type="pct"/>
            <w:gridSpan w:val="2"/>
            <w:shd w:val="clear" w:color="auto" w:fill="auto"/>
            <w:vAlign w:val="center"/>
          </w:tcPr>
          <w:p w14:paraId="5C0570D2">
            <w:pPr>
              <w:spacing w:line="240" w:lineRule="auto"/>
              <w:jc w:val="center"/>
              <w:rPr>
                <w:rFonts w:ascii="Arial" w:hAnsi="Arial" w:cs="Arial"/>
                <w:sz w:val="18"/>
              </w:rPr>
            </w:pPr>
          </w:p>
        </w:tc>
        <w:tc>
          <w:tcPr>
            <w:tcW w:w="1406" w:type="pct"/>
            <w:shd w:val="clear" w:color="auto" w:fill="auto"/>
            <w:vAlign w:val="center"/>
          </w:tcPr>
          <w:p w14:paraId="57C60C3E">
            <w:pPr>
              <w:spacing w:line="240" w:lineRule="auto"/>
              <w:jc w:val="center"/>
              <w:rPr>
                <w:rFonts w:ascii="Arial" w:hAnsi="Arial" w:cs="Arial"/>
                <w:sz w:val="18"/>
              </w:rPr>
            </w:pPr>
          </w:p>
        </w:tc>
      </w:tr>
      <w:tr w14:paraId="5F48E5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63" w:hRule="atLeast"/>
          <w:jc w:val="center"/>
        </w:trPr>
        <w:tc>
          <w:tcPr>
            <w:tcW w:w="604" w:type="pct"/>
            <w:shd w:val="clear" w:color="auto" w:fill="auto"/>
            <w:vAlign w:val="center"/>
          </w:tcPr>
          <w:p w14:paraId="529F6D06">
            <w:pPr>
              <w:widowControl/>
              <w:spacing w:line="240" w:lineRule="auto"/>
              <w:jc w:val="center"/>
              <w:textAlignment w:val="center"/>
              <w:rPr>
                <w:rFonts w:ascii="Times New Roman" w:hAnsi="Times New Roman"/>
                <w:sz w:val="18"/>
              </w:rPr>
            </w:pPr>
            <w:r>
              <w:rPr>
                <w:rFonts w:ascii="Times New Roman" w:hAnsi="Times New Roman"/>
                <w:kern w:val="0"/>
                <w:sz w:val="18"/>
                <w:lang w:bidi="ar"/>
              </w:rPr>
              <w:t>2</w:t>
            </w:r>
          </w:p>
        </w:tc>
        <w:tc>
          <w:tcPr>
            <w:tcW w:w="4395" w:type="pct"/>
            <w:gridSpan w:val="4"/>
            <w:shd w:val="clear" w:color="auto" w:fill="auto"/>
            <w:vAlign w:val="center"/>
          </w:tcPr>
          <w:p w14:paraId="4926599E">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运行管理信息</w:t>
            </w:r>
          </w:p>
        </w:tc>
      </w:tr>
      <w:tr w14:paraId="0D27AA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422" w:hRule="atLeast"/>
          <w:jc w:val="center"/>
        </w:trPr>
        <w:tc>
          <w:tcPr>
            <w:tcW w:w="604" w:type="pct"/>
            <w:shd w:val="clear" w:color="auto" w:fill="auto"/>
            <w:vAlign w:val="center"/>
          </w:tcPr>
          <w:p w14:paraId="0A9771EE">
            <w:pPr>
              <w:widowControl/>
              <w:spacing w:line="240" w:lineRule="auto"/>
              <w:jc w:val="center"/>
              <w:textAlignment w:val="center"/>
              <w:rPr>
                <w:rFonts w:ascii="Times New Roman" w:hAnsi="Times New Roman"/>
                <w:sz w:val="18"/>
              </w:rPr>
            </w:pPr>
            <w:r>
              <w:rPr>
                <w:rFonts w:ascii="Times New Roman" w:hAnsi="Times New Roman"/>
                <w:kern w:val="0"/>
                <w:sz w:val="18"/>
                <w:lang w:bidi="ar"/>
              </w:rPr>
              <w:t>2.1</w:t>
            </w:r>
          </w:p>
        </w:tc>
        <w:tc>
          <w:tcPr>
            <w:tcW w:w="1382" w:type="pct"/>
            <w:shd w:val="clear" w:color="auto" w:fill="auto"/>
            <w:vAlign w:val="center"/>
          </w:tcPr>
          <w:p w14:paraId="6EFA6251">
            <w:pPr>
              <w:widowControl/>
              <w:spacing w:line="240" w:lineRule="auto"/>
              <w:jc w:val="center"/>
              <w:textAlignment w:val="center"/>
              <w:rPr>
                <w:rFonts w:ascii="Arial" w:hAnsi="Arial" w:cs="Arial"/>
                <w:sz w:val="18"/>
              </w:rPr>
            </w:pPr>
            <w:r>
              <w:rPr>
                <w:rFonts w:hint="eastAsia" w:ascii="宋体" w:hAnsi="宋体" w:cs="宋体"/>
                <w:kern w:val="0"/>
                <w:sz w:val="18"/>
                <w:lang w:bidi="ar"/>
              </w:rPr>
              <w:t>年平均运行时间</w:t>
            </w:r>
            <w:r>
              <w:rPr>
                <w:rFonts w:hint="eastAsia" w:ascii="宋体" w:hAnsi="宋体" w:cs="宋体"/>
                <w:kern w:val="0"/>
                <w:sz w:val="18"/>
                <w:lang w:bidi="ar"/>
              </w:rPr>
              <w:br w:type="textWrapping"/>
            </w:r>
            <w:r>
              <w:rPr>
                <w:rFonts w:hint="eastAsia" w:ascii="宋体" w:hAnsi="宋体" w:cs="宋体"/>
                <w:kern w:val="0"/>
                <w:sz w:val="18"/>
                <w:lang w:bidi="ar"/>
              </w:rPr>
              <w:t>（总小时数）</w:t>
            </w:r>
          </w:p>
        </w:tc>
        <w:tc>
          <w:tcPr>
            <w:tcW w:w="1307" w:type="pct"/>
            <w:shd w:val="clear" w:color="auto" w:fill="auto"/>
            <w:vAlign w:val="center"/>
          </w:tcPr>
          <w:p w14:paraId="169AB9BC">
            <w:pPr>
              <w:spacing w:line="240" w:lineRule="auto"/>
              <w:jc w:val="center"/>
              <w:rPr>
                <w:sz w:val="18"/>
              </w:rPr>
            </w:pPr>
          </w:p>
        </w:tc>
        <w:tc>
          <w:tcPr>
            <w:tcW w:w="1705" w:type="pct"/>
            <w:gridSpan w:val="2"/>
            <w:shd w:val="clear" w:color="auto" w:fill="auto"/>
            <w:vAlign w:val="center"/>
          </w:tcPr>
          <w:p w14:paraId="48D421F6">
            <w:pPr>
              <w:spacing w:line="240" w:lineRule="auto"/>
              <w:jc w:val="center"/>
              <w:rPr>
                <w:sz w:val="18"/>
              </w:rPr>
            </w:pPr>
          </w:p>
        </w:tc>
      </w:tr>
      <w:tr w14:paraId="4A8C0AC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216" w:hRule="atLeast"/>
          <w:jc w:val="center"/>
        </w:trPr>
        <w:tc>
          <w:tcPr>
            <w:tcW w:w="604" w:type="pct"/>
            <w:shd w:val="clear" w:color="auto" w:fill="auto"/>
            <w:vAlign w:val="center"/>
          </w:tcPr>
          <w:p w14:paraId="45D1D717">
            <w:pPr>
              <w:widowControl/>
              <w:spacing w:line="240" w:lineRule="auto"/>
              <w:jc w:val="center"/>
              <w:textAlignment w:val="center"/>
              <w:rPr>
                <w:rFonts w:ascii="Times New Roman" w:hAnsi="Times New Roman"/>
                <w:sz w:val="18"/>
              </w:rPr>
            </w:pPr>
            <w:r>
              <w:rPr>
                <w:rFonts w:ascii="Times New Roman" w:hAnsi="Times New Roman"/>
                <w:kern w:val="0"/>
                <w:sz w:val="18"/>
                <w:lang w:bidi="ar"/>
              </w:rPr>
              <w:t>2.2</w:t>
            </w:r>
          </w:p>
        </w:tc>
        <w:tc>
          <w:tcPr>
            <w:tcW w:w="1382" w:type="pct"/>
            <w:shd w:val="clear" w:color="auto" w:fill="auto"/>
            <w:vAlign w:val="center"/>
          </w:tcPr>
          <w:p w14:paraId="1E357728">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年实际处理量</w:t>
            </w:r>
          </w:p>
        </w:tc>
        <w:tc>
          <w:tcPr>
            <w:tcW w:w="1307" w:type="pct"/>
            <w:shd w:val="clear" w:color="auto" w:fill="auto"/>
            <w:vAlign w:val="center"/>
          </w:tcPr>
          <w:p w14:paraId="0428FF4B">
            <w:pPr>
              <w:spacing w:line="240" w:lineRule="auto"/>
              <w:jc w:val="center"/>
              <w:rPr>
                <w:rFonts w:ascii="Arial" w:hAnsi="Arial" w:cs="Arial"/>
                <w:sz w:val="18"/>
              </w:rPr>
            </w:pPr>
          </w:p>
        </w:tc>
        <w:tc>
          <w:tcPr>
            <w:tcW w:w="1705" w:type="pct"/>
            <w:gridSpan w:val="2"/>
            <w:shd w:val="clear" w:color="auto" w:fill="auto"/>
            <w:vAlign w:val="center"/>
          </w:tcPr>
          <w:p w14:paraId="33D697D8">
            <w:pPr>
              <w:spacing w:line="240" w:lineRule="auto"/>
              <w:jc w:val="center"/>
              <w:rPr>
                <w:rFonts w:ascii="Arial" w:hAnsi="Arial" w:cs="Arial"/>
                <w:sz w:val="18"/>
              </w:rPr>
            </w:pPr>
          </w:p>
        </w:tc>
      </w:tr>
      <w:tr w14:paraId="1EA677B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137" w:hRule="atLeast"/>
          <w:jc w:val="center"/>
        </w:trPr>
        <w:tc>
          <w:tcPr>
            <w:tcW w:w="604" w:type="pct"/>
            <w:shd w:val="clear" w:color="auto" w:fill="auto"/>
            <w:vAlign w:val="center"/>
          </w:tcPr>
          <w:p w14:paraId="7985DE1C">
            <w:pPr>
              <w:widowControl/>
              <w:spacing w:line="240" w:lineRule="auto"/>
              <w:jc w:val="center"/>
              <w:textAlignment w:val="center"/>
              <w:rPr>
                <w:rFonts w:ascii="Times New Roman" w:hAnsi="Times New Roman"/>
                <w:sz w:val="18"/>
              </w:rPr>
            </w:pPr>
            <w:r>
              <w:rPr>
                <w:rFonts w:ascii="Times New Roman" w:hAnsi="Times New Roman"/>
                <w:kern w:val="0"/>
                <w:sz w:val="18"/>
                <w:lang w:bidi="ar"/>
              </w:rPr>
              <w:t>2.3</w:t>
            </w:r>
          </w:p>
        </w:tc>
        <w:tc>
          <w:tcPr>
            <w:tcW w:w="1382" w:type="pct"/>
            <w:shd w:val="clear" w:color="auto" w:fill="auto"/>
            <w:vAlign w:val="center"/>
          </w:tcPr>
          <w:p w14:paraId="1FA6E15E">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实际进水水质</w:t>
            </w:r>
          </w:p>
        </w:tc>
        <w:tc>
          <w:tcPr>
            <w:tcW w:w="1307" w:type="pct"/>
            <w:shd w:val="clear" w:color="auto" w:fill="auto"/>
            <w:vAlign w:val="center"/>
          </w:tcPr>
          <w:p w14:paraId="60209D1A">
            <w:pPr>
              <w:spacing w:line="240" w:lineRule="auto"/>
              <w:jc w:val="center"/>
              <w:rPr>
                <w:rFonts w:ascii="Arial" w:hAnsi="Arial" w:cs="Arial"/>
                <w:sz w:val="18"/>
              </w:rPr>
            </w:pPr>
          </w:p>
        </w:tc>
        <w:tc>
          <w:tcPr>
            <w:tcW w:w="1705" w:type="pct"/>
            <w:gridSpan w:val="2"/>
            <w:shd w:val="clear" w:color="auto" w:fill="auto"/>
            <w:vAlign w:val="center"/>
          </w:tcPr>
          <w:p w14:paraId="5E37D2FF">
            <w:pPr>
              <w:spacing w:line="240" w:lineRule="auto"/>
              <w:jc w:val="center"/>
              <w:rPr>
                <w:rFonts w:ascii="Arial" w:hAnsi="Arial" w:cs="Arial"/>
                <w:sz w:val="18"/>
              </w:rPr>
            </w:pPr>
          </w:p>
        </w:tc>
      </w:tr>
      <w:tr w14:paraId="1ACBA75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168" w:hRule="atLeast"/>
          <w:jc w:val="center"/>
        </w:trPr>
        <w:tc>
          <w:tcPr>
            <w:tcW w:w="604" w:type="pct"/>
            <w:shd w:val="clear" w:color="auto" w:fill="auto"/>
            <w:vAlign w:val="center"/>
          </w:tcPr>
          <w:p w14:paraId="734AD98D">
            <w:pPr>
              <w:widowControl/>
              <w:spacing w:line="240" w:lineRule="auto"/>
              <w:jc w:val="center"/>
              <w:textAlignment w:val="center"/>
              <w:rPr>
                <w:rFonts w:ascii="Times New Roman" w:hAnsi="Times New Roman"/>
                <w:sz w:val="18"/>
              </w:rPr>
            </w:pPr>
            <w:r>
              <w:rPr>
                <w:rFonts w:ascii="Times New Roman" w:hAnsi="Times New Roman"/>
                <w:kern w:val="0"/>
                <w:sz w:val="18"/>
                <w:lang w:bidi="ar"/>
              </w:rPr>
              <w:t>2.4</w:t>
            </w:r>
          </w:p>
        </w:tc>
        <w:tc>
          <w:tcPr>
            <w:tcW w:w="1382" w:type="pct"/>
            <w:shd w:val="clear" w:color="auto" w:fill="auto"/>
            <w:vAlign w:val="center"/>
          </w:tcPr>
          <w:p w14:paraId="1988FA06">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实际出水水质</w:t>
            </w:r>
          </w:p>
        </w:tc>
        <w:tc>
          <w:tcPr>
            <w:tcW w:w="1307" w:type="pct"/>
            <w:shd w:val="clear" w:color="auto" w:fill="auto"/>
            <w:vAlign w:val="center"/>
          </w:tcPr>
          <w:p w14:paraId="36EC7F23">
            <w:pPr>
              <w:spacing w:line="240" w:lineRule="auto"/>
              <w:jc w:val="center"/>
              <w:rPr>
                <w:rFonts w:ascii="Arial" w:hAnsi="Arial" w:cs="Arial"/>
                <w:sz w:val="18"/>
              </w:rPr>
            </w:pPr>
          </w:p>
        </w:tc>
        <w:tc>
          <w:tcPr>
            <w:tcW w:w="1705" w:type="pct"/>
            <w:gridSpan w:val="2"/>
            <w:shd w:val="clear" w:color="auto" w:fill="auto"/>
            <w:vAlign w:val="center"/>
          </w:tcPr>
          <w:p w14:paraId="29D63C14">
            <w:pPr>
              <w:spacing w:line="240" w:lineRule="auto"/>
              <w:jc w:val="center"/>
              <w:rPr>
                <w:rFonts w:hint="eastAsia" w:ascii="宋体" w:hAnsi="宋体" w:cs="宋体"/>
                <w:sz w:val="18"/>
              </w:rPr>
            </w:pPr>
          </w:p>
        </w:tc>
      </w:tr>
      <w:tr w14:paraId="48797A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198" w:hRule="atLeast"/>
          <w:jc w:val="center"/>
        </w:trPr>
        <w:tc>
          <w:tcPr>
            <w:tcW w:w="604" w:type="pct"/>
            <w:shd w:val="clear" w:color="auto" w:fill="auto"/>
            <w:vAlign w:val="center"/>
          </w:tcPr>
          <w:p w14:paraId="11E00A9B">
            <w:pPr>
              <w:widowControl/>
              <w:spacing w:line="240" w:lineRule="auto"/>
              <w:jc w:val="center"/>
              <w:textAlignment w:val="center"/>
              <w:rPr>
                <w:rFonts w:ascii="Times New Roman" w:hAnsi="Times New Roman"/>
                <w:kern w:val="0"/>
                <w:sz w:val="18"/>
                <w:lang w:bidi="ar"/>
              </w:rPr>
            </w:pPr>
            <w:r>
              <w:rPr>
                <w:rFonts w:ascii="Times New Roman" w:hAnsi="Times New Roman"/>
                <w:kern w:val="0"/>
                <w:sz w:val="18"/>
                <w:lang w:bidi="ar"/>
              </w:rPr>
              <w:t>2.5</w:t>
            </w:r>
          </w:p>
        </w:tc>
        <w:tc>
          <w:tcPr>
            <w:tcW w:w="1382" w:type="pct"/>
            <w:shd w:val="clear" w:color="auto" w:fill="auto"/>
            <w:vAlign w:val="center"/>
          </w:tcPr>
          <w:p w14:paraId="5B0386CB">
            <w:pPr>
              <w:widowControl/>
              <w:spacing w:line="240" w:lineRule="auto"/>
              <w:jc w:val="center"/>
              <w:textAlignment w:val="center"/>
              <w:rPr>
                <w:rFonts w:hint="eastAsia" w:ascii="宋体" w:hAnsi="宋体" w:cs="宋体"/>
                <w:kern w:val="0"/>
                <w:sz w:val="18"/>
                <w:lang w:bidi="ar"/>
              </w:rPr>
            </w:pPr>
            <w:r>
              <w:rPr>
                <w:rFonts w:hint="eastAsia" w:ascii="宋体" w:hAnsi="宋体" w:cs="宋体"/>
                <w:kern w:val="0"/>
                <w:sz w:val="18"/>
                <w:lang w:bidi="ar"/>
              </w:rPr>
              <w:t>臭气控制情况</w:t>
            </w:r>
          </w:p>
        </w:tc>
        <w:tc>
          <w:tcPr>
            <w:tcW w:w="1307" w:type="pct"/>
            <w:shd w:val="clear" w:color="auto" w:fill="auto"/>
            <w:vAlign w:val="center"/>
          </w:tcPr>
          <w:p w14:paraId="3156F336">
            <w:pPr>
              <w:spacing w:line="240" w:lineRule="auto"/>
              <w:jc w:val="center"/>
              <w:rPr>
                <w:rFonts w:ascii="Arial" w:hAnsi="Arial" w:cs="Arial"/>
                <w:sz w:val="18"/>
              </w:rPr>
            </w:pPr>
          </w:p>
        </w:tc>
        <w:tc>
          <w:tcPr>
            <w:tcW w:w="1705" w:type="pct"/>
            <w:gridSpan w:val="2"/>
            <w:shd w:val="clear" w:color="auto" w:fill="auto"/>
            <w:vAlign w:val="center"/>
          </w:tcPr>
          <w:p w14:paraId="6FBD33CF">
            <w:pPr>
              <w:spacing w:line="240" w:lineRule="auto"/>
              <w:jc w:val="center"/>
              <w:rPr>
                <w:rFonts w:hint="eastAsia" w:ascii="宋体" w:hAnsi="宋体" w:cs="宋体"/>
                <w:sz w:val="18"/>
              </w:rPr>
            </w:pPr>
          </w:p>
        </w:tc>
      </w:tr>
      <w:tr w14:paraId="717BE5E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103" w:hRule="atLeast"/>
          <w:jc w:val="center"/>
        </w:trPr>
        <w:tc>
          <w:tcPr>
            <w:tcW w:w="604" w:type="pct"/>
            <w:shd w:val="clear" w:color="auto" w:fill="auto"/>
            <w:vAlign w:val="center"/>
          </w:tcPr>
          <w:p w14:paraId="77519C83">
            <w:pPr>
              <w:widowControl/>
              <w:spacing w:line="240" w:lineRule="auto"/>
              <w:jc w:val="center"/>
              <w:textAlignment w:val="center"/>
              <w:rPr>
                <w:rFonts w:ascii="Times New Roman" w:hAnsi="Times New Roman"/>
                <w:sz w:val="18"/>
              </w:rPr>
            </w:pPr>
            <w:r>
              <w:rPr>
                <w:rFonts w:ascii="Times New Roman" w:hAnsi="Times New Roman"/>
                <w:kern w:val="0"/>
                <w:sz w:val="18"/>
                <w:lang w:bidi="ar"/>
              </w:rPr>
              <w:t>2.6</w:t>
            </w:r>
          </w:p>
        </w:tc>
        <w:tc>
          <w:tcPr>
            <w:tcW w:w="1382" w:type="pct"/>
            <w:shd w:val="clear" w:color="auto" w:fill="auto"/>
            <w:vAlign w:val="center"/>
          </w:tcPr>
          <w:p w14:paraId="10EE5151">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噪音控制情况</w:t>
            </w:r>
          </w:p>
        </w:tc>
        <w:tc>
          <w:tcPr>
            <w:tcW w:w="1307" w:type="pct"/>
            <w:shd w:val="clear" w:color="auto" w:fill="auto"/>
            <w:vAlign w:val="center"/>
          </w:tcPr>
          <w:p w14:paraId="21B2507E">
            <w:pPr>
              <w:spacing w:line="240" w:lineRule="auto"/>
              <w:jc w:val="center"/>
              <w:rPr>
                <w:rFonts w:ascii="Arial" w:hAnsi="Arial" w:cs="Arial"/>
                <w:sz w:val="18"/>
              </w:rPr>
            </w:pPr>
          </w:p>
        </w:tc>
        <w:tc>
          <w:tcPr>
            <w:tcW w:w="1705" w:type="pct"/>
            <w:gridSpan w:val="2"/>
            <w:shd w:val="clear" w:color="auto" w:fill="auto"/>
            <w:vAlign w:val="center"/>
          </w:tcPr>
          <w:p w14:paraId="50C6B0DD">
            <w:pPr>
              <w:spacing w:line="240" w:lineRule="auto"/>
              <w:jc w:val="center"/>
              <w:rPr>
                <w:rFonts w:ascii="Arial" w:hAnsi="Arial" w:cs="Arial"/>
                <w:sz w:val="18"/>
              </w:rPr>
            </w:pPr>
          </w:p>
        </w:tc>
      </w:tr>
      <w:tr w14:paraId="554D836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134" w:hRule="atLeast"/>
          <w:jc w:val="center"/>
        </w:trPr>
        <w:tc>
          <w:tcPr>
            <w:tcW w:w="604" w:type="pct"/>
            <w:shd w:val="clear" w:color="auto" w:fill="auto"/>
            <w:vAlign w:val="center"/>
          </w:tcPr>
          <w:p w14:paraId="392EA92D">
            <w:pPr>
              <w:widowControl/>
              <w:spacing w:line="240" w:lineRule="auto"/>
              <w:jc w:val="center"/>
              <w:textAlignment w:val="center"/>
              <w:rPr>
                <w:rFonts w:ascii="Times New Roman" w:hAnsi="Times New Roman"/>
                <w:sz w:val="18"/>
              </w:rPr>
            </w:pPr>
            <w:r>
              <w:rPr>
                <w:rFonts w:ascii="Times New Roman" w:hAnsi="Times New Roman"/>
                <w:kern w:val="0"/>
                <w:sz w:val="18"/>
                <w:lang w:bidi="ar"/>
              </w:rPr>
              <w:t>2.7</w:t>
            </w:r>
          </w:p>
        </w:tc>
        <w:tc>
          <w:tcPr>
            <w:tcW w:w="1382" w:type="pct"/>
            <w:shd w:val="clear" w:color="auto" w:fill="auto"/>
            <w:vAlign w:val="center"/>
          </w:tcPr>
          <w:p w14:paraId="4E1D0547">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固体废弃物处理处置情况</w:t>
            </w:r>
          </w:p>
        </w:tc>
        <w:tc>
          <w:tcPr>
            <w:tcW w:w="1307" w:type="pct"/>
            <w:shd w:val="clear" w:color="auto" w:fill="auto"/>
            <w:vAlign w:val="center"/>
          </w:tcPr>
          <w:p w14:paraId="4A605E24">
            <w:pPr>
              <w:spacing w:line="240" w:lineRule="auto"/>
              <w:jc w:val="center"/>
              <w:rPr>
                <w:rFonts w:ascii="Arial" w:hAnsi="Arial" w:cs="Arial"/>
                <w:sz w:val="18"/>
              </w:rPr>
            </w:pPr>
          </w:p>
        </w:tc>
        <w:tc>
          <w:tcPr>
            <w:tcW w:w="1705" w:type="pct"/>
            <w:gridSpan w:val="2"/>
            <w:shd w:val="clear" w:color="auto" w:fill="auto"/>
            <w:noWrap/>
            <w:vAlign w:val="center"/>
          </w:tcPr>
          <w:p w14:paraId="6E0873C0">
            <w:pPr>
              <w:spacing w:line="240" w:lineRule="auto"/>
              <w:jc w:val="center"/>
              <w:rPr>
                <w:rFonts w:hint="eastAsia" w:ascii="宋体" w:hAnsi="宋体" w:cs="宋体"/>
                <w:sz w:val="18"/>
                <w:szCs w:val="24"/>
              </w:rPr>
            </w:pPr>
          </w:p>
        </w:tc>
      </w:tr>
      <w:tr w14:paraId="20C771C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323" w:hRule="atLeast"/>
          <w:jc w:val="center"/>
        </w:trPr>
        <w:tc>
          <w:tcPr>
            <w:tcW w:w="604" w:type="pct"/>
            <w:shd w:val="clear" w:color="auto" w:fill="auto"/>
            <w:vAlign w:val="center"/>
          </w:tcPr>
          <w:p w14:paraId="19B82EBD">
            <w:pPr>
              <w:widowControl/>
              <w:spacing w:line="240" w:lineRule="auto"/>
              <w:jc w:val="center"/>
              <w:textAlignment w:val="center"/>
              <w:rPr>
                <w:rFonts w:ascii="Times New Roman" w:hAnsi="Times New Roman"/>
                <w:sz w:val="18"/>
              </w:rPr>
            </w:pPr>
            <w:r>
              <w:rPr>
                <w:rFonts w:ascii="Times New Roman" w:hAnsi="Times New Roman"/>
                <w:kern w:val="0"/>
                <w:sz w:val="18"/>
                <w:lang w:bidi="ar"/>
              </w:rPr>
              <w:t>2.8</w:t>
            </w:r>
          </w:p>
        </w:tc>
        <w:tc>
          <w:tcPr>
            <w:tcW w:w="1382" w:type="pct"/>
            <w:shd w:val="clear" w:color="auto" w:fill="auto"/>
            <w:vAlign w:val="center"/>
          </w:tcPr>
          <w:p w14:paraId="49E5D456">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主要能耗</w:t>
            </w:r>
            <w:r>
              <w:rPr>
                <w:rFonts w:hint="eastAsia" w:ascii="宋体" w:hAnsi="宋体" w:cs="宋体"/>
                <w:kern w:val="0"/>
                <w:sz w:val="18"/>
                <w:lang w:bidi="ar"/>
              </w:rPr>
              <w:br w:type="textWrapping"/>
            </w:r>
            <w:r>
              <w:rPr>
                <w:rFonts w:hint="eastAsia" w:ascii="宋体" w:hAnsi="宋体" w:cs="宋体"/>
                <w:kern w:val="0"/>
                <w:sz w:val="18"/>
                <w:lang w:bidi="ar"/>
              </w:rPr>
              <w:t>（电、水等）情况</w:t>
            </w:r>
          </w:p>
        </w:tc>
        <w:tc>
          <w:tcPr>
            <w:tcW w:w="1307" w:type="pct"/>
            <w:shd w:val="clear" w:color="auto" w:fill="auto"/>
            <w:noWrap/>
            <w:vAlign w:val="center"/>
          </w:tcPr>
          <w:p w14:paraId="110FD29E">
            <w:pPr>
              <w:spacing w:line="240" w:lineRule="auto"/>
              <w:jc w:val="center"/>
              <w:rPr>
                <w:rFonts w:hint="eastAsia" w:ascii="宋体" w:hAnsi="宋体" w:cs="宋体"/>
                <w:sz w:val="18"/>
                <w:szCs w:val="24"/>
              </w:rPr>
            </w:pPr>
          </w:p>
        </w:tc>
        <w:tc>
          <w:tcPr>
            <w:tcW w:w="1705" w:type="pct"/>
            <w:gridSpan w:val="2"/>
            <w:shd w:val="clear" w:color="auto" w:fill="auto"/>
            <w:vAlign w:val="center"/>
          </w:tcPr>
          <w:p w14:paraId="270FB60A">
            <w:pPr>
              <w:spacing w:line="240" w:lineRule="auto"/>
              <w:jc w:val="center"/>
              <w:rPr>
                <w:rFonts w:hint="eastAsia" w:ascii="宋体" w:hAnsi="宋体" w:cs="宋体"/>
                <w:sz w:val="18"/>
              </w:rPr>
            </w:pPr>
          </w:p>
        </w:tc>
      </w:tr>
      <w:tr w14:paraId="20A48F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130" w:hRule="atLeast"/>
          <w:jc w:val="center"/>
        </w:trPr>
        <w:tc>
          <w:tcPr>
            <w:tcW w:w="604" w:type="pct"/>
            <w:shd w:val="clear" w:color="auto" w:fill="auto"/>
            <w:vAlign w:val="center"/>
          </w:tcPr>
          <w:p w14:paraId="1E64B876">
            <w:pPr>
              <w:widowControl/>
              <w:spacing w:line="240" w:lineRule="auto"/>
              <w:jc w:val="center"/>
              <w:textAlignment w:val="center"/>
              <w:rPr>
                <w:rFonts w:ascii="Times New Roman" w:hAnsi="Times New Roman"/>
                <w:sz w:val="18"/>
              </w:rPr>
            </w:pPr>
            <w:r>
              <w:rPr>
                <w:rFonts w:ascii="Times New Roman" w:hAnsi="Times New Roman"/>
                <w:kern w:val="0"/>
                <w:sz w:val="18"/>
                <w:lang w:bidi="ar"/>
              </w:rPr>
              <w:t>2.9</w:t>
            </w:r>
          </w:p>
        </w:tc>
        <w:tc>
          <w:tcPr>
            <w:tcW w:w="1382" w:type="pct"/>
            <w:shd w:val="clear" w:color="auto" w:fill="auto"/>
            <w:vAlign w:val="center"/>
          </w:tcPr>
          <w:p w14:paraId="19054031">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主要药剂、材料</w:t>
            </w:r>
            <w:r>
              <w:rPr>
                <w:rFonts w:hint="eastAsia" w:ascii="宋体" w:hAnsi="宋体" w:cs="宋体"/>
                <w:kern w:val="0"/>
                <w:sz w:val="18"/>
                <w:lang w:bidi="ar"/>
              </w:rPr>
              <w:br w:type="textWrapping"/>
            </w:r>
            <w:r>
              <w:rPr>
                <w:rFonts w:hint="eastAsia" w:ascii="宋体" w:hAnsi="宋体" w:cs="宋体"/>
                <w:kern w:val="0"/>
                <w:sz w:val="18"/>
                <w:lang w:bidi="ar"/>
              </w:rPr>
              <w:t>（消耗情况）</w:t>
            </w:r>
          </w:p>
        </w:tc>
        <w:tc>
          <w:tcPr>
            <w:tcW w:w="1307" w:type="pct"/>
            <w:shd w:val="clear" w:color="auto" w:fill="auto"/>
            <w:vAlign w:val="center"/>
          </w:tcPr>
          <w:p w14:paraId="797C498D">
            <w:pPr>
              <w:spacing w:line="240" w:lineRule="auto"/>
              <w:jc w:val="center"/>
              <w:rPr>
                <w:rFonts w:ascii="Arial" w:hAnsi="Arial" w:cs="Arial"/>
                <w:sz w:val="18"/>
              </w:rPr>
            </w:pPr>
          </w:p>
        </w:tc>
        <w:tc>
          <w:tcPr>
            <w:tcW w:w="1705" w:type="pct"/>
            <w:gridSpan w:val="2"/>
            <w:shd w:val="clear" w:color="auto" w:fill="auto"/>
            <w:vAlign w:val="center"/>
          </w:tcPr>
          <w:p w14:paraId="301E9771">
            <w:pPr>
              <w:spacing w:line="240" w:lineRule="auto"/>
              <w:jc w:val="center"/>
              <w:rPr>
                <w:rFonts w:ascii="Arial" w:hAnsi="Arial" w:cs="Arial"/>
                <w:sz w:val="18"/>
              </w:rPr>
            </w:pPr>
          </w:p>
        </w:tc>
      </w:tr>
      <w:tr w14:paraId="38DAFC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80" w:hRule="atLeast"/>
          <w:jc w:val="center"/>
        </w:trPr>
        <w:tc>
          <w:tcPr>
            <w:tcW w:w="604" w:type="pct"/>
            <w:shd w:val="clear" w:color="auto" w:fill="auto"/>
            <w:vAlign w:val="center"/>
          </w:tcPr>
          <w:p w14:paraId="6416D731">
            <w:pPr>
              <w:widowControl/>
              <w:spacing w:line="240" w:lineRule="auto"/>
              <w:jc w:val="center"/>
              <w:textAlignment w:val="center"/>
              <w:rPr>
                <w:rFonts w:ascii="Times New Roman" w:hAnsi="Times New Roman"/>
                <w:sz w:val="18"/>
              </w:rPr>
            </w:pPr>
            <w:r>
              <w:rPr>
                <w:rFonts w:ascii="Times New Roman" w:hAnsi="Times New Roman"/>
                <w:kern w:val="0"/>
                <w:sz w:val="18"/>
                <w:lang w:bidi="ar"/>
              </w:rPr>
              <w:t>2.10</w:t>
            </w:r>
          </w:p>
        </w:tc>
        <w:tc>
          <w:tcPr>
            <w:tcW w:w="1382" w:type="pct"/>
            <w:shd w:val="clear" w:color="auto" w:fill="auto"/>
            <w:vAlign w:val="center"/>
          </w:tcPr>
          <w:p w14:paraId="5B4A6511">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操作规程、运行管理制度</w:t>
            </w:r>
          </w:p>
        </w:tc>
        <w:tc>
          <w:tcPr>
            <w:tcW w:w="1307" w:type="pct"/>
            <w:shd w:val="clear" w:color="auto" w:fill="auto"/>
            <w:vAlign w:val="center"/>
          </w:tcPr>
          <w:p w14:paraId="50141717">
            <w:pPr>
              <w:spacing w:line="240" w:lineRule="auto"/>
              <w:jc w:val="center"/>
              <w:rPr>
                <w:rFonts w:ascii="Arial" w:hAnsi="Arial" w:cs="Arial"/>
                <w:sz w:val="18"/>
              </w:rPr>
            </w:pPr>
          </w:p>
        </w:tc>
        <w:tc>
          <w:tcPr>
            <w:tcW w:w="1705" w:type="pct"/>
            <w:gridSpan w:val="2"/>
            <w:shd w:val="clear" w:color="auto" w:fill="auto"/>
            <w:vAlign w:val="center"/>
          </w:tcPr>
          <w:p w14:paraId="2DC6A5FF">
            <w:pPr>
              <w:spacing w:line="240" w:lineRule="auto"/>
              <w:jc w:val="center"/>
              <w:rPr>
                <w:rFonts w:ascii="Arial" w:hAnsi="Arial" w:cs="Arial"/>
                <w:sz w:val="18"/>
              </w:rPr>
            </w:pPr>
          </w:p>
        </w:tc>
      </w:tr>
      <w:tr w14:paraId="0FBFF9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113" w:hRule="atLeast"/>
          <w:jc w:val="center"/>
        </w:trPr>
        <w:tc>
          <w:tcPr>
            <w:tcW w:w="604" w:type="pct"/>
            <w:shd w:val="clear" w:color="auto" w:fill="auto"/>
            <w:vAlign w:val="center"/>
          </w:tcPr>
          <w:p w14:paraId="44251EE2">
            <w:pPr>
              <w:widowControl/>
              <w:spacing w:line="240" w:lineRule="auto"/>
              <w:jc w:val="center"/>
              <w:textAlignment w:val="center"/>
              <w:rPr>
                <w:rFonts w:ascii="Times New Roman" w:hAnsi="Times New Roman"/>
                <w:sz w:val="18"/>
              </w:rPr>
            </w:pPr>
            <w:r>
              <w:rPr>
                <w:rFonts w:ascii="Times New Roman" w:hAnsi="Times New Roman"/>
                <w:kern w:val="0"/>
                <w:sz w:val="18"/>
                <w:lang w:bidi="ar"/>
              </w:rPr>
              <w:t>2.11</w:t>
            </w:r>
          </w:p>
        </w:tc>
        <w:tc>
          <w:tcPr>
            <w:tcW w:w="1382" w:type="pct"/>
            <w:shd w:val="clear" w:color="auto" w:fill="auto"/>
            <w:vAlign w:val="center"/>
          </w:tcPr>
          <w:p w14:paraId="5F1E8C55">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运行数据台账</w:t>
            </w:r>
          </w:p>
        </w:tc>
        <w:tc>
          <w:tcPr>
            <w:tcW w:w="1307" w:type="pct"/>
            <w:shd w:val="clear" w:color="auto" w:fill="auto"/>
            <w:vAlign w:val="center"/>
          </w:tcPr>
          <w:p w14:paraId="31FA769E">
            <w:pPr>
              <w:spacing w:line="240" w:lineRule="auto"/>
              <w:jc w:val="center"/>
              <w:rPr>
                <w:rFonts w:ascii="Arial" w:hAnsi="Arial" w:cs="Arial"/>
                <w:sz w:val="18"/>
              </w:rPr>
            </w:pPr>
          </w:p>
        </w:tc>
        <w:tc>
          <w:tcPr>
            <w:tcW w:w="1705" w:type="pct"/>
            <w:gridSpan w:val="2"/>
            <w:shd w:val="clear" w:color="auto" w:fill="auto"/>
            <w:vAlign w:val="center"/>
          </w:tcPr>
          <w:p w14:paraId="70A547CA">
            <w:pPr>
              <w:spacing w:line="240" w:lineRule="auto"/>
              <w:jc w:val="center"/>
              <w:rPr>
                <w:rFonts w:ascii="Arial" w:hAnsi="Arial" w:cs="Arial"/>
                <w:sz w:val="18"/>
              </w:rPr>
            </w:pPr>
          </w:p>
        </w:tc>
      </w:tr>
      <w:tr w14:paraId="56B535B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158" w:hRule="atLeast"/>
          <w:jc w:val="center"/>
        </w:trPr>
        <w:tc>
          <w:tcPr>
            <w:tcW w:w="604" w:type="pct"/>
            <w:shd w:val="clear" w:color="auto" w:fill="auto"/>
            <w:vAlign w:val="center"/>
          </w:tcPr>
          <w:p w14:paraId="52D983D0">
            <w:pPr>
              <w:widowControl/>
              <w:spacing w:line="240" w:lineRule="auto"/>
              <w:jc w:val="center"/>
              <w:textAlignment w:val="center"/>
              <w:rPr>
                <w:rFonts w:ascii="Times New Roman" w:hAnsi="Times New Roman"/>
                <w:sz w:val="18"/>
              </w:rPr>
            </w:pPr>
            <w:r>
              <w:rPr>
                <w:rFonts w:ascii="Times New Roman" w:hAnsi="Times New Roman"/>
                <w:kern w:val="0"/>
                <w:sz w:val="18"/>
                <w:lang w:bidi="ar"/>
              </w:rPr>
              <w:t>2.12</w:t>
            </w:r>
          </w:p>
        </w:tc>
        <w:tc>
          <w:tcPr>
            <w:tcW w:w="1382" w:type="pct"/>
            <w:shd w:val="clear" w:color="auto" w:fill="auto"/>
            <w:vAlign w:val="center"/>
          </w:tcPr>
          <w:p w14:paraId="7DA29DF9">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维护保养频率</w:t>
            </w:r>
          </w:p>
        </w:tc>
        <w:tc>
          <w:tcPr>
            <w:tcW w:w="1307" w:type="pct"/>
            <w:shd w:val="clear" w:color="auto" w:fill="auto"/>
            <w:vAlign w:val="center"/>
          </w:tcPr>
          <w:p w14:paraId="62934A5F">
            <w:pPr>
              <w:spacing w:line="240" w:lineRule="auto"/>
              <w:jc w:val="center"/>
              <w:rPr>
                <w:rFonts w:ascii="Arial" w:hAnsi="Arial" w:cs="Arial"/>
                <w:sz w:val="18"/>
              </w:rPr>
            </w:pPr>
          </w:p>
        </w:tc>
        <w:tc>
          <w:tcPr>
            <w:tcW w:w="1705" w:type="pct"/>
            <w:gridSpan w:val="2"/>
            <w:shd w:val="clear" w:color="auto" w:fill="auto"/>
            <w:vAlign w:val="center"/>
          </w:tcPr>
          <w:p w14:paraId="47991486">
            <w:pPr>
              <w:spacing w:line="240" w:lineRule="auto"/>
              <w:jc w:val="center"/>
              <w:rPr>
                <w:rFonts w:ascii="Arial" w:hAnsi="Arial" w:cs="Arial"/>
                <w:sz w:val="18"/>
              </w:rPr>
            </w:pPr>
          </w:p>
        </w:tc>
      </w:tr>
      <w:tr w14:paraId="7A81C8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trHeight w:val="346" w:hRule="atLeast"/>
          <w:jc w:val="center"/>
        </w:trPr>
        <w:tc>
          <w:tcPr>
            <w:tcW w:w="604" w:type="pct"/>
            <w:shd w:val="clear" w:color="auto" w:fill="auto"/>
            <w:vAlign w:val="center"/>
          </w:tcPr>
          <w:p w14:paraId="00DB846E">
            <w:pPr>
              <w:widowControl/>
              <w:spacing w:line="240" w:lineRule="auto"/>
              <w:jc w:val="center"/>
              <w:textAlignment w:val="center"/>
              <w:rPr>
                <w:rFonts w:ascii="Times New Roman" w:hAnsi="Times New Roman"/>
                <w:sz w:val="18"/>
              </w:rPr>
            </w:pPr>
            <w:r>
              <w:rPr>
                <w:rFonts w:ascii="Times New Roman" w:hAnsi="Times New Roman"/>
                <w:kern w:val="0"/>
                <w:sz w:val="18"/>
                <w:lang w:bidi="ar"/>
              </w:rPr>
              <w:t>2.13</w:t>
            </w:r>
          </w:p>
        </w:tc>
        <w:tc>
          <w:tcPr>
            <w:tcW w:w="1382" w:type="pct"/>
            <w:shd w:val="clear" w:color="auto" w:fill="auto"/>
            <w:vAlign w:val="center"/>
          </w:tcPr>
          <w:p w14:paraId="0074319A">
            <w:pPr>
              <w:widowControl/>
              <w:spacing w:line="240" w:lineRule="auto"/>
              <w:jc w:val="center"/>
              <w:textAlignment w:val="center"/>
              <w:rPr>
                <w:rFonts w:hint="eastAsia" w:ascii="宋体" w:hAnsi="宋体" w:cs="宋体"/>
                <w:sz w:val="18"/>
              </w:rPr>
            </w:pPr>
            <w:r>
              <w:rPr>
                <w:rFonts w:hint="eastAsia" w:ascii="宋体" w:hAnsi="宋体" w:cs="宋体"/>
                <w:kern w:val="0"/>
                <w:sz w:val="18"/>
                <w:lang w:bidi="ar"/>
              </w:rPr>
              <w:t>设备备品备件</w:t>
            </w:r>
          </w:p>
        </w:tc>
        <w:tc>
          <w:tcPr>
            <w:tcW w:w="1307" w:type="pct"/>
            <w:shd w:val="clear" w:color="auto" w:fill="auto"/>
            <w:vAlign w:val="center"/>
          </w:tcPr>
          <w:p w14:paraId="049F98EC">
            <w:pPr>
              <w:spacing w:line="240" w:lineRule="auto"/>
              <w:jc w:val="center"/>
              <w:rPr>
                <w:rFonts w:ascii="Arial" w:hAnsi="Arial" w:cs="Arial"/>
                <w:sz w:val="18"/>
              </w:rPr>
            </w:pPr>
          </w:p>
        </w:tc>
        <w:tc>
          <w:tcPr>
            <w:tcW w:w="1705" w:type="pct"/>
            <w:gridSpan w:val="2"/>
            <w:shd w:val="clear" w:color="auto" w:fill="auto"/>
            <w:vAlign w:val="center"/>
          </w:tcPr>
          <w:p w14:paraId="79BA48A5">
            <w:pPr>
              <w:spacing w:line="240" w:lineRule="auto"/>
              <w:jc w:val="center"/>
              <w:rPr>
                <w:rFonts w:ascii="Arial" w:hAnsi="Arial" w:cs="Arial"/>
                <w:sz w:val="18"/>
              </w:rPr>
            </w:pPr>
          </w:p>
        </w:tc>
      </w:tr>
    </w:tbl>
    <w:p w14:paraId="5FECAFD8">
      <w:pPr>
        <w:pStyle w:val="59"/>
        <w:rPr>
          <w:color w:val="auto"/>
        </w:rPr>
      </w:pPr>
    </w:p>
    <w:p w14:paraId="1622D4E7">
      <w:pPr>
        <w:pStyle w:val="59"/>
        <w:rPr>
          <w:color w:val="auto"/>
        </w:rPr>
      </w:pPr>
    </w:p>
    <w:p w14:paraId="514E56D1">
      <w:pPr>
        <w:pStyle w:val="59"/>
        <w:rPr>
          <w:color w:val="auto"/>
        </w:rPr>
      </w:pPr>
    </w:p>
    <w:p w14:paraId="456572E8">
      <w:pPr>
        <w:pStyle w:val="59"/>
        <w:rPr>
          <w:color w:val="auto"/>
        </w:rPr>
      </w:pPr>
    </w:p>
    <w:p w14:paraId="5FF60618">
      <w:pPr>
        <w:pStyle w:val="59"/>
        <w:rPr>
          <w:color w:val="auto"/>
        </w:rPr>
      </w:pPr>
    </w:p>
    <w:p w14:paraId="7C54C26C">
      <w:pPr>
        <w:pStyle w:val="59"/>
        <w:rPr>
          <w:color w:val="auto"/>
        </w:rPr>
      </w:pPr>
    </w:p>
    <w:p w14:paraId="5AB3A52A">
      <w:pPr>
        <w:pStyle w:val="80"/>
      </w:pPr>
      <w:bookmarkStart w:id="66" w:name="_Hlk191564100"/>
      <w:bookmarkStart w:id="67" w:name="_Hlk191377224"/>
      <w:r>
        <w:rPr>
          <w:rFonts w:hint="eastAsia"/>
        </w:rPr>
        <w:t xml:space="preserve">表A.2  </w:t>
      </w:r>
      <w:bookmarkStart w:id="68" w:name="_Hlk191566475"/>
      <w:r>
        <w:rPr>
          <w:rFonts w:hint="eastAsia"/>
        </w:rPr>
        <w:t>垃圾渗滤液处理设施运行维护评价打分表</w:t>
      </w:r>
      <w:bookmarkEnd w:id="68"/>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850"/>
        <w:gridCol w:w="851"/>
        <w:gridCol w:w="992"/>
        <w:gridCol w:w="851"/>
        <w:gridCol w:w="1836"/>
        <w:gridCol w:w="1037"/>
        <w:gridCol w:w="670"/>
        <w:gridCol w:w="1406"/>
      </w:tblGrid>
      <w:tr w14:paraId="40384B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841" w:type="dxa"/>
            <w:tcBorders>
              <w:top w:val="single" w:color="auto" w:sz="8" w:space="0"/>
              <w:bottom w:val="single" w:color="auto" w:sz="8" w:space="0"/>
            </w:tcBorders>
            <w:shd w:val="clear" w:color="auto" w:fill="auto"/>
          </w:tcPr>
          <w:p w14:paraId="38D426E2">
            <w:pPr>
              <w:pStyle w:val="181"/>
              <w:rPr>
                <w:color w:val="auto"/>
              </w:rPr>
            </w:pPr>
            <w:r>
              <w:rPr>
                <w:rFonts w:hint="eastAsia"/>
                <w:color w:val="auto"/>
              </w:rPr>
              <w:t>分项编号</w:t>
            </w:r>
          </w:p>
        </w:tc>
        <w:tc>
          <w:tcPr>
            <w:tcW w:w="850" w:type="dxa"/>
            <w:tcBorders>
              <w:top w:val="single" w:color="auto" w:sz="8" w:space="0"/>
              <w:bottom w:val="single" w:color="auto" w:sz="8" w:space="0"/>
            </w:tcBorders>
            <w:shd w:val="clear" w:color="auto" w:fill="auto"/>
          </w:tcPr>
          <w:p w14:paraId="3DE471C9">
            <w:pPr>
              <w:pStyle w:val="181"/>
              <w:rPr>
                <w:color w:val="auto"/>
              </w:rPr>
            </w:pPr>
            <w:r>
              <w:rPr>
                <w:rFonts w:hint="eastAsia"/>
                <w:color w:val="auto"/>
              </w:rPr>
              <w:t>分项名称</w:t>
            </w:r>
          </w:p>
        </w:tc>
        <w:tc>
          <w:tcPr>
            <w:tcW w:w="851" w:type="dxa"/>
            <w:tcBorders>
              <w:top w:val="single" w:color="auto" w:sz="8" w:space="0"/>
              <w:bottom w:val="single" w:color="auto" w:sz="8" w:space="0"/>
            </w:tcBorders>
            <w:shd w:val="clear" w:color="auto" w:fill="auto"/>
          </w:tcPr>
          <w:p w14:paraId="7FEE0302">
            <w:pPr>
              <w:pStyle w:val="181"/>
              <w:rPr>
                <w:color w:val="auto"/>
              </w:rPr>
            </w:pPr>
            <w:r>
              <w:rPr>
                <w:rFonts w:hint="eastAsia"/>
                <w:color w:val="auto"/>
              </w:rPr>
              <w:t>子项编号</w:t>
            </w:r>
          </w:p>
        </w:tc>
        <w:tc>
          <w:tcPr>
            <w:tcW w:w="992" w:type="dxa"/>
            <w:tcBorders>
              <w:top w:val="single" w:color="auto" w:sz="8" w:space="0"/>
              <w:bottom w:val="single" w:color="auto" w:sz="8" w:space="0"/>
            </w:tcBorders>
            <w:shd w:val="clear" w:color="auto" w:fill="auto"/>
          </w:tcPr>
          <w:p w14:paraId="68F65F82">
            <w:pPr>
              <w:pStyle w:val="181"/>
              <w:rPr>
                <w:color w:val="auto"/>
              </w:rPr>
            </w:pPr>
            <w:r>
              <w:rPr>
                <w:rFonts w:hint="eastAsia"/>
                <w:color w:val="auto"/>
              </w:rPr>
              <w:t>子项名称</w:t>
            </w:r>
          </w:p>
        </w:tc>
        <w:tc>
          <w:tcPr>
            <w:tcW w:w="851" w:type="dxa"/>
            <w:tcBorders>
              <w:top w:val="single" w:color="auto" w:sz="8" w:space="0"/>
              <w:bottom w:val="single" w:color="auto" w:sz="8" w:space="0"/>
            </w:tcBorders>
            <w:shd w:val="clear" w:color="auto" w:fill="auto"/>
          </w:tcPr>
          <w:p w14:paraId="4EBADAC3">
            <w:pPr>
              <w:pStyle w:val="181"/>
              <w:rPr>
                <w:color w:val="auto"/>
              </w:rPr>
            </w:pPr>
            <w:r>
              <w:rPr>
                <w:rFonts w:hint="eastAsia"/>
                <w:color w:val="auto"/>
              </w:rPr>
              <w:t>满分分值（分）</w:t>
            </w:r>
          </w:p>
        </w:tc>
        <w:tc>
          <w:tcPr>
            <w:tcW w:w="1836" w:type="dxa"/>
            <w:tcBorders>
              <w:top w:val="single" w:color="auto" w:sz="8" w:space="0"/>
              <w:bottom w:val="single" w:color="auto" w:sz="8" w:space="0"/>
            </w:tcBorders>
            <w:shd w:val="clear" w:color="auto" w:fill="auto"/>
          </w:tcPr>
          <w:p w14:paraId="71675130">
            <w:pPr>
              <w:pStyle w:val="181"/>
              <w:rPr>
                <w:color w:val="auto"/>
              </w:rPr>
            </w:pPr>
            <w:r>
              <w:rPr>
                <w:rFonts w:hint="eastAsia"/>
                <w:color w:val="auto"/>
              </w:rPr>
              <w:t>评价标准</w:t>
            </w:r>
          </w:p>
        </w:tc>
        <w:tc>
          <w:tcPr>
            <w:tcW w:w="1037" w:type="dxa"/>
            <w:tcBorders>
              <w:top w:val="single" w:color="auto" w:sz="8" w:space="0"/>
              <w:bottom w:val="single" w:color="auto" w:sz="8" w:space="0"/>
            </w:tcBorders>
            <w:shd w:val="clear" w:color="auto" w:fill="auto"/>
          </w:tcPr>
          <w:p w14:paraId="23A2A34A">
            <w:pPr>
              <w:pStyle w:val="181"/>
              <w:rPr>
                <w:color w:val="auto"/>
              </w:rPr>
            </w:pPr>
            <w:r>
              <w:rPr>
                <w:rFonts w:hint="eastAsia"/>
                <w:color w:val="auto"/>
              </w:rPr>
              <w:t>对应分值（分）</w:t>
            </w:r>
          </w:p>
        </w:tc>
        <w:tc>
          <w:tcPr>
            <w:tcW w:w="670" w:type="dxa"/>
            <w:tcBorders>
              <w:top w:val="single" w:color="auto" w:sz="8" w:space="0"/>
              <w:bottom w:val="single" w:color="auto" w:sz="8" w:space="0"/>
            </w:tcBorders>
            <w:shd w:val="clear" w:color="auto" w:fill="auto"/>
          </w:tcPr>
          <w:p w14:paraId="315F034F">
            <w:pPr>
              <w:pStyle w:val="181"/>
              <w:rPr>
                <w:color w:val="auto"/>
              </w:rPr>
            </w:pPr>
            <w:r>
              <w:rPr>
                <w:rFonts w:hint="eastAsia"/>
                <w:color w:val="auto"/>
              </w:rPr>
              <w:t>得分（分）</w:t>
            </w:r>
          </w:p>
        </w:tc>
        <w:tc>
          <w:tcPr>
            <w:tcW w:w="1406" w:type="dxa"/>
            <w:tcBorders>
              <w:top w:val="single" w:color="auto" w:sz="8" w:space="0"/>
              <w:bottom w:val="single" w:color="auto" w:sz="8" w:space="0"/>
            </w:tcBorders>
            <w:shd w:val="clear" w:color="auto" w:fill="auto"/>
          </w:tcPr>
          <w:p w14:paraId="250EB4BC">
            <w:pPr>
              <w:pStyle w:val="181"/>
              <w:rPr>
                <w:color w:val="auto"/>
              </w:rPr>
            </w:pPr>
            <w:r>
              <w:rPr>
                <w:rFonts w:hint="eastAsia"/>
                <w:color w:val="auto"/>
              </w:rPr>
              <w:t>备注</w:t>
            </w:r>
          </w:p>
        </w:tc>
      </w:tr>
      <w:bookmarkEnd w:id="66"/>
      <w:tr w14:paraId="7C1110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restart"/>
            <w:tcBorders>
              <w:top w:val="single" w:color="auto" w:sz="8" w:space="0"/>
            </w:tcBorders>
            <w:shd w:val="clear" w:color="auto" w:fill="auto"/>
            <w:vAlign w:val="center"/>
          </w:tcPr>
          <w:p w14:paraId="4AAC47AB">
            <w:pPr>
              <w:pStyle w:val="181"/>
              <w:rPr>
                <w:color w:val="auto"/>
              </w:rPr>
            </w:pPr>
            <w:r>
              <w:rPr>
                <w:rFonts w:hint="eastAsia"/>
                <w:color w:val="auto"/>
              </w:rPr>
              <w:t>1-1</w:t>
            </w:r>
          </w:p>
        </w:tc>
        <w:tc>
          <w:tcPr>
            <w:tcW w:w="850" w:type="dxa"/>
            <w:vMerge w:val="restart"/>
            <w:tcBorders>
              <w:top w:val="single" w:color="auto" w:sz="8" w:space="0"/>
            </w:tcBorders>
            <w:shd w:val="clear" w:color="auto" w:fill="auto"/>
            <w:vAlign w:val="center"/>
          </w:tcPr>
          <w:p w14:paraId="4E464E67">
            <w:pPr>
              <w:pStyle w:val="181"/>
              <w:rPr>
                <w:color w:val="auto"/>
              </w:rPr>
            </w:pPr>
            <w:r>
              <w:rPr>
                <w:rFonts w:hint="eastAsia"/>
                <w:color w:val="auto"/>
              </w:rPr>
              <w:t>运行时间及处理能力（20分）</w:t>
            </w:r>
          </w:p>
        </w:tc>
        <w:tc>
          <w:tcPr>
            <w:tcW w:w="851" w:type="dxa"/>
            <w:vMerge w:val="restart"/>
            <w:tcBorders>
              <w:top w:val="single" w:color="auto" w:sz="8" w:space="0"/>
            </w:tcBorders>
            <w:shd w:val="clear" w:color="auto" w:fill="auto"/>
            <w:vAlign w:val="center"/>
          </w:tcPr>
          <w:p w14:paraId="7A3A92BE">
            <w:pPr>
              <w:pStyle w:val="181"/>
              <w:rPr>
                <w:color w:val="auto"/>
              </w:rPr>
            </w:pPr>
            <w:r>
              <w:rPr>
                <w:rFonts w:hint="eastAsia"/>
                <w:color w:val="auto"/>
              </w:rPr>
              <w:t>1-1-1</w:t>
            </w:r>
          </w:p>
        </w:tc>
        <w:tc>
          <w:tcPr>
            <w:tcW w:w="992" w:type="dxa"/>
            <w:vMerge w:val="restart"/>
            <w:tcBorders>
              <w:top w:val="single" w:color="auto" w:sz="8" w:space="0"/>
            </w:tcBorders>
            <w:shd w:val="clear" w:color="auto" w:fill="auto"/>
            <w:vAlign w:val="center"/>
          </w:tcPr>
          <w:p w14:paraId="341C6E3F">
            <w:pPr>
              <w:pStyle w:val="181"/>
              <w:rPr>
                <w:color w:val="auto"/>
              </w:rPr>
            </w:pPr>
            <w:r>
              <w:rPr>
                <w:rFonts w:hint="eastAsia"/>
                <w:color w:val="auto"/>
              </w:rPr>
              <w:t>年运行时间</w:t>
            </w:r>
          </w:p>
        </w:tc>
        <w:tc>
          <w:tcPr>
            <w:tcW w:w="851" w:type="dxa"/>
            <w:vMerge w:val="restart"/>
            <w:tcBorders>
              <w:top w:val="single" w:color="auto" w:sz="8" w:space="0"/>
            </w:tcBorders>
            <w:shd w:val="clear" w:color="auto" w:fill="auto"/>
            <w:vAlign w:val="center"/>
          </w:tcPr>
          <w:p w14:paraId="41BE3E07">
            <w:pPr>
              <w:pStyle w:val="181"/>
              <w:rPr>
                <w:color w:val="auto"/>
              </w:rPr>
            </w:pPr>
            <w:r>
              <w:rPr>
                <w:rFonts w:hint="eastAsia"/>
                <w:color w:val="auto"/>
              </w:rPr>
              <w:t>10</w:t>
            </w:r>
          </w:p>
        </w:tc>
        <w:tc>
          <w:tcPr>
            <w:tcW w:w="1836" w:type="dxa"/>
            <w:tcBorders>
              <w:top w:val="single" w:color="auto" w:sz="8" w:space="0"/>
            </w:tcBorders>
            <w:shd w:val="clear" w:color="auto" w:fill="auto"/>
            <w:vAlign w:val="center"/>
          </w:tcPr>
          <w:p w14:paraId="3A5E75E6">
            <w:pPr>
              <w:pStyle w:val="181"/>
              <w:rPr>
                <w:color w:val="auto"/>
              </w:rPr>
            </w:pPr>
            <w:r>
              <w:rPr>
                <w:rFonts w:hint="eastAsia"/>
                <w:color w:val="auto"/>
              </w:rPr>
              <w:t>7000 h及以上</w:t>
            </w:r>
          </w:p>
        </w:tc>
        <w:tc>
          <w:tcPr>
            <w:tcW w:w="1037" w:type="dxa"/>
            <w:tcBorders>
              <w:top w:val="single" w:color="auto" w:sz="8" w:space="0"/>
            </w:tcBorders>
            <w:shd w:val="clear" w:color="auto" w:fill="auto"/>
            <w:vAlign w:val="center"/>
          </w:tcPr>
          <w:p w14:paraId="54DDCCD9">
            <w:pPr>
              <w:pStyle w:val="181"/>
              <w:rPr>
                <w:color w:val="auto"/>
              </w:rPr>
            </w:pPr>
            <w:r>
              <w:rPr>
                <w:rFonts w:hint="eastAsia"/>
                <w:color w:val="auto"/>
              </w:rPr>
              <w:t>10</w:t>
            </w:r>
          </w:p>
        </w:tc>
        <w:tc>
          <w:tcPr>
            <w:tcW w:w="670" w:type="dxa"/>
            <w:tcBorders>
              <w:top w:val="single" w:color="auto" w:sz="8" w:space="0"/>
            </w:tcBorders>
            <w:shd w:val="clear" w:color="auto" w:fill="auto"/>
            <w:vAlign w:val="center"/>
          </w:tcPr>
          <w:p w14:paraId="5C0887EF">
            <w:pPr>
              <w:pStyle w:val="181"/>
              <w:rPr>
                <w:color w:val="auto"/>
              </w:rPr>
            </w:pPr>
          </w:p>
        </w:tc>
        <w:tc>
          <w:tcPr>
            <w:tcW w:w="1406" w:type="dxa"/>
            <w:tcBorders>
              <w:top w:val="single" w:color="auto" w:sz="8" w:space="0"/>
            </w:tcBorders>
            <w:shd w:val="clear" w:color="auto" w:fill="auto"/>
            <w:vAlign w:val="center"/>
          </w:tcPr>
          <w:p w14:paraId="4E53B344">
            <w:pPr>
              <w:pStyle w:val="181"/>
              <w:rPr>
                <w:color w:val="auto"/>
              </w:rPr>
            </w:pPr>
            <w:r>
              <w:rPr>
                <w:rFonts w:hint="eastAsia"/>
                <w:color w:val="auto"/>
              </w:rPr>
              <w:t>-</w:t>
            </w:r>
          </w:p>
        </w:tc>
      </w:tr>
      <w:tr w14:paraId="5593CE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35B574DA">
            <w:pPr>
              <w:pStyle w:val="181"/>
              <w:rPr>
                <w:color w:val="auto"/>
              </w:rPr>
            </w:pPr>
          </w:p>
        </w:tc>
        <w:tc>
          <w:tcPr>
            <w:tcW w:w="850" w:type="dxa"/>
            <w:vMerge w:val="continue"/>
            <w:shd w:val="clear" w:color="auto" w:fill="auto"/>
            <w:vAlign w:val="center"/>
          </w:tcPr>
          <w:p w14:paraId="0D509183">
            <w:pPr>
              <w:pStyle w:val="181"/>
              <w:rPr>
                <w:color w:val="auto"/>
              </w:rPr>
            </w:pPr>
          </w:p>
        </w:tc>
        <w:tc>
          <w:tcPr>
            <w:tcW w:w="851" w:type="dxa"/>
            <w:vMerge w:val="continue"/>
            <w:shd w:val="clear" w:color="auto" w:fill="auto"/>
            <w:vAlign w:val="center"/>
          </w:tcPr>
          <w:p w14:paraId="66EAF88C">
            <w:pPr>
              <w:pStyle w:val="181"/>
              <w:rPr>
                <w:color w:val="auto"/>
              </w:rPr>
            </w:pPr>
          </w:p>
        </w:tc>
        <w:tc>
          <w:tcPr>
            <w:tcW w:w="992" w:type="dxa"/>
            <w:vMerge w:val="continue"/>
            <w:shd w:val="clear" w:color="auto" w:fill="auto"/>
            <w:vAlign w:val="center"/>
          </w:tcPr>
          <w:p w14:paraId="5F4E0845">
            <w:pPr>
              <w:pStyle w:val="181"/>
              <w:rPr>
                <w:color w:val="auto"/>
              </w:rPr>
            </w:pPr>
          </w:p>
        </w:tc>
        <w:tc>
          <w:tcPr>
            <w:tcW w:w="851" w:type="dxa"/>
            <w:vMerge w:val="continue"/>
            <w:shd w:val="clear" w:color="auto" w:fill="auto"/>
            <w:vAlign w:val="center"/>
          </w:tcPr>
          <w:p w14:paraId="4FA0311B">
            <w:pPr>
              <w:pStyle w:val="181"/>
              <w:rPr>
                <w:color w:val="auto"/>
              </w:rPr>
            </w:pPr>
          </w:p>
        </w:tc>
        <w:tc>
          <w:tcPr>
            <w:tcW w:w="1836" w:type="dxa"/>
            <w:shd w:val="clear" w:color="auto" w:fill="auto"/>
            <w:vAlign w:val="center"/>
          </w:tcPr>
          <w:p w14:paraId="4F88C42E">
            <w:pPr>
              <w:pStyle w:val="181"/>
              <w:rPr>
                <w:color w:val="auto"/>
              </w:rPr>
            </w:pPr>
            <w:r>
              <w:rPr>
                <w:rFonts w:hint="eastAsia"/>
                <w:color w:val="auto"/>
              </w:rPr>
              <w:t>大于等于5600 h，小于7000 h</w:t>
            </w:r>
          </w:p>
        </w:tc>
        <w:tc>
          <w:tcPr>
            <w:tcW w:w="1037" w:type="dxa"/>
            <w:shd w:val="clear" w:color="auto" w:fill="auto"/>
            <w:vAlign w:val="center"/>
          </w:tcPr>
          <w:p w14:paraId="4CDAFDB7">
            <w:pPr>
              <w:pStyle w:val="181"/>
              <w:rPr>
                <w:color w:val="auto"/>
              </w:rPr>
            </w:pPr>
            <w:r>
              <w:rPr>
                <w:rFonts w:hint="eastAsia"/>
                <w:color w:val="auto"/>
              </w:rPr>
              <w:t>5~9</w:t>
            </w:r>
          </w:p>
        </w:tc>
        <w:tc>
          <w:tcPr>
            <w:tcW w:w="670" w:type="dxa"/>
            <w:shd w:val="clear" w:color="auto" w:fill="auto"/>
            <w:vAlign w:val="center"/>
          </w:tcPr>
          <w:p w14:paraId="084429A1">
            <w:pPr>
              <w:pStyle w:val="181"/>
              <w:rPr>
                <w:color w:val="auto"/>
              </w:rPr>
            </w:pPr>
          </w:p>
        </w:tc>
        <w:tc>
          <w:tcPr>
            <w:tcW w:w="1406" w:type="dxa"/>
            <w:shd w:val="clear" w:color="auto" w:fill="auto"/>
            <w:vAlign w:val="center"/>
          </w:tcPr>
          <w:p w14:paraId="39FDB84A">
            <w:pPr>
              <w:pStyle w:val="181"/>
              <w:rPr>
                <w:color w:val="auto"/>
              </w:rPr>
            </w:pPr>
            <w:r>
              <w:rPr>
                <w:rFonts w:hint="eastAsia"/>
                <w:color w:val="auto"/>
              </w:rPr>
              <w:t>处区间的采用直线内插法计算</w:t>
            </w:r>
          </w:p>
        </w:tc>
      </w:tr>
      <w:tr w14:paraId="1C4558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226868CB">
            <w:pPr>
              <w:pStyle w:val="181"/>
              <w:rPr>
                <w:color w:val="auto"/>
              </w:rPr>
            </w:pPr>
          </w:p>
        </w:tc>
        <w:tc>
          <w:tcPr>
            <w:tcW w:w="850" w:type="dxa"/>
            <w:vMerge w:val="continue"/>
            <w:shd w:val="clear" w:color="auto" w:fill="auto"/>
            <w:vAlign w:val="center"/>
          </w:tcPr>
          <w:p w14:paraId="1A88FE9A">
            <w:pPr>
              <w:pStyle w:val="181"/>
              <w:rPr>
                <w:color w:val="auto"/>
              </w:rPr>
            </w:pPr>
          </w:p>
        </w:tc>
        <w:tc>
          <w:tcPr>
            <w:tcW w:w="851" w:type="dxa"/>
            <w:vMerge w:val="continue"/>
            <w:shd w:val="clear" w:color="auto" w:fill="auto"/>
            <w:vAlign w:val="center"/>
          </w:tcPr>
          <w:p w14:paraId="149C1F08">
            <w:pPr>
              <w:pStyle w:val="181"/>
              <w:rPr>
                <w:color w:val="auto"/>
              </w:rPr>
            </w:pPr>
          </w:p>
        </w:tc>
        <w:tc>
          <w:tcPr>
            <w:tcW w:w="992" w:type="dxa"/>
            <w:vMerge w:val="continue"/>
            <w:shd w:val="clear" w:color="auto" w:fill="auto"/>
            <w:vAlign w:val="center"/>
          </w:tcPr>
          <w:p w14:paraId="445F3B84">
            <w:pPr>
              <w:pStyle w:val="181"/>
              <w:rPr>
                <w:color w:val="auto"/>
              </w:rPr>
            </w:pPr>
          </w:p>
        </w:tc>
        <w:tc>
          <w:tcPr>
            <w:tcW w:w="851" w:type="dxa"/>
            <w:vMerge w:val="continue"/>
            <w:shd w:val="clear" w:color="auto" w:fill="auto"/>
            <w:vAlign w:val="center"/>
          </w:tcPr>
          <w:p w14:paraId="147B06FB">
            <w:pPr>
              <w:pStyle w:val="181"/>
              <w:rPr>
                <w:color w:val="auto"/>
              </w:rPr>
            </w:pPr>
          </w:p>
        </w:tc>
        <w:tc>
          <w:tcPr>
            <w:tcW w:w="1836" w:type="dxa"/>
            <w:shd w:val="clear" w:color="auto" w:fill="auto"/>
            <w:vAlign w:val="center"/>
          </w:tcPr>
          <w:p w14:paraId="4EC77E5C">
            <w:pPr>
              <w:pStyle w:val="181"/>
              <w:rPr>
                <w:color w:val="auto"/>
              </w:rPr>
            </w:pPr>
            <w:r>
              <w:rPr>
                <w:rFonts w:hint="eastAsia"/>
                <w:color w:val="auto"/>
              </w:rPr>
              <w:t>大于等于3500 h，小于5600 h</w:t>
            </w:r>
          </w:p>
        </w:tc>
        <w:tc>
          <w:tcPr>
            <w:tcW w:w="1037" w:type="dxa"/>
            <w:shd w:val="clear" w:color="auto" w:fill="auto"/>
            <w:vAlign w:val="center"/>
          </w:tcPr>
          <w:p w14:paraId="56476B95">
            <w:pPr>
              <w:pStyle w:val="181"/>
              <w:rPr>
                <w:color w:val="auto"/>
              </w:rPr>
            </w:pPr>
            <w:r>
              <w:rPr>
                <w:rFonts w:hint="eastAsia"/>
                <w:color w:val="auto"/>
              </w:rPr>
              <w:t>1~4</w:t>
            </w:r>
          </w:p>
        </w:tc>
        <w:tc>
          <w:tcPr>
            <w:tcW w:w="670" w:type="dxa"/>
            <w:shd w:val="clear" w:color="auto" w:fill="auto"/>
            <w:vAlign w:val="center"/>
          </w:tcPr>
          <w:p w14:paraId="0CF71D02">
            <w:pPr>
              <w:pStyle w:val="181"/>
              <w:rPr>
                <w:color w:val="auto"/>
              </w:rPr>
            </w:pPr>
          </w:p>
        </w:tc>
        <w:tc>
          <w:tcPr>
            <w:tcW w:w="1406" w:type="dxa"/>
            <w:shd w:val="clear" w:color="auto" w:fill="auto"/>
            <w:vAlign w:val="center"/>
          </w:tcPr>
          <w:p w14:paraId="7F207C16">
            <w:pPr>
              <w:pStyle w:val="181"/>
              <w:rPr>
                <w:color w:val="auto"/>
              </w:rPr>
            </w:pPr>
            <w:r>
              <w:rPr>
                <w:rFonts w:hint="eastAsia"/>
                <w:color w:val="auto"/>
              </w:rPr>
              <w:t>-</w:t>
            </w:r>
          </w:p>
        </w:tc>
      </w:tr>
      <w:tr w14:paraId="1BB28B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2B5547EA">
            <w:pPr>
              <w:pStyle w:val="181"/>
              <w:rPr>
                <w:color w:val="auto"/>
              </w:rPr>
            </w:pPr>
          </w:p>
        </w:tc>
        <w:tc>
          <w:tcPr>
            <w:tcW w:w="850" w:type="dxa"/>
            <w:vMerge w:val="continue"/>
            <w:shd w:val="clear" w:color="auto" w:fill="auto"/>
            <w:vAlign w:val="center"/>
          </w:tcPr>
          <w:p w14:paraId="01B49602">
            <w:pPr>
              <w:pStyle w:val="181"/>
              <w:rPr>
                <w:color w:val="auto"/>
              </w:rPr>
            </w:pPr>
          </w:p>
        </w:tc>
        <w:tc>
          <w:tcPr>
            <w:tcW w:w="851" w:type="dxa"/>
            <w:vMerge w:val="continue"/>
            <w:shd w:val="clear" w:color="auto" w:fill="auto"/>
            <w:vAlign w:val="center"/>
          </w:tcPr>
          <w:p w14:paraId="07EB6E79">
            <w:pPr>
              <w:pStyle w:val="181"/>
              <w:rPr>
                <w:color w:val="auto"/>
              </w:rPr>
            </w:pPr>
          </w:p>
        </w:tc>
        <w:tc>
          <w:tcPr>
            <w:tcW w:w="992" w:type="dxa"/>
            <w:vMerge w:val="continue"/>
            <w:shd w:val="clear" w:color="auto" w:fill="auto"/>
            <w:vAlign w:val="center"/>
          </w:tcPr>
          <w:p w14:paraId="6DF9BDB9">
            <w:pPr>
              <w:pStyle w:val="181"/>
              <w:rPr>
                <w:color w:val="auto"/>
              </w:rPr>
            </w:pPr>
          </w:p>
        </w:tc>
        <w:tc>
          <w:tcPr>
            <w:tcW w:w="851" w:type="dxa"/>
            <w:vMerge w:val="continue"/>
            <w:shd w:val="clear" w:color="auto" w:fill="auto"/>
            <w:vAlign w:val="center"/>
          </w:tcPr>
          <w:p w14:paraId="20F041A9">
            <w:pPr>
              <w:pStyle w:val="181"/>
              <w:rPr>
                <w:color w:val="auto"/>
              </w:rPr>
            </w:pPr>
          </w:p>
        </w:tc>
        <w:tc>
          <w:tcPr>
            <w:tcW w:w="1836" w:type="dxa"/>
            <w:shd w:val="clear" w:color="auto" w:fill="auto"/>
            <w:vAlign w:val="center"/>
          </w:tcPr>
          <w:p w14:paraId="3C13A478">
            <w:pPr>
              <w:pStyle w:val="181"/>
              <w:rPr>
                <w:color w:val="auto"/>
              </w:rPr>
            </w:pPr>
            <w:r>
              <w:rPr>
                <w:rFonts w:hint="eastAsia"/>
                <w:color w:val="auto"/>
              </w:rPr>
              <w:t>小于3500 h</w:t>
            </w:r>
          </w:p>
        </w:tc>
        <w:tc>
          <w:tcPr>
            <w:tcW w:w="1037" w:type="dxa"/>
            <w:shd w:val="clear" w:color="auto" w:fill="auto"/>
            <w:vAlign w:val="center"/>
          </w:tcPr>
          <w:p w14:paraId="589972A6">
            <w:pPr>
              <w:pStyle w:val="181"/>
              <w:rPr>
                <w:color w:val="auto"/>
              </w:rPr>
            </w:pPr>
            <w:r>
              <w:rPr>
                <w:rFonts w:hint="eastAsia"/>
                <w:color w:val="auto"/>
              </w:rPr>
              <w:t>0</w:t>
            </w:r>
          </w:p>
        </w:tc>
        <w:tc>
          <w:tcPr>
            <w:tcW w:w="670" w:type="dxa"/>
            <w:shd w:val="clear" w:color="auto" w:fill="auto"/>
            <w:vAlign w:val="center"/>
          </w:tcPr>
          <w:p w14:paraId="11D02918">
            <w:pPr>
              <w:pStyle w:val="181"/>
              <w:rPr>
                <w:color w:val="auto"/>
              </w:rPr>
            </w:pPr>
          </w:p>
        </w:tc>
        <w:tc>
          <w:tcPr>
            <w:tcW w:w="1406" w:type="dxa"/>
            <w:shd w:val="clear" w:color="auto" w:fill="auto"/>
            <w:vAlign w:val="center"/>
          </w:tcPr>
          <w:p w14:paraId="79C52893">
            <w:pPr>
              <w:pStyle w:val="181"/>
              <w:rPr>
                <w:color w:val="auto"/>
              </w:rPr>
            </w:pPr>
            <w:r>
              <w:rPr>
                <w:rFonts w:hint="eastAsia"/>
                <w:color w:val="auto"/>
              </w:rPr>
              <w:t>-</w:t>
            </w:r>
          </w:p>
        </w:tc>
      </w:tr>
      <w:tr w14:paraId="7C3EAA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2BA685C8">
            <w:pPr>
              <w:pStyle w:val="181"/>
              <w:rPr>
                <w:color w:val="auto"/>
              </w:rPr>
            </w:pPr>
          </w:p>
        </w:tc>
        <w:tc>
          <w:tcPr>
            <w:tcW w:w="850" w:type="dxa"/>
            <w:vMerge w:val="continue"/>
            <w:shd w:val="clear" w:color="auto" w:fill="auto"/>
            <w:vAlign w:val="center"/>
          </w:tcPr>
          <w:p w14:paraId="2E671A21">
            <w:pPr>
              <w:pStyle w:val="181"/>
              <w:rPr>
                <w:color w:val="auto"/>
              </w:rPr>
            </w:pPr>
          </w:p>
        </w:tc>
        <w:tc>
          <w:tcPr>
            <w:tcW w:w="851" w:type="dxa"/>
            <w:vMerge w:val="restart"/>
            <w:shd w:val="clear" w:color="auto" w:fill="auto"/>
            <w:vAlign w:val="center"/>
          </w:tcPr>
          <w:p w14:paraId="446240F9">
            <w:pPr>
              <w:pStyle w:val="181"/>
              <w:rPr>
                <w:color w:val="auto"/>
              </w:rPr>
            </w:pPr>
            <w:r>
              <w:rPr>
                <w:rFonts w:hint="eastAsia"/>
                <w:color w:val="auto"/>
              </w:rPr>
              <w:t>1-1-2</w:t>
            </w:r>
          </w:p>
        </w:tc>
        <w:tc>
          <w:tcPr>
            <w:tcW w:w="992" w:type="dxa"/>
            <w:vMerge w:val="restart"/>
            <w:shd w:val="clear" w:color="auto" w:fill="auto"/>
            <w:vAlign w:val="center"/>
          </w:tcPr>
          <w:p w14:paraId="08637A42">
            <w:pPr>
              <w:pStyle w:val="181"/>
              <w:rPr>
                <w:color w:val="auto"/>
              </w:rPr>
            </w:pPr>
            <w:r>
              <w:rPr>
                <w:rFonts w:hint="eastAsia"/>
                <w:color w:val="auto"/>
              </w:rPr>
              <w:t>年处理量</w:t>
            </w:r>
          </w:p>
        </w:tc>
        <w:tc>
          <w:tcPr>
            <w:tcW w:w="851" w:type="dxa"/>
            <w:vMerge w:val="restart"/>
            <w:shd w:val="clear" w:color="auto" w:fill="auto"/>
            <w:vAlign w:val="center"/>
          </w:tcPr>
          <w:p w14:paraId="6B55FBBC">
            <w:pPr>
              <w:pStyle w:val="181"/>
              <w:rPr>
                <w:color w:val="auto"/>
              </w:rPr>
            </w:pPr>
            <w:r>
              <w:rPr>
                <w:rFonts w:hint="eastAsia"/>
                <w:color w:val="auto"/>
              </w:rPr>
              <w:t>10</w:t>
            </w:r>
          </w:p>
        </w:tc>
        <w:tc>
          <w:tcPr>
            <w:tcW w:w="1836" w:type="dxa"/>
            <w:shd w:val="clear" w:color="auto" w:fill="auto"/>
            <w:vAlign w:val="center"/>
          </w:tcPr>
          <w:p w14:paraId="5CA73941">
            <w:pPr>
              <w:pStyle w:val="181"/>
              <w:rPr>
                <w:color w:val="auto"/>
              </w:rPr>
            </w:pPr>
            <w:r>
              <w:rPr>
                <w:rFonts w:hint="eastAsia"/>
                <w:color w:val="auto"/>
              </w:rPr>
              <w:t>达到设计处理量的95%</w:t>
            </w:r>
          </w:p>
        </w:tc>
        <w:tc>
          <w:tcPr>
            <w:tcW w:w="1037" w:type="dxa"/>
            <w:shd w:val="clear" w:color="auto" w:fill="auto"/>
            <w:vAlign w:val="center"/>
          </w:tcPr>
          <w:p w14:paraId="164C6A6D">
            <w:pPr>
              <w:pStyle w:val="181"/>
              <w:rPr>
                <w:color w:val="auto"/>
              </w:rPr>
            </w:pPr>
            <w:r>
              <w:rPr>
                <w:rFonts w:hint="eastAsia"/>
                <w:color w:val="auto"/>
              </w:rPr>
              <w:t>10</w:t>
            </w:r>
          </w:p>
        </w:tc>
        <w:tc>
          <w:tcPr>
            <w:tcW w:w="670" w:type="dxa"/>
            <w:shd w:val="clear" w:color="auto" w:fill="auto"/>
            <w:vAlign w:val="center"/>
          </w:tcPr>
          <w:p w14:paraId="0C9B9C16">
            <w:pPr>
              <w:pStyle w:val="181"/>
              <w:rPr>
                <w:color w:val="auto"/>
              </w:rPr>
            </w:pPr>
          </w:p>
        </w:tc>
        <w:tc>
          <w:tcPr>
            <w:tcW w:w="1406" w:type="dxa"/>
            <w:shd w:val="clear" w:color="auto" w:fill="auto"/>
            <w:vAlign w:val="center"/>
          </w:tcPr>
          <w:p w14:paraId="48BFAC38">
            <w:pPr>
              <w:pStyle w:val="181"/>
              <w:rPr>
                <w:color w:val="auto"/>
              </w:rPr>
            </w:pPr>
            <w:r>
              <w:rPr>
                <w:rFonts w:hint="eastAsia"/>
                <w:color w:val="auto"/>
              </w:rPr>
              <w:t>-</w:t>
            </w:r>
          </w:p>
        </w:tc>
      </w:tr>
      <w:tr w14:paraId="04A596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0B31E901">
            <w:pPr>
              <w:pStyle w:val="181"/>
              <w:rPr>
                <w:color w:val="auto"/>
              </w:rPr>
            </w:pPr>
          </w:p>
        </w:tc>
        <w:tc>
          <w:tcPr>
            <w:tcW w:w="850" w:type="dxa"/>
            <w:vMerge w:val="continue"/>
            <w:shd w:val="clear" w:color="auto" w:fill="auto"/>
            <w:vAlign w:val="center"/>
          </w:tcPr>
          <w:p w14:paraId="14C4770D">
            <w:pPr>
              <w:pStyle w:val="181"/>
              <w:rPr>
                <w:color w:val="auto"/>
              </w:rPr>
            </w:pPr>
          </w:p>
        </w:tc>
        <w:tc>
          <w:tcPr>
            <w:tcW w:w="851" w:type="dxa"/>
            <w:vMerge w:val="continue"/>
            <w:shd w:val="clear" w:color="auto" w:fill="auto"/>
            <w:vAlign w:val="center"/>
          </w:tcPr>
          <w:p w14:paraId="5017DD3A">
            <w:pPr>
              <w:pStyle w:val="181"/>
              <w:rPr>
                <w:color w:val="auto"/>
              </w:rPr>
            </w:pPr>
          </w:p>
        </w:tc>
        <w:tc>
          <w:tcPr>
            <w:tcW w:w="992" w:type="dxa"/>
            <w:vMerge w:val="continue"/>
            <w:shd w:val="clear" w:color="auto" w:fill="auto"/>
            <w:vAlign w:val="center"/>
          </w:tcPr>
          <w:p w14:paraId="3E8EDA0E">
            <w:pPr>
              <w:pStyle w:val="181"/>
              <w:rPr>
                <w:color w:val="auto"/>
              </w:rPr>
            </w:pPr>
          </w:p>
        </w:tc>
        <w:tc>
          <w:tcPr>
            <w:tcW w:w="851" w:type="dxa"/>
            <w:vMerge w:val="continue"/>
            <w:shd w:val="clear" w:color="auto" w:fill="auto"/>
            <w:vAlign w:val="center"/>
          </w:tcPr>
          <w:p w14:paraId="095018B7">
            <w:pPr>
              <w:pStyle w:val="181"/>
              <w:rPr>
                <w:color w:val="auto"/>
              </w:rPr>
            </w:pPr>
          </w:p>
        </w:tc>
        <w:tc>
          <w:tcPr>
            <w:tcW w:w="1836" w:type="dxa"/>
            <w:shd w:val="clear" w:color="auto" w:fill="auto"/>
            <w:vAlign w:val="center"/>
          </w:tcPr>
          <w:p w14:paraId="60D0DED9">
            <w:pPr>
              <w:pStyle w:val="181"/>
              <w:rPr>
                <w:color w:val="auto"/>
              </w:rPr>
            </w:pPr>
            <w:r>
              <w:rPr>
                <w:rFonts w:hint="eastAsia"/>
                <w:color w:val="auto"/>
              </w:rPr>
              <w:t>达到设计处理量的80%</w:t>
            </w:r>
          </w:p>
        </w:tc>
        <w:tc>
          <w:tcPr>
            <w:tcW w:w="1037" w:type="dxa"/>
            <w:shd w:val="clear" w:color="auto" w:fill="auto"/>
            <w:vAlign w:val="center"/>
          </w:tcPr>
          <w:p w14:paraId="480217C7">
            <w:pPr>
              <w:pStyle w:val="181"/>
              <w:rPr>
                <w:color w:val="auto"/>
              </w:rPr>
            </w:pPr>
            <w:r>
              <w:rPr>
                <w:rFonts w:hint="eastAsia"/>
                <w:color w:val="auto"/>
              </w:rPr>
              <w:t>5~9</w:t>
            </w:r>
          </w:p>
        </w:tc>
        <w:tc>
          <w:tcPr>
            <w:tcW w:w="670" w:type="dxa"/>
            <w:shd w:val="clear" w:color="auto" w:fill="auto"/>
            <w:vAlign w:val="center"/>
          </w:tcPr>
          <w:p w14:paraId="13570B2E">
            <w:pPr>
              <w:pStyle w:val="181"/>
              <w:rPr>
                <w:color w:val="auto"/>
              </w:rPr>
            </w:pPr>
          </w:p>
        </w:tc>
        <w:tc>
          <w:tcPr>
            <w:tcW w:w="1406" w:type="dxa"/>
            <w:shd w:val="clear" w:color="auto" w:fill="auto"/>
            <w:vAlign w:val="center"/>
          </w:tcPr>
          <w:p w14:paraId="0D54AE0B">
            <w:pPr>
              <w:pStyle w:val="181"/>
              <w:rPr>
                <w:color w:val="auto"/>
              </w:rPr>
            </w:pPr>
            <w:r>
              <w:rPr>
                <w:rFonts w:hint="eastAsia"/>
                <w:color w:val="auto"/>
              </w:rPr>
              <w:t>处区间的采用直线内插法计算</w:t>
            </w:r>
          </w:p>
        </w:tc>
      </w:tr>
      <w:tr w14:paraId="163AA1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5F91DA36">
            <w:pPr>
              <w:pStyle w:val="181"/>
              <w:rPr>
                <w:color w:val="auto"/>
              </w:rPr>
            </w:pPr>
          </w:p>
        </w:tc>
        <w:tc>
          <w:tcPr>
            <w:tcW w:w="850" w:type="dxa"/>
            <w:vMerge w:val="continue"/>
            <w:shd w:val="clear" w:color="auto" w:fill="auto"/>
            <w:vAlign w:val="center"/>
          </w:tcPr>
          <w:p w14:paraId="796D3D61">
            <w:pPr>
              <w:pStyle w:val="181"/>
              <w:rPr>
                <w:color w:val="auto"/>
              </w:rPr>
            </w:pPr>
          </w:p>
        </w:tc>
        <w:tc>
          <w:tcPr>
            <w:tcW w:w="851" w:type="dxa"/>
            <w:vMerge w:val="continue"/>
            <w:shd w:val="clear" w:color="auto" w:fill="auto"/>
            <w:vAlign w:val="center"/>
          </w:tcPr>
          <w:p w14:paraId="6ED8A46D">
            <w:pPr>
              <w:pStyle w:val="181"/>
              <w:rPr>
                <w:color w:val="auto"/>
              </w:rPr>
            </w:pPr>
          </w:p>
        </w:tc>
        <w:tc>
          <w:tcPr>
            <w:tcW w:w="992" w:type="dxa"/>
            <w:vMerge w:val="continue"/>
            <w:shd w:val="clear" w:color="auto" w:fill="auto"/>
            <w:vAlign w:val="center"/>
          </w:tcPr>
          <w:p w14:paraId="0828E2E9">
            <w:pPr>
              <w:pStyle w:val="181"/>
              <w:rPr>
                <w:color w:val="auto"/>
              </w:rPr>
            </w:pPr>
          </w:p>
        </w:tc>
        <w:tc>
          <w:tcPr>
            <w:tcW w:w="851" w:type="dxa"/>
            <w:vMerge w:val="continue"/>
            <w:shd w:val="clear" w:color="auto" w:fill="auto"/>
            <w:vAlign w:val="center"/>
          </w:tcPr>
          <w:p w14:paraId="2395BB1F">
            <w:pPr>
              <w:pStyle w:val="181"/>
              <w:rPr>
                <w:color w:val="auto"/>
              </w:rPr>
            </w:pPr>
          </w:p>
        </w:tc>
        <w:tc>
          <w:tcPr>
            <w:tcW w:w="1836" w:type="dxa"/>
            <w:shd w:val="clear" w:color="auto" w:fill="auto"/>
            <w:vAlign w:val="center"/>
          </w:tcPr>
          <w:p w14:paraId="423849C3">
            <w:pPr>
              <w:pStyle w:val="181"/>
              <w:rPr>
                <w:color w:val="auto"/>
              </w:rPr>
            </w:pPr>
            <w:r>
              <w:rPr>
                <w:rFonts w:hint="eastAsia"/>
                <w:color w:val="auto"/>
              </w:rPr>
              <w:t>达到设计处理量的60%</w:t>
            </w:r>
          </w:p>
        </w:tc>
        <w:tc>
          <w:tcPr>
            <w:tcW w:w="1037" w:type="dxa"/>
            <w:shd w:val="clear" w:color="auto" w:fill="auto"/>
            <w:vAlign w:val="center"/>
          </w:tcPr>
          <w:p w14:paraId="04728BD8">
            <w:pPr>
              <w:pStyle w:val="181"/>
              <w:rPr>
                <w:color w:val="auto"/>
              </w:rPr>
            </w:pPr>
            <w:r>
              <w:rPr>
                <w:rFonts w:hint="eastAsia"/>
                <w:color w:val="auto"/>
              </w:rPr>
              <w:t>1~4</w:t>
            </w:r>
          </w:p>
        </w:tc>
        <w:tc>
          <w:tcPr>
            <w:tcW w:w="670" w:type="dxa"/>
            <w:shd w:val="clear" w:color="auto" w:fill="auto"/>
            <w:vAlign w:val="center"/>
          </w:tcPr>
          <w:p w14:paraId="396B9451">
            <w:pPr>
              <w:pStyle w:val="181"/>
              <w:rPr>
                <w:color w:val="auto"/>
              </w:rPr>
            </w:pPr>
          </w:p>
        </w:tc>
        <w:tc>
          <w:tcPr>
            <w:tcW w:w="1406" w:type="dxa"/>
            <w:shd w:val="clear" w:color="auto" w:fill="auto"/>
            <w:vAlign w:val="center"/>
          </w:tcPr>
          <w:p w14:paraId="6F25BFC4">
            <w:pPr>
              <w:pStyle w:val="181"/>
              <w:rPr>
                <w:color w:val="auto"/>
              </w:rPr>
            </w:pPr>
            <w:r>
              <w:rPr>
                <w:rFonts w:hint="eastAsia"/>
                <w:color w:val="auto"/>
              </w:rPr>
              <w:t>-</w:t>
            </w:r>
          </w:p>
        </w:tc>
      </w:tr>
      <w:tr w14:paraId="0784A4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62643999">
            <w:pPr>
              <w:pStyle w:val="181"/>
              <w:rPr>
                <w:color w:val="auto"/>
              </w:rPr>
            </w:pPr>
          </w:p>
        </w:tc>
        <w:tc>
          <w:tcPr>
            <w:tcW w:w="850" w:type="dxa"/>
            <w:vMerge w:val="continue"/>
            <w:shd w:val="clear" w:color="auto" w:fill="auto"/>
            <w:vAlign w:val="center"/>
          </w:tcPr>
          <w:p w14:paraId="3A029D9D">
            <w:pPr>
              <w:pStyle w:val="181"/>
              <w:rPr>
                <w:color w:val="auto"/>
              </w:rPr>
            </w:pPr>
          </w:p>
        </w:tc>
        <w:tc>
          <w:tcPr>
            <w:tcW w:w="851" w:type="dxa"/>
            <w:vMerge w:val="continue"/>
            <w:shd w:val="clear" w:color="auto" w:fill="auto"/>
            <w:vAlign w:val="center"/>
          </w:tcPr>
          <w:p w14:paraId="1165739E">
            <w:pPr>
              <w:pStyle w:val="181"/>
              <w:rPr>
                <w:color w:val="auto"/>
              </w:rPr>
            </w:pPr>
          </w:p>
        </w:tc>
        <w:tc>
          <w:tcPr>
            <w:tcW w:w="992" w:type="dxa"/>
            <w:vMerge w:val="continue"/>
            <w:shd w:val="clear" w:color="auto" w:fill="auto"/>
            <w:vAlign w:val="center"/>
          </w:tcPr>
          <w:p w14:paraId="7C11373B">
            <w:pPr>
              <w:pStyle w:val="181"/>
              <w:rPr>
                <w:color w:val="auto"/>
              </w:rPr>
            </w:pPr>
          </w:p>
        </w:tc>
        <w:tc>
          <w:tcPr>
            <w:tcW w:w="851" w:type="dxa"/>
            <w:vMerge w:val="continue"/>
            <w:shd w:val="clear" w:color="auto" w:fill="auto"/>
            <w:vAlign w:val="center"/>
          </w:tcPr>
          <w:p w14:paraId="3B80D389">
            <w:pPr>
              <w:pStyle w:val="181"/>
              <w:rPr>
                <w:color w:val="auto"/>
              </w:rPr>
            </w:pPr>
          </w:p>
        </w:tc>
        <w:tc>
          <w:tcPr>
            <w:tcW w:w="1836" w:type="dxa"/>
            <w:shd w:val="clear" w:color="auto" w:fill="auto"/>
            <w:vAlign w:val="center"/>
          </w:tcPr>
          <w:p w14:paraId="58400769">
            <w:pPr>
              <w:pStyle w:val="181"/>
              <w:rPr>
                <w:color w:val="auto"/>
              </w:rPr>
            </w:pPr>
            <w:r>
              <w:rPr>
                <w:rFonts w:hint="eastAsia"/>
                <w:color w:val="auto"/>
              </w:rPr>
              <w:t>低于设计处理量的60%</w:t>
            </w:r>
          </w:p>
        </w:tc>
        <w:tc>
          <w:tcPr>
            <w:tcW w:w="1037" w:type="dxa"/>
            <w:shd w:val="clear" w:color="auto" w:fill="auto"/>
            <w:vAlign w:val="center"/>
          </w:tcPr>
          <w:p w14:paraId="2B691C6A">
            <w:pPr>
              <w:pStyle w:val="181"/>
              <w:rPr>
                <w:color w:val="auto"/>
              </w:rPr>
            </w:pPr>
            <w:r>
              <w:rPr>
                <w:rFonts w:hint="eastAsia"/>
                <w:color w:val="auto"/>
              </w:rPr>
              <w:t>0</w:t>
            </w:r>
          </w:p>
        </w:tc>
        <w:tc>
          <w:tcPr>
            <w:tcW w:w="670" w:type="dxa"/>
            <w:shd w:val="clear" w:color="auto" w:fill="auto"/>
            <w:vAlign w:val="center"/>
          </w:tcPr>
          <w:p w14:paraId="7A73DD1B">
            <w:pPr>
              <w:pStyle w:val="181"/>
              <w:rPr>
                <w:color w:val="auto"/>
              </w:rPr>
            </w:pPr>
          </w:p>
        </w:tc>
        <w:tc>
          <w:tcPr>
            <w:tcW w:w="1406" w:type="dxa"/>
            <w:shd w:val="clear" w:color="auto" w:fill="auto"/>
            <w:vAlign w:val="center"/>
          </w:tcPr>
          <w:p w14:paraId="49F64367">
            <w:pPr>
              <w:pStyle w:val="181"/>
              <w:rPr>
                <w:color w:val="auto"/>
              </w:rPr>
            </w:pPr>
            <w:r>
              <w:rPr>
                <w:rFonts w:hint="eastAsia"/>
                <w:color w:val="auto"/>
              </w:rPr>
              <w:t>-</w:t>
            </w:r>
          </w:p>
        </w:tc>
      </w:tr>
      <w:tr w14:paraId="6A2C03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restart"/>
            <w:shd w:val="clear" w:color="auto" w:fill="auto"/>
            <w:vAlign w:val="center"/>
          </w:tcPr>
          <w:p w14:paraId="069A4EED">
            <w:pPr>
              <w:pStyle w:val="181"/>
              <w:rPr>
                <w:color w:val="auto"/>
              </w:rPr>
            </w:pPr>
            <w:r>
              <w:rPr>
                <w:rFonts w:hint="eastAsia"/>
                <w:color w:val="auto"/>
              </w:rPr>
              <w:t>1-2</w:t>
            </w:r>
          </w:p>
        </w:tc>
        <w:tc>
          <w:tcPr>
            <w:tcW w:w="850" w:type="dxa"/>
            <w:vMerge w:val="restart"/>
            <w:shd w:val="clear" w:color="auto" w:fill="auto"/>
            <w:vAlign w:val="center"/>
          </w:tcPr>
          <w:p w14:paraId="68D29D02">
            <w:pPr>
              <w:pStyle w:val="181"/>
              <w:rPr>
                <w:color w:val="auto"/>
              </w:rPr>
            </w:pPr>
            <w:r>
              <w:rPr>
                <w:rFonts w:hint="eastAsia"/>
                <w:color w:val="auto"/>
              </w:rPr>
              <w:t>处理效果（20分）</w:t>
            </w:r>
          </w:p>
        </w:tc>
        <w:tc>
          <w:tcPr>
            <w:tcW w:w="851" w:type="dxa"/>
            <w:vMerge w:val="restart"/>
            <w:shd w:val="clear" w:color="auto" w:fill="auto"/>
            <w:vAlign w:val="center"/>
          </w:tcPr>
          <w:p w14:paraId="72DE376E">
            <w:pPr>
              <w:pStyle w:val="181"/>
              <w:rPr>
                <w:color w:val="auto"/>
              </w:rPr>
            </w:pPr>
            <w:r>
              <w:rPr>
                <w:rFonts w:hint="eastAsia"/>
                <w:color w:val="auto"/>
              </w:rPr>
              <w:t>1-2-1</w:t>
            </w:r>
          </w:p>
        </w:tc>
        <w:tc>
          <w:tcPr>
            <w:tcW w:w="992" w:type="dxa"/>
            <w:vMerge w:val="restart"/>
            <w:shd w:val="clear" w:color="auto" w:fill="auto"/>
            <w:vAlign w:val="center"/>
          </w:tcPr>
          <w:p w14:paraId="520171C5">
            <w:pPr>
              <w:pStyle w:val="181"/>
              <w:rPr>
                <w:color w:val="auto"/>
              </w:rPr>
            </w:pPr>
            <w:r>
              <w:rPr>
                <w:rFonts w:hint="eastAsia"/>
                <w:color w:val="auto"/>
              </w:rPr>
              <w:t>年产水率</w:t>
            </w:r>
          </w:p>
        </w:tc>
        <w:tc>
          <w:tcPr>
            <w:tcW w:w="851" w:type="dxa"/>
            <w:vMerge w:val="restart"/>
            <w:shd w:val="clear" w:color="auto" w:fill="auto"/>
            <w:vAlign w:val="center"/>
          </w:tcPr>
          <w:p w14:paraId="1C766152">
            <w:pPr>
              <w:pStyle w:val="181"/>
              <w:rPr>
                <w:color w:val="auto"/>
              </w:rPr>
            </w:pPr>
            <w:r>
              <w:rPr>
                <w:rFonts w:hint="eastAsia"/>
                <w:color w:val="auto"/>
              </w:rPr>
              <w:t>5</w:t>
            </w:r>
          </w:p>
        </w:tc>
        <w:tc>
          <w:tcPr>
            <w:tcW w:w="1836" w:type="dxa"/>
            <w:shd w:val="clear" w:color="auto" w:fill="auto"/>
            <w:vAlign w:val="center"/>
          </w:tcPr>
          <w:p w14:paraId="04803699">
            <w:pPr>
              <w:pStyle w:val="181"/>
              <w:rPr>
                <w:color w:val="auto"/>
              </w:rPr>
            </w:pPr>
            <w:r>
              <w:rPr>
                <w:rFonts w:hint="eastAsia"/>
                <w:color w:val="auto"/>
              </w:rPr>
              <w:t>达到设计产水率的95%</w:t>
            </w:r>
          </w:p>
        </w:tc>
        <w:tc>
          <w:tcPr>
            <w:tcW w:w="1037" w:type="dxa"/>
            <w:shd w:val="clear" w:color="auto" w:fill="auto"/>
            <w:vAlign w:val="center"/>
          </w:tcPr>
          <w:p w14:paraId="45BB3AB6">
            <w:pPr>
              <w:pStyle w:val="181"/>
              <w:rPr>
                <w:color w:val="auto"/>
              </w:rPr>
            </w:pPr>
            <w:r>
              <w:rPr>
                <w:rFonts w:hint="eastAsia"/>
                <w:color w:val="auto"/>
              </w:rPr>
              <w:t>5</w:t>
            </w:r>
          </w:p>
        </w:tc>
        <w:tc>
          <w:tcPr>
            <w:tcW w:w="670" w:type="dxa"/>
            <w:shd w:val="clear" w:color="auto" w:fill="auto"/>
            <w:vAlign w:val="center"/>
          </w:tcPr>
          <w:p w14:paraId="3AC83B9F">
            <w:pPr>
              <w:pStyle w:val="181"/>
              <w:rPr>
                <w:color w:val="auto"/>
              </w:rPr>
            </w:pPr>
          </w:p>
        </w:tc>
        <w:tc>
          <w:tcPr>
            <w:tcW w:w="1406" w:type="dxa"/>
            <w:shd w:val="clear" w:color="auto" w:fill="auto"/>
            <w:vAlign w:val="center"/>
          </w:tcPr>
          <w:p w14:paraId="2EA424FE">
            <w:pPr>
              <w:pStyle w:val="181"/>
              <w:rPr>
                <w:color w:val="auto"/>
              </w:rPr>
            </w:pPr>
            <w:r>
              <w:rPr>
                <w:rFonts w:hint="eastAsia"/>
                <w:color w:val="auto"/>
              </w:rPr>
              <w:t>-</w:t>
            </w:r>
          </w:p>
        </w:tc>
      </w:tr>
      <w:tr w14:paraId="20F17D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3581078B">
            <w:pPr>
              <w:pStyle w:val="181"/>
              <w:rPr>
                <w:color w:val="auto"/>
              </w:rPr>
            </w:pPr>
          </w:p>
        </w:tc>
        <w:tc>
          <w:tcPr>
            <w:tcW w:w="850" w:type="dxa"/>
            <w:vMerge w:val="continue"/>
            <w:shd w:val="clear" w:color="auto" w:fill="auto"/>
            <w:vAlign w:val="center"/>
          </w:tcPr>
          <w:p w14:paraId="320B3152">
            <w:pPr>
              <w:pStyle w:val="181"/>
              <w:rPr>
                <w:color w:val="auto"/>
              </w:rPr>
            </w:pPr>
          </w:p>
        </w:tc>
        <w:tc>
          <w:tcPr>
            <w:tcW w:w="851" w:type="dxa"/>
            <w:vMerge w:val="continue"/>
            <w:shd w:val="clear" w:color="auto" w:fill="auto"/>
            <w:vAlign w:val="center"/>
          </w:tcPr>
          <w:p w14:paraId="726FD7C0">
            <w:pPr>
              <w:pStyle w:val="181"/>
              <w:rPr>
                <w:color w:val="auto"/>
              </w:rPr>
            </w:pPr>
          </w:p>
        </w:tc>
        <w:tc>
          <w:tcPr>
            <w:tcW w:w="992" w:type="dxa"/>
            <w:vMerge w:val="continue"/>
            <w:shd w:val="clear" w:color="auto" w:fill="auto"/>
            <w:vAlign w:val="center"/>
          </w:tcPr>
          <w:p w14:paraId="47B4CD19">
            <w:pPr>
              <w:pStyle w:val="181"/>
              <w:rPr>
                <w:color w:val="auto"/>
              </w:rPr>
            </w:pPr>
          </w:p>
        </w:tc>
        <w:tc>
          <w:tcPr>
            <w:tcW w:w="851" w:type="dxa"/>
            <w:vMerge w:val="continue"/>
            <w:shd w:val="clear" w:color="auto" w:fill="auto"/>
            <w:vAlign w:val="center"/>
          </w:tcPr>
          <w:p w14:paraId="7E2D04BB">
            <w:pPr>
              <w:pStyle w:val="181"/>
              <w:rPr>
                <w:color w:val="auto"/>
              </w:rPr>
            </w:pPr>
          </w:p>
        </w:tc>
        <w:tc>
          <w:tcPr>
            <w:tcW w:w="1836" w:type="dxa"/>
            <w:shd w:val="clear" w:color="auto" w:fill="auto"/>
            <w:vAlign w:val="center"/>
          </w:tcPr>
          <w:p w14:paraId="201B732B">
            <w:pPr>
              <w:pStyle w:val="181"/>
              <w:rPr>
                <w:color w:val="auto"/>
              </w:rPr>
            </w:pPr>
            <w:r>
              <w:rPr>
                <w:rFonts w:hint="eastAsia"/>
                <w:color w:val="auto"/>
              </w:rPr>
              <w:t>达到设计产水率的80%</w:t>
            </w:r>
          </w:p>
        </w:tc>
        <w:tc>
          <w:tcPr>
            <w:tcW w:w="1037" w:type="dxa"/>
            <w:shd w:val="clear" w:color="auto" w:fill="auto"/>
            <w:vAlign w:val="center"/>
          </w:tcPr>
          <w:p w14:paraId="581E0E90">
            <w:pPr>
              <w:pStyle w:val="181"/>
              <w:rPr>
                <w:color w:val="auto"/>
              </w:rPr>
            </w:pPr>
            <w:r>
              <w:rPr>
                <w:rFonts w:hint="eastAsia"/>
                <w:color w:val="auto"/>
              </w:rPr>
              <w:t>3~4</w:t>
            </w:r>
          </w:p>
        </w:tc>
        <w:tc>
          <w:tcPr>
            <w:tcW w:w="670" w:type="dxa"/>
            <w:shd w:val="clear" w:color="auto" w:fill="auto"/>
            <w:vAlign w:val="center"/>
          </w:tcPr>
          <w:p w14:paraId="14219144">
            <w:pPr>
              <w:pStyle w:val="181"/>
              <w:rPr>
                <w:color w:val="auto"/>
              </w:rPr>
            </w:pPr>
          </w:p>
        </w:tc>
        <w:tc>
          <w:tcPr>
            <w:tcW w:w="1406" w:type="dxa"/>
            <w:shd w:val="clear" w:color="auto" w:fill="auto"/>
            <w:vAlign w:val="center"/>
          </w:tcPr>
          <w:p w14:paraId="66CEA735">
            <w:pPr>
              <w:pStyle w:val="181"/>
              <w:rPr>
                <w:color w:val="auto"/>
              </w:rPr>
            </w:pPr>
            <w:r>
              <w:rPr>
                <w:rFonts w:hint="eastAsia"/>
                <w:color w:val="auto"/>
              </w:rPr>
              <w:t>处区间的采用直线内插法计算</w:t>
            </w:r>
          </w:p>
        </w:tc>
      </w:tr>
      <w:tr w14:paraId="499F55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6B631BD8">
            <w:pPr>
              <w:pStyle w:val="181"/>
              <w:rPr>
                <w:color w:val="auto"/>
              </w:rPr>
            </w:pPr>
          </w:p>
        </w:tc>
        <w:tc>
          <w:tcPr>
            <w:tcW w:w="850" w:type="dxa"/>
            <w:vMerge w:val="continue"/>
            <w:shd w:val="clear" w:color="auto" w:fill="auto"/>
            <w:vAlign w:val="center"/>
          </w:tcPr>
          <w:p w14:paraId="54301D1C">
            <w:pPr>
              <w:pStyle w:val="181"/>
              <w:rPr>
                <w:color w:val="auto"/>
              </w:rPr>
            </w:pPr>
          </w:p>
        </w:tc>
        <w:tc>
          <w:tcPr>
            <w:tcW w:w="851" w:type="dxa"/>
            <w:vMerge w:val="continue"/>
            <w:shd w:val="clear" w:color="auto" w:fill="auto"/>
            <w:vAlign w:val="center"/>
          </w:tcPr>
          <w:p w14:paraId="54D9ADE3">
            <w:pPr>
              <w:pStyle w:val="181"/>
              <w:rPr>
                <w:color w:val="auto"/>
              </w:rPr>
            </w:pPr>
          </w:p>
        </w:tc>
        <w:tc>
          <w:tcPr>
            <w:tcW w:w="992" w:type="dxa"/>
            <w:vMerge w:val="continue"/>
            <w:shd w:val="clear" w:color="auto" w:fill="auto"/>
            <w:vAlign w:val="center"/>
          </w:tcPr>
          <w:p w14:paraId="3DF0BAD3">
            <w:pPr>
              <w:pStyle w:val="181"/>
              <w:rPr>
                <w:color w:val="auto"/>
              </w:rPr>
            </w:pPr>
          </w:p>
        </w:tc>
        <w:tc>
          <w:tcPr>
            <w:tcW w:w="851" w:type="dxa"/>
            <w:vMerge w:val="continue"/>
            <w:shd w:val="clear" w:color="auto" w:fill="auto"/>
            <w:vAlign w:val="center"/>
          </w:tcPr>
          <w:p w14:paraId="573C16EE">
            <w:pPr>
              <w:pStyle w:val="181"/>
              <w:rPr>
                <w:color w:val="auto"/>
              </w:rPr>
            </w:pPr>
          </w:p>
        </w:tc>
        <w:tc>
          <w:tcPr>
            <w:tcW w:w="1836" w:type="dxa"/>
            <w:shd w:val="clear" w:color="auto" w:fill="auto"/>
            <w:vAlign w:val="center"/>
          </w:tcPr>
          <w:p w14:paraId="37487FFA">
            <w:pPr>
              <w:pStyle w:val="181"/>
              <w:rPr>
                <w:color w:val="auto"/>
              </w:rPr>
            </w:pPr>
            <w:r>
              <w:rPr>
                <w:rFonts w:hint="eastAsia"/>
                <w:color w:val="auto"/>
              </w:rPr>
              <w:t>达到设计产水率的60%</w:t>
            </w:r>
          </w:p>
        </w:tc>
        <w:tc>
          <w:tcPr>
            <w:tcW w:w="1037" w:type="dxa"/>
            <w:shd w:val="clear" w:color="auto" w:fill="auto"/>
            <w:vAlign w:val="center"/>
          </w:tcPr>
          <w:p w14:paraId="736279A7">
            <w:pPr>
              <w:pStyle w:val="181"/>
              <w:rPr>
                <w:color w:val="auto"/>
              </w:rPr>
            </w:pPr>
            <w:r>
              <w:rPr>
                <w:rFonts w:hint="eastAsia"/>
                <w:color w:val="auto"/>
              </w:rPr>
              <w:t>1~2</w:t>
            </w:r>
          </w:p>
        </w:tc>
        <w:tc>
          <w:tcPr>
            <w:tcW w:w="670" w:type="dxa"/>
            <w:shd w:val="clear" w:color="auto" w:fill="auto"/>
            <w:vAlign w:val="center"/>
          </w:tcPr>
          <w:p w14:paraId="23E1E1B9">
            <w:pPr>
              <w:pStyle w:val="181"/>
              <w:rPr>
                <w:color w:val="auto"/>
              </w:rPr>
            </w:pPr>
          </w:p>
        </w:tc>
        <w:tc>
          <w:tcPr>
            <w:tcW w:w="1406" w:type="dxa"/>
            <w:shd w:val="clear" w:color="auto" w:fill="auto"/>
            <w:vAlign w:val="center"/>
          </w:tcPr>
          <w:p w14:paraId="2B9D38F8">
            <w:pPr>
              <w:pStyle w:val="181"/>
              <w:rPr>
                <w:color w:val="auto"/>
              </w:rPr>
            </w:pPr>
            <w:r>
              <w:rPr>
                <w:rFonts w:hint="eastAsia"/>
                <w:color w:val="auto"/>
              </w:rPr>
              <w:t>-</w:t>
            </w:r>
          </w:p>
        </w:tc>
      </w:tr>
      <w:tr w14:paraId="6637C2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00ADDBFA">
            <w:pPr>
              <w:pStyle w:val="181"/>
              <w:rPr>
                <w:color w:val="auto"/>
              </w:rPr>
            </w:pPr>
          </w:p>
        </w:tc>
        <w:tc>
          <w:tcPr>
            <w:tcW w:w="850" w:type="dxa"/>
            <w:vMerge w:val="continue"/>
            <w:shd w:val="clear" w:color="auto" w:fill="auto"/>
            <w:vAlign w:val="center"/>
          </w:tcPr>
          <w:p w14:paraId="28DCAD62">
            <w:pPr>
              <w:pStyle w:val="181"/>
              <w:rPr>
                <w:color w:val="auto"/>
              </w:rPr>
            </w:pPr>
          </w:p>
        </w:tc>
        <w:tc>
          <w:tcPr>
            <w:tcW w:w="851" w:type="dxa"/>
            <w:vMerge w:val="continue"/>
            <w:shd w:val="clear" w:color="auto" w:fill="auto"/>
            <w:vAlign w:val="center"/>
          </w:tcPr>
          <w:p w14:paraId="34F45ED9">
            <w:pPr>
              <w:pStyle w:val="181"/>
              <w:rPr>
                <w:color w:val="auto"/>
              </w:rPr>
            </w:pPr>
          </w:p>
        </w:tc>
        <w:tc>
          <w:tcPr>
            <w:tcW w:w="992" w:type="dxa"/>
            <w:vMerge w:val="continue"/>
            <w:shd w:val="clear" w:color="auto" w:fill="auto"/>
            <w:vAlign w:val="center"/>
          </w:tcPr>
          <w:p w14:paraId="1DE76C6F">
            <w:pPr>
              <w:pStyle w:val="181"/>
              <w:rPr>
                <w:color w:val="auto"/>
              </w:rPr>
            </w:pPr>
          </w:p>
        </w:tc>
        <w:tc>
          <w:tcPr>
            <w:tcW w:w="851" w:type="dxa"/>
            <w:vMerge w:val="continue"/>
            <w:shd w:val="clear" w:color="auto" w:fill="auto"/>
            <w:vAlign w:val="center"/>
          </w:tcPr>
          <w:p w14:paraId="5237A5FE">
            <w:pPr>
              <w:pStyle w:val="181"/>
              <w:rPr>
                <w:color w:val="auto"/>
              </w:rPr>
            </w:pPr>
          </w:p>
        </w:tc>
        <w:tc>
          <w:tcPr>
            <w:tcW w:w="1836" w:type="dxa"/>
            <w:shd w:val="clear" w:color="auto" w:fill="auto"/>
            <w:vAlign w:val="center"/>
          </w:tcPr>
          <w:p w14:paraId="3BE7E44B">
            <w:pPr>
              <w:pStyle w:val="181"/>
              <w:rPr>
                <w:color w:val="auto"/>
              </w:rPr>
            </w:pPr>
            <w:r>
              <w:rPr>
                <w:rFonts w:hint="eastAsia"/>
                <w:color w:val="auto"/>
              </w:rPr>
              <w:t>低于设计产水率的60%</w:t>
            </w:r>
          </w:p>
        </w:tc>
        <w:tc>
          <w:tcPr>
            <w:tcW w:w="1037" w:type="dxa"/>
            <w:shd w:val="clear" w:color="auto" w:fill="auto"/>
            <w:vAlign w:val="center"/>
          </w:tcPr>
          <w:p w14:paraId="4A2DD954">
            <w:pPr>
              <w:pStyle w:val="181"/>
              <w:rPr>
                <w:color w:val="auto"/>
              </w:rPr>
            </w:pPr>
            <w:r>
              <w:rPr>
                <w:rFonts w:hint="eastAsia"/>
                <w:color w:val="auto"/>
              </w:rPr>
              <w:t>0</w:t>
            </w:r>
          </w:p>
        </w:tc>
        <w:tc>
          <w:tcPr>
            <w:tcW w:w="670" w:type="dxa"/>
            <w:shd w:val="clear" w:color="auto" w:fill="auto"/>
            <w:vAlign w:val="center"/>
          </w:tcPr>
          <w:p w14:paraId="5BF73B50">
            <w:pPr>
              <w:pStyle w:val="181"/>
              <w:rPr>
                <w:color w:val="auto"/>
              </w:rPr>
            </w:pPr>
          </w:p>
        </w:tc>
        <w:tc>
          <w:tcPr>
            <w:tcW w:w="1406" w:type="dxa"/>
            <w:shd w:val="clear" w:color="auto" w:fill="auto"/>
            <w:vAlign w:val="center"/>
          </w:tcPr>
          <w:p w14:paraId="36AB5710">
            <w:pPr>
              <w:pStyle w:val="181"/>
              <w:rPr>
                <w:color w:val="auto"/>
              </w:rPr>
            </w:pPr>
            <w:r>
              <w:rPr>
                <w:rFonts w:hint="eastAsia"/>
                <w:color w:val="auto"/>
              </w:rPr>
              <w:t>-</w:t>
            </w:r>
          </w:p>
        </w:tc>
      </w:tr>
      <w:tr w14:paraId="26E111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043FB336">
            <w:pPr>
              <w:pStyle w:val="181"/>
              <w:rPr>
                <w:color w:val="auto"/>
              </w:rPr>
            </w:pPr>
          </w:p>
        </w:tc>
        <w:tc>
          <w:tcPr>
            <w:tcW w:w="850" w:type="dxa"/>
            <w:vMerge w:val="continue"/>
            <w:shd w:val="clear" w:color="auto" w:fill="auto"/>
            <w:vAlign w:val="center"/>
          </w:tcPr>
          <w:p w14:paraId="1ACACF8C">
            <w:pPr>
              <w:pStyle w:val="181"/>
              <w:rPr>
                <w:color w:val="auto"/>
              </w:rPr>
            </w:pPr>
          </w:p>
        </w:tc>
        <w:tc>
          <w:tcPr>
            <w:tcW w:w="851" w:type="dxa"/>
            <w:vMerge w:val="restart"/>
            <w:shd w:val="clear" w:color="auto" w:fill="auto"/>
            <w:vAlign w:val="center"/>
          </w:tcPr>
          <w:p w14:paraId="7188F8C9">
            <w:pPr>
              <w:pStyle w:val="181"/>
              <w:rPr>
                <w:color w:val="auto"/>
              </w:rPr>
            </w:pPr>
            <w:r>
              <w:rPr>
                <w:rFonts w:hint="eastAsia"/>
                <w:color w:val="auto"/>
              </w:rPr>
              <w:t>1-2-2</w:t>
            </w:r>
          </w:p>
          <w:p w14:paraId="2EBD2970">
            <w:pPr>
              <w:pStyle w:val="181"/>
              <w:rPr>
                <w:color w:val="auto"/>
              </w:rPr>
            </w:pPr>
          </w:p>
        </w:tc>
        <w:tc>
          <w:tcPr>
            <w:tcW w:w="992" w:type="dxa"/>
            <w:vMerge w:val="restart"/>
            <w:shd w:val="clear" w:color="auto" w:fill="auto"/>
            <w:vAlign w:val="center"/>
          </w:tcPr>
          <w:p w14:paraId="29EB6F40">
            <w:pPr>
              <w:pStyle w:val="181"/>
              <w:rPr>
                <w:color w:val="auto"/>
              </w:rPr>
            </w:pPr>
            <w:r>
              <w:rPr>
                <w:rFonts w:hint="eastAsia"/>
                <w:color w:val="auto"/>
              </w:rPr>
              <w:t>出水水质</w:t>
            </w:r>
          </w:p>
          <w:p w14:paraId="4817C19E">
            <w:pPr>
              <w:pStyle w:val="181"/>
              <w:rPr>
                <w:color w:val="auto"/>
              </w:rPr>
            </w:pPr>
          </w:p>
        </w:tc>
        <w:tc>
          <w:tcPr>
            <w:tcW w:w="851" w:type="dxa"/>
            <w:vMerge w:val="restart"/>
            <w:shd w:val="clear" w:color="auto" w:fill="auto"/>
            <w:vAlign w:val="center"/>
          </w:tcPr>
          <w:p w14:paraId="526B9C4B">
            <w:pPr>
              <w:pStyle w:val="181"/>
              <w:rPr>
                <w:color w:val="auto"/>
              </w:rPr>
            </w:pPr>
            <w:r>
              <w:rPr>
                <w:rFonts w:hint="eastAsia"/>
                <w:color w:val="auto"/>
              </w:rPr>
              <w:t>5</w:t>
            </w:r>
          </w:p>
          <w:p w14:paraId="0557D78B">
            <w:pPr>
              <w:pStyle w:val="181"/>
              <w:rPr>
                <w:color w:val="auto"/>
              </w:rPr>
            </w:pPr>
          </w:p>
        </w:tc>
        <w:tc>
          <w:tcPr>
            <w:tcW w:w="1836" w:type="dxa"/>
            <w:shd w:val="clear" w:color="auto" w:fill="auto"/>
            <w:vAlign w:val="center"/>
          </w:tcPr>
          <w:p w14:paraId="15F4B15C">
            <w:pPr>
              <w:pStyle w:val="181"/>
              <w:rPr>
                <w:color w:val="auto"/>
              </w:rPr>
            </w:pPr>
            <w:r>
              <w:rPr>
                <w:rFonts w:hint="eastAsia"/>
                <w:color w:val="auto"/>
              </w:rPr>
              <w:t>出水水质各项指标均满足环评要求或GB 16889要求</w:t>
            </w:r>
          </w:p>
        </w:tc>
        <w:tc>
          <w:tcPr>
            <w:tcW w:w="1037" w:type="dxa"/>
            <w:shd w:val="clear" w:color="auto" w:fill="auto"/>
            <w:vAlign w:val="center"/>
          </w:tcPr>
          <w:p w14:paraId="6744E34C">
            <w:pPr>
              <w:pStyle w:val="181"/>
              <w:rPr>
                <w:color w:val="auto"/>
              </w:rPr>
            </w:pPr>
            <w:r>
              <w:rPr>
                <w:rFonts w:hint="eastAsia"/>
                <w:color w:val="auto"/>
              </w:rPr>
              <w:t>5</w:t>
            </w:r>
          </w:p>
        </w:tc>
        <w:tc>
          <w:tcPr>
            <w:tcW w:w="670" w:type="dxa"/>
            <w:shd w:val="clear" w:color="auto" w:fill="auto"/>
            <w:vAlign w:val="center"/>
          </w:tcPr>
          <w:p w14:paraId="58D0C262">
            <w:pPr>
              <w:pStyle w:val="181"/>
              <w:rPr>
                <w:color w:val="auto"/>
              </w:rPr>
            </w:pPr>
          </w:p>
        </w:tc>
        <w:tc>
          <w:tcPr>
            <w:tcW w:w="1406" w:type="dxa"/>
            <w:shd w:val="clear" w:color="auto" w:fill="auto"/>
            <w:vAlign w:val="center"/>
          </w:tcPr>
          <w:p w14:paraId="5BBE1965">
            <w:pPr>
              <w:pStyle w:val="181"/>
              <w:rPr>
                <w:color w:val="auto"/>
              </w:rPr>
            </w:pPr>
            <w:r>
              <w:rPr>
                <w:rFonts w:hint="eastAsia"/>
                <w:color w:val="auto"/>
              </w:rPr>
              <w:t>-</w:t>
            </w:r>
          </w:p>
        </w:tc>
      </w:tr>
      <w:tr w14:paraId="3024F7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2375DF90">
            <w:pPr>
              <w:pStyle w:val="181"/>
              <w:rPr>
                <w:color w:val="auto"/>
              </w:rPr>
            </w:pPr>
          </w:p>
        </w:tc>
        <w:tc>
          <w:tcPr>
            <w:tcW w:w="850" w:type="dxa"/>
            <w:vMerge w:val="continue"/>
            <w:shd w:val="clear" w:color="auto" w:fill="auto"/>
            <w:vAlign w:val="center"/>
          </w:tcPr>
          <w:p w14:paraId="7C0E6037">
            <w:pPr>
              <w:pStyle w:val="181"/>
              <w:rPr>
                <w:color w:val="auto"/>
              </w:rPr>
            </w:pPr>
          </w:p>
        </w:tc>
        <w:tc>
          <w:tcPr>
            <w:tcW w:w="851" w:type="dxa"/>
            <w:vMerge w:val="continue"/>
            <w:shd w:val="clear" w:color="auto" w:fill="auto"/>
            <w:vAlign w:val="center"/>
          </w:tcPr>
          <w:p w14:paraId="4E8E1411">
            <w:pPr>
              <w:pStyle w:val="181"/>
              <w:rPr>
                <w:color w:val="auto"/>
              </w:rPr>
            </w:pPr>
          </w:p>
        </w:tc>
        <w:tc>
          <w:tcPr>
            <w:tcW w:w="992" w:type="dxa"/>
            <w:vMerge w:val="continue"/>
            <w:shd w:val="clear" w:color="auto" w:fill="auto"/>
            <w:vAlign w:val="center"/>
          </w:tcPr>
          <w:p w14:paraId="3BA4B435">
            <w:pPr>
              <w:pStyle w:val="181"/>
              <w:rPr>
                <w:color w:val="auto"/>
              </w:rPr>
            </w:pPr>
          </w:p>
        </w:tc>
        <w:tc>
          <w:tcPr>
            <w:tcW w:w="851" w:type="dxa"/>
            <w:vMerge w:val="continue"/>
            <w:shd w:val="clear" w:color="auto" w:fill="auto"/>
            <w:vAlign w:val="center"/>
          </w:tcPr>
          <w:p w14:paraId="38A21B8A">
            <w:pPr>
              <w:pStyle w:val="181"/>
              <w:rPr>
                <w:color w:val="auto"/>
              </w:rPr>
            </w:pPr>
          </w:p>
        </w:tc>
        <w:tc>
          <w:tcPr>
            <w:tcW w:w="1836" w:type="dxa"/>
            <w:shd w:val="clear" w:color="auto" w:fill="auto"/>
            <w:vAlign w:val="center"/>
          </w:tcPr>
          <w:p w14:paraId="3E073F25">
            <w:pPr>
              <w:pStyle w:val="181"/>
              <w:rPr>
                <w:color w:val="auto"/>
              </w:rPr>
            </w:pPr>
            <w:r>
              <w:rPr>
                <w:rFonts w:hint="eastAsia"/>
                <w:color w:val="auto"/>
              </w:rPr>
              <w:t>出水水质根据超标频率相应扣分</w:t>
            </w:r>
          </w:p>
        </w:tc>
        <w:tc>
          <w:tcPr>
            <w:tcW w:w="1037" w:type="dxa"/>
            <w:shd w:val="clear" w:color="auto" w:fill="auto"/>
            <w:vAlign w:val="center"/>
          </w:tcPr>
          <w:p w14:paraId="370E4941">
            <w:pPr>
              <w:pStyle w:val="181"/>
              <w:rPr>
                <w:color w:val="auto"/>
              </w:rPr>
            </w:pPr>
            <w:r>
              <w:rPr>
                <w:rFonts w:hint="eastAsia"/>
                <w:color w:val="auto"/>
              </w:rPr>
              <w:t>0~4</w:t>
            </w:r>
          </w:p>
        </w:tc>
        <w:tc>
          <w:tcPr>
            <w:tcW w:w="670" w:type="dxa"/>
            <w:shd w:val="clear" w:color="auto" w:fill="auto"/>
            <w:vAlign w:val="center"/>
          </w:tcPr>
          <w:p w14:paraId="3A1D2226">
            <w:pPr>
              <w:pStyle w:val="181"/>
              <w:rPr>
                <w:color w:val="auto"/>
              </w:rPr>
            </w:pPr>
          </w:p>
        </w:tc>
        <w:tc>
          <w:tcPr>
            <w:tcW w:w="1406" w:type="dxa"/>
            <w:shd w:val="clear" w:color="auto" w:fill="auto"/>
            <w:vAlign w:val="center"/>
          </w:tcPr>
          <w:p w14:paraId="0AB3D5FD">
            <w:pPr>
              <w:pStyle w:val="181"/>
              <w:rPr>
                <w:color w:val="auto"/>
              </w:rPr>
            </w:pPr>
            <w:r>
              <w:rPr>
                <w:rFonts w:hint="eastAsia"/>
                <w:color w:val="auto"/>
              </w:rPr>
              <w:t>监测报告数据或在线监测数据每超标1次，扣1分；扣完为止。</w:t>
            </w:r>
          </w:p>
        </w:tc>
      </w:tr>
      <w:tr w14:paraId="6EC122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153D3947">
            <w:pPr>
              <w:pStyle w:val="181"/>
              <w:rPr>
                <w:color w:val="auto"/>
              </w:rPr>
            </w:pPr>
          </w:p>
        </w:tc>
        <w:tc>
          <w:tcPr>
            <w:tcW w:w="850" w:type="dxa"/>
            <w:vMerge w:val="continue"/>
            <w:shd w:val="clear" w:color="auto" w:fill="auto"/>
            <w:vAlign w:val="center"/>
          </w:tcPr>
          <w:p w14:paraId="68CB2571">
            <w:pPr>
              <w:pStyle w:val="181"/>
              <w:rPr>
                <w:color w:val="auto"/>
              </w:rPr>
            </w:pPr>
          </w:p>
        </w:tc>
        <w:tc>
          <w:tcPr>
            <w:tcW w:w="851" w:type="dxa"/>
            <w:vMerge w:val="restart"/>
            <w:shd w:val="clear" w:color="auto" w:fill="auto"/>
            <w:vAlign w:val="center"/>
          </w:tcPr>
          <w:p w14:paraId="54685949">
            <w:pPr>
              <w:pStyle w:val="181"/>
              <w:rPr>
                <w:color w:val="auto"/>
              </w:rPr>
            </w:pPr>
            <w:r>
              <w:rPr>
                <w:rFonts w:hint="eastAsia"/>
                <w:color w:val="auto"/>
              </w:rPr>
              <w:t>1-2-3</w:t>
            </w:r>
          </w:p>
          <w:p w14:paraId="42361B50">
            <w:pPr>
              <w:pStyle w:val="181"/>
              <w:rPr>
                <w:color w:val="auto"/>
              </w:rPr>
            </w:pPr>
          </w:p>
        </w:tc>
        <w:tc>
          <w:tcPr>
            <w:tcW w:w="992" w:type="dxa"/>
            <w:vMerge w:val="restart"/>
            <w:shd w:val="clear" w:color="auto" w:fill="auto"/>
            <w:vAlign w:val="center"/>
          </w:tcPr>
          <w:p w14:paraId="30C2A514">
            <w:pPr>
              <w:pStyle w:val="181"/>
              <w:rPr>
                <w:color w:val="auto"/>
              </w:rPr>
            </w:pPr>
            <w:r>
              <w:rPr>
                <w:rFonts w:hint="eastAsia"/>
                <w:color w:val="auto"/>
              </w:rPr>
              <w:t>污泥处理</w:t>
            </w:r>
          </w:p>
          <w:p w14:paraId="3643C203">
            <w:pPr>
              <w:pStyle w:val="181"/>
              <w:rPr>
                <w:color w:val="auto"/>
              </w:rPr>
            </w:pPr>
          </w:p>
        </w:tc>
        <w:tc>
          <w:tcPr>
            <w:tcW w:w="851" w:type="dxa"/>
            <w:vMerge w:val="restart"/>
            <w:shd w:val="clear" w:color="auto" w:fill="auto"/>
            <w:vAlign w:val="center"/>
          </w:tcPr>
          <w:p w14:paraId="6076CD72">
            <w:pPr>
              <w:pStyle w:val="181"/>
              <w:rPr>
                <w:color w:val="auto"/>
              </w:rPr>
            </w:pPr>
            <w:r>
              <w:rPr>
                <w:rFonts w:hint="eastAsia"/>
                <w:color w:val="auto"/>
              </w:rPr>
              <w:t>5</w:t>
            </w:r>
          </w:p>
          <w:p w14:paraId="48B47EE2">
            <w:pPr>
              <w:pStyle w:val="181"/>
              <w:rPr>
                <w:color w:val="auto"/>
              </w:rPr>
            </w:pPr>
          </w:p>
        </w:tc>
        <w:tc>
          <w:tcPr>
            <w:tcW w:w="1836" w:type="dxa"/>
            <w:shd w:val="clear" w:color="auto" w:fill="auto"/>
            <w:vAlign w:val="center"/>
          </w:tcPr>
          <w:p w14:paraId="4F74703A">
            <w:pPr>
              <w:pStyle w:val="181"/>
              <w:rPr>
                <w:color w:val="auto"/>
              </w:rPr>
            </w:pPr>
            <w:r>
              <w:rPr>
                <w:rFonts w:hint="eastAsia"/>
                <w:color w:val="auto"/>
              </w:rPr>
              <w:t>污泥处理满足环评要求或满足规范CJJ/T 150要求</w:t>
            </w:r>
          </w:p>
        </w:tc>
        <w:tc>
          <w:tcPr>
            <w:tcW w:w="1037" w:type="dxa"/>
            <w:shd w:val="clear" w:color="auto" w:fill="auto"/>
            <w:vAlign w:val="center"/>
          </w:tcPr>
          <w:p w14:paraId="41024FE4">
            <w:pPr>
              <w:pStyle w:val="181"/>
              <w:rPr>
                <w:color w:val="auto"/>
              </w:rPr>
            </w:pPr>
            <w:r>
              <w:rPr>
                <w:rFonts w:hint="eastAsia"/>
                <w:color w:val="auto"/>
              </w:rPr>
              <w:t>5</w:t>
            </w:r>
          </w:p>
        </w:tc>
        <w:tc>
          <w:tcPr>
            <w:tcW w:w="670" w:type="dxa"/>
            <w:shd w:val="clear" w:color="auto" w:fill="auto"/>
            <w:vAlign w:val="center"/>
          </w:tcPr>
          <w:p w14:paraId="10BFAA1C">
            <w:pPr>
              <w:pStyle w:val="181"/>
              <w:rPr>
                <w:color w:val="auto"/>
              </w:rPr>
            </w:pPr>
          </w:p>
        </w:tc>
        <w:tc>
          <w:tcPr>
            <w:tcW w:w="1406" w:type="dxa"/>
            <w:shd w:val="clear" w:color="auto" w:fill="auto"/>
            <w:vAlign w:val="center"/>
          </w:tcPr>
          <w:p w14:paraId="23EDA434">
            <w:pPr>
              <w:pStyle w:val="181"/>
              <w:rPr>
                <w:color w:val="auto"/>
              </w:rPr>
            </w:pPr>
            <w:r>
              <w:rPr>
                <w:rFonts w:hint="eastAsia"/>
                <w:color w:val="auto"/>
              </w:rPr>
              <w:t>-</w:t>
            </w:r>
          </w:p>
        </w:tc>
      </w:tr>
      <w:tr w14:paraId="31A638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0265B53E">
            <w:pPr>
              <w:pStyle w:val="181"/>
              <w:rPr>
                <w:color w:val="auto"/>
              </w:rPr>
            </w:pPr>
          </w:p>
        </w:tc>
        <w:tc>
          <w:tcPr>
            <w:tcW w:w="850" w:type="dxa"/>
            <w:vMerge w:val="continue"/>
            <w:shd w:val="clear" w:color="auto" w:fill="auto"/>
            <w:vAlign w:val="center"/>
          </w:tcPr>
          <w:p w14:paraId="12E6C898">
            <w:pPr>
              <w:pStyle w:val="181"/>
              <w:rPr>
                <w:color w:val="auto"/>
              </w:rPr>
            </w:pPr>
          </w:p>
        </w:tc>
        <w:tc>
          <w:tcPr>
            <w:tcW w:w="851" w:type="dxa"/>
            <w:vMerge w:val="continue"/>
            <w:shd w:val="clear" w:color="auto" w:fill="auto"/>
            <w:vAlign w:val="center"/>
          </w:tcPr>
          <w:p w14:paraId="3AAA241F">
            <w:pPr>
              <w:pStyle w:val="181"/>
              <w:rPr>
                <w:color w:val="auto"/>
              </w:rPr>
            </w:pPr>
          </w:p>
        </w:tc>
        <w:tc>
          <w:tcPr>
            <w:tcW w:w="992" w:type="dxa"/>
            <w:vMerge w:val="continue"/>
            <w:shd w:val="clear" w:color="auto" w:fill="auto"/>
            <w:vAlign w:val="center"/>
          </w:tcPr>
          <w:p w14:paraId="2C388CE2">
            <w:pPr>
              <w:pStyle w:val="181"/>
              <w:rPr>
                <w:color w:val="auto"/>
              </w:rPr>
            </w:pPr>
          </w:p>
        </w:tc>
        <w:tc>
          <w:tcPr>
            <w:tcW w:w="851" w:type="dxa"/>
            <w:vMerge w:val="continue"/>
            <w:shd w:val="clear" w:color="auto" w:fill="auto"/>
            <w:vAlign w:val="center"/>
          </w:tcPr>
          <w:p w14:paraId="108188DB">
            <w:pPr>
              <w:pStyle w:val="181"/>
              <w:rPr>
                <w:color w:val="auto"/>
              </w:rPr>
            </w:pPr>
          </w:p>
        </w:tc>
        <w:tc>
          <w:tcPr>
            <w:tcW w:w="1836" w:type="dxa"/>
            <w:shd w:val="clear" w:color="auto" w:fill="auto"/>
            <w:vAlign w:val="center"/>
          </w:tcPr>
          <w:p w14:paraId="546BE95D">
            <w:pPr>
              <w:pStyle w:val="181"/>
              <w:rPr>
                <w:color w:val="auto"/>
              </w:rPr>
            </w:pPr>
            <w:r>
              <w:rPr>
                <w:rFonts w:hint="eastAsia"/>
                <w:color w:val="auto"/>
              </w:rPr>
              <w:t>污泥处理不能完全满足环评要求或满足规范CJJ/T 150要求</w:t>
            </w:r>
          </w:p>
        </w:tc>
        <w:tc>
          <w:tcPr>
            <w:tcW w:w="1037" w:type="dxa"/>
            <w:shd w:val="clear" w:color="auto" w:fill="auto"/>
            <w:vAlign w:val="center"/>
          </w:tcPr>
          <w:p w14:paraId="4AE46A47">
            <w:pPr>
              <w:pStyle w:val="181"/>
              <w:rPr>
                <w:color w:val="auto"/>
              </w:rPr>
            </w:pPr>
            <w:r>
              <w:rPr>
                <w:rFonts w:hint="eastAsia"/>
                <w:color w:val="auto"/>
              </w:rPr>
              <w:t>0~4</w:t>
            </w:r>
          </w:p>
        </w:tc>
        <w:tc>
          <w:tcPr>
            <w:tcW w:w="670" w:type="dxa"/>
            <w:shd w:val="clear" w:color="auto" w:fill="auto"/>
            <w:vAlign w:val="center"/>
          </w:tcPr>
          <w:p w14:paraId="37CE094C">
            <w:pPr>
              <w:pStyle w:val="181"/>
              <w:rPr>
                <w:color w:val="auto"/>
              </w:rPr>
            </w:pPr>
          </w:p>
        </w:tc>
        <w:tc>
          <w:tcPr>
            <w:tcW w:w="1406" w:type="dxa"/>
            <w:shd w:val="clear" w:color="auto" w:fill="auto"/>
            <w:vAlign w:val="center"/>
          </w:tcPr>
          <w:p w14:paraId="76478AD6">
            <w:pPr>
              <w:pStyle w:val="181"/>
              <w:rPr>
                <w:color w:val="auto"/>
              </w:rPr>
            </w:pPr>
            <w:r>
              <w:rPr>
                <w:rFonts w:hint="eastAsia"/>
                <w:color w:val="auto"/>
              </w:rPr>
              <w:t>污泥应根据CJJ/T 150的要求处理，每出现1次异常处理，扣2分，扣完为止。</w:t>
            </w:r>
          </w:p>
        </w:tc>
      </w:tr>
      <w:tr w14:paraId="63960A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50E43412">
            <w:pPr>
              <w:pStyle w:val="181"/>
              <w:rPr>
                <w:color w:val="auto"/>
              </w:rPr>
            </w:pPr>
          </w:p>
        </w:tc>
        <w:tc>
          <w:tcPr>
            <w:tcW w:w="850" w:type="dxa"/>
            <w:vMerge w:val="continue"/>
            <w:shd w:val="clear" w:color="auto" w:fill="auto"/>
            <w:vAlign w:val="center"/>
          </w:tcPr>
          <w:p w14:paraId="5DAE764C">
            <w:pPr>
              <w:pStyle w:val="181"/>
              <w:rPr>
                <w:color w:val="auto"/>
              </w:rPr>
            </w:pPr>
          </w:p>
        </w:tc>
        <w:tc>
          <w:tcPr>
            <w:tcW w:w="851" w:type="dxa"/>
            <w:vMerge w:val="restart"/>
            <w:shd w:val="clear" w:color="auto" w:fill="auto"/>
            <w:vAlign w:val="center"/>
          </w:tcPr>
          <w:p w14:paraId="08FD20B2">
            <w:pPr>
              <w:pStyle w:val="181"/>
              <w:rPr>
                <w:color w:val="auto"/>
              </w:rPr>
            </w:pPr>
            <w:r>
              <w:rPr>
                <w:rFonts w:hint="eastAsia"/>
                <w:color w:val="auto"/>
              </w:rPr>
              <w:t>1-2-4</w:t>
            </w:r>
          </w:p>
        </w:tc>
        <w:tc>
          <w:tcPr>
            <w:tcW w:w="992" w:type="dxa"/>
            <w:vMerge w:val="restart"/>
            <w:shd w:val="clear" w:color="auto" w:fill="auto"/>
            <w:vAlign w:val="center"/>
          </w:tcPr>
          <w:p w14:paraId="71DC1365">
            <w:pPr>
              <w:pStyle w:val="181"/>
              <w:rPr>
                <w:color w:val="auto"/>
              </w:rPr>
            </w:pPr>
            <w:r>
              <w:rPr>
                <w:rFonts w:hint="eastAsia"/>
                <w:color w:val="auto"/>
              </w:rPr>
              <w:t>浓缩液处理效果</w:t>
            </w:r>
          </w:p>
        </w:tc>
        <w:tc>
          <w:tcPr>
            <w:tcW w:w="851" w:type="dxa"/>
            <w:vMerge w:val="restart"/>
            <w:shd w:val="clear" w:color="auto" w:fill="auto"/>
            <w:vAlign w:val="center"/>
          </w:tcPr>
          <w:p w14:paraId="22E0F584">
            <w:pPr>
              <w:pStyle w:val="181"/>
              <w:rPr>
                <w:color w:val="auto"/>
              </w:rPr>
            </w:pPr>
            <w:r>
              <w:rPr>
                <w:rFonts w:hint="eastAsia"/>
                <w:color w:val="auto"/>
              </w:rPr>
              <w:t>5</w:t>
            </w:r>
          </w:p>
        </w:tc>
        <w:tc>
          <w:tcPr>
            <w:tcW w:w="1836" w:type="dxa"/>
            <w:shd w:val="clear" w:color="auto" w:fill="auto"/>
            <w:vAlign w:val="center"/>
          </w:tcPr>
          <w:p w14:paraId="2B378B1E">
            <w:pPr>
              <w:pStyle w:val="181"/>
              <w:rPr>
                <w:color w:val="auto"/>
              </w:rPr>
            </w:pPr>
            <w:r>
              <w:rPr>
                <w:rFonts w:hint="eastAsia"/>
                <w:color w:val="auto"/>
              </w:rPr>
              <w:t>无浓缩液回灌或浓缩液处理效果满足环评要求</w:t>
            </w:r>
          </w:p>
        </w:tc>
        <w:tc>
          <w:tcPr>
            <w:tcW w:w="1037" w:type="dxa"/>
            <w:shd w:val="clear" w:color="auto" w:fill="auto"/>
            <w:vAlign w:val="center"/>
          </w:tcPr>
          <w:p w14:paraId="0CE0C04A">
            <w:pPr>
              <w:pStyle w:val="181"/>
              <w:rPr>
                <w:color w:val="auto"/>
              </w:rPr>
            </w:pPr>
            <w:r>
              <w:rPr>
                <w:rFonts w:hint="eastAsia"/>
                <w:color w:val="auto"/>
              </w:rPr>
              <w:t>5</w:t>
            </w:r>
          </w:p>
        </w:tc>
        <w:tc>
          <w:tcPr>
            <w:tcW w:w="670" w:type="dxa"/>
            <w:shd w:val="clear" w:color="auto" w:fill="auto"/>
            <w:vAlign w:val="center"/>
          </w:tcPr>
          <w:p w14:paraId="253D87D0">
            <w:pPr>
              <w:pStyle w:val="181"/>
              <w:rPr>
                <w:color w:val="auto"/>
              </w:rPr>
            </w:pPr>
          </w:p>
        </w:tc>
        <w:tc>
          <w:tcPr>
            <w:tcW w:w="1406" w:type="dxa"/>
            <w:shd w:val="clear" w:color="auto" w:fill="auto"/>
            <w:vAlign w:val="center"/>
          </w:tcPr>
          <w:p w14:paraId="4490017E">
            <w:pPr>
              <w:pStyle w:val="181"/>
              <w:rPr>
                <w:color w:val="auto"/>
              </w:rPr>
            </w:pPr>
            <w:r>
              <w:rPr>
                <w:rFonts w:hint="eastAsia"/>
                <w:color w:val="auto"/>
              </w:rPr>
              <w:t>-</w:t>
            </w:r>
          </w:p>
        </w:tc>
      </w:tr>
      <w:tr w14:paraId="2C82AD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0E2A2882">
            <w:pPr>
              <w:pStyle w:val="181"/>
              <w:rPr>
                <w:color w:val="auto"/>
              </w:rPr>
            </w:pPr>
          </w:p>
        </w:tc>
        <w:tc>
          <w:tcPr>
            <w:tcW w:w="850" w:type="dxa"/>
            <w:vMerge w:val="continue"/>
            <w:shd w:val="clear" w:color="auto" w:fill="auto"/>
            <w:vAlign w:val="center"/>
          </w:tcPr>
          <w:p w14:paraId="0260AD44">
            <w:pPr>
              <w:pStyle w:val="181"/>
              <w:rPr>
                <w:color w:val="auto"/>
              </w:rPr>
            </w:pPr>
          </w:p>
        </w:tc>
        <w:tc>
          <w:tcPr>
            <w:tcW w:w="851" w:type="dxa"/>
            <w:vMerge w:val="continue"/>
            <w:shd w:val="clear" w:color="auto" w:fill="auto"/>
            <w:vAlign w:val="center"/>
          </w:tcPr>
          <w:p w14:paraId="51E3B95B">
            <w:pPr>
              <w:pStyle w:val="181"/>
              <w:rPr>
                <w:color w:val="auto"/>
              </w:rPr>
            </w:pPr>
          </w:p>
        </w:tc>
        <w:tc>
          <w:tcPr>
            <w:tcW w:w="992" w:type="dxa"/>
            <w:vMerge w:val="continue"/>
            <w:shd w:val="clear" w:color="auto" w:fill="auto"/>
            <w:vAlign w:val="center"/>
          </w:tcPr>
          <w:p w14:paraId="284AC5FC">
            <w:pPr>
              <w:pStyle w:val="181"/>
              <w:rPr>
                <w:color w:val="auto"/>
              </w:rPr>
            </w:pPr>
          </w:p>
        </w:tc>
        <w:tc>
          <w:tcPr>
            <w:tcW w:w="851" w:type="dxa"/>
            <w:vMerge w:val="continue"/>
            <w:shd w:val="clear" w:color="auto" w:fill="auto"/>
            <w:vAlign w:val="center"/>
          </w:tcPr>
          <w:p w14:paraId="579A0A92">
            <w:pPr>
              <w:pStyle w:val="181"/>
              <w:rPr>
                <w:color w:val="auto"/>
              </w:rPr>
            </w:pPr>
          </w:p>
        </w:tc>
        <w:tc>
          <w:tcPr>
            <w:tcW w:w="1836" w:type="dxa"/>
            <w:shd w:val="clear" w:color="auto" w:fill="auto"/>
            <w:vAlign w:val="center"/>
          </w:tcPr>
          <w:p w14:paraId="4B945B74">
            <w:pPr>
              <w:pStyle w:val="181"/>
              <w:rPr>
                <w:color w:val="auto"/>
              </w:rPr>
            </w:pPr>
            <w:r>
              <w:rPr>
                <w:rFonts w:hint="eastAsia"/>
                <w:color w:val="auto"/>
              </w:rPr>
              <w:t>浓缩液处理效果不能满足环评要求</w:t>
            </w:r>
          </w:p>
        </w:tc>
        <w:tc>
          <w:tcPr>
            <w:tcW w:w="1037" w:type="dxa"/>
            <w:shd w:val="clear" w:color="auto" w:fill="auto"/>
            <w:vAlign w:val="center"/>
          </w:tcPr>
          <w:p w14:paraId="158557DF">
            <w:pPr>
              <w:pStyle w:val="181"/>
              <w:rPr>
                <w:color w:val="auto"/>
              </w:rPr>
            </w:pPr>
            <w:r>
              <w:rPr>
                <w:rFonts w:hint="eastAsia"/>
                <w:color w:val="auto"/>
              </w:rPr>
              <w:t>0~4</w:t>
            </w:r>
          </w:p>
        </w:tc>
        <w:tc>
          <w:tcPr>
            <w:tcW w:w="670" w:type="dxa"/>
            <w:shd w:val="clear" w:color="auto" w:fill="auto"/>
            <w:vAlign w:val="center"/>
          </w:tcPr>
          <w:p w14:paraId="3788BA9D">
            <w:pPr>
              <w:pStyle w:val="181"/>
              <w:rPr>
                <w:color w:val="auto"/>
              </w:rPr>
            </w:pPr>
          </w:p>
        </w:tc>
        <w:tc>
          <w:tcPr>
            <w:tcW w:w="1406" w:type="dxa"/>
            <w:shd w:val="clear" w:color="auto" w:fill="auto"/>
            <w:vAlign w:val="center"/>
          </w:tcPr>
          <w:p w14:paraId="136BE025">
            <w:pPr>
              <w:pStyle w:val="181"/>
              <w:rPr>
                <w:color w:val="auto"/>
              </w:rPr>
            </w:pPr>
            <w:r>
              <w:rPr>
                <w:rFonts w:hint="eastAsia"/>
                <w:color w:val="auto"/>
              </w:rPr>
              <w:t>浓缩液应根据CJJ/T 150的要求处理，每出现1次异常处理，扣2分，扣完为止</w:t>
            </w:r>
          </w:p>
        </w:tc>
      </w:tr>
      <w:bookmarkEnd w:id="67"/>
    </w:tbl>
    <w:p w14:paraId="2C423616">
      <w:pPr>
        <w:pStyle w:val="59"/>
        <w:rPr>
          <w:color w:val="auto"/>
        </w:rPr>
      </w:pPr>
    </w:p>
    <w:p w14:paraId="0321A74A">
      <w:pPr>
        <w:pStyle w:val="59"/>
        <w:rPr>
          <w:color w:val="auto"/>
        </w:rPr>
      </w:pPr>
    </w:p>
    <w:p w14:paraId="3D1B6553">
      <w:pPr>
        <w:pStyle w:val="59"/>
        <w:rPr>
          <w:color w:val="auto"/>
        </w:rPr>
      </w:pPr>
    </w:p>
    <w:p w14:paraId="5F0AF7C5">
      <w:pPr>
        <w:pStyle w:val="59"/>
        <w:rPr>
          <w:color w:val="auto"/>
        </w:rPr>
      </w:pPr>
    </w:p>
    <w:p w14:paraId="42D03082">
      <w:pPr>
        <w:pStyle w:val="59"/>
        <w:rPr>
          <w:color w:val="auto"/>
        </w:rPr>
      </w:pPr>
    </w:p>
    <w:p w14:paraId="47E1D34D">
      <w:pPr>
        <w:pStyle w:val="59"/>
        <w:rPr>
          <w:color w:val="auto"/>
        </w:rPr>
      </w:pPr>
    </w:p>
    <w:p w14:paraId="3D741647">
      <w:pPr>
        <w:pStyle w:val="59"/>
        <w:rPr>
          <w:color w:val="auto"/>
        </w:rPr>
      </w:pPr>
    </w:p>
    <w:p w14:paraId="29876B73">
      <w:pPr>
        <w:pStyle w:val="59"/>
        <w:rPr>
          <w:color w:val="auto"/>
        </w:rPr>
      </w:pPr>
    </w:p>
    <w:p w14:paraId="4B31E375">
      <w:pPr>
        <w:pStyle w:val="59"/>
        <w:rPr>
          <w:color w:val="auto"/>
        </w:rPr>
      </w:pPr>
    </w:p>
    <w:p w14:paraId="53EFE0AF">
      <w:pPr>
        <w:pStyle w:val="59"/>
        <w:rPr>
          <w:color w:val="auto"/>
        </w:rPr>
      </w:pPr>
    </w:p>
    <w:p w14:paraId="348B89F8">
      <w:pPr>
        <w:pStyle w:val="59"/>
        <w:rPr>
          <w:color w:val="auto"/>
        </w:rPr>
      </w:pPr>
    </w:p>
    <w:p w14:paraId="6838B440">
      <w:pPr>
        <w:pStyle w:val="59"/>
        <w:rPr>
          <w:color w:val="auto"/>
        </w:rPr>
      </w:pPr>
    </w:p>
    <w:p w14:paraId="6267EE30">
      <w:pPr>
        <w:pStyle w:val="59"/>
        <w:rPr>
          <w:color w:val="auto"/>
        </w:rPr>
      </w:pPr>
    </w:p>
    <w:p w14:paraId="482999B4">
      <w:pPr>
        <w:pStyle w:val="80"/>
      </w:pPr>
      <w:r>
        <w:rPr>
          <w:rFonts w:hint="eastAsia"/>
        </w:rPr>
        <w:t>表A.2  垃圾渗滤液处理设施运行维护评价打分表（续）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785"/>
        <w:gridCol w:w="550"/>
        <w:gridCol w:w="550"/>
        <w:gridCol w:w="657"/>
        <w:gridCol w:w="1134"/>
        <w:gridCol w:w="839"/>
        <w:gridCol w:w="1775"/>
        <w:gridCol w:w="975"/>
        <w:gridCol w:w="784"/>
        <w:gridCol w:w="1285"/>
      </w:tblGrid>
      <w:tr w14:paraId="752C9B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785" w:type="dxa"/>
            <w:tcBorders>
              <w:top w:val="single" w:color="auto" w:sz="8" w:space="0"/>
              <w:bottom w:val="single" w:color="auto" w:sz="8" w:space="0"/>
            </w:tcBorders>
            <w:shd w:val="clear" w:color="auto" w:fill="auto"/>
            <w:vAlign w:val="center"/>
          </w:tcPr>
          <w:p w14:paraId="7EFA684D">
            <w:pPr>
              <w:pStyle w:val="181"/>
              <w:rPr>
                <w:color w:val="auto"/>
              </w:rPr>
            </w:pPr>
            <w:r>
              <w:rPr>
                <w:rFonts w:hint="eastAsia"/>
                <w:color w:val="auto"/>
              </w:rPr>
              <w:t>分项编号</w:t>
            </w:r>
          </w:p>
        </w:tc>
        <w:tc>
          <w:tcPr>
            <w:tcW w:w="1100" w:type="dxa"/>
            <w:gridSpan w:val="2"/>
            <w:tcBorders>
              <w:top w:val="single" w:color="auto" w:sz="8" w:space="0"/>
              <w:bottom w:val="single" w:color="auto" w:sz="8" w:space="0"/>
            </w:tcBorders>
            <w:shd w:val="clear" w:color="auto" w:fill="auto"/>
            <w:vAlign w:val="center"/>
          </w:tcPr>
          <w:p w14:paraId="678050F9">
            <w:pPr>
              <w:pStyle w:val="181"/>
              <w:rPr>
                <w:color w:val="auto"/>
              </w:rPr>
            </w:pPr>
            <w:r>
              <w:rPr>
                <w:rFonts w:hint="eastAsia"/>
                <w:color w:val="auto"/>
              </w:rPr>
              <w:t>分项名称</w:t>
            </w:r>
          </w:p>
        </w:tc>
        <w:tc>
          <w:tcPr>
            <w:tcW w:w="657" w:type="dxa"/>
            <w:tcBorders>
              <w:top w:val="single" w:color="auto" w:sz="8" w:space="0"/>
              <w:bottom w:val="single" w:color="auto" w:sz="8" w:space="0"/>
            </w:tcBorders>
            <w:shd w:val="clear" w:color="auto" w:fill="auto"/>
            <w:vAlign w:val="center"/>
          </w:tcPr>
          <w:p w14:paraId="40AF5C2A">
            <w:pPr>
              <w:pStyle w:val="181"/>
              <w:rPr>
                <w:color w:val="auto"/>
              </w:rPr>
            </w:pPr>
            <w:r>
              <w:rPr>
                <w:rFonts w:hint="eastAsia"/>
                <w:color w:val="auto"/>
              </w:rPr>
              <w:t>子项</w:t>
            </w:r>
          </w:p>
          <w:p w14:paraId="226F8CD4">
            <w:pPr>
              <w:pStyle w:val="181"/>
              <w:rPr>
                <w:color w:val="auto"/>
              </w:rPr>
            </w:pPr>
            <w:r>
              <w:rPr>
                <w:rFonts w:hint="eastAsia"/>
                <w:color w:val="auto"/>
              </w:rPr>
              <w:t>编号</w:t>
            </w:r>
          </w:p>
        </w:tc>
        <w:tc>
          <w:tcPr>
            <w:tcW w:w="1134" w:type="dxa"/>
            <w:tcBorders>
              <w:top w:val="single" w:color="auto" w:sz="8" w:space="0"/>
              <w:bottom w:val="single" w:color="auto" w:sz="8" w:space="0"/>
            </w:tcBorders>
            <w:shd w:val="clear" w:color="auto" w:fill="auto"/>
            <w:vAlign w:val="center"/>
          </w:tcPr>
          <w:p w14:paraId="2C7A6521">
            <w:pPr>
              <w:pStyle w:val="181"/>
              <w:rPr>
                <w:color w:val="auto"/>
              </w:rPr>
            </w:pPr>
            <w:r>
              <w:rPr>
                <w:rFonts w:hint="eastAsia"/>
                <w:color w:val="auto"/>
              </w:rPr>
              <w:t>子项名称</w:t>
            </w:r>
          </w:p>
        </w:tc>
        <w:tc>
          <w:tcPr>
            <w:tcW w:w="839" w:type="dxa"/>
            <w:tcBorders>
              <w:top w:val="single" w:color="auto" w:sz="8" w:space="0"/>
              <w:bottom w:val="single" w:color="auto" w:sz="8" w:space="0"/>
            </w:tcBorders>
            <w:shd w:val="clear" w:color="auto" w:fill="auto"/>
            <w:vAlign w:val="center"/>
          </w:tcPr>
          <w:p w14:paraId="6E865ABB">
            <w:pPr>
              <w:pStyle w:val="181"/>
              <w:rPr>
                <w:color w:val="auto"/>
              </w:rPr>
            </w:pPr>
            <w:r>
              <w:rPr>
                <w:rFonts w:hint="eastAsia"/>
                <w:color w:val="auto"/>
              </w:rPr>
              <w:t>满分分值（分）</w:t>
            </w:r>
          </w:p>
        </w:tc>
        <w:tc>
          <w:tcPr>
            <w:tcW w:w="1775" w:type="dxa"/>
            <w:tcBorders>
              <w:top w:val="single" w:color="auto" w:sz="8" w:space="0"/>
              <w:bottom w:val="single" w:color="auto" w:sz="8" w:space="0"/>
            </w:tcBorders>
            <w:shd w:val="clear" w:color="auto" w:fill="auto"/>
            <w:vAlign w:val="center"/>
          </w:tcPr>
          <w:p w14:paraId="3353BD88">
            <w:pPr>
              <w:pStyle w:val="181"/>
              <w:rPr>
                <w:color w:val="auto"/>
              </w:rPr>
            </w:pPr>
            <w:r>
              <w:rPr>
                <w:rFonts w:hint="eastAsia"/>
                <w:color w:val="auto"/>
              </w:rPr>
              <w:t>评价标准</w:t>
            </w:r>
          </w:p>
        </w:tc>
        <w:tc>
          <w:tcPr>
            <w:tcW w:w="975" w:type="dxa"/>
            <w:tcBorders>
              <w:top w:val="single" w:color="auto" w:sz="8" w:space="0"/>
              <w:bottom w:val="single" w:color="auto" w:sz="8" w:space="0"/>
            </w:tcBorders>
            <w:shd w:val="clear" w:color="auto" w:fill="auto"/>
            <w:vAlign w:val="center"/>
          </w:tcPr>
          <w:p w14:paraId="2E9ADF27">
            <w:pPr>
              <w:pStyle w:val="181"/>
              <w:rPr>
                <w:color w:val="auto"/>
              </w:rPr>
            </w:pPr>
            <w:r>
              <w:rPr>
                <w:rFonts w:hint="eastAsia"/>
                <w:color w:val="auto"/>
              </w:rPr>
              <w:t>对应分值（分）</w:t>
            </w:r>
          </w:p>
        </w:tc>
        <w:tc>
          <w:tcPr>
            <w:tcW w:w="784" w:type="dxa"/>
            <w:tcBorders>
              <w:top w:val="single" w:color="auto" w:sz="8" w:space="0"/>
              <w:bottom w:val="single" w:color="auto" w:sz="8" w:space="0"/>
            </w:tcBorders>
            <w:shd w:val="clear" w:color="auto" w:fill="auto"/>
            <w:vAlign w:val="center"/>
          </w:tcPr>
          <w:p w14:paraId="066F9F5B">
            <w:pPr>
              <w:pStyle w:val="181"/>
              <w:rPr>
                <w:color w:val="auto"/>
              </w:rPr>
            </w:pPr>
            <w:r>
              <w:rPr>
                <w:rFonts w:hint="eastAsia"/>
                <w:color w:val="auto"/>
              </w:rPr>
              <w:t>得分（分）</w:t>
            </w:r>
          </w:p>
        </w:tc>
        <w:tc>
          <w:tcPr>
            <w:tcW w:w="1285" w:type="dxa"/>
            <w:tcBorders>
              <w:top w:val="single" w:color="auto" w:sz="8" w:space="0"/>
              <w:bottom w:val="single" w:color="auto" w:sz="8" w:space="0"/>
            </w:tcBorders>
            <w:shd w:val="clear" w:color="auto" w:fill="auto"/>
            <w:vAlign w:val="center"/>
          </w:tcPr>
          <w:p w14:paraId="034124C7">
            <w:pPr>
              <w:pStyle w:val="181"/>
              <w:rPr>
                <w:color w:val="auto"/>
              </w:rPr>
            </w:pPr>
            <w:r>
              <w:rPr>
                <w:rFonts w:hint="eastAsia"/>
                <w:color w:val="auto"/>
              </w:rPr>
              <w:t>备注</w:t>
            </w:r>
          </w:p>
        </w:tc>
      </w:tr>
      <w:tr w14:paraId="2B38E9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restart"/>
            <w:tcBorders>
              <w:top w:val="single" w:color="auto" w:sz="8" w:space="0"/>
            </w:tcBorders>
            <w:shd w:val="clear" w:color="auto" w:fill="auto"/>
            <w:vAlign w:val="center"/>
          </w:tcPr>
          <w:p w14:paraId="4B44CA0B">
            <w:pPr>
              <w:pStyle w:val="181"/>
              <w:rPr>
                <w:color w:val="auto"/>
              </w:rPr>
            </w:pPr>
            <w:r>
              <w:rPr>
                <w:rFonts w:hint="eastAsia"/>
                <w:color w:val="auto"/>
              </w:rPr>
              <w:t>1-3</w:t>
            </w:r>
          </w:p>
        </w:tc>
        <w:tc>
          <w:tcPr>
            <w:tcW w:w="1100" w:type="dxa"/>
            <w:gridSpan w:val="2"/>
            <w:vMerge w:val="restart"/>
            <w:tcBorders>
              <w:top w:val="single" w:color="auto" w:sz="8" w:space="0"/>
            </w:tcBorders>
            <w:shd w:val="clear" w:color="auto" w:fill="auto"/>
            <w:vAlign w:val="center"/>
          </w:tcPr>
          <w:p w14:paraId="2907D8B2">
            <w:pPr>
              <w:pStyle w:val="181"/>
              <w:rPr>
                <w:color w:val="auto"/>
              </w:rPr>
            </w:pPr>
            <w:r>
              <w:rPr>
                <w:rFonts w:hint="eastAsia"/>
                <w:color w:val="auto"/>
              </w:rPr>
              <w:t>运行直接成本（20分）</w:t>
            </w:r>
          </w:p>
        </w:tc>
        <w:tc>
          <w:tcPr>
            <w:tcW w:w="657" w:type="dxa"/>
            <w:vMerge w:val="restart"/>
            <w:tcBorders>
              <w:top w:val="single" w:color="auto" w:sz="8" w:space="0"/>
            </w:tcBorders>
            <w:shd w:val="clear" w:color="auto" w:fill="auto"/>
            <w:vAlign w:val="center"/>
          </w:tcPr>
          <w:p w14:paraId="2D10F031">
            <w:pPr>
              <w:pStyle w:val="181"/>
              <w:rPr>
                <w:color w:val="auto"/>
              </w:rPr>
            </w:pPr>
            <w:r>
              <w:rPr>
                <w:rFonts w:hint="eastAsia"/>
                <w:color w:val="auto"/>
              </w:rPr>
              <w:t>1-3-1</w:t>
            </w:r>
          </w:p>
          <w:p w14:paraId="7DDB653C">
            <w:pPr>
              <w:pStyle w:val="181"/>
              <w:rPr>
                <w:color w:val="auto"/>
              </w:rPr>
            </w:pPr>
          </w:p>
        </w:tc>
        <w:tc>
          <w:tcPr>
            <w:tcW w:w="1134" w:type="dxa"/>
            <w:vMerge w:val="restart"/>
            <w:tcBorders>
              <w:top w:val="single" w:color="auto" w:sz="8" w:space="0"/>
            </w:tcBorders>
            <w:shd w:val="clear" w:color="auto" w:fill="auto"/>
            <w:vAlign w:val="center"/>
          </w:tcPr>
          <w:p w14:paraId="64C79C0A">
            <w:pPr>
              <w:pStyle w:val="181"/>
              <w:rPr>
                <w:color w:val="auto"/>
              </w:rPr>
            </w:pPr>
            <w:r>
              <w:rPr>
                <w:rFonts w:hint="eastAsia"/>
                <w:color w:val="auto"/>
              </w:rPr>
              <w:t>吨用电量</w:t>
            </w:r>
          </w:p>
          <w:p w14:paraId="58BA258A">
            <w:pPr>
              <w:pStyle w:val="181"/>
              <w:rPr>
                <w:color w:val="auto"/>
              </w:rPr>
            </w:pPr>
          </w:p>
        </w:tc>
        <w:tc>
          <w:tcPr>
            <w:tcW w:w="839" w:type="dxa"/>
            <w:vMerge w:val="restart"/>
            <w:tcBorders>
              <w:top w:val="single" w:color="auto" w:sz="8" w:space="0"/>
            </w:tcBorders>
            <w:shd w:val="clear" w:color="auto" w:fill="auto"/>
            <w:vAlign w:val="center"/>
          </w:tcPr>
          <w:p w14:paraId="783F0D46">
            <w:pPr>
              <w:pStyle w:val="181"/>
              <w:rPr>
                <w:color w:val="auto"/>
              </w:rPr>
            </w:pPr>
            <w:r>
              <w:rPr>
                <w:rFonts w:hint="eastAsia"/>
                <w:color w:val="auto"/>
              </w:rPr>
              <w:t>5</w:t>
            </w:r>
          </w:p>
          <w:p w14:paraId="25ED3715">
            <w:pPr>
              <w:pStyle w:val="181"/>
              <w:rPr>
                <w:color w:val="auto"/>
              </w:rPr>
            </w:pPr>
          </w:p>
        </w:tc>
        <w:tc>
          <w:tcPr>
            <w:tcW w:w="1775" w:type="dxa"/>
            <w:tcBorders>
              <w:top w:val="single" w:color="auto" w:sz="8" w:space="0"/>
            </w:tcBorders>
            <w:shd w:val="clear" w:color="auto" w:fill="auto"/>
            <w:vAlign w:val="center"/>
          </w:tcPr>
          <w:p w14:paraId="1866F5D3">
            <w:pPr>
              <w:pStyle w:val="181"/>
              <w:rPr>
                <w:color w:val="auto"/>
              </w:rPr>
            </w:pPr>
            <w:r>
              <w:rPr>
                <w:rFonts w:hint="eastAsia"/>
                <w:color w:val="auto"/>
              </w:rPr>
              <w:t>吨用电量不大于设计数值</w:t>
            </w:r>
          </w:p>
        </w:tc>
        <w:tc>
          <w:tcPr>
            <w:tcW w:w="975" w:type="dxa"/>
            <w:tcBorders>
              <w:top w:val="single" w:color="auto" w:sz="8" w:space="0"/>
            </w:tcBorders>
            <w:shd w:val="clear" w:color="auto" w:fill="auto"/>
            <w:vAlign w:val="center"/>
          </w:tcPr>
          <w:p w14:paraId="40F16749">
            <w:pPr>
              <w:pStyle w:val="181"/>
              <w:rPr>
                <w:color w:val="auto"/>
              </w:rPr>
            </w:pPr>
            <w:r>
              <w:rPr>
                <w:rFonts w:hint="eastAsia"/>
                <w:color w:val="auto"/>
              </w:rPr>
              <w:t>5</w:t>
            </w:r>
          </w:p>
        </w:tc>
        <w:tc>
          <w:tcPr>
            <w:tcW w:w="784" w:type="dxa"/>
            <w:tcBorders>
              <w:top w:val="single" w:color="auto" w:sz="8" w:space="0"/>
            </w:tcBorders>
            <w:shd w:val="clear" w:color="auto" w:fill="auto"/>
            <w:vAlign w:val="center"/>
          </w:tcPr>
          <w:p w14:paraId="081427E0">
            <w:pPr>
              <w:pStyle w:val="181"/>
              <w:rPr>
                <w:color w:val="auto"/>
              </w:rPr>
            </w:pPr>
          </w:p>
        </w:tc>
        <w:tc>
          <w:tcPr>
            <w:tcW w:w="1285" w:type="dxa"/>
            <w:tcBorders>
              <w:top w:val="single" w:color="auto" w:sz="8" w:space="0"/>
            </w:tcBorders>
            <w:shd w:val="clear" w:color="auto" w:fill="auto"/>
            <w:vAlign w:val="center"/>
          </w:tcPr>
          <w:p w14:paraId="084A7360">
            <w:pPr>
              <w:pStyle w:val="181"/>
              <w:rPr>
                <w:color w:val="auto"/>
              </w:rPr>
            </w:pPr>
            <w:r>
              <w:rPr>
                <w:rFonts w:hint="eastAsia"/>
                <w:color w:val="auto"/>
              </w:rPr>
              <w:t>-</w:t>
            </w:r>
          </w:p>
        </w:tc>
      </w:tr>
      <w:tr w14:paraId="658B1A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416DC1E6">
            <w:pPr>
              <w:pStyle w:val="181"/>
              <w:rPr>
                <w:color w:val="auto"/>
              </w:rPr>
            </w:pPr>
          </w:p>
        </w:tc>
        <w:tc>
          <w:tcPr>
            <w:tcW w:w="1100" w:type="dxa"/>
            <w:gridSpan w:val="2"/>
            <w:vMerge w:val="continue"/>
            <w:shd w:val="clear" w:color="auto" w:fill="auto"/>
            <w:vAlign w:val="center"/>
          </w:tcPr>
          <w:p w14:paraId="2AB47464">
            <w:pPr>
              <w:pStyle w:val="181"/>
              <w:rPr>
                <w:color w:val="auto"/>
              </w:rPr>
            </w:pPr>
          </w:p>
        </w:tc>
        <w:tc>
          <w:tcPr>
            <w:tcW w:w="657" w:type="dxa"/>
            <w:vMerge w:val="continue"/>
            <w:shd w:val="clear" w:color="auto" w:fill="auto"/>
            <w:vAlign w:val="center"/>
          </w:tcPr>
          <w:p w14:paraId="67E1E004">
            <w:pPr>
              <w:pStyle w:val="181"/>
              <w:rPr>
                <w:color w:val="auto"/>
              </w:rPr>
            </w:pPr>
          </w:p>
        </w:tc>
        <w:tc>
          <w:tcPr>
            <w:tcW w:w="1134" w:type="dxa"/>
            <w:vMerge w:val="continue"/>
            <w:shd w:val="clear" w:color="auto" w:fill="auto"/>
            <w:vAlign w:val="center"/>
          </w:tcPr>
          <w:p w14:paraId="5F5BE26D">
            <w:pPr>
              <w:pStyle w:val="181"/>
              <w:rPr>
                <w:color w:val="auto"/>
              </w:rPr>
            </w:pPr>
          </w:p>
        </w:tc>
        <w:tc>
          <w:tcPr>
            <w:tcW w:w="839" w:type="dxa"/>
            <w:vMerge w:val="continue"/>
            <w:shd w:val="clear" w:color="auto" w:fill="auto"/>
            <w:vAlign w:val="center"/>
          </w:tcPr>
          <w:p w14:paraId="630A5BCB">
            <w:pPr>
              <w:pStyle w:val="181"/>
              <w:rPr>
                <w:color w:val="auto"/>
              </w:rPr>
            </w:pPr>
          </w:p>
        </w:tc>
        <w:tc>
          <w:tcPr>
            <w:tcW w:w="1775" w:type="dxa"/>
            <w:shd w:val="clear" w:color="auto" w:fill="auto"/>
            <w:vAlign w:val="center"/>
          </w:tcPr>
          <w:p w14:paraId="1F705FAD">
            <w:pPr>
              <w:pStyle w:val="181"/>
              <w:rPr>
                <w:color w:val="auto"/>
              </w:rPr>
            </w:pPr>
            <w:r>
              <w:rPr>
                <w:rFonts w:hint="eastAsia"/>
                <w:color w:val="auto"/>
              </w:rPr>
              <w:t>吨用电量大于</w:t>
            </w:r>
          </w:p>
          <w:p w14:paraId="35133D06">
            <w:pPr>
              <w:pStyle w:val="181"/>
              <w:rPr>
                <w:color w:val="auto"/>
              </w:rPr>
            </w:pPr>
            <w:r>
              <w:rPr>
                <w:rFonts w:hint="eastAsia"/>
                <w:color w:val="auto"/>
              </w:rPr>
              <w:t>设计数值</w:t>
            </w:r>
          </w:p>
        </w:tc>
        <w:tc>
          <w:tcPr>
            <w:tcW w:w="975" w:type="dxa"/>
            <w:shd w:val="clear" w:color="auto" w:fill="auto"/>
            <w:vAlign w:val="center"/>
          </w:tcPr>
          <w:p w14:paraId="3E18EC77">
            <w:pPr>
              <w:pStyle w:val="181"/>
              <w:rPr>
                <w:color w:val="auto"/>
              </w:rPr>
            </w:pPr>
            <w:r>
              <w:rPr>
                <w:rFonts w:hint="eastAsia"/>
                <w:color w:val="auto"/>
              </w:rPr>
              <w:t>0~4</w:t>
            </w:r>
          </w:p>
        </w:tc>
        <w:tc>
          <w:tcPr>
            <w:tcW w:w="784" w:type="dxa"/>
            <w:shd w:val="clear" w:color="auto" w:fill="auto"/>
            <w:vAlign w:val="center"/>
          </w:tcPr>
          <w:p w14:paraId="5D34708A">
            <w:pPr>
              <w:pStyle w:val="181"/>
              <w:rPr>
                <w:color w:val="auto"/>
              </w:rPr>
            </w:pPr>
          </w:p>
        </w:tc>
        <w:tc>
          <w:tcPr>
            <w:tcW w:w="1285" w:type="dxa"/>
            <w:shd w:val="clear" w:color="auto" w:fill="auto"/>
            <w:vAlign w:val="center"/>
          </w:tcPr>
          <w:p w14:paraId="3FCE39C5">
            <w:pPr>
              <w:pStyle w:val="181"/>
              <w:rPr>
                <w:color w:val="auto"/>
              </w:rPr>
            </w:pPr>
            <w:r>
              <w:rPr>
                <w:rFonts w:hint="eastAsia"/>
                <w:color w:val="auto"/>
              </w:rPr>
              <w:t>吨用电量大于设计数值10%，扣1分；20%，扣2分；以此类推，扣完为止。</w:t>
            </w:r>
          </w:p>
        </w:tc>
      </w:tr>
      <w:tr w14:paraId="1DB54E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247241C1">
            <w:pPr>
              <w:pStyle w:val="181"/>
              <w:rPr>
                <w:color w:val="auto"/>
              </w:rPr>
            </w:pPr>
          </w:p>
        </w:tc>
        <w:tc>
          <w:tcPr>
            <w:tcW w:w="1100" w:type="dxa"/>
            <w:gridSpan w:val="2"/>
            <w:vMerge w:val="continue"/>
            <w:shd w:val="clear" w:color="auto" w:fill="auto"/>
            <w:vAlign w:val="center"/>
          </w:tcPr>
          <w:p w14:paraId="4E516054">
            <w:pPr>
              <w:pStyle w:val="181"/>
              <w:rPr>
                <w:color w:val="auto"/>
              </w:rPr>
            </w:pPr>
          </w:p>
        </w:tc>
        <w:tc>
          <w:tcPr>
            <w:tcW w:w="657" w:type="dxa"/>
            <w:vMerge w:val="restart"/>
            <w:shd w:val="clear" w:color="auto" w:fill="auto"/>
            <w:vAlign w:val="center"/>
          </w:tcPr>
          <w:p w14:paraId="22E960D7">
            <w:pPr>
              <w:pStyle w:val="181"/>
              <w:rPr>
                <w:color w:val="auto"/>
              </w:rPr>
            </w:pPr>
            <w:r>
              <w:rPr>
                <w:rFonts w:hint="eastAsia"/>
                <w:color w:val="auto"/>
              </w:rPr>
              <w:t>1-3-2</w:t>
            </w:r>
          </w:p>
          <w:p w14:paraId="6E34E847">
            <w:pPr>
              <w:pStyle w:val="181"/>
              <w:rPr>
                <w:color w:val="auto"/>
              </w:rPr>
            </w:pPr>
          </w:p>
        </w:tc>
        <w:tc>
          <w:tcPr>
            <w:tcW w:w="1134" w:type="dxa"/>
            <w:vMerge w:val="restart"/>
            <w:shd w:val="clear" w:color="auto" w:fill="auto"/>
            <w:vAlign w:val="center"/>
          </w:tcPr>
          <w:p w14:paraId="7EBFD344">
            <w:pPr>
              <w:pStyle w:val="181"/>
              <w:rPr>
                <w:color w:val="auto"/>
              </w:rPr>
            </w:pPr>
            <w:r>
              <w:rPr>
                <w:rFonts w:hint="eastAsia"/>
                <w:color w:val="auto"/>
              </w:rPr>
              <w:t>吨用水量</w:t>
            </w:r>
          </w:p>
          <w:p w14:paraId="2018D210">
            <w:pPr>
              <w:pStyle w:val="181"/>
              <w:rPr>
                <w:color w:val="auto"/>
              </w:rPr>
            </w:pPr>
          </w:p>
        </w:tc>
        <w:tc>
          <w:tcPr>
            <w:tcW w:w="839" w:type="dxa"/>
            <w:vMerge w:val="restart"/>
            <w:shd w:val="clear" w:color="auto" w:fill="auto"/>
            <w:vAlign w:val="center"/>
          </w:tcPr>
          <w:p w14:paraId="733F7B1D">
            <w:pPr>
              <w:pStyle w:val="181"/>
              <w:rPr>
                <w:color w:val="auto"/>
              </w:rPr>
            </w:pPr>
            <w:r>
              <w:rPr>
                <w:rFonts w:hint="eastAsia"/>
                <w:color w:val="auto"/>
              </w:rPr>
              <w:t>5</w:t>
            </w:r>
          </w:p>
          <w:p w14:paraId="6562F66D">
            <w:pPr>
              <w:pStyle w:val="181"/>
              <w:rPr>
                <w:color w:val="auto"/>
              </w:rPr>
            </w:pPr>
          </w:p>
        </w:tc>
        <w:tc>
          <w:tcPr>
            <w:tcW w:w="1775" w:type="dxa"/>
            <w:shd w:val="clear" w:color="auto" w:fill="auto"/>
            <w:vAlign w:val="center"/>
          </w:tcPr>
          <w:p w14:paraId="2094AD35">
            <w:pPr>
              <w:pStyle w:val="181"/>
              <w:rPr>
                <w:color w:val="auto"/>
              </w:rPr>
            </w:pPr>
            <w:r>
              <w:rPr>
                <w:rFonts w:hint="eastAsia"/>
                <w:color w:val="auto"/>
              </w:rPr>
              <w:t>吨用水量不大于</w:t>
            </w:r>
          </w:p>
          <w:p w14:paraId="02C59C87">
            <w:pPr>
              <w:pStyle w:val="181"/>
              <w:rPr>
                <w:color w:val="auto"/>
              </w:rPr>
            </w:pPr>
            <w:r>
              <w:rPr>
                <w:rFonts w:hint="eastAsia"/>
                <w:color w:val="auto"/>
              </w:rPr>
              <w:t>设计数值</w:t>
            </w:r>
          </w:p>
        </w:tc>
        <w:tc>
          <w:tcPr>
            <w:tcW w:w="975" w:type="dxa"/>
            <w:shd w:val="clear" w:color="auto" w:fill="auto"/>
            <w:vAlign w:val="center"/>
          </w:tcPr>
          <w:p w14:paraId="7212AB73">
            <w:pPr>
              <w:pStyle w:val="181"/>
              <w:rPr>
                <w:color w:val="auto"/>
              </w:rPr>
            </w:pPr>
            <w:r>
              <w:rPr>
                <w:rFonts w:hint="eastAsia"/>
                <w:color w:val="auto"/>
              </w:rPr>
              <w:t>5</w:t>
            </w:r>
          </w:p>
        </w:tc>
        <w:tc>
          <w:tcPr>
            <w:tcW w:w="784" w:type="dxa"/>
            <w:shd w:val="clear" w:color="auto" w:fill="auto"/>
            <w:vAlign w:val="center"/>
          </w:tcPr>
          <w:p w14:paraId="514854C3">
            <w:pPr>
              <w:pStyle w:val="181"/>
              <w:rPr>
                <w:color w:val="auto"/>
              </w:rPr>
            </w:pPr>
          </w:p>
        </w:tc>
        <w:tc>
          <w:tcPr>
            <w:tcW w:w="1285" w:type="dxa"/>
            <w:shd w:val="clear" w:color="auto" w:fill="auto"/>
            <w:vAlign w:val="center"/>
          </w:tcPr>
          <w:p w14:paraId="5EE8A2AA">
            <w:pPr>
              <w:pStyle w:val="181"/>
              <w:rPr>
                <w:color w:val="auto"/>
              </w:rPr>
            </w:pPr>
            <w:r>
              <w:rPr>
                <w:rFonts w:hint="eastAsia"/>
                <w:color w:val="auto"/>
              </w:rPr>
              <w:t>-</w:t>
            </w:r>
          </w:p>
        </w:tc>
      </w:tr>
      <w:tr w14:paraId="611322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4F857FFF">
            <w:pPr>
              <w:pStyle w:val="181"/>
              <w:rPr>
                <w:color w:val="auto"/>
              </w:rPr>
            </w:pPr>
          </w:p>
        </w:tc>
        <w:tc>
          <w:tcPr>
            <w:tcW w:w="1100" w:type="dxa"/>
            <w:gridSpan w:val="2"/>
            <w:vMerge w:val="continue"/>
            <w:shd w:val="clear" w:color="auto" w:fill="auto"/>
            <w:vAlign w:val="center"/>
          </w:tcPr>
          <w:p w14:paraId="4F8C3D71">
            <w:pPr>
              <w:pStyle w:val="181"/>
              <w:rPr>
                <w:color w:val="auto"/>
              </w:rPr>
            </w:pPr>
          </w:p>
        </w:tc>
        <w:tc>
          <w:tcPr>
            <w:tcW w:w="657" w:type="dxa"/>
            <w:vMerge w:val="continue"/>
            <w:shd w:val="clear" w:color="auto" w:fill="auto"/>
            <w:vAlign w:val="center"/>
          </w:tcPr>
          <w:p w14:paraId="521DEFCB">
            <w:pPr>
              <w:pStyle w:val="181"/>
              <w:rPr>
                <w:color w:val="auto"/>
              </w:rPr>
            </w:pPr>
          </w:p>
        </w:tc>
        <w:tc>
          <w:tcPr>
            <w:tcW w:w="1134" w:type="dxa"/>
            <w:vMerge w:val="continue"/>
            <w:shd w:val="clear" w:color="auto" w:fill="auto"/>
            <w:vAlign w:val="center"/>
          </w:tcPr>
          <w:p w14:paraId="61850D1F">
            <w:pPr>
              <w:pStyle w:val="181"/>
              <w:rPr>
                <w:color w:val="auto"/>
              </w:rPr>
            </w:pPr>
          </w:p>
        </w:tc>
        <w:tc>
          <w:tcPr>
            <w:tcW w:w="839" w:type="dxa"/>
            <w:vMerge w:val="continue"/>
            <w:shd w:val="clear" w:color="auto" w:fill="auto"/>
            <w:vAlign w:val="center"/>
          </w:tcPr>
          <w:p w14:paraId="485537F3">
            <w:pPr>
              <w:pStyle w:val="181"/>
              <w:rPr>
                <w:color w:val="auto"/>
              </w:rPr>
            </w:pPr>
          </w:p>
        </w:tc>
        <w:tc>
          <w:tcPr>
            <w:tcW w:w="1775" w:type="dxa"/>
            <w:shd w:val="clear" w:color="auto" w:fill="auto"/>
            <w:vAlign w:val="center"/>
          </w:tcPr>
          <w:p w14:paraId="08504F61">
            <w:pPr>
              <w:pStyle w:val="181"/>
              <w:rPr>
                <w:color w:val="auto"/>
              </w:rPr>
            </w:pPr>
            <w:r>
              <w:rPr>
                <w:rFonts w:hint="eastAsia"/>
                <w:color w:val="auto"/>
              </w:rPr>
              <w:t>吨用水量大于</w:t>
            </w:r>
          </w:p>
          <w:p w14:paraId="0C01F783">
            <w:pPr>
              <w:pStyle w:val="181"/>
              <w:rPr>
                <w:color w:val="auto"/>
              </w:rPr>
            </w:pPr>
            <w:r>
              <w:rPr>
                <w:rFonts w:hint="eastAsia"/>
                <w:color w:val="auto"/>
              </w:rPr>
              <w:t>设计数值</w:t>
            </w:r>
          </w:p>
        </w:tc>
        <w:tc>
          <w:tcPr>
            <w:tcW w:w="975" w:type="dxa"/>
            <w:shd w:val="clear" w:color="auto" w:fill="auto"/>
            <w:vAlign w:val="center"/>
          </w:tcPr>
          <w:p w14:paraId="428103B4">
            <w:pPr>
              <w:pStyle w:val="181"/>
              <w:rPr>
                <w:color w:val="auto"/>
              </w:rPr>
            </w:pPr>
            <w:r>
              <w:rPr>
                <w:rFonts w:hint="eastAsia"/>
                <w:color w:val="auto"/>
              </w:rPr>
              <w:t>0~4</w:t>
            </w:r>
          </w:p>
        </w:tc>
        <w:tc>
          <w:tcPr>
            <w:tcW w:w="784" w:type="dxa"/>
            <w:shd w:val="clear" w:color="auto" w:fill="auto"/>
            <w:vAlign w:val="center"/>
          </w:tcPr>
          <w:p w14:paraId="6A77E32F">
            <w:pPr>
              <w:pStyle w:val="181"/>
              <w:rPr>
                <w:color w:val="auto"/>
              </w:rPr>
            </w:pPr>
          </w:p>
        </w:tc>
        <w:tc>
          <w:tcPr>
            <w:tcW w:w="1285" w:type="dxa"/>
            <w:shd w:val="clear" w:color="auto" w:fill="auto"/>
            <w:vAlign w:val="center"/>
          </w:tcPr>
          <w:p w14:paraId="14537744">
            <w:pPr>
              <w:pStyle w:val="181"/>
              <w:rPr>
                <w:color w:val="auto"/>
              </w:rPr>
            </w:pPr>
            <w:r>
              <w:rPr>
                <w:rFonts w:hint="eastAsia"/>
                <w:color w:val="auto"/>
              </w:rPr>
              <w:t>吨用水量大于设计数值10%，扣1分；20%，扣2分；以此类推，扣完为止。</w:t>
            </w:r>
          </w:p>
        </w:tc>
      </w:tr>
      <w:tr w14:paraId="376767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361E73B2">
            <w:pPr>
              <w:pStyle w:val="181"/>
              <w:rPr>
                <w:color w:val="auto"/>
              </w:rPr>
            </w:pPr>
          </w:p>
        </w:tc>
        <w:tc>
          <w:tcPr>
            <w:tcW w:w="1100" w:type="dxa"/>
            <w:gridSpan w:val="2"/>
            <w:vMerge w:val="continue"/>
            <w:shd w:val="clear" w:color="auto" w:fill="auto"/>
            <w:vAlign w:val="center"/>
          </w:tcPr>
          <w:p w14:paraId="4949312E">
            <w:pPr>
              <w:pStyle w:val="181"/>
              <w:rPr>
                <w:color w:val="auto"/>
              </w:rPr>
            </w:pPr>
          </w:p>
        </w:tc>
        <w:tc>
          <w:tcPr>
            <w:tcW w:w="657" w:type="dxa"/>
            <w:vMerge w:val="restart"/>
            <w:shd w:val="clear" w:color="auto" w:fill="auto"/>
            <w:vAlign w:val="center"/>
          </w:tcPr>
          <w:p w14:paraId="17F0906C">
            <w:pPr>
              <w:pStyle w:val="181"/>
              <w:rPr>
                <w:color w:val="auto"/>
              </w:rPr>
            </w:pPr>
            <w:r>
              <w:rPr>
                <w:rFonts w:hint="eastAsia"/>
                <w:color w:val="auto"/>
              </w:rPr>
              <w:t>1-3-3</w:t>
            </w:r>
          </w:p>
          <w:p w14:paraId="02E1497E">
            <w:pPr>
              <w:pStyle w:val="181"/>
              <w:rPr>
                <w:color w:val="auto"/>
              </w:rPr>
            </w:pPr>
          </w:p>
        </w:tc>
        <w:tc>
          <w:tcPr>
            <w:tcW w:w="1134" w:type="dxa"/>
            <w:vMerge w:val="restart"/>
            <w:shd w:val="clear" w:color="auto" w:fill="auto"/>
            <w:vAlign w:val="center"/>
          </w:tcPr>
          <w:p w14:paraId="17CD1A7A">
            <w:pPr>
              <w:pStyle w:val="181"/>
              <w:rPr>
                <w:color w:val="auto"/>
              </w:rPr>
            </w:pPr>
            <w:r>
              <w:rPr>
                <w:rFonts w:hint="eastAsia"/>
                <w:color w:val="auto"/>
              </w:rPr>
              <w:t>吨用药量（含其他耗材）</w:t>
            </w:r>
          </w:p>
          <w:p w14:paraId="327D7A8A">
            <w:pPr>
              <w:pStyle w:val="181"/>
              <w:rPr>
                <w:color w:val="auto"/>
              </w:rPr>
            </w:pPr>
          </w:p>
        </w:tc>
        <w:tc>
          <w:tcPr>
            <w:tcW w:w="839" w:type="dxa"/>
            <w:vMerge w:val="restart"/>
            <w:shd w:val="clear" w:color="auto" w:fill="auto"/>
            <w:vAlign w:val="center"/>
          </w:tcPr>
          <w:p w14:paraId="12D2BDCD">
            <w:pPr>
              <w:pStyle w:val="181"/>
              <w:rPr>
                <w:color w:val="auto"/>
              </w:rPr>
            </w:pPr>
            <w:r>
              <w:rPr>
                <w:rFonts w:hint="eastAsia"/>
                <w:color w:val="auto"/>
              </w:rPr>
              <w:t>5</w:t>
            </w:r>
          </w:p>
          <w:p w14:paraId="39C827C2">
            <w:pPr>
              <w:pStyle w:val="181"/>
              <w:rPr>
                <w:color w:val="auto"/>
              </w:rPr>
            </w:pPr>
          </w:p>
        </w:tc>
        <w:tc>
          <w:tcPr>
            <w:tcW w:w="1775" w:type="dxa"/>
            <w:shd w:val="clear" w:color="auto" w:fill="auto"/>
            <w:vAlign w:val="center"/>
          </w:tcPr>
          <w:p w14:paraId="4EA9FF7D">
            <w:pPr>
              <w:pStyle w:val="181"/>
              <w:rPr>
                <w:color w:val="auto"/>
              </w:rPr>
            </w:pPr>
            <w:r>
              <w:rPr>
                <w:rFonts w:hint="eastAsia"/>
                <w:color w:val="auto"/>
              </w:rPr>
              <w:t>吨用药量不大于设计数值</w:t>
            </w:r>
          </w:p>
        </w:tc>
        <w:tc>
          <w:tcPr>
            <w:tcW w:w="975" w:type="dxa"/>
            <w:shd w:val="clear" w:color="auto" w:fill="auto"/>
            <w:vAlign w:val="center"/>
          </w:tcPr>
          <w:p w14:paraId="6ABB3939">
            <w:pPr>
              <w:pStyle w:val="181"/>
              <w:rPr>
                <w:color w:val="auto"/>
              </w:rPr>
            </w:pPr>
            <w:r>
              <w:rPr>
                <w:rFonts w:hint="eastAsia"/>
                <w:color w:val="auto"/>
              </w:rPr>
              <w:t>5</w:t>
            </w:r>
          </w:p>
        </w:tc>
        <w:tc>
          <w:tcPr>
            <w:tcW w:w="784" w:type="dxa"/>
            <w:shd w:val="clear" w:color="auto" w:fill="auto"/>
            <w:vAlign w:val="center"/>
          </w:tcPr>
          <w:p w14:paraId="2B8F1F3E">
            <w:pPr>
              <w:pStyle w:val="181"/>
              <w:rPr>
                <w:color w:val="auto"/>
              </w:rPr>
            </w:pPr>
          </w:p>
        </w:tc>
        <w:tc>
          <w:tcPr>
            <w:tcW w:w="1285" w:type="dxa"/>
            <w:shd w:val="clear" w:color="auto" w:fill="auto"/>
            <w:vAlign w:val="center"/>
          </w:tcPr>
          <w:p w14:paraId="2CAE57B4">
            <w:pPr>
              <w:pStyle w:val="181"/>
              <w:rPr>
                <w:color w:val="auto"/>
              </w:rPr>
            </w:pPr>
            <w:r>
              <w:rPr>
                <w:rFonts w:hint="eastAsia"/>
                <w:color w:val="auto"/>
              </w:rPr>
              <w:t>-</w:t>
            </w:r>
          </w:p>
        </w:tc>
      </w:tr>
      <w:tr w14:paraId="1BAF17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14F9EABF">
            <w:pPr>
              <w:pStyle w:val="181"/>
              <w:rPr>
                <w:color w:val="auto"/>
              </w:rPr>
            </w:pPr>
          </w:p>
        </w:tc>
        <w:tc>
          <w:tcPr>
            <w:tcW w:w="1100" w:type="dxa"/>
            <w:gridSpan w:val="2"/>
            <w:vMerge w:val="continue"/>
            <w:shd w:val="clear" w:color="auto" w:fill="auto"/>
            <w:vAlign w:val="center"/>
          </w:tcPr>
          <w:p w14:paraId="52AF6E0A">
            <w:pPr>
              <w:pStyle w:val="181"/>
              <w:rPr>
                <w:color w:val="auto"/>
              </w:rPr>
            </w:pPr>
          </w:p>
        </w:tc>
        <w:tc>
          <w:tcPr>
            <w:tcW w:w="657" w:type="dxa"/>
            <w:vMerge w:val="continue"/>
            <w:shd w:val="clear" w:color="auto" w:fill="auto"/>
            <w:vAlign w:val="center"/>
          </w:tcPr>
          <w:p w14:paraId="2F1D4881">
            <w:pPr>
              <w:pStyle w:val="181"/>
              <w:rPr>
                <w:color w:val="auto"/>
              </w:rPr>
            </w:pPr>
          </w:p>
        </w:tc>
        <w:tc>
          <w:tcPr>
            <w:tcW w:w="1134" w:type="dxa"/>
            <w:vMerge w:val="continue"/>
            <w:shd w:val="clear" w:color="auto" w:fill="auto"/>
            <w:vAlign w:val="center"/>
          </w:tcPr>
          <w:p w14:paraId="117352A9">
            <w:pPr>
              <w:pStyle w:val="181"/>
              <w:rPr>
                <w:color w:val="auto"/>
              </w:rPr>
            </w:pPr>
          </w:p>
        </w:tc>
        <w:tc>
          <w:tcPr>
            <w:tcW w:w="839" w:type="dxa"/>
            <w:vMerge w:val="continue"/>
            <w:shd w:val="clear" w:color="auto" w:fill="auto"/>
            <w:vAlign w:val="center"/>
          </w:tcPr>
          <w:p w14:paraId="1036D00D">
            <w:pPr>
              <w:pStyle w:val="181"/>
              <w:rPr>
                <w:color w:val="auto"/>
              </w:rPr>
            </w:pPr>
          </w:p>
        </w:tc>
        <w:tc>
          <w:tcPr>
            <w:tcW w:w="1775" w:type="dxa"/>
            <w:shd w:val="clear" w:color="auto" w:fill="auto"/>
            <w:vAlign w:val="center"/>
          </w:tcPr>
          <w:p w14:paraId="21D82E1C">
            <w:pPr>
              <w:pStyle w:val="181"/>
              <w:rPr>
                <w:color w:val="auto"/>
              </w:rPr>
            </w:pPr>
            <w:r>
              <w:rPr>
                <w:rFonts w:hint="eastAsia"/>
                <w:color w:val="auto"/>
              </w:rPr>
              <w:t>吨用药量大于设计数值</w:t>
            </w:r>
          </w:p>
        </w:tc>
        <w:tc>
          <w:tcPr>
            <w:tcW w:w="975" w:type="dxa"/>
            <w:shd w:val="clear" w:color="auto" w:fill="auto"/>
            <w:vAlign w:val="center"/>
          </w:tcPr>
          <w:p w14:paraId="7D6DA22A">
            <w:pPr>
              <w:pStyle w:val="181"/>
              <w:rPr>
                <w:color w:val="auto"/>
              </w:rPr>
            </w:pPr>
            <w:r>
              <w:rPr>
                <w:rFonts w:hint="eastAsia"/>
                <w:color w:val="auto"/>
              </w:rPr>
              <w:t>0~4</w:t>
            </w:r>
          </w:p>
        </w:tc>
        <w:tc>
          <w:tcPr>
            <w:tcW w:w="784" w:type="dxa"/>
            <w:shd w:val="clear" w:color="auto" w:fill="auto"/>
            <w:vAlign w:val="center"/>
          </w:tcPr>
          <w:p w14:paraId="71F315B9">
            <w:pPr>
              <w:pStyle w:val="181"/>
              <w:rPr>
                <w:color w:val="auto"/>
              </w:rPr>
            </w:pPr>
          </w:p>
        </w:tc>
        <w:tc>
          <w:tcPr>
            <w:tcW w:w="1285" w:type="dxa"/>
            <w:shd w:val="clear" w:color="auto" w:fill="auto"/>
            <w:vAlign w:val="center"/>
          </w:tcPr>
          <w:p w14:paraId="15954CC6">
            <w:pPr>
              <w:pStyle w:val="181"/>
              <w:rPr>
                <w:color w:val="auto"/>
              </w:rPr>
            </w:pPr>
            <w:r>
              <w:rPr>
                <w:rFonts w:hint="eastAsia"/>
                <w:color w:val="auto"/>
              </w:rPr>
              <w:t>吨用药量大于设计数值10%，扣1分；20%，扣2分；以此类推，扣完为止。</w:t>
            </w:r>
          </w:p>
        </w:tc>
      </w:tr>
      <w:tr w14:paraId="715FEC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2722A616">
            <w:pPr>
              <w:pStyle w:val="181"/>
              <w:rPr>
                <w:color w:val="auto"/>
              </w:rPr>
            </w:pPr>
          </w:p>
        </w:tc>
        <w:tc>
          <w:tcPr>
            <w:tcW w:w="1100" w:type="dxa"/>
            <w:gridSpan w:val="2"/>
            <w:vMerge w:val="continue"/>
            <w:shd w:val="clear" w:color="auto" w:fill="auto"/>
            <w:vAlign w:val="center"/>
          </w:tcPr>
          <w:p w14:paraId="774A6CA3">
            <w:pPr>
              <w:pStyle w:val="181"/>
              <w:rPr>
                <w:color w:val="auto"/>
              </w:rPr>
            </w:pPr>
          </w:p>
        </w:tc>
        <w:tc>
          <w:tcPr>
            <w:tcW w:w="657" w:type="dxa"/>
            <w:vMerge w:val="restart"/>
            <w:shd w:val="clear" w:color="auto" w:fill="auto"/>
            <w:vAlign w:val="center"/>
          </w:tcPr>
          <w:p w14:paraId="7D369076">
            <w:pPr>
              <w:pStyle w:val="181"/>
              <w:rPr>
                <w:color w:val="auto"/>
              </w:rPr>
            </w:pPr>
            <w:r>
              <w:rPr>
                <w:rFonts w:hint="eastAsia"/>
                <w:color w:val="auto"/>
              </w:rPr>
              <w:t>1-3-4</w:t>
            </w:r>
          </w:p>
        </w:tc>
        <w:tc>
          <w:tcPr>
            <w:tcW w:w="1134" w:type="dxa"/>
            <w:vMerge w:val="restart"/>
            <w:shd w:val="clear" w:color="auto" w:fill="auto"/>
            <w:vAlign w:val="center"/>
          </w:tcPr>
          <w:p w14:paraId="31510AC2">
            <w:pPr>
              <w:pStyle w:val="181"/>
              <w:rPr>
                <w:color w:val="auto"/>
              </w:rPr>
            </w:pPr>
            <w:r>
              <w:rPr>
                <w:rFonts w:hint="eastAsia"/>
                <w:color w:val="auto"/>
              </w:rPr>
              <w:t>单位成本</w:t>
            </w:r>
          </w:p>
        </w:tc>
        <w:tc>
          <w:tcPr>
            <w:tcW w:w="839" w:type="dxa"/>
            <w:vMerge w:val="restart"/>
            <w:shd w:val="clear" w:color="auto" w:fill="auto"/>
            <w:vAlign w:val="center"/>
          </w:tcPr>
          <w:p w14:paraId="0D16931D">
            <w:pPr>
              <w:pStyle w:val="181"/>
              <w:rPr>
                <w:color w:val="auto"/>
              </w:rPr>
            </w:pPr>
            <w:r>
              <w:rPr>
                <w:rFonts w:hint="eastAsia"/>
                <w:color w:val="auto"/>
              </w:rPr>
              <w:t>5</w:t>
            </w:r>
          </w:p>
        </w:tc>
        <w:tc>
          <w:tcPr>
            <w:tcW w:w="1775" w:type="dxa"/>
            <w:shd w:val="clear" w:color="auto" w:fill="auto"/>
            <w:vAlign w:val="center"/>
          </w:tcPr>
          <w:p w14:paraId="361682D2">
            <w:pPr>
              <w:pStyle w:val="181"/>
              <w:rPr>
                <w:color w:val="auto"/>
              </w:rPr>
            </w:pPr>
            <w:r>
              <w:rPr>
                <w:rFonts w:hint="eastAsia"/>
                <w:color w:val="auto"/>
              </w:rPr>
              <w:t>单位成本不大于设计数值</w:t>
            </w:r>
          </w:p>
        </w:tc>
        <w:tc>
          <w:tcPr>
            <w:tcW w:w="975" w:type="dxa"/>
            <w:shd w:val="clear" w:color="auto" w:fill="auto"/>
            <w:vAlign w:val="center"/>
          </w:tcPr>
          <w:p w14:paraId="18A5907A">
            <w:pPr>
              <w:pStyle w:val="181"/>
              <w:rPr>
                <w:color w:val="auto"/>
              </w:rPr>
            </w:pPr>
            <w:r>
              <w:rPr>
                <w:rFonts w:hint="eastAsia"/>
                <w:color w:val="auto"/>
              </w:rPr>
              <w:t>5</w:t>
            </w:r>
          </w:p>
        </w:tc>
        <w:tc>
          <w:tcPr>
            <w:tcW w:w="784" w:type="dxa"/>
            <w:shd w:val="clear" w:color="auto" w:fill="auto"/>
            <w:vAlign w:val="center"/>
          </w:tcPr>
          <w:p w14:paraId="22A45829">
            <w:pPr>
              <w:pStyle w:val="181"/>
              <w:rPr>
                <w:color w:val="auto"/>
              </w:rPr>
            </w:pPr>
          </w:p>
        </w:tc>
        <w:tc>
          <w:tcPr>
            <w:tcW w:w="1285" w:type="dxa"/>
            <w:shd w:val="clear" w:color="auto" w:fill="auto"/>
            <w:vAlign w:val="center"/>
          </w:tcPr>
          <w:p w14:paraId="15D6ED72">
            <w:pPr>
              <w:pStyle w:val="181"/>
              <w:rPr>
                <w:color w:val="auto"/>
              </w:rPr>
            </w:pPr>
            <w:r>
              <w:rPr>
                <w:rFonts w:hint="eastAsia"/>
                <w:color w:val="auto"/>
              </w:rPr>
              <w:t>-</w:t>
            </w:r>
          </w:p>
        </w:tc>
      </w:tr>
      <w:tr w14:paraId="403332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07EDC80B">
            <w:pPr>
              <w:pStyle w:val="181"/>
              <w:rPr>
                <w:color w:val="auto"/>
              </w:rPr>
            </w:pPr>
          </w:p>
        </w:tc>
        <w:tc>
          <w:tcPr>
            <w:tcW w:w="1100" w:type="dxa"/>
            <w:gridSpan w:val="2"/>
            <w:vMerge w:val="continue"/>
            <w:shd w:val="clear" w:color="auto" w:fill="auto"/>
            <w:vAlign w:val="center"/>
          </w:tcPr>
          <w:p w14:paraId="48201434">
            <w:pPr>
              <w:pStyle w:val="181"/>
              <w:rPr>
                <w:color w:val="auto"/>
              </w:rPr>
            </w:pPr>
          </w:p>
        </w:tc>
        <w:tc>
          <w:tcPr>
            <w:tcW w:w="657" w:type="dxa"/>
            <w:vMerge w:val="continue"/>
            <w:shd w:val="clear" w:color="auto" w:fill="auto"/>
            <w:vAlign w:val="center"/>
          </w:tcPr>
          <w:p w14:paraId="11B3F04D">
            <w:pPr>
              <w:pStyle w:val="181"/>
              <w:rPr>
                <w:color w:val="auto"/>
              </w:rPr>
            </w:pPr>
          </w:p>
        </w:tc>
        <w:tc>
          <w:tcPr>
            <w:tcW w:w="1134" w:type="dxa"/>
            <w:vMerge w:val="continue"/>
            <w:shd w:val="clear" w:color="auto" w:fill="auto"/>
            <w:vAlign w:val="center"/>
          </w:tcPr>
          <w:p w14:paraId="3F16728B">
            <w:pPr>
              <w:pStyle w:val="181"/>
              <w:rPr>
                <w:color w:val="auto"/>
              </w:rPr>
            </w:pPr>
          </w:p>
        </w:tc>
        <w:tc>
          <w:tcPr>
            <w:tcW w:w="839" w:type="dxa"/>
            <w:vMerge w:val="continue"/>
            <w:shd w:val="clear" w:color="auto" w:fill="auto"/>
            <w:vAlign w:val="center"/>
          </w:tcPr>
          <w:p w14:paraId="5B351DA7">
            <w:pPr>
              <w:pStyle w:val="181"/>
              <w:rPr>
                <w:color w:val="auto"/>
              </w:rPr>
            </w:pPr>
          </w:p>
        </w:tc>
        <w:tc>
          <w:tcPr>
            <w:tcW w:w="1775" w:type="dxa"/>
            <w:shd w:val="clear" w:color="auto" w:fill="auto"/>
            <w:vAlign w:val="center"/>
          </w:tcPr>
          <w:p w14:paraId="1FBF83BC">
            <w:pPr>
              <w:pStyle w:val="181"/>
              <w:rPr>
                <w:color w:val="auto"/>
              </w:rPr>
            </w:pPr>
            <w:r>
              <w:rPr>
                <w:rFonts w:hint="eastAsia"/>
                <w:color w:val="auto"/>
              </w:rPr>
              <w:t>单位成本大于设计数值</w:t>
            </w:r>
          </w:p>
        </w:tc>
        <w:tc>
          <w:tcPr>
            <w:tcW w:w="975" w:type="dxa"/>
            <w:shd w:val="clear" w:color="auto" w:fill="auto"/>
            <w:vAlign w:val="center"/>
          </w:tcPr>
          <w:p w14:paraId="112D84A3">
            <w:pPr>
              <w:pStyle w:val="181"/>
              <w:rPr>
                <w:color w:val="auto"/>
              </w:rPr>
            </w:pPr>
            <w:r>
              <w:rPr>
                <w:rFonts w:hint="eastAsia"/>
                <w:color w:val="auto"/>
              </w:rPr>
              <w:t>0~4</w:t>
            </w:r>
          </w:p>
        </w:tc>
        <w:tc>
          <w:tcPr>
            <w:tcW w:w="784" w:type="dxa"/>
            <w:shd w:val="clear" w:color="auto" w:fill="auto"/>
            <w:vAlign w:val="center"/>
          </w:tcPr>
          <w:p w14:paraId="1A4623AE">
            <w:pPr>
              <w:pStyle w:val="181"/>
              <w:rPr>
                <w:color w:val="auto"/>
              </w:rPr>
            </w:pPr>
          </w:p>
        </w:tc>
        <w:tc>
          <w:tcPr>
            <w:tcW w:w="1285" w:type="dxa"/>
            <w:shd w:val="clear" w:color="auto" w:fill="auto"/>
            <w:vAlign w:val="center"/>
          </w:tcPr>
          <w:p w14:paraId="0FD3821C">
            <w:pPr>
              <w:pStyle w:val="181"/>
              <w:rPr>
                <w:color w:val="auto"/>
              </w:rPr>
            </w:pPr>
            <w:r>
              <w:rPr>
                <w:rFonts w:hint="eastAsia"/>
                <w:color w:val="auto"/>
              </w:rPr>
              <w:t>单位成本大于设计数值10%，扣1分；20%，扣2分；以此类推，扣完为止。</w:t>
            </w:r>
          </w:p>
        </w:tc>
      </w:tr>
      <w:tr w14:paraId="5B45D1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restart"/>
            <w:shd w:val="clear" w:color="auto" w:fill="auto"/>
            <w:vAlign w:val="center"/>
          </w:tcPr>
          <w:p w14:paraId="0737939D">
            <w:pPr>
              <w:pStyle w:val="181"/>
              <w:rPr>
                <w:color w:val="auto"/>
              </w:rPr>
            </w:pPr>
            <w:r>
              <w:rPr>
                <w:rFonts w:hint="eastAsia"/>
                <w:color w:val="auto"/>
              </w:rPr>
              <w:t>1-4</w:t>
            </w:r>
          </w:p>
        </w:tc>
        <w:tc>
          <w:tcPr>
            <w:tcW w:w="550" w:type="dxa"/>
            <w:vMerge w:val="restart"/>
            <w:shd w:val="clear" w:color="auto" w:fill="auto"/>
            <w:vAlign w:val="center"/>
          </w:tcPr>
          <w:p w14:paraId="7A26ABFF">
            <w:pPr>
              <w:pStyle w:val="181"/>
              <w:rPr>
                <w:color w:val="auto"/>
              </w:rPr>
            </w:pPr>
            <w:r>
              <w:rPr>
                <w:rFonts w:hint="eastAsia"/>
                <w:color w:val="auto"/>
              </w:rPr>
              <w:t>运行维护</w:t>
            </w:r>
            <w:r>
              <w:rPr>
                <w:rFonts w:hint="eastAsia"/>
                <w:color w:val="auto"/>
              </w:rPr>
              <w:br w:type="textWrapping"/>
            </w:r>
            <w:r>
              <w:rPr>
                <w:rFonts w:hint="eastAsia"/>
                <w:color w:val="auto"/>
              </w:rPr>
              <w:t>（30分）</w:t>
            </w:r>
          </w:p>
        </w:tc>
        <w:tc>
          <w:tcPr>
            <w:tcW w:w="550" w:type="dxa"/>
            <w:vMerge w:val="restart"/>
            <w:shd w:val="clear" w:color="auto" w:fill="auto"/>
            <w:vAlign w:val="center"/>
          </w:tcPr>
          <w:p w14:paraId="38A15E28">
            <w:pPr>
              <w:pStyle w:val="181"/>
              <w:rPr>
                <w:color w:val="auto"/>
              </w:rPr>
            </w:pPr>
            <w:r>
              <w:rPr>
                <w:rFonts w:hint="eastAsia"/>
                <w:color w:val="auto"/>
              </w:rPr>
              <w:t>运行管理</w:t>
            </w:r>
          </w:p>
          <w:p w14:paraId="21A5FC93">
            <w:pPr>
              <w:pStyle w:val="181"/>
              <w:rPr>
                <w:color w:val="auto"/>
              </w:rPr>
            </w:pPr>
            <w:r>
              <w:rPr>
                <w:rFonts w:hint="eastAsia"/>
                <w:color w:val="auto"/>
              </w:rPr>
              <w:t>（20分）</w:t>
            </w:r>
          </w:p>
        </w:tc>
        <w:tc>
          <w:tcPr>
            <w:tcW w:w="657" w:type="dxa"/>
            <w:vMerge w:val="restart"/>
            <w:shd w:val="clear" w:color="auto" w:fill="auto"/>
            <w:vAlign w:val="center"/>
          </w:tcPr>
          <w:p w14:paraId="77D75749">
            <w:pPr>
              <w:pStyle w:val="181"/>
              <w:rPr>
                <w:color w:val="auto"/>
              </w:rPr>
            </w:pPr>
            <w:r>
              <w:rPr>
                <w:rFonts w:hint="eastAsia"/>
                <w:color w:val="auto"/>
              </w:rPr>
              <w:t>1-4-1</w:t>
            </w:r>
          </w:p>
          <w:p w14:paraId="1B3C7B17">
            <w:pPr>
              <w:pStyle w:val="181"/>
              <w:rPr>
                <w:color w:val="auto"/>
              </w:rPr>
            </w:pPr>
          </w:p>
        </w:tc>
        <w:tc>
          <w:tcPr>
            <w:tcW w:w="1134" w:type="dxa"/>
            <w:vMerge w:val="restart"/>
            <w:shd w:val="clear" w:color="auto" w:fill="auto"/>
            <w:vAlign w:val="center"/>
          </w:tcPr>
          <w:p w14:paraId="7A4AE6A9">
            <w:pPr>
              <w:pStyle w:val="181"/>
              <w:rPr>
                <w:color w:val="auto"/>
              </w:rPr>
            </w:pPr>
            <w:r>
              <w:rPr>
                <w:rFonts w:hint="eastAsia"/>
                <w:color w:val="auto"/>
              </w:rPr>
              <w:t>运行管理制度</w:t>
            </w:r>
          </w:p>
          <w:p w14:paraId="267FE246">
            <w:pPr>
              <w:pStyle w:val="181"/>
              <w:rPr>
                <w:color w:val="auto"/>
              </w:rPr>
            </w:pPr>
          </w:p>
        </w:tc>
        <w:tc>
          <w:tcPr>
            <w:tcW w:w="839" w:type="dxa"/>
            <w:vMerge w:val="restart"/>
            <w:shd w:val="clear" w:color="auto" w:fill="auto"/>
            <w:vAlign w:val="center"/>
          </w:tcPr>
          <w:p w14:paraId="13185B18">
            <w:pPr>
              <w:pStyle w:val="181"/>
              <w:rPr>
                <w:color w:val="auto"/>
              </w:rPr>
            </w:pPr>
            <w:r>
              <w:rPr>
                <w:rFonts w:hint="eastAsia"/>
                <w:color w:val="auto"/>
              </w:rPr>
              <w:t>3</w:t>
            </w:r>
          </w:p>
          <w:p w14:paraId="286B5C05">
            <w:pPr>
              <w:pStyle w:val="181"/>
              <w:rPr>
                <w:color w:val="auto"/>
              </w:rPr>
            </w:pPr>
          </w:p>
        </w:tc>
        <w:tc>
          <w:tcPr>
            <w:tcW w:w="1775" w:type="dxa"/>
            <w:shd w:val="clear" w:color="auto" w:fill="auto"/>
            <w:vAlign w:val="center"/>
          </w:tcPr>
          <w:p w14:paraId="39B5FD6A">
            <w:pPr>
              <w:pStyle w:val="181"/>
              <w:rPr>
                <w:color w:val="auto"/>
              </w:rPr>
            </w:pPr>
            <w:r>
              <w:rPr>
                <w:rFonts w:hint="eastAsia"/>
                <w:color w:val="auto"/>
              </w:rPr>
              <w:t>有完整的运行管理</w:t>
            </w:r>
          </w:p>
          <w:p w14:paraId="15C79DEF">
            <w:pPr>
              <w:pStyle w:val="181"/>
              <w:rPr>
                <w:color w:val="auto"/>
              </w:rPr>
            </w:pPr>
            <w:r>
              <w:rPr>
                <w:rFonts w:hint="eastAsia"/>
                <w:color w:val="auto"/>
              </w:rPr>
              <w:t>制度</w:t>
            </w:r>
          </w:p>
        </w:tc>
        <w:tc>
          <w:tcPr>
            <w:tcW w:w="975" w:type="dxa"/>
            <w:shd w:val="clear" w:color="auto" w:fill="auto"/>
            <w:vAlign w:val="center"/>
          </w:tcPr>
          <w:p w14:paraId="260285CF">
            <w:pPr>
              <w:pStyle w:val="181"/>
              <w:rPr>
                <w:color w:val="auto"/>
              </w:rPr>
            </w:pPr>
            <w:r>
              <w:rPr>
                <w:rFonts w:hint="eastAsia"/>
                <w:color w:val="auto"/>
              </w:rPr>
              <w:t>3</w:t>
            </w:r>
          </w:p>
        </w:tc>
        <w:tc>
          <w:tcPr>
            <w:tcW w:w="784" w:type="dxa"/>
            <w:shd w:val="clear" w:color="auto" w:fill="auto"/>
            <w:vAlign w:val="center"/>
          </w:tcPr>
          <w:p w14:paraId="49D42194">
            <w:pPr>
              <w:pStyle w:val="181"/>
              <w:rPr>
                <w:color w:val="auto"/>
              </w:rPr>
            </w:pPr>
          </w:p>
        </w:tc>
        <w:tc>
          <w:tcPr>
            <w:tcW w:w="1285" w:type="dxa"/>
            <w:shd w:val="clear" w:color="auto" w:fill="auto"/>
            <w:vAlign w:val="center"/>
          </w:tcPr>
          <w:p w14:paraId="6A18FA43">
            <w:pPr>
              <w:pStyle w:val="181"/>
              <w:rPr>
                <w:color w:val="auto"/>
              </w:rPr>
            </w:pPr>
            <w:r>
              <w:rPr>
                <w:rFonts w:hint="eastAsia"/>
                <w:color w:val="auto"/>
              </w:rPr>
              <w:t>-</w:t>
            </w:r>
          </w:p>
        </w:tc>
      </w:tr>
      <w:tr w14:paraId="7965C5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208F84AA">
            <w:pPr>
              <w:pStyle w:val="181"/>
              <w:rPr>
                <w:color w:val="auto"/>
              </w:rPr>
            </w:pPr>
          </w:p>
        </w:tc>
        <w:tc>
          <w:tcPr>
            <w:tcW w:w="550" w:type="dxa"/>
            <w:vMerge w:val="continue"/>
            <w:shd w:val="clear" w:color="auto" w:fill="auto"/>
            <w:vAlign w:val="center"/>
          </w:tcPr>
          <w:p w14:paraId="3CE12EA5">
            <w:pPr>
              <w:pStyle w:val="181"/>
              <w:rPr>
                <w:color w:val="auto"/>
              </w:rPr>
            </w:pPr>
          </w:p>
        </w:tc>
        <w:tc>
          <w:tcPr>
            <w:tcW w:w="550" w:type="dxa"/>
            <w:vMerge w:val="continue"/>
            <w:shd w:val="clear" w:color="auto" w:fill="auto"/>
            <w:vAlign w:val="center"/>
          </w:tcPr>
          <w:p w14:paraId="25C75552">
            <w:pPr>
              <w:pStyle w:val="181"/>
              <w:rPr>
                <w:color w:val="auto"/>
              </w:rPr>
            </w:pPr>
          </w:p>
        </w:tc>
        <w:tc>
          <w:tcPr>
            <w:tcW w:w="657" w:type="dxa"/>
            <w:vMerge w:val="continue"/>
            <w:shd w:val="clear" w:color="auto" w:fill="auto"/>
            <w:vAlign w:val="center"/>
          </w:tcPr>
          <w:p w14:paraId="6B20FB69">
            <w:pPr>
              <w:pStyle w:val="181"/>
              <w:rPr>
                <w:color w:val="auto"/>
              </w:rPr>
            </w:pPr>
          </w:p>
        </w:tc>
        <w:tc>
          <w:tcPr>
            <w:tcW w:w="1134" w:type="dxa"/>
            <w:vMerge w:val="continue"/>
            <w:shd w:val="clear" w:color="auto" w:fill="auto"/>
            <w:vAlign w:val="center"/>
          </w:tcPr>
          <w:p w14:paraId="6B59D611">
            <w:pPr>
              <w:pStyle w:val="181"/>
              <w:rPr>
                <w:color w:val="auto"/>
              </w:rPr>
            </w:pPr>
          </w:p>
        </w:tc>
        <w:tc>
          <w:tcPr>
            <w:tcW w:w="839" w:type="dxa"/>
            <w:vMerge w:val="continue"/>
            <w:shd w:val="clear" w:color="auto" w:fill="auto"/>
            <w:vAlign w:val="center"/>
          </w:tcPr>
          <w:p w14:paraId="70762BCE">
            <w:pPr>
              <w:pStyle w:val="181"/>
              <w:rPr>
                <w:color w:val="auto"/>
              </w:rPr>
            </w:pPr>
          </w:p>
        </w:tc>
        <w:tc>
          <w:tcPr>
            <w:tcW w:w="1775" w:type="dxa"/>
            <w:shd w:val="clear" w:color="auto" w:fill="auto"/>
            <w:vAlign w:val="center"/>
          </w:tcPr>
          <w:p w14:paraId="007B71C1">
            <w:pPr>
              <w:pStyle w:val="181"/>
              <w:rPr>
                <w:color w:val="auto"/>
              </w:rPr>
            </w:pPr>
            <w:r>
              <w:rPr>
                <w:rFonts w:hint="eastAsia"/>
                <w:color w:val="auto"/>
              </w:rPr>
              <w:t>运行管理制度不够</w:t>
            </w:r>
          </w:p>
          <w:p w14:paraId="1AC7AC97">
            <w:pPr>
              <w:pStyle w:val="181"/>
              <w:rPr>
                <w:color w:val="auto"/>
              </w:rPr>
            </w:pPr>
            <w:r>
              <w:rPr>
                <w:rFonts w:hint="eastAsia"/>
                <w:color w:val="auto"/>
              </w:rPr>
              <w:t>完整齐全</w:t>
            </w:r>
          </w:p>
        </w:tc>
        <w:tc>
          <w:tcPr>
            <w:tcW w:w="975" w:type="dxa"/>
            <w:shd w:val="clear" w:color="auto" w:fill="auto"/>
            <w:vAlign w:val="center"/>
          </w:tcPr>
          <w:p w14:paraId="7934EE86">
            <w:pPr>
              <w:pStyle w:val="181"/>
              <w:rPr>
                <w:color w:val="auto"/>
              </w:rPr>
            </w:pPr>
            <w:r>
              <w:rPr>
                <w:rFonts w:hint="eastAsia"/>
                <w:color w:val="auto"/>
              </w:rPr>
              <w:t>0~2</w:t>
            </w:r>
          </w:p>
        </w:tc>
        <w:tc>
          <w:tcPr>
            <w:tcW w:w="784" w:type="dxa"/>
            <w:shd w:val="clear" w:color="auto" w:fill="auto"/>
            <w:vAlign w:val="center"/>
          </w:tcPr>
          <w:p w14:paraId="7EAF95EE">
            <w:pPr>
              <w:pStyle w:val="181"/>
              <w:rPr>
                <w:color w:val="auto"/>
              </w:rPr>
            </w:pPr>
          </w:p>
        </w:tc>
        <w:tc>
          <w:tcPr>
            <w:tcW w:w="1285" w:type="dxa"/>
            <w:shd w:val="clear" w:color="auto" w:fill="auto"/>
            <w:vAlign w:val="center"/>
          </w:tcPr>
          <w:p w14:paraId="3117CED0">
            <w:pPr>
              <w:pStyle w:val="181"/>
              <w:rPr>
                <w:color w:val="auto"/>
              </w:rPr>
            </w:pPr>
            <w:r>
              <w:rPr>
                <w:rFonts w:hint="eastAsia"/>
                <w:color w:val="auto"/>
              </w:rPr>
              <w:t>各岗位职责、值班制度、交接班制度、考勤制度、水质化验管理制度、卫生管理制度、原始数据保存制度等等，每缺少1项扣0.5分；扣完为止。</w:t>
            </w:r>
          </w:p>
        </w:tc>
      </w:tr>
      <w:tr w14:paraId="3A7895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504636A1">
            <w:pPr>
              <w:pStyle w:val="181"/>
              <w:rPr>
                <w:color w:val="auto"/>
              </w:rPr>
            </w:pPr>
          </w:p>
        </w:tc>
        <w:tc>
          <w:tcPr>
            <w:tcW w:w="550" w:type="dxa"/>
            <w:vMerge w:val="continue"/>
            <w:shd w:val="clear" w:color="auto" w:fill="auto"/>
            <w:vAlign w:val="center"/>
          </w:tcPr>
          <w:p w14:paraId="30AA9854">
            <w:pPr>
              <w:pStyle w:val="181"/>
              <w:rPr>
                <w:color w:val="auto"/>
              </w:rPr>
            </w:pPr>
          </w:p>
        </w:tc>
        <w:tc>
          <w:tcPr>
            <w:tcW w:w="550" w:type="dxa"/>
            <w:vMerge w:val="continue"/>
            <w:shd w:val="clear" w:color="auto" w:fill="auto"/>
            <w:vAlign w:val="center"/>
          </w:tcPr>
          <w:p w14:paraId="1BA2A031">
            <w:pPr>
              <w:pStyle w:val="181"/>
              <w:rPr>
                <w:color w:val="auto"/>
              </w:rPr>
            </w:pPr>
          </w:p>
        </w:tc>
        <w:tc>
          <w:tcPr>
            <w:tcW w:w="657" w:type="dxa"/>
            <w:vMerge w:val="restart"/>
            <w:shd w:val="clear" w:color="auto" w:fill="auto"/>
            <w:vAlign w:val="center"/>
          </w:tcPr>
          <w:p w14:paraId="48E82AD4">
            <w:pPr>
              <w:pStyle w:val="181"/>
              <w:rPr>
                <w:color w:val="auto"/>
              </w:rPr>
            </w:pPr>
            <w:r>
              <w:rPr>
                <w:rFonts w:hint="eastAsia"/>
                <w:color w:val="auto"/>
              </w:rPr>
              <w:t>1-4-2</w:t>
            </w:r>
          </w:p>
        </w:tc>
        <w:tc>
          <w:tcPr>
            <w:tcW w:w="1134" w:type="dxa"/>
            <w:vMerge w:val="restart"/>
            <w:shd w:val="clear" w:color="auto" w:fill="auto"/>
            <w:vAlign w:val="center"/>
          </w:tcPr>
          <w:p w14:paraId="0DBFD53F">
            <w:pPr>
              <w:pStyle w:val="181"/>
              <w:rPr>
                <w:color w:val="auto"/>
              </w:rPr>
            </w:pPr>
            <w:r>
              <w:rPr>
                <w:rFonts w:hint="eastAsia"/>
                <w:color w:val="auto"/>
              </w:rPr>
              <w:t>操作资料管理</w:t>
            </w:r>
          </w:p>
        </w:tc>
        <w:tc>
          <w:tcPr>
            <w:tcW w:w="839" w:type="dxa"/>
            <w:vMerge w:val="restart"/>
            <w:shd w:val="clear" w:color="auto" w:fill="auto"/>
            <w:vAlign w:val="center"/>
          </w:tcPr>
          <w:p w14:paraId="13647747">
            <w:pPr>
              <w:pStyle w:val="181"/>
              <w:rPr>
                <w:color w:val="auto"/>
              </w:rPr>
            </w:pPr>
            <w:r>
              <w:rPr>
                <w:rFonts w:hint="eastAsia"/>
                <w:color w:val="auto"/>
              </w:rPr>
              <w:t>3</w:t>
            </w:r>
          </w:p>
        </w:tc>
        <w:tc>
          <w:tcPr>
            <w:tcW w:w="1775" w:type="dxa"/>
            <w:shd w:val="clear" w:color="auto" w:fill="auto"/>
            <w:vAlign w:val="center"/>
          </w:tcPr>
          <w:p w14:paraId="1040AAC6">
            <w:pPr>
              <w:pStyle w:val="181"/>
              <w:rPr>
                <w:color w:val="auto"/>
              </w:rPr>
            </w:pPr>
            <w:r>
              <w:rPr>
                <w:rFonts w:hint="eastAsia"/>
                <w:color w:val="auto"/>
              </w:rPr>
              <w:t>操作规程完整齐全并按规程执行</w:t>
            </w:r>
          </w:p>
        </w:tc>
        <w:tc>
          <w:tcPr>
            <w:tcW w:w="975" w:type="dxa"/>
            <w:shd w:val="clear" w:color="auto" w:fill="auto"/>
            <w:vAlign w:val="center"/>
          </w:tcPr>
          <w:p w14:paraId="1BE42874">
            <w:pPr>
              <w:pStyle w:val="181"/>
              <w:rPr>
                <w:color w:val="auto"/>
              </w:rPr>
            </w:pPr>
            <w:r>
              <w:rPr>
                <w:rFonts w:hint="eastAsia"/>
                <w:color w:val="auto"/>
              </w:rPr>
              <w:t>3</w:t>
            </w:r>
          </w:p>
        </w:tc>
        <w:tc>
          <w:tcPr>
            <w:tcW w:w="784" w:type="dxa"/>
            <w:shd w:val="clear" w:color="auto" w:fill="auto"/>
            <w:vAlign w:val="center"/>
          </w:tcPr>
          <w:p w14:paraId="1AF0984D">
            <w:pPr>
              <w:pStyle w:val="181"/>
              <w:rPr>
                <w:color w:val="auto"/>
              </w:rPr>
            </w:pPr>
          </w:p>
        </w:tc>
        <w:tc>
          <w:tcPr>
            <w:tcW w:w="1285" w:type="dxa"/>
            <w:shd w:val="clear" w:color="auto" w:fill="auto"/>
            <w:vAlign w:val="center"/>
          </w:tcPr>
          <w:p w14:paraId="1B0F7141">
            <w:pPr>
              <w:pStyle w:val="181"/>
              <w:rPr>
                <w:color w:val="auto"/>
              </w:rPr>
            </w:pPr>
            <w:r>
              <w:rPr>
                <w:rFonts w:hint="eastAsia"/>
                <w:color w:val="auto"/>
              </w:rPr>
              <w:t>-</w:t>
            </w:r>
          </w:p>
        </w:tc>
      </w:tr>
      <w:tr w14:paraId="32F41C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85" w:type="dxa"/>
            <w:vMerge w:val="continue"/>
            <w:shd w:val="clear" w:color="auto" w:fill="auto"/>
            <w:vAlign w:val="center"/>
          </w:tcPr>
          <w:p w14:paraId="3F13814A">
            <w:pPr>
              <w:pStyle w:val="181"/>
              <w:rPr>
                <w:color w:val="auto"/>
              </w:rPr>
            </w:pPr>
          </w:p>
        </w:tc>
        <w:tc>
          <w:tcPr>
            <w:tcW w:w="550" w:type="dxa"/>
            <w:vMerge w:val="continue"/>
            <w:shd w:val="clear" w:color="auto" w:fill="auto"/>
            <w:vAlign w:val="center"/>
          </w:tcPr>
          <w:p w14:paraId="6A53D37D">
            <w:pPr>
              <w:pStyle w:val="181"/>
              <w:rPr>
                <w:color w:val="auto"/>
              </w:rPr>
            </w:pPr>
          </w:p>
        </w:tc>
        <w:tc>
          <w:tcPr>
            <w:tcW w:w="550" w:type="dxa"/>
            <w:vMerge w:val="continue"/>
            <w:shd w:val="clear" w:color="auto" w:fill="auto"/>
            <w:vAlign w:val="center"/>
          </w:tcPr>
          <w:p w14:paraId="2CE559EC">
            <w:pPr>
              <w:pStyle w:val="181"/>
              <w:rPr>
                <w:color w:val="auto"/>
              </w:rPr>
            </w:pPr>
          </w:p>
        </w:tc>
        <w:tc>
          <w:tcPr>
            <w:tcW w:w="657" w:type="dxa"/>
            <w:vMerge w:val="continue"/>
            <w:shd w:val="clear" w:color="auto" w:fill="auto"/>
            <w:vAlign w:val="center"/>
          </w:tcPr>
          <w:p w14:paraId="75B781B5">
            <w:pPr>
              <w:pStyle w:val="181"/>
              <w:rPr>
                <w:color w:val="auto"/>
              </w:rPr>
            </w:pPr>
          </w:p>
        </w:tc>
        <w:tc>
          <w:tcPr>
            <w:tcW w:w="1134" w:type="dxa"/>
            <w:vMerge w:val="continue"/>
            <w:shd w:val="clear" w:color="auto" w:fill="auto"/>
            <w:vAlign w:val="center"/>
          </w:tcPr>
          <w:p w14:paraId="1BF7E7D4">
            <w:pPr>
              <w:pStyle w:val="181"/>
              <w:rPr>
                <w:color w:val="auto"/>
              </w:rPr>
            </w:pPr>
          </w:p>
        </w:tc>
        <w:tc>
          <w:tcPr>
            <w:tcW w:w="839" w:type="dxa"/>
            <w:vMerge w:val="continue"/>
            <w:shd w:val="clear" w:color="auto" w:fill="auto"/>
            <w:vAlign w:val="center"/>
          </w:tcPr>
          <w:p w14:paraId="10857939">
            <w:pPr>
              <w:pStyle w:val="181"/>
              <w:rPr>
                <w:color w:val="auto"/>
              </w:rPr>
            </w:pPr>
          </w:p>
        </w:tc>
        <w:tc>
          <w:tcPr>
            <w:tcW w:w="1775" w:type="dxa"/>
            <w:shd w:val="clear" w:color="auto" w:fill="auto"/>
            <w:vAlign w:val="center"/>
          </w:tcPr>
          <w:p w14:paraId="6B8844F0">
            <w:pPr>
              <w:pStyle w:val="181"/>
              <w:rPr>
                <w:color w:val="auto"/>
              </w:rPr>
            </w:pPr>
            <w:r>
              <w:rPr>
                <w:rFonts w:hint="eastAsia"/>
                <w:color w:val="auto"/>
              </w:rPr>
              <w:t>操作规程不够完整齐全或不按操作规程</w:t>
            </w:r>
          </w:p>
          <w:p w14:paraId="65C9A518">
            <w:pPr>
              <w:pStyle w:val="181"/>
              <w:rPr>
                <w:color w:val="auto"/>
              </w:rPr>
            </w:pPr>
            <w:r>
              <w:rPr>
                <w:rFonts w:hint="eastAsia"/>
                <w:color w:val="auto"/>
              </w:rPr>
              <w:t>执行</w:t>
            </w:r>
          </w:p>
        </w:tc>
        <w:tc>
          <w:tcPr>
            <w:tcW w:w="975" w:type="dxa"/>
            <w:shd w:val="clear" w:color="auto" w:fill="auto"/>
            <w:vAlign w:val="center"/>
          </w:tcPr>
          <w:p w14:paraId="03CF77F1">
            <w:pPr>
              <w:pStyle w:val="181"/>
              <w:rPr>
                <w:color w:val="auto"/>
              </w:rPr>
            </w:pPr>
            <w:r>
              <w:rPr>
                <w:rFonts w:hint="eastAsia"/>
                <w:color w:val="auto"/>
              </w:rPr>
              <w:t>0~2</w:t>
            </w:r>
          </w:p>
        </w:tc>
        <w:tc>
          <w:tcPr>
            <w:tcW w:w="784" w:type="dxa"/>
            <w:shd w:val="clear" w:color="auto" w:fill="auto"/>
            <w:vAlign w:val="center"/>
          </w:tcPr>
          <w:p w14:paraId="49391372">
            <w:pPr>
              <w:pStyle w:val="181"/>
              <w:rPr>
                <w:color w:val="auto"/>
              </w:rPr>
            </w:pPr>
          </w:p>
        </w:tc>
        <w:tc>
          <w:tcPr>
            <w:tcW w:w="1285" w:type="dxa"/>
            <w:shd w:val="clear" w:color="auto" w:fill="auto"/>
            <w:vAlign w:val="center"/>
          </w:tcPr>
          <w:p w14:paraId="2DABCD6A">
            <w:pPr>
              <w:pStyle w:val="181"/>
              <w:rPr>
                <w:color w:val="auto"/>
              </w:rPr>
            </w:pPr>
            <w:r>
              <w:rPr>
                <w:rFonts w:hint="eastAsia"/>
                <w:color w:val="auto"/>
              </w:rPr>
              <w:t>各处理单元的操作规程不够完整齐全或不按操作规程执行，每缺少1项或不按规程执行扣0.5分；扣完为止。</w:t>
            </w:r>
          </w:p>
        </w:tc>
      </w:tr>
    </w:tbl>
    <w:p w14:paraId="59F7F3CF">
      <w:pPr>
        <w:pStyle w:val="59"/>
        <w:rPr>
          <w:color w:val="auto"/>
        </w:rPr>
      </w:pPr>
    </w:p>
    <w:p w14:paraId="18513AF2">
      <w:pPr>
        <w:pStyle w:val="59"/>
        <w:rPr>
          <w:color w:val="auto"/>
        </w:rPr>
      </w:pPr>
    </w:p>
    <w:p w14:paraId="1FB13D95">
      <w:pPr>
        <w:pStyle w:val="59"/>
        <w:rPr>
          <w:color w:val="auto"/>
        </w:rPr>
      </w:pPr>
    </w:p>
    <w:p w14:paraId="7F4F1B38">
      <w:pPr>
        <w:pStyle w:val="59"/>
        <w:rPr>
          <w:color w:val="auto"/>
        </w:rPr>
      </w:pPr>
    </w:p>
    <w:p w14:paraId="18D43439">
      <w:pPr>
        <w:pStyle w:val="80"/>
      </w:pPr>
      <w:bookmarkStart w:id="69" w:name="_Hlk191565581"/>
      <w:r>
        <w:rPr>
          <w:rFonts w:hint="eastAsia"/>
        </w:rPr>
        <w:t>表A.2  垃圾渗滤液处理设施运行维护评价打分表（续）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496"/>
        <w:gridCol w:w="496"/>
        <w:gridCol w:w="709"/>
        <w:gridCol w:w="1134"/>
        <w:gridCol w:w="930"/>
        <w:gridCol w:w="1659"/>
        <w:gridCol w:w="1024"/>
        <w:gridCol w:w="805"/>
        <w:gridCol w:w="1240"/>
      </w:tblGrid>
      <w:tr w14:paraId="75E306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841" w:type="dxa"/>
            <w:tcBorders>
              <w:top w:val="single" w:color="auto" w:sz="8" w:space="0"/>
              <w:bottom w:val="single" w:color="auto" w:sz="8" w:space="0"/>
            </w:tcBorders>
            <w:shd w:val="clear" w:color="auto" w:fill="auto"/>
            <w:vAlign w:val="center"/>
          </w:tcPr>
          <w:p w14:paraId="1FE4325F">
            <w:pPr>
              <w:pStyle w:val="181"/>
              <w:rPr>
                <w:color w:val="auto"/>
              </w:rPr>
            </w:pPr>
            <w:r>
              <w:rPr>
                <w:rFonts w:hint="eastAsia"/>
                <w:color w:val="auto"/>
              </w:rPr>
              <w:t>分项编号</w:t>
            </w:r>
          </w:p>
        </w:tc>
        <w:tc>
          <w:tcPr>
            <w:tcW w:w="992" w:type="dxa"/>
            <w:gridSpan w:val="2"/>
            <w:tcBorders>
              <w:top w:val="single" w:color="auto" w:sz="8" w:space="0"/>
              <w:bottom w:val="single" w:color="auto" w:sz="8" w:space="0"/>
            </w:tcBorders>
            <w:shd w:val="clear" w:color="auto" w:fill="auto"/>
            <w:vAlign w:val="center"/>
          </w:tcPr>
          <w:p w14:paraId="106D1AD1">
            <w:pPr>
              <w:pStyle w:val="181"/>
              <w:rPr>
                <w:color w:val="auto"/>
              </w:rPr>
            </w:pPr>
            <w:r>
              <w:rPr>
                <w:rFonts w:hint="eastAsia"/>
                <w:color w:val="auto"/>
              </w:rPr>
              <w:t>分项名称</w:t>
            </w:r>
          </w:p>
        </w:tc>
        <w:tc>
          <w:tcPr>
            <w:tcW w:w="709" w:type="dxa"/>
            <w:tcBorders>
              <w:top w:val="single" w:color="auto" w:sz="8" w:space="0"/>
              <w:bottom w:val="single" w:color="auto" w:sz="8" w:space="0"/>
            </w:tcBorders>
            <w:shd w:val="clear" w:color="auto" w:fill="auto"/>
            <w:vAlign w:val="center"/>
          </w:tcPr>
          <w:p w14:paraId="44AA6F29">
            <w:pPr>
              <w:pStyle w:val="181"/>
              <w:rPr>
                <w:color w:val="auto"/>
              </w:rPr>
            </w:pPr>
            <w:r>
              <w:rPr>
                <w:rFonts w:hint="eastAsia"/>
                <w:color w:val="auto"/>
              </w:rPr>
              <w:t>子项</w:t>
            </w:r>
          </w:p>
          <w:p w14:paraId="59774A50">
            <w:pPr>
              <w:pStyle w:val="181"/>
              <w:rPr>
                <w:color w:val="auto"/>
              </w:rPr>
            </w:pPr>
            <w:r>
              <w:rPr>
                <w:rFonts w:hint="eastAsia"/>
                <w:color w:val="auto"/>
              </w:rPr>
              <w:t>编号</w:t>
            </w:r>
          </w:p>
        </w:tc>
        <w:tc>
          <w:tcPr>
            <w:tcW w:w="1134" w:type="dxa"/>
            <w:tcBorders>
              <w:top w:val="single" w:color="auto" w:sz="8" w:space="0"/>
              <w:bottom w:val="single" w:color="auto" w:sz="8" w:space="0"/>
            </w:tcBorders>
            <w:shd w:val="clear" w:color="auto" w:fill="auto"/>
            <w:vAlign w:val="center"/>
          </w:tcPr>
          <w:p w14:paraId="506AD7C5">
            <w:pPr>
              <w:pStyle w:val="181"/>
              <w:rPr>
                <w:color w:val="auto"/>
              </w:rPr>
            </w:pPr>
            <w:r>
              <w:rPr>
                <w:rFonts w:hint="eastAsia"/>
                <w:color w:val="auto"/>
              </w:rPr>
              <w:t>子项名称</w:t>
            </w:r>
          </w:p>
        </w:tc>
        <w:tc>
          <w:tcPr>
            <w:tcW w:w="930" w:type="dxa"/>
            <w:tcBorders>
              <w:top w:val="single" w:color="auto" w:sz="8" w:space="0"/>
              <w:bottom w:val="single" w:color="auto" w:sz="8" w:space="0"/>
            </w:tcBorders>
            <w:shd w:val="clear" w:color="auto" w:fill="auto"/>
            <w:vAlign w:val="center"/>
          </w:tcPr>
          <w:p w14:paraId="2DE4924F">
            <w:pPr>
              <w:pStyle w:val="181"/>
              <w:rPr>
                <w:color w:val="auto"/>
              </w:rPr>
            </w:pPr>
            <w:r>
              <w:rPr>
                <w:rFonts w:hint="eastAsia"/>
                <w:color w:val="auto"/>
              </w:rPr>
              <w:t>满分分值（分）</w:t>
            </w:r>
          </w:p>
        </w:tc>
        <w:tc>
          <w:tcPr>
            <w:tcW w:w="1659" w:type="dxa"/>
            <w:tcBorders>
              <w:top w:val="single" w:color="auto" w:sz="8" w:space="0"/>
              <w:bottom w:val="single" w:color="auto" w:sz="8" w:space="0"/>
            </w:tcBorders>
            <w:shd w:val="clear" w:color="auto" w:fill="auto"/>
            <w:vAlign w:val="center"/>
          </w:tcPr>
          <w:p w14:paraId="34CDB033">
            <w:pPr>
              <w:pStyle w:val="181"/>
              <w:rPr>
                <w:color w:val="auto"/>
              </w:rPr>
            </w:pPr>
            <w:r>
              <w:rPr>
                <w:rFonts w:hint="eastAsia"/>
                <w:color w:val="auto"/>
              </w:rPr>
              <w:t>评价标准</w:t>
            </w:r>
          </w:p>
        </w:tc>
        <w:tc>
          <w:tcPr>
            <w:tcW w:w="1024" w:type="dxa"/>
            <w:tcBorders>
              <w:top w:val="single" w:color="auto" w:sz="8" w:space="0"/>
              <w:bottom w:val="single" w:color="auto" w:sz="8" w:space="0"/>
            </w:tcBorders>
            <w:shd w:val="clear" w:color="auto" w:fill="auto"/>
            <w:vAlign w:val="center"/>
          </w:tcPr>
          <w:p w14:paraId="51ED63A7">
            <w:pPr>
              <w:pStyle w:val="181"/>
              <w:rPr>
                <w:color w:val="auto"/>
              </w:rPr>
            </w:pPr>
            <w:r>
              <w:rPr>
                <w:rFonts w:hint="eastAsia"/>
                <w:color w:val="auto"/>
              </w:rPr>
              <w:t>对应分值（分）</w:t>
            </w:r>
          </w:p>
        </w:tc>
        <w:tc>
          <w:tcPr>
            <w:tcW w:w="805" w:type="dxa"/>
            <w:tcBorders>
              <w:top w:val="single" w:color="auto" w:sz="8" w:space="0"/>
              <w:bottom w:val="single" w:color="auto" w:sz="8" w:space="0"/>
            </w:tcBorders>
            <w:shd w:val="clear" w:color="auto" w:fill="auto"/>
            <w:vAlign w:val="center"/>
          </w:tcPr>
          <w:p w14:paraId="1B14D051">
            <w:pPr>
              <w:pStyle w:val="181"/>
              <w:rPr>
                <w:color w:val="auto"/>
              </w:rPr>
            </w:pPr>
            <w:r>
              <w:rPr>
                <w:rFonts w:hint="eastAsia"/>
                <w:color w:val="auto"/>
              </w:rPr>
              <w:t>得分（分）</w:t>
            </w:r>
          </w:p>
        </w:tc>
        <w:tc>
          <w:tcPr>
            <w:tcW w:w="1240" w:type="dxa"/>
            <w:tcBorders>
              <w:top w:val="single" w:color="auto" w:sz="8" w:space="0"/>
              <w:bottom w:val="single" w:color="auto" w:sz="8" w:space="0"/>
            </w:tcBorders>
            <w:shd w:val="clear" w:color="auto" w:fill="auto"/>
            <w:vAlign w:val="center"/>
          </w:tcPr>
          <w:p w14:paraId="08887451">
            <w:pPr>
              <w:pStyle w:val="181"/>
              <w:rPr>
                <w:color w:val="auto"/>
              </w:rPr>
            </w:pPr>
            <w:r>
              <w:rPr>
                <w:rFonts w:hint="eastAsia"/>
                <w:color w:val="auto"/>
              </w:rPr>
              <w:t>备注</w:t>
            </w:r>
          </w:p>
        </w:tc>
      </w:tr>
      <w:tr w14:paraId="33EC86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restart"/>
            <w:tcBorders>
              <w:top w:val="single" w:color="auto" w:sz="8" w:space="0"/>
            </w:tcBorders>
            <w:shd w:val="clear" w:color="auto" w:fill="auto"/>
            <w:vAlign w:val="center"/>
          </w:tcPr>
          <w:p w14:paraId="217AEDAD">
            <w:pPr>
              <w:pStyle w:val="181"/>
              <w:rPr>
                <w:color w:val="auto"/>
              </w:rPr>
            </w:pPr>
            <w:r>
              <w:rPr>
                <w:rFonts w:hint="eastAsia"/>
                <w:color w:val="auto"/>
              </w:rPr>
              <w:t>1-4</w:t>
            </w:r>
          </w:p>
        </w:tc>
        <w:tc>
          <w:tcPr>
            <w:tcW w:w="496" w:type="dxa"/>
            <w:vMerge w:val="restart"/>
            <w:tcBorders>
              <w:top w:val="single" w:color="auto" w:sz="8" w:space="0"/>
            </w:tcBorders>
            <w:shd w:val="clear" w:color="auto" w:fill="auto"/>
            <w:vAlign w:val="center"/>
          </w:tcPr>
          <w:p w14:paraId="03FCCA69">
            <w:pPr>
              <w:pStyle w:val="181"/>
              <w:rPr>
                <w:color w:val="auto"/>
              </w:rPr>
            </w:pPr>
            <w:r>
              <w:rPr>
                <w:rFonts w:hint="eastAsia"/>
                <w:color w:val="auto"/>
              </w:rPr>
              <w:t>运行维护</w:t>
            </w:r>
            <w:r>
              <w:rPr>
                <w:rFonts w:hint="eastAsia"/>
                <w:color w:val="auto"/>
              </w:rPr>
              <w:br w:type="textWrapping"/>
            </w:r>
            <w:r>
              <w:rPr>
                <w:rFonts w:hint="eastAsia"/>
                <w:color w:val="auto"/>
              </w:rPr>
              <w:t>（30分）</w:t>
            </w:r>
          </w:p>
        </w:tc>
        <w:tc>
          <w:tcPr>
            <w:tcW w:w="496" w:type="dxa"/>
            <w:vMerge w:val="restart"/>
            <w:tcBorders>
              <w:top w:val="single" w:color="auto" w:sz="8" w:space="0"/>
            </w:tcBorders>
            <w:shd w:val="clear" w:color="auto" w:fill="auto"/>
            <w:vAlign w:val="center"/>
          </w:tcPr>
          <w:p w14:paraId="13EDD957">
            <w:pPr>
              <w:pStyle w:val="181"/>
              <w:rPr>
                <w:color w:val="auto"/>
              </w:rPr>
            </w:pPr>
            <w:r>
              <w:rPr>
                <w:rFonts w:hint="eastAsia"/>
                <w:color w:val="auto"/>
              </w:rPr>
              <w:t>运行管理</w:t>
            </w:r>
          </w:p>
          <w:p w14:paraId="26B7A51D">
            <w:pPr>
              <w:pStyle w:val="181"/>
              <w:rPr>
                <w:color w:val="auto"/>
              </w:rPr>
            </w:pPr>
            <w:r>
              <w:rPr>
                <w:rFonts w:hint="eastAsia"/>
                <w:color w:val="auto"/>
              </w:rPr>
              <w:t>（24分）</w:t>
            </w:r>
          </w:p>
        </w:tc>
        <w:tc>
          <w:tcPr>
            <w:tcW w:w="709" w:type="dxa"/>
            <w:vMerge w:val="restart"/>
            <w:tcBorders>
              <w:top w:val="single" w:color="auto" w:sz="8" w:space="0"/>
            </w:tcBorders>
            <w:shd w:val="clear" w:color="auto" w:fill="auto"/>
            <w:vAlign w:val="center"/>
          </w:tcPr>
          <w:p w14:paraId="6E462073">
            <w:pPr>
              <w:pStyle w:val="181"/>
              <w:rPr>
                <w:color w:val="auto"/>
              </w:rPr>
            </w:pPr>
            <w:r>
              <w:rPr>
                <w:rFonts w:hint="eastAsia"/>
                <w:color w:val="auto"/>
              </w:rPr>
              <w:t>1-4-3</w:t>
            </w:r>
          </w:p>
          <w:p w14:paraId="1357D098">
            <w:pPr>
              <w:pStyle w:val="181"/>
              <w:rPr>
                <w:color w:val="auto"/>
              </w:rPr>
            </w:pPr>
          </w:p>
        </w:tc>
        <w:tc>
          <w:tcPr>
            <w:tcW w:w="1134" w:type="dxa"/>
            <w:vMerge w:val="restart"/>
            <w:tcBorders>
              <w:top w:val="single" w:color="auto" w:sz="8" w:space="0"/>
            </w:tcBorders>
            <w:shd w:val="clear" w:color="auto" w:fill="auto"/>
            <w:vAlign w:val="center"/>
          </w:tcPr>
          <w:p w14:paraId="2AEA1197">
            <w:pPr>
              <w:pStyle w:val="181"/>
              <w:rPr>
                <w:color w:val="auto"/>
              </w:rPr>
            </w:pPr>
            <w:r>
              <w:rPr>
                <w:rFonts w:hint="eastAsia"/>
                <w:color w:val="auto"/>
              </w:rPr>
              <w:t>运行台账管理</w:t>
            </w:r>
          </w:p>
          <w:p w14:paraId="70B1946F">
            <w:pPr>
              <w:pStyle w:val="181"/>
              <w:rPr>
                <w:color w:val="auto"/>
              </w:rPr>
            </w:pPr>
          </w:p>
        </w:tc>
        <w:tc>
          <w:tcPr>
            <w:tcW w:w="930" w:type="dxa"/>
            <w:vMerge w:val="restart"/>
            <w:tcBorders>
              <w:top w:val="single" w:color="auto" w:sz="8" w:space="0"/>
            </w:tcBorders>
            <w:shd w:val="clear" w:color="auto" w:fill="auto"/>
            <w:vAlign w:val="center"/>
          </w:tcPr>
          <w:p w14:paraId="67986A92">
            <w:pPr>
              <w:pStyle w:val="181"/>
              <w:rPr>
                <w:color w:val="auto"/>
              </w:rPr>
            </w:pPr>
            <w:r>
              <w:rPr>
                <w:rFonts w:hint="eastAsia"/>
                <w:color w:val="auto"/>
              </w:rPr>
              <w:t>3</w:t>
            </w:r>
          </w:p>
          <w:p w14:paraId="5D3D53CE">
            <w:pPr>
              <w:pStyle w:val="181"/>
              <w:rPr>
                <w:color w:val="auto"/>
              </w:rPr>
            </w:pPr>
          </w:p>
        </w:tc>
        <w:tc>
          <w:tcPr>
            <w:tcW w:w="1659" w:type="dxa"/>
            <w:tcBorders>
              <w:top w:val="single" w:color="auto" w:sz="8" w:space="0"/>
            </w:tcBorders>
            <w:shd w:val="clear" w:color="auto" w:fill="auto"/>
            <w:vAlign w:val="center"/>
          </w:tcPr>
          <w:p w14:paraId="14C4EDD7">
            <w:pPr>
              <w:pStyle w:val="181"/>
              <w:rPr>
                <w:color w:val="auto"/>
              </w:rPr>
            </w:pPr>
            <w:r>
              <w:rPr>
                <w:rFonts w:hint="eastAsia"/>
                <w:color w:val="auto"/>
              </w:rPr>
              <w:t>运行台账完整齐全</w:t>
            </w:r>
          </w:p>
        </w:tc>
        <w:tc>
          <w:tcPr>
            <w:tcW w:w="1024" w:type="dxa"/>
            <w:tcBorders>
              <w:top w:val="single" w:color="auto" w:sz="8" w:space="0"/>
            </w:tcBorders>
            <w:shd w:val="clear" w:color="auto" w:fill="auto"/>
            <w:vAlign w:val="center"/>
          </w:tcPr>
          <w:p w14:paraId="61E50913">
            <w:pPr>
              <w:pStyle w:val="181"/>
              <w:rPr>
                <w:color w:val="auto"/>
              </w:rPr>
            </w:pPr>
            <w:r>
              <w:rPr>
                <w:rFonts w:hint="eastAsia"/>
                <w:color w:val="auto"/>
              </w:rPr>
              <w:t>3</w:t>
            </w:r>
          </w:p>
        </w:tc>
        <w:tc>
          <w:tcPr>
            <w:tcW w:w="805" w:type="dxa"/>
            <w:tcBorders>
              <w:top w:val="single" w:color="auto" w:sz="8" w:space="0"/>
            </w:tcBorders>
            <w:shd w:val="clear" w:color="auto" w:fill="auto"/>
            <w:vAlign w:val="center"/>
          </w:tcPr>
          <w:p w14:paraId="2A9A120B">
            <w:pPr>
              <w:pStyle w:val="181"/>
              <w:rPr>
                <w:color w:val="auto"/>
              </w:rPr>
            </w:pPr>
          </w:p>
        </w:tc>
        <w:tc>
          <w:tcPr>
            <w:tcW w:w="1240" w:type="dxa"/>
            <w:tcBorders>
              <w:top w:val="single" w:color="auto" w:sz="8" w:space="0"/>
            </w:tcBorders>
            <w:shd w:val="clear" w:color="auto" w:fill="auto"/>
            <w:vAlign w:val="center"/>
          </w:tcPr>
          <w:p w14:paraId="73B2F84D">
            <w:pPr>
              <w:pStyle w:val="181"/>
              <w:rPr>
                <w:color w:val="auto"/>
              </w:rPr>
            </w:pPr>
          </w:p>
        </w:tc>
      </w:tr>
      <w:tr w14:paraId="563B77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13F7797C">
            <w:pPr>
              <w:pStyle w:val="181"/>
              <w:rPr>
                <w:color w:val="auto"/>
              </w:rPr>
            </w:pPr>
          </w:p>
        </w:tc>
        <w:tc>
          <w:tcPr>
            <w:tcW w:w="496" w:type="dxa"/>
            <w:vMerge w:val="continue"/>
            <w:shd w:val="clear" w:color="auto" w:fill="auto"/>
            <w:vAlign w:val="center"/>
          </w:tcPr>
          <w:p w14:paraId="17FC4D56">
            <w:pPr>
              <w:pStyle w:val="181"/>
              <w:rPr>
                <w:color w:val="auto"/>
              </w:rPr>
            </w:pPr>
          </w:p>
        </w:tc>
        <w:tc>
          <w:tcPr>
            <w:tcW w:w="496" w:type="dxa"/>
            <w:vMerge w:val="continue"/>
            <w:shd w:val="clear" w:color="auto" w:fill="auto"/>
            <w:vAlign w:val="center"/>
          </w:tcPr>
          <w:p w14:paraId="452F9410">
            <w:pPr>
              <w:pStyle w:val="181"/>
              <w:rPr>
                <w:color w:val="auto"/>
              </w:rPr>
            </w:pPr>
          </w:p>
        </w:tc>
        <w:tc>
          <w:tcPr>
            <w:tcW w:w="709" w:type="dxa"/>
            <w:vMerge w:val="continue"/>
            <w:shd w:val="clear" w:color="auto" w:fill="auto"/>
            <w:vAlign w:val="center"/>
          </w:tcPr>
          <w:p w14:paraId="4D501004">
            <w:pPr>
              <w:pStyle w:val="181"/>
              <w:rPr>
                <w:color w:val="auto"/>
              </w:rPr>
            </w:pPr>
          </w:p>
        </w:tc>
        <w:tc>
          <w:tcPr>
            <w:tcW w:w="1134" w:type="dxa"/>
            <w:vMerge w:val="continue"/>
            <w:shd w:val="clear" w:color="auto" w:fill="auto"/>
            <w:vAlign w:val="center"/>
          </w:tcPr>
          <w:p w14:paraId="13833A01">
            <w:pPr>
              <w:pStyle w:val="181"/>
              <w:rPr>
                <w:color w:val="auto"/>
              </w:rPr>
            </w:pPr>
          </w:p>
        </w:tc>
        <w:tc>
          <w:tcPr>
            <w:tcW w:w="930" w:type="dxa"/>
            <w:vMerge w:val="continue"/>
            <w:shd w:val="clear" w:color="auto" w:fill="auto"/>
            <w:vAlign w:val="center"/>
          </w:tcPr>
          <w:p w14:paraId="2C54F5F5">
            <w:pPr>
              <w:pStyle w:val="181"/>
              <w:rPr>
                <w:color w:val="auto"/>
              </w:rPr>
            </w:pPr>
          </w:p>
        </w:tc>
        <w:tc>
          <w:tcPr>
            <w:tcW w:w="1659" w:type="dxa"/>
            <w:shd w:val="clear" w:color="auto" w:fill="auto"/>
            <w:vAlign w:val="center"/>
          </w:tcPr>
          <w:p w14:paraId="526C7751">
            <w:pPr>
              <w:pStyle w:val="181"/>
              <w:rPr>
                <w:color w:val="auto"/>
              </w:rPr>
            </w:pPr>
            <w:r>
              <w:rPr>
                <w:rFonts w:hint="eastAsia"/>
                <w:color w:val="auto"/>
              </w:rPr>
              <w:t>运行台账不够完整齐全</w:t>
            </w:r>
          </w:p>
        </w:tc>
        <w:tc>
          <w:tcPr>
            <w:tcW w:w="1024" w:type="dxa"/>
            <w:shd w:val="clear" w:color="auto" w:fill="auto"/>
            <w:vAlign w:val="center"/>
          </w:tcPr>
          <w:p w14:paraId="262A4AED">
            <w:pPr>
              <w:pStyle w:val="181"/>
              <w:rPr>
                <w:color w:val="auto"/>
              </w:rPr>
            </w:pPr>
            <w:r>
              <w:rPr>
                <w:rFonts w:hint="eastAsia"/>
                <w:color w:val="auto"/>
              </w:rPr>
              <w:t>0~2</w:t>
            </w:r>
          </w:p>
        </w:tc>
        <w:tc>
          <w:tcPr>
            <w:tcW w:w="805" w:type="dxa"/>
            <w:shd w:val="clear" w:color="auto" w:fill="auto"/>
            <w:vAlign w:val="center"/>
          </w:tcPr>
          <w:p w14:paraId="3F891A2C">
            <w:pPr>
              <w:pStyle w:val="181"/>
              <w:rPr>
                <w:color w:val="auto"/>
              </w:rPr>
            </w:pPr>
          </w:p>
        </w:tc>
        <w:tc>
          <w:tcPr>
            <w:tcW w:w="1240" w:type="dxa"/>
            <w:shd w:val="clear" w:color="auto" w:fill="auto"/>
            <w:vAlign w:val="center"/>
          </w:tcPr>
          <w:p w14:paraId="09BDED0B">
            <w:pPr>
              <w:pStyle w:val="181"/>
              <w:rPr>
                <w:color w:val="auto"/>
              </w:rPr>
            </w:pPr>
            <w:r>
              <w:rPr>
                <w:rFonts w:hint="eastAsia"/>
                <w:color w:val="auto"/>
              </w:rPr>
              <w:t>各处理单元运行台账、药剂使用记录、用水用电记录、污泥处理处置记录、浓缩液处理记录等等，每缺少1项扣0.5分；扣完为止。</w:t>
            </w:r>
          </w:p>
        </w:tc>
      </w:tr>
      <w:tr w14:paraId="46FD06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42611518">
            <w:pPr>
              <w:pStyle w:val="181"/>
              <w:rPr>
                <w:color w:val="auto"/>
              </w:rPr>
            </w:pPr>
          </w:p>
        </w:tc>
        <w:tc>
          <w:tcPr>
            <w:tcW w:w="496" w:type="dxa"/>
            <w:vMerge w:val="continue"/>
            <w:shd w:val="clear" w:color="auto" w:fill="auto"/>
            <w:vAlign w:val="center"/>
          </w:tcPr>
          <w:p w14:paraId="21730FAA">
            <w:pPr>
              <w:pStyle w:val="181"/>
              <w:rPr>
                <w:color w:val="auto"/>
              </w:rPr>
            </w:pPr>
          </w:p>
        </w:tc>
        <w:tc>
          <w:tcPr>
            <w:tcW w:w="496" w:type="dxa"/>
            <w:vMerge w:val="continue"/>
            <w:shd w:val="clear" w:color="auto" w:fill="auto"/>
            <w:vAlign w:val="center"/>
          </w:tcPr>
          <w:p w14:paraId="562CAD58">
            <w:pPr>
              <w:pStyle w:val="181"/>
              <w:rPr>
                <w:color w:val="auto"/>
              </w:rPr>
            </w:pPr>
          </w:p>
        </w:tc>
        <w:tc>
          <w:tcPr>
            <w:tcW w:w="709" w:type="dxa"/>
            <w:vMerge w:val="restart"/>
            <w:shd w:val="clear" w:color="auto" w:fill="auto"/>
            <w:vAlign w:val="center"/>
          </w:tcPr>
          <w:p w14:paraId="0B02F8D7">
            <w:pPr>
              <w:pStyle w:val="181"/>
              <w:rPr>
                <w:color w:val="auto"/>
              </w:rPr>
            </w:pPr>
            <w:r>
              <w:rPr>
                <w:rFonts w:hint="eastAsia"/>
                <w:color w:val="auto"/>
              </w:rPr>
              <w:t>1-4-4</w:t>
            </w:r>
          </w:p>
          <w:p w14:paraId="0C110ADA">
            <w:pPr>
              <w:pStyle w:val="181"/>
              <w:rPr>
                <w:color w:val="auto"/>
              </w:rPr>
            </w:pPr>
          </w:p>
        </w:tc>
        <w:tc>
          <w:tcPr>
            <w:tcW w:w="1134" w:type="dxa"/>
            <w:vMerge w:val="restart"/>
            <w:shd w:val="clear" w:color="auto" w:fill="auto"/>
            <w:vAlign w:val="center"/>
          </w:tcPr>
          <w:p w14:paraId="04DA1043">
            <w:pPr>
              <w:pStyle w:val="181"/>
              <w:rPr>
                <w:color w:val="auto"/>
              </w:rPr>
            </w:pPr>
            <w:r>
              <w:rPr>
                <w:rFonts w:hint="eastAsia"/>
                <w:color w:val="auto"/>
              </w:rPr>
              <w:t>人员管理</w:t>
            </w:r>
          </w:p>
          <w:p w14:paraId="3CAE7D42">
            <w:pPr>
              <w:pStyle w:val="181"/>
              <w:rPr>
                <w:color w:val="auto"/>
              </w:rPr>
            </w:pPr>
          </w:p>
        </w:tc>
        <w:tc>
          <w:tcPr>
            <w:tcW w:w="930" w:type="dxa"/>
            <w:vMerge w:val="restart"/>
            <w:shd w:val="clear" w:color="auto" w:fill="auto"/>
            <w:vAlign w:val="center"/>
          </w:tcPr>
          <w:p w14:paraId="0D08192F">
            <w:pPr>
              <w:pStyle w:val="181"/>
              <w:rPr>
                <w:color w:val="auto"/>
              </w:rPr>
            </w:pPr>
            <w:r>
              <w:rPr>
                <w:rFonts w:hint="eastAsia"/>
                <w:color w:val="auto"/>
              </w:rPr>
              <w:t>3</w:t>
            </w:r>
          </w:p>
          <w:p w14:paraId="0ABAC923">
            <w:pPr>
              <w:pStyle w:val="181"/>
              <w:rPr>
                <w:color w:val="auto"/>
              </w:rPr>
            </w:pPr>
          </w:p>
        </w:tc>
        <w:tc>
          <w:tcPr>
            <w:tcW w:w="1659" w:type="dxa"/>
            <w:shd w:val="clear" w:color="auto" w:fill="auto"/>
            <w:vAlign w:val="center"/>
          </w:tcPr>
          <w:p w14:paraId="3AC30BDF">
            <w:pPr>
              <w:pStyle w:val="181"/>
              <w:rPr>
                <w:color w:val="auto"/>
              </w:rPr>
            </w:pPr>
            <w:r>
              <w:rPr>
                <w:rFonts w:hint="eastAsia"/>
                <w:color w:val="auto"/>
              </w:rPr>
              <w:t>有完整的人员管理制度、培训考核制度</w:t>
            </w:r>
          </w:p>
        </w:tc>
        <w:tc>
          <w:tcPr>
            <w:tcW w:w="1024" w:type="dxa"/>
            <w:shd w:val="clear" w:color="auto" w:fill="auto"/>
            <w:vAlign w:val="center"/>
          </w:tcPr>
          <w:p w14:paraId="67AB40C7">
            <w:pPr>
              <w:pStyle w:val="181"/>
              <w:rPr>
                <w:color w:val="auto"/>
              </w:rPr>
            </w:pPr>
            <w:r>
              <w:rPr>
                <w:rFonts w:hint="eastAsia"/>
                <w:color w:val="auto"/>
              </w:rPr>
              <w:t>3</w:t>
            </w:r>
          </w:p>
        </w:tc>
        <w:tc>
          <w:tcPr>
            <w:tcW w:w="805" w:type="dxa"/>
            <w:shd w:val="clear" w:color="auto" w:fill="auto"/>
            <w:vAlign w:val="center"/>
          </w:tcPr>
          <w:p w14:paraId="2FE0F92C">
            <w:pPr>
              <w:pStyle w:val="181"/>
              <w:rPr>
                <w:color w:val="auto"/>
              </w:rPr>
            </w:pPr>
          </w:p>
        </w:tc>
        <w:tc>
          <w:tcPr>
            <w:tcW w:w="1240" w:type="dxa"/>
            <w:shd w:val="clear" w:color="auto" w:fill="auto"/>
            <w:vAlign w:val="center"/>
          </w:tcPr>
          <w:p w14:paraId="64C3CF85">
            <w:pPr>
              <w:pStyle w:val="181"/>
              <w:rPr>
                <w:color w:val="auto"/>
              </w:rPr>
            </w:pPr>
            <w:r>
              <w:rPr>
                <w:rFonts w:hint="eastAsia"/>
                <w:color w:val="auto"/>
              </w:rPr>
              <w:t>-</w:t>
            </w:r>
          </w:p>
        </w:tc>
      </w:tr>
      <w:tr w14:paraId="51C773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73F0EB8B">
            <w:pPr>
              <w:pStyle w:val="181"/>
              <w:rPr>
                <w:color w:val="auto"/>
              </w:rPr>
            </w:pPr>
          </w:p>
        </w:tc>
        <w:tc>
          <w:tcPr>
            <w:tcW w:w="496" w:type="dxa"/>
            <w:vMerge w:val="continue"/>
            <w:shd w:val="clear" w:color="auto" w:fill="auto"/>
            <w:vAlign w:val="center"/>
          </w:tcPr>
          <w:p w14:paraId="7C8926A8">
            <w:pPr>
              <w:pStyle w:val="181"/>
              <w:rPr>
                <w:color w:val="auto"/>
              </w:rPr>
            </w:pPr>
          </w:p>
        </w:tc>
        <w:tc>
          <w:tcPr>
            <w:tcW w:w="496" w:type="dxa"/>
            <w:vMerge w:val="continue"/>
            <w:shd w:val="clear" w:color="auto" w:fill="auto"/>
            <w:vAlign w:val="center"/>
          </w:tcPr>
          <w:p w14:paraId="349D0247">
            <w:pPr>
              <w:pStyle w:val="181"/>
              <w:rPr>
                <w:color w:val="auto"/>
              </w:rPr>
            </w:pPr>
          </w:p>
        </w:tc>
        <w:tc>
          <w:tcPr>
            <w:tcW w:w="709" w:type="dxa"/>
            <w:vMerge w:val="continue"/>
            <w:shd w:val="clear" w:color="auto" w:fill="auto"/>
            <w:vAlign w:val="center"/>
          </w:tcPr>
          <w:p w14:paraId="066D3264">
            <w:pPr>
              <w:pStyle w:val="181"/>
              <w:rPr>
                <w:color w:val="auto"/>
              </w:rPr>
            </w:pPr>
          </w:p>
        </w:tc>
        <w:tc>
          <w:tcPr>
            <w:tcW w:w="1134" w:type="dxa"/>
            <w:vMerge w:val="continue"/>
            <w:shd w:val="clear" w:color="auto" w:fill="auto"/>
            <w:vAlign w:val="center"/>
          </w:tcPr>
          <w:p w14:paraId="2632DC94">
            <w:pPr>
              <w:pStyle w:val="181"/>
              <w:rPr>
                <w:color w:val="auto"/>
              </w:rPr>
            </w:pPr>
          </w:p>
        </w:tc>
        <w:tc>
          <w:tcPr>
            <w:tcW w:w="930" w:type="dxa"/>
            <w:vMerge w:val="continue"/>
            <w:shd w:val="clear" w:color="auto" w:fill="auto"/>
            <w:vAlign w:val="center"/>
          </w:tcPr>
          <w:p w14:paraId="0844E0BA">
            <w:pPr>
              <w:pStyle w:val="181"/>
              <w:rPr>
                <w:color w:val="auto"/>
              </w:rPr>
            </w:pPr>
          </w:p>
        </w:tc>
        <w:tc>
          <w:tcPr>
            <w:tcW w:w="1659" w:type="dxa"/>
            <w:shd w:val="clear" w:color="auto" w:fill="auto"/>
            <w:vAlign w:val="center"/>
          </w:tcPr>
          <w:p w14:paraId="556DF392">
            <w:pPr>
              <w:pStyle w:val="181"/>
              <w:rPr>
                <w:color w:val="auto"/>
              </w:rPr>
            </w:pPr>
            <w:r>
              <w:rPr>
                <w:rFonts w:hint="eastAsia"/>
                <w:color w:val="auto"/>
              </w:rPr>
              <w:t>人员管理制度、培训考核制度不够完整</w:t>
            </w:r>
          </w:p>
        </w:tc>
        <w:tc>
          <w:tcPr>
            <w:tcW w:w="1024" w:type="dxa"/>
            <w:shd w:val="clear" w:color="auto" w:fill="auto"/>
            <w:vAlign w:val="center"/>
          </w:tcPr>
          <w:p w14:paraId="7626041F">
            <w:pPr>
              <w:pStyle w:val="181"/>
              <w:rPr>
                <w:color w:val="auto"/>
              </w:rPr>
            </w:pPr>
            <w:r>
              <w:rPr>
                <w:rFonts w:hint="eastAsia"/>
                <w:color w:val="auto"/>
              </w:rPr>
              <w:t>0~2</w:t>
            </w:r>
          </w:p>
        </w:tc>
        <w:tc>
          <w:tcPr>
            <w:tcW w:w="805" w:type="dxa"/>
            <w:shd w:val="clear" w:color="auto" w:fill="auto"/>
            <w:vAlign w:val="center"/>
          </w:tcPr>
          <w:p w14:paraId="2B792288">
            <w:pPr>
              <w:pStyle w:val="181"/>
              <w:rPr>
                <w:color w:val="auto"/>
              </w:rPr>
            </w:pPr>
          </w:p>
        </w:tc>
        <w:tc>
          <w:tcPr>
            <w:tcW w:w="1240" w:type="dxa"/>
            <w:shd w:val="clear" w:color="auto" w:fill="auto"/>
            <w:vAlign w:val="center"/>
          </w:tcPr>
          <w:p w14:paraId="612E8C41">
            <w:pPr>
              <w:pStyle w:val="181"/>
              <w:rPr>
                <w:color w:val="auto"/>
              </w:rPr>
            </w:pPr>
            <w:r>
              <w:rPr>
                <w:rFonts w:hint="eastAsia"/>
                <w:color w:val="auto"/>
              </w:rPr>
              <w:t>人员管理制度、培训考核制度不全，每项扣1分；扣完为止。</w:t>
            </w:r>
          </w:p>
        </w:tc>
      </w:tr>
      <w:tr w14:paraId="4172C4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6B969B75">
            <w:pPr>
              <w:pStyle w:val="181"/>
              <w:rPr>
                <w:color w:val="auto"/>
              </w:rPr>
            </w:pPr>
          </w:p>
        </w:tc>
        <w:tc>
          <w:tcPr>
            <w:tcW w:w="496" w:type="dxa"/>
            <w:vMerge w:val="continue"/>
            <w:shd w:val="clear" w:color="auto" w:fill="auto"/>
            <w:vAlign w:val="center"/>
          </w:tcPr>
          <w:p w14:paraId="0BD6C581">
            <w:pPr>
              <w:pStyle w:val="181"/>
              <w:rPr>
                <w:color w:val="auto"/>
              </w:rPr>
            </w:pPr>
          </w:p>
        </w:tc>
        <w:tc>
          <w:tcPr>
            <w:tcW w:w="496" w:type="dxa"/>
            <w:vMerge w:val="continue"/>
            <w:shd w:val="clear" w:color="auto" w:fill="auto"/>
            <w:vAlign w:val="center"/>
          </w:tcPr>
          <w:p w14:paraId="49638BDA">
            <w:pPr>
              <w:pStyle w:val="181"/>
              <w:rPr>
                <w:color w:val="auto"/>
              </w:rPr>
            </w:pPr>
          </w:p>
        </w:tc>
        <w:tc>
          <w:tcPr>
            <w:tcW w:w="709" w:type="dxa"/>
            <w:vMerge w:val="restart"/>
            <w:shd w:val="clear" w:color="auto" w:fill="auto"/>
            <w:vAlign w:val="center"/>
          </w:tcPr>
          <w:p w14:paraId="0AF9078F">
            <w:pPr>
              <w:pStyle w:val="181"/>
              <w:rPr>
                <w:color w:val="auto"/>
              </w:rPr>
            </w:pPr>
            <w:r>
              <w:rPr>
                <w:rFonts w:hint="eastAsia"/>
                <w:color w:val="auto"/>
              </w:rPr>
              <w:t>1-4-5</w:t>
            </w:r>
          </w:p>
          <w:p w14:paraId="0EA3B8DE">
            <w:pPr>
              <w:pStyle w:val="181"/>
              <w:rPr>
                <w:color w:val="auto"/>
              </w:rPr>
            </w:pPr>
          </w:p>
        </w:tc>
        <w:tc>
          <w:tcPr>
            <w:tcW w:w="1134" w:type="dxa"/>
            <w:vMerge w:val="restart"/>
            <w:shd w:val="clear" w:color="auto" w:fill="auto"/>
            <w:vAlign w:val="center"/>
          </w:tcPr>
          <w:p w14:paraId="39F7CDCD">
            <w:pPr>
              <w:pStyle w:val="181"/>
              <w:rPr>
                <w:color w:val="auto"/>
              </w:rPr>
            </w:pPr>
            <w:r>
              <w:rPr>
                <w:rFonts w:hint="eastAsia"/>
                <w:color w:val="auto"/>
              </w:rPr>
              <w:t>药品管理</w:t>
            </w:r>
          </w:p>
          <w:p w14:paraId="729F114E">
            <w:pPr>
              <w:pStyle w:val="181"/>
              <w:rPr>
                <w:color w:val="auto"/>
              </w:rPr>
            </w:pPr>
          </w:p>
        </w:tc>
        <w:tc>
          <w:tcPr>
            <w:tcW w:w="930" w:type="dxa"/>
            <w:vMerge w:val="restart"/>
            <w:shd w:val="clear" w:color="auto" w:fill="auto"/>
            <w:vAlign w:val="center"/>
          </w:tcPr>
          <w:p w14:paraId="5B67C363">
            <w:pPr>
              <w:pStyle w:val="181"/>
              <w:rPr>
                <w:color w:val="auto"/>
              </w:rPr>
            </w:pPr>
            <w:r>
              <w:rPr>
                <w:rFonts w:hint="eastAsia"/>
                <w:color w:val="auto"/>
              </w:rPr>
              <w:t>3</w:t>
            </w:r>
          </w:p>
          <w:p w14:paraId="36BF9617">
            <w:pPr>
              <w:pStyle w:val="181"/>
              <w:rPr>
                <w:color w:val="auto"/>
              </w:rPr>
            </w:pPr>
          </w:p>
        </w:tc>
        <w:tc>
          <w:tcPr>
            <w:tcW w:w="1659" w:type="dxa"/>
            <w:shd w:val="clear" w:color="auto" w:fill="auto"/>
            <w:vAlign w:val="center"/>
          </w:tcPr>
          <w:p w14:paraId="6EEDC41F">
            <w:pPr>
              <w:pStyle w:val="181"/>
              <w:rPr>
                <w:color w:val="auto"/>
              </w:rPr>
            </w:pPr>
            <w:r>
              <w:rPr>
                <w:rFonts w:hint="eastAsia"/>
                <w:color w:val="auto"/>
              </w:rPr>
              <w:t>有完整的分类、发放、使用记录，符合国家管理要求</w:t>
            </w:r>
          </w:p>
        </w:tc>
        <w:tc>
          <w:tcPr>
            <w:tcW w:w="1024" w:type="dxa"/>
            <w:shd w:val="clear" w:color="auto" w:fill="auto"/>
            <w:vAlign w:val="center"/>
          </w:tcPr>
          <w:p w14:paraId="3289DC50">
            <w:pPr>
              <w:pStyle w:val="181"/>
              <w:rPr>
                <w:color w:val="auto"/>
              </w:rPr>
            </w:pPr>
            <w:r>
              <w:rPr>
                <w:rFonts w:hint="eastAsia"/>
                <w:color w:val="auto"/>
              </w:rPr>
              <w:t>3</w:t>
            </w:r>
          </w:p>
        </w:tc>
        <w:tc>
          <w:tcPr>
            <w:tcW w:w="805" w:type="dxa"/>
            <w:shd w:val="clear" w:color="auto" w:fill="auto"/>
            <w:vAlign w:val="center"/>
          </w:tcPr>
          <w:p w14:paraId="6DD5B70F">
            <w:pPr>
              <w:pStyle w:val="181"/>
              <w:rPr>
                <w:color w:val="auto"/>
              </w:rPr>
            </w:pPr>
          </w:p>
        </w:tc>
        <w:tc>
          <w:tcPr>
            <w:tcW w:w="1240" w:type="dxa"/>
            <w:shd w:val="clear" w:color="auto" w:fill="auto"/>
            <w:vAlign w:val="center"/>
          </w:tcPr>
          <w:p w14:paraId="3ADCBE06">
            <w:pPr>
              <w:pStyle w:val="181"/>
              <w:rPr>
                <w:color w:val="auto"/>
              </w:rPr>
            </w:pPr>
            <w:r>
              <w:rPr>
                <w:rFonts w:hint="eastAsia"/>
                <w:color w:val="auto"/>
              </w:rPr>
              <w:t>-</w:t>
            </w:r>
          </w:p>
        </w:tc>
      </w:tr>
      <w:tr w14:paraId="1A514F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6AEA0213">
            <w:pPr>
              <w:pStyle w:val="181"/>
              <w:rPr>
                <w:color w:val="auto"/>
              </w:rPr>
            </w:pPr>
          </w:p>
        </w:tc>
        <w:tc>
          <w:tcPr>
            <w:tcW w:w="496" w:type="dxa"/>
            <w:vMerge w:val="continue"/>
            <w:shd w:val="clear" w:color="auto" w:fill="auto"/>
            <w:vAlign w:val="center"/>
          </w:tcPr>
          <w:p w14:paraId="2E5E71FD">
            <w:pPr>
              <w:pStyle w:val="181"/>
              <w:rPr>
                <w:color w:val="auto"/>
              </w:rPr>
            </w:pPr>
          </w:p>
        </w:tc>
        <w:tc>
          <w:tcPr>
            <w:tcW w:w="496" w:type="dxa"/>
            <w:vMerge w:val="continue"/>
            <w:shd w:val="clear" w:color="auto" w:fill="auto"/>
            <w:vAlign w:val="center"/>
          </w:tcPr>
          <w:p w14:paraId="7847BDB7">
            <w:pPr>
              <w:pStyle w:val="181"/>
              <w:rPr>
                <w:color w:val="auto"/>
              </w:rPr>
            </w:pPr>
          </w:p>
        </w:tc>
        <w:tc>
          <w:tcPr>
            <w:tcW w:w="709" w:type="dxa"/>
            <w:vMerge w:val="continue"/>
            <w:shd w:val="clear" w:color="auto" w:fill="auto"/>
            <w:vAlign w:val="center"/>
          </w:tcPr>
          <w:p w14:paraId="73460845">
            <w:pPr>
              <w:pStyle w:val="181"/>
              <w:rPr>
                <w:color w:val="auto"/>
              </w:rPr>
            </w:pPr>
          </w:p>
        </w:tc>
        <w:tc>
          <w:tcPr>
            <w:tcW w:w="1134" w:type="dxa"/>
            <w:vMerge w:val="continue"/>
            <w:shd w:val="clear" w:color="auto" w:fill="auto"/>
            <w:vAlign w:val="center"/>
          </w:tcPr>
          <w:p w14:paraId="60B82365">
            <w:pPr>
              <w:pStyle w:val="181"/>
              <w:rPr>
                <w:color w:val="auto"/>
              </w:rPr>
            </w:pPr>
          </w:p>
        </w:tc>
        <w:tc>
          <w:tcPr>
            <w:tcW w:w="930" w:type="dxa"/>
            <w:vMerge w:val="continue"/>
            <w:shd w:val="clear" w:color="auto" w:fill="auto"/>
            <w:vAlign w:val="center"/>
          </w:tcPr>
          <w:p w14:paraId="1332BBED">
            <w:pPr>
              <w:pStyle w:val="181"/>
              <w:rPr>
                <w:color w:val="auto"/>
              </w:rPr>
            </w:pPr>
          </w:p>
        </w:tc>
        <w:tc>
          <w:tcPr>
            <w:tcW w:w="1659" w:type="dxa"/>
            <w:shd w:val="clear" w:color="auto" w:fill="auto"/>
            <w:vAlign w:val="center"/>
          </w:tcPr>
          <w:p w14:paraId="1C602B99">
            <w:pPr>
              <w:pStyle w:val="181"/>
              <w:rPr>
                <w:color w:val="auto"/>
              </w:rPr>
            </w:pPr>
            <w:r>
              <w:rPr>
                <w:rFonts w:hint="eastAsia"/>
                <w:color w:val="auto"/>
              </w:rPr>
              <w:t>分类、发放、使用记录不够完整</w:t>
            </w:r>
          </w:p>
        </w:tc>
        <w:tc>
          <w:tcPr>
            <w:tcW w:w="1024" w:type="dxa"/>
            <w:shd w:val="clear" w:color="auto" w:fill="auto"/>
            <w:vAlign w:val="center"/>
          </w:tcPr>
          <w:p w14:paraId="30753E69">
            <w:pPr>
              <w:pStyle w:val="181"/>
              <w:rPr>
                <w:color w:val="auto"/>
              </w:rPr>
            </w:pPr>
            <w:r>
              <w:rPr>
                <w:rFonts w:hint="eastAsia"/>
                <w:color w:val="auto"/>
              </w:rPr>
              <w:t>0~2</w:t>
            </w:r>
          </w:p>
        </w:tc>
        <w:tc>
          <w:tcPr>
            <w:tcW w:w="805" w:type="dxa"/>
            <w:shd w:val="clear" w:color="auto" w:fill="auto"/>
            <w:vAlign w:val="center"/>
          </w:tcPr>
          <w:p w14:paraId="1CE813F8">
            <w:pPr>
              <w:pStyle w:val="181"/>
              <w:rPr>
                <w:color w:val="auto"/>
              </w:rPr>
            </w:pPr>
          </w:p>
        </w:tc>
        <w:tc>
          <w:tcPr>
            <w:tcW w:w="1240" w:type="dxa"/>
            <w:shd w:val="clear" w:color="auto" w:fill="auto"/>
            <w:vAlign w:val="center"/>
          </w:tcPr>
          <w:p w14:paraId="0E52D20F">
            <w:pPr>
              <w:pStyle w:val="181"/>
              <w:rPr>
                <w:color w:val="auto"/>
              </w:rPr>
            </w:pPr>
            <w:r>
              <w:rPr>
                <w:rFonts w:hint="eastAsia"/>
                <w:color w:val="auto"/>
              </w:rPr>
              <w:t>分类、发放、使用记录不完整的，每项扣1分；扣完为止。</w:t>
            </w:r>
          </w:p>
        </w:tc>
      </w:tr>
      <w:tr w14:paraId="763BDB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3C6121D4">
            <w:pPr>
              <w:pStyle w:val="181"/>
              <w:rPr>
                <w:color w:val="auto"/>
              </w:rPr>
            </w:pPr>
          </w:p>
        </w:tc>
        <w:tc>
          <w:tcPr>
            <w:tcW w:w="496" w:type="dxa"/>
            <w:vMerge w:val="continue"/>
            <w:shd w:val="clear" w:color="auto" w:fill="auto"/>
            <w:vAlign w:val="center"/>
          </w:tcPr>
          <w:p w14:paraId="755B86F2">
            <w:pPr>
              <w:pStyle w:val="181"/>
              <w:rPr>
                <w:color w:val="auto"/>
              </w:rPr>
            </w:pPr>
          </w:p>
        </w:tc>
        <w:tc>
          <w:tcPr>
            <w:tcW w:w="496" w:type="dxa"/>
            <w:vMerge w:val="continue"/>
            <w:shd w:val="clear" w:color="auto" w:fill="auto"/>
            <w:vAlign w:val="center"/>
          </w:tcPr>
          <w:p w14:paraId="5354F650">
            <w:pPr>
              <w:pStyle w:val="181"/>
              <w:rPr>
                <w:color w:val="auto"/>
              </w:rPr>
            </w:pPr>
          </w:p>
        </w:tc>
        <w:tc>
          <w:tcPr>
            <w:tcW w:w="709" w:type="dxa"/>
            <w:vMerge w:val="restart"/>
            <w:shd w:val="clear" w:color="auto" w:fill="auto"/>
            <w:vAlign w:val="center"/>
          </w:tcPr>
          <w:p w14:paraId="7D7A3366">
            <w:pPr>
              <w:pStyle w:val="181"/>
              <w:rPr>
                <w:color w:val="auto"/>
              </w:rPr>
            </w:pPr>
            <w:r>
              <w:rPr>
                <w:rFonts w:hint="eastAsia"/>
                <w:color w:val="auto"/>
              </w:rPr>
              <w:t>1-4-6</w:t>
            </w:r>
          </w:p>
        </w:tc>
        <w:tc>
          <w:tcPr>
            <w:tcW w:w="1134" w:type="dxa"/>
            <w:vMerge w:val="restart"/>
            <w:shd w:val="clear" w:color="auto" w:fill="auto"/>
            <w:vAlign w:val="center"/>
          </w:tcPr>
          <w:p w14:paraId="5412D62D">
            <w:pPr>
              <w:pStyle w:val="181"/>
              <w:rPr>
                <w:color w:val="auto"/>
              </w:rPr>
            </w:pPr>
            <w:r>
              <w:rPr>
                <w:rFonts w:hint="eastAsia"/>
                <w:color w:val="auto"/>
              </w:rPr>
              <w:t>安全管理</w:t>
            </w:r>
          </w:p>
        </w:tc>
        <w:tc>
          <w:tcPr>
            <w:tcW w:w="930" w:type="dxa"/>
            <w:vMerge w:val="restart"/>
            <w:shd w:val="clear" w:color="auto" w:fill="auto"/>
            <w:vAlign w:val="center"/>
          </w:tcPr>
          <w:p w14:paraId="71AF5B94">
            <w:pPr>
              <w:pStyle w:val="181"/>
              <w:rPr>
                <w:color w:val="auto"/>
              </w:rPr>
            </w:pPr>
            <w:r>
              <w:rPr>
                <w:rFonts w:hint="eastAsia"/>
                <w:color w:val="auto"/>
              </w:rPr>
              <w:t>3</w:t>
            </w:r>
          </w:p>
        </w:tc>
        <w:tc>
          <w:tcPr>
            <w:tcW w:w="1659" w:type="dxa"/>
            <w:shd w:val="clear" w:color="auto" w:fill="auto"/>
            <w:vAlign w:val="center"/>
          </w:tcPr>
          <w:p w14:paraId="6F5937CC">
            <w:pPr>
              <w:pStyle w:val="181"/>
              <w:rPr>
                <w:color w:val="auto"/>
              </w:rPr>
            </w:pPr>
            <w:r>
              <w:rPr>
                <w:rFonts w:hint="eastAsia"/>
                <w:color w:val="auto"/>
              </w:rPr>
              <w:t>有完整的监测及报警安全管理制度、消防安全管理制度、安全教育和培训制度、安全事故报告及处理制度，无安全事故发生</w:t>
            </w:r>
          </w:p>
        </w:tc>
        <w:tc>
          <w:tcPr>
            <w:tcW w:w="1024" w:type="dxa"/>
            <w:shd w:val="clear" w:color="auto" w:fill="auto"/>
            <w:vAlign w:val="center"/>
          </w:tcPr>
          <w:p w14:paraId="4CBE70D7">
            <w:pPr>
              <w:pStyle w:val="181"/>
              <w:rPr>
                <w:color w:val="auto"/>
              </w:rPr>
            </w:pPr>
            <w:r>
              <w:rPr>
                <w:rFonts w:hint="eastAsia"/>
                <w:color w:val="auto"/>
              </w:rPr>
              <w:t>3</w:t>
            </w:r>
          </w:p>
        </w:tc>
        <w:tc>
          <w:tcPr>
            <w:tcW w:w="805" w:type="dxa"/>
            <w:shd w:val="clear" w:color="auto" w:fill="auto"/>
            <w:vAlign w:val="center"/>
          </w:tcPr>
          <w:p w14:paraId="40FBB8F4">
            <w:pPr>
              <w:pStyle w:val="181"/>
              <w:rPr>
                <w:color w:val="auto"/>
              </w:rPr>
            </w:pPr>
          </w:p>
        </w:tc>
        <w:tc>
          <w:tcPr>
            <w:tcW w:w="1240" w:type="dxa"/>
            <w:shd w:val="clear" w:color="auto" w:fill="auto"/>
            <w:vAlign w:val="center"/>
          </w:tcPr>
          <w:p w14:paraId="13F3421C">
            <w:pPr>
              <w:pStyle w:val="181"/>
              <w:rPr>
                <w:color w:val="auto"/>
              </w:rPr>
            </w:pPr>
            <w:r>
              <w:rPr>
                <w:rFonts w:hint="eastAsia"/>
                <w:color w:val="auto"/>
              </w:rPr>
              <w:t>-</w:t>
            </w:r>
          </w:p>
        </w:tc>
      </w:tr>
      <w:tr w14:paraId="524CC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714D7CFE">
            <w:pPr>
              <w:pStyle w:val="181"/>
              <w:rPr>
                <w:color w:val="auto"/>
              </w:rPr>
            </w:pPr>
          </w:p>
        </w:tc>
        <w:tc>
          <w:tcPr>
            <w:tcW w:w="496" w:type="dxa"/>
            <w:vMerge w:val="continue"/>
            <w:shd w:val="clear" w:color="auto" w:fill="auto"/>
            <w:vAlign w:val="center"/>
          </w:tcPr>
          <w:p w14:paraId="44C10EFD">
            <w:pPr>
              <w:pStyle w:val="181"/>
              <w:rPr>
                <w:color w:val="auto"/>
              </w:rPr>
            </w:pPr>
          </w:p>
        </w:tc>
        <w:tc>
          <w:tcPr>
            <w:tcW w:w="496" w:type="dxa"/>
            <w:vMerge w:val="continue"/>
            <w:shd w:val="clear" w:color="auto" w:fill="auto"/>
            <w:vAlign w:val="center"/>
          </w:tcPr>
          <w:p w14:paraId="3D68DD59">
            <w:pPr>
              <w:pStyle w:val="181"/>
              <w:rPr>
                <w:color w:val="auto"/>
              </w:rPr>
            </w:pPr>
          </w:p>
        </w:tc>
        <w:tc>
          <w:tcPr>
            <w:tcW w:w="709" w:type="dxa"/>
            <w:vMerge w:val="continue"/>
            <w:shd w:val="clear" w:color="auto" w:fill="auto"/>
            <w:vAlign w:val="center"/>
          </w:tcPr>
          <w:p w14:paraId="7B006636">
            <w:pPr>
              <w:pStyle w:val="181"/>
              <w:rPr>
                <w:color w:val="auto"/>
              </w:rPr>
            </w:pPr>
          </w:p>
        </w:tc>
        <w:tc>
          <w:tcPr>
            <w:tcW w:w="1134" w:type="dxa"/>
            <w:vMerge w:val="continue"/>
            <w:shd w:val="clear" w:color="auto" w:fill="auto"/>
            <w:vAlign w:val="center"/>
          </w:tcPr>
          <w:p w14:paraId="595E1F60">
            <w:pPr>
              <w:pStyle w:val="181"/>
              <w:rPr>
                <w:color w:val="auto"/>
              </w:rPr>
            </w:pPr>
          </w:p>
        </w:tc>
        <w:tc>
          <w:tcPr>
            <w:tcW w:w="930" w:type="dxa"/>
            <w:vMerge w:val="continue"/>
            <w:shd w:val="clear" w:color="auto" w:fill="auto"/>
            <w:vAlign w:val="center"/>
          </w:tcPr>
          <w:p w14:paraId="0AE68629">
            <w:pPr>
              <w:pStyle w:val="181"/>
              <w:rPr>
                <w:color w:val="auto"/>
              </w:rPr>
            </w:pPr>
          </w:p>
        </w:tc>
        <w:tc>
          <w:tcPr>
            <w:tcW w:w="1659" w:type="dxa"/>
            <w:shd w:val="clear" w:color="auto" w:fill="auto"/>
            <w:vAlign w:val="center"/>
          </w:tcPr>
          <w:p w14:paraId="48B59608">
            <w:pPr>
              <w:pStyle w:val="181"/>
              <w:rPr>
                <w:color w:val="auto"/>
              </w:rPr>
            </w:pPr>
            <w:r>
              <w:rPr>
                <w:rFonts w:hint="eastAsia"/>
                <w:color w:val="auto"/>
              </w:rPr>
              <w:t>监测及报警安全管理制度、消防安全管理制度、安全教育和培训制度、安全事故报告及处理制度等制度不够完整，有安全事故发生</w:t>
            </w:r>
          </w:p>
        </w:tc>
        <w:tc>
          <w:tcPr>
            <w:tcW w:w="1024" w:type="dxa"/>
            <w:shd w:val="clear" w:color="auto" w:fill="auto"/>
            <w:vAlign w:val="center"/>
          </w:tcPr>
          <w:p w14:paraId="79498127">
            <w:pPr>
              <w:pStyle w:val="181"/>
              <w:rPr>
                <w:color w:val="auto"/>
              </w:rPr>
            </w:pPr>
            <w:r>
              <w:rPr>
                <w:rFonts w:hint="eastAsia"/>
                <w:color w:val="auto"/>
              </w:rPr>
              <w:t>0~2</w:t>
            </w:r>
          </w:p>
        </w:tc>
        <w:tc>
          <w:tcPr>
            <w:tcW w:w="805" w:type="dxa"/>
            <w:shd w:val="clear" w:color="auto" w:fill="auto"/>
            <w:vAlign w:val="center"/>
          </w:tcPr>
          <w:p w14:paraId="13ECA39E">
            <w:pPr>
              <w:pStyle w:val="181"/>
              <w:rPr>
                <w:color w:val="auto"/>
              </w:rPr>
            </w:pPr>
          </w:p>
        </w:tc>
        <w:tc>
          <w:tcPr>
            <w:tcW w:w="1240" w:type="dxa"/>
            <w:shd w:val="clear" w:color="auto" w:fill="auto"/>
            <w:vAlign w:val="center"/>
          </w:tcPr>
          <w:p w14:paraId="784D8DFB">
            <w:pPr>
              <w:pStyle w:val="181"/>
              <w:rPr>
                <w:color w:val="auto"/>
              </w:rPr>
            </w:pPr>
            <w:r>
              <w:rPr>
                <w:rFonts w:hint="eastAsia"/>
                <w:color w:val="auto"/>
              </w:rPr>
              <w:t>有安全事故发生，直接扣3分；监测及报警安全管理制度、消防安全管理制度、安全教育和培训制度、安全事故报告及处理制度等制度不全的，每项扣0.5分；扣完为止。</w:t>
            </w:r>
          </w:p>
        </w:tc>
      </w:tr>
      <w:bookmarkEnd w:id="69"/>
    </w:tbl>
    <w:p w14:paraId="67B29254">
      <w:pPr>
        <w:pStyle w:val="59"/>
        <w:rPr>
          <w:color w:val="auto"/>
        </w:rPr>
      </w:pPr>
    </w:p>
    <w:p w14:paraId="48A497F3">
      <w:pPr>
        <w:pStyle w:val="59"/>
        <w:rPr>
          <w:color w:val="auto"/>
        </w:rPr>
      </w:pPr>
    </w:p>
    <w:p w14:paraId="6D6633A5">
      <w:pPr>
        <w:pStyle w:val="59"/>
        <w:rPr>
          <w:color w:val="auto"/>
        </w:rPr>
      </w:pPr>
    </w:p>
    <w:p w14:paraId="04D83024">
      <w:pPr>
        <w:pStyle w:val="59"/>
        <w:rPr>
          <w:color w:val="auto"/>
        </w:rPr>
      </w:pPr>
    </w:p>
    <w:p w14:paraId="74BB7778">
      <w:pPr>
        <w:pStyle w:val="59"/>
        <w:rPr>
          <w:color w:val="auto"/>
        </w:rPr>
      </w:pPr>
    </w:p>
    <w:p w14:paraId="7B6C2340">
      <w:pPr>
        <w:pStyle w:val="59"/>
        <w:rPr>
          <w:color w:val="auto"/>
        </w:rPr>
      </w:pPr>
    </w:p>
    <w:p w14:paraId="78D1E336">
      <w:pPr>
        <w:pStyle w:val="59"/>
        <w:rPr>
          <w:color w:val="auto"/>
        </w:rPr>
      </w:pPr>
    </w:p>
    <w:p w14:paraId="5D98DFDB">
      <w:pPr>
        <w:pStyle w:val="59"/>
        <w:rPr>
          <w:color w:val="auto"/>
        </w:rPr>
      </w:pPr>
    </w:p>
    <w:p w14:paraId="56E31EBE">
      <w:pPr>
        <w:pStyle w:val="59"/>
        <w:rPr>
          <w:color w:val="auto"/>
        </w:rPr>
      </w:pPr>
    </w:p>
    <w:p w14:paraId="621F4B71">
      <w:pPr>
        <w:pStyle w:val="59"/>
        <w:rPr>
          <w:color w:val="auto"/>
        </w:rPr>
      </w:pPr>
    </w:p>
    <w:p w14:paraId="659E27E2">
      <w:pPr>
        <w:pStyle w:val="80"/>
      </w:pPr>
      <w:bookmarkStart w:id="70" w:name="_Hlk191565967"/>
      <w:r>
        <w:rPr>
          <w:rFonts w:hint="eastAsia"/>
        </w:rPr>
        <w:t>表A.2  垃圾渗滤液处理设施运行维护评价打分表（续）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496"/>
        <w:gridCol w:w="496"/>
        <w:gridCol w:w="709"/>
        <w:gridCol w:w="1134"/>
        <w:gridCol w:w="930"/>
        <w:gridCol w:w="1659"/>
        <w:gridCol w:w="1024"/>
        <w:gridCol w:w="805"/>
        <w:gridCol w:w="1240"/>
      </w:tblGrid>
      <w:tr w14:paraId="1C771E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841" w:type="dxa"/>
            <w:tcBorders>
              <w:top w:val="single" w:color="auto" w:sz="8" w:space="0"/>
              <w:bottom w:val="single" w:color="auto" w:sz="8" w:space="0"/>
            </w:tcBorders>
            <w:shd w:val="clear" w:color="auto" w:fill="auto"/>
            <w:vAlign w:val="center"/>
          </w:tcPr>
          <w:p w14:paraId="7F6CF046">
            <w:pPr>
              <w:pStyle w:val="181"/>
              <w:rPr>
                <w:color w:val="auto"/>
              </w:rPr>
            </w:pPr>
            <w:r>
              <w:rPr>
                <w:rFonts w:hint="eastAsia"/>
                <w:color w:val="auto"/>
              </w:rPr>
              <w:t>分项编号</w:t>
            </w:r>
          </w:p>
        </w:tc>
        <w:tc>
          <w:tcPr>
            <w:tcW w:w="992" w:type="dxa"/>
            <w:gridSpan w:val="2"/>
            <w:tcBorders>
              <w:top w:val="single" w:color="auto" w:sz="8" w:space="0"/>
              <w:bottom w:val="single" w:color="auto" w:sz="8" w:space="0"/>
            </w:tcBorders>
            <w:shd w:val="clear" w:color="auto" w:fill="auto"/>
            <w:vAlign w:val="center"/>
          </w:tcPr>
          <w:p w14:paraId="114AB235">
            <w:pPr>
              <w:pStyle w:val="181"/>
              <w:rPr>
                <w:color w:val="auto"/>
              </w:rPr>
            </w:pPr>
            <w:r>
              <w:rPr>
                <w:rFonts w:hint="eastAsia"/>
                <w:color w:val="auto"/>
              </w:rPr>
              <w:t>分项名称</w:t>
            </w:r>
          </w:p>
        </w:tc>
        <w:tc>
          <w:tcPr>
            <w:tcW w:w="709" w:type="dxa"/>
            <w:tcBorders>
              <w:top w:val="single" w:color="auto" w:sz="8" w:space="0"/>
              <w:bottom w:val="single" w:color="auto" w:sz="8" w:space="0"/>
            </w:tcBorders>
            <w:shd w:val="clear" w:color="auto" w:fill="auto"/>
            <w:vAlign w:val="center"/>
          </w:tcPr>
          <w:p w14:paraId="79A349A2">
            <w:pPr>
              <w:pStyle w:val="181"/>
              <w:rPr>
                <w:color w:val="auto"/>
              </w:rPr>
            </w:pPr>
            <w:r>
              <w:rPr>
                <w:rFonts w:hint="eastAsia"/>
                <w:color w:val="auto"/>
              </w:rPr>
              <w:t>子项</w:t>
            </w:r>
          </w:p>
          <w:p w14:paraId="084CB667">
            <w:pPr>
              <w:pStyle w:val="181"/>
              <w:rPr>
                <w:color w:val="auto"/>
              </w:rPr>
            </w:pPr>
            <w:r>
              <w:rPr>
                <w:rFonts w:hint="eastAsia"/>
                <w:color w:val="auto"/>
              </w:rPr>
              <w:t>编号</w:t>
            </w:r>
          </w:p>
        </w:tc>
        <w:tc>
          <w:tcPr>
            <w:tcW w:w="1134" w:type="dxa"/>
            <w:tcBorders>
              <w:top w:val="single" w:color="auto" w:sz="8" w:space="0"/>
              <w:bottom w:val="single" w:color="auto" w:sz="8" w:space="0"/>
            </w:tcBorders>
            <w:shd w:val="clear" w:color="auto" w:fill="auto"/>
            <w:vAlign w:val="center"/>
          </w:tcPr>
          <w:p w14:paraId="01FE4C49">
            <w:pPr>
              <w:pStyle w:val="181"/>
              <w:rPr>
                <w:color w:val="auto"/>
              </w:rPr>
            </w:pPr>
            <w:r>
              <w:rPr>
                <w:rFonts w:hint="eastAsia"/>
                <w:color w:val="auto"/>
              </w:rPr>
              <w:t>子项名称</w:t>
            </w:r>
          </w:p>
        </w:tc>
        <w:tc>
          <w:tcPr>
            <w:tcW w:w="930" w:type="dxa"/>
            <w:tcBorders>
              <w:top w:val="single" w:color="auto" w:sz="8" w:space="0"/>
              <w:bottom w:val="single" w:color="auto" w:sz="8" w:space="0"/>
            </w:tcBorders>
            <w:shd w:val="clear" w:color="auto" w:fill="auto"/>
            <w:vAlign w:val="center"/>
          </w:tcPr>
          <w:p w14:paraId="13C14F35">
            <w:pPr>
              <w:pStyle w:val="181"/>
              <w:rPr>
                <w:color w:val="auto"/>
              </w:rPr>
            </w:pPr>
            <w:r>
              <w:rPr>
                <w:rFonts w:hint="eastAsia"/>
                <w:color w:val="auto"/>
              </w:rPr>
              <w:t>满分分值（分）</w:t>
            </w:r>
          </w:p>
        </w:tc>
        <w:tc>
          <w:tcPr>
            <w:tcW w:w="1659" w:type="dxa"/>
            <w:tcBorders>
              <w:top w:val="single" w:color="auto" w:sz="8" w:space="0"/>
              <w:bottom w:val="single" w:color="auto" w:sz="8" w:space="0"/>
            </w:tcBorders>
            <w:shd w:val="clear" w:color="auto" w:fill="auto"/>
            <w:vAlign w:val="center"/>
          </w:tcPr>
          <w:p w14:paraId="7A08710E">
            <w:pPr>
              <w:pStyle w:val="181"/>
              <w:rPr>
                <w:color w:val="auto"/>
              </w:rPr>
            </w:pPr>
            <w:r>
              <w:rPr>
                <w:rFonts w:hint="eastAsia"/>
                <w:color w:val="auto"/>
              </w:rPr>
              <w:t>评价标准</w:t>
            </w:r>
          </w:p>
        </w:tc>
        <w:tc>
          <w:tcPr>
            <w:tcW w:w="1024" w:type="dxa"/>
            <w:tcBorders>
              <w:top w:val="single" w:color="auto" w:sz="8" w:space="0"/>
              <w:bottom w:val="single" w:color="auto" w:sz="8" w:space="0"/>
            </w:tcBorders>
            <w:shd w:val="clear" w:color="auto" w:fill="auto"/>
            <w:vAlign w:val="center"/>
          </w:tcPr>
          <w:p w14:paraId="30E61DE6">
            <w:pPr>
              <w:pStyle w:val="181"/>
              <w:rPr>
                <w:color w:val="auto"/>
              </w:rPr>
            </w:pPr>
            <w:r>
              <w:rPr>
                <w:rFonts w:hint="eastAsia"/>
                <w:color w:val="auto"/>
              </w:rPr>
              <w:t>对应分值（分）</w:t>
            </w:r>
          </w:p>
        </w:tc>
        <w:tc>
          <w:tcPr>
            <w:tcW w:w="805" w:type="dxa"/>
            <w:tcBorders>
              <w:top w:val="single" w:color="auto" w:sz="8" w:space="0"/>
              <w:bottom w:val="single" w:color="auto" w:sz="8" w:space="0"/>
            </w:tcBorders>
            <w:shd w:val="clear" w:color="auto" w:fill="auto"/>
            <w:vAlign w:val="center"/>
          </w:tcPr>
          <w:p w14:paraId="0715C51E">
            <w:pPr>
              <w:pStyle w:val="181"/>
              <w:rPr>
                <w:color w:val="auto"/>
              </w:rPr>
            </w:pPr>
            <w:r>
              <w:rPr>
                <w:rFonts w:hint="eastAsia"/>
                <w:color w:val="auto"/>
              </w:rPr>
              <w:t>得分（分）</w:t>
            </w:r>
          </w:p>
        </w:tc>
        <w:tc>
          <w:tcPr>
            <w:tcW w:w="1240" w:type="dxa"/>
            <w:tcBorders>
              <w:top w:val="single" w:color="auto" w:sz="8" w:space="0"/>
              <w:bottom w:val="single" w:color="auto" w:sz="8" w:space="0"/>
            </w:tcBorders>
            <w:shd w:val="clear" w:color="auto" w:fill="auto"/>
            <w:vAlign w:val="center"/>
          </w:tcPr>
          <w:p w14:paraId="6937CB17">
            <w:pPr>
              <w:pStyle w:val="181"/>
              <w:rPr>
                <w:color w:val="auto"/>
              </w:rPr>
            </w:pPr>
            <w:r>
              <w:rPr>
                <w:rFonts w:hint="eastAsia"/>
                <w:color w:val="auto"/>
              </w:rPr>
              <w:t>备注</w:t>
            </w:r>
          </w:p>
        </w:tc>
      </w:tr>
      <w:tr w14:paraId="2183EE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restart"/>
            <w:tcBorders>
              <w:top w:val="single" w:color="auto" w:sz="8" w:space="0"/>
            </w:tcBorders>
            <w:shd w:val="clear" w:color="auto" w:fill="auto"/>
            <w:vAlign w:val="center"/>
          </w:tcPr>
          <w:p w14:paraId="20CF6DFD">
            <w:pPr>
              <w:pStyle w:val="181"/>
              <w:rPr>
                <w:color w:val="auto"/>
              </w:rPr>
            </w:pPr>
            <w:r>
              <w:rPr>
                <w:rFonts w:hint="eastAsia"/>
                <w:color w:val="auto"/>
              </w:rPr>
              <w:t>1-4</w:t>
            </w:r>
          </w:p>
        </w:tc>
        <w:tc>
          <w:tcPr>
            <w:tcW w:w="496" w:type="dxa"/>
            <w:vMerge w:val="restart"/>
            <w:tcBorders>
              <w:top w:val="single" w:color="auto" w:sz="8" w:space="0"/>
            </w:tcBorders>
            <w:shd w:val="clear" w:color="auto" w:fill="auto"/>
            <w:vAlign w:val="center"/>
          </w:tcPr>
          <w:p w14:paraId="50BB515C">
            <w:pPr>
              <w:pStyle w:val="181"/>
              <w:rPr>
                <w:color w:val="auto"/>
              </w:rPr>
            </w:pPr>
            <w:r>
              <w:rPr>
                <w:rFonts w:hint="eastAsia"/>
                <w:color w:val="auto"/>
              </w:rPr>
              <w:t>运行维护</w:t>
            </w:r>
          </w:p>
          <w:p w14:paraId="3D2D1714">
            <w:pPr>
              <w:pStyle w:val="181"/>
              <w:rPr>
                <w:color w:val="auto"/>
              </w:rPr>
            </w:pPr>
            <w:r>
              <w:rPr>
                <w:rFonts w:hint="eastAsia"/>
                <w:color w:val="auto"/>
              </w:rPr>
              <w:t>（30分）</w:t>
            </w:r>
          </w:p>
        </w:tc>
        <w:tc>
          <w:tcPr>
            <w:tcW w:w="496" w:type="dxa"/>
            <w:vMerge w:val="restart"/>
            <w:tcBorders>
              <w:top w:val="single" w:color="auto" w:sz="8" w:space="0"/>
            </w:tcBorders>
            <w:shd w:val="clear" w:color="auto" w:fill="auto"/>
            <w:vAlign w:val="center"/>
          </w:tcPr>
          <w:p w14:paraId="05DB403F">
            <w:pPr>
              <w:pStyle w:val="181"/>
              <w:rPr>
                <w:color w:val="auto"/>
              </w:rPr>
            </w:pPr>
            <w:r>
              <w:rPr>
                <w:rFonts w:hint="eastAsia"/>
                <w:color w:val="auto"/>
              </w:rPr>
              <w:t>运行管理</w:t>
            </w:r>
          </w:p>
          <w:p w14:paraId="473C6C88">
            <w:pPr>
              <w:pStyle w:val="181"/>
              <w:rPr>
                <w:color w:val="auto"/>
              </w:rPr>
            </w:pPr>
            <w:r>
              <w:rPr>
                <w:rFonts w:hint="eastAsia"/>
                <w:color w:val="auto"/>
              </w:rPr>
              <w:t>（24分）</w:t>
            </w:r>
          </w:p>
        </w:tc>
        <w:tc>
          <w:tcPr>
            <w:tcW w:w="709" w:type="dxa"/>
            <w:vMerge w:val="restart"/>
            <w:tcBorders>
              <w:top w:val="single" w:color="auto" w:sz="8" w:space="0"/>
            </w:tcBorders>
            <w:shd w:val="clear" w:color="auto" w:fill="auto"/>
            <w:vAlign w:val="center"/>
          </w:tcPr>
          <w:p w14:paraId="741C675C">
            <w:pPr>
              <w:pStyle w:val="181"/>
              <w:rPr>
                <w:color w:val="auto"/>
              </w:rPr>
            </w:pPr>
            <w:r>
              <w:rPr>
                <w:rFonts w:hint="eastAsia"/>
                <w:color w:val="auto"/>
              </w:rPr>
              <w:t>1-4-7</w:t>
            </w:r>
          </w:p>
          <w:p w14:paraId="00B618FB">
            <w:pPr>
              <w:pStyle w:val="181"/>
              <w:rPr>
                <w:color w:val="auto"/>
              </w:rPr>
            </w:pPr>
          </w:p>
        </w:tc>
        <w:tc>
          <w:tcPr>
            <w:tcW w:w="1134" w:type="dxa"/>
            <w:vMerge w:val="restart"/>
            <w:tcBorders>
              <w:top w:val="single" w:color="auto" w:sz="8" w:space="0"/>
            </w:tcBorders>
            <w:shd w:val="clear" w:color="auto" w:fill="auto"/>
            <w:vAlign w:val="center"/>
          </w:tcPr>
          <w:p w14:paraId="64E8FFAA">
            <w:pPr>
              <w:pStyle w:val="181"/>
              <w:rPr>
                <w:color w:val="auto"/>
              </w:rPr>
            </w:pPr>
            <w:r>
              <w:rPr>
                <w:rFonts w:hint="eastAsia"/>
                <w:color w:val="auto"/>
              </w:rPr>
              <w:t>应急管理</w:t>
            </w:r>
          </w:p>
          <w:p w14:paraId="59A51C96">
            <w:pPr>
              <w:pStyle w:val="181"/>
              <w:rPr>
                <w:color w:val="auto"/>
              </w:rPr>
            </w:pPr>
          </w:p>
        </w:tc>
        <w:tc>
          <w:tcPr>
            <w:tcW w:w="930" w:type="dxa"/>
            <w:vMerge w:val="restart"/>
            <w:tcBorders>
              <w:top w:val="single" w:color="auto" w:sz="8" w:space="0"/>
            </w:tcBorders>
            <w:shd w:val="clear" w:color="auto" w:fill="auto"/>
            <w:vAlign w:val="center"/>
          </w:tcPr>
          <w:p w14:paraId="2E468727">
            <w:pPr>
              <w:pStyle w:val="181"/>
              <w:rPr>
                <w:color w:val="auto"/>
              </w:rPr>
            </w:pPr>
            <w:r>
              <w:rPr>
                <w:rFonts w:hint="eastAsia"/>
                <w:color w:val="auto"/>
              </w:rPr>
              <w:t>3</w:t>
            </w:r>
          </w:p>
          <w:p w14:paraId="62BBA2C8">
            <w:pPr>
              <w:pStyle w:val="181"/>
              <w:rPr>
                <w:color w:val="auto"/>
              </w:rPr>
            </w:pPr>
          </w:p>
        </w:tc>
        <w:tc>
          <w:tcPr>
            <w:tcW w:w="1659" w:type="dxa"/>
            <w:tcBorders>
              <w:top w:val="single" w:color="auto" w:sz="8" w:space="0"/>
            </w:tcBorders>
            <w:shd w:val="clear" w:color="auto" w:fill="auto"/>
            <w:vAlign w:val="center"/>
          </w:tcPr>
          <w:p w14:paraId="5360B4A9">
            <w:pPr>
              <w:pStyle w:val="181"/>
              <w:rPr>
                <w:color w:val="auto"/>
              </w:rPr>
            </w:pPr>
            <w:r>
              <w:rPr>
                <w:rFonts w:hint="eastAsia"/>
                <w:color w:val="auto"/>
              </w:rPr>
              <w:t>有完善的应急预案及措施、应急组织及救援队伍、必要的救援装备</w:t>
            </w:r>
          </w:p>
        </w:tc>
        <w:tc>
          <w:tcPr>
            <w:tcW w:w="1024" w:type="dxa"/>
            <w:tcBorders>
              <w:top w:val="single" w:color="auto" w:sz="8" w:space="0"/>
            </w:tcBorders>
            <w:shd w:val="clear" w:color="auto" w:fill="auto"/>
            <w:vAlign w:val="center"/>
          </w:tcPr>
          <w:p w14:paraId="3FFFA7B6">
            <w:pPr>
              <w:pStyle w:val="181"/>
              <w:rPr>
                <w:color w:val="auto"/>
              </w:rPr>
            </w:pPr>
            <w:r>
              <w:rPr>
                <w:rFonts w:hint="eastAsia"/>
                <w:color w:val="auto"/>
              </w:rPr>
              <w:t>3</w:t>
            </w:r>
          </w:p>
        </w:tc>
        <w:tc>
          <w:tcPr>
            <w:tcW w:w="805" w:type="dxa"/>
            <w:tcBorders>
              <w:top w:val="single" w:color="auto" w:sz="8" w:space="0"/>
            </w:tcBorders>
            <w:shd w:val="clear" w:color="auto" w:fill="auto"/>
            <w:vAlign w:val="center"/>
          </w:tcPr>
          <w:p w14:paraId="4DD1D5AC">
            <w:pPr>
              <w:pStyle w:val="181"/>
              <w:rPr>
                <w:color w:val="auto"/>
              </w:rPr>
            </w:pPr>
          </w:p>
        </w:tc>
        <w:tc>
          <w:tcPr>
            <w:tcW w:w="1240" w:type="dxa"/>
            <w:tcBorders>
              <w:top w:val="single" w:color="auto" w:sz="8" w:space="0"/>
            </w:tcBorders>
            <w:shd w:val="clear" w:color="auto" w:fill="auto"/>
            <w:vAlign w:val="center"/>
          </w:tcPr>
          <w:p w14:paraId="05FEF830">
            <w:pPr>
              <w:pStyle w:val="181"/>
              <w:rPr>
                <w:color w:val="auto"/>
              </w:rPr>
            </w:pPr>
            <w:r>
              <w:rPr>
                <w:rFonts w:hint="eastAsia"/>
                <w:color w:val="auto"/>
              </w:rPr>
              <w:t>-</w:t>
            </w:r>
          </w:p>
        </w:tc>
      </w:tr>
      <w:tr w14:paraId="30EC93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5D656761">
            <w:pPr>
              <w:pStyle w:val="181"/>
              <w:rPr>
                <w:color w:val="auto"/>
              </w:rPr>
            </w:pPr>
          </w:p>
        </w:tc>
        <w:tc>
          <w:tcPr>
            <w:tcW w:w="496" w:type="dxa"/>
            <w:vMerge w:val="continue"/>
            <w:shd w:val="clear" w:color="auto" w:fill="auto"/>
            <w:vAlign w:val="center"/>
          </w:tcPr>
          <w:p w14:paraId="163BE17D">
            <w:pPr>
              <w:pStyle w:val="181"/>
              <w:rPr>
                <w:color w:val="auto"/>
              </w:rPr>
            </w:pPr>
          </w:p>
        </w:tc>
        <w:tc>
          <w:tcPr>
            <w:tcW w:w="496" w:type="dxa"/>
            <w:vMerge w:val="continue"/>
            <w:shd w:val="clear" w:color="auto" w:fill="auto"/>
            <w:vAlign w:val="center"/>
          </w:tcPr>
          <w:p w14:paraId="12462572">
            <w:pPr>
              <w:pStyle w:val="181"/>
              <w:rPr>
                <w:color w:val="auto"/>
              </w:rPr>
            </w:pPr>
          </w:p>
        </w:tc>
        <w:tc>
          <w:tcPr>
            <w:tcW w:w="709" w:type="dxa"/>
            <w:vMerge w:val="continue"/>
            <w:shd w:val="clear" w:color="auto" w:fill="auto"/>
            <w:vAlign w:val="center"/>
          </w:tcPr>
          <w:p w14:paraId="28174043">
            <w:pPr>
              <w:pStyle w:val="181"/>
              <w:rPr>
                <w:color w:val="auto"/>
              </w:rPr>
            </w:pPr>
          </w:p>
        </w:tc>
        <w:tc>
          <w:tcPr>
            <w:tcW w:w="1134" w:type="dxa"/>
            <w:vMerge w:val="continue"/>
            <w:shd w:val="clear" w:color="auto" w:fill="auto"/>
            <w:vAlign w:val="center"/>
          </w:tcPr>
          <w:p w14:paraId="1F090682">
            <w:pPr>
              <w:pStyle w:val="181"/>
              <w:rPr>
                <w:color w:val="auto"/>
              </w:rPr>
            </w:pPr>
          </w:p>
        </w:tc>
        <w:tc>
          <w:tcPr>
            <w:tcW w:w="930" w:type="dxa"/>
            <w:vMerge w:val="continue"/>
            <w:shd w:val="clear" w:color="auto" w:fill="auto"/>
            <w:vAlign w:val="center"/>
          </w:tcPr>
          <w:p w14:paraId="384B7D99">
            <w:pPr>
              <w:pStyle w:val="181"/>
              <w:rPr>
                <w:color w:val="auto"/>
              </w:rPr>
            </w:pPr>
          </w:p>
        </w:tc>
        <w:tc>
          <w:tcPr>
            <w:tcW w:w="1659" w:type="dxa"/>
            <w:shd w:val="clear" w:color="auto" w:fill="auto"/>
            <w:vAlign w:val="center"/>
          </w:tcPr>
          <w:p w14:paraId="431E1E4A">
            <w:pPr>
              <w:pStyle w:val="181"/>
              <w:rPr>
                <w:color w:val="auto"/>
              </w:rPr>
            </w:pPr>
            <w:r>
              <w:rPr>
                <w:rFonts w:hint="eastAsia"/>
                <w:color w:val="auto"/>
              </w:rPr>
              <w:t>应急预案及措施、应急组织及救援队伍、必要的救援装备不够完整</w:t>
            </w:r>
          </w:p>
        </w:tc>
        <w:tc>
          <w:tcPr>
            <w:tcW w:w="1024" w:type="dxa"/>
            <w:shd w:val="clear" w:color="auto" w:fill="auto"/>
            <w:vAlign w:val="center"/>
          </w:tcPr>
          <w:p w14:paraId="757CD033">
            <w:pPr>
              <w:pStyle w:val="181"/>
              <w:rPr>
                <w:color w:val="auto"/>
              </w:rPr>
            </w:pPr>
            <w:r>
              <w:rPr>
                <w:rFonts w:hint="eastAsia"/>
                <w:color w:val="auto"/>
              </w:rPr>
              <w:t>0~2</w:t>
            </w:r>
          </w:p>
        </w:tc>
        <w:tc>
          <w:tcPr>
            <w:tcW w:w="805" w:type="dxa"/>
            <w:shd w:val="clear" w:color="auto" w:fill="auto"/>
            <w:vAlign w:val="center"/>
          </w:tcPr>
          <w:p w14:paraId="504C3421">
            <w:pPr>
              <w:pStyle w:val="181"/>
              <w:rPr>
                <w:color w:val="auto"/>
              </w:rPr>
            </w:pPr>
          </w:p>
        </w:tc>
        <w:tc>
          <w:tcPr>
            <w:tcW w:w="1240" w:type="dxa"/>
            <w:shd w:val="clear" w:color="auto" w:fill="auto"/>
            <w:vAlign w:val="center"/>
          </w:tcPr>
          <w:p w14:paraId="1678BCB8">
            <w:pPr>
              <w:pStyle w:val="181"/>
              <w:rPr>
                <w:color w:val="auto"/>
              </w:rPr>
            </w:pPr>
            <w:r>
              <w:rPr>
                <w:rFonts w:hint="eastAsia"/>
                <w:color w:val="auto"/>
              </w:rPr>
              <w:t>应配备有应急预案及措施、应急组织及救援队伍、必要的救援装备，每缺少一项扣1分，扣完为止。</w:t>
            </w:r>
          </w:p>
        </w:tc>
      </w:tr>
      <w:tr w14:paraId="797A89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7EE14384">
            <w:pPr>
              <w:pStyle w:val="181"/>
              <w:rPr>
                <w:color w:val="auto"/>
              </w:rPr>
            </w:pPr>
          </w:p>
        </w:tc>
        <w:tc>
          <w:tcPr>
            <w:tcW w:w="496" w:type="dxa"/>
            <w:vMerge w:val="continue"/>
            <w:shd w:val="clear" w:color="auto" w:fill="auto"/>
            <w:vAlign w:val="center"/>
          </w:tcPr>
          <w:p w14:paraId="22E82D9E">
            <w:pPr>
              <w:pStyle w:val="181"/>
              <w:rPr>
                <w:color w:val="auto"/>
              </w:rPr>
            </w:pPr>
          </w:p>
        </w:tc>
        <w:tc>
          <w:tcPr>
            <w:tcW w:w="496" w:type="dxa"/>
            <w:vMerge w:val="continue"/>
            <w:shd w:val="clear" w:color="auto" w:fill="auto"/>
            <w:vAlign w:val="center"/>
          </w:tcPr>
          <w:p w14:paraId="402ADA3E">
            <w:pPr>
              <w:pStyle w:val="181"/>
              <w:rPr>
                <w:color w:val="auto"/>
              </w:rPr>
            </w:pPr>
          </w:p>
        </w:tc>
        <w:tc>
          <w:tcPr>
            <w:tcW w:w="709" w:type="dxa"/>
            <w:vMerge w:val="restart"/>
            <w:shd w:val="clear" w:color="auto" w:fill="auto"/>
            <w:vAlign w:val="center"/>
          </w:tcPr>
          <w:p w14:paraId="4703602E">
            <w:pPr>
              <w:pStyle w:val="181"/>
              <w:rPr>
                <w:color w:val="auto"/>
              </w:rPr>
            </w:pPr>
            <w:r>
              <w:rPr>
                <w:rFonts w:hint="eastAsia"/>
                <w:color w:val="auto"/>
              </w:rPr>
              <w:t>1-4-8</w:t>
            </w:r>
          </w:p>
          <w:p w14:paraId="678D8E83">
            <w:pPr>
              <w:pStyle w:val="181"/>
              <w:rPr>
                <w:color w:val="auto"/>
              </w:rPr>
            </w:pPr>
          </w:p>
        </w:tc>
        <w:tc>
          <w:tcPr>
            <w:tcW w:w="1134" w:type="dxa"/>
            <w:vMerge w:val="restart"/>
            <w:shd w:val="clear" w:color="auto" w:fill="auto"/>
            <w:vAlign w:val="center"/>
          </w:tcPr>
          <w:p w14:paraId="3CA13492">
            <w:pPr>
              <w:pStyle w:val="181"/>
              <w:rPr>
                <w:color w:val="auto"/>
              </w:rPr>
            </w:pPr>
            <w:r>
              <w:rPr>
                <w:rFonts w:hint="eastAsia"/>
                <w:color w:val="auto"/>
              </w:rPr>
              <w:t>综合管理</w:t>
            </w:r>
          </w:p>
          <w:p w14:paraId="0F6A9DFB">
            <w:pPr>
              <w:pStyle w:val="181"/>
              <w:rPr>
                <w:color w:val="auto"/>
              </w:rPr>
            </w:pPr>
          </w:p>
        </w:tc>
        <w:tc>
          <w:tcPr>
            <w:tcW w:w="930" w:type="dxa"/>
            <w:vMerge w:val="restart"/>
            <w:shd w:val="clear" w:color="auto" w:fill="auto"/>
            <w:vAlign w:val="center"/>
          </w:tcPr>
          <w:p w14:paraId="083B70F7">
            <w:pPr>
              <w:pStyle w:val="181"/>
              <w:rPr>
                <w:color w:val="auto"/>
              </w:rPr>
            </w:pPr>
            <w:r>
              <w:rPr>
                <w:rFonts w:hint="eastAsia"/>
                <w:color w:val="auto"/>
              </w:rPr>
              <w:t>3</w:t>
            </w:r>
          </w:p>
          <w:p w14:paraId="6B6971D8">
            <w:pPr>
              <w:pStyle w:val="181"/>
              <w:rPr>
                <w:color w:val="auto"/>
              </w:rPr>
            </w:pPr>
          </w:p>
        </w:tc>
        <w:tc>
          <w:tcPr>
            <w:tcW w:w="1659" w:type="dxa"/>
            <w:shd w:val="clear" w:color="auto" w:fill="auto"/>
            <w:vAlign w:val="center"/>
          </w:tcPr>
          <w:p w14:paraId="47415B90">
            <w:pPr>
              <w:pStyle w:val="181"/>
              <w:rPr>
                <w:color w:val="auto"/>
              </w:rPr>
            </w:pPr>
            <w:r>
              <w:rPr>
                <w:rFonts w:hint="eastAsia"/>
                <w:color w:val="auto"/>
              </w:rPr>
              <w:t>厂内环境整洁、标志标识规范</w:t>
            </w:r>
          </w:p>
        </w:tc>
        <w:tc>
          <w:tcPr>
            <w:tcW w:w="1024" w:type="dxa"/>
            <w:shd w:val="clear" w:color="auto" w:fill="auto"/>
            <w:vAlign w:val="center"/>
          </w:tcPr>
          <w:p w14:paraId="316272F6">
            <w:pPr>
              <w:pStyle w:val="181"/>
              <w:rPr>
                <w:color w:val="auto"/>
              </w:rPr>
            </w:pPr>
            <w:r>
              <w:rPr>
                <w:rFonts w:hint="eastAsia"/>
                <w:color w:val="auto"/>
              </w:rPr>
              <w:t>3</w:t>
            </w:r>
          </w:p>
        </w:tc>
        <w:tc>
          <w:tcPr>
            <w:tcW w:w="805" w:type="dxa"/>
            <w:shd w:val="clear" w:color="auto" w:fill="auto"/>
            <w:vAlign w:val="center"/>
          </w:tcPr>
          <w:p w14:paraId="28E1246E">
            <w:pPr>
              <w:pStyle w:val="181"/>
              <w:rPr>
                <w:color w:val="auto"/>
              </w:rPr>
            </w:pPr>
          </w:p>
        </w:tc>
        <w:tc>
          <w:tcPr>
            <w:tcW w:w="1240" w:type="dxa"/>
            <w:shd w:val="clear" w:color="auto" w:fill="auto"/>
            <w:vAlign w:val="center"/>
          </w:tcPr>
          <w:p w14:paraId="603F5A5D">
            <w:pPr>
              <w:pStyle w:val="181"/>
              <w:rPr>
                <w:color w:val="auto"/>
              </w:rPr>
            </w:pPr>
            <w:r>
              <w:rPr>
                <w:rFonts w:hint="eastAsia"/>
                <w:color w:val="auto"/>
              </w:rPr>
              <w:t>-</w:t>
            </w:r>
          </w:p>
        </w:tc>
      </w:tr>
      <w:tr w14:paraId="7EAE8C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6D04C25A">
            <w:pPr>
              <w:pStyle w:val="181"/>
              <w:rPr>
                <w:color w:val="auto"/>
              </w:rPr>
            </w:pPr>
          </w:p>
        </w:tc>
        <w:tc>
          <w:tcPr>
            <w:tcW w:w="496" w:type="dxa"/>
            <w:vMerge w:val="continue"/>
            <w:shd w:val="clear" w:color="auto" w:fill="auto"/>
            <w:vAlign w:val="center"/>
          </w:tcPr>
          <w:p w14:paraId="6AA0EAE8">
            <w:pPr>
              <w:pStyle w:val="181"/>
              <w:rPr>
                <w:color w:val="auto"/>
              </w:rPr>
            </w:pPr>
          </w:p>
        </w:tc>
        <w:tc>
          <w:tcPr>
            <w:tcW w:w="496" w:type="dxa"/>
            <w:vMerge w:val="continue"/>
            <w:shd w:val="clear" w:color="auto" w:fill="auto"/>
            <w:vAlign w:val="center"/>
          </w:tcPr>
          <w:p w14:paraId="3A60BBFF">
            <w:pPr>
              <w:pStyle w:val="181"/>
              <w:rPr>
                <w:color w:val="auto"/>
              </w:rPr>
            </w:pPr>
          </w:p>
        </w:tc>
        <w:tc>
          <w:tcPr>
            <w:tcW w:w="709" w:type="dxa"/>
            <w:vMerge w:val="continue"/>
            <w:shd w:val="clear" w:color="auto" w:fill="auto"/>
            <w:vAlign w:val="center"/>
          </w:tcPr>
          <w:p w14:paraId="2C18E6D3">
            <w:pPr>
              <w:pStyle w:val="181"/>
              <w:rPr>
                <w:color w:val="auto"/>
              </w:rPr>
            </w:pPr>
          </w:p>
        </w:tc>
        <w:tc>
          <w:tcPr>
            <w:tcW w:w="1134" w:type="dxa"/>
            <w:vMerge w:val="continue"/>
            <w:shd w:val="clear" w:color="auto" w:fill="auto"/>
            <w:vAlign w:val="center"/>
          </w:tcPr>
          <w:p w14:paraId="525C078A">
            <w:pPr>
              <w:pStyle w:val="181"/>
              <w:rPr>
                <w:color w:val="auto"/>
              </w:rPr>
            </w:pPr>
          </w:p>
        </w:tc>
        <w:tc>
          <w:tcPr>
            <w:tcW w:w="930" w:type="dxa"/>
            <w:vMerge w:val="continue"/>
            <w:shd w:val="clear" w:color="auto" w:fill="auto"/>
            <w:vAlign w:val="center"/>
          </w:tcPr>
          <w:p w14:paraId="2F9A1FA3">
            <w:pPr>
              <w:pStyle w:val="181"/>
              <w:rPr>
                <w:color w:val="auto"/>
              </w:rPr>
            </w:pPr>
          </w:p>
        </w:tc>
        <w:tc>
          <w:tcPr>
            <w:tcW w:w="1659" w:type="dxa"/>
            <w:shd w:val="clear" w:color="auto" w:fill="auto"/>
            <w:vAlign w:val="center"/>
          </w:tcPr>
          <w:p w14:paraId="46BC7646">
            <w:pPr>
              <w:pStyle w:val="181"/>
              <w:rPr>
                <w:color w:val="auto"/>
              </w:rPr>
            </w:pPr>
            <w:r>
              <w:rPr>
                <w:rFonts w:hint="eastAsia"/>
                <w:color w:val="auto"/>
              </w:rPr>
              <w:t>厂内环境、标志标识不够完整齐全</w:t>
            </w:r>
          </w:p>
        </w:tc>
        <w:tc>
          <w:tcPr>
            <w:tcW w:w="1024" w:type="dxa"/>
            <w:shd w:val="clear" w:color="auto" w:fill="auto"/>
            <w:vAlign w:val="center"/>
          </w:tcPr>
          <w:p w14:paraId="47122EE6">
            <w:pPr>
              <w:pStyle w:val="181"/>
              <w:rPr>
                <w:color w:val="auto"/>
              </w:rPr>
            </w:pPr>
            <w:r>
              <w:rPr>
                <w:rFonts w:hint="eastAsia"/>
                <w:color w:val="auto"/>
              </w:rPr>
              <w:t>0~2</w:t>
            </w:r>
          </w:p>
        </w:tc>
        <w:tc>
          <w:tcPr>
            <w:tcW w:w="805" w:type="dxa"/>
            <w:shd w:val="clear" w:color="auto" w:fill="auto"/>
            <w:vAlign w:val="center"/>
          </w:tcPr>
          <w:p w14:paraId="1F9E14BC">
            <w:pPr>
              <w:pStyle w:val="181"/>
              <w:rPr>
                <w:color w:val="auto"/>
              </w:rPr>
            </w:pPr>
          </w:p>
        </w:tc>
        <w:tc>
          <w:tcPr>
            <w:tcW w:w="1240" w:type="dxa"/>
            <w:shd w:val="clear" w:color="auto" w:fill="auto"/>
            <w:vAlign w:val="center"/>
          </w:tcPr>
          <w:p w14:paraId="0E8E2859">
            <w:pPr>
              <w:pStyle w:val="181"/>
              <w:rPr>
                <w:color w:val="auto"/>
              </w:rPr>
            </w:pPr>
            <w:r>
              <w:rPr>
                <w:rFonts w:hint="eastAsia"/>
                <w:color w:val="auto"/>
              </w:rPr>
              <w:t>厂内环境卫生差，扣0.5分；厂内有厂区概况介绍、渗滤液处理工艺流程图、工艺管线标识、尾水排放口标识、各处理构筑物或建筑物标识及安全警示标识等标识牌，每缺少1项，扣0.5分；扣完为止。</w:t>
            </w:r>
          </w:p>
        </w:tc>
      </w:tr>
      <w:tr w14:paraId="372393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09590CAB">
            <w:pPr>
              <w:pStyle w:val="181"/>
              <w:rPr>
                <w:color w:val="auto"/>
              </w:rPr>
            </w:pPr>
          </w:p>
        </w:tc>
        <w:tc>
          <w:tcPr>
            <w:tcW w:w="496" w:type="dxa"/>
            <w:vMerge w:val="continue"/>
            <w:shd w:val="clear" w:color="auto" w:fill="auto"/>
            <w:vAlign w:val="center"/>
          </w:tcPr>
          <w:p w14:paraId="3847BAFD">
            <w:pPr>
              <w:pStyle w:val="181"/>
              <w:rPr>
                <w:color w:val="auto"/>
              </w:rPr>
            </w:pPr>
          </w:p>
        </w:tc>
        <w:tc>
          <w:tcPr>
            <w:tcW w:w="496" w:type="dxa"/>
            <w:vMerge w:val="restart"/>
            <w:shd w:val="clear" w:color="auto" w:fill="auto"/>
            <w:vAlign w:val="center"/>
          </w:tcPr>
          <w:p w14:paraId="32DD3E99">
            <w:pPr>
              <w:pStyle w:val="181"/>
              <w:rPr>
                <w:color w:val="auto"/>
              </w:rPr>
            </w:pPr>
            <w:r>
              <w:rPr>
                <w:rFonts w:hint="eastAsia"/>
                <w:color w:val="auto"/>
              </w:rPr>
              <w:t>运行保养</w:t>
            </w:r>
          </w:p>
          <w:p w14:paraId="6CB74062">
            <w:pPr>
              <w:pStyle w:val="181"/>
              <w:rPr>
                <w:color w:val="auto"/>
              </w:rPr>
            </w:pPr>
            <w:r>
              <w:rPr>
                <w:rFonts w:hint="eastAsia"/>
                <w:color w:val="auto"/>
              </w:rPr>
              <w:t>（6分）</w:t>
            </w:r>
          </w:p>
        </w:tc>
        <w:tc>
          <w:tcPr>
            <w:tcW w:w="709" w:type="dxa"/>
            <w:vMerge w:val="restart"/>
            <w:shd w:val="clear" w:color="auto" w:fill="auto"/>
            <w:vAlign w:val="center"/>
          </w:tcPr>
          <w:p w14:paraId="4D2DD069">
            <w:pPr>
              <w:pStyle w:val="181"/>
              <w:rPr>
                <w:color w:val="auto"/>
              </w:rPr>
            </w:pPr>
            <w:r>
              <w:rPr>
                <w:rFonts w:hint="eastAsia"/>
                <w:color w:val="auto"/>
              </w:rPr>
              <w:t>1-4-9</w:t>
            </w:r>
          </w:p>
          <w:p w14:paraId="71A119B1">
            <w:pPr>
              <w:pStyle w:val="181"/>
              <w:rPr>
                <w:color w:val="auto"/>
              </w:rPr>
            </w:pPr>
          </w:p>
        </w:tc>
        <w:tc>
          <w:tcPr>
            <w:tcW w:w="1134" w:type="dxa"/>
            <w:vMerge w:val="restart"/>
            <w:shd w:val="clear" w:color="auto" w:fill="auto"/>
            <w:vAlign w:val="center"/>
          </w:tcPr>
          <w:p w14:paraId="4C639B6E">
            <w:pPr>
              <w:pStyle w:val="181"/>
              <w:rPr>
                <w:color w:val="auto"/>
              </w:rPr>
            </w:pPr>
            <w:r>
              <w:rPr>
                <w:rFonts w:hint="eastAsia"/>
                <w:color w:val="auto"/>
              </w:rPr>
              <w:t>停机检修</w:t>
            </w:r>
          </w:p>
          <w:p w14:paraId="244E95D1">
            <w:pPr>
              <w:pStyle w:val="181"/>
              <w:rPr>
                <w:color w:val="auto"/>
              </w:rPr>
            </w:pPr>
          </w:p>
        </w:tc>
        <w:tc>
          <w:tcPr>
            <w:tcW w:w="930" w:type="dxa"/>
            <w:vMerge w:val="restart"/>
            <w:shd w:val="clear" w:color="auto" w:fill="auto"/>
            <w:vAlign w:val="center"/>
          </w:tcPr>
          <w:p w14:paraId="75D63802">
            <w:pPr>
              <w:pStyle w:val="181"/>
              <w:rPr>
                <w:color w:val="auto"/>
              </w:rPr>
            </w:pPr>
            <w:r>
              <w:rPr>
                <w:rFonts w:hint="eastAsia"/>
                <w:color w:val="auto"/>
              </w:rPr>
              <w:t>3</w:t>
            </w:r>
          </w:p>
          <w:p w14:paraId="362F90B3">
            <w:pPr>
              <w:pStyle w:val="181"/>
              <w:rPr>
                <w:color w:val="auto"/>
              </w:rPr>
            </w:pPr>
          </w:p>
        </w:tc>
        <w:tc>
          <w:tcPr>
            <w:tcW w:w="1659" w:type="dxa"/>
            <w:shd w:val="clear" w:color="auto" w:fill="auto"/>
            <w:vAlign w:val="center"/>
          </w:tcPr>
          <w:p w14:paraId="59CEF320">
            <w:pPr>
              <w:pStyle w:val="181"/>
              <w:rPr>
                <w:color w:val="auto"/>
              </w:rPr>
            </w:pPr>
            <w:r>
              <w:rPr>
                <w:rFonts w:hint="eastAsia"/>
                <w:color w:val="auto"/>
              </w:rPr>
              <w:t>符合设计周期</w:t>
            </w:r>
          </w:p>
        </w:tc>
        <w:tc>
          <w:tcPr>
            <w:tcW w:w="1024" w:type="dxa"/>
            <w:shd w:val="clear" w:color="auto" w:fill="auto"/>
            <w:vAlign w:val="center"/>
          </w:tcPr>
          <w:p w14:paraId="7351F321">
            <w:pPr>
              <w:pStyle w:val="181"/>
              <w:rPr>
                <w:color w:val="auto"/>
              </w:rPr>
            </w:pPr>
            <w:r>
              <w:rPr>
                <w:rFonts w:hint="eastAsia"/>
                <w:color w:val="auto"/>
              </w:rPr>
              <w:t>3</w:t>
            </w:r>
          </w:p>
        </w:tc>
        <w:tc>
          <w:tcPr>
            <w:tcW w:w="805" w:type="dxa"/>
            <w:shd w:val="clear" w:color="auto" w:fill="auto"/>
            <w:vAlign w:val="center"/>
          </w:tcPr>
          <w:p w14:paraId="29E93765">
            <w:pPr>
              <w:pStyle w:val="181"/>
              <w:rPr>
                <w:color w:val="auto"/>
              </w:rPr>
            </w:pPr>
          </w:p>
        </w:tc>
        <w:tc>
          <w:tcPr>
            <w:tcW w:w="1240" w:type="dxa"/>
            <w:shd w:val="clear" w:color="auto" w:fill="auto"/>
            <w:vAlign w:val="center"/>
          </w:tcPr>
          <w:p w14:paraId="72FEE1A6">
            <w:pPr>
              <w:pStyle w:val="181"/>
              <w:rPr>
                <w:color w:val="auto"/>
              </w:rPr>
            </w:pPr>
          </w:p>
        </w:tc>
      </w:tr>
      <w:tr w14:paraId="69A3B1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6AEB86BB">
            <w:pPr>
              <w:pStyle w:val="181"/>
              <w:rPr>
                <w:color w:val="auto"/>
              </w:rPr>
            </w:pPr>
          </w:p>
        </w:tc>
        <w:tc>
          <w:tcPr>
            <w:tcW w:w="496" w:type="dxa"/>
            <w:vMerge w:val="continue"/>
            <w:shd w:val="clear" w:color="auto" w:fill="auto"/>
            <w:vAlign w:val="center"/>
          </w:tcPr>
          <w:p w14:paraId="689C95CA">
            <w:pPr>
              <w:pStyle w:val="181"/>
              <w:rPr>
                <w:color w:val="auto"/>
              </w:rPr>
            </w:pPr>
          </w:p>
        </w:tc>
        <w:tc>
          <w:tcPr>
            <w:tcW w:w="496" w:type="dxa"/>
            <w:vMerge w:val="continue"/>
            <w:shd w:val="clear" w:color="auto" w:fill="auto"/>
            <w:vAlign w:val="center"/>
          </w:tcPr>
          <w:p w14:paraId="5A2B48EA">
            <w:pPr>
              <w:pStyle w:val="181"/>
              <w:rPr>
                <w:color w:val="auto"/>
              </w:rPr>
            </w:pPr>
          </w:p>
        </w:tc>
        <w:tc>
          <w:tcPr>
            <w:tcW w:w="709" w:type="dxa"/>
            <w:vMerge w:val="continue"/>
            <w:shd w:val="clear" w:color="auto" w:fill="auto"/>
            <w:vAlign w:val="center"/>
          </w:tcPr>
          <w:p w14:paraId="49990D60">
            <w:pPr>
              <w:pStyle w:val="181"/>
              <w:rPr>
                <w:color w:val="auto"/>
              </w:rPr>
            </w:pPr>
          </w:p>
        </w:tc>
        <w:tc>
          <w:tcPr>
            <w:tcW w:w="1134" w:type="dxa"/>
            <w:vMerge w:val="continue"/>
            <w:shd w:val="clear" w:color="auto" w:fill="auto"/>
            <w:vAlign w:val="center"/>
          </w:tcPr>
          <w:p w14:paraId="0FA309F3">
            <w:pPr>
              <w:pStyle w:val="181"/>
              <w:rPr>
                <w:color w:val="auto"/>
              </w:rPr>
            </w:pPr>
          </w:p>
        </w:tc>
        <w:tc>
          <w:tcPr>
            <w:tcW w:w="930" w:type="dxa"/>
            <w:vMerge w:val="continue"/>
            <w:shd w:val="clear" w:color="auto" w:fill="auto"/>
            <w:vAlign w:val="center"/>
          </w:tcPr>
          <w:p w14:paraId="7CC15C3B">
            <w:pPr>
              <w:pStyle w:val="181"/>
              <w:rPr>
                <w:color w:val="auto"/>
              </w:rPr>
            </w:pPr>
          </w:p>
        </w:tc>
        <w:tc>
          <w:tcPr>
            <w:tcW w:w="1659" w:type="dxa"/>
            <w:shd w:val="clear" w:color="auto" w:fill="auto"/>
            <w:vAlign w:val="center"/>
          </w:tcPr>
          <w:p w14:paraId="20FC430A">
            <w:pPr>
              <w:pStyle w:val="181"/>
              <w:rPr>
                <w:color w:val="auto"/>
              </w:rPr>
            </w:pPr>
            <w:r>
              <w:rPr>
                <w:rFonts w:hint="eastAsia"/>
                <w:color w:val="auto"/>
              </w:rPr>
              <w:t>设计周期不符合或有低于设计值的情况</w:t>
            </w:r>
          </w:p>
        </w:tc>
        <w:tc>
          <w:tcPr>
            <w:tcW w:w="1024" w:type="dxa"/>
            <w:shd w:val="clear" w:color="auto" w:fill="auto"/>
            <w:vAlign w:val="center"/>
          </w:tcPr>
          <w:p w14:paraId="08A49700">
            <w:pPr>
              <w:pStyle w:val="181"/>
              <w:rPr>
                <w:color w:val="auto"/>
              </w:rPr>
            </w:pPr>
            <w:r>
              <w:rPr>
                <w:rFonts w:hint="eastAsia"/>
                <w:color w:val="auto"/>
              </w:rPr>
              <w:t>0~2</w:t>
            </w:r>
          </w:p>
        </w:tc>
        <w:tc>
          <w:tcPr>
            <w:tcW w:w="805" w:type="dxa"/>
            <w:shd w:val="clear" w:color="auto" w:fill="auto"/>
            <w:vAlign w:val="center"/>
          </w:tcPr>
          <w:p w14:paraId="2D418F9A">
            <w:pPr>
              <w:pStyle w:val="181"/>
              <w:rPr>
                <w:color w:val="auto"/>
              </w:rPr>
            </w:pPr>
          </w:p>
        </w:tc>
        <w:tc>
          <w:tcPr>
            <w:tcW w:w="1240" w:type="dxa"/>
            <w:shd w:val="clear" w:color="auto" w:fill="auto"/>
            <w:vAlign w:val="center"/>
          </w:tcPr>
          <w:p w14:paraId="472ECE0D">
            <w:pPr>
              <w:pStyle w:val="181"/>
              <w:rPr>
                <w:color w:val="auto"/>
              </w:rPr>
            </w:pPr>
            <w:r>
              <w:rPr>
                <w:rFonts w:hint="eastAsia"/>
                <w:color w:val="auto"/>
              </w:rPr>
              <w:t>检修周期不符合设计周期，扣1分；严重低于设计值的，扣2分。</w:t>
            </w:r>
          </w:p>
        </w:tc>
      </w:tr>
      <w:tr w14:paraId="1907F9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47CB0706">
            <w:pPr>
              <w:pStyle w:val="181"/>
              <w:rPr>
                <w:color w:val="auto"/>
              </w:rPr>
            </w:pPr>
          </w:p>
        </w:tc>
        <w:tc>
          <w:tcPr>
            <w:tcW w:w="496" w:type="dxa"/>
            <w:vMerge w:val="continue"/>
            <w:shd w:val="clear" w:color="auto" w:fill="auto"/>
            <w:vAlign w:val="center"/>
          </w:tcPr>
          <w:p w14:paraId="52D954D5">
            <w:pPr>
              <w:pStyle w:val="181"/>
              <w:rPr>
                <w:color w:val="auto"/>
              </w:rPr>
            </w:pPr>
          </w:p>
        </w:tc>
        <w:tc>
          <w:tcPr>
            <w:tcW w:w="496" w:type="dxa"/>
            <w:vMerge w:val="continue"/>
            <w:shd w:val="clear" w:color="auto" w:fill="auto"/>
            <w:vAlign w:val="center"/>
          </w:tcPr>
          <w:p w14:paraId="76985F8B">
            <w:pPr>
              <w:pStyle w:val="181"/>
              <w:rPr>
                <w:color w:val="auto"/>
              </w:rPr>
            </w:pPr>
          </w:p>
        </w:tc>
        <w:tc>
          <w:tcPr>
            <w:tcW w:w="709" w:type="dxa"/>
            <w:vMerge w:val="restart"/>
            <w:shd w:val="clear" w:color="auto" w:fill="auto"/>
            <w:vAlign w:val="center"/>
          </w:tcPr>
          <w:p w14:paraId="4E96547A">
            <w:pPr>
              <w:pStyle w:val="181"/>
              <w:rPr>
                <w:color w:val="auto"/>
              </w:rPr>
            </w:pPr>
            <w:r>
              <w:rPr>
                <w:rFonts w:hint="eastAsia"/>
                <w:color w:val="auto"/>
              </w:rPr>
              <w:t>1-4-10</w:t>
            </w:r>
          </w:p>
        </w:tc>
        <w:tc>
          <w:tcPr>
            <w:tcW w:w="1134" w:type="dxa"/>
            <w:vMerge w:val="restart"/>
            <w:shd w:val="clear" w:color="auto" w:fill="auto"/>
            <w:vAlign w:val="center"/>
          </w:tcPr>
          <w:p w14:paraId="7833A542">
            <w:pPr>
              <w:pStyle w:val="181"/>
              <w:rPr>
                <w:color w:val="auto"/>
              </w:rPr>
            </w:pPr>
            <w:r>
              <w:rPr>
                <w:rFonts w:hint="eastAsia"/>
                <w:color w:val="auto"/>
              </w:rPr>
              <w:t>主要易耗品（膜更换频率）</w:t>
            </w:r>
          </w:p>
        </w:tc>
        <w:tc>
          <w:tcPr>
            <w:tcW w:w="930" w:type="dxa"/>
            <w:vMerge w:val="restart"/>
            <w:shd w:val="clear" w:color="auto" w:fill="auto"/>
            <w:vAlign w:val="center"/>
          </w:tcPr>
          <w:p w14:paraId="7057C61E">
            <w:pPr>
              <w:pStyle w:val="181"/>
              <w:rPr>
                <w:color w:val="auto"/>
              </w:rPr>
            </w:pPr>
            <w:r>
              <w:rPr>
                <w:rFonts w:hint="eastAsia"/>
                <w:color w:val="auto"/>
              </w:rPr>
              <w:t>3</w:t>
            </w:r>
          </w:p>
        </w:tc>
        <w:tc>
          <w:tcPr>
            <w:tcW w:w="1659" w:type="dxa"/>
            <w:shd w:val="clear" w:color="auto" w:fill="auto"/>
            <w:vAlign w:val="center"/>
          </w:tcPr>
          <w:p w14:paraId="72585186">
            <w:pPr>
              <w:pStyle w:val="181"/>
              <w:rPr>
                <w:color w:val="auto"/>
              </w:rPr>
            </w:pPr>
            <w:r>
              <w:rPr>
                <w:rFonts w:hint="eastAsia"/>
                <w:color w:val="auto"/>
              </w:rPr>
              <w:t>主要易耗品（膜）更换频率符合设计要求</w:t>
            </w:r>
          </w:p>
        </w:tc>
        <w:tc>
          <w:tcPr>
            <w:tcW w:w="1024" w:type="dxa"/>
            <w:shd w:val="clear" w:color="auto" w:fill="auto"/>
            <w:vAlign w:val="center"/>
          </w:tcPr>
          <w:p w14:paraId="413C7FC9">
            <w:pPr>
              <w:pStyle w:val="181"/>
              <w:rPr>
                <w:color w:val="auto"/>
              </w:rPr>
            </w:pPr>
            <w:r>
              <w:rPr>
                <w:rFonts w:hint="eastAsia"/>
                <w:color w:val="auto"/>
              </w:rPr>
              <w:t>3</w:t>
            </w:r>
          </w:p>
        </w:tc>
        <w:tc>
          <w:tcPr>
            <w:tcW w:w="805" w:type="dxa"/>
            <w:shd w:val="clear" w:color="auto" w:fill="auto"/>
            <w:vAlign w:val="center"/>
          </w:tcPr>
          <w:p w14:paraId="48FF1078">
            <w:pPr>
              <w:pStyle w:val="181"/>
              <w:rPr>
                <w:color w:val="auto"/>
              </w:rPr>
            </w:pPr>
          </w:p>
        </w:tc>
        <w:tc>
          <w:tcPr>
            <w:tcW w:w="1240" w:type="dxa"/>
            <w:shd w:val="clear" w:color="auto" w:fill="auto"/>
            <w:vAlign w:val="center"/>
          </w:tcPr>
          <w:p w14:paraId="7C27AC3F">
            <w:pPr>
              <w:pStyle w:val="181"/>
              <w:rPr>
                <w:color w:val="auto"/>
              </w:rPr>
            </w:pPr>
            <w:r>
              <w:rPr>
                <w:rFonts w:hint="eastAsia"/>
                <w:color w:val="auto"/>
              </w:rPr>
              <w:t>-</w:t>
            </w:r>
          </w:p>
        </w:tc>
      </w:tr>
      <w:tr w14:paraId="6FDE58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shd w:val="clear" w:color="auto" w:fill="auto"/>
            <w:vAlign w:val="center"/>
          </w:tcPr>
          <w:p w14:paraId="61F10826">
            <w:pPr>
              <w:pStyle w:val="181"/>
              <w:rPr>
                <w:color w:val="auto"/>
              </w:rPr>
            </w:pPr>
          </w:p>
        </w:tc>
        <w:tc>
          <w:tcPr>
            <w:tcW w:w="496" w:type="dxa"/>
            <w:vMerge w:val="continue"/>
            <w:shd w:val="clear" w:color="auto" w:fill="auto"/>
            <w:vAlign w:val="center"/>
          </w:tcPr>
          <w:p w14:paraId="76D29116">
            <w:pPr>
              <w:pStyle w:val="181"/>
              <w:rPr>
                <w:color w:val="auto"/>
              </w:rPr>
            </w:pPr>
          </w:p>
        </w:tc>
        <w:tc>
          <w:tcPr>
            <w:tcW w:w="496" w:type="dxa"/>
            <w:vMerge w:val="continue"/>
            <w:shd w:val="clear" w:color="auto" w:fill="auto"/>
            <w:vAlign w:val="center"/>
          </w:tcPr>
          <w:p w14:paraId="0714FFCB">
            <w:pPr>
              <w:pStyle w:val="181"/>
              <w:rPr>
                <w:color w:val="auto"/>
              </w:rPr>
            </w:pPr>
          </w:p>
        </w:tc>
        <w:tc>
          <w:tcPr>
            <w:tcW w:w="709" w:type="dxa"/>
            <w:vMerge w:val="continue"/>
            <w:shd w:val="clear" w:color="auto" w:fill="auto"/>
            <w:vAlign w:val="center"/>
          </w:tcPr>
          <w:p w14:paraId="4BA5B988">
            <w:pPr>
              <w:pStyle w:val="181"/>
              <w:rPr>
                <w:color w:val="auto"/>
              </w:rPr>
            </w:pPr>
          </w:p>
        </w:tc>
        <w:tc>
          <w:tcPr>
            <w:tcW w:w="1134" w:type="dxa"/>
            <w:vMerge w:val="continue"/>
            <w:shd w:val="clear" w:color="auto" w:fill="auto"/>
            <w:vAlign w:val="center"/>
          </w:tcPr>
          <w:p w14:paraId="2FCB6562">
            <w:pPr>
              <w:pStyle w:val="181"/>
              <w:rPr>
                <w:color w:val="auto"/>
              </w:rPr>
            </w:pPr>
          </w:p>
        </w:tc>
        <w:tc>
          <w:tcPr>
            <w:tcW w:w="930" w:type="dxa"/>
            <w:vMerge w:val="continue"/>
            <w:shd w:val="clear" w:color="auto" w:fill="auto"/>
            <w:vAlign w:val="center"/>
          </w:tcPr>
          <w:p w14:paraId="28FD2550">
            <w:pPr>
              <w:pStyle w:val="181"/>
              <w:rPr>
                <w:color w:val="auto"/>
              </w:rPr>
            </w:pPr>
          </w:p>
        </w:tc>
        <w:tc>
          <w:tcPr>
            <w:tcW w:w="1659" w:type="dxa"/>
            <w:shd w:val="clear" w:color="auto" w:fill="auto"/>
            <w:vAlign w:val="center"/>
          </w:tcPr>
          <w:p w14:paraId="128D3732">
            <w:pPr>
              <w:pStyle w:val="181"/>
              <w:rPr>
                <w:color w:val="auto"/>
              </w:rPr>
            </w:pPr>
            <w:r>
              <w:rPr>
                <w:rFonts w:hint="eastAsia"/>
                <w:color w:val="auto"/>
              </w:rPr>
              <w:t>主要易耗品（膜）更换频率不符合或高于设计要求</w:t>
            </w:r>
          </w:p>
        </w:tc>
        <w:tc>
          <w:tcPr>
            <w:tcW w:w="1024" w:type="dxa"/>
            <w:shd w:val="clear" w:color="auto" w:fill="auto"/>
            <w:vAlign w:val="center"/>
          </w:tcPr>
          <w:p w14:paraId="4E8B376E">
            <w:pPr>
              <w:pStyle w:val="181"/>
              <w:rPr>
                <w:color w:val="auto"/>
              </w:rPr>
            </w:pPr>
            <w:r>
              <w:rPr>
                <w:rFonts w:hint="eastAsia"/>
                <w:color w:val="auto"/>
              </w:rPr>
              <w:t>0~2</w:t>
            </w:r>
          </w:p>
        </w:tc>
        <w:tc>
          <w:tcPr>
            <w:tcW w:w="805" w:type="dxa"/>
            <w:shd w:val="clear" w:color="auto" w:fill="auto"/>
            <w:vAlign w:val="center"/>
          </w:tcPr>
          <w:p w14:paraId="4DDA4EA0">
            <w:pPr>
              <w:pStyle w:val="181"/>
              <w:rPr>
                <w:color w:val="auto"/>
              </w:rPr>
            </w:pPr>
          </w:p>
        </w:tc>
        <w:tc>
          <w:tcPr>
            <w:tcW w:w="1240" w:type="dxa"/>
            <w:shd w:val="clear" w:color="auto" w:fill="auto"/>
            <w:vAlign w:val="center"/>
          </w:tcPr>
          <w:p w14:paraId="4B073DE5">
            <w:pPr>
              <w:pStyle w:val="181"/>
              <w:rPr>
                <w:color w:val="auto"/>
              </w:rPr>
            </w:pPr>
            <w:r>
              <w:rPr>
                <w:rFonts w:hint="eastAsia"/>
                <w:color w:val="auto"/>
              </w:rPr>
              <w:t>更换频率不符合设计周期的，扣1分；严重高于设计值的，扣2分。</w:t>
            </w:r>
          </w:p>
        </w:tc>
      </w:tr>
      <w:bookmarkEnd w:id="70"/>
    </w:tbl>
    <w:p w14:paraId="3FE2E1B9">
      <w:pPr>
        <w:pStyle w:val="59"/>
        <w:rPr>
          <w:color w:val="auto"/>
        </w:rPr>
      </w:pPr>
    </w:p>
    <w:p w14:paraId="7DFA5B6F">
      <w:pPr>
        <w:pStyle w:val="59"/>
        <w:rPr>
          <w:color w:val="auto"/>
        </w:rPr>
      </w:pPr>
    </w:p>
    <w:p w14:paraId="08929A61">
      <w:pPr>
        <w:pStyle w:val="59"/>
        <w:rPr>
          <w:color w:val="auto"/>
        </w:rPr>
      </w:pPr>
    </w:p>
    <w:p w14:paraId="7B3921D3">
      <w:pPr>
        <w:pStyle w:val="59"/>
        <w:rPr>
          <w:color w:val="auto"/>
        </w:rPr>
      </w:pPr>
    </w:p>
    <w:p w14:paraId="59D38A65">
      <w:pPr>
        <w:pStyle w:val="59"/>
        <w:rPr>
          <w:color w:val="auto"/>
        </w:rPr>
      </w:pPr>
    </w:p>
    <w:p w14:paraId="23713084">
      <w:pPr>
        <w:pStyle w:val="59"/>
        <w:rPr>
          <w:color w:val="auto"/>
        </w:rPr>
      </w:pPr>
    </w:p>
    <w:p w14:paraId="485EFA0A">
      <w:pPr>
        <w:pStyle w:val="59"/>
        <w:rPr>
          <w:color w:val="auto"/>
        </w:rPr>
      </w:pPr>
    </w:p>
    <w:p w14:paraId="7EAB3369">
      <w:pPr>
        <w:pStyle w:val="59"/>
        <w:rPr>
          <w:color w:val="auto"/>
        </w:rPr>
      </w:pPr>
    </w:p>
    <w:p w14:paraId="08E044ED">
      <w:pPr>
        <w:pStyle w:val="59"/>
        <w:rPr>
          <w:color w:val="auto"/>
        </w:rPr>
      </w:pPr>
    </w:p>
    <w:p w14:paraId="5FBEFB24">
      <w:pPr>
        <w:pStyle w:val="59"/>
        <w:rPr>
          <w:color w:val="auto"/>
        </w:rPr>
      </w:pPr>
      <w:bookmarkStart w:id="73" w:name="_GoBack"/>
      <w:bookmarkEnd w:id="73"/>
    </w:p>
    <w:p w14:paraId="1EC0DC4A">
      <w:pPr>
        <w:pStyle w:val="59"/>
        <w:rPr>
          <w:color w:val="auto"/>
        </w:rPr>
      </w:pPr>
    </w:p>
    <w:p w14:paraId="67CFD274">
      <w:pPr>
        <w:pStyle w:val="80"/>
      </w:pPr>
      <w:r>
        <w:rPr>
          <w:rFonts w:hint="eastAsia"/>
        </w:rPr>
        <w:t>表A.2  垃圾渗滤液处理设施运行维护评价打分表（续）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26"/>
        <w:gridCol w:w="1100"/>
        <w:gridCol w:w="698"/>
        <w:gridCol w:w="1118"/>
        <w:gridCol w:w="922"/>
        <w:gridCol w:w="1635"/>
        <w:gridCol w:w="1014"/>
        <w:gridCol w:w="800"/>
        <w:gridCol w:w="1221"/>
      </w:tblGrid>
      <w:tr w14:paraId="6F7770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826" w:type="dxa"/>
            <w:tcBorders>
              <w:top w:val="single" w:color="auto" w:sz="8" w:space="0"/>
              <w:bottom w:val="single" w:color="auto" w:sz="8" w:space="0"/>
            </w:tcBorders>
            <w:shd w:val="clear" w:color="auto" w:fill="auto"/>
            <w:vAlign w:val="center"/>
          </w:tcPr>
          <w:p w14:paraId="2AC9A899">
            <w:pPr>
              <w:pStyle w:val="181"/>
              <w:rPr>
                <w:color w:val="auto"/>
              </w:rPr>
            </w:pPr>
            <w:r>
              <w:rPr>
                <w:rFonts w:hint="eastAsia"/>
                <w:color w:val="auto"/>
              </w:rPr>
              <w:t>分项编号</w:t>
            </w:r>
          </w:p>
        </w:tc>
        <w:tc>
          <w:tcPr>
            <w:tcW w:w="1100" w:type="dxa"/>
            <w:tcBorders>
              <w:top w:val="single" w:color="auto" w:sz="8" w:space="0"/>
              <w:bottom w:val="single" w:color="auto" w:sz="8" w:space="0"/>
            </w:tcBorders>
            <w:shd w:val="clear" w:color="auto" w:fill="auto"/>
            <w:vAlign w:val="center"/>
          </w:tcPr>
          <w:p w14:paraId="1555C41C">
            <w:pPr>
              <w:pStyle w:val="181"/>
              <w:rPr>
                <w:color w:val="auto"/>
              </w:rPr>
            </w:pPr>
            <w:r>
              <w:rPr>
                <w:rFonts w:hint="eastAsia"/>
                <w:color w:val="auto"/>
              </w:rPr>
              <w:t>分项名称</w:t>
            </w:r>
          </w:p>
        </w:tc>
        <w:tc>
          <w:tcPr>
            <w:tcW w:w="698" w:type="dxa"/>
            <w:tcBorders>
              <w:top w:val="single" w:color="auto" w:sz="8" w:space="0"/>
              <w:bottom w:val="single" w:color="auto" w:sz="8" w:space="0"/>
            </w:tcBorders>
            <w:shd w:val="clear" w:color="auto" w:fill="auto"/>
            <w:vAlign w:val="center"/>
          </w:tcPr>
          <w:p w14:paraId="16512770">
            <w:pPr>
              <w:pStyle w:val="181"/>
              <w:rPr>
                <w:color w:val="auto"/>
              </w:rPr>
            </w:pPr>
            <w:r>
              <w:rPr>
                <w:rFonts w:hint="eastAsia"/>
                <w:color w:val="auto"/>
              </w:rPr>
              <w:t>子项</w:t>
            </w:r>
          </w:p>
          <w:p w14:paraId="4262AF2E">
            <w:pPr>
              <w:pStyle w:val="181"/>
              <w:rPr>
                <w:color w:val="auto"/>
              </w:rPr>
            </w:pPr>
            <w:r>
              <w:rPr>
                <w:rFonts w:hint="eastAsia"/>
                <w:color w:val="auto"/>
              </w:rPr>
              <w:t>编号</w:t>
            </w:r>
          </w:p>
        </w:tc>
        <w:tc>
          <w:tcPr>
            <w:tcW w:w="1118" w:type="dxa"/>
            <w:tcBorders>
              <w:top w:val="single" w:color="auto" w:sz="8" w:space="0"/>
              <w:bottom w:val="single" w:color="auto" w:sz="8" w:space="0"/>
            </w:tcBorders>
            <w:shd w:val="clear" w:color="auto" w:fill="auto"/>
            <w:vAlign w:val="center"/>
          </w:tcPr>
          <w:p w14:paraId="5EE75A17">
            <w:pPr>
              <w:pStyle w:val="181"/>
              <w:rPr>
                <w:color w:val="auto"/>
              </w:rPr>
            </w:pPr>
            <w:r>
              <w:rPr>
                <w:rFonts w:hint="eastAsia"/>
                <w:color w:val="auto"/>
              </w:rPr>
              <w:t>子项名称</w:t>
            </w:r>
          </w:p>
        </w:tc>
        <w:tc>
          <w:tcPr>
            <w:tcW w:w="922" w:type="dxa"/>
            <w:tcBorders>
              <w:top w:val="single" w:color="auto" w:sz="8" w:space="0"/>
              <w:bottom w:val="single" w:color="auto" w:sz="8" w:space="0"/>
            </w:tcBorders>
            <w:shd w:val="clear" w:color="auto" w:fill="auto"/>
            <w:vAlign w:val="center"/>
          </w:tcPr>
          <w:p w14:paraId="6C781126">
            <w:pPr>
              <w:pStyle w:val="181"/>
              <w:rPr>
                <w:color w:val="auto"/>
              </w:rPr>
            </w:pPr>
            <w:r>
              <w:rPr>
                <w:rFonts w:hint="eastAsia"/>
                <w:color w:val="auto"/>
              </w:rPr>
              <w:t>满分分值（分）</w:t>
            </w:r>
          </w:p>
        </w:tc>
        <w:tc>
          <w:tcPr>
            <w:tcW w:w="1635" w:type="dxa"/>
            <w:tcBorders>
              <w:top w:val="single" w:color="auto" w:sz="8" w:space="0"/>
              <w:bottom w:val="single" w:color="auto" w:sz="8" w:space="0"/>
            </w:tcBorders>
            <w:shd w:val="clear" w:color="auto" w:fill="auto"/>
            <w:vAlign w:val="center"/>
          </w:tcPr>
          <w:p w14:paraId="5536D51E">
            <w:pPr>
              <w:pStyle w:val="181"/>
              <w:rPr>
                <w:color w:val="auto"/>
              </w:rPr>
            </w:pPr>
            <w:r>
              <w:rPr>
                <w:rFonts w:hint="eastAsia"/>
                <w:color w:val="auto"/>
              </w:rPr>
              <w:t>评价标准</w:t>
            </w:r>
          </w:p>
        </w:tc>
        <w:tc>
          <w:tcPr>
            <w:tcW w:w="1014" w:type="dxa"/>
            <w:tcBorders>
              <w:top w:val="single" w:color="auto" w:sz="8" w:space="0"/>
              <w:bottom w:val="single" w:color="auto" w:sz="8" w:space="0"/>
            </w:tcBorders>
            <w:shd w:val="clear" w:color="auto" w:fill="auto"/>
            <w:vAlign w:val="center"/>
          </w:tcPr>
          <w:p w14:paraId="339AB28C">
            <w:pPr>
              <w:pStyle w:val="181"/>
              <w:rPr>
                <w:color w:val="auto"/>
              </w:rPr>
            </w:pPr>
            <w:r>
              <w:rPr>
                <w:rFonts w:hint="eastAsia"/>
                <w:color w:val="auto"/>
              </w:rPr>
              <w:t>对应分值（分）</w:t>
            </w:r>
          </w:p>
        </w:tc>
        <w:tc>
          <w:tcPr>
            <w:tcW w:w="800" w:type="dxa"/>
            <w:tcBorders>
              <w:top w:val="single" w:color="auto" w:sz="8" w:space="0"/>
              <w:bottom w:val="single" w:color="auto" w:sz="8" w:space="0"/>
            </w:tcBorders>
            <w:shd w:val="clear" w:color="auto" w:fill="auto"/>
            <w:vAlign w:val="center"/>
          </w:tcPr>
          <w:p w14:paraId="50C065BF">
            <w:pPr>
              <w:pStyle w:val="181"/>
              <w:rPr>
                <w:color w:val="auto"/>
              </w:rPr>
            </w:pPr>
            <w:r>
              <w:rPr>
                <w:rFonts w:hint="eastAsia"/>
                <w:color w:val="auto"/>
              </w:rPr>
              <w:t>得分（分）</w:t>
            </w:r>
          </w:p>
        </w:tc>
        <w:tc>
          <w:tcPr>
            <w:tcW w:w="1221" w:type="dxa"/>
            <w:tcBorders>
              <w:top w:val="single" w:color="auto" w:sz="8" w:space="0"/>
              <w:bottom w:val="single" w:color="auto" w:sz="8" w:space="0"/>
            </w:tcBorders>
            <w:shd w:val="clear" w:color="auto" w:fill="auto"/>
            <w:vAlign w:val="center"/>
          </w:tcPr>
          <w:p w14:paraId="000C35C5">
            <w:pPr>
              <w:pStyle w:val="181"/>
              <w:rPr>
                <w:color w:val="auto"/>
              </w:rPr>
            </w:pPr>
            <w:r>
              <w:rPr>
                <w:rFonts w:hint="eastAsia"/>
                <w:color w:val="auto"/>
              </w:rPr>
              <w:t>备注</w:t>
            </w:r>
          </w:p>
        </w:tc>
      </w:tr>
      <w:tr w14:paraId="23FB8D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6" w:type="dxa"/>
            <w:vMerge w:val="restart"/>
            <w:tcBorders>
              <w:top w:val="single" w:color="auto" w:sz="8" w:space="0"/>
            </w:tcBorders>
            <w:shd w:val="clear" w:color="auto" w:fill="auto"/>
            <w:vAlign w:val="center"/>
          </w:tcPr>
          <w:p w14:paraId="54303993">
            <w:pPr>
              <w:pStyle w:val="181"/>
              <w:rPr>
                <w:color w:val="auto"/>
              </w:rPr>
            </w:pPr>
            <w:r>
              <w:rPr>
                <w:rFonts w:hint="eastAsia"/>
                <w:color w:val="auto"/>
              </w:rPr>
              <w:t>1-5</w:t>
            </w:r>
          </w:p>
          <w:p w14:paraId="591DABAB">
            <w:pPr>
              <w:pStyle w:val="181"/>
              <w:rPr>
                <w:color w:val="auto"/>
              </w:rPr>
            </w:pPr>
          </w:p>
        </w:tc>
        <w:tc>
          <w:tcPr>
            <w:tcW w:w="1100" w:type="dxa"/>
            <w:vMerge w:val="restart"/>
            <w:tcBorders>
              <w:top w:val="single" w:color="auto" w:sz="8" w:space="0"/>
            </w:tcBorders>
            <w:shd w:val="clear" w:color="auto" w:fill="auto"/>
            <w:vAlign w:val="center"/>
          </w:tcPr>
          <w:p w14:paraId="624FB535">
            <w:pPr>
              <w:pStyle w:val="181"/>
              <w:rPr>
                <w:color w:val="auto"/>
              </w:rPr>
            </w:pPr>
            <w:r>
              <w:rPr>
                <w:rFonts w:hint="eastAsia"/>
                <w:color w:val="auto"/>
              </w:rPr>
              <w:t>污染控制及公众满意程度（10个人呢）</w:t>
            </w:r>
          </w:p>
          <w:p w14:paraId="26E79649">
            <w:pPr>
              <w:pStyle w:val="181"/>
              <w:rPr>
                <w:color w:val="auto"/>
              </w:rPr>
            </w:pPr>
          </w:p>
        </w:tc>
        <w:tc>
          <w:tcPr>
            <w:tcW w:w="698" w:type="dxa"/>
            <w:vMerge w:val="restart"/>
            <w:tcBorders>
              <w:top w:val="single" w:color="auto" w:sz="8" w:space="0"/>
            </w:tcBorders>
            <w:shd w:val="clear" w:color="auto" w:fill="auto"/>
            <w:vAlign w:val="center"/>
          </w:tcPr>
          <w:p w14:paraId="1D7D34CE">
            <w:pPr>
              <w:pStyle w:val="181"/>
              <w:rPr>
                <w:color w:val="auto"/>
              </w:rPr>
            </w:pPr>
            <w:r>
              <w:rPr>
                <w:rFonts w:hint="eastAsia"/>
                <w:color w:val="auto"/>
              </w:rPr>
              <w:t>1-5-1</w:t>
            </w:r>
          </w:p>
          <w:p w14:paraId="675F84D8">
            <w:pPr>
              <w:pStyle w:val="181"/>
              <w:rPr>
                <w:color w:val="auto"/>
              </w:rPr>
            </w:pPr>
          </w:p>
        </w:tc>
        <w:tc>
          <w:tcPr>
            <w:tcW w:w="1118" w:type="dxa"/>
            <w:vMerge w:val="restart"/>
            <w:tcBorders>
              <w:top w:val="single" w:color="auto" w:sz="8" w:space="0"/>
            </w:tcBorders>
            <w:shd w:val="clear" w:color="auto" w:fill="auto"/>
            <w:vAlign w:val="center"/>
          </w:tcPr>
          <w:p w14:paraId="567853A5">
            <w:pPr>
              <w:pStyle w:val="181"/>
              <w:rPr>
                <w:color w:val="auto"/>
              </w:rPr>
            </w:pPr>
            <w:r>
              <w:rPr>
                <w:rFonts w:hint="eastAsia"/>
                <w:color w:val="auto"/>
              </w:rPr>
              <w:t>臭气、噪声控制</w:t>
            </w:r>
          </w:p>
          <w:p w14:paraId="612DC079">
            <w:pPr>
              <w:pStyle w:val="181"/>
              <w:rPr>
                <w:color w:val="auto"/>
              </w:rPr>
            </w:pPr>
          </w:p>
        </w:tc>
        <w:tc>
          <w:tcPr>
            <w:tcW w:w="922" w:type="dxa"/>
            <w:vMerge w:val="restart"/>
            <w:tcBorders>
              <w:top w:val="single" w:color="auto" w:sz="8" w:space="0"/>
            </w:tcBorders>
            <w:shd w:val="clear" w:color="auto" w:fill="auto"/>
            <w:vAlign w:val="center"/>
          </w:tcPr>
          <w:p w14:paraId="333DD280">
            <w:pPr>
              <w:pStyle w:val="181"/>
              <w:rPr>
                <w:color w:val="auto"/>
              </w:rPr>
            </w:pPr>
            <w:r>
              <w:rPr>
                <w:rFonts w:hint="eastAsia"/>
                <w:color w:val="auto"/>
              </w:rPr>
              <w:t>5</w:t>
            </w:r>
          </w:p>
          <w:p w14:paraId="65C14B98">
            <w:pPr>
              <w:pStyle w:val="181"/>
              <w:rPr>
                <w:color w:val="auto"/>
              </w:rPr>
            </w:pPr>
          </w:p>
        </w:tc>
        <w:tc>
          <w:tcPr>
            <w:tcW w:w="1635" w:type="dxa"/>
            <w:tcBorders>
              <w:top w:val="single" w:color="auto" w:sz="8" w:space="0"/>
            </w:tcBorders>
            <w:shd w:val="clear" w:color="auto" w:fill="auto"/>
            <w:vAlign w:val="center"/>
          </w:tcPr>
          <w:p w14:paraId="437DF0EB">
            <w:pPr>
              <w:pStyle w:val="181"/>
              <w:rPr>
                <w:color w:val="auto"/>
              </w:rPr>
            </w:pPr>
            <w:r>
              <w:rPr>
                <w:rFonts w:hint="eastAsia"/>
                <w:color w:val="auto"/>
              </w:rPr>
              <w:t>厂内臭味不明显，厂界噪声控制完善可靠；厂界恶臭气体浓度、噪声分贝数满足环保标准要求</w:t>
            </w:r>
          </w:p>
        </w:tc>
        <w:tc>
          <w:tcPr>
            <w:tcW w:w="1014" w:type="dxa"/>
            <w:tcBorders>
              <w:top w:val="single" w:color="auto" w:sz="8" w:space="0"/>
            </w:tcBorders>
            <w:shd w:val="clear" w:color="auto" w:fill="auto"/>
            <w:vAlign w:val="center"/>
          </w:tcPr>
          <w:p w14:paraId="51903406">
            <w:pPr>
              <w:pStyle w:val="181"/>
              <w:rPr>
                <w:color w:val="auto"/>
              </w:rPr>
            </w:pPr>
            <w:r>
              <w:rPr>
                <w:rFonts w:hint="eastAsia"/>
                <w:color w:val="auto"/>
              </w:rPr>
              <w:t>5</w:t>
            </w:r>
          </w:p>
        </w:tc>
        <w:tc>
          <w:tcPr>
            <w:tcW w:w="800" w:type="dxa"/>
            <w:tcBorders>
              <w:top w:val="single" w:color="auto" w:sz="8" w:space="0"/>
            </w:tcBorders>
            <w:shd w:val="clear" w:color="auto" w:fill="auto"/>
            <w:vAlign w:val="center"/>
          </w:tcPr>
          <w:p w14:paraId="24289D0D">
            <w:pPr>
              <w:pStyle w:val="181"/>
              <w:rPr>
                <w:color w:val="auto"/>
              </w:rPr>
            </w:pPr>
          </w:p>
        </w:tc>
        <w:tc>
          <w:tcPr>
            <w:tcW w:w="1221" w:type="dxa"/>
            <w:tcBorders>
              <w:top w:val="single" w:color="auto" w:sz="8" w:space="0"/>
            </w:tcBorders>
            <w:shd w:val="clear" w:color="auto" w:fill="auto"/>
            <w:vAlign w:val="center"/>
          </w:tcPr>
          <w:p w14:paraId="451DD184">
            <w:pPr>
              <w:pStyle w:val="181"/>
              <w:rPr>
                <w:color w:val="auto"/>
              </w:rPr>
            </w:pPr>
            <w:r>
              <w:rPr>
                <w:rFonts w:hint="eastAsia"/>
                <w:color w:val="auto"/>
              </w:rPr>
              <w:t>-</w:t>
            </w:r>
          </w:p>
        </w:tc>
      </w:tr>
      <w:tr w14:paraId="1DAEBA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6" w:type="dxa"/>
            <w:vMerge w:val="continue"/>
            <w:shd w:val="clear" w:color="auto" w:fill="auto"/>
            <w:vAlign w:val="center"/>
          </w:tcPr>
          <w:p w14:paraId="048234D8">
            <w:pPr>
              <w:pStyle w:val="181"/>
              <w:rPr>
                <w:color w:val="auto"/>
              </w:rPr>
            </w:pPr>
          </w:p>
        </w:tc>
        <w:tc>
          <w:tcPr>
            <w:tcW w:w="1100" w:type="dxa"/>
            <w:vMerge w:val="continue"/>
            <w:shd w:val="clear" w:color="auto" w:fill="auto"/>
            <w:vAlign w:val="center"/>
          </w:tcPr>
          <w:p w14:paraId="1231FC77">
            <w:pPr>
              <w:pStyle w:val="181"/>
              <w:rPr>
                <w:color w:val="auto"/>
              </w:rPr>
            </w:pPr>
          </w:p>
        </w:tc>
        <w:tc>
          <w:tcPr>
            <w:tcW w:w="698" w:type="dxa"/>
            <w:vMerge w:val="continue"/>
            <w:shd w:val="clear" w:color="auto" w:fill="auto"/>
            <w:vAlign w:val="center"/>
          </w:tcPr>
          <w:p w14:paraId="22AF2B56">
            <w:pPr>
              <w:pStyle w:val="181"/>
              <w:rPr>
                <w:color w:val="auto"/>
              </w:rPr>
            </w:pPr>
          </w:p>
        </w:tc>
        <w:tc>
          <w:tcPr>
            <w:tcW w:w="1118" w:type="dxa"/>
            <w:vMerge w:val="continue"/>
            <w:shd w:val="clear" w:color="auto" w:fill="auto"/>
            <w:vAlign w:val="center"/>
          </w:tcPr>
          <w:p w14:paraId="351E4E5F">
            <w:pPr>
              <w:pStyle w:val="181"/>
              <w:rPr>
                <w:color w:val="auto"/>
              </w:rPr>
            </w:pPr>
          </w:p>
        </w:tc>
        <w:tc>
          <w:tcPr>
            <w:tcW w:w="922" w:type="dxa"/>
            <w:vMerge w:val="continue"/>
            <w:shd w:val="clear" w:color="auto" w:fill="auto"/>
            <w:vAlign w:val="center"/>
          </w:tcPr>
          <w:p w14:paraId="66B15AF7">
            <w:pPr>
              <w:pStyle w:val="181"/>
              <w:rPr>
                <w:color w:val="auto"/>
              </w:rPr>
            </w:pPr>
          </w:p>
        </w:tc>
        <w:tc>
          <w:tcPr>
            <w:tcW w:w="1635" w:type="dxa"/>
            <w:shd w:val="clear" w:color="auto" w:fill="auto"/>
            <w:vAlign w:val="center"/>
          </w:tcPr>
          <w:p w14:paraId="3CFBA85F">
            <w:pPr>
              <w:pStyle w:val="181"/>
              <w:rPr>
                <w:color w:val="auto"/>
              </w:rPr>
            </w:pPr>
            <w:r>
              <w:rPr>
                <w:rFonts w:hint="eastAsia"/>
                <w:color w:val="auto"/>
              </w:rPr>
              <w:t>厂内臭味较明显,厂界噪声控制不够完善；厂界恶臭气体浓度部分指标、噪声分贝数不满足环保标准要求</w:t>
            </w:r>
          </w:p>
        </w:tc>
        <w:tc>
          <w:tcPr>
            <w:tcW w:w="1014" w:type="dxa"/>
            <w:shd w:val="clear" w:color="auto" w:fill="auto"/>
            <w:vAlign w:val="center"/>
          </w:tcPr>
          <w:p w14:paraId="1D771AE8">
            <w:pPr>
              <w:pStyle w:val="181"/>
              <w:rPr>
                <w:color w:val="auto"/>
              </w:rPr>
            </w:pPr>
            <w:r>
              <w:rPr>
                <w:rFonts w:hint="eastAsia"/>
                <w:color w:val="auto"/>
              </w:rPr>
              <w:t>0~4</w:t>
            </w:r>
          </w:p>
        </w:tc>
        <w:tc>
          <w:tcPr>
            <w:tcW w:w="800" w:type="dxa"/>
            <w:shd w:val="clear" w:color="auto" w:fill="auto"/>
            <w:vAlign w:val="center"/>
          </w:tcPr>
          <w:p w14:paraId="7D4FFA50">
            <w:pPr>
              <w:pStyle w:val="181"/>
              <w:rPr>
                <w:color w:val="auto"/>
              </w:rPr>
            </w:pPr>
          </w:p>
        </w:tc>
        <w:tc>
          <w:tcPr>
            <w:tcW w:w="1221" w:type="dxa"/>
            <w:shd w:val="clear" w:color="auto" w:fill="auto"/>
            <w:vAlign w:val="center"/>
          </w:tcPr>
          <w:p w14:paraId="0042CC92">
            <w:pPr>
              <w:pStyle w:val="181"/>
              <w:rPr>
                <w:color w:val="auto"/>
              </w:rPr>
            </w:pPr>
            <w:r>
              <w:rPr>
                <w:rFonts w:hint="eastAsia"/>
                <w:color w:val="auto"/>
              </w:rPr>
              <w:t>根据监测报告情况扣分，监测频率不满足国家规范，直接扣2分；监测数据每超标1次，扣1分；扣完为止。</w:t>
            </w:r>
          </w:p>
        </w:tc>
      </w:tr>
      <w:tr w14:paraId="6492B6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6" w:type="dxa"/>
            <w:vMerge w:val="continue"/>
            <w:shd w:val="clear" w:color="auto" w:fill="auto"/>
            <w:vAlign w:val="center"/>
          </w:tcPr>
          <w:p w14:paraId="53267912">
            <w:pPr>
              <w:pStyle w:val="181"/>
              <w:rPr>
                <w:color w:val="auto"/>
              </w:rPr>
            </w:pPr>
          </w:p>
        </w:tc>
        <w:tc>
          <w:tcPr>
            <w:tcW w:w="1100" w:type="dxa"/>
            <w:vMerge w:val="continue"/>
            <w:shd w:val="clear" w:color="auto" w:fill="auto"/>
            <w:vAlign w:val="center"/>
          </w:tcPr>
          <w:p w14:paraId="05FF98E9">
            <w:pPr>
              <w:pStyle w:val="181"/>
              <w:rPr>
                <w:color w:val="auto"/>
              </w:rPr>
            </w:pPr>
          </w:p>
        </w:tc>
        <w:tc>
          <w:tcPr>
            <w:tcW w:w="698" w:type="dxa"/>
            <w:vMerge w:val="restart"/>
            <w:shd w:val="clear" w:color="auto" w:fill="auto"/>
            <w:vAlign w:val="center"/>
          </w:tcPr>
          <w:p w14:paraId="3999CF4D">
            <w:pPr>
              <w:pStyle w:val="181"/>
              <w:rPr>
                <w:color w:val="auto"/>
              </w:rPr>
            </w:pPr>
            <w:r>
              <w:rPr>
                <w:rFonts w:hint="eastAsia"/>
                <w:color w:val="auto"/>
              </w:rPr>
              <w:t>1-5-2</w:t>
            </w:r>
          </w:p>
        </w:tc>
        <w:tc>
          <w:tcPr>
            <w:tcW w:w="1118" w:type="dxa"/>
            <w:vMerge w:val="restart"/>
            <w:shd w:val="clear" w:color="auto" w:fill="auto"/>
            <w:vAlign w:val="center"/>
          </w:tcPr>
          <w:p w14:paraId="5CB2A0B3">
            <w:pPr>
              <w:pStyle w:val="181"/>
              <w:rPr>
                <w:color w:val="auto"/>
              </w:rPr>
            </w:pPr>
            <w:r>
              <w:rPr>
                <w:rFonts w:hint="eastAsia"/>
                <w:color w:val="auto"/>
              </w:rPr>
              <w:t>公众满意程度</w:t>
            </w:r>
          </w:p>
        </w:tc>
        <w:tc>
          <w:tcPr>
            <w:tcW w:w="922" w:type="dxa"/>
            <w:vMerge w:val="restart"/>
            <w:shd w:val="clear" w:color="auto" w:fill="auto"/>
            <w:vAlign w:val="center"/>
          </w:tcPr>
          <w:p w14:paraId="4BCBEA2A">
            <w:pPr>
              <w:pStyle w:val="181"/>
              <w:rPr>
                <w:color w:val="auto"/>
              </w:rPr>
            </w:pPr>
            <w:r>
              <w:rPr>
                <w:rFonts w:hint="eastAsia"/>
                <w:color w:val="auto"/>
              </w:rPr>
              <w:t>5</w:t>
            </w:r>
          </w:p>
        </w:tc>
        <w:tc>
          <w:tcPr>
            <w:tcW w:w="1635" w:type="dxa"/>
            <w:shd w:val="clear" w:color="auto" w:fill="auto"/>
            <w:vAlign w:val="center"/>
          </w:tcPr>
          <w:p w14:paraId="68E31FC0">
            <w:pPr>
              <w:pStyle w:val="181"/>
              <w:rPr>
                <w:color w:val="auto"/>
              </w:rPr>
            </w:pPr>
            <w:r>
              <w:rPr>
                <w:rFonts w:hint="eastAsia"/>
                <w:color w:val="auto"/>
              </w:rPr>
              <w:t>无公众有效投诉</w:t>
            </w:r>
          </w:p>
        </w:tc>
        <w:tc>
          <w:tcPr>
            <w:tcW w:w="1014" w:type="dxa"/>
            <w:shd w:val="clear" w:color="auto" w:fill="auto"/>
            <w:vAlign w:val="center"/>
          </w:tcPr>
          <w:p w14:paraId="6C46086D">
            <w:pPr>
              <w:pStyle w:val="181"/>
              <w:rPr>
                <w:color w:val="auto"/>
              </w:rPr>
            </w:pPr>
            <w:r>
              <w:rPr>
                <w:rFonts w:hint="eastAsia"/>
                <w:color w:val="auto"/>
              </w:rPr>
              <w:t>5</w:t>
            </w:r>
          </w:p>
        </w:tc>
        <w:tc>
          <w:tcPr>
            <w:tcW w:w="800" w:type="dxa"/>
            <w:shd w:val="clear" w:color="auto" w:fill="auto"/>
            <w:vAlign w:val="center"/>
          </w:tcPr>
          <w:p w14:paraId="55BE2B37">
            <w:pPr>
              <w:pStyle w:val="181"/>
              <w:rPr>
                <w:color w:val="auto"/>
              </w:rPr>
            </w:pPr>
          </w:p>
        </w:tc>
        <w:tc>
          <w:tcPr>
            <w:tcW w:w="1221" w:type="dxa"/>
            <w:shd w:val="clear" w:color="auto" w:fill="auto"/>
            <w:vAlign w:val="center"/>
          </w:tcPr>
          <w:p w14:paraId="7B8CD34A">
            <w:pPr>
              <w:pStyle w:val="181"/>
              <w:rPr>
                <w:color w:val="auto"/>
              </w:rPr>
            </w:pPr>
          </w:p>
        </w:tc>
      </w:tr>
      <w:tr w14:paraId="46567A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6" w:type="dxa"/>
            <w:vMerge w:val="continue"/>
            <w:shd w:val="clear" w:color="auto" w:fill="auto"/>
            <w:vAlign w:val="center"/>
          </w:tcPr>
          <w:p w14:paraId="6B7C505B">
            <w:pPr>
              <w:pStyle w:val="181"/>
              <w:rPr>
                <w:color w:val="auto"/>
              </w:rPr>
            </w:pPr>
          </w:p>
        </w:tc>
        <w:tc>
          <w:tcPr>
            <w:tcW w:w="1100" w:type="dxa"/>
            <w:vMerge w:val="continue"/>
            <w:shd w:val="clear" w:color="auto" w:fill="auto"/>
            <w:vAlign w:val="center"/>
          </w:tcPr>
          <w:p w14:paraId="1B23AA7F">
            <w:pPr>
              <w:pStyle w:val="181"/>
              <w:rPr>
                <w:color w:val="auto"/>
              </w:rPr>
            </w:pPr>
          </w:p>
        </w:tc>
        <w:tc>
          <w:tcPr>
            <w:tcW w:w="698" w:type="dxa"/>
            <w:vMerge w:val="continue"/>
            <w:shd w:val="clear" w:color="auto" w:fill="auto"/>
            <w:vAlign w:val="center"/>
          </w:tcPr>
          <w:p w14:paraId="4250924B">
            <w:pPr>
              <w:pStyle w:val="181"/>
              <w:rPr>
                <w:color w:val="auto"/>
              </w:rPr>
            </w:pPr>
          </w:p>
        </w:tc>
        <w:tc>
          <w:tcPr>
            <w:tcW w:w="1118" w:type="dxa"/>
            <w:vMerge w:val="continue"/>
            <w:shd w:val="clear" w:color="auto" w:fill="auto"/>
            <w:vAlign w:val="center"/>
          </w:tcPr>
          <w:p w14:paraId="28091E04">
            <w:pPr>
              <w:pStyle w:val="181"/>
              <w:rPr>
                <w:color w:val="auto"/>
              </w:rPr>
            </w:pPr>
          </w:p>
        </w:tc>
        <w:tc>
          <w:tcPr>
            <w:tcW w:w="922" w:type="dxa"/>
            <w:vMerge w:val="continue"/>
            <w:shd w:val="clear" w:color="auto" w:fill="auto"/>
            <w:vAlign w:val="center"/>
          </w:tcPr>
          <w:p w14:paraId="00D13FF8">
            <w:pPr>
              <w:pStyle w:val="181"/>
              <w:rPr>
                <w:color w:val="auto"/>
              </w:rPr>
            </w:pPr>
          </w:p>
        </w:tc>
        <w:tc>
          <w:tcPr>
            <w:tcW w:w="1635" w:type="dxa"/>
            <w:shd w:val="clear" w:color="auto" w:fill="auto"/>
            <w:vAlign w:val="center"/>
          </w:tcPr>
          <w:p w14:paraId="768FCFA1">
            <w:pPr>
              <w:pStyle w:val="181"/>
              <w:rPr>
                <w:color w:val="auto"/>
              </w:rPr>
            </w:pPr>
            <w:r>
              <w:rPr>
                <w:rFonts w:hint="eastAsia"/>
                <w:color w:val="auto"/>
              </w:rPr>
              <w:t>有公众有效投诉及投诉处理率</w:t>
            </w:r>
          </w:p>
        </w:tc>
        <w:tc>
          <w:tcPr>
            <w:tcW w:w="1014" w:type="dxa"/>
            <w:shd w:val="clear" w:color="auto" w:fill="auto"/>
            <w:vAlign w:val="center"/>
          </w:tcPr>
          <w:p w14:paraId="061D38B9">
            <w:pPr>
              <w:pStyle w:val="181"/>
              <w:rPr>
                <w:color w:val="auto"/>
              </w:rPr>
            </w:pPr>
            <w:r>
              <w:rPr>
                <w:rFonts w:hint="eastAsia"/>
                <w:color w:val="auto"/>
              </w:rPr>
              <w:t>0~4</w:t>
            </w:r>
          </w:p>
        </w:tc>
        <w:tc>
          <w:tcPr>
            <w:tcW w:w="800" w:type="dxa"/>
            <w:shd w:val="clear" w:color="auto" w:fill="auto"/>
            <w:vAlign w:val="center"/>
          </w:tcPr>
          <w:p w14:paraId="2A15B925">
            <w:pPr>
              <w:pStyle w:val="181"/>
              <w:rPr>
                <w:color w:val="auto"/>
              </w:rPr>
            </w:pPr>
          </w:p>
        </w:tc>
        <w:tc>
          <w:tcPr>
            <w:tcW w:w="1221" w:type="dxa"/>
            <w:shd w:val="clear" w:color="auto" w:fill="auto"/>
            <w:vAlign w:val="center"/>
          </w:tcPr>
          <w:p w14:paraId="1E6C932A">
            <w:pPr>
              <w:pStyle w:val="181"/>
              <w:rPr>
                <w:color w:val="auto"/>
              </w:rPr>
            </w:pPr>
            <w:r>
              <w:rPr>
                <w:rFonts w:hint="eastAsia"/>
                <w:color w:val="auto"/>
              </w:rPr>
              <w:t>根据有效投诉次数及投诉处理率扣分，每有效投诉1次，扣1分，且对投诉问题不处理的，再扣1分；扣完为止。</w:t>
            </w:r>
          </w:p>
        </w:tc>
      </w:tr>
      <w:tr w14:paraId="75E2B7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6" w:type="dxa"/>
            <w:shd w:val="clear" w:color="auto" w:fill="auto"/>
            <w:vAlign w:val="center"/>
          </w:tcPr>
          <w:p w14:paraId="7E978BCA">
            <w:pPr>
              <w:pStyle w:val="181"/>
              <w:rPr>
                <w:color w:val="auto"/>
              </w:rPr>
            </w:pPr>
            <w:r>
              <w:rPr>
                <w:rFonts w:hint="eastAsia"/>
                <w:color w:val="auto"/>
              </w:rPr>
              <w:t>合计</w:t>
            </w:r>
            <w:r>
              <w:rPr>
                <w:rFonts w:hint="eastAsia"/>
                <w:color w:val="auto"/>
              </w:rPr>
              <w:tab/>
            </w:r>
          </w:p>
        </w:tc>
        <w:tc>
          <w:tcPr>
            <w:tcW w:w="1100" w:type="dxa"/>
            <w:shd w:val="clear" w:color="auto" w:fill="auto"/>
            <w:vAlign w:val="center"/>
          </w:tcPr>
          <w:p w14:paraId="16DABBBF">
            <w:pPr>
              <w:pStyle w:val="181"/>
              <w:rPr>
                <w:color w:val="auto"/>
              </w:rPr>
            </w:pPr>
            <w:r>
              <w:rPr>
                <w:rFonts w:hint="eastAsia"/>
                <w:color w:val="auto"/>
              </w:rPr>
              <w:t>-</w:t>
            </w:r>
          </w:p>
        </w:tc>
        <w:tc>
          <w:tcPr>
            <w:tcW w:w="698" w:type="dxa"/>
            <w:shd w:val="clear" w:color="auto" w:fill="auto"/>
            <w:vAlign w:val="center"/>
          </w:tcPr>
          <w:p w14:paraId="60614F7F">
            <w:pPr>
              <w:pStyle w:val="181"/>
              <w:rPr>
                <w:color w:val="auto"/>
              </w:rPr>
            </w:pPr>
            <w:r>
              <w:rPr>
                <w:rFonts w:hint="eastAsia"/>
                <w:color w:val="auto"/>
              </w:rPr>
              <w:t>-</w:t>
            </w:r>
          </w:p>
        </w:tc>
        <w:tc>
          <w:tcPr>
            <w:tcW w:w="1118" w:type="dxa"/>
            <w:shd w:val="clear" w:color="auto" w:fill="auto"/>
            <w:vAlign w:val="center"/>
          </w:tcPr>
          <w:p w14:paraId="1033B56C">
            <w:pPr>
              <w:pStyle w:val="181"/>
              <w:rPr>
                <w:color w:val="auto"/>
              </w:rPr>
            </w:pPr>
            <w:r>
              <w:rPr>
                <w:rFonts w:hint="eastAsia"/>
                <w:color w:val="auto"/>
              </w:rPr>
              <w:t>-</w:t>
            </w:r>
          </w:p>
        </w:tc>
        <w:tc>
          <w:tcPr>
            <w:tcW w:w="922" w:type="dxa"/>
            <w:shd w:val="clear" w:color="auto" w:fill="auto"/>
            <w:vAlign w:val="center"/>
          </w:tcPr>
          <w:p w14:paraId="2AC3B47F">
            <w:pPr>
              <w:pStyle w:val="181"/>
              <w:rPr>
                <w:color w:val="auto"/>
              </w:rPr>
            </w:pPr>
            <w:r>
              <w:rPr>
                <w:rFonts w:hint="eastAsia"/>
                <w:color w:val="auto"/>
              </w:rPr>
              <w:t>100</w:t>
            </w:r>
          </w:p>
        </w:tc>
        <w:tc>
          <w:tcPr>
            <w:tcW w:w="1635" w:type="dxa"/>
            <w:shd w:val="clear" w:color="auto" w:fill="auto"/>
            <w:vAlign w:val="center"/>
          </w:tcPr>
          <w:p w14:paraId="30F031D2">
            <w:pPr>
              <w:pStyle w:val="181"/>
              <w:rPr>
                <w:color w:val="auto"/>
              </w:rPr>
            </w:pPr>
            <w:r>
              <w:rPr>
                <w:rFonts w:hint="eastAsia"/>
                <w:color w:val="auto"/>
              </w:rPr>
              <w:t>-</w:t>
            </w:r>
          </w:p>
        </w:tc>
        <w:tc>
          <w:tcPr>
            <w:tcW w:w="1014" w:type="dxa"/>
            <w:shd w:val="clear" w:color="auto" w:fill="auto"/>
            <w:vAlign w:val="center"/>
          </w:tcPr>
          <w:p w14:paraId="09B41C49">
            <w:pPr>
              <w:pStyle w:val="181"/>
              <w:rPr>
                <w:color w:val="auto"/>
              </w:rPr>
            </w:pPr>
            <w:r>
              <w:rPr>
                <w:rFonts w:hint="eastAsia"/>
                <w:color w:val="auto"/>
              </w:rPr>
              <w:t>-</w:t>
            </w:r>
          </w:p>
        </w:tc>
        <w:tc>
          <w:tcPr>
            <w:tcW w:w="800" w:type="dxa"/>
            <w:shd w:val="clear" w:color="auto" w:fill="auto"/>
            <w:vAlign w:val="center"/>
          </w:tcPr>
          <w:p w14:paraId="5DADCB93">
            <w:pPr>
              <w:pStyle w:val="181"/>
              <w:rPr>
                <w:color w:val="auto"/>
              </w:rPr>
            </w:pPr>
          </w:p>
        </w:tc>
        <w:tc>
          <w:tcPr>
            <w:tcW w:w="1221" w:type="dxa"/>
            <w:shd w:val="clear" w:color="auto" w:fill="auto"/>
            <w:vAlign w:val="center"/>
          </w:tcPr>
          <w:p w14:paraId="6F67A2F0">
            <w:pPr>
              <w:pStyle w:val="181"/>
              <w:rPr>
                <w:color w:val="auto"/>
              </w:rPr>
            </w:pPr>
            <w:r>
              <w:rPr>
                <w:rFonts w:hint="eastAsia"/>
                <w:color w:val="auto"/>
              </w:rPr>
              <w:t>-</w:t>
            </w:r>
          </w:p>
        </w:tc>
      </w:tr>
    </w:tbl>
    <w:p w14:paraId="15A807C5">
      <w:pPr>
        <w:pStyle w:val="59"/>
        <w:rPr>
          <w:color w:val="auto"/>
        </w:rPr>
      </w:pPr>
    </w:p>
    <w:p w14:paraId="6A3ED3ED">
      <w:pPr>
        <w:pStyle w:val="59"/>
        <w:rPr>
          <w:color w:val="auto"/>
        </w:rPr>
      </w:pPr>
    </w:p>
    <w:bookmarkEnd w:id="65"/>
    <w:p w14:paraId="07551041">
      <w:pPr>
        <w:pStyle w:val="59"/>
        <w:rPr>
          <w:color w:val="auto"/>
        </w:rPr>
        <w:sectPr>
          <w:pgSz w:w="11906" w:h="16838"/>
          <w:pgMar w:top="1928" w:right="1134" w:bottom="1134" w:left="1134" w:header="1418" w:footer="1134" w:gutter="284"/>
          <w:cols w:space="425" w:num="1"/>
          <w:formProt w:val="0"/>
          <w:docGrid w:linePitch="312" w:charSpace="0"/>
        </w:sectPr>
      </w:pPr>
      <w:bookmarkStart w:id="71" w:name="BookMark6"/>
    </w:p>
    <w:p w14:paraId="655D4954">
      <w:pPr>
        <w:pStyle w:val="66"/>
        <w:spacing w:after="120"/>
      </w:pPr>
      <w:r>
        <w:rPr>
          <w:rFonts w:hint="eastAsia"/>
          <w:spacing w:val="105"/>
        </w:rPr>
        <w:t>参考文</w:t>
      </w:r>
      <w:r>
        <w:rPr>
          <w:rFonts w:hint="eastAsia"/>
        </w:rPr>
        <w:t>献</w:t>
      </w:r>
    </w:p>
    <w:p w14:paraId="46D312CD">
      <w:pPr>
        <w:pStyle w:val="59"/>
        <w:rPr>
          <w:color w:val="auto"/>
        </w:rPr>
      </w:pPr>
      <w:r>
        <w:rPr>
          <w:rFonts w:hint="eastAsia"/>
          <w:color w:val="auto"/>
        </w:rPr>
        <w:t>[1]  GB 16889—2024  生活垃圾填埋场污染控制标准</w:t>
      </w:r>
    </w:p>
    <w:p w14:paraId="2A8522E8">
      <w:pPr>
        <w:pStyle w:val="59"/>
        <w:rPr>
          <w:color w:val="auto"/>
        </w:rPr>
      </w:pPr>
      <w:r>
        <w:rPr>
          <w:rFonts w:hint="eastAsia"/>
          <w:color w:val="auto"/>
        </w:rPr>
        <w:t>[2]  CJJ/T 150—2023  生活垃圾渗沥液处理技术标准</w:t>
      </w:r>
    </w:p>
    <w:p w14:paraId="5098EF5A">
      <w:pPr>
        <w:pStyle w:val="59"/>
        <w:rPr>
          <w:color w:val="auto"/>
        </w:rPr>
      </w:pPr>
    </w:p>
    <w:p w14:paraId="16233E11">
      <w:pPr>
        <w:pStyle w:val="59"/>
        <w:rPr>
          <w:color w:val="auto"/>
        </w:rPr>
      </w:pPr>
    </w:p>
    <w:p w14:paraId="6110DB01">
      <w:pPr>
        <w:pStyle w:val="59"/>
        <w:rPr>
          <w:color w:val="auto"/>
        </w:rPr>
      </w:pPr>
    </w:p>
    <w:bookmarkEnd w:id="71"/>
    <w:p w14:paraId="5EAEA47B">
      <w:pPr>
        <w:pStyle w:val="59"/>
        <w:ind w:firstLine="0" w:firstLineChars="0"/>
        <w:jc w:val="center"/>
        <w:rPr>
          <w:color w:val="auto"/>
        </w:rPr>
      </w:pPr>
      <w:bookmarkStart w:id="72" w:name="BookMark8"/>
      <w:r>
        <w:rPr>
          <w:color w:val="auto"/>
        </w:rPr>
        <w:drawing>
          <wp:inline distT="0" distB="0" distL="0" distR="0">
            <wp:extent cx="1485900" cy="317500"/>
            <wp:effectExtent l="0" t="0" r="0" b="6350"/>
            <wp:docPr id="530909297" name="图片 1"/>
            <wp:cNvGraphicFramePr/>
            <a:graphic xmlns:a="http://schemas.openxmlformats.org/drawingml/2006/main">
              <a:graphicData uri="http://schemas.openxmlformats.org/drawingml/2006/picture">
                <pic:pic xmlns:pic="http://schemas.openxmlformats.org/drawingml/2006/picture">
                  <pic:nvPicPr>
                    <pic:cNvPr id="530909297"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2"/>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A00002EF" w:usb1="420020E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B57E9">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AD211">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002AE">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9CE93">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B53A0">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79923">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18C61">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E3F42">
    <w:pPr>
      <w:pStyle w:val="64"/>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55FDF">
    <w:pPr>
      <w:pStyle w:val="19"/>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suff w:val="space"/>
      <w:lvlText w:val="表%1.%2"/>
      <w:lvlJc w:val="center"/>
      <w:pPr>
        <w:ind w:left="2409"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283"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992"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3"/>
  </w:num>
  <w:num w:numId="6">
    <w:abstractNumId w:val="8"/>
  </w:num>
  <w:num w:numId="7">
    <w:abstractNumId w:val="3"/>
  </w:num>
  <w:num w:numId="8">
    <w:abstractNumId w:val="9"/>
  </w:num>
  <w:num w:numId="9">
    <w:abstractNumId w:val="16"/>
  </w:num>
  <w:num w:numId="10">
    <w:abstractNumId w:val="25"/>
  </w:num>
  <w:num w:numId="11">
    <w:abstractNumId w:val="11"/>
  </w:num>
  <w:num w:numId="12">
    <w:abstractNumId w:val="12"/>
  </w:num>
  <w:num w:numId="13">
    <w:abstractNumId w:val="7"/>
  </w:num>
  <w:num w:numId="14">
    <w:abstractNumId w:val="19"/>
  </w:num>
  <w:num w:numId="15">
    <w:abstractNumId w:val="21"/>
  </w:num>
  <w:num w:numId="16">
    <w:abstractNumId w:val="17"/>
  </w:num>
  <w:num w:numId="17">
    <w:abstractNumId w:val="29"/>
  </w:num>
  <w:num w:numId="18">
    <w:abstractNumId w:val="15"/>
  </w:num>
  <w:num w:numId="19">
    <w:abstractNumId w:val="1"/>
  </w:num>
  <w:num w:numId="20">
    <w:abstractNumId w:val="10"/>
  </w:num>
  <w:num w:numId="21">
    <w:abstractNumId w:val="30"/>
  </w:num>
  <w:num w:numId="22">
    <w:abstractNumId w:val="20"/>
  </w:num>
  <w:num w:numId="23">
    <w:abstractNumId w:val="6"/>
  </w:num>
  <w:num w:numId="24">
    <w:abstractNumId w:val="26"/>
  </w:num>
  <w:num w:numId="25">
    <w:abstractNumId w:val="28"/>
  </w:num>
  <w:num w:numId="26">
    <w:abstractNumId w:val="2"/>
  </w:num>
  <w:num w:numId="27">
    <w:abstractNumId w:val="4"/>
  </w:num>
  <w:num w:numId="28">
    <w:abstractNumId w:val="14"/>
  </w:num>
  <w:num w:numId="29">
    <w:abstractNumId w:val="24"/>
  </w:num>
  <w:num w:numId="30">
    <w:abstractNumId w:val="22"/>
  </w:num>
  <w:num w:numId="31">
    <w:abstractNumId w:val="18"/>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4YmIzN2I2NDE1MzkzMmFiZjNkMmNlMWYwNWZlZWQifQ=="/>
  </w:docVars>
  <w:rsids>
    <w:rsidRoot w:val="0008719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25C"/>
    <w:rsid w:val="0002595E"/>
    <w:rsid w:val="000303C3"/>
    <w:rsid w:val="000331D3"/>
    <w:rsid w:val="000344B5"/>
    <w:rsid w:val="000346A5"/>
    <w:rsid w:val="000359C3"/>
    <w:rsid w:val="00035A7D"/>
    <w:rsid w:val="000365ED"/>
    <w:rsid w:val="0004249A"/>
    <w:rsid w:val="00043282"/>
    <w:rsid w:val="00044286"/>
    <w:rsid w:val="00045BFC"/>
    <w:rsid w:val="00047F28"/>
    <w:rsid w:val="000503AA"/>
    <w:rsid w:val="000506A1"/>
    <w:rsid w:val="000515DD"/>
    <w:rsid w:val="0005265A"/>
    <w:rsid w:val="000539DD"/>
    <w:rsid w:val="00053BD3"/>
    <w:rsid w:val="00054D8B"/>
    <w:rsid w:val="000556ED"/>
    <w:rsid w:val="00055FE2"/>
    <w:rsid w:val="0005616F"/>
    <w:rsid w:val="00060C2E"/>
    <w:rsid w:val="00061033"/>
    <w:rsid w:val="000619E9"/>
    <w:rsid w:val="000622D4"/>
    <w:rsid w:val="0006357D"/>
    <w:rsid w:val="00063837"/>
    <w:rsid w:val="000648B7"/>
    <w:rsid w:val="00066820"/>
    <w:rsid w:val="00067F1E"/>
    <w:rsid w:val="00071CC0"/>
    <w:rsid w:val="00071CFC"/>
    <w:rsid w:val="00073C8C"/>
    <w:rsid w:val="00077B64"/>
    <w:rsid w:val="00080A1C"/>
    <w:rsid w:val="00082317"/>
    <w:rsid w:val="00083D2C"/>
    <w:rsid w:val="00086AA1"/>
    <w:rsid w:val="00087190"/>
    <w:rsid w:val="00087A77"/>
    <w:rsid w:val="00090CA6"/>
    <w:rsid w:val="00092B8A"/>
    <w:rsid w:val="00092FB0"/>
    <w:rsid w:val="000934C5"/>
    <w:rsid w:val="00093D25"/>
    <w:rsid w:val="00093DAB"/>
    <w:rsid w:val="00094D73"/>
    <w:rsid w:val="0009511F"/>
    <w:rsid w:val="00096D63"/>
    <w:rsid w:val="000A0B60"/>
    <w:rsid w:val="000A0EB8"/>
    <w:rsid w:val="000A19FC"/>
    <w:rsid w:val="000A296B"/>
    <w:rsid w:val="000A29E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3A8"/>
    <w:rsid w:val="000D4B9C"/>
    <w:rsid w:val="000D4EB6"/>
    <w:rsid w:val="000D713B"/>
    <w:rsid w:val="000D753B"/>
    <w:rsid w:val="000E320F"/>
    <w:rsid w:val="000E4C9E"/>
    <w:rsid w:val="000E6FD7"/>
    <w:rsid w:val="000E7144"/>
    <w:rsid w:val="000F06E1"/>
    <w:rsid w:val="000F0E3C"/>
    <w:rsid w:val="000F19D5"/>
    <w:rsid w:val="000F1AA7"/>
    <w:rsid w:val="000F4050"/>
    <w:rsid w:val="000F4AEA"/>
    <w:rsid w:val="000F67E9"/>
    <w:rsid w:val="00102A2C"/>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0A7B"/>
    <w:rsid w:val="001642FA"/>
    <w:rsid w:val="001649EB"/>
    <w:rsid w:val="00164BAF"/>
    <w:rsid w:val="00164FA8"/>
    <w:rsid w:val="00165065"/>
    <w:rsid w:val="00165434"/>
    <w:rsid w:val="0016580B"/>
    <w:rsid w:val="00165F49"/>
    <w:rsid w:val="00166B88"/>
    <w:rsid w:val="0016770A"/>
    <w:rsid w:val="001677AD"/>
    <w:rsid w:val="00170804"/>
    <w:rsid w:val="001708E9"/>
    <w:rsid w:val="0017340B"/>
    <w:rsid w:val="00173FB1"/>
    <w:rsid w:val="00176DFD"/>
    <w:rsid w:val="001804F3"/>
    <w:rsid w:val="00180540"/>
    <w:rsid w:val="001852C9"/>
    <w:rsid w:val="00187211"/>
    <w:rsid w:val="00187A0B"/>
    <w:rsid w:val="00190087"/>
    <w:rsid w:val="001913C4"/>
    <w:rsid w:val="0019348F"/>
    <w:rsid w:val="00193A07"/>
    <w:rsid w:val="00194C95"/>
    <w:rsid w:val="00195C34"/>
    <w:rsid w:val="00196EF5"/>
    <w:rsid w:val="001A0C04"/>
    <w:rsid w:val="001A0E2C"/>
    <w:rsid w:val="001A1A53"/>
    <w:rsid w:val="001A234A"/>
    <w:rsid w:val="001A4CF3"/>
    <w:rsid w:val="001A6696"/>
    <w:rsid w:val="001B06E8"/>
    <w:rsid w:val="001B41EA"/>
    <w:rsid w:val="001B71D0"/>
    <w:rsid w:val="001B71EE"/>
    <w:rsid w:val="001C04A8"/>
    <w:rsid w:val="001C2C03"/>
    <w:rsid w:val="001C42F7"/>
    <w:rsid w:val="001C49E5"/>
    <w:rsid w:val="001C5EF4"/>
    <w:rsid w:val="001C5FB0"/>
    <w:rsid w:val="001C680C"/>
    <w:rsid w:val="001C7FEA"/>
    <w:rsid w:val="001D0171"/>
    <w:rsid w:val="001D0499"/>
    <w:rsid w:val="001D0BBE"/>
    <w:rsid w:val="001D0ED4"/>
    <w:rsid w:val="001D212F"/>
    <w:rsid w:val="001D29D7"/>
    <w:rsid w:val="001D2DE7"/>
    <w:rsid w:val="001D411C"/>
    <w:rsid w:val="001E1B6A"/>
    <w:rsid w:val="001E2484"/>
    <w:rsid w:val="001E3CC4"/>
    <w:rsid w:val="001E3F17"/>
    <w:rsid w:val="001E4882"/>
    <w:rsid w:val="001E73AB"/>
    <w:rsid w:val="001F092D"/>
    <w:rsid w:val="001F143A"/>
    <w:rsid w:val="001F1605"/>
    <w:rsid w:val="001F2508"/>
    <w:rsid w:val="001F4816"/>
    <w:rsid w:val="001F4DAE"/>
    <w:rsid w:val="001F69B4"/>
    <w:rsid w:val="001F6AE3"/>
    <w:rsid w:val="001F77C7"/>
    <w:rsid w:val="00200183"/>
    <w:rsid w:val="00200333"/>
    <w:rsid w:val="0020107D"/>
    <w:rsid w:val="00202AA4"/>
    <w:rsid w:val="0020304D"/>
    <w:rsid w:val="002031F7"/>
    <w:rsid w:val="002040E6"/>
    <w:rsid w:val="0020527B"/>
    <w:rsid w:val="00205F2C"/>
    <w:rsid w:val="00210B15"/>
    <w:rsid w:val="002142EA"/>
    <w:rsid w:val="00215ADD"/>
    <w:rsid w:val="0021692C"/>
    <w:rsid w:val="002204BB"/>
    <w:rsid w:val="00221B79"/>
    <w:rsid w:val="00221C6B"/>
    <w:rsid w:val="002253A1"/>
    <w:rsid w:val="00225CF8"/>
    <w:rsid w:val="0022794E"/>
    <w:rsid w:val="00233D64"/>
    <w:rsid w:val="0023482A"/>
    <w:rsid w:val="002359CB"/>
    <w:rsid w:val="00240847"/>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ADE"/>
    <w:rsid w:val="00272B08"/>
    <w:rsid w:val="002766F9"/>
    <w:rsid w:val="00280A28"/>
    <w:rsid w:val="00281BB8"/>
    <w:rsid w:val="00281E9E"/>
    <w:rsid w:val="00282405"/>
    <w:rsid w:val="0028282D"/>
    <w:rsid w:val="00284EF1"/>
    <w:rsid w:val="00285170"/>
    <w:rsid w:val="00285361"/>
    <w:rsid w:val="00292D60"/>
    <w:rsid w:val="00293AFC"/>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20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2B6"/>
    <w:rsid w:val="00306063"/>
    <w:rsid w:val="00313B85"/>
    <w:rsid w:val="00317988"/>
    <w:rsid w:val="003221B4"/>
    <w:rsid w:val="0032258D"/>
    <w:rsid w:val="00322E62"/>
    <w:rsid w:val="00324D13"/>
    <w:rsid w:val="00324EDD"/>
    <w:rsid w:val="003331E4"/>
    <w:rsid w:val="00336C64"/>
    <w:rsid w:val="00337162"/>
    <w:rsid w:val="0034194F"/>
    <w:rsid w:val="0034410C"/>
    <w:rsid w:val="00344605"/>
    <w:rsid w:val="003473F6"/>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77F7C"/>
    <w:rsid w:val="003816AD"/>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C65D6"/>
    <w:rsid w:val="003C6E84"/>
    <w:rsid w:val="003D0519"/>
    <w:rsid w:val="003D0FF6"/>
    <w:rsid w:val="003D262C"/>
    <w:rsid w:val="003D4F9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E96"/>
    <w:rsid w:val="00404869"/>
    <w:rsid w:val="00405884"/>
    <w:rsid w:val="00407D39"/>
    <w:rsid w:val="00413EB5"/>
    <w:rsid w:val="0041477A"/>
    <w:rsid w:val="004167A3"/>
    <w:rsid w:val="00432DAA"/>
    <w:rsid w:val="00434305"/>
    <w:rsid w:val="00435DF7"/>
    <w:rsid w:val="0043741A"/>
    <w:rsid w:val="0044083F"/>
    <w:rsid w:val="00441AE7"/>
    <w:rsid w:val="00445574"/>
    <w:rsid w:val="004467FB"/>
    <w:rsid w:val="00452D6B"/>
    <w:rsid w:val="00454484"/>
    <w:rsid w:val="0045517B"/>
    <w:rsid w:val="00457E8B"/>
    <w:rsid w:val="00463B77"/>
    <w:rsid w:val="00463C7B"/>
    <w:rsid w:val="004644A6"/>
    <w:rsid w:val="004659BD"/>
    <w:rsid w:val="00470775"/>
    <w:rsid w:val="004746B1"/>
    <w:rsid w:val="0047583F"/>
    <w:rsid w:val="00475DE8"/>
    <w:rsid w:val="00481C44"/>
    <w:rsid w:val="00484936"/>
    <w:rsid w:val="00485C89"/>
    <w:rsid w:val="00486BE3"/>
    <w:rsid w:val="00490192"/>
    <w:rsid w:val="004905E4"/>
    <w:rsid w:val="00490A89"/>
    <w:rsid w:val="00490AB4"/>
    <w:rsid w:val="00492F02"/>
    <w:rsid w:val="004939AE"/>
    <w:rsid w:val="00493D10"/>
    <w:rsid w:val="00494025"/>
    <w:rsid w:val="004A12DF"/>
    <w:rsid w:val="004A1BA8"/>
    <w:rsid w:val="004A4B57"/>
    <w:rsid w:val="004A4FBD"/>
    <w:rsid w:val="004A63FA"/>
    <w:rsid w:val="004A6A3D"/>
    <w:rsid w:val="004B0272"/>
    <w:rsid w:val="004B2701"/>
    <w:rsid w:val="004B2E1B"/>
    <w:rsid w:val="004B3AA8"/>
    <w:rsid w:val="004B3E93"/>
    <w:rsid w:val="004B77CB"/>
    <w:rsid w:val="004C1FBC"/>
    <w:rsid w:val="004C25A2"/>
    <w:rsid w:val="004C3F1D"/>
    <w:rsid w:val="004C458D"/>
    <w:rsid w:val="004C5AEF"/>
    <w:rsid w:val="004C7556"/>
    <w:rsid w:val="004C7E8B"/>
    <w:rsid w:val="004C7E9D"/>
    <w:rsid w:val="004C7F67"/>
    <w:rsid w:val="004D076D"/>
    <w:rsid w:val="004D0EF1"/>
    <w:rsid w:val="004D2253"/>
    <w:rsid w:val="004D3C9F"/>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68E"/>
    <w:rsid w:val="00523F95"/>
    <w:rsid w:val="0052417E"/>
    <w:rsid w:val="00524D65"/>
    <w:rsid w:val="00525B16"/>
    <w:rsid w:val="00531396"/>
    <w:rsid w:val="00533C53"/>
    <w:rsid w:val="00533D04"/>
    <w:rsid w:val="00534804"/>
    <w:rsid w:val="00534BDF"/>
    <w:rsid w:val="005354EA"/>
    <w:rsid w:val="0053585F"/>
    <w:rsid w:val="00535EC4"/>
    <w:rsid w:val="00535ED9"/>
    <w:rsid w:val="005365E5"/>
    <w:rsid w:val="005366C0"/>
    <w:rsid w:val="0053692B"/>
    <w:rsid w:val="00540182"/>
    <w:rsid w:val="00541643"/>
    <w:rsid w:val="00541853"/>
    <w:rsid w:val="00543BDA"/>
    <w:rsid w:val="005441CC"/>
    <w:rsid w:val="005479DA"/>
    <w:rsid w:val="00547BCC"/>
    <w:rsid w:val="0055013B"/>
    <w:rsid w:val="00551ADA"/>
    <w:rsid w:val="00551F6F"/>
    <w:rsid w:val="00555044"/>
    <w:rsid w:val="00561475"/>
    <w:rsid w:val="00562308"/>
    <w:rsid w:val="0056487B"/>
    <w:rsid w:val="00564FB9"/>
    <w:rsid w:val="00565786"/>
    <w:rsid w:val="00573D9E"/>
    <w:rsid w:val="00577ACC"/>
    <w:rsid w:val="005801E3"/>
    <w:rsid w:val="00581802"/>
    <w:rsid w:val="005836A8"/>
    <w:rsid w:val="0058409C"/>
    <w:rsid w:val="00584262"/>
    <w:rsid w:val="00586630"/>
    <w:rsid w:val="005874F8"/>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6E30"/>
    <w:rsid w:val="005B7422"/>
    <w:rsid w:val="005C29B8"/>
    <w:rsid w:val="005C5DBC"/>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6332"/>
    <w:rsid w:val="00600E70"/>
    <w:rsid w:val="006015CE"/>
    <w:rsid w:val="00604784"/>
    <w:rsid w:val="00606419"/>
    <w:rsid w:val="00607D29"/>
    <w:rsid w:val="00612952"/>
    <w:rsid w:val="00614CC1"/>
    <w:rsid w:val="00615A9D"/>
    <w:rsid w:val="00617387"/>
    <w:rsid w:val="006205D6"/>
    <w:rsid w:val="006252D8"/>
    <w:rsid w:val="006259BC"/>
    <w:rsid w:val="0062636B"/>
    <w:rsid w:val="0062734D"/>
    <w:rsid w:val="00632182"/>
    <w:rsid w:val="00632AE0"/>
    <w:rsid w:val="00633C17"/>
    <w:rsid w:val="00634D9E"/>
    <w:rsid w:val="00636E3E"/>
    <w:rsid w:val="006379F7"/>
    <w:rsid w:val="00637E4D"/>
    <w:rsid w:val="00640620"/>
    <w:rsid w:val="00641A1F"/>
    <w:rsid w:val="00645904"/>
    <w:rsid w:val="00647FEB"/>
    <w:rsid w:val="00651ACB"/>
    <w:rsid w:val="00651C47"/>
    <w:rsid w:val="00651ED6"/>
    <w:rsid w:val="00652AB2"/>
    <w:rsid w:val="00653FED"/>
    <w:rsid w:val="00654EC0"/>
    <w:rsid w:val="0065525B"/>
    <w:rsid w:val="00655D4F"/>
    <w:rsid w:val="00656D29"/>
    <w:rsid w:val="00663AA7"/>
    <w:rsid w:val="006640E5"/>
    <w:rsid w:val="006646F1"/>
    <w:rsid w:val="00664929"/>
    <w:rsid w:val="00664F62"/>
    <w:rsid w:val="006655E1"/>
    <w:rsid w:val="00671B76"/>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6A1"/>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BEB"/>
    <w:rsid w:val="00750D61"/>
    <w:rsid w:val="00750EE1"/>
    <w:rsid w:val="00752B4D"/>
    <w:rsid w:val="00755402"/>
    <w:rsid w:val="00756B26"/>
    <w:rsid w:val="00756EDF"/>
    <w:rsid w:val="007600E3"/>
    <w:rsid w:val="00764369"/>
    <w:rsid w:val="00765C43"/>
    <w:rsid w:val="00765EFB"/>
    <w:rsid w:val="007671CA"/>
    <w:rsid w:val="00767C61"/>
    <w:rsid w:val="0077008A"/>
    <w:rsid w:val="00773C1F"/>
    <w:rsid w:val="00774DA4"/>
    <w:rsid w:val="00776599"/>
    <w:rsid w:val="0078114B"/>
    <w:rsid w:val="007819B1"/>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564C"/>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14FB"/>
    <w:rsid w:val="00842A47"/>
    <w:rsid w:val="00843C13"/>
    <w:rsid w:val="00843DEF"/>
    <w:rsid w:val="008454F8"/>
    <w:rsid w:val="0085173A"/>
    <w:rsid w:val="00853506"/>
    <w:rsid w:val="00854E45"/>
    <w:rsid w:val="00856BC1"/>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108"/>
    <w:rsid w:val="008928C9"/>
    <w:rsid w:val="008930CB"/>
    <w:rsid w:val="008938DC"/>
    <w:rsid w:val="00893FD1"/>
    <w:rsid w:val="00894836"/>
    <w:rsid w:val="00895172"/>
    <w:rsid w:val="00895680"/>
    <w:rsid w:val="00896DFF"/>
    <w:rsid w:val="0089762C"/>
    <w:rsid w:val="00897E49"/>
    <w:rsid w:val="008A173B"/>
    <w:rsid w:val="008A1893"/>
    <w:rsid w:val="008A2A33"/>
    <w:rsid w:val="008A57E6"/>
    <w:rsid w:val="008A6F81"/>
    <w:rsid w:val="008A769A"/>
    <w:rsid w:val="008B0C9C"/>
    <w:rsid w:val="008B166D"/>
    <w:rsid w:val="008B17F4"/>
    <w:rsid w:val="008B2AF5"/>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329E"/>
    <w:rsid w:val="009062E6"/>
    <w:rsid w:val="00906E88"/>
    <w:rsid w:val="00911BE5"/>
    <w:rsid w:val="00913CA9"/>
    <w:rsid w:val="009145AE"/>
    <w:rsid w:val="009146CE"/>
    <w:rsid w:val="00914CA7"/>
    <w:rsid w:val="009155A9"/>
    <w:rsid w:val="00915C3E"/>
    <w:rsid w:val="009161A8"/>
    <w:rsid w:val="009245AE"/>
    <w:rsid w:val="009245F5"/>
    <w:rsid w:val="009249EC"/>
    <w:rsid w:val="009273B3"/>
    <w:rsid w:val="009305B5"/>
    <w:rsid w:val="00937779"/>
    <w:rsid w:val="009378DD"/>
    <w:rsid w:val="009429D5"/>
    <w:rsid w:val="00942BF1"/>
    <w:rsid w:val="00945180"/>
    <w:rsid w:val="00945428"/>
    <w:rsid w:val="00945C56"/>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4465"/>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41F5"/>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A27"/>
    <w:rsid w:val="00AC5DF4"/>
    <w:rsid w:val="00AD0AEF"/>
    <w:rsid w:val="00AD11B7"/>
    <w:rsid w:val="00AD1A94"/>
    <w:rsid w:val="00AD1C05"/>
    <w:rsid w:val="00AD4126"/>
    <w:rsid w:val="00AD421C"/>
    <w:rsid w:val="00AD44FA"/>
    <w:rsid w:val="00AD6B36"/>
    <w:rsid w:val="00AE070A"/>
    <w:rsid w:val="00AE101C"/>
    <w:rsid w:val="00AE2A69"/>
    <w:rsid w:val="00AE37E5"/>
    <w:rsid w:val="00AE5EB4"/>
    <w:rsid w:val="00AE608E"/>
    <w:rsid w:val="00AF0C18"/>
    <w:rsid w:val="00AF47C5"/>
    <w:rsid w:val="00AF5398"/>
    <w:rsid w:val="00AF6117"/>
    <w:rsid w:val="00B04319"/>
    <w:rsid w:val="00B049AF"/>
    <w:rsid w:val="00B07242"/>
    <w:rsid w:val="00B10534"/>
    <w:rsid w:val="00B113DB"/>
    <w:rsid w:val="00B11D8A"/>
    <w:rsid w:val="00B12981"/>
    <w:rsid w:val="00B13C25"/>
    <w:rsid w:val="00B147DD"/>
    <w:rsid w:val="00B156FD"/>
    <w:rsid w:val="00B16762"/>
    <w:rsid w:val="00B21C13"/>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DB5"/>
    <w:rsid w:val="00B56FBE"/>
    <w:rsid w:val="00B60A5B"/>
    <w:rsid w:val="00B60ACF"/>
    <w:rsid w:val="00B62B58"/>
    <w:rsid w:val="00B65149"/>
    <w:rsid w:val="00B66567"/>
    <w:rsid w:val="00B66F52"/>
    <w:rsid w:val="00B66FE5"/>
    <w:rsid w:val="00B72880"/>
    <w:rsid w:val="00B758BF"/>
    <w:rsid w:val="00B77EC8"/>
    <w:rsid w:val="00B827A6"/>
    <w:rsid w:val="00B831CE"/>
    <w:rsid w:val="00B86677"/>
    <w:rsid w:val="00B87131"/>
    <w:rsid w:val="00B91462"/>
    <w:rsid w:val="00B939B1"/>
    <w:rsid w:val="00B96D40"/>
    <w:rsid w:val="00B97386"/>
    <w:rsid w:val="00BA263B"/>
    <w:rsid w:val="00BA42B2"/>
    <w:rsid w:val="00BA58D4"/>
    <w:rsid w:val="00BA5B9E"/>
    <w:rsid w:val="00BA7ABE"/>
    <w:rsid w:val="00BA7C9A"/>
    <w:rsid w:val="00BB5F8F"/>
    <w:rsid w:val="00BB657A"/>
    <w:rsid w:val="00BC1A4E"/>
    <w:rsid w:val="00BC26ED"/>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2138"/>
    <w:rsid w:val="00C04904"/>
    <w:rsid w:val="00C056B3"/>
    <w:rsid w:val="00C103E5"/>
    <w:rsid w:val="00C13319"/>
    <w:rsid w:val="00C13EE9"/>
    <w:rsid w:val="00C20BD9"/>
    <w:rsid w:val="00C21540"/>
    <w:rsid w:val="00C21906"/>
    <w:rsid w:val="00C21BFA"/>
    <w:rsid w:val="00C24C8D"/>
    <w:rsid w:val="00C25FE2"/>
    <w:rsid w:val="00C268B9"/>
    <w:rsid w:val="00C26B53"/>
    <w:rsid w:val="00C279B2"/>
    <w:rsid w:val="00C33821"/>
    <w:rsid w:val="00C33E50"/>
    <w:rsid w:val="00C34C20"/>
    <w:rsid w:val="00C35A3E"/>
    <w:rsid w:val="00C403C1"/>
    <w:rsid w:val="00C42130"/>
    <w:rsid w:val="00C423A4"/>
    <w:rsid w:val="00C423E3"/>
    <w:rsid w:val="00C44BF5"/>
    <w:rsid w:val="00C4606C"/>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ADC"/>
    <w:rsid w:val="00C86D6F"/>
    <w:rsid w:val="00C905FC"/>
    <w:rsid w:val="00C92AA2"/>
    <w:rsid w:val="00C92D03"/>
    <w:rsid w:val="00C9319C"/>
    <w:rsid w:val="00C9435D"/>
    <w:rsid w:val="00C94DF2"/>
    <w:rsid w:val="00C96741"/>
    <w:rsid w:val="00C97D43"/>
    <w:rsid w:val="00CA2D1B"/>
    <w:rsid w:val="00CA375D"/>
    <w:rsid w:val="00CA4A47"/>
    <w:rsid w:val="00CA662A"/>
    <w:rsid w:val="00CA763B"/>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48F7"/>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209A"/>
    <w:rsid w:val="00D66846"/>
    <w:rsid w:val="00D675FB"/>
    <w:rsid w:val="00D71F25"/>
    <w:rsid w:val="00D72A9C"/>
    <w:rsid w:val="00D77031"/>
    <w:rsid w:val="00D84941"/>
    <w:rsid w:val="00D84FA1"/>
    <w:rsid w:val="00D851F0"/>
    <w:rsid w:val="00D86DB7"/>
    <w:rsid w:val="00D87BF5"/>
    <w:rsid w:val="00D90721"/>
    <w:rsid w:val="00D926D0"/>
    <w:rsid w:val="00D93030"/>
    <w:rsid w:val="00D9464A"/>
    <w:rsid w:val="00D950E1"/>
    <w:rsid w:val="00D952A6"/>
    <w:rsid w:val="00D97F99"/>
    <w:rsid w:val="00DA1E08"/>
    <w:rsid w:val="00DA24F8"/>
    <w:rsid w:val="00DA28E8"/>
    <w:rsid w:val="00DA38D3"/>
    <w:rsid w:val="00DA3932"/>
    <w:rsid w:val="00DA3AFC"/>
    <w:rsid w:val="00DA51E4"/>
    <w:rsid w:val="00DA64F8"/>
    <w:rsid w:val="00DA6C15"/>
    <w:rsid w:val="00DB0258"/>
    <w:rsid w:val="00DB38EE"/>
    <w:rsid w:val="00DB498B"/>
    <w:rsid w:val="00DB66CA"/>
    <w:rsid w:val="00DB6BCA"/>
    <w:rsid w:val="00DB6F54"/>
    <w:rsid w:val="00DB73F7"/>
    <w:rsid w:val="00DB7D0D"/>
    <w:rsid w:val="00DC0321"/>
    <w:rsid w:val="00DC3067"/>
    <w:rsid w:val="00DC370B"/>
    <w:rsid w:val="00DC42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982"/>
    <w:rsid w:val="00E32CCF"/>
    <w:rsid w:val="00E34A98"/>
    <w:rsid w:val="00E35D1E"/>
    <w:rsid w:val="00E364F9"/>
    <w:rsid w:val="00E365FA"/>
    <w:rsid w:val="00E36789"/>
    <w:rsid w:val="00E44A83"/>
    <w:rsid w:val="00E502C1"/>
    <w:rsid w:val="00E502DD"/>
    <w:rsid w:val="00E50BB4"/>
    <w:rsid w:val="00E50D3A"/>
    <w:rsid w:val="00E51387"/>
    <w:rsid w:val="00E51E68"/>
    <w:rsid w:val="00E52EFD"/>
    <w:rsid w:val="00E5408A"/>
    <w:rsid w:val="00E56800"/>
    <w:rsid w:val="00E60C63"/>
    <w:rsid w:val="00E62FF9"/>
    <w:rsid w:val="00E635D6"/>
    <w:rsid w:val="00E639BC"/>
    <w:rsid w:val="00E664CC"/>
    <w:rsid w:val="00E67E52"/>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41F"/>
    <w:rsid w:val="00EF054A"/>
    <w:rsid w:val="00EF3235"/>
    <w:rsid w:val="00EF7E72"/>
    <w:rsid w:val="00F00F57"/>
    <w:rsid w:val="00F06D37"/>
    <w:rsid w:val="00F07B9D"/>
    <w:rsid w:val="00F11586"/>
    <w:rsid w:val="00F1183B"/>
    <w:rsid w:val="00F11C9F"/>
    <w:rsid w:val="00F12263"/>
    <w:rsid w:val="00F1409D"/>
    <w:rsid w:val="00F14214"/>
    <w:rsid w:val="00F157A9"/>
    <w:rsid w:val="00F16F00"/>
    <w:rsid w:val="00F258AB"/>
    <w:rsid w:val="00F25BB6"/>
    <w:rsid w:val="00F26B7E"/>
    <w:rsid w:val="00F27A3B"/>
    <w:rsid w:val="00F325D4"/>
    <w:rsid w:val="00F32780"/>
    <w:rsid w:val="00F33817"/>
    <w:rsid w:val="00F420D5"/>
    <w:rsid w:val="00F451EA"/>
    <w:rsid w:val="00F45447"/>
    <w:rsid w:val="00F456C6"/>
    <w:rsid w:val="00F4577B"/>
    <w:rsid w:val="00F46496"/>
    <w:rsid w:val="00F46610"/>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811"/>
    <w:rsid w:val="00F859A8"/>
    <w:rsid w:val="00F86D87"/>
    <w:rsid w:val="00F9108B"/>
    <w:rsid w:val="00F91349"/>
    <w:rsid w:val="00F93A8A"/>
    <w:rsid w:val="00F95248"/>
    <w:rsid w:val="00F956A9"/>
    <w:rsid w:val="00F963ED"/>
    <w:rsid w:val="00F966CF"/>
    <w:rsid w:val="00F96CAE"/>
    <w:rsid w:val="00F97C99"/>
    <w:rsid w:val="00FA107D"/>
    <w:rsid w:val="00FA3ACD"/>
    <w:rsid w:val="00FA662D"/>
    <w:rsid w:val="00FA73B1"/>
    <w:rsid w:val="00FB0CB9"/>
    <w:rsid w:val="00FB231D"/>
    <w:rsid w:val="00FB45F1"/>
    <w:rsid w:val="00FB4A72"/>
    <w:rsid w:val="00FB54E8"/>
    <w:rsid w:val="00FB7054"/>
    <w:rsid w:val="00FC0FA5"/>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3C29B5"/>
    <w:rsid w:val="065E1B46"/>
    <w:rsid w:val="079A1159"/>
    <w:rsid w:val="07F12D96"/>
    <w:rsid w:val="090772E2"/>
    <w:rsid w:val="0BD7795F"/>
    <w:rsid w:val="0F516564"/>
    <w:rsid w:val="0FB6019B"/>
    <w:rsid w:val="0FFE57CE"/>
    <w:rsid w:val="105867A9"/>
    <w:rsid w:val="14B0277C"/>
    <w:rsid w:val="16BC1968"/>
    <w:rsid w:val="19B1559C"/>
    <w:rsid w:val="1A555214"/>
    <w:rsid w:val="23F918E9"/>
    <w:rsid w:val="253159FE"/>
    <w:rsid w:val="28C9559D"/>
    <w:rsid w:val="2F7E2D91"/>
    <w:rsid w:val="3050710B"/>
    <w:rsid w:val="33C26821"/>
    <w:rsid w:val="394E36CA"/>
    <w:rsid w:val="3DAB795E"/>
    <w:rsid w:val="3F3C12AC"/>
    <w:rsid w:val="40262DF2"/>
    <w:rsid w:val="42D261AF"/>
    <w:rsid w:val="432A0D19"/>
    <w:rsid w:val="4F7126B1"/>
    <w:rsid w:val="50C17863"/>
    <w:rsid w:val="54074A24"/>
    <w:rsid w:val="58536376"/>
    <w:rsid w:val="58B428F2"/>
    <w:rsid w:val="5AB02E22"/>
    <w:rsid w:val="5AC00B6A"/>
    <w:rsid w:val="5CE32BC1"/>
    <w:rsid w:val="5FE6753B"/>
    <w:rsid w:val="60026496"/>
    <w:rsid w:val="61384EF2"/>
    <w:rsid w:val="61947708"/>
    <w:rsid w:val="61B31BC6"/>
    <w:rsid w:val="61BA6334"/>
    <w:rsid w:val="660C0D9A"/>
    <w:rsid w:val="7251000D"/>
    <w:rsid w:val="78A92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40"/>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autoRedefine/>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annotation text"/>
    <w:basedOn w:val="1"/>
    <w:link w:val="239"/>
    <w:semiHidden/>
    <w:unhideWhenUsed/>
    <w:qFormat/>
    <w:uiPriority w:val="99"/>
    <w:pPr>
      <w:jc w:val="left"/>
    </w:pPr>
  </w:style>
  <w:style w:type="paragraph" w:styleId="14">
    <w:name w:val="Body Text"/>
    <w:basedOn w:val="1"/>
    <w:link w:val="89"/>
    <w:autoRedefine/>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autoRedefine/>
    <w:semiHidden/>
    <w:unhideWhenUsed/>
    <w:qFormat/>
    <w:uiPriority w:val="99"/>
    <w:rPr>
      <w:sz w:val="18"/>
      <w:szCs w:val="18"/>
    </w:rPr>
  </w:style>
  <w:style w:type="paragraph" w:styleId="18">
    <w:name w:val="footer"/>
    <w:basedOn w:val="1"/>
    <w:link w:val="47"/>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autoRedefine/>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1"/>
    <w:autoRedefine/>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40"/>
    <w:semiHidden/>
    <w:unhideWhenUsed/>
    <w:qFormat/>
    <w:uiPriority w:val="99"/>
    <w:rPr>
      <w:b/>
      <w:bCs/>
    </w:rPr>
  </w:style>
  <w:style w:type="table" w:styleId="29">
    <w:name w:val="Table Grid"/>
    <w:basedOn w:val="2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autoRedefine/>
    <w:qFormat/>
    <w:uiPriority w:val="22"/>
    <w:rPr>
      <w:b/>
      <w:bCs/>
    </w:rPr>
  </w:style>
  <w:style w:type="character" w:styleId="32">
    <w:name w:val="page number"/>
    <w:autoRedefine/>
    <w:qFormat/>
    <w:uiPriority w:val="0"/>
    <w:rPr>
      <w:rFonts w:ascii="宋体" w:hAnsi="Times New Roman" w:eastAsia="宋体"/>
      <w:sz w:val="18"/>
    </w:rPr>
  </w:style>
  <w:style w:type="character" w:styleId="33">
    <w:name w:val="Emphasis"/>
    <w:autoRedefine/>
    <w:qFormat/>
    <w:uiPriority w:val="20"/>
    <w:rPr>
      <w:i/>
      <w:iCs/>
    </w:rPr>
  </w:style>
  <w:style w:type="character" w:styleId="34">
    <w:name w:val="Hyperlink"/>
    <w:autoRedefine/>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autoRedefine/>
    <w:semiHidden/>
    <w:qFormat/>
    <w:uiPriority w:val="0"/>
    <w:rPr>
      <w:rFonts w:ascii="宋体" w:hAnsi="宋体" w:eastAsia="宋体" w:cs="Times New Roman"/>
      <w:spacing w:val="0"/>
      <w:sz w:val="18"/>
      <w:vertAlign w:val="superscript"/>
    </w:rPr>
  </w:style>
  <w:style w:type="character" w:customStyle="1" w:styleId="37">
    <w:name w:val="标题 1 字符"/>
    <w:link w:val="2"/>
    <w:autoRedefine/>
    <w:qFormat/>
    <w:uiPriority w:val="0"/>
    <w:rPr>
      <w:b/>
      <w:bCs/>
      <w:kern w:val="44"/>
      <w:sz w:val="44"/>
      <w:szCs w:val="44"/>
    </w:rPr>
  </w:style>
  <w:style w:type="character" w:customStyle="1" w:styleId="38">
    <w:name w:val="标题 3 字符"/>
    <w:link w:val="4"/>
    <w:autoRedefine/>
    <w:qFormat/>
    <w:uiPriority w:val="0"/>
    <w:rPr>
      <w:b/>
      <w:bCs/>
      <w:kern w:val="2"/>
      <w:sz w:val="32"/>
      <w:szCs w:val="32"/>
    </w:rPr>
  </w:style>
  <w:style w:type="character" w:customStyle="1" w:styleId="39">
    <w:name w:val="标题 2 字符"/>
    <w:link w:val="3"/>
    <w:autoRedefine/>
    <w:qFormat/>
    <w:uiPriority w:val="0"/>
    <w:rPr>
      <w:rFonts w:ascii="Arial" w:hAnsi="Arial" w:eastAsia="黑体"/>
      <w:b/>
      <w:bCs/>
      <w:kern w:val="2"/>
      <w:sz w:val="32"/>
      <w:szCs w:val="32"/>
    </w:rPr>
  </w:style>
  <w:style w:type="character" w:customStyle="1" w:styleId="40">
    <w:name w:val="标题 4 字符"/>
    <w:link w:val="5"/>
    <w:autoRedefine/>
    <w:qFormat/>
    <w:uiPriority w:val="0"/>
    <w:rPr>
      <w:rFonts w:ascii="Arial" w:hAnsi="Arial" w:eastAsia="黑体"/>
      <w:b/>
      <w:bCs/>
      <w:kern w:val="2"/>
      <w:sz w:val="28"/>
      <w:szCs w:val="28"/>
    </w:rPr>
  </w:style>
  <w:style w:type="character" w:customStyle="1" w:styleId="41">
    <w:name w:val="标题 5 字符"/>
    <w:link w:val="6"/>
    <w:autoRedefine/>
    <w:qFormat/>
    <w:uiPriority w:val="0"/>
    <w:rPr>
      <w:b/>
      <w:bCs/>
      <w:kern w:val="2"/>
      <w:sz w:val="28"/>
      <w:szCs w:val="28"/>
    </w:rPr>
  </w:style>
  <w:style w:type="character" w:customStyle="1" w:styleId="42">
    <w:name w:val="标题 6 字符"/>
    <w:link w:val="7"/>
    <w:autoRedefine/>
    <w:qFormat/>
    <w:uiPriority w:val="0"/>
    <w:rPr>
      <w:rFonts w:ascii="Arial" w:hAnsi="Arial" w:eastAsia="黑体"/>
      <w:b/>
      <w:bCs/>
      <w:kern w:val="2"/>
      <w:sz w:val="24"/>
      <w:szCs w:val="24"/>
    </w:rPr>
  </w:style>
  <w:style w:type="character" w:customStyle="1" w:styleId="43">
    <w:name w:val="标题 7 字符"/>
    <w:link w:val="8"/>
    <w:autoRedefine/>
    <w:qFormat/>
    <w:uiPriority w:val="0"/>
    <w:rPr>
      <w:b/>
      <w:bCs/>
      <w:kern w:val="2"/>
      <w:sz w:val="24"/>
      <w:szCs w:val="24"/>
    </w:rPr>
  </w:style>
  <w:style w:type="character" w:customStyle="1" w:styleId="44">
    <w:name w:val="标题 8 字符"/>
    <w:link w:val="9"/>
    <w:autoRedefine/>
    <w:qFormat/>
    <w:uiPriority w:val="0"/>
    <w:rPr>
      <w:rFonts w:ascii="Arial" w:hAnsi="Arial" w:eastAsia="黑体"/>
      <w:kern w:val="2"/>
      <w:sz w:val="24"/>
      <w:szCs w:val="24"/>
    </w:rPr>
  </w:style>
  <w:style w:type="character" w:customStyle="1" w:styleId="45">
    <w:name w:val="标题 9 字符"/>
    <w:link w:val="10"/>
    <w:autoRedefine/>
    <w:qFormat/>
    <w:uiPriority w:val="0"/>
    <w:rPr>
      <w:rFonts w:ascii="Arial" w:hAnsi="Arial" w:eastAsia="黑体"/>
      <w:kern w:val="2"/>
      <w:sz w:val="21"/>
      <w:szCs w:val="21"/>
    </w:rPr>
  </w:style>
  <w:style w:type="character" w:customStyle="1" w:styleId="46">
    <w:name w:val="页眉 字符"/>
    <w:link w:val="19"/>
    <w:autoRedefine/>
    <w:qFormat/>
    <w:uiPriority w:val="99"/>
    <w:rPr>
      <w:kern w:val="2"/>
      <w:sz w:val="18"/>
      <w:szCs w:val="18"/>
    </w:rPr>
  </w:style>
  <w:style w:type="character" w:customStyle="1" w:styleId="47">
    <w:name w:val="页脚 字符"/>
    <w:link w:val="18"/>
    <w:autoRedefine/>
    <w:qFormat/>
    <w:uiPriority w:val="99"/>
    <w:rPr>
      <w:rFonts w:ascii="宋体"/>
      <w:kern w:val="2"/>
      <w:sz w:val="18"/>
      <w:szCs w:val="18"/>
    </w:rPr>
  </w:style>
  <w:style w:type="character" w:customStyle="1" w:styleId="48">
    <w:name w:val="批注框文本 字符"/>
    <w:link w:val="17"/>
    <w:autoRedefine/>
    <w:semiHidden/>
    <w:qFormat/>
    <w:uiPriority w:val="99"/>
    <w:rPr>
      <w:kern w:val="2"/>
      <w:sz w:val="18"/>
      <w:szCs w:val="18"/>
    </w:rPr>
  </w:style>
  <w:style w:type="paragraph" w:styleId="49">
    <w:name w:val="Quote"/>
    <w:basedOn w:val="1"/>
    <w:next w:val="1"/>
    <w:link w:val="50"/>
    <w:autoRedefine/>
    <w:qFormat/>
    <w:uiPriority w:val="29"/>
    <w:rPr>
      <w:i/>
      <w:iCs/>
      <w:color w:val="000000"/>
    </w:rPr>
  </w:style>
  <w:style w:type="character" w:customStyle="1" w:styleId="50">
    <w:name w:val="引用 字符"/>
    <w:link w:val="49"/>
    <w:autoRedefine/>
    <w:qFormat/>
    <w:uiPriority w:val="29"/>
    <w:rPr>
      <w:i/>
      <w:iCs/>
      <w:color w:val="000000"/>
      <w:kern w:val="2"/>
      <w:sz w:val="21"/>
      <w:szCs w:val="21"/>
    </w:rPr>
  </w:style>
  <w:style w:type="character" w:customStyle="1" w:styleId="51">
    <w:name w:val="标题 字符"/>
    <w:link w:val="26"/>
    <w:autoRedefine/>
    <w:qFormat/>
    <w:uiPriority w:val="0"/>
    <w:rPr>
      <w:rFonts w:ascii="Arial" w:hAnsi="Arial" w:cs="Arial"/>
      <w:b/>
      <w:bCs/>
      <w:kern w:val="2"/>
      <w:sz w:val="32"/>
      <w:szCs w:val="32"/>
    </w:rPr>
  </w:style>
  <w:style w:type="paragraph" w:customStyle="1" w:styleId="52">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autoRedefine/>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autoRedefine/>
    <w:qFormat/>
    <w:uiPriority w:val="0"/>
    <w:pPr>
      <w:spacing w:line="0" w:lineRule="atLeast"/>
    </w:pPr>
    <w:rPr>
      <w:rFonts w:ascii="黑体" w:hAnsi="宋体" w:eastAsia="黑体"/>
    </w:rPr>
  </w:style>
  <w:style w:type="paragraph" w:customStyle="1" w:styleId="58">
    <w:name w:val="标准文件_标准正文"/>
    <w:basedOn w:val="1"/>
    <w:next w:val="59"/>
    <w:autoRedefine/>
    <w:qFormat/>
    <w:uiPriority w:val="0"/>
    <w:pPr>
      <w:snapToGrid w:val="0"/>
      <w:ind w:firstLine="200" w:firstLineChars="200"/>
    </w:pPr>
    <w:rPr>
      <w:kern w:val="0"/>
    </w:rPr>
  </w:style>
  <w:style w:type="paragraph" w:customStyle="1" w:styleId="59">
    <w:name w:val="标准文件_段"/>
    <w:link w:val="187"/>
    <w:autoRedefine/>
    <w:qFormat/>
    <w:uiPriority w:val="0"/>
    <w:pPr>
      <w:autoSpaceDE w:val="0"/>
      <w:autoSpaceDN w:val="0"/>
      <w:ind w:firstLine="420" w:firstLineChars="200"/>
      <w:jc w:val="both"/>
    </w:pPr>
    <w:rPr>
      <w:rFonts w:ascii="宋体" w:hAnsi="Times New Roman" w:eastAsia="宋体" w:cs="Times New Roman"/>
      <w:color w:val="FF0000"/>
      <w:sz w:val="21"/>
      <w:lang w:val="en-US" w:eastAsia="zh-CN" w:bidi="ar-SA"/>
    </w:rPr>
  </w:style>
  <w:style w:type="paragraph" w:customStyle="1" w:styleId="60">
    <w:name w:val="标准文件_版本"/>
    <w:basedOn w:val="58"/>
    <w:autoRedefine/>
    <w:qFormat/>
    <w:uiPriority w:val="0"/>
    <w:pPr>
      <w:adjustRightInd/>
      <w:snapToGrid/>
      <w:ind w:firstLine="0" w:firstLineChars="0"/>
    </w:pPr>
    <w:rPr>
      <w:rFonts w:ascii="宋体" w:hAnsi="宋体"/>
      <w:kern w:val="2"/>
    </w:rPr>
  </w:style>
  <w:style w:type="paragraph" w:customStyle="1" w:styleId="61">
    <w:name w:val="标准文件_标准部门"/>
    <w:basedOn w:val="1"/>
    <w:autoRedefine/>
    <w:qFormat/>
    <w:uiPriority w:val="0"/>
    <w:pPr>
      <w:jc w:val="center"/>
    </w:pPr>
    <w:rPr>
      <w:rFonts w:ascii="黑体" w:eastAsia="黑体"/>
      <w:kern w:val="0"/>
      <w:sz w:val="44"/>
    </w:rPr>
  </w:style>
  <w:style w:type="paragraph" w:customStyle="1" w:styleId="62">
    <w:name w:val="标准文件_标准代替"/>
    <w:basedOn w:val="1"/>
    <w:next w:val="1"/>
    <w:autoRedefine/>
    <w:qFormat/>
    <w:uiPriority w:val="0"/>
    <w:pPr>
      <w:spacing w:line="310" w:lineRule="exact"/>
      <w:jc w:val="right"/>
    </w:pPr>
    <w:rPr>
      <w:rFonts w:ascii="宋体" w:hAnsi="宋体"/>
      <w:kern w:val="0"/>
    </w:rPr>
  </w:style>
  <w:style w:type="paragraph" w:customStyle="1" w:styleId="63">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autoRedefine/>
    <w:qFormat/>
    <w:uiPriority w:val="0"/>
    <w:pPr>
      <w:jc w:val="left"/>
    </w:pPr>
  </w:style>
  <w:style w:type="paragraph" w:customStyle="1" w:styleId="66">
    <w:name w:val="标准文件_参考文献标题"/>
    <w:basedOn w:val="1"/>
    <w:next w:val="1"/>
    <w:autoRedefine/>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autoRedefine/>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9">
    <w:name w:val="标准文件_发布"/>
    <w:autoRedefine/>
    <w:qFormat/>
    <w:uiPriority w:val="0"/>
    <w:rPr>
      <w:rFonts w:ascii="黑体" w:eastAsia="黑体"/>
      <w:spacing w:val="0"/>
      <w:w w:val="100"/>
      <w:position w:val="3"/>
      <w:sz w:val="28"/>
    </w:rPr>
  </w:style>
  <w:style w:type="paragraph" w:customStyle="1" w:styleId="70">
    <w:name w:val="标准文件_方框数字列项"/>
    <w:basedOn w:val="59"/>
    <w:autoRedefine/>
    <w:qFormat/>
    <w:uiPriority w:val="0"/>
    <w:pPr>
      <w:numPr>
        <w:ilvl w:val="0"/>
        <w:numId w:val="3"/>
      </w:numPr>
      <w:ind w:firstLine="0" w:firstLineChars="0"/>
    </w:pPr>
  </w:style>
  <w:style w:type="paragraph" w:customStyle="1" w:styleId="71">
    <w:name w:val="标准文件_封面标准编号"/>
    <w:basedOn w:val="1"/>
    <w:next w:val="62"/>
    <w:autoRedefine/>
    <w:qFormat/>
    <w:uiPriority w:val="0"/>
    <w:pPr>
      <w:spacing w:line="310" w:lineRule="exact"/>
      <w:jc w:val="right"/>
    </w:pPr>
    <w:rPr>
      <w:rFonts w:ascii="黑体" w:eastAsia="黑体"/>
      <w:kern w:val="0"/>
      <w:sz w:val="28"/>
    </w:rPr>
  </w:style>
  <w:style w:type="paragraph" w:customStyle="1" w:styleId="72">
    <w:name w:val="标准文件_封面标准分类号"/>
    <w:basedOn w:val="1"/>
    <w:autoRedefine/>
    <w:qFormat/>
    <w:uiPriority w:val="0"/>
    <w:rPr>
      <w:rFonts w:ascii="黑体" w:eastAsia="黑体"/>
      <w:b/>
      <w:kern w:val="0"/>
      <w:sz w:val="28"/>
    </w:rPr>
  </w:style>
  <w:style w:type="paragraph" w:customStyle="1" w:styleId="73">
    <w:name w:val="标准文件_封面标准名称"/>
    <w:basedOn w:val="1"/>
    <w:autoRedefine/>
    <w:qFormat/>
    <w:uiPriority w:val="0"/>
    <w:pPr>
      <w:spacing w:line="240" w:lineRule="auto"/>
      <w:jc w:val="center"/>
    </w:pPr>
    <w:rPr>
      <w:rFonts w:ascii="黑体" w:eastAsia="黑体"/>
      <w:kern w:val="0"/>
      <w:sz w:val="52"/>
    </w:rPr>
  </w:style>
  <w:style w:type="paragraph" w:customStyle="1" w:styleId="74">
    <w:name w:val="标准文件_封面标准英文名称"/>
    <w:basedOn w:val="1"/>
    <w:autoRedefine/>
    <w:qFormat/>
    <w:uiPriority w:val="0"/>
    <w:pPr>
      <w:spacing w:line="240" w:lineRule="auto"/>
      <w:jc w:val="center"/>
    </w:pPr>
    <w:rPr>
      <w:rFonts w:ascii="黑体" w:eastAsia="黑体"/>
      <w:b/>
      <w:sz w:val="28"/>
    </w:rPr>
  </w:style>
  <w:style w:type="paragraph" w:customStyle="1" w:styleId="75">
    <w:name w:val="标准文件_封面发布日期"/>
    <w:basedOn w:val="1"/>
    <w:autoRedefine/>
    <w:qFormat/>
    <w:uiPriority w:val="0"/>
    <w:pPr>
      <w:spacing w:line="310" w:lineRule="exact"/>
    </w:pPr>
    <w:rPr>
      <w:rFonts w:ascii="黑体" w:eastAsia="黑体"/>
      <w:kern w:val="0"/>
      <w:sz w:val="28"/>
    </w:rPr>
  </w:style>
  <w:style w:type="paragraph" w:customStyle="1" w:styleId="76">
    <w:name w:val="标准文件_封面密级"/>
    <w:basedOn w:val="1"/>
    <w:autoRedefine/>
    <w:qFormat/>
    <w:uiPriority w:val="0"/>
    <w:rPr>
      <w:rFonts w:eastAsia="黑体"/>
      <w:sz w:val="32"/>
    </w:rPr>
  </w:style>
  <w:style w:type="paragraph" w:customStyle="1" w:styleId="77">
    <w:name w:val="标准文件_封面实施日期"/>
    <w:basedOn w:val="1"/>
    <w:autoRedefine/>
    <w:qFormat/>
    <w:uiPriority w:val="0"/>
    <w:pPr>
      <w:spacing w:line="310" w:lineRule="exact"/>
      <w:jc w:val="right"/>
    </w:pPr>
    <w:rPr>
      <w:rFonts w:ascii="黑体" w:eastAsia="黑体"/>
      <w:sz w:val="28"/>
    </w:rPr>
  </w:style>
  <w:style w:type="paragraph" w:customStyle="1" w:styleId="78">
    <w:name w:val="标准文件_封面抬头"/>
    <w:basedOn w:val="59"/>
    <w:autoRedefine/>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autoRedefine/>
    <w:qFormat/>
    <w:uiPriority w:val="0"/>
    <w:pPr>
      <w:adjustRightInd w:val="0"/>
      <w:snapToGrid w:val="0"/>
      <w:spacing w:before="120" w:beforeLines="50" w:after="12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autoRedefine/>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autoRedefine/>
    <w:qFormat/>
    <w:uiPriority w:val="0"/>
    <w:pPr>
      <w:numPr>
        <w:ilvl w:val="1"/>
        <w:numId w:val="5"/>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autoRedefine/>
    <w:qFormat/>
    <w:uiPriority w:val="0"/>
    <w:pPr>
      <w:numPr>
        <w:ilvl w:val="0"/>
        <w:numId w:val="6"/>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autoRedefine/>
    <w:qFormat/>
    <w:uiPriority w:val="0"/>
    <w:rPr>
      <w:kern w:val="2"/>
      <w:sz w:val="21"/>
      <w:szCs w:val="21"/>
    </w:rPr>
  </w:style>
  <w:style w:type="paragraph" w:customStyle="1" w:styleId="90">
    <w:name w:val="标准文件_附录章标题"/>
    <w:next w:val="59"/>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autoRedefine/>
    <w:qFormat/>
    <w:uiPriority w:val="0"/>
    <w:pPr>
      <w:ind w:left="488" w:leftChars="200" w:hanging="289" w:hangingChars="290"/>
    </w:pPr>
  </w:style>
  <w:style w:type="paragraph" w:customStyle="1" w:styleId="92">
    <w:name w:val="标准文件_前言、引言标题"/>
    <w:next w:val="1"/>
    <w:autoRedefine/>
    <w:qFormat/>
    <w:uiPriority w:val="0"/>
    <w:pPr>
      <w:numPr>
        <w:ilvl w:val="0"/>
        <w:numId w:val="7"/>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autoRedefine/>
    <w:qFormat/>
    <w:uiPriority w:val="0"/>
    <w:pPr>
      <w:spacing w:line="460" w:lineRule="exact"/>
      <w:ind w:left="0" w:firstLine="0"/>
    </w:pPr>
  </w:style>
  <w:style w:type="paragraph" w:customStyle="1" w:styleId="94">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5">
    <w:name w:val="标准文件_破折号列项"/>
    <w:autoRedefine/>
    <w:qFormat/>
    <w:uiPriority w:val="0"/>
    <w:pPr>
      <w:numPr>
        <w:ilvl w:val="0"/>
        <w:numId w:val="8"/>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autoRedefine/>
    <w:qFormat/>
    <w:uiPriority w:val="0"/>
    <w:pPr>
      <w:numPr>
        <w:numId w:val="9"/>
      </w:numPr>
    </w:pPr>
  </w:style>
  <w:style w:type="paragraph" w:customStyle="1" w:styleId="97">
    <w:name w:val="标准文件_三级条标题"/>
    <w:basedOn w:val="68"/>
    <w:next w:val="59"/>
    <w:autoRedefine/>
    <w:qFormat/>
    <w:uiPriority w:val="0"/>
    <w:pPr>
      <w:widowControl/>
      <w:numPr>
        <w:ilvl w:val="4"/>
      </w:numPr>
      <w:outlineLvl w:val="3"/>
    </w:pPr>
  </w:style>
  <w:style w:type="character" w:customStyle="1" w:styleId="98">
    <w:name w:val="不明显参考1"/>
    <w:autoRedefine/>
    <w:qFormat/>
    <w:uiPriority w:val="31"/>
    <w:rPr>
      <w:smallCaps/>
      <w:color w:val="C0504D"/>
      <w:u w:val="single"/>
    </w:rPr>
  </w:style>
  <w:style w:type="paragraph" w:customStyle="1" w:styleId="99">
    <w:name w:val="标准文件_示例后续"/>
    <w:basedOn w:val="1"/>
    <w:autoRedefine/>
    <w:qFormat/>
    <w:uiPriority w:val="0"/>
    <w:pPr>
      <w:adjustRightInd/>
      <w:spacing w:line="240" w:lineRule="auto"/>
      <w:ind w:firstLine="200" w:firstLineChars="200"/>
    </w:pPr>
    <w:rPr>
      <w:sz w:val="18"/>
      <w:szCs w:val="24"/>
    </w:rPr>
  </w:style>
  <w:style w:type="paragraph" w:customStyle="1" w:styleId="100">
    <w:name w:val="标准文件_数字编号列项"/>
    <w:autoRedefine/>
    <w:qFormat/>
    <w:uiPriority w:val="0"/>
    <w:pPr>
      <w:numPr>
        <w:ilvl w:val="0"/>
        <w:numId w:val="10"/>
      </w:numPr>
      <w:jc w:val="both"/>
    </w:pPr>
    <w:rPr>
      <w:rFonts w:ascii="宋体" w:hAnsi="宋体" w:eastAsia="宋体" w:cs="Times New Roman"/>
      <w:sz w:val="21"/>
      <w:lang w:val="en-US" w:eastAsia="zh-CN" w:bidi="ar-SA"/>
    </w:rPr>
  </w:style>
  <w:style w:type="paragraph" w:customStyle="1" w:styleId="101">
    <w:name w:val="标准文件_四级条标题"/>
    <w:next w:val="59"/>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2"/>
    <w:autoRedefine/>
    <w:semiHidden/>
    <w:qFormat/>
    <w:uiPriority w:val="0"/>
    <w:rPr>
      <w:rFonts w:ascii="宋体"/>
      <w:kern w:val="2"/>
      <w:sz w:val="18"/>
      <w:szCs w:val="18"/>
    </w:rPr>
  </w:style>
  <w:style w:type="paragraph" w:customStyle="1" w:styleId="103">
    <w:name w:val="标准文件_条文脚注"/>
    <w:basedOn w:val="22"/>
    <w:autoRedefine/>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autoRedefine/>
    <w:qFormat/>
    <w:uiPriority w:val="0"/>
    <w:pPr>
      <w:numPr>
        <w:ilvl w:val="0"/>
        <w:numId w:val="11"/>
      </w:numPr>
      <w:spacing w:line="240" w:lineRule="auto"/>
      <w:jc w:val="left"/>
    </w:pPr>
    <w:rPr>
      <w:rFonts w:ascii="宋体" w:hAnsi="宋体"/>
      <w:sz w:val="18"/>
    </w:rPr>
  </w:style>
  <w:style w:type="character" w:customStyle="1" w:styleId="105">
    <w:name w:val="标准文件_图表脚注内容"/>
    <w:autoRedefine/>
    <w:qFormat/>
    <w:uiPriority w:val="0"/>
    <w:rPr>
      <w:rFonts w:ascii="宋体" w:hAnsi="宋体" w:eastAsia="宋体" w:cs="Times New Roman"/>
      <w:spacing w:val="0"/>
      <w:sz w:val="18"/>
      <w:vertAlign w:val="superscript"/>
    </w:rPr>
  </w:style>
  <w:style w:type="paragraph" w:customStyle="1" w:styleId="106">
    <w:name w:val="标准文件_五级条标题"/>
    <w:next w:val="59"/>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autoRedefine/>
    <w:qFormat/>
    <w:uiPriority w:val="0"/>
    <w:pPr>
      <w:numPr>
        <w:ilvl w:val="2"/>
      </w:numPr>
      <w:spacing w:before="0" w:beforeLines="0" w:after="0" w:afterLines="0"/>
      <w:ind w:left="0"/>
      <w:outlineLvl w:val="1"/>
    </w:pPr>
  </w:style>
  <w:style w:type="paragraph" w:customStyle="1" w:styleId="109">
    <w:name w:val="标准文件_一致程度"/>
    <w:basedOn w:val="1"/>
    <w:autoRedefine/>
    <w:qFormat/>
    <w:uiPriority w:val="0"/>
    <w:pPr>
      <w:spacing w:line="440" w:lineRule="exact"/>
      <w:jc w:val="center"/>
    </w:pPr>
    <w:rPr>
      <w:sz w:val="28"/>
    </w:rPr>
  </w:style>
  <w:style w:type="paragraph" w:customStyle="1" w:styleId="110">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autoRedefine/>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autoRedefine/>
    <w:qFormat/>
    <w:uiPriority w:val="0"/>
    <w:pPr>
      <w:numPr>
        <w:ilvl w:val="1"/>
        <w:numId w:val="12"/>
      </w:numPr>
      <w:tabs>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autoRedefine/>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autoRedefine/>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autoRedefine/>
    <w:qFormat/>
    <w:uiPriority w:val="0"/>
    <w:pPr>
      <w:numPr>
        <w:ilvl w:val="0"/>
        <w:numId w:val="15"/>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autoRedefine/>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autoRedefine/>
    <w:qFormat/>
    <w:uiPriority w:val="0"/>
    <w:pPr>
      <w:numPr>
        <w:ilvl w:val="0"/>
        <w:numId w:val="16"/>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autoRedefine/>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编号列项（三级）"/>
    <w:autoRedefine/>
    <w:qFormat/>
    <w:uiPriority w:val="0"/>
    <w:pPr>
      <w:numPr>
        <w:ilvl w:val="2"/>
        <w:numId w:val="12"/>
      </w:numPr>
      <w:tabs>
        <w:tab w:val="left" w:pos="851"/>
      </w:tabs>
    </w:pPr>
    <w:rPr>
      <w:rFonts w:ascii="宋体" w:hAnsi="Times New Roman" w:eastAsia="宋体" w:cs="Times New Roman"/>
      <w:sz w:val="21"/>
      <w:lang w:val="en-US" w:eastAsia="zh-CN" w:bidi="ar-SA"/>
    </w:rPr>
  </w:style>
  <w:style w:type="paragraph" w:customStyle="1" w:styleId="121">
    <w:name w:val="二级无标题条"/>
    <w:basedOn w:val="1"/>
    <w:autoRedefine/>
    <w:qFormat/>
    <w:uiPriority w:val="0"/>
    <w:pPr>
      <w:numPr>
        <w:ilvl w:val="3"/>
        <w:numId w:val="19"/>
      </w:numPr>
      <w:adjustRightInd/>
      <w:spacing w:line="240" w:lineRule="auto"/>
    </w:pPr>
    <w:rPr>
      <w:rFonts w:ascii="宋体" w:hAnsi="宋体"/>
      <w:szCs w:val="24"/>
    </w:rPr>
  </w:style>
  <w:style w:type="paragraph" w:customStyle="1" w:styleId="122">
    <w:name w:val="发布部门"/>
    <w:next w:val="59"/>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autoRedefine/>
    <w:qFormat/>
    <w:uiPriority w:val="0"/>
    <w:pPr>
      <w:framePr w:w="9639" w:h="6974" w:hRule="exact" w:wrap="around" w:vAnchor="page" w:hAnchor="page" w:x="1419" w:y="6408" w:anchorLock="1"/>
      <w:widowControl w:val="0"/>
      <w:spacing w:line="360" w:lineRule="exact"/>
      <w:jc w:val="center"/>
      <w:textAlignment w:val="bottom"/>
    </w:pPr>
    <w:rPr>
      <w:rFonts w:ascii="黑体" w:hAnsi="黑体" w:eastAsia="黑体" w:cs="Times New Roman"/>
      <w:color w:val="FF0000"/>
      <w:sz w:val="28"/>
      <w:szCs w:val="28"/>
      <w:lang w:val="en-US" w:eastAsia="zh-CN" w:bidi="ar-SA"/>
    </w:rPr>
  </w:style>
  <w:style w:type="paragraph" w:customStyle="1" w:styleId="129">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autoRedefine/>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autoRedefine/>
    <w:qFormat/>
    <w:uiPriority w:val="0"/>
    <w:pPr>
      <w:outlineLvl w:val="4"/>
    </w:pPr>
  </w:style>
  <w:style w:type="paragraph" w:customStyle="1" w:styleId="133">
    <w:name w:val="附录四级无标题条"/>
    <w:basedOn w:val="132"/>
    <w:next w:val="59"/>
    <w:autoRedefine/>
    <w:qFormat/>
    <w:uiPriority w:val="0"/>
    <w:pPr>
      <w:outlineLvl w:val="5"/>
    </w:pPr>
  </w:style>
  <w:style w:type="paragraph" w:customStyle="1" w:styleId="134">
    <w:name w:val="附录图"/>
    <w:next w:val="59"/>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autoRedefine/>
    <w:qFormat/>
    <w:uiPriority w:val="0"/>
    <w:pPr>
      <w:numPr>
        <w:ilvl w:val="0"/>
        <w:numId w:val="20"/>
      </w:numPr>
    </w:pPr>
    <w:rPr>
      <w:rFonts w:ascii="宋体" w:hAnsi="Times New Roman" w:eastAsia="宋体" w:cs="Times New Roman"/>
      <w:sz w:val="21"/>
      <w:lang w:val="en-US" w:eastAsia="zh-CN" w:bidi="ar-SA"/>
    </w:rPr>
  </w:style>
  <w:style w:type="paragraph" w:customStyle="1" w:styleId="136">
    <w:name w:val="附录五级无标题条"/>
    <w:basedOn w:val="133"/>
    <w:next w:val="59"/>
    <w:autoRedefine/>
    <w:qFormat/>
    <w:uiPriority w:val="0"/>
    <w:pPr>
      <w:outlineLvl w:val="6"/>
    </w:pPr>
  </w:style>
  <w:style w:type="paragraph" w:customStyle="1" w:styleId="137">
    <w:name w:val="附录性质"/>
    <w:basedOn w:val="1"/>
    <w:autoRedefine/>
    <w:qFormat/>
    <w:uiPriority w:val="0"/>
    <w:pPr>
      <w:widowControl/>
      <w:adjustRightInd/>
      <w:jc w:val="center"/>
    </w:pPr>
    <w:rPr>
      <w:rFonts w:ascii="黑体" w:eastAsia="黑体"/>
    </w:rPr>
  </w:style>
  <w:style w:type="paragraph" w:customStyle="1" w:styleId="138">
    <w:name w:val="附录一级无标题条"/>
    <w:basedOn w:val="90"/>
    <w:next w:val="59"/>
    <w:autoRedefine/>
    <w:qFormat/>
    <w:uiPriority w:val="0"/>
    <w:pPr>
      <w:autoSpaceDN w:val="0"/>
      <w:outlineLvl w:val="2"/>
    </w:pPr>
    <w:rPr>
      <w:rFonts w:ascii="宋体" w:hAnsi="宋体" w:eastAsia="宋体"/>
    </w:rPr>
  </w:style>
  <w:style w:type="character" w:customStyle="1" w:styleId="139">
    <w:name w:val="个人答复风格"/>
    <w:autoRedefine/>
    <w:qFormat/>
    <w:uiPriority w:val="0"/>
    <w:rPr>
      <w:rFonts w:ascii="Arial" w:hAnsi="Arial" w:eastAsia="宋体" w:cs="Arial"/>
      <w:color w:val="auto"/>
      <w:spacing w:val="0"/>
      <w:sz w:val="20"/>
    </w:rPr>
  </w:style>
  <w:style w:type="character" w:customStyle="1" w:styleId="140">
    <w:name w:val="个人撰写风格"/>
    <w:autoRedefine/>
    <w:qFormat/>
    <w:uiPriority w:val="0"/>
    <w:rPr>
      <w:rFonts w:ascii="Arial" w:hAnsi="Arial" w:eastAsia="宋体" w:cs="Arial"/>
      <w:color w:val="auto"/>
      <w:spacing w:val="0"/>
      <w:sz w:val="20"/>
    </w:rPr>
  </w:style>
  <w:style w:type="paragraph" w:customStyle="1" w:styleId="141">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1"/>
      </w:numPr>
      <w:jc w:val="both"/>
    </w:pPr>
    <w:rPr>
      <w:rFonts w:ascii="宋体" w:hAnsi="宋体" w:eastAsia="宋体" w:cs="Times New Roman"/>
      <w:sz w:val="21"/>
      <w:lang w:val="en-US" w:eastAsia="zh-CN" w:bidi="ar-SA"/>
    </w:rPr>
  </w:style>
  <w:style w:type="paragraph" w:customStyle="1" w:styleId="143">
    <w:name w:val="列项·"/>
    <w:basedOn w:val="59"/>
    <w:autoRedefine/>
    <w:qFormat/>
    <w:uiPriority w:val="0"/>
    <w:pPr>
      <w:tabs>
        <w:tab w:val="left" w:pos="840"/>
      </w:tabs>
    </w:pPr>
  </w:style>
  <w:style w:type="paragraph" w:customStyle="1" w:styleId="144">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autoRedefine/>
    <w:qFormat/>
    <w:uiPriority w:val="0"/>
    <w:pPr>
      <w:framePr w:wrap="around"/>
      <w:spacing w:line="0" w:lineRule="atLeast"/>
    </w:pPr>
    <w:rPr>
      <w:rFonts w:ascii="黑体" w:eastAsia="黑体"/>
      <w:b w:val="0"/>
    </w:rPr>
  </w:style>
  <w:style w:type="paragraph" w:customStyle="1" w:styleId="155">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autoRedefine/>
    <w:qFormat/>
    <w:uiPriority w:val="0"/>
    <w:pPr>
      <w:numPr>
        <w:ilvl w:val="4"/>
        <w:numId w:val="19"/>
      </w:numPr>
      <w:adjustRightInd/>
      <w:spacing w:line="240" w:lineRule="auto"/>
    </w:pPr>
    <w:rPr>
      <w:rFonts w:ascii="宋体" w:hAnsi="宋体"/>
      <w:szCs w:val="24"/>
    </w:rPr>
  </w:style>
  <w:style w:type="paragraph" w:customStyle="1" w:styleId="157">
    <w:name w:val="实施日期"/>
    <w:basedOn w:val="123"/>
    <w:autoRedefine/>
    <w:qFormat/>
    <w:uiPriority w:val="0"/>
    <w:pPr>
      <w:framePr w:hSpace="0" w:wrap="around" w:xAlign="right"/>
      <w:jc w:val="right"/>
    </w:pPr>
  </w:style>
  <w:style w:type="paragraph" w:customStyle="1" w:styleId="158">
    <w:name w:val="四级无标题条"/>
    <w:basedOn w:val="1"/>
    <w:autoRedefine/>
    <w:qFormat/>
    <w:uiPriority w:val="0"/>
    <w:pPr>
      <w:numPr>
        <w:ilvl w:val="5"/>
        <w:numId w:val="19"/>
      </w:numPr>
      <w:adjustRightInd/>
      <w:spacing w:line="240" w:lineRule="auto"/>
    </w:pPr>
    <w:rPr>
      <w:rFonts w:ascii="宋体" w:hAnsi="宋体"/>
      <w:szCs w:val="24"/>
    </w:rPr>
  </w:style>
  <w:style w:type="paragraph" w:customStyle="1" w:styleId="159">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autoRedefine/>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autoRedefine/>
    <w:qFormat/>
    <w:uiPriority w:val="0"/>
    <w:pPr>
      <w:numPr>
        <w:ilvl w:val="6"/>
        <w:numId w:val="19"/>
      </w:numPr>
      <w:adjustRightInd/>
    </w:pPr>
    <w:rPr>
      <w:szCs w:val="24"/>
    </w:rPr>
  </w:style>
  <w:style w:type="paragraph" w:customStyle="1" w:styleId="162">
    <w:name w:val="一级无标题条"/>
    <w:basedOn w:val="1"/>
    <w:autoRedefine/>
    <w:qFormat/>
    <w:uiPriority w:val="0"/>
    <w:pPr>
      <w:numPr>
        <w:ilvl w:val="2"/>
        <w:numId w:val="19"/>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autoRedefine/>
    <w:qFormat/>
    <w:uiPriority w:val="0"/>
    <w:pPr>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autoRedefine/>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2"/>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3"/>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0"/>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4"/>
      </w:numPr>
      <w:adjustRightInd/>
      <w:spacing w:line="240" w:lineRule="auto"/>
    </w:pPr>
    <w:rPr>
      <w:rFonts w:ascii="宋体" w:hAnsi="Times New Roman"/>
      <w:sz w:val="18"/>
      <w:szCs w:val="18"/>
    </w:rPr>
  </w:style>
  <w:style w:type="paragraph" w:customStyle="1" w:styleId="177">
    <w:name w:val="标准文件_字母编号列项（一级）"/>
    <w:qFormat/>
    <w:uiPriority w:val="0"/>
    <w:pPr>
      <w:numPr>
        <w:ilvl w:val="0"/>
        <w:numId w:val="12"/>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5"/>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7"/>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rPr>
      <w:sz w:val="18"/>
    </w:rPr>
  </w:style>
  <w:style w:type="paragraph" w:customStyle="1" w:styleId="186">
    <w:name w:val="标准文件_示例×："/>
    <w:basedOn w:val="1"/>
    <w:next w:val="185"/>
    <w:qFormat/>
    <w:uiPriority w:val="0"/>
    <w:pPr>
      <w:widowControl/>
      <w:numPr>
        <w:ilvl w:val="0"/>
        <w:numId w:val="28"/>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color w:val="FF0000"/>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0"/>
      </w:numPr>
      <w:ind w:firstLine="0" w:firstLineChars="0"/>
    </w:pPr>
  </w:style>
  <w:style w:type="paragraph" w:customStyle="1" w:styleId="191">
    <w:name w:val="标准文件_三级项2"/>
    <w:basedOn w:val="59"/>
    <w:autoRedefine/>
    <w:qFormat/>
    <w:uiPriority w:val="0"/>
    <w:pPr>
      <w:numPr>
        <w:ilvl w:val="0"/>
        <w:numId w:val="29"/>
      </w:numPr>
      <w:spacing w:line="300" w:lineRule="exact"/>
      <w:ind w:firstLineChars="0"/>
    </w:pPr>
    <w:rPr>
      <w:rFonts w:ascii="Times New Roman"/>
    </w:rPr>
  </w:style>
  <w:style w:type="paragraph" w:customStyle="1" w:styleId="192">
    <w:name w:val="标准文件_一级项2"/>
    <w:basedOn w:val="59"/>
    <w:qFormat/>
    <w:uiPriority w:val="0"/>
    <w:pPr>
      <w:numPr>
        <w:ilvl w:val="0"/>
        <w:numId w:val="30"/>
      </w:numPr>
      <w:spacing w:line="300" w:lineRule="exact"/>
      <w:ind w:firstLineChars="0"/>
    </w:pPr>
    <w:rPr>
      <w:rFonts w:ascii="Times New Roman"/>
    </w:rPr>
  </w:style>
  <w:style w:type="paragraph" w:customStyle="1" w:styleId="193">
    <w:name w:val="标准文件_提示"/>
    <w:basedOn w:val="59"/>
    <w:next w:val="59"/>
    <w:qFormat/>
    <w:uiPriority w:val="0"/>
    <w:rPr>
      <w:rFonts w:ascii="黑体" w:eastAsia="黑体"/>
    </w:rPr>
  </w:style>
  <w:style w:type="character" w:customStyle="1" w:styleId="194">
    <w:name w:val="标准文件_来源"/>
    <w:basedOn w:val="30"/>
    <w:autoRedefine/>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autoRedefine/>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5"/>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31"/>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7"/>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7"/>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7"/>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7"/>
      </w:numPr>
      <w:spacing w:before="50" w:beforeLines="50" w:after="50" w:afterLines="50"/>
      <w:ind w:firstLineChars="0"/>
    </w:pPr>
    <w:rPr>
      <w:rFonts w:ascii="黑体" w:eastAsia="黑体"/>
    </w:rPr>
  </w:style>
  <w:style w:type="paragraph" w:customStyle="1" w:styleId="207">
    <w:name w:val="标准文件_引言五级条标题"/>
    <w:basedOn w:val="59"/>
    <w:next w:val="59"/>
    <w:autoRedefine/>
    <w:qFormat/>
    <w:uiPriority w:val="0"/>
    <w:pPr>
      <w:numPr>
        <w:ilvl w:val="5"/>
        <w:numId w:val="7"/>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autoRedefine/>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color w:val="FF0000"/>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autoRedefine/>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autoRedefine/>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autoRedefine/>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autoRedefine/>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font11"/>
    <w:basedOn w:val="30"/>
    <w:qFormat/>
    <w:uiPriority w:val="0"/>
    <w:rPr>
      <w:rFonts w:ascii="微软雅黑" w:hAnsi="微软雅黑" w:eastAsia="微软雅黑" w:cs="微软雅黑"/>
      <w:color w:val="000000"/>
      <w:sz w:val="24"/>
      <w:szCs w:val="24"/>
      <w:u w:val="none"/>
    </w:rPr>
  </w:style>
  <w:style w:type="character" w:customStyle="1" w:styleId="234">
    <w:name w:val="font01"/>
    <w:basedOn w:val="30"/>
    <w:qFormat/>
    <w:uiPriority w:val="0"/>
    <w:rPr>
      <w:rFonts w:hint="eastAsia" w:ascii="宋体" w:hAnsi="宋体" w:eastAsia="宋体" w:cs="宋体"/>
      <w:color w:val="000000"/>
      <w:sz w:val="24"/>
      <w:szCs w:val="24"/>
      <w:u w:val="none"/>
    </w:rPr>
  </w:style>
  <w:style w:type="character" w:customStyle="1" w:styleId="235">
    <w:name w:val="font21"/>
    <w:basedOn w:val="30"/>
    <w:qFormat/>
    <w:uiPriority w:val="0"/>
    <w:rPr>
      <w:rFonts w:ascii="Arial" w:hAnsi="Arial" w:cs="Arial"/>
      <w:color w:val="000000"/>
      <w:sz w:val="24"/>
      <w:szCs w:val="24"/>
      <w:u w:val="none"/>
    </w:rPr>
  </w:style>
  <w:style w:type="character" w:customStyle="1" w:styleId="236">
    <w:name w:val="font31"/>
    <w:basedOn w:val="30"/>
    <w:qFormat/>
    <w:uiPriority w:val="0"/>
    <w:rPr>
      <w:rFonts w:ascii="Arial" w:hAnsi="Arial" w:cs="Arial"/>
      <w:color w:val="FF0000"/>
      <w:sz w:val="24"/>
      <w:szCs w:val="24"/>
      <w:u w:val="none"/>
    </w:rPr>
  </w:style>
  <w:style w:type="character" w:customStyle="1" w:styleId="237">
    <w:name w:val="font51"/>
    <w:basedOn w:val="30"/>
    <w:qFormat/>
    <w:uiPriority w:val="0"/>
    <w:rPr>
      <w:rFonts w:hint="eastAsia" w:ascii="微软雅黑" w:hAnsi="微软雅黑" w:eastAsia="微软雅黑" w:cs="微软雅黑"/>
      <w:color w:val="000000"/>
      <w:sz w:val="24"/>
      <w:szCs w:val="24"/>
      <w:u w:val="none"/>
    </w:rPr>
  </w:style>
  <w:style w:type="paragraph" w:customStyle="1" w:styleId="238">
    <w:name w:val="修订1"/>
    <w:hidden/>
    <w:unhideWhenUsed/>
    <w:qFormat/>
    <w:uiPriority w:val="99"/>
    <w:rPr>
      <w:rFonts w:ascii="Calibri" w:hAnsi="Calibri" w:eastAsia="宋体" w:cs="Times New Roman"/>
      <w:kern w:val="2"/>
      <w:sz w:val="21"/>
      <w:szCs w:val="21"/>
      <w:lang w:val="en-US" w:eastAsia="zh-CN" w:bidi="ar-SA"/>
    </w:rPr>
  </w:style>
  <w:style w:type="character" w:customStyle="1" w:styleId="239">
    <w:name w:val="批注文字 字符"/>
    <w:basedOn w:val="30"/>
    <w:link w:val="13"/>
    <w:semiHidden/>
    <w:qFormat/>
    <w:uiPriority w:val="99"/>
    <w:rPr>
      <w:rFonts w:ascii="Calibri" w:hAnsi="Calibri"/>
      <w:kern w:val="2"/>
      <w:sz w:val="21"/>
      <w:szCs w:val="21"/>
    </w:rPr>
  </w:style>
  <w:style w:type="character" w:customStyle="1" w:styleId="240">
    <w:name w:val="批注主题 字符"/>
    <w:basedOn w:val="239"/>
    <w:link w:val="27"/>
    <w:semiHidden/>
    <w:qFormat/>
    <w:uiPriority w:val="99"/>
    <w:rPr>
      <w:rFonts w:ascii="Calibri" w:hAnsi="Calibri"/>
      <w:b/>
      <w:bCs/>
      <w:kern w:val="2"/>
      <w:sz w:val="21"/>
      <w:szCs w:val="21"/>
    </w:rPr>
  </w:style>
  <w:style w:type="paragraph" w:customStyle="1" w:styleId="241">
    <w:name w:val="修订2"/>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3080BB27A3A45BDB88D20853DC96D48"/>
        <w:style w:val=""/>
        <w:category>
          <w:name w:val="常规"/>
          <w:gallery w:val="placeholder"/>
        </w:category>
        <w:types>
          <w:type w:val="bbPlcHdr"/>
        </w:types>
        <w:behaviors>
          <w:behavior w:val="content"/>
        </w:behaviors>
        <w:description w:val=""/>
        <w:guid w:val="{84B423F1-4C9C-40AA-AB35-EA7C6F42312A}"/>
      </w:docPartPr>
      <w:docPartBody>
        <w:p w14:paraId="01455371">
          <w:pPr>
            <w:pStyle w:val="5"/>
            <w:rPr>
              <w:rFonts w:hint="eastAsia"/>
            </w:rPr>
          </w:pPr>
          <w:r>
            <w:rPr>
              <w:rStyle w:val="4"/>
              <w:rFonts w:hint="eastAsia"/>
            </w:rPr>
            <w:t>单击或点击此处输入文字。</w:t>
          </w:r>
        </w:p>
      </w:docPartBody>
    </w:docPart>
    <w:docPart>
      <w:docPartPr>
        <w:name w:val="1332CF424C1F47E7A2CDC0E439183151"/>
        <w:style w:val=""/>
        <w:category>
          <w:name w:val="常规"/>
          <w:gallery w:val="placeholder"/>
        </w:category>
        <w:types>
          <w:type w:val="bbPlcHdr"/>
        </w:types>
        <w:behaviors>
          <w:behavior w:val="content"/>
        </w:behaviors>
        <w:description w:val=""/>
        <w:guid w:val="{8CA3E31A-FD13-4E19-BCD2-3AF839BBFC3F}"/>
      </w:docPartPr>
      <w:docPartBody>
        <w:p w14:paraId="54AF8E54">
          <w:pPr>
            <w:pStyle w:val="6"/>
            <w:rPr>
              <w:rFonts w:hint="eastAsia"/>
            </w:rPr>
          </w:pPr>
          <w:r>
            <w:rPr>
              <w:rStyle w:val="4"/>
              <w:rFonts w:hint="eastAsia"/>
            </w:rPr>
            <w:t>选择一项。</w:t>
          </w:r>
        </w:p>
      </w:docPartBody>
    </w:docPart>
    <w:docPart>
      <w:docPartPr>
        <w:name w:val="35DBC6BCF39A470B9B9627B444C9180F"/>
        <w:style w:val=""/>
        <w:category>
          <w:name w:val="常规"/>
          <w:gallery w:val="placeholder"/>
        </w:category>
        <w:types>
          <w:type w:val="bbPlcHdr"/>
        </w:types>
        <w:behaviors>
          <w:behavior w:val="content"/>
        </w:behaviors>
        <w:description w:val=""/>
        <w:guid w:val="{2780BAB5-82F0-4372-B2BE-00A22C8F5581}"/>
      </w:docPartPr>
      <w:docPartBody>
        <w:p w14:paraId="5783B37E">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2E8"/>
    <w:rsid w:val="00045BFC"/>
    <w:rsid w:val="000844D4"/>
    <w:rsid w:val="000E52E8"/>
    <w:rsid w:val="002228D5"/>
    <w:rsid w:val="0026524B"/>
    <w:rsid w:val="00296056"/>
    <w:rsid w:val="003833D1"/>
    <w:rsid w:val="003C65D6"/>
    <w:rsid w:val="003D4F9C"/>
    <w:rsid w:val="00411E95"/>
    <w:rsid w:val="00465E33"/>
    <w:rsid w:val="004F54FB"/>
    <w:rsid w:val="00541643"/>
    <w:rsid w:val="006A36A1"/>
    <w:rsid w:val="006D1C6F"/>
    <w:rsid w:val="006E4412"/>
    <w:rsid w:val="007A5CA9"/>
    <w:rsid w:val="007D564C"/>
    <w:rsid w:val="008E6B20"/>
    <w:rsid w:val="009E1095"/>
    <w:rsid w:val="00A726BE"/>
    <w:rsid w:val="00A84AD1"/>
    <w:rsid w:val="00AD3D86"/>
    <w:rsid w:val="00B93C7E"/>
    <w:rsid w:val="00C6090F"/>
    <w:rsid w:val="00CA6278"/>
    <w:rsid w:val="00CA763B"/>
    <w:rsid w:val="00D07784"/>
    <w:rsid w:val="00D4605A"/>
    <w:rsid w:val="00EA7A92"/>
    <w:rsid w:val="00F14EFB"/>
    <w:rsid w:val="00F46610"/>
    <w:rsid w:val="00F80B64"/>
    <w:rsid w:val="00F826F3"/>
    <w:rsid w:val="00FD1446"/>
    <w:rsid w:val="00FD3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3080BB27A3A45BDB88D20853DC96D48"/>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1332CF424C1F47E7A2CDC0E439183151"/>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35DBC6BCF39A470B9B9627B444C9180F"/>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13</Pages>
  <Words>1903</Words>
  <Characters>2169</Characters>
  <Lines>54</Lines>
  <Paragraphs>15</Paragraphs>
  <TotalTime>164</TotalTime>
  <ScaleCrop>false</ScaleCrop>
  <LinksUpToDate>false</LinksUpToDate>
  <CharactersWithSpaces>2232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2025-02-25T02:56:00Z</dcterms:created>
  <dc:creator>l'z'xi</dc:creator>
  <dc:description>&lt;config cover="true" show_menu="true" version="1.0.0" doctype="SDKXY"&gt;_x000d_
&lt;/config&gt;</dc:description>
  <cp:lastModifiedBy>誰念誰川</cp:lastModifiedBy>
  <cp:lastPrinted>2025-01-08T08:13:00Z</cp:lastPrinted>
  <dcterms:modified xsi:type="dcterms:W3CDTF">2025-03-18T12:25:57Z</dcterms:modified>
  <dc:title>团体标准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08D1EC074F064FC5B963F638727EE2BA_13</vt:lpwstr>
  </property>
  <property fmtid="{D5CDD505-2E9C-101B-9397-08002B2CF9AE}" pid="16" name="KSOTemplateDocerSaveRecord">
    <vt:lpwstr>eyJoZGlkIjoiZjcwMzBhNDA5MWZkNjNjNjFjNmFkMDk0MGQ5YjMxZTYiLCJ1c2VySWQiOiIxOTA2MDI2MDgifQ==</vt:lpwstr>
  </property>
</Properties>
</file>