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85F67">
        <w:tc>
          <w:tcPr>
            <w:tcW w:w="509" w:type="dxa"/>
          </w:tcPr>
          <w:p w:rsidR="00485F67" w:rsidRDefault="005F6D6C">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85F67" w:rsidRDefault="005F6D6C">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65.020.01</w:t>
            </w:r>
            <w:r>
              <w:rPr>
                <w:rFonts w:ascii="黑体" w:eastAsia="黑体" w:hAnsi="黑体"/>
                <w:sz w:val="21"/>
                <w:szCs w:val="21"/>
              </w:rPr>
              <w:fldChar w:fldCharType="end"/>
            </w:r>
            <w:bookmarkEnd w:id="0"/>
          </w:p>
        </w:tc>
      </w:tr>
      <w:tr w:rsidR="00485F67">
        <w:tc>
          <w:tcPr>
            <w:tcW w:w="509" w:type="dxa"/>
          </w:tcPr>
          <w:p w:rsidR="00485F67" w:rsidRDefault="005F6D6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85F67">
              <w:trPr>
                <w:trHeight w:hRule="exact" w:val="1021"/>
              </w:trPr>
              <w:tc>
                <w:tcPr>
                  <w:tcW w:w="9242" w:type="dxa"/>
                  <w:vAlign w:val="center"/>
                </w:tcPr>
                <w:p w:rsidR="00485F67" w:rsidRDefault="005F6D6C" w:rsidP="008C7FCB">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485F67" w:rsidRDefault="005F6D6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16</w:t>
            </w:r>
            <w:r>
              <w:rPr>
                <w:rFonts w:ascii="黑体" w:eastAsia="黑体" w:hAnsi="黑体"/>
                <w:sz w:val="21"/>
                <w:szCs w:val="21"/>
              </w:rPr>
              <w:fldChar w:fldCharType="end"/>
            </w:r>
            <w:bookmarkEnd w:id="2"/>
          </w:p>
        </w:tc>
      </w:tr>
    </w:tbl>
    <w:p w:rsidR="00485F67" w:rsidRDefault="005F6D6C">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485F67" w:rsidRDefault="005F6D6C">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485F67" w:rsidRDefault="005F6D6C">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485F67" w:rsidRDefault="005F6D6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485F67" w:rsidRDefault="00485F67">
      <w:pPr>
        <w:pStyle w:val="affff9"/>
        <w:framePr w:w="9639" w:h="6976" w:hRule="exact" w:hSpace="0" w:vSpace="0" w:wrap="around" w:hAnchor="page" w:y="6408"/>
        <w:jc w:val="center"/>
        <w:rPr>
          <w:rFonts w:ascii="黑体" w:eastAsia="黑体" w:hAnsi="黑体"/>
          <w:b w:val="0"/>
          <w:bCs w:val="0"/>
          <w:w w:val="100"/>
        </w:rPr>
      </w:pPr>
    </w:p>
    <w:p w:rsidR="00485F67" w:rsidRDefault="005F6D6C">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甘蔗蚜虫综合防治技术规程</w:t>
      </w:r>
      <w:r>
        <w:fldChar w:fldCharType="end"/>
      </w:r>
      <w:bookmarkEnd w:id="8"/>
    </w:p>
    <w:p w:rsidR="00485F67" w:rsidRDefault="00485F67">
      <w:pPr>
        <w:framePr w:w="9639" w:h="6974" w:hRule="exact" w:wrap="around" w:vAnchor="page" w:hAnchor="page" w:x="1419" w:y="6408" w:anchorLock="1"/>
        <w:ind w:left="-1418"/>
      </w:pPr>
    </w:p>
    <w:p w:rsidR="00485F67" w:rsidRDefault="005F6D6C">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bookmarkStart w:id="10" w:name="OLE_LINK41"/>
      <w:bookmarkStart w:id="11" w:name="OLE_LINK42"/>
      <w:bookmarkStart w:id="12" w:name="OLE_LINK43"/>
      <w:r>
        <w:rPr>
          <w:rFonts w:eastAsia="黑体"/>
          <w:szCs w:val="28"/>
        </w:rPr>
        <w:t>Technical code of practice</w:t>
      </w:r>
      <w:bookmarkEnd w:id="10"/>
      <w:bookmarkEnd w:id="11"/>
      <w:bookmarkEnd w:id="12"/>
      <w:r>
        <w:rPr>
          <w:rFonts w:eastAsia="黑体"/>
          <w:szCs w:val="28"/>
        </w:rPr>
        <w:t xml:space="preserve"> for integrated control of sugarcane aphids</w:t>
      </w:r>
      <w:r>
        <w:rPr>
          <w:rFonts w:eastAsia="黑体"/>
          <w:szCs w:val="28"/>
        </w:rPr>
        <w:fldChar w:fldCharType="end"/>
      </w:r>
      <w:bookmarkEnd w:id="9"/>
    </w:p>
    <w:p w:rsidR="00485F67" w:rsidRDefault="00485F67">
      <w:pPr>
        <w:framePr w:w="9639" w:h="6974" w:hRule="exact" w:wrap="around" w:vAnchor="page" w:hAnchor="page" w:x="1419" w:y="6408" w:anchorLock="1"/>
        <w:spacing w:line="760" w:lineRule="exact"/>
        <w:ind w:left="-1418"/>
      </w:pPr>
    </w:p>
    <w:p w:rsidR="00485F67" w:rsidRDefault="00485F67">
      <w:pPr>
        <w:pStyle w:val="afffffff1"/>
        <w:framePr w:w="9639" w:h="6974" w:hRule="exact" w:wrap="around" w:vAnchor="page" w:hAnchor="page" w:x="1419" w:y="6408" w:anchorLock="1"/>
        <w:textAlignment w:val="bottom"/>
        <w:rPr>
          <w:rFonts w:eastAsia="黑体"/>
          <w:szCs w:val="28"/>
        </w:rPr>
      </w:pPr>
    </w:p>
    <w:p w:rsidR="00485F67" w:rsidRDefault="005F6D6C">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Pr>
          <w:sz w:val="24"/>
          <w:szCs w:val="28"/>
        </w:rPr>
        <w:instrText xml:space="preserve"> FORMDROPDOWN </w:instrText>
      </w:r>
      <w:r>
        <w:rPr>
          <w:sz w:val="24"/>
          <w:szCs w:val="28"/>
        </w:rPr>
      </w:r>
      <w:r>
        <w:rPr>
          <w:sz w:val="24"/>
          <w:szCs w:val="28"/>
        </w:rPr>
        <w:fldChar w:fldCharType="end"/>
      </w:r>
      <w:bookmarkEnd w:id="13"/>
    </w:p>
    <w:p w:rsidR="00485F67" w:rsidRDefault="005F6D6C">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4"/>
    </w:p>
    <w:p w:rsidR="00485F67" w:rsidRDefault="005F6D6C">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8"/>
        </w:rPr>
        <w:instrText xml:space="preserve"> FORMDROPDOWN </w:instrText>
      </w:r>
      <w:r>
        <w:rPr>
          <w:b/>
          <w:sz w:val="21"/>
          <w:szCs w:val="28"/>
        </w:rPr>
      </w:r>
      <w:r>
        <w:rPr>
          <w:b/>
          <w:sz w:val="21"/>
          <w:szCs w:val="28"/>
        </w:rPr>
        <w:fldChar w:fldCharType="end"/>
      </w:r>
      <w:bookmarkEnd w:id="15"/>
    </w:p>
    <w:p w:rsidR="00485F67" w:rsidRDefault="005F6D6C">
      <w:pPr>
        <w:pStyle w:val="afffffffff9"/>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发布</w:t>
      </w:r>
    </w:p>
    <w:p w:rsidR="00485F67" w:rsidRDefault="005F6D6C">
      <w:pPr>
        <w:pStyle w:val="afffffffffa"/>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1"/>
      <w:r>
        <w:rPr>
          <w:rFonts w:hint="eastAsia"/>
        </w:rPr>
        <w:t>实施</w:t>
      </w:r>
    </w:p>
    <w:p w:rsidR="00485F67" w:rsidRDefault="005F6D6C">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w:t>
      </w:r>
      <w:r>
        <w:rPr>
          <w:rFonts w:hAnsi="黑体"/>
          <w:w w:val="100"/>
          <w:sz w:val="28"/>
        </w:rPr>
        <w:t>标准化协会</w:t>
      </w:r>
      <w:r>
        <w:rPr>
          <w:rFonts w:hAnsi="黑体"/>
          <w:w w:val="100"/>
          <w:sz w:val="28"/>
        </w:rPr>
        <w:fldChar w:fldCharType="end"/>
      </w:r>
      <w:bookmarkEnd w:id="22"/>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485F67" w:rsidRDefault="005F6D6C">
      <w:pPr>
        <w:rPr>
          <w:rFonts w:ascii="宋体" w:hAnsi="宋体"/>
          <w:sz w:val="28"/>
          <w:szCs w:val="28"/>
        </w:rPr>
        <w:sectPr w:rsidR="00485F67" w:rsidSect="008C7FCB">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C7FCB" w:rsidRDefault="008C7FCB" w:rsidP="008C7FCB">
      <w:pPr>
        <w:pStyle w:val="affffff3"/>
        <w:spacing w:after="360"/>
        <w:rPr>
          <w:rFonts w:hint="eastAsia"/>
        </w:rPr>
      </w:pPr>
      <w:bookmarkStart w:id="23" w:name="_Toc193698557"/>
      <w:bookmarkStart w:id="24" w:name="_Toc193921968"/>
      <w:bookmarkStart w:id="25" w:name="_Toc194064207"/>
      <w:bookmarkStart w:id="26" w:name="_Toc194076528"/>
      <w:bookmarkStart w:id="27" w:name="BookMark1"/>
      <w:r w:rsidRPr="008C7FCB">
        <w:rPr>
          <w:rFonts w:hint="eastAsia"/>
          <w:spacing w:val="320"/>
        </w:rPr>
        <w:lastRenderedPageBreak/>
        <w:t>目</w:t>
      </w:r>
      <w:r>
        <w:rPr>
          <w:rFonts w:hint="eastAsia"/>
        </w:rPr>
        <w:t>次</w:t>
      </w:r>
    </w:p>
    <w:p w:rsidR="008C7FCB" w:rsidRPr="008C7FCB" w:rsidRDefault="008C7FCB">
      <w:pPr>
        <w:pStyle w:val="10"/>
        <w:tabs>
          <w:tab w:val="right" w:leader="dot" w:pos="9344"/>
        </w:tabs>
        <w:rPr>
          <w:rFonts w:asciiTheme="minorHAnsi" w:eastAsiaTheme="minorEastAsia" w:hAnsiTheme="minorHAnsi" w:cstheme="minorBidi"/>
          <w:noProof/>
          <w:szCs w:val="22"/>
        </w:rPr>
      </w:pPr>
      <w:r w:rsidRPr="008C7FCB">
        <w:fldChar w:fldCharType="begin"/>
      </w:r>
      <w:r w:rsidRPr="008C7FCB">
        <w:instrText xml:space="preserve"> TOC \o "1-1" \h \t "标准文件_一级条标题,2,标准文件_附录一级条标题,2," </w:instrText>
      </w:r>
      <w:r w:rsidRPr="008C7FCB">
        <w:fldChar w:fldCharType="separate"/>
      </w:r>
      <w:hyperlink w:anchor="_Toc194076595" w:history="1">
        <w:r w:rsidRPr="008C7FCB">
          <w:rPr>
            <w:rStyle w:val="affff5"/>
            <w:rFonts w:hint="eastAsia"/>
            <w:noProof/>
          </w:rPr>
          <w:t>前言</w:t>
        </w:r>
        <w:r w:rsidRPr="008C7FCB">
          <w:rPr>
            <w:noProof/>
          </w:rPr>
          <w:tab/>
        </w:r>
        <w:r w:rsidRPr="008C7FCB">
          <w:rPr>
            <w:noProof/>
          </w:rPr>
          <w:fldChar w:fldCharType="begin"/>
        </w:r>
        <w:r w:rsidRPr="008C7FCB">
          <w:rPr>
            <w:noProof/>
          </w:rPr>
          <w:instrText xml:space="preserve"> PAGEREF _Toc194076595 \h </w:instrText>
        </w:r>
        <w:r w:rsidRPr="008C7FCB">
          <w:rPr>
            <w:noProof/>
          </w:rPr>
        </w:r>
        <w:r w:rsidRPr="008C7FCB">
          <w:rPr>
            <w:noProof/>
          </w:rPr>
          <w:fldChar w:fldCharType="separate"/>
        </w:r>
        <w:r w:rsidRPr="008C7FCB">
          <w:rPr>
            <w:noProof/>
          </w:rPr>
          <w:t>II</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596" w:history="1">
        <w:r w:rsidRPr="008C7FCB">
          <w:rPr>
            <w:rStyle w:val="affff5"/>
            <w:noProof/>
          </w:rPr>
          <w:t>1</w:t>
        </w:r>
        <w:r>
          <w:rPr>
            <w:rStyle w:val="affff5"/>
            <w:noProof/>
          </w:rPr>
          <w:t xml:space="preserve"> </w:t>
        </w:r>
        <w:r w:rsidRPr="008C7FCB">
          <w:rPr>
            <w:rStyle w:val="affff5"/>
            <w:rFonts w:hint="eastAsia"/>
            <w:noProof/>
          </w:rPr>
          <w:t xml:space="preserve"> 范围</w:t>
        </w:r>
        <w:r w:rsidRPr="008C7FCB">
          <w:rPr>
            <w:noProof/>
          </w:rPr>
          <w:tab/>
        </w:r>
        <w:r w:rsidRPr="008C7FCB">
          <w:rPr>
            <w:noProof/>
          </w:rPr>
          <w:fldChar w:fldCharType="begin"/>
        </w:r>
        <w:r w:rsidRPr="008C7FCB">
          <w:rPr>
            <w:noProof/>
          </w:rPr>
          <w:instrText xml:space="preserve"> PAGEREF _Toc194076596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597" w:history="1">
        <w:r w:rsidRPr="008C7FCB">
          <w:rPr>
            <w:rStyle w:val="affff5"/>
            <w:noProof/>
          </w:rPr>
          <w:t>2</w:t>
        </w:r>
        <w:r>
          <w:rPr>
            <w:rStyle w:val="affff5"/>
            <w:noProof/>
          </w:rPr>
          <w:t xml:space="preserve"> </w:t>
        </w:r>
        <w:r w:rsidRPr="008C7FCB">
          <w:rPr>
            <w:rStyle w:val="affff5"/>
            <w:rFonts w:hint="eastAsia"/>
            <w:noProof/>
          </w:rPr>
          <w:t xml:space="preserve"> 规范性引用文件</w:t>
        </w:r>
        <w:r w:rsidRPr="008C7FCB">
          <w:rPr>
            <w:noProof/>
          </w:rPr>
          <w:tab/>
        </w:r>
        <w:r w:rsidRPr="008C7FCB">
          <w:rPr>
            <w:noProof/>
          </w:rPr>
          <w:fldChar w:fldCharType="begin"/>
        </w:r>
        <w:r w:rsidRPr="008C7FCB">
          <w:rPr>
            <w:noProof/>
          </w:rPr>
          <w:instrText xml:space="preserve"> PAGEREF _Toc194076597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598" w:history="1">
        <w:r w:rsidRPr="008C7FCB">
          <w:rPr>
            <w:rStyle w:val="affff5"/>
            <w:noProof/>
          </w:rPr>
          <w:t>3</w:t>
        </w:r>
        <w:r>
          <w:rPr>
            <w:rStyle w:val="affff5"/>
            <w:noProof/>
          </w:rPr>
          <w:t xml:space="preserve"> </w:t>
        </w:r>
        <w:r w:rsidRPr="008C7FCB">
          <w:rPr>
            <w:rStyle w:val="affff5"/>
            <w:rFonts w:hint="eastAsia"/>
            <w:noProof/>
          </w:rPr>
          <w:t xml:space="preserve"> 术语和定义</w:t>
        </w:r>
        <w:r w:rsidRPr="008C7FCB">
          <w:rPr>
            <w:noProof/>
          </w:rPr>
          <w:tab/>
        </w:r>
        <w:r w:rsidRPr="008C7FCB">
          <w:rPr>
            <w:noProof/>
          </w:rPr>
          <w:fldChar w:fldCharType="begin"/>
        </w:r>
        <w:r w:rsidRPr="008C7FCB">
          <w:rPr>
            <w:noProof/>
          </w:rPr>
          <w:instrText xml:space="preserve"> PAGEREF _Toc194076598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599" w:history="1">
        <w:r w:rsidRPr="008C7FCB">
          <w:rPr>
            <w:rStyle w:val="affff5"/>
            <w:noProof/>
          </w:rPr>
          <w:t>4</w:t>
        </w:r>
        <w:r>
          <w:rPr>
            <w:rStyle w:val="affff5"/>
            <w:noProof/>
          </w:rPr>
          <w:t xml:space="preserve"> </w:t>
        </w:r>
        <w:r w:rsidRPr="008C7FCB">
          <w:rPr>
            <w:rStyle w:val="affff5"/>
            <w:rFonts w:hint="eastAsia"/>
            <w:noProof/>
          </w:rPr>
          <w:t xml:space="preserve"> 为害特点</w:t>
        </w:r>
        <w:r w:rsidRPr="008C7FCB">
          <w:rPr>
            <w:noProof/>
          </w:rPr>
          <w:tab/>
        </w:r>
        <w:r w:rsidRPr="008C7FCB">
          <w:rPr>
            <w:noProof/>
          </w:rPr>
          <w:fldChar w:fldCharType="begin"/>
        </w:r>
        <w:r w:rsidRPr="008C7FCB">
          <w:rPr>
            <w:noProof/>
          </w:rPr>
          <w:instrText xml:space="preserve"> PAGEREF _Toc194076599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600" w:history="1">
        <w:r w:rsidRPr="008C7FCB">
          <w:rPr>
            <w:rStyle w:val="affff5"/>
            <w:noProof/>
          </w:rPr>
          <w:t>5</w:t>
        </w:r>
        <w:r>
          <w:rPr>
            <w:rStyle w:val="affff5"/>
            <w:noProof/>
          </w:rPr>
          <w:t xml:space="preserve"> </w:t>
        </w:r>
        <w:r w:rsidRPr="008C7FCB">
          <w:rPr>
            <w:rStyle w:val="affff5"/>
            <w:rFonts w:hint="eastAsia"/>
            <w:noProof/>
          </w:rPr>
          <w:t xml:space="preserve"> 虫情调查</w:t>
        </w:r>
        <w:r w:rsidRPr="008C7FCB">
          <w:rPr>
            <w:noProof/>
          </w:rPr>
          <w:tab/>
        </w:r>
        <w:r w:rsidRPr="008C7FCB">
          <w:rPr>
            <w:noProof/>
          </w:rPr>
          <w:fldChar w:fldCharType="begin"/>
        </w:r>
        <w:r w:rsidRPr="008C7FCB">
          <w:rPr>
            <w:noProof/>
          </w:rPr>
          <w:instrText xml:space="preserve"> PAGEREF _Toc194076600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23"/>
        <w:rPr>
          <w:rFonts w:asciiTheme="minorHAnsi" w:eastAsiaTheme="minorEastAsia" w:hAnsiTheme="minorHAnsi" w:cstheme="minorBidi"/>
          <w:noProof/>
          <w:szCs w:val="22"/>
        </w:rPr>
      </w:pPr>
      <w:hyperlink w:anchor="_Toc194076601" w:history="1">
        <w:r w:rsidRPr="008C7FCB">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8C7FCB">
          <w:rPr>
            <w:rStyle w:val="affff5"/>
            <w:rFonts w:hint="eastAsia"/>
            <w:noProof/>
          </w:rPr>
          <w:t xml:space="preserve"> 监测预警</w:t>
        </w:r>
        <w:r w:rsidRPr="008C7FCB">
          <w:rPr>
            <w:noProof/>
          </w:rPr>
          <w:tab/>
        </w:r>
        <w:r w:rsidRPr="008C7FCB">
          <w:rPr>
            <w:noProof/>
          </w:rPr>
          <w:fldChar w:fldCharType="begin"/>
        </w:r>
        <w:r w:rsidRPr="008C7FCB">
          <w:rPr>
            <w:noProof/>
          </w:rPr>
          <w:instrText xml:space="preserve"> PAGEREF _Toc194076601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23"/>
        <w:rPr>
          <w:rFonts w:asciiTheme="minorHAnsi" w:eastAsiaTheme="minorEastAsia" w:hAnsiTheme="minorHAnsi" w:cstheme="minorBidi"/>
          <w:noProof/>
          <w:szCs w:val="22"/>
        </w:rPr>
      </w:pPr>
      <w:hyperlink w:anchor="_Toc194076602" w:history="1">
        <w:r w:rsidRPr="008C7FCB">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8C7FCB">
          <w:rPr>
            <w:rStyle w:val="affff5"/>
            <w:rFonts w:hint="eastAsia"/>
            <w:noProof/>
          </w:rPr>
          <w:t xml:space="preserve"> 田间调查</w:t>
        </w:r>
        <w:r w:rsidRPr="008C7FCB">
          <w:rPr>
            <w:noProof/>
          </w:rPr>
          <w:tab/>
        </w:r>
        <w:r w:rsidRPr="008C7FCB">
          <w:rPr>
            <w:noProof/>
          </w:rPr>
          <w:fldChar w:fldCharType="begin"/>
        </w:r>
        <w:r w:rsidRPr="008C7FCB">
          <w:rPr>
            <w:noProof/>
          </w:rPr>
          <w:instrText xml:space="preserve"> PAGEREF _Toc194076602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603" w:history="1">
        <w:r w:rsidRPr="008C7FCB">
          <w:rPr>
            <w:rStyle w:val="affff5"/>
            <w:noProof/>
          </w:rPr>
          <w:t>6</w:t>
        </w:r>
        <w:r>
          <w:rPr>
            <w:rStyle w:val="affff5"/>
            <w:noProof/>
          </w:rPr>
          <w:t xml:space="preserve"> </w:t>
        </w:r>
        <w:r w:rsidRPr="008C7FCB">
          <w:rPr>
            <w:rStyle w:val="affff5"/>
            <w:rFonts w:hint="eastAsia"/>
            <w:noProof/>
          </w:rPr>
          <w:t xml:space="preserve"> 综合防治</w:t>
        </w:r>
        <w:r w:rsidRPr="008C7FCB">
          <w:rPr>
            <w:noProof/>
          </w:rPr>
          <w:tab/>
        </w:r>
        <w:r w:rsidRPr="008C7FCB">
          <w:rPr>
            <w:noProof/>
          </w:rPr>
          <w:fldChar w:fldCharType="begin"/>
        </w:r>
        <w:r w:rsidRPr="008C7FCB">
          <w:rPr>
            <w:noProof/>
          </w:rPr>
          <w:instrText xml:space="preserve"> PAGEREF _Toc194076603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23"/>
        <w:rPr>
          <w:rFonts w:asciiTheme="minorHAnsi" w:eastAsiaTheme="minorEastAsia" w:hAnsiTheme="minorHAnsi" w:cstheme="minorBidi"/>
          <w:noProof/>
          <w:szCs w:val="22"/>
        </w:rPr>
      </w:pPr>
      <w:hyperlink w:anchor="_Toc194076604" w:history="1">
        <w:r w:rsidRPr="008C7FCB">
          <w:rPr>
            <w:rStyle w:val="affff5"/>
            <w:noProof/>
            <w14:scene3d>
              <w14:camera w14:prst="orthographicFront"/>
              <w14:lightRig w14:rig="threePt" w14:dir="t">
                <w14:rot w14:lat="0" w14:lon="0" w14:rev="0"/>
              </w14:lightRig>
            </w14:scene3d>
          </w:rPr>
          <w:t>6.1</w:t>
        </w:r>
        <w:r>
          <w:rPr>
            <w:rStyle w:val="affff5"/>
            <w:noProof/>
            <w14:scene3d>
              <w14:camera w14:prst="orthographicFront"/>
              <w14:lightRig w14:rig="threePt" w14:dir="t">
                <w14:rot w14:lat="0" w14:lon="0" w14:rev="0"/>
              </w14:lightRig>
            </w14:scene3d>
          </w:rPr>
          <w:t xml:space="preserve"> </w:t>
        </w:r>
        <w:r w:rsidRPr="008C7FCB">
          <w:rPr>
            <w:rStyle w:val="affff5"/>
            <w:rFonts w:hint="eastAsia"/>
            <w:noProof/>
          </w:rPr>
          <w:t xml:space="preserve"> 防治原则</w:t>
        </w:r>
        <w:r w:rsidRPr="008C7FCB">
          <w:rPr>
            <w:noProof/>
          </w:rPr>
          <w:tab/>
        </w:r>
        <w:r w:rsidRPr="008C7FCB">
          <w:rPr>
            <w:noProof/>
          </w:rPr>
          <w:fldChar w:fldCharType="begin"/>
        </w:r>
        <w:r w:rsidRPr="008C7FCB">
          <w:rPr>
            <w:noProof/>
          </w:rPr>
          <w:instrText xml:space="preserve"> PAGEREF _Toc194076604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23"/>
        <w:rPr>
          <w:rFonts w:asciiTheme="minorHAnsi" w:eastAsiaTheme="minorEastAsia" w:hAnsiTheme="minorHAnsi" w:cstheme="minorBidi"/>
          <w:noProof/>
          <w:szCs w:val="22"/>
        </w:rPr>
      </w:pPr>
      <w:hyperlink w:anchor="_Toc194076605" w:history="1">
        <w:r w:rsidRPr="008C7FCB">
          <w:rPr>
            <w:rStyle w:val="affff5"/>
            <w:noProof/>
            <w14:scene3d>
              <w14:camera w14:prst="orthographicFront"/>
              <w14:lightRig w14:rig="threePt" w14:dir="t">
                <w14:rot w14:lat="0" w14:lon="0" w14:rev="0"/>
              </w14:lightRig>
            </w14:scene3d>
          </w:rPr>
          <w:t>6.2</w:t>
        </w:r>
        <w:r>
          <w:rPr>
            <w:rStyle w:val="affff5"/>
            <w:noProof/>
            <w14:scene3d>
              <w14:camera w14:prst="orthographicFront"/>
              <w14:lightRig w14:rig="threePt" w14:dir="t">
                <w14:rot w14:lat="0" w14:lon="0" w14:rev="0"/>
              </w14:lightRig>
            </w14:scene3d>
          </w:rPr>
          <w:t xml:space="preserve"> </w:t>
        </w:r>
        <w:r w:rsidRPr="008C7FCB">
          <w:rPr>
            <w:rStyle w:val="affff5"/>
            <w:rFonts w:hint="eastAsia"/>
            <w:noProof/>
          </w:rPr>
          <w:t xml:space="preserve"> 农业防治</w:t>
        </w:r>
        <w:r w:rsidRPr="008C7FCB">
          <w:rPr>
            <w:noProof/>
          </w:rPr>
          <w:tab/>
        </w:r>
        <w:r w:rsidRPr="008C7FCB">
          <w:rPr>
            <w:noProof/>
          </w:rPr>
          <w:fldChar w:fldCharType="begin"/>
        </w:r>
        <w:r w:rsidRPr="008C7FCB">
          <w:rPr>
            <w:noProof/>
          </w:rPr>
          <w:instrText xml:space="preserve"> PAGEREF _Toc194076605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pPr>
        <w:pStyle w:val="23"/>
        <w:rPr>
          <w:rFonts w:asciiTheme="minorHAnsi" w:eastAsiaTheme="minorEastAsia" w:hAnsiTheme="minorHAnsi" w:cstheme="minorBidi"/>
          <w:noProof/>
          <w:szCs w:val="22"/>
        </w:rPr>
      </w:pPr>
      <w:hyperlink w:anchor="_Toc194076606" w:history="1">
        <w:r w:rsidRPr="008C7FCB">
          <w:rPr>
            <w:rStyle w:val="affff5"/>
            <w:noProof/>
            <w14:scene3d>
              <w14:camera w14:prst="orthographicFront"/>
              <w14:lightRig w14:rig="threePt" w14:dir="t">
                <w14:rot w14:lat="0" w14:lon="0" w14:rev="0"/>
              </w14:lightRig>
            </w14:scene3d>
          </w:rPr>
          <w:t>6.3</w:t>
        </w:r>
        <w:r>
          <w:rPr>
            <w:rStyle w:val="affff5"/>
            <w:noProof/>
            <w14:scene3d>
              <w14:camera w14:prst="orthographicFront"/>
              <w14:lightRig w14:rig="threePt" w14:dir="t">
                <w14:rot w14:lat="0" w14:lon="0" w14:rev="0"/>
              </w14:lightRig>
            </w14:scene3d>
          </w:rPr>
          <w:t xml:space="preserve"> </w:t>
        </w:r>
        <w:r w:rsidRPr="008C7FCB">
          <w:rPr>
            <w:rStyle w:val="affff5"/>
            <w:rFonts w:hint="eastAsia"/>
            <w:noProof/>
          </w:rPr>
          <w:t xml:space="preserve"> 生物防治</w:t>
        </w:r>
        <w:r w:rsidRPr="008C7FCB">
          <w:rPr>
            <w:noProof/>
          </w:rPr>
          <w:tab/>
        </w:r>
        <w:r w:rsidRPr="008C7FCB">
          <w:rPr>
            <w:noProof/>
          </w:rPr>
          <w:fldChar w:fldCharType="begin"/>
        </w:r>
        <w:r w:rsidRPr="008C7FCB">
          <w:rPr>
            <w:noProof/>
          </w:rPr>
          <w:instrText xml:space="preserve"> PAGEREF _Toc194076606 \h </w:instrText>
        </w:r>
        <w:r w:rsidRPr="008C7FCB">
          <w:rPr>
            <w:noProof/>
          </w:rPr>
        </w:r>
        <w:r w:rsidRPr="008C7FCB">
          <w:rPr>
            <w:noProof/>
          </w:rPr>
          <w:fldChar w:fldCharType="separate"/>
        </w:r>
        <w:r w:rsidRPr="008C7FCB">
          <w:rPr>
            <w:noProof/>
          </w:rPr>
          <w:t>2</w:t>
        </w:r>
        <w:r w:rsidRPr="008C7FCB">
          <w:rPr>
            <w:noProof/>
          </w:rPr>
          <w:fldChar w:fldCharType="end"/>
        </w:r>
      </w:hyperlink>
    </w:p>
    <w:p w:rsidR="008C7FCB" w:rsidRPr="008C7FCB" w:rsidRDefault="008C7FCB">
      <w:pPr>
        <w:pStyle w:val="23"/>
        <w:rPr>
          <w:rFonts w:asciiTheme="minorHAnsi" w:eastAsiaTheme="minorEastAsia" w:hAnsiTheme="minorHAnsi" w:cstheme="minorBidi"/>
          <w:noProof/>
          <w:szCs w:val="22"/>
        </w:rPr>
      </w:pPr>
      <w:hyperlink w:anchor="_Toc194076607" w:history="1">
        <w:r w:rsidRPr="008C7FCB">
          <w:rPr>
            <w:rStyle w:val="affff5"/>
            <w:noProof/>
            <w14:scene3d>
              <w14:camera w14:prst="orthographicFront"/>
              <w14:lightRig w14:rig="threePt" w14:dir="t">
                <w14:rot w14:lat="0" w14:lon="0" w14:rev="0"/>
              </w14:lightRig>
            </w14:scene3d>
          </w:rPr>
          <w:t>6.4</w:t>
        </w:r>
        <w:r>
          <w:rPr>
            <w:rStyle w:val="affff5"/>
            <w:noProof/>
            <w14:scene3d>
              <w14:camera w14:prst="orthographicFront"/>
              <w14:lightRig w14:rig="threePt" w14:dir="t">
                <w14:rot w14:lat="0" w14:lon="0" w14:rev="0"/>
              </w14:lightRig>
            </w14:scene3d>
          </w:rPr>
          <w:t xml:space="preserve"> </w:t>
        </w:r>
        <w:r w:rsidRPr="008C7FCB">
          <w:rPr>
            <w:rStyle w:val="affff5"/>
            <w:rFonts w:hint="eastAsia"/>
            <w:noProof/>
          </w:rPr>
          <w:t xml:space="preserve"> 化学防治</w:t>
        </w:r>
        <w:r w:rsidRPr="008C7FCB">
          <w:rPr>
            <w:noProof/>
          </w:rPr>
          <w:tab/>
        </w:r>
        <w:r w:rsidRPr="008C7FCB">
          <w:rPr>
            <w:noProof/>
          </w:rPr>
          <w:fldChar w:fldCharType="begin"/>
        </w:r>
        <w:r w:rsidRPr="008C7FCB">
          <w:rPr>
            <w:noProof/>
          </w:rPr>
          <w:instrText xml:space="preserve"> PAGEREF _Toc194076607 \h </w:instrText>
        </w:r>
        <w:r w:rsidRPr="008C7FCB">
          <w:rPr>
            <w:noProof/>
          </w:rPr>
        </w:r>
        <w:r w:rsidRPr="008C7FCB">
          <w:rPr>
            <w:noProof/>
          </w:rPr>
          <w:fldChar w:fldCharType="separate"/>
        </w:r>
        <w:r w:rsidRPr="008C7FCB">
          <w:rPr>
            <w:noProof/>
          </w:rPr>
          <w:t>2</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608" w:history="1">
        <w:r w:rsidRPr="008C7FCB">
          <w:rPr>
            <w:rStyle w:val="affff5"/>
            <w:noProof/>
          </w:rPr>
          <w:t>7</w:t>
        </w:r>
        <w:r>
          <w:rPr>
            <w:rStyle w:val="affff5"/>
            <w:noProof/>
          </w:rPr>
          <w:t xml:space="preserve"> </w:t>
        </w:r>
        <w:r w:rsidRPr="008C7FCB">
          <w:rPr>
            <w:rStyle w:val="affff5"/>
            <w:rFonts w:hint="eastAsia"/>
            <w:noProof/>
          </w:rPr>
          <w:t xml:space="preserve"> 防治档案</w:t>
        </w:r>
        <w:r w:rsidRPr="008C7FCB">
          <w:rPr>
            <w:noProof/>
          </w:rPr>
          <w:tab/>
        </w:r>
        <w:r w:rsidRPr="008C7FCB">
          <w:rPr>
            <w:noProof/>
          </w:rPr>
          <w:fldChar w:fldCharType="begin"/>
        </w:r>
        <w:r w:rsidRPr="008C7FCB">
          <w:rPr>
            <w:noProof/>
          </w:rPr>
          <w:instrText xml:space="preserve"> PAGEREF _Toc194076608 \h </w:instrText>
        </w:r>
        <w:r w:rsidRPr="008C7FCB">
          <w:rPr>
            <w:noProof/>
          </w:rPr>
        </w:r>
        <w:r w:rsidRPr="008C7FCB">
          <w:rPr>
            <w:noProof/>
          </w:rPr>
          <w:fldChar w:fldCharType="separate"/>
        </w:r>
        <w:r w:rsidRPr="008C7FCB">
          <w:rPr>
            <w:noProof/>
          </w:rPr>
          <w:t>2</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609" w:history="1">
        <w:r w:rsidRPr="008C7FCB">
          <w:rPr>
            <w:rStyle w:val="affff5"/>
            <w:rFonts w:hint="eastAsia"/>
            <w:noProof/>
          </w:rPr>
          <w:t>附录</w:t>
        </w:r>
        <w:r>
          <w:rPr>
            <w:rStyle w:val="affff5"/>
            <w:rFonts w:hint="eastAsia"/>
            <w:noProof/>
          </w:rPr>
          <w:t>A</w:t>
        </w:r>
        <w:r w:rsidRPr="008C7FCB">
          <w:rPr>
            <w:rStyle w:val="affff5"/>
            <w:rFonts w:hint="eastAsia"/>
            <w:noProof/>
          </w:rPr>
          <w:t>（资料性）</w:t>
        </w:r>
        <w:r>
          <w:rPr>
            <w:rStyle w:val="affff5"/>
            <w:noProof/>
          </w:rPr>
          <w:t xml:space="preserve"> </w:t>
        </w:r>
        <w:r w:rsidRPr="008C7FCB">
          <w:rPr>
            <w:rStyle w:val="affff5"/>
            <w:noProof/>
          </w:rPr>
          <w:t xml:space="preserve"> </w:t>
        </w:r>
        <w:r w:rsidRPr="008C7FCB">
          <w:rPr>
            <w:rStyle w:val="affff5"/>
            <w:rFonts w:hint="eastAsia"/>
            <w:noProof/>
          </w:rPr>
          <w:t>蚜虫各阶段形态及发生规律</w:t>
        </w:r>
        <w:r w:rsidRPr="008C7FCB">
          <w:rPr>
            <w:noProof/>
          </w:rPr>
          <w:tab/>
        </w:r>
        <w:r w:rsidRPr="008C7FCB">
          <w:rPr>
            <w:noProof/>
          </w:rPr>
          <w:fldChar w:fldCharType="begin"/>
        </w:r>
        <w:r w:rsidRPr="008C7FCB">
          <w:rPr>
            <w:noProof/>
          </w:rPr>
          <w:instrText xml:space="preserve"> PAGEREF _Toc194076609 \h </w:instrText>
        </w:r>
        <w:r w:rsidRPr="008C7FCB">
          <w:rPr>
            <w:noProof/>
          </w:rPr>
        </w:r>
        <w:r w:rsidRPr="008C7FCB">
          <w:rPr>
            <w:noProof/>
          </w:rPr>
          <w:fldChar w:fldCharType="separate"/>
        </w:r>
        <w:r w:rsidRPr="008C7FCB">
          <w:rPr>
            <w:noProof/>
          </w:rPr>
          <w:t>3</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610" w:history="1">
        <w:r w:rsidRPr="008C7FCB">
          <w:rPr>
            <w:rStyle w:val="affff5"/>
            <w:rFonts w:hint="eastAsia"/>
            <w:noProof/>
          </w:rPr>
          <w:t>附录</w:t>
        </w:r>
        <w:r>
          <w:rPr>
            <w:rStyle w:val="affff5"/>
            <w:rFonts w:hint="eastAsia"/>
            <w:noProof/>
          </w:rPr>
          <w:t>B</w:t>
        </w:r>
        <w:r w:rsidRPr="008C7FCB">
          <w:rPr>
            <w:rStyle w:val="affff5"/>
            <w:rFonts w:hint="eastAsia"/>
            <w:noProof/>
          </w:rPr>
          <w:t>（资料性）</w:t>
        </w:r>
        <w:r>
          <w:rPr>
            <w:rStyle w:val="affff5"/>
            <w:noProof/>
          </w:rPr>
          <w:t xml:space="preserve"> </w:t>
        </w:r>
        <w:r w:rsidRPr="008C7FCB">
          <w:rPr>
            <w:rStyle w:val="affff5"/>
            <w:noProof/>
          </w:rPr>
          <w:t xml:space="preserve"> </w:t>
        </w:r>
        <w:r w:rsidRPr="008C7FCB">
          <w:rPr>
            <w:rStyle w:val="affff5"/>
            <w:rFonts w:hint="eastAsia"/>
            <w:noProof/>
          </w:rPr>
          <w:t>甘蔗蚜虫为害症状</w:t>
        </w:r>
        <w:r w:rsidRPr="008C7FCB">
          <w:rPr>
            <w:noProof/>
          </w:rPr>
          <w:tab/>
        </w:r>
        <w:r w:rsidRPr="008C7FCB">
          <w:rPr>
            <w:noProof/>
          </w:rPr>
          <w:fldChar w:fldCharType="begin"/>
        </w:r>
        <w:r w:rsidRPr="008C7FCB">
          <w:rPr>
            <w:noProof/>
          </w:rPr>
          <w:instrText xml:space="preserve"> PAGEREF _Toc194076610 \h </w:instrText>
        </w:r>
        <w:r w:rsidRPr="008C7FCB">
          <w:rPr>
            <w:noProof/>
          </w:rPr>
        </w:r>
        <w:r w:rsidRPr="008C7FCB">
          <w:rPr>
            <w:noProof/>
          </w:rPr>
          <w:fldChar w:fldCharType="separate"/>
        </w:r>
        <w:r w:rsidRPr="008C7FCB">
          <w:rPr>
            <w:noProof/>
          </w:rPr>
          <w:t>4</w:t>
        </w:r>
        <w:r w:rsidRPr="008C7FCB">
          <w:rPr>
            <w:noProof/>
          </w:rPr>
          <w:fldChar w:fldCharType="end"/>
        </w:r>
      </w:hyperlink>
    </w:p>
    <w:p w:rsidR="008C7FCB" w:rsidRPr="008C7FCB" w:rsidRDefault="008C7FCB">
      <w:pPr>
        <w:pStyle w:val="10"/>
        <w:tabs>
          <w:tab w:val="right" w:leader="dot" w:pos="9344"/>
        </w:tabs>
        <w:rPr>
          <w:rFonts w:asciiTheme="minorHAnsi" w:eastAsiaTheme="minorEastAsia" w:hAnsiTheme="minorHAnsi" w:cstheme="minorBidi"/>
          <w:noProof/>
          <w:szCs w:val="22"/>
        </w:rPr>
      </w:pPr>
      <w:hyperlink w:anchor="_Toc194076611" w:history="1">
        <w:r w:rsidRPr="008C7FCB">
          <w:rPr>
            <w:rStyle w:val="affff5"/>
            <w:rFonts w:hint="eastAsia"/>
            <w:noProof/>
          </w:rPr>
          <w:t>附录</w:t>
        </w:r>
        <w:r>
          <w:rPr>
            <w:rStyle w:val="affff5"/>
            <w:rFonts w:hint="eastAsia"/>
            <w:noProof/>
          </w:rPr>
          <w:t>C</w:t>
        </w:r>
        <w:r w:rsidRPr="008C7FCB">
          <w:rPr>
            <w:rStyle w:val="affff5"/>
            <w:rFonts w:hint="eastAsia"/>
            <w:noProof/>
          </w:rPr>
          <w:t>（资料性）</w:t>
        </w:r>
        <w:r>
          <w:rPr>
            <w:rStyle w:val="affff5"/>
            <w:noProof/>
          </w:rPr>
          <w:t xml:space="preserve"> </w:t>
        </w:r>
        <w:r w:rsidRPr="008C7FCB">
          <w:rPr>
            <w:rStyle w:val="affff5"/>
            <w:noProof/>
          </w:rPr>
          <w:t xml:space="preserve"> </w:t>
        </w:r>
        <w:r w:rsidRPr="008C7FCB">
          <w:rPr>
            <w:rStyle w:val="affff5"/>
            <w:rFonts w:hint="eastAsia"/>
            <w:noProof/>
          </w:rPr>
          <w:t>甘蔗蚜虫危害调查表</w:t>
        </w:r>
        <w:r w:rsidRPr="008C7FCB">
          <w:rPr>
            <w:noProof/>
          </w:rPr>
          <w:tab/>
        </w:r>
        <w:r w:rsidRPr="008C7FCB">
          <w:rPr>
            <w:noProof/>
          </w:rPr>
          <w:fldChar w:fldCharType="begin"/>
        </w:r>
        <w:r w:rsidRPr="008C7FCB">
          <w:rPr>
            <w:noProof/>
          </w:rPr>
          <w:instrText xml:space="preserve"> PAGEREF _Toc194076611 \h </w:instrText>
        </w:r>
        <w:r w:rsidRPr="008C7FCB">
          <w:rPr>
            <w:noProof/>
          </w:rPr>
        </w:r>
        <w:r w:rsidRPr="008C7FCB">
          <w:rPr>
            <w:noProof/>
          </w:rPr>
          <w:fldChar w:fldCharType="separate"/>
        </w:r>
        <w:r w:rsidRPr="008C7FCB">
          <w:rPr>
            <w:noProof/>
          </w:rPr>
          <w:t>1</w:t>
        </w:r>
        <w:r w:rsidRPr="008C7FCB">
          <w:rPr>
            <w:noProof/>
          </w:rPr>
          <w:fldChar w:fldCharType="end"/>
        </w:r>
      </w:hyperlink>
    </w:p>
    <w:p w:rsidR="008C7FCB" w:rsidRPr="008C7FCB" w:rsidRDefault="008C7FCB" w:rsidP="008C7FCB">
      <w:pPr>
        <w:pStyle w:val="affffff3"/>
        <w:spacing w:after="360"/>
        <w:sectPr w:rsidR="008C7FCB" w:rsidRPr="008C7FCB" w:rsidSect="008C7FCB">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8C7FCB">
        <w:fldChar w:fldCharType="end"/>
      </w:r>
    </w:p>
    <w:p w:rsidR="00485F67" w:rsidRDefault="005F6D6C">
      <w:pPr>
        <w:pStyle w:val="a6"/>
        <w:spacing w:before="900" w:after="360"/>
      </w:pPr>
      <w:bookmarkStart w:id="28" w:name="BookMark2"/>
      <w:bookmarkStart w:id="29" w:name="_Toc194076595"/>
      <w:bookmarkEnd w:id="27"/>
      <w:r>
        <w:rPr>
          <w:spacing w:val="320"/>
        </w:rPr>
        <w:lastRenderedPageBreak/>
        <w:t>前</w:t>
      </w:r>
      <w:r>
        <w:t>言</w:t>
      </w:r>
      <w:bookmarkEnd w:id="23"/>
      <w:bookmarkEnd w:id="24"/>
      <w:bookmarkEnd w:id="25"/>
      <w:bookmarkEnd w:id="26"/>
      <w:bookmarkEnd w:id="29"/>
    </w:p>
    <w:p w:rsidR="00485F67" w:rsidRDefault="005F6D6C">
      <w:pPr>
        <w:pStyle w:val="affffe"/>
        <w:ind w:firstLine="420"/>
      </w:pPr>
      <w:r>
        <w:rPr>
          <w:rFonts w:hint="eastAsia"/>
        </w:rPr>
        <w:t>本文件参照GB/T 1.1—2020《标准化工作导则  第1部分：标准化文件的结构和起草规则》的规定起草。</w:t>
      </w:r>
    </w:p>
    <w:p w:rsidR="00485F67" w:rsidRDefault="005F6D6C">
      <w:pPr>
        <w:pStyle w:val="affffe"/>
        <w:ind w:firstLine="420"/>
      </w:pPr>
      <w:r>
        <w:rPr>
          <w:rFonts w:hint="eastAsia"/>
        </w:rPr>
        <w:t>请注意本文件的某些内容可能涉及专利。本文件的发布机构不承担识别专利的责任。</w:t>
      </w:r>
    </w:p>
    <w:p w:rsidR="00485F67" w:rsidRDefault="005F6D6C">
      <w:pPr>
        <w:pStyle w:val="affffe"/>
        <w:ind w:firstLine="420"/>
      </w:pPr>
      <w:r>
        <w:rPr>
          <w:rFonts w:hint="eastAsia"/>
        </w:rPr>
        <w:t>本文件由广西壮族自治区农业科学院提出并宣</w:t>
      </w:r>
      <w:proofErr w:type="gramStart"/>
      <w:r>
        <w:rPr>
          <w:rFonts w:hint="eastAsia"/>
        </w:rPr>
        <w:t>贯</w:t>
      </w:r>
      <w:proofErr w:type="gramEnd"/>
      <w:r>
        <w:rPr>
          <w:rFonts w:hint="eastAsia"/>
        </w:rPr>
        <w:t>。</w:t>
      </w:r>
    </w:p>
    <w:p w:rsidR="00485F67" w:rsidRDefault="005F6D6C">
      <w:pPr>
        <w:pStyle w:val="affffe"/>
        <w:ind w:firstLine="420"/>
      </w:pPr>
      <w:r>
        <w:rPr>
          <w:rFonts w:hint="eastAsia"/>
        </w:rPr>
        <w:t>本文件由广西标准化协会归口。</w:t>
      </w:r>
    </w:p>
    <w:p w:rsidR="00485F67" w:rsidRDefault="005F6D6C">
      <w:pPr>
        <w:pStyle w:val="affffe"/>
        <w:ind w:firstLine="420"/>
      </w:pPr>
      <w:r>
        <w:rPr>
          <w:rFonts w:hint="eastAsia"/>
        </w:rPr>
        <w:t>本文件起草单位：广西壮族自治区农业科学院、云南省农业科学院甘蔗研究所、广东省科学院南繁种业研究所、广西化工研究院有限公司、德宏傣族景颇族自治州甘蔗科学研究所、崇左市江州区农业生态和耕地保护中心。</w:t>
      </w:r>
    </w:p>
    <w:p w:rsidR="00485F67" w:rsidRDefault="005F6D6C">
      <w:pPr>
        <w:pStyle w:val="affffe"/>
        <w:ind w:firstLine="420"/>
      </w:pPr>
      <w:r>
        <w:rPr>
          <w:rFonts w:hint="eastAsia"/>
        </w:rPr>
        <w:t>本文件主要起草人：覃振强、黄慧文、罗亚伟、李德伟、尹炯、李继虎、赖开平、杨世常、罗志明、方峰、李永健、边雪、陆杉、黄振文、何志强、韦宏锤、王顺清、卢文、伍荣冬、段明媚、陈家福、陈强、韦德</w:t>
      </w:r>
      <w:proofErr w:type="gramStart"/>
      <w:r>
        <w:rPr>
          <w:rFonts w:hint="eastAsia"/>
        </w:rPr>
        <w:t>斌</w:t>
      </w:r>
      <w:proofErr w:type="gramEnd"/>
      <w:r>
        <w:rPr>
          <w:rFonts w:hint="eastAsia"/>
        </w:rPr>
        <w:t>、李德越、梁菊菊。</w:t>
      </w:r>
    </w:p>
    <w:p w:rsidR="00485F67" w:rsidRDefault="00485F67">
      <w:pPr>
        <w:pStyle w:val="affffe"/>
        <w:ind w:firstLine="420"/>
      </w:pPr>
    </w:p>
    <w:p w:rsidR="00485F67" w:rsidRDefault="00485F67">
      <w:pPr>
        <w:pStyle w:val="affffe"/>
        <w:ind w:firstLine="420"/>
        <w:sectPr w:rsidR="00485F67" w:rsidSect="008C7FCB">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485F67" w:rsidRDefault="00485F67">
      <w:pPr>
        <w:spacing w:line="20" w:lineRule="exact"/>
        <w:jc w:val="center"/>
        <w:rPr>
          <w:rFonts w:ascii="黑体" w:eastAsia="黑体" w:hAnsi="黑体"/>
          <w:sz w:val="32"/>
          <w:szCs w:val="32"/>
        </w:rPr>
      </w:pPr>
      <w:bookmarkStart w:id="30" w:name="BookMark4"/>
      <w:bookmarkEnd w:id="28"/>
    </w:p>
    <w:p w:rsidR="00485F67" w:rsidRDefault="00485F67">
      <w:pPr>
        <w:spacing w:line="20" w:lineRule="exact"/>
        <w:jc w:val="center"/>
        <w:rPr>
          <w:rFonts w:ascii="黑体" w:eastAsia="黑体" w:hAnsi="黑体"/>
          <w:sz w:val="32"/>
          <w:szCs w:val="32"/>
        </w:rPr>
      </w:pPr>
    </w:p>
    <w:bookmarkStart w:id="31" w:name="OLE_LINK5" w:displacedByCustomXml="next"/>
    <w:bookmarkStart w:id="32" w:name="OLE_LINK4" w:displacedByCustomXml="next"/>
    <w:bookmarkStart w:id="33" w:name="NEW_STAND_NAME" w:displacedByCustomXml="next"/>
    <w:sdt>
      <w:sdtPr>
        <w:tag w:val="NEW_STAND_NAME"/>
        <w:id w:val="595910757"/>
        <w:lock w:val="sdtLocked"/>
        <w:placeholder>
          <w:docPart w:val="4141E33086FF4ED782B240166C7133CC"/>
        </w:placeholder>
      </w:sdtPr>
      <w:sdtEndPr/>
      <w:sdtContent>
        <w:p w:rsidR="00485F67" w:rsidRDefault="00B36C06" w:rsidP="00B36C06">
          <w:pPr>
            <w:pStyle w:val="afffffffff1"/>
            <w:spacing w:beforeLines="100" w:before="240" w:afterLines="220" w:after="528"/>
          </w:pPr>
          <w:r>
            <w:rPr>
              <w:rFonts w:hint="eastAsia"/>
            </w:rPr>
            <w:t>甘蔗蚜虫综合防治技术规程</w:t>
          </w:r>
        </w:p>
      </w:sdtContent>
    </w:sdt>
    <w:bookmarkEnd w:id="31" w:displacedByCustomXml="prev"/>
    <w:bookmarkEnd w:id="32" w:displacedByCustomXml="prev"/>
    <w:p w:rsidR="00485F67" w:rsidRDefault="005F6D6C">
      <w:pPr>
        <w:pStyle w:val="affc"/>
        <w:spacing w:before="240" w:after="240"/>
      </w:pPr>
      <w:bookmarkStart w:id="34" w:name="_Toc24884218"/>
      <w:bookmarkStart w:id="35" w:name="_Toc193639649"/>
      <w:bookmarkStart w:id="36" w:name="_Toc26648465"/>
      <w:bookmarkStart w:id="37" w:name="_Toc193493532"/>
      <w:bookmarkStart w:id="38" w:name="_Toc193655982"/>
      <w:bookmarkStart w:id="39" w:name="_Toc17233325"/>
      <w:bookmarkStart w:id="40" w:name="_Toc24884211"/>
      <w:bookmarkStart w:id="41" w:name="_Toc97192964"/>
      <w:bookmarkStart w:id="42" w:name="_Toc193641848"/>
      <w:bookmarkStart w:id="43" w:name="_Toc26986530"/>
      <w:bookmarkStart w:id="44" w:name="_Toc193641759"/>
      <w:bookmarkStart w:id="45" w:name="_Toc26986771"/>
      <w:bookmarkStart w:id="46" w:name="_Toc193642287"/>
      <w:bookmarkStart w:id="47" w:name="_Toc193638248"/>
      <w:bookmarkStart w:id="48" w:name="_Toc17233333"/>
      <w:bookmarkStart w:id="49" w:name="_Toc193487890"/>
      <w:bookmarkStart w:id="50" w:name="_Toc193641499"/>
      <w:bookmarkStart w:id="51" w:name="_Toc26718930"/>
      <w:bookmarkStart w:id="52" w:name="_Toc193639626"/>
      <w:bookmarkStart w:id="53" w:name="_Toc193655613"/>
      <w:bookmarkStart w:id="54" w:name="_Toc193921969"/>
      <w:bookmarkStart w:id="55" w:name="_Toc193656063"/>
      <w:bookmarkStart w:id="56" w:name="_Toc193698558"/>
      <w:bookmarkStart w:id="57" w:name="_Toc194064208"/>
      <w:bookmarkStart w:id="58" w:name="_Toc194076529"/>
      <w:bookmarkStart w:id="59" w:name="_Toc194076596"/>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485F67" w:rsidRDefault="005F6D6C">
      <w:pPr>
        <w:pStyle w:val="affffe"/>
        <w:ind w:firstLine="420"/>
      </w:pPr>
      <w:bookmarkStart w:id="60" w:name="_Toc17233334"/>
      <w:bookmarkStart w:id="61" w:name="_Toc24884219"/>
      <w:bookmarkStart w:id="62" w:name="_Toc26648466"/>
      <w:bookmarkStart w:id="63" w:name="_Toc24884212"/>
      <w:bookmarkStart w:id="64" w:name="_Toc17233326"/>
      <w:r>
        <w:rPr>
          <w:rFonts w:hint="eastAsia"/>
        </w:rPr>
        <w:t>本文件界定了甘蔗蚜虫的术语和定义，确立了甘蔗蚜虫综合防治的操作，给出了为害</w:t>
      </w:r>
      <w:bookmarkStart w:id="65" w:name="OLE_LINK7"/>
      <w:r>
        <w:rPr>
          <w:rFonts w:hint="eastAsia"/>
        </w:rPr>
        <w:t>症状特点</w:t>
      </w:r>
      <w:bookmarkEnd w:id="65"/>
      <w:r>
        <w:rPr>
          <w:rFonts w:hint="eastAsia"/>
        </w:rPr>
        <w:t>信息，规定了综合防治的虫情调查、综合防治的操作指示，描述了甘蔗蚜虫综合防治过程信息的追溯方法。</w:t>
      </w:r>
    </w:p>
    <w:p w:rsidR="00485F67" w:rsidRDefault="005F6D6C">
      <w:pPr>
        <w:pStyle w:val="affffe"/>
        <w:ind w:firstLine="420"/>
      </w:pPr>
      <w:r>
        <w:rPr>
          <w:rFonts w:hint="eastAsia"/>
        </w:rPr>
        <w:t>本文件适用于甘蔗蚜虫的综合防治和管理。</w:t>
      </w:r>
    </w:p>
    <w:p w:rsidR="00485F67" w:rsidRDefault="005F6D6C">
      <w:pPr>
        <w:pStyle w:val="affc"/>
        <w:spacing w:before="240" w:after="240"/>
      </w:pPr>
      <w:bookmarkStart w:id="66" w:name="_Toc26718931"/>
      <w:bookmarkStart w:id="67" w:name="_Toc26986772"/>
      <w:bookmarkStart w:id="68" w:name="_Toc193656064"/>
      <w:bookmarkStart w:id="69" w:name="_Toc97192965"/>
      <w:bookmarkStart w:id="70" w:name="_Toc193487891"/>
      <w:bookmarkStart w:id="71" w:name="_Toc193641849"/>
      <w:bookmarkStart w:id="72" w:name="_Toc193493533"/>
      <w:bookmarkStart w:id="73" w:name="_Toc193641500"/>
      <w:bookmarkStart w:id="74" w:name="_Toc193642288"/>
      <w:bookmarkStart w:id="75" w:name="_Toc193655614"/>
      <w:bookmarkStart w:id="76" w:name="_Toc193639650"/>
      <w:bookmarkStart w:id="77" w:name="_Toc193639627"/>
      <w:bookmarkStart w:id="78" w:name="_Toc193921970"/>
      <w:bookmarkStart w:id="79" w:name="_Toc193641760"/>
      <w:bookmarkStart w:id="80" w:name="_Toc193638249"/>
      <w:bookmarkStart w:id="81" w:name="_Toc193698559"/>
      <w:bookmarkStart w:id="82" w:name="_Toc26986531"/>
      <w:bookmarkStart w:id="83" w:name="_Toc193655983"/>
      <w:bookmarkStart w:id="84" w:name="_Toc194064209"/>
      <w:bookmarkStart w:id="85" w:name="_Toc194076530"/>
      <w:bookmarkStart w:id="86" w:name="_Toc194076597"/>
      <w:r>
        <w:rPr>
          <w:rFonts w:hint="eastAsia"/>
        </w:rPr>
        <w:t>规范性引用文件</w:t>
      </w:r>
      <w:bookmarkEnd w:id="60"/>
      <w:bookmarkEnd w:id="61"/>
      <w:bookmarkEnd w:id="62"/>
      <w:bookmarkEnd w:id="63"/>
      <w:bookmarkEnd w:id="6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sdt>
      <w:sdtPr>
        <w:rPr>
          <w:rFonts w:hint="eastAsia"/>
        </w:rPr>
        <w:id w:val="715848253"/>
        <w:placeholder>
          <w:docPart w:val="D33B4727C65448BB9C2F30B8878111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85F67" w:rsidRDefault="005F6D6C">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85F67" w:rsidRDefault="005F6D6C">
      <w:pPr>
        <w:pStyle w:val="affffe"/>
        <w:ind w:firstLine="420"/>
      </w:pPr>
      <w:r>
        <w:rPr>
          <w:rFonts w:hint="eastAsia"/>
        </w:rPr>
        <w:t>GB/T 8321（所有部分）  农药合理使用准则</w:t>
      </w:r>
    </w:p>
    <w:p w:rsidR="00485F67" w:rsidRDefault="005F6D6C">
      <w:pPr>
        <w:pStyle w:val="affffe"/>
        <w:ind w:firstLine="420"/>
      </w:pPr>
      <w:r>
        <w:rPr>
          <w:rFonts w:hint="eastAsia"/>
        </w:rPr>
        <w:t>NY/T 1276  农药安全使用规范  总则</w:t>
      </w:r>
    </w:p>
    <w:p w:rsidR="00485F67" w:rsidRDefault="005F6D6C">
      <w:pPr>
        <w:pStyle w:val="affc"/>
        <w:spacing w:before="240" w:after="240"/>
      </w:pPr>
      <w:bookmarkStart w:id="87" w:name="_Toc193655615"/>
      <w:bookmarkStart w:id="88" w:name="_Toc193642289"/>
      <w:bookmarkStart w:id="89" w:name="_Toc193641850"/>
      <w:bookmarkStart w:id="90" w:name="_Toc193656065"/>
      <w:bookmarkStart w:id="91" w:name="_Toc193641761"/>
      <w:bookmarkStart w:id="92" w:name="_Toc193641501"/>
      <w:bookmarkStart w:id="93" w:name="_Toc193639628"/>
      <w:bookmarkStart w:id="94" w:name="_Toc193639651"/>
      <w:bookmarkStart w:id="95" w:name="_Toc193655984"/>
      <w:bookmarkStart w:id="96" w:name="_Toc193638250"/>
      <w:bookmarkStart w:id="97" w:name="_Toc193921971"/>
      <w:bookmarkStart w:id="98" w:name="_Toc193698560"/>
      <w:bookmarkStart w:id="99" w:name="_Toc193487892"/>
      <w:bookmarkStart w:id="100" w:name="_Toc193493534"/>
      <w:bookmarkStart w:id="101" w:name="_Toc97192966"/>
      <w:bookmarkStart w:id="102" w:name="_Toc194064210"/>
      <w:bookmarkStart w:id="103" w:name="_Toc194076531"/>
      <w:bookmarkStart w:id="104" w:name="_Toc194076598"/>
      <w:r>
        <w:rPr>
          <w:rFonts w:hint="eastAsia"/>
          <w:szCs w:val="21"/>
        </w:rPr>
        <w:t>术语和定义</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bookmarkStart w:id="105" w:name="_Toc26986532" w:displacedByCustomXml="next"/>
    <w:bookmarkEnd w:id="105" w:displacedByCustomXml="next"/>
    <w:sdt>
      <w:sdtPr>
        <w:id w:val="-1909835108"/>
        <w:placeholder>
          <w:docPart w:val="88A72F6F79874FE9AE7C1783870DC74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85F67" w:rsidRDefault="005F6D6C">
          <w:pPr>
            <w:pStyle w:val="affffe"/>
            <w:ind w:firstLine="420"/>
          </w:pPr>
          <w:r>
            <w:rPr>
              <w:rFonts w:hint="eastAsia"/>
            </w:rPr>
            <w:t>下列术语和定义适用于本文件。</w:t>
          </w:r>
        </w:p>
      </w:sdtContent>
    </w:sdt>
    <w:p w:rsidR="00485F67" w:rsidRDefault="005F6D6C">
      <w:pPr>
        <w:pStyle w:val="affffffffffd"/>
        <w:ind w:left="420" w:hangingChars="200" w:hanging="420"/>
        <w:rPr>
          <w:rFonts w:ascii="黑体" w:eastAsia="黑体" w:hAnsi="黑体"/>
        </w:rPr>
      </w:pPr>
      <w:r>
        <w:rPr>
          <w:rFonts w:ascii="黑体" w:eastAsia="黑体" w:hAnsi="黑体"/>
        </w:rPr>
        <w:br/>
      </w:r>
      <w:bookmarkStart w:id="106" w:name="OLE_LINK40"/>
      <w:bookmarkStart w:id="107" w:name="OLE_LINK39"/>
      <w:r>
        <w:rPr>
          <w:rFonts w:ascii="黑体" w:eastAsia="黑体" w:hAnsi="黑体" w:hint="eastAsia"/>
        </w:rPr>
        <w:t>甘蔗蚜虫</w:t>
      </w:r>
      <w:bookmarkEnd w:id="106"/>
      <w:bookmarkEnd w:id="107"/>
      <w:r>
        <w:rPr>
          <w:rFonts w:ascii="黑体" w:eastAsia="黑体" w:hAnsi="黑体" w:hint="eastAsia"/>
        </w:rPr>
        <w:t xml:space="preserve">  sugarcane aphids</w:t>
      </w:r>
    </w:p>
    <w:p w:rsidR="00485F67" w:rsidRDefault="005F6D6C">
      <w:pPr>
        <w:pStyle w:val="affffe"/>
        <w:ind w:firstLine="420"/>
      </w:pPr>
      <w:r>
        <w:rPr>
          <w:rFonts w:hint="eastAsia"/>
        </w:rPr>
        <w:t>属于半翅目</w:t>
      </w:r>
      <w:proofErr w:type="gramStart"/>
      <w:r>
        <w:rPr>
          <w:rFonts w:hint="eastAsia"/>
        </w:rPr>
        <w:t>蚜</w:t>
      </w:r>
      <w:proofErr w:type="gramEnd"/>
      <w:r>
        <w:rPr>
          <w:rFonts w:hint="eastAsia"/>
        </w:rPr>
        <w:t>科。以甘蔗</w:t>
      </w:r>
      <w:proofErr w:type="gramStart"/>
      <w:r>
        <w:rPr>
          <w:rFonts w:hint="eastAsia"/>
        </w:rPr>
        <w:t>绵蚜</w:t>
      </w:r>
      <w:proofErr w:type="gramEnd"/>
      <w:r>
        <w:rPr>
          <w:rFonts w:hint="eastAsia"/>
        </w:rPr>
        <w:t>（</w:t>
      </w:r>
      <w:proofErr w:type="spellStart"/>
      <w:r>
        <w:rPr>
          <w:rFonts w:hint="eastAsia"/>
          <w:i/>
        </w:rPr>
        <w:t>Ceratovacuna</w:t>
      </w:r>
      <w:proofErr w:type="spellEnd"/>
      <w:r>
        <w:rPr>
          <w:rFonts w:hint="eastAsia"/>
          <w:i/>
        </w:rPr>
        <w:t xml:space="preserve"> </w:t>
      </w:r>
      <w:proofErr w:type="spellStart"/>
      <w:r>
        <w:rPr>
          <w:rFonts w:hint="eastAsia"/>
          <w:i/>
        </w:rPr>
        <w:t>lanigera</w:t>
      </w:r>
      <w:proofErr w:type="spellEnd"/>
      <w:r>
        <w:rPr>
          <w:rFonts w:hint="eastAsia"/>
          <w:i/>
        </w:rPr>
        <w:t xml:space="preserve"> </w:t>
      </w:r>
      <w:proofErr w:type="spellStart"/>
      <w:r>
        <w:rPr>
          <w:rFonts w:hint="eastAsia"/>
          <w:i/>
        </w:rPr>
        <w:t>Zehntner</w:t>
      </w:r>
      <w:proofErr w:type="spellEnd"/>
      <w:r>
        <w:rPr>
          <w:rFonts w:hint="eastAsia"/>
        </w:rPr>
        <w:t>）为主。蚜虫各阶段形态及发生规律见附录A。</w:t>
      </w:r>
    </w:p>
    <w:p w:rsidR="00485F67" w:rsidRDefault="005F6D6C">
      <w:pPr>
        <w:pStyle w:val="affc"/>
        <w:spacing w:before="240" w:after="240"/>
      </w:pPr>
      <w:bookmarkStart w:id="108" w:name="_Toc193641502"/>
      <w:bookmarkStart w:id="109" w:name="_Toc193641851"/>
      <w:bookmarkStart w:id="110" w:name="_Toc193493535"/>
      <w:bookmarkStart w:id="111" w:name="_Toc193639629"/>
      <w:bookmarkStart w:id="112" w:name="_Toc193487893"/>
      <w:bookmarkStart w:id="113" w:name="_Toc193641762"/>
      <w:bookmarkStart w:id="114" w:name="_Toc193656066"/>
      <w:bookmarkStart w:id="115" w:name="_Toc193642290"/>
      <w:bookmarkStart w:id="116" w:name="_Toc193655616"/>
      <w:bookmarkStart w:id="117" w:name="_Toc193639652"/>
      <w:bookmarkStart w:id="118" w:name="_Toc193638251"/>
      <w:bookmarkStart w:id="119" w:name="_Toc193655985"/>
      <w:bookmarkStart w:id="120" w:name="_Toc193698561"/>
      <w:bookmarkStart w:id="121" w:name="_Toc193921972"/>
      <w:bookmarkStart w:id="122" w:name="_Toc194064211"/>
      <w:bookmarkStart w:id="123" w:name="_Toc194076532"/>
      <w:bookmarkStart w:id="124" w:name="_Toc194076599"/>
      <w:r>
        <w:t>为害</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462CD8">
        <w:t>特点</w:t>
      </w:r>
      <w:bookmarkEnd w:id="123"/>
      <w:bookmarkEnd w:id="124"/>
    </w:p>
    <w:p w:rsidR="00485F67" w:rsidRDefault="006917C3" w:rsidP="002B27CC">
      <w:pPr>
        <w:pStyle w:val="affffe"/>
        <w:ind w:firstLine="420"/>
      </w:pPr>
      <w:r>
        <w:rPr>
          <w:rFonts w:hint="eastAsia"/>
        </w:rPr>
        <w:t>甘蔗蚜虫以</w:t>
      </w:r>
      <w:r w:rsidR="005F6D6C">
        <w:rPr>
          <w:rFonts w:hint="eastAsia"/>
        </w:rPr>
        <w:t>成虫及若虫聚集于甘蔗叶片背面、叶鞘及茎秆吸食汁液，导致叶片褪绿黄化、卷曲畸形，严重时植株矮化；分泌蜜露诱发煤污病，削弱植株甘蔗光合能力。甘蔗蚜虫吸食后</w:t>
      </w:r>
      <w:r>
        <w:rPr>
          <w:rFonts w:hint="eastAsia"/>
        </w:rPr>
        <w:t>可</w:t>
      </w:r>
      <w:r w:rsidR="005F6D6C">
        <w:rPr>
          <w:rFonts w:hint="eastAsia"/>
        </w:rPr>
        <w:t>间接传播病毒病，使茎秆糖分下降易倒伏。具体</w:t>
      </w:r>
      <w:bookmarkStart w:id="125" w:name="OLE_LINK1"/>
      <w:r w:rsidR="005F6D6C">
        <w:rPr>
          <w:rFonts w:hint="eastAsia"/>
        </w:rPr>
        <w:t>为害症状见附录B</w:t>
      </w:r>
      <w:bookmarkEnd w:id="125"/>
      <w:r w:rsidR="005F6D6C">
        <w:rPr>
          <w:rFonts w:hint="eastAsia"/>
        </w:rPr>
        <w:t>。</w:t>
      </w:r>
    </w:p>
    <w:p w:rsidR="00485F67" w:rsidRDefault="005F6D6C">
      <w:pPr>
        <w:pStyle w:val="affc"/>
        <w:spacing w:before="240" w:after="240"/>
      </w:pPr>
      <w:bookmarkStart w:id="126" w:name="_Toc193641852"/>
      <w:bookmarkStart w:id="127" w:name="_Toc193487894"/>
      <w:bookmarkStart w:id="128" w:name="_Toc193642291"/>
      <w:bookmarkStart w:id="129" w:name="_Toc193656067"/>
      <w:bookmarkStart w:id="130" w:name="_Toc193641763"/>
      <w:bookmarkStart w:id="131" w:name="_Toc193641503"/>
      <w:bookmarkStart w:id="132" w:name="_Toc193639653"/>
      <w:bookmarkStart w:id="133" w:name="_Toc193638252"/>
      <w:bookmarkStart w:id="134" w:name="_Toc193655617"/>
      <w:bookmarkStart w:id="135" w:name="_Toc193655986"/>
      <w:bookmarkStart w:id="136" w:name="_Toc193921973"/>
      <w:bookmarkStart w:id="137" w:name="_Toc193698562"/>
      <w:bookmarkStart w:id="138" w:name="_Toc193493536"/>
      <w:bookmarkStart w:id="139" w:name="_Toc193639630"/>
      <w:bookmarkStart w:id="140" w:name="_Toc194064212"/>
      <w:bookmarkStart w:id="141" w:name="_Toc194076533"/>
      <w:bookmarkStart w:id="142" w:name="_Toc194076600"/>
      <w:r>
        <w:t>虫情调查</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485F67" w:rsidRDefault="005F6D6C">
      <w:pPr>
        <w:pStyle w:val="affd"/>
        <w:spacing w:before="120" w:after="120"/>
      </w:pPr>
      <w:bookmarkStart w:id="143" w:name="_Toc193641505"/>
      <w:bookmarkStart w:id="144" w:name="_Toc193641854"/>
      <w:bookmarkStart w:id="145" w:name="_Toc193656068"/>
      <w:bookmarkStart w:id="146" w:name="_Toc193921974"/>
      <w:bookmarkStart w:id="147" w:name="_Toc193639632"/>
      <w:bookmarkStart w:id="148" w:name="_Toc193638254"/>
      <w:bookmarkStart w:id="149" w:name="_Toc193493538"/>
      <w:bookmarkStart w:id="150" w:name="_Toc193655618"/>
      <w:bookmarkStart w:id="151" w:name="_Toc193642293"/>
      <w:bookmarkStart w:id="152" w:name="_Toc193698563"/>
      <w:bookmarkStart w:id="153" w:name="_Toc193639655"/>
      <w:bookmarkStart w:id="154" w:name="_Toc193641765"/>
      <w:bookmarkStart w:id="155" w:name="_Toc193655987"/>
      <w:bookmarkStart w:id="156" w:name="_Toc194064213"/>
      <w:bookmarkStart w:id="157" w:name="_Toc194076534"/>
      <w:bookmarkStart w:id="158" w:name="_Toc194076601"/>
      <w:r>
        <w:rPr>
          <w:rFonts w:hint="eastAsia"/>
        </w:rPr>
        <w:t>监测预警</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485F67" w:rsidRDefault="005F6D6C">
      <w:pPr>
        <w:pStyle w:val="affffe"/>
        <w:ind w:firstLine="420"/>
      </w:pPr>
      <w:r>
        <w:rPr>
          <w:rFonts w:hint="eastAsia"/>
        </w:rPr>
        <w:t>悬挂20</w:t>
      </w:r>
      <w:r>
        <w:rPr>
          <w:rFonts w:hint="eastAsia"/>
          <w:vertAlign w:val="superscript"/>
        </w:rPr>
        <w:t xml:space="preserve"> </w:t>
      </w:r>
      <w:r>
        <w:rPr>
          <w:rFonts w:hint="eastAsia"/>
        </w:rPr>
        <w:t>cm×30</w:t>
      </w:r>
      <w:r>
        <w:rPr>
          <w:rFonts w:hint="eastAsia"/>
          <w:vertAlign w:val="superscript"/>
        </w:rPr>
        <w:t xml:space="preserve"> </w:t>
      </w:r>
      <w:r>
        <w:rPr>
          <w:rFonts w:hint="eastAsia"/>
        </w:rPr>
        <w:t>cm规格的</w:t>
      </w:r>
      <w:bookmarkStart w:id="159" w:name="OLE_LINK3"/>
      <w:r>
        <w:rPr>
          <w:rFonts w:hint="eastAsia"/>
        </w:rPr>
        <w:t>黄色粘虫板</w:t>
      </w:r>
      <w:bookmarkEnd w:id="159"/>
      <w:r>
        <w:rPr>
          <w:rFonts w:hint="eastAsia"/>
        </w:rPr>
        <w:t>，每亩5～8块或性</w:t>
      </w:r>
      <w:proofErr w:type="gramStart"/>
      <w:r>
        <w:rPr>
          <w:rFonts w:hint="eastAsia"/>
        </w:rPr>
        <w:t>诱</w:t>
      </w:r>
      <w:proofErr w:type="gramEnd"/>
      <w:r>
        <w:rPr>
          <w:rFonts w:hint="eastAsia"/>
        </w:rPr>
        <w:t>剂诱捕器监测成虫迁飞动态。连续干旱≥10</w:t>
      </w:r>
      <w:r>
        <w:rPr>
          <w:rFonts w:hint="eastAsia"/>
          <w:vertAlign w:val="superscript"/>
        </w:rPr>
        <w:t xml:space="preserve"> </w:t>
      </w:r>
      <w:r>
        <w:rPr>
          <w:rFonts w:hint="eastAsia"/>
        </w:rPr>
        <w:t>d且气温≥25℃时发布蚜虫爆发预警。</w:t>
      </w:r>
    </w:p>
    <w:p w:rsidR="00485F67" w:rsidRDefault="005F6D6C">
      <w:pPr>
        <w:pStyle w:val="affd"/>
        <w:spacing w:before="120" w:after="120"/>
      </w:pPr>
      <w:bookmarkStart w:id="160" w:name="_Toc193641853"/>
      <w:bookmarkStart w:id="161" w:name="_Toc193493537"/>
      <w:bookmarkStart w:id="162" w:name="_Toc193487895"/>
      <w:bookmarkStart w:id="163" w:name="_Toc193655619"/>
      <w:bookmarkStart w:id="164" w:name="_Toc193641504"/>
      <w:bookmarkStart w:id="165" w:name="_Toc193639654"/>
      <w:bookmarkStart w:id="166" w:name="_Toc193638253"/>
      <w:bookmarkStart w:id="167" w:name="_Toc193639631"/>
      <w:bookmarkStart w:id="168" w:name="_Toc193656069"/>
      <w:bookmarkStart w:id="169" w:name="_Toc193921975"/>
      <w:bookmarkStart w:id="170" w:name="_Toc193642292"/>
      <w:bookmarkStart w:id="171" w:name="_Toc193641764"/>
      <w:bookmarkStart w:id="172" w:name="_Toc193655988"/>
      <w:bookmarkStart w:id="173" w:name="_Toc193698564"/>
      <w:bookmarkStart w:id="174" w:name="_Toc194064214"/>
      <w:bookmarkStart w:id="175" w:name="_Toc194076535"/>
      <w:bookmarkStart w:id="176" w:name="_Toc194076602"/>
      <w:r>
        <w:rPr>
          <w:rFonts w:hint="eastAsia"/>
        </w:rPr>
        <w:t>田间调查</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485F67" w:rsidRDefault="005F6D6C">
      <w:pPr>
        <w:pStyle w:val="affffe"/>
        <w:ind w:firstLine="420"/>
      </w:pPr>
      <w:r>
        <w:rPr>
          <w:rFonts w:hint="eastAsia"/>
        </w:rPr>
        <w:t>从甘蔗拔节期至成熟期，每个月调查1～2次</w:t>
      </w:r>
      <w:r w:rsidR="002421C8">
        <w:rPr>
          <w:rFonts w:hint="eastAsia"/>
        </w:rPr>
        <w:t>,</w:t>
      </w:r>
      <w:r w:rsidR="006917C3" w:rsidRPr="006917C3">
        <w:rPr>
          <w:rFonts w:hint="eastAsia"/>
        </w:rPr>
        <w:t>调查</w:t>
      </w:r>
      <w:r w:rsidR="000D3C52">
        <w:rPr>
          <w:rFonts w:hint="eastAsia"/>
        </w:rPr>
        <w:t>50</w:t>
      </w:r>
      <w:r w:rsidR="006917C3">
        <w:rPr>
          <w:rFonts w:hint="eastAsia"/>
        </w:rPr>
        <w:t>～</w:t>
      </w:r>
      <w:r w:rsidR="006917C3" w:rsidRPr="006917C3">
        <w:rPr>
          <w:rFonts w:hint="eastAsia"/>
        </w:rPr>
        <w:t>100</w:t>
      </w:r>
      <w:r w:rsidR="006917C3">
        <w:rPr>
          <w:rFonts w:hint="eastAsia"/>
        </w:rPr>
        <w:t>株甘蔗的</w:t>
      </w:r>
      <w:proofErr w:type="gramStart"/>
      <w:r w:rsidR="006917C3" w:rsidRPr="006917C3">
        <w:rPr>
          <w:rFonts w:hint="eastAsia"/>
        </w:rPr>
        <w:t>绵蚜</w:t>
      </w:r>
      <w:proofErr w:type="gramEnd"/>
      <w:r w:rsidR="006917C3" w:rsidRPr="006917C3">
        <w:rPr>
          <w:rFonts w:hint="eastAsia"/>
        </w:rPr>
        <w:t>发生数量。</w:t>
      </w:r>
      <w:r w:rsidR="002421C8">
        <w:rPr>
          <w:rFonts w:hint="eastAsia"/>
        </w:rPr>
        <w:t>按附录C填写田间调查</w:t>
      </w:r>
      <w:r>
        <w:rPr>
          <w:rFonts w:hint="eastAsia"/>
        </w:rPr>
        <w:t>。</w:t>
      </w:r>
    </w:p>
    <w:p w:rsidR="00485F67" w:rsidRDefault="005F6D6C">
      <w:pPr>
        <w:pStyle w:val="affc"/>
        <w:spacing w:before="240" w:after="240"/>
      </w:pPr>
      <w:bookmarkStart w:id="177" w:name="_Toc193487897"/>
      <w:bookmarkStart w:id="178" w:name="_Toc193641767"/>
      <w:bookmarkStart w:id="179" w:name="_Toc193493540"/>
      <w:bookmarkStart w:id="180" w:name="_Toc193639657"/>
      <w:bookmarkStart w:id="181" w:name="_Toc193642295"/>
      <w:bookmarkStart w:id="182" w:name="_Toc193641507"/>
      <w:bookmarkStart w:id="183" w:name="_Toc193655621"/>
      <w:bookmarkStart w:id="184" w:name="_Toc193655990"/>
      <w:bookmarkStart w:id="185" w:name="_Toc193698566"/>
      <w:bookmarkStart w:id="186" w:name="_Toc193639634"/>
      <w:bookmarkStart w:id="187" w:name="_Toc193638256"/>
      <w:bookmarkStart w:id="188" w:name="_Toc193641856"/>
      <w:bookmarkStart w:id="189" w:name="_Toc193656071"/>
      <w:bookmarkStart w:id="190" w:name="_Toc193921976"/>
      <w:bookmarkStart w:id="191" w:name="_Toc194064215"/>
      <w:bookmarkStart w:id="192" w:name="_Toc194076536"/>
      <w:bookmarkStart w:id="193" w:name="_Toc194076603"/>
      <w:r>
        <w:rPr>
          <w:rFonts w:hint="eastAsia"/>
        </w:rPr>
        <w:t>综合防治</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485F67" w:rsidRDefault="005F6D6C">
      <w:pPr>
        <w:pStyle w:val="affd"/>
        <w:spacing w:before="120" w:after="120"/>
      </w:pPr>
      <w:bookmarkStart w:id="194" w:name="_Toc193641768"/>
      <w:bookmarkStart w:id="195" w:name="_Toc193493541"/>
      <w:bookmarkStart w:id="196" w:name="_Toc193638257"/>
      <w:bookmarkStart w:id="197" w:name="_Toc193655991"/>
      <w:bookmarkStart w:id="198" w:name="_Toc193642296"/>
      <w:bookmarkStart w:id="199" w:name="_Toc193639658"/>
      <w:bookmarkStart w:id="200" w:name="_Toc193655622"/>
      <w:bookmarkStart w:id="201" w:name="_Toc193487898"/>
      <w:bookmarkStart w:id="202" w:name="_Toc193698567"/>
      <w:bookmarkStart w:id="203" w:name="_Toc193921977"/>
      <w:bookmarkStart w:id="204" w:name="_Toc193639635"/>
      <w:bookmarkStart w:id="205" w:name="_Toc193641857"/>
      <w:bookmarkStart w:id="206" w:name="_Toc193656072"/>
      <w:bookmarkStart w:id="207" w:name="_Toc193641508"/>
      <w:bookmarkStart w:id="208" w:name="_Toc194064216"/>
      <w:bookmarkStart w:id="209" w:name="OLE_LINK8"/>
      <w:bookmarkStart w:id="210" w:name="OLE_LINK9"/>
      <w:bookmarkStart w:id="211" w:name="_Toc194076537"/>
      <w:bookmarkStart w:id="212" w:name="_Toc194076604"/>
      <w:r>
        <w:rPr>
          <w:rFonts w:hint="eastAsia"/>
        </w:rPr>
        <w:t>防治原则</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11"/>
      <w:bookmarkEnd w:id="212"/>
    </w:p>
    <w:p w:rsidR="00485F67" w:rsidRDefault="005F6D6C">
      <w:pPr>
        <w:pStyle w:val="affffe"/>
        <w:ind w:firstLine="420"/>
      </w:pPr>
      <w:r>
        <w:rPr>
          <w:rFonts w:hint="eastAsia"/>
        </w:rPr>
        <w:t>贯彻“预防为主，综合防治”的植保方针，坚持“农业防治为主，化学防治为辅</w:t>
      </w:r>
      <w:r w:rsidR="00462CD8">
        <w:rPr>
          <w:rFonts w:hint="eastAsia"/>
        </w:rPr>
        <w:t>”的绿色防控原则，</w:t>
      </w:r>
      <w:r w:rsidR="000D3C52">
        <w:rPr>
          <w:rFonts w:hint="eastAsia"/>
        </w:rPr>
        <w:t>将蚜虫危害损失控制在允许水平</w:t>
      </w:r>
      <w:r w:rsidR="00462CD8">
        <w:rPr>
          <w:rFonts w:hint="eastAsia"/>
        </w:rPr>
        <w:t>。</w:t>
      </w:r>
      <w:r>
        <w:rPr>
          <w:rFonts w:hint="eastAsia"/>
        </w:rPr>
        <w:t>农药使用应符合GB/T 8321（所有部分）的规定。</w:t>
      </w:r>
    </w:p>
    <w:p w:rsidR="00485F67" w:rsidRDefault="005F6D6C">
      <w:pPr>
        <w:pStyle w:val="affd"/>
        <w:spacing w:before="120" w:after="120"/>
        <w:rPr>
          <w:rFonts w:ascii="Times New Roman"/>
        </w:rPr>
      </w:pPr>
      <w:bookmarkStart w:id="213" w:name="_Toc193641509"/>
      <w:bookmarkStart w:id="214" w:name="_Toc193487899"/>
      <w:bookmarkStart w:id="215" w:name="_Toc193638258"/>
      <w:bookmarkStart w:id="216" w:name="_Toc193698568"/>
      <w:bookmarkStart w:id="217" w:name="_Toc193921978"/>
      <w:bookmarkStart w:id="218" w:name="_Toc193493542"/>
      <w:bookmarkStart w:id="219" w:name="_Toc193641858"/>
      <w:bookmarkStart w:id="220" w:name="_Toc193639659"/>
      <w:bookmarkStart w:id="221" w:name="_Toc193655992"/>
      <w:bookmarkStart w:id="222" w:name="_Toc193656073"/>
      <w:bookmarkStart w:id="223" w:name="_Toc193639636"/>
      <w:bookmarkStart w:id="224" w:name="_Toc193655623"/>
      <w:bookmarkStart w:id="225" w:name="_Toc193642297"/>
      <w:bookmarkStart w:id="226" w:name="_Toc193641769"/>
      <w:bookmarkStart w:id="227" w:name="_Toc194064217"/>
      <w:bookmarkStart w:id="228" w:name="_Toc194076538"/>
      <w:bookmarkStart w:id="229" w:name="_Toc194076605"/>
      <w:r>
        <w:rPr>
          <w:rFonts w:hint="eastAsia"/>
        </w:rPr>
        <w:t>农业防治</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485F67" w:rsidRDefault="005F6D6C">
      <w:pPr>
        <w:pStyle w:val="affe"/>
        <w:spacing w:before="120" w:after="120"/>
      </w:pPr>
      <w:r>
        <w:rPr>
          <w:rFonts w:hint="eastAsia"/>
        </w:rPr>
        <w:lastRenderedPageBreak/>
        <w:t>品种选择</w:t>
      </w:r>
    </w:p>
    <w:p w:rsidR="00485F67" w:rsidRDefault="005F6D6C">
      <w:pPr>
        <w:pStyle w:val="affffe"/>
        <w:ind w:firstLine="420"/>
      </w:pPr>
      <w:r>
        <w:rPr>
          <w:rFonts w:hint="eastAsia"/>
        </w:rPr>
        <w:t>宜</w:t>
      </w:r>
      <w:proofErr w:type="gramStart"/>
      <w:r>
        <w:rPr>
          <w:rFonts w:hint="eastAsia"/>
        </w:rPr>
        <w:t>选择桂糖42号</w:t>
      </w:r>
      <w:proofErr w:type="gramEnd"/>
      <w:r>
        <w:rPr>
          <w:rFonts w:hint="eastAsia"/>
        </w:rPr>
        <w:t>、</w:t>
      </w:r>
      <w:proofErr w:type="gramStart"/>
      <w:r>
        <w:rPr>
          <w:rFonts w:hint="eastAsia"/>
        </w:rPr>
        <w:t>粤糖</w:t>
      </w:r>
      <w:proofErr w:type="gramEnd"/>
      <w:r>
        <w:rPr>
          <w:rFonts w:hint="eastAsia"/>
        </w:rPr>
        <w:t>93-159等生长迅速、易剥叶的抗蚜虫品种。</w:t>
      </w:r>
    </w:p>
    <w:p w:rsidR="00485F67" w:rsidRDefault="005F6D6C">
      <w:pPr>
        <w:pStyle w:val="affe"/>
        <w:spacing w:before="120" w:after="120"/>
      </w:pPr>
      <w:r>
        <w:rPr>
          <w:rFonts w:hint="eastAsia"/>
        </w:rPr>
        <w:t>种苗选择</w:t>
      </w:r>
    </w:p>
    <w:p w:rsidR="00485F67" w:rsidRDefault="005F6D6C">
      <w:pPr>
        <w:pStyle w:val="affffe"/>
        <w:ind w:firstLine="420"/>
      </w:pPr>
      <w:r>
        <w:rPr>
          <w:rFonts w:hint="eastAsia"/>
        </w:rPr>
        <w:t>选择健康无病、无虫的种苗和种茎</w:t>
      </w:r>
      <w:bookmarkEnd w:id="209"/>
      <w:bookmarkEnd w:id="210"/>
      <w:r>
        <w:rPr>
          <w:rFonts w:hint="eastAsia"/>
        </w:rPr>
        <w:t>。</w:t>
      </w:r>
    </w:p>
    <w:p w:rsidR="00485F67" w:rsidRDefault="005F6D6C">
      <w:pPr>
        <w:pStyle w:val="affe"/>
        <w:spacing w:before="120" w:after="120"/>
      </w:pPr>
      <w:r>
        <w:rPr>
          <w:rFonts w:hint="eastAsia"/>
        </w:rPr>
        <w:t>田间管理</w:t>
      </w:r>
    </w:p>
    <w:p w:rsidR="00485F67" w:rsidRDefault="005F6D6C">
      <w:pPr>
        <w:pStyle w:val="affffffff9"/>
      </w:pPr>
      <w:r>
        <w:rPr>
          <w:rFonts w:hint="eastAsia"/>
        </w:rPr>
        <w:t>甘蔗蚜虫发生危害的蔗田及时剥除枯老叶及叶鞘。</w:t>
      </w:r>
    </w:p>
    <w:p w:rsidR="00485F67" w:rsidRDefault="005F6D6C">
      <w:pPr>
        <w:pStyle w:val="affffffff9"/>
      </w:pPr>
      <w:r>
        <w:rPr>
          <w:rFonts w:hint="eastAsia"/>
        </w:rPr>
        <w:t>在3月甘蔗蚜虫有翅成虫迁飞繁殖之前，全面检查、扑灭越冬虫源。</w:t>
      </w:r>
    </w:p>
    <w:p w:rsidR="00485F67" w:rsidRDefault="005F6D6C">
      <w:pPr>
        <w:pStyle w:val="affffffff9"/>
      </w:pPr>
      <w:r>
        <w:rPr>
          <w:rFonts w:hint="eastAsia"/>
        </w:rPr>
        <w:t>甘蔗收获后，及时清除田间遗株、枯叶及田间杂草。</w:t>
      </w:r>
    </w:p>
    <w:p w:rsidR="00485F67" w:rsidRDefault="005F6D6C">
      <w:pPr>
        <w:pStyle w:val="affd"/>
        <w:spacing w:before="120" w:after="120"/>
      </w:pPr>
      <w:bookmarkStart w:id="230" w:name="_Toc193639660"/>
      <w:bookmarkStart w:id="231" w:name="_Toc193641510"/>
      <w:bookmarkStart w:id="232" w:name="_Toc193487900"/>
      <w:bookmarkStart w:id="233" w:name="_Toc193639637"/>
      <w:bookmarkStart w:id="234" w:name="_Toc193641770"/>
      <w:bookmarkStart w:id="235" w:name="_Toc193638259"/>
      <w:bookmarkStart w:id="236" w:name="_Toc193493543"/>
      <w:bookmarkStart w:id="237" w:name="_Toc193642298"/>
      <w:bookmarkStart w:id="238" w:name="_Toc193655624"/>
      <w:bookmarkStart w:id="239" w:name="_Toc193641859"/>
      <w:bookmarkStart w:id="240" w:name="_Toc193698569"/>
      <w:bookmarkStart w:id="241" w:name="_Toc193655993"/>
      <w:bookmarkStart w:id="242" w:name="_Toc193656074"/>
      <w:bookmarkStart w:id="243" w:name="_Toc193921979"/>
      <w:bookmarkStart w:id="244" w:name="_Toc194064218"/>
      <w:bookmarkStart w:id="245" w:name="_Toc194076539"/>
      <w:bookmarkStart w:id="246" w:name="_Toc194076606"/>
      <w:r>
        <w:rPr>
          <w:rFonts w:hint="eastAsia"/>
        </w:rPr>
        <w:t>生物防治</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A746E8" w:rsidRDefault="005F6D6C" w:rsidP="00DF5485">
      <w:pPr>
        <w:pStyle w:val="affffffffa"/>
      </w:pPr>
      <w:r>
        <w:rPr>
          <w:rFonts w:hint="eastAsia"/>
        </w:rPr>
        <w:t>避免施用高毒农药，冬季采集、饲养和保护</w:t>
      </w:r>
      <w:proofErr w:type="gramStart"/>
      <w:r>
        <w:rPr>
          <w:rFonts w:hint="eastAsia"/>
        </w:rPr>
        <w:t>大突</w:t>
      </w:r>
      <w:r w:rsidR="000D3C52">
        <w:rPr>
          <w:rFonts w:hint="eastAsia"/>
        </w:rPr>
        <w:t>肩瓢虫</w:t>
      </w:r>
      <w:proofErr w:type="gramEnd"/>
      <w:r w:rsidR="000D3C52">
        <w:rPr>
          <w:rFonts w:hint="eastAsia"/>
        </w:rPr>
        <w:t>、双带盘瓢虫等甘蔗蚜虫的天敌。</w:t>
      </w:r>
    </w:p>
    <w:p w:rsidR="00A746E8" w:rsidRDefault="00A746E8" w:rsidP="00DF5485">
      <w:pPr>
        <w:pStyle w:val="affffffffa"/>
      </w:pPr>
      <w:r>
        <w:rPr>
          <w:rFonts w:hint="eastAsia"/>
        </w:rPr>
        <w:t>当黄色粘虫板或植株上监测到蚜虫，</w:t>
      </w:r>
      <w:proofErr w:type="gramStart"/>
      <w:r>
        <w:rPr>
          <w:rFonts w:hint="eastAsia"/>
        </w:rPr>
        <w:t>视发生</w:t>
      </w:r>
      <w:proofErr w:type="gramEnd"/>
      <w:r>
        <w:rPr>
          <w:rFonts w:hint="eastAsia"/>
        </w:rPr>
        <w:t>情况，释放采集、饲养的天敌</w:t>
      </w:r>
      <w:r w:rsidR="00DF5485">
        <w:rPr>
          <w:rFonts w:hint="eastAsia"/>
        </w:rPr>
        <w:t>进行</w:t>
      </w:r>
      <w:r w:rsidR="002C7144">
        <w:rPr>
          <w:rFonts w:hint="eastAsia"/>
        </w:rPr>
        <w:t>甘蔗蚜虫</w:t>
      </w:r>
      <w:r w:rsidR="00DF5485">
        <w:rPr>
          <w:rFonts w:hint="eastAsia"/>
        </w:rPr>
        <w:t>防治</w:t>
      </w:r>
      <w:r>
        <w:rPr>
          <w:rFonts w:hint="eastAsia"/>
        </w:rPr>
        <w:t>。</w:t>
      </w:r>
    </w:p>
    <w:p w:rsidR="00485F67" w:rsidRDefault="000D3C52" w:rsidP="00DF5485">
      <w:pPr>
        <w:pStyle w:val="affffffffa"/>
      </w:pPr>
      <w:r>
        <w:rPr>
          <w:rFonts w:hint="eastAsia"/>
        </w:rPr>
        <w:t>当天敌不能控制蚜虫时，</w:t>
      </w:r>
      <w:r w:rsidR="00DF5485">
        <w:rPr>
          <w:rFonts w:hint="eastAsia"/>
        </w:rPr>
        <w:t>按6.4开展化学防治</w:t>
      </w:r>
      <w:r w:rsidR="005F6D6C">
        <w:rPr>
          <w:rFonts w:hint="eastAsia"/>
        </w:rPr>
        <w:t>。</w:t>
      </w:r>
    </w:p>
    <w:p w:rsidR="00485F67" w:rsidRDefault="005F6D6C">
      <w:pPr>
        <w:pStyle w:val="affd"/>
        <w:spacing w:before="120" w:after="120"/>
      </w:pPr>
      <w:bookmarkStart w:id="247" w:name="_Toc193641772"/>
      <w:bookmarkStart w:id="248" w:name="_Toc193656076"/>
      <w:bookmarkStart w:id="249" w:name="_Toc193698571"/>
      <w:bookmarkStart w:id="250" w:name="_Toc193921980"/>
      <w:bookmarkStart w:id="251" w:name="_Toc193655626"/>
      <w:bookmarkStart w:id="252" w:name="_Toc193641861"/>
      <w:bookmarkStart w:id="253" w:name="_Toc193642300"/>
      <w:bookmarkStart w:id="254" w:name="_Toc193487902"/>
      <w:bookmarkStart w:id="255" w:name="_Toc193638261"/>
      <w:bookmarkStart w:id="256" w:name="_Toc193641512"/>
      <w:bookmarkStart w:id="257" w:name="_Toc193639639"/>
      <w:bookmarkStart w:id="258" w:name="_Toc193655995"/>
      <w:bookmarkStart w:id="259" w:name="_Toc193639662"/>
      <w:bookmarkStart w:id="260" w:name="_Toc193493545"/>
      <w:bookmarkStart w:id="261" w:name="_Toc194064219"/>
      <w:bookmarkStart w:id="262" w:name="_Toc194076540"/>
      <w:bookmarkStart w:id="263" w:name="_Toc194076607"/>
      <w:r>
        <w:rPr>
          <w:rFonts w:hint="eastAsia"/>
        </w:rPr>
        <w:t>化学防治</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DF5485" w:rsidRDefault="00DF5485" w:rsidP="00DF5485">
      <w:pPr>
        <w:pStyle w:val="affe"/>
        <w:spacing w:before="120" w:after="120"/>
      </w:pPr>
      <w:r>
        <w:rPr>
          <w:rFonts w:hint="eastAsia"/>
        </w:rPr>
        <w:t>防治时期</w:t>
      </w:r>
    </w:p>
    <w:p w:rsidR="00485F67" w:rsidRDefault="000D3C52" w:rsidP="00DF5485">
      <w:pPr>
        <w:pStyle w:val="affffe"/>
        <w:ind w:firstLine="420"/>
      </w:pPr>
      <w:r>
        <w:rPr>
          <w:rFonts w:hint="eastAsia"/>
        </w:rPr>
        <w:t>根据虫情调查情况，</w:t>
      </w:r>
      <w:r w:rsidR="00DF5485">
        <w:rPr>
          <w:rFonts w:hint="eastAsia"/>
        </w:rPr>
        <w:t>确定用药时期。</w:t>
      </w:r>
      <w:r w:rsidR="005F6D6C">
        <w:rPr>
          <w:rFonts w:hint="eastAsia"/>
        </w:rPr>
        <w:t>在甘蔗</w:t>
      </w:r>
      <w:proofErr w:type="gramStart"/>
      <w:r w:rsidR="005F6D6C">
        <w:rPr>
          <w:rFonts w:hint="eastAsia"/>
        </w:rPr>
        <w:t>绵蚜</w:t>
      </w:r>
      <w:proofErr w:type="gramEnd"/>
      <w:r w:rsidR="005F6D6C">
        <w:rPr>
          <w:rFonts w:hint="eastAsia"/>
        </w:rPr>
        <w:t>发生前可进行施药预防；在发现甘蔗</w:t>
      </w:r>
      <w:proofErr w:type="gramStart"/>
      <w:r w:rsidR="005F6D6C">
        <w:rPr>
          <w:rFonts w:hint="eastAsia"/>
        </w:rPr>
        <w:t>绵蚜</w:t>
      </w:r>
      <w:proofErr w:type="gramEnd"/>
      <w:r w:rsidR="005F6D6C">
        <w:rPr>
          <w:rFonts w:hint="eastAsia"/>
        </w:rPr>
        <w:t>零星为害时进行化学药剂</w:t>
      </w:r>
      <w:r>
        <w:rPr>
          <w:rFonts w:hint="eastAsia"/>
        </w:rPr>
        <w:t>防治</w:t>
      </w:r>
      <w:r w:rsidR="005F6D6C">
        <w:rPr>
          <w:rFonts w:hint="eastAsia"/>
        </w:rPr>
        <w:t>；甘蔗</w:t>
      </w:r>
      <w:proofErr w:type="gramStart"/>
      <w:r w:rsidR="005F6D6C">
        <w:rPr>
          <w:rFonts w:hint="eastAsia"/>
        </w:rPr>
        <w:t>绵蚜</w:t>
      </w:r>
      <w:proofErr w:type="gramEnd"/>
      <w:r w:rsidR="005F6D6C">
        <w:rPr>
          <w:rFonts w:hint="eastAsia"/>
        </w:rPr>
        <w:t>发生危害较严重且天气干旱，采取应急化学防治。</w:t>
      </w:r>
    </w:p>
    <w:p w:rsidR="00DF5485" w:rsidRDefault="00DF5485" w:rsidP="00DF5485">
      <w:pPr>
        <w:pStyle w:val="affe"/>
        <w:spacing w:before="120" w:after="120"/>
      </w:pPr>
      <w:r>
        <w:rPr>
          <w:rFonts w:hint="eastAsia"/>
        </w:rPr>
        <w:t>防治方法</w:t>
      </w:r>
    </w:p>
    <w:p w:rsidR="00485F67" w:rsidRDefault="00DF5485" w:rsidP="00DF5485">
      <w:pPr>
        <w:pStyle w:val="affffe"/>
        <w:ind w:firstLine="420"/>
      </w:pPr>
      <w:r>
        <w:rPr>
          <w:rFonts w:hint="eastAsia"/>
        </w:rPr>
        <w:t>宜按表1</w:t>
      </w:r>
      <w:r w:rsidR="00A85706">
        <w:rPr>
          <w:rFonts w:hint="eastAsia"/>
        </w:rPr>
        <w:t>规定</w:t>
      </w:r>
      <w:r>
        <w:rPr>
          <w:rFonts w:hint="eastAsia"/>
        </w:rPr>
        <w:t>的施药方法、药剂</w:t>
      </w:r>
      <w:r w:rsidR="00A85706">
        <w:rPr>
          <w:rFonts w:hint="eastAsia"/>
        </w:rPr>
        <w:t>、使用剂量</w:t>
      </w:r>
      <w:r>
        <w:rPr>
          <w:rFonts w:hint="eastAsia"/>
        </w:rPr>
        <w:t>开展化学防治</w:t>
      </w:r>
      <w:r w:rsidR="00A85706">
        <w:rPr>
          <w:rFonts w:hint="eastAsia"/>
        </w:rPr>
        <w:t>。喷雾或喷烟雾采用二次稀释法按规定浓度配置药液，将药液</w:t>
      </w:r>
      <w:r>
        <w:rPr>
          <w:rFonts w:hint="eastAsia"/>
        </w:rPr>
        <w:t>喷施在甘蔗叶</w:t>
      </w:r>
      <w:r w:rsidR="00A85706">
        <w:rPr>
          <w:rFonts w:hint="eastAsia"/>
        </w:rPr>
        <w:t>面；撒施或沟施的</w:t>
      </w:r>
      <w:r w:rsidR="00A85706" w:rsidRPr="00A85706">
        <w:rPr>
          <w:rFonts w:hint="eastAsia"/>
        </w:rPr>
        <w:t>结合宿根甘蔗中耕管理</w:t>
      </w:r>
      <w:r w:rsidR="00A85706">
        <w:rPr>
          <w:rFonts w:hint="eastAsia"/>
        </w:rPr>
        <w:t>使用剂量</w:t>
      </w:r>
      <w:r w:rsidR="005F6D6C">
        <w:rPr>
          <w:rFonts w:hint="eastAsia"/>
        </w:rPr>
        <w:t>。</w:t>
      </w:r>
    </w:p>
    <w:p w:rsidR="00485F67" w:rsidRDefault="005F6D6C">
      <w:pPr>
        <w:pStyle w:val="aff2"/>
        <w:spacing w:before="120" w:after="120"/>
      </w:pPr>
      <w:r>
        <w:rPr>
          <w:rFonts w:hint="eastAsia"/>
        </w:rPr>
        <w:t>甘蔗蚜虫</w:t>
      </w:r>
      <w:r>
        <w:t>的化学防治时期、施药方法</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03"/>
        <w:gridCol w:w="1134"/>
        <w:gridCol w:w="1134"/>
        <w:gridCol w:w="1417"/>
        <w:gridCol w:w="1418"/>
        <w:gridCol w:w="1275"/>
        <w:gridCol w:w="1993"/>
      </w:tblGrid>
      <w:tr w:rsidR="00485F67">
        <w:trPr>
          <w:tblHeader/>
          <w:jc w:val="center"/>
        </w:trPr>
        <w:tc>
          <w:tcPr>
            <w:tcW w:w="1003" w:type="dxa"/>
            <w:tcBorders>
              <w:top w:val="single" w:sz="8" w:space="0" w:color="auto"/>
              <w:bottom w:val="single" w:sz="8" w:space="0" w:color="auto"/>
            </w:tcBorders>
            <w:shd w:val="clear" w:color="auto" w:fill="auto"/>
            <w:vAlign w:val="center"/>
          </w:tcPr>
          <w:p w:rsidR="00485F67" w:rsidRDefault="005F6D6C">
            <w:pPr>
              <w:pStyle w:val="afffffffff2"/>
            </w:pPr>
            <w:r>
              <w:rPr>
                <w:rFonts w:hint="eastAsia"/>
              </w:rPr>
              <w:t>防治对象</w:t>
            </w:r>
          </w:p>
        </w:tc>
        <w:tc>
          <w:tcPr>
            <w:tcW w:w="1134" w:type="dxa"/>
            <w:tcBorders>
              <w:top w:val="single" w:sz="8" w:space="0" w:color="auto"/>
              <w:bottom w:val="single" w:sz="8" w:space="0" w:color="auto"/>
            </w:tcBorders>
            <w:shd w:val="clear" w:color="auto" w:fill="auto"/>
            <w:vAlign w:val="center"/>
          </w:tcPr>
          <w:p w:rsidR="00485F67" w:rsidRDefault="005F6D6C">
            <w:pPr>
              <w:pStyle w:val="afffffffff2"/>
            </w:pPr>
            <w:r>
              <w:rPr>
                <w:rFonts w:hint="eastAsia"/>
              </w:rPr>
              <w:t>防治时期</w:t>
            </w:r>
          </w:p>
        </w:tc>
        <w:tc>
          <w:tcPr>
            <w:tcW w:w="1134" w:type="dxa"/>
            <w:tcBorders>
              <w:top w:val="single" w:sz="8" w:space="0" w:color="auto"/>
              <w:bottom w:val="single" w:sz="8" w:space="0" w:color="auto"/>
            </w:tcBorders>
            <w:shd w:val="clear" w:color="auto" w:fill="auto"/>
            <w:vAlign w:val="center"/>
          </w:tcPr>
          <w:p w:rsidR="00485F67" w:rsidRDefault="005F6D6C">
            <w:pPr>
              <w:pStyle w:val="afffffffff2"/>
            </w:pPr>
            <w:r>
              <w:rPr>
                <w:rFonts w:hint="eastAsia"/>
              </w:rPr>
              <w:t>施药方法</w:t>
            </w:r>
          </w:p>
        </w:tc>
        <w:tc>
          <w:tcPr>
            <w:tcW w:w="1417" w:type="dxa"/>
            <w:tcBorders>
              <w:top w:val="single" w:sz="8" w:space="0" w:color="auto"/>
              <w:bottom w:val="single" w:sz="8" w:space="0" w:color="auto"/>
            </w:tcBorders>
            <w:shd w:val="clear" w:color="auto" w:fill="auto"/>
            <w:vAlign w:val="center"/>
          </w:tcPr>
          <w:p w:rsidR="00485F67" w:rsidRDefault="005F6D6C">
            <w:pPr>
              <w:pStyle w:val="afffffffff2"/>
            </w:pPr>
            <w:r>
              <w:rPr>
                <w:rFonts w:hint="eastAsia"/>
              </w:rPr>
              <w:t>药剂名称</w:t>
            </w:r>
          </w:p>
        </w:tc>
        <w:tc>
          <w:tcPr>
            <w:tcW w:w="1418" w:type="dxa"/>
            <w:tcBorders>
              <w:top w:val="single" w:sz="8" w:space="0" w:color="auto"/>
              <w:bottom w:val="single" w:sz="8" w:space="0" w:color="auto"/>
            </w:tcBorders>
            <w:shd w:val="clear" w:color="auto" w:fill="auto"/>
            <w:vAlign w:val="center"/>
          </w:tcPr>
          <w:p w:rsidR="00485F67" w:rsidRDefault="005F6D6C">
            <w:pPr>
              <w:pStyle w:val="afffffffff2"/>
            </w:pPr>
            <w:r>
              <w:rPr>
                <w:rFonts w:hint="eastAsia"/>
              </w:rPr>
              <w:t>剂型</w:t>
            </w:r>
          </w:p>
        </w:tc>
        <w:tc>
          <w:tcPr>
            <w:tcW w:w="1275" w:type="dxa"/>
            <w:tcBorders>
              <w:top w:val="single" w:sz="8" w:space="0" w:color="auto"/>
              <w:bottom w:val="single" w:sz="8" w:space="0" w:color="auto"/>
            </w:tcBorders>
            <w:shd w:val="clear" w:color="auto" w:fill="auto"/>
            <w:vAlign w:val="center"/>
          </w:tcPr>
          <w:p w:rsidR="00485F67" w:rsidRDefault="005F6D6C">
            <w:pPr>
              <w:pStyle w:val="afffffffff2"/>
            </w:pPr>
            <w:r>
              <w:rPr>
                <w:rFonts w:hint="eastAsia"/>
              </w:rPr>
              <w:t>有效成分含量</w:t>
            </w:r>
          </w:p>
        </w:tc>
        <w:tc>
          <w:tcPr>
            <w:tcW w:w="1993" w:type="dxa"/>
            <w:tcBorders>
              <w:top w:val="single" w:sz="8" w:space="0" w:color="auto"/>
              <w:bottom w:val="single" w:sz="8" w:space="0" w:color="auto"/>
            </w:tcBorders>
            <w:shd w:val="clear" w:color="auto" w:fill="auto"/>
            <w:vAlign w:val="center"/>
          </w:tcPr>
          <w:p w:rsidR="00485F67" w:rsidRDefault="005F6D6C">
            <w:pPr>
              <w:pStyle w:val="afffffffff2"/>
            </w:pPr>
            <w:r>
              <w:rPr>
                <w:rFonts w:hint="eastAsia"/>
              </w:rPr>
              <w:t>使用剂量</w:t>
            </w:r>
          </w:p>
        </w:tc>
      </w:tr>
      <w:tr w:rsidR="00485F67">
        <w:trPr>
          <w:jc w:val="center"/>
        </w:trPr>
        <w:tc>
          <w:tcPr>
            <w:tcW w:w="1003" w:type="dxa"/>
            <w:vMerge w:val="restart"/>
            <w:tcBorders>
              <w:top w:val="single" w:sz="8" w:space="0" w:color="auto"/>
            </w:tcBorders>
            <w:shd w:val="clear" w:color="auto" w:fill="auto"/>
            <w:vAlign w:val="center"/>
          </w:tcPr>
          <w:p w:rsidR="00485F67" w:rsidRDefault="005F6D6C">
            <w:pPr>
              <w:pStyle w:val="afffffffff2"/>
            </w:pPr>
            <w:r>
              <w:rPr>
                <w:rFonts w:hint="eastAsia"/>
              </w:rPr>
              <w:t>甘蔗蚜虫</w:t>
            </w:r>
          </w:p>
        </w:tc>
        <w:tc>
          <w:tcPr>
            <w:tcW w:w="1134" w:type="dxa"/>
            <w:vMerge w:val="restart"/>
            <w:tcBorders>
              <w:top w:val="single" w:sz="8" w:space="0" w:color="auto"/>
            </w:tcBorders>
            <w:shd w:val="clear" w:color="auto" w:fill="auto"/>
            <w:vAlign w:val="center"/>
          </w:tcPr>
          <w:p w:rsidR="00485F67" w:rsidRDefault="005F6D6C">
            <w:pPr>
              <w:pStyle w:val="afffffffff2"/>
            </w:pPr>
            <w:r>
              <w:rPr>
                <w:rFonts w:hint="eastAsia"/>
              </w:rPr>
              <w:t>3月或7～10月</w:t>
            </w:r>
          </w:p>
        </w:tc>
        <w:tc>
          <w:tcPr>
            <w:tcW w:w="1134" w:type="dxa"/>
            <w:tcBorders>
              <w:top w:val="single" w:sz="8" w:space="0" w:color="auto"/>
            </w:tcBorders>
            <w:shd w:val="clear" w:color="auto" w:fill="auto"/>
            <w:vAlign w:val="center"/>
          </w:tcPr>
          <w:p w:rsidR="00485F67" w:rsidRDefault="005F6D6C">
            <w:pPr>
              <w:pStyle w:val="afffffffff2"/>
            </w:pPr>
            <w:r>
              <w:rPr>
                <w:rFonts w:hint="eastAsia"/>
              </w:rPr>
              <w:t>沟施</w:t>
            </w:r>
          </w:p>
        </w:tc>
        <w:tc>
          <w:tcPr>
            <w:tcW w:w="1417" w:type="dxa"/>
            <w:tcBorders>
              <w:top w:val="single" w:sz="8" w:space="0" w:color="auto"/>
            </w:tcBorders>
            <w:shd w:val="clear" w:color="auto" w:fill="auto"/>
            <w:vAlign w:val="center"/>
          </w:tcPr>
          <w:p w:rsidR="00485F67" w:rsidRDefault="005F6D6C">
            <w:pPr>
              <w:pStyle w:val="afffffffff2"/>
            </w:pPr>
            <w:proofErr w:type="gramStart"/>
            <w:r>
              <w:rPr>
                <w:rFonts w:hint="eastAsia"/>
              </w:rPr>
              <w:t>吡</w:t>
            </w:r>
            <w:proofErr w:type="gramEnd"/>
            <w:r>
              <w:rPr>
                <w:rFonts w:hint="eastAsia"/>
              </w:rPr>
              <w:t>虫·杀虫单</w:t>
            </w:r>
          </w:p>
        </w:tc>
        <w:tc>
          <w:tcPr>
            <w:tcW w:w="1418" w:type="dxa"/>
            <w:tcBorders>
              <w:top w:val="single" w:sz="8" w:space="0" w:color="auto"/>
            </w:tcBorders>
            <w:shd w:val="clear" w:color="auto" w:fill="auto"/>
            <w:vAlign w:val="center"/>
          </w:tcPr>
          <w:p w:rsidR="00485F67" w:rsidRDefault="005F6D6C">
            <w:pPr>
              <w:pStyle w:val="afffffffff2"/>
            </w:pPr>
            <w:r>
              <w:rPr>
                <w:rFonts w:hint="eastAsia"/>
              </w:rPr>
              <w:t>缓释粒剂</w:t>
            </w:r>
          </w:p>
        </w:tc>
        <w:tc>
          <w:tcPr>
            <w:tcW w:w="1275" w:type="dxa"/>
            <w:tcBorders>
              <w:top w:val="single" w:sz="8" w:space="0" w:color="auto"/>
            </w:tcBorders>
            <w:shd w:val="clear" w:color="auto" w:fill="auto"/>
            <w:vAlign w:val="center"/>
          </w:tcPr>
          <w:p w:rsidR="00485F67" w:rsidRDefault="005F6D6C">
            <w:pPr>
              <w:pStyle w:val="afffffffff2"/>
            </w:pPr>
            <w:r>
              <w:t>10</w:t>
            </w:r>
            <w:r>
              <w:rPr>
                <w:rFonts w:hint="eastAsia"/>
              </w:rPr>
              <w:t>％</w:t>
            </w:r>
          </w:p>
        </w:tc>
        <w:tc>
          <w:tcPr>
            <w:tcW w:w="1993" w:type="dxa"/>
            <w:tcBorders>
              <w:top w:val="single" w:sz="8" w:space="0" w:color="auto"/>
            </w:tcBorders>
            <w:shd w:val="clear" w:color="auto" w:fill="auto"/>
            <w:vAlign w:val="center"/>
          </w:tcPr>
          <w:p w:rsidR="00485F67" w:rsidRDefault="005F6D6C">
            <w:pPr>
              <w:pStyle w:val="afffffffff2"/>
            </w:pPr>
            <w:r>
              <w:t>30</w:t>
            </w:r>
            <w:r>
              <w:rPr>
                <w:vertAlign w:val="superscript"/>
              </w:rPr>
              <w:t xml:space="preserve"> </w:t>
            </w:r>
            <w:r>
              <w:t>kg/hm</w:t>
            </w:r>
            <w:r>
              <w:rPr>
                <w:vertAlign w:val="superscript"/>
              </w:rPr>
              <w:t>2</w:t>
            </w:r>
            <w:r>
              <w:rPr>
                <w:rFonts w:hint="eastAsia"/>
              </w:rPr>
              <w:t>～</w:t>
            </w:r>
            <w:r>
              <w:t>37.5</w:t>
            </w:r>
            <w:r>
              <w:rPr>
                <w:vertAlign w:val="superscript"/>
              </w:rPr>
              <w:t xml:space="preserve"> </w:t>
            </w:r>
            <w:r>
              <w:t>kg/hm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撒施</w:t>
            </w:r>
          </w:p>
        </w:tc>
        <w:tc>
          <w:tcPr>
            <w:tcW w:w="1417" w:type="dxa"/>
            <w:shd w:val="clear" w:color="auto" w:fill="auto"/>
            <w:vAlign w:val="center"/>
          </w:tcPr>
          <w:p w:rsidR="00485F67" w:rsidRDefault="005F6D6C">
            <w:pPr>
              <w:pStyle w:val="afffffffff2"/>
            </w:pPr>
            <w:proofErr w:type="gramStart"/>
            <w:r>
              <w:rPr>
                <w:rFonts w:hint="eastAsia"/>
              </w:rPr>
              <w:t>噻</w:t>
            </w:r>
            <w:proofErr w:type="gramEnd"/>
            <w:r>
              <w:rPr>
                <w:rFonts w:hint="eastAsia"/>
              </w:rPr>
              <w:t>虫</w:t>
            </w:r>
            <w:proofErr w:type="gramStart"/>
            <w:r>
              <w:rPr>
                <w:rFonts w:hint="eastAsia"/>
              </w:rPr>
              <w:t>嗪</w:t>
            </w:r>
            <w:proofErr w:type="gramEnd"/>
          </w:p>
        </w:tc>
        <w:tc>
          <w:tcPr>
            <w:tcW w:w="1418" w:type="dxa"/>
            <w:shd w:val="clear" w:color="auto" w:fill="auto"/>
            <w:vAlign w:val="center"/>
          </w:tcPr>
          <w:p w:rsidR="00485F67" w:rsidRDefault="005F6D6C">
            <w:pPr>
              <w:pStyle w:val="afffffffff2"/>
            </w:pPr>
            <w:r>
              <w:rPr>
                <w:rFonts w:hint="eastAsia"/>
              </w:rPr>
              <w:t>颗粒剂</w:t>
            </w:r>
          </w:p>
        </w:tc>
        <w:tc>
          <w:tcPr>
            <w:tcW w:w="1275" w:type="dxa"/>
            <w:shd w:val="clear" w:color="auto" w:fill="auto"/>
            <w:vAlign w:val="center"/>
          </w:tcPr>
          <w:p w:rsidR="00485F67" w:rsidRDefault="005F6D6C">
            <w:pPr>
              <w:pStyle w:val="afffffffff2"/>
            </w:pPr>
            <w:r>
              <w:t>0.12</w:t>
            </w:r>
            <w:r>
              <w:rPr>
                <w:rFonts w:hint="eastAsia"/>
              </w:rPr>
              <w:t>％</w:t>
            </w:r>
          </w:p>
        </w:tc>
        <w:tc>
          <w:tcPr>
            <w:tcW w:w="1993" w:type="dxa"/>
            <w:shd w:val="clear" w:color="auto" w:fill="auto"/>
            <w:vAlign w:val="center"/>
          </w:tcPr>
          <w:p w:rsidR="00485F67" w:rsidRDefault="005F6D6C">
            <w:pPr>
              <w:pStyle w:val="afffffffff2"/>
            </w:pPr>
            <w:r>
              <w:t>37.5</w:t>
            </w:r>
            <w:r>
              <w:rPr>
                <w:vertAlign w:val="superscript"/>
              </w:rPr>
              <w:t xml:space="preserve"> </w:t>
            </w:r>
            <w:r>
              <w:t>kg/hm</w:t>
            </w:r>
            <w:r>
              <w:rPr>
                <w:vertAlign w:val="superscript"/>
              </w:rPr>
              <w:t>2</w:t>
            </w:r>
            <w:r>
              <w:rPr>
                <w:rFonts w:hint="eastAsia"/>
              </w:rPr>
              <w:t>～</w:t>
            </w:r>
            <w:r>
              <w:t>50</w:t>
            </w:r>
            <w:r>
              <w:rPr>
                <w:vertAlign w:val="superscript"/>
              </w:rPr>
              <w:t xml:space="preserve"> </w:t>
            </w:r>
            <w:r>
              <w:t>kg/hm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撒施</w:t>
            </w:r>
          </w:p>
        </w:tc>
        <w:tc>
          <w:tcPr>
            <w:tcW w:w="1417" w:type="dxa"/>
            <w:shd w:val="clear" w:color="auto" w:fill="auto"/>
            <w:vAlign w:val="center"/>
          </w:tcPr>
          <w:p w:rsidR="00485F67" w:rsidRDefault="005F6D6C">
            <w:pPr>
              <w:pStyle w:val="afffffffff2"/>
            </w:pPr>
            <w:r>
              <w:rPr>
                <w:rFonts w:hint="eastAsia"/>
              </w:rPr>
              <w:t>杀单·</w:t>
            </w:r>
            <w:proofErr w:type="gramStart"/>
            <w:r>
              <w:rPr>
                <w:rFonts w:hint="eastAsia"/>
              </w:rPr>
              <w:t>噻</w:t>
            </w:r>
            <w:proofErr w:type="gramEnd"/>
            <w:r>
              <w:rPr>
                <w:rFonts w:hint="eastAsia"/>
              </w:rPr>
              <w:t>虫</w:t>
            </w:r>
            <w:proofErr w:type="gramStart"/>
            <w:r>
              <w:rPr>
                <w:rFonts w:hint="eastAsia"/>
              </w:rPr>
              <w:t>嗪</w:t>
            </w:r>
            <w:proofErr w:type="gramEnd"/>
          </w:p>
        </w:tc>
        <w:tc>
          <w:tcPr>
            <w:tcW w:w="1418" w:type="dxa"/>
            <w:shd w:val="clear" w:color="auto" w:fill="auto"/>
            <w:vAlign w:val="center"/>
          </w:tcPr>
          <w:p w:rsidR="00485F67" w:rsidRDefault="005F6D6C">
            <w:pPr>
              <w:pStyle w:val="afffffffff2"/>
            </w:pPr>
            <w:r>
              <w:rPr>
                <w:rFonts w:hint="eastAsia"/>
              </w:rPr>
              <w:t>颗粒剂</w:t>
            </w:r>
          </w:p>
        </w:tc>
        <w:tc>
          <w:tcPr>
            <w:tcW w:w="1275" w:type="dxa"/>
            <w:shd w:val="clear" w:color="auto" w:fill="auto"/>
            <w:vAlign w:val="center"/>
          </w:tcPr>
          <w:p w:rsidR="00485F67" w:rsidRDefault="005F6D6C">
            <w:pPr>
              <w:pStyle w:val="afffffffff2"/>
            </w:pPr>
            <w:r>
              <w:t>1.53</w:t>
            </w:r>
            <w:r>
              <w:rPr>
                <w:rFonts w:hint="eastAsia"/>
              </w:rPr>
              <w:t>％</w:t>
            </w:r>
          </w:p>
        </w:tc>
        <w:tc>
          <w:tcPr>
            <w:tcW w:w="1993" w:type="dxa"/>
            <w:shd w:val="clear" w:color="auto" w:fill="auto"/>
            <w:vAlign w:val="center"/>
          </w:tcPr>
          <w:p w:rsidR="00485F67" w:rsidRDefault="005F6D6C">
            <w:pPr>
              <w:pStyle w:val="afffffffff2"/>
            </w:pPr>
            <w:r>
              <w:t>270</w:t>
            </w:r>
            <w:r>
              <w:rPr>
                <w:vertAlign w:val="superscript"/>
              </w:rPr>
              <w:t xml:space="preserve"> </w:t>
            </w:r>
            <w:r>
              <w:t>kg/hm</w:t>
            </w:r>
            <w:r>
              <w:rPr>
                <w:vertAlign w:val="superscript"/>
              </w:rPr>
              <w:t>2</w:t>
            </w:r>
            <w:r>
              <w:rPr>
                <w:rFonts w:hint="eastAsia"/>
              </w:rPr>
              <w:t>～</w:t>
            </w:r>
            <w:r>
              <w:t>300</w:t>
            </w:r>
            <w:r>
              <w:rPr>
                <w:rFonts w:hint="eastAsia"/>
                <w:vertAlign w:val="superscript"/>
              </w:rPr>
              <w:t xml:space="preserve"> </w:t>
            </w:r>
            <w:r>
              <w:t>kg/hm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沟施</w:t>
            </w:r>
          </w:p>
        </w:tc>
        <w:tc>
          <w:tcPr>
            <w:tcW w:w="1417" w:type="dxa"/>
            <w:shd w:val="clear" w:color="auto" w:fill="auto"/>
            <w:vAlign w:val="center"/>
          </w:tcPr>
          <w:p w:rsidR="00485F67" w:rsidRDefault="005F6D6C">
            <w:pPr>
              <w:pStyle w:val="afffffffff2"/>
            </w:pPr>
            <w:proofErr w:type="gramStart"/>
            <w:r>
              <w:rPr>
                <w:rFonts w:hint="eastAsia"/>
              </w:rPr>
              <w:t>吡</w:t>
            </w:r>
            <w:proofErr w:type="gramEnd"/>
            <w:r>
              <w:rPr>
                <w:rFonts w:hint="eastAsia"/>
              </w:rPr>
              <w:t>虫</w:t>
            </w:r>
            <w:proofErr w:type="gramStart"/>
            <w:r>
              <w:rPr>
                <w:rFonts w:hint="eastAsia"/>
              </w:rPr>
              <w:t>啉</w:t>
            </w:r>
            <w:proofErr w:type="gramEnd"/>
          </w:p>
        </w:tc>
        <w:tc>
          <w:tcPr>
            <w:tcW w:w="1418" w:type="dxa"/>
            <w:shd w:val="clear" w:color="auto" w:fill="auto"/>
            <w:vAlign w:val="center"/>
          </w:tcPr>
          <w:p w:rsidR="00485F67" w:rsidRDefault="005F6D6C">
            <w:pPr>
              <w:pStyle w:val="afffffffff2"/>
            </w:pPr>
            <w:r>
              <w:rPr>
                <w:rFonts w:hint="eastAsia"/>
              </w:rPr>
              <w:t>颗粒剂</w:t>
            </w:r>
          </w:p>
        </w:tc>
        <w:tc>
          <w:tcPr>
            <w:tcW w:w="1275" w:type="dxa"/>
            <w:shd w:val="clear" w:color="auto" w:fill="auto"/>
            <w:vAlign w:val="center"/>
          </w:tcPr>
          <w:p w:rsidR="00485F67" w:rsidRDefault="005F6D6C">
            <w:pPr>
              <w:pStyle w:val="afffffffff2"/>
            </w:pPr>
            <w:r>
              <w:t>0.1</w:t>
            </w:r>
            <w:r>
              <w:rPr>
                <w:rFonts w:hint="eastAsia"/>
              </w:rPr>
              <w:t>％</w:t>
            </w:r>
          </w:p>
        </w:tc>
        <w:tc>
          <w:tcPr>
            <w:tcW w:w="1993" w:type="dxa"/>
            <w:shd w:val="clear" w:color="auto" w:fill="auto"/>
            <w:vAlign w:val="center"/>
          </w:tcPr>
          <w:p w:rsidR="00485F67" w:rsidRDefault="005F6D6C">
            <w:pPr>
              <w:pStyle w:val="afffffffff2"/>
            </w:pPr>
            <w:r>
              <w:t>600</w:t>
            </w:r>
            <w:r>
              <w:rPr>
                <w:rFonts w:hint="eastAsia"/>
                <w:vertAlign w:val="superscript"/>
              </w:rPr>
              <w:t xml:space="preserve"> </w:t>
            </w:r>
            <w:r>
              <w:t>kg/hm</w:t>
            </w:r>
            <w:r>
              <w:rPr>
                <w:vertAlign w:val="superscript"/>
              </w:rPr>
              <w:t>2</w:t>
            </w:r>
            <w:r>
              <w:rPr>
                <w:rFonts w:hint="eastAsia"/>
              </w:rPr>
              <w:t>～</w:t>
            </w:r>
            <w:r>
              <w:t>750</w:t>
            </w:r>
            <w:r>
              <w:rPr>
                <w:rFonts w:hint="eastAsia"/>
                <w:vertAlign w:val="superscript"/>
              </w:rPr>
              <w:t xml:space="preserve"> </w:t>
            </w:r>
            <w:r>
              <w:t>kg/hm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喷雾</w:t>
            </w:r>
          </w:p>
        </w:tc>
        <w:tc>
          <w:tcPr>
            <w:tcW w:w="1417" w:type="dxa"/>
            <w:shd w:val="clear" w:color="auto" w:fill="auto"/>
            <w:vAlign w:val="center"/>
          </w:tcPr>
          <w:p w:rsidR="00485F67" w:rsidRDefault="005F6D6C">
            <w:pPr>
              <w:pStyle w:val="afffffffff2"/>
            </w:pPr>
            <w:proofErr w:type="gramStart"/>
            <w:r>
              <w:rPr>
                <w:rFonts w:hint="eastAsia"/>
              </w:rPr>
              <w:t>噻</w:t>
            </w:r>
            <w:proofErr w:type="gramEnd"/>
            <w:r>
              <w:rPr>
                <w:rFonts w:hint="eastAsia"/>
              </w:rPr>
              <w:t>虫</w:t>
            </w:r>
            <w:proofErr w:type="gramStart"/>
            <w:r>
              <w:rPr>
                <w:rFonts w:hint="eastAsia"/>
              </w:rPr>
              <w:t>嗪</w:t>
            </w:r>
            <w:proofErr w:type="gramEnd"/>
          </w:p>
        </w:tc>
        <w:tc>
          <w:tcPr>
            <w:tcW w:w="1418" w:type="dxa"/>
            <w:shd w:val="clear" w:color="auto" w:fill="auto"/>
            <w:vAlign w:val="center"/>
          </w:tcPr>
          <w:p w:rsidR="00485F67" w:rsidRDefault="005F6D6C">
            <w:pPr>
              <w:pStyle w:val="afffffffff2"/>
            </w:pPr>
            <w:r>
              <w:rPr>
                <w:rFonts w:hint="eastAsia"/>
              </w:rPr>
              <w:t>水分散粒剂</w:t>
            </w:r>
          </w:p>
        </w:tc>
        <w:tc>
          <w:tcPr>
            <w:tcW w:w="1275" w:type="dxa"/>
            <w:shd w:val="clear" w:color="auto" w:fill="auto"/>
            <w:vAlign w:val="center"/>
          </w:tcPr>
          <w:p w:rsidR="00485F67" w:rsidRDefault="005F6D6C">
            <w:pPr>
              <w:pStyle w:val="afffffffff2"/>
            </w:pPr>
            <w:r>
              <w:t>25</w:t>
            </w:r>
            <w:r>
              <w:rPr>
                <w:rFonts w:hint="eastAsia"/>
              </w:rPr>
              <w:t>％</w:t>
            </w:r>
          </w:p>
        </w:tc>
        <w:tc>
          <w:tcPr>
            <w:tcW w:w="1993" w:type="dxa"/>
            <w:shd w:val="clear" w:color="auto" w:fill="auto"/>
            <w:vAlign w:val="center"/>
          </w:tcPr>
          <w:p w:rsidR="00485F67" w:rsidRDefault="005F6D6C">
            <w:pPr>
              <w:pStyle w:val="afffffffff2"/>
            </w:pPr>
            <w:r>
              <w:rPr>
                <w:rFonts w:hint="eastAsia"/>
              </w:rPr>
              <w:t>10</w:t>
            </w:r>
            <w:r>
              <w:rPr>
                <w:rFonts w:hint="eastAsia"/>
                <w:vertAlign w:val="superscript"/>
              </w:rPr>
              <w:t xml:space="preserve"> </w:t>
            </w:r>
            <w:r>
              <w:rPr>
                <w:rFonts w:hint="eastAsia"/>
              </w:rPr>
              <w:t>000～12</w:t>
            </w:r>
            <w:r>
              <w:rPr>
                <w:rFonts w:hint="eastAsia"/>
                <w:vertAlign w:val="superscript"/>
              </w:rPr>
              <w:t xml:space="preserve"> </w:t>
            </w:r>
            <w:r>
              <w:rPr>
                <w:rFonts w:hint="eastAsia"/>
              </w:rPr>
              <w:t>000倍</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喷烟雾</w:t>
            </w:r>
          </w:p>
        </w:tc>
        <w:tc>
          <w:tcPr>
            <w:tcW w:w="1417" w:type="dxa"/>
            <w:shd w:val="clear" w:color="auto" w:fill="auto"/>
            <w:vAlign w:val="center"/>
          </w:tcPr>
          <w:p w:rsidR="00485F67" w:rsidRDefault="005F6D6C">
            <w:pPr>
              <w:pStyle w:val="afffffffff2"/>
            </w:pPr>
            <w:r>
              <w:rPr>
                <w:rFonts w:hint="eastAsia"/>
              </w:rPr>
              <w:t>毒死</w:t>
            </w:r>
            <w:proofErr w:type="gramStart"/>
            <w:r>
              <w:rPr>
                <w:rFonts w:hint="eastAsia"/>
              </w:rPr>
              <w:t>蜱</w:t>
            </w:r>
            <w:proofErr w:type="gramEnd"/>
          </w:p>
        </w:tc>
        <w:tc>
          <w:tcPr>
            <w:tcW w:w="1418" w:type="dxa"/>
            <w:shd w:val="clear" w:color="auto" w:fill="auto"/>
            <w:vAlign w:val="center"/>
          </w:tcPr>
          <w:p w:rsidR="00485F67" w:rsidRDefault="005F6D6C">
            <w:pPr>
              <w:pStyle w:val="afffffffff2"/>
            </w:pPr>
            <w:r>
              <w:rPr>
                <w:rFonts w:hint="eastAsia"/>
              </w:rPr>
              <w:t>烟雾剂</w:t>
            </w:r>
          </w:p>
        </w:tc>
        <w:tc>
          <w:tcPr>
            <w:tcW w:w="1275" w:type="dxa"/>
            <w:shd w:val="clear" w:color="auto" w:fill="auto"/>
            <w:vAlign w:val="center"/>
          </w:tcPr>
          <w:p w:rsidR="00485F67" w:rsidRDefault="005F6D6C">
            <w:pPr>
              <w:pStyle w:val="afffffffff2"/>
            </w:pPr>
            <w:r>
              <w:t>15</w:t>
            </w:r>
          </w:p>
        </w:tc>
        <w:tc>
          <w:tcPr>
            <w:tcW w:w="1993" w:type="dxa"/>
            <w:shd w:val="clear" w:color="auto" w:fill="auto"/>
            <w:vAlign w:val="center"/>
          </w:tcPr>
          <w:p w:rsidR="00485F67" w:rsidRDefault="005F6D6C">
            <w:pPr>
              <w:pStyle w:val="afffffffff2"/>
            </w:pPr>
            <w:r>
              <w:t>1.5</w:t>
            </w:r>
            <w:r>
              <w:rPr>
                <w:vertAlign w:val="superscript"/>
              </w:rPr>
              <w:t xml:space="preserve"> </w:t>
            </w:r>
            <w:r>
              <w:t>kg/hm</w:t>
            </w:r>
            <w:r>
              <w:rPr>
                <w:vertAlign w:val="superscript"/>
              </w:rPr>
              <w:t>2</w:t>
            </w:r>
            <w:r>
              <w:rPr>
                <w:rFonts w:hint="eastAsia"/>
              </w:rPr>
              <w:t>～</w:t>
            </w:r>
            <w:r>
              <w:t>2.25</w:t>
            </w:r>
            <w:r>
              <w:rPr>
                <w:rFonts w:hint="eastAsia"/>
                <w:vertAlign w:val="superscript"/>
              </w:rPr>
              <w:t xml:space="preserve"> </w:t>
            </w:r>
            <w:r>
              <w:t>kg/hm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喷雾</w:t>
            </w:r>
          </w:p>
        </w:tc>
        <w:tc>
          <w:tcPr>
            <w:tcW w:w="1417" w:type="dxa"/>
            <w:shd w:val="clear" w:color="auto" w:fill="auto"/>
            <w:vAlign w:val="center"/>
          </w:tcPr>
          <w:p w:rsidR="00485F67" w:rsidRDefault="005F6D6C">
            <w:pPr>
              <w:pStyle w:val="afffffffff2"/>
            </w:pPr>
            <w:proofErr w:type="gramStart"/>
            <w:r>
              <w:rPr>
                <w:rFonts w:hint="eastAsia"/>
              </w:rPr>
              <w:t>蚜</w:t>
            </w:r>
            <w:proofErr w:type="gramEnd"/>
            <w:r>
              <w:rPr>
                <w:rFonts w:hint="eastAsia"/>
              </w:rPr>
              <w:t>灭多</w:t>
            </w:r>
          </w:p>
        </w:tc>
        <w:tc>
          <w:tcPr>
            <w:tcW w:w="1418" w:type="dxa"/>
            <w:shd w:val="clear" w:color="auto" w:fill="auto"/>
            <w:vAlign w:val="center"/>
          </w:tcPr>
          <w:p w:rsidR="00485F67" w:rsidRDefault="005F6D6C">
            <w:pPr>
              <w:pStyle w:val="afffffffff2"/>
            </w:pPr>
            <w:r>
              <w:rPr>
                <w:rFonts w:hint="eastAsia"/>
              </w:rPr>
              <w:t>乳油</w:t>
            </w:r>
          </w:p>
        </w:tc>
        <w:tc>
          <w:tcPr>
            <w:tcW w:w="1275" w:type="dxa"/>
            <w:shd w:val="clear" w:color="auto" w:fill="auto"/>
            <w:vAlign w:val="center"/>
          </w:tcPr>
          <w:p w:rsidR="00485F67" w:rsidRDefault="005F6D6C">
            <w:pPr>
              <w:pStyle w:val="afffffffff2"/>
            </w:pPr>
            <w:r>
              <w:t>40</w:t>
            </w:r>
            <w:r>
              <w:rPr>
                <w:rFonts w:hint="eastAsia"/>
              </w:rPr>
              <w:t>％</w:t>
            </w:r>
          </w:p>
        </w:tc>
        <w:tc>
          <w:tcPr>
            <w:tcW w:w="1993" w:type="dxa"/>
            <w:shd w:val="clear" w:color="auto" w:fill="auto"/>
            <w:vAlign w:val="center"/>
          </w:tcPr>
          <w:p w:rsidR="00485F67" w:rsidRDefault="005F6D6C">
            <w:pPr>
              <w:pStyle w:val="afffffffff2"/>
            </w:pPr>
            <w:r>
              <w:rPr>
                <w:rFonts w:hint="eastAsia"/>
              </w:rPr>
              <w:t>1</w:t>
            </w:r>
            <w:r>
              <w:rPr>
                <w:rFonts w:hint="eastAsia"/>
                <w:vertAlign w:val="superscript"/>
              </w:rPr>
              <w:t xml:space="preserve"> </w:t>
            </w:r>
            <w:r>
              <w:rPr>
                <w:rFonts w:hint="eastAsia"/>
              </w:rPr>
              <w:t>000～1500倍</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喷雾</w:t>
            </w:r>
          </w:p>
        </w:tc>
        <w:tc>
          <w:tcPr>
            <w:tcW w:w="1417" w:type="dxa"/>
            <w:shd w:val="clear" w:color="auto" w:fill="auto"/>
            <w:vAlign w:val="center"/>
          </w:tcPr>
          <w:p w:rsidR="00485F67" w:rsidRDefault="005F6D6C">
            <w:pPr>
              <w:pStyle w:val="afffffffff2"/>
            </w:pPr>
            <w:r>
              <w:rPr>
                <w:rFonts w:hint="eastAsia"/>
              </w:rPr>
              <w:t>抗</w:t>
            </w:r>
            <w:proofErr w:type="gramStart"/>
            <w:r>
              <w:rPr>
                <w:rFonts w:hint="eastAsia"/>
              </w:rPr>
              <w:t>蚜</w:t>
            </w:r>
            <w:proofErr w:type="gramEnd"/>
            <w:r>
              <w:rPr>
                <w:rFonts w:hint="eastAsia"/>
              </w:rPr>
              <w:t>威</w:t>
            </w:r>
          </w:p>
        </w:tc>
        <w:tc>
          <w:tcPr>
            <w:tcW w:w="1418" w:type="dxa"/>
            <w:shd w:val="clear" w:color="auto" w:fill="auto"/>
            <w:vAlign w:val="center"/>
          </w:tcPr>
          <w:p w:rsidR="00485F67" w:rsidRDefault="005F6D6C">
            <w:pPr>
              <w:pStyle w:val="afffffffff2"/>
            </w:pPr>
            <w:r>
              <w:rPr>
                <w:rFonts w:hint="eastAsia"/>
              </w:rPr>
              <w:t>可湿性粉剂</w:t>
            </w:r>
          </w:p>
        </w:tc>
        <w:tc>
          <w:tcPr>
            <w:tcW w:w="1275" w:type="dxa"/>
            <w:shd w:val="clear" w:color="auto" w:fill="auto"/>
            <w:vAlign w:val="center"/>
          </w:tcPr>
          <w:p w:rsidR="00485F67" w:rsidRDefault="005F6D6C">
            <w:pPr>
              <w:pStyle w:val="afffffffff2"/>
            </w:pPr>
            <w:r>
              <w:t>50</w:t>
            </w:r>
            <w:r>
              <w:rPr>
                <w:rFonts w:hint="eastAsia"/>
              </w:rPr>
              <w:t>％</w:t>
            </w:r>
          </w:p>
        </w:tc>
        <w:tc>
          <w:tcPr>
            <w:tcW w:w="1993" w:type="dxa"/>
            <w:shd w:val="clear" w:color="auto" w:fill="auto"/>
            <w:vAlign w:val="center"/>
          </w:tcPr>
          <w:p w:rsidR="00485F67" w:rsidRDefault="005F6D6C">
            <w:pPr>
              <w:pStyle w:val="afffffffff2"/>
            </w:pPr>
            <w:r>
              <w:rPr>
                <w:rFonts w:hint="eastAsia"/>
              </w:rPr>
              <w:t>1</w:t>
            </w:r>
            <w:r>
              <w:rPr>
                <w:rFonts w:hint="eastAsia"/>
                <w:vertAlign w:val="superscript"/>
              </w:rPr>
              <w:t xml:space="preserve"> </w:t>
            </w:r>
            <w:r>
              <w:rPr>
                <w:rFonts w:hint="eastAsia"/>
              </w:rPr>
              <w:t>000倍</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喷雾</w:t>
            </w:r>
          </w:p>
        </w:tc>
        <w:tc>
          <w:tcPr>
            <w:tcW w:w="1417" w:type="dxa"/>
            <w:shd w:val="clear" w:color="auto" w:fill="auto"/>
            <w:vAlign w:val="center"/>
          </w:tcPr>
          <w:p w:rsidR="00485F67" w:rsidRDefault="005F6D6C">
            <w:pPr>
              <w:pStyle w:val="afffffffff2"/>
            </w:pPr>
            <w:r>
              <w:rPr>
                <w:rFonts w:hint="eastAsia"/>
              </w:rPr>
              <w:t>阿克泰</w:t>
            </w:r>
          </w:p>
        </w:tc>
        <w:tc>
          <w:tcPr>
            <w:tcW w:w="1418" w:type="dxa"/>
            <w:shd w:val="clear" w:color="auto" w:fill="auto"/>
            <w:vAlign w:val="center"/>
          </w:tcPr>
          <w:p w:rsidR="00485F67" w:rsidRDefault="005F6D6C">
            <w:pPr>
              <w:pStyle w:val="afffffffff2"/>
            </w:pPr>
            <w:r>
              <w:rPr>
                <w:rFonts w:hint="eastAsia"/>
              </w:rPr>
              <w:t>水分散粒剂</w:t>
            </w:r>
          </w:p>
        </w:tc>
        <w:tc>
          <w:tcPr>
            <w:tcW w:w="1275" w:type="dxa"/>
            <w:shd w:val="clear" w:color="auto" w:fill="auto"/>
            <w:vAlign w:val="center"/>
          </w:tcPr>
          <w:p w:rsidR="00485F67" w:rsidRDefault="005F6D6C">
            <w:pPr>
              <w:pStyle w:val="afffffffff2"/>
            </w:pPr>
            <w:r>
              <w:t>25</w:t>
            </w:r>
            <w:r>
              <w:rPr>
                <w:rFonts w:hint="eastAsia"/>
              </w:rPr>
              <w:t>％</w:t>
            </w:r>
          </w:p>
        </w:tc>
        <w:tc>
          <w:tcPr>
            <w:tcW w:w="1993" w:type="dxa"/>
            <w:shd w:val="clear" w:color="auto" w:fill="auto"/>
            <w:vAlign w:val="center"/>
          </w:tcPr>
          <w:p w:rsidR="00485F67" w:rsidRDefault="005F6D6C">
            <w:pPr>
              <w:pStyle w:val="afffffffff2"/>
            </w:pPr>
            <w:r>
              <w:t>40</w:t>
            </w:r>
            <w:r>
              <w:rPr>
                <w:vertAlign w:val="superscript"/>
              </w:rPr>
              <w:t xml:space="preserve"> </w:t>
            </w:r>
            <w:r>
              <w:t>g/hm</w:t>
            </w:r>
            <w:r>
              <w:rPr>
                <w:vertAlign w:val="superscript"/>
              </w:rPr>
              <w:t>2</w:t>
            </w:r>
            <w:r>
              <w:rPr>
                <w:rFonts w:hint="eastAsia"/>
              </w:rPr>
              <w:t>～</w:t>
            </w:r>
            <w:r>
              <w:t>65</w:t>
            </w:r>
            <w:r>
              <w:rPr>
                <w:vertAlign w:val="superscript"/>
              </w:rPr>
              <w:t xml:space="preserve"> </w:t>
            </w:r>
            <w:r>
              <w:t>g/hm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喷雾</w:t>
            </w:r>
          </w:p>
        </w:tc>
        <w:tc>
          <w:tcPr>
            <w:tcW w:w="1417" w:type="dxa"/>
            <w:shd w:val="clear" w:color="auto" w:fill="auto"/>
            <w:vAlign w:val="center"/>
          </w:tcPr>
          <w:p w:rsidR="00485F67" w:rsidRDefault="005F6D6C">
            <w:pPr>
              <w:pStyle w:val="afffffffff2"/>
            </w:pPr>
            <w:r>
              <w:rPr>
                <w:rFonts w:hint="eastAsia"/>
              </w:rPr>
              <w:t>高效</w:t>
            </w:r>
            <w:proofErr w:type="gramStart"/>
            <w:r>
              <w:rPr>
                <w:rFonts w:hint="eastAsia"/>
              </w:rPr>
              <w:t>氯氟氰菊酯</w:t>
            </w:r>
            <w:proofErr w:type="gramEnd"/>
            <w:r>
              <w:rPr>
                <w:rFonts w:hint="eastAsia"/>
              </w:rPr>
              <w:t>·</w:t>
            </w:r>
            <w:proofErr w:type="gramStart"/>
            <w:r>
              <w:rPr>
                <w:rFonts w:hint="eastAsia"/>
              </w:rPr>
              <w:t>吡</w:t>
            </w:r>
            <w:proofErr w:type="gramEnd"/>
            <w:r>
              <w:rPr>
                <w:rFonts w:hint="eastAsia"/>
              </w:rPr>
              <w:t>虫</w:t>
            </w:r>
            <w:proofErr w:type="gramStart"/>
            <w:r>
              <w:rPr>
                <w:rFonts w:hint="eastAsia"/>
              </w:rPr>
              <w:t>啉</w:t>
            </w:r>
            <w:proofErr w:type="gramEnd"/>
          </w:p>
        </w:tc>
        <w:tc>
          <w:tcPr>
            <w:tcW w:w="1418" w:type="dxa"/>
            <w:shd w:val="clear" w:color="auto" w:fill="auto"/>
            <w:vAlign w:val="center"/>
          </w:tcPr>
          <w:p w:rsidR="00485F67" w:rsidRDefault="005F6D6C">
            <w:pPr>
              <w:pStyle w:val="afffffffff2"/>
            </w:pPr>
            <w:r>
              <w:rPr>
                <w:rFonts w:hint="eastAsia"/>
              </w:rPr>
              <w:t>悬浮剂</w:t>
            </w:r>
          </w:p>
        </w:tc>
        <w:tc>
          <w:tcPr>
            <w:tcW w:w="1275" w:type="dxa"/>
            <w:shd w:val="clear" w:color="auto" w:fill="auto"/>
            <w:vAlign w:val="center"/>
          </w:tcPr>
          <w:p w:rsidR="00485F67" w:rsidRDefault="005F6D6C">
            <w:pPr>
              <w:pStyle w:val="afffffffff2"/>
            </w:pPr>
            <w:r>
              <w:t>33</w:t>
            </w:r>
            <w:r>
              <w:rPr>
                <w:rFonts w:hint="eastAsia"/>
              </w:rPr>
              <w:t>％</w:t>
            </w:r>
          </w:p>
        </w:tc>
        <w:tc>
          <w:tcPr>
            <w:tcW w:w="1993" w:type="dxa"/>
            <w:shd w:val="clear" w:color="auto" w:fill="auto"/>
            <w:vAlign w:val="center"/>
          </w:tcPr>
          <w:p w:rsidR="00485F67" w:rsidRDefault="005F6D6C">
            <w:pPr>
              <w:pStyle w:val="afffffffff2"/>
            </w:pPr>
            <w:r>
              <w:t>250</w:t>
            </w:r>
            <w:r>
              <w:rPr>
                <w:vertAlign w:val="superscript"/>
              </w:rPr>
              <w:t xml:space="preserve"> </w:t>
            </w:r>
            <w:r>
              <w:t>g/hm</w:t>
            </w:r>
            <w:r>
              <w:rPr>
                <w:vertAlign w:val="superscript"/>
              </w:rPr>
              <w:t>2</w:t>
            </w:r>
            <w:r>
              <w:rPr>
                <w:rFonts w:hint="eastAsia"/>
              </w:rPr>
              <w:t>～</w:t>
            </w:r>
            <w:r>
              <w:t>300</w:t>
            </w:r>
            <w:r>
              <w:rPr>
                <w:vertAlign w:val="superscript"/>
              </w:rPr>
              <w:t xml:space="preserve"> </w:t>
            </w:r>
            <w:r>
              <w:t>g/hm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shd w:val="clear" w:color="auto" w:fill="auto"/>
            <w:vAlign w:val="center"/>
          </w:tcPr>
          <w:p w:rsidR="00485F67" w:rsidRDefault="005F6D6C">
            <w:pPr>
              <w:pStyle w:val="afffffffff2"/>
            </w:pPr>
            <w:r>
              <w:rPr>
                <w:rFonts w:hint="eastAsia"/>
              </w:rPr>
              <w:t>喷雾</w:t>
            </w:r>
          </w:p>
        </w:tc>
        <w:tc>
          <w:tcPr>
            <w:tcW w:w="1417" w:type="dxa"/>
            <w:shd w:val="clear" w:color="auto" w:fill="auto"/>
            <w:vAlign w:val="center"/>
          </w:tcPr>
          <w:p w:rsidR="00485F67" w:rsidRDefault="005F6D6C">
            <w:pPr>
              <w:pStyle w:val="afffffffff2"/>
            </w:pPr>
            <w:proofErr w:type="gramStart"/>
            <w:r>
              <w:rPr>
                <w:rFonts w:hint="eastAsia"/>
              </w:rPr>
              <w:t>螺虫乙酯</w:t>
            </w:r>
            <w:proofErr w:type="gramEnd"/>
          </w:p>
        </w:tc>
        <w:tc>
          <w:tcPr>
            <w:tcW w:w="1418" w:type="dxa"/>
            <w:shd w:val="clear" w:color="auto" w:fill="auto"/>
            <w:vAlign w:val="center"/>
          </w:tcPr>
          <w:p w:rsidR="00485F67" w:rsidRDefault="005F6D6C">
            <w:pPr>
              <w:pStyle w:val="afffffffff2"/>
            </w:pPr>
            <w:r>
              <w:rPr>
                <w:rFonts w:hint="eastAsia"/>
              </w:rPr>
              <w:t>悬浮剂</w:t>
            </w:r>
          </w:p>
        </w:tc>
        <w:tc>
          <w:tcPr>
            <w:tcW w:w="1275" w:type="dxa"/>
            <w:shd w:val="clear" w:color="auto" w:fill="auto"/>
            <w:vAlign w:val="center"/>
          </w:tcPr>
          <w:p w:rsidR="00485F67" w:rsidRDefault="005F6D6C">
            <w:pPr>
              <w:pStyle w:val="afffffffff2"/>
            </w:pPr>
            <w:r>
              <w:t>24</w:t>
            </w:r>
            <w:r>
              <w:rPr>
                <w:rFonts w:hint="eastAsia"/>
              </w:rPr>
              <w:t>％</w:t>
            </w:r>
          </w:p>
        </w:tc>
        <w:tc>
          <w:tcPr>
            <w:tcW w:w="1993" w:type="dxa"/>
            <w:shd w:val="clear" w:color="auto" w:fill="auto"/>
            <w:vAlign w:val="center"/>
          </w:tcPr>
          <w:p w:rsidR="00485F67" w:rsidRDefault="005F6D6C">
            <w:pPr>
              <w:pStyle w:val="afffffffff2"/>
            </w:pPr>
            <w:r>
              <w:rPr>
                <w:rFonts w:hint="eastAsia"/>
              </w:rPr>
              <w:t>4</w:t>
            </w:r>
            <w:r>
              <w:rPr>
                <w:rFonts w:hint="eastAsia"/>
                <w:vertAlign w:val="superscript"/>
              </w:rPr>
              <w:t xml:space="preserve"> </w:t>
            </w:r>
            <w:r>
              <w:rPr>
                <w:rFonts w:hint="eastAsia"/>
              </w:rPr>
              <w:t>000～5</w:t>
            </w:r>
            <w:r>
              <w:rPr>
                <w:rFonts w:hint="eastAsia"/>
                <w:vertAlign w:val="superscript"/>
              </w:rPr>
              <w:t xml:space="preserve"> </w:t>
            </w:r>
            <w:r>
              <w:rPr>
                <w:rFonts w:hint="eastAsia"/>
              </w:rPr>
              <w:t>000倍</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val="restart"/>
            <w:shd w:val="clear" w:color="auto" w:fill="auto"/>
            <w:vAlign w:val="center"/>
          </w:tcPr>
          <w:p w:rsidR="00485F67" w:rsidRDefault="005F6D6C">
            <w:pPr>
              <w:pStyle w:val="afffffffff2"/>
            </w:pPr>
            <w:r>
              <w:rPr>
                <w:rFonts w:hint="eastAsia"/>
              </w:rPr>
              <w:t>7～10月</w:t>
            </w:r>
          </w:p>
        </w:tc>
        <w:tc>
          <w:tcPr>
            <w:tcW w:w="1134" w:type="dxa"/>
            <w:vMerge w:val="restart"/>
            <w:shd w:val="clear" w:color="auto" w:fill="auto"/>
            <w:vAlign w:val="center"/>
          </w:tcPr>
          <w:p w:rsidR="00485F67" w:rsidRDefault="005F6D6C">
            <w:pPr>
              <w:pStyle w:val="afffffffff2"/>
            </w:pPr>
            <w:r>
              <w:rPr>
                <w:rFonts w:hint="eastAsia"/>
              </w:rPr>
              <w:t>无人机喷雾</w:t>
            </w:r>
          </w:p>
        </w:tc>
        <w:tc>
          <w:tcPr>
            <w:tcW w:w="1417" w:type="dxa"/>
            <w:shd w:val="clear" w:color="auto" w:fill="auto"/>
            <w:vAlign w:val="center"/>
          </w:tcPr>
          <w:p w:rsidR="00485F67" w:rsidRDefault="005F6D6C">
            <w:pPr>
              <w:pStyle w:val="afffffffff2"/>
            </w:pPr>
            <w:r>
              <w:rPr>
                <w:rFonts w:hint="eastAsia"/>
              </w:rPr>
              <w:t>敌敌畏</w:t>
            </w:r>
          </w:p>
        </w:tc>
        <w:tc>
          <w:tcPr>
            <w:tcW w:w="1418" w:type="dxa"/>
            <w:shd w:val="clear" w:color="auto" w:fill="auto"/>
            <w:vAlign w:val="center"/>
          </w:tcPr>
          <w:p w:rsidR="00485F67" w:rsidRDefault="005F6D6C">
            <w:pPr>
              <w:pStyle w:val="afffffffff2"/>
            </w:pPr>
            <w:r>
              <w:rPr>
                <w:rFonts w:hint="eastAsia"/>
              </w:rPr>
              <w:t>乳油</w:t>
            </w:r>
          </w:p>
        </w:tc>
        <w:tc>
          <w:tcPr>
            <w:tcW w:w="1275" w:type="dxa"/>
            <w:shd w:val="clear" w:color="auto" w:fill="auto"/>
            <w:vAlign w:val="center"/>
          </w:tcPr>
          <w:p w:rsidR="00485F67" w:rsidRDefault="005F6D6C">
            <w:pPr>
              <w:pStyle w:val="afffffffff2"/>
            </w:pPr>
            <w:r>
              <w:t>77.5</w:t>
            </w:r>
            <w:r>
              <w:rPr>
                <w:rFonts w:hint="eastAsia"/>
              </w:rPr>
              <w:t>％</w:t>
            </w:r>
          </w:p>
        </w:tc>
        <w:tc>
          <w:tcPr>
            <w:tcW w:w="1993" w:type="dxa"/>
            <w:shd w:val="clear" w:color="auto" w:fill="auto"/>
            <w:vAlign w:val="center"/>
          </w:tcPr>
          <w:p w:rsidR="00485F67" w:rsidRDefault="005F6D6C">
            <w:pPr>
              <w:pStyle w:val="afffffffff2"/>
            </w:pPr>
            <w:r>
              <w:t>1500</w:t>
            </w:r>
            <w:r>
              <w:rPr>
                <w:vertAlign w:val="superscript"/>
              </w:rPr>
              <w:t xml:space="preserve"> </w:t>
            </w:r>
            <w:r>
              <w:t>mL/hm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417" w:type="dxa"/>
            <w:shd w:val="clear" w:color="auto" w:fill="auto"/>
            <w:vAlign w:val="center"/>
          </w:tcPr>
          <w:p w:rsidR="00485F67" w:rsidRDefault="005F6D6C">
            <w:pPr>
              <w:pStyle w:val="afffffffff2"/>
            </w:pPr>
            <w:r>
              <w:rPr>
                <w:rFonts w:hint="eastAsia"/>
              </w:rPr>
              <w:t>毒死</w:t>
            </w:r>
            <w:proofErr w:type="gramStart"/>
            <w:r>
              <w:rPr>
                <w:rFonts w:hint="eastAsia"/>
              </w:rPr>
              <w:t>蜱</w:t>
            </w:r>
            <w:proofErr w:type="gramEnd"/>
          </w:p>
        </w:tc>
        <w:tc>
          <w:tcPr>
            <w:tcW w:w="1418" w:type="dxa"/>
            <w:shd w:val="clear" w:color="auto" w:fill="auto"/>
            <w:vAlign w:val="center"/>
          </w:tcPr>
          <w:p w:rsidR="00485F67" w:rsidRDefault="005F6D6C">
            <w:pPr>
              <w:pStyle w:val="afffffffff2"/>
            </w:pPr>
            <w:r>
              <w:rPr>
                <w:rFonts w:hint="eastAsia"/>
              </w:rPr>
              <w:t>乳油</w:t>
            </w:r>
          </w:p>
        </w:tc>
        <w:tc>
          <w:tcPr>
            <w:tcW w:w="1275" w:type="dxa"/>
            <w:shd w:val="clear" w:color="auto" w:fill="auto"/>
            <w:vAlign w:val="center"/>
          </w:tcPr>
          <w:p w:rsidR="00485F67" w:rsidRDefault="005F6D6C">
            <w:pPr>
              <w:pStyle w:val="afffffffff2"/>
            </w:pPr>
            <w:r>
              <w:t>45</w:t>
            </w:r>
            <w:r>
              <w:rPr>
                <w:rFonts w:hint="eastAsia"/>
              </w:rPr>
              <w:t>％</w:t>
            </w:r>
          </w:p>
        </w:tc>
        <w:tc>
          <w:tcPr>
            <w:tcW w:w="1993" w:type="dxa"/>
            <w:shd w:val="clear" w:color="auto" w:fill="auto"/>
            <w:vAlign w:val="center"/>
          </w:tcPr>
          <w:p w:rsidR="00485F67" w:rsidRDefault="005F6D6C">
            <w:pPr>
              <w:pStyle w:val="afffffffff2"/>
            </w:pPr>
            <w:r>
              <w:t>1500</w:t>
            </w:r>
            <w:r>
              <w:rPr>
                <w:rFonts w:hint="eastAsia"/>
                <w:vertAlign w:val="superscript"/>
              </w:rPr>
              <w:t xml:space="preserve"> </w:t>
            </w:r>
            <w:r>
              <w:t>mL/hm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417" w:type="dxa"/>
            <w:shd w:val="clear" w:color="auto" w:fill="auto"/>
            <w:vAlign w:val="center"/>
          </w:tcPr>
          <w:p w:rsidR="00485F67" w:rsidRDefault="005F6D6C">
            <w:pPr>
              <w:pStyle w:val="afffffffff2"/>
            </w:pPr>
            <w:r>
              <w:rPr>
                <w:rFonts w:hint="eastAsia"/>
              </w:rPr>
              <w:t>乐果</w:t>
            </w:r>
          </w:p>
        </w:tc>
        <w:tc>
          <w:tcPr>
            <w:tcW w:w="1418" w:type="dxa"/>
            <w:shd w:val="clear" w:color="auto" w:fill="auto"/>
            <w:vAlign w:val="center"/>
          </w:tcPr>
          <w:p w:rsidR="00485F67" w:rsidRDefault="005F6D6C">
            <w:pPr>
              <w:pStyle w:val="afffffffff2"/>
            </w:pPr>
            <w:r>
              <w:rPr>
                <w:rFonts w:hint="eastAsia"/>
              </w:rPr>
              <w:t>乳油</w:t>
            </w:r>
          </w:p>
        </w:tc>
        <w:tc>
          <w:tcPr>
            <w:tcW w:w="1275" w:type="dxa"/>
            <w:shd w:val="clear" w:color="auto" w:fill="auto"/>
            <w:vAlign w:val="center"/>
          </w:tcPr>
          <w:p w:rsidR="00485F67" w:rsidRDefault="005F6D6C">
            <w:pPr>
              <w:pStyle w:val="afffffffff2"/>
            </w:pPr>
            <w:r>
              <w:t>40</w:t>
            </w:r>
            <w:r>
              <w:rPr>
                <w:rFonts w:hint="eastAsia"/>
              </w:rPr>
              <w:t>％</w:t>
            </w:r>
          </w:p>
        </w:tc>
        <w:tc>
          <w:tcPr>
            <w:tcW w:w="1993" w:type="dxa"/>
            <w:shd w:val="clear" w:color="auto" w:fill="auto"/>
            <w:vAlign w:val="center"/>
          </w:tcPr>
          <w:p w:rsidR="00485F67" w:rsidRDefault="005F6D6C">
            <w:pPr>
              <w:pStyle w:val="afffffffff2"/>
            </w:pPr>
            <w:r>
              <w:t>1500</w:t>
            </w:r>
            <w:r>
              <w:rPr>
                <w:vertAlign w:val="superscript"/>
              </w:rPr>
              <w:t xml:space="preserve"> </w:t>
            </w:r>
            <w:r>
              <w:t>mL/hm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417" w:type="dxa"/>
            <w:shd w:val="clear" w:color="auto" w:fill="auto"/>
            <w:vAlign w:val="center"/>
          </w:tcPr>
          <w:p w:rsidR="00485F67" w:rsidRDefault="005F6D6C">
            <w:pPr>
              <w:pStyle w:val="afffffffff2"/>
            </w:pPr>
            <w:r>
              <w:rPr>
                <w:rFonts w:hint="eastAsia"/>
              </w:rPr>
              <w:t>氯虫·</w:t>
            </w:r>
            <w:proofErr w:type="gramStart"/>
            <w:r>
              <w:rPr>
                <w:rFonts w:hint="eastAsia"/>
              </w:rPr>
              <w:t>噻</w:t>
            </w:r>
            <w:proofErr w:type="gramEnd"/>
            <w:r>
              <w:rPr>
                <w:rFonts w:hint="eastAsia"/>
              </w:rPr>
              <w:t>虫</w:t>
            </w:r>
            <w:proofErr w:type="gramStart"/>
            <w:r>
              <w:rPr>
                <w:rFonts w:hint="eastAsia"/>
              </w:rPr>
              <w:t>嗪</w:t>
            </w:r>
            <w:proofErr w:type="gramEnd"/>
          </w:p>
        </w:tc>
        <w:tc>
          <w:tcPr>
            <w:tcW w:w="1418" w:type="dxa"/>
            <w:shd w:val="clear" w:color="auto" w:fill="auto"/>
            <w:vAlign w:val="center"/>
          </w:tcPr>
          <w:p w:rsidR="00485F67" w:rsidRDefault="005F6D6C">
            <w:pPr>
              <w:pStyle w:val="afffffffff2"/>
            </w:pPr>
            <w:r>
              <w:rPr>
                <w:rFonts w:hint="eastAsia"/>
              </w:rPr>
              <w:t>悬浮剂</w:t>
            </w:r>
          </w:p>
        </w:tc>
        <w:tc>
          <w:tcPr>
            <w:tcW w:w="1275" w:type="dxa"/>
            <w:shd w:val="clear" w:color="auto" w:fill="auto"/>
            <w:vAlign w:val="center"/>
          </w:tcPr>
          <w:p w:rsidR="00485F67" w:rsidRDefault="005F6D6C">
            <w:pPr>
              <w:pStyle w:val="afffffffff2"/>
            </w:pPr>
            <w:r>
              <w:t>30</w:t>
            </w:r>
            <w:r>
              <w:rPr>
                <w:rFonts w:hint="eastAsia"/>
              </w:rPr>
              <w:t>％</w:t>
            </w:r>
          </w:p>
        </w:tc>
        <w:tc>
          <w:tcPr>
            <w:tcW w:w="1993" w:type="dxa"/>
            <w:shd w:val="clear" w:color="auto" w:fill="auto"/>
            <w:vAlign w:val="center"/>
          </w:tcPr>
          <w:p w:rsidR="00485F67" w:rsidRDefault="005F6D6C">
            <w:pPr>
              <w:pStyle w:val="afffffffff2"/>
            </w:pPr>
            <w:r>
              <w:t>750</w:t>
            </w:r>
            <w:r>
              <w:rPr>
                <w:vertAlign w:val="superscript"/>
              </w:rPr>
              <w:t xml:space="preserve"> </w:t>
            </w:r>
            <w:r>
              <w:t>mL/hm</w:t>
            </w:r>
            <w:r>
              <w:rPr>
                <w:vertAlign w:val="superscript"/>
              </w:rPr>
              <w:t>2</w:t>
            </w:r>
          </w:p>
        </w:tc>
      </w:tr>
      <w:tr w:rsidR="00485F67">
        <w:trPr>
          <w:jc w:val="center"/>
        </w:trPr>
        <w:tc>
          <w:tcPr>
            <w:tcW w:w="1003"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134" w:type="dxa"/>
            <w:vMerge/>
            <w:shd w:val="clear" w:color="auto" w:fill="auto"/>
            <w:vAlign w:val="center"/>
          </w:tcPr>
          <w:p w:rsidR="00485F67" w:rsidRDefault="00485F67">
            <w:pPr>
              <w:pStyle w:val="afffffffff2"/>
            </w:pPr>
          </w:p>
        </w:tc>
        <w:tc>
          <w:tcPr>
            <w:tcW w:w="1417" w:type="dxa"/>
            <w:shd w:val="clear" w:color="auto" w:fill="auto"/>
            <w:vAlign w:val="center"/>
          </w:tcPr>
          <w:p w:rsidR="00485F67" w:rsidRDefault="005F6D6C">
            <w:pPr>
              <w:pStyle w:val="afffffffff2"/>
            </w:pPr>
            <w:proofErr w:type="gramStart"/>
            <w:r>
              <w:rPr>
                <w:rFonts w:hint="eastAsia"/>
              </w:rPr>
              <w:t>啶</w:t>
            </w:r>
            <w:proofErr w:type="gramEnd"/>
            <w:r>
              <w:rPr>
                <w:rFonts w:hint="eastAsia"/>
              </w:rPr>
              <w:t>虫</w:t>
            </w:r>
            <w:proofErr w:type="gramStart"/>
            <w:r>
              <w:rPr>
                <w:rFonts w:hint="eastAsia"/>
              </w:rPr>
              <w:t>脒</w:t>
            </w:r>
            <w:proofErr w:type="gramEnd"/>
          </w:p>
        </w:tc>
        <w:tc>
          <w:tcPr>
            <w:tcW w:w="1418" w:type="dxa"/>
            <w:shd w:val="clear" w:color="auto" w:fill="auto"/>
            <w:vAlign w:val="center"/>
          </w:tcPr>
          <w:p w:rsidR="00485F67" w:rsidRDefault="005F6D6C">
            <w:pPr>
              <w:pStyle w:val="afffffffff2"/>
            </w:pPr>
            <w:r>
              <w:rPr>
                <w:rFonts w:hint="eastAsia"/>
              </w:rPr>
              <w:t>水分散粒剂</w:t>
            </w:r>
          </w:p>
        </w:tc>
        <w:tc>
          <w:tcPr>
            <w:tcW w:w="1275" w:type="dxa"/>
            <w:shd w:val="clear" w:color="auto" w:fill="auto"/>
            <w:vAlign w:val="center"/>
          </w:tcPr>
          <w:p w:rsidR="00485F67" w:rsidRDefault="005F6D6C">
            <w:pPr>
              <w:pStyle w:val="afffffffff2"/>
            </w:pPr>
            <w:r>
              <w:t>70</w:t>
            </w:r>
            <w:r>
              <w:rPr>
                <w:rFonts w:hint="eastAsia"/>
              </w:rPr>
              <w:t>％</w:t>
            </w:r>
          </w:p>
        </w:tc>
        <w:tc>
          <w:tcPr>
            <w:tcW w:w="1993" w:type="dxa"/>
            <w:shd w:val="clear" w:color="auto" w:fill="auto"/>
            <w:vAlign w:val="center"/>
          </w:tcPr>
          <w:p w:rsidR="00485F67" w:rsidRDefault="005F6D6C">
            <w:pPr>
              <w:pStyle w:val="afffffffff2"/>
            </w:pPr>
            <w:r>
              <w:t>750</w:t>
            </w:r>
            <w:r>
              <w:rPr>
                <w:vertAlign w:val="superscript"/>
              </w:rPr>
              <w:t xml:space="preserve"> </w:t>
            </w:r>
            <w:r>
              <w:t>g/hm</w:t>
            </w:r>
            <w:r>
              <w:rPr>
                <w:vertAlign w:val="superscript"/>
              </w:rPr>
              <w:t>2</w:t>
            </w:r>
          </w:p>
        </w:tc>
      </w:tr>
    </w:tbl>
    <w:p w:rsidR="00485F67" w:rsidRDefault="005F6D6C">
      <w:pPr>
        <w:pStyle w:val="affc"/>
        <w:spacing w:before="240" w:after="240"/>
      </w:pPr>
      <w:bookmarkStart w:id="264" w:name="_Toc193639663"/>
      <w:bookmarkStart w:id="265" w:name="_Toc193642301"/>
      <w:bookmarkStart w:id="266" w:name="_Toc193655996"/>
      <w:bookmarkStart w:id="267" w:name="_Toc193493546"/>
      <w:bookmarkStart w:id="268" w:name="_Toc193656077"/>
      <w:bookmarkStart w:id="269" w:name="_Toc193638262"/>
      <w:bookmarkStart w:id="270" w:name="_Toc193655627"/>
      <w:bookmarkStart w:id="271" w:name="_Toc193487903"/>
      <w:bookmarkStart w:id="272" w:name="_Toc193921981"/>
      <w:bookmarkStart w:id="273" w:name="_Toc193641513"/>
      <w:bookmarkStart w:id="274" w:name="_Toc193641862"/>
      <w:bookmarkStart w:id="275" w:name="_Toc193641773"/>
      <w:bookmarkStart w:id="276" w:name="_Toc193698572"/>
      <w:bookmarkStart w:id="277" w:name="_Toc193639640"/>
      <w:bookmarkStart w:id="278" w:name="_Toc194064220"/>
      <w:bookmarkStart w:id="279" w:name="_Toc194076541"/>
      <w:bookmarkStart w:id="280" w:name="_Toc194076608"/>
      <w:r>
        <w:rPr>
          <w:rFonts w:hint="eastAsia"/>
        </w:rPr>
        <w:t>防治档案</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485F67" w:rsidRDefault="005F6D6C">
      <w:pPr>
        <w:pStyle w:val="affffe"/>
        <w:ind w:firstLine="420"/>
        <w:sectPr w:rsidR="00485F67" w:rsidSect="008C7FCB">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r>
        <w:rPr>
          <w:rFonts w:hint="eastAsia"/>
        </w:rPr>
        <w:t>记录甘蔗种植农事活动和气象情况见附录</w:t>
      </w:r>
      <w:r w:rsidR="002421C8">
        <w:rPr>
          <w:rFonts w:hint="eastAsia"/>
        </w:rPr>
        <w:t>D</w:t>
      </w:r>
      <w:r>
        <w:rPr>
          <w:rFonts w:hint="eastAsia"/>
        </w:rPr>
        <w:t>，及时记录甘蔗蚜虫防治的各个环节，包括防治时间、方法、使用的药剂种类等信息，并保留存档。</w:t>
      </w:r>
    </w:p>
    <w:p w:rsidR="00485F67" w:rsidRDefault="00485F67">
      <w:pPr>
        <w:pStyle w:val="af8"/>
      </w:pPr>
      <w:bookmarkStart w:id="281" w:name="BookMark5"/>
      <w:bookmarkEnd w:id="30"/>
    </w:p>
    <w:p w:rsidR="00485F67" w:rsidRDefault="00485F67">
      <w:pPr>
        <w:pStyle w:val="afe"/>
      </w:pPr>
    </w:p>
    <w:p w:rsidR="00485F67" w:rsidRDefault="005F6D6C">
      <w:pPr>
        <w:pStyle w:val="aff3"/>
        <w:spacing w:after="120"/>
      </w:pPr>
      <w:r>
        <w:br/>
      </w:r>
      <w:bookmarkStart w:id="282" w:name="_Toc193642302"/>
      <w:bookmarkStart w:id="283" w:name="_Toc193493547"/>
      <w:bookmarkStart w:id="284" w:name="_Toc193638263"/>
      <w:bookmarkStart w:id="285" w:name="_Toc193639641"/>
      <w:bookmarkStart w:id="286" w:name="_Toc193641863"/>
      <w:bookmarkStart w:id="287" w:name="_Toc193641774"/>
      <w:bookmarkStart w:id="288" w:name="_Toc193655997"/>
      <w:bookmarkStart w:id="289" w:name="_Toc193698573"/>
      <w:bookmarkStart w:id="290" w:name="_Toc193921982"/>
      <w:bookmarkStart w:id="291" w:name="_Toc193639664"/>
      <w:bookmarkStart w:id="292" w:name="_Toc193487904"/>
      <w:bookmarkStart w:id="293" w:name="_Toc193641514"/>
      <w:bookmarkStart w:id="294" w:name="_Toc193655628"/>
      <w:bookmarkStart w:id="295" w:name="_Toc193656078"/>
      <w:bookmarkStart w:id="296" w:name="_Toc194064221"/>
      <w:bookmarkStart w:id="297" w:name="_Toc194076542"/>
      <w:bookmarkStart w:id="298" w:name="_Toc194076609"/>
      <w:r>
        <w:rPr>
          <w:rFonts w:hint="eastAsia"/>
        </w:rPr>
        <w:t>（资料性）</w:t>
      </w:r>
      <w:r>
        <w:br/>
      </w:r>
      <w:r>
        <w:rPr>
          <w:rFonts w:hint="eastAsia"/>
        </w:rPr>
        <w:t>蚜虫各阶段形态及发生规律</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485F67" w:rsidRDefault="005F6D6C">
      <w:pPr>
        <w:pStyle w:val="affffe"/>
        <w:ind w:firstLine="420"/>
      </w:pPr>
      <w:bookmarkStart w:id="299" w:name="OLE_LINK48"/>
      <w:r>
        <w:rPr>
          <w:rFonts w:hint="eastAsia"/>
        </w:rPr>
        <w:t>蚜虫各阶段形态及发生规律</w:t>
      </w:r>
      <w:bookmarkEnd w:id="299"/>
      <w:r>
        <w:rPr>
          <w:rFonts w:hint="eastAsia"/>
        </w:rPr>
        <w:t>见表A.1，</w:t>
      </w:r>
      <w:r w:rsidRPr="004556EB">
        <w:rPr>
          <w:rFonts w:hint="eastAsia"/>
        </w:rPr>
        <w:t>蚜虫若虫和成虫见图</w:t>
      </w:r>
      <w:r w:rsidR="004C5196" w:rsidRPr="004556EB">
        <w:rPr>
          <w:rFonts w:hint="eastAsia"/>
        </w:rPr>
        <w:t>A.1、A.2</w:t>
      </w:r>
      <w:r w:rsidRPr="004556EB">
        <w:rPr>
          <w:rFonts w:hint="eastAsia"/>
        </w:rPr>
        <w:t>。</w:t>
      </w:r>
    </w:p>
    <w:p w:rsidR="00485F67" w:rsidRDefault="005F6D6C">
      <w:pPr>
        <w:pStyle w:val="aff"/>
        <w:spacing w:before="120" w:after="120"/>
      </w:pPr>
      <w:r>
        <w:rPr>
          <w:rFonts w:hint="eastAsia"/>
        </w:rPr>
        <w:t>蚜虫各阶段形态及发生规律</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44"/>
        <w:gridCol w:w="3116"/>
        <w:gridCol w:w="3114"/>
      </w:tblGrid>
      <w:tr w:rsidR="00485F67">
        <w:trPr>
          <w:tblHeader/>
          <w:jc w:val="center"/>
        </w:trPr>
        <w:tc>
          <w:tcPr>
            <w:tcW w:w="1677" w:type="pct"/>
            <w:tcBorders>
              <w:top w:val="single" w:sz="8" w:space="0" w:color="auto"/>
              <w:bottom w:val="single" w:sz="8" w:space="0" w:color="auto"/>
            </w:tcBorders>
            <w:shd w:val="clear" w:color="auto" w:fill="auto"/>
            <w:vAlign w:val="center"/>
          </w:tcPr>
          <w:p w:rsidR="00485F67" w:rsidRDefault="005F6D6C">
            <w:pPr>
              <w:pStyle w:val="afffffffff2"/>
            </w:pPr>
            <w:r>
              <w:rPr>
                <w:rFonts w:hint="eastAsia"/>
              </w:rPr>
              <w:t>蚜虫种类</w:t>
            </w:r>
          </w:p>
        </w:tc>
        <w:tc>
          <w:tcPr>
            <w:tcW w:w="1662" w:type="pct"/>
            <w:tcBorders>
              <w:top w:val="single" w:sz="8" w:space="0" w:color="auto"/>
              <w:bottom w:val="single" w:sz="8" w:space="0" w:color="auto"/>
            </w:tcBorders>
            <w:shd w:val="clear" w:color="auto" w:fill="auto"/>
            <w:vAlign w:val="center"/>
          </w:tcPr>
          <w:p w:rsidR="00485F67" w:rsidRDefault="005F6D6C">
            <w:pPr>
              <w:pStyle w:val="afffffffff2"/>
            </w:pPr>
            <w:r>
              <w:rPr>
                <w:rFonts w:hint="eastAsia"/>
              </w:rPr>
              <w:t>形态特征</w:t>
            </w:r>
          </w:p>
        </w:tc>
        <w:tc>
          <w:tcPr>
            <w:tcW w:w="1661" w:type="pct"/>
            <w:tcBorders>
              <w:top w:val="single" w:sz="8" w:space="0" w:color="auto"/>
              <w:bottom w:val="single" w:sz="8" w:space="0" w:color="auto"/>
            </w:tcBorders>
            <w:shd w:val="clear" w:color="auto" w:fill="auto"/>
            <w:vAlign w:val="center"/>
          </w:tcPr>
          <w:p w:rsidR="00485F67" w:rsidRDefault="005F6D6C">
            <w:pPr>
              <w:pStyle w:val="afffffffff2"/>
            </w:pPr>
            <w:r>
              <w:rPr>
                <w:rFonts w:hint="eastAsia"/>
              </w:rPr>
              <w:t>发生规律</w:t>
            </w:r>
          </w:p>
        </w:tc>
      </w:tr>
      <w:tr w:rsidR="00485F67">
        <w:trPr>
          <w:jc w:val="center"/>
        </w:trPr>
        <w:tc>
          <w:tcPr>
            <w:tcW w:w="1677" w:type="pct"/>
            <w:tcBorders>
              <w:top w:val="single" w:sz="8" w:space="0" w:color="auto"/>
            </w:tcBorders>
            <w:shd w:val="clear" w:color="auto" w:fill="auto"/>
            <w:vAlign w:val="center"/>
          </w:tcPr>
          <w:p w:rsidR="00485F67" w:rsidRDefault="005F6D6C">
            <w:pPr>
              <w:pStyle w:val="afffffffff2"/>
            </w:pPr>
            <w:r>
              <w:rPr>
                <w:rFonts w:hint="eastAsia"/>
              </w:rPr>
              <w:t>甘蔗</w:t>
            </w:r>
            <w:proofErr w:type="gramStart"/>
            <w:r>
              <w:rPr>
                <w:rFonts w:hint="eastAsia"/>
              </w:rPr>
              <w:t>绵蚜</w:t>
            </w:r>
            <w:proofErr w:type="gramEnd"/>
            <w:r>
              <w:rPr>
                <w:rFonts w:hint="eastAsia"/>
              </w:rPr>
              <w:t>（</w:t>
            </w:r>
            <w:proofErr w:type="spellStart"/>
            <w:r>
              <w:rPr>
                <w:rFonts w:hint="eastAsia"/>
                <w:i/>
              </w:rPr>
              <w:t>Ceratovacuna</w:t>
            </w:r>
            <w:proofErr w:type="spellEnd"/>
            <w:r>
              <w:rPr>
                <w:rFonts w:hint="eastAsia"/>
                <w:i/>
              </w:rPr>
              <w:t xml:space="preserve"> </w:t>
            </w:r>
            <w:proofErr w:type="spellStart"/>
            <w:r>
              <w:rPr>
                <w:rFonts w:hint="eastAsia"/>
                <w:i/>
              </w:rPr>
              <w:t>lanigera</w:t>
            </w:r>
            <w:proofErr w:type="spellEnd"/>
            <w:r>
              <w:rPr>
                <w:rFonts w:hint="eastAsia"/>
              </w:rPr>
              <w:t xml:space="preserve"> </w:t>
            </w:r>
            <w:proofErr w:type="spellStart"/>
            <w:r>
              <w:rPr>
                <w:rFonts w:hint="eastAsia"/>
              </w:rPr>
              <w:t>Zehntner</w:t>
            </w:r>
            <w:proofErr w:type="spellEnd"/>
            <w:r>
              <w:rPr>
                <w:rFonts w:hint="eastAsia"/>
              </w:rPr>
              <w:t>）</w:t>
            </w:r>
          </w:p>
        </w:tc>
        <w:tc>
          <w:tcPr>
            <w:tcW w:w="1662" w:type="pct"/>
            <w:tcBorders>
              <w:top w:val="single" w:sz="8" w:space="0" w:color="auto"/>
            </w:tcBorders>
            <w:shd w:val="clear" w:color="auto" w:fill="auto"/>
            <w:vAlign w:val="center"/>
          </w:tcPr>
          <w:p w:rsidR="00485F67" w:rsidRDefault="005F6D6C">
            <w:pPr>
              <w:pStyle w:val="afffffffff2"/>
              <w:ind w:firstLineChars="100" w:firstLine="180"/>
              <w:jc w:val="both"/>
            </w:pPr>
            <w:r>
              <w:rPr>
                <w:rFonts w:hint="eastAsia"/>
              </w:rPr>
              <w:t>属半翅目，</w:t>
            </w:r>
            <w:proofErr w:type="gramStart"/>
            <w:r>
              <w:rPr>
                <w:rFonts w:hint="eastAsia"/>
              </w:rPr>
              <w:t>蚜</w:t>
            </w:r>
            <w:proofErr w:type="gramEnd"/>
            <w:r>
              <w:rPr>
                <w:rFonts w:hint="eastAsia"/>
              </w:rPr>
              <w:t>科，又名</w:t>
            </w:r>
            <w:proofErr w:type="gramStart"/>
            <w:r>
              <w:rPr>
                <w:rFonts w:hint="eastAsia"/>
              </w:rPr>
              <w:t>蔗</w:t>
            </w:r>
            <w:proofErr w:type="gramEnd"/>
            <w:r>
              <w:rPr>
                <w:rFonts w:hint="eastAsia"/>
              </w:rPr>
              <w:t>兹、</w:t>
            </w:r>
            <w:proofErr w:type="gramStart"/>
            <w:r>
              <w:rPr>
                <w:rFonts w:hint="eastAsia"/>
              </w:rPr>
              <w:t>蔗</w:t>
            </w:r>
            <w:proofErr w:type="gramEnd"/>
            <w:r>
              <w:rPr>
                <w:rFonts w:hint="eastAsia"/>
              </w:rPr>
              <w:t>润</w:t>
            </w:r>
          </w:p>
          <w:p w:rsidR="00485F67" w:rsidRDefault="005F6D6C">
            <w:pPr>
              <w:pStyle w:val="afffffffff2"/>
              <w:ind w:firstLineChars="100" w:firstLine="180"/>
              <w:jc w:val="both"/>
            </w:pPr>
            <w:r>
              <w:rPr>
                <w:rFonts w:hint="eastAsia"/>
              </w:rPr>
              <w:t>成虫分有翅、无翅两型；有翅型成虫体长2.5</w:t>
            </w:r>
            <w:r>
              <w:rPr>
                <w:rFonts w:hint="eastAsia"/>
                <w:vertAlign w:val="superscript"/>
              </w:rPr>
              <w:t xml:space="preserve"> </w:t>
            </w:r>
            <w:r>
              <w:rPr>
                <w:rFonts w:hint="eastAsia"/>
              </w:rPr>
              <w:t>mm，头深绿色，胸背黑色，腹部由暗绿色转黑褐色，体表无蜡粉；触角5节，第3～5节有环状感觉器30多个；</w:t>
            </w:r>
            <w:proofErr w:type="gramStart"/>
            <w:r>
              <w:rPr>
                <w:rFonts w:hint="eastAsia"/>
              </w:rPr>
              <w:t>翅</w:t>
            </w:r>
            <w:proofErr w:type="gramEnd"/>
            <w:r>
              <w:rPr>
                <w:rFonts w:hint="eastAsia"/>
              </w:rPr>
              <w:t>透明，前翅中脉分2叉；腹管退化；无翅型成虫体长2.5</w:t>
            </w:r>
            <w:r>
              <w:rPr>
                <w:rFonts w:hint="eastAsia"/>
                <w:vertAlign w:val="superscript"/>
              </w:rPr>
              <w:t xml:space="preserve"> </w:t>
            </w:r>
            <w:r>
              <w:rPr>
                <w:rFonts w:hint="eastAsia"/>
              </w:rPr>
              <w:t>mm，黄绿色、灰黄色或黄褐色，体表覆被有白色蜡粉；触角5节，无环状感觉器，腹管退化成1对小圆孔</w:t>
            </w:r>
          </w:p>
          <w:p w:rsidR="00485F67" w:rsidRDefault="005F6D6C">
            <w:pPr>
              <w:pStyle w:val="afffffffff2"/>
              <w:ind w:firstLineChars="100" w:firstLine="180"/>
              <w:jc w:val="both"/>
            </w:pPr>
            <w:r>
              <w:rPr>
                <w:rFonts w:hint="eastAsia"/>
              </w:rPr>
              <w:t>若虫分有翅、无翅两型，无翅若虫淡黄或灰绿色；触角4节，第3节中央稍缢缩；腹背有蜡粉；有翅若虫灰绿或黄绿色，体背被蜡粉，长有翅芽，到冬季，蜡粉延长呈丝条状</w:t>
            </w:r>
          </w:p>
        </w:tc>
        <w:tc>
          <w:tcPr>
            <w:tcW w:w="1661" w:type="pct"/>
            <w:tcBorders>
              <w:top w:val="single" w:sz="8" w:space="0" w:color="auto"/>
            </w:tcBorders>
            <w:shd w:val="clear" w:color="auto" w:fill="auto"/>
            <w:vAlign w:val="center"/>
          </w:tcPr>
          <w:p w:rsidR="00485F67" w:rsidRDefault="005F6D6C">
            <w:pPr>
              <w:pStyle w:val="afffffffff2"/>
              <w:ind w:firstLineChars="100" w:firstLine="180"/>
              <w:jc w:val="both"/>
            </w:pPr>
            <w:r>
              <w:rPr>
                <w:rFonts w:hint="eastAsia"/>
              </w:rPr>
              <w:t>1年可发生20个重复世代。每年8～10月盛发，在8～9月危害最严重</w:t>
            </w:r>
          </w:p>
          <w:p w:rsidR="00485F67" w:rsidRDefault="005F6D6C">
            <w:pPr>
              <w:pStyle w:val="afffffffff2"/>
              <w:ind w:firstLineChars="100" w:firstLine="180"/>
              <w:jc w:val="both"/>
            </w:pPr>
            <w:r>
              <w:rPr>
                <w:rFonts w:hint="eastAsia"/>
              </w:rPr>
              <w:t>1年两次迁飞，第1次于4～6月由越冬场所迁飞至宿根蔗和</w:t>
            </w:r>
            <w:proofErr w:type="gramStart"/>
            <w:r>
              <w:rPr>
                <w:rFonts w:hint="eastAsia"/>
              </w:rPr>
              <w:t>春植蔗</w:t>
            </w:r>
            <w:proofErr w:type="gramEnd"/>
            <w:r>
              <w:rPr>
                <w:rFonts w:hint="eastAsia"/>
              </w:rPr>
              <w:t>，繁殖无翅幼</w:t>
            </w:r>
            <w:proofErr w:type="gramStart"/>
            <w:r>
              <w:rPr>
                <w:rFonts w:hint="eastAsia"/>
              </w:rPr>
              <w:t>蚜</w:t>
            </w:r>
            <w:proofErr w:type="gramEnd"/>
            <w:r>
              <w:rPr>
                <w:rFonts w:hint="eastAsia"/>
              </w:rPr>
              <w:t>；第2次于10～12月成群迁飞至秋冬植蔗和蔗区附近的大芒草上越冬</w:t>
            </w:r>
          </w:p>
        </w:tc>
      </w:tr>
    </w:tbl>
    <w:p w:rsidR="00485F67" w:rsidRDefault="00485F67">
      <w:pPr>
        <w:pStyle w:val="affffe"/>
        <w:ind w:firstLine="420"/>
      </w:pPr>
    </w:p>
    <w:p w:rsidR="00485F67" w:rsidRDefault="005F6D6C">
      <w:pPr>
        <w:pStyle w:val="affffe"/>
        <w:ind w:firstLine="420"/>
        <w:jc w:val="center"/>
      </w:pPr>
      <w:r>
        <w:rPr>
          <w:rFonts w:hint="eastAsia"/>
          <w:noProof/>
        </w:rPr>
        <w:drawing>
          <wp:inline distT="0" distB="0" distL="114300" distR="114300" wp14:anchorId="0931C0D3" wp14:editId="54BF0311">
            <wp:extent cx="2790701" cy="1948529"/>
            <wp:effectExtent l="0" t="0" r="0" b="0"/>
            <wp:docPr id="6" name="图片 6" descr="7f1f92c1b63a02579e7085f53dc4b7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7f1f92c1b63a02579e7085f53dc4b7a4"/>
                    <pic:cNvPicPr>
                      <a:picLocks noChangeAspect="1"/>
                    </pic:cNvPicPr>
                  </pic:nvPicPr>
                  <pic:blipFill>
                    <a:blip r:embed="rId30"/>
                    <a:stretch>
                      <a:fillRect/>
                    </a:stretch>
                  </pic:blipFill>
                  <pic:spPr>
                    <a:xfrm>
                      <a:off x="0" y="0"/>
                      <a:ext cx="2793815" cy="1950703"/>
                    </a:xfrm>
                    <a:prstGeom prst="rect">
                      <a:avLst/>
                    </a:prstGeom>
                  </pic:spPr>
                </pic:pic>
              </a:graphicData>
            </a:graphic>
          </wp:inline>
        </w:drawing>
      </w:r>
    </w:p>
    <w:p w:rsidR="00485F67" w:rsidRDefault="009175F0" w:rsidP="009175F0">
      <w:pPr>
        <w:pStyle w:val="af9"/>
        <w:spacing w:before="120" w:after="120"/>
      </w:pPr>
      <w:r w:rsidRPr="009175F0">
        <w:rPr>
          <w:rFonts w:hint="eastAsia"/>
        </w:rPr>
        <w:t>蚜虫若虫</w:t>
      </w:r>
    </w:p>
    <w:p w:rsidR="009175F0" w:rsidRDefault="009175F0" w:rsidP="009175F0">
      <w:pPr>
        <w:pStyle w:val="affffe"/>
        <w:ind w:firstLine="420"/>
      </w:pPr>
    </w:p>
    <w:p w:rsidR="009175F0" w:rsidRDefault="004C5196" w:rsidP="004C5196">
      <w:pPr>
        <w:pStyle w:val="affffe"/>
        <w:ind w:firstLine="420"/>
        <w:jc w:val="center"/>
      </w:pPr>
      <w:r>
        <w:rPr>
          <w:noProof/>
        </w:rPr>
        <w:drawing>
          <wp:inline distT="0" distB="0" distL="0" distR="0" wp14:anchorId="3EE587A8" wp14:editId="069201C4">
            <wp:extent cx="2755821" cy="1769423"/>
            <wp:effectExtent l="0" t="0" r="6985" b="2540"/>
            <wp:docPr id="7" name="图片 7" descr="F:\微信下载资料\WeChat Files\wxid_isoe510of74k22\FileStorage\Temp\17430908227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微信下载资料\WeChat Files\wxid_isoe510of74k22\FileStorage\Temp\1743090822731.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55821" cy="1769423"/>
                    </a:xfrm>
                    <a:prstGeom prst="rect">
                      <a:avLst/>
                    </a:prstGeom>
                    <a:noFill/>
                    <a:ln>
                      <a:noFill/>
                    </a:ln>
                  </pic:spPr>
                </pic:pic>
              </a:graphicData>
            </a:graphic>
          </wp:inline>
        </w:drawing>
      </w:r>
    </w:p>
    <w:p w:rsidR="009175F0" w:rsidRDefault="009175F0" w:rsidP="009175F0">
      <w:pPr>
        <w:pStyle w:val="affffe"/>
        <w:ind w:firstLine="420"/>
      </w:pPr>
    </w:p>
    <w:p w:rsidR="00485F67" w:rsidRDefault="004C5196" w:rsidP="004C5196">
      <w:pPr>
        <w:pStyle w:val="af9"/>
        <w:spacing w:before="120" w:after="120"/>
      </w:pPr>
      <w:r w:rsidRPr="009175F0">
        <w:rPr>
          <w:rFonts w:hint="eastAsia"/>
        </w:rPr>
        <w:t>蚜虫</w:t>
      </w:r>
      <w:r>
        <w:rPr>
          <w:rFonts w:hint="eastAsia"/>
        </w:rPr>
        <w:t>成</w:t>
      </w:r>
      <w:r w:rsidRPr="009175F0">
        <w:rPr>
          <w:rFonts w:hint="eastAsia"/>
        </w:rPr>
        <w:t>虫</w:t>
      </w:r>
    </w:p>
    <w:p w:rsidR="00485F67" w:rsidRDefault="00485F67">
      <w:pPr>
        <w:pStyle w:val="affffe"/>
        <w:ind w:firstLine="420"/>
        <w:sectPr w:rsidR="00485F67" w:rsidSect="008C7FCB">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linePitch="312"/>
        </w:sectPr>
      </w:pPr>
    </w:p>
    <w:p w:rsidR="00485F67" w:rsidRDefault="00485F67">
      <w:pPr>
        <w:pStyle w:val="af8"/>
        <w:rPr>
          <w:vanish w:val="0"/>
        </w:rPr>
      </w:pPr>
    </w:p>
    <w:p w:rsidR="00485F67" w:rsidRDefault="00485F67">
      <w:pPr>
        <w:pStyle w:val="afe"/>
        <w:rPr>
          <w:vanish w:val="0"/>
        </w:rPr>
      </w:pPr>
    </w:p>
    <w:p w:rsidR="00485F67" w:rsidRDefault="005F6D6C">
      <w:pPr>
        <w:pStyle w:val="aff3"/>
        <w:spacing w:after="120"/>
      </w:pPr>
      <w:r>
        <w:br/>
      </w:r>
      <w:bookmarkStart w:id="300" w:name="_Toc193638264"/>
      <w:bookmarkStart w:id="301" w:name="_Toc193641515"/>
      <w:bookmarkStart w:id="302" w:name="_Toc193493548"/>
      <w:bookmarkStart w:id="303" w:name="_Toc193698574"/>
      <w:bookmarkStart w:id="304" w:name="_Toc193641775"/>
      <w:bookmarkStart w:id="305" w:name="_Toc193642303"/>
      <w:bookmarkStart w:id="306" w:name="_Toc193655629"/>
      <w:bookmarkStart w:id="307" w:name="_Toc193655998"/>
      <w:bookmarkStart w:id="308" w:name="_Toc193639665"/>
      <w:bookmarkStart w:id="309" w:name="_Toc193656079"/>
      <w:bookmarkStart w:id="310" w:name="_Toc193641864"/>
      <w:bookmarkStart w:id="311" w:name="_Toc193639642"/>
      <w:bookmarkStart w:id="312" w:name="_Toc193921983"/>
      <w:bookmarkStart w:id="313" w:name="_Toc194064222"/>
      <w:bookmarkStart w:id="314" w:name="_Toc194076543"/>
      <w:bookmarkStart w:id="315" w:name="_Toc194076610"/>
      <w:r>
        <w:rPr>
          <w:rFonts w:hint="eastAsia"/>
        </w:rPr>
        <w:t>（资料性）</w:t>
      </w:r>
      <w:r>
        <w:br/>
      </w:r>
      <w:r>
        <w:rPr>
          <w:rFonts w:hint="eastAsia"/>
        </w:rPr>
        <w:t>甘蔗蚜虫为害症状</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485F67" w:rsidRDefault="004C5196">
      <w:pPr>
        <w:pStyle w:val="affffe"/>
        <w:ind w:firstLine="420"/>
      </w:pPr>
      <w:r>
        <w:rPr>
          <w:rFonts w:hint="eastAsia"/>
        </w:rPr>
        <w:t>甘蔗蚜虫为害症状见</w:t>
      </w:r>
      <w:r w:rsidR="005F6D6C">
        <w:rPr>
          <w:rFonts w:hint="eastAsia"/>
        </w:rPr>
        <w:t>图</w:t>
      </w:r>
      <w:r>
        <w:rPr>
          <w:rFonts w:hint="eastAsia"/>
        </w:rPr>
        <w:t>B.1</w:t>
      </w:r>
      <w:r w:rsidR="005F6D6C">
        <w:rPr>
          <w:rFonts w:hint="eastAsia"/>
        </w:rPr>
        <w:t>。</w:t>
      </w:r>
    </w:p>
    <w:p w:rsidR="00485F67" w:rsidRDefault="005F6D6C">
      <w:pPr>
        <w:pStyle w:val="affffe"/>
        <w:ind w:firstLine="420"/>
        <w:jc w:val="center"/>
      </w:pPr>
      <w:r>
        <w:rPr>
          <w:noProof/>
        </w:rPr>
        <w:drawing>
          <wp:inline distT="0" distB="0" distL="0" distR="0" wp14:anchorId="2A5A657E" wp14:editId="68F44978">
            <wp:extent cx="1925320" cy="2873375"/>
            <wp:effectExtent l="0" t="0" r="0" b="317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36"/>
                    <a:stretch>
                      <a:fillRect/>
                    </a:stretch>
                  </pic:blipFill>
                  <pic:spPr>
                    <a:xfrm>
                      <a:off x="0" y="0"/>
                      <a:ext cx="1925320" cy="2873375"/>
                    </a:xfrm>
                    <a:prstGeom prst="rect">
                      <a:avLst/>
                    </a:prstGeom>
                    <a:noFill/>
                    <a:ln>
                      <a:noFill/>
                    </a:ln>
                  </pic:spPr>
                </pic:pic>
              </a:graphicData>
            </a:graphic>
          </wp:inline>
        </w:drawing>
      </w:r>
      <w:r w:rsidR="004C5196" w:rsidRPr="004C5196">
        <w:rPr>
          <w:rFonts w:ascii="Times New Roman" w:eastAsia="Times New Roman"/>
          <w:snapToGrid w:val="0"/>
          <w:color w:val="000000"/>
          <w:w w:val="0"/>
          <w:sz w:val="0"/>
          <w:szCs w:val="0"/>
          <w:u w:color="000000"/>
          <w:bdr w:val="none" w:sz="0" w:space="0" w:color="000000"/>
          <w:shd w:val="clear" w:color="000000" w:fill="000000"/>
          <w:lang w:val="x-none" w:eastAsia="x-none" w:bidi="x-none"/>
        </w:rPr>
        <w:t xml:space="preserve"> </w:t>
      </w:r>
    </w:p>
    <w:p w:rsidR="00485F67" w:rsidRDefault="005F6D6C">
      <w:pPr>
        <w:pStyle w:val="af9"/>
        <w:spacing w:before="120" w:after="120"/>
      </w:pPr>
      <w:r>
        <w:rPr>
          <w:rFonts w:hint="eastAsia"/>
        </w:rPr>
        <w:t>甘蔗蚜虫为害症状</w:t>
      </w:r>
    </w:p>
    <w:p w:rsidR="00485F67" w:rsidRDefault="00485F67">
      <w:pPr>
        <w:pStyle w:val="affffe"/>
        <w:ind w:firstLine="420"/>
      </w:pPr>
    </w:p>
    <w:p w:rsidR="00485F67" w:rsidRDefault="00485F67">
      <w:pPr>
        <w:pStyle w:val="affffe"/>
        <w:ind w:firstLine="420"/>
        <w:sectPr w:rsidR="00485F67" w:rsidSect="008C7FCB">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linePitch="312"/>
        </w:sectPr>
      </w:pPr>
    </w:p>
    <w:p w:rsidR="00485F67" w:rsidRDefault="00485F67">
      <w:pPr>
        <w:pStyle w:val="af8"/>
        <w:rPr>
          <w:vanish w:val="0"/>
        </w:rPr>
      </w:pPr>
    </w:p>
    <w:p w:rsidR="00485F67" w:rsidRDefault="00485F67">
      <w:pPr>
        <w:pStyle w:val="afe"/>
        <w:rPr>
          <w:vanish w:val="0"/>
        </w:rPr>
      </w:pPr>
    </w:p>
    <w:p w:rsidR="00485F67" w:rsidRDefault="005F6D6C">
      <w:pPr>
        <w:pStyle w:val="aff3"/>
        <w:spacing w:after="120"/>
      </w:pPr>
      <w:r>
        <w:br/>
      </w:r>
      <w:bookmarkStart w:id="316" w:name="_Toc193639666"/>
      <w:bookmarkStart w:id="317" w:name="_Toc193641865"/>
      <w:bookmarkStart w:id="318" w:name="_Toc193655630"/>
      <w:bookmarkStart w:id="319" w:name="_Toc193641776"/>
      <w:bookmarkStart w:id="320" w:name="_Toc193656080"/>
      <w:bookmarkStart w:id="321" w:name="_Toc193638265"/>
      <w:bookmarkStart w:id="322" w:name="_Toc193641516"/>
      <w:bookmarkStart w:id="323" w:name="_Toc193642304"/>
      <w:bookmarkStart w:id="324" w:name="_Toc193493549"/>
      <w:bookmarkStart w:id="325" w:name="_Toc193639643"/>
      <w:bookmarkStart w:id="326" w:name="_Toc193655999"/>
      <w:bookmarkStart w:id="327" w:name="_Toc193921984"/>
      <w:bookmarkStart w:id="328" w:name="_Toc193698575"/>
      <w:bookmarkStart w:id="329" w:name="_Toc194064223"/>
      <w:bookmarkStart w:id="330" w:name="_Toc194076544"/>
      <w:bookmarkStart w:id="331" w:name="_Toc194076611"/>
      <w:r>
        <w:rPr>
          <w:rFonts w:hint="eastAsia"/>
        </w:rPr>
        <w:t>（资料性）</w:t>
      </w:r>
      <w:r>
        <w:br/>
      </w:r>
      <w:r>
        <w:rPr>
          <w:rFonts w:hint="eastAsia"/>
        </w:rPr>
        <w:t>甘蔗蚜虫</w:t>
      </w:r>
      <w:r w:rsidR="006917C3">
        <w:rPr>
          <w:rFonts w:hint="eastAsia"/>
        </w:rPr>
        <w:t>危害</w:t>
      </w:r>
      <w:r>
        <w:rPr>
          <w:rFonts w:hint="eastAsia"/>
        </w:rPr>
        <w:t>调查表</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485F67" w:rsidRDefault="005F6D6C">
      <w:pPr>
        <w:pStyle w:val="affffe"/>
        <w:ind w:firstLine="420"/>
      </w:pPr>
      <w:bookmarkStart w:id="332" w:name="OLE_LINK2"/>
      <w:r>
        <w:rPr>
          <w:rFonts w:hint="eastAsia"/>
        </w:rPr>
        <w:t>甘蔗蚜虫</w:t>
      </w:r>
      <w:r w:rsidR="006917C3">
        <w:rPr>
          <w:rFonts w:hint="eastAsia"/>
        </w:rPr>
        <w:t>危害</w:t>
      </w:r>
      <w:r>
        <w:rPr>
          <w:rFonts w:hint="eastAsia"/>
        </w:rPr>
        <w:t>调查见表</w:t>
      </w:r>
      <w:bookmarkEnd w:id="332"/>
      <w:r>
        <w:rPr>
          <w:rFonts w:hint="eastAsia"/>
        </w:rPr>
        <w:t>C.1。</w:t>
      </w:r>
    </w:p>
    <w:p w:rsidR="00485F67" w:rsidRDefault="005F6D6C">
      <w:pPr>
        <w:pStyle w:val="aff"/>
        <w:spacing w:before="120" w:after="120"/>
      </w:pPr>
      <w:r>
        <w:rPr>
          <w:rFonts w:hint="eastAsia"/>
        </w:rPr>
        <w:t>甘蔗蚜虫</w:t>
      </w:r>
      <w:r w:rsidR="006917C3">
        <w:rPr>
          <w:rFonts w:hint="eastAsia"/>
        </w:rPr>
        <w:t>发生危害调</w:t>
      </w:r>
      <w:r>
        <w:rPr>
          <w:rFonts w:hint="eastAsia"/>
        </w:rPr>
        <w:t>查表</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90"/>
        <w:gridCol w:w="992"/>
        <w:gridCol w:w="523"/>
        <w:gridCol w:w="947"/>
        <w:gridCol w:w="879"/>
        <w:gridCol w:w="780"/>
        <w:gridCol w:w="780"/>
        <w:gridCol w:w="780"/>
        <w:gridCol w:w="780"/>
        <w:gridCol w:w="782"/>
        <w:gridCol w:w="780"/>
        <w:gridCol w:w="761"/>
      </w:tblGrid>
      <w:tr w:rsidR="006917C3" w:rsidTr="006917C3">
        <w:trPr>
          <w:tblHeader/>
          <w:jc w:val="center"/>
        </w:trPr>
        <w:tc>
          <w:tcPr>
            <w:tcW w:w="314"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调查日期</w:t>
            </w:r>
          </w:p>
        </w:tc>
        <w:tc>
          <w:tcPr>
            <w:tcW w:w="529"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调查</w:t>
            </w:r>
          </w:p>
          <w:p w:rsidR="006917C3" w:rsidRDefault="006917C3">
            <w:pPr>
              <w:pStyle w:val="afffffffff2"/>
            </w:pPr>
            <w:r>
              <w:rPr>
                <w:rFonts w:hint="eastAsia"/>
              </w:rPr>
              <w:t>地点</w:t>
            </w:r>
          </w:p>
        </w:tc>
        <w:tc>
          <w:tcPr>
            <w:tcW w:w="279"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蔗田类型</w:t>
            </w:r>
          </w:p>
        </w:tc>
        <w:tc>
          <w:tcPr>
            <w:tcW w:w="505"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甘蔗品种</w:t>
            </w:r>
          </w:p>
        </w:tc>
        <w:tc>
          <w:tcPr>
            <w:tcW w:w="469"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生育期</w:t>
            </w:r>
          </w:p>
        </w:tc>
        <w:tc>
          <w:tcPr>
            <w:tcW w:w="416"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调查</w:t>
            </w:r>
          </w:p>
          <w:p w:rsidR="006917C3" w:rsidRDefault="006917C3">
            <w:pPr>
              <w:pStyle w:val="afffffffff2"/>
            </w:pPr>
            <w:r>
              <w:rPr>
                <w:rFonts w:hint="eastAsia"/>
              </w:rPr>
              <w:t>株数（株）</w:t>
            </w:r>
          </w:p>
        </w:tc>
        <w:tc>
          <w:tcPr>
            <w:tcW w:w="416"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有</w:t>
            </w:r>
            <w:proofErr w:type="gramStart"/>
            <w:r>
              <w:rPr>
                <w:rFonts w:hint="eastAsia"/>
              </w:rPr>
              <w:t>蚜</w:t>
            </w:r>
            <w:proofErr w:type="gramEnd"/>
            <w:r>
              <w:rPr>
                <w:rFonts w:hint="eastAsia"/>
              </w:rPr>
              <w:t>株数</w:t>
            </w:r>
          </w:p>
        </w:tc>
        <w:tc>
          <w:tcPr>
            <w:tcW w:w="416"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pPr>
              <w:pStyle w:val="afffffffff2"/>
            </w:pPr>
            <w:r>
              <w:rPr>
                <w:rFonts w:hint="eastAsia"/>
              </w:rPr>
              <w:t>有</w:t>
            </w:r>
            <w:proofErr w:type="gramStart"/>
            <w:r>
              <w:rPr>
                <w:rFonts w:hint="eastAsia"/>
              </w:rPr>
              <w:t>蚜</w:t>
            </w:r>
            <w:proofErr w:type="gramEnd"/>
            <w:r>
              <w:rPr>
                <w:rFonts w:hint="eastAsia"/>
              </w:rPr>
              <w:t>株率（％）</w:t>
            </w:r>
          </w:p>
        </w:tc>
        <w:tc>
          <w:tcPr>
            <w:tcW w:w="833"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6917C3" w:rsidRDefault="006917C3" w:rsidP="006917C3">
            <w:pPr>
              <w:pStyle w:val="afffffffff2"/>
            </w:pPr>
            <w:r>
              <w:rPr>
                <w:rFonts w:hint="eastAsia"/>
              </w:rPr>
              <w:t>甘蔗蚜虫（头/株）</w:t>
            </w:r>
          </w:p>
        </w:tc>
        <w:tc>
          <w:tcPr>
            <w:tcW w:w="416" w:type="pct"/>
            <w:vMerge w:val="restart"/>
            <w:tcBorders>
              <w:top w:val="single" w:sz="8" w:space="0" w:color="auto"/>
              <w:left w:val="single" w:sz="4" w:space="0" w:color="auto"/>
              <w:right w:val="single" w:sz="4" w:space="0" w:color="auto"/>
            </w:tcBorders>
            <w:shd w:val="clear" w:color="auto" w:fill="auto"/>
            <w:vAlign w:val="center"/>
          </w:tcPr>
          <w:p w:rsidR="006917C3" w:rsidRDefault="006917C3">
            <w:pPr>
              <w:pStyle w:val="afffffffff2"/>
            </w:pPr>
          </w:p>
          <w:p w:rsidR="006917C3" w:rsidRDefault="006917C3">
            <w:pPr>
              <w:pStyle w:val="afffffffff2"/>
            </w:pPr>
            <w:r>
              <w:rPr>
                <w:rFonts w:hint="eastAsia"/>
              </w:rPr>
              <w:t>百株蚜量/头</w:t>
            </w:r>
          </w:p>
        </w:tc>
        <w:tc>
          <w:tcPr>
            <w:tcW w:w="406" w:type="pct"/>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6917C3" w:rsidRDefault="006917C3">
            <w:pPr>
              <w:pStyle w:val="afffffffff2"/>
            </w:pPr>
            <w:r>
              <w:rPr>
                <w:rFonts w:hint="eastAsia"/>
              </w:rPr>
              <w:t>备注</w:t>
            </w:r>
          </w:p>
        </w:tc>
      </w:tr>
      <w:tr w:rsidR="006917C3" w:rsidTr="006917C3">
        <w:trPr>
          <w:trHeight w:val="198"/>
          <w:jc w:val="center"/>
        </w:trPr>
        <w:tc>
          <w:tcPr>
            <w:tcW w:w="314" w:type="pct"/>
            <w:vMerge/>
            <w:tcBorders>
              <w:top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529" w:type="pct"/>
            <w:vMerge/>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279" w:type="pct"/>
            <w:vMerge/>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505" w:type="pct"/>
            <w:vMerge/>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469" w:type="pct"/>
            <w:vMerge/>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416" w:type="pct"/>
            <w:vMerge/>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416" w:type="pct"/>
            <w:vMerge/>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416" w:type="pct"/>
            <w:vMerge/>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416" w:type="pct"/>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r>
              <w:rPr>
                <w:rFonts w:hint="eastAsia"/>
              </w:rPr>
              <w:t>有翅</w:t>
            </w:r>
          </w:p>
        </w:tc>
        <w:tc>
          <w:tcPr>
            <w:tcW w:w="417" w:type="pct"/>
            <w:tcBorders>
              <w:top w:val="single" w:sz="4" w:space="0" w:color="auto"/>
              <w:left w:val="single" w:sz="4" w:space="0" w:color="auto"/>
              <w:bottom w:val="single" w:sz="8" w:space="0" w:color="auto"/>
              <w:right w:val="single" w:sz="4" w:space="0" w:color="auto"/>
            </w:tcBorders>
            <w:shd w:val="clear" w:color="auto" w:fill="auto"/>
            <w:vAlign w:val="center"/>
          </w:tcPr>
          <w:p w:rsidR="006917C3" w:rsidRDefault="006917C3">
            <w:pPr>
              <w:pStyle w:val="afffffffff2"/>
            </w:pPr>
            <w:r>
              <w:rPr>
                <w:rFonts w:hint="eastAsia"/>
              </w:rPr>
              <w:t>无翅</w:t>
            </w:r>
          </w:p>
        </w:tc>
        <w:tc>
          <w:tcPr>
            <w:tcW w:w="416" w:type="pct"/>
            <w:vMerge/>
            <w:tcBorders>
              <w:left w:val="single" w:sz="4" w:space="0" w:color="auto"/>
              <w:bottom w:val="single" w:sz="8" w:space="0" w:color="auto"/>
              <w:right w:val="single" w:sz="4" w:space="0" w:color="auto"/>
            </w:tcBorders>
            <w:shd w:val="clear" w:color="auto" w:fill="auto"/>
            <w:vAlign w:val="center"/>
          </w:tcPr>
          <w:p w:rsidR="006917C3" w:rsidRDefault="006917C3">
            <w:pPr>
              <w:pStyle w:val="afffffffff2"/>
            </w:pPr>
          </w:p>
        </w:tc>
        <w:tc>
          <w:tcPr>
            <w:tcW w:w="406" w:type="pct"/>
            <w:vMerge/>
            <w:tcBorders>
              <w:top w:val="single" w:sz="4" w:space="0" w:color="auto"/>
              <w:left w:val="single" w:sz="4" w:space="0" w:color="auto"/>
              <w:bottom w:val="single" w:sz="8" w:space="0" w:color="auto"/>
            </w:tcBorders>
            <w:shd w:val="clear" w:color="auto" w:fill="auto"/>
            <w:vAlign w:val="center"/>
          </w:tcPr>
          <w:p w:rsidR="006917C3" w:rsidRDefault="006917C3">
            <w:pPr>
              <w:pStyle w:val="afffffffff2"/>
            </w:pPr>
          </w:p>
        </w:tc>
      </w:tr>
      <w:tr w:rsidR="006917C3" w:rsidTr="006917C3">
        <w:trPr>
          <w:jc w:val="center"/>
        </w:trPr>
        <w:tc>
          <w:tcPr>
            <w:tcW w:w="314" w:type="pct"/>
            <w:tcBorders>
              <w:top w:val="single" w:sz="8" w:space="0" w:color="auto"/>
              <w:bottom w:val="single" w:sz="4" w:space="0" w:color="auto"/>
            </w:tcBorders>
            <w:shd w:val="clear" w:color="auto" w:fill="auto"/>
            <w:vAlign w:val="center"/>
          </w:tcPr>
          <w:p w:rsidR="006917C3" w:rsidRDefault="006917C3">
            <w:pPr>
              <w:pStyle w:val="afffffffff2"/>
            </w:pPr>
          </w:p>
        </w:tc>
        <w:tc>
          <w:tcPr>
            <w:tcW w:w="529" w:type="pct"/>
            <w:tcBorders>
              <w:top w:val="single" w:sz="8" w:space="0" w:color="auto"/>
              <w:bottom w:val="single" w:sz="4" w:space="0" w:color="auto"/>
            </w:tcBorders>
            <w:shd w:val="clear" w:color="auto" w:fill="auto"/>
            <w:vAlign w:val="center"/>
          </w:tcPr>
          <w:p w:rsidR="006917C3" w:rsidRDefault="006917C3">
            <w:pPr>
              <w:pStyle w:val="afffffffff2"/>
            </w:pPr>
          </w:p>
        </w:tc>
        <w:tc>
          <w:tcPr>
            <w:tcW w:w="279" w:type="pct"/>
            <w:tcBorders>
              <w:top w:val="single" w:sz="8" w:space="0" w:color="auto"/>
              <w:bottom w:val="single" w:sz="4" w:space="0" w:color="auto"/>
            </w:tcBorders>
            <w:shd w:val="clear" w:color="auto" w:fill="auto"/>
            <w:vAlign w:val="center"/>
          </w:tcPr>
          <w:p w:rsidR="006917C3" w:rsidRDefault="006917C3">
            <w:pPr>
              <w:pStyle w:val="afffffffff2"/>
            </w:pPr>
          </w:p>
        </w:tc>
        <w:tc>
          <w:tcPr>
            <w:tcW w:w="505" w:type="pct"/>
            <w:tcBorders>
              <w:top w:val="single" w:sz="8" w:space="0" w:color="auto"/>
              <w:bottom w:val="single" w:sz="4" w:space="0" w:color="auto"/>
            </w:tcBorders>
            <w:shd w:val="clear" w:color="auto" w:fill="auto"/>
            <w:vAlign w:val="center"/>
          </w:tcPr>
          <w:p w:rsidR="006917C3" w:rsidRDefault="006917C3">
            <w:pPr>
              <w:pStyle w:val="afffffffff2"/>
            </w:pPr>
          </w:p>
        </w:tc>
        <w:tc>
          <w:tcPr>
            <w:tcW w:w="469" w:type="pct"/>
            <w:tcBorders>
              <w:top w:val="single" w:sz="8" w:space="0" w:color="auto"/>
              <w:bottom w:val="single" w:sz="4" w:space="0" w:color="auto"/>
            </w:tcBorders>
            <w:shd w:val="clear" w:color="auto" w:fill="auto"/>
            <w:vAlign w:val="center"/>
          </w:tcPr>
          <w:p w:rsidR="006917C3" w:rsidRDefault="006917C3">
            <w:pPr>
              <w:pStyle w:val="afffffffff2"/>
            </w:pPr>
          </w:p>
        </w:tc>
        <w:tc>
          <w:tcPr>
            <w:tcW w:w="416" w:type="pct"/>
            <w:tcBorders>
              <w:top w:val="single" w:sz="8" w:space="0" w:color="auto"/>
              <w:bottom w:val="single" w:sz="4" w:space="0" w:color="auto"/>
            </w:tcBorders>
            <w:shd w:val="clear" w:color="auto" w:fill="auto"/>
            <w:vAlign w:val="center"/>
          </w:tcPr>
          <w:p w:rsidR="006917C3" w:rsidRDefault="006917C3">
            <w:pPr>
              <w:pStyle w:val="afffffffff2"/>
            </w:pPr>
          </w:p>
        </w:tc>
        <w:tc>
          <w:tcPr>
            <w:tcW w:w="416" w:type="pct"/>
            <w:tcBorders>
              <w:top w:val="single" w:sz="8" w:space="0" w:color="auto"/>
              <w:bottom w:val="single" w:sz="4" w:space="0" w:color="auto"/>
            </w:tcBorders>
            <w:shd w:val="clear" w:color="auto" w:fill="auto"/>
            <w:vAlign w:val="center"/>
          </w:tcPr>
          <w:p w:rsidR="006917C3" w:rsidRDefault="006917C3">
            <w:pPr>
              <w:pStyle w:val="afffffffff2"/>
            </w:pPr>
          </w:p>
        </w:tc>
        <w:tc>
          <w:tcPr>
            <w:tcW w:w="416" w:type="pct"/>
            <w:tcBorders>
              <w:top w:val="single" w:sz="8" w:space="0" w:color="auto"/>
              <w:bottom w:val="single" w:sz="4" w:space="0" w:color="auto"/>
            </w:tcBorders>
            <w:shd w:val="clear" w:color="auto" w:fill="auto"/>
            <w:vAlign w:val="center"/>
          </w:tcPr>
          <w:p w:rsidR="006917C3" w:rsidRDefault="006917C3">
            <w:pPr>
              <w:pStyle w:val="afffffffff2"/>
            </w:pPr>
          </w:p>
        </w:tc>
        <w:tc>
          <w:tcPr>
            <w:tcW w:w="416" w:type="pct"/>
            <w:tcBorders>
              <w:top w:val="single" w:sz="8" w:space="0" w:color="auto"/>
              <w:bottom w:val="single" w:sz="4" w:space="0" w:color="auto"/>
            </w:tcBorders>
            <w:shd w:val="clear" w:color="auto" w:fill="auto"/>
            <w:vAlign w:val="center"/>
          </w:tcPr>
          <w:p w:rsidR="006917C3" w:rsidRDefault="006917C3">
            <w:pPr>
              <w:pStyle w:val="afffffffff2"/>
            </w:pPr>
          </w:p>
        </w:tc>
        <w:tc>
          <w:tcPr>
            <w:tcW w:w="417" w:type="pct"/>
            <w:tcBorders>
              <w:top w:val="single" w:sz="8" w:space="0" w:color="auto"/>
              <w:bottom w:val="single" w:sz="4" w:space="0" w:color="auto"/>
            </w:tcBorders>
            <w:shd w:val="clear" w:color="auto" w:fill="auto"/>
            <w:vAlign w:val="center"/>
          </w:tcPr>
          <w:p w:rsidR="006917C3" w:rsidRDefault="006917C3">
            <w:pPr>
              <w:pStyle w:val="afffffffff2"/>
            </w:pPr>
          </w:p>
        </w:tc>
        <w:tc>
          <w:tcPr>
            <w:tcW w:w="416" w:type="pct"/>
            <w:tcBorders>
              <w:top w:val="single" w:sz="8" w:space="0" w:color="auto"/>
              <w:bottom w:val="single" w:sz="4" w:space="0" w:color="auto"/>
            </w:tcBorders>
            <w:shd w:val="clear" w:color="auto" w:fill="auto"/>
            <w:vAlign w:val="center"/>
          </w:tcPr>
          <w:p w:rsidR="006917C3" w:rsidRDefault="006917C3">
            <w:pPr>
              <w:pStyle w:val="afffffffff2"/>
            </w:pPr>
          </w:p>
        </w:tc>
        <w:tc>
          <w:tcPr>
            <w:tcW w:w="406" w:type="pct"/>
            <w:tcBorders>
              <w:top w:val="single" w:sz="8" w:space="0" w:color="auto"/>
              <w:bottom w:val="single" w:sz="4" w:space="0" w:color="auto"/>
            </w:tcBorders>
            <w:shd w:val="clear" w:color="auto" w:fill="auto"/>
            <w:vAlign w:val="center"/>
          </w:tcPr>
          <w:p w:rsidR="006917C3" w:rsidRDefault="006917C3">
            <w:pPr>
              <w:pStyle w:val="afffffffff2"/>
            </w:pPr>
          </w:p>
        </w:tc>
      </w:tr>
      <w:tr w:rsidR="006917C3" w:rsidTr="006917C3">
        <w:trPr>
          <w:jc w:val="center"/>
        </w:trPr>
        <w:tc>
          <w:tcPr>
            <w:tcW w:w="314" w:type="pct"/>
            <w:tcBorders>
              <w:top w:val="single" w:sz="4" w:space="0" w:color="auto"/>
              <w:bottom w:val="single" w:sz="4" w:space="0" w:color="auto"/>
            </w:tcBorders>
            <w:shd w:val="clear" w:color="auto" w:fill="auto"/>
            <w:vAlign w:val="center"/>
          </w:tcPr>
          <w:p w:rsidR="006917C3" w:rsidRDefault="006917C3">
            <w:pPr>
              <w:pStyle w:val="afffffffff2"/>
            </w:pPr>
          </w:p>
        </w:tc>
        <w:tc>
          <w:tcPr>
            <w:tcW w:w="529" w:type="pct"/>
            <w:tcBorders>
              <w:top w:val="single" w:sz="4" w:space="0" w:color="auto"/>
              <w:bottom w:val="single" w:sz="4" w:space="0" w:color="auto"/>
            </w:tcBorders>
            <w:shd w:val="clear" w:color="auto" w:fill="auto"/>
            <w:vAlign w:val="center"/>
          </w:tcPr>
          <w:p w:rsidR="006917C3" w:rsidRDefault="006917C3">
            <w:pPr>
              <w:pStyle w:val="afffffffff2"/>
            </w:pPr>
          </w:p>
        </w:tc>
        <w:tc>
          <w:tcPr>
            <w:tcW w:w="279" w:type="pct"/>
            <w:tcBorders>
              <w:top w:val="single" w:sz="4" w:space="0" w:color="auto"/>
              <w:bottom w:val="single" w:sz="4" w:space="0" w:color="auto"/>
            </w:tcBorders>
            <w:shd w:val="clear" w:color="auto" w:fill="auto"/>
            <w:vAlign w:val="center"/>
          </w:tcPr>
          <w:p w:rsidR="006917C3" w:rsidRDefault="006917C3">
            <w:pPr>
              <w:pStyle w:val="afffffffff2"/>
            </w:pPr>
          </w:p>
        </w:tc>
        <w:tc>
          <w:tcPr>
            <w:tcW w:w="505" w:type="pct"/>
            <w:tcBorders>
              <w:top w:val="single" w:sz="4" w:space="0" w:color="auto"/>
              <w:bottom w:val="single" w:sz="4" w:space="0" w:color="auto"/>
            </w:tcBorders>
            <w:shd w:val="clear" w:color="auto" w:fill="auto"/>
            <w:vAlign w:val="center"/>
          </w:tcPr>
          <w:p w:rsidR="006917C3" w:rsidRDefault="006917C3">
            <w:pPr>
              <w:pStyle w:val="afffffffff2"/>
            </w:pPr>
          </w:p>
        </w:tc>
        <w:tc>
          <w:tcPr>
            <w:tcW w:w="469"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7"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06" w:type="pct"/>
            <w:tcBorders>
              <w:top w:val="single" w:sz="4" w:space="0" w:color="auto"/>
              <w:bottom w:val="single" w:sz="4" w:space="0" w:color="auto"/>
            </w:tcBorders>
            <w:shd w:val="clear" w:color="auto" w:fill="auto"/>
            <w:vAlign w:val="center"/>
          </w:tcPr>
          <w:p w:rsidR="006917C3" w:rsidRDefault="006917C3">
            <w:pPr>
              <w:pStyle w:val="afffffffff2"/>
            </w:pPr>
          </w:p>
        </w:tc>
      </w:tr>
      <w:tr w:rsidR="006917C3" w:rsidTr="006917C3">
        <w:trPr>
          <w:jc w:val="center"/>
        </w:trPr>
        <w:tc>
          <w:tcPr>
            <w:tcW w:w="314" w:type="pct"/>
            <w:tcBorders>
              <w:top w:val="single" w:sz="4" w:space="0" w:color="auto"/>
              <w:bottom w:val="single" w:sz="4" w:space="0" w:color="auto"/>
            </w:tcBorders>
            <w:shd w:val="clear" w:color="auto" w:fill="auto"/>
            <w:vAlign w:val="center"/>
          </w:tcPr>
          <w:p w:rsidR="006917C3" w:rsidRDefault="006917C3">
            <w:pPr>
              <w:pStyle w:val="afffffffff2"/>
            </w:pPr>
          </w:p>
        </w:tc>
        <w:tc>
          <w:tcPr>
            <w:tcW w:w="529" w:type="pct"/>
            <w:tcBorders>
              <w:top w:val="single" w:sz="4" w:space="0" w:color="auto"/>
              <w:bottom w:val="single" w:sz="4" w:space="0" w:color="auto"/>
            </w:tcBorders>
            <w:shd w:val="clear" w:color="auto" w:fill="auto"/>
            <w:vAlign w:val="center"/>
          </w:tcPr>
          <w:p w:rsidR="006917C3" w:rsidRDefault="006917C3">
            <w:pPr>
              <w:pStyle w:val="afffffffff2"/>
            </w:pPr>
          </w:p>
        </w:tc>
        <w:tc>
          <w:tcPr>
            <w:tcW w:w="279" w:type="pct"/>
            <w:tcBorders>
              <w:top w:val="single" w:sz="4" w:space="0" w:color="auto"/>
              <w:bottom w:val="single" w:sz="4" w:space="0" w:color="auto"/>
            </w:tcBorders>
            <w:shd w:val="clear" w:color="auto" w:fill="auto"/>
            <w:vAlign w:val="center"/>
          </w:tcPr>
          <w:p w:rsidR="006917C3" w:rsidRDefault="006917C3">
            <w:pPr>
              <w:pStyle w:val="afffffffff2"/>
            </w:pPr>
          </w:p>
        </w:tc>
        <w:tc>
          <w:tcPr>
            <w:tcW w:w="505" w:type="pct"/>
            <w:tcBorders>
              <w:top w:val="single" w:sz="4" w:space="0" w:color="auto"/>
              <w:bottom w:val="single" w:sz="4" w:space="0" w:color="auto"/>
            </w:tcBorders>
            <w:shd w:val="clear" w:color="auto" w:fill="auto"/>
            <w:vAlign w:val="center"/>
          </w:tcPr>
          <w:p w:rsidR="006917C3" w:rsidRDefault="006917C3">
            <w:pPr>
              <w:pStyle w:val="afffffffff2"/>
            </w:pPr>
          </w:p>
        </w:tc>
        <w:tc>
          <w:tcPr>
            <w:tcW w:w="469"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7"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06" w:type="pct"/>
            <w:tcBorders>
              <w:top w:val="single" w:sz="4" w:space="0" w:color="auto"/>
              <w:bottom w:val="single" w:sz="4" w:space="0" w:color="auto"/>
            </w:tcBorders>
            <w:shd w:val="clear" w:color="auto" w:fill="auto"/>
            <w:vAlign w:val="center"/>
          </w:tcPr>
          <w:p w:rsidR="006917C3" w:rsidRDefault="006917C3">
            <w:pPr>
              <w:pStyle w:val="afffffffff2"/>
            </w:pPr>
          </w:p>
        </w:tc>
      </w:tr>
      <w:tr w:rsidR="006917C3" w:rsidTr="006917C3">
        <w:trPr>
          <w:jc w:val="center"/>
        </w:trPr>
        <w:tc>
          <w:tcPr>
            <w:tcW w:w="314" w:type="pct"/>
            <w:tcBorders>
              <w:top w:val="single" w:sz="4" w:space="0" w:color="auto"/>
              <w:bottom w:val="single" w:sz="4" w:space="0" w:color="auto"/>
            </w:tcBorders>
            <w:shd w:val="clear" w:color="auto" w:fill="auto"/>
            <w:vAlign w:val="center"/>
          </w:tcPr>
          <w:p w:rsidR="006917C3" w:rsidRDefault="006917C3">
            <w:pPr>
              <w:pStyle w:val="afffffffff2"/>
            </w:pPr>
          </w:p>
        </w:tc>
        <w:tc>
          <w:tcPr>
            <w:tcW w:w="529" w:type="pct"/>
            <w:tcBorders>
              <w:top w:val="single" w:sz="4" w:space="0" w:color="auto"/>
              <w:bottom w:val="single" w:sz="4" w:space="0" w:color="auto"/>
            </w:tcBorders>
            <w:shd w:val="clear" w:color="auto" w:fill="auto"/>
            <w:vAlign w:val="center"/>
          </w:tcPr>
          <w:p w:rsidR="006917C3" w:rsidRDefault="006917C3">
            <w:pPr>
              <w:pStyle w:val="afffffffff2"/>
            </w:pPr>
          </w:p>
        </w:tc>
        <w:tc>
          <w:tcPr>
            <w:tcW w:w="279" w:type="pct"/>
            <w:tcBorders>
              <w:top w:val="single" w:sz="4" w:space="0" w:color="auto"/>
              <w:bottom w:val="single" w:sz="4" w:space="0" w:color="auto"/>
            </w:tcBorders>
            <w:shd w:val="clear" w:color="auto" w:fill="auto"/>
            <w:vAlign w:val="center"/>
          </w:tcPr>
          <w:p w:rsidR="006917C3" w:rsidRDefault="006917C3">
            <w:pPr>
              <w:pStyle w:val="afffffffff2"/>
            </w:pPr>
          </w:p>
        </w:tc>
        <w:tc>
          <w:tcPr>
            <w:tcW w:w="505" w:type="pct"/>
            <w:tcBorders>
              <w:top w:val="single" w:sz="4" w:space="0" w:color="auto"/>
              <w:bottom w:val="single" w:sz="4" w:space="0" w:color="auto"/>
            </w:tcBorders>
            <w:shd w:val="clear" w:color="auto" w:fill="auto"/>
            <w:vAlign w:val="center"/>
          </w:tcPr>
          <w:p w:rsidR="006917C3" w:rsidRDefault="006917C3">
            <w:pPr>
              <w:pStyle w:val="afffffffff2"/>
            </w:pPr>
          </w:p>
        </w:tc>
        <w:tc>
          <w:tcPr>
            <w:tcW w:w="469"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17" w:type="pct"/>
            <w:tcBorders>
              <w:top w:val="single" w:sz="4" w:space="0" w:color="auto"/>
              <w:bottom w:val="single" w:sz="4" w:space="0" w:color="auto"/>
            </w:tcBorders>
            <w:shd w:val="clear" w:color="auto" w:fill="auto"/>
            <w:vAlign w:val="center"/>
          </w:tcPr>
          <w:p w:rsidR="006917C3" w:rsidRDefault="006917C3">
            <w:pPr>
              <w:pStyle w:val="afffffffff2"/>
            </w:pPr>
          </w:p>
        </w:tc>
        <w:tc>
          <w:tcPr>
            <w:tcW w:w="416" w:type="pct"/>
            <w:tcBorders>
              <w:top w:val="single" w:sz="4" w:space="0" w:color="auto"/>
              <w:bottom w:val="single" w:sz="4" w:space="0" w:color="auto"/>
            </w:tcBorders>
            <w:shd w:val="clear" w:color="auto" w:fill="auto"/>
            <w:vAlign w:val="center"/>
          </w:tcPr>
          <w:p w:rsidR="006917C3" w:rsidRDefault="006917C3">
            <w:pPr>
              <w:pStyle w:val="afffffffff2"/>
            </w:pPr>
          </w:p>
        </w:tc>
        <w:tc>
          <w:tcPr>
            <w:tcW w:w="406" w:type="pct"/>
            <w:tcBorders>
              <w:top w:val="single" w:sz="4" w:space="0" w:color="auto"/>
              <w:bottom w:val="single" w:sz="4" w:space="0" w:color="auto"/>
            </w:tcBorders>
            <w:shd w:val="clear" w:color="auto" w:fill="auto"/>
            <w:vAlign w:val="center"/>
          </w:tcPr>
          <w:p w:rsidR="006917C3" w:rsidRDefault="006917C3">
            <w:pPr>
              <w:pStyle w:val="afffffffff2"/>
            </w:pPr>
          </w:p>
        </w:tc>
      </w:tr>
      <w:tr w:rsidR="006917C3" w:rsidTr="006917C3">
        <w:trPr>
          <w:jc w:val="center"/>
        </w:trPr>
        <w:tc>
          <w:tcPr>
            <w:tcW w:w="314" w:type="pct"/>
            <w:tcBorders>
              <w:top w:val="single" w:sz="4" w:space="0" w:color="auto"/>
              <w:bottom w:val="single" w:sz="8" w:space="0" w:color="auto"/>
            </w:tcBorders>
            <w:shd w:val="clear" w:color="auto" w:fill="auto"/>
            <w:vAlign w:val="center"/>
          </w:tcPr>
          <w:p w:rsidR="006917C3" w:rsidRDefault="006917C3">
            <w:pPr>
              <w:pStyle w:val="afffffffff2"/>
            </w:pPr>
          </w:p>
        </w:tc>
        <w:tc>
          <w:tcPr>
            <w:tcW w:w="529" w:type="pct"/>
            <w:tcBorders>
              <w:top w:val="single" w:sz="4" w:space="0" w:color="auto"/>
              <w:bottom w:val="single" w:sz="8" w:space="0" w:color="auto"/>
            </w:tcBorders>
            <w:shd w:val="clear" w:color="auto" w:fill="auto"/>
            <w:vAlign w:val="center"/>
          </w:tcPr>
          <w:p w:rsidR="006917C3" w:rsidRDefault="006917C3">
            <w:pPr>
              <w:pStyle w:val="afffffffff2"/>
            </w:pPr>
          </w:p>
        </w:tc>
        <w:tc>
          <w:tcPr>
            <w:tcW w:w="279" w:type="pct"/>
            <w:tcBorders>
              <w:top w:val="single" w:sz="4" w:space="0" w:color="auto"/>
              <w:bottom w:val="single" w:sz="8" w:space="0" w:color="auto"/>
            </w:tcBorders>
            <w:shd w:val="clear" w:color="auto" w:fill="auto"/>
            <w:vAlign w:val="center"/>
          </w:tcPr>
          <w:p w:rsidR="006917C3" w:rsidRDefault="006917C3">
            <w:pPr>
              <w:pStyle w:val="afffffffff2"/>
            </w:pPr>
          </w:p>
        </w:tc>
        <w:tc>
          <w:tcPr>
            <w:tcW w:w="505" w:type="pct"/>
            <w:tcBorders>
              <w:top w:val="single" w:sz="4" w:space="0" w:color="auto"/>
              <w:bottom w:val="single" w:sz="8" w:space="0" w:color="auto"/>
            </w:tcBorders>
            <w:shd w:val="clear" w:color="auto" w:fill="auto"/>
            <w:vAlign w:val="center"/>
          </w:tcPr>
          <w:p w:rsidR="006917C3" w:rsidRDefault="006917C3">
            <w:pPr>
              <w:pStyle w:val="afffffffff2"/>
            </w:pPr>
          </w:p>
        </w:tc>
        <w:tc>
          <w:tcPr>
            <w:tcW w:w="469" w:type="pct"/>
            <w:tcBorders>
              <w:top w:val="single" w:sz="4" w:space="0" w:color="auto"/>
              <w:bottom w:val="single" w:sz="8" w:space="0" w:color="auto"/>
            </w:tcBorders>
            <w:shd w:val="clear" w:color="auto" w:fill="auto"/>
            <w:vAlign w:val="center"/>
          </w:tcPr>
          <w:p w:rsidR="006917C3" w:rsidRDefault="006917C3">
            <w:pPr>
              <w:pStyle w:val="afffffffff2"/>
            </w:pPr>
          </w:p>
        </w:tc>
        <w:tc>
          <w:tcPr>
            <w:tcW w:w="416" w:type="pct"/>
            <w:tcBorders>
              <w:top w:val="single" w:sz="4" w:space="0" w:color="auto"/>
              <w:bottom w:val="single" w:sz="8" w:space="0" w:color="auto"/>
            </w:tcBorders>
            <w:shd w:val="clear" w:color="auto" w:fill="auto"/>
            <w:vAlign w:val="center"/>
          </w:tcPr>
          <w:p w:rsidR="006917C3" w:rsidRDefault="006917C3">
            <w:pPr>
              <w:pStyle w:val="afffffffff2"/>
            </w:pPr>
          </w:p>
        </w:tc>
        <w:tc>
          <w:tcPr>
            <w:tcW w:w="416" w:type="pct"/>
            <w:tcBorders>
              <w:top w:val="single" w:sz="4" w:space="0" w:color="auto"/>
              <w:bottom w:val="single" w:sz="8" w:space="0" w:color="auto"/>
            </w:tcBorders>
            <w:shd w:val="clear" w:color="auto" w:fill="auto"/>
            <w:vAlign w:val="center"/>
          </w:tcPr>
          <w:p w:rsidR="006917C3" w:rsidRDefault="006917C3">
            <w:pPr>
              <w:pStyle w:val="afffffffff2"/>
            </w:pPr>
          </w:p>
        </w:tc>
        <w:tc>
          <w:tcPr>
            <w:tcW w:w="416" w:type="pct"/>
            <w:tcBorders>
              <w:top w:val="single" w:sz="4" w:space="0" w:color="auto"/>
              <w:bottom w:val="single" w:sz="8" w:space="0" w:color="auto"/>
            </w:tcBorders>
            <w:shd w:val="clear" w:color="auto" w:fill="auto"/>
            <w:vAlign w:val="center"/>
          </w:tcPr>
          <w:p w:rsidR="006917C3" w:rsidRDefault="006917C3">
            <w:pPr>
              <w:pStyle w:val="afffffffff2"/>
            </w:pPr>
          </w:p>
        </w:tc>
        <w:tc>
          <w:tcPr>
            <w:tcW w:w="416" w:type="pct"/>
            <w:tcBorders>
              <w:top w:val="single" w:sz="4" w:space="0" w:color="auto"/>
              <w:bottom w:val="single" w:sz="8" w:space="0" w:color="auto"/>
            </w:tcBorders>
            <w:shd w:val="clear" w:color="auto" w:fill="auto"/>
            <w:vAlign w:val="center"/>
          </w:tcPr>
          <w:p w:rsidR="006917C3" w:rsidRDefault="006917C3">
            <w:pPr>
              <w:pStyle w:val="afffffffff2"/>
            </w:pPr>
          </w:p>
        </w:tc>
        <w:tc>
          <w:tcPr>
            <w:tcW w:w="417" w:type="pct"/>
            <w:tcBorders>
              <w:top w:val="single" w:sz="4" w:space="0" w:color="auto"/>
              <w:bottom w:val="single" w:sz="8" w:space="0" w:color="auto"/>
            </w:tcBorders>
            <w:shd w:val="clear" w:color="auto" w:fill="auto"/>
            <w:vAlign w:val="center"/>
          </w:tcPr>
          <w:p w:rsidR="006917C3" w:rsidRDefault="006917C3">
            <w:pPr>
              <w:pStyle w:val="afffffffff2"/>
            </w:pPr>
          </w:p>
        </w:tc>
        <w:tc>
          <w:tcPr>
            <w:tcW w:w="416" w:type="pct"/>
            <w:tcBorders>
              <w:top w:val="single" w:sz="4" w:space="0" w:color="auto"/>
              <w:bottom w:val="single" w:sz="8" w:space="0" w:color="auto"/>
            </w:tcBorders>
            <w:shd w:val="clear" w:color="auto" w:fill="auto"/>
            <w:vAlign w:val="center"/>
          </w:tcPr>
          <w:p w:rsidR="006917C3" w:rsidRDefault="006917C3">
            <w:pPr>
              <w:pStyle w:val="afffffffff2"/>
            </w:pPr>
          </w:p>
        </w:tc>
        <w:tc>
          <w:tcPr>
            <w:tcW w:w="406" w:type="pct"/>
            <w:tcBorders>
              <w:top w:val="single" w:sz="4" w:space="0" w:color="auto"/>
              <w:bottom w:val="single" w:sz="8" w:space="0" w:color="auto"/>
            </w:tcBorders>
            <w:shd w:val="clear" w:color="auto" w:fill="auto"/>
            <w:vAlign w:val="center"/>
          </w:tcPr>
          <w:p w:rsidR="006917C3" w:rsidRDefault="006917C3">
            <w:pPr>
              <w:pStyle w:val="afffffffff2"/>
            </w:pPr>
          </w:p>
        </w:tc>
      </w:tr>
    </w:tbl>
    <w:p w:rsidR="00485F67" w:rsidRDefault="005F6D6C">
      <w:pPr>
        <w:pStyle w:val="affffe"/>
        <w:ind w:firstLineChars="0" w:firstLine="0"/>
        <w:jc w:val="center"/>
      </w:pPr>
      <w:bookmarkStart w:id="333" w:name="BookMark8"/>
      <w:bookmarkStart w:id="334" w:name="_GoBack"/>
      <w:bookmarkEnd w:id="281"/>
      <w:bookmarkEnd w:id="334"/>
      <w:r>
        <w:rPr>
          <w:noProof/>
        </w:rPr>
        <w:drawing>
          <wp:inline distT="0" distB="0" distL="0" distR="0" wp14:anchorId="7EB3715B" wp14:editId="4510BE6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1"/>
                    <a:stretch>
                      <a:fillRect/>
                    </a:stretch>
                  </pic:blipFill>
                  <pic:spPr>
                    <a:xfrm>
                      <a:off x="0" y="0"/>
                      <a:ext cx="1485900" cy="317500"/>
                    </a:xfrm>
                    <a:prstGeom prst="rect">
                      <a:avLst/>
                    </a:prstGeom>
                  </pic:spPr>
                </pic:pic>
              </a:graphicData>
            </a:graphic>
          </wp:inline>
        </w:drawing>
      </w:r>
      <w:bookmarkEnd w:id="333"/>
    </w:p>
    <w:sectPr w:rsidR="00485F67" w:rsidSect="008C7FCB">
      <w:headerReference w:type="even" r:id="rId42"/>
      <w:headerReference w:type="default" r:id="rId43"/>
      <w:footerReference w:type="even" r:id="rId44"/>
      <w:footerReference w:type="default" r:id="rId4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EDC" w:rsidRDefault="00866EDC">
      <w:pPr>
        <w:spacing w:line="240" w:lineRule="auto"/>
      </w:pPr>
      <w:r>
        <w:separator/>
      </w:r>
    </w:p>
  </w:endnote>
  <w:endnote w:type="continuationSeparator" w:id="0">
    <w:p w:rsidR="00866EDC" w:rsidRDefault="00866E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a"/>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b"/>
    </w:pPr>
    <w:r>
      <w:fldChar w:fldCharType="begin"/>
    </w:r>
    <w:r>
      <w:instrText>PAGE   \* MERGEFORMAT</w:instrText>
    </w:r>
    <w:r>
      <w:fldChar w:fldCharType="separate"/>
    </w:r>
    <w:r w:rsidR="008C7FCB" w:rsidRPr="008C7FCB">
      <w:rPr>
        <w:noProof/>
        <w:lang w:val="zh-CN"/>
      </w:rPr>
      <w:t>3</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a"/>
    </w:pPr>
    <w:r>
      <w:fldChar w:fldCharType="begin"/>
    </w:r>
    <w:r>
      <w:instrText xml:space="preserve"> PAGE   \* MERGEFORMAT \* MERGEFORMAT </w:instrText>
    </w:r>
    <w:r>
      <w:fldChar w:fldCharType="separate"/>
    </w:r>
    <w:r>
      <w:rPr>
        <w:noProof/>
      </w:rPr>
      <w:t>4</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b"/>
    </w:pPr>
    <w:r>
      <w:fldChar w:fldCharType="begin"/>
    </w:r>
    <w:r>
      <w:instrText>PAGE   \* MERGEFORMAT</w:instrText>
    </w:r>
    <w:r>
      <w:fldChar w:fldCharType="separate"/>
    </w:r>
    <w:r w:rsidRPr="00B36C06">
      <w:rPr>
        <w:noProof/>
        <w:lang w:val="zh-CN"/>
      </w:rPr>
      <w:t>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a"/>
    </w:pPr>
    <w:r>
      <w:fldChar w:fldCharType="begin"/>
    </w:r>
    <w:r>
      <w:instrText xml:space="preserve"> PAGE   \* MERGEFORMAT \* MERGEFORMAT </w:instrText>
    </w:r>
    <w:r>
      <w:fldChar w:fldCharType="separate"/>
    </w:r>
    <w:r>
      <w:rPr>
        <w:noProof/>
      </w:rPr>
      <w:t>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b"/>
    </w:pPr>
    <w:r>
      <w:fldChar w:fldCharType="begin"/>
    </w:r>
    <w:r>
      <w:instrText>PAGE   \* MERGEFORMAT</w:instrText>
    </w:r>
    <w:r>
      <w:fldChar w:fldCharType="separate"/>
    </w:r>
    <w:r w:rsidR="008C7FCB" w:rsidRPr="008C7FCB">
      <w:rPr>
        <w:noProof/>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Pr="008C7FCB" w:rsidRDefault="008C7FCB" w:rsidP="008C7FCB">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Default="008C7FCB" w:rsidP="008C7FCB">
    <w:pPr>
      <w:pStyle w:val="affffb"/>
    </w:pPr>
    <w:r>
      <w:fldChar w:fldCharType="begin"/>
    </w:r>
    <w:r>
      <w:instrText>PAGE   \* MERGEFORMAT</w:instrText>
    </w:r>
    <w:r>
      <w:fldChar w:fldCharType="separate"/>
    </w:r>
    <w:r w:rsidRPr="008C7FC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Pr="008C7FCB" w:rsidRDefault="008C7FCB" w:rsidP="008C7FCB">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Default="008C7FCB" w:rsidP="008C7FCB">
    <w:pPr>
      <w:pStyle w:val="affffb"/>
    </w:pPr>
    <w:r>
      <w:fldChar w:fldCharType="begin"/>
    </w:r>
    <w:r>
      <w:instrText>PAGE   \* MERGEFORMAT</w:instrText>
    </w:r>
    <w:r>
      <w:fldChar w:fldCharType="separate"/>
    </w:r>
    <w:r w:rsidRPr="008C7FCB">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a"/>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b"/>
    </w:pPr>
    <w:r>
      <w:fldChar w:fldCharType="begin"/>
    </w:r>
    <w:r>
      <w:instrText>PAGE   \* MERGEFORMAT</w:instrText>
    </w:r>
    <w:r>
      <w:fldChar w:fldCharType="separate"/>
    </w:r>
    <w:r w:rsidR="008C7FCB" w:rsidRPr="008C7FCB">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EDC" w:rsidRDefault="00866EDC">
      <w:pPr>
        <w:spacing w:line="240" w:lineRule="auto"/>
      </w:pPr>
      <w:r>
        <w:separator/>
      </w:r>
    </w:p>
  </w:footnote>
  <w:footnote w:type="continuationSeparator" w:id="0">
    <w:p w:rsidR="00866EDC" w:rsidRDefault="00866E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f3"/>
    </w:pPr>
    <w:r>
      <w:fldChar w:fldCharType="begin"/>
    </w:r>
    <w:r>
      <w:instrText xml:space="preserve"> STYLEREF  标准文件_文件编号  \* MERGEFORMAT </w:instrText>
    </w:r>
    <w:r>
      <w:fldChar w:fldCharType="separate"/>
    </w:r>
    <w:r w:rsidR="008C7FCB">
      <w:rPr>
        <w:noProof/>
      </w:rPr>
      <w:t>T/GXAS XXXX</w:t>
    </w:r>
    <w:r w:rsidR="008C7FCB">
      <w:rPr>
        <w:noProof/>
      </w:rPr>
      <w:t>—</w:t>
    </w:r>
    <w:r w:rsidR="008C7FCB">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f3"/>
    </w:pPr>
    <w:r>
      <w:fldChar w:fldCharType="begin"/>
    </w:r>
    <w:r>
      <w:instrText xml:space="preserve"> STYLEREF  标准文件_文件编号  \* MERGEFORMAT </w:instrText>
    </w:r>
    <w:r>
      <w:fldChar w:fldCharType="separate"/>
    </w:r>
    <w:r w:rsidR="008C7FCB">
      <w:rPr>
        <w:noProof/>
      </w:rPr>
      <w:t>T/GXAS XXXX</w:t>
    </w:r>
    <w:r w:rsidR="008C7FCB">
      <w:rPr>
        <w:noProof/>
      </w:rPr>
      <w:t>—</w:t>
    </w:r>
    <w:r w:rsidR="008C7FCB">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Pr="008C7FCB" w:rsidRDefault="008C7FCB" w:rsidP="008C7FCB">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Default="008C7FCB" w:rsidP="008C7FCB">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Pr="008C7FCB" w:rsidRDefault="008C7FCB" w:rsidP="008C7FCB">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CB" w:rsidRDefault="008C7FCB" w:rsidP="008C7FCB">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Pr="008C7FCB" w:rsidRDefault="008C7FCB" w:rsidP="008C7FCB">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C52" w:rsidRDefault="000D3C52" w:rsidP="008C7FCB">
    <w:pPr>
      <w:pStyle w:val="afffff3"/>
    </w:pPr>
    <w:r>
      <w:fldChar w:fldCharType="begin"/>
    </w:r>
    <w:r>
      <w:instrText xml:space="preserve"> STYLEREF  标准文件_文件编号  \* MERGEFORMAT </w:instrText>
    </w:r>
    <w:r>
      <w:fldChar w:fldCharType="separate"/>
    </w:r>
    <w:r w:rsidR="008C7FCB">
      <w:rPr>
        <w:noProof/>
      </w:rPr>
      <w:t>T/GXAS XXXX</w:t>
    </w:r>
    <w:r w:rsidR="008C7FCB">
      <w:rPr>
        <w:noProof/>
      </w:rPr>
      <w:t>—</w:t>
    </w:r>
    <w:r w:rsidR="008C7FC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A8"/>
    <w:rsid w:val="0000040A"/>
    <w:rsid w:val="00000A94"/>
    <w:rsid w:val="00001972"/>
    <w:rsid w:val="00001D9A"/>
    <w:rsid w:val="0000429D"/>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CF0"/>
    <w:rsid w:val="00047F28"/>
    <w:rsid w:val="000503AA"/>
    <w:rsid w:val="000506A1"/>
    <w:rsid w:val="0005079E"/>
    <w:rsid w:val="000507C6"/>
    <w:rsid w:val="000509EE"/>
    <w:rsid w:val="000515DD"/>
    <w:rsid w:val="0005265A"/>
    <w:rsid w:val="000539DD"/>
    <w:rsid w:val="00053BD3"/>
    <w:rsid w:val="0005442A"/>
    <w:rsid w:val="000556ED"/>
    <w:rsid w:val="00055FE2"/>
    <w:rsid w:val="0005616F"/>
    <w:rsid w:val="00060C2E"/>
    <w:rsid w:val="00061033"/>
    <w:rsid w:val="000619E9"/>
    <w:rsid w:val="000622D4"/>
    <w:rsid w:val="0006357D"/>
    <w:rsid w:val="00067F1E"/>
    <w:rsid w:val="00070E01"/>
    <w:rsid w:val="00071CC0"/>
    <w:rsid w:val="00071CFC"/>
    <w:rsid w:val="00073C8C"/>
    <w:rsid w:val="00077B64"/>
    <w:rsid w:val="00080A1C"/>
    <w:rsid w:val="00082317"/>
    <w:rsid w:val="00082463"/>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4B3"/>
    <w:rsid w:val="000A7311"/>
    <w:rsid w:val="000B060F"/>
    <w:rsid w:val="000B0B19"/>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32A"/>
    <w:rsid w:val="000D3C52"/>
    <w:rsid w:val="000D4B9C"/>
    <w:rsid w:val="000D4EB6"/>
    <w:rsid w:val="000D5434"/>
    <w:rsid w:val="000D753B"/>
    <w:rsid w:val="000E4C9E"/>
    <w:rsid w:val="000E6EB7"/>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417"/>
    <w:rsid w:val="001338EE"/>
    <w:rsid w:val="00133AAE"/>
    <w:rsid w:val="00135323"/>
    <w:rsid w:val="001356C4"/>
    <w:rsid w:val="00137565"/>
    <w:rsid w:val="00141114"/>
    <w:rsid w:val="00142969"/>
    <w:rsid w:val="001446C2"/>
    <w:rsid w:val="001451B5"/>
    <w:rsid w:val="001457E7"/>
    <w:rsid w:val="00145D9D"/>
    <w:rsid w:val="00146388"/>
    <w:rsid w:val="001529E5"/>
    <w:rsid w:val="00152FB3"/>
    <w:rsid w:val="00153C7E"/>
    <w:rsid w:val="001544AB"/>
    <w:rsid w:val="0015505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0B3"/>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52E"/>
    <w:rsid w:val="001C680C"/>
    <w:rsid w:val="001C7FEA"/>
    <w:rsid w:val="001D0499"/>
    <w:rsid w:val="001D0BBE"/>
    <w:rsid w:val="001D0ED4"/>
    <w:rsid w:val="001D212F"/>
    <w:rsid w:val="001D2501"/>
    <w:rsid w:val="001D29D7"/>
    <w:rsid w:val="001D2DE7"/>
    <w:rsid w:val="001D411C"/>
    <w:rsid w:val="001E1B6A"/>
    <w:rsid w:val="001E2484"/>
    <w:rsid w:val="001E3CC4"/>
    <w:rsid w:val="001E4882"/>
    <w:rsid w:val="001E73AB"/>
    <w:rsid w:val="001F01EC"/>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045"/>
    <w:rsid w:val="002142EA"/>
    <w:rsid w:val="00215ADD"/>
    <w:rsid w:val="002204BB"/>
    <w:rsid w:val="00221B79"/>
    <w:rsid w:val="00221C6B"/>
    <w:rsid w:val="002253A1"/>
    <w:rsid w:val="00225CF8"/>
    <w:rsid w:val="002277C9"/>
    <w:rsid w:val="0022794E"/>
    <w:rsid w:val="00233D64"/>
    <w:rsid w:val="0023482A"/>
    <w:rsid w:val="002359CB"/>
    <w:rsid w:val="00235E8A"/>
    <w:rsid w:val="002421C8"/>
    <w:rsid w:val="00243540"/>
    <w:rsid w:val="0024497B"/>
    <w:rsid w:val="0024515B"/>
    <w:rsid w:val="00246021"/>
    <w:rsid w:val="0024666E"/>
    <w:rsid w:val="00247F52"/>
    <w:rsid w:val="00250B25"/>
    <w:rsid w:val="00250BBE"/>
    <w:rsid w:val="002515C2"/>
    <w:rsid w:val="0025194F"/>
    <w:rsid w:val="00252D31"/>
    <w:rsid w:val="002578ED"/>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71D"/>
    <w:rsid w:val="002A3AAB"/>
    <w:rsid w:val="002A4CEA"/>
    <w:rsid w:val="002A5977"/>
    <w:rsid w:val="002A5A13"/>
    <w:rsid w:val="002A757F"/>
    <w:rsid w:val="002A7F44"/>
    <w:rsid w:val="002B0C40"/>
    <w:rsid w:val="002B1966"/>
    <w:rsid w:val="002B27CC"/>
    <w:rsid w:val="002B4508"/>
    <w:rsid w:val="002B4C3A"/>
    <w:rsid w:val="002B51F7"/>
    <w:rsid w:val="002B5779"/>
    <w:rsid w:val="002B7332"/>
    <w:rsid w:val="002B7F51"/>
    <w:rsid w:val="002C09E7"/>
    <w:rsid w:val="002C1E06"/>
    <w:rsid w:val="002C2CF0"/>
    <w:rsid w:val="002C3F07"/>
    <w:rsid w:val="002C5278"/>
    <w:rsid w:val="002C62C3"/>
    <w:rsid w:val="002C7144"/>
    <w:rsid w:val="002C7EBB"/>
    <w:rsid w:val="002D06C1"/>
    <w:rsid w:val="002D42B5"/>
    <w:rsid w:val="002D4F1A"/>
    <w:rsid w:val="002D6EC6"/>
    <w:rsid w:val="002D79AC"/>
    <w:rsid w:val="002E039D"/>
    <w:rsid w:val="002E4D5A"/>
    <w:rsid w:val="002E6326"/>
    <w:rsid w:val="002F10F3"/>
    <w:rsid w:val="002F2205"/>
    <w:rsid w:val="002F30E0"/>
    <w:rsid w:val="002F35E4"/>
    <w:rsid w:val="002F3730"/>
    <w:rsid w:val="002F38E1"/>
    <w:rsid w:val="002F502A"/>
    <w:rsid w:val="002F7AF6"/>
    <w:rsid w:val="00300A35"/>
    <w:rsid w:val="00300E63"/>
    <w:rsid w:val="00302F5F"/>
    <w:rsid w:val="0030441D"/>
    <w:rsid w:val="00306063"/>
    <w:rsid w:val="00313B85"/>
    <w:rsid w:val="00317988"/>
    <w:rsid w:val="003221B4"/>
    <w:rsid w:val="0032258D"/>
    <w:rsid w:val="00322E62"/>
    <w:rsid w:val="00324D13"/>
    <w:rsid w:val="00324EDD"/>
    <w:rsid w:val="00326F50"/>
    <w:rsid w:val="003331E4"/>
    <w:rsid w:val="00335773"/>
    <w:rsid w:val="00336C64"/>
    <w:rsid w:val="00337162"/>
    <w:rsid w:val="0034194F"/>
    <w:rsid w:val="00344605"/>
    <w:rsid w:val="00344CC0"/>
    <w:rsid w:val="0034655C"/>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73F1"/>
    <w:rsid w:val="003F0841"/>
    <w:rsid w:val="003F23D3"/>
    <w:rsid w:val="003F3F08"/>
    <w:rsid w:val="003F49F1"/>
    <w:rsid w:val="003F6272"/>
    <w:rsid w:val="00400E72"/>
    <w:rsid w:val="00401400"/>
    <w:rsid w:val="004035F0"/>
    <w:rsid w:val="0040392B"/>
    <w:rsid w:val="00404869"/>
    <w:rsid w:val="00405884"/>
    <w:rsid w:val="00407D39"/>
    <w:rsid w:val="0041403B"/>
    <w:rsid w:val="0041477A"/>
    <w:rsid w:val="004167A3"/>
    <w:rsid w:val="00432DAA"/>
    <w:rsid w:val="00434305"/>
    <w:rsid w:val="00435C6A"/>
    <w:rsid w:val="00435DF7"/>
    <w:rsid w:val="0043741A"/>
    <w:rsid w:val="0044083F"/>
    <w:rsid w:val="00441AE7"/>
    <w:rsid w:val="00445574"/>
    <w:rsid w:val="004467FB"/>
    <w:rsid w:val="00452D6B"/>
    <w:rsid w:val="00454484"/>
    <w:rsid w:val="0045517B"/>
    <w:rsid w:val="004556EB"/>
    <w:rsid w:val="00462CD8"/>
    <w:rsid w:val="00463B77"/>
    <w:rsid w:val="00463C7B"/>
    <w:rsid w:val="004644A6"/>
    <w:rsid w:val="004659BD"/>
    <w:rsid w:val="00470775"/>
    <w:rsid w:val="004746B1"/>
    <w:rsid w:val="0047583F"/>
    <w:rsid w:val="00475DE8"/>
    <w:rsid w:val="00481C44"/>
    <w:rsid w:val="004826BF"/>
    <w:rsid w:val="00484936"/>
    <w:rsid w:val="00485C89"/>
    <w:rsid w:val="00485F67"/>
    <w:rsid w:val="00486BE3"/>
    <w:rsid w:val="004905E4"/>
    <w:rsid w:val="00490A89"/>
    <w:rsid w:val="00490AB4"/>
    <w:rsid w:val="00492F02"/>
    <w:rsid w:val="004939AE"/>
    <w:rsid w:val="004A12DF"/>
    <w:rsid w:val="004A1BA8"/>
    <w:rsid w:val="004A3D4A"/>
    <w:rsid w:val="004A4B57"/>
    <w:rsid w:val="004A63FA"/>
    <w:rsid w:val="004A6A3D"/>
    <w:rsid w:val="004B0272"/>
    <w:rsid w:val="004B2701"/>
    <w:rsid w:val="004B2E1B"/>
    <w:rsid w:val="004B3AA8"/>
    <w:rsid w:val="004B3E93"/>
    <w:rsid w:val="004C11A8"/>
    <w:rsid w:val="004C1FBC"/>
    <w:rsid w:val="004C25A2"/>
    <w:rsid w:val="004C3F1D"/>
    <w:rsid w:val="004C458D"/>
    <w:rsid w:val="004C5196"/>
    <w:rsid w:val="004C663B"/>
    <w:rsid w:val="004C7556"/>
    <w:rsid w:val="004C7E8B"/>
    <w:rsid w:val="004C7E9D"/>
    <w:rsid w:val="004C7F67"/>
    <w:rsid w:val="004D076D"/>
    <w:rsid w:val="004D0EF1"/>
    <w:rsid w:val="004D2253"/>
    <w:rsid w:val="004D4406"/>
    <w:rsid w:val="004D7C42"/>
    <w:rsid w:val="004E0465"/>
    <w:rsid w:val="004E127B"/>
    <w:rsid w:val="004E1B35"/>
    <w:rsid w:val="004E1C0A"/>
    <w:rsid w:val="004E30C5"/>
    <w:rsid w:val="004E4AA5"/>
    <w:rsid w:val="004E4AEE"/>
    <w:rsid w:val="004E59E3"/>
    <w:rsid w:val="004E67C0"/>
    <w:rsid w:val="004F391A"/>
    <w:rsid w:val="004F3CFB"/>
    <w:rsid w:val="004F3FAC"/>
    <w:rsid w:val="004F6456"/>
    <w:rsid w:val="004F696E"/>
    <w:rsid w:val="004F6C71"/>
    <w:rsid w:val="00501139"/>
    <w:rsid w:val="0050363E"/>
    <w:rsid w:val="005039BC"/>
    <w:rsid w:val="005043BB"/>
    <w:rsid w:val="00504A3D"/>
    <w:rsid w:val="00505767"/>
    <w:rsid w:val="005073F0"/>
    <w:rsid w:val="00510A7B"/>
    <w:rsid w:val="005125E1"/>
    <w:rsid w:val="00512DF5"/>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270"/>
    <w:rsid w:val="00586630"/>
    <w:rsid w:val="00587ADD"/>
    <w:rsid w:val="00590393"/>
    <w:rsid w:val="0059328D"/>
    <w:rsid w:val="00593A49"/>
    <w:rsid w:val="00593B54"/>
    <w:rsid w:val="005955C5"/>
    <w:rsid w:val="00596160"/>
    <w:rsid w:val="005966E2"/>
    <w:rsid w:val="00596E80"/>
    <w:rsid w:val="00597007"/>
    <w:rsid w:val="005A0966"/>
    <w:rsid w:val="005A11B7"/>
    <w:rsid w:val="005A260B"/>
    <w:rsid w:val="005A4A1B"/>
    <w:rsid w:val="005A7830"/>
    <w:rsid w:val="005A7FCE"/>
    <w:rsid w:val="005B0F3F"/>
    <w:rsid w:val="005B191C"/>
    <w:rsid w:val="005B1D8E"/>
    <w:rsid w:val="005B4903"/>
    <w:rsid w:val="005B5088"/>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6BAE"/>
    <w:rsid w:val="005E7881"/>
    <w:rsid w:val="005E78E0"/>
    <w:rsid w:val="005F0D9C"/>
    <w:rsid w:val="005F157D"/>
    <w:rsid w:val="005F284E"/>
    <w:rsid w:val="005F6D6C"/>
    <w:rsid w:val="006015CE"/>
    <w:rsid w:val="00604784"/>
    <w:rsid w:val="00606419"/>
    <w:rsid w:val="00607D29"/>
    <w:rsid w:val="00612952"/>
    <w:rsid w:val="00614CC1"/>
    <w:rsid w:val="00615A9D"/>
    <w:rsid w:val="00617387"/>
    <w:rsid w:val="006205D6"/>
    <w:rsid w:val="00624529"/>
    <w:rsid w:val="006252D8"/>
    <w:rsid w:val="006259BC"/>
    <w:rsid w:val="0062636B"/>
    <w:rsid w:val="00632182"/>
    <w:rsid w:val="00632AE0"/>
    <w:rsid w:val="00633C17"/>
    <w:rsid w:val="00634D9E"/>
    <w:rsid w:val="00636E3E"/>
    <w:rsid w:val="006379F7"/>
    <w:rsid w:val="00637E4D"/>
    <w:rsid w:val="00640620"/>
    <w:rsid w:val="00641A1F"/>
    <w:rsid w:val="00645904"/>
    <w:rsid w:val="006468C3"/>
    <w:rsid w:val="00651ACB"/>
    <w:rsid w:val="00651C47"/>
    <w:rsid w:val="00652AB2"/>
    <w:rsid w:val="00653FED"/>
    <w:rsid w:val="00654EC0"/>
    <w:rsid w:val="0065525B"/>
    <w:rsid w:val="00655D4F"/>
    <w:rsid w:val="00656D29"/>
    <w:rsid w:val="00661B35"/>
    <w:rsid w:val="006640E5"/>
    <w:rsid w:val="006646F1"/>
    <w:rsid w:val="00664929"/>
    <w:rsid w:val="00664F62"/>
    <w:rsid w:val="006655E1"/>
    <w:rsid w:val="00672060"/>
    <w:rsid w:val="00672BFD"/>
    <w:rsid w:val="006739E3"/>
    <w:rsid w:val="006770F4"/>
    <w:rsid w:val="00677A84"/>
    <w:rsid w:val="0068026D"/>
    <w:rsid w:val="00680A27"/>
    <w:rsid w:val="006816A4"/>
    <w:rsid w:val="006819B8"/>
    <w:rsid w:val="006840A6"/>
    <w:rsid w:val="006850CD"/>
    <w:rsid w:val="00685AAB"/>
    <w:rsid w:val="006917C3"/>
    <w:rsid w:val="00693962"/>
    <w:rsid w:val="00696471"/>
    <w:rsid w:val="006A07AA"/>
    <w:rsid w:val="006A23AC"/>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364B"/>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FA4"/>
    <w:rsid w:val="00755402"/>
    <w:rsid w:val="00756B26"/>
    <w:rsid w:val="00756EDF"/>
    <w:rsid w:val="007600E3"/>
    <w:rsid w:val="00765C43"/>
    <w:rsid w:val="00765EFB"/>
    <w:rsid w:val="007671CA"/>
    <w:rsid w:val="00767C61"/>
    <w:rsid w:val="0077008A"/>
    <w:rsid w:val="00773C1F"/>
    <w:rsid w:val="00774DA4"/>
    <w:rsid w:val="00776599"/>
    <w:rsid w:val="007806CF"/>
    <w:rsid w:val="007807DA"/>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5C7A"/>
    <w:rsid w:val="007B6032"/>
    <w:rsid w:val="007B68EA"/>
    <w:rsid w:val="007B7453"/>
    <w:rsid w:val="007C2D89"/>
    <w:rsid w:val="007C4593"/>
    <w:rsid w:val="007C5309"/>
    <w:rsid w:val="007C6069"/>
    <w:rsid w:val="007D06C4"/>
    <w:rsid w:val="007D1352"/>
    <w:rsid w:val="007D1B41"/>
    <w:rsid w:val="007D2508"/>
    <w:rsid w:val="007D346A"/>
    <w:rsid w:val="007D6518"/>
    <w:rsid w:val="007D76BD"/>
    <w:rsid w:val="007E0BF1"/>
    <w:rsid w:val="007E3A8F"/>
    <w:rsid w:val="007E51C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4F27"/>
    <w:rsid w:val="00865ACA"/>
    <w:rsid w:val="00865D28"/>
    <w:rsid w:val="00865F85"/>
    <w:rsid w:val="00866EDC"/>
    <w:rsid w:val="00867C10"/>
    <w:rsid w:val="00870439"/>
    <w:rsid w:val="00870DA1"/>
    <w:rsid w:val="00883F93"/>
    <w:rsid w:val="00884DB3"/>
    <w:rsid w:val="00885A9D"/>
    <w:rsid w:val="0088608E"/>
    <w:rsid w:val="008864F6"/>
    <w:rsid w:val="0088751B"/>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FCB"/>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E37"/>
    <w:rsid w:val="00911BE5"/>
    <w:rsid w:val="00913CA9"/>
    <w:rsid w:val="009145AE"/>
    <w:rsid w:val="009146CE"/>
    <w:rsid w:val="00914CA7"/>
    <w:rsid w:val="00915C3E"/>
    <w:rsid w:val="009161A8"/>
    <w:rsid w:val="009175F0"/>
    <w:rsid w:val="009245AE"/>
    <w:rsid w:val="009245F5"/>
    <w:rsid w:val="009249EC"/>
    <w:rsid w:val="009273B3"/>
    <w:rsid w:val="00927618"/>
    <w:rsid w:val="009305B5"/>
    <w:rsid w:val="009341EB"/>
    <w:rsid w:val="009350C6"/>
    <w:rsid w:val="009378DD"/>
    <w:rsid w:val="0094020F"/>
    <w:rsid w:val="009429D5"/>
    <w:rsid w:val="00942BF1"/>
    <w:rsid w:val="00945180"/>
    <w:rsid w:val="00945428"/>
    <w:rsid w:val="0094607B"/>
    <w:rsid w:val="00950A0B"/>
    <w:rsid w:val="00953604"/>
    <w:rsid w:val="0095496B"/>
    <w:rsid w:val="00955D4D"/>
    <w:rsid w:val="00960428"/>
    <w:rsid w:val="00960F1E"/>
    <w:rsid w:val="009610DC"/>
    <w:rsid w:val="00961490"/>
    <w:rsid w:val="0096381A"/>
    <w:rsid w:val="00965E04"/>
    <w:rsid w:val="009674AD"/>
    <w:rsid w:val="00970CDC"/>
    <w:rsid w:val="00975727"/>
    <w:rsid w:val="00976CC1"/>
    <w:rsid w:val="00977010"/>
    <w:rsid w:val="00977D02"/>
    <w:rsid w:val="00977FF9"/>
    <w:rsid w:val="009809BB"/>
    <w:rsid w:val="0098364B"/>
    <w:rsid w:val="009908A3"/>
    <w:rsid w:val="009911AF"/>
    <w:rsid w:val="00991875"/>
    <w:rsid w:val="00991F92"/>
    <w:rsid w:val="00992985"/>
    <w:rsid w:val="00993889"/>
    <w:rsid w:val="00994971"/>
    <w:rsid w:val="0099551B"/>
    <w:rsid w:val="00996BAF"/>
    <w:rsid w:val="00996BD2"/>
    <w:rsid w:val="00997BF1"/>
    <w:rsid w:val="009A089C"/>
    <w:rsid w:val="009A118E"/>
    <w:rsid w:val="009A21CD"/>
    <w:rsid w:val="009A278C"/>
    <w:rsid w:val="009A2BC2"/>
    <w:rsid w:val="009A42C1"/>
    <w:rsid w:val="009A5429"/>
    <w:rsid w:val="009A72AD"/>
    <w:rsid w:val="009B09E0"/>
    <w:rsid w:val="009B0BC5"/>
    <w:rsid w:val="009B1247"/>
    <w:rsid w:val="009B366A"/>
    <w:rsid w:val="009B6029"/>
    <w:rsid w:val="009B6971"/>
    <w:rsid w:val="009C27F1"/>
    <w:rsid w:val="009C3152"/>
    <w:rsid w:val="009C3257"/>
    <w:rsid w:val="009C4CFA"/>
    <w:rsid w:val="009C5070"/>
    <w:rsid w:val="009D112C"/>
    <w:rsid w:val="009D1385"/>
    <w:rsid w:val="009D15B3"/>
    <w:rsid w:val="009D47FA"/>
    <w:rsid w:val="009D4C5B"/>
    <w:rsid w:val="009D50D2"/>
    <w:rsid w:val="009D6BCA"/>
    <w:rsid w:val="009E0F62"/>
    <w:rsid w:val="009E0FE7"/>
    <w:rsid w:val="009E4A58"/>
    <w:rsid w:val="009E5A2D"/>
    <w:rsid w:val="009E5AB2"/>
    <w:rsid w:val="009E6219"/>
    <w:rsid w:val="009F03B3"/>
    <w:rsid w:val="009F6AEA"/>
    <w:rsid w:val="009F73FE"/>
    <w:rsid w:val="00A0096C"/>
    <w:rsid w:val="00A01757"/>
    <w:rsid w:val="00A028C0"/>
    <w:rsid w:val="00A02BAE"/>
    <w:rsid w:val="00A06A6B"/>
    <w:rsid w:val="00A07E47"/>
    <w:rsid w:val="00A129D0"/>
    <w:rsid w:val="00A12C33"/>
    <w:rsid w:val="00A12CBF"/>
    <w:rsid w:val="00A138BA"/>
    <w:rsid w:val="00A1472D"/>
    <w:rsid w:val="00A14C8E"/>
    <w:rsid w:val="00A153D9"/>
    <w:rsid w:val="00A15F09"/>
    <w:rsid w:val="00A169B6"/>
    <w:rsid w:val="00A16FF0"/>
    <w:rsid w:val="00A2271D"/>
    <w:rsid w:val="00A237D5"/>
    <w:rsid w:val="00A30EFC"/>
    <w:rsid w:val="00A31984"/>
    <w:rsid w:val="00A32D73"/>
    <w:rsid w:val="00A3367B"/>
    <w:rsid w:val="00A33C67"/>
    <w:rsid w:val="00A34F4D"/>
    <w:rsid w:val="00A3597D"/>
    <w:rsid w:val="00A36DD1"/>
    <w:rsid w:val="00A37626"/>
    <w:rsid w:val="00A4006C"/>
    <w:rsid w:val="00A40091"/>
    <w:rsid w:val="00A4030F"/>
    <w:rsid w:val="00A41C79"/>
    <w:rsid w:val="00A41CB5"/>
    <w:rsid w:val="00A42CDF"/>
    <w:rsid w:val="00A4452E"/>
    <w:rsid w:val="00A4472C"/>
    <w:rsid w:val="00A44E69"/>
    <w:rsid w:val="00A4625F"/>
    <w:rsid w:val="00A4661E"/>
    <w:rsid w:val="00A518A9"/>
    <w:rsid w:val="00A5244D"/>
    <w:rsid w:val="00A55BD6"/>
    <w:rsid w:val="00A55D50"/>
    <w:rsid w:val="00A57142"/>
    <w:rsid w:val="00A62933"/>
    <w:rsid w:val="00A648CD"/>
    <w:rsid w:val="00A6537A"/>
    <w:rsid w:val="00A67866"/>
    <w:rsid w:val="00A70B07"/>
    <w:rsid w:val="00A723F8"/>
    <w:rsid w:val="00A746E8"/>
    <w:rsid w:val="00A77CCB"/>
    <w:rsid w:val="00A83D8D"/>
    <w:rsid w:val="00A8446B"/>
    <w:rsid w:val="00A8473F"/>
    <w:rsid w:val="00A85706"/>
    <w:rsid w:val="00A862D6"/>
    <w:rsid w:val="00A8715E"/>
    <w:rsid w:val="00A916AB"/>
    <w:rsid w:val="00A9295B"/>
    <w:rsid w:val="00A93B09"/>
    <w:rsid w:val="00A952D7"/>
    <w:rsid w:val="00A963F7"/>
    <w:rsid w:val="00A96AD8"/>
    <w:rsid w:val="00AA052C"/>
    <w:rsid w:val="00AA1E45"/>
    <w:rsid w:val="00AA3AE7"/>
    <w:rsid w:val="00AA3D0F"/>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3C97"/>
    <w:rsid w:val="00AF47C5"/>
    <w:rsid w:val="00AF5398"/>
    <w:rsid w:val="00B01239"/>
    <w:rsid w:val="00B049AF"/>
    <w:rsid w:val="00B07242"/>
    <w:rsid w:val="00B10534"/>
    <w:rsid w:val="00B113DB"/>
    <w:rsid w:val="00B11D8A"/>
    <w:rsid w:val="00B1221F"/>
    <w:rsid w:val="00B12981"/>
    <w:rsid w:val="00B147DD"/>
    <w:rsid w:val="00B156FD"/>
    <w:rsid w:val="00B15B39"/>
    <w:rsid w:val="00B21F61"/>
    <w:rsid w:val="00B261F1"/>
    <w:rsid w:val="00B265BC"/>
    <w:rsid w:val="00B31FB1"/>
    <w:rsid w:val="00B33952"/>
    <w:rsid w:val="00B33C5E"/>
    <w:rsid w:val="00B342F4"/>
    <w:rsid w:val="00B34369"/>
    <w:rsid w:val="00B34DC2"/>
    <w:rsid w:val="00B36C06"/>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2CF2"/>
    <w:rsid w:val="00BA42B2"/>
    <w:rsid w:val="00BA58D4"/>
    <w:rsid w:val="00BA5B9E"/>
    <w:rsid w:val="00BA7C9A"/>
    <w:rsid w:val="00BB1620"/>
    <w:rsid w:val="00BB5F8F"/>
    <w:rsid w:val="00BB657A"/>
    <w:rsid w:val="00BC1A4E"/>
    <w:rsid w:val="00BC3F23"/>
    <w:rsid w:val="00BC5DC7"/>
    <w:rsid w:val="00BC6B8B"/>
    <w:rsid w:val="00BC6C11"/>
    <w:rsid w:val="00BC73D8"/>
    <w:rsid w:val="00BD52D7"/>
    <w:rsid w:val="00BD5AD2"/>
    <w:rsid w:val="00BE22F3"/>
    <w:rsid w:val="00BE2A8B"/>
    <w:rsid w:val="00BE501D"/>
    <w:rsid w:val="00BE5B52"/>
    <w:rsid w:val="00BE7B8D"/>
    <w:rsid w:val="00BF0993"/>
    <w:rsid w:val="00BF10A9"/>
    <w:rsid w:val="00BF1703"/>
    <w:rsid w:val="00BF231C"/>
    <w:rsid w:val="00BF51E5"/>
    <w:rsid w:val="00BF74A6"/>
    <w:rsid w:val="00C00BF0"/>
    <w:rsid w:val="00C013AD"/>
    <w:rsid w:val="00C04904"/>
    <w:rsid w:val="00C056B3"/>
    <w:rsid w:val="00C07717"/>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2A32"/>
    <w:rsid w:val="00C44BF5"/>
    <w:rsid w:val="00C521D6"/>
    <w:rsid w:val="00C53167"/>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5F8A"/>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0FE2"/>
    <w:rsid w:val="00CB16BC"/>
    <w:rsid w:val="00CB1A42"/>
    <w:rsid w:val="00CB1B0C"/>
    <w:rsid w:val="00CB2C0B"/>
    <w:rsid w:val="00CB517D"/>
    <w:rsid w:val="00CC038D"/>
    <w:rsid w:val="00CC08DB"/>
    <w:rsid w:val="00CC39FF"/>
    <w:rsid w:val="00CC3C2F"/>
    <w:rsid w:val="00CC4AC8"/>
    <w:rsid w:val="00CC5233"/>
    <w:rsid w:val="00CC5DE6"/>
    <w:rsid w:val="00CC6C05"/>
    <w:rsid w:val="00CC6E4E"/>
    <w:rsid w:val="00CC6FE8"/>
    <w:rsid w:val="00CC7202"/>
    <w:rsid w:val="00CD02B0"/>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01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7773"/>
    <w:rsid w:val="00D66846"/>
    <w:rsid w:val="00D675FB"/>
    <w:rsid w:val="00D67B13"/>
    <w:rsid w:val="00D71F25"/>
    <w:rsid w:val="00D72A9C"/>
    <w:rsid w:val="00D76B0D"/>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B57"/>
    <w:rsid w:val="00DA64F8"/>
    <w:rsid w:val="00DA6C15"/>
    <w:rsid w:val="00DA7DE8"/>
    <w:rsid w:val="00DB0258"/>
    <w:rsid w:val="00DB38EE"/>
    <w:rsid w:val="00DB498B"/>
    <w:rsid w:val="00DB586F"/>
    <w:rsid w:val="00DB66CA"/>
    <w:rsid w:val="00DB6BCA"/>
    <w:rsid w:val="00DB6F54"/>
    <w:rsid w:val="00DB73F7"/>
    <w:rsid w:val="00DC0321"/>
    <w:rsid w:val="00DC3067"/>
    <w:rsid w:val="00DC370B"/>
    <w:rsid w:val="00DC5B90"/>
    <w:rsid w:val="00DC5BCC"/>
    <w:rsid w:val="00DD00FF"/>
    <w:rsid w:val="00DD0619"/>
    <w:rsid w:val="00DD07FB"/>
    <w:rsid w:val="00DD25C6"/>
    <w:rsid w:val="00DD45DD"/>
    <w:rsid w:val="00DD4FE5"/>
    <w:rsid w:val="00DD54B0"/>
    <w:rsid w:val="00DD57EE"/>
    <w:rsid w:val="00DD6BCC"/>
    <w:rsid w:val="00DE0A4B"/>
    <w:rsid w:val="00DE2410"/>
    <w:rsid w:val="00DE2939"/>
    <w:rsid w:val="00DE6E81"/>
    <w:rsid w:val="00DE703F"/>
    <w:rsid w:val="00DE7595"/>
    <w:rsid w:val="00DF1961"/>
    <w:rsid w:val="00DF44DE"/>
    <w:rsid w:val="00DF5485"/>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D40"/>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22"/>
    <w:rsid w:val="00E969D5"/>
    <w:rsid w:val="00EA20B8"/>
    <w:rsid w:val="00EA58D1"/>
    <w:rsid w:val="00EA61BC"/>
    <w:rsid w:val="00EA681A"/>
    <w:rsid w:val="00EA735B"/>
    <w:rsid w:val="00EA7B7B"/>
    <w:rsid w:val="00EB1E69"/>
    <w:rsid w:val="00EB2086"/>
    <w:rsid w:val="00EB31ED"/>
    <w:rsid w:val="00EB5EDF"/>
    <w:rsid w:val="00EB60FE"/>
    <w:rsid w:val="00EB74DB"/>
    <w:rsid w:val="00EC4F88"/>
    <w:rsid w:val="00EC5359"/>
    <w:rsid w:val="00EC562A"/>
    <w:rsid w:val="00ED067A"/>
    <w:rsid w:val="00ED2B50"/>
    <w:rsid w:val="00ED7DA8"/>
    <w:rsid w:val="00EE0350"/>
    <w:rsid w:val="00EE0719"/>
    <w:rsid w:val="00EE0E80"/>
    <w:rsid w:val="00EE613F"/>
    <w:rsid w:val="00EE7295"/>
    <w:rsid w:val="00EE7869"/>
    <w:rsid w:val="00EF054A"/>
    <w:rsid w:val="00EF3235"/>
    <w:rsid w:val="00EF58BB"/>
    <w:rsid w:val="00EF7E72"/>
    <w:rsid w:val="00F06D37"/>
    <w:rsid w:val="00F07B9D"/>
    <w:rsid w:val="00F11586"/>
    <w:rsid w:val="00F1183B"/>
    <w:rsid w:val="00F11C9F"/>
    <w:rsid w:val="00F12263"/>
    <w:rsid w:val="00F1409D"/>
    <w:rsid w:val="00F14214"/>
    <w:rsid w:val="00F157A9"/>
    <w:rsid w:val="00F16F00"/>
    <w:rsid w:val="00F24029"/>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2B12"/>
    <w:rsid w:val="00F56511"/>
    <w:rsid w:val="00F6194E"/>
    <w:rsid w:val="00F623AC"/>
    <w:rsid w:val="00F6412A"/>
    <w:rsid w:val="00F65893"/>
    <w:rsid w:val="00F66A4A"/>
    <w:rsid w:val="00F71E22"/>
    <w:rsid w:val="00F72142"/>
    <w:rsid w:val="00F72AE7"/>
    <w:rsid w:val="00F75D2D"/>
    <w:rsid w:val="00F833BA"/>
    <w:rsid w:val="00F84107"/>
    <w:rsid w:val="00F84FD0"/>
    <w:rsid w:val="00F859A8"/>
    <w:rsid w:val="00F86D87"/>
    <w:rsid w:val="00F9108B"/>
    <w:rsid w:val="00F91349"/>
    <w:rsid w:val="00F93A8A"/>
    <w:rsid w:val="00F95248"/>
    <w:rsid w:val="00F956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19F7"/>
    <w:rsid w:val="00FC2CB7"/>
    <w:rsid w:val="00FC4090"/>
    <w:rsid w:val="00FC55B4"/>
    <w:rsid w:val="00FC750F"/>
    <w:rsid w:val="00FD00E6"/>
    <w:rsid w:val="00FD09A1"/>
    <w:rsid w:val="00FD2A7C"/>
    <w:rsid w:val="00FD59EB"/>
    <w:rsid w:val="00FD6A48"/>
    <w:rsid w:val="00FD7299"/>
    <w:rsid w:val="00FE1FBE"/>
    <w:rsid w:val="00FE3901"/>
    <w:rsid w:val="00FE39D3"/>
    <w:rsid w:val="00FE4BCE"/>
    <w:rsid w:val="00FE54AE"/>
    <w:rsid w:val="00FE576A"/>
    <w:rsid w:val="00FE7E79"/>
    <w:rsid w:val="00FF3E7D"/>
    <w:rsid w:val="00FF5B99"/>
    <w:rsid w:val="00FF730C"/>
    <w:rsid w:val="00FF73F4"/>
    <w:rsid w:val="00FF7CE4"/>
    <w:rsid w:val="00FF7E39"/>
    <w:rsid w:val="14397F49"/>
    <w:rsid w:val="2EB928D6"/>
    <w:rsid w:val="5ADA6132"/>
    <w:rsid w:val="70D37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一级条标题"/>
    <w:basedOn w:val="afff5"/>
    <w:next w:val="afff5"/>
    <w:qFormat/>
    <w:pPr>
      <w:widowControl/>
      <w:adjustRightInd/>
      <w:spacing w:beforeLines="50" w:afterLines="50" w:line="240" w:lineRule="auto"/>
      <w:jc w:val="left"/>
      <w:outlineLvl w:val="2"/>
    </w:pPr>
    <w:rPr>
      <w:rFonts w:ascii="黑体" w:eastAsia="黑体" w:hAnsi="Times New Roman"/>
      <w:kern w:val="0"/>
    </w:rPr>
  </w:style>
  <w:style w:type="paragraph" w:customStyle="1" w:styleId="afffffffffff4">
    <w:name w:val="三级条标题"/>
    <w:basedOn w:val="afff5"/>
    <w:next w:val="afff5"/>
    <w:qFormat/>
    <w:pPr>
      <w:widowControl/>
      <w:adjustRightInd/>
      <w:spacing w:beforeLines="50" w:afterLines="50" w:line="240" w:lineRule="auto"/>
      <w:jc w:val="left"/>
      <w:outlineLvl w:val="4"/>
    </w:pPr>
    <w:rPr>
      <w:rFonts w:ascii="黑体" w:eastAsia="黑体" w:hAnsi="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一级条标题"/>
    <w:basedOn w:val="afff5"/>
    <w:next w:val="afff5"/>
    <w:qFormat/>
    <w:pPr>
      <w:widowControl/>
      <w:adjustRightInd/>
      <w:spacing w:beforeLines="50" w:afterLines="50" w:line="240" w:lineRule="auto"/>
      <w:jc w:val="left"/>
      <w:outlineLvl w:val="2"/>
    </w:pPr>
    <w:rPr>
      <w:rFonts w:ascii="黑体" w:eastAsia="黑体" w:hAnsi="Times New Roman"/>
      <w:kern w:val="0"/>
    </w:rPr>
  </w:style>
  <w:style w:type="paragraph" w:customStyle="1" w:styleId="afffffffffff4">
    <w:name w:val="三级条标题"/>
    <w:basedOn w:val="afff5"/>
    <w:next w:val="afff5"/>
    <w:qFormat/>
    <w:pPr>
      <w:widowControl/>
      <w:adjustRightInd/>
      <w:spacing w:beforeLines="50" w:afterLines="50" w:line="240" w:lineRule="auto"/>
      <w:jc w:val="left"/>
      <w:outlineLvl w:val="4"/>
    </w:pPr>
    <w:rPr>
      <w:rFonts w:ascii="黑体" w:eastAsia="黑体"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275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2.xml"/><Relationship Id="rId21" Type="http://schemas.openxmlformats.org/officeDocument/2006/relationships/footer" Target="footer5.xml"/><Relationship Id="rId34" Type="http://schemas.openxmlformats.org/officeDocument/2006/relationships/footer" Target="footer10.xml"/><Relationship Id="rId42" Type="http://schemas.openxmlformats.org/officeDocument/2006/relationships/header" Target="header14.xml"/><Relationship Id="rId47" Type="http://schemas.openxmlformats.org/officeDocument/2006/relationships/glossaryDocument" Target="glossary/document.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3.xml"/><Relationship Id="rId45" Type="http://schemas.openxmlformats.org/officeDocument/2006/relationships/footer" Target="footer15.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image" Target="media/image5.jpeg"/><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image" Target="media/image4.png"/><Relationship Id="rId44" Type="http://schemas.openxmlformats.org/officeDocument/2006/relationships/footer" Target="footer1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oter" Target="footer11.xml"/><Relationship Id="rId43" Type="http://schemas.openxmlformats.org/officeDocument/2006/relationships/header" Target="header15.xml"/><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38" Type="http://schemas.openxmlformats.org/officeDocument/2006/relationships/header" Target="header13.xml"/><Relationship Id="rId46"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41E33086FF4ED782B240166C7133CC"/>
        <w:category>
          <w:name w:val="常规"/>
          <w:gallery w:val="placeholder"/>
        </w:category>
        <w:types>
          <w:type w:val="bbPlcHdr"/>
        </w:types>
        <w:behaviors>
          <w:behavior w:val="content"/>
        </w:behaviors>
        <w:guid w:val="{D12393D2-4A90-4FB5-9C8D-850B5EB36554}"/>
      </w:docPartPr>
      <w:docPartBody>
        <w:p w:rsidR="00BE55FA" w:rsidRDefault="00BE55FA">
          <w:pPr>
            <w:pStyle w:val="4141E33086FF4ED782B240166C7133CC"/>
          </w:pPr>
          <w:r>
            <w:rPr>
              <w:rStyle w:val="a3"/>
              <w:rFonts w:hint="eastAsia"/>
            </w:rPr>
            <w:t>单击或点击此处输入文字。</w:t>
          </w:r>
        </w:p>
      </w:docPartBody>
    </w:docPart>
    <w:docPart>
      <w:docPartPr>
        <w:name w:val="D33B4727C65448BB9C2F30B887811116"/>
        <w:category>
          <w:name w:val="常规"/>
          <w:gallery w:val="placeholder"/>
        </w:category>
        <w:types>
          <w:type w:val="bbPlcHdr"/>
        </w:types>
        <w:behaviors>
          <w:behavior w:val="content"/>
        </w:behaviors>
        <w:guid w:val="{FD90960F-CD57-4A00-AC2F-8FC10D07BA91}"/>
      </w:docPartPr>
      <w:docPartBody>
        <w:p w:rsidR="00BE55FA" w:rsidRDefault="00BE55FA">
          <w:pPr>
            <w:pStyle w:val="D33B4727C65448BB9C2F30B887811116"/>
          </w:pPr>
          <w:r>
            <w:rPr>
              <w:rStyle w:val="a3"/>
              <w:rFonts w:hint="eastAsia"/>
            </w:rPr>
            <w:t>选择一项。</w:t>
          </w:r>
        </w:p>
      </w:docPartBody>
    </w:docPart>
    <w:docPart>
      <w:docPartPr>
        <w:name w:val="88A72F6F79874FE9AE7C1783870DC740"/>
        <w:category>
          <w:name w:val="常规"/>
          <w:gallery w:val="placeholder"/>
        </w:category>
        <w:types>
          <w:type w:val="bbPlcHdr"/>
        </w:types>
        <w:behaviors>
          <w:behavior w:val="content"/>
        </w:behaviors>
        <w:guid w:val="{C1B729EA-1D75-4D01-A61B-49FC81C7497F}"/>
      </w:docPartPr>
      <w:docPartBody>
        <w:p w:rsidR="00BE55FA" w:rsidRDefault="00BE55FA">
          <w:pPr>
            <w:pStyle w:val="88A72F6F79874FE9AE7C1783870DC74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4DD"/>
    <w:rsid w:val="00051598"/>
    <w:rsid w:val="0005442A"/>
    <w:rsid w:val="00070E01"/>
    <w:rsid w:val="00092937"/>
    <w:rsid w:val="001063D0"/>
    <w:rsid w:val="00162451"/>
    <w:rsid w:val="004E0F75"/>
    <w:rsid w:val="005059C1"/>
    <w:rsid w:val="006345A0"/>
    <w:rsid w:val="00635CDE"/>
    <w:rsid w:val="006739E3"/>
    <w:rsid w:val="00683BFD"/>
    <w:rsid w:val="00706526"/>
    <w:rsid w:val="007A0003"/>
    <w:rsid w:val="007D1B41"/>
    <w:rsid w:val="00895427"/>
    <w:rsid w:val="009278F4"/>
    <w:rsid w:val="0099582B"/>
    <w:rsid w:val="009D15B3"/>
    <w:rsid w:val="009D4DC9"/>
    <w:rsid w:val="00A40298"/>
    <w:rsid w:val="00A754DD"/>
    <w:rsid w:val="00A820C1"/>
    <w:rsid w:val="00B95BDB"/>
    <w:rsid w:val="00BE501D"/>
    <w:rsid w:val="00BE55FA"/>
    <w:rsid w:val="00C60887"/>
    <w:rsid w:val="00D1573D"/>
    <w:rsid w:val="00D35EB7"/>
    <w:rsid w:val="00D6506A"/>
    <w:rsid w:val="00DD5FB6"/>
    <w:rsid w:val="00EA7B7B"/>
    <w:rsid w:val="00FC4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141E33086FF4ED782B240166C7133CC">
    <w:name w:val="4141E33086FF4ED782B240166C7133CC"/>
    <w:qFormat/>
    <w:pPr>
      <w:widowControl w:val="0"/>
      <w:jc w:val="both"/>
    </w:pPr>
    <w:rPr>
      <w:kern w:val="2"/>
      <w:sz w:val="21"/>
      <w:szCs w:val="22"/>
    </w:rPr>
  </w:style>
  <w:style w:type="paragraph" w:customStyle="1" w:styleId="D33B4727C65448BB9C2F30B887811116">
    <w:name w:val="D33B4727C65448BB9C2F30B887811116"/>
    <w:qFormat/>
    <w:pPr>
      <w:widowControl w:val="0"/>
      <w:jc w:val="both"/>
    </w:pPr>
    <w:rPr>
      <w:kern w:val="2"/>
      <w:sz w:val="21"/>
      <w:szCs w:val="22"/>
    </w:rPr>
  </w:style>
  <w:style w:type="paragraph" w:customStyle="1" w:styleId="88A72F6F79874FE9AE7C1783870DC740">
    <w:name w:val="88A72F6F79874FE9AE7C1783870DC740"/>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141E33086FF4ED782B240166C7133CC">
    <w:name w:val="4141E33086FF4ED782B240166C7133CC"/>
    <w:qFormat/>
    <w:pPr>
      <w:widowControl w:val="0"/>
      <w:jc w:val="both"/>
    </w:pPr>
    <w:rPr>
      <w:kern w:val="2"/>
      <w:sz w:val="21"/>
      <w:szCs w:val="22"/>
    </w:rPr>
  </w:style>
  <w:style w:type="paragraph" w:customStyle="1" w:styleId="D33B4727C65448BB9C2F30B887811116">
    <w:name w:val="D33B4727C65448BB9C2F30B887811116"/>
    <w:qFormat/>
    <w:pPr>
      <w:widowControl w:val="0"/>
      <w:jc w:val="both"/>
    </w:pPr>
    <w:rPr>
      <w:kern w:val="2"/>
      <w:sz w:val="21"/>
      <w:szCs w:val="22"/>
    </w:rPr>
  </w:style>
  <w:style w:type="paragraph" w:customStyle="1" w:styleId="88A72F6F79874FE9AE7C1783870DC740">
    <w:name w:val="88A72F6F79874FE9AE7C1783870DC74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77C700-0BBE-4300-AE43-62EC85B32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917</TotalTime>
  <Pages>9</Pages>
  <Words>717</Words>
  <Characters>4088</Characters>
  <Application>Microsoft Office Word</Application>
  <DocSecurity>0</DocSecurity>
  <Lines>34</Lines>
  <Paragraphs>9</Paragraphs>
  <ScaleCrop>false</ScaleCrop>
  <Company>PCMI</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cp:lastModifiedBy>qiao</cp:lastModifiedBy>
  <cp:revision>24</cp:revision>
  <cp:lastPrinted>2021-02-02T08:22:00Z</cp:lastPrinted>
  <dcterms:created xsi:type="dcterms:W3CDTF">2025-03-21T15:34:00Z</dcterms:created>
  <dcterms:modified xsi:type="dcterms:W3CDTF">2025-03-28T09:50:00Z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3F762F6955DE4203A0AB113DE16A8250_12</vt:lpwstr>
  </property>
  <property fmtid="{D5CDD505-2E9C-101B-9397-08002B2CF9AE}" pid="16" name="DoublePage">
    <vt:lpwstr>true</vt:lpwstr>
  </property>
  <property fmtid="{D5CDD505-2E9C-101B-9397-08002B2CF9AE}" pid="17" name="KSOTemplateDocerSaveRecord">
    <vt:lpwstr>eyJoZGlkIjoiNmE0MDE4M2RjOWFiNWU0ODQyYTkxNTQ5ODY1MjVmYmQiLCJ1c2VySWQiOiI2Mzk4NzAxMjYifQ==</vt:lpwstr>
  </property>
</Properties>
</file>