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A3D590">
      <w:pPr>
        <w:ind w:firstLine="756"/>
        <w:jc w:val="center"/>
        <w:rPr>
          <w:rFonts w:ascii="方正小标宋简体" w:eastAsia="方正小标宋简体" w:cs="仿宋_GB2312"/>
          <w:bCs/>
          <w:color w:val="000000"/>
          <w:sz w:val="36"/>
          <w:szCs w:val="32"/>
        </w:rPr>
      </w:pPr>
      <w:r>
        <w:rPr>
          <w:rFonts w:hint="eastAsia" w:ascii="方正小标宋简体" w:eastAsia="方正小标宋简体" w:cs="仿宋_GB2312"/>
          <w:bCs/>
          <w:color w:val="000000"/>
          <w:sz w:val="36"/>
          <w:szCs w:val="32"/>
        </w:rPr>
        <w:t>团体标准《急性冠脉综合征患者主动脉球囊反搏护理管理技术规范》（</w:t>
      </w:r>
      <w:r>
        <w:rPr>
          <w:rFonts w:hint="eastAsia" w:ascii="方正小标宋简体" w:eastAsia="方正小标宋简体" w:cs="仿宋_GB2312"/>
          <w:bCs/>
          <w:color w:val="000000"/>
          <w:sz w:val="36"/>
          <w:szCs w:val="32"/>
          <w:lang w:eastAsia="zh-CN"/>
        </w:rPr>
        <w:t>征求意见</w:t>
      </w:r>
      <w:r>
        <w:rPr>
          <w:rFonts w:hint="eastAsia" w:ascii="方正小标宋简体" w:eastAsia="方正小标宋简体" w:cs="仿宋_GB2312"/>
          <w:bCs/>
          <w:color w:val="000000"/>
          <w:sz w:val="36"/>
          <w:szCs w:val="32"/>
        </w:rPr>
        <w:t>稿）编制说明</w:t>
      </w:r>
    </w:p>
    <w:p w14:paraId="74476AD3">
      <w:pPr>
        <w:ind w:firstLine="378"/>
        <w:jc w:val="center"/>
        <w:rPr>
          <w:rFonts w:ascii="方正小标宋简体" w:eastAsia="方正小标宋简体" w:cs="仿宋_GB2312"/>
          <w:bCs/>
          <w:color w:val="000000"/>
          <w:sz w:val="18"/>
          <w:szCs w:val="18"/>
        </w:rPr>
      </w:pPr>
    </w:p>
    <w:p w14:paraId="47CDAEF3">
      <w:pPr>
        <w:spacing w:line="520" w:lineRule="exact"/>
        <w:rPr>
          <w:rFonts w:hint="eastAsia" w:ascii="黑体" w:eastAsia="黑体" w:cs="仿宋_GB2312"/>
          <w:bCs/>
          <w:sz w:val="32"/>
          <w:szCs w:val="32"/>
          <w:lang w:val="en-US" w:eastAsia="zh-CN"/>
        </w:rPr>
      </w:pPr>
      <w:r>
        <w:rPr>
          <w:rFonts w:hint="eastAsia" w:ascii="黑体" w:eastAsia="黑体" w:cs="仿宋_GB2312"/>
          <w:sz w:val="32"/>
          <w:szCs w:val="32"/>
        </w:rPr>
        <w:t>一、任务来源、起草单位</w:t>
      </w:r>
      <w:r>
        <w:rPr>
          <w:rFonts w:hint="eastAsia" w:ascii="黑体" w:eastAsia="黑体" w:cs="仿宋_GB2312"/>
          <w:sz w:val="32"/>
          <w:szCs w:val="32"/>
          <w:lang w:eastAsia="zh-CN"/>
        </w:rPr>
        <w:t>、主要起草人</w:t>
      </w:r>
    </w:p>
    <w:p w14:paraId="5ED7AF24">
      <w:pPr>
        <w:spacing w:line="520" w:lineRule="exact"/>
        <w:ind w:firstLine="640" w:firstLineChars="200"/>
        <w:rPr>
          <w:rFonts w:hint="eastAsia" w:ascii="仿宋_GB2312" w:eastAsia="仿宋_GB2312"/>
          <w:sz w:val="32"/>
          <w:szCs w:val="32"/>
        </w:rPr>
      </w:pPr>
      <w:r>
        <w:rPr>
          <w:rFonts w:hint="eastAsia" w:ascii="仿宋_GB2312" w:eastAsia="仿宋_GB2312"/>
          <w:sz w:val="32"/>
          <w:szCs w:val="32"/>
        </w:rPr>
        <w:t>根据《广西标准化协会关于下达202</w:t>
      </w:r>
      <w:r>
        <w:rPr>
          <w:rFonts w:hint="eastAsia" w:ascii="仿宋_GB2312" w:eastAsia="仿宋_GB2312"/>
          <w:sz w:val="32"/>
          <w:szCs w:val="32"/>
          <w:lang w:val="en-US" w:eastAsia="zh-CN"/>
        </w:rPr>
        <w:t>5</w:t>
      </w:r>
      <w:r>
        <w:rPr>
          <w:rFonts w:hint="eastAsia" w:ascii="仿宋_GB2312" w:eastAsia="仿宋_GB2312"/>
          <w:sz w:val="32"/>
          <w:szCs w:val="32"/>
        </w:rPr>
        <w:t>年</w:t>
      </w:r>
      <w:r>
        <w:rPr>
          <w:rFonts w:hint="eastAsia" w:ascii="仿宋_GB2312" w:eastAsia="仿宋_GB2312"/>
          <w:sz w:val="32"/>
          <w:szCs w:val="32"/>
          <w:highlight w:val="none"/>
        </w:rPr>
        <w:t>第</w:t>
      </w:r>
      <w:r>
        <w:rPr>
          <w:rFonts w:hint="eastAsia" w:ascii="仿宋_GB2312" w:eastAsia="仿宋_GB2312"/>
          <w:sz w:val="32"/>
          <w:szCs w:val="32"/>
          <w:highlight w:val="none"/>
          <w:lang w:eastAsia="zh-CN"/>
        </w:rPr>
        <w:t>八</w:t>
      </w:r>
      <w:r>
        <w:rPr>
          <w:rFonts w:hint="eastAsia" w:ascii="仿宋_GB2312" w:eastAsia="仿宋_GB2312"/>
          <w:sz w:val="32"/>
          <w:szCs w:val="32"/>
          <w:highlight w:val="none"/>
        </w:rPr>
        <w:t>批团体标准制修订项目计划的通知》（桂标协〔202</w:t>
      </w:r>
      <w:r>
        <w:rPr>
          <w:rFonts w:hint="eastAsia" w:ascii="仿宋_GB2312" w:eastAsia="仿宋_GB2312"/>
          <w:sz w:val="32"/>
          <w:szCs w:val="32"/>
          <w:highlight w:val="none"/>
          <w:lang w:val="en-US" w:eastAsia="zh-CN"/>
        </w:rPr>
        <w:t>5</w:t>
      </w:r>
      <w:r>
        <w:rPr>
          <w:rFonts w:hint="eastAsia" w:ascii="仿宋_GB2312" w:eastAsia="仿宋_GB2312"/>
          <w:sz w:val="32"/>
          <w:szCs w:val="32"/>
          <w:highlight w:val="none"/>
        </w:rPr>
        <w:t>〕</w:t>
      </w:r>
      <w:r>
        <w:rPr>
          <w:rFonts w:hint="eastAsia" w:ascii="仿宋_GB2312" w:eastAsia="仿宋_GB2312"/>
          <w:sz w:val="32"/>
          <w:szCs w:val="32"/>
          <w:highlight w:val="none"/>
          <w:lang w:val="en-US" w:eastAsia="zh-CN"/>
        </w:rPr>
        <w:t>61</w:t>
      </w:r>
      <w:r>
        <w:rPr>
          <w:rFonts w:hint="eastAsia" w:ascii="仿宋_GB2312" w:eastAsia="仿宋_GB2312"/>
          <w:sz w:val="32"/>
          <w:szCs w:val="32"/>
          <w:highlight w:val="none"/>
        </w:rPr>
        <w:t>号）文</w:t>
      </w:r>
      <w:r>
        <w:rPr>
          <w:rFonts w:hint="eastAsia" w:ascii="仿宋_GB2312" w:eastAsia="仿宋_GB2312"/>
          <w:sz w:val="32"/>
          <w:szCs w:val="32"/>
        </w:rPr>
        <w:t>件精神</w:t>
      </w:r>
      <w:r>
        <w:rPr>
          <w:rFonts w:hint="eastAsia" w:ascii="仿宋" w:hAnsi="仿宋" w:eastAsia="仿宋"/>
          <w:sz w:val="32"/>
          <w:szCs w:val="32"/>
        </w:rPr>
        <w:t>，</w:t>
      </w:r>
      <w:r>
        <w:rPr>
          <w:rFonts w:hint="eastAsia" w:ascii="仿宋_GB2312" w:eastAsia="仿宋_GB2312"/>
          <w:sz w:val="32"/>
          <w:szCs w:val="32"/>
        </w:rPr>
        <w:t>由南宁市第五人民医院提出，柳州市工人医院、首都医科大学附属北京朝阳医院、中南大学湘雅医院、广西医科大学第一附属医院、广西壮族自治区人民医院、广西医科大学第二附属医院、桂林医学院附属医院、右江民族医学院附属医院、南宁市第二人民医院、柳州市人民医院、柳州市中医医院(柳州市壮医医院)、柳州市柳铁中心医院、广西科技大学第一附属医院等单位共同起草的团体标准《急性冠脉综合征患者主动脉球囊反搏护理管理技术规范》（项目编号</w:t>
      </w:r>
      <w:r>
        <w:rPr>
          <w:rFonts w:hint="eastAsia" w:ascii="仿宋_GB2312" w:eastAsia="仿宋_GB2312"/>
          <w:sz w:val="32"/>
          <w:szCs w:val="32"/>
          <w:highlight w:val="none"/>
        </w:rPr>
        <w:t>：202</w:t>
      </w:r>
      <w:r>
        <w:rPr>
          <w:rFonts w:hint="eastAsia" w:ascii="仿宋_GB2312" w:eastAsia="仿宋_GB2312"/>
          <w:sz w:val="32"/>
          <w:szCs w:val="32"/>
          <w:highlight w:val="none"/>
          <w:lang w:val="en-US" w:eastAsia="zh-CN"/>
        </w:rPr>
        <w:t>5</w:t>
      </w:r>
      <w:r>
        <w:rPr>
          <w:rFonts w:hint="eastAsia" w:ascii="仿宋_GB2312" w:eastAsia="仿宋_GB2312"/>
          <w:sz w:val="32"/>
          <w:szCs w:val="32"/>
          <w:highlight w:val="none"/>
        </w:rPr>
        <w:t>-</w:t>
      </w:r>
      <w:r>
        <w:rPr>
          <w:rFonts w:hint="eastAsia" w:ascii="仿宋_GB2312" w:eastAsia="仿宋_GB2312"/>
          <w:sz w:val="32"/>
          <w:szCs w:val="32"/>
          <w:highlight w:val="none"/>
          <w:lang w:val="en-US" w:eastAsia="zh-CN"/>
        </w:rPr>
        <w:t>0801</w:t>
      </w:r>
      <w:r>
        <w:rPr>
          <w:rFonts w:hint="eastAsia" w:ascii="仿宋_GB2312" w:eastAsia="仿宋_GB2312"/>
          <w:sz w:val="32"/>
          <w:szCs w:val="32"/>
          <w:highlight w:val="none"/>
        </w:rPr>
        <w:t>），</w:t>
      </w:r>
      <w:r>
        <w:rPr>
          <w:rFonts w:hint="eastAsia" w:ascii="仿宋_GB2312" w:eastAsia="仿宋_GB2312"/>
          <w:sz w:val="32"/>
          <w:szCs w:val="32"/>
        </w:rPr>
        <w:t>已获立项。</w:t>
      </w:r>
    </w:p>
    <w:p w14:paraId="73150FCC">
      <w:pPr>
        <w:pStyle w:val="7"/>
        <w:ind w:firstLine="640" w:firstLineChars="200"/>
        <w:rPr>
          <w:rFonts w:hint="eastAsia"/>
          <w:lang w:eastAsia="zh-CN"/>
        </w:rPr>
      </w:pPr>
      <w:r>
        <w:rPr>
          <w:rFonts w:hint="eastAsia" w:eastAsia="仿宋_GB2312"/>
          <w:color w:val="000000"/>
          <w:sz w:val="32"/>
          <w:szCs w:val="32"/>
        </w:rPr>
        <w:t>为高质量编制团体标准</w:t>
      </w:r>
      <w:r>
        <w:rPr>
          <w:rFonts w:hint="eastAsia" w:ascii="仿宋_GB2312" w:eastAsia="仿宋_GB2312"/>
          <w:sz w:val="32"/>
          <w:szCs w:val="32"/>
        </w:rPr>
        <w:t>《</w:t>
      </w:r>
      <w:r>
        <w:rPr>
          <w:rFonts w:hint="eastAsia" w:ascii="仿宋_GB2312" w:eastAsia="仿宋_GB2312"/>
          <w:sz w:val="32"/>
          <w:szCs w:val="32"/>
          <w:lang w:eastAsia="zh-CN"/>
        </w:rPr>
        <w:t>急性冠脉综合征患者主动脉球囊反搏护理管理技术规范</w:t>
      </w:r>
      <w:r>
        <w:rPr>
          <w:rFonts w:hint="eastAsia" w:ascii="仿宋_GB2312" w:eastAsia="仿宋_GB2312"/>
          <w:sz w:val="32"/>
          <w:szCs w:val="32"/>
        </w:rPr>
        <w:t>》</w:t>
      </w:r>
      <w:r>
        <w:rPr>
          <w:rFonts w:hint="eastAsia" w:eastAsia="仿宋_GB2312"/>
          <w:color w:val="000000"/>
          <w:sz w:val="32"/>
          <w:szCs w:val="32"/>
        </w:rPr>
        <w:t>，成立标准起草小组并进行分工如下：</w:t>
      </w:r>
    </w:p>
    <w:p w14:paraId="18D58D5A">
      <w:pPr>
        <w:spacing w:line="520" w:lineRule="exact"/>
        <w:rPr>
          <w:rFonts w:ascii="黑体" w:eastAsia="黑体" w:cs="仿宋_GB2312"/>
          <w:sz w:val="32"/>
          <w:szCs w:val="32"/>
        </w:rPr>
      </w:pPr>
      <w:r>
        <w:rPr>
          <w:rFonts w:hint="eastAsia" w:ascii="黑体" w:eastAsia="黑体" w:cs="仿宋_GB2312"/>
          <w:sz w:val="32"/>
          <w:szCs w:val="32"/>
        </w:rPr>
        <w:t>二、制定标准的必要性和意义</w:t>
      </w:r>
    </w:p>
    <w:p w14:paraId="2695C518">
      <w:pPr>
        <w:spacing w:line="520" w:lineRule="exact"/>
        <w:ind w:firstLine="640" w:firstLineChars="200"/>
        <w:rPr>
          <w:rFonts w:hint="eastAsia" w:ascii="仿宋_GB2312" w:eastAsia="仿宋_GB2312"/>
          <w:sz w:val="32"/>
          <w:szCs w:val="32"/>
        </w:rPr>
      </w:pPr>
      <w:r>
        <w:rPr>
          <w:rFonts w:hint="eastAsia" w:ascii="仿宋_GB2312" w:eastAsia="仿宋_GB2312"/>
          <w:sz w:val="32"/>
          <w:szCs w:val="32"/>
        </w:rPr>
        <w:t>2022年中国心血管疾病的患病人数达到了1亿人，占全国总人口的近10%。中国心血管疾病患病率仍处于持续上升阶段，心血管病死亡占我国城乡居民总死亡原因的首位，广西心血管病高风险居民比例为8.0%。冠心病是威胁人类健康和生存的重要疾病，是全球性公共卫生问题。急性冠脉综合征（ACS）是冠心病的一种严重类型，在全球的发病率和死亡率高，无论在发达国家还是发展中国家，ACS都是导致死亡的重要原因之一。其中急性冠脉综合征（ACS）具有起病急、进展迅速、死亡率高等特点，严重威胁人民生命健康，给患者家庭和国家经济社会带来巨大的负担。急性冠状动脉综合征（ACS）是一组由急性心肌缺血引起的临床综合征，主要包括不稳定型心绞痛（UA）、非ST段抬高型心肌梗死（NSTEMI）以及ST段抬高型心肌梗死（STEMI）。根据胸痛中心科研数据显示，2022年全年出院诊断为ACS的出院患者共746,240例，其中ST段抬高型心肌梗死（STEMI）患者276,246例（37.0%），非ST段抬高型心肌梗死（NSTEMI）患者181,426例（24.3%），不稳定型心绞痛（UA）患者288,568例（38.7%）。作为常见的危重心血管疾病，起病急，预后不良，及时恰当的冠脉再通治疗可大大降低死亡率及并发症的发生，改善患者的预后。</w:t>
      </w:r>
    </w:p>
    <w:p w14:paraId="1B5DD25E">
      <w:pPr>
        <w:spacing w:line="520" w:lineRule="exact"/>
        <w:ind w:firstLine="640" w:firstLineChars="200"/>
        <w:rPr>
          <w:rFonts w:hint="eastAsia" w:ascii="仿宋_GB2312" w:eastAsia="仿宋_GB2312"/>
          <w:sz w:val="32"/>
          <w:szCs w:val="32"/>
        </w:rPr>
      </w:pPr>
      <w:r>
        <w:rPr>
          <w:rFonts w:hint="eastAsia" w:ascii="仿宋_GB2312" w:eastAsia="仿宋_GB2312"/>
          <w:sz w:val="32"/>
          <w:szCs w:val="32"/>
        </w:rPr>
        <w:t>主动脉内球囊反搏术（IABP）是通过穿刺股动脉将一球囊导管放置在胸主动脉，球囊在心脏舒张期快速充气，以增加冠状动脉的灌压，增加冠状动脉血流，以辅助功能衰竭的心脏，改善心肌供血、供氧，减轻心脏负担，改善左心室功能，以达到降低死亡率，提高抢救成功率。作为左心室机械辅助装置，近年来主要应用可有效改善心肌供于急性心肌梗死合并心源性休克等临床治疗，于患者左侧锁骨下动脉位置及肾动静脉近端做手术切口，置人球囊，同时连接外界压力泵，利于提升主动脉灌注压力，增加冠状动脉血流，并经IABP治疗患者的收缩压和舒张压较对照组明显升高,冠脉灌注得到改善。同时IABP的有效实施与护理质量有着较强的相关性。医护人员必须充分掌握心源性休克的病理生理过程，IABP的应用原理、压力图形的意义、监测指标和报警原因的识别和处理等知识，密切观察病情变化，及时发现不良反应和可能出现的并发症，正确处理出现的各类问题，以确保IABP的有效实施，为危重心脏病患者提供安全、有效的个体化护理。</w:t>
      </w:r>
    </w:p>
    <w:p w14:paraId="7047377B">
      <w:pPr>
        <w:spacing w:line="520" w:lineRule="exact"/>
        <w:ind w:firstLine="640" w:firstLineChars="200"/>
        <w:rPr>
          <w:rFonts w:hint="eastAsia"/>
        </w:rPr>
      </w:pPr>
      <w:r>
        <w:rPr>
          <w:rFonts w:hint="eastAsia" w:ascii="仿宋_GB2312" w:eastAsia="仿宋_GB2312"/>
          <w:sz w:val="32"/>
          <w:szCs w:val="32"/>
        </w:rPr>
        <w:t>通过制定团体标准《急性冠脉综合征患者主动脉球囊反搏护理管理技术规范》，以标准为抓手，统一规范急性冠脉综合征患者主动脉球囊反搏护理管理要求，对提高急性冠脉综合征患者主动脉球囊反搏护理管理技术水平，降低急性冠脉综合征患者死亡率，促进医疗事业健康发展具有重要意义。</w:t>
      </w:r>
    </w:p>
    <w:p w14:paraId="31FA0B26">
      <w:pPr>
        <w:autoSpaceDE w:val="0"/>
        <w:autoSpaceDN w:val="0"/>
        <w:adjustRightInd w:val="0"/>
        <w:spacing w:line="520" w:lineRule="exact"/>
        <w:jc w:val="left"/>
        <w:rPr>
          <w:rFonts w:ascii="黑体" w:eastAsia="黑体" w:cs="仿宋_GB2312"/>
          <w:sz w:val="32"/>
          <w:szCs w:val="32"/>
        </w:rPr>
      </w:pPr>
      <w:r>
        <w:rPr>
          <w:rFonts w:hint="eastAsia" w:ascii="黑体" w:eastAsia="黑体" w:cs="仿宋_GB2312"/>
          <w:sz w:val="32"/>
          <w:szCs w:val="32"/>
        </w:rPr>
        <w:t>三、主要起草过程</w:t>
      </w:r>
    </w:p>
    <w:p w14:paraId="2AC50839">
      <w:pPr>
        <w:spacing w:line="520" w:lineRule="exact"/>
        <w:ind w:firstLine="675"/>
        <w:rPr>
          <w:rFonts w:ascii="仿宋" w:hAnsi="仿宋" w:eastAsia="仿宋" w:cs="仿宋_GB2312"/>
          <w:b/>
          <w:sz w:val="32"/>
          <w:szCs w:val="32"/>
        </w:rPr>
      </w:pPr>
      <w:r>
        <w:rPr>
          <w:rFonts w:hint="eastAsia" w:ascii="仿宋" w:hAnsi="仿宋" w:eastAsia="仿宋" w:cs="仿宋_GB2312"/>
          <w:b/>
          <w:sz w:val="32"/>
          <w:szCs w:val="32"/>
        </w:rPr>
        <w:t>（一）成立标准编制工作组</w:t>
      </w:r>
    </w:p>
    <w:p w14:paraId="0AD7233F">
      <w:pPr>
        <w:spacing w:line="520" w:lineRule="exact"/>
        <w:ind w:firstLine="640" w:firstLineChars="200"/>
        <w:jc w:val="left"/>
        <w:rPr>
          <w:rFonts w:ascii="仿宋_GB2312" w:eastAsia="仿宋_GB2312"/>
          <w:sz w:val="32"/>
          <w:szCs w:val="32"/>
        </w:rPr>
      </w:pPr>
      <w:r>
        <w:rPr>
          <w:rFonts w:hint="eastAsia" w:ascii="仿宋_GB2312" w:eastAsia="仿宋_GB2312"/>
          <w:sz w:val="32"/>
          <w:szCs w:val="32"/>
        </w:rPr>
        <w:t>团体标准《急性冠脉综合征患者主动脉球囊反搏护理管理技术规范》项目任务下达后，柳州市工人医院、首都医科大学附属北京朝阳医院、中南大学湘雅医院、广西医科大学第一附属医院、广西壮族自治区人民医院、广西医科大学第二附属医院、桂林医学院附属医院、右江民族医学院附属医院、南宁市第二人民医院、柳州市人民医院、柳州市中医医院(柳州市壮医医院)、柳州市柳铁中心医院、广西科技大学第一附属医院等单位等单位成立了标准编制工作组，制定了起草编写方案与进度安排，明确任务职责，确定工作技术路线，开展标准研制工作。具体标准编制工作由起草单位相关人员配合完成。</w:t>
      </w:r>
    </w:p>
    <w:p w14:paraId="26064682">
      <w:pPr>
        <w:spacing w:line="520" w:lineRule="exact"/>
        <w:ind w:firstLine="640" w:firstLineChars="200"/>
        <w:jc w:val="left"/>
        <w:rPr>
          <w:rFonts w:ascii="仿宋_GB2312" w:eastAsia="仿宋_GB2312"/>
          <w:sz w:val="32"/>
          <w:szCs w:val="32"/>
        </w:rPr>
      </w:pPr>
      <w:r>
        <w:rPr>
          <w:rFonts w:hint="eastAsia" w:ascii="仿宋_GB2312" w:eastAsia="仿宋_GB2312"/>
          <w:sz w:val="32"/>
          <w:szCs w:val="32"/>
        </w:rPr>
        <w:t>为了明确标准编制的任务职责，确定工作技术路线，开展标准研制工作。编制工作组下设三个组，分别是资料收集组、草案编写组、标准实施组。</w:t>
      </w:r>
    </w:p>
    <w:p w14:paraId="7ADAC59A">
      <w:pPr>
        <w:spacing w:line="520" w:lineRule="exact"/>
        <w:ind w:firstLine="640" w:firstLineChars="200"/>
        <w:jc w:val="left"/>
        <w:rPr>
          <w:rFonts w:ascii="仿宋_GB2312" w:eastAsia="仿宋_GB2312"/>
          <w:sz w:val="32"/>
          <w:szCs w:val="32"/>
        </w:rPr>
      </w:pPr>
      <w:r>
        <w:rPr>
          <w:rFonts w:hint="eastAsia" w:ascii="仿宋_GB2312" w:eastAsia="仿宋_GB2312"/>
          <w:sz w:val="32"/>
          <w:szCs w:val="32"/>
        </w:rPr>
        <w:t>资料收集组负责国内外有关急性冠脉综合征患者主动脉球囊反搏的护理管理相关文献资料的查询、收集和整理工作，查阅前期对急性冠脉综合征患者主动脉球囊反搏的护理管理的有关研究情况和目前科学界急性冠脉综合征患者主动脉球囊反搏护理的研究进展；</w:t>
      </w:r>
    </w:p>
    <w:p w14:paraId="5199882F">
      <w:pPr>
        <w:spacing w:line="520" w:lineRule="exact"/>
        <w:ind w:firstLine="640" w:firstLineChars="200"/>
        <w:jc w:val="left"/>
        <w:rPr>
          <w:rFonts w:ascii="仿宋_GB2312" w:eastAsia="仿宋_GB2312"/>
          <w:sz w:val="32"/>
          <w:szCs w:val="32"/>
        </w:rPr>
      </w:pPr>
      <w:r>
        <w:rPr>
          <w:rFonts w:hint="eastAsia" w:ascii="仿宋_GB2312" w:eastAsia="仿宋_GB2312"/>
          <w:sz w:val="32"/>
          <w:szCs w:val="32"/>
        </w:rPr>
        <w:t>草案编写组负责起草标准草案及后续征求意见稿和标准编制说明、送审稿及编制说明等编写工作，包括后期召开征求意见会、网上征求意见，以及标准的不断修改和完善。</w:t>
      </w:r>
    </w:p>
    <w:p w14:paraId="6B88F09C">
      <w:pPr>
        <w:spacing w:line="520" w:lineRule="exact"/>
        <w:ind w:firstLine="640" w:firstLineChars="200"/>
        <w:jc w:val="left"/>
        <w:rPr>
          <w:rFonts w:ascii="仿宋_GB2312" w:eastAsia="仿宋_GB2312" w:cs="仿宋_GB2312"/>
          <w:sz w:val="28"/>
          <w:szCs w:val="28"/>
        </w:rPr>
      </w:pPr>
      <w:r>
        <w:rPr>
          <w:rFonts w:hint="eastAsia" w:ascii="仿宋_GB2312" w:eastAsia="仿宋_GB2312"/>
          <w:sz w:val="32"/>
          <w:szCs w:val="32"/>
        </w:rPr>
        <w:t>标准实施组负责团体标准《急性冠脉综合征患者主动脉球囊反搏护理管理技术规范》发布后，组织相关医院、事业单位开展标准宣贯培训会，对标准进行详细解读，让相关人员了解标准，并根据标准对急性冠脉综合征患者主动脉球囊反搏护理进行规范化操作，并对标准实施情况进行总结分析，不断对团体标准提出修正意见。</w:t>
      </w:r>
    </w:p>
    <w:p w14:paraId="33F34ABA">
      <w:pPr>
        <w:spacing w:line="520" w:lineRule="exact"/>
        <w:ind w:firstLine="675"/>
        <w:rPr>
          <w:rFonts w:ascii="仿宋" w:hAnsi="仿宋" w:eastAsia="仿宋" w:cs="仿宋_GB2312"/>
          <w:b/>
          <w:sz w:val="32"/>
          <w:szCs w:val="32"/>
        </w:rPr>
      </w:pPr>
      <w:r>
        <w:rPr>
          <w:rFonts w:hint="eastAsia" w:ascii="仿宋" w:hAnsi="仿宋" w:eastAsia="仿宋" w:cs="仿宋_GB2312"/>
          <w:b/>
          <w:sz w:val="32"/>
          <w:szCs w:val="32"/>
        </w:rPr>
        <w:t>（二）收集整理文献资料</w:t>
      </w:r>
    </w:p>
    <w:p w14:paraId="0118A936">
      <w:pPr>
        <w:spacing w:line="520" w:lineRule="exact"/>
        <w:ind w:firstLine="640" w:firstLineChars="200"/>
        <w:rPr>
          <w:rFonts w:hint="eastAsia" w:ascii="仿宋_GB2312" w:eastAsia="仿宋_GB2312"/>
          <w:sz w:val="32"/>
          <w:szCs w:val="32"/>
        </w:rPr>
      </w:pPr>
      <w:r>
        <w:rPr>
          <w:rFonts w:hint="eastAsia" w:ascii="仿宋_GB2312" w:eastAsia="仿宋_GB2312"/>
          <w:sz w:val="32"/>
          <w:szCs w:val="32"/>
        </w:rPr>
        <w:t>标准编制工作组收集了国内有关急性冠脉综合征患者主动脉球囊反搏护理</w:t>
      </w:r>
      <w:r>
        <w:rPr>
          <w:rFonts w:hint="eastAsia" w:ascii="仿宋_GB2312" w:eastAsia="仿宋_GB2312"/>
          <w:sz w:val="32"/>
          <w:szCs w:val="32"/>
          <w:lang w:eastAsia="zh-CN"/>
        </w:rPr>
        <w:t>管理</w:t>
      </w:r>
      <w:r>
        <w:rPr>
          <w:rFonts w:hint="eastAsia" w:ascii="仿宋_GB2312" w:eastAsia="仿宋_GB2312"/>
          <w:sz w:val="32"/>
          <w:szCs w:val="32"/>
        </w:rPr>
        <w:t>的相关资料。主要有：</w:t>
      </w:r>
    </w:p>
    <w:p w14:paraId="1B872B21">
      <w:pPr>
        <w:spacing w:line="52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[1]</w:t>
      </w:r>
      <w:r>
        <w:rPr>
          <w:rFonts w:hint="eastAsia" w:ascii="仿宋_GB2312" w:eastAsia="仿宋_GB2312"/>
          <w:sz w:val="32"/>
          <w:szCs w:val="32"/>
        </w:rPr>
        <w:t>《中国急诊急性冠状动脉综合征治疗和管理指南》</w:t>
      </w:r>
    </w:p>
    <w:p w14:paraId="3EA797E5">
      <w:pPr>
        <w:spacing w:line="52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[2]</w:t>
      </w:r>
      <w:r>
        <w:rPr>
          <w:rFonts w:hint="eastAsia" w:ascii="仿宋_GB2312" w:eastAsia="仿宋_GB2312"/>
          <w:sz w:val="32"/>
          <w:szCs w:val="32"/>
        </w:rPr>
        <w:t>《冠心病双联抗血小板治疗中国专家共识》（2021）</w:t>
      </w:r>
    </w:p>
    <w:p w14:paraId="322CEE82">
      <w:pPr>
        <w:spacing w:line="52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[3]</w:t>
      </w:r>
      <w:r>
        <w:rPr>
          <w:rFonts w:hint="eastAsia" w:ascii="仿宋_GB2312" w:eastAsia="仿宋_GB2312"/>
          <w:sz w:val="32"/>
          <w:szCs w:val="32"/>
        </w:rPr>
        <w:t>《急性冠脉综合征基层诊疗指南》（2020）</w:t>
      </w:r>
    </w:p>
    <w:p w14:paraId="550797DA">
      <w:pPr>
        <w:spacing w:line="52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[4]</w:t>
      </w:r>
      <w:r>
        <w:rPr>
          <w:rFonts w:hint="eastAsia" w:ascii="仿宋_GB2312" w:eastAsia="仿宋_GB2312"/>
          <w:sz w:val="32"/>
          <w:szCs w:val="32"/>
        </w:rPr>
        <w:t>《急性冠状动脉综合征急诊护理分析》（2020）</w:t>
      </w:r>
    </w:p>
    <w:p w14:paraId="04870433">
      <w:pPr>
        <w:spacing w:line="52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[5]</w:t>
      </w:r>
      <w:r>
        <w:rPr>
          <w:rFonts w:hint="eastAsia" w:ascii="仿宋_GB2312" w:eastAsia="仿宋_GB2312"/>
          <w:sz w:val="32"/>
          <w:szCs w:val="32"/>
        </w:rPr>
        <w:t>《循证模式的护理干预措施对急性冠脉综合征病人的护理效果分析》（2021）</w:t>
      </w:r>
    </w:p>
    <w:p w14:paraId="3FB7BEFE">
      <w:pPr>
        <w:spacing w:line="52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[6]</w:t>
      </w:r>
      <w:r>
        <w:rPr>
          <w:rFonts w:hint="eastAsia" w:ascii="仿宋_GB2312" w:eastAsia="仿宋_GB2312"/>
          <w:sz w:val="32"/>
          <w:szCs w:val="32"/>
        </w:rPr>
        <w:t>《血管活性药物与机械辅助循环联合应用专家共识》</w:t>
      </w:r>
    </w:p>
    <w:p w14:paraId="77C0F92F">
      <w:pPr>
        <w:spacing w:line="52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[7]</w:t>
      </w:r>
      <w:r>
        <w:rPr>
          <w:rFonts w:hint="eastAsia" w:ascii="仿宋_GB2312" w:eastAsia="仿宋_GB2312"/>
          <w:sz w:val="32"/>
          <w:szCs w:val="32"/>
        </w:rPr>
        <w:t>ACC/AHA、ESC对心源性休克及高危ACS患者的IABP推荐</w:t>
      </w:r>
    </w:p>
    <w:p w14:paraId="11932F2D">
      <w:pPr>
        <w:spacing w:line="52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[8]</w:t>
      </w:r>
      <w:r>
        <w:rPr>
          <w:rFonts w:hint="eastAsia" w:ascii="仿宋_GB2312" w:eastAsia="仿宋_GB2312"/>
          <w:sz w:val="32"/>
          <w:szCs w:val="32"/>
        </w:rPr>
        <w:t>欧洲心脏病学会（ESC）指南</w:t>
      </w:r>
    </w:p>
    <w:p w14:paraId="782F6325">
      <w:pPr>
        <w:spacing w:line="520" w:lineRule="exact"/>
        <w:ind w:firstLine="675"/>
        <w:rPr>
          <w:rFonts w:hint="eastAsia" w:ascii="仿宋" w:hAnsi="仿宋" w:eastAsia="仿宋" w:cs="仿宋_GB2312"/>
          <w:b/>
          <w:sz w:val="32"/>
          <w:szCs w:val="32"/>
        </w:rPr>
      </w:pPr>
      <w:r>
        <w:rPr>
          <w:rFonts w:hint="eastAsia" w:ascii="仿宋" w:hAnsi="仿宋" w:eastAsia="仿宋" w:cs="仿宋_GB2312"/>
          <w:b/>
          <w:sz w:val="32"/>
          <w:szCs w:val="32"/>
        </w:rPr>
        <w:t>（三）研讨确定标准</w:t>
      </w:r>
      <w:r>
        <w:rPr>
          <w:rFonts w:hint="eastAsia" w:ascii="仿宋" w:hAnsi="仿宋" w:eastAsia="仿宋" w:cs="仿宋_GB2312"/>
          <w:b/>
          <w:sz w:val="32"/>
          <w:szCs w:val="32"/>
          <w:lang w:eastAsia="zh-CN"/>
        </w:rPr>
        <w:t>特色、创新点及</w:t>
      </w:r>
      <w:r>
        <w:rPr>
          <w:rFonts w:hint="eastAsia" w:ascii="仿宋" w:hAnsi="仿宋" w:eastAsia="仿宋" w:cs="仿宋_GB2312"/>
          <w:b/>
          <w:sz w:val="32"/>
          <w:szCs w:val="32"/>
        </w:rPr>
        <w:t>主体内容</w:t>
      </w:r>
    </w:p>
    <w:p w14:paraId="54DD9F26">
      <w:pPr>
        <w:pStyle w:val="36"/>
        <w:rPr>
          <w:rFonts w:hint="eastAsia" w:ascii="仿宋_GB2312" w:hAnsi="Calibri" w:eastAsia="仿宋_GB2312"/>
          <w:lang w:val="en-US" w:eastAsia="zh-CN"/>
        </w:rPr>
      </w:pPr>
      <w:r>
        <w:rPr>
          <w:rFonts w:hint="eastAsia" w:ascii="仿宋_GB2312" w:hAnsi="Calibri" w:eastAsia="仿宋_GB2312"/>
        </w:rPr>
        <w:t>核心技术和创新点在于：1、</w:t>
      </w:r>
      <w:r>
        <w:rPr>
          <w:rFonts w:hint="eastAsia" w:ascii="仿宋_GB2312" w:hAnsi="Calibri" w:eastAsia="仿宋_GB2312"/>
          <w:lang w:eastAsia="zh-CN"/>
        </w:rPr>
        <w:t>评估，给出了</w:t>
      </w:r>
      <w:r>
        <w:rPr>
          <w:rFonts w:hint="eastAsia"/>
        </w:rPr>
        <w:t>急性冠脉综合征患者</w:t>
      </w:r>
      <w:r>
        <w:rPr>
          <w:rFonts w:hint="eastAsia"/>
          <w:lang w:eastAsia="zh-CN"/>
        </w:rPr>
        <w:t>应</w:t>
      </w:r>
      <w:r>
        <w:rPr>
          <w:rFonts w:hint="eastAsia"/>
        </w:rPr>
        <w:t>用IABP</w:t>
      </w:r>
      <w:r>
        <w:rPr>
          <w:rFonts w:hint="eastAsia"/>
          <w:lang w:eastAsia="zh-CN"/>
        </w:rPr>
        <w:t>的时机</w:t>
      </w:r>
      <w:r>
        <w:rPr>
          <w:rFonts w:hint="eastAsia" w:ascii="仿宋_GB2312" w:hAnsi="Calibri" w:eastAsia="仿宋_GB2312"/>
        </w:rPr>
        <w:t>。</w:t>
      </w:r>
      <w:r>
        <w:rPr>
          <w:rFonts w:hint="eastAsia" w:ascii="仿宋_GB2312" w:hAnsi="Calibri" w:eastAsia="仿宋_GB2312"/>
          <w:lang w:val="en-US" w:eastAsia="zh-CN"/>
        </w:rPr>
        <w:t>2、抗凝管理：</w:t>
      </w:r>
      <w:r>
        <w:rPr>
          <w:rFonts w:hint="eastAsia"/>
        </w:rPr>
        <w:t>急性冠脉综合征患者</w:t>
      </w:r>
      <w:r>
        <w:rPr>
          <w:rFonts w:hint="eastAsia" w:ascii="仿宋_GB2312" w:hAnsi="Calibri" w:eastAsia="仿宋_GB2312"/>
          <w:lang w:val="en-US" w:eastAsia="zh-CN"/>
        </w:rPr>
        <w:t>这类患者本身血液处于高凝状态，再加上 IABP 导管置入，更增加了血栓形成的风险。</w:t>
      </w:r>
      <w:r>
        <w:rPr>
          <w:rFonts w:hint="eastAsia"/>
        </w:rPr>
        <w:t>急性冠脉综合征患者在使用IABP时，双抗治疗(阿司匹林＋P2Y12抑制剂，如氯吡格雷/替格瑞洛)与肝素联用</w:t>
      </w:r>
      <w:r>
        <w:rPr>
          <w:rFonts w:hint="eastAsia" w:ascii="仿宋_GB2312" w:hAnsi="Calibri" w:eastAsia="仿宋_GB2312"/>
          <w:lang w:val="en-US" w:eastAsia="zh-CN"/>
        </w:rPr>
        <w:t>。给出了轻度的心理治疗以及中重度的药物治疗和物理联合治疗等方法。既要防止抗凝过度导致出血，又要避免抗凝不足引起血栓。3.给出了</w:t>
      </w:r>
      <w:r>
        <w:rPr>
          <w:rFonts w:hint="eastAsia"/>
        </w:rPr>
        <w:t>急性冠脉综合征患者</w:t>
      </w:r>
      <w:r>
        <w:rPr>
          <w:rFonts w:hint="eastAsia"/>
          <w:lang w:eastAsia="zh-CN"/>
        </w:rPr>
        <w:t>在进行</w:t>
      </w:r>
      <w:r>
        <w:rPr>
          <w:rFonts w:hint="eastAsia"/>
        </w:rPr>
        <w:t>IABP时</w:t>
      </w:r>
      <w:r>
        <w:rPr>
          <w:rFonts w:hint="eastAsia"/>
          <w:lang w:eastAsia="zh-CN"/>
        </w:rPr>
        <w:t>使用的体位：</w:t>
      </w:r>
      <w:r>
        <w:rPr>
          <w:rFonts w:hint="eastAsia" w:ascii="仿宋_GB2312" w:hAnsi="Calibri" w:eastAsia="仿宋_GB2312"/>
          <w:lang w:val="en-US" w:eastAsia="zh-CN"/>
        </w:rPr>
        <w:t>予患者平卧位，术侧下肢制动、伸直，避免弯曲，必要时可使用镇静药或约束带；当患者发生急性肺水肿时可尝试斜坡卧位70°角穿刺。术后</w:t>
      </w:r>
      <w:r>
        <w:rPr>
          <w:rFonts w:hint="eastAsia"/>
        </w:rPr>
        <w:t>协助患者采取舒适体位，床头抬高不能超过30°</w:t>
      </w:r>
      <w:r>
        <w:rPr>
          <w:rFonts w:hint="eastAsia"/>
          <w:lang w:eastAsia="zh-CN"/>
        </w:rPr>
        <w:t>、轴线翻身</w:t>
      </w:r>
      <w:r>
        <w:rPr>
          <w:rFonts w:hint="eastAsia" w:ascii="仿宋_GB2312" w:hAnsi="Calibri" w:eastAsia="仿宋_GB2312"/>
          <w:lang w:val="en-US" w:eastAsia="zh-CN"/>
        </w:rPr>
        <w:t>。4、病情观察：急性冠脉综合征患者病情变化迅速且凶险，由冠状动脉粥样硬化斑块破裂、血栓形成等引起，导致心肌急性缺血缺氧。需持续心电监护，密切观察心电图的动态变化，及时发现心律失常、心肌梗死进展等情况。密切观察患者的生命体征，包括心率、血压、中心静脉压等，以及末梢循环情况，如皮肤颜色、温度、尿量等。通过监测及时发现患者是否存在低血压、休克等并发症，以及反搏是否有效改善了循环功能。5、给出了急性冠脉综合征患者的并发症处理。急性冠脉综合征患者通常需要特别注意出血症状，使用抗血小板和抗凝药物，要根据患者的凝血功能和血小板计数等指标，更加精细地调整肝素等抗凝药物的剂量。要密切观察患者有无皮肤瘀斑、牙龈出血、鼻出血、消化道出血等表现，以及穿刺部位的出血情况。一旦发现出血倾向，应及时报告医生并调整治疗。</w:t>
      </w:r>
    </w:p>
    <w:p w14:paraId="4A0016C9">
      <w:pPr>
        <w:pStyle w:val="36"/>
        <w:rPr>
          <w:rFonts w:hint="eastAsia" w:ascii="仿宋_GB2312" w:hAnsi="Calibri" w:eastAsia="仿宋_GB2312"/>
          <w:lang w:val="en-US" w:eastAsia="zh-CN"/>
        </w:rPr>
      </w:pPr>
      <w:r>
        <w:rPr>
          <w:rFonts w:hint="eastAsia" w:ascii="仿宋_GB2312" w:hAnsi="Calibri" w:eastAsia="仿宋_GB2312"/>
          <w:lang w:val="en-US" w:eastAsia="zh-CN"/>
        </w:rPr>
        <w:t>标准编制工作组在对收集的资料进行整理研究之后，标准编制工作组召开了标准编制会议，对标准的整体框架结构进行了研究，并对标准的关键性内容进行了初步探讨。经过研究，标准的主体内容为基本要求、禁忌症、护理措施、常见并发症处理的内容。</w:t>
      </w:r>
    </w:p>
    <w:p w14:paraId="15A65B60">
      <w:pPr>
        <w:spacing w:line="520" w:lineRule="exact"/>
        <w:ind w:firstLine="675"/>
        <w:rPr>
          <w:rFonts w:hint="eastAsia" w:ascii="仿宋" w:hAnsi="仿宋" w:eastAsia="仿宋" w:cs="仿宋_GB2312"/>
          <w:b/>
          <w:sz w:val="32"/>
          <w:szCs w:val="32"/>
          <w:lang w:eastAsia="zh-CN"/>
        </w:rPr>
      </w:pPr>
      <w:r>
        <w:rPr>
          <w:rFonts w:hint="eastAsia" w:ascii="仿宋" w:hAnsi="仿宋" w:eastAsia="仿宋" w:cs="仿宋_GB2312"/>
          <w:b/>
          <w:sz w:val="32"/>
          <w:szCs w:val="32"/>
        </w:rPr>
        <w:t>（四）调研及形成草案、征求意见稿</w:t>
      </w:r>
    </w:p>
    <w:p w14:paraId="2895E457">
      <w:pPr>
        <w:spacing w:line="520" w:lineRule="exact"/>
        <w:ind w:firstLine="640" w:firstLineChars="200"/>
        <w:rPr>
          <w:rFonts w:ascii="仿宋_GB2312" w:eastAsia="仿宋_GB2312"/>
          <w:sz w:val="32"/>
          <w:szCs w:val="32"/>
        </w:rPr>
      </w:pPr>
      <w:r>
        <w:rPr>
          <w:rFonts w:hint="eastAsia" w:ascii="仿宋_GB2312" w:eastAsia="仿宋_GB2312"/>
          <w:sz w:val="32"/>
          <w:szCs w:val="32"/>
        </w:rPr>
        <w:t>2024年7月～8月，标准编制工作组查阅了大量的国内文献资料，进行了广泛实地调研工作，</w:t>
      </w:r>
      <w:r>
        <w:rPr>
          <w:rFonts w:hint="eastAsia" w:ascii="仿宋_GB2312" w:eastAsia="仿宋_GB2312"/>
          <w:sz w:val="32"/>
          <w:szCs w:val="32"/>
          <w:lang w:eastAsia="zh-CN"/>
        </w:rPr>
        <w:t>与广西医学科学院、玉林市红十字会医院、</w:t>
      </w:r>
      <w:r>
        <w:rPr>
          <w:rFonts w:hint="eastAsia" w:ascii="仿宋_GB2312" w:eastAsia="仿宋_GB2312"/>
          <w:sz w:val="32"/>
          <w:szCs w:val="32"/>
          <w:lang w:val="en-US" w:eastAsia="zh-CN"/>
        </w:rPr>
        <w:t>柳州医疗急救指挥中心等进行交流学习，</w:t>
      </w:r>
      <w:bookmarkStart w:id="9" w:name="_GoBack"/>
      <w:bookmarkEnd w:id="9"/>
      <w:r>
        <w:rPr>
          <w:rFonts w:hint="eastAsia" w:ascii="仿宋_GB2312" w:eastAsia="仿宋_GB2312"/>
          <w:sz w:val="32"/>
          <w:szCs w:val="32"/>
        </w:rPr>
        <w:t>查阅了大量的国内外文献资料，经编制组反复讨论，对急性冠脉综合征患者主动脉球囊反搏护理</w:t>
      </w:r>
      <w:r>
        <w:rPr>
          <w:rFonts w:hint="eastAsia" w:ascii="仿宋_GB2312" w:eastAsia="仿宋_GB2312"/>
          <w:sz w:val="32"/>
          <w:szCs w:val="32"/>
          <w:lang w:eastAsia="zh-CN"/>
        </w:rPr>
        <w:t>管理</w:t>
      </w:r>
      <w:r>
        <w:rPr>
          <w:rFonts w:hint="eastAsia" w:ascii="仿宋_GB2312" w:eastAsia="仿宋_GB2312"/>
          <w:sz w:val="32"/>
          <w:szCs w:val="32"/>
        </w:rPr>
        <w:t>的实践情况进行系统总结，形成了标准的基本构架，对主要内容进行了讨论并对项目的工作进行了部署和安排。</w:t>
      </w:r>
    </w:p>
    <w:p w14:paraId="5177AA18">
      <w:pPr>
        <w:spacing w:line="520" w:lineRule="exact"/>
        <w:ind w:firstLine="640" w:firstLineChars="200"/>
        <w:rPr>
          <w:rFonts w:ascii="仿宋_GB2312" w:eastAsia="仿宋_GB2312"/>
          <w:sz w:val="32"/>
          <w:szCs w:val="32"/>
        </w:rPr>
      </w:pPr>
      <w:r>
        <w:rPr>
          <w:rFonts w:hint="eastAsia" w:ascii="仿宋_GB2312" w:eastAsia="仿宋_GB2312"/>
          <w:sz w:val="32"/>
          <w:szCs w:val="32"/>
        </w:rPr>
        <w:t>2024年8月～9月，在前期工作的基础之上，通过理清逻辑脉络，整合已有参考资料中有关急性冠脉综合征患者主动脉球囊反搏护理</w:t>
      </w:r>
      <w:r>
        <w:rPr>
          <w:rFonts w:hint="eastAsia" w:ascii="仿宋_GB2312" w:eastAsia="仿宋_GB2312"/>
          <w:sz w:val="32"/>
          <w:szCs w:val="32"/>
          <w:lang w:eastAsia="zh-CN"/>
        </w:rPr>
        <w:t>管理</w:t>
      </w:r>
      <w:r>
        <w:rPr>
          <w:rFonts w:hint="eastAsia" w:ascii="仿宋_GB2312" w:eastAsia="仿宋_GB2312"/>
          <w:sz w:val="32"/>
          <w:szCs w:val="32"/>
        </w:rPr>
        <w:t>的要求，并在目前急性冠脉综合征患者主动脉球囊反搏护理</w:t>
      </w:r>
      <w:r>
        <w:rPr>
          <w:rFonts w:hint="eastAsia" w:ascii="仿宋_GB2312" w:eastAsia="仿宋_GB2312"/>
          <w:sz w:val="32"/>
          <w:szCs w:val="32"/>
          <w:lang w:eastAsia="zh-CN"/>
        </w:rPr>
        <w:t>管理</w:t>
      </w:r>
      <w:r>
        <w:rPr>
          <w:rFonts w:hint="eastAsia" w:ascii="仿宋_GB2312" w:eastAsia="仿宋_GB2312"/>
          <w:sz w:val="32"/>
          <w:szCs w:val="32"/>
        </w:rPr>
        <w:t>实际操作的基础上，按照简化、统一等原则编制完成团体标准《</w:t>
      </w:r>
      <w:r>
        <w:rPr>
          <w:rFonts w:hint="eastAsia" w:ascii="仿宋_GB2312" w:eastAsia="仿宋_GB2312"/>
          <w:sz w:val="32"/>
          <w:szCs w:val="32"/>
          <w:lang w:eastAsia="zh-CN"/>
        </w:rPr>
        <w:t>急性冠脉综合征患者主动脉球囊反搏护理管理技术规范</w:t>
      </w:r>
      <w:r>
        <w:rPr>
          <w:rFonts w:hint="eastAsia" w:ascii="仿宋_GB2312" w:eastAsia="仿宋_GB2312"/>
          <w:sz w:val="32"/>
          <w:szCs w:val="32"/>
        </w:rPr>
        <w:t>》（草案）。</w:t>
      </w:r>
    </w:p>
    <w:p w14:paraId="63EDA6EA">
      <w:pPr>
        <w:spacing w:line="520" w:lineRule="exact"/>
        <w:ind w:firstLine="640" w:firstLineChars="200"/>
      </w:pPr>
      <w:r>
        <w:rPr>
          <w:rFonts w:hint="eastAsia" w:ascii="仿宋_GB2312" w:eastAsia="仿宋_GB2312"/>
          <w:sz w:val="32"/>
          <w:szCs w:val="32"/>
        </w:rPr>
        <w:t>2024年10月～</w:t>
      </w:r>
      <w:r>
        <w:rPr>
          <w:rFonts w:hint="eastAsia" w:ascii="仿宋_GB2312" w:eastAsia="仿宋_GB2312"/>
          <w:sz w:val="32"/>
          <w:szCs w:val="32"/>
          <w:lang w:val="en-US" w:eastAsia="zh-CN"/>
        </w:rPr>
        <w:t>12</w:t>
      </w:r>
      <w:r>
        <w:rPr>
          <w:rFonts w:hint="eastAsia" w:ascii="仿宋_GB2312" w:eastAsia="仿宋_GB2312"/>
          <w:sz w:val="32"/>
          <w:szCs w:val="32"/>
        </w:rPr>
        <w:t>月，标准编制工作组再次开展讨论会，并实际征</w:t>
      </w:r>
      <w:r>
        <w:rPr>
          <w:rFonts w:hint="eastAsia" w:ascii="仿宋_GB2312" w:eastAsia="仿宋_GB2312"/>
          <w:sz w:val="32"/>
          <w:szCs w:val="32"/>
          <w:lang w:eastAsia="zh-CN"/>
        </w:rPr>
        <w:t>求广西医学科学院、玉林市红十字会医院、</w:t>
      </w:r>
      <w:r>
        <w:rPr>
          <w:rFonts w:hint="eastAsia" w:ascii="仿宋_GB2312" w:eastAsia="仿宋_GB2312"/>
          <w:sz w:val="32"/>
          <w:szCs w:val="32"/>
          <w:lang w:val="en-US" w:eastAsia="zh-CN"/>
        </w:rPr>
        <w:t>柳州医疗急救指挥中心</w:t>
      </w:r>
      <w:r>
        <w:rPr>
          <w:rFonts w:hint="eastAsia" w:ascii="仿宋_GB2312" w:eastAsia="仿宋_GB2312"/>
          <w:sz w:val="32"/>
          <w:szCs w:val="32"/>
        </w:rPr>
        <w:t>相关单位的内部意见，通过收集反馈了大量意见，标准编制工作组多次召开会议，对标准草案进行了反复修改和研究讨论，明确</w:t>
      </w:r>
      <w:r>
        <w:rPr>
          <w:rFonts w:hint="eastAsia" w:ascii="仿宋_GB2312" w:eastAsia="仿宋_GB2312"/>
          <w:sz w:val="32"/>
          <w:szCs w:val="32"/>
          <w:lang w:eastAsia="zh-CN"/>
        </w:rPr>
        <w:t>急性冠脉综合征患者主动脉球囊反搏护理管理</w:t>
      </w:r>
      <w:r>
        <w:rPr>
          <w:rFonts w:hint="eastAsia" w:ascii="仿宋_GB2312" w:eastAsia="仿宋_GB2312"/>
          <w:sz w:val="32"/>
          <w:szCs w:val="32"/>
        </w:rPr>
        <w:t>的要点，掌握了</w:t>
      </w:r>
      <w:r>
        <w:rPr>
          <w:rFonts w:hint="eastAsia" w:ascii="仿宋_GB2312" w:eastAsia="仿宋_GB2312"/>
          <w:sz w:val="32"/>
          <w:szCs w:val="32"/>
          <w:lang w:eastAsia="zh-CN"/>
        </w:rPr>
        <w:t>急性冠脉综合征患者主动脉球囊反搏护理管理</w:t>
      </w:r>
      <w:r>
        <w:rPr>
          <w:rFonts w:hint="eastAsia" w:ascii="仿宋_GB2312" w:eastAsia="仿宋_GB2312"/>
          <w:sz w:val="32"/>
          <w:szCs w:val="32"/>
        </w:rPr>
        <w:t>的基本情况以及</w:t>
      </w:r>
      <w:r>
        <w:rPr>
          <w:rFonts w:hint="eastAsia" w:ascii="仿宋_GB2312" w:eastAsia="仿宋_GB2312"/>
          <w:sz w:val="32"/>
          <w:szCs w:val="32"/>
          <w:lang w:eastAsia="zh-CN"/>
        </w:rPr>
        <w:t>内容</w:t>
      </w:r>
      <w:r>
        <w:rPr>
          <w:rFonts w:hint="eastAsia" w:ascii="仿宋_GB2312" w:eastAsia="仿宋_GB2312"/>
          <w:sz w:val="32"/>
          <w:szCs w:val="32"/>
        </w:rPr>
        <w:t>，最终形成了</w:t>
      </w:r>
      <w:bookmarkStart w:id="0" w:name="_Hlk120181503"/>
      <w:r>
        <w:rPr>
          <w:rFonts w:hint="eastAsia" w:ascii="仿宋_GB2312" w:eastAsia="仿宋_GB2312"/>
          <w:sz w:val="32"/>
          <w:szCs w:val="32"/>
        </w:rPr>
        <w:t>团体标准《</w:t>
      </w:r>
      <w:r>
        <w:rPr>
          <w:rFonts w:hint="eastAsia" w:ascii="仿宋_GB2312" w:eastAsia="仿宋_GB2312"/>
          <w:sz w:val="32"/>
          <w:szCs w:val="32"/>
          <w:lang w:eastAsia="zh-CN"/>
        </w:rPr>
        <w:t>急性冠脉综合征患者主动脉球囊反搏护理管理技术规范</w:t>
      </w:r>
      <w:r>
        <w:rPr>
          <w:rFonts w:hint="eastAsia" w:ascii="仿宋_GB2312" w:eastAsia="仿宋_GB2312"/>
          <w:sz w:val="32"/>
          <w:szCs w:val="32"/>
        </w:rPr>
        <w:t>》（征求意见稿）及其编制说明。</w:t>
      </w:r>
      <w:bookmarkEnd w:id="0"/>
    </w:p>
    <w:p w14:paraId="6EB12578">
      <w:pPr>
        <w:autoSpaceDE w:val="0"/>
        <w:autoSpaceDN w:val="0"/>
        <w:adjustRightInd w:val="0"/>
        <w:spacing w:line="520" w:lineRule="exact"/>
        <w:jc w:val="left"/>
        <w:rPr>
          <w:rFonts w:ascii="黑体" w:eastAsia="黑体" w:cs="仿宋_GB2312"/>
          <w:sz w:val="32"/>
          <w:szCs w:val="32"/>
        </w:rPr>
      </w:pPr>
      <w:r>
        <w:rPr>
          <w:rFonts w:hint="eastAsia" w:ascii="黑体" w:eastAsia="黑体" w:cs="仿宋_GB2312"/>
          <w:sz w:val="32"/>
          <w:szCs w:val="32"/>
        </w:rPr>
        <w:t>四、制定标准的原则和依据，与现行法律、法规的关系，与有关国家标准、行业标准的协调情况</w:t>
      </w:r>
    </w:p>
    <w:p w14:paraId="5C9AFB25">
      <w:pPr>
        <w:widowControl/>
        <w:tabs>
          <w:tab w:val="center" w:pos="4201"/>
          <w:tab w:val="right" w:leader="dot" w:pos="9298"/>
        </w:tabs>
        <w:autoSpaceDE w:val="0"/>
        <w:autoSpaceDN w:val="0"/>
        <w:spacing w:line="520" w:lineRule="exact"/>
        <w:ind w:firstLine="675"/>
        <w:outlineLvl w:val="1"/>
        <w:rPr>
          <w:rFonts w:ascii="仿宋" w:hAnsi="仿宋" w:eastAsia="仿宋"/>
          <w:b/>
          <w:bCs/>
          <w:kern w:val="0"/>
          <w:sz w:val="32"/>
          <w:szCs w:val="32"/>
        </w:rPr>
      </w:pPr>
      <w:r>
        <w:rPr>
          <w:rFonts w:hint="eastAsia" w:ascii="仿宋" w:hAnsi="仿宋" w:eastAsia="仿宋"/>
          <w:b/>
          <w:bCs/>
          <w:kern w:val="0"/>
          <w:sz w:val="32"/>
          <w:szCs w:val="32"/>
        </w:rPr>
        <w:t>（一）编制原则</w:t>
      </w:r>
    </w:p>
    <w:p w14:paraId="4F86E854">
      <w:pPr>
        <w:spacing w:line="520" w:lineRule="exact"/>
        <w:ind w:firstLine="643" w:firstLineChars="200"/>
        <w:rPr>
          <w:rFonts w:ascii="仿宋" w:hAnsi="仿宋" w:eastAsia="仿宋"/>
          <w:b/>
          <w:sz w:val="32"/>
          <w:szCs w:val="32"/>
        </w:rPr>
      </w:pPr>
      <w:r>
        <w:rPr>
          <w:rFonts w:hint="eastAsia" w:ascii="仿宋" w:hAnsi="仿宋" w:eastAsia="仿宋"/>
          <w:b/>
          <w:sz w:val="32"/>
          <w:szCs w:val="32"/>
        </w:rPr>
        <w:t>1、实用性原则</w:t>
      </w:r>
    </w:p>
    <w:p w14:paraId="0E8F562B">
      <w:pPr>
        <w:spacing w:line="520" w:lineRule="exact"/>
        <w:ind w:firstLine="640" w:firstLineChars="200"/>
        <w:rPr>
          <w:rFonts w:ascii="仿宋_GB2312" w:eastAsia="仿宋_GB2312"/>
          <w:sz w:val="32"/>
          <w:szCs w:val="32"/>
        </w:rPr>
      </w:pPr>
      <w:r>
        <w:rPr>
          <w:rFonts w:hint="eastAsia" w:ascii="仿宋_GB2312" w:eastAsia="仿宋_GB2312"/>
          <w:sz w:val="32"/>
          <w:szCs w:val="32"/>
        </w:rPr>
        <w:t>本标准是在充分收集国内外相关资料和文献、调研分析</w:t>
      </w:r>
      <w:r>
        <w:rPr>
          <w:rFonts w:hint="eastAsia" w:ascii="仿宋_GB2312" w:eastAsia="仿宋_GB2312"/>
          <w:sz w:val="32"/>
          <w:szCs w:val="32"/>
          <w:lang w:eastAsia="zh-CN"/>
        </w:rPr>
        <w:t>急性冠脉综合征患者主动脉球囊反搏护理管理</w:t>
      </w:r>
      <w:r>
        <w:rPr>
          <w:rFonts w:hint="eastAsia" w:ascii="仿宋_GB2312" w:eastAsia="仿宋_GB2312"/>
          <w:sz w:val="32"/>
          <w:szCs w:val="32"/>
        </w:rPr>
        <w:t>现状，结合起草单位前期研究工作取得的研究成果及积累的实践经验，并借鉴国内</w:t>
      </w:r>
      <w:r>
        <w:rPr>
          <w:rFonts w:hint="eastAsia" w:ascii="仿宋_GB2312" w:eastAsia="仿宋_GB2312"/>
          <w:sz w:val="32"/>
          <w:szCs w:val="32"/>
          <w:lang w:eastAsia="zh-CN"/>
        </w:rPr>
        <w:t>急性冠脉综合征患者主动脉球囊反搏护理管理</w:t>
      </w:r>
      <w:r>
        <w:rPr>
          <w:rFonts w:hint="eastAsia" w:ascii="仿宋_GB2312" w:eastAsia="仿宋_GB2312"/>
          <w:sz w:val="32"/>
          <w:szCs w:val="32"/>
        </w:rPr>
        <w:t>进行总结起草的，符合工作实际，有利于</w:t>
      </w:r>
      <w:r>
        <w:rPr>
          <w:rFonts w:hint="eastAsia" w:ascii="仿宋_GB2312" w:eastAsia="仿宋_GB2312"/>
          <w:sz w:val="32"/>
          <w:szCs w:val="32"/>
          <w:lang w:eastAsia="zh-CN"/>
        </w:rPr>
        <w:t>急性冠脉综合征患者主动脉球囊反搏护理管理</w:t>
      </w:r>
      <w:r>
        <w:rPr>
          <w:rFonts w:hint="eastAsia" w:ascii="仿宋_GB2312" w:eastAsia="仿宋_GB2312"/>
          <w:sz w:val="32"/>
          <w:szCs w:val="32"/>
        </w:rPr>
        <w:t>的实施与推广，具有可操作性和实用性。</w:t>
      </w:r>
    </w:p>
    <w:p w14:paraId="187DD436">
      <w:pPr>
        <w:spacing w:line="520" w:lineRule="exact"/>
        <w:ind w:firstLine="643" w:firstLineChars="200"/>
        <w:rPr>
          <w:rFonts w:ascii="仿宋" w:hAnsi="仿宋" w:eastAsia="仿宋"/>
          <w:b/>
          <w:sz w:val="32"/>
          <w:szCs w:val="32"/>
        </w:rPr>
      </w:pPr>
      <w:r>
        <w:rPr>
          <w:rFonts w:hint="eastAsia" w:ascii="仿宋" w:hAnsi="仿宋" w:eastAsia="仿宋"/>
          <w:b/>
          <w:sz w:val="32"/>
          <w:szCs w:val="32"/>
        </w:rPr>
        <w:t>2、协调性原则</w:t>
      </w:r>
    </w:p>
    <w:p w14:paraId="260D7636">
      <w:pPr>
        <w:spacing w:line="520" w:lineRule="exact"/>
        <w:ind w:firstLine="640" w:firstLineChars="200"/>
        <w:rPr>
          <w:rFonts w:ascii="仿宋_GB2312" w:eastAsia="仿宋_GB2312"/>
          <w:sz w:val="32"/>
          <w:szCs w:val="32"/>
        </w:rPr>
      </w:pPr>
      <w:r>
        <w:rPr>
          <w:rFonts w:hint="eastAsia" w:ascii="仿宋_GB2312" w:eastAsia="仿宋_GB2312"/>
          <w:sz w:val="32"/>
          <w:szCs w:val="32"/>
        </w:rPr>
        <w:t>本文件编写过程中注意了与</w:t>
      </w:r>
      <w:r>
        <w:rPr>
          <w:rFonts w:hint="eastAsia" w:ascii="仿宋_GB2312" w:eastAsia="仿宋_GB2312"/>
          <w:sz w:val="32"/>
          <w:szCs w:val="32"/>
          <w:lang w:eastAsia="zh-CN"/>
        </w:rPr>
        <w:t>急性冠脉综合征患者主动脉球囊反搏护理管理</w:t>
      </w:r>
      <w:r>
        <w:rPr>
          <w:rFonts w:hint="eastAsia" w:ascii="仿宋_GB2312" w:eastAsia="仿宋_GB2312"/>
          <w:sz w:val="32"/>
          <w:szCs w:val="32"/>
        </w:rPr>
        <w:t>相关法律法规的协调问题，在内容上与现行法律法规、标准协调一致。</w:t>
      </w:r>
    </w:p>
    <w:p w14:paraId="7253E686">
      <w:pPr>
        <w:spacing w:line="520" w:lineRule="exact"/>
        <w:ind w:firstLine="643" w:firstLineChars="200"/>
        <w:rPr>
          <w:rFonts w:ascii="仿宋" w:hAnsi="仿宋" w:eastAsia="仿宋"/>
          <w:b/>
          <w:sz w:val="32"/>
          <w:szCs w:val="32"/>
        </w:rPr>
      </w:pPr>
      <w:r>
        <w:rPr>
          <w:rFonts w:hint="eastAsia" w:ascii="仿宋" w:hAnsi="仿宋" w:eastAsia="仿宋"/>
          <w:b/>
          <w:sz w:val="32"/>
          <w:szCs w:val="32"/>
        </w:rPr>
        <w:t>3、规范性原则</w:t>
      </w:r>
    </w:p>
    <w:p w14:paraId="12B1BAE3">
      <w:pPr>
        <w:spacing w:line="520" w:lineRule="exact"/>
        <w:ind w:firstLine="640" w:firstLineChars="200"/>
        <w:rPr>
          <w:rFonts w:ascii="仿宋_GB2312" w:eastAsia="仿宋_GB2312"/>
          <w:sz w:val="32"/>
          <w:szCs w:val="32"/>
        </w:rPr>
      </w:pPr>
      <w:r>
        <w:rPr>
          <w:rFonts w:hint="eastAsia" w:ascii="仿宋_GB2312" w:eastAsia="仿宋_GB2312"/>
          <w:sz w:val="32"/>
          <w:szCs w:val="32"/>
        </w:rPr>
        <w:t>本文件严格</w:t>
      </w:r>
      <w:r>
        <w:rPr>
          <w:rFonts w:hint="eastAsia" w:ascii="仿宋_GB2312" w:eastAsia="仿宋_GB2312"/>
          <w:sz w:val="32"/>
          <w:szCs w:val="32"/>
          <w:lang w:eastAsia="zh-CN"/>
        </w:rPr>
        <w:t>参</w:t>
      </w:r>
      <w:r>
        <w:rPr>
          <w:rFonts w:hint="eastAsia" w:ascii="仿宋_GB2312" w:eastAsia="仿宋_GB2312"/>
          <w:sz w:val="32"/>
          <w:szCs w:val="32"/>
        </w:rPr>
        <w:t>照GB/T 1.1—2020《标准化工作规范  第1部分：标准化文件的结构和起草规则》编写本标准的内容，保证标准的编写质量。</w:t>
      </w:r>
    </w:p>
    <w:p w14:paraId="146ABCBC">
      <w:pPr>
        <w:spacing w:line="520" w:lineRule="exact"/>
        <w:ind w:firstLine="643" w:firstLineChars="200"/>
        <w:rPr>
          <w:rFonts w:ascii="仿宋" w:hAnsi="仿宋" w:eastAsia="仿宋"/>
          <w:b/>
          <w:sz w:val="32"/>
          <w:szCs w:val="32"/>
        </w:rPr>
      </w:pPr>
      <w:r>
        <w:rPr>
          <w:rFonts w:hint="eastAsia" w:ascii="仿宋" w:hAnsi="仿宋" w:eastAsia="仿宋"/>
          <w:b/>
          <w:sz w:val="32"/>
          <w:szCs w:val="32"/>
        </w:rPr>
        <w:t>4、前瞻性原则</w:t>
      </w:r>
    </w:p>
    <w:p w14:paraId="669D3DF8">
      <w:pPr>
        <w:spacing w:line="520" w:lineRule="exact"/>
        <w:ind w:firstLine="640" w:firstLineChars="200"/>
        <w:rPr>
          <w:rFonts w:ascii="仿宋_GB2312" w:eastAsia="仿宋_GB2312"/>
          <w:sz w:val="32"/>
          <w:szCs w:val="32"/>
        </w:rPr>
      </w:pPr>
      <w:r>
        <w:rPr>
          <w:rFonts w:hint="eastAsia" w:ascii="仿宋_GB2312" w:eastAsia="仿宋_GB2312"/>
          <w:sz w:val="32"/>
          <w:szCs w:val="32"/>
        </w:rPr>
        <w:t>本文件在兼顾当前</w:t>
      </w:r>
      <w:r>
        <w:rPr>
          <w:rFonts w:hint="eastAsia" w:ascii="仿宋_GB2312" w:eastAsia="仿宋_GB2312"/>
          <w:sz w:val="32"/>
          <w:szCs w:val="32"/>
          <w:lang w:eastAsia="zh-CN"/>
        </w:rPr>
        <w:t>急性冠脉综合征患者主动脉球囊反搏护理管理</w:t>
      </w:r>
      <w:r>
        <w:rPr>
          <w:rFonts w:hint="eastAsia" w:ascii="仿宋_GB2312" w:eastAsia="仿宋_GB2312"/>
          <w:sz w:val="32"/>
          <w:szCs w:val="32"/>
        </w:rPr>
        <w:t>现实情况的同时，还考虑到了</w:t>
      </w:r>
      <w:r>
        <w:rPr>
          <w:rFonts w:hint="eastAsia" w:ascii="仿宋_GB2312" w:eastAsia="仿宋_GB2312"/>
          <w:sz w:val="32"/>
          <w:szCs w:val="32"/>
          <w:lang w:eastAsia="zh-CN"/>
        </w:rPr>
        <w:t>急性冠脉综合征患者护理</w:t>
      </w:r>
      <w:r>
        <w:rPr>
          <w:rFonts w:hint="eastAsia" w:ascii="仿宋_GB2312" w:eastAsia="仿宋_GB2312"/>
          <w:sz w:val="32"/>
          <w:szCs w:val="32"/>
        </w:rPr>
        <w:t>的需要，在标准中体现了个别特色性、前瞻性和先进性条款，作为对</w:t>
      </w:r>
      <w:r>
        <w:rPr>
          <w:rFonts w:hint="eastAsia" w:ascii="仿宋_GB2312" w:eastAsia="仿宋_GB2312"/>
          <w:sz w:val="32"/>
          <w:szCs w:val="32"/>
          <w:lang w:eastAsia="zh-CN"/>
        </w:rPr>
        <w:t>急性冠脉综合征患者主动脉球囊反搏护理管理</w:t>
      </w:r>
      <w:r>
        <w:rPr>
          <w:rFonts w:hint="eastAsia" w:ascii="仿宋_GB2312" w:eastAsia="仿宋_GB2312"/>
          <w:sz w:val="32"/>
          <w:szCs w:val="32"/>
        </w:rPr>
        <w:t>的指导。</w:t>
      </w:r>
    </w:p>
    <w:p w14:paraId="2A70630E">
      <w:pPr>
        <w:spacing w:line="520" w:lineRule="exact"/>
        <w:ind w:firstLine="675"/>
        <w:rPr>
          <w:rFonts w:ascii="仿宋" w:hAnsi="仿宋" w:eastAsia="仿宋"/>
          <w:b/>
          <w:bCs/>
          <w:sz w:val="32"/>
          <w:szCs w:val="32"/>
        </w:rPr>
      </w:pPr>
      <w:r>
        <w:rPr>
          <w:rFonts w:hint="eastAsia" w:ascii="仿宋" w:hAnsi="仿宋" w:eastAsia="仿宋"/>
          <w:b/>
          <w:bCs/>
          <w:sz w:val="32"/>
          <w:szCs w:val="32"/>
        </w:rPr>
        <w:t>（二）编制依据</w:t>
      </w:r>
    </w:p>
    <w:p w14:paraId="6B01ADDB">
      <w:pPr>
        <w:spacing w:line="520" w:lineRule="exact"/>
        <w:ind w:firstLine="640" w:firstLineChars="200"/>
        <w:rPr>
          <w:rFonts w:ascii="仿宋_GB2312" w:eastAsia="仿宋_GB2312"/>
          <w:sz w:val="32"/>
          <w:szCs w:val="32"/>
        </w:rPr>
      </w:pPr>
      <w:r>
        <w:rPr>
          <w:rFonts w:hint="eastAsia" w:ascii="仿宋_GB2312" w:eastAsia="仿宋_GB2312"/>
          <w:sz w:val="32"/>
          <w:szCs w:val="32"/>
        </w:rPr>
        <w:t>本标准严格按照GB/T 1.1—2020《标准化工作规范  第1部分：标准化文件的结构和起草规则》的规则起草，标准主要内容依据起草单位在</w:t>
      </w:r>
      <w:r>
        <w:rPr>
          <w:rFonts w:hint="eastAsia" w:ascii="仿宋_GB2312" w:eastAsia="仿宋_GB2312"/>
          <w:sz w:val="32"/>
          <w:szCs w:val="32"/>
          <w:lang w:eastAsia="zh-CN"/>
        </w:rPr>
        <w:t>急性冠脉综合征患者主动脉球囊反搏护理管理</w:t>
      </w:r>
      <w:r>
        <w:rPr>
          <w:rFonts w:hint="eastAsia" w:ascii="仿宋_GB2312" w:eastAsia="仿宋_GB2312"/>
          <w:sz w:val="32"/>
          <w:szCs w:val="32"/>
        </w:rPr>
        <w:t>过程中的实践经验确定。</w:t>
      </w:r>
    </w:p>
    <w:p w14:paraId="687F8042">
      <w:pPr>
        <w:spacing w:line="520" w:lineRule="exact"/>
        <w:ind w:firstLine="675"/>
        <w:rPr>
          <w:rFonts w:ascii="仿宋" w:hAnsi="仿宋" w:eastAsia="仿宋"/>
          <w:b/>
          <w:bCs/>
          <w:sz w:val="32"/>
          <w:szCs w:val="32"/>
        </w:rPr>
      </w:pPr>
      <w:r>
        <w:rPr>
          <w:rFonts w:hint="eastAsia" w:ascii="仿宋" w:hAnsi="仿宋" w:eastAsia="仿宋"/>
          <w:b/>
          <w:bCs/>
          <w:sz w:val="32"/>
          <w:szCs w:val="32"/>
        </w:rPr>
        <w:t>（三）与现行法律、法规的关系，与有关国家标准、行业标准的协调情况</w:t>
      </w:r>
    </w:p>
    <w:p w14:paraId="1CCC3056">
      <w:pPr>
        <w:spacing w:line="520" w:lineRule="exact"/>
        <w:ind w:firstLine="640" w:firstLineChars="200"/>
        <w:rPr>
          <w:rFonts w:ascii="仿宋_GB2312" w:eastAsia="仿宋_GB2312"/>
          <w:sz w:val="32"/>
          <w:szCs w:val="32"/>
        </w:rPr>
      </w:pPr>
      <w:r>
        <w:rPr>
          <w:rFonts w:hint="eastAsia" w:ascii="仿宋_GB2312" w:eastAsia="仿宋_GB2312"/>
          <w:sz w:val="32"/>
          <w:szCs w:val="32"/>
        </w:rPr>
        <w:t>本标准与相关法律法规、强制性标准协调一致，无冲突。</w:t>
      </w:r>
    </w:p>
    <w:p w14:paraId="0A70AE9F">
      <w:pPr>
        <w:spacing w:line="520" w:lineRule="exact"/>
        <w:ind w:firstLine="640" w:firstLineChars="200"/>
        <w:rPr>
          <w:rFonts w:hint="eastAsia" w:ascii="仿宋" w:hAnsi="仿宋" w:eastAsia="仿宋_GB2312"/>
          <w:sz w:val="32"/>
          <w:szCs w:val="32"/>
          <w:lang w:eastAsia="zh-CN"/>
        </w:rPr>
      </w:pPr>
      <w:r>
        <w:rPr>
          <w:rFonts w:hint="eastAsia" w:ascii="仿宋" w:hAnsi="仿宋" w:eastAsia="仿宋_GB2312"/>
          <w:sz w:val="32"/>
          <w:szCs w:val="32"/>
          <w:lang w:eastAsia="zh-CN"/>
        </w:rPr>
        <w:t>经查阅，截至目前，国内暂无“急性冠脉综合征患者主动脉球囊反搏护理管理技术”标准。</w:t>
      </w:r>
    </w:p>
    <w:p w14:paraId="3AB88540">
      <w:pPr>
        <w:spacing w:line="520" w:lineRule="exact"/>
        <w:ind w:firstLine="640" w:firstLineChars="200"/>
        <w:rPr>
          <w:rFonts w:hint="eastAsia" w:ascii="仿宋" w:hAnsi="仿宋" w:eastAsia="仿宋_GB2312"/>
          <w:sz w:val="32"/>
          <w:szCs w:val="32"/>
          <w:lang w:eastAsia="zh-CN"/>
        </w:rPr>
      </w:pPr>
      <w:r>
        <w:rPr>
          <w:rFonts w:hint="eastAsia" w:ascii="仿宋" w:hAnsi="仿宋" w:eastAsia="仿宋_GB2312"/>
          <w:sz w:val="32"/>
          <w:szCs w:val="32"/>
          <w:lang w:eastAsia="zh-CN"/>
        </w:rPr>
        <w:t>与“冠状动脉”“主动脉”“球囊反搏”“穿刺”相关的标准有：T/GXAS 830—2024经桡动脉穿刺介入诊疗患者术肢管理规范、T/GXAS 846—2024血液透析患者超声引导下内瘘穿刺操作技术规范、T/GXAS 831—2024慢性稳定性心力衰竭增强型体外反搏治疗操作技术规范、T/GXAS 544.2-2023老年人常见疾病三级预防规范 第2部分：冠状动脉粥样硬化性心脏病、T/GXAS 615-2023冠心病介入术后中医康复规范、DB22/T 3202-2020  儿科胸腔穿刺术技术规范、DB22/T 3265-2021  儿科腹腔穿刺术技术规范、DB22/T 3001-2019  儿科骨髓穿刺术技术规范、DB22/T 2663-2017  儿科腰椎穿刺术技术规范。</w:t>
      </w:r>
    </w:p>
    <w:p w14:paraId="52E339E9">
      <w:pPr>
        <w:spacing w:line="520" w:lineRule="exact"/>
        <w:ind w:firstLine="640" w:firstLineChars="200"/>
        <w:rPr>
          <w:rFonts w:hint="eastAsia" w:ascii="仿宋" w:hAnsi="仿宋" w:eastAsia="仿宋_GB2312"/>
          <w:sz w:val="32"/>
          <w:szCs w:val="32"/>
          <w:lang w:eastAsia="zh-CN"/>
        </w:rPr>
      </w:pPr>
      <w:r>
        <w:rPr>
          <w:rFonts w:hint="eastAsia" w:ascii="仿宋" w:hAnsi="仿宋" w:eastAsia="仿宋_GB2312"/>
          <w:sz w:val="32"/>
          <w:szCs w:val="32"/>
          <w:lang w:eastAsia="zh-CN"/>
        </w:rPr>
        <w:t>上述标准主要涉及经桡动脉穿刺、内瘘穿刺操作、冠状动脉粥样硬化性心脏病预防、冠心病介入术后中医康复等穿刺操作，不直接涉及急性冠脉综合征患者主动脉球囊反搏护理管理。</w:t>
      </w:r>
    </w:p>
    <w:p w14:paraId="2F4EF975">
      <w:pPr>
        <w:spacing w:before="156" w:after="156" w:line="520" w:lineRule="exact"/>
        <w:jc w:val="left"/>
        <w:outlineLvl w:val="0"/>
        <w:rPr>
          <w:rFonts w:ascii="黑体" w:eastAsia="黑体"/>
          <w:bCs/>
          <w:sz w:val="32"/>
          <w:szCs w:val="32"/>
        </w:rPr>
      </w:pPr>
      <w:r>
        <w:rPr>
          <w:rFonts w:hint="eastAsia" w:ascii="黑体" w:eastAsia="黑体"/>
          <w:bCs/>
          <w:sz w:val="32"/>
          <w:szCs w:val="32"/>
        </w:rPr>
        <w:t>五、</w:t>
      </w:r>
      <w:r>
        <w:rPr>
          <w:rFonts w:hint="eastAsia" w:ascii="黑体" w:eastAsia="黑体"/>
          <w:bCs/>
          <w:sz w:val="32"/>
          <w:szCs w:val="32"/>
          <w:highlight w:val="none"/>
        </w:rPr>
        <w:t>主要条款的说明</w:t>
      </w:r>
    </w:p>
    <w:p w14:paraId="2B8ACBEF">
      <w:pPr>
        <w:spacing w:line="520" w:lineRule="exact"/>
        <w:ind w:firstLine="640" w:firstLineChars="200"/>
        <w:rPr>
          <w:rFonts w:ascii="仿宋_GB2312" w:eastAsia="仿宋_GB2312"/>
          <w:sz w:val="32"/>
          <w:szCs w:val="32"/>
        </w:rPr>
      </w:pPr>
      <w:r>
        <w:rPr>
          <w:rFonts w:hint="eastAsia" w:ascii="仿宋_GB2312" w:eastAsia="仿宋_GB2312"/>
          <w:sz w:val="32"/>
          <w:szCs w:val="32"/>
        </w:rPr>
        <w:t>团体标准《</w:t>
      </w:r>
      <w:r>
        <w:rPr>
          <w:rFonts w:hint="eastAsia" w:ascii="仿宋_GB2312" w:eastAsia="仿宋_GB2312"/>
          <w:sz w:val="32"/>
          <w:szCs w:val="32"/>
          <w:lang w:eastAsia="zh-CN"/>
        </w:rPr>
        <w:t>急性冠脉综合征患者主动脉球囊反搏护理管理技术规范</w:t>
      </w:r>
      <w:r>
        <w:rPr>
          <w:rFonts w:hint="eastAsia" w:ascii="仿宋_GB2312" w:eastAsia="仿宋_GB2312"/>
          <w:sz w:val="32"/>
          <w:szCs w:val="32"/>
        </w:rPr>
        <w:t>》</w:t>
      </w:r>
      <w:r>
        <w:rPr>
          <w:rFonts w:hint="eastAsia" w:ascii="仿宋_GB2312" w:eastAsia="仿宋_GB2312"/>
          <w:sz w:val="32"/>
          <w:szCs w:val="32"/>
          <w:lang w:eastAsia="zh-CN"/>
        </w:rPr>
        <w:t>主要内容包括基本要求、禁忌症、护理措施、常见并发症处理的要求，</w:t>
      </w:r>
      <w:r>
        <w:rPr>
          <w:rFonts w:hint="eastAsia" w:ascii="仿宋_GB2312" w:eastAsia="仿宋_GB2312"/>
          <w:sz w:val="32"/>
          <w:szCs w:val="32"/>
        </w:rPr>
        <w:t>本文件主要内容及依据来源说明如下：</w:t>
      </w:r>
    </w:p>
    <w:p w14:paraId="4AF67ECF">
      <w:pPr>
        <w:spacing w:line="520" w:lineRule="exact"/>
        <w:ind w:firstLine="469" w:firstLineChars="146"/>
        <w:rPr>
          <w:rFonts w:ascii="仿宋" w:hAnsi="仿宋" w:eastAsia="仿宋"/>
          <w:b/>
          <w:sz w:val="32"/>
          <w:szCs w:val="32"/>
        </w:rPr>
      </w:pPr>
      <w:r>
        <w:rPr>
          <w:rFonts w:hint="eastAsia" w:ascii="仿宋" w:hAnsi="仿宋" w:eastAsia="仿宋"/>
          <w:b/>
          <w:sz w:val="32"/>
          <w:szCs w:val="32"/>
        </w:rPr>
        <w:t>（一）</w:t>
      </w:r>
      <w:bookmarkStart w:id="1" w:name="_Toc193467383"/>
      <w:r>
        <w:rPr>
          <w:rFonts w:hint="eastAsia" w:ascii="仿宋" w:hAnsi="仿宋" w:eastAsia="仿宋"/>
          <w:b/>
          <w:sz w:val="32"/>
          <w:szCs w:val="32"/>
        </w:rPr>
        <w:t>基本要求</w:t>
      </w:r>
      <w:bookmarkEnd w:id="1"/>
    </w:p>
    <w:p w14:paraId="5D6A8ACE">
      <w:pPr>
        <w:spacing w:line="520" w:lineRule="exact"/>
        <w:ind w:firstLine="643" w:firstLineChars="200"/>
      </w:pPr>
      <w:bookmarkStart w:id="2" w:name="_Toc193466101"/>
      <w:bookmarkStart w:id="3" w:name="_Toc193467384"/>
      <w:bookmarkStart w:id="4" w:name="_Toc160744605"/>
      <w:r>
        <w:rPr>
          <w:rFonts w:hint="eastAsia" w:ascii="仿宋_GB2312" w:eastAsia="仿宋_GB2312"/>
          <w:b/>
          <w:bCs/>
          <w:sz w:val="32"/>
          <w:szCs w:val="32"/>
          <w:lang w:eastAsia="zh-CN"/>
        </w:rPr>
        <w:t>人员</w:t>
      </w:r>
      <w:r>
        <w:rPr>
          <w:rFonts w:hint="eastAsia" w:ascii="仿宋_GB2312" w:eastAsia="仿宋_GB2312"/>
          <w:sz w:val="32"/>
          <w:szCs w:val="32"/>
          <w:lang w:eastAsia="zh-CN"/>
        </w:rPr>
        <w:t>：主动脉球囊反搏（IABP）技术复杂，操作及护理不当会引发多种并发症。经过专业培训并考核合格的人员，急性冠脉综合征患者主动脉球囊反搏护理管理，人员应经过主动脉球囊反搏护理专业知识和技能培训，并考核合格。即能掌握IABP的原理、操作方法、并发症预防及处理等知识，确保护理工作的安全与有效。</w:t>
      </w:r>
      <w:bookmarkEnd w:id="2"/>
      <w:bookmarkEnd w:id="3"/>
      <w:r>
        <w:rPr>
          <w:rFonts w:hint="eastAsia" w:ascii="仿宋_GB2312" w:eastAsia="仿宋_GB2312"/>
          <w:sz w:val="32"/>
          <w:szCs w:val="32"/>
          <w:lang w:eastAsia="zh-CN"/>
        </w:rPr>
        <w:t>WS/T 313 规定了手卫生要求，能有效减少手部细菌传播，降低患者感染风险。GBZ/T 213、WS/T 433 规范了职业防护，可保护医护人员免受感染和其他职业危害，如避免在接触患者血液、体液时感染血源性传染病。导管室消毒卫生符合GB 15982的规定，医疗机构消毒技术应符合WS/T 367的规定。</w:t>
      </w:r>
    </w:p>
    <w:p w14:paraId="41833C1B">
      <w:pPr>
        <w:spacing w:line="520" w:lineRule="exact"/>
        <w:ind w:firstLine="643" w:firstLineChars="200"/>
        <w:rPr>
          <w:rFonts w:hint="eastAsia" w:ascii="仿宋_GB2312" w:eastAsia="仿宋_GB2312"/>
          <w:sz w:val="32"/>
          <w:szCs w:val="32"/>
          <w:lang w:eastAsia="zh-CN"/>
        </w:rPr>
      </w:pPr>
      <w:r>
        <w:rPr>
          <w:rFonts w:hint="eastAsia" w:ascii="仿宋_GB2312" w:eastAsia="仿宋_GB2312"/>
          <w:b/>
          <w:bCs/>
          <w:sz w:val="32"/>
          <w:szCs w:val="32"/>
          <w:lang w:eastAsia="zh-CN"/>
        </w:rPr>
        <w:t>设备</w:t>
      </w:r>
      <w:r>
        <w:rPr>
          <w:rFonts w:hint="default" w:ascii="仿宋_GB2312" w:eastAsia="仿宋_GB2312"/>
          <w:b/>
          <w:bCs/>
          <w:sz w:val="32"/>
          <w:szCs w:val="32"/>
          <w:lang w:eastAsia="zh-CN"/>
        </w:rPr>
        <w:t>：</w:t>
      </w:r>
      <w:r>
        <w:rPr>
          <w:rFonts w:hint="eastAsia" w:ascii="仿宋_GB2312" w:eastAsia="仿宋_GB2312"/>
          <w:sz w:val="32"/>
          <w:szCs w:val="32"/>
          <w:lang w:eastAsia="zh-CN"/>
        </w:rPr>
        <w:t>检查IABP机，</w:t>
      </w:r>
      <w:r>
        <w:rPr>
          <w:rFonts w:hint="default" w:ascii="仿宋_GB2312" w:eastAsia="仿宋_GB2312"/>
          <w:sz w:val="32"/>
          <w:szCs w:val="32"/>
          <w:lang w:eastAsia="zh-CN"/>
        </w:rPr>
        <w:t>确保IABP机处于正常工作状态并设定报警指标，能及时发现机器运行中的问题，保证反搏治疗准确、安全进行。检查氨气瓶压力及是否漏气，是因为氨是IABP机的动力源之一，压力正常且无漏气才能保证机器正常运行。心电监护仪正常工作有助于实时监测患者心脏电活动，及时发现心律失常等异常情况。</w:t>
      </w:r>
    </w:p>
    <w:p w14:paraId="482A1BB6">
      <w:pPr>
        <w:spacing w:line="520" w:lineRule="exact"/>
        <w:ind w:firstLine="640" w:firstLineChars="200"/>
      </w:pPr>
      <w:r>
        <w:rPr>
          <w:rFonts w:hint="default" w:ascii="仿宋_GB2312" w:eastAsia="仿宋_GB2312"/>
          <w:sz w:val="32"/>
          <w:szCs w:val="32"/>
          <w:lang w:eastAsia="zh-CN"/>
        </w:rPr>
        <w:t>床旁准备急救设备：急性冠脉综合征患者病情多变，使用IABP时可能出现心脏骤停、严重心律失常等紧急情况。床旁备好气管插管设备、呼吸机、除颤仪、超声机、心电图机等，能在紧急时刻迅速进行抢救，提高患者生存率。</w:t>
      </w:r>
    </w:p>
    <w:p w14:paraId="0AA496A0">
      <w:pPr>
        <w:spacing w:line="520" w:lineRule="exact"/>
        <w:ind w:firstLine="643" w:firstLineChars="200"/>
      </w:pPr>
      <w:bookmarkStart w:id="5" w:name="_Toc193467386"/>
      <w:bookmarkStart w:id="6" w:name="_Toc193466103"/>
      <w:r>
        <w:rPr>
          <w:rFonts w:hint="eastAsia" w:ascii="仿宋_GB2312" w:eastAsia="仿宋_GB2312"/>
          <w:b/>
          <w:bCs/>
          <w:sz w:val="32"/>
          <w:szCs w:val="32"/>
          <w:lang w:eastAsia="zh-CN"/>
        </w:rPr>
        <w:t>耗材及药品</w:t>
      </w:r>
      <w:bookmarkEnd w:id="5"/>
      <w:bookmarkEnd w:id="6"/>
      <w:r>
        <w:rPr>
          <w:rFonts w:hint="eastAsia" w:ascii="仿宋_GB2312" w:eastAsia="仿宋_GB2312"/>
          <w:b/>
          <w:bCs/>
          <w:sz w:val="32"/>
          <w:szCs w:val="32"/>
          <w:lang w:eastAsia="zh-CN"/>
        </w:rPr>
        <w:t>：</w:t>
      </w:r>
      <w:r>
        <w:rPr>
          <w:rFonts w:hint="eastAsia" w:ascii="仿宋_GB2312" w:eastAsia="仿宋_GB2312"/>
          <w:sz w:val="32"/>
          <w:szCs w:val="32"/>
          <w:lang w:eastAsia="zh-CN"/>
        </w:rPr>
        <w:t>选择合适型号球囊导管，球囊的选择依据患者的身高而定。身高＜165</w:t>
      </w:r>
      <w:r>
        <w:rPr>
          <w:rFonts w:hint="default" w:ascii="仿宋_GB2312" w:eastAsia="仿宋_GB2312"/>
          <w:sz w:val="32"/>
          <w:szCs w:val="32"/>
          <w:lang w:eastAsia="zh-CN"/>
        </w:rPr>
        <w:t xml:space="preserve"> </w:t>
      </w:r>
      <w:r>
        <w:rPr>
          <w:rFonts w:hint="eastAsia" w:ascii="仿宋_GB2312" w:eastAsia="仿宋_GB2312"/>
          <w:sz w:val="32"/>
          <w:szCs w:val="32"/>
          <w:lang w:eastAsia="zh-CN"/>
        </w:rPr>
        <w:t>cm选择34</w:t>
      </w:r>
      <w:r>
        <w:rPr>
          <w:rFonts w:hint="default" w:ascii="仿宋_GB2312" w:eastAsia="仿宋_GB2312"/>
          <w:sz w:val="32"/>
          <w:szCs w:val="32"/>
          <w:lang w:eastAsia="zh-CN"/>
        </w:rPr>
        <w:t xml:space="preserve"> </w:t>
      </w:r>
      <w:r>
        <w:rPr>
          <w:rFonts w:hint="eastAsia" w:ascii="仿宋_GB2312" w:eastAsia="仿宋_GB2312"/>
          <w:sz w:val="32"/>
          <w:szCs w:val="32"/>
          <w:lang w:eastAsia="zh-CN"/>
        </w:rPr>
        <w:t>m</w:t>
      </w:r>
      <w:r>
        <w:rPr>
          <w:rFonts w:hint="default" w:ascii="仿宋_GB2312" w:eastAsia="仿宋_GB2312"/>
          <w:sz w:val="32"/>
          <w:szCs w:val="32"/>
          <w:lang w:eastAsia="zh-CN"/>
        </w:rPr>
        <w:t>L</w:t>
      </w:r>
      <w:r>
        <w:rPr>
          <w:rFonts w:hint="eastAsia" w:ascii="仿宋_GB2312" w:eastAsia="仿宋_GB2312"/>
          <w:sz w:val="32"/>
          <w:szCs w:val="32"/>
          <w:lang w:eastAsia="zh-CN"/>
        </w:rPr>
        <w:t>(8F)，身高在165</w:t>
      </w:r>
      <w:r>
        <w:rPr>
          <w:rFonts w:hint="default" w:ascii="仿宋_GB2312" w:eastAsia="仿宋_GB2312"/>
          <w:sz w:val="32"/>
          <w:szCs w:val="32"/>
          <w:lang w:eastAsia="zh-CN"/>
        </w:rPr>
        <w:t xml:space="preserve"> </w:t>
      </w:r>
      <w:r>
        <w:rPr>
          <w:rFonts w:hint="eastAsia" w:ascii="仿宋_GB2312" w:eastAsia="仿宋_GB2312"/>
          <w:sz w:val="32"/>
          <w:szCs w:val="32"/>
          <w:lang w:eastAsia="zh-CN"/>
        </w:rPr>
        <w:t>cm～183</w:t>
      </w:r>
      <w:r>
        <w:rPr>
          <w:rFonts w:hint="default" w:ascii="仿宋_GB2312" w:eastAsia="仿宋_GB2312"/>
          <w:sz w:val="32"/>
          <w:szCs w:val="32"/>
          <w:lang w:eastAsia="zh-CN"/>
        </w:rPr>
        <w:t xml:space="preserve"> </w:t>
      </w:r>
      <w:r>
        <w:rPr>
          <w:rFonts w:hint="eastAsia" w:ascii="仿宋_GB2312" w:eastAsia="仿宋_GB2312"/>
          <w:sz w:val="32"/>
          <w:szCs w:val="32"/>
          <w:lang w:eastAsia="zh-CN"/>
        </w:rPr>
        <w:t>cm之间选择40</w:t>
      </w:r>
      <w:r>
        <w:rPr>
          <w:rFonts w:hint="default" w:ascii="仿宋_GB2312" w:eastAsia="仿宋_GB2312"/>
          <w:sz w:val="32"/>
          <w:szCs w:val="32"/>
          <w:lang w:eastAsia="zh-CN"/>
        </w:rPr>
        <w:t xml:space="preserve"> </w:t>
      </w:r>
      <w:r>
        <w:rPr>
          <w:rFonts w:hint="eastAsia" w:ascii="仿宋_GB2312" w:eastAsia="仿宋_GB2312"/>
          <w:sz w:val="32"/>
          <w:szCs w:val="32"/>
          <w:lang w:eastAsia="zh-CN"/>
        </w:rPr>
        <w:t>m</w:t>
      </w:r>
      <w:r>
        <w:rPr>
          <w:rFonts w:hint="default" w:ascii="仿宋_GB2312" w:eastAsia="仿宋_GB2312"/>
          <w:sz w:val="32"/>
          <w:szCs w:val="32"/>
          <w:lang w:eastAsia="zh-CN"/>
        </w:rPr>
        <w:t>L</w:t>
      </w:r>
      <w:r>
        <w:rPr>
          <w:rFonts w:hint="eastAsia" w:ascii="仿宋_GB2312" w:eastAsia="仿宋_GB2312"/>
          <w:sz w:val="32"/>
          <w:szCs w:val="32"/>
          <w:lang w:eastAsia="zh-CN"/>
        </w:rPr>
        <w:t>(9F)，身高＞183</w:t>
      </w:r>
      <w:r>
        <w:rPr>
          <w:rFonts w:hint="default" w:ascii="仿宋_GB2312" w:eastAsia="仿宋_GB2312"/>
          <w:sz w:val="32"/>
          <w:szCs w:val="32"/>
          <w:lang w:eastAsia="zh-CN"/>
        </w:rPr>
        <w:t xml:space="preserve"> </w:t>
      </w:r>
      <w:r>
        <w:rPr>
          <w:rFonts w:hint="eastAsia" w:ascii="仿宋_GB2312" w:eastAsia="仿宋_GB2312"/>
          <w:sz w:val="32"/>
          <w:szCs w:val="32"/>
          <w:lang w:eastAsia="zh-CN"/>
        </w:rPr>
        <w:t>cm选择50</w:t>
      </w:r>
      <w:r>
        <w:rPr>
          <w:rFonts w:hint="default" w:ascii="仿宋_GB2312" w:eastAsia="仿宋_GB2312"/>
          <w:sz w:val="32"/>
          <w:szCs w:val="32"/>
          <w:lang w:eastAsia="zh-CN"/>
        </w:rPr>
        <w:t xml:space="preserve"> </w:t>
      </w:r>
      <w:r>
        <w:rPr>
          <w:rFonts w:hint="eastAsia" w:ascii="仿宋_GB2312" w:eastAsia="仿宋_GB2312"/>
          <w:sz w:val="32"/>
          <w:szCs w:val="32"/>
          <w:lang w:eastAsia="zh-CN"/>
        </w:rPr>
        <w:t>m</w:t>
      </w:r>
      <w:r>
        <w:rPr>
          <w:rFonts w:hint="default" w:ascii="仿宋_GB2312" w:eastAsia="仿宋_GB2312"/>
          <w:sz w:val="32"/>
          <w:szCs w:val="32"/>
          <w:lang w:eastAsia="zh-CN"/>
        </w:rPr>
        <w:t>L</w:t>
      </w:r>
      <w:r>
        <w:rPr>
          <w:rFonts w:hint="eastAsia" w:ascii="仿宋_GB2312" w:eastAsia="仿宋_GB2312"/>
          <w:sz w:val="32"/>
          <w:szCs w:val="32"/>
          <w:lang w:eastAsia="zh-CN"/>
        </w:rPr>
        <w:t>(10F)。</w:t>
      </w:r>
      <w:r>
        <w:rPr>
          <w:rFonts w:hint="default" w:ascii="仿宋_GB2312" w:eastAsia="仿宋_GB2312"/>
          <w:sz w:val="32"/>
          <w:szCs w:val="32"/>
          <w:lang w:eastAsia="zh-CN"/>
        </w:rPr>
        <w:t>根据患者身高选择球囊导管型号，是为了保证球囊能在主动脉内有效工作。球囊过大可能损伤血管，过小则达不到理想的反搏效果，影响治疗效果。</w:t>
      </w:r>
    </w:p>
    <w:p w14:paraId="57D8FFD8">
      <w:pPr>
        <w:spacing w:line="52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val="en-US" w:eastAsia="zh-CN"/>
        </w:rPr>
        <w:t>准备肝素盐水（0.9％氯化钠溶液500</w:t>
      </w:r>
      <w:r>
        <w:rPr>
          <w:rFonts w:hint="default" w:ascii="仿宋_GB2312" w:eastAsia="仿宋_GB2312"/>
          <w:sz w:val="32"/>
          <w:szCs w:val="32"/>
          <w:lang w:val="en-US" w:eastAsia="zh-CN"/>
        </w:rPr>
        <w:t xml:space="preserve"> </w:t>
      </w:r>
      <w:r>
        <w:rPr>
          <w:rFonts w:hint="eastAsia" w:ascii="仿宋_GB2312" w:eastAsia="仿宋_GB2312"/>
          <w:sz w:val="32"/>
          <w:szCs w:val="32"/>
          <w:lang w:val="en-US" w:eastAsia="zh-CN"/>
        </w:rPr>
        <w:t>m</w:t>
      </w:r>
      <w:r>
        <w:rPr>
          <w:rFonts w:hint="default" w:ascii="仿宋_GB2312" w:eastAsia="仿宋_GB2312"/>
          <w:sz w:val="32"/>
          <w:szCs w:val="32"/>
          <w:lang w:val="en-US" w:eastAsia="zh-CN"/>
        </w:rPr>
        <w:t>L</w:t>
      </w:r>
      <w:r>
        <w:rPr>
          <w:rFonts w:hint="eastAsia" w:ascii="仿宋_GB2312" w:eastAsia="仿宋_GB2312"/>
          <w:sz w:val="32"/>
          <w:szCs w:val="32"/>
          <w:lang w:val="en-US" w:eastAsia="zh-CN"/>
        </w:rPr>
        <w:t>+肝素钠12500单位）、手术扩创包、1％利多卡因。</w:t>
      </w:r>
      <w:r>
        <w:rPr>
          <w:rFonts w:hint="eastAsia" w:ascii="仿宋_GB2312" w:eastAsia="仿宋_GB2312"/>
          <w:sz w:val="32"/>
          <w:szCs w:val="32"/>
          <w:lang w:eastAsia="zh-CN"/>
        </w:rPr>
        <w:t>肝素盐水用于冲洗导管，防止血栓形成，保持导管通畅。手术扩创包用于手术部位的消毒、铺巾及相关操作。1％利多卡因用于局部麻醉，减轻患者在穿刺等操作时的疼痛。准备抗血小板药物（如阿司匹林、氯吡格雷）和抗凝药物（如肝素）可防止血液凝固，降低血栓形成风险，这对于使用IABP的患者尤为重要，因为球囊导管在血管内易引发凝血反应。血管活性药物（β受体阻滞剂、他汀类药物）等可用于调节患者血压、心率，稳定心血管功能，有助于改善患者病情，减少并发症的发生。参考</w:t>
      </w:r>
      <w:r>
        <w:rPr>
          <w:rFonts w:hint="eastAsia" w:ascii="仿宋_GB2312" w:eastAsia="仿宋_GB2312"/>
          <w:sz w:val="32"/>
          <w:szCs w:val="32"/>
          <w:lang w:val="en-US" w:eastAsia="zh-CN"/>
        </w:rPr>
        <w:t>刘伯毅，罗杰，郑翔，等.《主动脉内球囊反搏对血流动力学及临床预后的影响》。</w:t>
      </w:r>
    </w:p>
    <w:p w14:paraId="7830509B">
      <w:pPr>
        <w:spacing w:line="520" w:lineRule="exact"/>
        <w:ind w:firstLine="469" w:firstLineChars="146"/>
        <w:rPr>
          <w:rFonts w:hint="eastAsia" w:ascii="仿宋" w:hAnsi="仿宋" w:eastAsia="仿宋"/>
          <w:b/>
          <w:sz w:val="32"/>
          <w:szCs w:val="32"/>
          <w:lang w:eastAsia="zh-CN"/>
        </w:rPr>
      </w:pPr>
      <w:r>
        <w:rPr>
          <w:rFonts w:hint="eastAsia" w:ascii="仿宋" w:hAnsi="仿宋" w:eastAsia="仿宋"/>
          <w:b/>
          <w:sz w:val="32"/>
          <w:szCs w:val="32"/>
        </w:rPr>
        <w:t>（</w:t>
      </w:r>
      <w:r>
        <w:rPr>
          <w:rFonts w:hint="eastAsia" w:ascii="仿宋" w:hAnsi="仿宋" w:eastAsia="仿宋"/>
          <w:b/>
          <w:sz w:val="32"/>
          <w:szCs w:val="32"/>
          <w:lang w:eastAsia="zh-CN"/>
        </w:rPr>
        <w:t>二</w:t>
      </w:r>
      <w:r>
        <w:rPr>
          <w:rFonts w:hint="eastAsia" w:ascii="仿宋" w:hAnsi="仿宋" w:eastAsia="仿宋"/>
          <w:b/>
          <w:sz w:val="32"/>
          <w:szCs w:val="32"/>
        </w:rPr>
        <w:t>）</w:t>
      </w:r>
      <w:r>
        <w:rPr>
          <w:rFonts w:hint="eastAsia" w:ascii="仿宋" w:hAnsi="仿宋" w:eastAsia="仿宋"/>
          <w:b/>
          <w:sz w:val="32"/>
          <w:szCs w:val="32"/>
          <w:lang w:eastAsia="zh-CN"/>
        </w:rPr>
        <w:t>禁忌症</w:t>
      </w:r>
    </w:p>
    <w:p w14:paraId="1E9E7507">
      <w:pPr>
        <w:spacing w:line="52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规定了主动脉瓣关闭不全；主动脉瘤或主动脉血管型的疾病；严重的周围血管疾病，如存在穿刺侧的股动脉和(或)髂动脉严重狭窄或钙化病变；血小板减少（计数＜80×10</w:t>
      </w:r>
      <w:r>
        <w:rPr>
          <w:rFonts w:hint="eastAsia" w:ascii="仿宋_GB2312" w:eastAsia="仿宋_GB2312"/>
          <w:sz w:val="32"/>
          <w:szCs w:val="32"/>
          <w:lang w:val="en-US" w:eastAsia="zh-CN"/>
        </w:rPr>
        <w:t>9</w:t>
      </w:r>
      <w:r>
        <w:rPr>
          <w:rFonts w:hint="eastAsia" w:ascii="仿宋_GB2312" w:eastAsia="仿宋_GB2312"/>
          <w:sz w:val="32"/>
          <w:szCs w:val="32"/>
          <w:lang w:eastAsia="zh-CN"/>
        </w:rPr>
        <w:t>/L）；疾病末期如癌症转移。</w:t>
      </w:r>
    </w:p>
    <w:p w14:paraId="0B9A03C0">
      <w:pPr>
        <w:spacing w:line="52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参考美国心脏病学会/美国心脏协会（ACC/AHA）指南：在</w:t>
      </w:r>
      <w:r>
        <w:rPr>
          <w:rFonts w:hint="default" w:ascii="仿宋_GB2312" w:eastAsia="仿宋_GB2312"/>
          <w:sz w:val="32"/>
          <w:szCs w:val="32"/>
          <w:lang w:eastAsia="zh-CN"/>
        </w:rPr>
        <w:t>ACC/AHA关于ST段抬高型心肌梗死（STEMI）和非ST段抬高型急性冠脉综合征（NSTE-ACS）的指南中，明确列出了IABP的禁忌症，包括主动脉瓣关闭不全、主动脉夹层/动脉瘤等。</w:t>
      </w:r>
      <w:r>
        <w:rPr>
          <w:rFonts w:hint="eastAsia" w:ascii="仿宋_GB2312" w:eastAsia="仿宋_GB2312"/>
          <w:sz w:val="32"/>
          <w:szCs w:val="32"/>
          <w:lang w:eastAsia="zh-CN"/>
        </w:rPr>
        <w:t>同时欧洲心脏病学会（ESC）指南：</w:t>
      </w:r>
      <w:r>
        <w:rPr>
          <w:rFonts w:hint="default" w:ascii="仿宋_GB2312" w:eastAsia="仿宋_GB2312"/>
          <w:sz w:val="32"/>
          <w:szCs w:val="32"/>
          <w:lang w:eastAsia="zh-CN"/>
        </w:rPr>
        <w:t>ESC的急性冠脉综合征和血运重建指南中同样强调了IABP的禁忌症，如严重周围血管疾病和凝血功能障碍。</w:t>
      </w:r>
      <w:r>
        <w:rPr>
          <w:rFonts w:hint="eastAsia" w:ascii="仿宋_GB2312" w:eastAsia="仿宋_GB2312"/>
          <w:sz w:val="32"/>
          <w:szCs w:val="32"/>
          <w:lang w:eastAsia="zh-CN"/>
        </w:rPr>
        <w:t>美国心血管造影和介入学会（SCAI）发布的IABP临床应用共识（如</w:t>
      </w:r>
      <w:r>
        <w:rPr>
          <w:rFonts w:hint="default" w:ascii="仿宋_GB2312" w:eastAsia="仿宋_GB2312"/>
          <w:sz w:val="32"/>
          <w:szCs w:val="32"/>
          <w:lang w:eastAsia="zh-CN"/>
        </w:rPr>
        <w:t>2012 SCAI/AATS/ACC/STS Expert Consensus on IABP Use）详细列出了禁忌症，包括血小板减少</w:t>
      </w:r>
      <w:r>
        <w:rPr>
          <w:rFonts w:hint="eastAsia" w:ascii="仿宋_GB2312" w:eastAsia="仿宋_GB2312"/>
          <w:sz w:val="32"/>
          <w:szCs w:val="32"/>
          <w:lang w:eastAsia="zh-CN"/>
        </w:rPr>
        <w:t>。球囊充放可能破坏血小板，增加出血风险。</w:t>
      </w:r>
    </w:p>
    <w:p w14:paraId="52714CD5">
      <w:pPr>
        <w:spacing w:line="520" w:lineRule="exact"/>
        <w:ind w:firstLine="469" w:firstLineChars="146"/>
        <w:rPr>
          <w:rFonts w:hint="eastAsia" w:ascii="仿宋" w:hAnsi="仿宋" w:eastAsia="仿宋"/>
          <w:b/>
          <w:sz w:val="32"/>
          <w:szCs w:val="32"/>
          <w:lang w:eastAsia="zh-CN"/>
        </w:rPr>
      </w:pPr>
      <w:r>
        <w:rPr>
          <w:rFonts w:hint="eastAsia" w:ascii="仿宋" w:hAnsi="仿宋" w:eastAsia="仿宋"/>
          <w:b/>
          <w:sz w:val="32"/>
          <w:szCs w:val="32"/>
          <w:lang w:eastAsia="zh-CN"/>
        </w:rPr>
        <w:t>（三）护理措施</w:t>
      </w:r>
    </w:p>
    <w:p w14:paraId="7B8D4BBF">
      <w:pPr>
        <w:pStyle w:val="61"/>
        <w:numPr>
          <w:ilvl w:val="0"/>
          <w:numId w:val="0"/>
        </w:numPr>
        <w:spacing w:line="560" w:lineRule="exact"/>
        <w:ind w:firstLine="643" w:firstLineChars="200"/>
        <w:rPr>
          <w:rFonts w:hint="eastAsia" w:ascii="仿宋_GB2312" w:eastAsia="仿宋_GB2312" w:cs="Calibri"/>
          <w:b/>
          <w:bCs/>
          <w:sz w:val="32"/>
          <w:szCs w:val="32"/>
          <w:lang w:val="en-US" w:eastAsia="zh-CN"/>
        </w:rPr>
      </w:pPr>
      <w:r>
        <w:rPr>
          <w:rFonts w:hint="eastAsia" w:ascii="仿宋_GB2312" w:hAnsi="Calibri" w:eastAsia="仿宋_GB2312" w:cs="Calibri"/>
          <w:b/>
          <w:bCs/>
          <w:kern w:val="2"/>
          <w:sz w:val="32"/>
          <w:szCs w:val="32"/>
          <w:lang w:val="en-US" w:eastAsia="zh-CN" w:bidi="ar-SA"/>
        </w:rPr>
        <w:t>1.</w:t>
      </w:r>
      <w:r>
        <w:rPr>
          <w:rFonts w:hint="eastAsia" w:ascii="仿宋_GB2312" w:eastAsia="仿宋_GB2312" w:cs="Calibri"/>
          <w:b/>
          <w:bCs/>
          <w:sz w:val="32"/>
          <w:szCs w:val="32"/>
          <w:lang w:val="en-US" w:eastAsia="zh-CN"/>
        </w:rPr>
        <w:t>术前护理</w:t>
      </w:r>
    </w:p>
    <w:p w14:paraId="2054BAE4">
      <w:pPr>
        <w:pStyle w:val="61"/>
        <w:numPr>
          <w:ilvl w:val="0"/>
          <w:numId w:val="0"/>
        </w:numPr>
        <w:spacing w:line="560" w:lineRule="exact"/>
        <w:ind w:firstLine="643" w:firstLineChars="200"/>
        <w:rPr>
          <w:rFonts w:hint="eastAsia" w:ascii="仿宋_GB2312" w:eastAsia="仿宋_GB2312" w:cs="Calibri"/>
          <w:sz w:val="32"/>
          <w:szCs w:val="32"/>
          <w:lang w:val="en-US" w:eastAsia="zh-CN"/>
        </w:rPr>
      </w:pPr>
      <w:r>
        <w:rPr>
          <w:rFonts w:hint="eastAsia" w:ascii="仿宋_GB2312" w:eastAsia="仿宋_GB2312" w:cs="Calibri"/>
          <w:b/>
          <w:bCs/>
          <w:sz w:val="32"/>
          <w:szCs w:val="32"/>
          <w:lang w:val="en-US" w:eastAsia="zh-CN"/>
        </w:rPr>
        <w:t>评估：</w:t>
      </w:r>
      <w:r>
        <w:rPr>
          <w:rFonts w:hint="eastAsia" w:ascii="仿宋_GB2312" w:eastAsia="仿宋_GB2312" w:cs="Calibri"/>
          <w:sz w:val="32"/>
          <w:szCs w:val="32"/>
          <w:lang w:val="en-US" w:eastAsia="zh-CN"/>
        </w:rPr>
        <w:t>详细明确了急性冠脉综合征患者应用IABP（主动脉内球囊反搏）的各种适应证，如急性心肌梗死合并心源性休克时对血压、尿量、末梢循环、药物用量、Killip分级等多方面的严格界定，不稳定心绞痛、心律失常、重度左心功能不全以及严重冠脉病变等情况。这样的评估标准有助于医生准确判断患者是否需要IABP治疗，为后续治疗提供了坚实的依据，保证了治疗的针对性和有效性。例如，对于急性心肌梗死合并心源性休克的患者，通过这些具体指标可以快速识别出符合条件的患者，及时给予IABP支持，提高救治成功率。</w:t>
      </w:r>
    </w:p>
    <w:p w14:paraId="6501F209">
      <w:pPr>
        <w:pStyle w:val="61"/>
        <w:numPr>
          <w:ilvl w:val="0"/>
          <w:numId w:val="0"/>
        </w:numPr>
        <w:spacing w:line="560" w:lineRule="exact"/>
        <w:ind w:firstLine="640" w:firstLineChars="200"/>
        <w:rPr>
          <w:rFonts w:hint="eastAsia" w:ascii="Segoe UI" w:hAnsi="Segoe UI" w:eastAsia="宋体" w:cs="Segoe UI"/>
          <w:i w:val="0"/>
          <w:iCs w:val="0"/>
          <w:caps w:val="0"/>
          <w:color w:val="404040"/>
          <w:spacing w:val="0"/>
          <w:sz w:val="24"/>
          <w:szCs w:val="24"/>
          <w:lang w:val="en-US" w:eastAsia="zh-CN"/>
        </w:rPr>
      </w:pPr>
      <w:r>
        <w:rPr>
          <w:rFonts w:hint="eastAsia" w:ascii="仿宋_GB2312" w:eastAsia="仿宋_GB2312" w:cs="Calibri"/>
          <w:sz w:val="32"/>
          <w:szCs w:val="32"/>
          <w:lang w:val="en-US" w:eastAsia="zh-CN"/>
        </w:rPr>
        <w:t>急性心肌梗死合并心源性休克：主要参照</w:t>
      </w:r>
      <w:r>
        <w:rPr>
          <w:rFonts w:hint="default" w:ascii="仿宋_GB2312" w:eastAsia="仿宋_GB2312" w:cs="Calibri"/>
          <w:sz w:val="32"/>
          <w:szCs w:val="32"/>
          <w:lang w:val="en-US" w:eastAsia="zh-CN"/>
        </w:rPr>
        <w:t>2021年《冠心病双联抗血小板治疗中国专家共识》及美国心脏协会（ACC/AHA）指南推荐，指出IABP适用于收缩压&lt;90 mmHg、Killip分级≥Ⅲ级等高危患者</w:t>
      </w:r>
      <w:r>
        <w:rPr>
          <w:rFonts w:hint="eastAsia" w:ascii="仿宋_GB2312" w:eastAsia="仿宋_GB2312" w:cs="Calibri"/>
          <w:sz w:val="32"/>
          <w:szCs w:val="32"/>
          <w:lang w:val="en-US" w:eastAsia="zh-CN"/>
        </w:rPr>
        <w:t>。左主干病变/多支病变</w:t>
      </w:r>
      <w:r>
        <w:rPr>
          <w:rFonts w:hint="default" w:ascii="仿宋_GB2312" w:eastAsia="仿宋_GB2312" w:cs="Calibri"/>
          <w:sz w:val="32"/>
          <w:szCs w:val="32"/>
          <w:lang w:val="en-US" w:eastAsia="zh-CN"/>
        </w:rPr>
        <w:t>：</w:t>
      </w:r>
      <w:r>
        <w:rPr>
          <w:rFonts w:hint="eastAsia" w:ascii="仿宋_GB2312" w:eastAsia="仿宋_GB2312" w:cs="Calibri"/>
          <w:sz w:val="32"/>
          <w:szCs w:val="32"/>
          <w:lang w:val="en-US" w:eastAsia="zh-CN"/>
        </w:rPr>
        <w:t>主要</w:t>
      </w:r>
      <w:r>
        <w:rPr>
          <w:rFonts w:hint="default" w:ascii="仿宋_GB2312" w:eastAsia="仿宋_GB2312" w:cs="Calibri"/>
          <w:sz w:val="32"/>
          <w:szCs w:val="32"/>
          <w:lang w:val="en-US" w:eastAsia="zh-CN"/>
        </w:rPr>
        <w:t>参考《非ST段抬高型急性冠状动脉综合征基层诊疗指南（2019年）》及欧洲心脏病学会（ESC）指南，认为高危解剖结构需IABP支持</w:t>
      </w:r>
      <w:r>
        <w:rPr>
          <w:rFonts w:hint="eastAsia" w:ascii="仿宋_GB2312" w:eastAsia="仿宋_GB2312" w:cs="Calibri"/>
          <w:sz w:val="32"/>
          <w:szCs w:val="32"/>
          <w:lang w:val="en-US" w:eastAsia="zh-CN"/>
        </w:rPr>
        <w:t>。顽固性心律失常、重度左心功能不全等：参考《IABP在急性冠脉综合征合并心力衰竭中的应用评估》。</w:t>
      </w:r>
    </w:p>
    <w:p w14:paraId="5FB13A8D">
      <w:pPr>
        <w:pStyle w:val="61"/>
        <w:numPr>
          <w:ilvl w:val="0"/>
          <w:numId w:val="0"/>
        </w:numPr>
        <w:spacing w:line="560" w:lineRule="exact"/>
        <w:ind w:firstLine="643" w:firstLineChars="200"/>
        <w:rPr>
          <w:rFonts w:hint="eastAsia" w:ascii="仿宋_GB2312" w:eastAsia="仿宋_GB2312" w:cs="Calibri"/>
          <w:sz w:val="32"/>
          <w:szCs w:val="32"/>
          <w:lang w:val="en-US" w:eastAsia="zh-CN"/>
        </w:rPr>
      </w:pPr>
      <w:r>
        <w:rPr>
          <w:rFonts w:hint="eastAsia" w:ascii="仿宋_GB2312" w:eastAsia="仿宋_GB2312" w:cs="Calibri"/>
          <w:b/>
          <w:bCs/>
          <w:sz w:val="32"/>
          <w:szCs w:val="32"/>
          <w:lang w:val="en-US" w:eastAsia="zh-CN"/>
        </w:rPr>
        <w:t>术前准备：</w:t>
      </w:r>
      <w:r>
        <w:rPr>
          <w:rFonts w:hint="eastAsia" w:ascii="仿宋_GB2312" w:eastAsia="仿宋_GB2312" w:cs="Calibri"/>
          <w:sz w:val="32"/>
          <w:szCs w:val="32"/>
          <w:lang w:val="en-US" w:eastAsia="zh-CN"/>
        </w:rPr>
        <w:t>要求完成多项术前检查以全面了解患者基本状况，为手术及后续治疗提供基础信息。影像学检查及生命体征监测参考基于《急性冠脉综合征基层诊疗指南（2020年）》要求，术前需通过超声心动图、CT等评估心脏结构和血流动力学状态。每小时监测生命体征，动态监测有创动脉血压、心率等，能及时发现患者生命体征的变化，以便采取相应措施。体位管理根据起草单位多年经验总结，强调下肢制动以预防导管移位，对患者体位及术侧下肢制动的要求，如平卧位、下肢伸直等，以及对特殊情况（急性肺水肿时斜坡卧位70°角穿刺）的规定，是为了保证穿刺的顺利进行，减少手术风险和并发症的发生。</w:t>
      </w:r>
    </w:p>
    <w:p w14:paraId="2DE9BCBD">
      <w:pPr>
        <w:pStyle w:val="61"/>
        <w:numPr>
          <w:ilvl w:val="0"/>
          <w:numId w:val="0"/>
        </w:numPr>
        <w:spacing w:line="560" w:lineRule="exact"/>
        <w:ind w:firstLine="643" w:firstLineChars="200"/>
        <w:rPr>
          <w:rFonts w:hint="eastAsia" w:ascii="仿宋_GB2312" w:eastAsia="仿宋_GB2312" w:cs="Calibri"/>
          <w:b/>
          <w:bCs/>
          <w:sz w:val="32"/>
          <w:szCs w:val="32"/>
          <w:lang w:val="en-US" w:eastAsia="zh-CN"/>
        </w:rPr>
      </w:pPr>
      <w:r>
        <w:rPr>
          <w:rFonts w:hint="eastAsia" w:ascii="仿宋_GB2312" w:hAnsi="Calibri" w:eastAsia="仿宋_GB2312" w:cs="Calibri"/>
          <w:b/>
          <w:bCs/>
          <w:kern w:val="2"/>
          <w:sz w:val="32"/>
          <w:szCs w:val="32"/>
          <w:lang w:val="en-US" w:eastAsia="zh-CN" w:bidi="ar-SA"/>
        </w:rPr>
        <w:t>2.</w:t>
      </w:r>
      <w:r>
        <w:rPr>
          <w:rFonts w:hint="eastAsia" w:ascii="仿宋_GB2312" w:eastAsia="仿宋_GB2312" w:cs="Calibri"/>
          <w:b/>
          <w:bCs/>
          <w:sz w:val="32"/>
          <w:szCs w:val="32"/>
          <w:lang w:val="en-US" w:eastAsia="zh-CN"/>
        </w:rPr>
        <w:t>术中护理</w:t>
      </w:r>
    </w:p>
    <w:p w14:paraId="175FDB29">
      <w:pPr>
        <w:pStyle w:val="61"/>
        <w:numPr>
          <w:ilvl w:val="0"/>
          <w:numId w:val="0"/>
        </w:numPr>
        <w:spacing w:line="560" w:lineRule="exact"/>
        <w:ind w:firstLine="643" w:firstLineChars="200"/>
        <w:rPr>
          <w:rFonts w:hint="eastAsia" w:ascii="仿宋_GB2312" w:eastAsia="仿宋_GB2312" w:cs="Calibri"/>
          <w:sz w:val="32"/>
          <w:szCs w:val="32"/>
          <w:lang w:val="en-US" w:eastAsia="zh-CN"/>
        </w:rPr>
      </w:pPr>
      <w:r>
        <w:rPr>
          <w:rFonts w:hint="eastAsia" w:ascii="仿宋_GB2312" w:eastAsia="仿宋_GB2312" w:cs="Calibri"/>
          <w:b/>
          <w:bCs/>
          <w:sz w:val="32"/>
          <w:szCs w:val="32"/>
          <w:lang w:val="en-US" w:eastAsia="zh-CN"/>
        </w:rPr>
        <w:t>核对患者信息</w:t>
      </w:r>
      <w:r>
        <w:rPr>
          <w:rFonts w:hint="eastAsia" w:ascii="仿宋_GB2312" w:eastAsia="仿宋_GB2312" w:cs="Calibri"/>
          <w:sz w:val="32"/>
          <w:szCs w:val="32"/>
          <w:lang w:val="en-US" w:eastAsia="zh-CN"/>
        </w:rPr>
        <w:t>：护士协助医生核查患者多方面信息并了解检验检查结果，这一环节至关重要，可有效避免手术错误，确保手术针对正确的患者、进行正确的操作，保障医疗安全。</w:t>
      </w:r>
    </w:p>
    <w:p w14:paraId="47FCF090">
      <w:pPr>
        <w:pStyle w:val="61"/>
        <w:numPr>
          <w:ilvl w:val="0"/>
          <w:numId w:val="0"/>
        </w:numPr>
        <w:spacing w:line="560" w:lineRule="exact"/>
        <w:ind w:firstLine="643" w:firstLineChars="200"/>
        <w:rPr>
          <w:rFonts w:hint="eastAsia" w:ascii="仿宋_GB2312" w:eastAsia="仿宋_GB2312" w:cs="Calibri"/>
          <w:sz w:val="32"/>
          <w:szCs w:val="32"/>
          <w:lang w:val="en-US" w:eastAsia="zh-CN"/>
        </w:rPr>
      </w:pPr>
      <w:r>
        <w:rPr>
          <w:rFonts w:hint="eastAsia" w:ascii="仿宋_GB2312" w:eastAsia="仿宋_GB2312" w:cs="Calibri"/>
          <w:b/>
          <w:bCs/>
          <w:sz w:val="32"/>
          <w:szCs w:val="32"/>
          <w:lang w:val="en-US" w:eastAsia="zh-CN"/>
        </w:rPr>
        <w:t>术中监测</w:t>
      </w:r>
      <w:r>
        <w:rPr>
          <w:rFonts w:hint="eastAsia" w:ascii="仿宋_GB2312" w:eastAsia="仿宋_GB2312" w:cs="Calibri"/>
          <w:sz w:val="32"/>
          <w:szCs w:val="32"/>
          <w:lang w:val="en-US" w:eastAsia="zh-CN"/>
        </w:rPr>
        <w:t>：全程监护插管过程并测量记录生命体征，关注患者主诉并给予心理支持，体现了对患者生理和心理的双重关怀。密切观察并发症并及时处理，如发现血栓形成、循环梗阻等异常立即停止治疗并报告医生，能最大程度减少并发症对患者的危害，保障手术的顺利进行和患者的安全。</w:t>
      </w:r>
    </w:p>
    <w:p w14:paraId="42DB3201">
      <w:pPr>
        <w:pStyle w:val="61"/>
        <w:numPr>
          <w:ilvl w:val="0"/>
          <w:numId w:val="0"/>
        </w:numPr>
        <w:spacing w:line="560" w:lineRule="exact"/>
        <w:ind w:firstLine="643" w:firstLineChars="200"/>
        <w:rPr>
          <w:rFonts w:hint="eastAsia" w:ascii="仿宋_GB2312" w:eastAsia="仿宋_GB2312" w:cs="Calibri"/>
          <w:sz w:val="32"/>
          <w:szCs w:val="32"/>
          <w:lang w:val="en-US" w:eastAsia="zh-CN"/>
        </w:rPr>
      </w:pPr>
      <w:r>
        <w:rPr>
          <w:rFonts w:hint="eastAsia" w:ascii="仿宋_GB2312" w:eastAsia="仿宋_GB2312" w:cs="Calibri"/>
          <w:b/>
          <w:bCs/>
          <w:sz w:val="32"/>
          <w:szCs w:val="32"/>
          <w:lang w:val="en-US" w:eastAsia="zh-CN"/>
        </w:rPr>
        <w:t>术中配合：</w:t>
      </w:r>
      <w:r>
        <w:rPr>
          <w:rFonts w:hint="eastAsia" w:ascii="仿宋_GB2312" w:eastAsia="仿宋_GB2312" w:cs="Calibri"/>
          <w:sz w:val="32"/>
          <w:szCs w:val="32"/>
          <w:lang w:val="en-US" w:eastAsia="zh-CN"/>
        </w:rPr>
        <w:t>IABP导管预冲肝素盐水主要参考依据《中国高血压患者血压血脂综合管理的专家共识》的抗凝管理建议，防止血栓形成。氦气压力检查确保气源稳定性。同时详细规定了术中护士配合医生的各项操作，从皮肤消毒、连接压力套组、预冲导管到连接电源、检查氦气压、连接心电图信号线等一系列操作步骤，保证了手术操作的规范化和标准化，提高了手术的效率和质量，确保IABP能够正确安装和使用。</w:t>
      </w:r>
    </w:p>
    <w:p w14:paraId="27BE50E2">
      <w:pPr>
        <w:pStyle w:val="61"/>
        <w:numPr>
          <w:ilvl w:val="0"/>
          <w:numId w:val="0"/>
        </w:numPr>
        <w:spacing w:line="560" w:lineRule="exact"/>
        <w:ind w:firstLine="643" w:firstLineChars="200"/>
        <w:rPr>
          <w:rFonts w:hint="eastAsia" w:ascii="仿宋_GB2312" w:eastAsia="仿宋_GB2312" w:cs="Calibri"/>
          <w:b/>
          <w:bCs/>
          <w:sz w:val="32"/>
          <w:szCs w:val="32"/>
          <w:lang w:val="en-US" w:eastAsia="zh-CN"/>
        </w:rPr>
      </w:pPr>
      <w:r>
        <w:rPr>
          <w:rFonts w:hint="eastAsia" w:ascii="仿宋_GB2312" w:hAnsi="Calibri" w:eastAsia="仿宋_GB2312" w:cs="Calibri"/>
          <w:b/>
          <w:bCs/>
          <w:kern w:val="2"/>
          <w:sz w:val="32"/>
          <w:szCs w:val="32"/>
          <w:lang w:val="en-US" w:eastAsia="zh-CN" w:bidi="ar-SA"/>
        </w:rPr>
        <w:t>3.</w:t>
      </w:r>
      <w:r>
        <w:rPr>
          <w:rFonts w:hint="eastAsia" w:ascii="仿宋_GB2312" w:eastAsia="仿宋_GB2312" w:cs="Calibri"/>
          <w:b/>
          <w:bCs/>
          <w:sz w:val="32"/>
          <w:szCs w:val="32"/>
          <w:lang w:val="en-US" w:eastAsia="zh-CN"/>
        </w:rPr>
        <w:t>术后护理</w:t>
      </w:r>
    </w:p>
    <w:p w14:paraId="43348945">
      <w:pPr>
        <w:pStyle w:val="61"/>
        <w:numPr>
          <w:ilvl w:val="0"/>
          <w:numId w:val="0"/>
        </w:numPr>
        <w:spacing w:line="560" w:lineRule="exact"/>
        <w:ind w:firstLine="640" w:firstLineChars="200"/>
        <w:rPr>
          <w:rFonts w:hint="eastAsia" w:ascii="仿宋_GB2312" w:eastAsia="仿宋_GB2312" w:cs="Calibri"/>
          <w:sz w:val="32"/>
          <w:szCs w:val="32"/>
          <w:lang w:val="en-US" w:eastAsia="zh-CN"/>
        </w:rPr>
      </w:pPr>
      <w:r>
        <w:rPr>
          <w:rFonts w:hint="eastAsia" w:ascii="仿宋_GB2312" w:eastAsia="仿宋_GB2312" w:cs="Calibri"/>
          <w:sz w:val="32"/>
          <w:szCs w:val="32"/>
          <w:lang w:val="en-US" w:eastAsia="zh-CN"/>
        </w:rPr>
        <w:t>（1）维持IABP有效触发</w:t>
      </w:r>
    </w:p>
    <w:p w14:paraId="3F07525A">
      <w:pPr>
        <w:pStyle w:val="61"/>
        <w:numPr>
          <w:ilvl w:val="0"/>
          <w:numId w:val="0"/>
        </w:numPr>
        <w:spacing w:line="560" w:lineRule="exact"/>
        <w:ind w:firstLine="640" w:firstLineChars="200"/>
        <w:rPr>
          <w:rFonts w:hint="eastAsia" w:ascii="仿宋_GB2312" w:eastAsia="仿宋_GB2312" w:cs="Calibri"/>
          <w:sz w:val="32"/>
          <w:szCs w:val="32"/>
          <w:lang w:val="en-US" w:eastAsia="zh-CN"/>
        </w:rPr>
      </w:pPr>
      <w:r>
        <w:rPr>
          <w:rFonts w:hint="eastAsia" w:ascii="仿宋_GB2312" w:eastAsia="仿宋_GB2312" w:cs="Calibri"/>
          <w:sz w:val="32"/>
          <w:szCs w:val="32"/>
          <w:lang w:val="en-US" w:eastAsia="zh-CN"/>
        </w:rPr>
        <w:t>患者体位：对患者体位进行严格管理，如床头抬高不超过30°轴线翻身，主要是为了避免导管移位。同时体位相对固定、术肢制动并妥善固定球囊导管、定时翻身及指导适当运动等，这些措施有助于防止导管移位、扭曲、脱出，保证IABP的正常工作，同时预防患者出现压疮等并发症，提高患者的舒适度。</w:t>
      </w:r>
    </w:p>
    <w:p w14:paraId="166A6F27">
      <w:pPr>
        <w:pStyle w:val="61"/>
        <w:numPr>
          <w:ilvl w:val="0"/>
          <w:numId w:val="0"/>
        </w:numPr>
        <w:spacing w:line="560" w:lineRule="exact"/>
        <w:ind w:firstLine="640" w:firstLineChars="200"/>
        <w:rPr>
          <w:rFonts w:hint="eastAsia" w:ascii="仿宋_GB2312" w:eastAsia="仿宋_GB2312" w:cs="Calibri"/>
          <w:sz w:val="32"/>
          <w:szCs w:val="32"/>
          <w:lang w:val="en-US" w:eastAsia="zh-CN"/>
        </w:rPr>
      </w:pPr>
      <w:r>
        <w:rPr>
          <w:rFonts w:hint="eastAsia" w:ascii="仿宋_GB2312" w:eastAsia="仿宋_GB2312" w:cs="Calibri"/>
          <w:sz w:val="32"/>
          <w:szCs w:val="32"/>
          <w:lang w:val="en-US" w:eastAsia="zh-CN"/>
        </w:rPr>
        <w:t>导管位置：每天拍摄胸片确定导管位置，严密监测反搏压和波形，检查连接处情况，及时发现导管问题并做好记录。这些措施能及时发现导管的异常情况，如移位、破裂等，保证IABP的治疗效果，避免因导管问题导致的治疗失败或并发症。</w:t>
      </w:r>
    </w:p>
    <w:p w14:paraId="132FFD8C">
      <w:pPr>
        <w:pStyle w:val="61"/>
        <w:numPr>
          <w:ilvl w:val="0"/>
          <w:numId w:val="0"/>
        </w:numPr>
        <w:spacing w:line="560" w:lineRule="exact"/>
        <w:ind w:firstLine="640" w:firstLineChars="200"/>
        <w:rPr>
          <w:rFonts w:hint="eastAsia" w:ascii="仿宋_GB2312" w:eastAsia="仿宋_GB2312" w:cs="Calibri"/>
          <w:sz w:val="32"/>
          <w:szCs w:val="32"/>
          <w:lang w:val="en-US" w:eastAsia="zh-CN"/>
        </w:rPr>
      </w:pPr>
      <w:r>
        <w:rPr>
          <w:rFonts w:hint="eastAsia" w:ascii="仿宋_GB2312" w:eastAsia="仿宋_GB2312" w:cs="Calibri"/>
          <w:sz w:val="32"/>
          <w:szCs w:val="32"/>
          <w:lang w:val="en-US" w:eastAsia="zh-CN"/>
        </w:rPr>
        <w:t>触发方式及频率：明确了心电图触发和压力触发两种方式及适用情况，以及首选的1:1触发模式，为IABP的正确使用提供了具体的指导，确保反搏效果最佳。</w:t>
      </w:r>
    </w:p>
    <w:p w14:paraId="36235DE5">
      <w:pPr>
        <w:pStyle w:val="61"/>
        <w:numPr>
          <w:ilvl w:val="0"/>
          <w:numId w:val="0"/>
        </w:numPr>
        <w:spacing w:line="560" w:lineRule="exact"/>
        <w:ind w:firstLine="640" w:firstLineChars="200"/>
        <w:rPr>
          <w:rFonts w:hint="eastAsia" w:ascii="仿宋_GB2312" w:eastAsia="仿宋_GB2312" w:cs="Calibri"/>
          <w:sz w:val="32"/>
          <w:szCs w:val="32"/>
          <w:lang w:val="en-US" w:eastAsia="zh-CN"/>
        </w:rPr>
      </w:pPr>
      <w:r>
        <w:rPr>
          <w:rFonts w:hint="eastAsia" w:ascii="仿宋_GB2312" w:eastAsia="仿宋_GB2312" w:cs="Calibri"/>
          <w:sz w:val="32"/>
          <w:szCs w:val="32"/>
          <w:lang w:val="en-US" w:eastAsia="zh-CN"/>
        </w:rPr>
        <w:t>导管固定：采用双重固定（缝线固定加透明贴膜固定）并做好标识，避免输注静脉药物，可有效防止导管移位、脱出，保证管路通畅，维持IABP的正常运行。</w:t>
      </w:r>
    </w:p>
    <w:p w14:paraId="2AE6361E">
      <w:pPr>
        <w:pStyle w:val="61"/>
        <w:numPr>
          <w:ilvl w:val="0"/>
          <w:numId w:val="0"/>
        </w:numPr>
        <w:spacing w:line="560" w:lineRule="exact"/>
        <w:ind w:firstLine="640" w:firstLineChars="200"/>
        <w:rPr>
          <w:rFonts w:hint="eastAsia" w:ascii="仿宋_GB2312" w:eastAsia="仿宋_GB2312" w:cs="Calibri"/>
          <w:sz w:val="32"/>
          <w:szCs w:val="32"/>
          <w:lang w:val="en-US" w:eastAsia="zh-CN"/>
        </w:rPr>
      </w:pPr>
      <w:r>
        <w:rPr>
          <w:rFonts w:hint="eastAsia" w:ascii="仿宋_GB2312" w:eastAsia="仿宋_GB2312" w:cs="Calibri"/>
          <w:sz w:val="32"/>
          <w:szCs w:val="32"/>
          <w:lang w:val="en-US" w:eastAsia="zh-CN"/>
        </w:rPr>
        <w:t>报警处理：要求护士熟悉IABP工作原理和报警项目内容，能在最短时间内排除故障，体现了对护理人员专业素质的要求，确保IABP在出现问题时能及时得到处理，不影响治疗效果。</w:t>
      </w:r>
    </w:p>
    <w:p w14:paraId="06DF78C0">
      <w:pPr>
        <w:pStyle w:val="61"/>
        <w:numPr>
          <w:ilvl w:val="0"/>
          <w:numId w:val="0"/>
        </w:numPr>
        <w:spacing w:line="560" w:lineRule="exact"/>
        <w:ind w:firstLine="640" w:firstLineChars="200"/>
        <w:rPr>
          <w:rFonts w:hint="eastAsia" w:ascii="仿宋_GB2312" w:eastAsia="仿宋_GB2312" w:cs="Calibri"/>
          <w:sz w:val="32"/>
          <w:szCs w:val="32"/>
          <w:lang w:val="en-US" w:eastAsia="zh-CN"/>
        </w:rPr>
      </w:pPr>
      <w:r>
        <w:rPr>
          <w:rFonts w:hint="eastAsia" w:ascii="仿宋_GB2312" w:eastAsia="仿宋_GB2312" w:cs="Calibri"/>
          <w:sz w:val="32"/>
          <w:szCs w:val="32"/>
          <w:lang w:val="en-US" w:eastAsia="zh-CN"/>
        </w:rPr>
        <w:t>病情监测及护理：全面监测患者的心电图、血压、血流动力学参数、IABP参数及波形、组织灌注情况、胸痛及呼吸情况、出血凝血情况等，并进行心功能评估和记录辅助检查情况。通过这些监测，能够及时了解患者的病情变化，评估IABP的治疗效果，指导治疗方案的调整，如根据反搏压调整气囊充气量或频率，根据心率变化采取相应治疗措施等。</w:t>
      </w:r>
    </w:p>
    <w:p w14:paraId="6E73798A">
      <w:pPr>
        <w:pStyle w:val="61"/>
        <w:numPr>
          <w:ilvl w:val="0"/>
          <w:numId w:val="0"/>
        </w:numPr>
        <w:spacing w:line="560" w:lineRule="exact"/>
        <w:ind w:firstLine="640" w:firstLineChars="200"/>
        <w:rPr>
          <w:rFonts w:hint="eastAsia" w:ascii="仿宋_GB2312" w:eastAsia="仿宋_GB2312" w:cs="Calibri"/>
          <w:sz w:val="32"/>
          <w:szCs w:val="32"/>
          <w:lang w:val="en-US" w:eastAsia="zh-CN"/>
        </w:rPr>
      </w:pPr>
      <w:r>
        <w:rPr>
          <w:rFonts w:hint="eastAsia" w:ascii="仿宋_GB2312" w:eastAsia="仿宋_GB2312" w:cs="Calibri"/>
          <w:sz w:val="32"/>
          <w:szCs w:val="32"/>
          <w:lang w:val="en-US" w:eastAsia="zh-CN"/>
        </w:rPr>
        <w:t>抗凝管理：制定了详细的抗凝方案，包括双抗治疗与肝素联用，根据不同情况监测凝血功能指标（ACT、APTT、血小板计数等），对高出血风险患者的特殊处理，以及持续冲洗中心腔压力管、观察出血倾向等措施。这些措施在预防血栓形成的同时，尽量减少出血风险，平衡了血栓和出血的风险，保证患者的安全。ACT/APTT目标值符合《冠心病双联抗血小板治疗中国专家共识》（网页6）推荐的抗凝目标，如ACT维持150-180秒，高危患者调整为130-150秒；肝素盐水冲洗参考</w:t>
      </w:r>
      <w:r>
        <w:rPr>
          <w:rFonts w:hint="default" w:ascii="仿宋_GB2312" w:eastAsia="仿宋_GB2312" w:cs="Calibri"/>
          <w:sz w:val="32"/>
          <w:szCs w:val="32"/>
          <w:lang w:val="en-US" w:eastAsia="zh-CN"/>
        </w:rPr>
        <w:t>与《急性冠脉综合征基层合理用药指南》</w:t>
      </w:r>
      <w:r>
        <w:rPr>
          <w:rFonts w:hint="eastAsia" w:ascii="仿宋_GB2312" w:eastAsia="仿宋_GB2312" w:cs="Calibri"/>
          <w:sz w:val="32"/>
          <w:szCs w:val="32"/>
          <w:lang w:val="en-US" w:eastAsia="zh-CN"/>
        </w:rPr>
        <w:t>的管路维护标准。</w:t>
      </w:r>
    </w:p>
    <w:p w14:paraId="6D7ACA9C">
      <w:pPr>
        <w:pStyle w:val="61"/>
        <w:numPr>
          <w:ilvl w:val="0"/>
          <w:numId w:val="0"/>
        </w:numPr>
        <w:spacing w:line="560" w:lineRule="exact"/>
        <w:ind w:firstLine="640" w:firstLineChars="200"/>
        <w:rPr>
          <w:rFonts w:hint="eastAsia" w:ascii="仿宋_GB2312" w:eastAsia="宋体" w:cs="Calibri"/>
          <w:sz w:val="32"/>
          <w:szCs w:val="32"/>
          <w:lang w:val="en-US" w:eastAsia="zh-CN"/>
        </w:rPr>
      </w:pPr>
      <w:r>
        <w:rPr>
          <w:rFonts w:hint="eastAsia" w:ascii="仿宋_GB2312" w:eastAsia="仿宋_GB2312" w:cs="Calibri"/>
          <w:sz w:val="32"/>
          <w:szCs w:val="32"/>
          <w:lang w:val="en-US" w:eastAsia="zh-CN"/>
        </w:rPr>
        <w:t>拔管撤机护理：明确了撤机的评估指标和撤机指征，如血流动力学稳定、停用血管活性药物、尿量正常、呼吸稳定等。撤机过程中按医嘱逐渐减少反搏次数，撤机后对患者进行严密观察和护理，包括穿刺部位的处理、肢体功能锻炼、VTE风险评估等。这些措施保证了撤机过程的安全、平稳，预防撤机后并发症的发生，促进患者康复。逐步减少反搏比，《急性冠脉综合征指南》（2024）强调血流动力学稳定后逐步撤机。撤机时，停止静脉使用肝素钠，断开并撤出球囊，用注射器抽尽球囊内气体，将套管和球囊起拔出，压迫穿刺点30 min，弹力绷带加压包扎，沙袋压迫6 h取下，术侧肢体制动24 h；进行双下肢的功能锻炼</w:t>
      </w:r>
      <w:r>
        <w:rPr>
          <w:rFonts w:hint="default" w:ascii="仿宋_GB2312" w:eastAsia="仿宋_GB2312" w:cs="Calibri"/>
          <w:sz w:val="32"/>
          <w:szCs w:val="32"/>
          <w:lang w:val="en-US" w:eastAsia="zh-CN"/>
        </w:rPr>
        <w:t>：</w:t>
      </w:r>
      <w:r>
        <w:rPr>
          <w:rFonts w:hint="eastAsia" w:ascii="仿宋_GB2312" w:eastAsia="仿宋_GB2312" w:cs="Calibri"/>
          <w:sz w:val="32"/>
          <w:szCs w:val="32"/>
          <w:lang w:val="en-US" w:eastAsia="zh-CN"/>
        </w:rPr>
        <w:t>主要</w:t>
      </w:r>
      <w:r>
        <w:rPr>
          <w:rFonts w:hint="default" w:ascii="仿宋_GB2312" w:eastAsia="仿宋_GB2312" w:cs="Calibri"/>
          <w:sz w:val="32"/>
          <w:szCs w:val="32"/>
          <w:lang w:val="en-US" w:eastAsia="zh-CN"/>
        </w:rPr>
        <w:t>参考《心脏骤停基层合理用药指南》的术后护理规范</w:t>
      </w:r>
      <w:r>
        <w:rPr>
          <w:rFonts w:hint="eastAsia" w:ascii="仿宋_GB2312" w:eastAsia="仿宋_GB2312" w:cs="Calibri"/>
          <w:sz w:val="32"/>
          <w:szCs w:val="32"/>
          <w:lang w:val="en-US" w:eastAsia="zh-CN"/>
        </w:rPr>
        <w:t>。</w:t>
      </w:r>
    </w:p>
    <w:p w14:paraId="50FCD0C9">
      <w:pPr>
        <w:pStyle w:val="61"/>
        <w:numPr>
          <w:ilvl w:val="0"/>
          <w:numId w:val="0"/>
        </w:numPr>
        <w:spacing w:line="560" w:lineRule="exact"/>
        <w:ind w:firstLine="640" w:firstLineChars="200"/>
        <w:rPr>
          <w:rFonts w:hint="eastAsia" w:ascii="仿宋_GB2312" w:eastAsia="仿宋_GB2312" w:cs="Calibri"/>
          <w:sz w:val="32"/>
          <w:szCs w:val="32"/>
          <w:lang w:val="en-US" w:eastAsia="zh-CN"/>
        </w:rPr>
      </w:pPr>
      <w:r>
        <w:rPr>
          <w:rFonts w:hint="eastAsia" w:ascii="仿宋_GB2312" w:hAnsi="Calibri" w:eastAsia="仿宋_GB2312" w:cs="Calibri"/>
          <w:kern w:val="2"/>
          <w:sz w:val="32"/>
          <w:szCs w:val="32"/>
          <w:lang w:val="en-US" w:eastAsia="zh-CN" w:bidi="ar-SA"/>
        </w:rPr>
        <w:t>4.</w:t>
      </w:r>
      <w:r>
        <w:rPr>
          <w:rFonts w:hint="eastAsia" w:ascii="仿宋_GB2312" w:eastAsia="仿宋_GB2312" w:cs="Calibri"/>
          <w:sz w:val="32"/>
          <w:szCs w:val="32"/>
          <w:lang w:val="en-US" w:eastAsia="zh-CN"/>
        </w:rPr>
        <w:t>IABP异常处理</w:t>
      </w:r>
    </w:p>
    <w:p w14:paraId="4C2612EA">
      <w:pPr>
        <w:pStyle w:val="61"/>
        <w:numPr>
          <w:ilvl w:val="0"/>
          <w:numId w:val="0"/>
        </w:numPr>
        <w:spacing w:line="560" w:lineRule="exact"/>
        <w:ind w:firstLine="640" w:firstLineChars="200"/>
        <w:rPr>
          <w:rFonts w:hint="eastAsia" w:ascii="仿宋_GB2312" w:eastAsia="仿宋_GB2312" w:cs="Calibri"/>
          <w:sz w:val="32"/>
          <w:szCs w:val="32"/>
          <w:lang w:val="en-US" w:eastAsia="zh-CN"/>
        </w:rPr>
      </w:pPr>
      <w:r>
        <w:rPr>
          <w:rFonts w:hint="eastAsia" w:ascii="仿宋_GB2312" w:eastAsia="仿宋_GB2312" w:cs="Calibri"/>
          <w:sz w:val="32"/>
          <w:szCs w:val="32"/>
          <w:lang w:val="en-US" w:eastAsia="zh-CN"/>
        </w:rPr>
        <w:t>球囊破裂或漏气：严密监测工作情况和反搏波形，避免接触尖锐器械，若发现球囊破裂立即采取措施（关闭控制台、停止反搏、调整体位、告知医生、移除导管）。这些措施能及时发现球囊破裂情况并迅速处理，减少对患者的危害。</w:t>
      </w:r>
    </w:p>
    <w:p w14:paraId="5B5D171F">
      <w:pPr>
        <w:pStyle w:val="61"/>
        <w:numPr>
          <w:ilvl w:val="0"/>
          <w:numId w:val="0"/>
        </w:numPr>
        <w:spacing w:line="560" w:lineRule="exact"/>
        <w:ind w:firstLine="640" w:firstLineChars="200"/>
        <w:rPr>
          <w:rFonts w:hint="eastAsia" w:ascii="仿宋_GB2312" w:eastAsia="仿宋_GB2312" w:cs="Calibri"/>
          <w:sz w:val="32"/>
          <w:szCs w:val="32"/>
          <w:lang w:val="en-US" w:eastAsia="zh-CN"/>
        </w:rPr>
      </w:pPr>
      <w:r>
        <w:rPr>
          <w:rFonts w:hint="eastAsia" w:ascii="仿宋_GB2312" w:eastAsia="仿宋_GB2312" w:cs="Calibri"/>
          <w:sz w:val="32"/>
          <w:szCs w:val="32"/>
          <w:lang w:val="en-US" w:eastAsia="zh-CN"/>
        </w:rPr>
        <w:t>球囊位置异常：规定了术后体位和导管固定方法，出现上肢缺血或急性肾损伤时检查导管位置并配合医生调整。这些措施有助于预防球囊位置异常，及时发现并处理异常情况，保证IABP的正常工作和治疗效果。综上所述，该条款内容全面、详细、具体，涵盖了急性冠脉综合征患者应用IABP治疗从术前到术后的各个环节，对护理工作的操作流程、监测内容、异常处理等都进行了明确规定，具有很强的指导性和可操作性，有助于提高IABP治疗的安全性和有效性，促进患者的康复。</w:t>
      </w:r>
    </w:p>
    <w:p w14:paraId="19D36AD4">
      <w:pPr>
        <w:spacing w:line="520" w:lineRule="exact"/>
        <w:ind w:firstLine="469" w:firstLineChars="146"/>
        <w:rPr>
          <w:rFonts w:hint="eastAsia" w:ascii="仿宋" w:hAnsi="仿宋" w:eastAsia="仿宋"/>
          <w:b/>
          <w:sz w:val="32"/>
          <w:szCs w:val="32"/>
          <w:lang w:eastAsia="zh-CN"/>
        </w:rPr>
      </w:pPr>
      <w:r>
        <w:rPr>
          <w:rFonts w:hint="eastAsia" w:ascii="仿宋" w:hAnsi="仿宋" w:eastAsia="仿宋"/>
          <w:b/>
          <w:sz w:val="32"/>
          <w:szCs w:val="32"/>
          <w:lang w:eastAsia="zh-CN"/>
        </w:rPr>
        <w:t>（四）</w:t>
      </w:r>
      <w:bookmarkStart w:id="7" w:name="_Toc193467393"/>
      <w:bookmarkStart w:id="8" w:name="_Toc193466110"/>
      <w:r>
        <w:rPr>
          <w:rFonts w:hint="eastAsia" w:ascii="仿宋" w:hAnsi="仿宋" w:eastAsia="仿宋"/>
          <w:b/>
          <w:sz w:val="32"/>
          <w:szCs w:val="32"/>
          <w:lang w:eastAsia="zh-CN"/>
        </w:rPr>
        <w:t>常见并发症处理</w:t>
      </w:r>
      <w:bookmarkEnd w:id="7"/>
      <w:bookmarkEnd w:id="8"/>
    </w:p>
    <w:p w14:paraId="5BB0496A">
      <w:pPr>
        <w:pStyle w:val="61"/>
        <w:numPr>
          <w:ilvl w:val="0"/>
          <w:numId w:val="0"/>
        </w:numPr>
        <w:spacing w:line="560" w:lineRule="exact"/>
        <w:ind w:firstLine="643" w:firstLineChars="200"/>
        <w:rPr>
          <w:rFonts w:hint="eastAsia" w:ascii="仿宋_GB2312" w:eastAsia="仿宋_GB2312" w:cs="Calibri"/>
          <w:sz w:val="32"/>
          <w:szCs w:val="32"/>
          <w:lang w:val="en-US" w:eastAsia="zh-CN"/>
        </w:rPr>
      </w:pPr>
      <w:r>
        <w:rPr>
          <w:rFonts w:hint="eastAsia" w:ascii="仿宋_GB2312" w:eastAsia="仿宋_GB2312" w:cs="Calibri"/>
          <w:b/>
          <w:bCs/>
          <w:sz w:val="32"/>
          <w:szCs w:val="32"/>
          <w:lang w:val="en-US" w:eastAsia="zh-CN"/>
        </w:rPr>
        <w:t>1.下肢动脉缺血：</w:t>
      </w:r>
      <w:r>
        <w:rPr>
          <w:rFonts w:hint="eastAsia" w:ascii="仿宋_GB2312" w:eastAsia="仿宋_GB2312" w:cs="Calibri"/>
          <w:sz w:val="32"/>
          <w:szCs w:val="32"/>
          <w:lang w:val="en-US" w:eastAsia="zh-CN"/>
        </w:rPr>
        <w:t>术后24小时内是下肢动脉缺血等并发症的高发期，需要密切观察以便及时发现问题。之后每4小时评估一次是在相对稳定期进行常规监测。若出现肌肉疼痛等症状，可能提示下肢动脉缺血在加重，缩短评估间隔时间至30分钟，能更及时掌握病情变化，为医生判断和处理提供依据。</w:t>
      </w:r>
    </w:p>
    <w:p w14:paraId="7685A901">
      <w:pPr>
        <w:pStyle w:val="61"/>
        <w:numPr>
          <w:ilvl w:val="0"/>
          <w:numId w:val="0"/>
        </w:numPr>
        <w:spacing w:line="560" w:lineRule="exact"/>
        <w:ind w:firstLine="640" w:firstLineChars="200"/>
        <w:rPr>
          <w:rFonts w:hint="eastAsia" w:ascii="仿宋_GB2312" w:eastAsia="仿宋_GB2312" w:cs="Calibri"/>
          <w:sz w:val="32"/>
          <w:szCs w:val="32"/>
          <w:lang w:val="en-US" w:eastAsia="zh-CN"/>
        </w:rPr>
      </w:pPr>
      <w:r>
        <w:rPr>
          <w:rFonts w:hint="eastAsia" w:ascii="仿宋_GB2312" w:eastAsia="仿宋_GB2312" w:cs="Calibri"/>
          <w:sz w:val="32"/>
          <w:szCs w:val="32"/>
          <w:lang w:val="en-US" w:eastAsia="zh-CN"/>
        </w:rPr>
        <w:t>评估内容的原因：主要考虑到足背动脉搏动等情况是反映下肢血液循环的重要指标，通过观察这些指标能准确判断下肢动脉的供血情况，以便及时发现急性冠脉综合征患者的缺血症状并采取措施。可使用超声多普勒仪有助于更准确地评估动脉血流情况，为判断下肢缺血程度和原因提供更详细的信息。</w:t>
      </w:r>
    </w:p>
    <w:p w14:paraId="19CCAFAD">
      <w:pPr>
        <w:pStyle w:val="61"/>
        <w:numPr>
          <w:ilvl w:val="0"/>
          <w:numId w:val="0"/>
        </w:numPr>
        <w:spacing w:line="560" w:lineRule="exact"/>
        <w:ind w:firstLine="640" w:firstLineChars="200"/>
        <w:rPr>
          <w:rFonts w:hint="eastAsia" w:ascii="仿宋_GB2312" w:eastAsia="仿宋_GB2312" w:cs="Calibri"/>
          <w:sz w:val="32"/>
          <w:szCs w:val="32"/>
          <w:lang w:val="en-US" w:eastAsia="zh-CN"/>
        </w:rPr>
      </w:pPr>
      <w:r>
        <w:rPr>
          <w:rFonts w:hint="eastAsia" w:ascii="仿宋_GB2312" w:eastAsia="仿宋_GB2312" w:cs="Calibri"/>
          <w:sz w:val="32"/>
          <w:szCs w:val="32"/>
          <w:lang w:val="en-US" w:eastAsia="zh-CN"/>
        </w:rPr>
        <w:t>停止IABP 及更换路径：肢体缺血症状不缓解说明当前的IABP 治疗可能加重了下肢动脉缺血，继续使用可能导致严重后果，如肢体坏死等，所以要立即停止并更换植入路径，以避免进一步损伤。</w:t>
      </w:r>
    </w:p>
    <w:p w14:paraId="4A6A9E73">
      <w:pPr>
        <w:pStyle w:val="61"/>
        <w:numPr>
          <w:ilvl w:val="0"/>
          <w:numId w:val="0"/>
        </w:numPr>
        <w:spacing w:line="560" w:lineRule="exact"/>
        <w:ind w:firstLine="643" w:firstLineChars="200"/>
        <w:rPr>
          <w:rFonts w:hint="eastAsia" w:ascii="仿宋_GB2312" w:eastAsia="仿宋_GB2312" w:cs="Calibri"/>
          <w:sz w:val="32"/>
          <w:szCs w:val="32"/>
          <w:lang w:val="en-US" w:eastAsia="zh-CN"/>
        </w:rPr>
      </w:pPr>
      <w:r>
        <w:rPr>
          <w:rFonts w:hint="eastAsia" w:ascii="仿宋_GB2312" w:eastAsia="仿宋_GB2312" w:cs="Calibri"/>
          <w:b/>
          <w:bCs/>
          <w:sz w:val="32"/>
          <w:szCs w:val="32"/>
          <w:lang w:val="en-US" w:eastAsia="zh-CN"/>
        </w:rPr>
        <w:t>2、血栓：</w:t>
      </w:r>
      <w:r>
        <w:rPr>
          <w:rFonts w:hint="eastAsia" w:ascii="仿宋_GB2312" w:eastAsia="仿宋_GB2312" w:cs="Calibri"/>
          <w:sz w:val="32"/>
          <w:szCs w:val="32"/>
          <w:lang w:val="en-US" w:eastAsia="zh-CN"/>
        </w:rPr>
        <w:t>胸痛等症状加重可能是血栓导致了心肌梗死等严重并发症，复查心电图及心肌标志物有助于及时发现这些问题，以便尽早治疗。测量双下肢周径，通过观察肢体的这些变化可以及时发现下肢深静脉血栓形成等情况，因为血栓形成会影响静脉回流，导致肢体肿胀、颜色改变等。配置冲洗液及冲洗，保持管道通畅，防止血液在管道内凝固形成血栓，避免因血栓堵塞管道影响IABP的正常使用，甚至导致血栓脱落引起栓塞。</w:t>
      </w:r>
    </w:p>
    <w:p w14:paraId="7D7CB533">
      <w:pPr>
        <w:pStyle w:val="61"/>
        <w:numPr>
          <w:ilvl w:val="0"/>
          <w:numId w:val="0"/>
        </w:numPr>
        <w:spacing w:line="560" w:lineRule="exact"/>
        <w:ind w:firstLine="640" w:firstLineChars="200"/>
        <w:rPr>
          <w:rFonts w:hint="eastAsia" w:ascii="仿宋_GB2312" w:eastAsia="仿宋_GB2312" w:cs="Calibri"/>
          <w:sz w:val="32"/>
          <w:szCs w:val="32"/>
          <w:lang w:val="en-US" w:eastAsia="zh-CN"/>
        </w:rPr>
      </w:pPr>
      <w:r>
        <w:rPr>
          <w:rFonts w:hint="eastAsia" w:ascii="仿宋_GB2312" w:eastAsia="仿宋_GB2312" w:cs="Calibri"/>
          <w:sz w:val="32"/>
          <w:szCs w:val="32"/>
          <w:lang w:val="en-US" w:eastAsia="zh-CN"/>
        </w:rPr>
        <w:t>预防措施的原因：使用气垫床、定时翻身、固定导管等措施是为了防止患者局部受压，避免因长时间卧床导致血液循环不畅形成血栓，同时防止导管移位或打折影响血液流动。对患者进行功能锻炼、使用空气波压力治疗仪等，都是通过促进血液循环来降低血栓形成的风险。避免IABP停搏是因为停搏会使球囊处血液流动缓慢，容易形成血栓。</w:t>
      </w:r>
    </w:p>
    <w:p w14:paraId="0E6C349B">
      <w:pPr>
        <w:pStyle w:val="61"/>
        <w:numPr>
          <w:ilvl w:val="0"/>
          <w:numId w:val="0"/>
        </w:numPr>
        <w:spacing w:line="560" w:lineRule="exact"/>
        <w:ind w:firstLine="643" w:firstLineChars="200"/>
        <w:rPr>
          <w:rFonts w:hint="eastAsia" w:ascii="仿宋_GB2312" w:eastAsia="仿宋_GB2312" w:cs="Calibri"/>
          <w:b/>
          <w:bCs/>
          <w:sz w:val="32"/>
          <w:szCs w:val="32"/>
          <w:lang w:val="en-US" w:eastAsia="zh-CN"/>
        </w:rPr>
      </w:pPr>
      <w:r>
        <w:rPr>
          <w:rFonts w:hint="eastAsia" w:ascii="仿宋_GB2312" w:eastAsia="仿宋_GB2312" w:cs="Calibri"/>
          <w:b/>
          <w:bCs/>
          <w:sz w:val="32"/>
          <w:szCs w:val="32"/>
          <w:lang w:val="en-US" w:eastAsia="zh-CN"/>
        </w:rPr>
        <w:t>3、血小板减少</w:t>
      </w:r>
    </w:p>
    <w:p w14:paraId="0F9E7B5A">
      <w:pPr>
        <w:pStyle w:val="61"/>
        <w:numPr>
          <w:ilvl w:val="0"/>
          <w:numId w:val="0"/>
        </w:numPr>
        <w:spacing w:line="560" w:lineRule="exact"/>
        <w:ind w:firstLine="640" w:firstLineChars="200"/>
        <w:rPr>
          <w:rFonts w:hint="eastAsia" w:ascii="仿宋_GB2312" w:eastAsia="仿宋_GB2312" w:cs="Calibri"/>
          <w:sz w:val="32"/>
          <w:szCs w:val="32"/>
          <w:lang w:val="en-US" w:eastAsia="zh-CN"/>
        </w:rPr>
      </w:pPr>
      <w:r>
        <w:rPr>
          <w:rFonts w:hint="eastAsia" w:ascii="仿宋_GB2312" w:eastAsia="仿宋_GB2312" w:cs="Calibri"/>
          <w:sz w:val="32"/>
          <w:szCs w:val="32"/>
          <w:lang w:val="en-US" w:eastAsia="zh-CN"/>
        </w:rPr>
        <w:t>急性冠脉综合征患者使用IABP，观察出血情况及调整肝素剂量：抗凝治疗可能导致血小板减少，进而增加出血风险。密切观察出血情况并及时调整肝素剂量，可以在保证抗凝效果的同时，减少因血小板减少引起的出血并发症。监测血小板计数等指标能及时发现血小板减少的情况。当血小板下降到一定程度时，减少或停用肝素并更换抗凝剂，以及排查病因、评估IABP必要性，是为了避免因血小板过低导致严重出血，同时寻找血小板减少的原因并采取相应措施。减少不必要的穿刺可以避免损伤血管，减少出血风险。使用软毛牙刷、避免鼻腔抠挖等操作也是为了防止因血小板减少导致的黏膜出血等情况。</w:t>
      </w:r>
    </w:p>
    <w:p w14:paraId="05BA23C0">
      <w:pPr>
        <w:pStyle w:val="61"/>
        <w:numPr>
          <w:ilvl w:val="0"/>
          <w:numId w:val="0"/>
        </w:numPr>
        <w:spacing w:line="560" w:lineRule="exact"/>
        <w:ind w:firstLine="643" w:firstLineChars="200"/>
        <w:rPr>
          <w:rFonts w:hint="eastAsia" w:ascii="仿宋_GB2312" w:eastAsia="仿宋_GB2312" w:cs="Calibri"/>
          <w:b/>
          <w:bCs/>
          <w:sz w:val="32"/>
          <w:szCs w:val="32"/>
          <w:lang w:val="en-US" w:eastAsia="zh-CN"/>
        </w:rPr>
      </w:pPr>
      <w:r>
        <w:rPr>
          <w:rFonts w:hint="eastAsia" w:ascii="仿宋_GB2312" w:eastAsia="仿宋_GB2312" w:cs="Calibri"/>
          <w:b/>
          <w:bCs/>
          <w:sz w:val="32"/>
          <w:szCs w:val="32"/>
          <w:lang w:val="en-US" w:eastAsia="zh-CN"/>
        </w:rPr>
        <w:t>4、出血</w:t>
      </w:r>
    </w:p>
    <w:p w14:paraId="1F0B828B">
      <w:pPr>
        <w:pStyle w:val="61"/>
        <w:numPr>
          <w:ilvl w:val="0"/>
          <w:numId w:val="0"/>
        </w:numPr>
        <w:spacing w:line="560" w:lineRule="exact"/>
        <w:ind w:firstLine="640" w:firstLineChars="200"/>
        <w:rPr>
          <w:rFonts w:hint="eastAsia" w:ascii="仿宋_GB2312" w:eastAsia="仿宋_GB2312" w:cs="Calibri"/>
          <w:sz w:val="32"/>
          <w:szCs w:val="32"/>
          <w:lang w:val="en-US" w:eastAsia="zh-CN"/>
        </w:rPr>
      </w:pPr>
      <w:r>
        <w:rPr>
          <w:rFonts w:hint="eastAsia" w:ascii="仿宋_GB2312" w:eastAsia="仿宋_GB2312" w:cs="Calibri"/>
          <w:sz w:val="32"/>
          <w:szCs w:val="32"/>
          <w:lang w:val="en-US" w:eastAsia="zh-CN"/>
        </w:rPr>
        <w:t>急性冠脉综合征患者使用IABP，视抗凝相关问题。通过监测这些凝血指标可以了解患者的凝血功能状态，根据结果调整肝素等药物的用量，以维持凝血功能的平衡，避免因抗凝过度导致出血，或抗凝不足导致血栓形成。考虑到股动脉穿刺处是出血的常见部位，密切观察可以及时发现渗血和血肿等情况并进行处理。同时观察其他部位出血倾向，有助于全面了解患者的出血情况，及时发现可能存在的隐匿性出血。同时，颅内出血是一种严重的并发症，观察意识、瞳孔等变化可以及时发现颅内出血的迹象，以便尽早进行头颅 CT 检查和治疗，降低患者的死亡风险。</w:t>
      </w:r>
    </w:p>
    <w:p w14:paraId="11CA6A53">
      <w:pPr>
        <w:pStyle w:val="61"/>
        <w:numPr>
          <w:ilvl w:val="0"/>
          <w:numId w:val="0"/>
        </w:numPr>
        <w:spacing w:line="560" w:lineRule="exact"/>
        <w:ind w:firstLine="640" w:firstLineChars="200"/>
        <w:rPr>
          <w:rFonts w:hint="eastAsia" w:ascii="仿宋_GB2312" w:eastAsia="仿宋_GB2312" w:cs="Calibri"/>
          <w:sz w:val="32"/>
          <w:szCs w:val="32"/>
          <w:lang w:val="en-US" w:eastAsia="zh-CN"/>
        </w:rPr>
      </w:pPr>
      <w:r>
        <w:rPr>
          <w:rFonts w:hint="eastAsia" w:ascii="仿宋_GB2312" w:eastAsia="仿宋_GB2312" w:cs="Calibri"/>
          <w:sz w:val="32"/>
          <w:szCs w:val="32"/>
          <w:lang w:val="en-US" w:eastAsia="zh-CN"/>
        </w:rPr>
        <w:t>护理操作注意事项：动作轻柔可以减少对呼吸道等黏膜的损伤，避免因黏膜破损导致出血。记录大小便颜色有助于发现消化道出血等情况，因为消化道出血时大便颜色会变黑，小便颜色可能变红，及时发现有助于早期诊断和治疗。</w:t>
      </w:r>
    </w:p>
    <w:p w14:paraId="5B9D582F">
      <w:pPr>
        <w:pStyle w:val="61"/>
        <w:numPr>
          <w:ilvl w:val="0"/>
          <w:numId w:val="0"/>
        </w:numPr>
        <w:spacing w:line="560" w:lineRule="exact"/>
        <w:ind w:firstLine="643" w:firstLineChars="200"/>
        <w:rPr>
          <w:rFonts w:hint="eastAsia" w:ascii="仿宋_GB2312" w:eastAsia="仿宋_GB2312" w:cs="Calibri"/>
          <w:b/>
          <w:bCs/>
          <w:sz w:val="32"/>
          <w:szCs w:val="32"/>
          <w:lang w:val="en-US" w:eastAsia="zh-CN"/>
        </w:rPr>
      </w:pPr>
      <w:r>
        <w:rPr>
          <w:rFonts w:hint="eastAsia" w:ascii="仿宋_GB2312" w:eastAsia="仿宋_GB2312" w:cs="Calibri"/>
          <w:b/>
          <w:bCs/>
          <w:sz w:val="32"/>
          <w:szCs w:val="32"/>
          <w:lang w:val="en-US" w:eastAsia="zh-CN"/>
        </w:rPr>
        <w:t>5、感染</w:t>
      </w:r>
    </w:p>
    <w:p w14:paraId="14E4C96F">
      <w:pPr>
        <w:pStyle w:val="61"/>
        <w:numPr>
          <w:ilvl w:val="0"/>
          <w:numId w:val="0"/>
        </w:numPr>
        <w:spacing w:line="560" w:lineRule="exact"/>
        <w:ind w:firstLine="640" w:firstLineChars="200"/>
        <w:rPr>
          <w:rFonts w:hint="eastAsia" w:ascii="仿宋_GB2312" w:eastAsia="仿宋_GB2312" w:cs="Calibri"/>
          <w:sz w:val="32"/>
          <w:szCs w:val="32"/>
          <w:lang w:val="en-US" w:eastAsia="zh-CN"/>
        </w:rPr>
      </w:pPr>
      <w:r>
        <w:rPr>
          <w:rFonts w:hint="eastAsia" w:ascii="仿宋_GB2312" w:eastAsia="仿宋_GB2312" w:cs="Calibri"/>
          <w:sz w:val="32"/>
          <w:szCs w:val="32"/>
          <w:lang w:val="en-US" w:eastAsia="zh-CN"/>
        </w:rPr>
        <w:t>严格无菌操作及消毒，防止细菌等病原体通过置管处进入人体，引发局部或全身性感染。定期更换敷料可以保持置管处清洁干燥，减少细菌滋生的机会。根据患者穿刺口位置及状况选择合适的敷料，能更好地贴合穿刺部位，提高局部的保护效果，降低感染发生率。气囊导管内出血可能增加感染风险，及时报告医生处理可以避免血液成为细菌的培养基。监测体温、进行血培养及痰培养等有助于及时发现感染征象，以便尽早使用抗生素进行治疗。保持口腔和皮肤清洁可以减少细菌滋生，降低口腔感染和皮肤感染的风险，同时预防压疮发生，避免因皮肤破损导致感染。</w:t>
      </w:r>
    </w:p>
    <w:p w14:paraId="0B81E7D8">
      <w:pPr>
        <w:pStyle w:val="61"/>
        <w:numPr>
          <w:ilvl w:val="0"/>
          <w:numId w:val="0"/>
        </w:numPr>
        <w:spacing w:line="560" w:lineRule="exact"/>
        <w:ind w:firstLine="643" w:firstLineChars="200"/>
        <w:rPr>
          <w:rFonts w:hint="eastAsia" w:ascii="仿宋_GB2312" w:eastAsia="仿宋_GB2312" w:cs="Calibri"/>
          <w:b/>
          <w:bCs/>
          <w:sz w:val="32"/>
          <w:szCs w:val="32"/>
          <w:lang w:val="en-US" w:eastAsia="zh-CN"/>
        </w:rPr>
      </w:pPr>
      <w:r>
        <w:rPr>
          <w:rFonts w:hint="eastAsia" w:ascii="仿宋_GB2312" w:eastAsia="仿宋_GB2312" w:cs="Calibri"/>
          <w:b/>
          <w:bCs/>
          <w:sz w:val="32"/>
          <w:szCs w:val="32"/>
          <w:lang w:val="en-US" w:eastAsia="zh-CN"/>
        </w:rPr>
        <w:t>6、血管损伤</w:t>
      </w:r>
    </w:p>
    <w:p w14:paraId="11A3596C">
      <w:pPr>
        <w:pStyle w:val="61"/>
        <w:numPr>
          <w:ilvl w:val="0"/>
          <w:numId w:val="0"/>
        </w:numPr>
        <w:spacing w:line="560" w:lineRule="exact"/>
        <w:ind w:firstLine="640" w:firstLineChars="200"/>
        <w:rPr>
          <w:rFonts w:hint="eastAsia" w:ascii="仿宋_GB2312" w:eastAsia="仿宋_GB2312" w:cs="Calibri"/>
          <w:sz w:val="32"/>
          <w:szCs w:val="32"/>
          <w:lang w:val="en-US" w:eastAsia="zh-CN"/>
        </w:rPr>
      </w:pPr>
      <w:r>
        <w:rPr>
          <w:rFonts w:hint="eastAsia" w:ascii="仿宋_GB2312" w:eastAsia="仿宋_GB2312" w:cs="Calibri"/>
          <w:sz w:val="32"/>
          <w:szCs w:val="32"/>
          <w:lang w:val="en-US" w:eastAsia="zh-CN"/>
        </w:rPr>
        <w:t>穿刺部位血管损伤处理：穿刺部位血管损伤处理出现新鲜血迹等表现可能提示穿刺部位血管损伤，如形成假性动脉瘤等。进行超声多普勒检查可以明确损伤情况，检查导管尺寸和术口压迫情况有助于找出血管损伤的原因，以便采取相应的处理措施，如调整导管或加强压迫等。</w:t>
      </w:r>
    </w:p>
    <w:p w14:paraId="2147C572">
      <w:pPr>
        <w:pStyle w:val="61"/>
        <w:numPr>
          <w:ilvl w:val="0"/>
          <w:numId w:val="0"/>
        </w:numPr>
        <w:spacing w:line="560" w:lineRule="exact"/>
        <w:ind w:firstLine="640" w:firstLineChars="200"/>
        <w:rPr>
          <w:rFonts w:hint="eastAsia" w:ascii="仿宋_GB2312" w:eastAsia="仿宋_GB2312" w:cs="Calibri"/>
          <w:sz w:val="32"/>
          <w:szCs w:val="32"/>
          <w:lang w:val="en-US" w:eastAsia="zh-CN"/>
        </w:rPr>
      </w:pPr>
      <w:r>
        <w:rPr>
          <w:rFonts w:hint="eastAsia" w:ascii="仿宋_GB2312" w:eastAsia="仿宋_GB2312" w:cs="Calibri"/>
          <w:sz w:val="32"/>
          <w:szCs w:val="32"/>
          <w:lang w:val="en-US" w:eastAsia="zh-CN"/>
        </w:rPr>
        <w:t>主动脉损伤处理：突发的撕裂样疼痛等症状可能是主动脉夹层或主动脉壁损伤的表现，及时进行医学影像学检查可以明确诊断，以便尽早采取手术等治疗措施，避免发生主动脉破裂等严重后果。密切监测IABP系统参数及生命体征，能够及时发现血管损伤导致的血流动力学变化，为医生判断病情和采取措施提供依据。</w:t>
      </w:r>
    </w:p>
    <w:p w14:paraId="2BB9F367">
      <w:pPr>
        <w:pStyle w:val="61"/>
        <w:numPr>
          <w:ilvl w:val="0"/>
          <w:numId w:val="0"/>
        </w:numPr>
        <w:spacing w:line="560" w:lineRule="exact"/>
        <w:ind w:firstLine="643" w:firstLineChars="200"/>
        <w:rPr>
          <w:rFonts w:hint="eastAsia" w:ascii="仿宋_GB2312" w:eastAsia="仿宋_GB2312" w:cs="Calibri"/>
          <w:sz w:val="32"/>
          <w:szCs w:val="32"/>
          <w:lang w:val="en-US" w:eastAsia="zh-CN"/>
        </w:rPr>
      </w:pPr>
      <w:r>
        <w:rPr>
          <w:rFonts w:hint="eastAsia" w:ascii="仿宋_GB2312" w:eastAsia="仿宋_GB2312" w:cs="Calibri"/>
          <w:b/>
          <w:bCs/>
          <w:sz w:val="32"/>
          <w:szCs w:val="32"/>
          <w:lang w:val="en-US" w:eastAsia="zh-CN"/>
        </w:rPr>
        <w:t>7、心源性休克恶化：</w:t>
      </w:r>
      <w:r>
        <w:rPr>
          <w:rFonts w:hint="eastAsia" w:ascii="仿宋_GB2312" w:eastAsia="仿宋_GB2312" w:cs="Calibri"/>
          <w:sz w:val="32"/>
          <w:szCs w:val="32"/>
          <w:lang w:val="en-US" w:eastAsia="zh-CN"/>
        </w:rPr>
        <w:t>严重心律失常会影响心脏的泵血功能，使心源性休克恶化，导致IABP无法有效辅助循环。及时报告医生并采取纠正心律失常的措施，如电复律、使用起搏器等，或升级循环支持方式如使用ECMO，可以改善心脏功能，维持患者的血液循环稳定，提高患者的生存率。</w:t>
      </w:r>
    </w:p>
    <w:bookmarkEnd w:id="4"/>
    <w:p w14:paraId="2D294E3A">
      <w:pPr>
        <w:pStyle w:val="38"/>
        <w:numPr>
          <w:ilvl w:val="0"/>
          <w:numId w:val="0"/>
        </w:numPr>
        <w:spacing w:beforeLines="0" w:afterLines="0" w:line="360" w:lineRule="auto"/>
        <w:ind w:firstLine="630" w:firstLineChars="196"/>
        <w:rPr>
          <w:bCs/>
          <w:sz w:val="32"/>
          <w:szCs w:val="32"/>
        </w:rPr>
      </w:pPr>
      <w:r>
        <w:rPr>
          <w:rFonts w:hint="eastAsia"/>
          <w:b/>
          <w:bCs/>
          <w:sz w:val="32"/>
          <w:szCs w:val="32"/>
        </w:rPr>
        <w:t>六</w:t>
      </w:r>
      <w:r>
        <w:rPr>
          <w:rFonts w:hint="eastAsia"/>
          <w:bCs/>
          <w:sz w:val="32"/>
          <w:szCs w:val="32"/>
        </w:rPr>
        <w:t>、</w:t>
      </w:r>
      <w:r>
        <w:rPr>
          <w:rFonts w:hint="eastAsia"/>
          <w:sz w:val="32"/>
          <w:szCs w:val="32"/>
        </w:rPr>
        <w:t>重大意见分歧的处理依据和结果</w:t>
      </w:r>
    </w:p>
    <w:p w14:paraId="1F2DAF53">
      <w:pPr>
        <w:spacing w:line="520" w:lineRule="exact"/>
        <w:ind w:firstLine="640" w:firstLineChars="200"/>
        <w:rPr>
          <w:rFonts w:ascii="仿宋_GB2312" w:eastAsia="仿宋_GB2312"/>
          <w:sz w:val="32"/>
          <w:szCs w:val="32"/>
        </w:rPr>
      </w:pPr>
      <w:r>
        <w:rPr>
          <w:rFonts w:hint="eastAsia" w:ascii="仿宋_GB2312" w:eastAsia="仿宋_GB2312"/>
          <w:sz w:val="32"/>
          <w:szCs w:val="32"/>
        </w:rPr>
        <w:t>本标准研制过程中无重大分歧意见。</w:t>
      </w:r>
    </w:p>
    <w:p w14:paraId="11B4335F">
      <w:pPr>
        <w:autoSpaceDE w:val="0"/>
        <w:autoSpaceDN w:val="0"/>
        <w:adjustRightInd w:val="0"/>
        <w:spacing w:before="120" w:beforeLines="50" w:after="120" w:afterLines="50" w:line="520" w:lineRule="exact"/>
        <w:ind w:firstLine="640" w:firstLineChars="200"/>
        <w:outlineLvl w:val="0"/>
        <w:rPr>
          <w:rFonts w:eastAsia="黑体"/>
          <w:sz w:val="32"/>
          <w:szCs w:val="32"/>
        </w:rPr>
      </w:pPr>
      <w:r>
        <w:rPr>
          <w:rFonts w:hint="eastAsia" w:ascii="黑体" w:eastAsia="黑体"/>
          <w:bCs/>
          <w:sz w:val="32"/>
          <w:szCs w:val="32"/>
        </w:rPr>
        <w:t>七、</w:t>
      </w:r>
      <w:r>
        <w:rPr>
          <w:rFonts w:hint="eastAsia" w:eastAsia="黑体"/>
          <w:sz w:val="32"/>
          <w:szCs w:val="32"/>
        </w:rPr>
        <w:t>实施标准的措施</w:t>
      </w:r>
    </w:p>
    <w:p w14:paraId="7C6BDBBD">
      <w:pPr>
        <w:spacing w:line="500" w:lineRule="exact"/>
        <w:ind w:firstLine="675"/>
        <w:rPr>
          <w:rFonts w:ascii="仿宋" w:hAnsi="仿宋" w:eastAsia="仿宋" w:cs="仿宋_GB2312"/>
          <w:b/>
          <w:sz w:val="32"/>
          <w:szCs w:val="32"/>
        </w:rPr>
      </w:pPr>
      <w:r>
        <w:rPr>
          <w:rFonts w:hint="eastAsia" w:ascii="仿宋" w:hAnsi="仿宋" w:eastAsia="仿宋" w:cs="仿宋_GB2312"/>
          <w:b/>
          <w:sz w:val="32"/>
          <w:szCs w:val="32"/>
        </w:rPr>
        <w:t>（一）标准报批发布后，成立标准宣贯工作组</w:t>
      </w:r>
    </w:p>
    <w:p w14:paraId="4D15589B">
      <w:pPr>
        <w:spacing w:line="520" w:lineRule="exact"/>
        <w:ind w:firstLine="640" w:firstLineChars="200"/>
        <w:rPr>
          <w:rFonts w:ascii="仿宋_GB2312" w:eastAsia="仿宋_GB2312"/>
          <w:sz w:val="32"/>
          <w:szCs w:val="32"/>
        </w:rPr>
      </w:pPr>
      <w:r>
        <w:rPr>
          <w:rFonts w:hint="eastAsia" w:ascii="仿宋_GB2312" w:eastAsia="仿宋_GB2312"/>
          <w:sz w:val="32"/>
          <w:szCs w:val="32"/>
        </w:rPr>
        <w:t>本标准发布后，成立以主要起草人为成员的标准宣贯工作组，主要负责标准的宣贯实施培训计划制定、标准实施交流会策划、标准实施信息反馈收集和标准实施效果评估等工作，并根据标准实施信息反馈和标准实施效果评估情况，及时组织标准复审修订。</w:t>
      </w:r>
    </w:p>
    <w:p w14:paraId="604FC642">
      <w:pPr>
        <w:spacing w:line="500" w:lineRule="exact"/>
        <w:ind w:firstLine="675"/>
        <w:rPr>
          <w:rFonts w:ascii="仿宋" w:hAnsi="仿宋" w:eastAsia="仿宋"/>
          <w:b/>
          <w:sz w:val="32"/>
          <w:szCs w:val="32"/>
        </w:rPr>
      </w:pPr>
      <w:r>
        <w:rPr>
          <w:rFonts w:hint="eastAsia" w:ascii="仿宋" w:hAnsi="仿宋" w:eastAsia="仿宋"/>
          <w:b/>
          <w:sz w:val="32"/>
          <w:szCs w:val="32"/>
        </w:rPr>
        <w:t>（二）组织开展标准宣贯培训</w:t>
      </w:r>
    </w:p>
    <w:p w14:paraId="7A41726F">
      <w:pPr>
        <w:spacing w:line="520" w:lineRule="exact"/>
        <w:ind w:firstLine="640" w:firstLineChars="200"/>
        <w:rPr>
          <w:rFonts w:ascii="仿宋" w:hAnsi="仿宋" w:eastAsia="仿宋"/>
          <w:sz w:val="32"/>
          <w:szCs w:val="32"/>
        </w:rPr>
      </w:pPr>
      <w:r>
        <w:rPr>
          <w:rFonts w:hint="eastAsia" w:ascii="仿宋_GB2312" w:eastAsia="仿宋_GB2312"/>
          <w:sz w:val="32"/>
          <w:szCs w:val="32"/>
        </w:rPr>
        <w:t>标准发布实施后，标准宣贯工作小组制作标准解读宣贯培训PPT课件和标准核心技术明白书，并按标准宣贯培训计划深入各市县相关机构，对相关技术人员开展标准宣贯培训，对标准进行逐条解读，让相关技术人员掌握标准核心技术内容，助力标准实施落地，促进医疗卫生事业健康发展。</w:t>
      </w:r>
    </w:p>
    <w:p w14:paraId="2D40D7E8">
      <w:pPr>
        <w:spacing w:line="500" w:lineRule="exact"/>
        <w:ind w:firstLine="675"/>
        <w:rPr>
          <w:rFonts w:ascii="仿宋" w:hAnsi="仿宋" w:eastAsia="仿宋"/>
          <w:b/>
          <w:sz w:val="32"/>
          <w:szCs w:val="32"/>
        </w:rPr>
      </w:pPr>
      <w:r>
        <w:rPr>
          <w:rFonts w:hint="eastAsia" w:ascii="仿宋" w:hAnsi="仿宋" w:eastAsia="仿宋"/>
          <w:b/>
          <w:sz w:val="32"/>
          <w:szCs w:val="32"/>
        </w:rPr>
        <w:t>（三）开展标准实施交流会，收集标准实施反馈信息</w:t>
      </w:r>
    </w:p>
    <w:p w14:paraId="64493251">
      <w:pPr>
        <w:spacing w:line="520" w:lineRule="exact"/>
        <w:ind w:firstLine="640" w:firstLineChars="200"/>
        <w:rPr>
          <w:rFonts w:ascii="仿宋_GB2312" w:eastAsia="仿宋_GB2312"/>
          <w:sz w:val="32"/>
          <w:szCs w:val="32"/>
        </w:rPr>
      </w:pPr>
      <w:r>
        <w:rPr>
          <w:rFonts w:hint="eastAsia" w:ascii="仿宋_GB2312" w:eastAsia="仿宋_GB2312"/>
          <w:sz w:val="32"/>
          <w:szCs w:val="32"/>
        </w:rPr>
        <w:t>标准起草小组深入各市县相关机构技术人员召开标准实施交流会，听取标准实施过程中存在的问题并做好记录和解答，对存在的问题组织专家团队进行研讨，为标准的复审修订做准备。</w:t>
      </w:r>
    </w:p>
    <w:p w14:paraId="200241BA">
      <w:pPr>
        <w:spacing w:line="500" w:lineRule="exact"/>
        <w:ind w:firstLine="675"/>
        <w:rPr>
          <w:rFonts w:ascii="仿宋_GB2312" w:eastAsia="仿宋_GB2312"/>
          <w:b/>
          <w:sz w:val="28"/>
          <w:szCs w:val="28"/>
        </w:rPr>
      </w:pPr>
      <w:r>
        <w:rPr>
          <w:rFonts w:hint="eastAsia" w:ascii="仿宋" w:hAnsi="仿宋" w:eastAsia="仿宋"/>
          <w:b/>
          <w:sz w:val="32"/>
          <w:szCs w:val="32"/>
        </w:rPr>
        <w:t>（四）开展标准实施效果评估</w:t>
      </w:r>
    </w:p>
    <w:p w14:paraId="2C3CD32B">
      <w:pPr>
        <w:spacing w:line="520" w:lineRule="exact"/>
        <w:ind w:firstLine="640" w:firstLineChars="200"/>
        <w:rPr>
          <w:rFonts w:ascii="仿宋" w:hAnsi="仿宋" w:eastAsia="仿宋"/>
          <w:sz w:val="32"/>
          <w:szCs w:val="32"/>
        </w:rPr>
      </w:pPr>
      <w:r>
        <w:rPr>
          <w:rFonts w:hint="eastAsia" w:ascii="仿宋_GB2312" w:eastAsia="仿宋_GB2312"/>
          <w:sz w:val="32"/>
          <w:szCs w:val="32"/>
        </w:rPr>
        <w:t>标准实施满2年，每年标准宣贯工作组采取网络调查、问卷调查、实地调研、召开座谈会或论证会、专家咨询等方式开展标准实施效果评估，并形成标准实施效果评估报告，为标准的复审修订做准备。</w:t>
      </w:r>
    </w:p>
    <w:p w14:paraId="1E0C2F6F">
      <w:pPr>
        <w:spacing w:before="156" w:after="156" w:line="520" w:lineRule="exact"/>
        <w:outlineLvl w:val="0"/>
        <w:rPr>
          <w:rFonts w:ascii="黑体" w:eastAsia="黑体"/>
          <w:bCs/>
          <w:sz w:val="32"/>
          <w:szCs w:val="32"/>
        </w:rPr>
      </w:pPr>
      <w:r>
        <w:rPr>
          <w:rFonts w:hint="eastAsia" w:ascii="黑体" w:eastAsia="黑体"/>
          <w:bCs/>
          <w:sz w:val="32"/>
          <w:szCs w:val="32"/>
        </w:rPr>
        <w:t>八、其他应当说明的事项</w:t>
      </w:r>
    </w:p>
    <w:p w14:paraId="345637E7">
      <w:pPr>
        <w:spacing w:line="520" w:lineRule="exact"/>
        <w:ind w:firstLine="640" w:firstLineChars="200"/>
        <w:rPr>
          <w:rFonts w:ascii="仿宋_GB2312" w:eastAsia="仿宋_GB2312"/>
          <w:sz w:val="32"/>
          <w:szCs w:val="32"/>
        </w:rPr>
      </w:pPr>
      <w:r>
        <w:rPr>
          <w:rFonts w:hint="eastAsia" w:ascii="仿宋_GB2312" w:eastAsia="仿宋_GB2312"/>
          <w:sz w:val="32"/>
          <w:szCs w:val="32"/>
        </w:rPr>
        <w:t>无。</w:t>
      </w:r>
    </w:p>
    <w:p w14:paraId="3F5F142E">
      <w:pPr>
        <w:autoSpaceDE w:val="0"/>
        <w:autoSpaceDN w:val="0"/>
        <w:adjustRightInd w:val="0"/>
        <w:spacing w:before="120" w:beforeLines="50" w:after="120" w:afterLines="50" w:line="520" w:lineRule="exact"/>
        <w:outlineLvl w:val="0"/>
        <w:rPr>
          <w:rFonts w:eastAsia="黑体"/>
          <w:sz w:val="32"/>
          <w:szCs w:val="32"/>
        </w:rPr>
      </w:pPr>
      <w:r>
        <w:rPr>
          <w:rFonts w:hint="eastAsia" w:eastAsia="黑体"/>
          <w:sz w:val="32"/>
          <w:szCs w:val="32"/>
        </w:rPr>
        <w:t>九、自我承诺</w:t>
      </w:r>
    </w:p>
    <w:p w14:paraId="2082928C">
      <w:pPr>
        <w:spacing w:line="520" w:lineRule="exact"/>
        <w:ind w:firstLine="640" w:firstLineChars="200"/>
        <w:rPr>
          <w:rFonts w:ascii="仿宋_GB2312" w:eastAsia="仿宋_GB2312"/>
          <w:sz w:val="32"/>
          <w:szCs w:val="32"/>
        </w:rPr>
      </w:pPr>
      <w:r>
        <w:rPr>
          <w:rFonts w:hint="eastAsia" w:ascii="仿宋_GB2312" w:eastAsia="仿宋_GB2312"/>
          <w:sz w:val="32"/>
          <w:szCs w:val="32"/>
        </w:rPr>
        <w:t>本标准内容与各项指标不低于强制性标准要求。</w:t>
      </w:r>
    </w:p>
    <w:p w14:paraId="57B17E81">
      <w:pPr>
        <w:pStyle w:val="29"/>
        <w:rPr>
          <w:rFonts w:ascii="仿宋_GB2312" w:eastAsia="仿宋_GB2312" w:cs="Calibri"/>
          <w:sz w:val="32"/>
          <w:szCs w:val="32"/>
        </w:rPr>
      </w:pPr>
    </w:p>
    <w:p w14:paraId="15B8EC27">
      <w:pPr>
        <w:pStyle w:val="29"/>
        <w:rPr>
          <w:rFonts w:ascii="仿宋_GB2312" w:eastAsia="仿宋_GB2312"/>
          <w:sz w:val="28"/>
          <w:szCs w:val="28"/>
        </w:rPr>
      </w:pPr>
    </w:p>
    <w:p w14:paraId="2E385127">
      <w:pPr>
        <w:pStyle w:val="29"/>
        <w:rPr>
          <w:rFonts w:ascii="仿宋_GB2312" w:eastAsia="仿宋_GB2312"/>
          <w:sz w:val="28"/>
          <w:szCs w:val="28"/>
        </w:rPr>
      </w:pPr>
    </w:p>
    <w:p w14:paraId="11881FA1">
      <w:pPr>
        <w:spacing w:line="520" w:lineRule="exact"/>
        <w:jc w:val="right"/>
        <w:rPr>
          <w:rFonts w:hint="eastAsia" w:ascii="仿宋_GB2312" w:eastAsia="仿宋_GB2312"/>
          <w:sz w:val="32"/>
          <w:szCs w:val="32"/>
          <w:lang w:eastAsia="zh-CN"/>
        </w:rPr>
      </w:pPr>
      <w:r>
        <w:rPr>
          <w:rFonts w:hint="eastAsia" w:ascii="仿宋_GB2312" w:eastAsia="仿宋_GB2312"/>
          <w:sz w:val="32"/>
          <w:szCs w:val="32"/>
        </w:rPr>
        <w:t>团体标准《</w:t>
      </w:r>
      <w:r>
        <w:rPr>
          <w:rFonts w:hint="eastAsia" w:ascii="仿宋_GB2312" w:eastAsia="仿宋_GB2312"/>
          <w:sz w:val="32"/>
          <w:szCs w:val="32"/>
          <w:lang w:eastAsia="zh-CN"/>
        </w:rPr>
        <w:t>急性冠脉综合征患者主</w:t>
      </w:r>
    </w:p>
    <w:p w14:paraId="175C5D66">
      <w:pPr>
        <w:spacing w:line="520" w:lineRule="exact"/>
        <w:jc w:val="right"/>
        <w:rPr>
          <w:rFonts w:ascii="仿宋_GB2312" w:eastAsia="仿宋_GB2312"/>
          <w:sz w:val="32"/>
          <w:szCs w:val="32"/>
        </w:rPr>
      </w:pPr>
      <w:r>
        <w:rPr>
          <w:rFonts w:hint="eastAsia" w:ascii="仿宋_GB2312" w:eastAsia="仿宋_GB2312"/>
          <w:sz w:val="32"/>
          <w:szCs w:val="32"/>
          <w:lang w:eastAsia="zh-CN"/>
        </w:rPr>
        <w:t>动脉球囊反搏护理管理技术规范</w:t>
      </w:r>
      <w:r>
        <w:rPr>
          <w:rFonts w:hint="eastAsia" w:ascii="仿宋_GB2312" w:eastAsia="仿宋_GB2312"/>
          <w:sz w:val="32"/>
          <w:szCs w:val="32"/>
        </w:rPr>
        <w:t>》</w:t>
      </w:r>
    </w:p>
    <w:p w14:paraId="7663554E">
      <w:pPr>
        <w:spacing w:line="520" w:lineRule="exact"/>
        <w:ind w:firstLine="640" w:firstLineChars="200"/>
        <w:rPr>
          <w:rFonts w:ascii="仿宋_GB2312" w:eastAsia="仿宋_GB2312"/>
          <w:sz w:val="32"/>
          <w:szCs w:val="32"/>
        </w:rPr>
      </w:pPr>
      <w:r>
        <w:rPr>
          <w:rFonts w:hint="eastAsia" w:ascii="仿宋" w:hAnsi="仿宋" w:eastAsia="仿宋"/>
          <w:sz w:val="32"/>
          <w:szCs w:val="32"/>
        </w:rPr>
        <w:t xml:space="preserve">                             </w:t>
      </w:r>
      <w:r>
        <w:rPr>
          <w:rFonts w:hint="eastAsia" w:ascii="仿宋_GB2312" w:eastAsia="仿宋_GB2312"/>
          <w:sz w:val="32"/>
          <w:szCs w:val="32"/>
        </w:rPr>
        <w:t>标准编制工作组</w:t>
      </w:r>
    </w:p>
    <w:p w14:paraId="28956297">
      <w:pPr>
        <w:spacing w:line="520" w:lineRule="exact"/>
        <w:ind w:firstLine="640" w:firstLineChars="200"/>
        <w:rPr>
          <w:rFonts w:ascii="仿宋_GB2312" w:eastAsia="仿宋_GB2312"/>
          <w:sz w:val="32"/>
          <w:szCs w:val="32"/>
        </w:rPr>
      </w:pPr>
      <w:r>
        <w:rPr>
          <w:rFonts w:hint="eastAsia" w:ascii="仿宋" w:hAnsi="仿宋" w:eastAsia="仿宋"/>
          <w:sz w:val="32"/>
          <w:szCs w:val="32"/>
        </w:rPr>
        <w:t xml:space="preserve">                             </w:t>
      </w:r>
      <w:r>
        <w:rPr>
          <w:rFonts w:hint="eastAsia" w:ascii="仿宋_GB2312" w:eastAsia="仿宋_GB2312"/>
          <w:sz w:val="32"/>
          <w:szCs w:val="32"/>
        </w:rPr>
        <w:t>202</w:t>
      </w:r>
      <w:r>
        <w:rPr>
          <w:rFonts w:hint="eastAsia" w:ascii="仿宋_GB2312" w:eastAsia="仿宋_GB2312"/>
          <w:sz w:val="32"/>
          <w:szCs w:val="32"/>
          <w:lang w:val="en-US" w:eastAsia="zh-CN"/>
        </w:rPr>
        <w:t>5</w:t>
      </w:r>
      <w:r>
        <w:rPr>
          <w:rFonts w:hint="eastAsia" w:ascii="仿宋_GB2312" w:eastAsia="仿宋_GB2312"/>
          <w:sz w:val="32"/>
          <w:szCs w:val="32"/>
        </w:rPr>
        <w:t>年</w:t>
      </w:r>
      <w:r>
        <w:rPr>
          <w:rFonts w:hint="eastAsia" w:ascii="仿宋_GB2312" w:eastAsia="仿宋_GB2312"/>
          <w:sz w:val="32"/>
          <w:szCs w:val="32"/>
          <w:lang w:val="en-US" w:eastAsia="zh-CN"/>
        </w:rPr>
        <w:t>3</w:t>
      </w:r>
      <w:r>
        <w:rPr>
          <w:rFonts w:hint="eastAsia" w:ascii="仿宋_GB2312" w:eastAsia="仿宋_GB2312"/>
          <w:sz w:val="32"/>
          <w:szCs w:val="32"/>
        </w:rPr>
        <w:t>月</w:t>
      </w:r>
      <w:r>
        <w:rPr>
          <w:rFonts w:hint="eastAsia" w:ascii="仿宋_GB2312" w:eastAsia="仿宋_GB2312"/>
          <w:sz w:val="32"/>
          <w:szCs w:val="32"/>
          <w:lang w:val="en-US" w:eastAsia="zh-CN"/>
        </w:rPr>
        <w:t>20</w:t>
      </w:r>
      <w:r>
        <w:rPr>
          <w:rFonts w:hint="eastAsia" w:ascii="仿宋_GB2312" w:eastAsia="仿宋_GB2312"/>
          <w:sz w:val="32"/>
          <w:szCs w:val="32"/>
        </w:rPr>
        <w:t>日</w:t>
      </w:r>
    </w:p>
    <w:sectPr>
      <w:footerReference r:id="rId3" w:type="default"/>
      <w:pgSz w:w="11906" w:h="16838"/>
      <w:pgMar w:top="1474" w:right="1474" w:bottom="1474" w:left="1474"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9CE42CF-62B9-4091-96E2-3D907FAB056C}"/>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embedRegular r:id="rId2" w:fontKey="{3BF7D409-D58A-4547-A3AB-C2AA0A0C7102}"/>
  </w:font>
  <w:font w:name="方正小标宋简体">
    <w:panose1 w:val="03000509000000000000"/>
    <w:charset w:val="86"/>
    <w:family w:val="script"/>
    <w:pitch w:val="default"/>
    <w:sig w:usb0="00000001" w:usb1="080E0000" w:usb2="00000000" w:usb3="00000000" w:csb0="00040000" w:csb1="00000000"/>
    <w:embedRegular r:id="rId3" w:fontKey="{BCF4FBE0-AF2C-45B7-A6E0-BF7CB6C665E4}"/>
  </w:font>
  <w:font w:name="仿宋">
    <w:panose1 w:val="02010609060101010101"/>
    <w:charset w:val="86"/>
    <w:family w:val="modern"/>
    <w:pitch w:val="default"/>
    <w:sig w:usb0="800002BF" w:usb1="38CF7CFA" w:usb2="00000016" w:usb3="00000000" w:csb0="00040001" w:csb1="00000000"/>
    <w:embedRegular r:id="rId4" w:fontKey="{64DA07CF-1B4A-42BB-9914-3FC62D5E8843}"/>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embedRegular r:id="rId5" w:fontKey="{709FD845-7373-4C0A-868B-E14E43603A60}"/>
  </w:font>
  <w:font w:name="Segoe UI">
    <w:panose1 w:val="020B0502040204020203"/>
    <w:charset w:val="00"/>
    <w:family w:val="auto"/>
    <w:pitch w:val="default"/>
    <w:sig w:usb0="E10022FF" w:usb1="C000E47F" w:usb2="00000029" w:usb3="00000000" w:csb0="200001DF" w:csb1="20000000"/>
    <w:embedRegular r:id="rId6" w:fontKey="{C2BE4A3B-D780-4085-9717-5DEBC561755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3944C1">
    <w:pPr>
      <w:pStyle w:val="12"/>
      <w:ind w:firstLine="378"/>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6515" cy="131445"/>
              <wp:effectExtent l="0" t="0" r="0" b="0"/>
              <wp:wrapNone/>
              <wp:docPr id="42" name="文本框 1"/>
              <wp:cNvGraphicFramePr/>
              <a:graphic xmlns:a="http://schemas.openxmlformats.org/drawingml/2006/main">
                <a:graphicData uri="http://schemas.microsoft.com/office/word/2010/wordprocessingShape">
                  <wps:wsp>
                    <wps:cNvSpPr txBox="1"/>
                    <wps:spPr>
                      <a:xfrm>
                        <a:off x="0" y="0"/>
                        <a:ext cx="56515" cy="131445"/>
                      </a:xfrm>
                      <a:prstGeom prst="rect">
                        <a:avLst/>
                      </a:prstGeom>
                      <a:noFill/>
                      <a:ln w="6350">
                        <a:noFill/>
                      </a:ln>
                    </wps:spPr>
                    <wps:txbx>
                      <w:txbxContent>
                        <w:p w14:paraId="46AAE67A">
                          <w:pPr>
                            <w:pStyle w:val="12"/>
                          </w:pPr>
                          <w:r>
                            <w:rPr>
                              <w:rFonts w:hint="eastAsia"/>
                            </w:rPr>
                            <w:fldChar w:fldCharType="begin"/>
                          </w:r>
                          <w:r>
                            <w:rPr>
                              <w:rFonts w:hint="eastAsia"/>
                            </w:rPr>
                            <w:instrText xml:space="preserve"> PAGE  \* MERGEFORMAT </w:instrText>
                          </w:r>
                          <w:r>
                            <w:rPr>
                              <w:rFonts w:hint="eastAsia"/>
                            </w:rPr>
                            <w:fldChar w:fldCharType="separate"/>
                          </w:r>
                          <w:r>
                            <w:t>9</w:t>
                          </w:r>
                          <w:r>
                            <w:rPr>
                              <w:rFonts w:hint="eastAsia"/>
                            </w:rPr>
                            <w:fldChar w:fldCharType="end"/>
                          </w:r>
                        </w:p>
                      </w:txbxContent>
                    </wps:txbx>
                    <wps:bodyPr wrap="none" lIns="0" tIns="0" rIns="0" bIns="0" upright="1">
                      <a:spAutoFit/>
                    </wps:bodyPr>
                  </wps:wsp>
                </a:graphicData>
              </a:graphic>
            </wp:anchor>
          </w:drawing>
        </mc:Choice>
        <mc:Fallback>
          <w:pict>
            <v:shape id="文本框 1" o:spid="_x0000_s1026" o:spt="202" type="#_x0000_t202" style="position:absolute;left:0pt;margin-top:0pt;height:10.35pt;width:4.45pt;mso-position-horizontal:center;mso-position-horizontal-relative:margin;mso-wrap-style:none;z-index:251659264;mso-width-relative:page;mso-height-relative:page;" filled="f" stroked="f" coordsize="21600,21600" o:gfxdata="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HyXN5vRAAAAAgEAAA8AAAAAAAAAAQAgAAAAIgAA&#10;AGRycy9kb3ducmV2LnhtbFBLAQIUABQAAAAIAIdO4kAdICOU1gEAAKADAAAOAAAAAAAAAAEAIAAA&#10;ACABAABkcnMvZTJvRG9jLnhtbFBLBQYAAAAABgAGAFkBAABoBQAAAAA=&#10;">
              <v:fill on="f" focussize="0,0"/>
              <v:stroke on="f" weight="0.5pt"/>
              <v:imagedata o:title=""/>
              <o:lock v:ext="edit" aspectratio="f"/>
              <v:textbox inset="0mm,0mm,0mm,0mm" style="mso-fit-shape-to-text:t;">
                <w:txbxContent>
                  <w:p w14:paraId="46AAE67A">
                    <w:pPr>
                      <w:pStyle w:val="12"/>
                    </w:pPr>
                    <w:r>
                      <w:rPr>
                        <w:rFonts w:hint="eastAsia"/>
                      </w:rPr>
                      <w:fldChar w:fldCharType="begin"/>
                    </w:r>
                    <w:r>
                      <w:rPr>
                        <w:rFonts w:hint="eastAsia"/>
                      </w:rPr>
                      <w:instrText xml:space="preserve"> PAGE  \* MERGEFORMAT </w:instrText>
                    </w:r>
                    <w:r>
                      <w:rPr>
                        <w:rFonts w:hint="eastAsia"/>
                      </w:rPr>
                      <w:fldChar w:fldCharType="separate"/>
                    </w:r>
                    <w:r>
                      <w:t>9</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DF8329"/>
    <w:multiLevelType w:val="multilevel"/>
    <w:tmpl w:val="8DDF8329"/>
    <w:lvl w:ilvl="0" w:tentative="0">
      <w:start w:val="1"/>
      <w:numFmt w:val="decimal"/>
      <w:pStyle w:val="47"/>
      <w:suff w:val="nothing"/>
      <w:lvlText w:val="表%1　"/>
      <w:legacy w:legacy="1" w:legacySpace="0" w:legacyIndent="0"/>
      <w:lvlJc w:val="left"/>
      <w:pPr>
        <w:ind w:left="0" w:firstLine="0"/>
      </w:pPr>
    </w:lvl>
    <w:lvl w:ilvl="1" w:tentative="0">
      <w:start w:val="1"/>
      <w:numFmt w:val="decimal"/>
      <w:lvlText w:val="%1.%2"/>
      <w:legacy w:legacy="1" w:legacySpace="0" w:legacyIndent="567"/>
      <w:lvlJc w:val="left"/>
      <w:pPr>
        <w:ind w:left="992" w:hanging="567"/>
      </w:pPr>
    </w:lvl>
    <w:lvl w:ilvl="2" w:tentative="0">
      <w:start w:val="1"/>
      <w:numFmt w:val="decimal"/>
      <w:lvlText w:val="%1.%2.%3"/>
      <w:legacy w:legacy="1" w:legacySpace="0" w:legacyIndent="567"/>
      <w:lvlJc w:val="left"/>
      <w:pPr>
        <w:ind w:left="1417" w:hanging="567"/>
      </w:pPr>
    </w:lvl>
    <w:lvl w:ilvl="3" w:tentative="0">
      <w:start w:val="1"/>
      <w:numFmt w:val="decimal"/>
      <w:lvlText w:val="%1.%2.%3.%4"/>
      <w:legacy w:legacy="1" w:legacySpace="0" w:legacyIndent="708"/>
      <w:lvlJc w:val="left"/>
      <w:pPr>
        <w:ind w:left="1984" w:hanging="708"/>
      </w:pPr>
    </w:lvl>
    <w:lvl w:ilvl="4" w:tentative="0">
      <w:start w:val="1"/>
      <w:numFmt w:val="decimal"/>
      <w:lvlText w:val="%1.%2.%3.%4.%5"/>
      <w:legacy w:legacy="1" w:legacySpace="0" w:legacyIndent="850"/>
      <w:lvlJc w:val="left"/>
      <w:pPr>
        <w:ind w:left="2551" w:hanging="850"/>
      </w:pPr>
    </w:lvl>
    <w:lvl w:ilvl="5" w:tentative="0">
      <w:start w:val="1"/>
      <w:numFmt w:val="decimal"/>
      <w:lvlText w:val="%1.%2.%3.%4.%5.%6"/>
      <w:legacy w:legacy="1" w:legacySpace="0" w:legacyIndent="1134"/>
      <w:lvlJc w:val="left"/>
      <w:pPr>
        <w:ind w:left="3260" w:hanging="1134"/>
      </w:pPr>
    </w:lvl>
    <w:lvl w:ilvl="6" w:tentative="0">
      <w:start w:val="1"/>
      <w:numFmt w:val="decimal"/>
      <w:lvlText w:val="%1.%2.%3.%4.%5.%6.%7"/>
      <w:legacy w:legacy="1" w:legacySpace="0" w:legacyIndent="1276"/>
      <w:lvlJc w:val="left"/>
      <w:pPr>
        <w:ind w:left="3827" w:hanging="1276"/>
      </w:pPr>
    </w:lvl>
    <w:lvl w:ilvl="7" w:tentative="0">
      <w:start w:val="1"/>
      <w:numFmt w:val="decimal"/>
      <w:lvlText w:val="%1.%2.%3.%4.%5.%6.%7.%8"/>
      <w:legacy w:legacy="1" w:legacySpace="0" w:legacyIndent="1418"/>
      <w:lvlJc w:val="left"/>
      <w:pPr>
        <w:ind w:left="4394" w:hanging="1418"/>
      </w:pPr>
    </w:lvl>
    <w:lvl w:ilvl="8" w:tentative="0">
      <w:start w:val="1"/>
      <w:numFmt w:val="decimal"/>
      <w:lvlText w:val="%1.%2.%3.%4.%5.%6.%7.%8.%9"/>
      <w:legacy w:legacy="1" w:legacySpace="0" w:legacyIndent="1700"/>
      <w:lvlJc w:val="left"/>
      <w:pPr>
        <w:ind w:left="5102" w:hanging="1700"/>
      </w:pPr>
    </w:lvl>
  </w:abstractNum>
  <w:abstractNum w:abstractNumId="1">
    <w:nsid w:val="0BDC1670"/>
    <w:multiLevelType w:val="multilevel"/>
    <w:tmpl w:val="0BDC1670"/>
    <w:lvl w:ilvl="0" w:tentative="0">
      <w:start w:val="1"/>
      <w:numFmt w:val="decimal"/>
      <w:pStyle w:val="68"/>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2C5917C3"/>
    <w:multiLevelType w:val="multilevel"/>
    <w:tmpl w:val="2C5917C3"/>
    <w:lvl w:ilvl="0" w:tentative="0">
      <w:start w:val="1"/>
      <w:numFmt w:val="none"/>
      <w:pStyle w:val="62"/>
      <w:lvlText w:val="%1——"/>
      <w:lvlJc w:val="left"/>
      <w:pPr>
        <w:tabs>
          <w:tab w:val="left" w:pos="851"/>
        </w:tabs>
        <w:ind w:left="636" w:hanging="426"/>
      </w:pPr>
      <w:rPr>
        <w:rFonts w:hint="eastAsia" w:ascii="宋体" w:hAnsi="Times New Roman" w:eastAsia="宋体"/>
        <w:b w:val="0"/>
        <w:i w:val="0"/>
        <w:sz w:val="21"/>
      </w:rPr>
    </w:lvl>
    <w:lvl w:ilvl="1" w:tentative="0">
      <w:start w:val="1"/>
      <w:numFmt w:val="none"/>
      <w:lvlText w:val=""/>
      <w:lvlJc w:val="left"/>
      <w:pPr>
        <w:ind w:left="636" w:hanging="431"/>
      </w:pPr>
      <w:rPr>
        <w:rFonts w:hint="default" w:ascii="Symbol" w:hAnsi="Symbol"/>
        <w:sz w:val="21"/>
      </w:rPr>
    </w:lvl>
    <w:lvl w:ilvl="2" w:tentative="0">
      <w:start w:val="1"/>
      <w:numFmt w:val="bullet"/>
      <w:lvlText w:val=""/>
      <w:lvlJc w:val="left"/>
      <w:pPr>
        <w:ind w:left="636" w:hanging="426"/>
      </w:pPr>
      <w:rPr>
        <w:rFonts w:hint="default" w:ascii="Wingdings" w:hAnsi="Wingdings"/>
        <w:sz w:val="21"/>
      </w:rPr>
    </w:lvl>
    <w:lvl w:ilvl="3" w:tentative="0">
      <w:start w:val="1"/>
      <w:numFmt w:val="decimal"/>
      <w:lvlText w:val="%4."/>
      <w:lvlJc w:val="left"/>
      <w:pPr>
        <w:tabs>
          <w:tab w:val="left" w:pos="2071"/>
        </w:tabs>
        <w:ind w:left="1669" w:hanging="528"/>
      </w:pPr>
      <w:rPr>
        <w:rFonts w:hint="eastAsia"/>
      </w:rPr>
    </w:lvl>
    <w:lvl w:ilvl="4" w:tentative="0">
      <w:start w:val="1"/>
      <w:numFmt w:val="lowerLetter"/>
      <w:lvlText w:val="%5)"/>
      <w:lvlJc w:val="left"/>
      <w:pPr>
        <w:tabs>
          <w:tab w:val="left" w:pos="2383"/>
        </w:tabs>
        <w:ind w:left="1981" w:hanging="528"/>
      </w:pPr>
      <w:rPr>
        <w:rFonts w:hint="eastAsia"/>
      </w:rPr>
    </w:lvl>
    <w:lvl w:ilvl="5" w:tentative="0">
      <w:start w:val="1"/>
      <w:numFmt w:val="lowerRoman"/>
      <w:lvlText w:val="%6."/>
      <w:lvlJc w:val="right"/>
      <w:pPr>
        <w:tabs>
          <w:tab w:val="left" w:pos="2695"/>
        </w:tabs>
        <w:ind w:left="2293" w:hanging="528"/>
      </w:pPr>
      <w:rPr>
        <w:rFonts w:hint="eastAsia"/>
      </w:rPr>
    </w:lvl>
    <w:lvl w:ilvl="6" w:tentative="0">
      <w:start w:val="1"/>
      <w:numFmt w:val="decimal"/>
      <w:lvlText w:val="%7."/>
      <w:lvlJc w:val="left"/>
      <w:pPr>
        <w:tabs>
          <w:tab w:val="left" w:pos="3007"/>
        </w:tabs>
        <w:ind w:left="2605" w:hanging="528"/>
      </w:pPr>
      <w:rPr>
        <w:rFonts w:hint="eastAsia"/>
      </w:rPr>
    </w:lvl>
    <w:lvl w:ilvl="7" w:tentative="0">
      <w:start w:val="1"/>
      <w:numFmt w:val="lowerLetter"/>
      <w:lvlText w:val="%8)"/>
      <w:lvlJc w:val="left"/>
      <w:pPr>
        <w:tabs>
          <w:tab w:val="left" w:pos="3319"/>
        </w:tabs>
        <w:ind w:left="2917" w:hanging="528"/>
      </w:pPr>
      <w:rPr>
        <w:rFonts w:hint="eastAsia"/>
      </w:rPr>
    </w:lvl>
    <w:lvl w:ilvl="8" w:tentative="0">
      <w:start w:val="1"/>
      <w:numFmt w:val="lowerRoman"/>
      <w:lvlText w:val="%9."/>
      <w:lvlJc w:val="right"/>
      <w:pPr>
        <w:tabs>
          <w:tab w:val="left" w:pos="3631"/>
        </w:tabs>
        <w:ind w:left="3229" w:hanging="528"/>
      </w:pPr>
      <w:rPr>
        <w:rFonts w:hint="eastAsia"/>
      </w:rPr>
    </w:lvl>
  </w:abstractNum>
  <w:abstractNum w:abstractNumId="3">
    <w:nsid w:val="44C50F90"/>
    <w:multiLevelType w:val="multilevel"/>
    <w:tmpl w:val="44C50F90"/>
    <w:lvl w:ilvl="0" w:tentative="0">
      <w:start w:val="1"/>
      <w:numFmt w:val="lowerLetter"/>
      <w:pStyle w:val="56"/>
      <w:lvlText w:val="%1)"/>
      <w:lvlJc w:val="left"/>
      <w:pPr>
        <w:tabs>
          <w:tab w:val="left" w:pos="851"/>
        </w:tabs>
        <w:ind w:left="851" w:hanging="426"/>
      </w:pPr>
      <w:rPr>
        <w:rFonts w:hint="eastAsia" w:ascii="宋体" w:hAnsi="Times New Roman" w:eastAsia="宋体"/>
        <w:sz w:val="21"/>
      </w:rPr>
    </w:lvl>
    <w:lvl w:ilvl="1" w:tentative="0">
      <w:start w:val="1"/>
      <w:numFmt w:val="decimal"/>
      <w:pStyle w:val="54"/>
      <w:lvlText w:val="%2)"/>
      <w:lvlJc w:val="left"/>
      <w:pPr>
        <w:tabs>
          <w:tab w:val="left" w:pos="1276"/>
        </w:tabs>
        <w:ind w:left="1276" w:hanging="425"/>
      </w:pPr>
      <w:rPr>
        <w:rFonts w:hint="eastAsia" w:ascii="宋体" w:hAnsi="Times New Roman" w:eastAsia="宋体"/>
        <w:sz w:val="21"/>
      </w:rPr>
    </w:lvl>
    <w:lvl w:ilvl="2" w:tentative="0">
      <w:start w:val="1"/>
      <w:numFmt w:val="decimal"/>
      <w:pStyle w:val="55"/>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4">
    <w:nsid w:val="5A9B6960"/>
    <w:multiLevelType w:val="multilevel"/>
    <w:tmpl w:val="5A9B6960"/>
    <w:lvl w:ilvl="0" w:tentative="0">
      <w:start w:val="1"/>
      <w:numFmt w:val="none"/>
      <w:pStyle w:val="44"/>
      <w:suff w:val="nothing"/>
      <w:lvlText w:val="%1"/>
      <w:legacy w:legacy="1" w:legacySpace="0" w:legacyIndent="0"/>
      <w:lvlJc w:val="left"/>
      <w:pPr>
        <w:ind w:left="0" w:firstLine="0"/>
      </w:pPr>
      <w:rPr>
        <w:rFonts w:hint="eastAsia"/>
      </w:rPr>
    </w:lvl>
    <w:lvl w:ilvl="1" w:tentative="0">
      <w:start w:val="1"/>
      <w:numFmt w:val="decimal"/>
      <w:pStyle w:val="38"/>
      <w:suff w:val="nothing"/>
      <w:lvlText w:val="%1%2　"/>
      <w:legacy w:legacy="1" w:legacySpace="0" w:legacyIndent="0"/>
      <w:lvlJc w:val="left"/>
      <w:pPr>
        <w:ind w:left="0" w:firstLine="0"/>
      </w:pPr>
      <w:rPr>
        <w:rFonts w:hint="eastAsia" w:ascii="黑体" w:hAnsi="黑体" w:eastAsia="黑体"/>
        <w:b w:val="0"/>
        <w:i w:val="0"/>
        <w:sz w:val="21"/>
      </w:rPr>
    </w:lvl>
    <w:lvl w:ilvl="2" w:tentative="0">
      <w:start w:val="1"/>
      <w:numFmt w:val="decimal"/>
      <w:pStyle w:val="40"/>
      <w:suff w:val="nothing"/>
      <w:lvlText w:val="%1%2.%3　"/>
      <w:legacy w:legacy="1" w:legacySpace="0" w:legacyIndent="0"/>
      <w:lvlJc w:val="left"/>
      <w:pPr>
        <w:ind w:left="0" w:firstLine="0"/>
      </w:pPr>
      <w:rPr>
        <w:rFonts w:hint="eastAsia" w:ascii="黑体" w:hAnsi="黑体"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suff w:val="nothing"/>
      <w:lvlText w:val="%1%2.%3.%4　"/>
      <w:legacy w:legacy="1" w:legacySpace="0" w:legacyIndent="0"/>
      <w:lvlJc w:val="left"/>
      <w:pPr>
        <w:ind w:left="0" w:firstLine="0"/>
      </w:pPr>
      <w:rPr>
        <w:rFonts w:hint="eastAsia" w:ascii="黑体" w:hAnsi="黑体" w:eastAsia="黑体"/>
        <w:b w:val="0"/>
        <w:i w:val="0"/>
        <w:sz w:val="21"/>
      </w:rPr>
    </w:lvl>
    <w:lvl w:ilvl="4" w:tentative="0">
      <w:start w:val="1"/>
      <w:numFmt w:val="decimal"/>
      <w:pStyle w:val="46"/>
      <w:suff w:val="nothing"/>
      <w:lvlText w:val="%1%2.%3.%4.%5　"/>
      <w:legacy w:legacy="1" w:legacySpace="0" w:legacyIndent="0"/>
      <w:lvlJc w:val="left"/>
      <w:pPr>
        <w:ind w:left="0" w:firstLine="0"/>
      </w:pPr>
      <w:rPr>
        <w:rFonts w:hint="eastAsia" w:ascii="黑体" w:hAnsi="黑体" w:eastAsia="黑体"/>
        <w:b w:val="0"/>
        <w:i w:val="0"/>
        <w:sz w:val="21"/>
      </w:rPr>
    </w:lvl>
    <w:lvl w:ilvl="5" w:tentative="0">
      <w:start w:val="1"/>
      <w:numFmt w:val="decimal"/>
      <w:pStyle w:val="45"/>
      <w:suff w:val="nothing"/>
      <w:lvlText w:val="%1%2.%3.%4.%5.%6　"/>
      <w:legacy w:legacy="1" w:legacySpace="0" w:legacyIndent="0"/>
      <w:lvlJc w:val="left"/>
      <w:pPr>
        <w:ind w:left="0" w:firstLine="0"/>
      </w:pPr>
      <w:rPr>
        <w:rFonts w:hint="eastAsia" w:ascii="黑体" w:hAnsi="黑体" w:eastAsia="黑体"/>
        <w:b w:val="0"/>
        <w:i w:val="0"/>
        <w:sz w:val="21"/>
      </w:rPr>
    </w:lvl>
    <w:lvl w:ilvl="6" w:tentative="0">
      <w:start w:val="1"/>
      <w:numFmt w:val="decimal"/>
      <w:pStyle w:val="43"/>
      <w:suff w:val="nothing"/>
      <w:lvlText w:val="%1%2.%3.%4.%5.%6.%7　"/>
      <w:legacy w:legacy="1" w:legacySpace="0" w:legacyIndent="0"/>
      <w:lvlJc w:val="left"/>
      <w:pPr>
        <w:ind w:left="0" w:firstLine="0"/>
      </w:pPr>
      <w:rPr>
        <w:rFonts w:hint="eastAsia" w:ascii="黑体" w:hAnsi="黑体" w:eastAsia="黑体"/>
        <w:b w:val="0"/>
        <w:i w:val="0"/>
        <w:sz w:val="21"/>
      </w:rPr>
    </w:lvl>
    <w:lvl w:ilvl="7" w:tentative="0">
      <w:start w:val="1"/>
      <w:numFmt w:val="decimal"/>
      <w:lvlText w:val="%1.%2.%3.%4.%5.%6.%7.%8"/>
      <w:legacy w:legacy="1" w:legacySpace="0" w:legacyIndent="1418"/>
      <w:lvlJc w:val="left"/>
      <w:pPr>
        <w:ind w:left="3969" w:hanging="1418"/>
      </w:pPr>
      <w:rPr>
        <w:rFonts w:hint="eastAsia"/>
      </w:rPr>
    </w:lvl>
    <w:lvl w:ilvl="8" w:tentative="0">
      <w:start w:val="1"/>
      <w:numFmt w:val="decimal"/>
      <w:lvlText w:val="%1.%2.%3.%4.%5.%6.%7.%8.%9"/>
      <w:legacy w:legacy="1" w:legacySpace="0" w:legacyIndent="1700"/>
      <w:lvlJc w:val="left"/>
      <w:pPr>
        <w:ind w:left="4677" w:hanging="1700"/>
      </w:pPr>
      <w:rPr>
        <w:rFonts w:hint="eastAsia"/>
      </w:rPr>
    </w:lvl>
  </w:abstractNum>
  <w:abstractNum w:abstractNumId="5">
    <w:nsid w:val="60B55DC2"/>
    <w:multiLevelType w:val="multilevel"/>
    <w:tmpl w:val="60B55DC2"/>
    <w:lvl w:ilvl="0" w:tentative="0">
      <w:start w:val="1"/>
      <w:numFmt w:val="upperLetter"/>
      <w:lvlText w:val="%1"/>
      <w:lvlJc w:val="left"/>
      <w:pPr>
        <w:tabs>
          <w:tab w:val="left" w:pos="0"/>
        </w:tabs>
        <w:ind w:left="0" w:hanging="425"/>
      </w:pPr>
      <w:rPr>
        <w:rFonts w:hint="eastAsia"/>
      </w:rPr>
    </w:lvl>
    <w:lvl w:ilvl="1" w:tentative="0">
      <w:start w:val="1"/>
      <w:numFmt w:val="decimal"/>
      <w:pStyle w:val="63"/>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6">
    <w:nsid w:val="6DBF04F4"/>
    <w:multiLevelType w:val="multilevel"/>
    <w:tmpl w:val="6DBF04F4"/>
    <w:lvl w:ilvl="0" w:tentative="0">
      <w:start w:val="1"/>
      <w:numFmt w:val="none"/>
      <w:pStyle w:val="70"/>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num w:numId="1">
    <w:abstractNumId w:val="4"/>
  </w:num>
  <w:num w:numId="2">
    <w:abstractNumId w:val="0"/>
  </w:num>
  <w:num w:numId="3">
    <w:abstractNumId w:val="3"/>
  </w:num>
  <w:num w:numId="4">
    <w:abstractNumId w:val="2"/>
  </w:num>
  <w:num w:numId="5">
    <w:abstractNumId w:val="5"/>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TrueTypeFonts/>
  <w:saveSubset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E2MTVmN2M2NzI1ZWY3MzY1NWI2OWJkODdiNWRiZGQifQ=="/>
    <w:docVar w:name="KY_MEDREF_DOCUID" w:val="{C49E1141-151C-4ECD-87F4-6C59485B0554}"/>
    <w:docVar w:name="KY_MEDREF_VERSION" w:val="3"/>
  </w:docVars>
  <w:rsids>
    <w:rsidRoot w:val="000D75AA"/>
    <w:rsid w:val="000068A2"/>
    <w:rsid w:val="00014983"/>
    <w:rsid w:val="000171F6"/>
    <w:rsid w:val="000178C8"/>
    <w:rsid w:val="00021AEF"/>
    <w:rsid w:val="00041CA7"/>
    <w:rsid w:val="00051C74"/>
    <w:rsid w:val="00051F5E"/>
    <w:rsid w:val="000540AB"/>
    <w:rsid w:val="00055442"/>
    <w:rsid w:val="0006459C"/>
    <w:rsid w:val="000709A1"/>
    <w:rsid w:val="00072103"/>
    <w:rsid w:val="000743B4"/>
    <w:rsid w:val="00075653"/>
    <w:rsid w:val="00076330"/>
    <w:rsid w:val="00082613"/>
    <w:rsid w:val="00092E1F"/>
    <w:rsid w:val="00094B6B"/>
    <w:rsid w:val="000969BE"/>
    <w:rsid w:val="000B2F3C"/>
    <w:rsid w:val="000B3320"/>
    <w:rsid w:val="000B3E65"/>
    <w:rsid w:val="000B6E76"/>
    <w:rsid w:val="000C517B"/>
    <w:rsid w:val="000D211A"/>
    <w:rsid w:val="000D35F1"/>
    <w:rsid w:val="000D75AA"/>
    <w:rsid w:val="000E53EA"/>
    <w:rsid w:val="000F21F0"/>
    <w:rsid w:val="000F2861"/>
    <w:rsid w:val="00110AC2"/>
    <w:rsid w:val="001133E6"/>
    <w:rsid w:val="0012345E"/>
    <w:rsid w:val="00132D8B"/>
    <w:rsid w:val="00133F3E"/>
    <w:rsid w:val="00141D9D"/>
    <w:rsid w:val="00152CB3"/>
    <w:rsid w:val="001548F8"/>
    <w:rsid w:val="001655CC"/>
    <w:rsid w:val="0018012C"/>
    <w:rsid w:val="001821C9"/>
    <w:rsid w:val="00183018"/>
    <w:rsid w:val="00190E01"/>
    <w:rsid w:val="001968C3"/>
    <w:rsid w:val="001A7570"/>
    <w:rsid w:val="001B0030"/>
    <w:rsid w:val="001B3580"/>
    <w:rsid w:val="001B6B04"/>
    <w:rsid w:val="001C4C8F"/>
    <w:rsid w:val="001C7DE8"/>
    <w:rsid w:val="001D0584"/>
    <w:rsid w:val="001D3156"/>
    <w:rsid w:val="001D4971"/>
    <w:rsid w:val="001E1206"/>
    <w:rsid w:val="001E29C4"/>
    <w:rsid w:val="001E2D73"/>
    <w:rsid w:val="001F251A"/>
    <w:rsid w:val="001F4D35"/>
    <w:rsid w:val="0020127F"/>
    <w:rsid w:val="00205352"/>
    <w:rsid w:val="00205D69"/>
    <w:rsid w:val="00210FD3"/>
    <w:rsid w:val="00212227"/>
    <w:rsid w:val="002209F0"/>
    <w:rsid w:val="002210B4"/>
    <w:rsid w:val="00221DEA"/>
    <w:rsid w:val="0022236C"/>
    <w:rsid w:val="00226607"/>
    <w:rsid w:val="002324B6"/>
    <w:rsid w:val="00234F7D"/>
    <w:rsid w:val="00236909"/>
    <w:rsid w:val="00236EB4"/>
    <w:rsid w:val="00241F8A"/>
    <w:rsid w:val="00242E52"/>
    <w:rsid w:val="0025373A"/>
    <w:rsid w:val="00253845"/>
    <w:rsid w:val="002546EF"/>
    <w:rsid w:val="00263E80"/>
    <w:rsid w:val="00271E05"/>
    <w:rsid w:val="00280BDB"/>
    <w:rsid w:val="00281F39"/>
    <w:rsid w:val="0028500C"/>
    <w:rsid w:val="0028575C"/>
    <w:rsid w:val="002879F6"/>
    <w:rsid w:val="00292F73"/>
    <w:rsid w:val="0029554A"/>
    <w:rsid w:val="00297734"/>
    <w:rsid w:val="002A3479"/>
    <w:rsid w:val="002B7C92"/>
    <w:rsid w:val="002C176B"/>
    <w:rsid w:val="002C3627"/>
    <w:rsid w:val="002D2273"/>
    <w:rsid w:val="002D5597"/>
    <w:rsid w:val="002E1B63"/>
    <w:rsid w:val="002E357A"/>
    <w:rsid w:val="002E3B58"/>
    <w:rsid w:val="002E4234"/>
    <w:rsid w:val="002E5273"/>
    <w:rsid w:val="002F0D8E"/>
    <w:rsid w:val="002F4C45"/>
    <w:rsid w:val="002F5C0C"/>
    <w:rsid w:val="00302739"/>
    <w:rsid w:val="00317091"/>
    <w:rsid w:val="00320CB4"/>
    <w:rsid w:val="00321E92"/>
    <w:rsid w:val="00322535"/>
    <w:rsid w:val="003259AF"/>
    <w:rsid w:val="00325F9F"/>
    <w:rsid w:val="003306DD"/>
    <w:rsid w:val="00332242"/>
    <w:rsid w:val="003332BA"/>
    <w:rsid w:val="00340D9B"/>
    <w:rsid w:val="00340FDE"/>
    <w:rsid w:val="00346534"/>
    <w:rsid w:val="003517E7"/>
    <w:rsid w:val="00360BAF"/>
    <w:rsid w:val="00361596"/>
    <w:rsid w:val="00362C01"/>
    <w:rsid w:val="00367D5E"/>
    <w:rsid w:val="00371B5F"/>
    <w:rsid w:val="00372E66"/>
    <w:rsid w:val="00373160"/>
    <w:rsid w:val="00375933"/>
    <w:rsid w:val="0037633C"/>
    <w:rsid w:val="00382E35"/>
    <w:rsid w:val="00384168"/>
    <w:rsid w:val="003872E4"/>
    <w:rsid w:val="00390AD8"/>
    <w:rsid w:val="00390C14"/>
    <w:rsid w:val="00393447"/>
    <w:rsid w:val="00396F2C"/>
    <w:rsid w:val="003A3F27"/>
    <w:rsid w:val="003A5862"/>
    <w:rsid w:val="003B0042"/>
    <w:rsid w:val="003B45A7"/>
    <w:rsid w:val="003B4F42"/>
    <w:rsid w:val="003B4FCF"/>
    <w:rsid w:val="003D485E"/>
    <w:rsid w:val="003E080C"/>
    <w:rsid w:val="00405301"/>
    <w:rsid w:val="00411EFB"/>
    <w:rsid w:val="00417593"/>
    <w:rsid w:val="00422CC8"/>
    <w:rsid w:val="0042686B"/>
    <w:rsid w:val="00426DC5"/>
    <w:rsid w:val="004314F4"/>
    <w:rsid w:val="004373E9"/>
    <w:rsid w:val="0044036C"/>
    <w:rsid w:val="0044065E"/>
    <w:rsid w:val="004458BB"/>
    <w:rsid w:val="00455701"/>
    <w:rsid w:val="00461AA3"/>
    <w:rsid w:val="00462FF9"/>
    <w:rsid w:val="00471CEC"/>
    <w:rsid w:val="00473D8F"/>
    <w:rsid w:val="004805DB"/>
    <w:rsid w:val="0048511D"/>
    <w:rsid w:val="00496185"/>
    <w:rsid w:val="004A75FF"/>
    <w:rsid w:val="004B4D68"/>
    <w:rsid w:val="004C181C"/>
    <w:rsid w:val="004C445A"/>
    <w:rsid w:val="004C4477"/>
    <w:rsid w:val="004C6673"/>
    <w:rsid w:val="004C78DD"/>
    <w:rsid w:val="004C7CD6"/>
    <w:rsid w:val="004D3C4E"/>
    <w:rsid w:val="004D7C66"/>
    <w:rsid w:val="004E0167"/>
    <w:rsid w:val="004E152E"/>
    <w:rsid w:val="004F29B4"/>
    <w:rsid w:val="004F6DB3"/>
    <w:rsid w:val="005020DE"/>
    <w:rsid w:val="005051BE"/>
    <w:rsid w:val="00507297"/>
    <w:rsid w:val="005124A3"/>
    <w:rsid w:val="00515B82"/>
    <w:rsid w:val="0051608A"/>
    <w:rsid w:val="0051755E"/>
    <w:rsid w:val="00524E15"/>
    <w:rsid w:val="00533B2A"/>
    <w:rsid w:val="0053635F"/>
    <w:rsid w:val="00536C3C"/>
    <w:rsid w:val="00537853"/>
    <w:rsid w:val="00540C2F"/>
    <w:rsid w:val="0054119B"/>
    <w:rsid w:val="0054736C"/>
    <w:rsid w:val="005505FD"/>
    <w:rsid w:val="00554B7D"/>
    <w:rsid w:val="00564A0C"/>
    <w:rsid w:val="00564F91"/>
    <w:rsid w:val="0056706B"/>
    <w:rsid w:val="00571BCB"/>
    <w:rsid w:val="005734DC"/>
    <w:rsid w:val="00573DE7"/>
    <w:rsid w:val="00575956"/>
    <w:rsid w:val="00575C51"/>
    <w:rsid w:val="005777D1"/>
    <w:rsid w:val="00594F6B"/>
    <w:rsid w:val="0059544C"/>
    <w:rsid w:val="00597C52"/>
    <w:rsid w:val="005A067E"/>
    <w:rsid w:val="005B304B"/>
    <w:rsid w:val="005C07C8"/>
    <w:rsid w:val="005C2C71"/>
    <w:rsid w:val="005C5B2E"/>
    <w:rsid w:val="005D3003"/>
    <w:rsid w:val="005D616B"/>
    <w:rsid w:val="005D6C2D"/>
    <w:rsid w:val="005E3C13"/>
    <w:rsid w:val="005E7B33"/>
    <w:rsid w:val="005F09D2"/>
    <w:rsid w:val="005F1668"/>
    <w:rsid w:val="005F2769"/>
    <w:rsid w:val="005F2AD0"/>
    <w:rsid w:val="005F2FD2"/>
    <w:rsid w:val="005F4961"/>
    <w:rsid w:val="0060186C"/>
    <w:rsid w:val="00605A2E"/>
    <w:rsid w:val="0060769D"/>
    <w:rsid w:val="006121F4"/>
    <w:rsid w:val="00617590"/>
    <w:rsid w:val="00617B08"/>
    <w:rsid w:val="006260BB"/>
    <w:rsid w:val="00627AB4"/>
    <w:rsid w:val="00631D1E"/>
    <w:rsid w:val="006335ED"/>
    <w:rsid w:val="00633E53"/>
    <w:rsid w:val="006342DB"/>
    <w:rsid w:val="006343EC"/>
    <w:rsid w:val="0063539D"/>
    <w:rsid w:val="006371EA"/>
    <w:rsid w:val="00637F53"/>
    <w:rsid w:val="00650FD7"/>
    <w:rsid w:val="006511A8"/>
    <w:rsid w:val="00654C80"/>
    <w:rsid w:val="00660ECB"/>
    <w:rsid w:val="0067378F"/>
    <w:rsid w:val="006773E1"/>
    <w:rsid w:val="00685738"/>
    <w:rsid w:val="00691000"/>
    <w:rsid w:val="00695D34"/>
    <w:rsid w:val="006A4226"/>
    <w:rsid w:val="006A4FC1"/>
    <w:rsid w:val="006A5636"/>
    <w:rsid w:val="006A6CB4"/>
    <w:rsid w:val="006B0BA0"/>
    <w:rsid w:val="006B12C0"/>
    <w:rsid w:val="006D35DC"/>
    <w:rsid w:val="006E1443"/>
    <w:rsid w:val="006E2C64"/>
    <w:rsid w:val="0071134C"/>
    <w:rsid w:val="00714DDE"/>
    <w:rsid w:val="00727802"/>
    <w:rsid w:val="00731B29"/>
    <w:rsid w:val="00733795"/>
    <w:rsid w:val="007351D6"/>
    <w:rsid w:val="00737200"/>
    <w:rsid w:val="00737D62"/>
    <w:rsid w:val="0074491A"/>
    <w:rsid w:val="00754D85"/>
    <w:rsid w:val="007557E4"/>
    <w:rsid w:val="00756356"/>
    <w:rsid w:val="00757FD8"/>
    <w:rsid w:val="007605F1"/>
    <w:rsid w:val="00774434"/>
    <w:rsid w:val="007756AB"/>
    <w:rsid w:val="007811F6"/>
    <w:rsid w:val="00781D6C"/>
    <w:rsid w:val="007845E1"/>
    <w:rsid w:val="007936EA"/>
    <w:rsid w:val="007940A9"/>
    <w:rsid w:val="007940BF"/>
    <w:rsid w:val="007A149B"/>
    <w:rsid w:val="007C244C"/>
    <w:rsid w:val="007C66E4"/>
    <w:rsid w:val="007D725F"/>
    <w:rsid w:val="007E608C"/>
    <w:rsid w:val="007F44C1"/>
    <w:rsid w:val="00801A7F"/>
    <w:rsid w:val="0080563C"/>
    <w:rsid w:val="00806BAC"/>
    <w:rsid w:val="00812DC4"/>
    <w:rsid w:val="00814260"/>
    <w:rsid w:val="00814DA3"/>
    <w:rsid w:val="00815F39"/>
    <w:rsid w:val="008206EE"/>
    <w:rsid w:val="008216E8"/>
    <w:rsid w:val="008247C4"/>
    <w:rsid w:val="00826611"/>
    <w:rsid w:val="00826BFA"/>
    <w:rsid w:val="00831A18"/>
    <w:rsid w:val="00840B0D"/>
    <w:rsid w:val="00853F5C"/>
    <w:rsid w:val="00854417"/>
    <w:rsid w:val="00856862"/>
    <w:rsid w:val="00860AE3"/>
    <w:rsid w:val="00874BB5"/>
    <w:rsid w:val="008779C2"/>
    <w:rsid w:val="00886CE3"/>
    <w:rsid w:val="00887632"/>
    <w:rsid w:val="00893A2E"/>
    <w:rsid w:val="00895F4A"/>
    <w:rsid w:val="008973E6"/>
    <w:rsid w:val="008B3416"/>
    <w:rsid w:val="008B6B5F"/>
    <w:rsid w:val="008C2552"/>
    <w:rsid w:val="008C50FF"/>
    <w:rsid w:val="008D02D8"/>
    <w:rsid w:val="008D78B0"/>
    <w:rsid w:val="008E1EB5"/>
    <w:rsid w:val="008E63DC"/>
    <w:rsid w:val="008E7ADB"/>
    <w:rsid w:val="008E7C88"/>
    <w:rsid w:val="008F3A33"/>
    <w:rsid w:val="009029CF"/>
    <w:rsid w:val="00905E4B"/>
    <w:rsid w:val="00913E57"/>
    <w:rsid w:val="00917DDE"/>
    <w:rsid w:val="00924305"/>
    <w:rsid w:val="00926E1B"/>
    <w:rsid w:val="009317D5"/>
    <w:rsid w:val="00932BA3"/>
    <w:rsid w:val="009411E1"/>
    <w:rsid w:val="00943727"/>
    <w:rsid w:val="00947EBA"/>
    <w:rsid w:val="00953891"/>
    <w:rsid w:val="0096388F"/>
    <w:rsid w:val="00963992"/>
    <w:rsid w:val="00966431"/>
    <w:rsid w:val="00970FC4"/>
    <w:rsid w:val="009718CC"/>
    <w:rsid w:val="009750C1"/>
    <w:rsid w:val="00975641"/>
    <w:rsid w:val="00991C98"/>
    <w:rsid w:val="009A4141"/>
    <w:rsid w:val="009A62C4"/>
    <w:rsid w:val="009B36FD"/>
    <w:rsid w:val="009C0BDB"/>
    <w:rsid w:val="009C2645"/>
    <w:rsid w:val="009C5B24"/>
    <w:rsid w:val="009D2D7E"/>
    <w:rsid w:val="009D5100"/>
    <w:rsid w:val="009E3161"/>
    <w:rsid w:val="009F0F09"/>
    <w:rsid w:val="009F33B1"/>
    <w:rsid w:val="00A0200B"/>
    <w:rsid w:val="00A05C7B"/>
    <w:rsid w:val="00A11DCA"/>
    <w:rsid w:val="00A12161"/>
    <w:rsid w:val="00A1234F"/>
    <w:rsid w:val="00A1372A"/>
    <w:rsid w:val="00A16A3E"/>
    <w:rsid w:val="00A22171"/>
    <w:rsid w:val="00A22C63"/>
    <w:rsid w:val="00A23C1F"/>
    <w:rsid w:val="00A24C55"/>
    <w:rsid w:val="00A263D3"/>
    <w:rsid w:val="00A2656A"/>
    <w:rsid w:val="00A356AD"/>
    <w:rsid w:val="00A365A2"/>
    <w:rsid w:val="00A37FDF"/>
    <w:rsid w:val="00A42C5E"/>
    <w:rsid w:val="00A43914"/>
    <w:rsid w:val="00A52D71"/>
    <w:rsid w:val="00A52E40"/>
    <w:rsid w:val="00A75476"/>
    <w:rsid w:val="00A84390"/>
    <w:rsid w:val="00A86090"/>
    <w:rsid w:val="00A865BA"/>
    <w:rsid w:val="00A877C5"/>
    <w:rsid w:val="00A87F41"/>
    <w:rsid w:val="00AA112C"/>
    <w:rsid w:val="00AA4E65"/>
    <w:rsid w:val="00AB10F4"/>
    <w:rsid w:val="00AB565E"/>
    <w:rsid w:val="00AC3575"/>
    <w:rsid w:val="00AC57C3"/>
    <w:rsid w:val="00AD0172"/>
    <w:rsid w:val="00AD2BF7"/>
    <w:rsid w:val="00AD4D17"/>
    <w:rsid w:val="00AD5449"/>
    <w:rsid w:val="00AE261F"/>
    <w:rsid w:val="00AE2DC3"/>
    <w:rsid w:val="00AE3AD9"/>
    <w:rsid w:val="00AF11A3"/>
    <w:rsid w:val="00AF1EF8"/>
    <w:rsid w:val="00B0340D"/>
    <w:rsid w:val="00B03636"/>
    <w:rsid w:val="00B046DF"/>
    <w:rsid w:val="00B0506E"/>
    <w:rsid w:val="00B05BC1"/>
    <w:rsid w:val="00B07A8A"/>
    <w:rsid w:val="00B144D3"/>
    <w:rsid w:val="00B213D1"/>
    <w:rsid w:val="00B23C80"/>
    <w:rsid w:val="00B37157"/>
    <w:rsid w:val="00B37261"/>
    <w:rsid w:val="00B429E8"/>
    <w:rsid w:val="00B50F8B"/>
    <w:rsid w:val="00B53F5C"/>
    <w:rsid w:val="00B5537F"/>
    <w:rsid w:val="00B56568"/>
    <w:rsid w:val="00B65AE9"/>
    <w:rsid w:val="00B66676"/>
    <w:rsid w:val="00B6740B"/>
    <w:rsid w:val="00B708B2"/>
    <w:rsid w:val="00B73416"/>
    <w:rsid w:val="00B77477"/>
    <w:rsid w:val="00B94E0B"/>
    <w:rsid w:val="00B94EFE"/>
    <w:rsid w:val="00B954B8"/>
    <w:rsid w:val="00B95AA9"/>
    <w:rsid w:val="00BA570D"/>
    <w:rsid w:val="00BA5A89"/>
    <w:rsid w:val="00BA67F2"/>
    <w:rsid w:val="00BB14F3"/>
    <w:rsid w:val="00BB2599"/>
    <w:rsid w:val="00BB6932"/>
    <w:rsid w:val="00BB7B52"/>
    <w:rsid w:val="00BC2838"/>
    <w:rsid w:val="00BC75E3"/>
    <w:rsid w:val="00BD049A"/>
    <w:rsid w:val="00BD1C9B"/>
    <w:rsid w:val="00BD2990"/>
    <w:rsid w:val="00BD46AC"/>
    <w:rsid w:val="00BD50BC"/>
    <w:rsid w:val="00BE2434"/>
    <w:rsid w:val="00BE4828"/>
    <w:rsid w:val="00BE7E1C"/>
    <w:rsid w:val="00BF1BCD"/>
    <w:rsid w:val="00BF2633"/>
    <w:rsid w:val="00C07069"/>
    <w:rsid w:val="00C123EE"/>
    <w:rsid w:val="00C13CB6"/>
    <w:rsid w:val="00C16960"/>
    <w:rsid w:val="00C20386"/>
    <w:rsid w:val="00C24084"/>
    <w:rsid w:val="00C240EA"/>
    <w:rsid w:val="00C3071D"/>
    <w:rsid w:val="00C34EF5"/>
    <w:rsid w:val="00C43474"/>
    <w:rsid w:val="00C45AB0"/>
    <w:rsid w:val="00C4615A"/>
    <w:rsid w:val="00C47943"/>
    <w:rsid w:val="00C556A8"/>
    <w:rsid w:val="00C5603B"/>
    <w:rsid w:val="00C63CAC"/>
    <w:rsid w:val="00C63F98"/>
    <w:rsid w:val="00C76CBA"/>
    <w:rsid w:val="00C83F05"/>
    <w:rsid w:val="00C84144"/>
    <w:rsid w:val="00C8714F"/>
    <w:rsid w:val="00C877FA"/>
    <w:rsid w:val="00C91BC6"/>
    <w:rsid w:val="00C94DE6"/>
    <w:rsid w:val="00CA061C"/>
    <w:rsid w:val="00CA4819"/>
    <w:rsid w:val="00CB1526"/>
    <w:rsid w:val="00CB15D9"/>
    <w:rsid w:val="00CB4195"/>
    <w:rsid w:val="00CC6C27"/>
    <w:rsid w:val="00CC71EF"/>
    <w:rsid w:val="00CD1247"/>
    <w:rsid w:val="00CD641B"/>
    <w:rsid w:val="00CE3911"/>
    <w:rsid w:val="00CE4310"/>
    <w:rsid w:val="00CE618C"/>
    <w:rsid w:val="00CE7CD2"/>
    <w:rsid w:val="00CF1134"/>
    <w:rsid w:val="00CF2652"/>
    <w:rsid w:val="00CF4569"/>
    <w:rsid w:val="00D01B13"/>
    <w:rsid w:val="00D0457A"/>
    <w:rsid w:val="00D04C1F"/>
    <w:rsid w:val="00D056CC"/>
    <w:rsid w:val="00D25186"/>
    <w:rsid w:val="00D32A78"/>
    <w:rsid w:val="00D32D33"/>
    <w:rsid w:val="00D35977"/>
    <w:rsid w:val="00D41B12"/>
    <w:rsid w:val="00D43F5A"/>
    <w:rsid w:val="00D46122"/>
    <w:rsid w:val="00D47978"/>
    <w:rsid w:val="00D64597"/>
    <w:rsid w:val="00D6558E"/>
    <w:rsid w:val="00D742F6"/>
    <w:rsid w:val="00D779E8"/>
    <w:rsid w:val="00D82669"/>
    <w:rsid w:val="00D830DE"/>
    <w:rsid w:val="00D87A69"/>
    <w:rsid w:val="00D87F07"/>
    <w:rsid w:val="00D9142A"/>
    <w:rsid w:val="00D9558F"/>
    <w:rsid w:val="00D9735E"/>
    <w:rsid w:val="00DA50C3"/>
    <w:rsid w:val="00DB7F6F"/>
    <w:rsid w:val="00DD0DE2"/>
    <w:rsid w:val="00DD2CE2"/>
    <w:rsid w:val="00DD60DE"/>
    <w:rsid w:val="00DD642A"/>
    <w:rsid w:val="00DE1406"/>
    <w:rsid w:val="00DE14F6"/>
    <w:rsid w:val="00DE35BE"/>
    <w:rsid w:val="00DF4FB8"/>
    <w:rsid w:val="00DF7385"/>
    <w:rsid w:val="00E1061C"/>
    <w:rsid w:val="00E10692"/>
    <w:rsid w:val="00E14738"/>
    <w:rsid w:val="00E1479A"/>
    <w:rsid w:val="00E206A3"/>
    <w:rsid w:val="00E20C64"/>
    <w:rsid w:val="00E24DB8"/>
    <w:rsid w:val="00E27034"/>
    <w:rsid w:val="00E32D4B"/>
    <w:rsid w:val="00E41116"/>
    <w:rsid w:val="00E414EF"/>
    <w:rsid w:val="00E424DA"/>
    <w:rsid w:val="00E45390"/>
    <w:rsid w:val="00E455A5"/>
    <w:rsid w:val="00E5722D"/>
    <w:rsid w:val="00E62643"/>
    <w:rsid w:val="00E62938"/>
    <w:rsid w:val="00E702F6"/>
    <w:rsid w:val="00E7387C"/>
    <w:rsid w:val="00E73C17"/>
    <w:rsid w:val="00E778AE"/>
    <w:rsid w:val="00E77A0F"/>
    <w:rsid w:val="00E835A1"/>
    <w:rsid w:val="00E83E2D"/>
    <w:rsid w:val="00E85164"/>
    <w:rsid w:val="00E8739B"/>
    <w:rsid w:val="00E948B4"/>
    <w:rsid w:val="00E96570"/>
    <w:rsid w:val="00EA31DB"/>
    <w:rsid w:val="00EA68E9"/>
    <w:rsid w:val="00EB3C38"/>
    <w:rsid w:val="00EC78B7"/>
    <w:rsid w:val="00ED14BD"/>
    <w:rsid w:val="00ED24F1"/>
    <w:rsid w:val="00ED41E5"/>
    <w:rsid w:val="00EE332B"/>
    <w:rsid w:val="00EF1519"/>
    <w:rsid w:val="00EF2C61"/>
    <w:rsid w:val="00EF4610"/>
    <w:rsid w:val="00EF6CB2"/>
    <w:rsid w:val="00EF7939"/>
    <w:rsid w:val="00F01A5C"/>
    <w:rsid w:val="00F076E3"/>
    <w:rsid w:val="00F11CFC"/>
    <w:rsid w:val="00F1463A"/>
    <w:rsid w:val="00F23DBE"/>
    <w:rsid w:val="00F329A7"/>
    <w:rsid w:val="00F40513"/>
    <w:rsid w:val="00F41C5C"/>
    <w:rsid w:val="00F424A9"/>
    <w:rsid w:val="00F4459F"/>
    <w:rsid w:val="00F508C7"/>
    <w:rsid w:val="00F52F72"/>
    <w:rsid w:val="00F5729F"/>
    <w:rsid w:val="00F65587"/>
    <w:rsid w:val="00F656A1"/>
    <w:rsid w:val="00F65B62"/>
    <w:rsid w:val="00F72DC7"/>
    <w:rsid w:val="00F776C3"/>
    <w:rsid w:val="00F77E06"/>
    <w:rsid w:val="00F850F4"/>
    <w:rsid w:val="00F9021F"/>
    <w:rsid w:val="00F95594"/>
    <w:rsid w:val="00FA7D60"/>
    <w:rsid w:val="00FB260A"/>
    <w:rsid w:val="00FB2B02"/>
    <w:rsid w:val="00FB4897"/>
    <w:rsid w:val="00FB6664"/>
    <w:rsid w:val="00FC60C3"/>
    <w:rsid w:val="00FC6311"/>
    <w:rsid w:val="00FC7CE6"/>
    <w:rsid w:val="00FD0795"/>
    <w:rsid w:val="00FD3A37"/>
    <w:rsid w:val="00FD577E"/>
    <w:rsid w:val="00FD6497"/>
    <w:rsid w:val="00FD73BD"/>
    <w:rsid w:val="00FE1EBE"/>
    <w:rsid w:val="00FF2EC3"/>
    <w:rsid w:val="00FF66DC"/>
    <w:rsid w:val="00FF7CD6"/>
    <w:rsid w:val="012A4E2C"/>
    <w:rsid w:val="02DC2156"/>
    <w:rsid w:val="03CC3F79"/>
    <w:rsid w:val="05CD222A"/>
    <w:rsid w:val="06084616"/>
    <w:rsid w:val="06A9292B"/>
    <w:rsid w:val="08EF7A39"/>
    <w:rsid w:val="0A5844F0"/>
    <w:rsid w:val="0E66049E"/>
    <w:rsid w:val="0EE41D10"/>
    <w:rsid w:val="11386E78"/>
    <w:rsid w:val="11B73ED3"/>
    <w:rsid w:val="11FB79C6"/>
    <w:rsid w:val="12277661"/>
    <w:rsid w:val="133D4C82"/>
    <w:rsid w:val="13D12EE6"/>
    <w:rsid w:val="13EE1CEA"/>
    <w:rsid w:val="13F37300"/>
    <w:rsid w:val="146C5DB3"/>
    <w:rsid w:val="162D4D4B"/>
    <w:rsid w:val="17084E70"/>
    <w:rsid w:val="174D6D27"/>
    <w:rsid w:val="17EB6C6C"/>
    <w:rsid w:val="180B052F"/>
    <w:rsid w:val="18CE5C46"/>
    <w:rsid w:val="1A2A2D28"/>
    <w:rsid w:val="1B9C64CF"/>
    <w:rsid w:val="1BB3205A"/>
    <w:rsid w:val="1CBA4E5F"/>
    <w:rsid w:val="1E0803C1"/>
    <w:rsid w:val="1E6C7E3E"/>
    <w:rsid w:val="1EEC3670"/>
    <w:rsid w:val="1F6470C9"/>
    <w:rsid w:val="20346CD6"/>
    <w:rsid w:val="206E043A"/>
    <w:rsid w:val="21B75E11"/>
    <w:rsid w:val="24323E94"/>
    <w:rsid w:val="2443573A"/>
    <w:rsid w:val="24977834"/>
    <w:rsid w:val="25496D80"/>
    <w:rsid w:val="27095D8A"/>
    <w:rsid w:val="277B51EB"/>
    <w:rsid w:val="279E6744"/>
    <w:rsid w:val="28A2687E"/>
    <w:rsid w:val="29EF532D"/>
    <w:rsid w:val="2A6B7251"/>
    <w:rsid w:val="2BAD2B02"/>
    <w:rsid w:val="2BDD1415"/>
    <w:rsid w:val="2E0C3040"/>
    <w:rsid w:val="2E40384E"/>
    <w:rsid w:val="2F083808"/>
    <w:rsid w:val="2F0B058C"/>
    <w:rsid w:val="2F7C5FA4"/>
    <w:rsid w:val="324B2B75"/>
    <w:rsid w:val="344833B2"/>
    <w:rsid w:val="394A2C6F"/>
    <w:rsid w:val="3D6C58AA"/>
    <w:rsid w:val="3E4E42C7"/>
    <w:rsid w:val="3E799816"/>
    <w:rsid w:val="3FB11C9A"/>
    <w:rsid w:val="3FF937BF"/>
    <w:rsid w:val="403F2E01"/>
    <w:rsid w:val="41797700"/>
    <w:rsid w:val="41AC2719"/>
    <w:rsid w:val="431A1904"/>
    <w:rsid w:val="45413951"/>
    <w:rsid w:val="45C80B11"/>
    <w:rsid w:val="45E36925"/>
    <w:rsid w:val="46E47FFF"/>
    <w:rsid w:val="470B4E8D"/>
    <w:rsid w:val="4779601E"/>
    <w:rsid w:val="490553CF"/>
    <w:rsid w:val="493E1AE1"/>
    <w:rsid w:val="4B2238EC"/>
    <w:rsid w:val="4C6C7CEB"/>
    <w:rsid w:val="4D934265"/>
    <w:rsid w:val="4DDD59C1"/>
    <w:rsid w:val="4EAE0286"/>
    <w:rsid w:val="4EF163E5"/>
    <w:rsid w:val="4F2064F4"/>
    <w:rsid w:val="4FE22FBE"/>
    <w:rsid w:val="51FB0B52"/>
    <w:rsid w:val="531F075A"/>
    <w:rsid w:val="56DA342C"/>
    <w:rsid w:val="56DE0B56"/>
    <w:rsid w:val="56E100B8"/>
    <w:rsid w:val="57A01936"/>
    <w:rsid w:val="57A57FD6"/>
    <w:rsid w:val="57F01F2D"/>
    <w:rsid w:val="58531519"/>
    <w:rsid w:val="58D367F3"/>
    <w:rsid w:val="592C1295"/>
    <w:rsid w:val="59DD74BB"/>
    <w:rsid w:val="5A8C449C"/>
    <w:rsid w:val="5B571FFB"/>
    <w:rsid w:val="5BFB00CD"/>
    <w:rsid w:val="5C452F47"/>
    <w:rsid w:val="5D086F45"/>
    <w:rsid w:val="5D4D6706"/>
    <w:rsid w:val="5D8F2033"/>
    <w:rsid w:val="5EC0420D"/>
    <w:rsid w:val="60252B89"/>
    <w:rsid w:val="616C2448"/>
    <w:rsid w:val="638A6563"/>
    <w:rsid w:val="63DF2082"/>
    <w:rsid w:val="64A92074"/>
    <w:rsid w:val="654A16B4"/>
    <w:rsid w:val="660F1D12"/>
    <w:rsid w:val="67277FC8"/>
    <w:rsid w:val="677C2407"/>
    <w:rsid w:val="68C47A98"/>
    <w:rsid w:val="68C53F3C"/>
    <w:rsid w:val="69FF1774"/>
    <w:rsid w:val="6A0E0FF7"/>
    <w:rsid w:val="6A6C45D1"/>
    <w:rsid w:val="6CC80E6D"/>
    <w:rsid w:val="6EF7427F"/>
    <w:rsid w:val="6FDD1529"/>
    <w:rsid w:val="710B6BAC"/>
    <w:rsid w:val="71CC633B"/>
    <w:rsid w:val="71F238C8"/>
    <w:rsid w:val="738A5B9F"/>
    <w:rsid w:val="741F6AAA"/>
    <w:rsid w:val="74A0585D"/>
    <w:rsid w:val="764520B6"/>
    <w:rsid w:val="77A7157C"/>
    <w:rsid w:val="78B143BF"/>
    <w:rsid w:val="7A035425"/>
    <w:rsid w:val="7AB465B7"/>
    <w:rsid w:val="7AFEC822"/>
    <w:rsid w:val="7B215011"/>
    <w:rsid w:val="7CB63E70"/>
    <w:rsid w:val="7D221505"/>
    <w:rsid w:val="7E2B6198"/>
    <w:rsid w:val="7E686494"/>
    <w:rsid w:val="7EE57778"/>
    <w:rsid w:val="7FBF128D"/>
    <w:rsid w:val="D9BF3AD6"/>
    <w:rsid w:val="E7FFD9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nhideWhenUsed="0" w:uiPriority="9" w:semiHidden="0"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iPriority="39" w:semiHidden="0"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qFormat="1" w:unhideWhenUsed="0" w:uiPriority="0" w:semiHidden="0" w:name="envelope return"/>
    <w:lsdException w:qFormat="1" w:unhideWhenUsed="0" w:uiPriority="0" w:semiHidden="0" w:name="footnote reference"/>
    <w:lsdException w:qFormat="1" w:unhideWhenUsed="0" w:uiPriority="99" w:semiHidden="0" w:name="annotation reference"/>
    <w:lsdException w:qFormat="1" w:unhideWhenUsed="0" w:uiPriority="0" w:semiHidden="0"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rPr>
  </w:style>
  <w:style w:type="paragraph" w:styleId="3">
    <w:name w:val="heading 2"/>
    <w:basedOn w:val="1"/>
    <w:next w:val="1"/>
    <w:qFormat/>
    <w:uiPriority w:val="0"/>
    <w:pPr>
      <w:keepNext/>
      <w:keepLines/>
      <w:spacing w:before="260" w:after="260" w:line="415" w:lineRule="auto"/>
      <w:outlineLvl w:val="1"/>
    </w:pPr>
    <w:rPr>
      <w:rFonts w:ascii="Times New Roman" w:hAnsi="Times New Roman" w:eastAsia="黑体"/>
      <w:b/>
      <w:sz w:val="32"/>
    </w:rPr>
  </w:style>
  <w:style w:type="paragraph" w:styleId="4">
    <w:name w:val="heading 3"/>
    <w:basedOn w:val="1"/>
    <w:next w:val="1"/>
    <w:qFormat/>
    <w:uiPriority w:val="0"/>
    <w:pPr>
      <w:keepNext/>
      <w:keepLines/>
      <w:spacing w:before="260" w:after="260" w:line="415" w:lineRule="auto"/>
      <w:outlineLvl w:val="2"/>
    </w:pPr>
    <w:rPr>
      <w:b/>
      <w:sz w:val="32"/>
    </w:rPr>
  </w:style>
  <w:style w:type="paragraph" w:styleId="5">
    <w:name w:val="heading 7"/>
    <w:basedOn w:val="1"/>
    <w:next w:val="1"/>
    <w:link w:val="30"/>
    <w:qFormat/>
    <w:uiPriority w:val="9"/>
    <w:pPr>
      <w:keepNext/>
      <w:keepLines/>
      <w:spacing w:before="240" w:after="64" w:line="320" w:lineRule="auto"/>
      <w:outlineLvl w:val="6"/>
    </w:pPr>
    <w:rPr>
      <w:b/>
      <w:bCs/>
      <w:sz w:val="24"/>
    </w:rPr>
  </w:style>
  <w:style w:type="character" w:default="1" w:styleId="20">
    <w:name w:val="Default Paragraph Font"/>
    <w:semiHidden/>
    <w:unhideWhenUsed/>
    <w:qFormat/>
    <w:uiPriority w:val="1"/>
  </w:style>
  <w:style w:type="table" w:default="1" w:styleId="18">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6">
    <w:name w:val="annotation text"/>
    <w:basedOn w:val="1"/>
    <w:link w:val="31"/>
    <w:unhideWhenUsed/>
    <w:qFormat/>
    <w:uiPriority w:val="99"/>
    <w:pPr>
      <w:adjustRightInd w:val="0"/>
      <w:spacing w:line="400" w:lineRule="exact"/>
      <w:jc w:val="left"/>
    </w:pPr>
    <w:rPr>
      <w:szCs w:val="21"/>
    </w:rPr>
  </w:style>
  <w:style w:type="paragraph" w:styleId="7">
    <w:name w:val="Body Text"/>
    <w:basedOn w:val="1"/>
    <w:next w:val="8"/>
    <w:qFormat/>
    <w:uiPriority w:val="0"/>
    <w:pPr>
      <w:spacing w:after="120"/>
    </w:pPr>
  </w:style>
  <w:style w:type="paragraph" w:styleId="8">
    <w:name w:val="Title"/>
    <w:basedOn w:val="1"/>
    <w:next w:val="1"/>
    <w:qFormat/>
    <w:uiPriority w:val="0"/>
    <w:pPr>
      <w:spacing w:before="60" w:after="120" w:line="560" w:lineRule="exact"/>
      <w:jc w:val="center"/>
      <w:outlineLvl w:val="0"/>
    </w:pPr>
    <w:rPr>
      <w:rFonts w:eastAsia="方正小标宋简体" w:cs="Calibri"/>
      <w:bCs/>
      <w:sz w:val="44"/>
      <w:szCs w:val="32"/>
    </w:rPr>
  </w:style>
  <w:style w:type="paragraph" w:styleId="9">
    <w:name w:val="Date"/>
    <w:basedOn w:val="1"/>
    <w:next w:val="1"/>
    <w:link w:val="69"/>
    <w:semiHidden/>
    <w:unhideWhenUsed/>
    <w:qFormat/>
    <w:uiPriority w:val="99"/>
    <w:pPr>
      <w:ind w:left="100" w:leftChars="2500"/>
    </w:pPr>
  </w:style>
  <w:style w:type="paragraph" w:styleId="10">
    <w:name w:val="endnote text"/>
    <w:basedOn w:val="1"/>
    <w:link w:val="67"/>
    <w:semiHidden/>
    <w:unhideWhenUsed/>
    <w:qFormat/>
    <w:uiPriority w:val="99"/>
    <w:pPr>
      <w:snapToGrid w:val="0"/>
      <w:jc w:val="left"/>
    </w:pPr>
  </w:style>
  <w:style w:type="paragraph" w:styleId="11">
    <w:name w:val="Balloon Text"/>
    <w:basedOn w:val="1"/>
    <w:link w:val="32"/>
    <w:unhideWhenUsed/>
    <w:qFormat/>
    <w:uiPriority w:val="99"/>
    <w:rPr>
      <w:sz w:val="18"/>
      <w:szCs w:val="18"/>
    </w:rPr>
  </w:style>
  <w:style w:type="paragraph" w:styleId="12">
    <w:name w:val="footer"/>
    <w:basedOn w:val="1"/>
    <w:link w:val="33"/>
    <w:qFormat/>
    <w:uiPriority w:val="99"/>
    <w:pPr>
      <w:tabs>
        <w:tab w:val="center" w:pos="4153"/>
        <w:tab w:val="right" w:pos="8306"/>
      </w:tabs>
      <w:snapToGrid w:val="0"/>
      <w:jc w:val="left"/>
    </w:pPr>
    <w:rPr>
      <w:sz w:val="18"/>
      <w:szCs w:val="18"/>
    </w:rPr>
  </w:style>
  <w:style w:type="paragraph" w:styleId="13">
    <w:name w:val="envelope return"/>
    <w:basedOn w:val="1"/>
    <w:qFormat/>
    <w:uiPriority w:val="0"/>
    <w:pPr>
      <w:snapToGrid w:val="0"/>
    </w:pPr>
    <w:rPr>
      <w:rFonts w:ascii="Times New Roman" w:hAnsi="Times New Roman"/>
    </w:rPr>
  </w:style>
  <w:style w:type="paragraph" w:styleId="14">
    <w:name w:val="header"/>
    <w:basedOn w:val="1"/>
    <w:link w:val="65"/>
    <w:qFormat/>
    <w:uiPriority w:val="0"/>
    <w:pPr>
      <w:pBdr>
        <w:bottom w:val="single" w:color="auto" w:sz="6" w:space="1"/>
      </w:pBdr>
      <w:tabs>
        <w:tab w:val="center" w:pos="4153"/>
        <w:tab w:val="right" w:pos="8306"/>
      </w:tabs>
      <w:snapToGrid w:val="0"/>
      <w:jc w:val="center"/>
    </w:pPr>
    <w:rPr>
      <w:sz w:val="18"/>
      <w:szCs w:val="18"/>
    </w:rPr>
  </w:style>
  <w:style w:type="paragraph" w:styleId="15">
    <w:name w:val="toc 4"/>
    <w:basedOn w:val="1"/>
    <w:next w:val="1"/>
    <w:unhideWhenUsed/>
    <w:qFormat/>
    <w:uiPriority w:val="39"/>
    <w:pPr>
      <w:tabs>
        <w:tab w:val="right" w:leader="dot" w:pos="9344"/>
      </w:tabs>
      <w:adjustRightInd w:val="0"/>
      <w:spacing w:line="300" w:lineRule="exact"/>
      <w:ind w:left="629"/>
    </w:pPr>
    <w:rPr>
      <w:rFonts w:ascii="宋体"/>
      <w:szCs w:val="21"/>
    </w:rPr>
  </w:style>
  <w:style w:type="paragraph" w:styleId="16">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paragraph" w:styleId="17">
    <w:name w:val="annotation subject"/>
    <w:basedOn w:val="6"/>
    <w:next w:val="6"/>
    <w:link w:val="66"/>
    <w:semiHidden/>
    <w:unhideWhenUsed/>
    <w:qFormat/>
    <w:uiPriority w:val="99"/>
    <w:pPr>
      <w:adjustRightInd/>
      <w:spacing w:line="240" w:lineRule="auto"/>
    </w:pPr>
    <w:rPr>
      <w:b/>
      <w:bCs/>
      <w:szCs w:val="24"/>
    </w:rPr>
  </w:style>
  <w:style w:type="table" w:styleId="19">
    <w:name w:val="Table Grid"/>
    <w:basedOn w:val="18"/>
    <w:qFormat/>
    <w:uiPriority w:val="39"/>
    <w:pPr>
      <w:widowControl w:val="0"/>
      <w:jc w:val="both"/>
    </w:pPr>
    <w:tblPr>
      <w:tblBorders>
        <w:top w:val="single" w:color="auto" w:sz="4" w:space="0"/>
        <w:bottom w:val="single" w:color="auto" w:sz="4" w:space="0"/>
      </w:tblBorders>
      <w:tblCellMar>
        <w:top w:w="0" w:type="dxa"/>
        <w:left w:w="108" w:type="dxa"/>
        <w:bottom w:w="0" w:type="dxa"/>
        <w:right w:w="108" w:type="dxa"/>
      </w:tblCellMar>
    </w:tblPr>
  </w:style>
  <w:style w:type="character" w:styleId="21">
    <w:name w:val="Strong"/>
    <w:basedOn w:val="20"/>
    <w:qFormat/>
    <w:uiPriority w:val="22"/>
    <w:rPr>
      <w:b/>
    </w:rPr>
  </w:style>
  <w:style w:type="character" w:styleId="22">
    <w:name w:val="endnote reference"/>
    <w:basedOn w:val="20"/>
    <w:semiHidden/>
    <w:unhideWhenUsed/>
    <w:qFormat/>
    <w:uiPriority w:val="99"/>
    <w:rPr>
      <w:vertAlign w:val="superscript"/>
    </w:rPr>
  </w:style>
  <w:style w:type="character" w:styleId="23">
    <w:name w:val="Emphasis"/>
    <w:basedOn w:val="20"/>
    <w:qFormat/>
    <w:uiPriority w:val="20"/>
    <w:rPr>
      <w:i/>
    </w:rPr>
  </w:style>
  <w:style w:type="character" w:styleId="24">
    <w:name w:val="line number"/>
    <w:qFormat/>
    <w:uiPriority w:val="0"/>
  </w:style>
  <w:style w:type="character" w:styleId="25">
    <w:name w:val="Hyperlink"/>
    <w:qFormat/>
    <w:uiPriority w:val="0"/>
    <w:rPr>
      <w:rFonts w:ascii="宋体" w:eastAsia="宋体"/>
      <w:color w:val="auto"/>
      <w:spacing w:val="0"/>
      <w:w w:val="100"/>
      <w:position w:val="0"/>
      <w:sz w:val="21"/>
      <w:u w:val="none"/>
      <w:vertAlign w:val="baseline"/>
    </w:rPr>
  </w:style>
  <w:style w:type="character" w:styleId="26">
    <w:name w:val="annotation reference"/>
    <w:qFormat/>
    <w:uiPriority w:val="99"/>
    <w:rPr>
      <w:sz w:val="21"/>
    </w:rPr>
  </w:style>
  <w:style w:type="character" w:styleId="27">
    <w:name w:val="footnote reference"/>
    <w:qFormat/>
    <w:uiPriority w:val="0"/>
    <w:rPr>
      <w:vertAlign w:val="superscript"/>
    </w:rPr>
  </w:style>
  <w:style w:type="paragraph" w:customStyle="1" w:styleId="28">
    <w:name w:val="BodyText2"/>
    <w:basedOn w:val="1"/>
    <w:qFormat/>
    <w:uiPriority w:val="0"/>
    <w:pPr>
      <w:spacing w:after="120" w:line="480" w:lineRule="auto"/>
      <w:textAlignment w:val="baseline"/>
    </w:pPr>
    <w:rPr>
      <w:rFonts w:cs="Times New Roman"/>
      <w:sz w:val="32"/>
      <w:szCs w:val="32"/>
    </w:rPr>
  </w:style>
  <w:style w:type="paragraph" w:customStyle="1" w:styleId="29">
    <w:name w:val="正文-公1"/>
    <w:qFormat/>
    <w:uiPriority w:val="99"/>
    <w:pPr>
      <w:widowControl w:val="0"/>
      <w:suppressAutoHyphens/>
      <w:jc w:val="both"/>
    </w:pPr>
    <w:rPr>
      <w:rFonts w:ascii="Calibri" w:hAnsi="Calibri" w:eastAsia="宋体" w:cs="Times New Roman"/>
      <w:kern w:val="2"/>
      <w:sz w:val="21"/>
      <w:szCs w:val="24"/>
      <w:lang w:val="en-US" w:eastAsia="zh-CN" w:bidi="ar-SA"/>
    </w:rPr>
  </w:style>
  <w:style w:type="character" w:customStyle="1" w:styleId="30">
    <w:name w:val="标题 7 Char"/>
    <w:link w:val="5"/>
    <w:qFormat/>
    <w:uiPriority w:val="0"/>
    <w:rPr>
      <w:rFonts w:eastAsia="宋体"/>
      <w:b/>
      <w:bCs/>
      <w:kern w:val="2"/>
      <w:sz w:val="24"/>
      <w:szCs w:val="24"/>
    </w:rPr>
  </w:style>
  <w:style w:type="character" w:customStyle="1" w:styleId="31">
    <w:name w:val="批注文字 Char"/>
    <w:link w:val="6"/>
    <w:semiHidden/>
    <w:qFormat/>
    <w:uiPriority w:val="99"/>
    <w:rPr>
      <w:rFonts w:ascii="Calibri" w:hAnsi="Calibri" w:eastAsia="宋体"/>
      <w:kern w:val="2"/>
      <w:sz w:val="21"/>
      <w:szCs w:val="21"/>
    </w:rPr>
  </w:style>
  <w:style w:type="character" w:customStyle="1" w:styleId="32">
    <w:name w:val="批注框文本 Char"/>
    <w:link w:val="11"/>
    <w:semiHidden/>
    <w:qFormat/>
    <w:uiPriority w:val="99"/>
    <w:rPr>
      <w:rFonts w:eastAsia="宋体"/>
      <w:kern w:val="2"/>
      <w:sz w:val="18"/>
      <w:szCs w:val="18"/>
    </w:rPr>
  </w:style>
  <w:style w:type="character" w:customStyle="1" w:styleId="33">
    <w:name w:val="页脚 Char"/>
    <w:link w:val="12"/>
    <w:qFormat/>
    <w:locked/>
    <w:uiPriority w:val="99"/>
    <w:rPr>
      <w:rFonts w:eastAsia="宋体"/>
      <w:kern w:val="2"/>
      <w:sz w:val="18"/>
      <w:szCs w:val="18"/>
    </w:rPr>
  </w:style>
  <w:style w:type="paragraph" w:customStyle="1" w:styleId="34">
    <w:name w:val="其他标准称谓"/>
    <w:qFormat/>
    <w:uiPriority w:val="0"/>
    <w:pPr>
      <w:spacing w:line="0" w:lineRule="atLeast"/>
      <w:jc w:val="distribute"/>
    </w:pPr>
    <w:rPr>
      <w:rFonts w:ascii="黑体" w:hAnsi="Calibri" w:eastAsia="黑体" w:cs="Calibri"/>
      <w:sz w:val="52"/>
      <w:lang w:val="en-US" w:eastAsia="zh-CN" w:bidi="ar-SA"/>
    </w:rPr>
  </w:style>
  <w:style w:type="paragraph" w:customStyle="1" w:styleId="35">
    <w:name w:val="封面标准号1"/>
    <w:qFormat/>
    <w:uiPriority w:val="0"/>
    <w:pPr>
      <w:widowControl w:val="0"/>
      <w:kinsoku w:val="0"/>
      <w:overflowPunct w:val="0"/>
      <w:autoSpaceDE w:val="0"/>
      <w:autoSpaceDN w:val="0"/>
      <w:spacing w:before="308"/>
      <w:jc w:val="right"/>
      <w:textAlignment w:val="center"/>
    </w:pPr>
    <w:rPr>
      <w:rFonts w:ascii="Calibri" w:hAnsi="Calibri" w:eastAsia="宋体" w:cs="Calibri"/>
      <w:sz w:val="28"/>
      <w:lang w:val="en-US" w:eastAsia="zh-CN" w:bidi="ar-SA"/>
    </w:rPr>
  </w:style>
  <w:style w:type="paragraph" w:customStyle="1" w:styleId="36">
    <w:name w:val="标准文件_段"/>
    <w:link w:val="37"/>
    <w:qFormat/>
    <w:uiPriority w:val="0"/>
    <w:pPr>
      <w:autoSpaceDE w:val="0"/>
      <w:autoSpaceDN w:val="0"/>
      <w:spacing w:line="520" w:lineRule="exact"/>
      <w:ind w:firstLine="640" w:firstLineChars="200"/>
      <w:jc w:val="both"/>
    </w:pPr>
    <w:rPr>
      <w:rFonts w:ascii="仿宋" w:hAnsi="仿宋" w:eastAsia="仿宋" w:cs="Calibri"/>
      <w:kern w:val="2"/>
      <w:sz w:val="32"/>
      <w:szCs w:val="32"/>
      <w:lang w:val="en-US" w:eastAsia="zh-CN" w:bidi="ar-SA"/>
    </w:rPr>
  </w:style>
  <w:style w:type="character" w:customStyle="1" w:styleId="37">
    <w:name w:val="标准文件_段 Char"/>
    <w:link w:val="36"/>
    <w:qFormat/>
    <w:uiPriority w:val="0"/>
    <w:rPr>
      <w:rFonts w:ascii="仿宋" w:hAnsi="仿宋" w:eastAsia="仿宋" w:cs="Calibri"/>
      <w:kern w:val="2"/>
      <w:sz w:val="32"/>
      <w:szCs w:val="32"/>
    </w:rPr>
  </w:style>
  <w:style w:type="paragraph" w:customStyle="1" w:styleId="38">
    <w:name w:val="标准文件_章标题"/>
    <w:next w:val="36"/>
    <w:qFormat/>
    <w:uiPriority w:val="0"/>
    <w:pPr>
      <w:numPr>
        <w:ilvl w:val="1"/>
        <w:numId w:val="1"/>
      </w:numPr>
      <w:spacing w:before="100" w:beforeLines="100" w:after="100" w:afterLines="100"/>
      <w:jc w:val="both"/>
      <w:outlineLvl w:val="0"/>
    </w:pPr>
    <w:rPr>
      <w:rFonts w:ascii="黑体" w:hAnsi="Calibri" w:eastAsia="黑体" w:cs="Calibri"/>
      <w:sz w:val="21"/>
      <w:lang w:val="en-US" w:eastAsia="zh-CN" w:bidi="ar-SA"/>
    </w:rPr>
  </w:style>
  <w:style w:type="paragraph" w:customStyle="1" w:styleId="39">
    <w:name w:val="标准文件_二级条标题"/>
    <w:next w:val="36"/>
    <w:qFormat/>
    <w:uiPriority w:val="0"/>
    <w:pPr>
      <w:widowControl w:val="0"/>
      <w:spacing w:before="50" w:beforeLines="50" w:after="50" w:afterLines="50"/>
      <w:jc w:val="both"/>
      <w:outlineLvl w:val="2"/>
    </w:pPr>
    <w:rPr>
      <w:rFonts w:ascii="黑体" w:hAnsi="Calibri" w:eastAsia="黑体" w:cs="Calibri"/>
      <w:sz w:val="21"/>
      <w:lang w:val="en-US" w:eastAsia="zh-CN" w:bidi="ar-SA"/>
    </w:rPr>
  </w:style>
  <w:style w:type="paragraph" w:customStyle="1" w:styleId="40">
    <w:name w:val="标准文件_一级条标题"/>
    <w:basedOn w:val="38"/>
    <w:next w:val="36"/>
    <w:qFormat/>
    <w:uiPriority w:val="0"/>
    <w:pPr>
      <w:numPr>
        <w:ilvl w:val="2"/>
      </w:numPr>
      <w:spacing w:before="50" w:beforeLines="0" w:after="50" w:afterLines="0"/>
      <w:outlineLvl w:val="1"/>
    </w:pPr>
  </w:style>
  <w:style w:type="paragraph" w:customStyle="1" w:styleId="41">
    <w:name w:val="标准文件_三级条标题"/>
    <w:basedOn w:val="39"/>
    <w:next w:val="36"/>
    <w:qFormat/>
    <w:uiPriority w:val="0"/>
    <w:pPr>
      <w:outlineLvl w:val="3"/>
    </w:pPr>
  </w:style>
  <w:style w:type="paragraph" w:customStyle="1" w:styleId="42">
    <w:name w:val="标准文件_四级条标题"/>
    <w:next w:val="36"/>
    <w:qFormat/>
    <w:uiPriority w:val="0"/>
    <w:pPr>
      <w:widowControl w:val="0"/>
      <w:spacing w:before="50" w:beforeLines="50" w:after="50" w:afterLines="50"/>
      <w:jc w:val="both"/>
      <w:outlineLvl w:val="4"/>
    </w:pPr>
    <w:rPr>
      <w:rFonts w:ascii="黑体" w:hAnsi="Calibri" w:eastAsia="黑体" w:cs="Calibri"/>
      <w:sz w:val="21"/>
      <w:lang w:val="en-US" w:eastAsia="zh-CN" w:bidi="ar-SA"/>
    </w:rPr>
  </w:style>
  <w:style w:type="paragraph" w:customStyle="1" w:styleId="43">
    <w:name w:val="标准文件_五级条标题"/>
    <w:next w:val="39"/>
    <w:qFormat/>
    <w:uiPriority w:val="0"/>
    <w:pPr>
      <w:widowControl w:val="0"/>
      <w:numPr>
        <w:ilvl w:val="6"/>
        <w:numId w:val="1"/>
      </w:numPr>
      <w:spacing w:before="50" w:beforeLines="50" w:after="50" w:afterLines="50"/>
      <w:jc w:val="both"/>
      <w:outlineLvl w:val="5"/>
    </w:pPr>
    <w:rPr>
      <w:rFonts w:ascii="黑体" w:hAnsi="Calibri" w:eastAsia="黑体" w:cs="Calibri"/>
      <w:sz w:val="21"/>
      <w:lang w:val="en-US" w:eastAsia="zh-CN" w:bidi="ar-SA"/>
    </w:rPr>
  </w:style>
  <w:style w:type="paragraph" w:customStyle="1" w:styleId="44">
    <w:name w:val="前言标题"/>
    <w:next w:val="1"/>
    <w:qFormat/>
    <w:uiPriority w:val="0"/>
    <w:pPr>
      <w:numPr>
        <w:ilvl w:val="0"/>
        <w:numId w:val="1"/>
      </w:numPr>
      <w:shd w:val="clear" w:color="FFFFFF" w:fill="FFFFFF"/>
      <w:spacing w:before="540" w:after="600"/>
      <w:jc w:val="center"/>
      <w:outlineLvl w:val="0"/>
    </w:pPr>
    <w:rPr>
      <w:rFonts w:ascii="黑体" w:hAnsi="Calibri" w:eastAsia="黑体" w:cs="Calibri"/>
      <w:sz w:val="32"/>
      <w:lang w:val="en-US" w:eastAsia="zh-CN" w:bidi="ar-SA"/>
    </w:rPr>
  </w:style>
  <w:style w:type="paragraph" w:customStyle="1" w:styleId="45">
    <w:name w:val="标准文件_四级无标题"/>
    <w:basedOn w:val="42"/>
    <w:qFormat/>
    <w:uiPriority w:val="0"/>
    <w:pPr>
      <w:numPr>
        <w:ilvl w:val="5"/>
        <w:numId w:val="1"/>
      </w:numPr>
    </w:pPr>
    <w:rPr>
      <w:rFonts w:ascii="宋体" w:eastAsia="宋体"/>
      <w:szCs w:val="52"/>
    </w:rPr>
  </w:style>
  <w:style w:type="paragraph" w:customStyle="1" w:styleId="46">
    <w:name w:val="标准文件_三级无标题"/>
    <w:basedOn w:val="41"/>
    <w:qFormat/>
    <w:uiPriority w:val="0"/>
    <w:pPr>
      <w:numPr>
        <w:ilvl w:val="4"/>
        <w:numId w:val="1"/>
      </w:numPr>
    </w:pPr>
    <w:rPr>
      <w:rFonts w:ascii="宋体" w:eastAsia="宋体"/>
    </w:rPr>
  </w:style>
  <w:style w:type="paragraph" w:customStyle="1" w:styleId="47">
    <w:name w:val="标准文件_正文表标题"/>
    <w:qFormat/>
    <w:uiPriority w:val="0"/>
    <w:pPr>
      <w:numPr>
        <w:ilvl w:val="0"/>
        <w:numId w:val="2"/>
      </w:numPr>
      <w:tabs>
        <w:tab w:val="left" w:pos="0"/>
      </w:tabs>
      <w:spacing w:before="50" w:beforeLines="50" w:after="50" w:afterLines="50"/>
      <w:jc w:val="center"/>
    </w:pPr>
    <w:rPr>
      <w:rFonts w:ascii="黑体" w:hAnsi="Calibri" w:eastAsia="黑体" w:cs="Calibri"/>
      <w:sz w:val="21"/>
      <w:lang w:val="en-US" w:eastAsia="zh-CN" w:bidi="ar-SA"/>
    </w:rPr>
  </w:style>
  <w:style w:type="character" w:customStyle="1" w:styleId="48">
    <w:name w:val="font11"/>
    <w:qFormat/>
    <w:uiPriority w:val="0"/>
    <w:rPr>
      <w:rFonts w:ascii="等线" w:eastAsia="等线"/>
      <w:b/>
      <w:bCs/>
      <w:color w:val="FF0000"/>
      <w:sz w:val="22"/>
      <w:szCs w:val="22"/>
      <w:u w:val="none"/>
    </w:rPr>
  </w:style>
  <w:style w:type="character" w:customStyle="1" w:styleId="49">
    <w:name w:val="font01"/>
    <w:qFormat/>
    <w:uiPriority w:val="0"/>
    <w:rPr>
      <w:rFonts w:ascii="等线" w:eastAsia="等线"/>
      <w:color w:val="000000"/>
      <w:sz w:val="22"/>
      <w:szCs w:val="22"/>
      <w:u w:val="none"/>
    </w:rPr>
  </w:style>
  <w:style w:type="paragraph" w:customStyle="1" w:styleId="50">
    <w:name w:val="段"/>
    <w:qFormat/>
    <w:uiPriority w:val="0"/>
    <w:pPr>
      <w:autoSpaceDE w:val="0"/>
      <w:autoSpaceDN w:val="0"/>
      <w:ind w:firstLine="200" w:firstLineChars="200"/>
      <w:jc w:val="both"/>
    </w:pPr>
    <w:rPr>
      <w:rFonts w:ascii="宋体" w:hAnsi="Calibri" w:eastAsia="宋体" w:cs="Calibri"/>
      <w:sz w:val="21"/>
      <w:lang w:val="en-US" w:eastAsia="zh-CN" w:bidi="ar-SA"/>
    </w:rPr>
  </w:style>
  <w:style w:type="paragraph" w:customStyle="1" w:styleId="51">
    <w:name w:val="二级无"/>
    <w:basedOn w:val="1"/>
    <w:qFormat/>
    <w:uiPriority w:val="0"/>
    <w:pPr>
      <w:widowControl/>
      <w:tabs>
        <w:tab w:val="left" w:pos="780"/>
      </w:tabs>
      <w:ind w:left="780" w:hanging="360"/>
      <w:jc w:val="left"/>
      <w:outlineLvl w:val="3"/>
    </w:pPr>
    <w:rPr>
      <w:rFonts w:ascii="宋体"/>
      <w:kern w:val="0"/>
      <w:szCs w:val="21"/>
    </w:rPr>
  </w:style>
  <w:style w:type="paragraph" w:customStyle="1" w:styleId="52">
    <w:name w:val="标准文件_二级无标题"/>
    <w:basedOn w:val="39"/>
    <w:qFormat/>
    <w:uiPriority w:val="0"/>
    <w:pPr>
      <w:tabs>
        <w:tab w:val="left" w:pos="1200"/>
      </w:tabs>
      <w:spacing w:before="0" w:beforeLines="0" w:after="0" w:afterLines="0"/>
      <w:ind w:left="1200" w:hanging="360"/>
      <w:outlineLvl w:val="9"/>
    </w:pPr>
    <w:rPr>
      <w:rFonts w:ascii="宋体" w:eastAsia="宋体"/>
    </w:rPr>
  </w:style>
  <w:style w:type="paragraph" w:customStyle="1" w:styleId="53">
    <w:name w:val="Char Char Char Char"/>
    <w:basedOn w:val="1"/>
    <w:qFormat/>
    <w:uiPriority w:val="0"/>
  </w:style>
  <w:style w:type="paragraph" w:customStyle="1" w:styleId="54">
    <w:name w:val="标准文件_数字编号列项（二级）"/>
    <w:qFormat/>
    <w:uiPriority w:val="0"/>
    <w:pPr>
      <w:numPr>
        <w:ilvl w:val="1"/>
        <w:numId w:val="3"/>
      </w:numPr>
      <w:jc w:val="both"/>
    </w:pPr>
    <w:rPr>
      <w:rFonts w:ascii="宋体" w:hAnsi="Calibri" w:eastAsia="宋体" w:cs="Calibri"/>
      <w:sz w:val="21"/>
      <w:lang w:val="en-US" w:eastAsia="zh-CN" w:bidi="ar-SA"/>
    </w:rPr>
  </w:style>
  <w:style w:type="paragraph" w:customStyle="1" w:styleId="55">
    <w:name w:val="标准文件_编号列项（三级）"/>
    <w:qFormat/>
    <w:uiPriority w:val="0"/>
    <w:pPr>
      <w:numPr>
        <w:ilvl w:val="2"/>
        <w:numId w:val="3"/>
      </w:numPr>
    </w:pPr>
    <w:rPr>
      <w:rFonts w:ascii="宋体" w:hAnsi="Calibri" w:eastAsia="宋体" w:cs="Calibri"/>
      <w:sz w:val="21"/>
      <w:lang w:val="en-US" w:eastAsia="zh-CN" w:bidi="ar-SA"/>
    </w:rPr>
  </w:style>
  <w:style w:type="paragraph" w:customStyle="1" w:styleId="56">
    <w:name w:val="标准文件_字母编号列项（一级）"/>
    <w:qFormat/>
    <w:uiPriority w:val="0"/>
    <w:pPr>
      <w:numPr>
        <w:ilvl w:val="0"/>
        <w:numId w:val="3"/>
      </w:numPr>
      <w:jc w:val="both"/>
    </w:pPr>
    <w:rPr>
      <w:rFonts w:ascii="宋体" w:hAnsi="Calibri" w:eastAsia="宋体" w:cs="Calibri"/>
      <w:sz w:val="21"/>
      <w:lang w:val="en-US" w:eastAsia="zh-CN" w:bidi="ar-SA"/>
    </w:rPr>
  </w:style>
  <w:style w:type="paragraph" w:customStyle="1" w:styleId="57">
    <w:name w:val="标准文件_术语条一"/>
    <w:basedOn w:val="58"/>
    <w:next w:val="36"/>
    <w:qFormat/>
    <w:uiPriority w:val="0"/>
    <w:pPr>
      <w:widowControl/>
    </w:pPr>
    <w:rPr>
      <w:rFonts w:ascii="宋体"/>
      <w:kern w:val="0"/>
      <w:szCs w:val="20"/>
    </w:rPr>
  </w:style>
  <w:style w:type="paragraph" w:customStyle="1" w:styleId="58">
    <w:name w:val="标准文件_一级无标题"/>
    <w:basedOn w:val="40"/>
    <w:qFormat/>
    <w:uiPriority w:val="0"/>
    <w:pPr>
      <w:spacing w:before="0" w:beforeLines="0" w:after="0" w:afterLines="0"/>
      <w:outlineLvl w:val="9"/>
    </w:pPr>
    <w:rPr>
      <w:rFonts w:ascii="宋体" w:eastAsia="宋体"/>
    </w:rPr>
  </w:style>
  <w:style w:type="paragraph" w:customStyle="1" w:styleId="59">
    <w:name w:val="abstract"/>
    <w:basedOn w:val="1"/>
    <w:qFormat/>
    <w:uiPriority w:val="0"/>
    <w:pPr>
      <w:widowControl/>
      <w:spacing w:before="100" w:beforeAutospacing="1" w:after="100" w:afterAutospacing="1"/>
      <w:jc w:val="left"/>
    </w:pPr>
    <w:rPr>
      <w:rFonts w:ascii="宋体" w:hAnsi="宋体" w:cs="宋体"/>
      <w:kern w:val="0"/>
      <w:sz w:val="24"/>
    </w:rPr>
  </w:style>
  <w:style w:type="paragraph" w:customStyle="1" w:styleId="60">
    <w:name w:val="abstract_more"/>
    <w:basedOn w:val="1"/>
    <w:qFormat/>
    <w:uiPriority w:val="0"/>
    <w:pPr>
      <w:widowControl/>
      <w:spacing w:before="100" w:beforeAutospacing="1" w:after="100" w:afterAutospacing="1"/>
      <w:jc w:val="left"/>
    </w:pPr>
    <w:rPr>
      <w:rFonts w:ascii="宋体" w:hAnsi="宋体" w:cs="宋体"/>
      <w:kern w:val="0"/>
      <w:sz w:val="24"/>
    </w:rPr>
  </w:style>
  <w:style w:type="paragraph" w:styleId="61">
    <w:name w:val="No Spacing"/>
    <w:qFormat/>
    <w:uiPriority w:val="99"/>
    <w:pPr>
      <w:widowControl w:val="0"/>
      <w:jc w:val="both"/>
    </w:pPr>
    <w:rPr>
      <w:rFonts w:ascii="Calibri" w:hAnsi="Calibri" w:eastAsia="宋体" w:cs="Times New Roman"/>
      <w:kern w:val="2"/>
      <w:sz w:val="21"/>
      <w:szCs w:val="24"/>
      <w:lang w:val="en-US" w:eastAsia="zh-CN" w:bidi="ar-SA"/>
    </w:rPr>
  </w:style>
  <w:style w:type="paragraph" w:customStyle="1" w:styleId="62">
    <w:name w:val="标准文件_一级项"/>
    <w:qFormat/>
    <w:uiPriority w:val="0"/>
    <w:pPr>
      <w:numPr>
        <w:ilvl w:val="0"/>
        <w:numId w:val="4"/>
      </w:numPr>
    </w:pPr>
    <w:rPr>
      <w:rFonts w:ascii="宋体" w:hAnsi="Times New Roman" w:eastAsia="宋体" w:cs="Times New Roman"/>
      <w:sz w:val="21"/>
      <w:lang w:val="en-US" w:eastAsia="zh-CN" w:bidi="ar-SA"/>
    </w:rPr>
  </w:style>
  <w:style w:type="paragraph" w:customStyle="1" w:styleId="63">
    <w:name w:val="附录表标题"/>
    <w:basedOn w:val="1"/>
    <w:next w:val="50"/>
    <w:qFormat/>
    <w:uiPriority w:val="0"/>
    <w:pPr>
      <w:numPr>
        <w:ilvl w:val="1"/>
        <w:numId w:val="5"/>
      </w:numPr>
      <w:tabs>
        <w:tab w:val="left" w:pos="180"/>
      </w:tabs>
      <w:spacing w:beforeLines="50" w:afterLines="50"/>
      <w:ind w:left="0" w:firstLine="0"/>
      <w:jc w:val="center"/>
    </w:pPr>
    <w:rPr>
      <w:rFonts w:ascii="黑体" w:hAnsi="Times New Roman" w:eastAsia="黑体" w:cs="Times New Roman"/>
      <w:szCs w:val="21"/>
    </w:rPr>
  </w:style>
  <w:style w:type="paragraph" w:styleId="64">
    <w:name w:val="List Paragraph"/>
    <w:basedOn w:val="1"/>
    <w:unhideWhenUsed/>
    <w:qFormat/>
    <w:uiPriority w:val="34"/>
    <w:pPr>
      <w:ind w:firstLine="420" w:firstLineChars="200"/>
    </w:pPr>
    <w:rPr>
      <w:rFonts w:ascii="Times New Roman" w:hAnsi="Times New Roman" w:cs="Times New Roman"/>
    </w:rPr>
  </w:style>
  <w:style w:type="character" w:customStyle="1" w:styleId="65">
    <w:name w:val="页眉 Char"/>
    <w:basedOn w:val="20"/>
    <w:link w:val="14"/>
    <w:qFormat/>
    <w:uiPriority w:val="0"/>
    <w:rPr>
      <w:rFonts w:ascii="Calibri" w:hAnsi="Calibri" w:cs="Calibri"/>
      <w:kern w:val="2"/>
      <w:sz w:val="18"/>
      <w:szCs w:val="18"/>
    </w:rPr>
  </w:style>
  <w:style w:type="character" w:customStyle="1" w:styleId="66">
    <w:name w:val="批注主题 Char"/>
    <w:basedOn w:val="31"/>
    <w:link w:val="17"/>
    <w:semiHidden/>
    <w:qFormat/>
    <w:uiPriority w:val="99"/>
    <w:rPr>
      <w:rFonts w:ascii="Calibri" w:hAnsi="Calibri" w:eastAsia="宋体" w:cs="Calibri"/>
      <w:b/>
      <w:bCs/>
      <w:kern w:val="2"/>
      <w:sz w:val="21"/>
      <w:szCs w:val="24"/>
    </w:rPr>
  </w:style>
  <w:style w:type="character" w:customStyle="1" w:styleId="67">
    <w:name w:val="尾注文本 Char"/>
    <w:basedOn w:val="20"/>
    <w:link w:val="10"/>
    <w:semiHidden/>
    <w:qFormat/>
    <w:uiPriority w:val="99"/>
    <w:rPr>
      <w:rFonts w:ascii="Calibri" w:hAnsi="Calibri" w:cs="Calibri"/>
      <w:kern w:val="2"/>
      <w:sz w:val="21"/>
      <w:szCs w:val="24"/>
    </w:rPr>
  </w:style>
  <w:style w:type="paragraph" w:customStyle="1" w:styleId="68">
    <w:name w:val="标准文件_方框数字列项"/>
    <w:basedOn w:val="36"/>
    <w:qFormat/>
    <w:uiPriority w:val="0"/>
    <w:pPr>
      <w:numPr>
        <w:ilvl w:val="0"/>
        <w:numId w:val="6"/>
      </w:numPr>
      <w:spacing w:line="240" w:lineRule="auto"/>
      <w:ind w:firstLine="0" w:firstLineChars="0"/>
    </w:pPr>
    <w:rPr>
      <w:rFonts w:ascii="宋体" w:hAnsi="Times New Roman" w:eastAsia="宋体" w:cs="Times New Roman"/>
      <w:kern w:val="0"/>
      <w:sz w:val="21"/>
      <w:szCs w:val="20"/>
    </w:rPr>
  </w:style>
  <w:style w:type="character" w:customStyle="1" w:styleId="69">
    <w:name w:val="日期 Char"/>
    <w:basedOn w:val="20"/>
    <w:link w:val="9"/>
    <w:semiHidden/>
    <w:qFormat/>
    <w:uiPriority w:val="99"/>
    <w:rPr>
      <w:rFonts w:ascii="Calibri" w:hAnsi="Calibri" w:cs="Calibri"/>
      <w:kern w:val="2"/>
      <w:sz w:val="21"/>
      <w:szCs w:val="24"/>
    </w:rPr>
  </w:style>
  <w:style w:type="paragraph" w:customStyle="1" w:styleId="70">
    <w:name w:val="标准文件_注："/>
    <w:next w:val="36"/>
    <w:qFormat/>
    <w:uiPriority w:val="0"/>
    <w:pPr>
      <w:widowControl w:val="0"/>
      <w:numPr>
        <w:ilvl w:val="0"/>
        <w:numId w:val="7"/>
      </w:numPr>
      <w:autoSpaceDE w:val="0"/>
      <w:autoSpaceDN w:val="0"/>
      <w:jc w:val="both"/>
    </w:pPr>
    <w:rPr>
      <w:rFonts w:ascii="宋体" w:hAnsi="Times New Roman" w:eastAsia="宋体" w:cs="Times New Roman"/>
      <w:sz w:val="18"/>
      <w:szCs w:val="18"/>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19</Pages>
  <Words>10954</Words>
  <Characters>11617</Characters>
  <Lines>40</Lines>
  <Paragraphs>11</Paragraphs>
  <TotalTime>3</TotalTime>
  <ScaleCrop>false</ScaleCrop>
  <LinksUpToDate>false</LinksUpToDate>
  <CharactersWithSpaces>11730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2024-09-29T09:06:00Z</dcterms:created>
  <dc:creator>Administrator</dc:creator>
  <cp:lastModifiedBy>树年强</cp:lastModifiedBy>
  <dcterms:modified xsi:type="dcterms:W3CDTF">2025-03-28T07:47:00Z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66E7BBBE94EA4A15BB3A75DE2A2668F4_13</vt:lpwstr>
  </property>
  <property fmtid="{D5CDD505-2E9C-101B-9397-08002B2CF9AE}" pid="4" name="KSOTemplateDocerSaveRecord">
    <vt:lpwstr>eyJoZGlkIjoiNmU0OWNhMGUyYzc2MTI5ZWY2NzM4MTVkMDAwODg0YzMiLCJ1c2VySWQiOiI2Mzk4NzAxMjYifQ==</vt:lpwstr>
  </property>
</Properties>
</file>