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624400">
      <w:pPr>
        <w:spacing w:line="600" w:lineRule="exact"/>
        <w:ind w:firstLine="0" w:firstLineChars="0"/>
        <w:jc w:val="center"/>
        <w:rPr>
          <w:rFonts w:ascii="方正小标宋简体" w:hAnsi="宋体" w:eastAsia="方正小标宋简体"/>
          <w:color w:val="000000"/>
          <w:sz w:val="44"/>
          <w:szCs w:val="32"/>
        </w:rPr>
      </w:pPr>
      <w:r>
        <w:rPr>
          <w:rFonts w:hint="eastAsia" w:ascii="方正小标宋简体" w:hAnsi="宋体" w:eastAsia="方正小标宋简体"/>
          <w:color w:val="000000"/>
          <w:sz w:val="44"/>
          <w:szCs w:val="32"/>
        </w:rPr>
        <w:t>团体标准《农业科普作品创作人员队伍建设</w:t>
      </w:r>
    </w:p>
    <w:p w14:paraId="57C7A380">
      <w:pPr>
        <w:spacing w:line="600" w:lineRule="exact"/>
        <w:ind w:firstLine="0" w:firstLineChars="0"/>
        <w:jc w:val="center"/>
        <w:rPr>
          <w:rFonts w:ascii="方正小标宋简体" w:hAnsi="宋体" w:eastAsia="方正小标宋简体"/>
          <w:color w:val="000000"/>
          <w:sz w:val="44"/>
          <w:szCs w:val="32"/>
        </w:rPr>
      </w:pPr>
      <w:r>
        <w:rPr>
          <w:rFonts w:hint="eastAsia" w:ascii="方正小标宋简体" w:hAnsi="宋体" w:eastAsia="方正小标宋简体"/>
          <w:color w:val="000000"/>
          <w:sz w:val="44"/>
          <w:szCs w:val="32"/>
        </w:rPr>
        <w:t>指南》（征求意见稿）编制说明</w:t>
      </w:r>
    </w:p>
    <w:p w14:paraId="5234B81B">
      <w:pPr>
        <w:autoSpaceDE w:val="0"/>
        <w:autoSpaceDN w:val="0"/>
        <w:adjustRightInd w:val="0"/>
        <w:spacing w:before="156" w:beforeLines="50" w:after="156" w:afterLines="50" w:line="560" w:lineRule="exact"/>
        <w:ind w:firstLine="640"/>
        <w:jc w:val="left"/>
        <w:rPr>
          <w:rFonts w:ascii="黑体" w:hAnsi="黑体" w:eastAsia="黑体" w:cs="仿宋_GB2312"/>
          <w:szCs w:val="32"/>
        </w:rPr>
      </w:pPr>
    </w:p>
    <w:p w14:paraId="064C0982">
      <w:pPr>
        <w:autoSpaceDE w:val="0"/>
        <w:autoSpaceDN w:val="0"/>
        <w:adjustRightInd w:val="0"/>
        <w:spacing w:before="156" w:beforeLines="50" w:after="156" w:afterLines="50" w:line="560" w:lineRule="exact"/>
        <w:ind w:firstLine="640"/>
        <w:jc w:val="left"/>
        <w:rPr>
          <w:rFonts w:ascii="黑体" w:hAnsi="黑体" w:eastAsia="黑体" w:cs="仿宋_GB2312"/>
          <w:szCs w:val="32"/>
        </w:rPr>
      </w:pPr>
      <w:r>
        <w:rPr>
          <w:rFonts w:hint="eastAsia" w:ascii="黑体" w:hAnsi="黑体" w:eastAsia="黑体" w:cs="仿宋_GB2312"/>
          <w:szCs w:val="32"/>
        </w:rPr>
        <w:t>一、任务来源、起草单位、主要起草人</w:t>
      </w:r>
    </w:p>
    <w:p w14:paraId="627CDE8A">
      <w:pPr>
        <w:ind w:firstLine="640"/>
        <w:rPr>
          <w:rFonts w:ascii="仿宋" w:hAnsi="仿宋" w:eastAsia="仿宋" w:cs="仿宋"/>
          <w:szCs w:val="32"/>
        </w:rPr>
      </w:pPr>
      <w:r>
        <w:rPr>
          <w:rFonts w:hint="eastAsia" w:ascii="仿宋" w:hAnsi="仿宋" w:eastAsia="仿宋" w:cs="仿宋"/>
          <w:szCs w:val="32"/>
        </w:rPr>
        <w:t>根据《广西标准化协会关于下达2025年第一批团体标准制修订项目计划的通知》（桂标协〔2025〕7号）文件精神，由广西壮族自治区农业科学院提出，广西壮族自治区亚热带作物研究所、广西标准化协会、农业农村部科技发展中心、云南省热带作物科学研究所等单位共同起草的团体标准《农业科普作品创作人员队伍建设指南》（项目编号：2025-0106），已获立项。</w:t>
      </w:r>
    </w:p>
    <w:p w14:paraId="48614C6B">
      <w:pPr>
        <w:ind w:firstLine="640"/>
        <w:rPr>
          <w:rFonts w:ascii="仿宋" w:hAnsi="仿宋" w:eastAsia="仿宋" w:cs="仿宋"/>
          <w:szCs w:val="28"/>
        </w:rPr>
      </w:pPr>
      <w:r>
        <w:rPr>
          <w:rFonts w:hint="eastAsia" w:ascii="仿宋" w:hAnsi="仿宋" w:eastAsia="仿宋" w:cs="仿宋"/>
          <w:szCs w:val="28"/>
        </w:rPr>
        <w:t>为高质量编制团体标准《</w:t>
      </w:r>
      <w:r>
        <w:rPr>
          <w:rFonts w:hint="eastAsia" w:ascii="仿宋" w:hAnsi="仿宋" w:eastAsia="仿宋" w:cs="仿宋"/>
          <w:szCs w:val="32"/>
        </w:rPr>
        <w:t>农业科普作品创作人员队伍建设指南</w:t>
      </w:r>
      <w:r>
        <w:rPr>
          <w:rFonts w:hint="eastAsia" w:ascii="仿宋" w:hAnsi="仿宋" w:eastAsia="仿宋" w:cs="仿宋"/>
          <w:szCs w:val="28"/>
        </w:rPr>
        <w:t>》，由起草单位成立标准编制工作组并进行如下分工：</w:t>
      </w:r>
    </w:p>
    <w:tbl>
      <w:tblPr>
        <w:tblStyle w:val="8"/>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148"/>
        <w:gridCol w:w="1371"/>
        <w:gridCol w:w="1701"/>
        <w:gridCol w:w="1703"/>
        <w:gridCol w:w="3251"/>
      </w:tblGrid>
      <w:tr w14:paraId="506907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6" w:type="pct"/>
            <w:tcBorders>
              <w:top w:val="single" w:color="auto" w:sz="4" w:space="0"/>
              <w:bottom w:val="single" w:color="auto" w:sz="4" w:space="0"/>
            </w:tcBorders>
            <w:vAlign w:val="center"/>
          </w:tcPr>
          <w:p w14:paraId="22E64D6F">
            <w:pPr>
              <w:ind w:firstLine="0" w:firstLineChars="0"/>
              <w:jc w:val="center"/>
              <w:rPr>
                <w:rFonts w:ascii="仿宋" w:hAnsi="仿宋" w:eastAsia="仿宋"/>
                <w:b/>
                <w:sz w:val="24"/>
              </w:rPr>
            </w:pPr>
            <w:r>
              <w:rPr>
                <w:rFonts w:hint="eastAsia" w:ascii="仿宋" w:hAnsi="仿宋" w:eastAsia="仿宋"/>
                <w:b/>
                <w:sz w:val="24"/>
              </w:rPr>
              <w:t>姓名</w:t>
            </w:r>
          </w:p>
        </w:tc>
        <w:tc>
          <w:tcPr>
            <w:tcW w:w="747" w:type="pct"/>
            <w:tcBorders>
              <w:top w:val="single" w:color="auto" w:sz="4" w:space="0"/>
              <w:bottom w:val="single" w:color="auto" w:sz="4" w:space="0"/>
            </w:tcBorders>
            <w:vAlign w:val="center"/>
          </w:tcPr>
          <w:p w14:paraId="6C0BE8FC">
            <w:pPr>
              <w:ind w:firstLine="0" w:firstLineChars="0"/>
              <w:jc w:val="center"/>
              <w:rPr>
                <w:rFonts w:ascii="仿宋" w:hAnsi="仿宋" w:eastAsia="仿宋"/>
                <w:b/>
                <w:sz w:val="24"/>
              </w:rPr>
            </w:pPr>
            <w:r>
              <w:rPr>
                <w:rFonts w:hint="eastAsia" w:ascii="仿宋" w:hAnsi="仿宋" w:eastAsia="仿宋"/>
                <w:b/>
                <w:sz w:val="24"/>
              </w:rPr>
              <w:t>职务/职称</w:t>
            </w:r>
          </w:p>
        </w:tc>
        <w:tc>
          <w:tcPr>
            <w:tcW w:w="927" w:type="pct"/>
            <w:tcBorders>
              <w:top w:val="single" w:color="auto" w:sz="4" w:space="0"/>
              <w:bottom w:val="single" w:color="auto" w:sz="4" w:space="0"/>
            </w:tcBorders>
            <w:vAlign w:val="center"/>
          </w:tcPr>
          <w:p w14:paraId="195427C1">
            <w:pPr>
              <w:ind w:firstLine="0" w:firstLineChars="0"/>
              <w:jc w:val="center"/>
              <w:rPr>
                <w:rFonts w:ascii="仿宋" w:hAnsi="仿宋" w:eastAsia="仿宋"/>
                <w:b/>
                <w:sz w:val="24"/>
              </w:rPr>
            </w:pPr>
            <w:r>
              <w:rPr>
                <w:rFonts w:hint="eastAsia" w:ascii="仿宋" w:hAnsi="仿宋" w:eastAsia="仿宋"/>
                <w:b/>
                <w:sz w:val="24"/>
              </w:rPr>
              <w:t>从事专业</w:t>
            </w:r>
          </w:p>
        </w:tc>
        <w:tc>
          <w:tcPr>
            <w:tcW w:w="928" w:type="pct"/>
            <w:tcBorders>
              <w:top w:val="single" w:color="auto" w:sz="4" w:space="0"/>
              <w:bottom w:val="single" w:color="auto" w:sz="4" w:space="0"/>
            </w:tcBorders>
            <w:vAlign w:val="center"/>
          </w:tcPr>
          <w:p w14:paraId="1C4900B2">
            <w:pPr>
              <w:ind w:firstLine="0" w:firstLineChars="0"/>
              <w:jc w:val="center"/>
              <w:rPr>
                <w:rFonts w:ascii="仿宋" w:hAnsi="仿宋" w:eastAsia="仿宋"/>
                <w:b/>
                <w:sz w:val="24"/>
              </w:rPr>
            </w:pPr>
            <w:r>
              <w:rPr>
                <w:rFonts w:hint="eastAsia" w:ascii="仿宋" w:hAnsi="仿宋" w:eastAsia="仿宋"/>
                <w:b/>
                <w:sz w:val="24"/>
              </w:rPr>
              <w:t>工作单位</w:t>
            </w:r>
          </w:p>
        </w:tc>
        <w:tc>
          <w:tcPr>
            <w:tcW w:w="1772" w:type="pct"/>
            <w:tcBorders>
              <w:top w:val="single" w:color="auto" w:sz="4" w:space="0"/>
              <w:bottom w:val="single" w:color="auto" w:sz="4" w:space="0"/>
            </w:tcBorders>
            <w:vAlign w:val="center"/>
          </w:tcPr>
          <w:p w14:paraId="21188BE1">
            <w:pPr>
              <w:ind w:firstLine="0" w:firstLineChars="0"/>
              <w:jc w:val="center"/>
              <w:rPr>
                <w:rFonts w:ascii="仿宋" w:hAnsi="仿宋" w:eastAsia="仿宋"/>
                <w:b/>
                <w:sz w:val="24"/>
              </w:rPr>
            </w:pPr>
            <w:r>
              <w:rPr>
                <w:rFonts w:hint="eastAsia" w:ascii="仿宋" w:hAnsi="仿宋" w:eastAsia="仿宋"/>
                <w:b/>
                <w:sz w:val="24"/>
              </w:rPr>
              <w:t>责任分工</w:t>
            </w:r>
          </w:p>
        </w:tc>
      </w:tr>
      <w:tr w14:paraId="7B50A4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148" w:type="dxa"/>
            <w:tcBorders>
              <w:top w:val="single" w:color="auto" w:sz="4" w:space="0"/>
              <w:left w:val="single" w:color="auto" w:sz="4" w:space="0"/>
              <w:bottom w:val="single" w:color="auto" w:sz="4" w:space="0"/>
            </w:tcBorders>
            <w:vAlign w:val="center"/>
          </w:tcPr>
          <w:p w14:paraId="1AB87927">
            <w:pPr>
              <w:ind w:firstLine="0" w:firstLineChars="0"/>
              <w:jc w:val="left"/>
              <w:rPr>
                <w:rFonts w:ascii="仿宋" w:hAnsi="仿宋" w:eastAsia="仿宋" w:cs="仿宋"/>
                <w:sz w:val="24"/>
                <w:lang w:bidi="ar"/>
              </w:rPr>
            </w:pPr>
            <w:r>
              <w:rPr>
                <w:rFonts w:hint="eastAsia" w:ascii="仿宋" w:hAnsi="仿宋" w:eastAsia="仿宋" w:cs="仿宋"/>
                <w:sz w:val="24"/>
                <w:lang w:bidi="ar"/>
              </w:rPr>
              <w:t>刘思朝</w:t>
            </w:r>
          </w:p>
        </w:tc>
        <w:tc>
          <w:tcPr>
            <w:tcW w:w="1371" w:type="dxa"/>
            <w:tcBorders>
              <w:top w:val="single" w:color="auto" w:sz="4" w:space="0"/>
              <w:bottom w:val="single" w:color="auto" w:sz="4" w:space="0"/>
            </w:tcBorders>
            <w:vAlign w:val="center"/>
          </w:tcPr>
          <w:p w14:paraId="017188B2">
            <w:pPr>
              <w:ind w:firstLine="0" w:firstLineChars="0"/>
              <w:jc w:val="left"/>
              <w:rPr>
                <w:rFonts w:ascii="仿宋" w:hAnsi="仿宋" w:eastAsia="仿宋" w:cs="仿宋"/>
                <w:sz w:val="24"/>
                <w:lang w:bidi="ar"/>
              </w:rPr>
            </w:pPr>
            <w:r>
              <w:rPr>
                <w:rFonts w:hint="eastAsia" w:ascii="仿宋" w:hAnsi="仿宋" w:eastAsia="仿宋" w:cs="仿宋"/>
                <w:sz w:val="24"/>
                <w:lang w:bidi="ar"/>
              </w:rPr>
              <w:t>副主任/助理研究员</w:t>
            </w:r>
          </w:p>
        </w:tc>
        <w:tc>
          <w:tcPr>
            <w:tcW w:w="1701" w:type="dxa"/>
            <w:tcBorders>
              <w:top w:val="single" w:color="auto" w:sz="4" w:space="0"/>
              <w:bottom w:val="single" w:color="auto" w:sz="4" w:space="0"/>
            </w:tcBorders>
            <w:vAlign w:val="center"/>
          </w:tcPr>
          <w:p w14:paraId="6B07D7E9">
            <w:pPr>
              <w:ind w:firstLine="0" w:firstLineChars="0"/>
              <w:jc w:val="left"/>
              <w:rPr>
                <w:rFonts w:ascii="仿宋" w:hAnsi="仿宋" w:eastAsia="仿宋" w:cs="仿宋"/>
                <w:sz w:val="24"/>
                <w:lang w:bidi="ar"/>
              </w:rPr>
            </w:pPr>
            <w:r>
              <w:rPr>
                <w:rFonts w:hint="eastAsia" w:ascii="仿宋" w:hAnsi="仿宋" w:eastAsia="仿宋" w:cs="仿宋"/>
                <w:sz w:val="24"/>
                <w:lang w:bidi="ar"/>
              </w:rPr>
              <w:t>科普理论研究</w:t>
            </w:r>
          </w:p>
        </w:tc>
        <w:tc>
          <w:tcPr>
            <w:tcW w:w="1703" w:type="dxa"/>
            <w:tcBorders>
              <w:top w:val="single" w:color="auto" w:sz="4" w:space="0"/>
              <w:bottom w:val="single" w:color="auto" w:sz="4" w:space="0"/>
            </w:tcBorders>
            <w:vAlign w:val="center"/>
          </w:tcPr>
          <w:p w14:paraId="7ECDBE6F">
            <w:pPr>
              <w:ind w:firstLine="0" w:firstLineChars="0"/>
              <w:jc w:val="left"/>
              <w:rPr>
                <w:rFonts w:ascii="仿宋" w:hAnsi="仿宋" w:eastAsia="仿宋" w:cs="仿宋"/>
                <w:sz w:val="24"/>
                <w:lang w:bidi="ar"/>
              </w:rPr>
            </w:pPr>
            <w:r>
              <w:rPr>
                <w:rFonts w:hint="eastAsia" w:ascii="仿宋" w:hAnsi="仿宋" w:eastAsia="仿宋" w:cs="仿宋"/>
                <w:sz w:val="24"/>
                <w:lang w:bidi="ar"/>
              </w:rPr>
              <w:t>广西壮族自治区亚热带作物研究所</w:t>
            </w:r>
          </w:p>
        </w:tc>
        <w:tc>
          <w:tcPr>
            <w:tcW w:w="1772" w:type="pct"/>
            <w:tcBorders>
              <w:top w:val="single" w:color="auto" w:sz="4" w:space="0"/>
              <w:bottom w:val="single" w:color="auto" w:sz="4" w:space="0"/>
              <w:right w:val="single" w:color="auto" w:sz="4" w:space="0"/>
            </w:tcBorders>
            <w:vAlign w:val="center"/>
          </w:tcPr>
          <w:p w14:paraId="66C996AD">
            <w:pPr>
              <w:ind w:firstLine="0" w:firstLineChars="0"/>
              <w:jc w:val="left"/>
              <w:rPr>
                <w:rFonts w:ascii="仿宋" w:hAnsi="仿宋" w:eastAsia="仿宋" w:cs="仿宋"/>
                <w:sz w:val="24"/>
                <w:lang w:bidi="ar"/>
              </w:rPr>
            </w:pPr>
            <w:r>
              <w:rPr>
                <w:rFonts w:hint="eastAsia" w:ascii="仿宋" w:hAnsi="仿宋" w:eastAsia="仿宋" w:cs="仿宋"/>
                <w:sz w:val="24"/>
                <w:lang w:bidi="ar"/>
              </w:rPr>
              <w:t>统筹主持标准编制工作</w:t>
            </w:r>
          </w:p>
        </w:tc>
      </w:tr>
      <w:tr w14:paraId="6E9FCA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148" w:type="dxa"/>
            <w:tcBorders>
              <w:top w:val="single" w:color="auto" w:sz="4" w:space="0"/>
              <w:left w:val="single" w:color="auto" w:sz="4" w:space="0"/>
              <w:bottom w:val="single" w:color="auto" w:sz="4" w:space="0"/>
            </w:tcBorders>
            <w:vAlign w:val="center"/>
          </w:tcPr>
          <w:p w14:paraId="2A50A0C6">
            <w:pPr>
              <w:ind w:firstLine="0" w:firstLineChars="0"/>
              <w:jc w:val="left"/>
              <w:rPr>
                <w:rFonts w:ascii="仿宋" w:hAnsi="仿宋" w:eastAsia="仿宋" w:cs="仿宋"/>
                <w:sz w:val="24"/>
                <w:lang w:bidi="ar"/>
              </w:rPr>
            </w:pPr>
            <w:r>
              <w:rPr>
                <w:rFonts w:hint="eastAsia" w:ascii="仿宋" w:hAnsi="仿宋" w:eastAsia="仿宋" w:cs="仿宋"/>
                <w:sz w:val="24"/>
                <w:lang w:bidi="ar"/>
              </w:rPr>
              <w:t>陆祖双</w:t>
            </w:r>
          </w:p>
        </w:tc>
        <w:tc>
          <w:tcPr>
            <w:tcW w:w="1371" w:type="dxa"/>
            <w:tcBorders>
              <w:top w:val="single" w:color="auto" w:sz="4" w:space="0"/>
              <w:bottom w:val="single" w:color="auto" w:sz="4" w:space="0"/>
            </w:tcBorders>
            <w:vAlign w:val="center"/>
          </w:tcPr>
          <w:p w14:paraId="472E8AF7">
            <w:pPr>
              <w:ind w:firstLine="0" w:firstLineChars="0"/>
              <w:jc w:val="left"/>
              <w:rPr>
                <w:rFonts w:ascii="仿宋" w:hAnsi="仿宋" w:eastAsia="仿宋" w:cs="仿宋"/>
                <w:sz w:val="24"/>
                <w:lang w:bidi="ar"/>
              </w:rPr>
            </w:pPr>
            <w:r>
              <w:rPr>
                <w:rFonts w:hint="eastAsia" w:ascii="仿宋" w:hAnsi="仿宋" w:eastAsia="仿宋" w:cs="仿宋"/>
                <w:sz w:val="24"/>
                <w:lang w:bidi="ar"/>
              </w:rPr>
              <w:t>副主任/高级农艺师</w:t>
            </w:r>
          </w:p>
        </w:tc>
        <w:tc>
          <w:tcPr>
            <w:tcW w:w="1701" w:type="dxa"/>
            <w:tcBorders>
              <w:top w:val="single" w:color="auto" w:sz="4" w:space="0"/>
              <w:bottom w:val="single" w:color="auto" w:sz="4" w:space="0"/>
            </w:tcBorders>
            <w:vAlign w:val="center"/>
          </w:tcPr>
          <w:p w14:paraId="74D8A146">
            <w:pPr>
              <w:ind w:firstLine="0" w:firstLineChars="0"/>
              <w:jc w:val="left"/>
              <w:rPr>
                <w:rFonts w:ascii="仿宋" w:hAnsi="仿宋" w:eastAsia="仿宋" w:cs="仿宋"/>
                <w:sz w:val="24"/>
                <w:lang w:bidi="ar"/>
              </w:rPr>
            </w:pPr>
            <w:r>
              <w:rPr>
                <w:rFonts w:hint="eastAsia" w:ascii="仿宋" w:hAnsi="仿宋" w:eastAsia="仿宋" w:cs="仿宋"/>
                <w:sz w:val="24"/>
                <w:lang w:bidi="ar"/>
              </w:rPr>
              <w:t>科普作品创作</w:t>
            </w:r>
          </w:p>
        </w:tc>
        <w:tc>
          <w:tcPr>
            <w:tcW w:w="1703" w:type="dxa"/>
            <w:tcBorders>
              <w:top w:val="single" w:color="auto" w:sz="4" w:space="0"/>
              <w:bottom w:val="single" w:color="auto" w:sz="4" w:space="0"/>
            </w:tcBorders>
            <w:vAlign w:val="center"/>
          </w:tcPr>
          <w:p w14:paraId="270013AD">
            <w:pPr>
              <w:ind w:firstLine="0" w:firstLineChars="0"/>
              <w:jc w:val="left"/>
              <w:rPr>
                <w:rFonts w:ascii="仿宋" w:hAnsi="仿宋" w:eastAsia="仿宋" w:cs="仿宋"/>
                <w:sz w:val="24"/>
                <w:lang w:bidi="ar"/>
              </w:rPr>
            </w:pPr>
            <w:r>
              <w:rPr>
                <w:rFonts w:hint="eastAsia" w:ascii="仿宋" w:hAnsi="仿宋" w:eastAsia="仿宋" w:cs="仿宋"/>
                <w:sz w:val="24"/>
                <w:lang w:bidi="ar"/>
              </w:rPr>
              <w:t>广西壮族自治区亚热带作物研究所</w:t>
            </w:r>
          </w:p>
        </w:tc>
        <w:tc>
          <w:tcPr>
            <w:tcW w:w="1772" w:type="pct"/>
            <w:tcBorders>
              <w:top w:val="single" w:color="auto" w:sz="4" w:space="0"/>
              <w:bottom w:val="single" w:color="auto" w:sz="4" w:space="0"/>
              <w:right w:val="single" w:color="auto" w:sz="4" w:space="0"/>
            </w:tcBorders>
            <w:vAlign w:val="center"/>
          </w:tcPr>
          <w:p w14:paraId="5838FE3B">
            <w:pPr>
              <w:ind w:firstLine="0" w:firstLineChars="0"/>
              <w:jc w:val="left"/>
              <w:rPr>
                <w:rFonts w:ascii="仿宋" w:hAnsi="仿宋" w:eastAsia="仿宋" w:cs="仿宋"/>
                <w:sz w:val="24"/>
                <w:lang w:bidi="ar"/>
              </w:rPr>
            </w:pPr>
            <w:r>
              <w:rPr>
                <w:rFonts w:hint="eastAsia" w:ascii="仿宋" w:hAnsi="仿宋" w:eastAsia="仿宋" w:cs="仿宋"/>
                <w:sz w:val="24"/>
                <w:lang w:bidi="ar"/>
              </w:rPr>
              <w:t>参与标准编制工作，组织人员进行标准发布后的宣贯培训。</w:t>
            </w:r>
          </w:p>
        </w:tc>
      </w:tr>
      <w:tr w14:paraId="2347A4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148" w:type="dxa"/>
            <w:tcBorders>
              <w:top w:val="single" w:color="auto" w:sz="4" w:space="0"/>
              <w:left w:val="single" w:color="auto" w:sz="4" w:space="0"/>
              <w:bottom w:val="single" w:color="auto" w:sz="4" w:space="0"/>
            </w:tcBorders>
            <w:vAlign w:val="center"/>
          </w:tcPr>
          <w:p w14:paraId="1082AE01">
            <w:pPr>
              <w:ind w:firstLine="0" w:firstLineChars="0"/>
              <w:jc w:val="left"/>
              <w:rPr>
                <w:rFonts w:ascii="仿宋" w:hAnsi="仿宋" w:eastAsia="仿宋" w:cs="仿宋"/>
                <w:sz w:val="24"/>
                <w:lang w:bidi="ar"/>
              </w:rPr>
            </w:pPr>
            <w:r>
              <w:rPr>
                <w:rFonts w:hint="eastAsia" w:ascii="仿宋" w:hAnsi="仿宋" w:eastAsia="仿宋" w:cs="仿宋"/>
                <w:sz w:val="24"/>
                <w:lang w:bidi="ar"/>
              </w:rPr>
              <w:t>黄云芳</w:t>
            </w:r>
          </w:p>
        </w:tc>
        <w:tc>
          <w:tcPr>
            <w:tcW w:w="1371" w:type="dxa"/>
            <w:tcBorders>
              <w:top w:val="single" w:color="auto" w:sz="4" w:space="0"/>
              <w:bottom w:val="single" w:color="auto" w:sz="4" w:space="0"/>
            </w:tcBorders>
            <w:vAlign w:val="center"/>
          </w:tcPr>
          <w:p w14:paraId="64754D2A">
            <w:pPr>
              <w:ind w:firstLine="0" w:firstLineChars="0"/>
              <w:jc w:val="left"/>
              <w:rPr>
                <w:rFonts w:ascii="仿宋" w:hAnsi="仿宋" w:eastAsia="仿宋" w:cs="仿宋"/>
                <w:sz w:val="24"/>
                <w:lang w:bidi="ar"/>
              </w:rPr>
            </w:pPr>
            <w:r>
              <w:rPr>
                <w:rFonts w:hint="eastAsia" w:ascii="仿宋" w:hAnsi="仿宋" w:eastAsia="仿宋" w:cs="仿宋"/>
                <w:sz w:val="24"/>
                <w:lang w:bidi="ar"/>
              </w:rPr>
              <w:t>专业技术人员/助理馆员</w:t>
            </w:r>
          </w:p>
        </w:tc>
        <w:tc>
          <w:tcPr>
            <w:tcW w:w="1701" w:type="dxa"/>
            <w:tcBorders>
              <w:top w:val="single" w:color="auto" w:sz="4" w:space="0"/>
              <w:bottom w:val="single" w:color="auto" w:sz="4" w:space="0"/>
            </w:tcBorders>
            <w:vAlign w:val="center"/>
          </w:tcPr>
          <w:p w14:paraId="6B16D189">
            <w:pPr>
              <w:ind w:firstLine="0" w:firstLineChars="0"/>
              <w:jc w:val="left"/>
              <w:rPr>
                <w:rFonts w:ascii="仿宋" w:hAnsi="仿宋" w:eastAsia="仿宋" w:cs="仿宋"/>
                <w:sz w:val="24"/>
                <w:lang w:bidi="ar"/>
              </w:rPr>
            </w:pPr>
            <w:r>
              <w:rPr>
                <w:rFonts w:hint="eastAsia" w:ascii="仿宋" w:hAnsi="仿宋" w:eastAsia="仿宋" w:cs="仿宋"/>
                <w:sz w:val="24"/>
                <w:lang w:bidi="ar"/>
              </w:rPr>
              <w:t>科普作品创作</w:t>
            </w:r>
          </w:p>
        </w:tc>
        <w:tc>
          <w:tcPr>
            <w:tcW w:w="1703" w:type="dxa"/>
            <w:tcBorders>
              <w:top w:val="single" w:color="auto" w:sz="4" w:space="0"/>
              <w:bottom w:val="single" w:color="auto" w:sz="4" w:space="0"/>
            </w:tcBorders>
            <w:vAlign w:val="center"/>
          </w:tcPr>
          <w:p w14:paraId="1CF5CF7F">
            <w:pPr>
              <w:ind w:firstLine="0" w:firstLineChars="0"/>
              <w:jc w:val="left"/>
              <w:rPr>
                <w:rFonts w:ascii="仿宋" w:hAnsi="仿宋" w:eastAsia="仿宋" w:cs="仿宋"/>
                <w:sz w:val="24"/>
                <w:lang w:bidi="ar"/>
              </w:rPr>
            </w:pPr>
            <w:r>
              <w:rPr>
                <w:rFonts w:hint="eastAsia" w:ascii="仿宋" w:hAnsi="仿宋" w:eastAsia="仿宋" w:cs="仿宋"/>
                <w:sz w:val="24"/>
                <w:lang w:bidi="ar"/>
              </w:rPr>
              <w:t>广西壮族自治区亚热带作物研究所</w:t>
            </w:r>
          </w:p>
        </w:tc>
        <w:tc>
          <w:tcPr>
            <w:tcW w:w="1772" w:type="pct"/>
            <w:tcBorders>
              <w:top w:val="single" w:color="auto" w:sz="4" w:space="0"/>
              <w:bottom w:val="single" w:color="auto" w:sz="4" w:space="0"/>
              <w:right w:val="single" w:color="auto" w:sz="4" w:space="0"/>
            </w:tcBorders>
            <w:vAlign w:val="center"/>
          </w:tcPr>
          <w:p w14:paraId="3A88DC15">
            <w:pPr>
              <w:ind w:firstLine="0" w:firstLineChars="0"/>
              <w:jc w:val="left"/>
              <w:rPr>
                <w:rFonts w:ascii="仿宋" w:hAnsi="仿宋" w:eastAsia="仿宋" w:cs="仿宋"/>
                <w:sz w:val="24"/>
                <w:lang w:bidi="ar"/>
              </w:rPr>
            </w:pPr>
            <w:r>
              <w:rPr>
                <w:rFonts w:hint="eastAsia" w:ascii="仿宋" w:hAnsi="仿宋" w:eastAsia="仿宋" w:cs="仿宋"/>
                <w:sz w:val="24"/>
                <w:lang w:bidi="ar"/>
              </w:rPr>
              <w:t>参与标准文本及编制说明编写，质量控制。</w:t>
            </w:r>
          </w:p>
        </w:tc>
      </w:tr>
      <w:tr w14:paraId="5AF366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148" w:type="dxa"/>
            <w:tcBorders>
              <w:top w:val="single" w:color="auto" w:sz="4" w:space="0"/>
              <w:left w:val="single" w:color="auto" w:sz="4" w:space="0"/>
              <w:bottom w:val="single" w:color="auto" w:sz="4" w:space="0"/>
            </w:tcBorders>
            <w:vAlign w:val="center"/>
          </w:tcPr>
          <w:p w14:paraId="5EDA7515">
            <w:pPr>
              <w:ind w:firstLine="0" w:firstLineChars="0"/>
              <w:jc w:val="left"/>
              <w:rPr>
                <w:rFonts w:ascii="仿宋" w:hAnsi="仿宋" w:eastAsia="仿宋" w:cs="仿宋"/>
                <w:sz w:val="24"/>
                <w:lang w:bidi="ar"/>
              </w:rPr>
            </w:pPr>
            <w:r>
              <w:rPr>
                <w:rFonts w:hint="eastAsia" w:ascii="仿宋" w:hAnsi="仿宋" w:eastAsia="仿宋" w:cs="仿宋"/>
                <w:sz w:val="24"/>
                <w:lang w:bidi="ar"/>
              </w:rPr>
              <w:t>钟涛</w:t>
            </w:r>
          </w:p>
        </w:tc>
        <w:tc>
          <w:tcPr>
            <w:tcW w:w="1371" w:type="dxa"/>
            <w:tcBorders>
              <w:top w:val="single" w:color="auto" w:sz="4" w:space="0"/>
              <w:bottom w:val="single" w:color="auto" w:sz="4" w:space="0"/>
            </w:tcBorders>
            <w:vAlign w:val="center"/>
          </w:tcPr>
          <w:p w14:paraId="645B1710">
            <w:pPr>
              <w:ind w:firstLine="0" w:firstLineChars="0"/>
              <w:jc w:val="left"/>
              <w:rPr>
                <w:rFonts w:ascii="仿宋" w:hAnsi="仿宋" w:eastAsia="仿宋" w:cs="仿宋"/>
                <w:sz w:val="24"/>
                <w:lang w:bidi="ar"/>
              </w:rPr>
            </w:pPr>
            <w:r>
              <w:rPr>
                <w:rFonts w:hint="eastAsia" w:ascii="仿宋" w:hAnsi="仿宋" w:eastAsia="仿宋" w:cs="仿宋"/>
                <w:sz w:val="24"/>
                <w:lang w:bidi="ar"/>
              </w:rPr>
              <w:t>主任/农艺师</w:t>
            </w:r>
          </w:p>
        </w:tc>
        <w:tc>
          <w:tcPr>
            <w:tcW w:w="1701" w:type="dxa"/>
            <w:tcBorders>
              <w:top w:val="single" w:color="auto" w:sz="4" w:space="0"/>
              <w:bottom w:val="single" w:color="auto" w:sz="4" w:space="0"/>
            </w:tcBorders>
            <w:vAlign w:val="center"/>
          </w:tcPr>
          <w:p w14:paraId="7AE060FE">
            <w:pPr>
              <w:ind w:firstLine="0" w:firstLineChars="0"/>
              <w:jc w:val="left"/>
              <w:rPr>
                <w:rFonts w:ascii="仿宋" w:hAnsi="仿宋" w:eastAsia="仿宋" w:cs="仿宋"/>
                <w:sz w:val="24"/>
                <w:lang w:bidi="ar"/>
              </w:rPr>
            </w:pPr>
            <w:r>
              <w:rPr>
                <w:rFonts w:hint="eastAsia" w:ascii="仿宋" w:hAnsi="仿宋" w:eastAsia="仿宋" w:cs="仿宋"/>
                <w:sz w:val="24"/>
                <w:lang w:bidi="ar"/>
              </w:rPr>
              <w:t>科普教育基地管理</w:t>
            </w:r>
          </w:p>
        </w:tc>
        <w:tc>
          <w:tcPr>
            <w:tcW w:w="1703" w:type="dxa"/>
            <w:tcBorders>
              <w:top w:val="single" w:color="auto" w:sz="4" w:space="0"/>
              <w:bottom w:val="single" w:color="auto" w:sz="4" w:space="0"/>
            </w:tcBorders>
            <w:vAlign w:val="center"/>
          </w:tcPr>
          <w:p w14:paraId="6E335B65">
            <w:pPr>
              <w:ind w:firstLine="0" w:firstLineChars="0"/>
              <w:jc w:val="left"/>
              <w:rPr>
                <w:rFonts w:ascii="仿宋" w:hAnsi="仿宋" w:eastAsia="仿宋" w:cs="仿宋"/>
                <w:sz w:val="24"/>
                <w:lang w:bidi="ar"/>
              </w:rPr>
            </w:pPr>
            <w:r>
              <w:rPr>
                <w:rFonts w:hint="eastAsia" w:ascii="仿宋" w:hAnsi="仿宋" w:eastAsia="仿宋" w:cs="仿宋"/>
                <w:sz w:val="24"/>
                <w:lang w:bidi="ar"/>
              </w:rPr>
              <w:t>云南热带作物研究所</w:t>
            </w:r>
          </w:p>
        </w:tc>
        <w:tc>
          <w:tcPr>
            <w:tcW w:w="1772" w:type="pct"/>
            <w:tcBorders>
              <w:top w:val="single" w:color="auto" w:sz="4" w:space="0"/>
              <w:bottom w:val="single" w:color="auto" w:sz="4" w:space="0"/>
              <w:right w:val="single" w:color="auto" w:sz="4" w:space="0"/>
            </w:tcBorders>
            <w:vAlign w:val="center"/>
          </w:tcPr>
          <w:p w14:paraId="73BDAFB6">
            <w:pPr>
              <w:ind w:firstLine="0" w:firstLineChars="0"/>
              <w:jc w:val="left"/>
              <w:rPr>
                <w:rFonts w:ascii="仿宋" w:hAnsi="仿宋" w:eastAsia="仿宋" w:cs="仿宋"/>
                <w:sz w:val="24"/>
                <w:lang w:bidi="ar"/>
              </w:rPr>
            </w:pPr>
            <w:r>
              <w:rPr>
                <w:rFonts w:hint="eastAsia" w:ascii="仿宋" w:hAnsi="仿宋" w:eastAsia="仿宋" w:cs="仿宋"/>
                <w:sz w:val="24"/>
                <w:lang w:bidi="ar"/>
              </w:rPr>
              <w:t>参与标准文本及编制说明的编写；组织开展标准征求意见会；对标准实施情况进行总结分析，不断对地方标准提出修正意见。</w:t>
            </w:r>
          </w:p>
        </w:tc>
      </w:tr>
      <w:tr w14:paraId="1B98DE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148" w:type="dxa"/>
            <w:tcBorders>
              <w:top w:val="single" w:color="auto" w:sz="4" w:space="0"/>
              <w:left w:val="single" w:color="auto" w:sz="4" w:space="0"/>
              <w:bottom w:val="single" w:color="auto" w:sz="4" w:space="0"/>
            </w:tcBorders>
            <w:vAlign w:val="center"/>
          </w:tcPr>
          <w:p w14:paraId="038B08EB">
            <w:pPr>
              <w:ind w:firstLine="0" w:firstLineChars="0"/>
              <w:jc w:val="left"/>
              <w:rPr>
                <w:rFonts w:ascii="仿宋" w:hAnsi="仿宋" w:eastAsia="仿宋" w:cs="仿宋"/>
                <w:sz w:val="24"/>
                <w:lang w:bidi="ar"/>
              </w:rPr>
            </w:pPr>
            <w:r>
              <w:rPr>
                <w:rFonts w:hint="eastAsia" w:ascii="仿宋" w:hAnsi="仿宋" w:eastAsia="仿宋" w:cs="仿宋"/>
                <w:sz w:val="24"/>
                <w:lang w:bidi="ar"/>
              </w:rPr>
              <w:t>韦映梅</w:t>
            </w:r>
          </w:p>
        </w:tc>
        <w:tc>
          <w:tcPr>
            <w:tcW w:w="1371" w:type="dxa"/>
            <w:tcBorders>
              <w:top w:val="single" w:color="auto" w:sz="4" w:space="0"/>
              <w:bottom w:val="single" w:color="auto" w:sz="4" w:space="0"/>
            </w:tcBorders>
            <w:vAlign w:val="center"/>
          </w:tcPr>
          <w:p w14:paraId="63A431F4">
            <w:pPr>
              <w:ind w:firstLine="0" w:firstLineChars="0"/>
              <w:jc w:val="left"/>
              <w:rPr>
                <w:rFonts w:ascii="仿宋" w:hAnsi="仿宋" w:eastAsia="仿宋" w:cs="仿宋"/>
                <w:sz w:val="24"/>
                <w:lang w:bidi="ar"/>
              </w:rPr>
            </w:pPr>
            <w:r>
              <w:rPr>
                <w:rFonts w:hint="eastAsia" w:ascii="仿宋" w:hAnsi="仿宋" w:eastAsia="仿宋" w:cs="仿宋"/>
                <w:sz w:val="24"/>
                <w:lang w:bidi="ar"/>
              </w:rPr>
              <w:t>助理工程师</w:t>
            </w:r>
          </w:p>
        </w:tc>
        <w:tc>
          <w:tcPr>
            <w:tcW w:w="1701" w:type="dxa"/>
            <w:tcBorders>
              <w:top w:val="single" w:color="auto" w:sz="4" w:space="0"/>
              <w:bottom w:val="single" w:color="auto" w:sz="4" w:space="0"/>
            </w:tcBorders>
            <w:vAlign w:val="center"/>
          </w:tcPr>
          <w:p w14:paraId="7CABF85C">
            <w:pPr>
              <w:ind w:firstLine="0" w:firstLineChars="0"/>
              <w:jc w:val="left"/>
              <w:rPr>
                <w:rFonts w:ascii="仿宋" w:hAnsi="仿宋" w:eastAsia="仿宋" w:cs="仿宋"/>
                <w:sz w:val="24"/>
                <w:lang w:bidi="ar"/>
              </w:rPr>
            </w:pPr>
            <w:r>
              <w:rPr>
                <w:rFonts w:hint="eastAsia" w:ascii="仿宋" w:hAnsi="仿宋" w:eastAsia="仿宋" w:cs="仿宋"/>
                <w:sz w:val="24"/>
                <w:lang w:bidi="ar"/>
              </w:rPr>
              <w:t>标准化</w:t>
            </w:r>
          </w:p>
        </w:tc>
        <w:tc>
          <w:tcPr>
            <w:tcW w:w="1703" w:type="dxa"/>
            <w:tcBorders>
              <w:top w:val="single" w:color="auto" w:sz="4" w:space="0"/>
              <w:bottom w:val="single" w:color="auto" w:sz="4" w:space="0"/>
            </w:tcBorders>
            <w:vAlign w:val="center"/>
          </w:tcPr>
          <w:p w14:paraId="47AD0176">
            <w:pPr>
              <w:ind w:firstLine="0" w:firstLineChars="0"/>
              <w:jc w:val="left"/>
              <w:rPr>
                <w:rFonts w:ascii="仿宋" w:hAnsi="仿宋" w:eastAsia="仿宋" w:cs="仿宋"/>
                <w:sz w:val="24"/>
                <w:lang w:bidi="ar"/>
              </w:rPr>
            </w:pPr>
            <w:r>
              <w:rPr>
                <w:rFonts w:hint="eastAsia" w:ascii="仿宋" w:hAnsi="仿宋" w:eastAsia="仿宋" w:cs="仿宋"/>
                <w:sz w:val="24"/>
                <w:lang w:bidi="ar"/>
              </w:rPr>
              <w:t>广西标准化协会</w:t>
            </w:r>
          </w:p>
        </w:tc>
        <w:tc>
          <w:tcPr>
            <w:tcW w:w="1772" w:type="pct"/>
            <w:tcBorders>
              <w:top w:val="single" w:color="auto" w:sz="4" w:space="0"/>
              <w:bottom w:val="single" w:color="auto" w:sz="4" w:space="0"/>
              <w:right w:val="single" w:color="auto" w:sz="4" w:space="0"/>
            </w:tcBorders>
            <w:vAlign w:val="center"/>
          </w:tcPr>
          <w:p w14:paraId="45870F80">
            <w:pPr>
              <w:ind w:firstLine="0" w:firstLineChars="0"/>
              <w:jc w:val="left"/>
              <w:rPr>
                <w:rFonts w:ascii="仿宋" w:hAnsi="仿宋" w:eastAsia="仿宋" w:cs="仿宋"/>
                <w:sz w:val="24"/>
                <w:lang w:bidi="ar"/>
              </w:rPr>
            </w:pPr>
            <w:r>
              <w:rPr>
                <w:rFonts w:hint="eastAsia" w:ascii="仿宋" w:hAnsi="仿宋" w:eastAsia="仿宋" w:cs="仿宋"/>
                <w:sz w:val="24"/>
                <w:lang w:bidi="ar"/>
              </w:rPr>
              <w:t>参与标准文本及编制说明的编写；组织开展标准征求意见会；对标准实施情况进行总结分析，不断对地方标准提出修正意见。</w:t>
            </w:r>
          </w:p>
        </w:tc>
      </w:tr>
      <w:tr w14:paraId="5BF077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148" w:type="dxa"/>
            <w:tcBorders>
              <w:top w:val="single" w:color="auto" w:sz="4" w:space="0"/>
              <w:left w:val="single" w:color="auto" w:sz="4" w:space="0"/>
              <w:bottom w:val="single" w:color="auto" w:sz="4" w:space="0"/>
            </w:tcBorders>
            <w:vAlign w:val="center"/>
          </w:tcPr>
          <w:p w14:paraId="708DECF8">
            <w:pPr>
              <w:ind w:firstLine="0" w:firstLineChars="0"/>
              <w:jc w:val="left"/>
              <w:rPr>
                <w:rFonts w:ascii="仿宋" w:hAnsi="仿宋" w:eastAsia="仿宋" w:cs="仿宋"/>
                <w:sz w:val="24"/>
                <w:lang w:bidi="ar"/>
              </w:rPr>
            </w:pPr>
            <w:r>
              <w:rPr>
                <w:rFonts w:hint="eastAsia" w:ascii="仿宋" w:hAnsi="仿宋" w:eastAsia="仿宋" w:cs="仿宋"/>
                <w:sz w:val="24"/>
                <w:lang w:bidi="ar"/>
              </w:rPr>
              <w:t>陈赶林</w:t>
            </w:r>
          </w:p>
        </w:tc>
        <w:tc>
          <w:tcPr>
            <w:tcW w:w="1371" w:type="dxa"/>
            <w:tcBorders>
              <w:top w:val="single" w:color="auto" w:sz="4" w:space="0"/>
              <w:bottom w:val="single" w:color="auto" w:sz="4" w:space="0"/>
            </w:tcBorders>
            <w:vAlign w:val="center"/>
          </w:tcPr>
          <w:p w14:paraId="26C546F1">
            <w:pPr>
              <w:ind w:firstLine="0" w:firstLineChars="0"/>
              <w:jc w:val="left"/>
              <w:rPr>
                <w:rFonts w:ascii="仿宋" w:hAnsi="仿宋" w:eastAsia="仿宋" w:cs="仿宋"/>
                <w:sz w:val="24"/>
                <w:lang w:bidi="ar"/>
              </w:rPr>
            </w:pPr>
            <w:r>
              <w:rPr>
                <w:rFonts w:hint="eastAsia" w:ascii="仿宋" w:hAnsi="仿宋" w:eastAsia="仿宋" w:cs="仿宋"/>
                <w:sz w:val="24"/>
                <w:lang w:bidi="ar"/>
              </w:rPr>
              <w:t>所长/研究员</w:t>
            </w:r>
          </w:p>
        </w:tc>
        <w:tc>
          <w:tcPr>
            <w:tcW w:w="1701" w:type="dxa"/>
            <w:tcBorders>
              <w:top w:val="single" w:color="auto" w:sz="4" w:space="0"/>
              <w:bottom w:val="single" w:color="auto" w:sz="4" w:space="0"/>
            </w:tcBorders>
            <w:vAlign w:val="center"/>
          </w:tcPr>
          <w:p w14:paraId="3B5E5C0B">
            <w:pPr>
              <w:ind w:firstLine="0" w:firstLineChars="0"/>
              <w:jc w:val="left"/>
              <w:rPr>
                <w:rFonts w:ascii="仿宋" w:hAnsi="仿宋" w:eastAsia="仿宋" w:cs="仿宋"/>
                <w:sz w:val="24"/>
                <w:lang w:bidi="ar"/>
              </w:rPr>
            </w:pPr>
            <w:r>
              <w:rPr>
                <w:rFonts w:hint="eastAsia" w:ascii="仿宋" w:hAnsi="仿宋" w:eastAsia="仿宋" w:cs="仿宋"/>
                <w:sz w:val="24"/>
                <w:lang w:bidi="ar"/>
              </w:rPr>
              <w:t>科普理论研究</w:t>
            </w:r>
          </w:p>
        </w:tc>
        <w:tc>
          <w:tcPr>
            <w:tcW w:w="1703" w:type="dxa"/>
            <w:tcBorders>
              <w:top w:val="single" w:color="auto" w:sz="4" w:space="0"/>
              <w:bottom w:val="single" w:color="auto" w:sz="4" w:space="0"/>
            </w:tcBorders>
            <w:vAlign w:val="center"/>
          </w:tcPr>
          <w:p w14:paraId="21712CD3">
            <w:pPr>
              <w:ind w:firstLine="0" w:firstLineChars="0"/>
              <w:jc w:val="left"/>
              <w:rPr>
                <w:rFonts w:ascii="仿宋" w:hAnsi="仿宋" w:eastAsia="仿宋" w:cs="仿宋"/>
                <w:sz w:val="24"/>
                <w:lang w:bidi="ar"/>
              </w:rPr>
            </w:pPr>
            <w:r>
              <w:rPr>
                <w:rFonts w:hint="eastAsia" w:ascii="仿宋" w:hAnsi="仿宋" w:eastAsia="仿宋" w:cs="仿宋"/>
                <w:sz w:val="24"/>
                <w:lang w:bidi="ar"/>
              </w:rPr>
              <w:t>广西壮族自治区亚热带作物研究所</w:t>
            </w:r>
          </w:p>
        </w:tc>
        <w:tc>
          <w:tcPr>
            <w:tcW w:w="1772" w:type="pct"/>
            <w:tcBorders>
              <w:top w:val="single" w:color="auto" w:sz="4" w:space="0"/>
              <w:bottom w:val="single" w:color="auto" w:sz="4" w:space="0"/>
              <w:right w:val="single" w:color="auto" w:sz="4" w:space="0"/>
            </w:tcBorders>
            <w:vAlign w:val="center"/>
          </w:tcPr>
          <w:p w14:paraId="74CA3D1B">
            <w:pPr>
              <w:ind w:firstLine="0" w:firstLineChars="0"/>
              <w:jc w:val="left"/>
              <w:rPr>
                <w:rFonts w:ascii="仿宋" w:hAnsi="仿宋" w:eastAsia="仿宋" w:cs="仿宋"/>
                <w:sz w:val="24"/>
                <w:lang w:bidi="ar"/>
              </w:rPr>
            </w:pPr>
            <w:r>
              <w:rPr>
                <w:rFonts w:hint="eastAsia" w:ascii="仿宋" w:hAnsi="仿宋" w:eastAsia="仿宋" w:cs="仿宋"/>
                <w:sz w:val="24"/>
                <w:lang w:bidi="ar"/>
              </w:rPr>
              <w:t>参与标准文本及编制说明的编写；组织开展标准征求意见会；对标准实施情况进行总结分析，不断对地方标准提出修正意见。</w:t>
            </w:r>
          </w:p>
        </w:tc>
      </w:tr>
      <w:tr w14:paraId="5196E8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148" w:type="dxa"/>
            <w:tcBorders>
              <w:top w:val="single" w:color="auto" w:sz="4" w:space="0"/>
              <w:left w:val="single" w:color="auto" w:sz="4" w:space="0"/>
              <w:bottom w:val="single" w:color="auto" w:sz="4" w:space="0"/>
            </w:tcBorders>
            <w:vAlign w:val="center"/>
          </w:tcPr>
          <w:p w14:paraId="1E6EFA8B">
            <w:pPr>
              <w:ind w:firstLine="0" w:firstLineChars="0"/>
              <w:jc w:val="left"/>
              <w:rPr>
                <w:rFonts w:ascii="仿宋" w:hAnsi="仿宋" w:eastAsia="仿宋" w:cs="仿宋"/>
                <w:sz w:val="24"/>
                <w:lang w:bidi="ar"/>
              </w:rPr>
            </w:pPr>
            <w:r>
              <w:rPr>
                <w:rFonts w:hint="eastAsia" w:ascii="仿宋" w:hAnsi="仿宋" w:eastAsia="仿宋" w:cs="仿宋"/>
                <w:sz w:val="24"/>
                <w:lang w:bidi="ar"/>
              </w:rPr>
              <w:t>李鹭</w:t>
            </w:r>
          </w:p>
        </w:tc>
        <w:tc>
          <w:tcPr>
            <w:tcW w:w="1371" w:type="dxa"/>
            <w:tcBorders>
              <w:top w:val="single" w:color="auto" w:sz="4" w:space="0"/>
              <w:bottom w:val="single" w:color="auto" w:sz="4" w:space="0"/>
            </w:tcBorders>
            <w:vAlign w:val="center"/>
          </w:tcPr>
          <w:p w14:paraId="6E6F4A4B">
            <w:pPr>
              <w:ind w:firstLine="0" w:firstLineChars="0"/>
              <w:jc w:val="left"/>
              <w:rPr>
                <w:rFonts w:ascii="仿宋" w:hAnsi="仿宋" w:eastAsia="仿宋" w:cs="仿宋"/>
                <w:sz w:val="24"/>
                <w:lang w:bidi="ar"/>
              </w:rPr>
            </w:pPr>
            <w:r>
              <w:rPr>
                <w:rFonts w:hint="eastAsia" w:ascii="仿宋" w:hAnsi="仿宋" w:eastAsia="仿宋" w:cs="仿宋"/>
                <w:sz w:val="24"/>
                <w:lang w:bidi="ar"/>
              </w:rPr>
              <w:t>主任科员/中级农艺师</w:t>
            </w:r>
          </w:p>
        </w:tc>
        <w:tc>
          <w:tcPr>
            <w:tcW w:w="1701" w:type="dxa"/>
            <w:tcBorders>
              <w:top w:val="single" w:color="auto" w:sz="4" w:space="0"/>
              <w:bottom w:val="single" w:color="auto" w:sz="4" w:space="0"/>
            </w:tcBorders>
            <w:vAlign w:val="center"/>
          </w:tcPr>
          <w:p w14:paraId="30ECD7DF">
            <w:pPr>
              <w:ind w:firstLine="0" w:firstLineChars="0"/>
              <w:jc w:val="left"/>
              <w:rPr>
                <w:rFonts w:ascii="仿宋" w:hAnsi="仿宋" w:eastAsia="仿宋" w:cs="仿宋"/>
                <w:sz w:val="24"/>
                <w:lang w:bidi="ar"/>
              </w:rPr>
            </w:pPr>
            <w:r>
              <w:rPr>
                <w:rFonts w:hint="eastAsia" w:ascii="仿宋" w:hAnsi="仿宋" w:eastAsia="仿宋" w:cs="仿宋"/>
                <w:sz w:val="24"/>
                <w:lang w:bidi="ar"/>
              </w:rPr>
              <w:t>科普研究</w:t>
            </w:r>
          </w:p>
        </w:tc>
        <w:tc>
          <w:tcPr>
            <w:tcW w:w="1703" w:type="dxa"/>
            <w:tcBorders>
              <w:top w:val="single" w:color="auto" w:sz="4" w:space="0"/>
              <w:bottom w:val="single" w:color="auto" w:sz="4" w:space="0"/>
            </w:tcBorders>
            <w:vAlign w:val="center"/>
          </w:tcPr>
          <w:p w14:paraId="1F8B639E">
            <w:pPr>
              <w:ind w:firstLine="0" w:firstLineChars="0"/>
              <w:jc w:val="left"/>
              <w:rPr>
                <w:rFonts w:ascii="仿宋" w:hAnsi="仿宋" w:eastAsia="仿宋" w:cs="仿宋"/>
                <w:sz w:val="24"/>
                <w:lang w:bidi="ar"/>
              </w:rPr>
            </w:pPr>
            <w:r>
              <w:rPr>
                <w:rFonts w:hint="eastAsia" w:ascii="仿宋" w:hAnsi="仿宋" w:eastAsia="仿宋" w:cs="仿宋"/>
                <w:sz w:val="24"/>
                <w:lang w:bidi="ar"/>
              </w:rPr>
              <w:t>农业农村部科技发展中心</w:t>
            </w:r>
          </w:p>
        </w:tc>
        <w:tc>
          <w:tcPr>
            <w:tcW w:w="1772" w:type="pct"/>
            <w:tcBorders>
              <w:top w:val="single" w:color="auto" w:sz="4" w:space="0"/>
              <w:bottom w:val="single" w:color="auto" w:sz="4" w:space="0"/>
              <w:right w:val="single" w:color="auto" w:sz="4" w:space="0"/>
            </w:tcBorders>
            <w:vAlign w:val="center"/>
          </w:tcPr>
          <w:p w14:paraId="0B8A5A05">
            <w:pPr>
              <w:ind w:firstLine="0" w:firstLineChars="0"/>
              <w:jc w:val="left"/>
              <w:rPr>
                <w:rFonts w:ascii="仿宋" w:hAnsi="仿宋" w:eastAsia="仿宋" w:cs="仿宋"/>
                <w:sz w:val="24"/>
                <w:lang w:bidi="ar"/>
              </w:rPr>
            </w:pPr>
            <w:r>
              <w:rPr>
                <w:rFonts w:hint="eastAsia" w:ascii="仿宋" w:hAnsi="仿宋" w:eastAsia="仿宋" w:cs="仿宋"/>
                <w:sz w:val="24"/>
                <w:lang w:bidi="ar"/>
              </w:rPr>
              <w:t>参与标准文本及编制说明的编写；组织开展标准征求意见会；对标准实施情况进行总结分析，不断对地方标准提出修正意见。</w:t>
            </w:r>
          </w:p>
        </w:tc>
      </w:tr>
      <w:tr w14:paraId="633020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148" w:type="dxa"/>
            <w:tcBorders>
              <w:top w:val="single" w:color="auto" w:sz="4" w:space="0"/>
              <w:left w:val="single" w:color="auto" w:sz="4" w:space="0"/>
              <w:bottom w:val="single" w:color="auto" w:sz="4" w:space="0"/>
            </w:tcBorders>
            <w:vAlign w:val="center"/>
          </w:tcPr>
          <w:p w14:paraId="2786211E">
            <w:pPr>
              <w:ind w:firstLine="0" w:firstLineChars="0"/>
              <w:jc w:val="left"/>
              <w:rPr>
                <w:rFonts w:ascii="仿宋" w:hAnsi="仿宋" w:eastAsia="仿宋" w:cs="仿宋"/>
                <w:sz w:val="24"/>
                <w:lang w:bidi="ar"/>
              </w:rPr>
            </w:pPr>
            <w:r>
              <w:rPr>
                <w:rFonts w:hint="eastAsia" w:ascii="仿宋" w:hAnsi="仿宋" w:eastAsia="仿宋" w:cs="仿宋"/>
                <w:sz w:val="24"/>
                <w:lang w:bidi="ar"/>
              </w:rPr>
              <w:t>陈致威</w:t>
            </w:r>
          </w:p>
        </w:tc>
        <w:tc>
          <w:tcPr>
            <w:tcW w:w="1371" w:type="dxa"/>
            <w:tcBorders>
              <w:top w:val="single" w:color="auto" w:sz="4" w:space="0"/>
              <w:bottom w:val="single" w:color="auto" w:sz="4" w:space="0"/>
            </w:tcBorders>
            <w:vAlign w:val="center"/>
          </w:tcPr>
          <w:p w14:paraId="51B4439C">
            <w:pPr>
              <w:ind w:firstLine="0" w:firstLineChars="0"/>
              <w:jc w:val="left"/>
              <w:rPr>
                <w:rFonts w:ascii="仿宋" w:hAnsi="仿宋" w:eastAsia="仿宋" w:cs="仿宋"/>
                <w:sz w:val="24"/>
                <w:lang w:bidi="ar"/>
              </w:rPr>
            </w:pPr>
            <w:r>
              <w:rPr>
                <w:rFonts w:hint="eastAsia" w:ascii="仿宋" w:hAnsi="仿宋" w:eastAsia="仿宋" w:cs="仿宋"/>
                <w:sz w:val="24"/>
                <w:lang w:bidi="ar"/>
              </w:rPr>
              <w:t>专业技术人员/助理研究员</w:t>
            </w:r>
          </w:p>
        </w:tc>
        <w:tc>
          <w:tcPr>
            <w:tcW w:w="1701" w:type="dxa"/>
            <w:tcBorders>
              <w:top w:val="single" w:color="auto" w:sz="4" w:space="0"/>
              <w:bottom w:val="single" w:color="auto" w:sz="4" w:space="0"/>
            </w:tcBorders>
            <w:vAlign w:val="center"/>
          </w:tcPr>
          <w:p w14:paraId="5903B1F1">
            <w:pPr>
              <w:ind w:firstLine="0" w:firstLineChars="0"/>
              <w:jc w:val="left"/>
              <w:rPr>
                <w:rFonts w:ascii="仿宋" w:hAnsi="仿宋" w:eastAsia="仿宋" w:cs="仿宋"/>
                <w:sz w:val="24"/>
                <w:lang w:bidi="ar"/>
              </w:rPr>
            </w:pPr>
            <w:r>
              <w:rPr>
                <w:rFonts w:hint="eastAsia" w:ascii="仿宋" w:hAnsi="仿宋" w:eastAsia="仿宋" w:cs="仿宋"/>
                <w:sz w:val="24"/>
                <w:lang w:bidi="ar"/>
              </w:rPr>
              <w:t>科普理论研究</w:t>
            </w:r>
          </w:p>
        </w:tc>
        <w:tc>
          <w:tcPr>
            <w:tcW w:w="1703" w:type="dxa"/>
            <w:tcBorders>
              <w:top w:val="single" w:color="auto" w:sz="4" w:space="0"/>
              <w:bottom w:val="single" w:color="auto" w:sz="4" w:space="0"/>
            </w:tcBorders>
            <w:vAlign w:val="center"/>
          </w:tcPr>
          <w:p w14:paraId="2B3DBC1B">
            <w:pPr>
              <w:ind w:firstLine="0" w:firstLineChars="0"/>
              <w:jc w:val="left"/>
              <w:rPr>
                <w:rFonts w:ascii="仿宋" w:hAnsi="仿宋" w:eastAsia="仿宋" w:cs="仿宋"/>
                <w:sz w:val="24"/>
                <w:lang w:bidi="ar"/>
              </w:rPr>
            </w:pPr>
            <w:r>
              <w:rPr>
                <w:rFonts w:hint="eastAsia" w:ascii="仿宋" w:hAnsi="仿宋" w:eastAsia="仿宋" w:cs="仿宋"/>
                <w:sz w:val="24"/>
                <w:lang w:bidi="ar"/>
              </w:rPr>
              <w:t>广西壮族自治区亚热带作物研究所</w:t>
            </w:r>
          </w:p>
        </w:tc>
        <w:tc>
          <w:tcPr>
            <w:tcW w:w="1772" w:type="pct"/>
            <w:tcBorders>
              <w:top w:val="single" w:color="auto" w:sz="4" w:space="0"/>
              <w:bottom w:val="single" w:color="auto" w:sz="4" w:space="0"/>
              <w:right w:val="single" w:color="auto" w:sz="4" w:space="0"/>
            </w:tcBorders>
            <w:vAlign w:val="center"/>
          </w:tcPr>
          <w:p w14:paraId="178D5A1F">
            <w:pPr>
              <w:ind w:firstLine="0" w:firstLineChars="0"/>
              <w:jc w:val="left"/>
              <w:rPr>
                <w:rFonts w:ascii="仿宋" w:hAnsi="仿宋" w:eastAsia="仿宋" w:cs="仿宋"/>
                <w:sz w:val="24"/>
                <w:lang w:bidi="ar"/>
              </w:rPr>
            </w:pPr>
            <w:r>
              <w:rPr>
                <w:rFonts w:hint="eastAsia" w:ascii="仿宋" w:hAnsi="仿宋" w:eastAsia="仿宋" w:cs="仿宋"/>
                <w:sz w:val="24"/>
                <w:lang w:bidi="ar"/>
              </w:rPr>
              <w:t>参与标准文本及编制说明的编写；组织开展标准征求意见会；对标准实施情况进行总结分析，不断对地方标准提出修正意见。</w:t>
            </w:r>
          </w:p>
        </w:tc>
      </w:tr>
      <w:tr w14:paraId="68FA47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148" w:type="dxa"/>
            <w:tcBorders>
              <w:top w:val="single" w:color="auto" w:sz="4" w:space="0"/>
              <w:left w:val="single" w:color="auto" w:sz="4" w:space="0"/>
              <w:bottom w:val="single" w:color="auto" w:sz="4" w:space="0"/>
            </w:tcBorders>
            <w:vAlign w:val="center"/>
          </w:tcPr>
          <w:p w14:paraId="4AE70DEB">
            <w:pPr>
              <w:ind w:firstLine="0" w:firstLineChars="0"/>
              <w:jc w:val="left"/>
              <w:rPr>
                <w:rFonts w:ascii="仿宋" w:hAnsi="仿宋" w:eastAsia="仿宋" w:cs="仿宋"/>
                <w:sz w:val="24"/>
                <w:lang w:bidi="ar"/>
              </w:rPr>
            </w:pPr>
            <w:r>
              <w:rPr>
                <w:rFonts w:hint="eastAsia" w:ascii="仿宋" w:hAnsi="仿宋" w:eastAsia="仿宋" w:cs="仿宋"/>
                <w:sz w:val="24"/>
                <w:lang w:bidi="ar"/>
              </w:rPr>
              <w:t>杨承瑞</w:t>
            </w:r>
          </w:p>
        </w:tc>
        <w:tc>
          <w:tcPr>
            <w:tcW w:w="1371" w:type="dxa"/>
            <w:tcBorders>
              <w:top w:val="single" w:color="auto" w:sz="4" w:space="0"/>
              <w:bottom w:val="single" w:color="auto" w:sz="4" w:space="0"/>
            </w:tcBorders>
            <w:vAlign w:val="center"/>
          </w:tcPr>
          <w:p w14:paraId="6DE364C8">
            <w:pPr>
              <w:ind w:firstLine="0" w:firstLineChars="0"/>
              <w:jc w:val="left"/>
              <w:rPr>
                <w:rFonts w:ascii="仿宋" w:hAnsi="仿宋" w:eastAsia="仿宋" w:cs="仿宋"/>
                <w:sz w:val="24"/>
                <w:lang w:bidi="ar"/>
              </w:rPr>
            </w:pPr>
            <w:r>
              <w:rPr>
                <w:rFonts w:hint="eastAsia" w:ascii="仿宋" w:hAnsi="仿宋" w:eastAsia="仿宋" w:cs="仿宋"/>
                <w:sz w:val="24"/>
                <w:lang w:bidi="ar"/>
              </w:rPr>
              <w:t>科普宣传</w:t>
            </w:r>
          </w:p>
        </w:tc>
        <w:tc>
          <w:tcPr>
            <w:tcW w:w="1701" w:type="dxa"/>
            <w:tcBorders>
              <w:top w:val="single" w:color="auto" w:sz="4" w:space="0"/>
              <w:bottom w:val="single" w:color="auto" w:sz="4" w:space="0"/>
            </w:tcBorders>
            <w:vAlign w:val="center"/>
          </w:tcPr>
          <w:p w14:paraId="2CD5997B">
            <w:pPr>
              <w:ind w:firstLine="0" w:firstLineChars="0"/>
              <w:jc w:val="left"/>
              <w:rPr>
                <w:rFonts w:ascii="仿宋" w:hAnsi="仿宋" w:eastAsia="仿宋" w:cs="仿宋"/>
                <w:sz w:val="24"/>
                <w:lang w:bidi="ar"/>
              </w:rPr>
            </w:pPr>
            <w:r>
              <w:rPr>
                <w:rFonts w:hint="eastAsia" w:ascii="仿宋" w:hAnsi="仿宋" w:eastAsia="仿宋" w:cs="仿宋"/>
                <w:sz w:val="24"/>
                <w:lang w:bidi="ar"/>
              </w:rPr>
              <w:t>科普宣传、</w:t>
            </w:r>
            <w:r>
              <w:rPr>
                <w:rFonts w:hint="eastAsia" w:ascii="仿宋" w:hAnsi="仿宋" w:eastAsia="仿宋" w:cs="仿宋"/>
                <w:sz w:val="24"/>
                <w:lang w:bidi="ar"/>
              </w:rPr>
              <w:br w:type="textWrapping"/>
            </w:r>
            <w:r>
              <w:rPr>
                <w:rFonts w:hint="eastAsia" w:ascii="仿宋" w:hAnsi="仿宋" w:eastAsia="仿宋" w:cs="仿宋"/>
                <w:sz w:val="24"/>
                <w:lang w:bidi="ar"/>
              </w:rPr>
              <w:t>活动策划</w:t>
            </w:r>
          </w:p>
        </w:tc>
        <w:tc>
          <w:tcPr>
            <w:tcW w:w="1703" w:type="dxa"/>
            <w:tcBorders>
              <w:top w:val="single" w:color="auto" w:sz="4" w:space="0"/>
              <w:bottom w:val="single" w:color="auto" w:sz="4" w:space="0"/>
            </w:tcBorders>
            <w:vAlign w:val="center"/>
          </w:tcPr>
          <w:p w14:paraId="73402497">
            <w:pPr>
              <w:ind w:firstLine="0" w:firstLineChars="0"/>
              <w:jc w:val="left"/>
              <w:rPr>
                <w:rFonts w:ascii="仿宋" w:hAnsi="仿宋" w:eastAsia="仿宋" w:cs="仿宋"/>
                <w:sz w:val="24"/>
                <w:lang w:bidi="ar"/>
              </w:rPr>
            </w:pPr>
            <w:r>
              <w:rPr>
                <w:rFonts w:hint="eastAsia" w:ascii="仿宋" w:hAnsi="仿宋" w:eastAsia="仿宋" w:cs="仿宋"/>
                <w:sz w:val="24"/>
                <w:lang w:bidi="ar"/>
              </w:rPr>
              <w:t>云南热带作物研究所</w:t>
            </w:r>
          </w:p>
        </w:tc>
        <w:tc>
          <w:tcPr>
            <w:tcW w:w="1772" w:type="pct"/>
            <w:tcBorders>
              <w:top w:val="single" w:color="auto" w:sz="4" w:space="0"/>
              <w:bottom w:val="single" w:color="auto" w:sz="4" w:space="0"/>
              <w:right w:val="single" w:color="auto" w:sz="4" w:space="0"/>
            </w:tcBorders>
            <w:vAlign w:val="center"/>
          </w:tcPr>
          <w:p w14:paraId="5CACD847">
            <w:pPr>
              <w:ind w:firstLine="0" w:firstLineChars="0"/>
              <w:jc w:val="left"/>
              <w:rPr>
                <w:rFonts w:ascii="仿宋" w:hAnsi="仿宋" w:eastAsia="仿宋" w:cs="仿宋"/>
                <w:sz w:val="24"/>
                <w:lang w:bidi="ar"/>
              </w:rPr>
            </w:pPr>
            <w:r>
              <w:rPr>
                <w:rFonts w:hint="eastAsia" w:ascii="仿宋" w:hAnsi="仿宋" w:eastAsia="仿宋" w:cs="仿宋"/>
                <w:sz w:val="24"/>
                <w:lang w:bidi="ar"/>
              </w:rPr>
              <w:t>参与标准文本及编制说明的编写；组织开展标准征求意见会；对标准实施情况进行总结分析，不断对地方标准提出修正意见。</w:t>
            </w:r>
          </w:p>
        </w:tc>
      </w:tr>
      <w:tr w14:paraId="01DAA4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148" w:type="dxa"/>
            <w:tcBorders>
              <w:top w:val="single" w:color="auto" w:sz="4" w:space="0"/>
              <w:left w:val="single" w:color="auto" w:sz="4" w:space="0"/>
              <w:bottom w:val="single" w:color="auto" w:sz="4" w:space="0"/>
            </w:tcBorders>
            <w:vAlign w:val="center"/>
          </w:tcPr>
          <w:p w14:paraId="341B2523">
            <w:pPr>
              <w:ind w:firstLine="0" w:firstLineChars="0"/>
              <w:jc w:val="left"/>
              <w:rPr>
                <w:rFonts w:ascii="仿宋" w:hAnsi="仿宋" w:eastAsia="仿宋" w:cs="仿宋"/>
                <w:sz w:val="24"/>
                <w:lang w:bidi="ar"/>
              </w:rPr>
            </w:pPr>
            <w:r>
              <w:rPr>
                <w:rFonts w:hint="eastAsia" w:ascii="仿宋" w:hAnsi="仿宋" w:eastAsia="仿宋" w:cs="仿宋"/>
                <w:sz w:val="24"/>
                <w:lang w:bidi="ar"/>
              </w:rPr>
              <w:t>覃剑峰</w:t>
            </w:r>
          </w:p>
        </w:tc>
        <w:tc>
          <w:tcPr>
            <w:tcW w:w="1371" w:type="dxa"/>
            <w:tcBorders>
              <w:top w:val="single" w:color="auto" w:sz="4" w:space="0"/>
              <w:bottom w:val="single" w:color="auto" w:sz="4" w:space="0"/>
            </w:tcBorders>
            <w:vAlign w:val="center"/>
          </w:tcPr>
          <w:p w14:paraId="7DFEE046">
            <w:pPr>
              <w:ind w:firstLine="0" w:firstLineChars="0"/>
              <w:jc w:val="left"/>
              <w:rPr>
                <w:rFonts w:ascii="仿宋" w:hAnsi="仿宋" w:eastAsia="仿宋" w:cs="仿宋"/>
                <w:sz w:val="24"/>
                <w:lang w:bidi="ar"/>
              </w:rPr>
            </w:pPr>
            <w:r>
              <w:rPr>
                <w:rFonts w:hint="eastAsia" w:ascii="仿宋" w:hAnsi="仿宋" w:eastAsia="仿宋" w:cs="仿宋"/>
                <w:sz w:val="24"/>
                <w:lang w:bidi="ar"/>
              </w:rPr>
              <w:t>副所长/高级农艺师</w:t>
            </w:r>
          </w:p>
        </w:tc>
        <w:tc>
          <w:tcPr>
            <w:tcW w:w="1701" w:type="dxa"/>
            <w:tcBorders>
              <w:top w:val="single" w:color="auto" w:sz="4" w:space="0"/>
              <w:bottom w:val="single" w:color="auto" w:sz="4" w:space="0"/>
            </w:tcBorders>
            <w:vAlign w:val="center"/>
          </w:tcPr>
          <w:p w14:paraId="1E287063">
            <w:pPr>
              <w:ind w:firstLine="0" w:firstLineChars="0"/>
              <w:jc w:val="left"/>
              <w:rPr>
                <w:rFonts w:ascii="仿宋" w:hAnsi="仿宋" w:eastAsia="仿宋" w:cs="仿宋"/>
                <w:sz w:val="24"/>
                <w:lang w:bidi="ar"/>
              </w:rPr>
            </w:pPr>
            <w:r>
              <w:rPr>
                <w:rFonts w:hint="eastAsia" w:ascii="仿宋" w:hAnsi="仿宋" w:eastAsia="仿宋" w:cs="仿宋"/>
                <w:sz w:val="24"/>
                <w:lang w:bidi="ar"/>
              </w:rPr>
              <w:t>科普理论研究</w:t>
            </w:r>
          </w:p>
        </w:tc>
        <w:tc>
          <w:tcPr>
            <w:tcW w:w="1703" w:type="dxa"/>
            <w:tcBorders>
              <w:top w:val="single" w:color="auto" w:sz="4" w:space="0"/>
              <w:bottom w:val="single" w:color="auto" w:sz="4" w:space="0"/>
            </w:tcBorders>
            <w:vAlign w:val="center"/>
          </w:tcPr>
          <w:p w14:paraId="28202AE9">
            <w:pPr>
              <w:ind w:firstLine="0" w:firstLineChars="0"/>
              <w:jc w:val="left"/>
              <w:rPr>
                <w:rFonts w:ascii="仿宋" w:hAnsi="仿宋" w:eastAsia="仿宋" w:cs="仿宋"/>
                <w:sz w:val="24"/>
                <w:lang w:bidi="ar"/>
              </w:rPr>
            </w:pPr>
            <w:r>
              <w:rPr>
                <w:rFonts w:hint="eastAsia" w:ascii="仿宋" w:hAnsi="仿宋" w:eastAsia="仿宋" w:cs="仿宋"/>
                <w:sz w:val="24"/>
                <w:lang w:bidi="ar"/>
              </w:rPr>
              <w:t>广西壮族自治区亚热带作物研究所</w:t>
            </w:r>
          </w:p>
        </w:tc>
        <w:tc>
          <w:tcPr>
            <w:tcW w:w="3251" w:type="dxa"/>
            <w:tcBorders>
              <w:top w:val="single" w:color="auto" w:sz="4" w:space="0"/>
              <w:bottom w:val="single" w:color="auto" w:sz="4" w:space="0"/>
              <w:right w:val="single" w:color="auto" w:sz="4" w:space="0"/>
            </w:tcBorders>
            <w:vAlign w:val="center"/>
          </w:tcPr>
          <w:p w14:paraId="2486D521">
            <w:pPr>
              <w:ind w:firstLine="0" w:firstLineChars="0"/>
              <w:jc w:val="left"/>
              <w:rPr>
                <w:rFonts w:ascii="仿宋" w:hAnsi="仿宋" w:eastAsia="仿宋" w:cs="仿宋"/>
                <w:sz w:val="24"/>
                <w:lang w:bidi="ar"/>
              </w:rPr>
            </w:pPr>
            <w:r>
              <w:rPr>
                <w:rFonts w:hint="eastAsia" w:ascii="仿宋" w:hAnsi="仿宋" w:eastAsia="仿宋" w:cs="仿宋"/>
                <w:sz w:val="24"/>
                <w:lang w:bidi="ar"/>
              </w:rPr>
              <w:t>参与标准文本及编制说明的编写；组织开展标准征求意见会；对标准实施情况进行总结分析，不断对地方标准提出修正意见。</w:t>
            </w:r>
          </w:p>
        </w:tc>
      </w:tr>
      <w:tr w14:paraId="61C222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148" w:type="dxa"/>
            <w:tcBorders>
              <w:top w:val="single" w:color="auto" w:sz="4" w:space="0"/>
              <w:left w:val="single" w:color="auto" w:sz="4" w:space="0"/>
              <w:bottom w:val="single" w:color="auto" w:sz="4" w:space="0"/>
            </w:tcBorders>
            <w:vAlign w:val="center"/>
          </w:tcPr>
          <w:p w14:paraId="38562E07">
            <w:pPr>
              <w:ind w:firstLine="0" w:firstLineChars="0"/>
              <w:jc w:val="left"/>
              <w:rPr>
                <w:rFonts w:ascii="仿宋" w:hAnsi="仿宋" w:eastAsia="仿宋" w:cs="仿宋"/>
                <w:sz w:val="24"/>
                <w:lang w:bidi="ar"/>
              </w:rPr>
            </w:pPr>
            <w:r>
              <w:rPr>
                <w:rFonts w:hint="eastAsia" w:ascii="仿宋" w:hAnsi="仿宋" w:eastAsia="仿宋" w:cs="仿宋"/>
                <w:sz w:val="24"/>
                <w:lang w:bidi="ar"/>
              </w:rPr>
              <w:t>曹琬筝</w:t>
            </w:r>
          </w:p>
        </w:tc>
        <w:tc>
          <w:tcPr>
            <w:tcW w:w="1371" w:type="dxa"/>
            <w:tcBorders>
              <w:top w:val="single" w:color="auto" w:sz="4" w:space="0"/>
              <w:bottom w:val="single" w:color="auto" w:sz="4" w:space="0"/>
            </w:tcBorders>
            <w:vAlign w:val="center"/>
          </w:tcPr>
          <w:p w14:paraId="28E5DF4F">
            <w:pPr>
              <w:ind w:firstLine="0" w:firstLineChars="0"/>
              <w:jc w:val="left"/>
              <w:rPr>
                <w:rFonts w:ascii="仿宋" w:hAnsi="仿宋" w:eastAsia="仿宋" w:cs="仿宋"/>
                <w:sz w:val="24"/>
                <w:lang w:bidi="ar"/>
              </w:rPr>
            </w:pPr>
            <w:r>
              <w:rPr>
                <w:rFonts w:hint="eastAsia" w:ascii="仿宋" w:hAnsi="仿宋" w:eastAsia="仿宋" w:cs="仿宋"/>
                <w:sz w:val="24"/>
                <w:lang w:bidi="ar"/>
              </w:rPr>
              <w:t>专业技术人员</w:t>
            </w:r>
          </w:p>
        </w:tc>
        <w:tc>
          <w:tcPr>
            <w:tcW w:w="1701" w:type="dxa"/>
            <w:tcBorders>
              <w:top w:val="single" w:color="auto" w:sz="4" w:space="0"/>
              <w:bottom w:val="single" w:color="auto" w:sz="4" w:space="0"/>
            </w:tcBorders>
            <w:vAlign w:val="center"/>
          </w:tcPr>
          <w:p w14:paraId="0073493C">
            <w:pPr>
              <w:ind w:firstLine="0" w:firstLineChars="0"/>
              <w:jc w:val="left"/>
              <w:rPr>
                <w:rFonts w:ascii="仿宋" w:hAnsi="仿宋" w:eastAsia="仿宋" w:cs="仿宋"/>
                <w:sz w:val="24"/>
                <w:lang w:bidi="ar"/>
              </w:rPr>
            </w:pPr>
            <w:r>
              <w:rPr>
                <w:rFonts w:hint="eastAsia" w:ascii="仿宋" w:hAnsi="仿宋" w:eastAsia="仿宋" w:cs="仿宋"/>
                <w:sz w:val="24"/>
                <w:lang w:bidi="ar"/>
              </w:rPr>
              <w:t>科普理论研究</w:t>
            </w:r>
          </w:p>
        </w:tc>
        <w:tc>
          <w:tcPr>
            <w:tcW w:w="1703" w:type="dxa"/>
            <w:tcBorders>
              <w:top w:val="single" w:color="auto" w:sz="4" w:space="0"/>
              <w:bottom w:val="single" w:color="auto" w:sz="4" w:space="0"/>
            </w:tcBorders>
            <w:vAlign w:val="center"/>
          </w:tcPr>
          <w:p w14:paraId="14C32296">
            <w:pPr>
              <w:ind w:firstLine="0" w:firstLineChars="0"/>
              <w:jc w:val="left"/>
              <w:rPr>
                <w:rFonts w:ascii="仿宋" w:hAnsi="仿宋" w:eastAsia="仿宋" w:cs="仿宋"/>
                <w:sz w:val="24"/>
                <w:lang w:bidi="ar"/>
              </w:rPr>
            </w:pPr>
            <w:r>
              <w:rPr>
                <w:rFonts w:hint="eastAsia" w:ascii="仿宋" w:hAnsi="仿宋" w:eastAsia="仿宋" w:cs="仿宋"/>
                <w:sz w:val="24"/>
                <w:lang w:bidi="ar"/>
              </w:rPr>
              <w:t>广西壮族自治区亚热带作物研究所</w:t>
            </w:r>
          </w:p>
        </w:tc>
        <w:tc>
          <w:tcPr>
            <w:tcW w:w="3251" w:type="dxa"/>
            <w:tcBorders>
              <w:top w:val="single" w:color="auto" w:sz="4" w:space="0"/>
              <w:bottom w:val="single" w:color="auto" w:sz="4" w:space="0"/>
              <w:right w:val="single" w:color="auto" w:sz="4" w:space="0"/>
            </w:tcBorders>
            <w:vAlign w:val="center"/>
          </w:tcPr>
          <w:p w14:paraId="6B7BAFF0">
            <w:pPr>
              <w:ind w:firstLine="0" w:firstLineChars="0"/>
              <w:jc w:val="left"/>
              <w:rPr>
                <w:rFonts w:ascii="仿宋" w:hAnsi="仿宋" w:eastAsia="仿宋" w:cs="仿宋"/>
                <w:sz w:val="24"/>
                <w:lang w:bidi="ar"/>
              </w:rPr>
            </w:pPr>
            <w:r>
              <w:rPr>
                <w:rFonts w:hint="eastAsia" w:ascii="仿宋" w:hAnsi="仿宋" w:eastAsia="仿宋" w:cs="仿宋"/>
                <w:sz w:val="24"/>
                <w:lang w:bidi="ar"/>
              </w:rPr>
              <w:t>参与标准文本及编制说明的编写；组织开展标准征求意见会；对标准实施情况进行总结分析，不断对地方标准提出修正意见。</w:t>
            </w:r>
          </w:p>
        </w:tc>
      </w:tr>
      <w:tr w14:paraId="431BFC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148" w:type="dxa"/>
            <w:tcBorders>
              <w:top w:val="single" w:color="auto" w:sz="4" w:space="0"/>
              <w:left w:val="single" w:color="auto" w:sz="4" w:space="0"/>
              <w:bottom w:val="single" w:color="auto" w:sz="4" w:space="0"/>
            </w:tcBorders>
            <w:vAlign w:val="center"/>
          </w:tcPr>
          <w:p w14:paraId="06E2C207">
            <w:pPr>
              <w:ind w:firstLine="0" w:firstLineChars="0"/>
              <w:jc w:val="left"/>
              <w:rPr>
                <w:rFonts w:ascii="仿宋" w:hAnsi="仿宋" w:eastAsia="仿宋" w:cs="仿宋"/>
                <w:sz w:val="24"/>
                <w:lang w:bidi="ar"/>
              </w:rPr>
            </w:pPr>
            <w:r>
              <w:rPr>
                <w:rFonts w:hint="eastAsia" w:ascii="仿宋" w:hAnsi="仿宋" w:eastAsia="仿宋" w:cs="仿宋"/>
                <w:sz w:val="24"/>
                <w:lang w:bidi="ar"/>
              </w:rPr>
              <w:t>黄昶吟</w:t>
            </w:r>
          </w:p>
        </w:tc>
        <w:tc>
          <w:tcPr>
            <w:tcW w:w="1371" w:type="dxa"/>
            <w:tcBorders>
              <w:top w:val="single" w:color="auto" w:sz="4" w:space="0"/>
              <w:bottom w:val="single" w:color="auto" w:sz="4" w:space="0"/>
            </w:tcBorders>
            <w:vAlign w:val="center"/>
          </w:tcPr>
          <w:p w14:paraId="24F55EE3">
            <w:pPr>
              <w:ind w:firstLine="0" w:firstLineChars="0"/>
              <w:jc w:val="left"/>
              <w:rPr>
                <w:rFonts w:ascii="仿宋" w:hAnsi="仿宋" w:eastAsia="仿宋" w:cs="仿宋"/>
                <w:sz w:val="24"/>
                <w:lang w:bidi="ar"/>
              </w:rPr>
            </w:pPr>
            <w:r>
              <w:rPr>
                <w:rFonts w:hint="eastAsia" w:ascii="仿宋" w:hAnsi="仿宋" w:eastAsia="仿宋" w:cs="仿宋"/>
                <w:sz w:val="24"/>
                <w:lang w:bidi="ar"/>
              </w:rPr>
              <w:t>专业技术人员</w:t>
            </w:r>
          </w:p>
        </w:tc>
        <w:tc>
          <w:tcPr>
            <w:tcW w:w="1701" w:type="dxa"/>
            <w:tcBorders>
              <w:top w:val="single" w:color="auto" w:sz="4" w:space="0"/>
              <w:bottom w:val="single" w:color="auto" w:sz="4" w:space="0"/>
            </w:tcBorders>
            <w:vAlign w:val="center"/>
          </w:tcPr>
          <w:p w14:paraId="282F9A0F">
            <w:pPr>
              <w:ind w:firstLine="0" w:firstLineChars="0"/>
              <w:jc w:val="left"/>
              <w:rPr>
                <w:rFonts w:ascii="仿宋" w:hAnsi="仿宋" w:eastAsia="仿宋" w:cs="仿宋"/>
                <w:sz w:val="24"/>
                <w:lang w:bidi="ar"/>
              </w:rPr>
            </w:pPr>
            <w:r>
              <w:rPr>
                <w:rFonts w:hint="eastAsia" w:ascii="仿宋" w:hAnsi="仿宋" w:eastAsia="仿宋" w:cs="仿宋"/>
                <w:sz w:val="24"/>
                <w:lang w:bidi="ar"/>
              </w:rPr>
              <w:t>科普理论研究</w:t>
            </w:r>
          </w:p>
        </w:tc>
        <w:tc>
          <w:tcPr>
            <w:tcW w:w="1703" w:type="dxa"/>
            <w:tcBorders>
              <w:top w:val="single" w:color="auto" w:sz="4" w:space="0"/>
              <w:bottom w:val="single" w:color="auto" w:sz="4" w:space="0"/>
            </w:tcBorders>
            <w:vAlign w:val="center"/>
          </w:tcPr>
          <w:p w14:paraId="71C60FDD">
            <w:pPr>
              <w:ind w:firstLine="0" w:firstLineChars="0"/>
              <w:jc w:val="left"/>
              <w:rPr>
                <w:rFonts w:ascii="仿宋" w:hAnsi="仿宋" w:eastAsia="仿宋" w:cs="仿宋"/>
                <w:sz w:val="24"/>
                <w:lang w:bidi="ar"/>
              </w:rPr>
            </w:pPr>
            <w:r>
              <w:rPr>
                <w:rFonts w:hint="eastAsia" w:ascii="仿宋" w:hAnsi="仿宋" w:eastAsia="仿宋" w:cs="仿宋"/>
                <w:sz w:val="24"/>
                <w:lang w:bidi="ar"/>
              </w:rPr>
              <w:t>广西壮族自治区亚热带作物研究所</w:t>
            </w:r>
          </w:p>
        </w:tc>
        <w:tc>
          <w:tcPr>
            <w:tcW w:w="3251" w:type="dxa"/>
            <w:tcBorders>
              <w:top w:val="single" w:color="auto" w:sz="4" w:space="0"/>
              <w:bottom w:val="single" w:color="auto" w:sz="4" w:space="0"/>
              <w:right w:val="single" w:color="auto" w:sz="4" w:space="0"/>
            </w:tcBorders>
            <w:vAlign w:val="center"/>
          </w:tcPr>
          <w:p w14:paraId="3BA254CE">
            <w:pPr>
              <w:ind w:firstLine="0" w:firstLineChars="0"/>
              <w:jc w:val="left"/>
              <w:rPr>
                <w:rFonts w:ascii="仿宋" w:hAnsi="仿宋" w:eastAsia="仿宋" w:cs="仿宋"/>
                <w:sz w:val="24"/>
                <w:lang w:bidi="ar"/>
              </w:rPr>
            </w:pPr>
            <w:r>
              <w:rPr>
                <w:rFonts w:hint="eastAsia" w:ascii="仿宋" w:hAnsi="仿宋" w:eastAsia="仿宋" w:cs="仿宋"/>
                <w:sz w:val="24"/>
                <w:lang w:bidi="ar"/>
              </w:rPr>
              <w:t>参与标准文本及编制说明的编写；组织开展标准征求意见会；对标准实施情况进行总结分析，不断对地方标准提出修正意见。</w:t>
            </w:r>
          </w:p>
        </w:tc>
      </w:tr>
      <w:tr w14:paraId="5E089F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148" w:type="dxa"/>
            <w:tcBorders>
              <w:top w:val="single" w:color="auto" w:sz="4" w:space="0"/>
              <w:left w:val="single" w:color="auto" w:sz="4" w:space="0"/>
              <w:bottom w:val="single" w:color="auto" w:sz="4" w:space="0"/>
            </w:tcBorders>
            <w:vAlign w:val="center"/>
          </w:tcPr>
          <w:p w14:paraId="3CE45CBB">
            <w:pPr>
              <w:ind w:firstLine="0" w:firstLineChars="0"/>
              <w:jc w:val="left"/>
              <w:rPr>
                <w:rFonts w:ascii="仿宋" w:hAnsi="仿宋" w:eastAsia="仿宋" w:cs="仿宋"/>
                <w:sz w:val="24"/>
                <w:lang w:bidi="ar"/>
              </w:rPr>
            </w:pPr>
            <w:r>
              <w:rPr>
                <w:rFonts w:hint="eastAsia" w:ascii="仿宋" w:hAnsi="仿宋" w:eastAsia="仿宋" w:cs="仿宋"/>
                <w:sz w:val="24"/>
                <w:lang w:bidi="ar"/>
              </w:rPr>
              <w:t>蒋宏</w:t>
            </w:r>
          </w:p>
        </w:tc>
        <w:tc>
          <w:tcPr>
            <w:tcW w:w="1371" w:type="dxa"/>
            <w:tcBorders>
              <w:top w:val="single" w:color="auto" w:sz="4" w:space="0"/>
              <w:bottom w:val="single" w:color="auto" w:sz="4" w:space="0"/>
            </w:tcBorders>
            <w:vAlign w:val="center"/>
          </w:tcPr>
          <w:p w14:paraId="508334C1">
            <w:pPr>
              <w:ind w:firstLine="0" w:firstLineChars="0"/>
              <w:jc w:val="left"/>
              <w:rPr>
                <w:rFonts w:ascii="仿宋" w:hAnsi="仿宋" w:eastAsia="仿宋" w:cs="仿宋"/>
                <w:sz w:val="24"/>
                <w:lang w:bidi="ar"/>
              </w:rPr>
            </w:pPr>
            <w:r>
              <w:rPr>
                <w:rFonts w:hint="eastAsia" w:ascii="仿宋" w:hAnsi="仿宋" w:eastAsia="仿宋" w:cs="仿宋"/>
                <w:sz w:val="24"/>
                <w:lang w:bidi="ar"/>
              </w:rPr>
              <w:t>专业技术人员/助理农艺师</w:t>
            </w:r>
          </w:p>
        </w:tc>
        <w:tc>
          <w:tcPr>
            <w:tcW w:w="1701" w:type="dxa"/>
            <w:tcBorders>
              <w:top w:val="single" w:color="auto" w:sz="4" w:space="0"/>
              <w:bottom w:val="single" w:color="auto" w:sz="4" w:space="0"/>
            </w:tcBorders>
            <w:vAlign w:val="center"/>
          </w:tcPr>
          <w:p w14:paraId="2240613C">
            <w:pPr>
              <w:ind w:firstLine="0" w:firstLineChars="0"/>
              <w:jc w:val="left"/>
              <w:rPr>
                <w:rFonts w:ascii="仿宋" w:hAnsi="仿宋" w:eastAsia="仿宋" w:cs="仿宋"/>
                <w:sz w:val="24"/>
                <w:lang w:bidi="ar"/>
              </w:rPr>
            </w:pPr>
            <w:r>
              <w:rPr>
                <w:rFonts w:hint="eastAsia" w:ascii="仿宋" w:hAnsi="仿宋" w:eastAsia="仿宋" w:cs="仿宋"/>
                <w:sz w:val="24"/>
                <w:lang w:bidi="ar"/>
              </w:rPr>
              <w:t>科普基地管理与建设研究</w:t>
            </w:r>
          </w:p>
        </w:tc>
        <w:tc>
          <w:tcPr>
            <w:tcW w:w="1703" w:type="dxa"/>
            <w:tcBorders>
              <w:top w:val="single" w:color="auto" w:sz="4" w:space="0"/>
              <w:bottom w:val="single" w:color="auto" w:sz="4" w:space="0"/>
            </w:tcBorders>
            <w:vAlign w:val="center"/>
          </w:tcPr>
          <w:p w14:paraId="12A7F160">
            <w:pPr>
              <w:ind w:firstLine="0" w:firstLineChars="0"/>
              <w:jc w:val="left"/>
              <w:rPr>
                <w:rFonts w:ascii="仿宋" w:hAnsi="仿宋" w:eastAsia="仿宋" w:cs="仿宋"/>
                <w:sz w:val="24"/>
                <w:lang w:bidi="ar"/>
              </w:rPr>
            </w:pPr>
            <w:r>
              <w:rPr>
                <w:rFonts w:hint="eastAsia" w:ascii="仿宋" w:hAnsi="仿宋" w:eastAsia="仿宋" w:cs="仿宋"/>
                <w:sz w:val="24"/>
                <w:lang w:bidi="ar"/>
              </w:rPr>
              <w:t>广西壮族自治区亚热带作物研究所</w:t>
            </w:r>
          </w:p>
        </w:tc>
        <w:tc>
          <w:tcPr>
            <w:tcW w:w="3251" w:type="dxa"/>
            <w:tcBorders>
              <w:top w:val="single" w:color="auto" w:sz="4" w:space="0"/>
              <w:bottom w:val="single" w:color="auto" w:sz="4" w:space="0"/>
              <w:right w:val="single" w:color="auto" w:sz="4" w:space="0"/>
            </w:tcBorders>
            <w:vAlign w:val="center"/>
          </w:tcPr>
          <w:p w14:paraId="702C9352">
            <w:pPr>
              <w:ind w:firstLine="0" w:firstLineChars="0"/>
              <w:jc w:val="left"/>
              <w:rPr>
                <w:rFonts w:ascii="仿宋" w:hAnsi="仿宋" w:eastAsia="仿宋" w:cs="仿宋"/>
                <w:sz w:val="24"/>
                <w:lang w:bidi="ar"/>
              </w:rPr>
            </w:pPr>
            <w:r>
              <w:rPr>
                <w:rFonts w:hint="eastAsia" w:ascii="仿宋" w:hAnsi="仿宋" w:eastAsia="仿宋" w:cs="仿宋"/>
                <w:sz w:val="24"/>
                <w:lang w:bidi="ar"/>
              </w:rPr>
              <w:t>参与标准文本及编制说明的编写；组织开展标准征求意见会；对标准实施情况进行总结分析，不断对地方标准提出修正意见。</w:t>
            </w:r>
          </w:p>
        </w:tc>
      </w:tr>
      <w:tr w14:paraId="1EF270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148" w:type="dxa"/>
            <w:tcBorders>
              <w:top w:val="single" w:color="auto" w:sz="4" w:space="0"/>
              <w:left w:val="single" w:color="auto" w:sz="4" w:space="0"/>
              <w:bottom w:val="single" w:color="auto" w:sz="4" w:space="0"/>
            </w:tcBorders>
            <w:vAlign w:val="center"/>
          </w:tcPr>
          <w:p w14:paraId="15CE808B">
            <w:pPr>
              <w:ind w:firstLine="0" w:firstLineChars="0"/>
              <w:jc w:val="left"/>
              <w:rPr>
                <w:rFonts w:ascii="仿宋" w:hAnsi="仿宋" w:eastAsia="仿宋" w:cs="仿宋"/>
                <w:sz w:val="24"/>
                <w:lang w:bidi="ar"/>
              </w:rPr>
            </w:pPr>
            <w:r>
              <w:rPr>
                <w:rFonts w:hint="eastAsia" w:ascii="仿宋" w:hAnsi="仿宋" w:eastAsia="仿宋" w:cs="仿宋"/>
                <w:sz w:val="24"/>
                <w:lang w:bidi="ar"/>
              </w:rPr>
              <w:t>黄倩盈</w:t>
            </w:r>
          </w:p>
        </w:tc>
        <w:tc>
          <w:tcPr>
            <w:tcW w:w="1371" w:type="dxa"/>
            <w:tcBorders>
              <w:top w:val="single" w:color="auto" w:sz="4" w:space="0"/>
              <w:bottom w:val="single" w:color="auto" w:sz="4" w:space="0"/>
            </w:tcBorders>
            <w:vAlign w:val="center"/>
          </w:tcPr>
          <w:p w14:paraId="5AB70608">
            <w:pPr>
              <w:ind w:firstLine="0" w:firstLineChars="0"/>
              <w:jc w:val="left"/>
              <w:rPr>
                <w:rFonts w:ascii="仿宋" w:hAnsi="仿宋" w:eastAsia="仿宋" w:cs="仿宋"/>
                <w:sz w:val="24"/>
                <w:lang w:bidi="ar"/>
              </w:rPr>
            </w:pPr>
            <w:r>
              <w:rPr>
                <w:rFonts w:hint="eastAsia" w:ascii="仿宋" w:hAnsi="仿宋" w:eastAsia="仿宋" w:cs="仿宋"/>
                <w:sz w:val="24"/>
                <w:lang w:bidi="ar"/>
              </w:rPr>
              <w:t>专业技术人员/馆员</w:t>
            </w:r>
          </w:p>
        </w:tc>
        <w:tc>
          <w:tcPr>
            <w:tcW w:w="1701" w:type="dxa"/>
            <w:tcBorders>
              <w:top w:val="single" w:color="auto" w:sz="4" w:space="0"/>
              <w:bottom w:val="single" w:color="auto" w:sz="4" w:space="0"/>
            </w:tcBorders>
            <w:vAlign w:val="center"/>
          </w:tcPr>
          <w:p w14:paraId="587C689E">
            <w:pPr>
              <w:ind w:firstLine="0" w:firstLineChars="0"/>
              <w:jc w:val="left"/>
              <w:rPr>
                <w:rFonts w:ascii="仿宋" w:hAnsi="仿宋" w:eastAsia="仿宋" w:cs="仿宋"/>
                <w:sz w:val="24"/>
                <w:lang w:bidi="ar"/>
              </w:rPr>
            </w:pPr>
            <w:r>
              <w:rPr>
                <w:rFonts w:hint="eastAsia" w:ascii="仿宋" w:hAnsi="仿宋" w:eastAsia="仿宋" w:cs="仿宋"/>
                <w:sz w:val="24"/>
                <w:lang w:bidi="ar"/>
              </w:rPr>
              <w:t>科普作品创作</w:t>
            </w:r>
          </w:p>
        </w:tc>
        <w:tc>
          <w:tcPr>
            <w:tcW w:w="1703" w:type="dxa"/>
            <w:tcBorders>
              <w:top w:val="single" w:color="auto" w:sz="4" w:space="0"/>
              <w:bottom w:val="single" w:color="auto" w:sz="4" w:space="0"/>
            </w:tcBorders>
            <w:vAlign w:val="center"/>
          </w:tcPr>
          <w:p w14:paraId="2076E132">
            <w:pPr>
              <w:ind w:firstLine="0" w:firstLineChars="0"/>
              <w:jc w:val="left"/>
              <w:rPr>
                <w:rFonts w:ascii="仿宋" w:hAnsi="仿宋" w:eastAsia="仿宋" w:cs="仿宋"/>
                <w:sz w:val="24"/>
                <w:lang w:bidi="ar"/>
              </w:rPr>
            </w:pPr>
            <w:r>
              <w:rPr>
                <w:rFonts w:hint="eastAsia" w:ascii="仿宋" w:hAnsi="仿宋" w:eastAsia="仿宋" w:cs="仿宋"/>
                <w:sz w:val="24"/>
                <w:lang w:bidi="ar"/>
              </w:rPr>
              <w:t>广西壮族自治区亚热带作物研究所</w:t>
            </w:r>
          </w:p>
        </w:tc>
        <w:tc>
          <w:tcPr>
            <w:tcW w:w="3251" w:type="dxa"/>
            <w:tcBorders>
              <w:top w:val="single" w:color="auto" w:sz="4" w:space="0"/>
              <w:bottom w:val="single" w:color="auto" w:sz="4" w:space="0"/>
              <w:right w:val="single" w:color="auto" w:sz="4" w:space="0"/>
            </w:tcBorders>
            <w:vAlign w:val="center"/>
          </w:tcPr>
          <w:p w14:paraId="0CFBE48F">
            <w:pPr>
              <w:ind w:firstLine="0" w:firstLineChars="0"/>
              <w:jc w:val="left"/>
              <w:rPr>
                <w:rFonts w:ascii="仿宋" w:hAnsi="仿宋" w:eastAsia="仿宋" w:cs="仿宋"/>
                <w:sz w:val="24"/>
                <w:lang w:bidi="ar"/>
              </w:rPr>
            </w:pPr>
            <w:r>
              <w:rPr>
                <w:rFonts w:hint="eastAsia" w:ascii="仿宋" w:hAnsi="仿宋" w:eastAsia="仿宋" w:cs="仿宋"/>
                <w:sz w:val="24"/>
                <w:lang w:bidi="ar"/>
              </w:rPr>
              <w:t>参与标准文本及编制说明的编写；组织开展标准征求意见会；对标准实施情况进行总结分析，不断对地方标准提出修正意见。</w:t>
            </w:r>
          </w:p>
        </w:tc>
      </w:tr>
      <w:tr w14:paraId="366FCF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148" w:type="dxa"/>
            <w:tcBorders>
              <w:top w:val="single" w:color="auto" w:sz="4" w:space="0"/>
              <w:left w:val="single" w:color="auto" w:sz="4" w:space="0"/>
              <w:bottom w:val="single" w:color="auto" w:sz="4" w:space="0"/>
            </w:tcBorders>
            <w:vAlign w:val="center"/>
          </w:tcPr>
          <w:p w14:paraId="2760FE3E">
            <w:pPr>
              <w:ind w:firstLine="0" w:firstLineChars="0"/>
              <w:jc w:val="left"/>
              <w:rPr>
                <w:rFonts w:ascii="仿宋" w:hAnsi="仿宋" w:eastAsia="仿宋" w:cs="仿宋"/>
                <w:sz w:val="24"/>
                <w:lang w:bidi="ar"/>
              </w:rPr>
            </w:pPr>
            <w:r>
              <w:rPr>
                <w:rFonts w:hint="eastAsia" w:ascii="仿宋" w:hAnsi="仿宋" w:eastAsia="仿宋" w:cs="仿宋"/>
                <w:sz w:val="24"/>
                <w:lang w:bidi="ar"/>
              </w:rPr>
              <w:t>张广源</w:t>
            </w:r>
          </w:p>
        </w:tc>
        <w:tc>
          <w:tcPr>
            <w:tcW w:w="1371" w:type="dxa"/>
            <w:tcBorders>
              <w:top w:val="single" w:color="auto" w:sz="4" w:space="0"/>
              <w:bottom w:val="single" w:color="auto" w:sz="4" w:space="0"/>
            </w:tcBorders>
            <w:vAlign w:val="center"/>
          </w:tcPr>
          <w:p w14:paraId="631CD56F">
            <w:pPr>
              <w:ind w:firstLine="0" w:firstLineChars="0"/>
              <w:jc w:val="left"/>
              <w:rPr>
                <w:rFonts w:ascii="仿宋" w:hAnsi="仿宋" w:eastAsia="仿宋" w:cs="仿宋"/>
                <w:sz w:val="24"/>
                <w:lang w:bidi="ar"/>
              </w:rPr>
            </w:pPr>
            <w:r>
              <w:rPr>
                <w:rFonts w:hint="eastAsia" w:ascii="仿宋" w:hAnsi="仿宋" w:eastAsia="仿宋" w:cs="仿宋"/>
                <w:sz w:val="24"/>
                <w:lang w:bidi="ar"/>
              </w:rPr>
              <w:t>读研究生</w:t>
            </w:r>
          </w:p>
        </w:tc>
        <w:tc>
          <w:tcPr>
            <w:tcW w:w="1701" w:type="dxa"/>
            <w:tcBorders>
              <w:top w:val="single" w:color="auto" w:sz="4" w:space="0"/>
              <w:bottom w:val="single" w:color="auto" w:sz="4" w:space="0"/>
            </w:tcBorders>
            <w:vAlign w:val="center"/>
          </w:tcPr>
          <w:p w14:paraId="65D27C03">
            <w:pPr>
              <w:ind w:firstLine="0" w:firstLineChars="0"/>
              <w:jc w:val="left"/>
              <w:rPr>
                <w:rFonts w:ascii="仿宋" w:hAnsi="仿宋" w:eastAsia="仿宋" w:cs="仿宋"/>
                <w:sz w:val="24"/>
                <w:lang w:bidi="ar"/>
              </w:rPr>
            </w:pPr>
            <w:r>
              <w:rPr>
                <w:rFonts w:hint="eastAsia" w:ascii="仿宋" w:hAnsi="仿宋" w:eastAsia="仿宋" w:cs="仿宋"/>
                <w:sz w:val="24"/>
                <w:lang w:bidi="ar"/>
              </w:rPr>
              <w:t>科普作品创作</w:t>
            </w:r>
          </w:p>
        </w:tc>
        <w:tc>
          <w:tcPr>
            <w:tcW w:w="1703" w:type="dxa"/>
            <w:tcBorders>
              <w:top w:val="single" w:color="auto" w:sz="4" w:space="0"/>
              <w:bottom w:val="single" w:color="auto" w:sz="4" w:space="0"/>
            </w:tcBorders>
            <w:vAlign w:val="center"/>
          </w:tcPr>
          <w:p w14:paraId="0BAEE52E">
            <w:pPr>
              <w:ind w:firstLine="0" w:firstLineChars="0"/>
              <w:jc w:val="left"/>
              <w:rPr>
                <w:rFonts w:ascii="仿宋" w:hAnsi="仿宋" w:eastAsia="仿宋" w:cs="仿宋"/>
                <w:sz w:val="24"/>
                <w:lang w:bidi="ar"/>
              </w:rPr>
            </w:pPr>
            <w:r>
              <w:rPr>
                <w:rFonts w:hint="eastAsia" w:ascii="仿宋" w:hAnsi="仿宋" w:eastAsia="仿宋" w:cs="仿宋"/>
                <w:sz w:val="24"/>
                <w:lang w:bidi="ar"/>
              </w:rPr>
              <w:t>广西壮族自治区亚热带作物研究所</w:t>
            </w:r>
          </w:p>
        </w:tc>
        <w:tc>
          <w:tcPr>
            <w:tcW w:w="1772" w:type="pct"/>
            <w:tcBorders>
              <w:top w:val="single" w:color="auto" w:sz="4" w:space="0"/>
              <w:bottom w:val="single" w:color="auto" w:sz="4" w:space="0"/>
              <w:right w:val="single" w:color="auto" w:sz="4" w:space="0"/>
            </w:tcBorders>
            <w:vAlign w:val="center"/>
          </w:tcPr>
          <w:p w14:paraId="32FF725B">
            <w:pPr>
              <w:ind w:firstLine="0" w:firstLineChars="0"/>
              <w:jc w:val="left"/>
              <w:rPr>
                <w:rFonts w:ascii="仿宋" w:hAnsi="仿宋" w:eastAsia="仿宋" w:cs="仿宋"/>
                <w:sz w:val="24"/>
                <w:lang w:bidi="ar"/>
              </w:rPr>
            </w:pPr>
            <w:r>
              <w:rPr>
                <w:rFonts w:hint="eastAsia" w:ascii="仿宋" w:hAnsi="仿宋" w:eastAsia="仿宋" w:cs="仿宋"/>
                <w:sz w:val="24"/>
                <w:lang w:bidi="ar"/>
              </w:rPr>
              <w:t>参与标准文本及编制说明的编写；对标准实施情况进行总结分析，不断对地方标准提出修正意见。</w:t>
            </w:r>
          </w:p>
        </w:tc>
      </w:tr>
    </w:tbl>
    <w:p w14:paraId="74D58D09">
      <w:pPr>
        <w:autoSpaceDE w:val="0"/>
        <w:autoSpaceDN w:val="0"/>
        <w:adjustRightInd w:val="0"/>
        <w:spacing w:before="156" w:beforeLines="50" w:after="156" w:afterLines="50" w:line="560" w:lineRule="exact"/>
        <w:ind w:firstLine="640"/>
        <w:jc w:val="left"/>
        <w:rPr>
          <w:rFonts w:ascii="黑体" w:hAnsi="黑体" w:eastAsia="黑体" w:cs="仿宋_GB2312"/>
          <w:szCs w:val="32"/>
        </w:rPr>
      </w:pPr>
      <w:r>
        <w:rPr>
          <w:rFonts w:hint="eastAsia" w:ascii="黑体" w:hAnsi="黑体" w:eastAsia="黑体" w:cs="仿宋_GB2312"/>
          <w:szCs w:val="32"/>
        </w:rPr>
        <w:t>二、制定标准的必要性和意义</w:t>
      </w:r>
    </w:p>
    <w:p w14:paraId="2E797EC5">
      <w:pPr>
        <w:pStyle w:val="2"/>
        <w:spacing w:after="0" w:line="560" w:lineRule="exact"/>
        <w:ind w:firstLine="640"/>
        <w:rPr>
          <w:rFonts w:ascii="仿宋" w:hAnsi="仿宋" w:eastAsia="仿宋" w:cs="仿宋"/>
        </w:rPr>
      </w:pPr>
      <w:r>
        <w:rPr>
          <w:rFonts w:hint="eastAsia" w:ascii="仿宋" w:hAnsi="仿宋" w:eastAsia="仿宋" w:cs="仿宋"/>
        </w:rPr>
        <w:t>科普人才是科普工作的关键支撑，科普人才队伍建设问题始终是科学普及发展面临的核心课题。《中国科协科普人才发展规划纲要（2010—2020年）》中将科普人才定义为“具备一定科学素质和科普专业技能、从事科普实践并进行创造性劳动、做出积极贡献的劳动者”。这个定义突出了科普人才的“科学素质”“专业技能”“创造性”“贡献”等特征，从专业基础、创新能力、价值贡献三个维度对科普人才做出了界定。当前我国科普人员队伍不断壮大，数据显示，2022年全国科普专、兼职人员199.67万人，实名注册科技志愿者近456万人。这些科普工作人员活跃在各级科协、农业院校、科研机构、媒体机构以及相关的社会团体中，是科普作品创作人员的主力军。</w:t>
      </w:r>
    </w:p>
    <w:p w14:paraId="666404D2">
      <w:pPr>
        <w:pStyle w:val="2"/>
        <w:spacing w:after="0" w:line="560" w:lineRule="exact"/>
        <w:ind w:firstLine="640"/>
        <w:rPr>
          <w:rFonts w:ascii="仿宋" w:hAnsi="仿宋" w:eastAsia="仿宋" w:cs="仿宋"/>
        </w:rPr>
      </w:pPr>
      <w:r>
        <w:rPr>
          <w:rFonts w:hint="eastAsia" w:ascii="仿宋" w:hAnsi="仿宋" w:eastAsia="仿宋" w:cs="仿宋"/>
        </w:rPr>
        <w:t>目前我国共有1648家全国科普教育基地（2021-2025年度），其中广西有29家。同时广西还有169家自治区级科普教育基地，涉及农业、自然科学的科普基地约占四份之一；此外，截至2023年6月，广西已有国家级生态环境科普基地7个、自治区级生态环境科普基地32个。这些植物园、研学基地、农业示范区、农科院所等科普场所开展的农业科普工作中，科普作品创作是主流形式之一，创作人员队伍的建设是不可或缺的。</w:t>
      </w:r>
    </w:p>
    <w:p w14:paraId="4BE59954">
      <w:pPr>
        <w:pStyle w:val="2"/>
        <w:spacing w:after="0" w:line="560" w:lineRule="exact"/>
        <w:ind w:firstLine="640"/>
        <w:rPr>
          <w:rFonts w:ascii="仿宋" w:hAnsi="仿宋" w:eastAsia="仿宋" w:cs="仿宋"/>
        </w:rPr>
      </w:pPr>
      <w:r>
        <w:rPr>
          <w:rFonts w:hint="eastAsia" w:ascii="仿宋" w:hAnsi="仿宋" w:eastAsia="仿宋" w:cs="仿宋"/>
        </w:rPr>
        <w:t>近年来国家对科普作品创作人员的培养也日趋重视。中国科普作家协会在全国范围内常年组织实施“科普中国青年之星创作大赛”活动，并开展相应培训，旨在加强科普供给侧改革，提升优质科普内容资源创作和传播能力，重点扶持青年科普创作人才成长。2024年新修订的《中华人民共和国科学技术普及法》中强调，国家加强科普工作人员培训和交流，提升科普工作人员思想道德品质、科学文化素质和业务水平，建立专业化科普工作人员队伍。</w:t>
      </w:r>
    </w:p>
    <w:p w14:paraId="6F56B953">
      <w:pPr>
        <w:pStyle w:val="2"/>
        <w:spacing w:after="0" w:line="560" w:lineRule="exact"/>
        <w:ind w:firstLine="640"/>
        <w:rPr>
          <w:rFonts w:ascii="仿宋" w:hAnsi="仿宋" w:eastAsia="仿宋" w:cs="仿宋"/>
        </w:rPr>
      </w:pPr>
      <w:r>
        <w:rPr>
          <w:rFonts w:hint="eastAsia" w:ascii="仿宋" w:hAnsi="仿宋" w:eastAsia="仿宋" w:cs="仿宋"/>
        </w:rPr>
        <w:t>随着科技的迅猛发展和社会的不断进步，公众对科学知识的需求日益增强，农民渴望了解最新的科研成果、掌握实用的科学技能，青少年需要普及农业科学思想，感悟农业劳动的智慧，增进对中华传统文化的自豪感和认同感。因此，建设一支规范化、专业化、高素质的农业科普作品创作人员队伍，确保能够生产出更多优质、易懂、富有吸引力的农业科普作品，才能满足农业科普作品市场供给、传播需求，加速农业科技成果科普化应用与推广，推动农业的可持续发展。</w:t>
      </w:r>
    </w:p>
    <w:p w14:paraId="56BA4FBE">
      <w:pPr>
        <w:pStyle w:val="2"/>
        <w:spacing w:after="0" w:line="560" w:lineRule="exact"/>
        <w:ind w:firstLine="640"/>
        <w:rPr>
          <w:rFonts w:ascii="仿宋" w:hAnsi="仿宋" w:eastAsia="仿宋" w:cs="仿宋"/>
        </w:rPr>
      </w:pPr>
      <w:r>
        <w:rPr>
          <w:rFonts w:hint="eastAsia" w:ascii="仿宋" w:hAnsi="仿宋" w:eastAsia="仿宋" w:cs="仿宋"/>
        </w:rPr>
        <w:t>农业科普作品创作人员的工作不仅关乎知识的传递，更涉及到如何使复杂的农业技术科学原理变得易于理解、吸引公众兴趣，并促进科学文化的广泛传播。进入新时代，新媒体的兴起，让科普作品创作人员队伍建设面临着新的形势，对科普创作人才的内涵和范围要有新的思考和认识。因此亟需针对农业科普创作人员队伍建设进行规范化，以应对在新时代面临的关键问题，提出相应政策指导，为下一步我国科普人才队伍建设提供决策参考。</w:t>
      </w:r>
    </w:p>
    <w:p w14:paraId="179B0006">
      <w:pPr>
        <w:autoSpaceDE w:val="0"/>
        <w:autoSpaceDN w:val="0"/>
        <w:adjustRightInd w:val="0"/>
        <w:spacing w:line="560" w:lineRule="exact"/>
        <w:ind w:firstLine="640"/>
        <w:jc w:val="left"/>
        <w:rPr>
          <w:rFonts w:ascii="仿宋" w:hAnsi="仿宋" w:eastAsia="仿宋" w:cs="仿宋"/>
        </w:rPr>
      </w:pPr>
      <w:r>
        <w:rPr>
          <w:rFonts w:hint="eastAsia" w:ascii="仿宋" w:hAnsi="仿宋" w:eastAsia="仿宋" w:cs="仿宋"/>
        </w:rPr>
        <w:t>通过制定团体标准《农业科普作品创作人员队伍建设指南》，以标准为抓手，规范农业科普作品创作人员队伍建设，对推动科普人才队伍建设高质量发展、完成新时期赋予科学普及新的历史使命具有重要意义。</w:t>
      </w:r>
    </w:p>
    <w:p w14:paraId="4D01DBE9">
      <w:pPr>
        <w:autoSpaceDE w:val="0"/>
        <w:autoSpaceDN w:val="0"/>
        <w:adjustRightInd w:val="0"/>
        <w:spacing w:before="156" w:beforeLines="50" w:after="156" w:afterLines="50" w:line="560" w:lineRule="exact"/>
        <w:ind w:firstLine="640"/>
        <w:jc w:val="left"/>
        <w:rPr>
          <w:rFonts w:ascii="黑体" w:hAnsi="黑体" w:eastAsia="黑体" w:cs="仿宋_GB2312"/>
          <w:szCs w:val="32"/>
        </w:rPr>
      </w:pPr>
      <w:r>
        <w:rPr>
          <w:rFonts w:hint="eastAsia" w:ascii="黑体" w:hAnsi="黑体" w:eastAsia="黑体" w:cs="仿宋_GB2312"/>
          <w:szCs w:val="32"/>
        </w:rPr>
        <w:t>三、主要起草过程</w:t>
      </w:r>
    </w:p>
    <w:p w14:paraId="1B90327B">
      <w:pPr>
        <w:spacing w:before="156" w:beforeLines="50" w:after="156" w:afterLines="50" w:line="560" w:lineRule="exact"/>
        <w:ind w:firstLine="643"/>
        <w:rPr>
          <w:rFonts w:ascii="楷体" w:hAnsi="楷体" w:eastAsia="楷体"/>
          <w:szCs w:val="28"/>
        </w:rPr>
      </w:pPr>
      <w:r>
        <w:rPr>
          <w:rFonts w:hint="eastAsia" w:ascii="楷体" w:hAnsi="楷体" w:eastAsia="楷体" w:cs="仿宋_GB2312"/>
          <w:b/>
          <w:szCs w:val="28"/>
        </w:rPr>
        <w:t>（一）成立标准编制工作组</w:t>
      </w:r>
    </w:p>
    <w:p w14:paraId="28465963">
      <w:pPr>
        <w:spacing w:line="560" w:lineRule="exact"/>
        <w:ind w:firstLine="640"/>
        <w:rPr>
          <w:rFonts w:ascii="仿宋" w:hAnsi="仿宋" w:eastAsia="仿宋" w:cs="仿宋"/>
          <w:szCs w:val="28"/>
        </w:rPr>
      </w:pPr>
      <w:r>
        <w:rPr>
          <w:rFonts w:hint="eastAsia" w:ascii="仿宋" w:hAnsi="仿宋" w:eastAsia="仿宋" w:cs="仿宋"/>
          <w:szCs w:val="28"/>
        </w:rPr>
        <w:t>团体标准《</w:t>
      </w:r>
      <w:r>
        <w:rPr>
          <w:rFonts w:hint="eastAsia" w:ascii="仿宋" w:hAnsi="仿宋" w:eastAsia="仿宋" w:cs="仿宋"/>
        </w:rPr>
        <w:t>农业科普作品创作人员队伍建设指南</w:t>
      </w:r>
      <w:r>
        <w:rPr>
          <w:rFonts w:hint="eastAsia" w:ascii="仿宋" w:hAnsi="仿宋" w:eastAsia="仿宋" w:cs="仿宋"/>
          <w:szCs w:val="28"/>
        </w:rPr>
        <w:t>》项目任务下达后，广西壮族自治区农业科学院成立了标准编制工作组，起草单位制定了起草编写方案与进度安排，明确任务职责，确定工作技术路线，开展标准研制工作。具体标准编制工作由</w:t>
      </w:r>
      <w:r>
        <w:rPr>
          <w:rFonts w:hint="eastAsia" w:ascii="仿宋" w:hAnsi="仿宋" w:eastAsia="仿宋" w:cs="仿宋"/>
          <w:szCs w:val="32"/>
        </w:rPr>
        <w:t>广西壮族自治区亚热带作物研究所、广西标准化协会、农业农村部科技发展中心、云南省热带作物科学研究所</w:t>
      </w:r>
      <w:r>
        <w:rPr>
          <w:rFonts w:hint="eastAsia" w:ascii="仿宋" w:hAnsi="仿宋" w:eastAsia="仿宋" w:cs="仿宋"/>
          <w:szCs w:val="28"/>
        </w:rPr>
        <w:t>等单位负责人组成的标准编制工作组完成。</w:t>
      </w:r>
    </w:p>
    <w:p w14:paraId="0CD2DEF4">
      <w:pPr>
        <w:spacing w:line="560" w:lineRule="exact"/>
        <w:ind w:firstLine="640"/>
        <w:rPr>
          <w:rFonts w:ascii="仿宋" w:hAnsi="仿宋" w:eastAsia="仿宋" w:cs="仿宋"/>
          <w:szCs w:val="28"/>
        </w:rPr>
      </w:pPr>
      <w:r>
        <w:rPr>
          <w:rFonts w:hint="eastAsia" w:ascii="仿宋" w:hAnsi="仿宋" w:eastAsia="仿宋" w:cs="仿宋"/>
          <w:szCs w:val="28"/>
        </w:rPr>
        <w:t>编制工作组下设三个组，分别是资料收集组、草案编写组、标准实施组。</w:t>
      </w:r>
    </w:p>
    <w:p w14:paraId="1747F734">
      <w:pPr>
        <w:spacing w:line="560" w:lineRule="exact"/>
        <w:ind w:firstLine="640"/>
        <w:rPr>
          <w:rFonts w:ascii="仿宋" w:hAnsi="仿宋" w:eastAsia="仿宋" w:cs="仿宋"/>
          <w:szCs w:val="28"/>
        </w:rPr>
      </w:pPr>
      <w:r>
        <w:rPr>
          <w:rFonts w:hint="eastAsia" w:ascii="仿宋" w:hAnsi="仿宋" w:eastAsia="仿宋" w:cs="仿宋"/>
          <w:szCs w:val="28"/>
        </w:rPr>
        <w:t>资料收集组负责国内外有关</w:t>
      </w:r>
      <w:r>
        <w:rPr>
          <w:rFonts w:hint="eastAsia" w:ascii="仿宋" w:hAnsi="仿宋" w:eastAsia="仿宋" w:cs="仿宋"/>
        </w:rPr>
        <w:t>农业科普作品创作人员队伍建设</w:t>
      </w:r>
      <w:r>
        <w:rPr>
          <w:rFonts w:hint="eastAsia" w:ascii="仿宋" w:hAnsi="仿宋" w:eastAsia="仿宋" w:cs="仿宋"/>
          <w:szCs w:val="28"/>
        </w:rPr>
        <w:t>的文献资料的查询、收集和整理工作，查阅前人对</w:t>
      </w:r>
      <w:r>
        <w:rPr>
          <w:rFonts w:hint="eastAsia" w:ascii="仿宋" w:hAnsi="仿宋" w:eastAsia="仿宋" w:cs="仿宋"/>
        </w:rPr>
        <w:t>农业科普作品创作人员队伍建设</w:t>
      </w:r>
      <w:r>
        <w:rPr>
          <w:rFonts w:hint="eastAsia" w:ascii="仿宋" w:hAnsi="仿宋" w:eastAsia="仿宋" w:cs="仿宋"/>
          <w:szCs w:val="28"/>
        </w:rPr>
        <w:t>的研究情况。</w:t>
      </w:r>
    </w:p>
    <w:p w14:paraId="7D819327">
      <w:pPr>
        <w:spacing w:line="560" w:lineRule="exact"/>
        <w:ind w:firstLine="640"/>
        <w:rPr>
          <w:rFonts w:ascii="仿宋" w:hAnsi="仿宋" w:eastAsia="仿宋" w:cs="仿宋"/>
          <w:szCs w:val="28"/>
        </w:rPr>
      </w:pPr>
      <w:r>
        <w:rPr>
          <w:rFonts w:hint="eastAsia" w:ascii="仿宋" w:hAnsi="仿宋" w:eastAsia="仿宋" w:cs="仿宋"/>
          <w:szCs w:val="28"/>
        </w:rPr>
        <w:t>草案编写组负责起草标准草案、征求意见稿和标准编制说明、送审稿及编制说明的编写工作，包括后期召开征求意见会、网上征求意见，以及标准的不断修改和完善。</w:t>
      </w:r>
    </w:p>
    <w:p w14:paraId="1C234B9B">
      <w:pPr>
        <w:spacing w:line="560" w:lineRule="exact"/>
        <w:ind w:firstLine="640"/>
        <w:rPr>
          <w:rFonts w:ascii="仿宋_GB2312" w:hAnsi="宋体"/>
          <w:szCs w:val="28"/>
        </w:rPr>
      </w:pPr>
      <w:r>
        <w:rPr>
          <w:rFonts w:hint="eastAsia" w:ascii="仿宋" w:hAnsi="仿宋" w:eastAsia="仿宋" w:cs="仿宋"/>
          <w:szCs w:val="28"/>
        </w:rPr>
        <w:t>标准实施组负责团体标准《</w:t>
      </w:r>
      <w:r>
        <w:rPr>
          <w:rFonts w:hint="eastAsia" w:ascii="仿宋" w:hAnsi="仿宋" w:eastAsia="仿宋" w:cs="仿宋"/>
        </w:rPr>
        <w:t>农业科普作品创作人员队伍建设指南</w:t>
      </w:r>
      <w:r>
        <w:rPr>
          <w:rFonts w:hint="eastAsia" w:ascii="仿宋" w:hAnsi="仿宋" w:eastAsia="仿宋" w:cs="仿宋"/>
          <w:szCs w:val="28"/>
        </w:rPr>
        <w:t>》发布后，组织相关企事业单位开展标准宣贯培训会，对标准进行详细解读，让相关人员了解标准，并根据标准对</w:t>
      </w:r>
      <w:r>
        <w:rPr>
          <w:rFonts w:hint="eastAsia" w:ascii="仿宋" w:hAnsi="仿宋" w:eastAsia="仿宋" w:cs="仿宋"/>
        </w:rPr>
        <w:t>农业科普作品创作人员队伍建设</w:t>
      </w:r>
      <w:r>
        <w:rPr>
          <w:rFonts w:hint="eastAsia" w:ascii="仿宋" w:hAnsi="仿宋" w:eastAsia="仿宋" w:cs="仿宋"/>
          <w:szCs w:val="28"/>
        </w:rPr>
        <w:t>进行规范化操作，并对标准实施情况进行总结分析，不断对团体标准提出修正意见。</w:t>
      </w:r>
    </w:p>
    <w:p w14:paraId="6A52A15D">
      <w:pPr>
        <w:spacing w:before="156" w:beforeLines="50" w:after="156" w:afterLines="50" w:line="560" w:lineRule="exact"/>
        <w:ind w:firstLine="643"/>
        <w:rPr>
          <w:rFonts w:ascii="楷体" w:hAnsi="楷体" w:eastAsia="楷体" w:cs="仿宋_GB2312"/>
          <w:b/>
          <w:szCs w:val="28"/>
        </w:rPr>
      </w:pPr>
      <w:r>
        <w:rPr>
          <w:rFonts w:hint="eastAsia" w:ascii="楷体" w:hAnsi="楷体" w:eastAsia="楷体" w:cs="仿宋_GB2312"/>
          <w:b/>
          <w:szCs w:val="28"/>
        </w:rPr>
        <w:t>（二）收集整理文献资料</w:t>
      </w:r>
    </w:p>
    <w:p w14:paraId="1E749F11">
      <w:pPr>
        <w:spacing w:line="560" w:lineRule="exact"/>
        <w:ind w:firstLine="640"/>
        <w:rPr>
          <w:rFonts w:ascii="仿宋" w:hAnsi="仿宋" w:eastAsia="仿宋" w:cs="仿宋"/>
          <w:szCs w:val="28"/>
          <w:lang w:val="fr-FR"/>
        </w:rPr>
      </w:pPr>
      <w:r>
        <w:rPr>
          <w:rFonts w:hint="eastAsia" w:ascii="仿宋" w:hAnsi="仿宋" w:eastAsia="仿宋" w:cs="仿宋"/>
          <w:szCs w:val="28"/>
        </w:rPr>
        <w:t>标准编制工作组收集了国内有关</w:t>
      </w:r>
      <w:r>
        <w:rPr>
          <w:rFonts w:hint="eastAsia" w:ascii="仿宋" w:hAnsi="仿宋" w:eastAsia="仿宋" w:cs="仿宋"/>
        </w:rPr>
        <w:t>农业科普作品创作人员队伍建设</w:t>
      </w:r>
      <w:r>
        <w:rPr>
          <w:rFonts w:hint="eastAsia" w:ascii="仿宋" w:hAnsi="仿宋" w:eastAsia="仿宋" w:cs="仿宋"/>
          <w:szCs w:val="28"/>
        </w:rPr>
        <w:t>相关文献资料。主要有</w:t>
      </w:r>
      <w:r>
        <w:rPr>
          <w:rFonts w:hint="eastAsia" w:ascii="仿宋" w:hAnsi="仿宋" w:eastAsia="仿宋" w:cs="仿宋"/>
          <w:szCs w:val="28"/>
          <w:lang w:val="fr-FR"/>
        </w:rPr>
        <w:t>：</w:t>
      </w:r>
    </w:p>
    <w:p w14:paraId="3913BFA7">
      <w:pPr>
        <w:spacing w:line="560" w:lineRule="exact"/>
        <w:ind w:firstLine="640"/>
        <w:rPr>
          <w:rFonts w:ascii="仿宋" w:hAnsi="仿宋" w:eastAsia="仿宋" w:cs="仿宋"/>
          <w:szCs w:val="28"/>
        </w:rPr>
      </w:pPr>
      <w:r>
        <w:rPr>
          <w:rFonts w:hint="eastAsia" w:ascii="仿宋" w:hAnsi="仿宋" w:eastAsia="仿宋" w:cs="仿宋"/>
          <w:szCs w:val="28"/>
        </w:rPr>
        <w:t>T/CMSA 0028-2024  气象科普志愿者队伍建设指南</w:t>
      </w:r>
    </w:p>
    <w:p w14:paraId="5B89AC5A">
      <w:pPr>
        <w:pStyle w:val="2"/>
        <w:spacing w:after="0" w:line="560" w:lineRule="exact"/>
        <w:ind w:firstLine="640"/>
        <w:rPr>
          <w:rFonts w:ascii="仿宋" w:hAnsi="仿宋" w:eastAsia="仿宋" w:cs="仿宋"/>
        </w:rPr>
      </w:pPr>
      <w:r>
        <w:rPr>
          <w:rFonts w:hint="eastAsia" w:ascii="仿宋" w:hAnsi="仿宋" w:eastAsia="仿宋" w:cs="仿宋"/>
        </w:rPr>
        <w:t>DB1310/T 226-2020  热带植物馆科普研发基地服务规范</w:t>
      </w:r>
    </w:p>
    <w:p w14:paraId="3915DF3A">
      <w:pPr>
        <w:pStyle w:val="2"/>
        <w:spacing w:after="0" w:line="560" w:lineRule="exact"/>
        <w:ind w:firstLine="640"/>
        <w:rPr>
          <w:rFonts w:ascii="仿宋" w:hAnsi="仿宋" w:eastAsia="仿宋" w:cs="仿宋"/>
        </w:rPr>
      </w:pPr>
      <w:r>
        <w:rPr>
          <w:rFonts w:hint="eastAsia" w:ascii="仿宋" w:hAnsi="仿宋" w:eastAsia="仿宋" w:cs="仿宋"/>
        </w:rPr>
        <w:t>DB3206/T 1070-2024  农业科普教育基地管理与服务规范</w:t>
      </w:r>
    </w:p>
    <w:p w14:paraId="31FAEA43">
      <w:pPr>
        <w:pStyle w:val="2"/>
        <w:spacing w:after="0" w:line="560" w:lineRule="exact"/>
        <w:ind w:firstLine="640"/>
        <w:rPr>
          <w:rFonts w:ascii="仿宋" w:hAnsi="仿宋" w:eastAsia="仿宋" w:cs="仿宋"/>
        </w:rPr>
      </w:pPr>
      <w:r>
        <w:rPr>
          <w:rFonts w:hint="eastAsia" w:ascii="仿宋" w:hAnsi="仿宋" w:eastAsia="仿宋" w:cs="仿宋"/>
        </w:rPr>
        <w:t>T/ZNZ 028-2020  农产品质量安全与营养健康科普基地建设规范</w:t>
      </w:r>
    </w:p>
    <w:p w14:paraId="0E0305BA">
      <w:pPr>
        <w:pStyle w:val="2"/>
        <w:spacing w:after="0" w:line="560" w:lineRule="exact"/>
        <w:ind w:firstLine="640"/>
        <w:rPr>
          <w:rFonts w:ascii="仿宋" w:hAnsi="仿宋" w:eastAsia="仿宋" w:cs="仿宋"/>
        </w:rPr>
      </w:pPr>
      <w:r>
        <w:rPr>
          <w:rFonts w:hint="eastAsia" w:ascii="仿宋" w:hAnsi="仿宋" w:eastAsia="仿宋" w:cs="仿宋"/>
          <w:lang w:val="fr-FR"/>
        </w:rPr>
        <w:t>DB34/T 4019-2021</w:t>
      </w:r>
      <w:r>
        <w:rPr>
          <w:rFonts w:hint="eastAsia" w:ascii="仿宋" w:hAnsi="仿宋" w:eastAsia="仿宋" w:cs="仿宋"/>
        </w:rPr>
        <w:t xml:space="preserve">  危险化学品应急救援队伍建设指南</w:t>
      </w:r>
    </w:p>
    <w:p w14:paraId="2D70AF51">
      <w:pPr>
        <w:pStyle w:val="2"/>
        <w:spacing w:after="0" w:line="560" w:lineRule="exact"/>
        <w:ind w:firstLine="640"/>
        <w:rPr>
          <w:rFonts w:ascii="仿宋" w:hAnsi="仿宋" w:eastAsia="仿宋" w:cs="仿宋"/>
        </w:rPr>
      </w:pPr>
      <w:r>
        <w:rPr>
          <w:rFonts w:hint="eastAsia" w:ascii="仿宋" w:hAnsi="仿宋" w:eastAsia="仿宋" w:cs="仿宋"/>
        </w:rPr>
        <w:t>DB5113/T 28-2022  火场排烟专业队伍建设指南</w:t>
      </w:r>
    </w:p>
    <w:p w14:paraId="0B272603">
      <w:pPr>
        <w:pStyle w:val="2"/>
        <w:spacing w:after="0" w:line="560" w:lineRule="exact"/>
        <w:ind w:firstLine="640"/>
        <w:rPr>
          <w:rFonts w:ascii="仿宋" w:hAnsi="仿宋" w:eastAsia="仿宋" w:cs="仿宋"/>
          <w:lang w:val="zh-CN"/>
        </w:rPr>
      </w:pPr>
      <w:r>
        <w:rPr>
          <w:rFonts w:hint="eastAsia" w:ascii="仿宋" w:hAnsi="仿宋" w:eastAsia="仿宋" w:cs="仿宋"/>
          <w:lang w:val="zh-CN"/>
        </w:rPr>
        <w:t>T</w:t>
      </w:r>
      <w:r>
        <w:rPr>
          <w:rFonts w:ascii="仿宋" w:hAnsi="仿宋" w:eastAsia="仿宋" w:cs="仿宋"/>
          <w:lang w:val="zh-CN"/>
        </w:rPr>
        <w:t>/</w:t>
      </w:r>
      <w:r>
        <w:rPr>
          <w:rFonts w:hint="eastAsia" w:ascii="仿宋" w:hAnsi="仿宋" w:eastAsia="仿宋" w:cs="仿宋"/>
          <w:lang w:val="zh-CN"/>
        </w:rPr>
        <w:t>CSWA 002-2023  科普人员继续教育培训体系</w:t>
      </w:r>
    </w:p>
    <w:p w14:paraId="1D1380C1">
      <w:pPr>
        <w:pStyle w:val="2"/>
        <w:spacing w:after="0" w:line="560" w:lineRule="exact"/>
        <w:ind w:firstLine="640"/>
        <w:rPr>
          <w:rFonts w:ascii="仿宋" w:hAnsi="仿宋" w:eastAsia="仿宋" w:cs="仿宋"/>
          <w:lang w:val="zh-CN"/>
        </w:rPr>
      </w:pPr>
      <w:r>
        <w:rPr>
          <w:rFonts w:hint="eastAsia" w:ascii="仿宋" w:hAnsi="仿宋" w:eastAsia="仿宋" w:cs="仿宋"/>
          <w:lang w:val="zh-CN"/>
        </w:rPr>
        <w:t>GB</w:t>
      </w:r>
      <w:r>
        <w:rPr>
          <w:rFonts w:ascii="仿宋" w:hAnsi="仿宋" w:eastAsia="仿宋" w:cs="仿宋"/>
          <w:lang w:val="zh-CN"/>
        </w:rPr>
        <w:t>/</w:t>
      </w:r>
      <w:r>
        <w:rPr>
          <w:rFonts w:hint="eastAsia" w:ascii="仿宋" w:hAnsi="仿宋" w:eastAsia="仿宋" w:cs="仿宋"/>
          <w:lang w:val="zh-CN"/>
        </w:rPr>
        <w:t>T 32844-2016  科普资源分类与代码</w:t>
      </w:r>
    </w:p>
    <w:p w14:paraId="64CE565C">
      <w:pPr>
        <w:spacing w:line="560" w:lineRule="exact"/>
        <w:ind w:firstLine="315" w:firstLineChars="98"/>
        <w:rPr>
          <w:rFonts w:ascii="楷体" w:hAnsi="楷体" w:eastAsia="楷体" w:cs="仿宋_GB2312"/>
          <w:b/>
          <w:szCs w:val="28"/>
        </w:rPr>
      </w:pPr>
      <w:r>
        <w:rPr>
          <w:rFonts w:hint="eastAsia" w:ascii="楷体" w:hAnsi="楷体" w:eastAsia="楷体" w:cs="仿宋_GB2312"/>
          <w:b/>
          <w:szCs w:val="28"/>
        </w:rPr>
        <w:t>（三）研讨确定标准特色、创新点和主体内容</w:t>
      </w:r>
    </w:p>
    <w:p w14:paraId="71D07CC3">
      <w:pPr>
        <w:spacing w:line="560" w:lineRule="exact"/>
        <w:ind w:firstLine="640"/>
        <w:rPr>
          <w:rFonts w:ascii="仿宋" w:hAnsi="仿宋" w:eastAsia="仿宋" w:cs="仿宋"/>
          <w:szCs w:val="28"/>
        </w:rPr>
      </w:pPr>
      <w:r>
        <w:rPr>
          <w:rFonts w:hint="eastAsia" w:ascii="仿宋" w:hAnsi="仿宋" w:eastAsia="仿宋" w:cs="仿宋"/>
          <w:szCs w:val="28"/>
        </w:rPr>
        <w:t>标准编制工作组在对收集的资料进行整理研究之后，2025年1月，标准编制工作组召开了标准编制会议，对标准的整体框架结构进行了研究，并对标准的关键性内容进行了初步探讨。经过研究，标准的主体内容确定为术语和定义、</w:t>
      </w:r>
      <w:r>
        <w:rPr>
          <w:rFonts w:hint="eastAsia" w:ascii="仿宋" w:hAnsi="仿宋" w:eastAsia="仿宋" w:cs="仿宋"/>
          <w:szCs w:val="28"/>
          <w:lang w:eastAsia="zh-CN"/>
        </w:rPr>
        <w:t>总则</w:t>
      </w:r>
      <w:r>
        <w:rPr>
          <w:rFonts w:hint="eastAsia" w:ascii="仿宋" w:hAnsi="仿宋" w:eastAsia="仿宋" w:cs="仿宋"/>
          <w:szCs w:val="28"/>
        </w:rPr>
        <w:t>、人员组成及责任分工、农业科普作品推广服务、队伍管理。标准的核心技术及创新点在于：</w:t>
      </w:r>
    </w:p>
    <w:p w14:paraId="61B5DA52">
      <w:pPr>
        <w:spacing w:line="560" w:lineRule="exact"/>
        <w:ind w:firstLine="640"/>
        <w:rPr>
          <w:rFonts w:hint="eastAsia" w:ascii="仿宋" w:hAnsi="仿宋" w:eastAsia="仿宋" w:cs="仿宋"/>
          <w:szCs w:val="28"/>
        </w:rPr>
      </w:pPr>
      <w:r>
        <w:rPr>
          <w:rFonts w:hint="eastAsia" w:ascii="仿宋" w:hAnsi="仿宋" w:eastAsia="仿宋" w:cs="仿宋"/>
          <w:szCs w:val="28"/>
        </w:rPr>
        <w:t>1、本标准填补</w:t>
      </w:r>
      <w:r>
        <w:rPr>
          <w:rFonts w:hint="eastAsia" w:ascii="仿宋" w:hAnsi="仿宋" w:eastAsia="仿宋" w:cs="仿宋"/>
        </w:rPr>
        <w:t>农业科普作品创作人员队伍建设</w:t>
      </w:r>
      <w:r>
        <w:rPr>
          <w:rFonts w:hint="eastAsia" w:ascii="仿宋" w:hAnsi="仿宋" w:eastAsia="仿宋" w:cs="仿宋"/>
          <w:szCs w:val="28"/>
        </w:rPr>
        <w:t>的标准空白，运用标准化手段指导、规范</w:t>
      </w:r>
      <w:r>
        <w:rPr>
          <w:rFonts w:hint="eastAsia" w:ascii="仿宋" w:hAnsi="仿宋" w:eastAsia="仿宋" w:cs="仿宋"/>
        </w:rPr>
        <w:t>农业科普作品创作人员队伍建设</w:t>
      </w:r>
      <w:r>
        <w:rPr>
          <w:rFonts w:hint="eastAsia" w:ascii="仿宋" w:hAnsi="仿宋" w:eastAsia="仿宋" w:cs="仿宋"/>
          <w:szCs w:val="28"/>
        </w:rPr>
        <w:t>行业的发展。</w:t>
      </w:r>
    </w:p>
    <w:p w14:paraId="3D79D254">
      <w:pPr>
        <w:spacing w:line="560" w:lineRule="exact"/>
        <w:ind w:firstLine="640"/>
        <w:rPr>
          <w:rFonts w:ascii="仿宋" w:hAnsi="仿宋" w:eastAsia="仿宋" w:cs="仿宋"/>
          <w:szCs w:val="28"/>
        </w:rPr>
      </w:pPr>
      <w:r>
        <w:rPr>
          <w:rFonts w:hint="eastAsia" w:ascii="仿宋" w:hAnsi="仿宋" w:eastAsia="仿宋" w:cs="仿宋"/>
          <w:szCs w:val="28"/>
        </w:rPr>
        <w:t>2、给出了农业科普作品创作人员队伍的建设原则、人员组成、推广服务、队伍管理等方面的建议，突显了队伍服务农业高质量发展的属性。</w:t>
      </w:r>
    </w:p>
    <w:p w14:paraId="002E6342">
      <w:pPr>
        <w:spacing w:line="560" w:lineRule="exact"/>
        <w:ind w:firstLine="640"/>
        <w:rPr>
          <w:rFonts w:ascii="仿宋" w:hAnsi="仿宋" w:eastAsia="仿宋" w:cs="仿宋"/>
          <w:szCs w:val="28"/>
        </w:rPr>
      </w:pPr>
      <w:r>
        <w:rPr>
          <w:rFonts w:hint="eastAsia" w:ascii="仿宋" w:hAnsi="仿宋" w:eastAsia="仿宋" w:cs="仿宋"/>
          <w:szCs w:val="28"/>
        </w:rPr>
        <w:t>3、本标准参考了《T/CMSA 0028—2022 气象科普志愿者队伍建设指南》，根据农业科普作品创作人员队伍的功能定位、管理要求，并充分考虑工作效率、运营保障等因素进行编制。</w:t>
      </w:r>
    </w:p>
    <w:p w14:paraId="1E5763D9">
      <w:pPr>
        <w:spacing w:line="560" w:lineRule="exact"/>
        <w:ind w:firstLine="315" w:firstLineChars="98"/>
        <w:rPr>
          <w:rFonts w:ascii="楷体" w:hAnsi="楷体" w:eastAsia="楷体" w:cs="仿宋_GB2312"/>
          <w:b/>
          <w:szCs w:val="28"/>
        </w:rPr>
      </w:pPr>
      <w:r>
        <w:rPr>
          <w:rFonts w:hint="eastAsia" w:ascii="楷体" w:hAnsi="楷体" w:eastAsia="楷体" w:cs="仿宋_GB2312"/>
          <w:b/>
          <w:szCs w:val="28"/>
        </w:rPr>
        <w:t>（四）调研及形成草案、征求意见稿</w:t>
      </w:r>
    </w:p>
    <w:p w14:paraId="5729A4A6">
      <w:pPr>
        <w:spacing w:line="560" w:lineRule="exact"/>
        <w:ind w:firstLine="640"/>
        <w:rPr>
          <w:rFonts w:ascii="仿宋" w:hAnsi="仿宋" w:eastAsia="仿宋" w:cs="仿宋"/>
          <w:szCs w:val="28"/>
        </w:rPr>
      </w:pPr>
      <w:r>
        <w:rPr>
          <w:rFonts w:hint="eastAsia" w:ascii="仿宋" w:hAnsi="仿宋" w:eastAsia="仿宋" w:cs="仿宋"/>
          <w:szCs w:val="28"/>
        </w:rPr>
        <w:t>2025年1月，标准起草工作小组进行了广泛调研工作，查阅了大量的国内外文献资料，对有关</w:t>
      </w:r>
      <w:r>
        <w:rPr>
          <w:rFonts w:hint="eastAsia" w:ascii="仿宋" w:hAnsi="仿宋" w:eastAsia="仿宋" w:cs="仿宋"/>
        </w:rPr>
        <w:t>农业科普作品创作人员队伍建设</w:t>
      </w:r>
      <w:r>
        <w:rPr>
          <w:rFonts w:hint="eastAsia" w:ascii="仿宋" w:hAnsi="仿宋" w:eastAsia="仿宋" w:cs="仿宋"/>
          <w:szCs w:val="28"/>
        </w:rPr>
        <w:t>的前人研究成果进行系统总结。形成了标准的基本构架，对主要内容进行了讨论并对项目的工作进行了部署和安排。</w:t>
      </w:r>
    </w:p>
    <w:p w14:paraId="75F9B27B">
      <w:pPr>
        <w:spacing w:line="560" w:lineRule="exact"/>
        <w:ind w:firstLine="640"/>
        <w:rPr>
          <w:rFonts w:ascii="仿宋" w:hAnsi="仿宋" w:eastAsia="仿宋" w:cs="仿宋"/>
          <w:szCs w:val="28"/>
        </w:rPr>
      </w:pPr>
      <w:r>
        <w:rPr>
          <w:rFonts w:hint="eastAsia" w:ascii="仿宋" w:hAnsi="仿宋" w:eastAsia="仿宋" w:cs="仿宋"/>
          <w:szCs w:val="28"/>
        </w:rPr>
        <w:t>2025年2月，在前期工作的基础之上，通过理清逻辑脉络，整合已有的参考资料中有关</w:t>
      </w:r>
      <w:r>
        <w:rPr>
          <w:rFonts w:hint="eastAsia" w:ascii="仿宋" w:hAnsi="仿宋" w:eastAsia="仿宋" w:cs="仿宋"/>
        </w:rPr>
        <w:t>农业科普作品创作人员队伍建设</w:t>
      </w:r>
      <w:r>
        <w:rPr>
          <w:rFonts w:hint="eastAsia" w:ascii="仿宋" w:hAnsi="仿宋" w:eastAsia="仿宋" w:cs="仿宋"/>
          <w:szCs w:val="28"/>
        </w:rPr>
        <w:t>要求，并结合</w:t>
      </w:r>
      <w:r>
        <w:rPr>
          <w:rFonts w:hint="eastAsia" w:ascii="仿宋" w:hAnsi="仿宋" w:eastAsia="仿宋" w:cs="仿宋"/>
        </w:rPr>
        <w:t>农业科普作品创作人员队伍建设</w:t>
      </w:r>
      <w:r>
        <w:rPr>
          <w:rFonts w:hint="eastAsia" w:ascii="仿宋" w:hAnsi="仿宋" w:eastAsia="仿宋" w:cs="仿宋"/>
          <w:szCs w:val="28"/>
        </w:rPr>
        <w:t>实际要求的基础上，按照简化、统一等原则编制完成团体标准《</w:t>
      </w:r>
      <w:r>
        <w:rPr>
          <w:rFonts w:hint="eastAsia" w:ascii="仿宋" w:hAnsi="仿宋" w:eastAsia="仿宋" w:cs="仿宋"/>
        </w:rPr>
        <w:t>农业科普作品创作人员队伍建设指南</w:t>
      </w:r>
      <w:r>
        <w:rPr>
          <w:rFonts w:hint="eastAsia" w:ascii="仿宋" w:hAnsi="仿宋" w:eastAsia="仿宋" w:cs="仿宋"/>
          <w:szCs w:val="28"/>
        </w:rPr>
        <w:t>》（草案）。</w:t>
      </w:r>
    </w:p>
    <w:p w14:paraId="5AC47417">
      <w:pPr>
        <w:spacing w:line="560" w:lineRule="exact"/>
        <w:ind w:firstLine="640"/>
        <w:rPr>
          <w:rFonts w:ascii="仿宋" w:hAnsi="仿宋" w:eastAsia="仿宋" w:cs="仿宋"/>
          <w:szCs w:val="28"/>
        </w:rPr>
      </w:pPr>
      <w:r>
        <w:rPr>
          <w:rFonts w:hint="eastAsia" w:ascii="仿宋" w:hAnsi="仿宋" w:eastAsia="仿宋" w:cs="仿宋"/>
          <w:szCs w:val="28"/>
        </w:rPr>
        <w:t>2025年3月，标准起草工作组到相关单位和科研机构进行调研，开展实践验证。并实际征求意见，通过收集反馈了大量意见，标准编制工作组多次召开会议，对标准草案进行了反复修改和研究讨论。进一步讨论完善标准草案，形成团体标准《</w:t>
      </w:r>
      <w:r>
        <w:rPr>
          <w:rFonts w:hint="eastAsia" w:ascii="仿宋" w:hAnsi="仿宋" w:eastAsia="仿宋" w:cs="仿宋"/>
        </w:rPr>
        <w:t>农业科普作品创作人员队伍建设指南</w:t>
      </w:r>
      <w:r>
        <w:rPr>
          <w:rFonts w:hint="eastAsia" w:ascii="仿宋" w:hAnsi="仿宋" w:eastAsia="仿宋" w:cs="仿宋"/>
          <w:szCs w:val="28"/>
        </w:rPr>
        <w:t>》（征求意见稿）和（征求意见稿）编制说明。</w:t>
      </w:r>
    </w:p>
    <w:p w14:paraId="63D60D46">
      <w:pPr>
        <w:autoSpaceDE w:val="0"/>
        <w:autoSpaceDN w:val="0"/>
        <w:adjustRightInd w:val="0"/>
        <w:ind w:firstLine="640"/>
        <w:jc w:val="left"/>
        <w:rPr>
          <w:rFonts w:eastAsia="黑体"/>
          <w:bCs/>
          <w:szCs w:val="32"/>
        </w:rPr>
      </w:pPr>
      <w:bookmarkStart w:id="0" w:name="_Toc526940083"/>
      <w:r>
        <w:rPr>
          <w:rFonts w:eastAsia="黑体"/>
          <w:bCs/>
          <w:szCs w:val="32"/>
        </w:rPr>
        <w:t>四、</w:t>
      </w:r>
      <w:bookmarkEnd w:id="0"/>
      <w:r>
        <w:rPr>
          <w:rFonts w:eastAsia="黑体"/>
          <w:bCs/>
          <w:szCs w:val="32"/>
        </w:rPr>
        <w:t>制定标准的原则和依据，与现行法律、法规的关系，与有关国家标准、行业标准的协调情况</w:t>
      </w:r>
    </w:p>
    <w:p w14:paraId="54E4BF0C">
      <w:pPr>
        <w:pStyle w:val="13"/>
        <w:spacing w:line="560" w:lineRule="exact"/>
        <w:ind w:firstLine="315" w:firstLineChars="98"/>
        <w:outlineLvl w:val="1"/>
        <w:rPr>
          <w:rFonts w:ascii="Times New Roman" w:eastAsia="仿宋"/>
          <w:b/>
          <w:bCs/>
          <w:sz w:val="32"/>
          <w:szCs w:val="32"/>
        </w:rPr>
      </w:pPr>
      <w:r>
        <w:rPr>
          <w:rFonts w:ascii="Times New Roman" w:eastAsia="仿宋"/>
          <w:b/>
          <w:bCs/>
          <w:sz w:val="32"/>
          <w:szCs w:val="32"/>
        </w:rPr>
        <w:t>（一）编制原则</w:t>
      </w:r>
    </w:p>
    <w:p w14:paraId="2AA69E0C">
      <w:pPr>
        <w:tabs>
          <w:tab w:val="center" w:pos="4201"/>
          <w:tab w:val="right" w:leader="dot" w:pos="9298"/>
        </w:tabs>
        <w:autoSpaceDE w:val="0"/>
        <w:autoSpaceDN w:val="0"/>
        <w:spacing w:line="560" w:lineRule="exact"/>
        <w:ind w:firstLine="643"/>
        <w:outlineLvl w:val="2"/>
        <w:rPr>
          <w:rFonts w:eastAsia="仿宋"/>
          <w:b/>
          <w:bCs/>
          <w:kern w:val="0"/>
          <w:szCs w:val="32"/>
        </w:rPr>
      </w:pPr>
      <w:r>
        <w:rPr>
          <w:rFonts w:eastAsia="仿宋"/>
          <w:b/>
          <w:bCs/>
          <w:kern w:val="0"/>
          <w:szCs w:val="32"/>
        </w:rPr>
        <w:t>1、实用性原则</w:t>
      </w:r>
    </w:p>
    <w:p w14:paraId="00569EAC">
      <w:pPr>
        <w:spacing w:line="560" w:lineRule="exact"/>
        <w:ind w:firstLine="640"/>
        <w:rPr>
          <w:rFonts w:ascii="仿宋" w:hAnsi="仿宋" w:eastAsia="仿宋" w:cs="仿宋"/>
          <w:szCs w:val="28"/>
        </w:rPr>
      </w:pPr>
      <w:r>
        <w:rPr>
          <w:rFonts w:hint="eastAsia" w:ascii="仿宋" w:hAnsi="仿宋" w:eastAsia="仿宋" w:cs="仿宋"/>
          <w:szCs w:val="28"/>
        </w:rPr>
        <w:t>本文件是在充分收集相关资料和文献，分析</w:t>
      </w:r>
      <w:r>
        <w:rPr>
          <w:rFonts w:hint="eastAsia" w:ascii="仿宋" w:hAnsi="仿宋" w:eastAsia="仿宋" w:cs="仿宋"/>
        </w:rPr>
        <w:t>农业科普作品创作人员队伍建设</w:t>
      </w:r>
      <w:r>
        <w:rPr>
          <w:rFonts w:hint="eastAsia" w:ascii="仿宋" w:hAnsi="仿宋" w:eastAsia="仿宋" w:cs="仿宋"/>
          <w:szCs w:val="28"/>
        </w:rPr>
        <w:t>当前现状，在现有相关</w:t>
      </w:r>
      <w:r>
        <w:rPr>
          <w:rFonts w:hint="eastAsia" w:ascii="仿宋" w:hAnsi="仿宋" w:eastAsia="仿宋" w:cs="仿宋"/>
        </w:rPr>
        <w:t>农业科普作品创作人员队伍建设</w:t>
      </w:r>
      <w:r>
        <w:rPr>
          <w:rFonts w:hint="eastAsia" w:ascii="仿宋" w:hAnsi="仿宋" w:eastAsia="仿宋" w:cs="仿宋"/>
          <w:szCs w:val="28"/>
        </w:rPr>
        <w:t>要求的基础上，结合编制单位多年相关经验而总结起草的，符合当前</w:t>
      </w:r>
      <w:r>
        <w:rPr>
          <w:rFonts w:hint="eastAsia" w:ascii="仿宋" w:hAnsi="仿宋" w:eastAsia="仿宋" w:cs="仿宋"/>
        </w:rPr>
        <w:t>农业科普作品创作人员队伍建设</w:t>
      </w:r>
      <w:r>
        <w:rPr>
          <w:rFonts w:hint="eastAsia" w:ascii="仿宋" w:hAnsi="仿宋" w:eastAsia="仿宋" w:cs="仿宋"/>
          <w:szCs w:val="28"/>
        </w:rPr>
        <w:t>发展的方向，具有较强的实用性和可操作性。</w:t>
      </w:r>
    </w:p>
    <w:p w14:paraId="2FBE9A1D">
      <w:pPr>
        <w:tabs>
          <w:tab w:val="center" w:pos="4201"/>
          <w:tab w:val="right" w:leader="dot" w:pos="9298"/>
        </w:tabs>
        <w:autoSpaceDE w:val="0"/>
        <w:autoSpaceDN w:val="0"/>
        <w:spacing w:line="560" w:lineRule="exact"/>
        <w:ind w:firstLine="643"/>
        <w:outlineLvl w:val="2"/>
        <w:rPr>
          <w:rFonts w:eastAsia="仿宋"/>
          <w:b/>
          <w:bCs/>
          <w:kern w:val="0"/>
          <w:szCs w:val="32"/>
        </w:rPr>
      </w:pPr>
      <w:r>
        <w:rPr>
          <w:rFonts w:hint="eastAsia" w:eastAsia="仿宋"/>
          <w:b/>
          <w:bCs/>
          <w:kern w:val="0"/>
          <w:szCs w:val="32"/>
        </w:rPr>
        <w:t>2、协调性原则</w:t>
      </w:r>
    </w:p>
    <w:p w14:paraId="14FD244E">
      <w:pPr>
        <w:spacing w:line="560" w:lineRule="exact"/>
        <w:ind w:firstLine="640"/>
        <w:rPr>
          <w:rFonts w:ascii="仿宋" w:hAnsi="仿宋" w:eastAsia="仿宋" w:cs="仿宋"/>
        </w:rPr>
      </w:pPr>
      <w:r>
        <w:rPr>
          <w:rFonts w:hint="eastAsia" w:ascii="仿宋" w:hAnsi="仿宋" w:eastAsia="仿宋" w:cs="仿宋"/>
        </w:rPr>
        <w:t>本文件编写过程中注意了与农业科普作品创作人员队伍建设相关法律法规的协调问题，在内容上与现行法律法规、标准协调一致。</w:t>
      </w:r>
    </w:p>
    <w:p w14:paraId="0591B406">
      <w:pPr>
        <w:tabs>
          <w:tab w:val="center" w:pos="4201"/>
          <w:tab w:val="right" w:leader="dot" w:pos="9298"/>
        </w:tabs>
        <w:autoSpaceDE w:val="0"/>
        <w:autoSpaceDN w:val="0"/>
        <w:spacing w:line="560" w:lineRule="exact"/>
        <w:ind w:firstLine="643"/>
        <w:outlineLvl w:val="2"/>
        <w:rPr>
          <w:rFonts w:eastAsia="仿宋"/>
          <w:b/>
          <w:bCs/>
          <w:kern w:val="0"/>
          <w:szCs w:val="32"/>
        </w:rPr>
      </w:pPr>
      <w:r>
        <w:rPr>
          <w:rFonts w:hint="eastAsia" w:eastAsia="仿宋"/>
          <w:b/>
          <w:bCs/>
          <w:kern w:val="0"/>
          <w:szCs w:val="32"/>
        </w:rPr>
        <w:t>3、规范性原则</w:t>
      </w:r>
    </w:p>
    <w:p w14:paraId="43D1F93D">
      <w:pPr>
        <w:spacing w:line="560" w:lineRule="exact"/>
        <w:ind w:firstLine="640"/>
        <w:rPr>
          <w:rFonts w:ascii="仿宋" w:hAnsi="仿宋" w:eastAsia="仿宋" w:cs="仿宋"/>
        </w:rPr>
      </w:pPr>
      <w:r>
        <w:rPr>
          <w:rFonts w:hint="eastAsia" w:ascii="仿宋" w:hAnsi="仿宋" w:eastAsia="仿宋" w:cs="仿宋"/>
        </w:rPr>
        <w:t>本文件严格参照GB/T 1.1—2020《标准化工作导则  第1部分：标准化文件的结构和起草规则》编写本标准的内容，保证标准的编写质量。</w:t>
      </w:r>
    </w:p>
    <w:p w14:paraId="52F8D22B">
      <w:pPr>
        <w:tabs>
          <w:tab w:val="center" w:pos="4201"/>
          <w:tab w:val="right" w:leader="dot" w:pos="9298"/>
        </w:tabs>
        <w:autoSpaceDE w:val="0"/>
        <w:autoSpaceDN w:val="0"/>
        <w:spacing w:line="560" w:lineRule="exact"/>
        <w:ind w:firstLine="643"/>
        <w:outlineLvl w:val="2"/>
        <w:rPr>
          <w:rFonts w:eastAsia="仿宋"/>
          <w:b/>
          <w:bCs/>
          <w:kern w:val="0"/>
          <w:szCs w:val="32"/>
        </w:rPr>
      </w:pPr>
      <w:r>
        <w:rPr>
          <w:rFonts w:hint="eastAsia" w:eastAsia="仿宋"/>
          <w:b/>
          <w:bCs/>
          <w:kern w:val="0"/>
          <w:szCs w:val="32"/>
        </w:rPr>
        <w:t>4、前瞻性原则</w:t>
      </w:r>
    </w:p>
    <w:p w14:paraId="43FD70EE">
      <w:pPr>
        <w:spacing w:line="560" w:lineRule="exact"/>
        <w:ind w:firstLine="640"/>
        <w:rPr>
          <w:rFonts w:ascii="仿宋_GB2312" w:hAnsi="宋体"/>
          <w:szCs w:val="28"/>
        </w:rPr>
      </w:pPr>
      <w:r>
        <w:rPr>
          <w:rFonts w:hint="eastAsia" w:ascii="仿宋" w:hAnsi="仿宋" w:eastAsia="仿宋" w:cs="仿宋"/>
        </w:rPr>
        <w:t>本文件在兼顾当前区内农业科普作品创作人员队伍建设现实情况的同时，还考虑到了农业科普作品创作人员队伍建设快速发展的趋势和需要，在标准中体现了个别特色性、前瞻性和先进性条款，作为对农业科普作品创作人员队伍建设发展的指导。</w:t>
      </w:r>
    </w:p>
    <w:p w14:paraId="61C54058">
      <w:pPr>
        <w:widowControl/>
        <w:tabs>
          <w:tab w:val="center" w:pos="4201"/>
          <w:tab w:val="right" w:leader="dot" w:pos="9298"/>
        </w:tabs>
        <w:autoSpaceDE w:val="0"/>
        <w:autoSpaceDN w:val="0"/>
        <w:spacing w:line="560" w:lineRule="exact"/>
        <w:ind w:firstLine="643"/>
        <w:outlineLvl w:val="1"/>
        <w:rPr>
          <w:rFonts w:eastAsia="仿宋"/>
          <w:b/>
          <w:bCs/>
          <w:kern w:val="0"/>
          <w:szCs w:val="32"/>
        </w:rPr>
      </w:pPr>
      <w:r>
        <w:rPr>
          <w:rFonts w:eastAsia="仿宋"/>
          <w:b/>
          <w:bCs/>
          <w:kern w:val="0"/>
          <w:szCs w:val="32"/>
        </w:rPr>
        <w:t>（二）编制依据</w:t>
      </w:r>
    </w:p>
    <w:p w14:paraId="1E37CB46">
      <w:pPr>
        <w:spacing w:line="560" w:lineRule="exact"/>
        <w:ind w:firstLine="640"/>
        <w:rPr>
          <w:rFonts w:eastAsia="仿宋"/>
          <w:szCs w:val="32"/>
        </w:rPr>
      </w:pPr>
      <w:r>
        <w:rPr>
          <w:rFonts w:eastAsia="仿宋"/>
          <w:szCs w:val="32"/>
        </w:rPr>
        <w:t>本标准严格按照GB/T 1.1—2020《标准化工作导则  第1部分：标准化文件的结构和起草规则》的规则起草，标准主要内容参考相关标准文件并结合起草单位多年的</w:t>
      </w:r>
      <w:r>
        <w:rPr>
          <w:rFonts w:hint="eastAsia" w:eastAsia="仿宋"/>
          <w:szCs w:val="32"/>
        </w:rPr>
        <w:t>相关</w:t>
      </w:r>
      <w:r>
        <w:rPr>
          <w:rFonts w:eastAsia="仿宋"/>
          <w:szCs w:val="32"/>
        </w:rPr>
        <w:t>经验</w:t>
      </w:r>
      <w:r>
        <w:rPr>
          <w:rFonts w:hint="eastAsia" w:eastAsia="仿宋"/>
          <w:szCs w:val="32"/>
        </w:rPr>
        <w:t>和实践</w:t>
      </w:r>
      <w:r>
        <w:rPr>
          <w:rFonts w:eastAsia="仿宋"/>
          <w:szCs w:val="32"/>
        </w:rPr>
        <w:t>验证情况总结进行起草。</w:t>
      </w:r>
    </w:p>
    <w:p w14:paraId="6805F73A">
      <w:pPr>
        <w:widowControl/>
        <w:tabs>
          <w:tab w:val="center" w:pos="4201"/>
          <w:tab w:val="right" w:leader="dot" w:pos="9298"/>
        </w:tabs>
        <w:autoSpaceDE w:val="0"/>
        <w:autoSpaceDN w:val="0"/>
        <w:spacing w:line="560" w:lineRule="exact"/>
        <w:ind w:firstLine="643"/>
        <w:outlineLvl w:val="1"/>
        <w:rPr>
          <w:rFonts w:eastAsia="仿宋"/>
          <w:b/>
          <w:bCs/>
          <w:kern w:val="0"/>
          <w:szCs w:val="32"/>
        </w:rPr>
      </w:pPr>
      <w:r>
        <w:rPr>
          <w:rFonts w:eastAsia="仿宋"/>
          <w:b/>
          <w:bCs/>
          <w:kern w:val="0"/>
          <w:szCs w:val="32"/>
        </w:rPr>
        <w:t>（三）与现行法律、法规的关系，与有关国家标准、行业标准的协调情况</w:t>
      </w:r>
    </w:p>
    <w:p w14:paraId="63614E20">
      <w:pPr>
        <w:spacing w:line="560" w:lineRule="exact"/>
        <w:ind w:firstLine="640"/>
        <w:rPr>
          <w:rFonts w:eastAsia="仿宋"/>
          <w:szCs w:val="32"/>
        </w:rPr>
      </w:pPr>
      <w:r>
        <w:rPr>
          <w:rFonts w:hint="eastAsia" w:eastAsia="仿宋"/>
          <w:szCs w:val="32"/>
        </w:rPr>
        <w:t>本编制工作组承诺本标准内容与各项指标不违反相关法律法规要求，且不低于国家强制性标准、推荐性国家标准和行业标准要求。</w:t>
      </w:r>
    </w:p>
    <w:p w14:paraId="2D551AEF">
      <w:pPr>
        <w:spacing w:line="560" w:lineRule="exact"/>
        <w:ind w:firstLine="640"/>
        <w:rPr>
          <w:rFonts w:ascii="仿宋" w:hAnsi="仿宋" w:eastAsia="仿宋" w:cs="仿宋"/>
          <w:kern w:val="0"/>
          <w:szCs w:val="21"/>
        </w:rPr>
      </w:pPr>
      <w:r>
        <w:rPr>
          <w:rFonts w:hint="eastAsia" w:ascii="仿宋" w:hAnsi="仿宋" w:eastAsia="仿宋" w:cs="仿宋"/>
          <w:kern w:val="0"/>
          <w:szCs w:val="21"/>
        </w:rPr>
        <w:t>经查阅，截至目前，与“农业科普”“队伍建设指南”相关的标准有：《DB3206/T 1070-2024  农业科普教育基地管理与服务规范》《DB5113/T 28-2022  火场排烟专业队伍建设指南》《DB34/T 4019-2021  危险化学品应急救援队伍建设指南》《T/CMSA 0028—2022 气象科普志愿者队伍建设指南》等。其中，《DB3206/T 1070-2024  农业科普教育基地管理与服务规范》规定了农业科普教育基地管理与服务的</w:t>
      </w:r>
      <w:r>
        <w:rPr>
          <w:rFonts w:hint="eastAsia" w:ascii="仿宋" w:hAnsi="仿宋" w:eastAsia="仿宋" w:cs="仿宋"/>
          <w:kern w:val="0"/>
          <w:szCs w:val="21"/>
          <w:lang w:eastAsia="zh-CN"/>
        </w:rPr>
        <w:t>总则</w:t>
      </w:r>
      <w:r>
        <w:rPr>
          <w:rFonts w:hint="eastAsia" w:ascii="仿宋" w:hAnsi="仿宋" w:eastAsia="仿宋" w:cs="仿宋"/>
          <w:kern w:val="0"/>
          <w:szCs w:val="21"/>
        </w:rPr>
        <w:t>、科普活动场所管理要求、人员要求、服务要求、安全要求、卫生要求及服务评价与改进，适用于农业科普教育基地的管理与服务，但并未涉及农业科普作品创作人员培训工作相关内容；《DB5113/T 28-2022  火场排烟专业队伍建设指南》《DB34/T 4019-2021  危险化学品应急救援队伍建设指南》《T/CMSA 0028—2022气象科普志愿者队伍建设指南》主要是针对火场排烟专业队伍、危险化学品应急救援队伍、气象科普志愿者队伍建设的，并未涉及农业科普作品创作人员队伍关于从业人员、服务对象、队伍管理方式等方面的要求，并不适用于农业科普作品人员队伍的建设。</w:t>
      </w:r>
    </w:p>
    <w:p w14:paraId="124D84DE">
      <w:pPr>
        <w:spacing w:line="560" w:lineRule="exact"/>
        <w:ind w:firstLine="640"/>
        <w:rPr>
          <w:rFonts w:ascii="仿宋_GB2312" w:hAnsi="宋体"/>
          <w:szCs w:val="28"/>
        </w:rPr>
      </w:pPr>
      <w:r>
        <w:rPr>
          <w:rFonts w:hint="eastAsia" w:ascii="仿宋" w:hAnsi="仿宋" w:eastAsia="仿宋" w:cs="仿宋"/>
          <w:szCs w:val="28"/>
        </w:rPr>
        <w:t>综上，国内暂未制定有</w:t>
      </w:r>
      <w:r>
        <w:rPr>
          <w:rFonts w:hint="eastAsia" w:ascii="仿宋" w:hAnsi="仿宋" w:eastAsia="仿宋" w:cs="仿宋"/>
        </w:rPr>
        <w:t>农业科普作品创作人员</w:t>
      </w:r>
      <w:bookmarkStart w:id="4" w:name="_GoBack"/>
      <w:bookmarkEnd w:id="4"/>
      <w:r>
        <w:rPr>
          <w:rFonts w:hint="eastAsia" w:ascii="仿宋" w:hAnsi="仿宋" w:eastAsia="仿宋" w:cs="仿宋"/>
        </w:rPr>
        <w:t>队伍建设</w:t>
      </w:r>
      <w:r>
        <w:rPr>
          <w:rFonts w:hint="eastAsia" w:ascii="仿宋" w:hAnsi="仿宋" w:eastAsia="仿宋" w:cs="仿宋"/>
          <w:szCs w:val="28"/>
        </w:rPr>
        <w:t>相关的标准，因此有必要根据实际情况研制团体标准《</w:t>
      </w:r>
      <w:r>
        <w:rPr>
          <w:rFonts w:hint="eastAsia" w:ascii="仿宋" w:hAnsi="仿宋" w:eastAsia="仿宋" w:cs="仿宋"/>
        </w:rPr>
        <w:t>农业科普作品创作人员队伍建设指南</w:t>
      </w:r>
      <w:r>
        <w:rPr>
          <w:rFonts w:hint="eastAsia" w:ascii="仿宋" w:hAnsi="仿宋" w:eastAsia="仿宋" w:cs="仿宋"/>
          <w:szCs w:val="28"/>
        </w:rPr>
        <w:t>》，填补</w:t>
      </w:r>
      <w:r>
        <w:rPr>
          <w:rFonts w:hint="eastAsia" w:ascii="仿宋" w:hAnsi="仿宋" w:eastAsia="仿宋" w:cs="仿宋"/>
        </w:rPr>
        <w:t>农业科普作品创作人员队伍建设</w:t>
      </w:r>
      <w:r>
        <w:rPr>
          <w:rFonts w:hint="eastAsia" w:ascii="仿宋" w:hAnsi="仿宋" w:eastAsia="仿宋" w:cs="仿宋"/>
          <w:szCs w:val="28"/>
        </w:rPr>
        <w:t>的标准空白，运用标准化手段指导、规范</w:t>
      </w:r>
      <w:r>
        <w:rPr>
          <w:rFonts w:hint="eastAsia" w:ascii="仿宋" w:hAnsi="仿宋" w:eastAsia="仿宋" w:cs="仿宋"/>
        </w:rPr>
        <w:t>农业科普作品创作人员队伍建设</w:t>
      </w:r>
      <w:r>
        <w:rPr>
          <w:rFonts w:hint="eastAsia" w:ascii="仿宋" w:hAnsi="仿宋" w:eastAsia="仿宋" w:cs="仿宋"/>
          <w:szCs w:val="28"/>
        </w:rPr>
        <w:t>行业的发展。</w:t>
      </w:r>
    </w:p>
    <w:p w14:paraId="01CA3167">
      <w:pPr>
        <w:autoSpaceDE w:val="0"/>
        <w:autoSpaceDN w:val="0"/>
        <w:adjustRightInd w:val="0"/>
        <w:spacing w:before="156" w:beforeLines="50" w:after="156" w:afterLines="50" w:line="560" w:lineRule="exact"/>
        <w:ind w:firstLine="640"/>
        <w:jc w:val="left"/>
        <w:rPr>
          <w:rFonts w:ascii="黑体" w:hAnsi="黑体" w:eastAsia="黑体" w:cs="仿宋_GB2312"/>
          <w:szCs w:val="32"/>
        </w:rPr>
      </w:pPr>
      <w:bookmarkStart w:id="1" w:name="_Toc526940084"/>
      <w:r>
        <w:rPr>
          <w:rFonts w:hint="eastAsia" w:ascii="黑体" w:hAnsi="黑体" w:eastAsia="黑体" w:cs="仿宋_GB2312"/>
          <w:szCs w:val="32"/>
        </w:rPr>
        <w:t>五、</w:t>
      </w:r>
      <w:bookmarkEnd w:id="1"/>
      <w:r>
        <w:rPr>
          <w:rFonts w:hint="eastAsia" w:ascii="黑体" w:hAnsi="黑体" w:eastAsia="黑体" w:cs="仿宋_GB2312"/>
          <w:szCs w:val="32"/>
        </w:rPr>
        <w:t>主要条款的说明</w:t>
      </w:r>
    </w:p>
    <w:p w14:paraId="2264D42E">
      <w:pPr>
        <w:spacing w:line="560" w:lineRule="exact"/>
        <w:ind w:firstLine="640"/>
        <w:rPr>
          <w:rFonts w:ascii="仿宋" w:hAnsi="仿宋" w:eastAsia="仿宋" w:cs="仿宋"/>
          <w:szCs w:val="32"/>
          <w:lang w:val="zh-CN"/>
        </w:rPr>
      </w:pPr>
      <w:r>
        <w:rPr>
          <w:rFonts w:hint="eastAsia" w:ascii="仿宋" w:hAnsi="仿宋" w:eastAsia="仿宋" w:cs="仿宋"/>
          <w:szCs w:val="32"/>
          <w:lang w:val="zh-CN"/>
        </w:rPr>
        <w:t>团体标准《</w:t>
      </w:r>
      <w:r>
        <w:rPr>
          <w:rFonts w:hint="eastAsia" w:ascii="仿宋" w:hAnsi="仿宋" w:eastAsia="仿宋" w:cs="仿宋"/>
        </w:rPr>
        <w:t>农业科普作品创作人员队伍建设指南</w:t>
      </w:r>
      <w:r>
        <w:rPr>
          <w:rFonts w:hint="eastAsia" w:ascii="仿宋" w:hAnsi="仿宋" w:eastAsia="仿宋" w:cs="仿宋"/>
          <w:szCs w:val="32"/>
          <w:lang w:val="zh-CN"/>
        </w:rPr>
        <w:t>》的主要章节内容包括：</w:t>
      </w:r>
      <w:r>
        <w:rPr>
          <w:rFonts w:hint="eastAsia" w:ascii="仿宋" w:hAnsi="仿宋" w:eastAsia="仿宋" w:cs="仿宋"/>
          <w:szCs w:val="28"/>
        </w:rPr>
        <w:t>术语和定义、</w:t>
      </w:r>
      <w:r>
        <w:rPr>
          <w:rFonts w:hint="eastAsia" w:ascii="仿宋" w:hAnsi="仿宋" w:eastAsia="仿宋" w:cs="仿宋"/>
          <w:szCs w:val="28"/>
          <w:lang w:eastAsia="zh-CN"/>
        </w:rPr>
        <w:t>总则</w:t>
      </w:r>
      <w:r>
        <w:rPr>
          <w:rFonts w:hint="eastAsia" w:ascii="仿宋" w:hAnsi="仿宋" w:eastAsia="仿宋" w:cs="仿宋"/>
          <w:szCs w:val="28"/>
        </w:rPr>
        <w:t>、人员组成及责任分工、农业科普作品推广服务、队伍管理。</w:t>
      </w:r>
      <w:r>
        <w:rPr>
          <w:rFonts w:hint="eastAsia" w:ascii="仿宋" w:hAnsi="仿宋" w:eastAsia="仿宋" w:cs="仿宋"/>
          <w:szCs w:val="28"/>
          <w:lang w:val="zh-CN"/>
        </w:rPr>
        <w:t>本文件主要内容及依</w:t>
      </w:r>
      <w:r>
        <w:rPr>
          <w:rFonts w:hint="eastAsia" w:ascii="仿宋" w:hAnsi="仿宋" w:eastAsia="仿宋" w:cs="仿宋"/>
          <w:szCs w:val="32"/>
          <w:lang w:val="zh-CN"/>
        </w:rPr>
        <w:t>据来源说明如下：</w:t>
      </w:r>
    </w:p>
    <w:p w14:paraId="520558F4">
      <w:pPr>
        <w:pStyle w:val="32"/>
        <w:autoSpaceDE w:val="0"/>
        <w:autoSpaceDN w:val="0"/>
        <w:adjustRightInd w:val="0"/>
        <w:spacing w:line="560" w:lineRule="exact"/>
        <w:ind w:left="1004" w:leftChars="200" w:hanging="364" w:hangingChars="114"/>
        <w:jc w:val="left"/>
        <w:rPr>
          <w:rFonts w:ascii="仿宋_GB2312" w:hAnsi="宋体"/>
          <w:b/>
          <w:szCs w:val="32"/>
          <w:lang w:val="zh-CN"/>
        </w:rPr>
      </w:pPr>
      <w:r>
        <w:rPr>
          <w:rFonts w:hint="eastAsia" w:ascii="仿宋_GB2312" w:hAnsi="宋体"/>
          <w:szCs w:val="32"/>
          <w:lang w:val="zh-CN"/>
        </w:rPr>
        <w:t>（</w:t>
      </w:r>
      <w:r>
        <w:rPr>
          <w:rFonts w:hint="eastAsia" w:ascii="仿宋_GB2312" w:hAnsi="宋体"/>
          <w:szCs w:val="32"/>
        </w:rPr>
        <w:t>一</w:t>
      </w:r>
      <w:r>
        <w:rPr>
          <w:rFonts w:hint="eastAsia" w:ascii="仿宋_GB2312" w:hAnsi="宋体"/>
          <w:szCs w:val="32"/>
          <w:lang w:val="zh-CN"/>
        </w:rPr>
        <w:t>）</w:t>
      </w:r>
      <w:r>
        <w:rPr>
          <w:rFonts w:hint="eastAsia" w:ascii="仿宋_GB2312" w:hAnsi="宋体"/>
          <w:b/>
          <w:szCs w:val="32"/>
          <w:lang w:val="zh-CN"/>
        </w:rPr>
        <w:t>术语与定义</w:t>
      </w:r>
    </w:p>
    <w:p w14:paraId="57FDD9BC">
      <w:pPr>
        <w:pStyle w:val="37"/>
        <w:ind w:firstLine="640"/>
        <w:rPr>
          <w:rFonts w:ascii="仿宋" w:hAnsi="仿宋" w:eastAsia="仿宋" w:cs="仿宋"/>
          <w:sz w:val="32"/>
          <w:szCs w:val="32"/>
        </w:rPr>
      </w:pPr>
      <w:r>
        <w:rPr>
          <w:rFonts w:hint="eastAsia" w:ascii="仿宋" w:hAnsi="仿宋" w:eastAsia="仿宋" w:cs="仿宋"/>
          <w:sz w:val="32"/>
          <w:szCs w:val="32"/>
          <w:lang w:val="zh-CN"/>
        </w:rPr>
        <w:t>主要</w:t>
      </w:r>
      <w:r>
        <w:rPr>
          <w:rFonts w:ascii="仿宋" w:hAnsi="仿宋" w:eastAsia="仿宋" w:cs="仿宋"/>
          <w:sz w:val="32"/>
          <w:szCs w:val="32"/>
          <w:lang w:val="zh-CN"/>
        </w:rPr>
        <w:t>在参考</w:t>
      </w:r>
      <w:r>
        <w:rPr>
          <w:rFonts w:hint="eastAsia" w:ascii="仿宋" w:hAnsi="仿宋" w:eastAsia="仿宋" w:cs="仿宋"/>
          <w:sz w:val="32"/>
          <w:szCs w:val="32"/>
          <w:lang w:val="zh-CN"/>
        </w:rPr>
        <w:t>《GB</w:t>
      </w:r>
      <w:r>
        <w:rPr>
          <w:rFonts w:ascii="仿宋" w:hAnsi="仿宋" w:eastAsia="仿宋" w:cs="仿宋"/>
          <w:sz w:val="32"/>
          <w:szCs w:val="32"/>
          <w:lang w:val="zh-CN"/>
        </w:rPr>
        <w:t>/</w:t>
      </w:r>
      <w:r>
        <w:rPr>
          <w:rFonts w:hint="eastAsia" w:ascii="仿宋" w:hAnsi="仿宋" w:eastAsia="仿宋" w:cs="仿宋"/>
          <w:sz w:val="32"/>
          <w:szCs w:val="32"/>
          <w:lang w:val="zh-CN"/>
        </w:rPr>
        <w:t>T 32844-2016 科普资源分类与代码》中</w:t>
      </w:r>
      <w:r>
        <w:rPr>
          <w:rFonts w:ascii="仿宋" w:hAnsi="仿宋" w:eastAsia="仿宋" w:cs="仿宋"/>
          <w:sz w:val="32"/>
          <w:szCs w:val="32"/>
          <w:lang w:val="zh-CN"/>
        </w:rPr>
        <w:t>“</w:t>
      </w:r>
      <w:r>
        <w:rPr>
          <w:rFonts w:hint="eastAsia" w:ascii="仿宋" w:hAnsi="仿宋" w:eastAsia="仿宋" w:cs="仿宋"/>
          <w:sz w:val="32"/>
          <w:szCs w:val="32"/>
          <w:lang w:val="zh-CN"/>
        </w:rPr>
        <w:t>科普</w:t>
      </w:r>
      <w:r>
        <w:rPr>
          <w:rFonts w:ascii="仿宋" w:hAnsi="仿宋" w:eastAsia="仿宋" w:cs="仿宋"/>
          <w:sz w:val="32"/>
          <w:szCs w:val="32"/>
          <w:lang w:val="zh-CN"/>
        </w:rPr>
        <w:t>”“</w:t>
      </w:r>
      <w:r>
        <w:rPr>
          <w:rFonts w:hint="eastAsia" w:ascii="仿宋" w:hAnsi="仿宋" w:eastAsia="仿宋" w:cs="仿宋"/>
          <w:sz w:val="32"/>
          <w:szCs w:val="32"/>
          <w:lang w:val="zh-CN"/>
        </w:rPr>
        <w:t>科普</w:t>
      </w:r>
      <w:r>
        <w:rPr>
          <w:rFonts w:ascii="仿宋" w:hAnsi="仿宋" w:eastAsia="仿宋" w:cs="仿宋"/>
          <w:sz w:val="32"/>
          <w:szCs w:val="32"/>
          <w:lang w:val="zh-CN"/>
        </w:rPr>
        <w:t>资源”</w:t>
      </w:r>
      <w:r>
        <w:rPr>
          <w:rFonts w:hint="eastAsia" w:ascii="仿宋" w:hAnsi="仿宋" w:eastAsia="仿宋" w:cs="仿宋"/>
          <w:sz w:val="32"/>
          <w:szCs w:val="32"/>
          <w:lang w:val="zh-CN"/>
        </w:rPr>
        <w:t>的</w:t>
      </w:r>
      <w:r>
        <w:rPr>
          <w:rFonts w:ascii="仿宋" w:hAnsi="仿宋" w:eastAsia="仿宋" w:cs="仿宋"/>
          <w:sz w:val="32"/>
          <w:szCs w:val="32"/>
          <w:lang w:val="zh-CN"/>
        </w:rPr>
        <w:t>定义及百度百科等相关资料的基础上</w:t>
      </w:r>
      <w:r>
        <w:rPr>
          <w:rFonts w:hint="eastAsia" w:ascii="仿宋" w:hAnsi="仿宋" w:eastAsia="仿宋" w:cs="仿宋"/>
          <w:sz w:val="32"/>
          <w:szCs w:val="32"/>
          <w:lang w:val="zh-CN"/>
        </w:rPr>
        <w:t>根据行业内普遍认知和经验一般将农业科普作品界定为：以</w:t>
      </w:r>
      <w:r>
        <w:rPr>
          <w:rFonts w:hint="eastAsia" w:ascii="仿宋" w:hAnsi="仿宋" w:eastAsia="仿宋" w:cs="仿宋"/>
          <w:sz w:val="32"/>
          <w:szCs w:val="32"/>
        </w:rPr>
        <w:t>普及农业科学知识、倡导科学方法、传播科学思想、弘扬科学精神为目的而创作</w:t>
      </w:r>
      <w:r>
        <w:rPr>
          <w:rFonts w:hint="eastAsia" w:ascii="仿宋" w:hAnsi="仿宋" w:eastAsia="仿宋" w:cs="仿宋"/>
          <w:sz w:val="32"/>
          <w:szCs w:val="32"/>
          <w:lang w:val="zh-CN"/>
        </w:rPr>
        <w:t>的图文、书籍、视频、表演等实物科普作品和数</w:t>
      </w:r>
      <w:r>
        <w:rPr>
          <w:rFonts w:hint="eastAsia" w:ascii="仿宋" w:hAnsi="仿宋" w:eastAsia="仿宋" w:cs="仿宋"/>
          <w:sz w:val="32"/>
          <w:szCs w:val="32"/>
        </w:rPr>
        <w:t>字科普作品。科普作品传统上以文字或图画作为基本载体，现今也常以视频媒体等其他形式出现。</w:t>
      </w:r>
    </w:p>
    <w:p w14:paraId="308C8C8A">
      <w:pPr>
        <w:ind w:firstLine="640"/>
        <w:rPr>
          <w:rFonts w:ascii="仿宋" w:hAnsi="仿宋" w:eastAsia="仿宋" w:cs="仿宋"/>
          <w:szCs w:val="32"/>
        </w:rPr>
      </w:pPr>
      <w:r>
        <w:rPr>
          <w:rFonts w:hint="eastAsia" w:ascii="仿宋" w:hAnsi="仿宋" w:eastAsia="仿宋" w:cs="仿宋"/>
          <w:szCs w:val="32"/>
          <w:lang w:val="zh-CN"/>
        </w:rPr>
        <w:t>主要</w:t>
      </w:r>
      <w:r>
        <w:rPr>
          <w:rFonts w:ascii="仿宋" w:hAnsi="仿宋" w:eastAsia="仿宋" w:cs="仿宋"/>
          <w:szCs w:val="32"/>
          <w:lang w:val="zh-CN"/>
        </w:rPr>
        <w:t>在参考</w:t>
      </w:r>
      <w:r>
        <w:rPr>
          <w:rFonts w:hint="eastAsia" w:ascii="仿宋" w:hAnsi="仿宋" w:eastAsia="仿宋" w:cs="仿宋"/>
          <w:szCs w:val="32"/>
          <w:lang w:val="zh-CN"/>
        </w:rPr>
        <w:t>《T</w:t>
      </w:r>
      <w:r>
        <w:rPr>
          <w:rFonts w:ascii="仿宋" w:hAnsi="仿宋" w:eastAsia="仿宋" w:cs="仿宋"/>
          <w:szCs w:val="32"/>
          <w:lang w:val="zh-CN"/>
        </w:rPr>
        <w:t>/</w:t>
      </w:r>
      <w:r>
        <w:rPr>
          <w:rFonts w:hint="eastAsia" w:ascii="仿宋" w:hAnsi="仿宋" w:eastAsia="仿宋" w:cs="仿宋"/>
          <w:szCs w:val="32"/>
          <w:lang w:val="zh-CN"/>
        </w:rPr>
        <w:t>CSWA 002-2023 科普人员继续教育培训体系》中“科普</w:t>
      </w:r>
      <w:r>
        <w:rPr>
          <w:rFonts w:ascii="仿宋" w:hAnsi="仿宋" w:eastAsia="仿宋" w:cs="仿宋"/>
          <w:szCs w:val="32"/>
          <w:lang w:val="zh-CN"/>
        </w:rPr>
        <w:t>人员</w:t>
      </w:r>
      <w:r>
        <w:rPr>
          <w:rFonts w:hint="eastAsia" w:ascii="仿宋" w:hAnsi="仿宋" w:eastAsia="仿宋" w:cs="仿宋"/>
          <w:szCs w:val="32"/>
          <w:lang w:val="zh-CN"/>
        </w:rPr>
        <w:t>”定义</w:t>
      </w:r>
      <w:r>
        <w:rPr>
          <w:rFonts w:ascii="仿宋" w:hAnsi="仿宋" w:eastAsia="仿宋" w:cs="仿宋"/>
          <w:szCs w:val="32"/>
          <w:lang w:val="zh-CN"/>
        </w:rPr>
        <w:t>的</w:t>
      </w:r>
      <w:r>
        <w:rPr>
          <w:rFonts w:hint="eastAsia" w:ascii="仿宋" w:hAnsi="仿宋" w:eastAsia="仿宋" w:cs="仿宋"/>
          <w:szCs w:val="32"/>
          <w:lang w:val="zh-CN"/>
        </w:rPr>
        <w:t>基础</w:t>
      </w:r>
      <w:r>
        <w:rPr>
          <w:rFonts w:ascii="仿宋" w:hAnsi="仿宋" w:eastAsia="仿宋" w:cs="仿宋"/>
          <w:szCs w:val="32"/>
          <w:lang w:val="zh-CN"/>
        </w:rPr>
        <w:t>上结合农科科普作品</w:t>
      </w:r>
      <w:r>
        <w:rPr>
          <w:rFonts w:hint="eastAsia" w:ascii="仿宋" w:hAnsi="仿宋" w:eastAsia="仿宋" w:cs="仿宋"/>
          <w:szCs w:val="32"/>
          <w:lang w:val="zh-CN"/>
        </w:rPr>
        <w:t>创作</w:t>
      </w:r>
      <w:r>
        <w:rPr>
          <w:rFonts w:ascii="仿宋" w:hAnsi="仿宋" w:eastAsia="仿宋" w:cs="仿宋"/>
          <w:szCs w:val="32"/>
          <w:lang w:val="zh-CN"/>
        </w:rPr>
        <w:t>人员要求将</w:t>
      </w:r>
      <w:r>
        <w:rPr>
          <w:rFonts w:hint="eastAsia" w:ascii="仿宋" w:hAnsi="仿宋" w:eastAsia="仿宋" w:cs="仿宋"/>
          <w:szCs w:val="32"/>
          <w:lang w:val="zh-CN"/>
        </w:rPr>
        <w:t>农业科普作品创作人员界定为：以农业为主题开展科普作品创作工作的</w:t>
      </w:r>
      <w:r>
        <w:rPr>
          <w:rFonts w:hint="eastAsia" w:ascii="仿宋" w:hAnsi="仿宋" w:eastAsia="仿宋" w:cs="仿宋"/>
          <w:szCs w:val="32"/>
        </w:rPr>
        <w:t>人员。</w:t>
      </w:r>
    </w:p>
    <w:p w14:paraId="17FB5EA2">
      <w:pPr>
        <w:autoSpaceDE w:val="0"/>
        <w:autoSpaceDN w:val="0"/>
        <w:adjustRightInd w:val="0"/>
        <w:spacing w:line="560" w:lineRule="exact"/>
        <w:ind w:firstLine="640"/>
        <w:jc w:val="left"/>
        <w:rPr>
          <w:b/>
          <w:bCs/>
          <w:sz w:val="24"/>
          <w:szCs w:val="28"/>
        </w:rPr>
      </w:pPr>
      <w:r>
        <w:rPr>
          <w:rFonts w:hint="eastAsia" w:ascii="仿宋_GB2312" w:hAnsi="宋体"/>
          <w:szCs w:val="32"/>
          <w:lang w:val="zh-CN"/>
        </w:rPr>
        <w:t>（</w:t>
      </w:r>
      <w:r>
        <w:rPr>
          <w:rFonts w:hint="eastAsia" w:ascii="仿宋_GB2312" w:hAnsi="宋体"/>
          <w:szCs w:val="32"/>
        </w:rPr>
        <w:t>二</w:t>
      </w:r>
      <w:r>
        <w:rPr>
          <w:rFonts w:hint="eastAsia" w:ascii="仿宋_GB2312" w:hAnsi="宋体"/>
          <w:szCs w:val="32"/>
          <w:lang w:val="zh-CN"/>
        </w:rPr>
        <w:t>）</w:t>
      </w:r>
      <w:r>
        <w:rPr>
          <w:rFonts w:hint="eastAsia" w:ascii="仿宋_GB2312" w:hAnsi="宋体"/>
          <w:b/>
          <w:szCs w:val="32"/>
          <w:lang w:val="zh-CN"/>
        </w:rPr>
        <w:t>总则</w:t>
      </w:r>
    </w:p>
    <w:p w14:paraId="4FEDB900">
      <w:pPr>
        <w:autoSpaceDE w:val="0"/>
        <w:autoSpaceDN w:val="0"/>
        <w:adjustRightInd w:val="0"/>
        <w:spacing w:line="560" w:lineRule="exact"/>
        <w:ind w:firstLine="640"/>
        <w:jc w:val="left"/>
        <w:rPr>
          <w:rFonts w:ascii="仿宋" w:hAnsi="仿宋" w:eastAsia="仿宋" w:cs="仿宋"/>
        </w:rPr>
      </w:pPr>
      <w:r>
        <w:rPr>
          <w:rFonts w:hint="eastAsia" w:ascii="仿宋" w:hAnsi="仿宋" w:eastAsia="仿宋" w:cs="仿宋"/>
        </w:rPr>
        <w:t>主要包括导向性原则、人员结构合理性原则、人员管理高效性原则、服务性原则、保障性原则，主要结合农业科普作品创作人员队伍的特色特点进行明确。</w:t>
      </w:r>
    </w:p>
    <w:p w14:paraId="77FECB95">
      <w:pPr>
        <w:autoSpaceDE w:val="0"/>
        <w:autoSpaceDN w:val="0"/>
        <w:adjustRightInd w:val="0"/>
        <w:spacing w:line="560" w:lineRule="exact"/>
        <w:ind w:firstLine="643"/>
        <w:jc w:val="left"/>
        <w:rPr>
          <w:rFonts w:ascii="仿宋" w:hAnsi="仿宋" w:eastAsia="仿宋" w:cs="仿宋"/>
        </w:rPr>
      </w:pPr>
      <w:r>
        <w:rPr>
          <w:rFonts w:hint="eastAsia" w:ascii="仿宋" w:hAnsi="仿宋" w:eastAsia="仿宋" w:cs="仿宋"/>
          <w:b/>
        </w:rPr>
        <w:t>导向性原则</w:t>
      </w:r>
      <w:r>
        <w:rPr>
          <w:rFonts w:hint="eastAsia" w:ascii="仿宋" w:hAnsi="仿宋" w:eastAsia="仿宋" w:cs="仿宋"/>
        </w:rPr>
        <w:t>保证队伍产出高质量、内容积极健康、符合社会主义核心价值观的作品，</w:t>
      </w:r>
      <w:r>
        <w:rPr>
          <w:rFonts w:hint="eastAsia" w:ascii="仿宋" w:hAnsi="仿宋" w:eastAsia="仿宋" w:cs="仿宋"/>
          <w:shd w:val="clear" w:color="auto" w:fill="FFFFFF"/>
        </w:rPr>
        <w:t>通过明确导向，确保科普作品在传播农业知识的同时，传递科学精神、环保意识、创新理念等积极向上的价值观，培养公众对农业的正确认知和热爱之情</w:t>
      </w:r>
      <w:r>
        <w:rPr>
          <w:rFonts w:hint="eastAsia" w:ascii="仿宋" w:hAnsi="仿宋" w:eastAsia="仿宋" w:cs="仿宋"/>
        </w:rPr>
        <w:t>。</w:t>
      </w:r>
      <w:r>
        <w:rPr>
          <w:rFonts w:hint="eastAsia" w:ascii="仿宋" w:hAnsi="仿宋" w:eastAsia="仿宋" w:cs="仿宋"/>
          <w:b/>
        </w:rPr>
        <w:t>人员结构合理性原则</w:t>
      </w:r>
      <w:r>
        <w:rPr>
          <w:rFonts w:hint="eastAsia" w:ascii="仿宋" w:hAnsi="仿宋" w:eastAsia="仿宋" w:cs="仿宋"/>
        </w:rPr>
        <w:t>规定了人员组成应跨学科专业领域，确保能产出高质量的农业科普作品，</w:t>
      </w:r>
      <w:r>
        <w:rPr>
          <w:rFonts w:hint="eastAsia" w:ascii="仿宋" w:hAnsi="仿宋" w:eastAsia="仿宋" w:cs="仿宋"/>
          <w:shd w:val="clear" w:color="auto" w:fill="FFFFFF"/>
        </w:rPr>
        <w:t>农业科普涉及多个领域，如种植、养殖、农业科技、农业经济等。合理的人员结构应涵盖不同专业背景的人才，以保证科普作品在内容上全面、准确，能够从多个角度满足受众的需求</w:t>
      </w:r>
      <w:r>
        <w:rPr>
          <w:rFonts w:hint="eastAsia" w:ascii="仿宋" w:hAnsi="仿宋" w:eastAsia="仿宋" w:cs="仿宋"/>
          <w:b/>
        </w:rPr>
        <w:t>。人员管理高效性原则</w:t>
      </w:r>
      <w:r>
        <w:rPr>
          <w:rFonts w:hint="eastAsia" w:ascii="仿宋" w:hAnsi="仿宋" w:eastAsia="仿宋" w:cs="仿宋"/>
        </w:rPr>
        <w:t>保证了创作人员队伍的工作管理和运营要精简高效，</w:t>
      </w:r>
      <w:r>
        <w:rPr>
          <w:rFonts w:hint="eastAsia" w:ascii="仿宋" w:hAnsi="仿宋" w:eastAsia="仿宋" w:cs="仿宋"/>
          <w:shd w:val="clear" w:color="auto" w:fill="FFFFFF"/>
        </w:rPr>
        <w:t>建立科学的人员管理机制，明确岗位职责、工作流程和考核标准，能够使团队成员清楚了解自己的工作任务和要求，避免职责不清、推诿扯皮等问题，从而提高整个团队的工作效率。</w:t>
      </w:r>
      <w:r>
        <w:rPr>
          <w:rFonts w:hint="eastAsia" w:ascii="仿宋" w:hAnsi="仿宋" w:eastAsia="仿宋" w:cs="仿宋"/>
          <w:b/>
        </w:rPr>
        <w:t>服务性原则</w:t>
      </w:r>
      <w:r>
        <w:rPr>
          <w:rFonts w:hint="eastAsia" w:ascii="仿宋" w:hAnsi="仿宋" w:eastAsia="仿宋" w:cs="仿宋"/>
        </w:rPr>
        <w:t>突显了队伍以服务公众为主旨，服务农业现代化和乡村振兴，农业科普的最终目的是为广大农民、农业从业者和对农业感兴趣的公众服务。以服务性为原则，能够促使创作人员深入了解受众的需求和痛点，有针对性地创作科普作品，提高科普内容的实用性和针对性，使科普作品真正满足受众在生产生活中的实际需求。</w:t>
      </w:r>
      <w:r>
        <w:rPr>
          <w:rFonts w:hint="eastAsia" w:ascii="仿宋" w:hAnsi="仿宋" w:eastAsia="仿宋" w:cs="仿宋"/>
          <w:b/>
        </w:rPr>
        <w:t>保障性原则</w:t>
      </w:r>
      <w:r>
        <w:rPr>
          <w:rFonts w:hint="eastAsia" w:ascii="仿宋" w:hAnsi="仿宋" w:eastAsia="仿宋" w:cs="仿宋"/>
        </w:rPr>
        <w:t>指出了应建立完善队伍的管理制度，配套相应资金，建立考评管理机制，确保队伍能持续开展农业科普作品创作工作，为创作人员提供必要的保障，如合理的薪酬待遇、良好的工作环境、完善的福利制度等，才能够增强他们的归属感和忠诚度，吸引和留住优秀人才，确保队伍的稳定性，为长期开展农业科普创作工作奠定基础。</w:t>
      </w:r>
    </w:p>
    <w:p w14:paraId="2DFED533">
      <w:pPr>
        <w:autoSpaceDE w:val="0"/>
        <w:autoSpaceDN w:val="0"/>
        <w:adjustRightInd w:val="0"/>
        <w:spacing w:line="560" w:lineRule="exact"/>
        <w:ind w:firstLine="320" w:firstLineChars="100"/>
        <w:jc w:val="left"/>
        <w:rPr>
          <w:rFonts w:ascii="仿宋_GB2312" w:hAnsi="宋体"/>
          <w:b/>
          <w:szCs w:val="32"/>
          <w:lang w:val="zh-CN"/>
        </w:rPr>
      </w:pPr>
      <w:r>
        <w:rPr>
          <w:rFonts w:hint="eastAsia" w:ascii="仿宋_GB2312" w:hAnsi="宋体"/>
          <w:szCs w:val="32"/>
          <w:lang w:val="zh-CN"/>
        </w:rPr>
        <w:t>（</w:t>
      </w:r>
      <w:r>
        <w:rPr>
          <w:rFonts w:hint="eastAsia" w:ascii="仿宋_GB2312" w:hAnsi="宋体"/>
          <w:szCs w:val="32"/>
        </w:rPr>
        <w:t>三</w:t>
      </w:r>
      <w:r>
        <w:rPr>
          <w:rFonts w:hint="eastAsia" w:ascii="仿宋_GB2312" w:hAnsi="宋体"/>
          <w:szCs w:val="32"/>
          <w:lang w:val="zh-CN"/>
        </w:rPr>
        <w:t>）</w:t>
      </w:r>
      <w:r>
        <w:rPr>
          <w:rFonts w:hint="eastAsia" w:ascii="仿宋_GB2312" w:hAnsi="宋体"/>
          <w:b/>
          <w:szCs w:val="32"/>
          <w:lang w:val="zh-CN"/>
        </w:rPr>
        <w:t>人员组成及责任分工</w:t>
      </w:r>
    </w:p>
    <w:p w14:paraId="5FD64439">
      <w:pPr>
        <w:autoSpaceDE w:val="0"/>
        <w:autoSpaceDN w:val="0"/>
        <w:adjustRightInd w:val="0"/>
        <w:spacing w:line="560" w:lineRule="exact"/>
        <w:ind w:firstLine="640"/>
        <w:jc w:val="left"/>
        <w:rPr>
          <w:rFonts w:ascii="仿宋" w:hAnsi="仿宋" w:eastAsia="仿宋" w:cs="仿宋"/>
          <w:snapToGrid w:val="0"/>
        </w:rPr>
      </w:pPr>
      <w:r>
        <w:rPr>
          <w:rFonts w:hint="eastAsia" w:ascii="仿宋" w:hAnsi="仿宋" w:eastAsia="仿宋" w:cs="仿宋"/>
          <w:snapToGrid w:val="0"/>
        </w:rPr>
        <w:t>1、人员组成</w:t>
      </w:r>
    </w:p>
    <w:p w14:paraId="154B9157">
      <w:pPr>
        <w:pStyle w:val="37"/>
        <w:ind w:firstLine="640"/>
        <w:rPr>
          <w:rFonts w:ascii="仿宋" w:hAnsi="仿宋" w:eastAsia="仿宋" w:cs="仿宋"/>
          <w:sz w:val="32"/>
          <w:szCs w:val="32"/>
        </w:rPr>
      </w:pPr>
      <w:r>
        <w:rPr>
          <w:rFonts w:hint="eastAsia" w:ascii="仿宋" w:hAnsi="仿宋" w:eastAsia="仿宋" w:cs="仿宋"/>
          <w:sz w:val="32"/>
          <w:szCs w:val="32"/>
        </w:rPr>
        <w:t>本标准参考了《T/CMSA 0028—2022 气象科普志愿者队伍建设指南》，根据农业科普作品创作人员队伍的功能定位、管理要求，结合农业科普作品创作的实际工作需求进行确定。创作人员队伍应至少包含2名创作人员、1名运营人员、1名农业高级职称专家，成员学历宜为本科以上，专业涵盖多学科领域。每个小组成员至少要有2名成员，各成员的工作职责范围有侧重，也有交叉，负责人也可以是小组成员。</w:t>
      </w:r>
    </w:p>
    <w:p w14:paraId="7DF204A3">
      <w:pPr>
        <w:autoSpaceDE w:val="0"/>
        <w:autoSpaceDN w:val="0"/>
        <w:adjustRightInd w:val="0"/>
        <w:spacing w:line="560" w:lineRule="exact"/>
        <w:ind w:firstLine="640"/>
        <w:jc w:val="left"/>
        <w:rPr>
          <w:rFonts w:ascii="仿宋" w:hAnsi="仿宋" w:eastAsia="仿宋" w:cs="仿宋"/>
          <w:szCs w:val="32"/>
        </w:rPr>
      </w:pPr>
      <w:r>
        <w:rPr>
          <w:rFonts w:hint="eastAsia" w:ascii="仿宋" w:hAnsi="仿宋" w:eastAsia="仿宋" w:cs="仿宋"/>
          <w:szCs w:val="32"/>
        </w:rPr>
        <w:t>队伍采取负责人制，根据科普作品创作的需求，宜设3个工作组，设立对应的管理层级，另设1个专家指导组。设计农业科普作品创作人员队伍组织架构图如下：</w:t>
      </w:r>
    </w:p>
    <w:p w14:paraId="276E739B">
      <w:pPr>
        <w:pStyle w:val="37"/>
        <w:ind w:firstLine="420"/>
        <w:rPr>
          <w:snapToGrid w:val="0"/>
        </w:rPr>
      </w:pPr>
    </w:p>
    <w:p w14:paraId="5302DDBF">
      <w:pPr>
        <w:pStyle w:val="37"/>
        <w:ind w:firstLine="420"/>
        <w:rPr>
          <w:snapToGrid w:val="0"/>
        </w:rPr>
      </w:pPr>
      <w:r>
        <w:rPr>
          <w:rFonts w:hint="eastAsia"/>
          <w:snapToGrid w:val="0"/>
        </w:rPr>
        <w:drawing>
          <wp:inline distT="0" distB="0" distL="114300" distR="114300">
            <wp:extent cx="4988560" cy="3495040"/>
            <wp:effectExtent l="0" t="0" r="0" b="0"/>
            <wp:docPr id="61" name="图片 61" descr="队伍绘图20250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descr="队伍绘图20250220(1)"/>
                    <pic:cNvPicPr>
                      <a:picLocks noChangeAspect="1"/>
                    </pic:cNvPicPr>
                  </pic:nvPicPr>
                  <pic:blipFill>
                    <a:blip r:embed="rId12"/>
                    <a:srcRect l="7793" t="3163" r="4372" b="9804"/>
                    <a:stretch>
                      <a:fillRect/>
                    </a:stretch>
                  </pic:blipFill>
                  <pic:spPr>
                    <a:xfrm>
                      <a:off x="0" y="0"/>
                      <a:ext cx="4988560" cy="3495040"/>
                    </a:xfrm>
                    <a:prstGeom prst="rect">
                      <a:avLst/>
                    </a:prstGeom>
                  </pic:spPr>
                </pic:pic>
              </a:graphicData>
            </a:graphic>
          </wp:inline>
        </w:drawing>
      </w:r>
    </w:p>
    <w:p w14:paraId="01FD87F3">
      <w:pPr>
        <w:autoSpaceDE w:val="0"/>
        <w:autoSpaceDN w:val="0"/>
        <w:adjustRightInd w:val="0"/>
        <w:spacing w:line="560" w:lineRule="exact"/>
        <w:ind w:firstLine="640" w:firstLineChars="0"/>
        <w:jc w:val="left"/>
        <w:rPr>
          <w:rFonts w:ascii="仿宋" w:hAnsi="仿宋" w:eastAsia="仿宋" w:cs="仿宋"/>
          <w:kern w:val="0"/>
          <w:szCs w:val="32"/>
        </w:rPr>
      </w:pPr>
      <w:r>
        <w:rPr>
          <w:rFonts w:hint="eastAsia" w:ascii="仿宋" w:hAnsi="仿宋" w:eastAsia="仿宋" w:cs="仿宋"/>
          <w:kern w:val="0"/>
          <w:szCs w:val="32"/>
        </w:rPr>
        <w:t>2、责任分工</w:t>
      </w:r>
    </w:p>
    <w:p w14:paraId="1C317CC7">
      <w:pPr>
        <w:autoSpaceDE w:val="0"/>
        <w:autoSpaceDN w:val="0"/>
        <w:adjustRightInd w:val="0"/>
        <w:spacing w:line="560" w:lineRule="exact"/>
        <w:ind w:firstLine="640" w:firstLineChars="0"/>
        <w:jc w:val="left"/>
        <w:rPr>
          <w:rFonts w:ascii="仿宋" w:hAnsi="仿宋" w:eastAsia="仿宋" w:cs="仿宋"/>
          <w:kern w:val="0"/>
          <w:szCs w:val="32"/>
        </w:rPr>
      </w:pPr>
      <w:r>
        <w:rPr>
          <w:rFonts w:hint="eastAsia" w:ascii="仿宋" w:hAnsi="仿宋" w:eastAsia="仿宋" w:cs="仿宋"/>
          <w:kern w:val="0"/>
          <w:szCs w:val="32"/>
        </w:rPr>
        <w:t>为确保队伍</w:t>
      </w:r>
      <w:r>
        <w:rPr>
          <w:rFonts w:hint="eastAsia" w:ascii="仿宋" w:hAnsi="仿宋" w:eastAsia="仿宋" w:cs="仿宋"/>
          <w:snapToGrid w:val="0"/>
          <w:szCs w:val="32"/>
        </w:rPr>
        <w:t>高效运作，需明确分工职责</w:t>
      </w:r>
      <w:r>
        <w:rPr>
          <w:rFonts w:hint="eastAsia" w:ascii="仿宋" w:hAnsi="仿宋" w:eastAsia="仿宋" w:cs="仿宋"/>
          <w:kern w:val="0"/>
          <w:szCs w:val="32"/>
        </w:rPr>
        <w:t>，成员的分工职责如下：</w:t>
      </w:r>
    </w:p>
    <w:p w14:paraId="7CA8159F">
      <w:pPr>
        <w:autoSpaceDE w:val="0"/>
        <w:autoSpaceDN w:val="0"/>
        <w:adjustRightInd w:val="0"/>
        <w:spacing w:line="560" w:lineRule="exact"/>
        <w:ind w:firstLine="640" w:firstLineChars="0"/>
        <w:jc w:val="left"/>
        <w:rPr>
          <w:rFonts w:ascii="仿宋" w:hAnsi="仿宋" w:eastAsia="仿宋" w:cs="仿宋"/>
          <w:kern w:val="0"/>
          <w:szCs w:val="32"/>
        </w:rPr>
      </w:pPr>
      <w:r>
        <w:rPr>
          <w:rFonts w:hint="eastAsia" w:ascii="仿宋" w:hAnsi="仿宋" w:eastAsia="仿宋" w:cs="仿宋"/>
          <w:kern w:val="0"/>
          <w:szCs w:val="32"/>
        </w:rPr>
        <w:t>（1）负责人</w:t>
      </w:r>
    </w:p>
    <w:p w14:paraId="5FBDFBF8">
      <w:pPr>
        <w:autoSpaceDE w:val="0"/>
        <w:autoSpaceDN w:val="0"/>
        <w:adjustRightInd w:val="0"/>
        <w:spacing w:line="560" w:lineRule="exact"/>
        <w:ind w:firstLine="640"/>
        <w:jc w:val="left"/>
        <w:rPr>
          <w:rFonts w:ascii="仿宋" w:hAnsi="仿宋" w:eastAsia="仿宋" w:cs="仿宋"/>
          <w:kern w:val="0"/>
          <w:szCs w:val="32"/>
        </w:rPr>
      </w:pPr>
      <w:r>
        <w:rPr>
          <w:rFonts w:hint="eastAsia" w:ascii="仿宋" w:hAnsi="仿宋" w:eastAsia="仿宋" w:cs="仿宋"/>
          <w:kern w:val="0"/>
          <w:szCs w:val="32"/>
        </w:rPr>
        <w:t>总负责人负责制定工作计划、协调组织实施、选题及内容审核、队伍管理等；分管负责人协助总负责人，分管不同领域，如创作、运营推广、综合服务等。</w:t>
      </w:r>
    </w:p>
    <w:p w14:paraId="1D9E1348">
      <w:pPr>
        <w:pStyle w:val="44"/>
        <w:numPr>
          <w:ilvl w:val="3"/>
          <w:numId w:val="0"/>
        </w:numPr>
        <w:spacing w:before="0" w:beforeLines="0" w:after="0" w:afterLines="0" w:line="560" w:lineRule="exact"/>
        <w:ind w:firstLine="640" w:firstLineChars="200"/>
        <w:rPr>
          <w:rFonts w:ascii="仿宋" w:hAnsi="仿宋" w:eastAsia="仿宋" w:cs="仿宋"/>
          <w:sz w:val="32"/>
          <w:szCs w:val="32"/>
        </w:rPr>
      </w:pPr>
      <w:r>
        <w:rPr>
          <w:rFonts w:hint="eastAsia" w:ascii="仿宋" w:hAnsi="仿宋" w:eastAsia="仿宋" w:cs="仿宋"/>
          <w:sz w:val="32"/>
          <w:szCs w:val="32"/>
        </w:rPr>
        <w:t>（2）运营组</w:t>
      </w:r>
    </w:p>
    <w:p w14:paraId="5B912436">
      <w:pPr>
        <w:pStyle w:val="44"/>
        <w:numPr>
          <w:ilvl w:val="3"/>
          <w:numId w:val="0"/>
        </w:numPr>
        <w:spacing w:before="0" w:beforeLines="0" w:after="0" w:afterLines="0" w:line="560" w:lineRule="exact"/>
        <w:ind w:firstLine="640" w:firstLineChars="200"/>
        <w:rPr>
          <w:rFonts w:ascii="仿宋" w:hAnsi="仿宋" w:eastAsia="仿宋" w:cs="仿宋"/>
          <w:sz w:val="32"/>
          <w:szCs w:val="32"/>
        </w:rPr>
      </w:pPr>
      <w:r>
        <w:rPr>
          <w:rFonts w:hint="eastAsia" w:ascii="仿宋" w:hAnsi="仿宋" w:eastAsia="仿宋" w:cs="仿宋"/>
          <w:sz w:val="32"/>
          <w:szCs w:val="32"/>
        </w:rPr>
        <w:t>外联小组负责与各行各业联系，积极申请相关项目，为各龙头企业打造IP形象，扩大科普宣传影响，探索多元化筹资渠道，为作品创作寻求资金来源、赞助，为农业科普服务提供资金保障。</w:t>
      </w:r>
    </w:p>
    <w:p w14:paraId="40A2E2D5">
      <w:pPr>
        <w:pStyle w:val="44"/>
        <w:numPr>
          <w:ilvl w:val="3"/>
          <w:numId w:val="0"/>
        </w:numPr>
        <w:spacing w:before="0" w:beforeLines="0" w:after="0" w:afterLines="0" w:line="560" w:lineRule="exact"/>
        <w:ind w:firstLine="640" w:firstLineChars="200"/>
        <w:rPr>
          <w:rFonts w:ascii="仿宋" w:hAnsi="仿宋" w:eastAsia="仿宋" w:cs="仿宋"/>
          <w:sz w:val="32"/>
          <w:szCs w:val="32"/>
        </w:rPr>
      </w:pPr>
      <w:r>
        <w:rPr>
          <w:rFonts w:hint="eastAsia" w:ascii="仿宋" w:hAnsi="仿宋" w:eastAsia="仿宋" w:cs="仿宋"/>
          <w:sz w:val="32"/>
          <w:szCs w:val="32"/>
        </w:rPr>
        <w:t>宣传推广小组负责通过各种宣传渠道宣传推广农业科普作品，线下包括研学课程、进校园、进社区等活动，线上包括在网站、公众号、视频号、微博等平台发布媒体内容、进行互动。</w:t>
      </w:r>
    </w:p>
    <w:p w14:paraId="3673AEF8">
      <w:pPr>
        <w:pStyle w:val="44"/>
        <w:numPr>
          <w:ilvl w:val="3"/>
          <w:numId w:val="0"/>
        </w:numPr>
        <w:spacing w:before="0" w:beforeLines="0" w:after="0" w:afterLines="0" w:line="560" w:lineRule="exact"/>
        <w:ind w:firstLine="640" w:firstLineChars="200"/>
        <w:rPr>
          <w:rFonts w:ascii="仿宋" w:hAnsi="仿宋" w:eastAsia="仿宋" w:cs="仿宋"/>
          <w:sz w:val="32"/>
          <w:szCs w:val="32"/>
        </w:rPr>
      </w:pPr>
      <w:r>
        <w:rPr>
          <w:rFonts w:hint="eastAsia" w:ascii="仿宋" w:hAnsi="仿宋" w:eastAsia="仿宋" w:cs="仿宋"/>
          <w:sz w:val="32"/>
          <w:szCs w:val="32"/>
        </w:rPr>
        <w:t>优化服务小组负责用户咨询、反馈处理，及时收集处理科普服务对象的反馈意见，并对提供的服务进行总结，为改进作品质量提供支持。</w:t>
      </w:r>
    </w:p>
    <w:p w14:paraId="390EFD86">
      <w:pPr>
        <w:autoSpaceDE w:val="0"/>
        <w:autoSpaceDN w:val="0"/>
        <w:adjustRightInd w:val="0"/>
        <w:spacing w:line="560" w:lineRule="exact"/>
        <w:ind w:firstLine="640"/>
        <w:jc w:val="left"/>
        <w:rPr>
          <w:rFonts w:ascii="仿宋" w:hAnsi="仿宋" w:eastAsia="仿宋" w:cs="仿宋"/>
          <w:kern w:val="0"/>
          <w:szCs w:val="32"/>
        </w:rPr>
      </w:pPr>
      <w:r>
        <w:rPr>
          <w:rFonts w:hint="eastAsia" w:ascii="仿宋" w:hAnsi="仿宋" w:eastAsia="仿宋" w:cs="仿宋"/>
          <w:kern w:val="0"/>
          <w:szCs w:val="32"/>
        </w:rPr>
        <w:t>（3）创作组</w:t>
      </w:r>
    </w:p>
    <w:p w14:paraId="052B7B45">
      <w:pPr>
        <w:pStyle w:val="47"/>
        <w:numPr>
          <w:ilvl w:val="0"/>
          <w:numId w:val="0"/>
        </w:numPr>
        <w:spacing w:line="560" w:lineRule="exact"/>
        <w:ind w:left="425" w:firstLine="640" w:firstLineChars="200"/>
        <w:rPr>
          <w:rFonts w:ascii="仿宋" w:hAnsi="仿宋" w:eastAsia="仿宋" w:cs="仿宋"/>
          <w:sz w:val="32"/>
          <w:szCs w:val="32"/>
        </w:rPr>
      </w:pPr>
      <w:r>
        <w:rPr>
          <w:rFonts w:hint="eastAsia" w:ascii="仿宋" w:hAnsi="仿宋" w:eastAsia="仿宋" w:cs="仿宋"/>
          <w:sz w:val="32"/>
          <w:szCs w:val="32"/>
        </w:rPr>
        <w:t>创作组为队伍中持行创作的工作人员，分工如下：</w:t>
      </w:r>
    </w:p>
    <w:p w14:paraId="45E05521">
      <w:pPr>
        <w:pStyle w:val="47"/>
        <w:numPr>
          <w:ilvl w:val="0"/>
          <w:numId w:val="0"/>
        </w:numPr>
        <w:spacing w:line="560" w:lineRule="exact"/>
        <w:ind w:left="425" w:firstLine="640" w:firstLineChars="200"/>
        <w:rPr>
          <w:rFonts w:ascii="仿宋" w:hAnsi="仿宋" w:eastAsia="仿宋" w:cs="仿宋"/>
          <w:sz w:val="32"/>
          <w:szCs w:val="32"/>
        </w:rPr>
      </w:pPr>
      <w:r>
        <w:rPr>
          <w:rFonts w:hint="eastAsia" w:ascii="仿宋" w:hAnsi="仿宋" w:eastAsia="仿宋" w:cs="仿宋"/>
          <w:sz w:val="32"/>
          <w:szCs w:val="32"/>
        </w:rPr>
        <w:t>调研小组主要负责通过线上线下的方式开展调研，围绕经济和社会发展中对农业科普的需求，焦聚热点科学问题，提出有针对性、特色性、创新性的作品选题参考；</w:t>
      </w:r>
    </w:p>
    <w:p w14:paraId="4E059B55">
      <w:pPr>
        <w:pStyle w:val="47"/>
        <w:numPr>
          <w:ilvl w:val="0"/>
          <w:numId w:val="0"/>
        </w:numPr>
        <w:spacing w:line="560" w:lineRule="exact"/>
        <w:ind w:left="425" w:firstLine="640" w:firstLineChars="200"/>
        <w:rPr>
          <w:rFonts w:ascii="仿宋" w:hAnsi="仿宋" w:eastAsia="仿宋" w:cs="仿宋"/>
          <w:sz w:val="32"/>
          <w:szCs w:val="32"/>
        </w:rPr>
      </w:pPr>
      <w:r>
        <w:rPr>
          <w:rFonts w:hint="eastAsia" w:ascii="仿宋" w:hAnsi="仿宋" w:eastAsia="仿宋" w:cs="仿宋"/>
          <w:sz w:val="32"/>
          <w:szCs w:val="32"/>
        </w:rPr>
        <w:t>素材小组主要负责摄影、录制视频、素材收集、修饰等；</w:t>
      </w:r>
    </w:p>
    <w:p w14:paraId="14113B8C">
      <w:pPr>
        <w:pStyle w:val="47"/>
        <w:numPr>
          <w:ilvl w:val="0"/>
          <w:numId w:val="0"/>
        </w:numPr>
        <w:spacing w:line="560" w:lineRule="exact"/>
        <w:ind w:left="425" w:firstLine="640" w:firstLineChars="200"/>
        <w:rPr>
          <w:rFonts w:ascii="仿宋" w:hAnsi="仿宋" w:eastAsia="仿宋" w:cs="仿宋"/>
          <w:sz w:val="32"/>
          <w:szCs w:val="32"/>
        </w:rPr>
      </w:pPr>
      <w:r>
        <w:rPr>
          <w:rFonts w:hint="eastAsia" w:ascii="仿宋" w:hAnsi="仿宋" w:eastAsia="仿宋" w:cs="仿宋"/>
          <w:sz w:val="32"/>
          <w:szCs w:val="32"/>
        </w:rPr>
        <w:t>文稿小组主要负责农业科普作品的起稿、脚（剧）本创作、稿件编辑、校对等；</w:t>
      </w:r>
    </w:p>
    <w:p w14:paraId="611A61EE">
      <w:pPr>
        <w:pStyle w:val="37"/>
        <w:ind w:firstLine="640"/>
      </w:pPr>
      <w:r>
        <w:rPr>
          <w:rFonts w:hint="eastAsia" w:ascii="仿宋" w:hAnsi="仿宋" w:eastAsia="仿宋" w:cs="仿宋"/>
          <w:sz w:val="32"/>
          <w:szCs w:val="32"/>
        </w:rPr>
        <w:t>制作小组主要负责图文海报、视频、动画、图表等多媒体内容制作。</w:t>
      </w:r>
    </w:p>
    <w:p w14:paraId="67B0059B">
      <w:pPr>
        <w:autoSpaceDE w:val="0"/>
        <w:autoSpaceDN w:val="0"/>
        <w:adjustRightInd w:val="0"/>
        <w:spacing w:line="560" w:lineRule="exact"/>
        <w:ind w:firstLine="640"/>
        <w:jc w:val="left"/>
        <w:rPr>
          <w:rFonts w:ascii="仿宋" w:hAnsi="仿宋" w:eastAsia="仿宋" w:cs="仿宋"/>
          <w:kern w:val="0"/>
          <w:szCs w:val="32"/>
        </w:rPr>
      </w:pPr>
      <w:r>
        <w:rPr>
          <w:rFonts w:hint="eastAsia" w:ascii="仿宋" w:hAnsi="仿宋" w:eastAsia="仿宋" w:cs="仿宋"/>
          <w:kern w:val="0"/>
          <w:szCs w:val="32"/>
        </w:rPr>
        <w:t>（4）综合服务组</w:t>
      </w:r>
    </w:p>
    <w:p w14:paraId="3B3818AA">
      <w:pPr>
        <w:pStyle w:val="44"/>
        <w:numPr>
          <w:ilvl w:val="3"/>
          <w:numId w:val="0"/>
        </w:numPr>
        <w:spacing w:before="0" w:beforeLines="0" w:after="0" w:afterLines="0" w:line="560" w:lineRule="exact"/>
        <w:ind w:firstLine="640" w:firstLineChars="200"/>
        <w:rPr>
          <w:rFonts w:ascii="仿宋" w:hAnsi="仿宋" w:eastAsia="仿宋" w:cs="仿宋"/>
          <w:sz w:val="32"/>
          <w:szCs w:val="32"/>
        </w:rPr>
      </w:pPr>
      <w:bookmarkStart w:id="2" w:name="bookmark14"/>
      <w:bookmarkEnd w:id="2"/>
      <w:r>
        <w:rPr>
          <w:rFonts w:hint="eastAsia" w:ascii="仿宋" w:hAnsi="仿宋" w:eastAsia="仿宋" w:cs="仿宋"/>
          <w:sz w:val="32"/>
          <w:szCs w:val="32"/>
        </w:rPr>
        <w:t>综合服务组主要负责处理行政、法律事务、财务管理、后勤保障（技术支持、组织培训、活动开展）等。</w:t>
      </w:r>
    </w:p>
    <w:p w14:paraId="75A54056">
      <w:pPr>
        <w:pStyle w:val="44"/>
        <w:numPr>
          <w:ilvl w:val="3"/>
          <w:numId w:val="0"/>
        </w:numPr>
        <w:spacing w:before="0" w:beforeLines="0" w:after="0" w:afterLines="0" w:line="560" w:lineRule="exact"/>
        <w:ind w:firstLine="640" w:firstLineChars="200"/>
        <w:rPr>
          <w:rFonts w:ascii="仿宋" w:hAnsi="仿宋" w:eastAsia="仿宋" w:cs="仿宋"/>
          <w:sz w:val="32"/>
          <w:szCs w:val="32"/>
        </w:rPr>
      </w:pPr>
      <w:r>
        <w:rPr>
          <w:rFonts w:hint="eastAsia" w:ascii="仿宋" w:hAnsi="仿宋" w:eastAsia="仿宋" w:cs="仿宋"/>
          <w:sz w:val="32"/>
          <w:szCs w:val="32"/>
        </w:rPr>
        <w:t>（5）专家指导组</w:t>
      </w:r>
    </w:p>
    <w:p w14:paraId="0513F0E7">
      <w:pPr>
        <w:pStyle w:val="44"/>
        <w:numPr>
          <w:ilvl w:val="3"/>
          <w:numId w:val="0"/>
        </w:numPr>
        <w:spacing w:before="0" w:beforeLines="0" w:after="0" w:afterLines="0" w:line="560" w:lineRule="exact"/>
        <w:ind w:firstLine="640" w:firstLineChars="200"/>
        <w:rPr>
          <w:rFonts w:ascii="仿宋" w:hAnsi="仿宋" w:eastAsia="仿宋" w:cs="仿宋"/>
          <w:sz w:val="32"/>
          <w:szCs w:val="32"/>
        </w:rPr>
      </w:pPr>
      <w:r>
        <w:rPr>
          <w:rFonts w:hint="eastAsia" w:ascii="仿宋" w:hAnsi="仿宋" w:eastAsia="仿宋" w:cs="仿宋"/>
          <w:sz w:val="32"/>
          <w:szCs w:val="32"/>
        </w:rPr>
        <w:t>为保证作品的专业性、科学性，需要聘请有关行业的专家进行整体质量把控，为创作过程提供专业指导，根据创作工作需要，聘请的专家包括但不限于农业科研单位、高校、各级科普作协、各级学会等领域的农业专家，以及多媒体、传播行业的专家顾问。</w:t>
      </w:r>
    </w:p>
    <w:p w14:paraId="2C51C325">
      <w:pPr>
        <w:pStyle w:val="44"/>
        <w:numPr>
          <w:ilvl w:val="3"/>
          <w:numId w:val="0"/>
        </w:numPr>
        <w:spacing w:before="0" w:beforeLines="0" w:after="0" w:afterLines="0" w:line="560" w:lineRule="exact"/>
        <w:ind w:firstLine="643" w:firstLineChars="200"/>
        <w:rPr>
          <w:rFonts w:ascii="仿宋" w:hAnsi="仿宋" w:eastAsia="仿宋" w:cs="仿宋"/>
          <w:b/>
          <w:sz w:val="32"/>
          <w:szCs w:val="32"/>
        </w:rPr>
      </w:pPr>
      <w:r>
        <w:rPr>
          <w:rFonts w:hint="eastAsia" w:ascii="仿宋" w:hAnsi="仿宋" w:eastAsia="仿宋" w:cs="仿宋"/>
          <w:b/>
          <w:sz w:val="32"/>
          <w:szCs w:val="32"/>
        </w:rPr>
        <w:t>（四）农业科普作品推广服务</w:t>
      </w:r>
    </w:p>
    <w:p w14:paraId="7AAFFEBD">
      <w:pPr>
        <w:pStyle w:val="44"/>
        <w:numPr>
          <w:ilvl w:val="3"/>
          <w:numId w:val="0"/>
        </w:numPr>
        <w:spacing w:before="0" w:beforeLines="0" w:after="0" w:afterLines="0" w:line="560" w:lineRule="exact"/>
        <w:ind w:firstLine="640" w:firstLineChars="200"/>
        <w:rPr>
          <w:rFonts w:ascii="仿宋" w:hAnsi="仿宋" w:eastAsia="仿宋" w:cs="仿宋"/>
          <w:sz w:val="32"/>
          <w:szCs w:val="32"/>
        </w:rPr>
      </w:pPr>
      <w:r>
        <w:rPr>
          <w:rFonts w:hint="eastAsia" w:ascii="仿宋" w:hAnsi="仿宋" w:eastAsia="仿宋" w:cs="仿宋"/>
          <w:sz w:val="32"/>
          <w:szCs w:val="32"/>
        </w:rPr>
        <w:t>创作人员队伍应立足三农，以服务公众为主旨，确保科普内容从创作到应用形成闭环，因此农业科普作品推广服务是创作人员队伍的重要职责。本标准提出了以下农业科普作品推广服务建议。</w:t>
      </w:r>
    </w:p>
    <w:p w14:paraId="696F7EC7">
      <w:pPr>
        <w:pStyle w:val="43"/>
        <w:numPr>
          <w:ilvl w:val="0"/>
          <w:numId w:val="0"/>
        </w:num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1、服务要求。</w:t>
      </w:r>
    </w:p>
    <w:p w14:paraId="6C3F4FD7">
      <w:pPr>
        <w:pStyle w:val="43"/>
        <w:numPr>
          <w:ilvl w:val="3"/>
          <w:numId w:val="0"/>
        </w:num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宜将创作的作品进行新媒体平台推广。起草单位调查了部分科普公众号、网络科普自媒体发布的科普作品（文章或视频）阅读量，如公众号“水果猎人杨晓洋”发布的文章阅读量最高可达10万，视频号“广西热作所亚热带植物园”发布的科普视频播放量大部分均达5000以上。本标准提出单个作品在新媒体平台推广，科普服务受益人数应达到5000人以上。</w:t>
      </w:r>
    </w:p>
    <w:p w14:paraId="2859C3B9">
      <w:pPr>
        <w:pStyle w:val="43"/>
        <w:numPr>
          <w:ilvl w:val="3"/>
          <w:numId w:val="0"/>
        </w:num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结合重大科普活动（全国科技活动周、全国科普月），每年开展线下宣传推广活动不少于2次，服务受益人数1000人以上。为保证服务的专业性，推广服务工作人员需包含至少1名农业专家。起草单位参考了各级科普项目的指标任务，以及科普从业人员职称申报有关要求提出了上述建议。其中《“十四五”广西科技计划项目申报指南》中的“科普能力建设”类项目要求3年举办6场以上科普活动，参与人数不少于5000人次；广西壮族自治区自然科学研究系列助理研究员（中级）职称评审条件中，从事科学技术普及服务等科研服务工作的人员，需参与策划单次参与人数500人以上的科普活动2次以上；广西壮族自治区文物博物系列科学传播行业馆员职称评审条件中，科学推广普及人员需主持完成1个以上大型(200人以上）或2个以上中型（100-200人）科普教育活动。</w:t>
      </w:r>
    </w:p>
    <w:p w14:paraId="2F923171">
      <w:pPr>
        <w:pStyle w:val="44"/>
        <w:numPr>
          <w:ilvl w:val="0"/>
          <w:numId w:val="0"/>
        </w:numPr>
        <w:spacing w:before="0" w:beforeLines="0" w:after="0" w:afterLines="0" w:line="560" w:lineRule="exact"/>
        <w:ind w:firstLine="640" w:firstLineChars="200"/>
        <w:rPr>
          <w:rFonts w:ascii="仿宋" w:hAnsi="仿宋" w:eastAsia="仿宋" w:cs="仿宋"/>
          <w:sz w:val="32"/>
          <w:szCs w:val="32"/>
        </w:rPr>
      </w:pPr>
      <w:r>
        <w:rPr>
          <w:rFonts w:hint="eastAsia" w:ascii="仿宋" w:hAnsi="仿宋" w:eastAsia="仿宋" w:cs="仿宋"/>
          <w:sz w:val="32"/>
          <w:szCs w:val="32"/>
        </w:rPr>
        <w:t>2、服务形式</w:t>
      </w:r>
    </w:p>
    <w:p w14:paraId="3FF7385E">
      <w:pPr>
        <w:pStyle w:val="44"/>
        <w:numPr>
          <w:ilvl w:val="3"/>
          <w:numId w:val="0"/>
        </w:numPr>
        <w:spacing w:before="0" w:beforeLines="0" w:after="0" w:afterLines="0" w:line="560" w:lineRule="exact"/>
        <w:ind w:firstLine="640" w:firstLineChars="200"/>
        <w:rPr>
          <w:rFonts w:ascii="仿宋" w:hAnsi="仿宋" w:eastAsia="仿宋" w:cs="仿宋"/>
          <w:sz w:val="32"/>
          <w:szCs w:val="32"/>
        </w:rPr>
      </w:pPr>
      <w:r>
        <w:rPr>
          <w:rFonts w:hint="eastAsia" w:ascii="仿宋" w:hAnsi="仿宋" w:eastAsia="仿宋" w:cs="仿宋"/>
          <w:sz w:val="32"/>
          <w:szCs w:val="32"/>
        </w:rPr>
        <w:t>推广服务需通过多种形式，适配不同场景，满足多元受众需求，农业科普作品有以下推广服务形式：</w:t>
      </w:r>
    </w:p>
    <w:p w14:paraId="063807EE">
      <w:pPr>
        <w:pStyle w:val="37"/>
        <w:spacing w:line="560" w:lineRule="exact"/>
        <w:ind w:firstLine="640"/>
        <w:rPr>
          <w:rFonts w:ascii="仿宋" w:hAnsi="仿宋" w:eastAsia="仿宋" w:cs="仿宋"/>
          <w:sz w:val="32"/>
          <w:szCs w:val="32"/>
        </w:rPr>
      </w:pPr>
      <w:r>
        <w:rPr>
          <w:rFonts w:hint="eastAsia" w:ascii="仿宋" w:hAnsi="仿宋" w:eastAsia="仿宋" w:cs="仿宋"/>
          <w:sz w:val="32"/>
          <w:szCs w:val="32"/>
        </w:rPr>
        <w:t>（1）新媒体推广。包括但不限于社交媒体平台运营、短视频/直播推广、农业科普专栏展示、交互式宣传推广等。</w:t>
      </w:r>
    </w:p>
    <w:p w14:paraId="26718603">
      <w:pPr>
        <w:pStyle w:val="44"/>
        <w:numPr>
          <w:ilvl w:val="3"/>
          <w:numId w:val="0"/>
        </w:numPr>
        <w:spacing w:before="0" w:beforeLines="0" w:after="0" w:afterLines="0" w:line="560" w:lineRule="exact"/>
        <w:ind w:firstLine="640" w:firstLineChars="200"/>
        <w:rPr>
          <w:rFonts w:ascii="仿宋" w:hAnsi="仿宋" w:eastAsia="仿宋" w:cs="仿宋"/>
          <w:sz w:val="32"/>
          <w:szCs w:val="32"/>
        </w:rPr>
      </w:pPr>
      <w:r>
        <w:rPr>
          <w:rFonts w:hint="eastAsia" w:ascii="仿宋" w:hAnsi="仿宋" w:eastAsia="仿宋" w:cs="仿宋"/>
          <w:sz w:val="32"/>
          <w:szCs w:val="32"/>
        </w:rPr>
        <w:t>（2）基层科普综合服务形式。包括但不限于科普大篷车、社区科普角、农业技术培训、农事研学、公益助农等。</w:t>
      </w:r>
    </w:p>
    <w:p w14:paraId="5196C381">
      <w:pPr>
        <w:pStyle w:val="37"/>
        <w:spacing w:line="560" w:lineRule="exact"/>
        <w:ind w:firstLine="640"/>
        <w:rPr>
          <w:rFonts w:ascii="仿宋" w:hAnsi="仿宋" w:eastAsia="仿宋" w:cs="仿宋"/>
          <w:sz w:val="32"/>
          <w:szCs w:val="32"/>
        </w:rPr>
      </w:pPr>
      <w:r>
        <w:rPr>
          <w:rFonts w:hint="eastAsia" w:ascii="仿宋" w:hAnsi="仿宋" w:eastAsia="仿宋" w:cs="仿宋"/>
          <w:sz w:val="32"/>
          <w:szCs w:val="32"/>
        </w:rPr>
        <w:t>（3）其他形式。包括但不限于</w:t>
      </w:r>
      <w:r>
        <w:rPr>
          <w:rFonts w:ascii="仿宋" w:hAnsi="仿宋" w:eastAsia="仿宋" w:cs="仿宋"/>
          <w:sz w:val="32"/>
          <w:szCs w:val="32"/>
        </w:rPr>
        <w:t>应急科普</w:t>
      </w:r>
      <w:r>
        <w:rPr>
          <w:rFonts w:hint="eastAsia" w:ascii="仿宋" w:hAnsi="仿宋" w:eastAsia="仿宋" w:cs="仿宋"/>
          <w:sz w:val="32"/>
          <w:szCs w:val="32"/>
        </w:rPr>
        <w:t>、</w:t>
      </w:r>
      <w:r>
        <w:rPr>
          <w:rFonts w:ascii="仿宋" w:hAnsi="仿宋" w:eastAsia="仿宋" w:cs="仿宋"/>
          <w:sz w:val="32"/>
          <w:szCs w:val="32"/>
        </w:rPr>
        <w:t>产业融合服务</w:t>
      </w:r>
      <w:r>
        <w:rPr>
          <w:rFonts w:hint="eastAsia" w:ascii="仿宋" w:hAnsi="仿宋" w:eastAsia="仿宋" w:cs="仿宋"/>
          <w:sz w:val="32"/>
          <w:szCs w:val="32"/>
        </w:rPr>
        <w:t>、</w:t>
      </w:r>
      <w:r>
        <w:rPr>
          <w:rFonts w:ascii="仿宋" w:hAnsi="仿宋" w:eastAsia="仿宋" w:cs="仿宋"/>
          <w:sz w:val="32"/>
          <w:szCs w:val="32"/>
        </w:rPr>
        <w:t>跨界合作推广</w:t>
      </w:r>
      <w:r>
        <w:rPr>
          <w:rFonts w:hint="eastAsia" w:ascii="仿宋" w:hAnsi="仿宋" w:eastAsia="仿宋" w:cs="仿宋"/>
          <w:sz w:val="32"/>
          <w:szCs w:val="32"/>
        </w:rPr>
        <w:t>、</w:t>
      </w:r>
      <w:r>
        <w:rPr>
          <w:rFonts w:ascii="仿宋" w:hAnsi="仿宋" w:eastAsia="仿宋" w:cs="仿宋"/>
          <w:sz w:val="32"/>
          <w:szCs w:val="32"/>
        </w:rPr>
        <w:t>国际交流服务</w:t>
      </w:r>
      <w:r>
        <w:rPr>
          <w:rFonts w:hint="eastAsia" w:ascii="仿宋" w:hAnsi="仿宋" w:eastAsia="仿宋" w:cs="仿宋"/>
          <w:sz w:val="32"/>
          <w:szCs w:val="32"/>
        </w:rPr>
        <w:t>等。</w:t>
      </w:r>
    </w:p>
    <w:p w14:paraId="0ABE7E3F">
      <w:pPr>
        <w:pStyle w:val="44"/>
        <w:numPr>
          <w:ilvl w:val="3"/>
          <w:numId w:val="0"/>
        </w:numPr>
        <w:spacing w:before="0" w:beforeLines="0" w:after="0" w:afterLines="0" w:line="560" w:lineRule="exact"/>
        <w:ind w:firstLine="643" w:firstLineChars="200"/>
        <w:rPr>
          <w:rFonts w:ascii="仿宋" w:hAnsi="仿宋" w:eastAsia="仿宋" w:cs="仿宋"/>
          <w:b/>
          <w:sz w:val="32"/>
          <w:szCs w:val="32"/>
        </w:rPr>
      </w:pPr>
      <w:r>
        <w:rPr>
          <w:rFonts w:hint="eastAsia" w:ascii="仿宋" w:hAnsi="仿宋" w:eastAsia="仿宋" w:cs="仿宋"/>
          <w:b/>
          <w:sz w:val="32"/>
          <w:szCs w:val="32"/>
        </w:rPr>
        <w:t>（五）队伍管理</w:t>
      </w:r>
    </w:p>
    <w:p w14:paraId="1F8E356A">
      <w:pPr>
        <w:pStyle w:val="37"/>
        <w:spacing w:line="560" w:lineRule="exact"/>
        <w:ind w:firstLine="643"/>
        <w:rPr>
          <w:rFonts w:ascii="仿宋" w:hAnsi="仿宋" w:eastAsia="仿宋" w:cs="仿宋"/>
          <w:b/>
          <w:sz w:val="32"/>
          <w:szCs w:val="32"/>
        </w:rPr>
      </w:pPr>
      <w:r>
        <w:rPr>
          <w:rFonts w:hint="eastAsia" w:ascii="仿宋" w:hAnsi="仿宋" w:eastAsia="仿宋" w:cs="仿宋"/>
          <w:b/>
          <w:sz w:val="32"/>
          <w:szCs w:val="32"/>
        </w:rPr>
        <w:t>1、工作管理</w:t>
      </w:r>
    </w:p>
    <w:p w14:paraId="20EB335F">
      <w:pPr>
        <w:pStyle w:val="43"/>
        <w:numPr>
          <w:ilvl w:val="3"/>
          <w:numId w:val="0"/>
        </w:numPr>
        <w:ind w:firstLine="640" w:firstLineChars="200"/>
        <w:rPr>
          <w:rFonts w:ascii="仿宋" w:hAnsi="仿宋" w:eastAsia="仿宋" w:cs="仿宋"/>
          <w:sz w:val="32"/>
          <w:szCs w:val="32"/>
        </w:rPr>
      </w:pPr>
      <w:r>
        <w:rPr>
          <w:rFonts w:hint="eastAsia" w:ascii="仿宋" w:hAnsi="仿宋" w:eastAsia="仿宋" w:cs="仿宋"/>
          <w:sz w:val="32"/>
          <w:szCs w:val="32"/>
        </w:rPr>
        <w:t>为保障农业科普从创作到推广全链条的科学性与实效性，创作人员队伍需进行制度化、计划性的规范管理，本标准提出明确负责人管理制度，制定完善的日常管理制度，包括但不限于人员考核评价办法、成果转化管理、财务管理、资料档案管理等。同时制定年度工作计划，包括短、中、长期作品的创作计划，持续为公众提供农业科普服务。</w:t>
      </w:r>
    </w:p>
    <w:p w14:paraId="10078C9D">
      <w:pPr>
        <w:pStyle w:val="37"/>
        <w:spacing w:line="560" w:lineRule="exact"/>
        <w:ind w:firstLine="643"/>
        <w:rPr>
          <w:rFonts w:ascii="仿宋" w:hAnsi="仿宋" w:eastAsia="仿宋" w:cs="仿宋"/>
          <w:b/>
          <w:snapToGrid w:val="0"/>
          <w:sz w:val="32"/>
          <w:szCs w:val="32"/>
        </w:rPr>
      </w:pPr>
      <w:r>
        <w:rPr>
          <w:rFonts w:hint="eastAsia" w:ascii="仿宋" w:hAnsi="仿宋" w:eastAsia="仿宋" w:cs="仿宋"/>
          <w:b/>
          <w:snapToGrid w:val="0"/>
          <w:sz w:val="32"/>
          <w:szCs w:val="32"/>
        </w:rPr>
        <w:t>2、人员管理</w:t>
      </w:r>
    </w:p>
    <w:p w14:paraId="03AF6179">
      <w:pPr>
        <w:pStyle w:val="43"/>
        <w:numPr>
          <w:ilvl w:val="3"/>
          <w:numId w:val="0"/>
        </w:numPr>
        <w:spacing w:line="560" w:lineRule="exact"/>
        <w:ind w:firstLine="480" w:firstLineChars="150"/>
        <w:rPr>
          <w:rFonts w:ascii="仿宋" w:hAnsi="仿宋" w:eastAsia="仿宋" w:cs="仿宋"/>
          <w:snapToGrid w:val="0"/>
          <w:sz w:val="32"/>
          <w:szCs w:val="32"/>
        </w:rPr>
      </w:pPr>
      <w:r>
        <w:rPr>
          <w:rFonts w:hint="eastAsia" w:ascii="仿宋" w:hAnsi="仿宋" w:eastAsia="仿宋" w:cs="仿宋"/>
          <w:snapToGrid w:val="0"/>
          <w:sz w:val="32"/>
          <w:szCs w:val="32"/>
        </w:rPr>
        <w:t>人员管理需考虑人员岗位安排、人员考核、人才激励、人才培养几个方面。</w:t>
      </w:r>
    </w:p>
    <w:p w14:paraId="19BACC45">
      <w:pPr>
        <w:pStyle w:val="43"/>
        <w:numPr>
          <w:ilvl w:val="3"/>
          <w:numId w:val="0"/>
        </w:numPr>
        <w:spacing w:line="560" w:lineRule="exact"/>
        <w:ind w:firstLine="480" w:firstLineChars="150"/>
        <w:rPr>
          <w:rFonts w:ascii="仿宋" w:hAnsi="仿宋" w:eastAsia="仿宋" w:cs="仿宋"/>
          <w:snapToGrid w:val="0"/>
          <w:sz w:val="32"/>
          <w:szCs w:val="32"/>
        </w:rPr>
      </w:pPr>
      <w:r>
        <w:rPr>
          <w:rFonts w:hint="eastAsia" w:ascii="仿宋" w:hAnsi="仿宋" w:eastAsia="仿宋" w:cs="仿宋"/>
          <w:snapToGrid w:val="0"/>
          <w:sz w:val="32"/>
          <w:szCs w:val="32"/>
        </w:rPr>
        <w:t>在</w:t>
      </w:r>
      <w:r>
        <w:rPr>
          <w:rFonts w:hint="eastAsia" w:ascii="仿宋" w:hAnsi="仿宋" w:eastAsia="仿宋" w:cs="仿宋"/>
          <w:b/>
          <w:bCs/>
          <w:snapToGrid w:val="0"/>
          <w:sz w:val="32"/>
          <w:szCs w:val="32"/>
        </w:rPr>
        <w:t>人员岗位安排</w:t>
      </w:r>
      <w:r>
        <w:rPr>
          <w:rFonts w:hint="eastAsia" w:ascii="仿宋" w:hAnsi="仿宋" w:eastAsia="仿宋" w:cs="仿宋"/>
          <w:snapToGrid w:val="0"/>
          <w:sz w:val="32"/>
          <w:szCs w:val="32"/>
        </w:rPr>
        <w:t>方面，农业科普作品创作涉及多个环节和领域，不同人才具有不同的专业技能和特长，需充分发挥每个人的优势，</w:t>
      </w:r>
      <w:r>
        <w:rPr>
          <w:rFonts w:hint="eastAsia" w:ascii="仿宋" w:hAnsi="仿宋" w:eastAsia="仿宋" w:cs="仿宋"/>
          <w:sz w:val="32"/>
          <w:szCs w:val="32"/>
          <w:lang w:bidi="ar"/>
        </w:rPr>
        <w:t>根据不同岗位职责、工作内容,优先安排具有相应经验、专业技能和特长人员，提升创作效率与作品专业性。同时鼓励人员在不同项目、部门间适度流动，促进不同专长人员协同合作，积累多元经验，激发创作活力。</w:t>
      </w:r>
    </w:p>
    <w:p w14:paraId="285DDF7C">
      <w:pPr>
        <w:pStyle w:val="43"/>
        <w:numPr>
          <w:ilvl w:val="3"/>
          <w:numId w:val="0"/>
        </w:numPr>
        <w:spacing w:line="560" w:lineRule="exact"/>
        <w:ind w:firstLine="800" w:firstLineChars="250"/>
        <w:rPr>
          <w:rFonts w:ascii="仿宋" w:hAnsi="仿宋" w:eastAsia="仿宋" w:cs="仿宋"/>
          <w:snapToGrid w:val="0"/>
          <w:sz w:val="32"/>
          <w:szCs w:val="32"/>
        </w:rPr>
      </w:pPr>
      <w:r>
        <w:rPr>
          <w:rFonts w:hint="eastAsia" w:ascii="仿宋" w:hAnsi="仿宋" w:eastAsia="仿宋" w:cs="仿宋"/>
          <w:snapToGrid w:val="0"/>
          <w:sz w:val="32"/>
          <w:szCs w:val="32"/>
        </w:rPr>
        <w:t>在</w:t>
      </w:r>
      <w:r>
        <w:rPr>
          <w:rFonts w:hint="eastAsia" w:ascii="仿宋" w:hAnsi="仿宋" w:eastAsia="仿宋" w:cs="仿宋"/>
          <w:b/>
          <w:snapToGrid w:val="0"/>
          <w:sz w:val="32"/>
          <w:szCs w:val="32"/>
        </w:rPr>
        <w:t>人员考核</w:t>
      </w:r>
      <w:r>
        <w:rPr>
          <w:rFonts w:hint="eastAsia" w:ascii="仿宋" w:hAnsi="仿宋" w:eastAsia="仿宋" w:cs="仿宋"/>
          <w:snapToGrid w:val="0"/>
          <w:sz w:val="32"/>
          <w:szCs w:val="32"/>
        </w:rPr>
        <w:t>方面，年度考核可以全面、客观地评价创作人员的工作表现和成果，可以明确每个人的工作成绩和不足之处，为人才管理提供准确的依据。建议建立队伍成员考核评价机制，对创作人员的作品数量、质量、传播面、荣誉、产出效益、公众评价反馈，及创作人员团队协作表现、专业知识提升等多维度考核指标进行综合评价。可采用自评、同事互评、上级评价相结合，定量与定性考核相结合的方式，确保考核全面公正。根据评价结果，确定改进的目标和工作措施，持续提升农业科普作品创作质量。</w:t>
      </w:r>
    </w:p>
    <w:p w14:paraId="4301F99A">
      <w:pPr>
        <w:pStyle w:val="37"/>
        <w:ind w:firstLine="640"/>
        <w:rPr>
          <w:rFonts w:ascii="仿宋" w:hAnsi="仿宋" w:eastAsia="仿宋" w:cs="仿宋"/>
          <w:snapToGrid w:val="0"/>
          <w:sz w:val="32"/>
          <w:szCs w:val="32"/>
        </w:rPr>
      </w:pPr>
      <w:r>
        <w:rPr>
          <w:rFonts w:hint="eastAsia" w:ascii="仿宋" w:hAnsi="仿宋" w:eastAsia="仿宋" w:cs="仿宋"/>
          <w:snapToGrid w:val="0"/>
          <w:sz w:val="32"/>
          <w:szCs w:val="32"/>
        </w:rPr>
        <w:t>在</w:t>
      </w:r>
      <w:r>
        <w:rPr>
          <w:rFonts w:hint="eastAsia" w:ascii="仿宋" w:hAnsi="仿宋" w:eastAsia="仿宋" w:cs="仿宋"/>
          <w:b/>
          <w:snapToGrid w:val="0"/>
          <w:sz w:val="32"/>
          <w:szCs w:val="32"/>
        </w:rPr>
        <w:t>人才激励</w:t>
      </w:r>
      <w:r>
        <w:rPr>
          <w:rFonts w:hint="eastAsia" w:ascii="仿宋" w:hAnsi="仿宋" w:eastAsia="仿宋" w:cs="仿宋"/>
          <w:snapToGrid w:val="0"/>
          <w:sz w:val="32"/>
          <w:szCs w:val="32"/>
        </w:rPr>
        <w:t>方面，合理的人才激励机制能够满足创作人员的物质和精神需求，激发他们的工作热情和创造力。可将考核结果与薪酬调整、岗位晋升挂钩，提供参与重要项目、外出学习交流、培训机会等职业发展机会，激励人员积极提升工作表现。并设立年度优秀科普创作者、最佳创意奖等荣誉奖项，进行公开表彰，增强人员职业荣誉感。</w:t>
      </w:r>
    </w:p>
    <w:p w14:paraId="06547737">
      <w:pPr>
        <w:pStyle w:val="37"/>
        <w:ind w:firstLine="640"/>
        <w:rPr>
          <w:rFonts w:ascii="仿宋" w:hAnsi="仿宋" w:eastAsia="仿宋" w:cs="仿宋"/>
          <w:sz w:val="32"/>
          <w:szCs w:val="32"/>
        </w:rPr>
      </w:pPr>
      <w:r>
        <w:rPr>
          <w:rFonts w:hint="eastAsia" w:ascii="仿宋" w:hAnsi="仿宋" w:eastAsia="仿宋" w:cs="仿宋"/>
          <w:snapToGrid w:val="0"/>
          <w:sz w:val="32"/>
          <w:szCs w:val="32"/>
        </w:rPr>
        <w:t>在</w:t>
      </w:r>
      <w:r>
        <w:rPr>
          <w:rFonts w:hint="eastAsia" w:ascii="仿宋" w:hAnsi="仿宋" w:eastAsia="仿宋" w:cs="仿宋"/>
          <w:b/>
          <w:snapToGrid w:val="0"/>
          <w:sz w:val="32"/>
          <w:szCs w:val="32"/>
        </w:rPr>
        <w:t>人才培养</w:t>
      </w:r>
      <w:r>
        <w:rPr>
          <w:rFonts w:hint="eastAsia" w:ascii="仿宋" w:hAnsi="仿宋" w:eastAsia="仿宋" w:cs="仿宋"/>
          <w:snapToGrid w:val="0"/>
          <w:sz w:val="32"/>
          <w:szCs w:val="32"/>
        </w:rPr>
        <w:t>方面，农业领域不断发展，新的技术、理念和成果不断涌现，对科普作品的内容和形式也提出了新的要求。通过人才培养，可以使创作人员紧跟农业发展趋势，掌握最新的专业知识和创作技术，从而创作出更具时效性和针对性的科普作品，满足公众对新知识的需求。因此本标准建议</w:t>
      </w:r>
      <w:r>
        <w:rPr>
          <w:rFonts w:hint="eastAsia" w:ascii="仿宋" w:hAnsi="仿宋" w:eastAsia="仿宋" w:cs="仿宋"/>
          <w:sz w:val="32"/>
          <w:szCs w:val="32"/>
          <w:lang w:bidi="ar"/>
        </w:rPr>
        <w:t>定期开展人员继续教育和培训，使</w:t>
      </w:r>
      <w:r>
        <w:rPr>
          <w:rFonts w:hint="eastAsia" w:ascii="仿宋" w:hAnsi="仿宋" w:eastAsia="仿宋" w:cs="仿宋"/>
          <w:snapToGrid w:val="0"/>
          <w:sz w:val="32"/>
          <w:szCs w:val="32"/>
        </w:rPr>
        <w:t>创作人员的科普能力的提升与科技进步和行业发展同步</w:t>
      </w:r>
      <w:r>
        <w:rPr>
          <w:rFonts w:hint="eastAsia" w:ascii="仿宋" w:hAnsi="仿宋" w:eastAsia="仿宋" w:cs="仿宋"/>
          <w:sz w:val="32"/>
          <w:szCs w:val="32"/>
          <w:lang w:bidi="ar"/>
        </w:rPr>
        <w:t xml:space="preserve">，宜按T/GXAS XXX 《农业科普作品创作人员培训工作指南》、T/GXAS XXX </w:t>
      </w:r>
      <w:r>
        <w:rPr>
          <w:rFonts w:hint="eastAsia" w:ascii="仿宋" w:hAnsi="仿宋" w:eastAsia="仿宋" w:cs="仿宋"/>
          <w:sz w:val="32"/>
          <w:szCs w:val="32"/>
        </w:rPr>
        <w:t>《农业科普作品创作人员继续教育指南》执行。</w:t>
      </w:r>
    </w:p>
    <w:p w14:paraId="0FF57441">
      <w:pPr>
        <w:pStyle w:val="45"/>
        <w:numPr>
          <w:ilvl w:val="4"/>
          <w:numId w:val="0"/>
        </w:numPr>
        <w:ind w:firstLine="640" w:firstLineChars="200"/>
        <w:rPr>
          <w:rFonts w:ascii="仿宋" w:hAnsi="仿宋" w:eastAsia="仿宋" w:cs="仿宋"/>
          <w:snapToGrid w:val="0"/>
          <w:sz w:val="32"/>
          <w:szCs w:val="32"/>
        </w:rPr>
      </w:pPr>
    </w:p>
    <w:p w14:paraId="4ADCA650">
      <w:pPr>
        <w:autoSpaceDE w:val="0"/>
        <w:autoSpaceDN w:val="0"/>
        <w:adjustRightInd w:val="0"/>
        <w:spacing w:line="560" w:lineRule="exact"/>
        <w:ind w:firstLine="643"/>
        <w:jc w:val="left"/>
        <w:rPr>
          <w:b/>
          <w:snapToGrid w:val="0"/>
        </w:rPr>
      </w:pPr>
      <w:r>
        <w:rPr>
          <w:rFonts w:hint="eastAsia"/>
          <w:b/>
          <w:snapToGrid w:val="0"/>
        </w:rPr>
        <w:t>3、</w:t>
      </w:r>
      <w:r>
        <w:rPr>
          <w:rFonts w:hint="eastAsia" w:ascii="仿宋" w:hAnsi="仿宋" w:eastAsia="仿宋" w:cs="仿宋"/>
          <w:b/>
          <w:kern w:val="0"/>
          <w:szCs w:val="32"/>
        </w:rPr>
        <w:t>知识产权保护</w:t>
      </w:r>
    </w:p>
    <w:p w14:paraId="65519A45">
      <w:pPr>
        <w:pStyle w:val="43"/>
        <w:numPr>
          <w:ilvl w:val="3"/>
          <w:numId w:val="0"/>
        </w:num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创作人员在创作过程中及产出的作品均涉及知识产权保护，本标准提出了以下建议：作品完成后宜及时做好著作权登记工作，注重科普服务品牌建设；做好相关材料的归档、备份工作，包括手稿、草图、作品等纸质资料和电子资料，以及作品发表、出版、展览、表演等相关证明材料；所有材料未经负责人许可，不得私自传阅、复制；在发布、宣传展示农业科普作品时，注明作者、来源，标注知识产权保护警示；规范转载、使用他人作品（包括文字、图片、音乐、视频等），使用应取得著作权人许可，并注明作者姓名、作品名称和出处。</w:t>
      </w:r>
    </w:p>
    <w:p w14:paraId="76DDD542">
      <w:pPr>
        <w:autoSpaceDE w:val="0"/>
        <w:autoSpaceDN w:val="0"/>
        <w:adjustRightInd w:val="0"/>
        <w:spacing w:before="156" w:beforeLines="50" w:after="156" w:afterLines="50" w:line="560" w:lineRule="exact"/>
        <w:ind w:firstLine="640"/>
        <w:jc w:val="left"/>
        <w:rPr>
          <w:rFonts w:ascii="黑体" w:hAnsi="黑体" w:eastAsia="黑体" w:cs="仿宋_GB2312"/>
          <w:szCs w:val="32"/>
        </w:rPr>
      </w:pPr>
      <w:bookmarkStart w:id="3" w:name="_Toc526940086"/>
      <w:r>
        <w:rPr>
          <w:rFonts w:hint="eastAsia" w:ascii="黑体" w:hAnsi="黑体" w:eastAsia="黑体" w:cs="仿宋_GB2312"/>
          <w:szCs w:val="32"/>
        </w:rPr>
        <w:t>六、</w:t>
      </w:r>
      <w:bookmarkEnd w:id="3"/>
      <w:r>
        <w:rPr>
          <w:rFonts w:hint="eastAsia" w:ascii="黑体" w:hAnsi="黑体" w:eastAsia="黑体" w:cs="仿宋_GB2312"/>
          <w:szCs w:val="32"/>
        </w:rPr>
        <w:t>重大分歧意见的处理经过和依据</w:t>
      </w:r>
    </w:p>
    <w:p w14:paraId="77F66F8D">
      <w:pPr>
        <w:spacing w:line="560" w:lineRule="exact"/>
        <w:ind w:firstLine="640"/>
        <w:rPr>
          <w:rFonts w:ascii="仿宋" w:hAnsi="仿宋" w:eastAsia="仿宋" w:cs="仿宋"/>
          <w:szCs w:val="28"/>
        </w:rPr>
      </w:pPr>
      <w:r>
        <w:rPr>
          <w:rFonts w:hint="eastAsia" w:ascii="仿宋" w:hAnsi="仿宋" w:eastAsia="仿宋" w:cs="仿宋"/>
          <w:szCs w:val="28"/>
        </w:rPr>
        <w:t>本标准研制过程中无重大分歧意见。</w:t>
      </w:r>
    </w:p>
    <w:p w14:paraId="0B3B6032">
      <w:pPr>
        <w:autoSpaceDE w:val="0"/>
        <w:autoSpaceDN w:val="0"/>
        <w:adjustRightInd w:val="0"/>
        <w:spacing w:before="156" w:beforeLines="50" w:after="156" w:afterLines="50" w:line="560" w:lineRule="exact"/>
        <w:ind w:firstLine="640"/>
        <w:jc w:val="left"/>
        <w:rPr>
          <w:rFonts w:ascii="黑体" w:hAnsi="黑体" w:eastAsia="黑体" w:cs="仿宋_GB2312"/>
          <w:szCs w:val="32"/>
        </w:rPr>
      </w:pPr>
      <w:r>
        <w:rPr>
          <w:rFonts w:hint="eastAsia" w:ascii="黑体" w:hAnsi="黑体" w:eastAsia="黑体" w:cs="仿宋_GB2312"/>
          <w:szCs w:val="32"/>
        </w:rPr>
        <w:t>七</w:t>
      </w:r>
      <w:r>
        <w:rPr>
          <w:rFonts w:ascii="黑体" w:hAnsi="黑体" w:eastAsia="黑体" w:cs="仿宋_GB2312"/>
          <w:szCs w:val="32"/>
        </w:rPr>
        <w:t>、</w:t>
      </w:r>
      <w:r>
        <w:rPr>
          <w:rFonts w:hint="eastAsia" w:ascii="黑体" w:hAnsi="黑体" w:eastAsia="黑体" w:cs="仿宋_GB2312"/>
          <w:szCs w:val="32"/>
        </w:rPr>
        <w:t>实施标准的措施</w:t>
      </w:r>
    </w:p>
    <w:p w14:paraId="553FC93F">
      <w:pPr>
        <w:spacing w:line="560" w:lineRule="exact"/>
        <w:ind w:firstLine="643"/>
        <w:rPr>
          <w:rFonts w:ascii="仿宋_GB2312" w:hAnsi="宋体"/>
          <w:b/>
          <w:szCs w:val="28"/>
        </w:rPr>
      </w:pPr>
      <w:r>
        <w:rPr>
          <w:rFonts w:hint="eastAsia" w:ascii="仿宋_GB2312" w:hAnsi="宋体"/>
          <w:b/>
          <w:szCs w:val="28"/>
        </w:rPr>
        <w:t>（一）标准报批发布后，成立标准宣贯工作组</w:t>
      </w:r>
    </w:p>
    <w:p w14:paraId="6AEDF523">
      <w:pPr>
        <w:spacing w:line="560" w:lineRule="exact"/>
        <w:ind w:firstLine="640"/>
        <w:rPr>
          <w:rFonts w:ascii="仿宋" w:hAnsi="仿宋" w:eastAsia="仿宋" w:cs="仿宋"/>
          <w:szCs w:val="28"/>
        </w:rPr>
      </w:pPr>
      <w:r>
        <w:rPr>
          <w:rFonts w:hint="eastAsia" w:ascii="仿宋" w:hAnsi="仿宋" w:eastAsia="仿宋" w:cs="仿宋"/>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725A78BA">
      <w:pPr>
        <w:spacing w:line="560" w:lineRule="exact"/>
        <w:ind w:firstLine="643"/>
        <w:rPr>
          <w:rFonts w:ascii="仿宋_GB2312" w:hAnsi="宋体"/>
          <w:b/>
          <w:szCs w:val="28"/>
        </w:rPr>
      </w:pPr>
      <w:r>
        <w:rPr>
          <w:rFonts w:hint="eastAsia" w:ascii="仿宋_GB2312" w:hAnsi="宋体"/>
          <w:b/>
          <w:szCs w:val="28"/>
        </w:rPr>
        <w:t>（二）组织开展标准宣贯培训</w:t>
      </w:r>
    </w:p>
    <w:p w14:paraId="5D5945F6">
      <w:pPr>
        <w:spacing w:line="560" w:lineRule="exact"/>
        <w:ind w:firstLine="640"/>
        <w:rPr>
          <w:rFonts w:ascii="仿宋" w:hAnsi="仿宋" w:eastAsia="仿宋" w:cs="仿宋"/>
          <w:szCs w:val="28"/>
        </w:rPr>
      </w:pPr>
      <w:r>
        <w:rPr>
          <w:rFonts w:hint="eastAsia" w:ascii="仿宋" w:hAnsi="仿宋" w:eastAsia="仿宋" w:cs="仿宋"/>
          <w:szCs w:val="28"/>
        </w:rPr>
        <w:t>标准发布实施后，标准宣贯工作小组制作标准解读宣贯培训PPT课件和标准核心技术明白书，并按标准宣贯培训计划深入各市县相关机构、单位开展标准宣贯培训，对标准进行逐条解读，让技术人员掌握标准核心内容，助力标准实施落地。</w:t>
      </w:r>
    </w:p>
    <w:p w14:paraId="4461B7AB">
      <w:pPr>
        <w:spacing w:line="560" w:lineRule="exact"/>
        <w:ind w:firstLine="643"/>
        <w:rPr>
          <w:rFonts w:ascii="仿宋_GB2312" w:hAnsi="宋体"/>
          <w:b/>
          <w:szCs w:val="28"/>
        </w:rPr>
      </w:pPr>
      <w:r>
        <w:rPr>
          <w:rFonts w:hint="eastAsia" w:ascii="仿宋_GB2312" w:hAnsi="宋体"/>
          <w:b/>
          <w:szCs w:val="28"/>
        </w:rPr>
        <w:t>（三）开展标准实施交流会，收集标准实施反馈信息</w:t>
      </w:r>
    </w:p>
    <w:p w14:paraId="25CE0D7E">
      <w:pPr>
        <w:spacing w:line="560" w:lineRule="exact"/>
        <w:ind w:firstLine="640"/>
        <w:rPr>
          <w:rFonts w:ascii="仿宋" w:hAnsi="仿宋" w:eastAsia="仿宋" w:cs="仿宋"/>
          <w:szCs w:val="28"/>
        </w:rPr>
      </w:pPr>
      <w:r>
        <w:rPr>
          <w:rFonts w:hint="eastAsia" w:ascii="仿宋" w:hAnsi="仿宋" w:eastAsia="仿宋" w:cs="仿宋"/>
          <w:szCs w:val="28"/>
        </w:rPr>
        <w:t>标准起草小组深入各市县相关机构、单位组织技术人员召开标准实施交流会，听取标准实施过程中存在的问题并做好记录和解答，对存在的问题组织专家团队进行研讨，为标准的复审修订做准备。</w:t>
      </w:r>
    </w:p>
    <w:p w14:paraId="52A3C771">
      <w:pPr>
        <w:spacing w:line="560" w:lineRule="exact"/>
        <w:ind w:firstLine="643"/>
        <w:rPr>
          <w:rFonts w:ascii="仿宋_GB2312" w:hAnsi="宋体"/>
          <w:b/>
          <w:szCs w:val="28"/>
        </w:rPr>
      </w:pPr>
      <w:r>
        <w:rPr>
          <w:rFonts w:hint="eastAsia" w:ascii="仿宋_GB2312" w:hAnsi="宋体"/>
          <w:b/>
          <w:szCs w:val="28"/>
        </w:rPr>
        <w:t>（四）开展标准实施效果评估</w:t>
      </w:r>
    </w:p>
    <w:p w14:paraId="6AB2D441">
      <w:pPr>
        <w:spacing w:line="560" w:lineRule="exact"/>
        <w:ind w:firstLine="640"/>
        <w:rPr>
          <w:rFonts w:ascii="仿宋" w:hAnsi="仿宋" w:eastAsia="仿宋" w:cs="仿宋"/>
          <w:szCs w:val="28"/>
        </w:rPr>
      </w:pPr>
      <w:r>
        <w:rPr>
          <w:rFonts w:hint="eastAsia" w:ascii="仿宋" w:hAnsi="仿宋" w:eastAsia="仿宋" w:cs="仿宋"/>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32725823">
      <w:pPr>
        <w:autoSpaceDE w:val="0"/>
        <w:autoSpaceDN w:val="0"/>
        <w:adjustRightInd w:val="0"/>
        <w:spacing w:before="156" w:beforeLines="50" w:after="156" w:afterLines="50" w:line="560" w:lineRule="exact"/>
        <w:ind w:firstLine="640"/>
        <w:jc w:val="left"/>
        <w:rPr>
          <w:rFonts w:ascii="黑体" w:hAnsi="黑体" w:eastAsia="黑体" w:cs="仿宋_GB2312"/>
          <w:szCs w:val="32"/>
        </w:rPr>
      </w:pPr>
      <w:r>
        <w:rPr>
          <w:rFonts w:hint="eastAsia" w:ascii="黑体" w:hAnsi="黑体" w:eastAsia="黑体" w:cs="仿宋_GB2312"/>
          <w:szCs w:val="32"/>
        </w:rPr>
        <w:t>八、其他应当说明的事项</w:t>
      </w:r>
    </w:p>
    <w:p w14:paraId="24F25DCD">
      <w:pPr>
        <w:spacing w:line="560" w:lineRule="exact"/>
        <w:ind w:firstLine="640"/>
        <w:rPr>
          <w:rFonts w:ascii="仿宋" w:hAnsi="仿宋" w:eastAsia="仿宋" w:cs="仿宋"/>
          <w:szCs w:val="28"/>
        </w:rPr>
      </w:pPr>
      <w:r>
        <w:rPr>
          <w:rFonts w:hint="eastAsia" w:ascii="仿宋" w:hAnsi="仿宋" w:eastAsia="仿宋" w:cs="仿宋"/>
          <w:szCs w:val="28"/>
        </w:rPr>
        <w:t>无。</w:t>
      </w:r>
    </w:p>
    <w:p w14:paraId="6A408F02">
      <w:pPr>
        <w:spacing w:line="560" w:lineRule="exact"/>
        <w:ind w:firstLine="720"/>
        <w:rPr>
          <w:rFonts w:ascii="仿宋_GB2312" w:hAnsi="仿宋"/>
          <w:bCs/>
          <w:color w:val="000000"/>
          <w:sz w:val="36"/>
          <w:szCs w:val="32"/>
        </w:rPr>
      </w:pPr>
    </w:p>
    <w:p w14:paraId="55EAF7C7">
      <w:pPr>
        <w:spacing w:line="560" w:lineRule="exact"/>
        <w:ind w:firstLine="720"/>
        <w:rPr>
          <w:rFonts w:ascii="仿宋_GB2312" w:hAnsi="仿宋"/>
          <w:bCs/>
          <w:color w:val="000000"/>
          <w:sz w:val="36"/>
          <w:szCs w:val="32"/>
        </w:rPr>
      </w:pPr>
    </w:p>
    <w:p w14:paraId="59763570">
      <w:pPr>
        <w:spacing w:line="560" w:lineRule="exact"/>
        <w:ind w:firstLine="640"/>
        <w:rPr>
          <w:rFonts w:ascii="仿宋" w:hAnsi="仿宋" w:eastAsia="仿宋" w:cs="仿宋"/>
          <w:szCs w:val="28"/>
        </w:rPr>
      </w:pPr>
      <w:r>
        <w:rPr>
          <w:rFonts w:hint="eastAsia" w:ascii="仿宋_GB2312" w:hAnsi="宋体"/>
          <w:szCs w:val="28"/>
        </w:rPr>
        <w:t xml:space="preserve">         </w:t>
      </w:r>
      <w:r>
        <w:rPr>
          <w:rFonts w:hint="eastAsia" w:ascii="仿宋" w:hAnsi="仿宋" w:eastAsia="仿宋" w:cs="仿宋"/>
          <w:szCs w:val="28"/>
        </w:rPr>
        <w:t>团体标准《农业科普作品创作人员队伍建设指南》</w:t>
      </w:r>
    </w:p>
    <w:p w14:paraId="31E224CB">
      <w:pPr>
        <w:spacing w:line="560" w:lineRule="exact"/>
        <w:ind w:firstLine="5440" w:firstLineChars="1700"/>
        <w:rPr>
          <w:rFonts w:ascii="仿宋" w:hAnsi="仿宋" w:eastAsia="仿宋" w:cs="仿宋"/>
          <w:szCs w:val="28"/>
        </w:rPr>
      </w:pPr>
      <w:r>
        <w:rPr>
          <w:rFonts w:hint="eastAsia" w:ascii="仿宋" w:hAnsi="仿宋" w:eastAsia="仿宋" w:cs="仿宋"/>
          <w:szCs w:val="28"/>
        </w:rPr>
        <w:t xml:space="preserve">标准编制工作组         </w:t>
      </w:r>
    </w:p>
    <w:p w14:paraId="4420CA0E">
      <w:pPr>
        <w:wordWrap w:val="0"/>
        <w:spacing w:line="560" w:lineRule="exact"/>
        <w:ind w:firstLine="640"/>
        <w:jc w:val="right"/>
        <w:rPr>
          <w:rFonts w:ascii="仿宋_GB2312" w:hAnsi="宋体"/>
          <w:color w:val="FF0000"/>
          <w:szCs w:val="28"/>
        </w:rPr>
      </w:pPr>
      <w:r>
        <w:rPr>
          <w:rFonts w:hint="eastAsia" w:ascii="仿宋" w:hAnsi="仿宋" w:eastAsia="仿宋" w:cs="仿宋"/>
          <w:szCs w:val="28"/>
        </w:rPr>
        <w:t xml:space="preserve">2025年4月1日 </w:t>
      </w:r>
      <w:r>
        <w:rPr>
          <w:rFonts w:hint="eastAsia" w:ascii="仿宋_GB2312" w:hAnsi="宋体"/>
          <w:color w:val="FF0000"/>
          <w:szCs w:val="28"/>
        </w:rPr>
        <w:t xml:space="preserve">      </w:t>
      </w:r>
      <w:r>
        <w:rPr>
          <w:rFonts w:ascii="仿宋_GB2312" w:hAnsi="宋体"/>
          <w:color w:val="FF0000"/>
          <w:szCs w:val="28"/>
        </w:rPr>
        <w:t xml:space="preserve"> </w:t>
      </w:r>
    </w:p>
    <w:sectPr>
      <w:headerReference r:id="rId7" w:type="first"/>
      <w:footerReference r:id="rId10" w:type="first"/>
      <w:headerReference r:id="rId5" w:type="default"/>
      <w:footerReference r:id="rId8" w:type="default"/>
      <w:headerReference r:id="rId6" w:type="even"/>
      <w:footerReference r:id="rId9" w:type="even"/>
      <w:pgSz w:w="11906" w:h="16838"/>
      <w:pgMar w:top="1474" w:right="1474" w:bottom="1474" w:left="147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24A2B31-5553-423C-8CA5-1178A7AD169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279218DB-0AFE-482F-8AEC-D7AB2E1AA74A}"/>
  </w:font>
  <w:font w:name="方正小标宋简体">
    <w:panose1 w:val="03000509000000000000"/>
    <w:charset w:val="86"/>
    <w:family w:val="script"/>
    <w:pitch w:val="default"/>
    <w:sig w:usb0="00000001" w:usb1="080E0000" w:usb2="00000000" w:usb3="00000000" w:csb0="00040000" w:csb1="00000000"/>
    <w:embedRegular r:id="rId3" w:fontKey="{02DA2091-863A-43A8-9A27-3743D2A812AB}"/>
  </w:font>
  <w:font w:name="仿宋">
    <w:panose1 w:val="02010609060101010101"/>
    <w:charset w:val="86"/>
    <w:family w:val="modern"/>
    <w:pitch w:val="default"/>
    <w:sig w:usb0="800002BF" w:usb1="38CF7CFA" w:usb2="00000016" w:usb3="00000000" w:csb0="00040001" w:csb1="00000000"/>
    <w:embedRegular r:id="rId4" w:fontKey="{E680D726-A8A6-4AEF-9B4F-CBF324E11A67}"/>
  </w:font>
  <w:font w:name="楷体">
    <w:panose1 w:val="02010609060101010101"/>
    <w:charset w:val="86"/>
    <w:family w:val="modern"/>
    <w:pitch w:val="default"/>
    <w:sig w:usb0="800002BF" w:usb1="38CF7CFA" w:usb2="00000016" w:usb3="00000000" w:csb0="00040001" w:csb1="00000000"/>
    <w:embedRegular r:id="rId5" w:fontKey="{25D5EB27-5B6A-4142-A095-F753E843A47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316374"/>
    </w:sdtPr>
    <w:sdtContent>
      <w:p w14:paraId="36F9E927">
        <w:pPr>
          <w:pStyle w:val="5"/>
          <w:ind w:firstLine="360"/>
          <w:jc w:val="center"/>
        </w:pPr>
        <w:r>
          <w:fldChar w:fldCharType="begin"/>
        </w:r>
        <w:r>
          <w:instrText xml:space="preserve">PAGE   \* MERGEFORMAT</w:instrText>
        </w:r>
        <w:r>
          <w:fldChar w:fldCharType="separate"/>
        </w:r>
        <w:r>
          <w:rPr>
            <w:lang w:val="zh-CN"/>
          </w:rPr>
          <w:t>7</w:t>
        </w:r>
        <w:r>
          <w:fldChar w:fldCharType="end"/>
        </w:r>
      </w:p>
    </w:sdtContent>
  </w:sdt>
  <w:p w14:paraId="190F2766">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45C0F">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00922">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47FDF">
    <w:pPr>
      <w:ind w:left="64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F98AC">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A0814">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2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DDE2B46"/>
    <w:multiLevelType w:val="multilevel"/>
    <w:tmpl w:val="0DDE2B46"/>
    <w:lvl w:ilvl="0" w:tentative="0">
      <w:start w:val="1"/>
      <w:numFmt w:val="lowerLetter"/>
      <w:pStyle w:val="27"/>
      <w:suff w:val="nothing"/>
      <w:lvlText w:val="%1   "/>
      <w:lvlJc w:val="left"/>
      <w:pPr>
        <w:ind w:left="544" w:hanging="181"/>
      </w:pPr>
      <w:rPr>
        <w:rFonts w:hint="eastAsia" w:ascii="宋体" w:hAns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2">
    <w:nsid w:val="1DBF583A"/>
    <w:multiLevelType w:val="multilevel"/>
    <w:tmpl w:val="1DBF583A"/>
    <w:lvl w:ilvl="0" w:tentative="0">
      <w:start w:val="1"/>
      <w:numFmt w:val="decimal"/>
      <w:pStyle w:val="26"/>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3">
    <w:nsid w:val="1FC91163"/>
    <w:multiLevelType w:val="multilevel"/>
    <w:tmpl w:val="1FC91163"/>
    <w:lvl w:ilvl="0" w:tentative="0">
      <w:start w:val="1"/>
      <w:numFmt w:val="decimal"/>
      <w:pStyle w:val="18"/>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7"/>
      <w:suff w:val="nothing"/>
      <w:lvlText w:val="%1.%2　"/>
      <w:lvlJc w:val="left"/>
      <w:pPr>
        <w:ind w:left="525"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19"/>
      <w:suff w:val="nothing"/>
      <w:lvlText w:val="%1.%2.%3　"/>
      <w:lvlJc w:val="left"/>
      <w:pPr>
        <w:ind w:left="0" w:firstLine="0"/>
      </w:pPr>
      <w:rPr>
        <w:rFonts w:hint="eastAsia" w:ascii="黑体" w:hAnsi="Times New Roman" w:eastAsia="黑体"/>
        <w:b w:val="0"/>
        <w:i w:val="0"/>
        <w:sz w:val="21"/>
      </w:rPr>
    </w:lvl>
    <w:lvl w:ilvl="3" w:tentative="0">
      <w:start w:val="1"/>
      <w:numFmt w:val="decimal"/>
      <w:pStyle w:val="20"/>
      <w:suff w:val="nothing"/>
      <w:lvlText w:val="%1.%2.%3.%4　"/>
      <w:lvlJc w:val="left"/>
      <w:pPr>
        <w:ind w:left="0" w:firstLine="0"/>
      </w:pPr>
      <w:rPr>
        <w:rFonts w:hint="eastAsia" w:ascii="黑体" w:hAnsi="Times New Roman" w:eastAsia="黑体"/>
        <w:b w:val="0"/>
        <w:i w:val="0"/>
        <w:sz w:val="21"/>
      </w:rPr>
    </w:lvl>
    <w:lvl w:ilvl="4" w:tentative="0">
      <w:start w:val="1"/>
      <w:numFmt w:val="decimal"/>
      <w:pStyle w:val="21"/>
      <w:suff w:val="nothing"/>
      <w:lvlText w:val="%1.%2.%3.%4.%5　"/>
      <w:lvlJc w:val="left"/>
      <w:pPr>
        <w:ind w:left="0" w:firstLine="0"/>
      </w:pPr>
      <w:rPr>
        <w:rFonts w:hint="eastAsia" w:ascii="黑体" w:hAnsi="Times New Roman" w:eastAsia="黑体"/>
        <w:b w:val="0"/>
        <w:i w:val="0"/>
        <w:sz w:val="21"/>
      </w:rPr>
    </w:lvl>
    <w:lvl w:ilvl="5" w:tentative="0">
      <w:start w:val="1"/>
      <w:numFmt w:val="decimal"/>
      <w:pStyle w:val="22"/>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2A8F7113"/>
    <w:multiLevelType w:val="multilevel"/>
    <w:tmpl w:val="2A8F7113"/>
    <w:lvl w:ilvl="0" w:tentative="0">
      <w:start w:val="1"/>
      <w:numFmt w:val="upperLetter"/>
      <w:pStyle w:val="24"/>
      <w:suff w:val="space"/>
      <w:lvlText w:val="%1"/>
      <w:lvlJc w:val="left"/>
      <w:pPr>
        <w:ind w:left="623" w:hanging="425"/>
      </w:pPr>
      <w:rPr>
        <w:rFonts w:hint="eastAsia"/>
      </w:rPr>
    </w:lvl>
    <w:lvl w:ilvl="1" w:tentative="0">
      <w:start w:val="1"/>
      <w:numFmt w:val="decimal"/>
      <w:pStyle w:val="25"/>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5">
    <w:nsid w:val="2C5917C3"/>
    <w:multiLevelType w:val="multilevel"/>
    <w:tmpl w:val="2C5917C3"/>
    <w:lvl w:ilvl="0" w:tentative="0">
      <w:start w:val="1"/>
      <w:numFmt w:val="none"/>
      <w:pStyle w:val="47"/>
      <w:lvlText w:val="%1——"/>
      <w:lvlJc w:val="left"/>
      <w:pPr>
        <w:tabs>
          <w:tab w:val="left" w:pos="851"/>
        </w:tabs>
        <w:ind w:left="851" w:hanging="426"/>
      </w:pPr>
      <w:rPr>
        <w:rFonts w:hint="eastAsia" w:ascii="宋体" w:hAnsi="Times New Roman" w:eastAsia="宋体"/>
        <w:b w:val="0"/>
        <w:i w:val="0"/>
        <w:sz w:val="21"/>
      </w:rPr>
    </w:lvl>
    <w:lvl w:ilvl="1" w:tentative="0">
      <w:start w:val="1"/>
      <w:numFmt w:val="none"/>
      <w:lvlText w:val=""/>
      <w:lvlJc w:val="left"/>
      <w:pPr>
        <w:ind w:left="851" w:hanging="431"/>
      </w:pPr>
      <w:rPr>
        <w:rFonts w:hint="default" w:ascii="Symbol" w:hAnsi="Symbol"/>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6">
    <w:nsid w:val="557C2AF5"/>
    <w:multiLevelType w:val="multilevel"/>
    <w:tmpl w:val="557C2AF5"/>
    <w:lvl w:ilvl="0" w:tentative="0">
      <w:start w:val="1"/>
      <w:numFmt w:val="decimal"/>
      <w:pStyle w:val="16"/>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31"/>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8">
    <w:nsid w:val="646260FA"/>
    <w:multiLevelType w:val="multilevel"/>
    <w:tmpl w:val="646260FA"/>
    <w:lvl w:ilvl="0" w:tentative="0">
      <w:start w:val="1"/>
      <w:numFmt w:val="decimal"/>
      <w:pStyle w:val="15"/>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42"/>
      <w:suff w:val="nothing"/>
      <w:lvlText w:val="%1%2　"/>
      <w:lvlJc w:val="left"/>
      <w:pPr>
        <w:ind w:left="0" w:firstLine="0"/>
      </w:pPr>
      <w:rPr>
        <w:rFonts w:hint="eastAsia" w:ascii="黑体" w:eastAsia="黑体"/>
        <w:b w:val="0"/>
        <w:i w:val="0"/>
        <w:sz w:val="21"/>
      </w:rPr>
    </w:lvl>
    <w:lvl w:ilvl="2" w:tentative="0">
      <w:start w:val="1"/>
      <w:numFmt w:val="decimal"/>
      <w:pStyle w:val="41"/>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44"/>
      <w:suff w:val="nothing"/>
      <w:lvlText w:val="%1%2.%3.%4　"/>
      <w:lvlJc w:val="left"/>
      <w:pPr>
        <w:ind w:left="0" w:firstLine="0"/>
      </w:pPr>
      <w:rPr>
        <w:rFonts w:hint="eastAsia" w:ascii="黑体" w:eastAsia="黑体"/>
        <w:b w:val="0"/>
        <w:i w:val="0"/>
        <w:sz w:val="21"/>
      </w:rPr>
    </w:lvl>
    <w:lvl w:ilvl="4" w:tentative="0">
      <w:start w:val="1"/>
      <w:numFmt w:val="decimal"/>
      <w:pStyle w:val="46"/>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8"/>
  </w:num>
  <w:num w:numId="2">
    <w:abstractNumId w:val="6"/>
  </w:num>
  <w:num w:numId="3">
    <w:abstractNumId w:val="3"/>
  </w:num>
  <w:num w:numId="4">
    <w:abstractNumId w:val="0"/>
  </w:num>
  <w:num w:numId="5">
    <w:abstractNumId w:val="4"/>
  </w:num>
  <w:num w:numId="6">
    <w:abstractNumId w:val="2"/>
  </w:num>
  <w:num w:numId="7">
    <w:abstractNumId w:val="1"/>
  </w:num>
  <w:num w:numId="8">
    <w:abstractNumId w:val="7"/>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4MjkyMzJkN2Q0ZTdlMzFkMDc3N2FkMzU0NjYyNjYifQ=="/>
  </w:docVars>
  <w:rsids>
    <w:rsidRoot w:val="0042062E"/>
    <w:rsid w:val="0000457E"/>
    <w:rsid w:val="00005CA4"/>
    <w:rsid w:val="000107BC"/>
    <w:rsid w:val="00011A0B"/>
    <w:rsid w:val="00013090"/>
    <w:rsid w:val="00016837"/>
    <w:rsid w:val="00021331"/>
    <w:rsid w:val="00023119"/>
    <w:rsid w:val="00023FE2"/>
    <w:rsid w:val="00024212"/>
    <w:rsid w:val="00024664"/>
    <w:rsid w:val="00025DA5"/>
    <w:rsid w:val="00032CD6"/>
    <w:rsid w:val="00033257"/>
    <w:rsid w:val="00034233"/>
    <w:rsid w:val="00034BDB"/>
    <w:rsid w:val="00047D7B"/>
    <w:rsid w:val="00053B0B"/>
    <w:rsid w:val="000576D0"/>
    <w:rsid w:val="00057758"/>
    <w:rsid w:val="00060BB8"/>
    <w:rsid w:val="00060FE2"/>
    <w:rsid w:val="0007330D"/>
    <w:rsid w:val="00073F72"/>
    <w:rsid w:val="00074EB1"/>
    <w:rsid w:val="00076BBA"/>
    <w:rsid w:val="00080F2F"/>
    <w:rsid w:val="0008145A"/>
    <w:rsid w:val="0009177A"/>
    <w:rsid w:val="00093E74"/>
    <w:rsid w:val="000962F6"/>
    <w:rsid w:val="000A0201"/>
    <w:rsid w:val="000A1EAE"/>
    <w:rsid w:val="000A3070"/>
    <w:rsid w:val="000A4601"/>
    <w:rsid w:val="000A77CD"/>
    <w:rsid w:val="000B572A"/>
    <w:rsid w:val="000D0ACE"/>
    <w:rsid w:val="000D15BE"/>
    <w:rsid w:val="000D5AC8"/>
    <w:rsid w:val="000D6612"/>
    <w:rsid w:val="000D751C"/>
    <w:rsid w:val="000D7F33"/>
    <w:rsid w:val="000E747C"/>
    <w:rsid w:val="000F10EB"/>
    <w:rsid w:val="000F3365"/>
    <w:rsid w:val="000F517A"/>
    <w:rsid w:val="001012D5"/>
    <w:rsid w:val="00101D2E"/>
    <w:rsid w:val="00103B83"/>
    <w:rsid w:val="00105252"/>
    <w:rsid w:val="001062E3"/>
    <w:rsid w:val="00106661"/>
    <w:rsid w:val="0010769F"/>
    <w:rsid w:val="00110864"/>
    <w:rsid w:val="00110F43"/>
    <w:rsid w:val="00112415"/>
    <w:rsid w:val="00113B53"/>
    <w:rsid w:val="00114946"/>
    <w:rsid w:val="00122573"/>
    <w:rsid w:val="00126CA6"/>
    <w:rsid w:val="001273E7"/>
    <w:rsid w:val="00127EB0"/>
    <w:rsid w:val="00131B03"/>
    <w:rsid w:val="00132C5F"/>
    <w:rsid w:val="00133786"/>
    <w:rsid w:val="00134DD4"/>
    <w:rsid w:val="001435D3"/>
    <w:rsid w:val="001449B5"/>
    <w:rsid w:val="001463AC"/>
    <w:rsid w:val="0015152A"/>
    <w:rsid w:val="00156020"/>
    <w:rsid w:val="00156663"/>
    <w:rsid w:val="001611BB"/>
    <w:rsid w:val="00167167"/>
    <w:rsid w:val="001708F8"/>
    <w:rsid w:val="0018112C"/>
    <w:rsid w:val="00183467"/>
    <w:rsid w:val="00190A64"/>
    <w:rsid w:val="00190C6A"/>
    <w:rsid w:val="00191774"/>
    <w:rsid w:val="00191DCE"/>
    <w:rsid w:val="001923CF"/>
    <w:rsid w:val="001925FD"/>
    <w:rsid w:val="001930A1"/>
    <w:rsid w:val="00194FE3"/>
    <w:rsid w:val="00196054"/>
    <w:rsid w:val="0019711F"/>
    <w:rsid w:val="001A0DBF"/>
    <w:rsid w:val="001A3402"/>
    <w:rsid w:val="001B0E92"/>
    <w:rsid w:val="001B2EC6"/>
    <w:rsid w:val="001B36E5"/>
    <w:rsid w:val="001B3B17"/>
    <w:rsid w:val="001C5F01"/>
    <w:rsid w:val="001C793C"/>
    <w:rsid w:val="001D22F0"/>
    <w:rsid w:val="001D64DB"/>
    <w:rsid w:val="001D7816"/>
    <w:rsid w:val="001E5000"/>
    <w:rsid w:val="001F07A8"/>
    <w:rsid w:val="001F16E6"/>
    <w:rsid w:val="001F241E"/>
    <w:rsid w:val="001F537A"/>
    <w:rsid w:val="001F660A"/>
    <w:rsid w:val="001F79F5"/>
    <w:rsid w:val="001F7E35"/>
    <w:rsid w:val="00205603"/>
    <w:rsid w:val="00210916"/>
    <w:rsid w:val="002116FB"/>
    <w:rsid w:val="00214221"/>
    <w:rsid w:val="00214A80"/>
    <w:rsid w:val="00217683"/>
    <w:rsid w:val="00221BBF"/>
    <w:rsid w:val="002223DD"/>
    <w:rsid w:val="002231E8"/>
    <w:rsid w:val="00223EB7"/>
    <w:rsid w:val="00224EB8"/>
    <w:rsid w:val="00231E62"/>
    <w:rsid w:val="00232769"/>
    <w:rsid w:val="00244ADA"/>
    <w:rsid w:val="00244C0C"/>
    <w:rsid w:val="002465C7"/>
    <w:rsid w:val="002526F3"/>
    <w:rsid w:val="00254F7A"/>
    <w:rsid w:val="00256FE0"/>
    <w:rsid w:val="002614C6"/>
    <w:rsid w:val="002621E1"/>
    <w:rsid w:val="00262753"/>
    <w:rsid w:val="00262771"/>
    <w:rsid w:val="00262F6C"/>
    <w:rsid w:val="00264A7D"/>
    <w:rsid w:val="00264CE4"/>
    <w:rsid w:val="002651A9"/>
    <w:rsid w:val="00266090"/>
    <w:rsid w:val="002705F7"/>
    <w:rsid w:val="0027235B"/>
    <w:rsid w:val="00280EC5"/>
    <w:rsid w:val="00283085"/>
    <w:rsid w:val="00283E25"/>
    <w:rsid w:val="002864BB"/>
    <w:rsid w:val="0029084D"/>
    <w:rsid w:val="00291D7F"/>
    <w:rsid w:val="00291EF3"/>
    <w:rsid w:val="002952AC"/>
    <w:rsid w:val="002A2FCF"/>
    <w:rsid w:val="002A4D06"/>
    <w:rsid w:val="002A5D80"/>
    <w:rsid w:val="002B07E3"/>
    <w:rsid w:val="002B23AB"/>
    <w:rsid w:val="002B2E35"/>
    <w:rsid w:val="002B3D69"/>
    <w:rsid w:val="002B5497"/>
    <w:rsid w:val="002C1D2A"/>
    <w:rsid w:val="002C4FFB"/>
    <w:rsid w:val="002C5534"/>
    <w:rsid w:val="002C611B"/>
    <w:rsid w:val="002C73B6"/>
    <w:rsid w:val="002D49CC"/>
    <w:rsid w:val="002D6D1E"/>
    <w:rsid w:val="002E073F"/>
    <w:rsid w:val="002E7467"/>
    <w:rsid w:val="002E7A35"/>
    <w:rsid w:val="002F34AA"/>
    <w:rsid w:val="002F4B59"/>
    <w:rsid w:val="002F4D7B"/>
    <w:rsid w:val="002F513F"/>
    <w:rsid w:val="002F613B"/>
    <w:rsid w:val="003025DF"/>
    <w:rsid w:val="00303E23"/>
    <w:rsid w:val="00304BFD"/>
    <w:rsid w:val="00306925"/>
    <w:rsid w:val="0031011D"/>
    <w:rsid w:val="003144B8"/>
    <w:rsid w:val="00314640"/>
    <w:rsid w:val="00327623"/>
    <w:rsid w:val="0033375C"/>
    <w:rsid w:val="0034090F"/>
    <w:rsid w:val="00343C24"/>
    <w:rsid w:val="00345BCC"/>
    <w:rsid w:val="00353735"/>
    <w:rsid w:val="00354D06"/>
    <w:rsid w:val="00356D19"/>
    <w:rsid w:val="00357A1D"/>
    <w:rsid w:val="00357E18"/>
    <w:rsid w:val="0036001E"/>
    <w:rsid w:val="00360952"/>
    <w:rsid w:val="00362F10"/>
    <w:rsid w:val="00365252"/>
    <w:rsid w:val="00372A01"/>
    <w:rsid w:val="00372C98"/>
    <w:rsid w:val="00373BAD"/>
    <w:rsid w:val="00374390"/>
    <w:rsid w:val="003754CF"/>
    <w:rsid w:val="00381796"/>
    <w:rsid w:val="00382AB2"/>
    <w:rsid w:val="00386647"/>
    <w:rsid w:val="00391984"/>
    <w:rsid w:val="00392E22"/>
    <w:rsid w:val="00396025"/>
    <w:rsid w:val="003B2F32"/>
    <w:rsid w:val="003B5050"/>
    <w:rsid w:val="003B729F"/>
    <w:rsid w:val="003C2D44"/>
    <w:rsid w:val="003C483D"/>
    <w:rsid w:val="003D3AF0"/>
    <w:rsid w:val="003D48B6"/>
    <w:rsid w:val="003D51D0"/>
    <w:rsid w:val="003D5CB5"/>
    <w:rsid w:val="003D6E58"/>
    <w:rsid w:val="003E330B"/>
    <w:rsid w:val="003E4A86"/>
    <w:rsid w:val="003F284D"/>
    <w:rsid w:val="003F28D0"/>
    <w:rsid w:val="003F3119"/>
    <w:rsid w:val="003F392A"/>
    <w:rsid w:val="003F3AAC"/>
    <w:rsid w:val="003F727B"/>
    <w:rsid w:val="0040035D"/>
    <w:rsid w:val="00403F64"/>
    <w:rsid w:val="00404BD1"/>
    <w:rsid w:val="004050BE"/>
    <w:rsid w:val="0040610D"/>
    <w:rsid w:val="00406A80"/>
    <w:rsid w:val="0042062E"/>
    <w:rsid w:val="00424AF1"/>
    <w:rsid w:val="00424FCB"/>
    <w:rsid w:val="00425860"/>
    <w:rsid w:val="00427B81"/>
    <w:rsid w:val="00434E46"/>
    <w:rsid w:val="00434F90"/>
    <w:rsid w:val="004378E4"/>
    <w:rsid w:val="0044118D"/>
    <w:rsid w:val="004441BD"/>
    <w:rsid w:val="004503F4"/>
    <w:rsid w:val="0045483D"/>
    <w:rsid w:val="00455661"/>
    <w:rsid w:val="0046025A"/>
    <w:rsid w:val="00460359"/>
    <w:rsid w:val="004605D8"/>
    <w:rsid w:val="004626AF"/>
    <w:rsid w:val="00465230"/>
    <w:rsid w:val="0046661B"/>
    <w:rsid w:val="00467DEF"/>
    <w:rsid w:val="004715D8"/>
    <w:rsid w:val="004805D0"/>
    <w:rsid w:val="00480BA1"/>
    <w:rsid w:val="004814A9"/>
    <w:rsid w:val="0048357F"/>
    <w:rsid w:val="00484EF3"/>
    <w:rsid w:val="00485212"/>
    <w:rsid w:val="004865C9"/>
    <w:rsid w:val="0049011A"/>
    <w:rsid w:val="00491FE3"/>
    <w:rsid w:val="0049241F"/>
    <w:rsid w:val="0049390C"/>
    <w:rsid w:val="004A25C4"/>
    <w:rsid w:val="004A2878"/>
    <w:rsid w:val="004A614E"/>
    <w:rsid w:val="004A660C"/>
    <w:rsid w:val="004A76AB"/>
    <w:rsid w:val="004B2E7F"/>
    <w:rsid w:val="004C4136"/>
    <w:rsid w:val="004D155D"/>
    <w:rsid w:val="004D2302"/>
    <w:rsid w:val="004D5B22"/>
    <w:rsid w:val="004E3026"/>
    <w:rsid w:val="004E3041"/>
    <w:rsid w:val="004F0593"/>
    <w:rsid w:val="004F48C2"/>
    <w:rsid w:val="004F74F0"/>
    <w:rsid w:val="004F7FA9"/>
    <w:rsid w:val="005009D1"/>
    <w:rsid w:val="0050156A"/>
    <w:rsid w:val="00505469"/>
    <w:rsid w:val="005066ED"/>
    <w:rsid w:val="005067C2"/>
    <w:rsid w:val="0051028F"/>
    <w:rsid w:val="0051148B"/>
    <w:rsid w:val="00513080"/>
    <w:rsid w:val="00514C97"/>
    <w:rsid w:val="005159F5"/>
    <w:rsid w:val="00526200"/>
    <w:rsid w:val="005269CF"/>
    <w:rsid w:val="00533886"/>
    <w:rsid w:val="0053418A"/>
    <w:rsid w:val="00535AC6"/>
    <w:rsid w:val="00537550"/>
    <w:rsid w:val="0054317B"/>
    <w:rsid w:val="00546DEA"/>
    <w:rsid w:val="00560A94"/>
    <w:rsid w:val="005639F8"/>
    <w:rsid w:val="005656AA"/>
    <w:rsid w:val="005742DB"/>
    <w:rsid w:val="00577C08"/>
    <w:rsid w:val="005802BD"/>
    <w:rsid w:val="0058151C"/>
    <w:rsid w:val="00581CE7"/>
    <w:rsid w:val="00582F5C"/>
    <w:rsid w:val="0058472C"/>
    <w:rsid w:val="005870E5"/>
    <w:rsid w:val="005873D6"/>
    <w:rsid w:val="005876DE"/>
    <w:rsid w:val="005919A8"/>
    <w:rsid w:val="00595E7D"/>
    <w:rsid w:val="00596702"/>
    <w:rsid w:val="005A1A17"/>
    <w:rsid w:val="005A4523"/>
    <w:rsid w:val="005A4707"/>
    <w:rsid w:val="005B0CDC"/>
    <w:rsid w:val="005B23F7"/>
    <w:rsid w:val="005B7128"/>
    <w:rsid w:val="005B76D5"/>
    <w:rsid w:val="005B7B7E"/>
    <w:rsid w:val="005C468E"/>
    <w:rsid w:val="005D06D6"/>
    <w:rsid w:val="005D1EE1"/>
    <w:rsid w:val="005D2762"/>
    <w:rsid w:val="005D2AEE"/>
    <w:rsid w:val="005D3F96"/>
    <w:rsid w:val="005D5DDF"/>
    <w:rsid w:val="005D6A5C"/>
    <w:rsid w:val="005E05D4"/>
    <w:rsid w:val="005E207A"/>
    <w:rsid w:val="005E2143"/>
    <w:rsid w:val="005F0995"/>
    <w:rsid w:val="005F1E35"/>
    <w:rsid w:val="005F36D9"/>
    <w:rsid w:val="005F4F92"/>
    <w:rsid w:val="005F6C71"/>
    <w:rsid w:val="005F71EC"/>
    <w:rsid w:val="005F7613"/>
    <w:rsid w:val="006062AE"/>
    <w:rsid w:val="0060656D"/>
    <w:rsid w:val="00606B5A"/>
    <w:rsid w:val="00610884"/>
    <w:rsid w:val="006141DB"/>
    <w:rsid w:val="00614347"/>
    <w:rsid w:val="006147DA"/>
    <w:rsid w:val="0062702A"/>
    <w:rsid w:val="00636DF8"/>
    <w:rsid w:val="00637688"/>
    <w:rsid w:val="006404F1"/>
    <w:rsid w:val="00643073"/>
    <w:rsid w:val="0064449B"/>
    <w:rsid w:val="00644EED"/>
    <w:rsid w:val="006467C4"/>
    <w:rsid w:val="00651C9C"/>
    <w:rsid w:val="00654D8C"/>
    <w:rsid w:val="006555D8"/>
    <w:rsid w:val="00655638"/>
    <w:rsid w:val="006610FC"/>
    <w:rsid w:val="0066440C"/>
    <w:rsid w:val="00664832"/>
    <w:rsid w:val="006670DB"/>
    <w:rsid w:val="00667C57"/>
    <w:rsid w:val="0067586A"/>
    <w:rsid w:val="00680EEB"/>
    <w:rsid w:val="006811BF"/>
    <w:rsid w:val="00681C0F"/>
    <w:rsid w:val="00682D7C"/>
    <w:rsid w:val="00682FAD"/>
    <w:rsid w:val="0068494D"/>
    <w:rsid w:val="00690D6C"/>
    <w:rsid w:val="006945D3"/>
    <w:rsid w:val="006948C5"/>
    <w:rsid w:val="006A1BD7"/>
    <w:rsid w:val="006A3112"/>
    <w:rsid w:val="006B1080"/>
    <w:rsid w:val="006B6EA3"/>
    <w:rsid w:val="006C0CC1"/>
    <w:rsid w:val="006C6B87"/>
    <w:rsid w:val="006C70ED"/>
    <w:rsid w:val="006D4B56"/>
    <w:rsid w:val="006D4CCC"/>
    <w:rsid w:val="006D5D5F"/>
    <w:rsid w:val="006E155C"/>
    <w:rsid w:val="006E65EC"/>
    <w:rsid w:val="006E7520"/>
    <w:rsid w:val="006F03ED"/>
    <w:rsid w:val="006F67E6"/>
    <w:rsid w:val="006F77F7"/>
    <w:rsid w:val="00700D32"/>
    <w:rsid w:val="0070138D"/>
    <w:rsid w:val="00701A2B"/>
    <w:rsid w:val="0070266E"/>
    <w:rsid w:val="00705429"/>
    <w:rsid w:val="0070730B"/>
    <w:rsid w:val="00711558"/>
    <w:rsid w:val="00711F8D"/>
    <w:rsid w:val="00712BC5"/>
    <w:rsid w:val="00715CA4"/>
    <w:rsid w:val="00716EAC"/>
    <w:rsid w:val="00720395"/>
    <w:rsid w:val="00722AAE"/>
    <w:rsid w:val="0072448B"/>
    <w:rsid w:val="007245EF"/>
    <w:rsid w:val="00726016"/>
    <w:rsid w:val="00726F82"/>
    <w:rsid w:val="007432F4"/>
    <w:rsid w:val="0075401E"/>
    <w:rsid w:val="00755471"/>
    <w:rsid w:val="007556A8"/>
    <w:rsid w:val="00756686"/>
    <w:rsid w:val="00760DDA"/>
    <w:rsid w:val="00760FBD"/>
    <w:rsid w:val="007768A2"/>
    <w:rsid w:val="00776FE6"/>
    <w:rsid w:val="007812EA"/>
    <w:rsid w:val="00781F1A"/>
    <w:rsid w:val="00782C84"/>
    <w:rsid w:val="00784D8F"/>
    <w:rsid w:val="007912E9"/>
    <w:rsid w:val="007923BD"/>
    <w:rsid w:val="00793820"/>
    <w:rsid w:val="00797654"/>
    <w:rsid w:val="00797B14"/>
    <w:rsid w:val="007A022B"/>
    <w:rsid w:val="007A1A73"/>
    <w:rsid w:val="007A36E9"/>
    <w:rsid w:val="007A4FEA"/>
    <w:rsid w:val="007A5B26"/>
    <w:rsid w:val="007A710B"/>
    <w:rsid w:val="007B0B70"/>
    <w:rsid w:val="007B317A"/>
    <w:rsid w:val="007B4614"/>
    <w:rsid w:val="007B7812"/>
    <w:rsid w:val="007C11E0"/>
    <w:rsid w:val="007C3308"/>
    <w:rsid w:val="007C4C1F"/>
    <w:rsid w:val="007D1773"/>
    <w:rsid w:val="007D3096"/>
    <w:rsid w:val="007D4356"/>
    <w:rsid w:val="007D520B"/>
    <w:rsid w:val="007D5225"/>
    <w:rsid w:val="007D6192"/>
    <w:rsid w:val="007D646F"/>
    <w:rsid w:val="007E0035"/>
    <w:rsid w:val="007F05BA"/>
    <w:rsid w:val="007F1688"/>
    <w:rsid w:val="007F17C2"/>
    <w:rsid w:val="007F3051"/>
    <w:rsid w:val="007F445F"/>
    <w:rsid w:val="007F69C4"/>
    <w:rsid w:val="00800158"/>
    <w:rsid w:val="00800C49"/>
    <w:rsid w:val="00805B1A"/>
    <w:rsid w:val="00812666"/>
    <w:rsid w:val="00816354"/>
    <w:rsid w:val="00825BEF"/>
    <w:rsid w:val="008275DE"/>
    <w:rsid w:val="0083025F"/>
    <w:rsid w:val="00831A4E"/>
    <w:rsid w:val="00834158"/>
    <w:rsid w:val="00834F29"/>
    <w:rsid w:val="0083694E"/>
    <w:rsid w:val="00837133"/>
    <w:rsid w:val="00841FDD"/>
    <w:rsid w:val="00843099"/>
    <w:rsid w:val="00844A63"/>
    <w:rsid w:val="00845B6B"/>
    <w:rsid w:val="0085555C"/>
    <w:rsid w:val="0085722C"/>
    <w:rsid w:val="00860076"/>
    <w:rsid w:val="00864B42"/>
    <w:rsid w:val="00864EDC"/>
    <w:rsid w:val="008717FD"/>
    <w:rsid w:val="00872085"/>
    <w:rsid w:val="0087311E"/>
    <w:rsid w:val="008766A7"/>
    <w:rsid w:val="0088023F"/>
    <w:rsid w:val="00884AB2"/>
    <w:rsid w:val="008853E8"/>
    <w:rsid w:val="00890B67"/>
    <w:rsid w:val="00893361"/>
    <w:rsid w:val="00893A8E"/>
    <w:rsid w:val="00893CE3"/>
    <w:rsid w:val="008941F8"/>
    <w:rsid w:val="0089639E"/>
    <w:rsid w:val="0089684C"/>
    <w:rsid w:val="008A328F"/>
    <w:rsid w:val="008A42EB"/>
    <w:rsid w:val="008A4E58"/>
    <w:rsid w:val="008A5709"/>
    <w:rsid w:val="008B1A6F"/>
    <w:rsid w:val="008B35DA"/>
    <w:rsid w:val="008B6562"/>
    <w:rsid w:val="008B7C56"/>
    <w:rsid w:val="008C1BE0"/>
    <w:rsid w:val="008C5328"/>
    <w:rsid w:val="008C6844"/>
    <w:rsid w:val="008D1502"/>
    <w:rsid w:val="008D2E6B"/>
    <w:rsid w:val="008D3059"/>
    <w:rsid w:val="008D44E2"/>
    <w:rsid w:val="008D5C1F"/>
    <w:rsid w:val="008D612C"/>
    <w:rsid w:val="008E0C90"/>
    <w:rsid w:val="008E340A"/>
    <w:rsid w:val="008F024A"/>
    <w:rsid w:val="008F4CD3"/>
    <w:rsid w:val="008F62FB"/>
    <w:rsid w:val="00900B1D"/>
    <w:rsid w:val="00901C67"/>
    <w:rsid w:val="009058DF"/>
    <w:rsid w:val="00910D7C"/>
    <w:rsid w:val="00910E34"/>
    <w:rsid w:val="00911CE5"/>
    <w:rsid w:val="009133CD"/>
    <w:rsid w:val="0091490C"/>
    <w:rsid w:val="009204DB"/>
    <w:rsid w:val="009206E4"/>
    <w:rsid w:val="0092128F"/>
    <w:rsid w:val="00922063"/>
    <w:rsid w:val="009220D3"/>
    <w:rsid w:val="009226F2"/>
    <w:rsid w:val="00926314"/>
    <w:rsid w:val="00930317"/>
    <w:rsid w:val="00933333"/>
    <w:rsid w:val="0093364F"/>
    <w:rsid w:val="00934E57"/>
    <w:rsid w:val="00936A0A"/>
    <w:rsid w:val="00944176"/>
    <w:rsid w:val="0094724D"/>
    <w:rsid w:val="009510ED"/>
    <w:rsid w:val="00954E13"/>
    <w:rsid w:val="00955098"/>
    <w:rsid w:val="00962A6D"/>
    <w:rsid w:val="009642C6"/>
    <w:rsid w:val="0096452B"/>
    <w:rsid w:val="00975377"/>
    <w:rsid w:val="0097752F"/>
    <w:rsid w:val="00980E2D"/>
    <w:rsid w:val="00981308"/>
    <w:rsid w:val="00983CDC"/>
    <w:rsid w:val="00983E62"/>
    <w:rsid w:val="00984743"/>
    <w:rsid w:val="00985D99"/>
    <w:rsid w:val="00987A4E"/>
    <w:rsid w:val="00987C57"/>
    <w:rsid w:val="0099188F"/>
    <w:rsid w:val="00993328"/>
    <w:rsid w:val="00995822"/>
    <w:rsid w:val="00997A44"/>
    <w:rsid w:val="009A1FC7"/>
    <w:rsid w:val="009A42FC"/>
    <w:rsid w:val="009A7254"/>
    <w:rsid w:val="009B2BF4"/>
    <w:rsid w:val="009B52A3"/>
    <w:rsid w:val="009B53BA"/>
    <w:rsid w:val="009B609B"/>
    <w:rsid w:val="009B6F4E"/>
    <w:rsid w:val="009B6FA5"/>
    <w:rsid w:val="009B74CD"/>
    <w:rsid w:val="009D1F6F"/>
    <w:rsid w:val="009D38DB"/>
    <w:rsid w:val="009D3D0A"/>
    <w:rsid w:val="009D628E"/>
    <w:rsid w:val="009D62DE"/>
    <w:rsid w:val="009E1F06"/>
    <w:rsid w:val="009E5DEF"/>
    <w:rsid w:val="009E6B6B"/>
    <w:rsid w:val="009F3B36"/>
    <w:rsid w:val="009F79E3"/>
    <w:rsid w:val="00A01A52"/>
    <w:rsid w:val="00A02A0A"/>
    <w:rsid w:val="00A04717"/>
    <w:rsid w:val="00A04E49"/>
    <w:rsid w:val="00A10236"/>
    <w:rsid w:val="00A10B7E"/>
    <w:rsid w:val="00A11E9D"/>
    <w:rsid w:val="00A1598C"/>
    <w:rsid w:val="00A15EDE"/>
    <w:rsid w:val="00A163CB"/>
    <w:rsid w:val="00A24789"/>
    <w:rsid w:val="00A24883"/>
    <w:rsid w:val="00A25268"/>
    <w:rsid w:val="00A34924"/>
    <w:rsid w:val="00A35F3F"/>
    <w:rsid w:val="00A40234"/>
    <w:rsid w:val="00A4496C"/>
    <w:rsid w:val="00A51BDA"/>
    <w:rsid w:val="00A52FED"/>
    <w:rsid w:val="00A547EA"/>
    <w:rsid w:val="00A54EE3"/>
    <w:rsid w:val="00A60040"/>
    <w:rsid w:val="00A61125"/>
    <w:rsid w:val="00A64033"/>
    <w:rsid w:val="00A65635"/>
    <w:rsid w:val="00A66230"/>
    <w:rsid w:val="00A66B33"/>
    <w:rsid w:val="00A706DE"/>
    <w:rsid w:val="00A70BEA"/>
    <w:rsid w:val="00A7226B"/>
    <w:rsid w:val="00A77E2C"/>
    <w:rsid w:val="00A806B3"/>
    <w:rsid w:val="00A80E57"/>
    <w:rsid w:val="00A82337"/>
    <w:rsid w:val="00A857DF"/>
    <w:rsid w:val="00A90118"/>
    <w:rsid w:val="00A90821"/>
    <w:rsid w:val="00A90962"/>
    <w:rsid w:val="00A928C5"/>
    <w:rsid w:val="00A94CCD"/>
    <w:rsid w:val="00A955A3"/>
    <w:rsid w:val="00A958C2"/>
    <w:rsid w:val="00A95C9E"/>
    <w:rsid w:val="00A96933"/>
    <w:rsid w:val="00A97D34"/>
    <w:rsid w:val="00AA175E"/>
    <w:rsid w:val="00AA1B3F"/>
    <w:rsid w:val="00AA565B"/>
    <w:rsid w:val="00AA6572"/>
    <w:rsid w:val="00AA6DE0"/>
    <w:rsid w:val="00AB0EDD"/>
    <w:rsid w:val="00AB238D"/>
    <w:rsid w:val="00AC5DC1"/>
    <w:rsid w:val="00AD1275"/>
    <w:rsid w:val="00AD56BA"/>
    <w:rsid w:val="00AE5941"/>
    <w:rsid w:val="00AE7E72"/>
    <w:rsid w:val="00AF00B0"/>
    <w:rsid w:val="00AF0B6E"/>
    <w:rsid w:val="00AF0C1B"/>
    <w:rsid w:val="00AF1152"/>
    <w:rsid w:val="00AF20DE"/>
    <w:rsid w:val="00AF2C7E"/>
    <w:rsid w:val="00AF337C"/>
    <w:rsid w:val="00AF365B"/>
    <w:rsid w:val="00AF3BC9"/>
    <w:rsid w:val="00B0152E"/>
    <w:rsid w:val="00B06F77"/>
    <w:rsid w:val="00B17EA4"/>
    <w:rsid w:val="00B2401D"/>
    <w:rsid w:val="00B271E2"/>
    <w:rsid w:val="00B27F1E"/>
    <w:rsid w:val="00B320E0"/>
    <w:rsid w:val="00B32D83"/>
    <w:rsid w:val="00B35A2B"/>
    <w:rsid w:val="00B44C87"/>
    <w:rsid w:val="00B47772"/>
    <w:rsid w:val="00B525E7"/>
    <w:rsid w:val="00B5298A"/>
    <w:rsid w:val="00B52BC2"/>
    <w:rsid w:val="00B54B9E"/>
    <w:rsid w:val="00B5655B"/>
    <w:rsid w:val="00B602C0"/>
    <w:rsid w:val="00B639CC"/>
    <w:rsid w:val="00B65AA6"/>
    <w:rsid w:val="00B67A38"/>
    <w:rsid w:val="00B736AC"/>
    <w:rsid w:val="00B753D4"/>
    <w:rsid w:val="00B777DB"/>
    <w:rsid w:val="00B804DA"/>
    <w:rsid w:val="00B83BD4"/>
    <w:rsid w:val="00B873B1"/>
    <w:rsid w:val="00B91C42"/>
    <w:rsid w:val="00BB0ED6"/>
    <w:rsid w:val="00BB1C0A"/>
    <w:rsid w:val="00BB4376"/>
    <w:rsid w:val="00BB4A45"/>
    <w:rsid w:val="00BB4B74"/>
    <w:rsid w:val="00BB6FED"/>
    <w:rsid w:val="00BC41B2"/>
    <w:rsid w:val="00BC45B6"/>
    <w:rsid w:val="00BC4F9E"/>
    <w:rsid w:val="00BE0799"/>
    <w:rsid w:val="00BE26D9"/>
    <w:rsid w:val="00BF1119"/>
    <w:rsid w:val="00BF5510"/>
    <w:rsid w:val="00C00C31"/>
    <w:rsid w:val="00C070A2"/>
    <w:rsid w:val="00C10D37"/>
    <w:rsid w:val="00C13A0F"/>
    <w:rsid w:val="00C14C4A"/>
    <w:rsid w:val="00C17E66"/>
    <w:rsid w:val="00C22482"/>
    <w:rsid w:val="00C242A9"/>
    <w:rsid w:val="00C24D87"/>
    <w:rsid w:val="00C3032A"/>
    <w:rsid w:val="00C31C6D"/>
    <w:rsid w:val="00C31FF2"/>
    <w:rsid w:val="00C33C36"/>
    <w:rsid w:val="00C34E53"/>
    <w:rsid w:val="00C37264"/>
    <w:rsid w:val="00C408D1"/>
    <w:rsid w:val="00C44645"/>
    <w:rsid w:val="00C50A3F"/>
    <w:rsid w:val="00C51474"/>
    <w:rsid w:val="00C51847"/>
    <w:rsid w:val="00C55C36"/>
    <w:rsid w:val="00C60A37"/>
    <w:rsid w:val="00C61072"/>
    <w:rsid w:val="00C6137D"/>
    <w:rsid w:val="00C61540"/>
    <w:rsid w:val="00C61B0C"/>
    <w:rsid w:val="00C634E4"/>
    <w:rsid w:val="00C67D4C"/>
    <w:rsid w:val="00C706FA"/>
    <w:rsid w:val="00C808FE"/>
    <w:rsid w:val="00C81D18"/>
    <w:rsid w:val="00C82258"/>
    <w:rsid w:val="00C82744"/>
    <w:rsid w:val="00C836D9"/>
    <w:rsid w:val="00C84109"/>
    <w:rsid w:val="00C843F0"/>
    <w:rsid w:val="00C85F66"/>
    <w:rsid w:val="00C95F0B"/>
    <w:rsid w:val="00CA0CFD"/>
    <w:rsid w:val="00CA37C8"/>
    <w:rsid w:val="00CA4547"/>
    <w:rsid w:val="00CA5047"/>
    <w:rsid w:val="00CA7C2A"/>
    <w:rsid w:val="00CC1221"/>
    <w:rsid w:val="00CC4EE7"/>
    <w:rsid w:val="00CD4CC6"/>
    <w:rsid w:val="00CD5C22"/>
    <w:rsid w:val="00CE363E"/>
    <w:rsid w:val="00CF1430"/>
    <w:rsid w:val="00CF1AE4"/>
    <w:rsid w:val="00D0046C"/>
    <w:rsid w:val="00D00979"/>
    <w:rsid w:val="00D01E3B"/>
    <w:rsid w:val="00D0309C"/>
    <w:rsid w:val="00D05480"/>
    <w:rsid w:val="00D06EEA"/>
    <w:rsid w:val="00D11946"/>
    <w:rsid w:val="00D14F71"/>
    <w:rsid w:val="00D15612"/>
    <w:rsid w:val="00D156E5"/>
    <w:rsid w:val="00D17A89"/>
    <w:rsid w:val="00D204BD"/>
    <w:rsid w:val="00D21619"/>
    <w:rsid w:val="00D21B1B"/>
    <w:rsid w:val="00D220B5"/>
    <w:rsid w:val="00D26063"/>
    <w:rsid w:val="00D30FB0"/>
    <w:rsid w:val="00D32832"/>
    <w:rsid w:val="00D33C76"/>
    <w:rsid w:val="00D34827"/>
    <w:rsid w:val="00D3642E"/>
    <w:rsid w:val="00D41F8D"/>
    <w:rsid w:val="00D451AB"/>
    <w:rsid w:val="00D50991"/>
    <w:rsid w:val="00D578AF"/>
    <w:rsid w:val="00D61DA0"/>
    <w:rsid w:val="00D65D7A"/>
    <w:rsid w:val="00D6793A"/>
    <w:rsid w:val="00D725FB"/>
    <w:rsid w:val="00D7347C"/>
    <w:rsid w:val="00D74D7F"/>
    <w:rsid w:val="00D75348"/>
    <w:rsid w:val="00D80F6F"/>
    <w:rsid w:val="00D820E3"/>
    <w:rsid w:val="00D9270B"/>
    <w:rsid w:val="00D9342C"/>
    <w:rsid w:val="00D944CB"/>
    <w:rsid w:val="00DA326B"/>
    <w:rsid w:val="00DA3BCE"/>
    <w:rsid w:val="00DA59FA"/>
    <w:rsid w:val="00DB1157"/>
    <w:rsid w:val="00DB295F"/>
    <w:rsid w:val="00DB29E4"/>
    <w:rsid w:val="00DB3826"/>
    <w:rsid w:val="00DB47DC"/>
    <w:rsid w:val="00DB74F2"/>
    <w:rsid w:val="00DC205C"/>
    <w:rsid w:val="00DC5687"/>
    <w:rsid w:val="00DC6575"/>
    <w:rsid w:val="00DC7A5D"/>
    <w:rsid w:val="00DD00EF"/>
    <w:rsid w:val="00DD1CF8"/>
    <w:rsid w:val="00DD6102"/>
    <w:rsid w:val="00DD71F1"/>
    <w:rsid w:val="00DE00C5"/>
    <w:rsid w:val="00DE3FB5"/>
    <w:rsid w:val="00DF2749"/>
    <w:rsid w:val="00DF60A6"/>
    <w:rsid w:val="00E00D0A"/>
    <w:rsid w:val="00E05B5A"/>
    <w:rsid w:val="00E05F1B"/>
    <w:rsid w:val="00E07B93"/>
    <w:rsid w:val="00E07E15"/>
    <w:rsid w:val="00E1354A"/>
    <w:rsid w:val="00E161F8"/>
    <w:rsid w:val="00E26EE5"/>
    <w:rsid w:val="00E32815"/>
    <w:rsid w:val="00E33554"/>
    <w:rsid w:val="00E40596"/>
    <w:rsid w:val="00E40BA9"/>
    <w:rsid w:val="00E41B77"/>
    <w:rsid w:val="00E45EC3"/>
    <w:rsid w:val="00E47C4F"/>
    <w:rsid w:val="00E541A3"/>
    <w:rsid w:val="00E5421D"/>
    <w:rsid w:val="00E637BB"/>
    <w:rsid w:val="00E638C8"/>
    <w:rsid w:val="00E658DD"/>
    <w:rsid w:val="00E65D7E"/>
    <w:rsid w:val="00E70383"/>
    <w:rsid w:val="00E7427C"/>
    <w:rsid w:val="00E75972"/>
    <w:rsid w:val="00E815D2"/>
    <w:rsid w:val="00E82204"/>
    <w:rsid w:val="00E8377B"/>
    <w:rsid w:val="00E83A77"/>
    <w:rsid w:val="00E8796C"/>
    <w:rsid w:val="00E90251"/>
    <w:rsid w:val="00E933C0"/>
    <w:rsid w:val="00E962B7"/>
    <w:rsid w:val="00E96877"/>
    <w:rsid w:val="00E978BF"/>
    <w:rsid w:val="00EA1188"/>
    <w:rsid w:val="00EB0752"/>
    <w:rsid w:val="00EB0AE1"/>
    <w:rsid w:val="00EB1186"/>
    <w:rsid w:val="00EB77CC"/>
    <w:rsid w:val="00EC0997"/>
    <w:rsid w:val="00EC2EEF"/>
    <w:rsid w:val="00EC5DDD"/>
    <w:rsid w:val="00ED2F39"/>
    <w:rsid w:val="00ED30F4"/>
    <w:rsid w:val="00ED43BB"/>
    <w:rsid w:val="00ED449A"/>
    <w:rsid w:val="00ED68E9"/>
    <w:rsid w:val="00EE1FC2"/>
    <w:rsid w:val="00EF670C"/>
    <w:rsid w:val="00F11F09"/>
    <w:rsid w:val="00F14350"/>
    <w:rsid w:val="00F1455B"/>
    <w:rsid w:val="00F16D36"/>
    <w:rsid w:val="00F210FD"/>
    <w:rsid w:val="00F250D2"/>
    <w:rsid w:val="00F33087"/>
    <w:rsid w:val="00F350B2"/>
    <w:rsid w:val="00F372A2"/>
    <w:rsid w:val="00F4243D"/>
    <w:rsid w:val="00F4304A"/>
    <w:rsid w:val="00F43155"/>
    <w:rsid w:val="00F44DA4"/>
    <w:rsid w:val="00F45BA7"/>
    <w:rsid w:val="00F45BE9"/>
    <w:rsid w:val="00F46308"/>
    <w:rsid w:val="00F46F4A"/>
    <w:rsid w:val="00F52CE1"/>
    <w:rsid w:val="00F57917"/>
    <w:rsid w:val="00F60788"/>
    <w:rsid w:val="00F7063D"/>
    <w:rsid w:val="00F70C88"/>
    <w:rsid w:val="00F7168A"/>
    <w:rsid w:val="00F734AD"/>
    <w:rsid w:val="00F745D9"/>
    <w:rsid w:val="00F76618"/>
    <w:rsid w:val="00F76E42"/>
    <w:rsid w:val="00F81D1B"/>
    <w:rsid w:val="00F83FBC"/>
    <w:rsid w:val="00F841A7"/>
    <w:rsid w:val="00F84292"/>
    <w:rsid w:val="00F85E04"/>
    <w:rsid w:val="00F864DA"/>
    <w:rsid w:val="00F9134D"/>
    <w:rsid w:val="00F916DA"/>
    <w:rsid w:val="00F92643"/>
    <w:rsid w:val="00F936B3"/>
    <w:rsid w:val="00F97F7D"/>
    <w:rsid w:val="00FA0333"/>
    <w:rsid w:val="00FA19D5"/>
    <w:rsid w:val="00FA3EE8"/>
    <w:rsid w:val="00FA6669"/>
    <w:rsid w:val="00FA7639"/>
    <w:rsid w:val="00FB3457"/>
    <w:rsid w:val="00FB3E2C"/>
    <w:rsid w:val="00FB695B"/>
    <w:rsid w:val="00FC037E"/>
    <w:rsid w:val="00FC19B9"/>
    <w:rsid w:val="00FC4DE3"/>
    <w:rsid w:val="00FC6716"/>
    <w:rsid w:val="00FD00A5"/>
    <w:rsid w:val="00FD4B0F"/>
    <w:rsid w:val="00FE0661"/>
    <w:rsid w:val="00FF0C09"/>
    <w:rsid w:val="00FF1DD7"/>
    <w:rsid w:val="00FF3775"/>
    <w:rsid w:val="01145609"/>
    <w:rsid w:val="01CE5D1C"/>
    <w:rsid w:val="039E595D"/>
    <w:rsid w:val="03A92929"/>
    <w:rsid w:val="042264C2"/>
    <w:rsid w:val="046C74C3"/>
    <w:rsid w:val="070F07F6"/>
    <w:rsid w:val="08083403"/>
    <w:rsid w:val="093A0137"/>
    <w:rsid w:val="09B07B5E"/>
    <w:rsid w:val="09BE5E2A"/>
    <w:rsid w:val="0A091F73"/>
    <w:rsid w:val="0A8504E9"/>
    <w:rsid w:val="0B584344"/>
    <w:rsid w:val="0CF46617"/>
    <w:rsid w:val="0D92619C"/>
    <w:rsid w:val="0F412CA9"/>
    <w:rsid w:val="0FD566D2"/>
    <w:rsid w:val="0FDA5C70"/>
    <w:rsid w:val="10F467EC"/>
    <w:rsid w:val="11736B24"/>
    <w:rsid w:val="13B2170D"/>
    <w:rsid w:val="13B97480"/>
    <w:rsid w:val="14034EB5"/>
    <w:rsid w:val="14870494"/>
    <w:rsid w:val="15085E8C"/>
    <w:rsid w:val="15174F60"/>
    <w:rsid w:val="1556095A"/>
    <w:rsid w:val="167D7F24"/>
    <w:rsid w:val="17306AB5"/>
    <w:rsid w:val="17373F64"/>
    <w:rsid w:val="18EE395E"/>
    <w:rsid w:val="19825173"/>
    <w:rsid w:val="19A054D6"/>
    <w:rsid w:val="1B0717C8"/>
    <w:rsid w:val="1BE33681"/>
    <w:rsid w:val="20581749"/>
    <w:rsid w:val="20653288"/>
    <w:rsid w:val="20DC552D"/>
    <w:rsid w:val="21740BA5"/>
    <w:rsid w:val="21862EC6"/>
    <w:rsid w:val="225A0C09"/>
    <w:rsid w:val="237A2B2A"/>
    <w:rsid w:val="252929D5"/>
    <w:rsid w:val="2B69017C"/>
    <w:rsid w:val="2C4F36F5"/>
    <w:rsid w:val="2D5F22BD"/>
    <w:rsid w:val="2DB865CC"/>
    <w:rsid w:val="2DC42B35"/>
    <w:rsid w:val="2FF37D11"/>
    <w:rsid w:val="3013049D"/>
    <w:rsid w:val="307716E4"/>
    <w:rsid w:val="314077D8"/>
    <w:rsid w:val="31891849"/>
    <w:rsid w:val="31A257A2"/>
    <w:rsid w:val="32F26494"/>
    <w:rsid w:val="332C3D99"/>
    <w:rsid w:val="365875C5"/>
    <w:rsid w:val="374A5D55"/>
    <w:rsid w:val="39356049"/>
    <w:rsid w:val="39CB2D00"/>
    <w:rsid w:val="3B4E60E4"/>
    <w:rsid w:val="3BFE2074"/>
    <w:rsid w:val="3C0161AE"/>
    <w:rsid w:val="3F0E732E"/>
    <w:rsid w:val="3F8C7277"/>
    <w:rsid w:val="3FA0222F"/>
    <w:rsid w:val="42D769B6"/>
    <w:rsid w:val="441647C1"/>
    <w:rsid w:val="44D55191"/>
    <w:rsid w:val="44F600D3"/>
    <w:rsid w:val="45617704"/>
    <w:rsid w:val="46564AF9"/>
    <w:rsid w:val="469C1691"/>
    <w:rsid w:val="46FE26D3"/>
    <w:rsid w:val="481D101B"/>
    <w:rsid w:val="48B048DB"/>
    <w:rsid w:val="48FA645F"/>
    <w:rsid w:val="4A277B1E"/>
    <w:rsid w:val="4A513292"/>
    <w:rsid w:val="4AC63AC8"/>
    <w:rsid w:val="4B7324F9"/>
    <w:rsid w:val="4B8C0594"/>
    <w:rsid w:val="4C0F7B1B"/>
    <w:rsid w:val="4CFE380A"/>
    <w:rsid w:val="4D0260CE"/>
    <w:rsid w:val="4D862B8C"/>
    <w:rsid w:val="4DE85CF6"/>
    <w:rsid w:val="4DFF35F5"/>
    <w:rsid w:val="4EC85839"/>
    <w:rsid w:val="4EF47599"/>
    <w:rsid w:val="4F6A3C8B"/>
    <w:rsid w:val="4F8E5B53"/>
    <w:rsid w:val="4FE3578A"/>
    <w:rsid w:val="5147420C"/>
    <w:rsid w:val="54E94B5B"/>
    <w:rsid w:val="550A17D8"/>
    <w:rsid w:val="55661639"/>
    <w:rsid w:val="55761622"/>
    <w:rsid w:val="56AE2637"/>
    <w:rsid w:val="5A865DA5"/>
    <w:rsid w:val="5BD857FA"/>
    <w:rsid w:val="5C080481"/>
    <w:rsid w:val="5E202145"/>
    <w:rsid w:val="5F621BCD"/>
    <w:rsid w:val="5FCA04E2"/>
    <w:rsid w:val="6031647B"/>
    <w:rsid w:val="611912B4"/>
    <w:rsid w:val="61594DD1"/>
    <w:rsid w:val="6166423A"/>
    <w:rsid w:val="6268391A"/>
    <w:rsid w:val="62F74A7A"/>
    <w:rsid w:val="668E2223"/>
    <w:rsid w:val="66B32F38"/>
    <w:rsid w:val="66F678AE"/>
    <w:rsid w:val="683026D9"/>
    <w:rsid w:val="689A6DDC"/>
    <w:rsid w:val="693F388B"/>
    <w:rsid w:val="6AA74DE1"/>
    <w:rsid w:val="6C047F4C"/>
    <w:rsid w:val="6C6D61D2"/>
    <w:rsid w:val="6D304664"/>
    <w:rsid w:val="6DBA21A1"/>
    <w:rsid w:val="709F4552"/>
    <w:rsid w:val="732B57A9"/>
    <w:rsid w:val="73731F46"/>
    <w:rsid w:val="7431606A"/>
    <w:rsid w:val="747166F2"/>
    <w:rsid w:val="75EA3234"/>
    <w:rsid w:val="77505DC6"/>
    <w:rsid w:val="77622020"/>
    <w:rsid w:val="78AF3D07"/>
    <w:rsid w:val="7AF5051C"/>
    <w:rsid w:val="7BBA680A"/>
    <w:rsid w:val="7BCB2219"/>
    <w:rsid w:val="7BE826AE"/>
    <w:rsid w:val="7CCF532E"/>
    <w:rsid w:val="7E003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880" w:firstLineChars="20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eastAsia="宋体"/>
      <w:b/>
      <w:bCs/>
      <w:kern w:val="44"/>
      <w:sz w:val="48"/>
      <w:szCs w:val="4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BodyText2"/>
    <w:basedOn w:val="1"/>
    <w:qFormat/>
    <w:uiPriority w:val="0"/>
    <w:pPr>
      <w:spacing w:after="120" w:line="480" w:lineRule="auto"/>
      <w:textAlignment w:val="baseline"/>
    </w:pPr>
    <w:rPr>
      <w:szCs w:val="32"/>
    </w:rPr>
  </w:style>
  <w:style w:type="paragraph" w:styleId="4">
    <w:name w:val="Balloon Text"/>
    <w:basedOn w:val="1"/>
    <w:link w:val="38"/>
    <w:semiHidden/>
    <w:unhideWhenUsed/>
    <w:qFormat/>
    <w:uiPriority w:val="0"/>
    <w:rPr>
      <w:sz w:val="18"/>
      <w:szCs w:val="18"/>
    </w:rPr>
  </w:style>
  <w:style w:type="paragraph" w:styleId="5">
    <w:name w:val="footer"/>
    <w:basedOn w:val="1"/>
    <w:link w:val="30"/>
    <w:qFormat/>
    <w:uiPriority w:val="99"/>
    <w:pPr>
      <w:tabs>
        <w:tab w:val="center" w:pos="4153"/>
        <w:tab w:val="right" w:pos="8306"/>
      </w:tabs>
      <w:snapToGrid w:val="0"/>
      <w:jc w:val="left"/>
    </w:pPr>
    <w:rPr>
      <w:sz w:val="18"/>
      <w:szCs w:val="18"/>
    </w:rPr>
  </w:style>
  <w:style w:type="paragraph" w:styleId="6">
    <w:name w:val="header"/>
    <w:basedOn w:val="1"/>
    <w:link w:val="29"/>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100" w:beforeAutospacing="1" w:after="100" w:afterAutospacing="1"/>
      <w:jc w:val="left"/>
    </w:pPr>
    <w:rPr>
      <w:kern w:val="0"/>
      <w:sz w:val="24"/>
    </w:rPr>
  </w:style>
  <w:style w:type="table" w:styleId="9">
    <w:name w:val="Table Grid"/>
    <w:basedOn w:val="8"/>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1">
    <w:name w:val="Strong"/>
    <w:basedOn w:val="10"/>
    <w:qFormat/>
    <w:uiPriority w:val="0"/>
    <w:rPr>
      <w:b/>
    </w:rPr>
  </w:style>
  <w:style w:type="character" w:styleId="12">
    <w:name w:val="Hyperlink"/>
    <w:basedOn w:val="10"/>
    <w:unhideWhenUsed/>
    <w:qFormat/>
    <w:uiPriority w:val="99"/>
    <w:rPr>
      <w:color w:val="0000FF"/>
      <w:u w:val="single"/>
    </w:rPr>
  </w:style>
  <w:style w:type="paragraph" w:customStyle="1" w:styleId="13">
    <w:name w:val="段"/>
    <w:link w:val="2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4">
    <w:name w:val="正文表标题"/>
    <w:next w:val="13"/>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15">
    <w:name w:val="正文图标题"/>
    <w:next w:val="13"/>
    <w:qFormat/>
    <w:uiPriority w:val="0"/>
    <w:pPr>
      <w:numPr>
        <w:ilvl w:val="0"/>
        <w:numId w:val="1"/>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6">
    <w:name w:val="其他发布日期"/>
    <w:basedOn w:val="1"/>
    <w:qFormat/>
    <w:uiPriority w:val="0"/>
    <w:pPr>
      <w:framePr w:w="3997" w:h="471" w:hRule="exact" w:vSpace="181" w:wrap="around" w:vAnchor="page" w:hAnchor="page" w:x="1419" w:y="14097" w:anchorLock="1"/>
      <w:widowControl/>
      <w:numPr>
        <w:ilvl w:val="0"/>
        <w:numId w:val="2"/>
      </w:numPr>
      <w:jc w:val="left"/>
    </w:pPr>
    <w:rPr>
      <w:rFonts w:eastAsia="黑体"/>
      <w:kern w:val="0"/>
      <w:sz w:val="28"/>
      <w:szCs w:val="20"/>
    </w:rPr>
  </w:style>
  <w:style w:type="paragraph" w:customStyle="1" w:styleId="17">
    <w:name w:val="一级条标题"/>
    <w:next w:val="13"/>
    <w:qFormat/>
    <w:uiPriority w:val="0"/>
    <w:pPr>
      <w:numPr>
        <w:ilvl w:val="1"/>
        <w:numId w:val="3"/>
      </w:numPr>
      <w:spacing w:beforeLines="50" w:afterLines="50"/>
      <w:outlineLvl w:val="2"/>
    </w:pPr>
    <w:rPr>
      <w:rFonts w:ascii="黑体" w:hAnsi="Times New Roman" w:eastAsia="黑体" w:cs="Times New Roman"/>
      <w:sz w:val="21"/>
      <w:szCs w:val="21"/>
      <w:lang w:val="en-US" w:eastAsia="zh-CN" w:bidi="ar-SA"/>
    </w:rPr>
  </w:style>
  <w:style w:type="paragraph" w:customStyle="1" w:styleId="18">
    <w:name w:val="章标题"/>
    <w:next w:val="13"/>
    <w:qFormat/>
    <w:uiPriority w:val="0"/>
    <w:pPr>
      <w:numPr>
        <w:ilvl w:val="0"/>
        <w:numId w:val="3"/>
      </w:numPr>
      <w:spacing w:beforeLines="100" w:afterLines="100"/>
      <w:jc w:val="both"/>
      <w:outlineLvl w:val="1"/>
    </w:pPr>
    <w:rPr>
      <w:rFonts w:ascii="黑体" w:hAnsi="Times New Roman" w:eastAsia="黑体" w:cs="Times New Roman"/>
      <w:sz w:val="21"/>
      <w:lang w:val="en-US" w:eastAsia="zh-CN" w:bidi="ar-SA"/>
    </w:rPr>
  </w:style>
  <w:style w:type="paragraph" w:customStyle="1" w:styleId="19">
    <w:name w:val="二级条标题"/>
    <w:basedOn w:val="17"/>
    <w:next w:val="13"/>
    <w:qFormat/>
    <w:uiPriority w:val="0"/>
    <w:pPr>
      <w:numPr>
        <w:ilvl w:val="2"/>
      </w:numPr>
      <w:spacing w:before="50" w:after="50"/>
      <w:outlineLvl w:val="3"/>
    </w:pPr>
  </w:style>
  <w:style w:type="paragraph" w:customStyle="1" w:styleId="20">
    <w:name w:val="三级条标题"/>
    <w:basedOn w:val="19"/>
    <w:next w:val="13"/>
    <w:qFormat/>
    <w:uiPriority w:val="0"/>
    <w:pPr>
      <w:numPr>
        <w:ilvl w:val="3"/>
      </w:numPr>
      <w:outlineLvl w:val="4"/>
    </w:pPr>
  </w:style>
  <w:style w:type="paragraph" w:customStyle="1" w:styleId="21">
    <w:name w:val="四级条标题"/>
    <w:basedOn w:val="20"/>
    <w:next w:val="13"/>
    <w:qFormat/>
    <w:uiPriority w:val="0"/>
    <w:pPr>
      <w:numPr>
        <w:ilvl w:val="4"/>
      </w:numPr>
      <w:outlineLvl w:val="5"/>
    </w:pPr>
  </w:style>
  <w:style w:type="paragraph" w:customStyle="1" w:styleId="22">
    <w:name w:val="五级条标题"/>
    <w:basedOn w:val="21"/>
    <w:next w:val="13"/>
    <w:qFormat/>
    <w:uiPriority w:val="0"/>
    <w:pPr>
      <w:numPr>
        <w:ilvl w:val="5"/>
      </w:numPr>
      <w:outlineLvl w:val="6"/>
    </w:pPr>
  </w:style>
  <w:style w:type="paragraph" w:customStyle="1" w:styleId="23">
    <w:name w:val="注："/>
    <w:next w:val="13"/>
    <w:qFormat/>
    <w:uiPriority w:val="0"/>
    <w:pPr>
      <w:widowControl w:val="0"/>
      <w:numPr>
        <w:ilvl w:val="0"/>
        <w:numId w:val="4"/>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4">
    <w:name w:val="附录图标号"/>
    <w:basedOn w:val="1"/>
    <w:qFormat/>
    <w:uiPriority w:val="0"/>
    <w:pPr>
      <w:keepNext/>
      <w:pageBreakBefore/>
      <w:widowControl/>
      <w:numPr>
        <w:ilvl w:val="0"/>
        <w:numId w:val="5"/>
      </w:numPr>
      <w:spacing w:line="14" w:lineRule="exact"/>
      <w:ind w:left="0" w:firstLine="363"/>
      <w:jc w:val="center"/>
      <w:outlineLvl w:val="0"/>
    </w:pPr>
    <w:rPr>
      <w:color w:val="FFFFFF"/>
    </w:rPr>
  </w:style>
  <w:style w:type="paragraph" w:customStyle="1" w:styleId="25">
    <w:name w:val="附录图标题"/>
    <w:basedOn w:val="1"/>
    <w:next w:val="13"/>
    <w:qFormat/>
    <w:uiPriority w:val="0"/>
    <w:pPr>
      <w:numPr>
        <w:ilvl w:val="1"/>
        <w:numId w:val="5"/>
      </w:numPr>
      <w:tabs>
        <w:tab w:val="left" w:pos="363"/>
      </w:tabs>
      <w:spacing w:beforeLines="50" w:afterLines="50"/>
      <w:ind w:left="0" w:firstLine="0"/>
      <w:jc w:val="center"/>
    </w:pPr>
    <w:rPr>
      <w:rFonts w:ascii="黑体" w:eastAsia="黑体"/>
      <w:szCs w:val="21"/>
    </w:rPr>
  </w:style>
  <w:style w:type="paragraph" w:customStyle="1" w:styleId="26">
    <w:name w:val="注×：（正文）"/>
    <w:qFormat/>
    <w:uiPriority w:val="0"/>
    <w:pPr>
      <w:numPr>
        <w:ilvl w:val="0"/>
        <w:numId w:val="6"/>
      </w:numPr>
      <w:jc w:val="both"/>
    </w:pPr>
    <w:rPr>
      <w:rFonts w:ascii="宋体" w:hAnsi="Times New Roman" w:eastAsia="宋体" w:cs="Times New Roman"/>
      <w:sz w:val="18"/>
      <w:szCs w:val="18"/>
      <w:lang w:val="en-US" w:eastAsia="zh-CN" w:bidi="ar-SA"/>
    </w:rPr>
  </w:style>
  <w:style w:type="paragraph" w:customStyle="1" w:styleId="27">
    <w:name w:val="图表脚注说明"/>
    <w:basedOn w:val="1"/>
    <w:qFormat/>
    <w:uiPriority w:val="0"/>
    <w:pPr>
      <w:numPr>
        <w:ilvl w:val="0"/>
        <w:numId w:val="7"/>
      </w:numPr>
    </w:pPr>
    <w:rPr>
      <w:rFonts w:ascii="宋体"/>
      <w:sz w:val="18"/>
      <w:szCs w:val="18"/>
    </w:rPr>
  </w:style>
  <w:style w:type="character" w:customStyle="1" w:styleId="28">
    <w:name w:val="段 Char"/>
    <w:basedOn w:val="10"/>
    <w:link w:val="13"/>
    <w:qFormat/>
    <w:uiPriority w:val="0"/>
    <w:rPr>
      <w:rFonts w:ascii="宋体"/>
      <w:sz w:val="21"/>
      <w:lang w:val="en-US" w:eastAsia="zh-CN" w:bidi="ar-SA"/>
    </w:rPr>
  </w:style>
  <w:style w:type="character" w:customStyle="1" w:styleId="29">
    <w:name w:val="页眉 Char"/>
    <w:basedOn w:val="10"/>
    <w:link w:val="6"/>
    <w:qFormat/>
    <w:uiPriority w:val="0"/>
    <w:rPr>
      <w:kern w:val="2"/>
      <w:sz w:val="18"/>
      <w:szCs w:val="18"/>
    </w:rPr>
  </w:style>
  <w:style w:type="character" w:customStyle="1" w:styleId="30">
    <w:name w:val="页脚 Char"/>
    <w:basedOn w:val="10"/>
    <w:link w:val="5"/>
    <w:qFormat/>
    <w:uiPriority w:val="99"/>
    <w:rPr>
      <w:kern w:val="2"/>
      <w:sz w:val="18"/>
      <w:szCs w:val="18"/>
    </w:rPr>
  </w:style>
  <w:style w:type="paragraph" w:customStyle="1" w:styleId="31">
    <w:name w:val="附录表标题"/>
    <w:basedOn w:val="1"/>
    <w:next w:val="13"/>
    <w:qFormat/>
    <w:uiPriority w:val="0"/>
    <w:pPr>
      <w:numPr>
        <w:ilvl w:val="1"/>
        <w:numId w:val="8"/>
      </w:numPr>
      <w:tabs>
        <w:tab w:val="left" w:pos="180"/>
      </w:tabs>
      <w:spacing w:beforeLines="50" w:afterLines="50"/>
      <w:ind w:left="0" w:firstLine="0"/>
      <w:jc w:val="center"/>
    </w:pPr>
    <w:rPr>
      <w:rFonts w:ascii="黑体" w:eastAsia="黑体"/>
      <w:szCs w:val="21"/>
    </w:rPr>
  </w:style>
  <w:style w:type="paragraph" w:styleId="32">
    <w:name w:val="List Paragraph"/>
    <w:basedOn w:val="1"/>
    <w:unhideWhenUsed/>
    <w:qFormat/>
    <w:uiPriority w:val="34"/>
    <w:pPr>
      <w:ind w:firstLine="420"/>
    </w:pPr>
  </w:style>
  <w:style w:type="paragraph" w:customStyle="1" w:styleId="3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4">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character" w:customStyle="1" w:styleId="35">
    <w:name w:val="发布"/>
    <w:qFormat/>
    <w:uiPriority w:val="0"/>
    <w:rPr>
      <w:rFonts w:ascii="黑体" w:eastAsia="黑体"/>
      <w:spacing w:val="22"/>
      <w:w w:val="100"/>
      <w:position w:val="3"/>
      <w:sz w:val="28"/>
    </w:rPr>
  </w:style>
  <w:style w:type="paragraph" w:customStyle="1" w:styleId="36">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37">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8">
    <w:name w:val="批注框文本 Char"/>
    <w:basedOn w:val="10"/>
    <w:link w:val="4"/>
    <w:semiHidden/>
    <w:qFormat/>
    <w:uiPriority w:val="0"/>
    <w:rPr>
      <w:rFonts w:ascii="Times New Roman" w:hAnsi="Times New Roman"/>
      <w:kern w:val="2"/>
      <w:sz w:val="18"/>
      <w:szCs w:val="18"/>
    </w:rPr>
  </w:style>
  <w:style w:type="paragraph" w:customStyle="1" w:styleId="39">
    <w:name w:val="标准文件_术语条一"/>
    <w:basedOn w:val="40"/>
    <w:next w:val="37"/>
    <w:qFormat/>
    <w:uiPriority w:val="0"/>
  </w:style>
  <w:style w:type="paragraph" w:customStyle="1" w:styleId="40">
    <w:name w:val="标准文件_一级无标题"/>
    <w:basedOn w:val="41"/>
    <w:qFormat/>
    <w:uiPriority w:val="0"/>
    <w:pPr>
      <w:spacing w:before="0" w:beforeLines="0" w:after="0" w:afterLines="0"/>
      <w:outlineLvl w:val="9"/>
    </w:pPr>
    <w:rPr>
      <w:rFonts w:ascii="宋体" w:eastAsia="宋体"/>
    </w:rPr>
  </w:style>
  <w:style w:type="paragraph" w:customStyle="1" w:styleId="41">
    <w:name w:val="标准文件_一级条标题"/>
    <w:basedOn w:val="42"/>
    <w:next w:val="37"/>
    <w:qFormat/>
    <w:uiPriority w:val="0"/>
    <w:pPr>
      <w:numPr>
        <w:ilvl w:val="2"/>
      </w:numPr>
      <w:spacing w:before="50" w:beforeLines="50" w:after="50" w:afterLines="50"/>
      <w:outlineLvl w:val="1"/>
    </w:pPr>
  </w:style>
  <w:style w:type="paragraph" w:customStyle="1" w:styleId="42">
    <w:name w:val="标准文件_章标题"/>
    <w:next w:val="37"/>
    <w:qFormat/>
    <w:uiPriority w:val="0"/>
    <w:pPr>
      <w:numPr>
        <w:ilvl w:val="1"/>
        <w:numId w:val="9"/>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43">
    <w:name w:val="标准文件_二级无标题"/>
    <w:basedOn w:val="44"/>
    <w:qFormat/>
    <w:uiPriority w:val="0"/>
    <w:pPr>
      <w:spacing w:before="0" w:beforeLines="0" w:after="0" w:afterLines="0"/>
      <w:outlineLvl w:val="9"/>
    </w:pPr>
    <w:rPr>
      <w:rFonts w:ascii="宋体" w:eastAsia="宋体"/>
    </w:rPr>
  </w:style>
  <w:style w:type="paragraph" w:customStyle="1" w:styleId="44">
    <w:name w:val="标准文件_二级条标题"/>
    <w:next w:val="37"/>
    <w:qFormat/>
    <w:uiPriority w:val="0"/>
    <w:pPr>
      <w:widowControl w:val="0"/>
      <w:numPr>
        <w:ilvl w:val="3"/>
        <w:numId w:val="9"/>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45">
    <w:name w:val="标准文件_三级无标题"/>
    <w:basedOn w:val="46"/>
    <w:qFormat/>
    <w:uiPriority w:val="0"/>
    <w:pPr>
      <w:spacing w:before="0" w:beforeLines="0" w:after="0" w:afterLines="0"/>
      <w:outlineLvl w:val="9"/>
    </w:pPr>
    <w:rPr>
      <w:rFonts w:ascii="宋体" w:eastAsia="宋体"/>
    </w:rPr>
  </w:style>
  <w:style w:type="paragraph" w:customStyle="1" w:styleId="46">
    <w:name w:val="标准文件_三级条标题"/>
    <w:basedOn w:val="44"/>
    <w:next w:val="37"/>
    <w:qFormat/>
    <w:uiPriority w:val="0"/>
    <w:pPr>
      <w:widowControl/>
      <w:numPr>
        <w:ilvl w:val="4"/>
      </w:numPr>
      <w:outlineLvl w:val="3"/>
    </w:pPr>
  </w:style>
  <w:style w:type="paragraph" w:customStyle="1" w:styleId="47">
    <w:name w:val="标准文件_一级项"/>
    <w:qFormat/>
    <w:uiPriority w:val="0"/>
    <w:pPr>
      <w:numPr>
        <w:ilvl w:val="0"/>
        <w:numId w:val="10"/>
      </w:numPr>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WWW.YlmF.CoM</Company>
  <Pages>19</Pages>
  <Words>9680</Words>
  <Characters>10058</Characters>
  <Lines>73</Lines>
  <Paragraphs>20</Paragraphs>
  <TotalTime>4</TotalTime>
  <ScaleCrop>false</ScaleCrop>
  <LinksUpToDate>false</LinksUpToDate>
  <CharactersWithSpaces>10147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2023-08-14T06:51:00Z</dcterms:created>
  <dc:creator>USER</dc:creator>
  <cp:lastModifiedBy>Better</cp:lastModifiedBy>
  <cp:lastPrinted>2019-07-10T11:21:00Z</cp:lastPrinted>
  <dcterms:modified xsi:type="dcterms:W3CDTF">2025-04-16T02:05:56Z</dcterms:modified>
  <dc:title>广西地方标准《脱氢枞酸》（征求意见稿）</dc:title>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90CEC9C7443648809946EFEE75BEDC05_13</vt:lpwstr>
  </property>
  <property fmtid="{D5CDD505-2E9C-101B-9397-08002B2CF9AE}" pid="4" name="KSOTemplateDocerSaveRecord">
    <vt:lpwstr>eyJoZGlkIjoiNjkyMTI5YmM0YzdhN2UwZWQ0YzkxMTQ1ZWZjNWYyZDYiLCJ1c2VySWQiOiIzMTg4MTI4NjAifQ==</vt:lpwstr>
  </property>
</Properties>
</file>