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36379">
        <w:tc>
          <w:tcPr>
            <w:tcW w:w="509" w:type="dxa"/>
          </w:tcPr>
          <w:p w:rsidR="00936379" w:rsidRDefault="00070781">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36379" w:rsidRDefault="00070781">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01.120</w:t>
            </w:r>
            <w:r>
              <w:rPr>
                <w:rFonts w:ascii="MS Mincho" w:eastAsia="MS Mincho" w:hAnsi="MS Mincho" w:cs="MS Mincho" w:hint="eastAsia"/>
                <w:sz w:val="21"/>
                <w:szCs w:val="21"/>
              </w:rPr>
              <w:t> </w:t>
            </w:r>
            <w:r>
              <w:rPr>
                <w:rFonts w:ascii="黑体" w:eastAsia="黑体" w:hAnsi="黑体"/>
                <w:sz w:val="21"/>
                <w:szCs w:val="21"/>
              </w:rPr>
              <w:fldChar w:fldCharType="end"/>
            </w:r>
            <w:bookmarkEnd w:id="0"/>
          </w:p>
        </w:tc>
      </w:tr>
      <w:tr w:rsidR="00936379">
        <w:tc>
          <w:tcPr>
            <w:tcW w:w="509" w:type="dxa"/>
          </w:tcPr>
          <w:p w:rsidR="00936379" w:rsidRDefault="0007078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36379">
              <w:trPr>
                <w:trHeight w:hRule="exact" w:val="1021"/>
              </w:trPr>
              <w:tc>
                <w:tcPr>
                  <w:tcW w:w="9242" w:type="dxa"/>
                  <w:vAlign w:val="center"/>
                </w:tcPr>
                <w:p w:rsidR="00936379" w:rsidRDefault="00070781" w:rsidP="00812B85">
                  <w:pPr>
                    <w:pStyle w:val="affff9"/>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rsidR="00936379" w:rsidRDefault="0007078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00</w:t>
            </w:r>
            <w:r>
              <w:rPr>
                <w:rFonts w:ascii="MS Mincho" w:eastAsia="MS Mincho" w:hAnsi="MS Mincho" w:cs="MS Mincho" w:hint="eastAsia"/>
                <w:sz w:val="21"/>
                <w:szCs w:val="21"/>
              </w:rPr>
              <w:t> </w:t>
            </w:r>
            <w:r>
              <w:rPr>
                <w:rFonts w:ascii="黑体" w:eastAsia="黑体" w:hAnsi="黑体"/>
                <w:sz w:val="21"/>
                <w:szCs w:val="21"/>
              </w:rPr>
              <w:fldChar w:fldCharType="end"/>
            </w:r>
            <w:bookmarkEnd w:id="2"/>
          </w:p>
        </w:tc>
      </w:tr>
    </w:tbl>
    <w:p w:rsidR="00936379" w:rsidRDefault="00070781">
      <w:pPr>
        <w:pStyle w:val="affffa"/>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36379" w:rsidRDefault="00070781">
      <w:pPr>
        <w:pStyle w:val="afffffffffc"/>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936379" w:rsidRDefault="00070781">
      <w:pPr>
        <w:pStyle w:val="afffffffffd"/>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36379" w:rsidRDefault="0007078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14"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TzrG6gEAALoDAAAOAAAAAAAAAAEAIAAAACcBAABkcnMvZTJvRG9jLnhtbFBLBQYAAAAABgAG&#10;AFkBAACDBQAAAAA=&#10;">
                <v:fill on="f" focussize="0,0"/>
                <v:stroke color="#000000" joinstyle="round"/>
                <v:imagedata o:title=""/>
                <o:lock v:ext="edit" aspectratio="f"/>
              </v:line>
            </w:pict>
          </mc:Fallback>
        </mc:AlternateContent>
      </w:r>
    </w:p>
    <w:p w:rsidR="00936379" w:rsidRDefault="00936379">
      <w:pPr>
        <w:pStyle w:val="affffa"/>
        <w:framePr w:w="9639" w:h="6976" w:hRule="exact" w:hSpace="0" w:vSpace="0" w:wrap="around" w:hAnchor="page" w:y="6408"/>
        <w:jc w:val="center"/>
        <w:rPr>
          <w:rFonts w:ascii="黑体" w:eastAsia="黑体" w:hAnsi="黑体"/>
          <w:b w:val="0"/>
          <w:bCs w:val="0"/>
          <w:w w:val="100"/>
        </w:rPr>
      </w:pPr>
    </w:p>
    <w:p w:rsidR="00936379" w:rsidRDefault="00070781">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1"/>
      <w:bookmarkStart w:id="10" w:name="OLE_LINK2"/>
      <w:bookmarkStart w:id="11" w:name="OLE_LINK3"/>
      <w:bookmarkStart w:id="12" w:name="_GoBack"/>
      <w:r>
        <w:rPr>
          <w:rFonts w:hint="eastAsia"/>
        </w:rPr>
        <w:t>实验动物食蟹猴自发性脂肪肝模型筛选技术规范</w:t>
      </w:r>
      <w:bookmarkEnd w:id="9"/>
      <w:bookmarkEnd w:id="10"/>
      <w:bookmarkEnd w:id="11"/>
      <w:bookmarkEnd w:id="12"/>
      <w:r>
        <w:fldChar w:fldCharType="end"/>
      </w:r>
      <w:bookmarkEnd w:id="8"/>
    </w:p>
    <w:p w:rsidR="00936379" w:rsidRDefault="00936379">
      <w:pPr>
        <w:framePr w:w="9639" w:h="6974" w:hRule="exact" w:wrap="around" w:vAnchor="page" w:hAnchor="page" w:x="1419" w:y="6408" w:anchorLock="1"/>
        <w:ind w:left="-1418"/>
      </w:pPr>
    </w:p>
    <w:p w:rsidR="00936379" w:rsidRDefault="00070781">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3"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w:t>
      </w:r>
      <w:r>
        <w:rPr>
          <w:rFonts w:ascii="黑体" w:eastAsia="黑体" w:hAnsi="黑体"/>
          <w:szCs w:val="28"/>
        </w:rPr>
        <w:t>echnical specification</w:t>
      </w:r>
      <w:r>
        <w:rPr>
          <w:rFonts w:ascii="黑体" w:eastAsia="黑体" w:hAnsi="黑体" w:hint="eastAsia"/>
          <w:szCs w:val="28"/>
        </w:rPr>
        <w:t xml:space="preserve"> for l</w:t>
      </w:r>
      <w:r>
        <w:rPr>
          <w:rFonts w:ascii="黑体" w:eastAsia="黑体" w:hAnsi="黑体"/>
          <w:szCs w:val="28"/>
        </w:rPr>
        <w:t>aboratory animal of screening spontaneous fatty liver disease models in cynomolgus monkeys</w:t>
      </w:r>
      <w:r>
        <w:rPr>
          <w:rFonts w:ascii="黑体" w:eastAsia="黑体" w:hAnsi="黑体"/>
          <w:szCs w:val="28"/>
        </w:rPr>
        <w:fldChar w:fldCharType="end"/>
      </w:r>
      <w:bookmarkEnd w:id="13"/>
    </w:p>
    <w:p w:rsidR="00936379" w:rsidRDefault="00936379">
      <w:pPr>
        <w:framePr w:w="9639" w:h="6974" w:hRule="exact" w:wrap="around" w:vAnchor="page" w:hAnchor="page" w:x="1419" w:y="6408" w:anchorLock="1"/>
        <w:spacing w:line="760" w:lineRule="exact"/>
        <w:ind w:left="-1418"/>
      </w:pPr>
    </w:p>
    <w:p w:rsidR="00936379" w:rsidRDefault="00936379">
      <w:pPr>
        <w:pStyle w:val="afffffff2"/>
        <w:framePr w:w="9639" w:h="6974" w:hRule="exact" w:wrap="around" w:vAnchor="page" w:hAnchor="page" w:x="1419" w:y="6408" w:anchorLock="1"/>
        <w:textAlignment w:val="bottom"/>
        <w:rPr>
          <w:rFonts w:eastAsia="黑体"/>
          <w:szCs w:val="28"/>
        </w:rPr>
      </w:pPr>
    </w:p>
    <w:p w:rsidR="00936379" w:rsidRDefault="00070781">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4" w:name="下拉1"/>
      <w:r>
        <w:rPr>
          <w:sz w:val="24"/>
          <w:szCs w:val="28"/>
        </w:rPr>
        <w:instrText xml:space="preserve"> FORMDROPDOWN </w:instrText>
      </w:r>
      <w:r w:rsidR="003F079E">
        <w:rPr>
          <w:sz w:val="24"/>
          <w:szCs w:val="28"/>
        </w:rPr>
      </w:r>
      <w:r w:rsidR="003F079E">
        <w:rPr>
          <w:sz w:val="24"/>
          <w:szCs w:val="28"/>
        </w:rPr>
        <w:fldChar w:fldCharType="separate"/>
      </w:r>
      <w:r>
        <w:rPr>
          <w:sz w:val="24"/>
          <w:szCs w:val="28"/>
        </w:rPr>
        <w:fldChar w:fldCharType="end"/>
      </w:r>
      <w:bookmarkEnd w:id="14"/>
    </w:p>
    <w:p w:rsidR="00936379" w:rsidRDefault="00070781">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5"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5"/>
    </w:p>
    <w:p w:rsidR="00936379" w:rsidRDefault="00070781">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6" w:name="下拉2"/>
      <w:r>
        <w:rPr>
          <w:b/>
          <w:sz w:val="21"/>
          <w:szCs w:val="28"/>
        </w:rPr>
        <w:instrText xml:space="preserve"> FORMDROPDOWN </w:instrText>
      </w:r>
      <w:r w:rsidR="003F079E">
        <w:rPr>
          <w:b/>
          <w:sz w:val="21"/>
          <w:szCs w:val="28"/>
        </w:rPr>
      </w:r>
      <w:r w:rsidR="003F079E">
        <w:rPr>
          <w:b/>
          <w:sz w:val="21"/>
          <w:szCs w:val="28"/>
        </w:rPr>
        <w:fldChar w:fldCharType="separate"/>
      </w:r>
      <w:r>
        <w:rPr>
          <w:b/>
          <w:sz w:val="21"/>
          <w:szCs w:val="28"/>
        </w:rPr>
        <w:fldChar w:fldCharType="end"/>
      </w:r>
      <w:bookmarkEnd w:id="16"/>
    </w:p>
    <w:p w:rsidR="00936379" w:rsidRDefault="00070781">
      <w:pPr>
        <w:pStyle w:val="afffffffffa"/>
        <w:framePr w:wrap="around" w:y="14176"/>
      </w:pPr>
      <w:r>
        <w:rPr>
          <w:rFonts w:ascii="黑体"/>
        </w:rPr>
        <w:fldChar w:fldCharType="begin">
          <w:ffData>
            <w:name w:val="PLSH_DATE_Y"/>
            <w:enabled/>
            <w:calcOnExit w:val="0"/>
            <w:textInput>
              <w:default w:val="XXXX"/>
              <w:maxLength w:val="4"/>
            </w:textInput>
          </w:ffData>
        </w:fldChar>
      </w:r>
      <w:bookmarkStart w:id="17"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发布</w:t>
      </w:r>
    </w:p>
    <w:p w:rsidR="00936379" w:rsidRDefault="00070781">
      <w:pPr>
        <w:pStyle w:val="afffffffffb"/>
        <w:framePr w:wrap="around" w:y="14176"/>
      </w:pPr>
      <w:r>
        <w:rPr>
          <w:rFonts w:ascii="黑体"/>
        </w:rPr>
        <w:fldChar w:fldCharType="begin">
          <w:ffData>
            <w:name w:val="CROT_DATE_Y"/>
            <w:enabled/>
            <w:calcOnExit w:val="0"/>
            <w:textInput>
              <w:default w:val="XXXX"/>
              <w:maxLength w:val="4"/>
            </w:textInput>
          </w:ffData>
        </w:fldChar>
      </w:r>
      <w:bookmarkStart w:id="20"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2"/>
      <w:r>
        <w:rPr>
          <w:rFonts w:hint="eastAsia"/>
        </w:rPr>
        <w:t>实施</w:t>
      </w:r>
    </w:p>
    <w:p w:rsidR="00936379" w:rsidRDefault="00070781">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广西标准化协会</w:t>
      </w:r>
      <w:r>
        <w:rPr>
          <w:rFonts w:hAnsi="黑体"/>
          <w:w w:val="100"/>
          <w:sz w:val="28"/>
        </w:rPr>
        <w:fldChar w:fldCharType="end"/>
      </w:r>
      <w:bookmarkEnd w:id="23"/>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936379" w:rsidRDefault="00070781">
      <w:pPr>
        <w:rPr>
          <w:rFonts w:ascii="宋体" w:hAnsi="宋体"/>
          <w:sz w:val="28"/>
          <w:szCs w:val="28"/>
        </w:rPr>
        <w:sectPr w:rsidR="0093637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1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Nmwqs6QEAALk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aNmHGmQVD&#10;E7/78vP3529/fn2l8+7HdzZLKnUulBS8tGufeIre3rhrFJ8Cs7hswW5l7vb24AhhkjKK/1KSERzV&#10;2nTvsKYY2EXMkvWNNwmSxGB9nszhPBnZRybo8WJCqzOmoYnBV0A5JDof4luJhqVLxbWySTQoYX8d&#10;YmoEyiEkPVu8UlrnwWvLuoq/mU1nOSGgVnVyprDgt5ul9mwPaXXyl1mR536Yx52tj0W0TXkyb92p&#10;8sD6qN8G68PaD9LQRHNvp+1LK3PfzgL+++M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Mxz7&#10;1wAAAA4BAAAPAAAAAAAAAAEAIAAAACIAAABkcnMvZG93bnJldi54bWxQSwECFAAUAAAACACHTuJA&#10;jZsKrOkBAAC5AwAADgAAAAAAAAABACAAAAAmAQAAZHJzL2Uyb0RvYy54bWxQSwUGAAAAAAYABgBZ&#10;AQAAgQUAAAAA&#10;">
                <v:fill on="f" focussize="0,0"/>
                <v:stroke color="#000000" joinstyle="round"/>
                <v:imagedata o:title=""/>
                <o:lock v:ext="edit" aspectratio="f"/>
                <w10:anchorlock/>
              </v:line>
            </w:pict>
          </mc:Fallback>
        </mc:AlternateContent>
      </w:r>
    </w:p>
    <w:p w:rsidR="00936379" w:rsidRDefault="00070781">
      <w:pPr>
        <w:pStyle w:val="affffff4"/>
        <w:spacing w:after="360"/>
      </w:pPr>
      <w:bookmarkStart w:id="24" w:name="BookMark1"/>
      <w:r>
        <w:rPr>
          <w:rFonts w:hint="eastAsia"/>
          <w:spacing w:val="320"/>
        </w:rPr>
        <w:lastRenderedPageBreak/>
        <w:t>目</w:t>
      </w:r>
      <w:r>
        <w:rPr>
          <w:rFonts w:hint="eastAsia"/>
        </w:rPr>
        <w:t>次</w:t>
      </w:r>
    </w:p>
    <w:p w:rsidR="00936379" w:rsidRDefault="00070781">
      <w:pPr>
        <w:pStyle w:val="10"/>
        <w:tabs>
          <w:tab w:val="right" w:leader="dot" w:pos="9344"/>
        </w:tabs>
        <w:rPr>
          <w:rFonts w:asciiTheme="minorHAnsi" w:eastAsiaTheme="minorEastAsia" w:hAnsiTheme="minorHAnsi" w:cstheme="minorBidi"/>
          <w:szCs w:val="22"/>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184134789" w:history="1">
        <w:r>
          <w:rPr>
            <w:rStyle w:val="affff6"/>
            <w:rFonts w:hint="eastAsia"/>
          </w:rPr>
          <w:t>前言</w:t>
        </w:r>
        <w:r>
          <w:tab/>
        </w:r>
        <w:r>
          <w:fldChar w:fldCharType="begin"/>
        </w:r>
        <w:r>
          <w:instrText xml:space="preserve"> PAGEREF _Toc184134789 \h </w:instrText>
        </w:r>
        <w:r>
          <w:fldChar w:fldCharType="separate"/>
        </w:r>
        <w:r>
          <w:t>II</w:t>
        </w:r>
        <w:r>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0" w:history="1">
        <w:r w:rsidR="00070781">
          <w:rPr>
            <w:rStyle w:val="affff6"/>
          </w:rPr>
          <w:t xml:space="preserve">1 </w:t>
        </w:r>
        <w:r w:rsidR="00070781">
          <w:rPr>
            <w:rStyle w:val="affff6"/>
            <w:rFonts w:hint="eastAsia"/>
          </w:rPr>
          <w:t xml:space="preserve"> 范围</w:t>
        </w:r>
        <w:r w:rsidR="00070781">
          <w:tab/>
        </w:r>
        <w:r w:rsidR="00070781">
          <w:fldChar w:fldCharType="begin"/>
        </w:r>
        <w:r w:rsidR="00070781">
          <w:instrText xml:space="preserve"> PAGEREF _Toc184134790 \h </w:instrText>
        </w:r>
        <w:r w:rsidR="00070781">
          <w:fldChar w:fldCharType="separate"/>
        </w:r>
        <w:r w:rsidR="00070781">
          <w:t>1</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1" w:history="1">
        <w:r w:rsidR="00070781">
          <w:rPr>
            <w:rStyle w:val="affff6"/>
          </w:rPr>
          <w:t xml:space="preserve">2 </w:t>
        </w:r>
        <w:r w:rsidR="00070781">
          <w:rPr>
            <w:rStyle w:val="affff6"/>
            <w:rFonts w:hint="eastAsia"/>
          </w:rPr>
          <w:t xml:space="preserve"> 规范性引用文件</w:t>
        </w:r>
        <w:r w:rsidR="00070781">
          <w:tab/>
        </w:r>
        <w:r w:rsidR="00070781">
          <w:fldChar w:fldCharType="begin"/>
        </w:r>
        <w:r w:rsidR="00070781">
          <w:instrText xml:space="preserve"> PAGEREF _Toc184134791 \h </w:instrText>
        </w:r>
        <w:r w:rsidR="00070781">
          <w:fldChar w:fldCharType="separate"/>
        </w:r>
        <w:r w:rsidR="00070781">
          <w:t>1</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2" w:history="1">
        <w:r w:rsidR="00070781">
          <w:rPr>
            <w:rStyle w:val="affff6"/>
          </w:rPr>
          <w:t xml:space="preserve">3 </w:t>
        </w:r>
        <w:r w:rsidR="00070781">
          <w:rPr>
            <w:rStyle w:val="affff6"/>
            <w:rFonts w:hint="eastAsia"/>
          </w:rPr>
          <w:t xml:space="preserve"> 术语和定义</w:t>
        </w:r>
        <w:r w:rsidR="00070781">
          <w:tab/>
        </w:r>
        <w:r w:rsidR="00070781">
          <w:fldChar w:fldCharType="begin"/>
        </w:r>
        <w:r w:rsidR="00070781">
          <w:instrText xml:space="preserve"> PAGEREF _Toc184134792 \h </w:instrText>
        </w:r>
        <w:r w:rsidR="00070781">
          <w:fldChar w:fldCharType="separate"/>
        </w:r>
        <w:r w:rsidR="00070781">
          <w:t>1</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3" w:history="1">
        <w:r w:rsidR="00070781">
          <w:rPr>
            <w:rStyle w:val="affff6"/>
          </w:rPr>
          <w:t xml:space="preserve">4 </w:t>
        </w:r>
        <w:r w:rsidR="00070781">
          <w:rPr>
            <w:rStyle w:val="affff6"/>
            <w:rFonts w:hint="eastAsia"/>
            <w:shd w:val="clear" w:color="auto" w:fill="FFFFFF"/>
          </w:rPr>
          <w:t xml:space="preserve"> 缩略语</w:t>
        </w:r>
        <w:r w:rsidR="00070781">
          <w:tab/>
        </w:r>
        <w:r w:rsidR="00070781">
          <w:fldChar w:fldCharType="begin"/>
        </w:r>
        <w:r w:rsidR="00070781">
          <w:instrText xml:space="preserve"> PAGEREF _Toc184134793 \h </w:instrText>
        </w:r>
        <w:r w:rsidR="00070781">
          <w:fldChar w:fldCharType="separate"/>
        </w:r>
        <w:r w:rsidR="00070781">
          <w:t>1</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4" w:history="1">
        <w:r w:rsidR="00070781">
          <w:rPr>
            <w:rStyle w:val="affff6"/>
          </w:rPr>
          <w:t xml:space="preserve">5 </w:t>
        </w:r>
        <w:r w:rsidR="00070781">
          <w:rPr>
            <w:rStyle w:val="affff6"/>
            <w:rFonts w:hint="eastAsia"/>
          </w:rPr>
          <w:t xml:space="preserve"> 自发性脂肪肝的筛选程序</w:t>
        </w:r>
        <w:r w:rsidR="00070781">
          <w:tab/>
        </w:r>
        <w:r w:rsidR="00070781">
          <w:fldChar w:fldCharType="begin"/>
        </w:r>
        <w:r w:rsidR="00070781">
          <w:instrText xml:space="preserve"> PAGEREF _Toc184134794 \h </w:instrText>
        </w:r>
        <w:r w:rsidR="00070781">
          <w:fldChar w:fldCharType="separate"/>
        </w:r>
        <w:r w:rsidR="00070781">
          <w:t>2</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795" w:history="1">
        <w:r w:rsidR="00070781">
          <w:rPr>
            <w:rStyle w:val="affff6"/>
          </w:rPr>
          <w:t xml:space="preserve">5.1 </w:t>
        </w:r>
        <w:r w:rsidR="00070781">
          <w:rPr>
            <w:rStyle w:val="affff6"/>
            <w:rFonts w:hint="eastAsia"/>
          </w:rPr>
          <w:t xml:space="preserve"> 筛选程序</w:t>
        </w:r>
        <w:r w:rsidR="00070781">
          <w:tab/>
        </w:r>
        <w:r w:rsidR="00070781">
          <w:fldChar w:fldCharType="begin"/>
        </w:r>
        <w:r w:rsidR="00070781">
          <w:instrText xml:space="preserve"> PAGEREF _Toc184134795 \h </w:instrText>
        </w:r>
        <w:r w:rsidR="00070781">
          <w:fldChar w:fldCharType="separate"/>
        </w:r>
        <w:r w:rsidR="00070781">
          <w:t>2</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796" w:history="1">
        <w:r w:rsidR="00070781">
          <w:rPr>
            <w:rStyle w:val="affff6"/>
          </w:rPr>
          <w:t xml:space="preserve">5.2 </w:t>
        </w:r>
        <w:r w:rsidR="00070781">
          <w:rPr>
            <w:rStyle w:val="affff6"/>
            <w:rFonts w:hint="eastAsia"/>
          </w:rPr>
          <w:t xml:space="preserve"> 筛选对象</w:t>
        </w:r>
        <w:r w:rsidR="00070781">
          <w:tab/>
        </w:r>
        <w:r w:rsidR="00070781">
          <w:fldChar w:fldCharType="begin"/>
        </w:r>
        <w:r w:rsidR="00070781">
          <w:instrText xml:space="preserve"> PAGEREF _Toc184134796 \h </w:instrText>
        </w:r>
        <w:r w:rsidR="00070781">
          <w:fldChar w:fldCharType="separate"/>
        </w:r>
        <w:r w:rsidR="00070781">
          <w:t>2</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797" w:history="1">
        <w:r w:rsidR="00070781">
          <w:rPr>
            <w:rStyle w:val="affff6"/>
          </w:rPr>
          <w:t xml:space="preserve">5.3 </w:t>
        </w:r>
        <w:r w:rsidR="00070781">
          <w:rPr>
            <w:rStyle w:val="affff6"/>
            <w:rFonts w:hint="eastAsia"/>
          </w:rPr>
          <w:t xml:space="preserve"> 筛选流程</w:t>
        </w:r>
        <w:r w:rsidR="00070781">
          <w:tab/>
        </w:r>
        <w:r w:rsidR="00070781">
          <w:fldChar w:fldCharType="begin"/>
        </w:r>
        <w:r w:rsidR="00070781">
          <w:instrText xml:space="preserve"> PAGEREF _Toc184134797 \h </w:instrText>
        </w:r>
        <w:r w:rsidR="00070781">
          <w:fldChar w:fldCharType="separate"/>
        </w:r>
        <w:r w:rsidR="00070781">
          <w:t>2</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8" w:history="1">
        <w:r w:rsidR="00070781">
          <w:rPr>
            <w:rStyle w:val="affff6"/>
          </w:rPr>
          <w:t xml:space="preserve">6 </w:t>
        </w:r>
        <w:r w:rsidR="00070781">
          <w:rPr>
            <w:rStyle w:val="affff6"/>
            <w:rFonts w:hint="eastAsia"/>
          </w:rPr>
          <w:t xml:space="preserve"> 自发性脂肪肝的评价</w:t>
        </w:r>
        <w:r w:rsidR="00070781">
          <w:tab/>
        </w:r>
        <w:r w:rsidR="00070781">
          <w:fldChar w:fldCharType="begin"/>
        </w:r>
        <w:r w:rsidR="00070781">
          <w:instrText xml:space="preserve"> PAGEREF _Toc184134798 \h </w:instrText>
        </w:r>
        <w:r w:rsidR="00070781">
          <w:fldChar w:fldCharType="separate"/>
        </w:r>
        <w:r w:rsidR="00070781">
          <w:t>3</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799" w:history="1">
        <w:r w:rsidR="00070781">
          <w:rPr>
            <w:rStyle w:val="affff6"/>
            <w:rFonts w:hint="eastAsia"/>
          </w:rPr>
          <w:t>附录A（资料性）</w:t>
        </w:r>
        <w:r w:rsidR="00070781">
          <w:rPr>
            <w:rStyle w:val="affff6"/>
          </w:rPr>
          <w:t xml:space="preserve">  BCS</w:t>
        </w:r>
        <w:r w:rsidR="00070781">
          <w:rPr>
            <w:rStyle w:val="affff6"/>
            <w:rFonts w:hint="eastAsia"/>
          </w:rPr>
          <w:t>评分标准</w:t>
        </w:r>
        <w:r w:rsidR="00070781">
          <w:tab/>
        </w:r>
        <w:r w:rsidR="00070781">
          <w:fldChar w:fldCharType="begin"/>
        </w:r>
        <w:r w:rsidR="00070781">
          <w:instrText xml:space="preserve"> PAGEREF _Toc184134799 \h </w:instrText>
        </w:r>
        <w:r w:rsidR="00070781">
          <w:fldChar w:fldCharType="separate"/>
        </w:r>
        <w:r w:rsidR="00070781">
          <w:t>5</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800" w:history="1">
        <w:r w:rsidR="00070781">
          <w:rPr>
            <w:rStyle w:val="affff6"/>
            <w:rFonts w:hint="eastAsia"/>
          </w:rPr>
          <w:t>附录B（资料性）</w:t>
        </w:r>
        <w:r w:rsidR="00070781">
          <w:rPr>
            <w:rStyle w:val="affff6"/>
          </w:rPr>
          <w:t xml:space="preserve">  </w:t>
        </w:r>
        <w:r w:rsidR="00070781">
          <w:rPr>
            <w:rStyle w:val="affff6"/>
            <w:rFonts w:hint="eastAsia"/>
          </w:rPr>
          <w:t>采血及血液指标检查方法</w:t>
        </w:r>
        <w:r w:rsidR="00070781">
          <w:tab/>
        </w:r>
        <w:r w:rsidR="00070781">
          <w:fldChar w:fldCharType="begin"/>
        </w:r>
        <w:r w:rsidR="00070781">
          <w:instrText xml:space="preserve"> PAGEREF _Toc184134800 \h </w:instrText>
        </w:r>
        <w:r w:rsidR="00070781">
          <w:fldChar w:fldCharType="separate"/>
        </w:r>
        <w:r w:rsidR="00070781">
          <w:t>7</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1" w:history="1">
        <w:r w:rsidR="00070781">
          <w:rPr>
            <w:rStyle w:val="affff6"/>
          </w:rPr>
          <w:t xml:space="preserve">B.1 </w:t>
        </w:r>
        <w:r w:rsidR="00070781">
          <w:rPr>
            <w:rStyle w:val="affff6"/>
            <w:rFonts w:hint="eastAsia"/>
          </w:rPr>
          <w:t xml:space="preserve"> 主要试剂</w:t>
        </w:r>
        <w:r w:rsidR="00070781">
          <w:tab/>
        </w:r>
        <w:r w:rsidR="00070781">
          <w:fldChar w:fldCharType="begin"/>
        </w:r>
        <w:r w:rsidR="00070781">
          <w:instrText xml:space="preserve"> PAGEREF _Toc184134801 \h </w:instrText>
        </w:r>
        <w:r w:rsidR="00070781">
          <w:fldChar w:fldCharType="separate"/>
        </w:r>
        <w:r w:rsidR="00070781">
          <w:t>7</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2" w:history="1">
        <w:r w:rsidR="00070781">
          <w:rPr>
            <w:rStyle w:val="affff6"/>
          </w:rPr>
          <w:t xml:space="preserve">B.2 </w:t>
        </w:r>
        <w:r w:rsidR="00070781">
          <w:rPr>
            <w:rStyle w:val="affff6"/>
            <w:rFonts w:hint="eastAsia"/>
          </w:rPr>
          <w:t xml:space="preserve"> 主要仪器</w:t>
        </w:r>
        <w:r w:rsidR="00070781">
          <w:tab/>
        </w:r>
        <w:r w:rsidR="00070781">
          <w:fldChar w:fldCharType="begin"/>
        </w:r>
        <w:r w:rsidR="00070781">
          <w:instrText xml:space="preserve"> PAGEREF _Toc184134802 \h </w:instrText>
        </w:r>
        <w:r w:rsidR="00070781">
          <w:fldChar w:fldCharType="separate"/>
        </w:r>
        <w:r w:rsidR="00070781">
          <w:t>7</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3" w:history="1">
        <w:r w:rsidR="00070781">
          <w:rPr>
            <w:rStyle w:val="affff6"/>
          </w:rPr>
          <w:t xml:space="preserve">B.3 </w:t>
        </w:r>
        <w:r w:rsidR="00070781">
          <w:rPr>
            <w:rStyle w:val="affff6"/>
            <w:rFonts w:hint="eastAsia"/>
          </w:rPr>
          <w:t xml:space="preserve"> 检查方法</w:t>
        </w:r>
        <w:r w:rsidR="00070781">
          <w:tab/>
        </w:r>
        <w:r w:rsidR="00070781">
          <w:fldChar w:fldCharType="begin"/>
        </w:r>
        <w:r w:rsidR="00070781">
          <w:instrText xml:space="preserve"> PAGEREF _Toc184134803 \h </w:instrText>
        </w:r>
        <w:r w:rsidR="00070781">
          <w:fldChar w:fldCharType="separate"/>
        </w:r>
        <w:r w:rsidR="00070781">
          <w:t>7</w:t>
        </w:r>
        <w:r w:rsidR="00070781">
          <w:fldChar w:fldCharType="end"/>
        </w:r>
      </w:hyperlink>
    </w:p>
    <w:p w:rsidR="00936379" w:rsidRDefault="003F079E">
      <w:pPr>
        <w:pStyle w:val="10"/>
        <w:tabs>
          <w:tab w:val="right" w:leader="dot" w:pos="9344"/>
        </w:tabs>
        <w:rPr>
          <w:rFonts w:asciiTheme="minorHAnsi" w:eastAsiaTheme="minorEastAsia" w:hAnsiTheme="minorHAnsi" w:cstheme="minorBidi"/>
          <w:szCs w:val="22"/>
        </w:rPr>
      </w:pPr>
      <w:hyperlink w:anchor="_Toc184134804" w:history="1">
        <w:r w:rsidR="00070781">
          <w:rPr>
            <w:rStyle w:val="affff6"/>
            <w:rFonts w:hint="eastAsia"/>
          </w:rPr>
          <w:t>附录C（资料性）</w:t>
        </w:r>
        <w:r w:rsidR="00070781">
          <w:rPr>
            <w:rStyle w:val="affff6"/>
          </w:rPr>
          <w:t xml:space="preserve">  </w:t>
        </w:r>
        <w:r w:rsidR="00070781">
          <w:rPr>
            <w:rStyle w:val="affff6"/>
            <w:rFonts w:hint="eastAsia"/>
          </w:rPr>
          <w:t>组织学评价方法</w:t>
        </w:r>
        <w:r w:rsidR="00070781">
          <w:tab/>
        </w:r>
        <w:r w:rsidR="00070781">
          <w:fldChar w:fldCharType="begin"/>
        </w:r>
        <w:r w:rsidR="00070781">
          <w:instrText xml:space="preserve"> PAGEREF _Toc184134804 \h </w:instrText>
        </w:r>
        <w:r w:rsidR="00070781">
          <w:fldChar w:fldCharType="separate"/>
        </w:r>
        <w:r w:rsidR="00070781">
          <w:t>8</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5" w:history="1">
        <w:r w:rsidR="00070781">
          <w:rPr>
            <w:rStyle w:val="affff6"/>
          </w:rPr>
          <w:t xml:space="preserve">C.1 </w:t>
        </w:r>
        <w:r w:rsidR="00070781">
          <w:rPr>
            <w:rStyle w:val="affff6"/>
            <w:rFonts w:hint="eastAsia"/>
          </w:rPr>
          <w:t xml:space="preserve"> 主要试剂</w:t>
        </w:r>
        <w:r w:rsidR="00070781">
          <w:tab/>
        </w:r>
        <w:r w:rsidR="00070781">
          <w:fldChar w:fldCharType="begin"/>
        </w:r>
        <w:r w:rsidR="00070781">
          <w:instrText xml:space="preserve"> PAGEREF _Toc184134805 \h </w:instrText>
        </w:r>
        <w:r w:rsidR="00070781">
          <w:fldChar w:fldCharType="separate"/>
        </w:r>
        <w:r w:rsidR="00070781">
          <w:t>8</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6" w:history="1">
        <w:r w:rsidR="00070781">
          <w:rPr>
            <w:rStyle w:val="affff6"/>
          </w:rPr>
          <w:t xml:space="preserve">C.2 </w:t>
        </w:r>
        <w:r w:rsidR="00070781">
          <w:rPr>
            <w:rStyle w:val="affff6"/>
            <w:rFonts w:hint="eastAsia"/>
          </w:rPr>
          <w:t xml:space="preserve"> 主要仪器</w:t>
        </w:r>
        <w:r w:rsidR="00070781">
          <w:tab/>
        </w:r>
        <w:r w:rsidR="00070781">
          <w:fldChar w:fldCharType="begin"/>
        </w:r>
        <w:r w:rsidR="00070781">
          <w:instrText xml:space="preserve"> PAGEREF _Toc184134806 \h </w:instrText>
        </w:r>
        <w:r w:rsidR="00070781">
          <w:fldChar w:fldCharType="separate"/>
        </w:r>
        <w:r w:rsidR="00070781">
          <w:t>8</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7" w:history="1">
        <w:r w:rsidR="00070781">
          <w:rPr>
            <w:rStyle w:val="affff6"/>
          </w:rPr>
          <w:t xml:space="preserve">C.3 </w:t>
        </w:r>
        <w:r w:rsidR="00070781">
          <w:rPr>
            <w:rStyle w:val="affff6"/>
            <w:rFonts w:hint="eastAsia"/>
          </w:rPr>
          <w:t xml:space="preserve"> 肝组织穿刺取材</w:t>
        </w:r>
        <w:r w:rsidR="00070781">
          <w:tab/>
        </w:r>
        <w:r w:rsidR="00070781">
          <w:fldChar w:fldCharType="begin"/>
        </w:r>
        <w:r w:rsidR="00070781">
          <w:instrText xml:space="preserve"> PAGEREF _Toc184134807 \h </w:instrText>
        </w:r>
        <w:r w:rsidR="00070781">
          <w:fldChar w:fldCharType="separate"/>
        </w:r>
        <w:r w:rsidR="00070781">
          <w:t>8</w:t>
        </w:r>
        <w:r w:rsidR="00070781">
          <w:fldChar w:fldCharType="end"/>
        </w:r>
      </w:hyperlink>
    </w:p>
    <w:p w:rsidR="00936379" w:rsidRDefault="003F079E">
      <w:pPr>
        <w:pStyle w:val="23"/>
        <w:rPr>
          <w:rFonts w:asciiTheme="minorHAnsi" w:eastAsiaTheme="minorEastAsia" w:hAnsiTheme="minorHAnsi" w:cstheme="minorBidi"/>
          <w:szCs w:val="22"/>
        </w:rPr>
      </w:pPr>
      <w:hyperlink w:anchor="_Toc184134808" w:history="1">
        <w:r w:rsidR="00070781">
          <w:rPr>
            <w:rStyle w:val="affff6"/>
          </w:rPr>
          <w:t xml:space="preserve">C.4 </w:t>
        </w:r>
        <w:r w:rsidR="00070781">
          <w:rPr>
            <w:rStyle w:val="affff6"/>
            <w:rFonts w:hint="eastAsia"/>
          </w:rPr>
          <w:t xml:space="preserve"> 组织染色切片制备及阅片诊断</w:t>
        </w:r>
        <w:r w:rsidR="00070781">
          <w:tab/>
        </w:r>
        <w:r w:rsidR="00070781">
          <w:fldChar w:fldCharType="begin"/>
        </w:r>
        <w:r w:rsidR="00070781">
          <w:instrText xml:space="preserve"> PAGEREF _Toc184134808 \h </w:instrText>
        </w:r>
        <w:r w:rsidR="00070781">
          <w:fldChar w:fldCharType="separate"/>
        </w:r>
        <w:r w:rsidR="00070781">
          <w:t>8</w:t>
        </w:r>
        <w:r w:rsidR="00070781">
          <w:fldChar w:fldCharType="end"/>
        </w:r>
      </w:hyperlink>
    </w:p>
    <w:p w:rsidR="00936379" w:rsidRDefault="00070781">
      <w:pPr>
        <w:pStyle w:val="affffff4"/>
        <w:spacing w:after="360"/>
        <w:sectPr w:rsidR="00936379">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fldChar w:fldCharType="end"/>
      </w:r>
    </w:p>
    <w:p w:rsidR="00936379" w:rsidRDefault="00070781">
      <w:pPr>
        <w:pStyle w:val="a6"/>
        <w:spacing w:after="360"/>
      </w:pPr>
      <w:bookmarkStart w:id="25" w:name="_Toc184134789"/>
      <w:bookmarkStart w:id="26" w:name="BookMark2"/>
      <w:bookmarkEnd w:id="24"/>
      <w:r>
        <w:rPr>
          <w:spacing w:val="320"/>
        </w:rPr>
        <w:lastRenderedPageBreak/>
        <w:t>前</w:t>
      </w:r>
      <w:r>
        <w:t>言</w:t>
      </w:r>
      <w:bookmarkEnd w:id="25"/>
    </w:p>
    <w:p w:rsidR="00936379" w:rsidRDefault="00070781">
      <w:pPr>
        <w:pStyle w:val="afffff"/>
        <w:ind w:firstLine="420"/>
      </w:pPr>
      <w:r>
        <w:rPr>
          <w:rFonts w:hint="eastAsia"/>
        </w:rPr>
        <w:t>本文件参照GB/T 1.1—2020《标准化工作导则  第1部分：标准化文件的结构和起草规则》的规定起草。</w:t>
      </w:r>
    </w:p>
    <w:p w:rsidR="00936379" w:rsidRDefault="00070781">
      <w:pPr>
        <w:pStyle w:val="afffff"/>
        <w:ind w:firstLine="420"/>
      </w:pPr>
      <w:r>
        <w:rPr>
          <w:rFonts w:hint="eastAsia"/>
        </w:rPr>
        <w:t>请注意本文件的某些内容可能涉及专利。本文件的发布机构不承担识别专利的责任。</w:t>
      </w:r>
    </w:p>
    <w:p w:rsidR="00936379" w:rsidRDefault="00070781">
      <w:pPr>
        <w:pStyle w:val="afffff"/>
        <w:ind w:firstLine="420"/>
      </w:pPr>
      <w:r>
        <w:rPr>
          <w:rFonts w:hint="eastAsia"/>
        </w:rPr>
        <w:t>本文件由广西实验动物学会提出并宣</w:t>
      </w:r>
      <w:proofErr w:type="gramStart"/>
      <w:r>
        <w:rPr>
          <w:rFonts w:hint="eastAsia"/>
        </w:rPr>
        <w:t>贯</w:t>
      </w:r>
      <w:proofErr w:type="gramEnd"/>
      <w:r>
        <w:rPr>
          <w:rFonts w:hint="eastAsia"/>
        </w:rPr>
        <w:t>。</w:t>
      </w:r>
    </w:p>
    <w:p w:rsidR="00936379" w:rsidRDefault="00070781">
      <w:pPr>
        <w:pStyle w:val="afffff"/>
        <w:ind w:firstLine="420"/>
      </w:pPr>
      <w:r>
        <w:t>本文件由广西标准化协会归口。</w:t>
      </w:r>
    </w:p>
    <w:p w:rsidR="00936379" w:rsidRDefault="00070781">
      <w:pPr>
        <w:pStyle w:val="afffff"/>
        <w:ind w:firstLine="420"/>
      </w:pPr>
      <w:r>
        <w:rPr>
          <w:rFonts w:hint="eastAsia"/>
        </w:rPr>
        <w:t>本文件起草单位：广西华仁济</w:t>
      </w:r>
      <w:proofErr w:type="gramStart"/>
      <w:r>
        <w:rPr>
          <w:rFonts w:hint="eastAsia"/>
        </w:rPr>
        <w:t>瀛</w:t>
      </w:r>
      <w:proofErr w:type="gramEnd"/>
      <w:r>
        <w:rPr>
          <w:rFonts w:hint="eastAsia"/>
        </w:rPr>
        <w:t>生物科技有限公司、广西大学动物科学技术学院、南宁海关技术中心、广西桂科院华仁济</w:t>
      </w:r>
      <w:proofErr w:type="gramStart"/>
      <w:r>
        <w:rPr>
          <w:rFonts w:hint="eastAsia"/>
        </w:rPr>
        <w:t>瀛</w:t>
      </w:r>
      <w:proofErr w:type="gramEnd"/>
      <w:r>
        <w:rPr>
          <w:rFonts w:hint="eastAsia"/>
        </w:rPr>
        <w:t>生物科技有限公司。</w:t>
      </w:r>
    </w:p>
    <w:p w:rsidR="00936379" w:rsidRDefault="00070781">
      <w:pPr>
        <w:pStyle w:val="afffff"/>
        <w:ind w:firstLine="420"/>
      </w:pPr>
      <w:r>
        <w:rPr>
          <w:rFonts w:hint="eastAsia"/>
        </w:rPr>
        <w:t>本文件主要起草人：</w:t>
      </w:r>
      <w:proofErr w:type="gramStart"/>
      <w:r>
        <w:rPr>
          <w:rFonts w:hint="eastAsia"/>
        </w:rPr>
        <w:t>韦祝梅</w:t>
      </w:r>
      <w:proofErr w:type="gramEnd"/>
      <w:r>
        <w:rPr>
          <w:rFonts w:hint="eastAsia"/>
        </w:rPr>
        <w:t>、申果、张鹏飞、黄晓姣、</w:t>
      </w:r>
      <w:r w:rsidR="00412631">
        <w:rPr>
          <w:rFonts w:hint="eastAsia"/>
        </w:rPr>
        <w:t>石松平、</w:t>
      </w:r>
      <w:proofErr w:type="gramStart"/>
      <w:r>
        <w:rPr>
          <w:rFonts w:hint="eastAsia"/>
        </w:rPr>
        <w:t>盘宝进</w:t>
      </w:r>
      <w:proofErr w:type="gramEnd"/>
      <w:r>
        <w:rPr>
          <w:rFonts w:hint="eastAsia"/>
        </w:rPr>
        <w:t>、陈樱、潘玺颖、肖艳宇、胡家豪、韦炎冶、黄中理、张绪哲、曾勇、季风。</w:t>
      </w:r>
    </w:p>
    <w:p w:rsidR="00936379" w:rsidRDefault="00936379">
      <w:pPr>
        <w:pStyle w:val="afffff"/>
        <w:ind w:firstLine="420"/>
        <w:sectPr w:rsidR="00936379">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936379" w:rsidRDefault="00936379">
      <w:pPr>
        <w:spacing w:line="20" w:lineRule="exact"/>
        <w:jc w:val="center"/>
        <w:rPr>
          <w:rFonts w:ascii="黑体" w:eastAsia="黑体" w:hAnsi="黑体"/>
          <w:sz w:val="32"/>
          <w:szCs w:val="32"/>
        </w:rPr>
      </w:pPr>
      <w:bookmarkStart w:id="27" w:name="BookMark4"/>
      <w:bookmarkEnd w:id="26"/>
    </w:p>
    <w:p w:rsidR="00936379" w:rsidRDefault="00936379">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FD189A01FC2F493A916B5439EBC41C73"/>
        </w:placeholder>
      </w:sdtPr>
      <w:sdtEndPr/>
      <w:sdtContent>
        <w:p w:rsidR="00936379" w:rsidRDefault="00070781">
          <w:pPr>
            <w:pStyle w:val="afffffffff2"/>
            <w:spacing w:beforeLines="100" w:before="240" w:afterLines="220" w:after="528"/>
          </w:pPr>
          <w:r>
            <w:rPr>
              <w:rFonts w:hint="eastAsia"/>
            </w:rPr>
            <w:t>实验动物食蟹猴自发性脂肪肝模型筛选技术规范</w:t>
          </w:r>
        </w:p>
      </w:sdtContent>
    </w:sdt>
    <w:p w:rsidR="00936379" w:rsidRDefault="00070781">
      <w:pPr>
        <w:pStyle w:val="affc"/>
        <w:spacing w:before="240" w:after="240"/>
      </w:pPr>
      <w:bookmarkStart w:id="29" w:name="_Toc24884218"/>
      <w:bookmarkStart w:id="30" w:name="_Toc17233333"/>
      <w:bookmarkStart w:id="31" w:name="_Toc24884211"/>
      <w:bookmarkStart w:id="32" w:name="_Toc26718930"/>
      <w:bookmarkStart w:id="33" w:name="_Toc26986771"/>
      <w:bookmarkStart w:id="34" w:name="_Toc97192964"/>
      <w:bookmarkStart w:id="35" w:name="_Toc26648465"/>
      <w:bookmarkStart w:id="36" w:name="_Toc26986530"/>
      <w:bookmarkStart w:id="37" w:name="_Toc17233325"/>
      <w:bookmarkStart w:id="38" w:name="_Toc184134790"/>
      <w:bookmarkEnd w:id="28"/>
      <w:r>
        <w:rPr>
          <w:rFonts w:hint="eastAsia"/>
        </w:rPr>
        <w:t>范围</w:t>
      </w:r>
      <w:bookmarkEnd w:id="29"/>
      <w:bookmarkEnd w:id="30"/>
      <w:bookmarkEnd w:id="31"/>
      <w:bookmarkEnd w:id="32"/>
      <w:bookmarkEnd w:id="33"/>
      <w:bookmarkEnd w:id="34"/>
      <w:bookmarkEnd w:id="35"/>
      <w:bookmarkEnd w:id="36"/>
      <w:bookmarkEnd w:id="37"/>
      <w:bookmarkEnd w:id="38"/>
    </w:p>
    <w:p w:rsidR="00936379" w:rsidRDefault="00070781">
      <w:pPr>
        <w:pStyle w:val="afffff"/>
        <w:ind w:firstLine="420"/>
      </w:pPr>
      <w:bookmarkStart w:id="39" w:name="_Toc26648466"/>
      <w:bookmarkStart w:id="40" w:name="_Toc24884212"/>
      <w:bookmarkStart w:id="41" w:name="_Toc24884219"/>
      <w:bookmarkStart w:id="42" w:name="_Toc17233326"/>
      <w:bookmarkStart w:id="43" w:name="_Toc17233334"/>
      <w:r>
        <w:rPr>
          <w:rFonts w:hint="eastAsia"/>
        </w:rPr>
        <w:t>本文件规定了实验用食蟹猴自发性脂肪肝模型筛选流程和评价方法等。</w:t>
      </w:r>
    </w:p>
    <w:p w:rsidR="00936379" w:rsidRDefault="00070781">
      <w:pPr>
        <w:pStyle w:val="afffff"/>
        <w:ind w:firstLine="420"/>
      </w:pPr>
      <w:r>
        <w:rPr>
          <w:rFonts w:hint="eastAsia"/>
        </w:rPr>
        <w:t>本文件适用于实验用食蟹猴自发性脂肪肝疾病模型的筛选和评价。</w:t>
      </w:r>
    </w:p>
    <w:p w:rsidR="00936379" w:rsidRDefault="00070781">
      <w:pPr>
        <w:pStyle w:val="affc"/>
        <w:spacing w:before="240" w:after="240"/>
      </w:pPr>
      <w:bookmarkStart w:id="44" w:name="_Toc26718931"/>
      <w:bookmarkStart w:id="45" w:name="_Toc26986772"/>
      <w:bookmarkStart w:id="46" w:name="_Toc184134791"/>
      <w:bookmarkStart w:id="47" w:name="_Toc26986531"/>
      <w:bookmarkStart w:id="48" w:name="_Toc97192965"/>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A55A08D303914560BF64EAA4831502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36379" w:rsidRDefault="00070781">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36379" w:rsidRDefault="00070781">
      <w:pPr>
        <w:pStyle w:val="afffff"/>
        <w:ind w:firstLine="420"/>
      </w:pPr>
      <w:r>
        <w:rPr>
          <w:rFonts w:hint="eastAsia"/>
        </w:rPr>
        <w:t>GB/T 14922  实验动物  微生物、寄生虫学等级及检测</w:t>
      </w:r>
    </w:p>
    <w:p w:rsidR="00936379" w:rsidRPr="00412631" w:rsidRDefault="00070781">
      <w:pPr>
        <w:pStyle w:val="afffff"/>
        <w:ind w:firstLine="420"/>
      </w:pPr>
      <w:r w:rsidRPr="00412631">
        <w:rPr>
          <w:rFonts w:hint="eastAsia"/>
        </w:rPr>
        <w:t>DB53/T 293.3—2009  实验动物病理学检测</w:t>
      </w:r>
    </w:p>
    <w:p w:rsidR="00412631" w:rsidRDefault="00412631" w:rsidP="00412631">
      <w:pPr>
        <w:pStyle w:val="afffff"/>
        <w:ind w:firstLine="420"/>
      </w:pPr>
      <w:r w:rsidRPr="00412631">
        <w:t>DB22/T 2781-2017</w:t>
      </w:r>
      <w:r>
        <w:rPr>
          <w:rFonts w:hint="eastAsia"/>
        </w:rPr>
        <w:t xml:space="preserve">  </w:t>
      </w:r>
      <w:r>
        <w:t>犬、猫脂肪肝诊断技术</w:t>
      </w:r>
    </w:p>
    <w:p w:rsidR="00A62CA3" w:rsidRPr="00412631" w:rsidRDefault="00A62CA3" w:rsidP="00412631">
      <w:pPr>
        <w:pStyle w:val="afffff"/>
        <w:ind w:firstLine="420"/>
      </w:pPr>
      <w:r>
        <w:rPr>
          <w:rFonts w:hint="eastAsia"/>
        </w:rPr>
        <w:t>WS/T 661-2020  静脉血液标本采集指南</w:t>
      </w:r>
    </w:p>
    <w:p w:rsidR="00936379" w:rsidRDefault="00070781">
      <w:pPr>
        <w:pStyle w:val="affc"/>
        <w:spacing w:before="240" w:after="240"/>
      </w:pPr>
      <w:bookmarkStart w:id="49" w:name="_Toc97192966"/>
      <w:bookmarkStart w:id="50" w:name="_Toc184134792"/>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C0CBA69BB07D4B66848D9212A8D294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36379" w:rsidRDefault="00070781">
          <w:pPr>
            <w:pStyle w:val="afffff"/>
            <w:ind w:firstLine="420"/>
          </w:pPr>
          <w:r>
            <w:t>下列术语和定义适用于本文件。</w:t>
          </w:r>
        </w:p>
      </w:sdtContent>
    </w:sdt>
    <w:p w:rsidR="00936379" w:rsidRDefault="00070781">
      <w:pPr>
        <w:pStyle w:val="affffffffffe"/>
        <w:ind w:left="420" w:hangingChars="200" w:hanging="420"/>
        <w:rPr>
          <w:rFonts w:ascii="黑体" w:eastAsia="黑体" w:hAnsi="黑体"/>
        </w:rPr>
      </w:pPr>
      <w:r>
        <w:rPr>
          <w:rFonts w:ascii="黑体" w:eastAsia="黑体" w:hAnsi="黑体"/>
          <w:shd w:val="clear" w:color="auto" w:fill="FFFFFF"/>
        </w:rPr>
        <w:br/>
      </w:r>
      <w:r>
        <w:rPr>
          <w:rFonts w:ascii="黑体" w:eastAsia="黑体" w:hAnsi="黑体"/>
          <w:kern w:val="2"/>
          <w:shd w:val="clear" w:color="auto" w:fill="FFFFFF"/>
        </w:rPr>
        <w:t xml:space="preserve">实验用食蟹猴 </w:t>
      </w:r>
      <w:r>
        <w:rPr>
          <w:rFonts w:ascii="黑体" w:eastAsia="黑体" w:hAnsi="黑体" w:hint="eastAsia"/>
          <w:kern w:val="2"/>
          <w:shd w:val="clear" w:color="auto" w:fill="FFFFFF"/>
        </w:rPr>
        <w:t xml:space="preserve"> </w:t>
      </w:r>
      <w:r>
        <w:rPr>
          <w:rFonts w:ascii="黑体" w:eastAsia="黑体" w:hAnsi="黑体"/>
          <w:kern w:val="2"/>
          <w:shd w:val="clear" w:color="auto" w:fill="FFFFFF"/>
        </w:rPr>
        <w:t xml:space="preserve">experimental </w:t>
      </w:r>
      <w:proofErr w:type="spellStart"/>
      <w:r>
        <w:rPr>
          <w:rFonts w:ascii="黑体" w:eastAsia="黑体" w:hAnsi="黑体"/>
        </w:rPr>
        <w:t>cynomolgus</w:t>
      </w:r>
      <w:proofErr w:type="spellEnd"/>
      <w:r>
        <w:rPr>
          <w:rFonts w:ascii="黑体" w:eastAsia="黑体" w:hAnsi="黑体"/>
        </w:rPr>
        <w:t xml:space="preserve"> monkeys</w:t>
      </w:r>
    </w:p>
    <w:p w:rsidR="00936379" w:rsidRDefault="00070781">
      <w:pPr>
        <w:pStyle w:val="afffff"/>
        <w:ind w:firstLine="420"/>
        <w:rPr>
          <w:shd w:val="clear" w:color="auto" w:fill="FFFFFF"/>
        </w:rPr>
      </w:pPr>
      <w:r>
        <w:rPr>
          <w:kern w:val="2"/>
          <w:shd w:val="clear" w:color="auto" w:fill="FFFFFF"/>
        </w:rPr>
        <w:t>经人工饲喂，对其携带的微生物和寄生虫等实行质量控制，遗传背景明确或来源清楚。用于科学研究、教学、生产、检定以及其他科学实验的</w:t>
      </w:r>
      <w:r>
        <w:rPr>
          <w:rFonts w:hint="eastAsia"/>
          <w:kern w:val="2"/>
          <w:shd w:val="clear" w:color="auto" w:fill="FFFFFF"/>
        </w:rPr>
        <w:t>食蟹猴</w:t>
      </w:r>
      <w:r>
        <w:rPr>
          <w:kern w:val="2"/>
          <w:shd w:val="clear" w:color="auto" w:fill="FFFFFF"/>
        </w:rPr>
        <w:t>。</w:t>
      </w:r>
    </w:p>
    <w:p w:rsidR="00936379" w:rsidRDefault="00936379">
      <w:pPr>
        <w:pStyle w:val="affffffffffe"/>
        <w:ind w:left="420" w:hangingChars="200" w:hanging="420"/>
        <w:rPr>
          <w:rFonts w:ascii="黑体" w:eastAsia="黑体" w:hAnsi="黑体"/>
          <w:kern w:val="2"/>
          <w:shd w:val="clear" w:color="auto" w:fill="FFFFFF"/>
        </w:rPr>
      </w:pPr>
    </w:p>
    <w:p w:rsidR="00936379" w:rsidRDefault="00070781">
      <w:pPr>
        <w:pStyle w:val="affffffffffe"/>
        <w:numPr>
          <w:ilvl w:val="0"/>
          <w:numId w:val="0"/>
        </w:numPr>
        <w:ind w:left="420"/>
        <w:rPr>
          <w:rFonts w:ascii="黑体" w:eastAsia="黑体" w:hAnsi="黑体"/>
          <w:kern w:val="2"/>
          <w:shd w:val="clear" w:color="auto" w:fill="FFFFFF"/>
        </w:rPr>
      </w:pPr>
      <w:r>
        <w:rPr>
          <w:rFonts w:ascii="黑体" w:eastAsia="黑体" w:hAnsi="黑体" w:hint="eastAsia"/>
        </w:rPr>
        <w:t>脂肪肝</w:t>
      </w:r>
      <w:r>
        <w:rPr>
          <w:rFonts w:ascii="黑体" w:eastAsia="黑体" w:hAnsi="黑体"/>
        </w:rPr>
        <w:t xml:space="preserve"> </w:t>
      </w:r>
      <w:r>
        <w:rPr>
          <w:rFonts w:ascii="黑体" w:eastAsia="黑体" w:hAnsi="黑体" w:hint="eastAsia"/>
        </w:rPr>
        <w:t xml:space="preserve"> </w:t>
      </w:r>
      <w:r>
        <w:rPr>
          <w:rFonts w:ascii="黑体" w:eastAsia="黑体" w:hAnsi="黑体"/>
          <w:kern w:val="2"/>
          <w:shd w:val="clear" w:color="auto" w:fill="FFFFFF"/>
        </w:rPr>
        <w:t>fatty</w:t>
      </w:r>
      <w:r>
        <w:rPr>
          <w:rFonts w:ascii="黑体" w:eastAsia="黑体" w:hAnsi="黑体" w:hint="eastAsia"/>
          <w:kern w:val="2"/>
          <w:shd w:val="clear" w:color="auto" w:fill="FFFFFF"/>
        </w:rPr>
        <w:t xml:space="preserve"> liver disease</w:t>
      </w:r>
    </w:p>
    <w:p w:rsidR="00936379" w:rsidRDefault="00070781">
      <w:pPr>
        <w:pStyle w:val="afffff"/>
        <w:ind w:firstLine="420"/>
        <w:rPr>
          <w:kern w:val="2"/>
          <w:shd w:val="clear" w:color="auto" w:fill="FFFFFF"/>
        </w:rPr>
      </w:pPr>
      <w:r>
        <w:rPr>
          <w:rFonts w:hint="eastAsia"/>
          <w:bCs/>
          <w:color w:val="2E3233"/>
          <w:kern w:val="2"/>
          <w:shd w:val="clear" w:color="auto" w:fill="FFFFFF"/>
        </w:rPr>
        <w:t>多种因素导致的肝脏脂肪代谢紊乱，脂类物质动态平衡失调，导致肝实质细胞内脂肪蓄积，</w:t>
      </w:r>
      <w:r>
        <w:rPr>
          <w:rFonts w:hint="eastAsia"/>
          <w:kern w:val="2"/>
          <w:shd w:val="clear" w:color="auto" w:fill="FFFFFF"/>
        </w:rPr>
        <w:t>以</w:t>
      </w:r>
      <w:r>
        <w:rPr>
          <w:kern w:val="2"/>
          <w:shd w:val="clear" w:color="auto" w:fill="FFFFFF"/>
        </w:rPr>
        <w:t>肝细胞内的脂质超过肝湿重的5%，或组织学上每单位面积有1/3以上的肝细胞发生脂肪变性</w:t>
      </w:r>
      <w:r>
        <w:rPr>
          <w:rFonts w:hint="eastAsia"/>
          <w:kern w:val="2"/>
          <w:shd w:val="clear" w:color="auto" w:fill="FFFFFF"/>
        </w:rPr>
        <w:t>为特征</w:t>
      </w:r>
      <w:r>
        <w:rPr>
          <w:kern w:val="2"/>
          <w:shd w:val="clear" w:color="auto" w:fill="FFFFFF"/>
        </w:rPr>
        <w:t>的脂肪代谢性疾病。</w:t>
      </w:r>
    </w:p>
    <w:p w:rsidR="00936379" w:rsidRDefault="00936379">
      <w:pPr>
        <w:pStyle w:val="affffffffffe"/>
        <w:ind w:left="420" w:hangingChars="200" w:hanging="420"/>
        <w:rPr>
          <w:rFonts w:ascii="黑体" w:eastAsia="黑体" w:hAnsi="黑体"/>
        </w:rPr>
      </w:pPr>
    </w:p>
    <w:p w:rsidR="00936379" w:rsidRDefault="00070781">
      <w:pPr>
        <w:pStyle w:val="affffffffffe"/>
        <w:numPr>
          <w:ilvl w:val="0"/>
          <w:numId w:val="0"/>
        </w:numPr>
        <w:ind w:left="420"/>
        <w:rPr>
          <w:rFonts w:ascii="黑体" w:eastAsia="黑体" w:hAnsi="黑体"/>
        </w:rPr>
      </w:pPr>
      <w:r>
        <w:rPr>
          <w:rFonts w:ascii="黑体" w:eastAsia="黑体" w:hAnsi="黑体" w:hint="eastAsia"/>
        </w:rPr>
        <w:t xml:space="preserve">自发性疾病模型  </w:t>
      </w:r>
      <w:proofErr w:type="spellStart"/>
      <w:r>
        <w:rPr>
          <w:rFonts w:ascii="黑体" w:eastAsia="黑体" w:hAnsi="黑体"/>
        </w:rPr>
        <w:t>spontaneous</w:t>
      </w:r>
      <w:r>
        <w:rPr>
          <w:rFonts w:ascii="黑体" w:eastAsia="黑体" w:hAnsi="黑体" w:hint="eastAsia"/>
        </w:rPr>
        <w:t>r</w:t>
      </w:r>
      <w:proofErr w:type="spellEnd"/>
      <w:r>
        <w:rPr>
          <w:rFonts w:ascii="黑体" w:eastAsia="黑体" w:hAnsi="黑体"/>
        </w:rPr>
        <w:t xml:space="preserve"> disease model</w:t>
      </w:r>
    </w:p>
    <w:p w:rsidR="00936379" w:rsidRDefault="00070781">
      <w:pPr>
        <w:pStyle w:val="afffff"/>
        <w:ind w:firstLine="420"/>
        <w:rPr>
          <w:shd w:val="clear" w:color="auto" w:fill="FFFFFF"/>
        </w:rPr>
      </w:pPr>
      <w:r>
        <w:rPr>
          <w:shd w:val="clear" w:color="auto" w:fill="FFFFFF"/>
        </w:rPr>
        <w:t>指实验动物未经任何有意识的人工处置，在自然条件下发生了机体表型、生理功能、生化反应等方面的异常表现的疾病模型。</w:t>
      </w:r>
    </w:p>
    <w:p w:rsidR="00936379" w:rsidRDefault="00070781">
      <w:pPr>
        <w:pStyle w:val="affffffffffe"/>
        <w:ind w:left="420" w:hangingChars="200" w:hanging="420"/>
        <w:rPr>
          <w:rFonts w:ascii="黑体" w:eastAsia="黑体" w:hAnsi="黑体"/>
          <w:shd w:val="clear" w:color="auto" w:fill="FFFFFF"/>
        </w:rPr>
      </w:pPr>
      <w:r>
        <w:rPr>
          <w:rFonts w:ascii="黑体" w:eastAsia="黑体" w:hAnsi="黑体"/>
          <w:shd w:val="clear" w:color="auto" w:fill="FFFFFF"/>
        </w:rPr>
        <w:br/>
      </w:r>
      <w:r>
        <w:rPr>
          <w:rFonts w:ascii="黑体" w:eastAsia="黑体" w:hAnsi="黑体" w:hint="eastAsia"/>
          <w:shd w:val="clear" w:color="auto" w:fill="FFFFFF"/>
        </w:rPr>
        <w:t>脂肪肝高危猴群  high-risk monkey of fatty liver</w:t>
      </w:r>
    </w:p>
    <w:p w:rsidR="00936379" w:rsidRDefault="00070781">
      <w:pPr>
        <w:pStyle w:val="afffff"/>
        <w:ind w:firstLine="420"/>
        <w:rPr>
          <w:shd w:val="clear" w:color="auto" w:fill="FFFFFF"/>
        </w:rPr>
      </w:pPr>
      <w:r>
        <w:rPr>
          <w:shd w:val="clear" w:color="auto" w:fill="FFFFFF"/>
        </w:rPr>
        <w:t>食蟹猴年龄</w:t>
      </w:r>
      <w:r>
        <w:rPr>
          <w:rFonts w:hint="eastAsia"/>
          <w:shd w:val="clear" w:color="auto" w:fill="FFFFFF"/>
        </w:rPr>
        <w:t>≥</w:t>
      </w:r>
      <w:r w:rsidR="000A424C">
        <w:rPr>
          <w:rFonts w:hint="eastAsia"/>
          <w:shd w:val="clear" w:color="auto" w:fill="FFFFFF"/>
        </w:rPr>
        <w:t>7</w:t>
      </w:r>
      <w:r>
        <w:rPr>
          <w:rFonts w:hint="eastAsia"/>
          <w:shd w:val="clear" w:color="auto" w:fill="FFFFFF"/>
        </w:rPr>
        <w:t>岁，且具有以下任何一个及以上脂肪肝危险因素，定义为脂肪肝高危猴群：</w:t>
      </w:r>
    </w:p>
    <w:p w:rsidR="00936379" w:rsidRDefault="00070781">
      <w:pPr>
        <w:pStyle w:val="af2"/>
        <w:rPr>
          <w:shd w:val="clear" w:color="auto" w:fill="FFFFFF"/>
        </w:rPr>
      </w:pPr>
      <w:r>
        <w:rPr>
          <w:rFonts w:hint="eastAsia"/>
          <w:shd w:val="clear" w:color="auto" w:fill="FFFFFF"/>
        </w:rPr>
        <w:t>有脂肪肝前期史；</w:t>
      </w:r>
    </w:p>
    <w:p w:rsidR="00936379" w:rsidRDefault="00070781">
      <w:pPr>
        <w:pStyle w:val="af2"/>
        <w:rPr>
          <w:shd w:val="clear" w:color="auto" w:fill="FFFFFF"/>
        </w:rPr>
      </w:pPr>
      <w:r>
        <w:rPr>
          <w:shd w:val="clear" w:color="auto" w:fill="FFFFFF"/>
        </w:rPr>
        <w:t>高血脂、高血压、动脉粥样硬化性心血管疾病猴</w:t>
      </w:r>
      <w:r>
        <w:rPr>
          <w:rFonts w:hint="eastAsia"/>
          <w:shd w:val="clear" w:color="auto" w:fill="FFFFFF"/>
        </w:rPr>
        <w:t>；</w:t>
      </w:r>
    </w:p>
    <w:p w:rsidR="00936379" w:rsidRDefault="00070781">
      <w:pPr>
        <w:pStyle w:val="af2"/>
        <w:rPr>
          <w:shd w:val="clear" w:color="auto" w:fill="FFFFFF"/>
        </w:rPr>
      </w:pPr>
      <w:r>
        <w:rPr>
          <w:rStyle w:val="affff5"/>
          <w:i w:val="0"/>
          <w:iCs w:val="0"/>
          <w:szCs w:val="21"/>
        </w:rPr>
        <w:t>肥胖或超重</w:t>
      </w:r>
      <w:r>
        <w:rPr>
          <w:shd w:val="clear" w:color="auto" w:fill="FFFFFF"/>
        </w:rPr>
        <w:t>猴</w:t>
      </w:r>
      <w:r>
        <w:rPr>
          <w:rStyle w:val="affff5"/>
          <w:i w:val="0"/>
        </w:rPr>
        <w:t>（</w:t>
      </w:r>
      <w:r>
        <w:rPr>
          <w:rStyle w:val="affff5"/>
          <w:rFonts w:hint="eastAsia"/>
          <w:i w:val="0"/>
          <w:szCs w:val="21"/>
        </w:rPr>
        <w:t>BMI≥35</w:t>
      </w:r>
      <w:r>
        <w:rPr>
          <w:rStyle w:val="affff5"/>
          <w:rFonts w:hint="eastAsia"/>
          <w:i w:val="0"/>
          <w:szCs w:val="21"/>
          <w:vertAlign w:val="superscript"/>
        </w:rPr>
        <w:t xml:space="preserve"> </w:t>
      </w:r>
      <w:r>
        <w:rPr>
          <w:rStyle w:val="affff5"/>
          <w:rFonts w:hint="eastAsia"/>
          <w:i w:val="0"/>
          <w:szCs w:val="21"/>
        </w:rPr>
        <w:t>kg/m</w:t>
      </w:r>
      <w:r>
        <w:rPr>
          <w:rStyle w:val="affff5"/>
          <w:rFonts w:hint="eastAsia"/>
          <w:i w:val="0"/>
          <w:szCs w:val="21"/>
          <w:vertAlign w:val="superscript"/>
        </w:rPr>
        <w:t>2</w:t>
      </w:r>
      <w:r>
        <w:rPr>
          <w:rStyle w:val="affff5"/>
          <w:i w:val="0"/>
          <w:szCs w:val="21"/>
        </w:rPr>
        <w:t>或体况评分值大于</w:t>
      </w:r>
      <w:r>
        <w:rPr>
          <w:rStyle w:val="affff5"/>
          <w:rFonts w:hint="eastAsia"/>
          <w:i w:val="0"/>
          <w:szCs w:val="21"/>
        </w:rPr>
        <w:t>3.5</w:t>
      </w:r>
      <w:r>
        <w:rPr>
          <w:rStyle w:val="affff5"/>
          <w:i w:val="0"/>
        </w:rPr>
        <w:t>）</w:t>
      </w:r>
      <w:r>
        <w:rPr>
          <w:rFonts w:hint="eastAsia"/>
          <w:shd w:val="clear" w:color="auto" w:fill="FFFFFF"/>
        </w:rPr>
        <w:t>。</w:t>
      </w:r>
    </w:p>
    <w:p w:rsidR="00936379" w:rsidRDefault="00070781">
      <w:pPr>
        <w:pStyle w:val="af2"/>
        <w:rPr>
          <w:sz w:val="18"/>
          <w:shd w:val="clear" w:color="auto" w:fill="FFFFFF"/>
        </w:rPr>
      </w:pPr>
      <w:r>
        <w:rPr>
          <w:szCs w:val="24"/>
        </w:rPr>
        <w:t>空腹血糖过高或患有糖尿病</w:t>
      </w:r>
      <w:r>
        <w:rPr>
          <w:szCs w:val="21"/>
          <w:shd w:val="clear" w:color="auto" w:fill="FFFFFF"/>
        </w:rPr>
        <w:t>猴。</w:t>
      </w:r>
    </w:p>
    <w:p w:rsidR="00936379" w:rsidRDefault="00070781">
      <w:pPr>
        <w:pStyle w:val="affc"/>
        <w:spacing w:before="240" w:after="240"/>
        <w:rPr>
          <w:shd w:val="clear" w:color="auto" w:fill="FFFFFF"/>
        </w:rPr>
      </w:pPr>
      <w:bookmarkStart w:id="52" w:name="_Toc184134793"/>
      <w:r>
        <w:rPr>
          <w:rFonts w:hint="eastAsia"/>
          <w:shd w:val="clear" w:color="auto" w:fill="FFFFFF"/>
        </w:rPr>
        <w:t>缩略语</w:t>
      </w:r>
      <w:bookmarkEnd w:id="52"/>
    </w:p>
    <w:p w:rsidR="00936379" w:rsidRDefault="00070781">
      <w:pPr>
        <w:pStyle w:val="afffff"/>
        <w:ind w:firstLine="420"/>
      </w:pPr>
      <w:r>
        <w:rPr>
          <w:rFonts w:hint="eastAsia"/>
        </w:rPr>
        <w:t>AC：腹围；</w:t>
      </w:r>
    </w:p>
    <w:p w:rsidR="00936379" w:rsidRDefault="00070781">
      <w:pPr>
        <w:pStyle w:val="afffff"/>
        <w:ind w:firstLine="420"/>
      </w:pPr>
      <w:r>
        <w:rPr>
          <w:rFonts w:hint="eastAsia"/>
        </w:rPr>
        <w:t>AI：动脉粥样硬化指数；</w:t>
      </w:r>
    </w:p>
    <w:p w:rsidR="00936379" w:rsidRDefault="00070781">
      <w:pPr>
        <w:pStyle w:val="afffff"/>
        <w:ind w:firstLine="420"/>
      </w:pPr>
      <w:r>
        <w:rPr>
          <w:rFonts w:hint="eastAsia"/>
        </w:rPr>
        <w:t>ALT：丙氨酸氨基转氨酶；</w:t>
      </w:r>
    </w:p>
    <w:p w:rsidR="00936379" w:rsidRDefault="00070781">
      <w:pPr>
        <w:pStyle w:val="afffff"/>
        <w:ind w:firstLine="420"/>
      </w:pPr>
      <w:r>
        <w:rPr>
          <w:rFonts w:hint="eastAsia"/>
        </w:rPr>
        <w:t>AST：天门冬氨酸氨基转氨酶；</w:t>
      </w:r>
    </w:p>
    <w:p w:rsidR="00936379" w:rsidRDefault="00070781">
      <w:pPr>
        <w:pStyle w:val="afffff"/>
        <w:ind w:firstLine="420"/>
      </w:pPr>
      <w:r>
        <w:rPr>
          <w:rFonts w:hint="eastAsia"/>
        </w:rPr>
        <w:t>BCS：体况评分；</w:t>
      </w:r>
    </w:p>
    <w:p w:rsidR="00936379" w:rsidRDefault="00070781">
      <w:pPr>
        <w:pStyle w:val="afffff"/>
        <w:ind w:firstLine="420"/>
      </w:pPr>
      <w:r>
        <w:rPr>
          <w:rFonts w:hint="eastAsia"/>
        </w:rPr>
        <w:lastRenderedPageBreak/>
        <w:t>BMI：体质指数(BMI=体重÷身高²)；</w:t>
      </w:r>
    </w:p>
    <w:p w:rsidR="00936379" w:rsidRDefault="00070781" w:rsidP="00E41BC6">
      <w:pPr>
        <w:pStyle w:val="afffff"/>
        <w:ind w:leftChars="202" w:left="424" w:firstLineChars="0" w:firstLine="0"/>
      </w:pPr>
      <w:r>
        <w:rPr>
          <w:rFonts w:hint="eastAsia"/>
        </w:rPr>
        <w:t>BW：体质量；</w:t>
      </w:r>
    </w:p>
    <w:p w:rsidR="00936379" w:rsidRDefault="00070781" w:rsidP="00E41BC6">
      <w:pPr>
        <w:pStyle w:val="afffff"/>
        <w:ind w:leftChars="202" w:left="424" w:firstLineChars="0" w:firstLine="0"/>
      </w:pPr>
      <w:r>
        <w:rPr>
          <w:rFonts w:hint="eastAsia"/>
        </w:rPr>
        <w:t>CHE：胆碱酯酶；</w:t>
      </w:r>
    </w:p>
    <w:p w:rsidR="00936379" w:rsidRDefault="00070781" w:rsidP="00E41BC6">
      <w:pPr>
        <w:pStyle w:val="afffff"/>
        <w:ind w:leftChars="202" w:left="424" w:firstLineChars="0" w:firstLine="0"/>
      </w:pPr>
      <w:r>
        <w:rPr>
          <w:rFonts w:hint="eastAsia"/>
        </w:rPr>
        <w:t>CRL：冠臀长；</w:t>
      </w:r>
    </w:p>
    <w:p w:rsidR="00936379" w:rsidRDefault="00070781" w:rsidP="00E41BC6">
      <w:pPr>
        <w:pStyle w:val="afffff"/>
        <w:ind w:leftChars="202" w:left="424" w:firstLineChars="0" w:firstLine="0"/>
      </w:pPr>
      <w:r>
        <w:rPr>
          <w:rFonts w:hint="eastAsia"/>
        </w:rPr>
        <w:t>LDL-C：低密度脂蛋白胆固醇；</w:t>
      </w:r>
    </w:p>
    <w:p w:rsidR="00936379" w:rsidRDefault="00070781" w:rsidP="00E41BC6">
      <w:pPr>
        <w:pStyle w:val="afffff"/>
        <w:ind w:leftChars="202" w:left="424" w:firstLineChars="0" w:firstLine="0"/>
      </w:pPr>
      <w:r>
        <w:rPr>
          <w:rFonts w:hint="eastAsia"/>
        </w:rPr>
        <w:t>SFT：皮褶厚度；</w:t>
      </w:r>
    </w:p>
    <w:p w:rsidR="00936379" w:rsidRDefault="00070781" w:rsidP="00E41BC6">
      <w:pPr>
        <w:pStyle w:val="afffff"/>
        <w:ind w:leftChars="202" w:left="424" w:firstLineChars="0" w:firstLine="0"/>
      </w:pPr>
      <w:r>
        <w:rPr>
          <w:rFonts w:hint="eastAsia"/>
        </w:rPr>
        <w:t>TC：总胆固醇；</w:t>
      </w:r>
    </w:p>
    <w:p w:rsidR="00936379" w:rsidRDefault="00070781" w:rsidP="00E41BC6">
      <w:pPr>
        <w:pStyle w:val="afffff"/>
        <w:ind w:leftChars="202" w:left="424" w:firstLineChars="0" w:firstLine="0"/>
      </w:pPr>
      <w:r>
        <w:rPr>
          <w:rFonts w:hint="eastAsia"/>
        </w:rPr>
        <w:t>γ-GGT：谷氨酰基转移酶。</w:t>
      </w:r>
    </w:p>
    <w:p w:rsidR="00936379" w:rsidRDefault="00070781">
      <w:pPr>
        <w:pStyle w:val="affc"/>
        <w:spacing w:before="240" w:after="240"/>
      </w:pPr>
      <w:bookmarkStart w:id="53" w:name="_Toc184134794"/>
      <w:bookmarkStart w:id="54" w:name="_Toc163487900"/>
      <w:r>
        <w:rPr>
          <w:rFonts w:hint="eastAsia"/>
        </w:rPr>
        <w:t>自发性脂肪肝的筛选程序</w:t>
      </w:r>
      <w:bookmarkEnd w:id="53"/>
      <w:bookmarkEnd w:id="54"/>
    </w:p>
    <w:p w:rsidR="00936379" w:rsidRDefault="00070781">
      <w:pPr>
        <w:pStyle w:val="affd"/>
        <w:spacing w:before="120" w:after="120"/>
      </w:pPr>
      <w:bookmarkStart w:id="55" w:name="_Toc184134795"/>
      <w:bookmarkStart w:id="56" w:name="_Toc163487901"/>
      <w:r>
        <w:rPr>
          <w:rFonts w:hint="eastAsia"/>
        </w:rPr>
        <w:t>筛选程序</w:t>
      </w:r>
      <w:bookmarkEnd w:id="55"/>
    </w:p>
    <w:p w:rsidR="00936379" w:rsidRDefault="00070781">
      <w:pPr>
        <w:pStyle w:val="afffff"/>
        <w:ind w:firstLine="420"/>
      </w:pPr>
      <w:r>
        <w:rPr>
          <w:rFonts w:hint="eastAsia"/>
        </w:rPr>
        <w:t>见图1。</w:t>
      </w:r>
      <w:bookmarkEnd w:id="56"/>
    </w:p>
    <w:p w:rsidR="00936379" w:rsidRDefault="00070781">
      <w:pPr>
        <w:pStyle w:val="afffff"/>
        <w:ind w:firstLine="420"/>
        <w:jc w:val="center"/>
        <w:rPr>
          <w:szCs w:val="21"/>
        </w:rPr>
      </w:pPr>
      <w:r>
        <w:rPr>
          <w:noProof/>
        </w:rPr>
        <w:drawing>
          <wp:inline distT="0" distB="0" distL="0" distR="0">
            <wp:extent cx="2794000" cy="3822700"/>
            <wp:effectExtent l="1905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6"/>
                    <a:srcRect/>
                    <a:stretch>
                      <a:fillRect/>
                    </a:stretch>
                  </pic:blipFill>
                  <pic:spPr>
                    <a:xfrm>
                      <a:off x="0" y="0"/>
                      <a:ext cx="2794000" cy="3822700"/>
                    </a:xfrm>
                    <a:prstGeom prst="rect">
                      <a:avLst/>
                    </a:prstGeom>
                    <a:noFill/>
                    <a:ln w="9525">
                      <a:noFill/>
                      <a:miter lim="800000"/>
                      <a:headEnd/>
                      <a:tailEnd/>
                    </a:ln>
                  </pic:spPr>
                </pic:pic>
              </a:graphicData>
            </a:graphic>
          </wp:inline>
        </w:drawing>
      </w:r>
    </w:p>
    <w:p w:rsidR="00936379" w:rsidRDefault="00070781">
      <w:pPr>
        <w:pStyle w:val="afd"/>
        <w:spacing w:before="120" w:after="120"/>
      </w:pPr>
      <w:r>
        <w:rPr>
          <w:rFonts w:hint="eastAsia"/>
        </w:rPr>
        <w:t>筛选程序</w:t>
      </w:r>
    </w:p>
    <w:p w:rsidR="00936379" w:rsidRDefault="00936379">
      <w:pPr>
        <w:pStyle w:val="afffff"/>
        <w:ind w:firstLine="420"/>
        <w:jc w:val="center"/>
        <w:rPr>
          <w:szCs w:val="21"/>
        </w:rPr>
      </w:pPr>
    </w:p>
    <w:p w:rsidR="00936379" w:rsidRDefault="00070781">
      <w:pPr>
        <w:pStyle w:val="affd"/>
        <w:spacing w:before="120" w:after="120"/>
      </w:pPr>
      <w:bookmarkStart w:id="57" w:name="_Toc184134796"/>
      <w:bookmarkStart w:id="58" w:name="_Toc163487902"/>
      <w:r>
        <w:rPr>
          <w:rFonts w:hint="eastAsia"/>
        </w:rPr>
        <w:t>筛选对象</w:t>
      </w:r>
      <w:bookmarkEnd w:id="57"/>
      <w:bookmarkEnd w:id="58"/>
    </w:p>
    <w:p w:rsidR="00936379" w:rsidRDefault="00070781">
      <w:pPr>
        <w:pStyle w:val="afffff"/>
        <w:ind w:firstLine="420"/>
      </w:pPr>
      <w:bookmarkStart w:id="59" w:name="_Toc163487903"/>
      <w:r>
        <w:rPr>
          <w:rFonts w:ascii="Times New Roman" w:hint="eastAsia"/>
        </w:rPr>
        <w:t>筛查动物首先应满足普通级实验动物的要求，即获得动物检疫检查报告与动物质量合格证，符合</w:t>
      </w:r>
      <w:r>
        <w:rPr>
          <w:rFonts w:hint="eastAsia"/>
        </w:rPr>
        <w:t>GB/T 14922</w:t>
      </w:r>
      <w:r>
        <w:rPr>
          <w:rFonts w:ascii="Times New Roman" w:hint="eastAsia"/>
        </w:rPr>
        <w:t>要求。</w:t>
      </w:r>
      <w:r>
        <w:t>为了提高工作效率，减少对猴群的干扰，推荐根据猴档案确定年龄、体重、病史等脂肪肝高危因素</w:t>
      </w:r>
      <w:r>
        <w:rPr>
          <w:color w:val="000000" w:themeColor="text1"/>
        </w:rPr>
        <w:t>符合</w:t>
      </w:r>
      <w:r>
        <w:rPr>
          <w:rFonts w:hint="eastAsia"/>
          <w:color w:val="000000" w:themeColor="text1"/>
        </w:rPr>
        <w:t>3.4中</w:t>
      </w:r>
      <w:r>
        <w:rPr>
          <w:rFonts w:hint="eastAsia"/>
        </w:rPr>
        <w:t>列出的条件，</w:t>
      </w:r>
      <w:r>
        <w:t>确定脂肪肝高危猴群，并在高危猴群中开展筛选工作。</w:t>
      </w:r>
      <w:bookmarkEnd w:id="59"/>
    </w:p>
    <w:p w:rsidR="00936379" w:rsidRDefault="00070781">
      <w:pPr>
        <w:pStyle w:val="affd"/>
        <w:spacing w:before="120" w:after="120"/>
      </w:pPr>
      <w:bookmarkStart w:id="60" w:name="_Toc163487904"/>
      <w:bookmarkStart w:id="61" w:name="_Toc161990868"/>
      <w:bookmarkStart w:id="62" w:name="_Toc184134797"/>
      <w:r>
        <w:rPr>
          <w:rFonts w:hint="eastAsia"/>
        </w:rPr>
        <w:t>筛选流程</w:t>
      </w:r>
      <w:bookmarkEnd w:id="60"/>
      <w:bookmarkEnd w:id="61"/>
      <w:bookmarkEnd w:id="62"/>
    </w:p>
    <w:p w:rsidR="00936379" w:rsidRDefault="00070781">
      <w:pPr>
        <w:pStyle w:val="affe"/>
        <w:spacing w:before="120" w:after="120"/>
      </w:pPr>
      <w:bookmarkStart w:id="63" w:name="_Toc163487905"/>
      <w:r>
        <w:rPr>
          <w:rFonts w:hint="eastAsia"/>
        </w:rPr>
        <w:t>临床体况评定</w:t>
      </w:r>
      <w:bookmarkEnd w:id="63"/>
    </w:p>
    <w:p w:rsidR="00936379" w:rsidRDefault="00070781">
      <w:pPr>
        <w:pStyle w:val="afffff"/>
        <w:ind w:firstLine="420"/>
        <w:rPr>
          <w:rFonts w:hAnsi="宋体"/>
          <w:color w:val="000000" w:themeColor="text1"/>
        </w:rPr>
      </w:pPr>
      <w:bookmarkStart w:id="64" w:name="_Toc163487906"/>
      <w:r>
        <w:rPr>
          <w:rFonts w:hAnsi="宋体" w:hint="eastAsia"/>
        </w:rPr>
        <w:t>肥胖是脂肪肝常见的危险因素，临床体况评定宜在高危猴群中筛选出肥胖猴，将筛选范围进一步缩小。临床体况评定可采用BMI或体况评分或两者结合的方式判定动物的肥胖程度。BMI需测量</w:t>
      </w:r>
      <w:r>
        <w:rPr>
          <w:rFonts w:hAnsi="宋体" w:cs="Arial" w:hint="eastAsia"/>
          <w:color w:val="000000" w:themeColor="text1"/>
          <w:shd w:val="clear" w:color="auto" w:fill="FFFFFF"/>
        </w:rPr>
        <w:t>BW和CRL。</w:t>
      </w:r>
      <w:r>
        <w:rPr>
          <w:rFonts w:hAnsi="宋体" w:hint="eastAsia"/>
          <w:color w:val="000000" w:themeColor="text1"/>
        </w:rPr>
        <w:lastRenderedPageBreak/>
        <w:t>将BMI≥35或BCS≥3.5作为食蟹猴肥胖的初步判断依据并</w:t>
      </w:r>
      <w:r>
        <w:rPr>
          <w:rFonts w:hAnsi="宋体" w:cs="Arial" w:hint="eastAsia"/>
          <w:color w:val="000000" w:themeColor="text1"/>
          <w:shd w:val="clear" w:color="auto" w:fill="FFFFFF"/>
        </w:rPr>
        <w:t>推荐测量AC和SFT作为辅助判断食蟹猴肥胖情况。</w:t>
      </w:r>
      <w:r>
        <w:rPr>
          <w:rFonts w:hAnsi="宋体" w:hint="eastAsia"/>
          <w:color w:val="000000" w:themeColor="text1"/>
        </w:rPr>
        <w:t>BCS评分标准见附录A。</w:t>
      </w:r>
      <w:bookmarkEnd w:id="64"/>
    </w:p>
    <w:p w:rsidR="00936379" w:rsidRDefault="00936379">
      <w:pPr>
        <w:pStyle w:val="afffff"/>
        <w:ind w:firstLine="420"/>
      </w:pPr>
    </w:p>
    <w:p w:rsidR="00936379" w:rsidRDefault="00070781">
      <w:pPr>
        <w:pStyle w:val="affe"/>
        <w:spacing w:before="120" w:after="120"/>
      </w:pPr>
      <w:bookmarkStart w:id="65" w:name="_Toc163487907"/>
      <w:r>
        <w:rPr>
          <w:rFonts w:hint="eastAsia"/>
        </w:rPr>
        <w:t>影像学检查</w:t>
      </w:r>
      <w:bookmarkEnd w:id="65"/>
    </w:p>
    <w:p w:rsidR="00936379" w:rsidRDefault="00070781">
      <w:pPr>
        <w:pStyle w:val="afffff"/>
        <w:ind w:firstLine="420"/>
        <w:rPr>
          <w:rStyle w:val="fontstyle01"/>
          <w:rFonts w:hint="eastAsia"/>
        </w:rPr>
      </w:pPr>
      <w:bookmarkStart w:id="66" w:name="_Toc163487908"/>
      <w:r>
        <w:rPr>
          <w:rFonts w:hint="eastAsia"/>
        </w:rPr>
        <w:t>影像学检查可为脂肪肝的初步判断提供依据。对食蟹猴脂肪肝的初步筛选，宜采用方便、便捷的影像学检查方法对动物进行就近检查，推荐采用便携式B</w:t>
      </w:r>
      <w:proofErr w:type="gramStart"/>
      <w:r>
        <w:rPr>
          <w:rFonts w:hint="eastAsia"/>
        </w:rPr>
        <w:t>超进行</w:t>
      </w:r>
      <w:proofErr w:type="gramEnd"/>
      <w:r>
        <w:rPr>
          <w:rFonts w:hint="eastAsia"/>
        </w:rPr>
        <w:t>检查：</w:t>
      </w:r>
      <w:r>
        <w:t>动物麻醉后仰卧，进行胸腹部剃毛，涂抹适当量耦合剂后用</w:t>
      </w:r>
      <w:r>
        <w:rPr>
          <w:rFonts w:hint="eastAsia"/>
        </w:rPr>
        <w:t>B超</w:t>
      </w:r>
      <w:r>
        <w:t>诊断仪对腹部肝区进行超声检查</w:t>
      </w:r>
      <w:r>
        <w:rPr>
          <w:rFonts w:hint="eastAsia"/>
        </w:rPr>
        <w:t>,根据肝脏回声及肝肾回声对比进行初步诊断</w:t>
      </w:r>
      <w:r>
        <w:t>。</w:t>
      </w:r>
      <w:bookmarkEnd w:id="66"/>
    </w:p>
    <w:p w:rsidR="00936379" w:rsidRDefault="00070781">
      <w:pPr>
        <w:pStyle w:val="affe"/>
        <w:spacing w:before="120" w:after="120"/>
      </w:pPr>
      <w:bookmarkStart w:id="67" w:name="_Toc163487909"/>
      <w:r>
        <w:rPr>
          <w:rFonts w:hint="eastAsia"/>
        </w:rPr>
        <w:t>血液指标检查</w:t>
      </w:r>
      <w:bookmarkEnd w:id="67"/>
    </w:p>
    <w:p w:rsidR="00936379" w:rsidRPr="00152571" w:rsidRDefault="00070781" w:rsidP="00152571">
      <w:pPr>
        <w:pStyle w:val="afffff"/>
        <w:ind w:firstLine="420"/>
      </w:pPr>
      <w:bookmarkStart w:id="68" w:name="_Toc163487910"/>
      <w:r w:rsidRPr="00812B85">
        <w:rPr>
          <w:rFonts w:hint="eastAsia"/>
        </w:rPr>
        <w:t>抽取静脉血并对能够反映脂肪肝和肝脏病变情况的血生化指标，如</w:t>
      </w:r>
      <w:r w:rsidR="00152571" w:rsidRPr="00812B85">
        <w:rPr>
          <w:rFonts w:hint="eastAsia"/>
        </w:rPr>
        <w:t>总胆固醇、高密度脂蛋白胆固醇、低密度脂蛋白胆固醇、甘油三酯、动脉粥样硬化指数、谷草转氨酶、谷丙转氨酶、谷草/谷丙、总胆红素、直接胆红素、间接胆红素、直胆/总胆红素、碱性磷酸酶、胆碱脂酶、谷氨酰基转移酶、空腹葡萄糖</w:t>
      </w:r>
      <w:r w:rsidRPr="00812B85">
        <w:rPr>
          <w:rFonts w:ascii="Arial" w:hAnsi="Arial" w:cs="Arial"/>
          <w:color w:val="000000" w:themeColor="text1"/>
          <w:shd w:val="clear" w:color="auto" w:fill="FFFFFF"/>
        </w:rPr>
        <w:t>等</w:t>
      </w:r>
      <w:r w:rsidRPr="00812B85">
        <w:rPr>
          <w:rFonts w:hint="eastAsia"/>
        </w:rPr>
        <w:t>进行检测，采血及血液指标检查方法见附录B。</w:t>
      </w:r>
      <w:bookmarkStart w:id="69" w:name="_Toc163487911"/>
      <w:bookmarkEnd w:id="68"/>
    </w:p>
    <w:p w:rsidR="00936379" w:rsidRDefault="00070781">
      <w:pPr>
        <w:pStyle w:val="affe"/>
        <w:spacing w:before="120" w:after="120"/>
      </w:pPr>
      <w:r>
        <w:rPr>
          <w:rFonts w:hint="eastAsia"/>
        </w:rPr>
        <w:t>组织学评价</w:t>
      </w:r>
      <w:bookmarkEnd w:id="69"/>
    </w:p>
    <w:p w:rsidR="00936379" w:rsidRDefault="00070781">
      <w:pPr>
        <w:pStyle w:val="afffff"/>
        <w:ind w:firstLine="420"/>
        <w:rPr>
          <w:rFonts w:ascii="Times New Roman"/>
        </w:rPr>
      </w:pPr>
      <w:r>
        <w:rPr>
          <w:rFonts w:hint="eastAsia"/>
        </w:rPr>
        <w:t>对食蟹</w:t>
      </w:r>
      <w:proofErr w:type="gramStart"/>
      <w:r>
        <w:rPr>
          <w:rFonts w:hint="eastAsia"/>
        </w:rPr>
        <w:t>猴实施</w:t>
      </w:r>
      <w:proofErr w:type="gramEnd"/>
      <w:r>
        <w:rPr>
          <w:rFonts w:hint="eastAsia"/>
        </w:rPr>
        <w:t>麻醉状态下的肝脏穿刺，并对</w:t>
      </w:r>
      <w:r>
        <w:rPr>
          <w:rFonts w:ascii="Times New Roman" w:hint="eastAsia"/>
        </w:rPr>
        <w:t>穿刺组织进行组织学检查和评定。组织学评定</w:t>
      </w:r>
      <w:r>
        <w:rPr>
          <w:rFonts w:hint="eastAsia"/>
        </w:rPr>
        <w:t>方法见附录C。</w:t>
      </w:r>
    </w:p>
    <w:p w:rsidR="00936379" w:rsidRDefault="00070781">
      <w:pPr>
        <w:pStyle w:val="affc"/>
        <w:spacing w:before="240" w:after="240"/>
      </w:pPr>
      <w:bookmarkStart w:id="70" w:name="_Toc163487912"/>
      <w:bookmarkStart w:id="71" w:name="_Toc184134798"/>
      <w:r>
        <w:rPr>
          <w:rFonts w:hint="eastAsia"/>
        </w:rPr>
        <w:t>自发性脂肪肝的评价</w:t>
      </w:r>
      <w:bookmarkEnd w:id="70"/>
      <w:bookmarkEnd w:id="71"/>
    </w:p>
    <w:p w:rsidR="00936379" w:rsidRDefault="00070781">
      <w:pPr>
        <w:pStyle w:val="afffff"/>
        <w:ind w:firstLine="420"/>
      </w:pPr>
      <w:r>
        <w:rPr>
          <w:rFonts w:hint="eastAsia"/>
        </w:rPr>
        <w:t>具体评价标准见表1。</w:t>
      </w:r>
    </w:p>
    <w:p w:rsidR="00936379" w:rsidRDefault="00070781">
      <w:pPr>
        <w:pStyle w:val="aff2"/>
        <w:spacing w:beforeLines="0" w:after="120"/>
      </w:pPr>
      <w:r>
        <w:rPr>
          <w:rFonts w:hint="eastAsia"/>
          <w:bCs/>
          <w:color w:val="000000"/>
        </w:rPr>
        <w:t>脂肪肝评价</w:t>
      </w:r>
    </w:p>
    <w:tbl>
      <w:tblPr>
        <w:tblW w:w="9358" w:type="dxa"/>
        <w:tblInd w:w="93" w:type="dxa"/>
        <w:tblLook w:val="04A0" w:firstRow="1" w:lastRow="0" w:firstColumn="1" w:lastColumn="0" w:noHBand="0" w:noVBand="1"/>
      </w:tblPr>
      <w:tblGrid>
        <w:gridCol w:w="2330"/>
        <w:gridCol w:w="3442"/>
        <w:gridCol w:w="3586"/>
      </w:tblGrid>
      <w:tr w:rsidR="00936379">
        <w:trPr>
          <w:trHeight w:val="572"/>
        </w:trPr>
        <w:tc>
          <w:tcPr>
            <w:tcW w:w="2330" w:type="dxa"/>
            <w:vMerge w:val="restart"/>
            <w:tcBorders>
              <w:top w:val="single" w:sz="8" w:space="0" w:color="auto"/>
              <w:left w:val="single" w:sz="8" w:space="0" w:color="auto"/>
              <w:right w:val="single" w:sz="4" w:space="0" w:color="auto"/>
            </w:tcBorders>
            <w:noWrap/>
            <w:vAlign w:val="center"/>
          </w:tcPr>
          <w:p w:rsidR="00936379" w:rsidRDefault="00070781">
            <w:pPr>
              <w:widowControl/>
              <w:jc w:val="center"/>
              <w:rPr>
                <w:rFonts w:ascii="宋体" w:hAnsi="宋体"/>
                <w:bCs/>
                <w:color w:val="000000"/>
                <w:sz w:val="18"/>
                <w:szCs w:val="18"/>
              </w:rPr>
            </w:pPr>
            <w:r>
              <w:rPr>
                <w:rFonts w:ascii="宋体" w:hAnsi="宋体" w:hint="eastAsia"/>
                <w:bCs/>
                <w:color w:val="000000"/>
                <w:sz w:val="18"/>
                <w:szCs w:val="18"/>
              </w:rPr>
              <w:t>筛查项目</w:t>
            </w:r>
          </w:p>
        </w:tc>
        <w:tc>
          <w:tcPr>
            <w:tcW w:w="7028" w:type="dxa"/>
            <w:gridSpan w:val="2"/>
            <w:tcBorders>
              <w:top w:val="single" w:sz="8" w:space="0" w:color="auto"/>
              <w:left w:val="nil"/>
              <w:bottom w:val="single" w:sz="4" w:space="0" w:color="auto"/>
              <w:right w:val="single" w:sz="8" w:space="0" w:color="auto"/>
            </w:tcBorders>
            <w:noWrap/>
            <w:vAlign w:val="center"/>
          </w:tcPr>
          <w:p w:rsidR="00936379" w:rsidRDefault="00070781">
            <w:pPr>
              <w:widowControl/>
              <w:jc w:val="center"/>
              <w:rPr>
                <w:rFonts w:ascii="宋体" w:hAnsi="宋体"/>
                <w:bCs/>
                <w:color w:val="000000"/>
                <w:sz w:val="18"/>
                <w:szCs w:val="18"/>
              </w:rPr>
            </w:pPr>
            <w:r>
              <w:rPr>
                <w:rFonts w:ascii="宋体" w:hAnsi="宋体" w:hint="eastAsia"/>
                <w:bCs/>
                <w:color w:val="000000"/>
                <w:sz w:val="18"/>
                <w:szCs w:val="18"/>
              </w:rPr>
              <w:t>判定结果</w:t>
            </w:r>
          </w:p>
        </w:tc>
      </w:tr>
      <w:tr w:rsidR="00936379">
        <w:trPr>
          <w:trHeight w:val="488"/>
        </w:trPr>
        <w:tc>
          <w:tcPr>
            <w:tcW w:w="2330" w:type="dxa"/>
            <w:vMerge/>
            <w:tcBorders>
              <w:left w:val="single" w:sz="8" w:space="0" w:color="auto"/>
              <w:bottom w:val="single" w:sz="8" w:space="0" w:color="auto"/>
              <w:right w:val="single" w:sz="4" w:space="0" w:color="auto"/>
            </w:tcBorders>
            <w:noWrap/>
            <w:vAlign w:val="center"/>
          </w:tcPr>
          <w:p w:rsidR="00936379" w:rsidRDefault="00936379">
            <w:pPr>
              <w:widowControl/>
              <w:rPr>
                <w:rFonts w:ascii="宋体" w:hAnsi="宋体"/>
                <w:color w:val="000000"/>
                <w:sz w:val="18"/>
                <w:szCs w:val="18"/>
              </w:rPr>
            </w:pPr>
          </w:p>
        </w:tc>
        <w:tc>
          <w:tcPr>
            <w:tcW w:w="3442" w:type="dxa"/>
            <w:tcBorders>
              <w:top w:val="single" w:sz="4" w:space="0" w:color="auto"/>
              <w:left w:val="nil"/>
              <w:bottom w:val="single" w:sz="8" w:space="0" w:color="auto"/>
              <w:right w:val="single" w:sz="4"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脂肪肝食蟹猴</w:t>
            </w:r>
          </w:p>
        </w:tc>
        <w:tc>
          <w:tcPr>
            <w:tcW w:w="3586" w:type="dxa"/>
            <w:tcBorders>
              <w:top w:val="single" w:sz="4" w:space="0" w:color="auto"/>
              <w:left w:val="nil"/>
              <w:bottom w:val="single" w:sz="8" w:space="0" w:color="auto"/>
              <w:right w:val="single" w:sz="8"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正常食蟹猴</w:t>
            </w:r>
          </w:p>
        </w:tc>
      </w:tr>
      <w:tr w:rsidR="00936379">
        <w:trPr>
          <w:trHeight w:val="463"/>
        </w:trPr>
        <w:tc>
          <w:tcPr>
            <w:tcW w:w="2330" w:type="dxa"/>
            <w:tcBorders>
              <w:top w:val="single" w:sz="8" w:space="0" w:color="auto"/>
              <w:left w:val="single" w:sz="8" w:space="0" w:color="auto"/>
              <w:bottom w:val="single" w:sz="4" w:space="0" w:color="auto"/>
              <w:right w:val="single" w:sz="4"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年龄、脂肪肝病史</w:t>
            </w:r>
          </w:p>
        </w:tc>
        <w:tc>
          <w:tcPr>
            <w:tcW w:w="3442" w:type="dxa"/>
            <w:tcBorders>
              <w:top w:val="single" w:sz="8" w:space="0" w:color="auto"/>
              <w:left w:val="nil"/>
              <w:bottom w:val="single" w:sz="4" w:space="0" w:color="auto"/>
              <w:right w:val="single" w:sz="4" w:space="0" w:color="auto"/>
            </w:tcBorders>
            <w:noWrap/>
            <w:vAlign w:val="center"/>
          </w:tcPr>
          <w:p w:rsidR="00936379" w:rsidRPr="00812B85" w:rsidRDefault="00070781">
            <w:pPr>
              <w:widowControl/>
              <w:jc w:val="center"/>
              <w:rPr>
                <w:rFonts w:ascii="宋体" w:hAnsi="宋体"/>
                <w:sz w:val="18"/>
                <w:szCs w:val="18"/>
              </w:rPr>
            </w:pPr>
            <w:r w:rsidRPr="00812B85">
              <w:rPr>
                <w:rFonts w:ascii="宋体" w:hAnsi="宋体" w:hint="eastAsia"/>
                <w:sz w:val="18"/>
                <w:szCs w:val="18"/>
              </w:rPr>
              <w:t>见3.4</w:t>
            </w:r>
          </w:p>
        </w:tc>
        <w:tc>
          <w:tcPr>
            <w:tcW w:w="3586" w:type="dxa"/>
            <w:tcBorders>
              <w:top w:val="single" w:sz="8" w:space="0" w:color="auto"/>
              <w:left w:val="nil"/>
              <w:bottom w:val="single" w:sz="4" w:space="0" w:color="auto"/>
              <w:right w:val="single" w:sz="8"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无上述危险因素</w:t>
            </w:r>
          </w:p>
        </w:tc>
      </w:tr>
      <w:tr w:rsidR="00936379">
        <w:trPr>
          <w:trHeight w:val="413"/>
        </w:trPr>
        <w:tc>
          <w:tcPr>
            <w:tcW w:w="2330" w:type="dxa"/>
            <w:tcBorders>
              <w:top w:val="nil"/>
              <w:left w:val="single" w:sz="8" w:space="0" w:color="auto"/>
              <w:bottom w:val="single" w:sz="4" w:space="0" w:color="auto"/>
              <w:right w:val="single" w:sz="4"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临床体况评价</w:t>
            </w:r>
          </w:p>
        </w:tc>
        <w:tc>
          <w:tcPr>
            <w:tcW w:w="3442" w:type="dxa"/>
            <w:tcBorders>
              <w:top w:val="nil"/>
              <w:left w:val="nil"/>
              <w:bottom w:val="single" w:sz="4" w:space="0" w:color="auto"/>
              <w:right w:val="single" w:sz="4" w:space="0" w:color="auto"/>
            </w:tcBorders>
            <w:noWrap/>
            <w:vAlign w:val="center"/>
          </w:tcPr>
          <w:p w:rsidR="00936379" w:rsidRPr="00812B85" w:rsidRDefault="00070781">
            <w:pPr>
              <w:widowControl/>
              <w:jc w:val="center"/>
              <w:rPr>
                <w:rFonts w:ascii="宋体" w:hAnsi="宋体"/>
                <w:sz w:val="18"/>
                <w:szCs w:val="18"/>
              </w:rPr>
            </w:pPr>
            <w:r w:rsidRPr="00812B85">
              <w:rPr>
                <w:rFonts w:ascii="宋体" w:hAnsi="宋体" w:hint="eastAsia"/>
                <w:sz w:val="18"/>
                <w:szCs w:val="18"/>
              </w:rPr>
              <w:t>见5.3.1</w:t>
            </w:r>
          </w:p>
        </w:tc>
        <w:tc>
          <w:tcPr>
            <w:tcW w:w="3586" w:type="dxa"/>
            <w:tcBorders>
              <w:top w:val="nil"/>
              <w:left w:val="nil"/>
              <w:bottom w:val="single" w:sz="4" w:space="0" w:color="auto"/>
              <w:right w:val="single" w:sz="8"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不符合上述体况</w:t>
            </w:r>
          </w:p>
        </w:tc>
      </w:tr>
      <w:tr w:rsidR="00936379" w:rsidTr="00812B85">
        <w:trPr>
          <w:trHeight w:val="1617"/>
        </w:trPr>
        <w:tc>
          <w:tcPr>
            <w:tcW w:w="2330" w:type="dxa"/>
            <w:tcBorders>
              <w:top w:val="nil"/>
              <w:left w:val="single" w:sz="8" w:space="0" w:color="auto"/>
              <w:bottom w:val="single" w:sz="8" w:space="0" w:color="auto"/>
              <w:right w:val="single" w:sz="4"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超声检查</w:t>
            </w:r>
          </w:p>
        </w:tc>
        <w:tc>
          <w:tcPr>
            <w:tcW w:w="3442" w:type="dxa"/>
            <w:tcBorders>
              <w:top w:val="nil"/>
              <w:left w:val="nil"/>
              <w:bottom w:val="single" w:sz="8" w:space="0" w:color="auto"/>
              <w:right w:val="single" w:sz="4" w:space="0" w:color="auto"/>
            </w:tcBorders>
            <w:vAlign w:val="center"/>
          </w:tcPr>
          <w:p w:rsidR="00936379" w:rsidRDefault="00070781">
            <w:pPr>
              <w:numPr>
                <w:ilvl w:val="0"/>
                <w:numId w:val="32"/>
              </w:numPr>
              <w:autoSpaceDE w:val="0"/>
              <w:autoSpaceDN w:val="0"/>
              <w:adjustRightInd/>
              <w:spacing w:line="240" w:lineRule="auto"/>
              <w:jc w:val="left"/>
              <w:rPr>
                <w:rFonts w:ascii="宋体" w:hAnsi="宋体"/>
                <w:color w:val="000000"/>
                <w:sz w:val="18"/>
                <w:szCs w:val="18"/>
              </w:rPr>
            </w:pPr>
            <w:r>
              <w:rPr>
                <w:rFonts w:ascii="宋体" w:hAnsi="宋体" w:hint="eastAsia"/>
                <w:color w:val="000000"/>
                <w:sz w:val="18"/>
                <w:szCs w:val="18"/>
              </w:rPr>
              <w:t>轻度脂肪肝：</w:t>
            </w:r>
            <w:r>
              <w:rPr>
                <w:rFonts w:ascii="宋体" w:hAnsi="宋体"/>
                <w:color w:val="000000"/>
                <w:sz w:val="18"/>
                <w:szCs w:val="18"/>
              </w:rPr>
              <w:t>肝脏大小正常，回声稍增强，肝肾</w:t>
            </w:r>
            <w:proofErr w:type="gramStart"/>
            <w:r>
              <w:rPr>
                <w:rFonts w:ascii="宋体" w:hAnsi="宋体"/>
                <w:color w:val="000000"/>
                <w:sz w:val="18"/>
                <w:szCs w:val="18"/>
              </w:rPr>
              <w:t>回声比稍增高</w:t>
            </w:r>
            <w:proofErr w:type="gramEnd"/>
            <w:r>
              <w:rPr>
                <w:rFonts w:ascii="宋体" w:hAnsi="宋体"/>
                <w:color w:val="000000"/>
                <w:sz w:val="18"/>
                <w:szCs w:val="18"/>
              </w:rPr>
              <w:t>，均匀分布，膈肌边界与肝内管道清晰可见，远场回声无衰减；</w:t>
            </w:r>
          </w:p>
          <w:p w:rsidR="00936379" w:rsidRDefault="00070781">
            <w:pPr>
              <w:widowControl/>
              <w:numPr>
                <w:ilvl w:val="0"/>
                <w:numId w:val="32"/>
              </w:numPr>
              <w:adjustRightInd/>
              <w:spacing w:line="240" w:lineRule="auto"/>
              <w:jc w:val="left"/>
              <w:rPr>
                <w:rFonts w:ascii="宋体" w:hAnsi="宋体"/>
                <w:color w:val="000000"/>
                <w:sz w:val="18"/>
                <w:szCs w:val="18"/>
              </w:rPr>
            </w:pPr>
            <w:r>
              <w:rPr>
                <w:rFonts w:ascii="宋体" w:hAnsi="宋体"/>
                <w:color w:val="000000"/>
                <w:sz w:val="18"/>
                <w:szCs w:val="18"/>
              </w:rPr>
              <w:t>中度</w:t>
            </w:r>
            <w:r>
              <w:rPr>
                <w:rFonts w:ascii="宋体" w:hAnsi="宋体" w:hint="eastAsia"/>
                <w:color w:val="000000"/>
                <w:sz w:val="18"/>
                <w:szCs w:val="18"/>
              </w:rPr>
              <w:t>脂肪肝</w:t>
            </w:r>
            <w:r>
              <w:rPr>
                <w:rFonts w:ascii="宋体" w:hAnsi="宋体"/>
                <w:color w:val="000000"/>
                <w:sz w:val="18"/>
                <w:szCs w:val="18"/>
              </w:rPr>
              <w:t>：肝脏稍增大，回声中度增强，肝肾回声比增高，均匀分布，膈肌边界与肝内管道尚可见，远场回声轻度衰减；</w:t>
            </w:r>
          </w:p>
          <w:p w:rsidR="00936379" w:rsidRDefault="00070781">
            <w:pPr>
              <w:widowControl/>
              <w:numPr>
                <w:ilvl w:val="0"/>
                <w:numId w:val="32"/>
              </w:numPr>
              <w:adjustRightInd/>
              <w:spacing w:line="240" w:lineRule="auto"/>
              <w:jc w:val="left"/>
              <w:rPr>
                <w:rFonts w:ascii="宋体" w:hAnsi="宋体"/>
                <w:color w:val="000000"/>
                <w:sz w:val="18"/>
                <w:szCs w:val="18"/>
              </w:rPr>
            </w:pPr>
            <w:r>
              <w:rPr>
                <w:rFonts w:ascii="宋体" w:hAnsi="宋体" w:hint="eastAsia"/>
                <w:color w:val="000000"/>
                <w:sz w:val="18"/>
                <w:szCs w:val="18"/>
              </w:rPr>
              <w:t>重度脂肪肝：</w:t>
            </w:r>
            <w:r>
              <w:rPr>
                <w:rFonts w:ascii="宋体" w:hAnsi="宋体"/>
                <w:color w:val="000000"/>
                <w:sz w:val="18"/>
                <w:szCs w:val="18"/>
              </w:rPr>
              <w:t>肝脏增大，回声增强，明显高于肾脏，膈肌边界与肝内管道显示模糊，远场回声显著衰减。</w:t>
            </w:r>
          </w:p>
        </w:tc>
        <w:tc>
          <w:tcPr>
            <w:tcW w:w="3586" w:type="dxa"/>
            <w:tcBorders>
              <w:top w:val="nil"/>
              <w:left w:val="nil"/>
              <w:bottom w:val="single" w:sz="8" w:space="0" w:color="auto"/>
              <w:right w:val="single" w:sz="8" w:space="0" w:color="auto"/>
            </w:tcBorders>
            <w:vAlign w:val="center"/>
          </w:tcPr>
          <w:p w:rsidR="00936379" w:rsidRDefault="00070781">
            <w:pPr>
              <w:pStyle w:val="afffff"/>
              <w:ind w:firstLineChars="0" w:firstLine="0"/>
              <w:rPr>
                <w:sz w:val="18"/>
                <w:szCs w:val="18"/>
              </w:rPr>
            </w:pPr>
            <w:r>
              <w:rPr>
                <w:rFonts w:hint="eastAsia"/>
                <w:sz w:val="18"/>
                <w:szCs w:val="18"/>
              </w:rPr>
              <w:t>①正常肝脏表面光滑，被膜呈现均匀，前后</w:t>
            </w:r>
            <w:proofErr w:type="gramStart"/>
            <w:r>
              <w:rPr>
                <w:rFonts w:hint="eastAsia"/>
                <w:sz w:val="18"/>
                <w:szCs w:val="18"/>
              </w:rPr>
              <w:t>场一致的线样高</w:t>
            </w:r>
            <w:proofErr w:type="gramEnd"/>
            <w:r>
              <w:rPr>
                <w:rFonts w:hint="eastAsia"/>
                <w:sz w:val="18"/>
                <w:szCs w:val="18"/>
              </w:rPr>
              <w:t>回声，肝实质呈致密、均匀、细小点状回声；</w:t>
            </w:r>
          </w:p>
          <w:p w:rsidR="00936379" w:rsidRDefault="00070781">
            <w:pPr>
              <w:pStyle w:val="afffff"/>
              <w:ind w:firstLineChars="0" w:firstLine="0"/>
              <w:rPr>
                <w:sz w:val="18"/>
                <w:szCs w:val="18"/>
              </w:rPr>
            </w:pPr>
            <w:r>
              <w:rPr>
                <w:rFonts w:hint="eastAsia"/>
                <w:sz w:val="18"/>
                <w:szCs w:val="18"/>
              </w:rPr>
              <w:t>②肝肾回声相当；</w:t>
            </w:r>
          </w:p>
          <w:p w:rsidR="00936379" w:rsidRDefault="00070781">
            <w:pPr>
              <w:pStyle w:val="afffff"/>
              <w:ind w:firstLineChars="0" w:firstLine="0"/>
            </w:pPr>
            <w:r>
              <w:rPr>
                <w:rFonts w:hint="eastAsia"/>
                <w:sz w:val="18"/>
                <w:szCs w:val="18"/>
              </w:rPr>
              <w:t>③正常可显示肝静脉、门静脉、肝动脉和左右肝管及肝内胆管二级分枝</w:t>
            </w:r>
            <w:r>
              <w:rPr>
                <w:sz w:val="18"/>
                <w:szCs w:val="18"/>
              </w:rPr>
              <w:t>。</w:t>
            </w:r>
          </w:p>
        </w:tc>
      </w:tr>
    </w:tbl>
    <w:p w:rsidR="00936379" w:rsidRDefault="00936379">
      <w:pPr>
        <w:rPr>
          <w:rFonts w:hint="eastAsia"/>
        </w:rPr>
      </w:pPr>
    </w:p>
    <w:p w:rsidR="00812B85" w:rsidRDefault="00812B85">
      <w:pPr>
        <w:rPr>
          <w:rFonts w:hint="eastAsia"/>
        </w:rPr>
      </w:pPr>
    </w:p>
    <w:p w:rsidR="00812B85" w:rsidRDefault="00812B85">
      <w:pPr>
        <w:rPr>
          <w:rFonts w:hint="eastAsia"/>
        </w:rPr>
      </w:pPr>
    </w:p>
    <w:p w:rsidR="00812B85" w:rsidRDefault="00812B85">
      <w:pPr>
        <w:rPr>
          <w:rFonts w:hint="eastAsia"/>
        </w:rPr>
      </w:pPr>
    </w:p>
    <w:p w:rsidR="00812B85" w:rsidRDefault="00812B85"/>
    <w:p w:rsidR="00936379" w:rsidRDefault="00936379"/>
    <w:p w:rsidR="00936379" w:rsidRDefault="00070781">
      <w:pPr>
        <w:pStyle w:val="aff2"/>
        <w:numPr>
          <w:ilvl w:val="0"/>
          <w:numId w:val="0"/>
        </w:numPr>
        <w:spacing w:beforeLines="0" w:after="120"/>
      </w:pPr>
      <w:r>
        <w:rPr>
          <w:rFonts w:hint="eastAsia"/>
          <w:bCs/>
          <w:color w:val="000000"/>
        </w:rPr>
        <w:lastRenderedPageBreak/>
        <w:t>表1  脂肪肝评价</w:t>
      </w:r>
      <w:r>
        <w:rPr>
          <w:rFonts w:ascii="宋体" w:eastAsia="宋体" w:hAnsi="宋体" w:hint="eastAsia"/>
          <w:bCs/>
          <w:color w:val="000000"/>
        </w:rPr>
        <w:t>（续）</w:t>
      </w:r>
    </w:p>
    <w:tbl>
      <w:tblPr>
        <w:tblW w:w="9358" w:type="dxa"/>
        <w:tblInd w:w="93" w:type="dxa"/>
        <w:tblLook w:val="04A0" w:firstRow="1" w:lastRow="0" w:firstColumn="1" w:lastColumn="0" w:noHBand="0" w:noVBand="1"/>
      </w:tblPr>
      <w:tblGrid>
        <w:gridCol w:w="2330"/>
        <w:gridCol w:w="3442"/>
        <w:gridCol w:w="3586"/>
      </w:tblGrid>
      <w:tr w:rsidR="00936379">
        <w:trPr>
          <w:trHeight w:val="572"/>
        </w:trPr>
        <w:tc>
          <w:tcPr>
            <w:tcW w:w="2330" w:type="dxa"/>
            <w:vMerge w:val="restart"/>
            <w:tcBorders>
              <w:top w:val="single" w:sz="8" w:space="0" w:color="auto"/>
              <w:left w:val="single" w:sz="8" w:space="0" w:color="auto"/>
              <w:right w:val="single" w:sz="4" w:space="0" w:color="auto"/>
            </w:tcBorders>
            <w:noWrap/>
            <w:vAlign w:val="center"/>
          </w:tcPr>
          <w:p w:rsidR="00936379" w:rsidRDefault="00070781">
            <w:pPr>
              <w:widowControl/>
              <w:jc w:val="center"/>
              <w:rPr>
                <w:rFonts w:ascii="宋体" w:hAnsi="宋体"/>
                <w:bCs/>
                <w:color w:val="000000"/>
                <w:sz w:val="18"/>
                <w:szCs w:val="18"/>
              </w:rPr>
            </w:pPr>
            <w:r>
              <w:rPr>
                <w:rFonts w:ascii="宋体" w:hAnsi="宋体" w:hint="eastAsia"/>
                <w:bCs/>
                <w:color w:val="000000"/>
                <w:sz w:val="18"/>
                <w:szCs w:val="18"/>
              </w:rPr>
              <w:t>筛查项目</w:t>
            </w:r>
          </w:p>
        </w:tc>
        <w:tc>
          <w:tcPr>
            <w:tcW w:w="7028" w:type="dxa"/>
            <w:gridSpan w:val="2"/>
            <w:tcBorders>
              <w:top w:val="single" w:sz="8" w:space="0" w:color="auto"/>
              <w:left w:val="nil"/>
              <w:bottom w:val="single" w:sz="4" w:space="0" w:color="auto"/>
              <w:right w:val="single" w:sz="8" w:space="0" w:color="auto"/>
            </w:tcBorders>
            <w:noWrap/>
            <w:vAlign w:val="center"/>
          </w:tcPr>
          <w:p w:rsidR="00936379" w:rsidRDefault="00070781">
            <w:pPr>
              <w:widowControl/>
              <w:jc w:val="center"/>
              <w:rPr>
                <w:rFonts w:ascii="宋体" w:hAnsi="宋体"/>
                <w:bCs/>
                <w:color w:val="000000"/>
                <w:sz w:val="18"/>
                <w:szCs w:val="18"/>
              </w:rPr>
            </w:pPr>
            <w:r>
              <w:rPr>
                <w:rFonts w:ascii="宋体" w:hAnsi="宋体" w:hint="eastAsia"/>
                <w:bCs/>
                <w:color w:val="000000"/>
                <w:sz w:val="18"/>
                <w:szCs w:val="18"/>
              </w:rPr>
              <w:t>判定结果</w:t>
            </w:r>
          </w:p>
        </w:tc>
      </w:tr>
      <w:tr w:rsidR="00936379">
        <w:trPr>
          <w:trHeight w:val="488"/>
        </w:trPr>
        <w:tc>
          <w:tcPr>
            <w:tcW w:w="2330" w:type="dxa"/>
            <w:vMerge/>
            <w:tcBorders>
              <w:left w:val="single" w:sz="8" w:space="0" w:color="auto"/>
              <w:bottom w:val="single" w:sz="8" w:space="0" w:color="auto"/>
              <w:right w:val="single" w:sz="4" w:space="0" w:color="auto"/>
            </w:tcBorders>
            <w:noWrap/>
            <w:vAlign w:val="center"/>
          </w:tcPr>
          <w:p w:rsidR="00936379" w:rsidRDefault="00936379">
            <w:pPr>
              <w:widowControl/>
              <w:rPr>
                <w:rFonts w:ascii="宋体" w:hAnsi="宋体"/>
                <w:color w:val="000000"/>
                <w:sz w:val="18"/>
                <w:szCs w:val="18"/>
              </w:rPr>
            </w:pPr>
          </w:p>
        </w:tc>
        <w:tc>
          <w:tcPr>
            <w:tcW w:w="3442" w:type="dxa"/>
            <w:tcBorders>
              <w:top w:val="single" w:sz="4" w:space="0" w:color="auto"/>
              <w:left w:val="nil"/>
              <w:bottom w:val="single" w:sz="8" w:space="0" w:color="auto"/>
              <w:right w:val="single" w:sz="4"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脂肪肝食蟹猴</w:t>
            </w:r>
          </w:p>
        </w:tc>
        <w:tc>
          <w:tcPr>
            <w:tcW w:w="3586" w:type="dxa"/>
            <w:tcBorders>
              <w:top w:val="single" w:sz="4" w:space="0" w:color="auto"/>
              <w:left w:val="nil"/>
              <w:bottom w:val="single" w:sz="8" w:space="0" w:color="auto"/>
              <w:right w:val="single" w:sz="8" w:space="0" w:color="auto"/>
            </w:tcBorders>
            <w:noWrap/>
            <w:vAlign w:val="center"/>
          </w:tcPr>
          <w:p w:rsidR="00936379" w:rsidRDefault="00070781">
            <w:pPr>
              <w:widowControl/>
              <w:jc w:val="center"/>
              <w:rPr>
                <w:rFonts w:ascii="宋体" w:hAnsi="宋体"/>
                <w:color w:val="000000"/>
                <w:sz w:val="18"/>
                <w:szCs w:val="18"/>
              </w:rPr>
            </w:pPr>
            <w:r>
              <w:rPr>
                <w:rFonts w:ascii="宋体" w:hAnsi="宋体" w:hint="eastAsia"/>
                <w:color w:val="000000"/>
                <w:sz w:val="18"/>
                <w:szCs w:val="18"/>
              </w:rPr>
              <w:t>正常食蟹猴</w:t>
            </w:r>
          </w:p>
        </w:tc>
      </w:tr>
      <w:tr w:rsidR="00812B85">
        <w:trPr>
          <w:trHeight w:val="268"/>
        </w:trPr>
        <w:tc>
          <w:tcPr>
            <w:tcW w:w="2330" w:type="dxa"/>
            <w:tcBorders>
              <w:top w:val="nil"/>
              <w:left w:val="single" w:sz="8" w:space="0" w:color="auto"/>
              <w:bottom w:val="single" w:sz="8" w:space="0" w:color="auto"/>
              <w:right w:val="single" w:sz="4" w:space="0" w:color="auto"/>
            </w:tcBorders>
            <w:noWrap/>
            <w:vAlign w:val="center"/>
          </w:tcPr>
          <w:p w:rsidR="00812B85" w:rsidRDefault="00812B85">
            <w:pPr>
              <w:pStyle w:val="afffff"/>
              <w:ind w:firstLineChars="0" w:firstLine="0"/>
              <w:jc w:val="center"/>
              <w:rPr>
                <w:rFonts w:hint="eastAsia"/>
                <w:sz w:val="18"/>
                <w:szCs w:val="18"/>
              </w:rPr>
            </w:pPr>
            <w:r w:rsidRPr="00812B85">
              <w:rPr>
                <w:rFonts w:hint="eastAsia"/>
                <w:sz w:val="18"/>
                <w:szCs w:val="18"/>
              </w:rPr>
              <w:t>血液指标检测</w:t>
            </w:r>
          </w:p>
        </w:tc>
        <w:tc>
          <w:tcPr>
            <w:tcW w:w="3442" w:type="dxa"/>
            <w:tcBorders>
              <w:top w:val="nil"/>
              <w:left w:val="nil"/>
              <w:bottom w:val="single" w:sz="8" w:space="0" w:color="auto"/>
              <w:right w:val="single" w:sz="4" w:space="0" w:color="auto"/>
            </w:tcBorders>
            <w:vAlign w:val="center"/>
          </w:tcPr>
          <w:p w:rsidR="00812B85" w:rsidRPr="00812B85" w:rsidRDefault="00812B85" w:rsidP="00812B85">
            <w:pPr>
              <w:pStyle w:val="afffff"/>
              <w:ind w:firstLine="360"/>
              <w:rPr>
                <w:rFonts w:hint="eastAsia"/>
                <w:sz w:val="18"/>
                <w:szCs w:val="18"/>
              </w:rPr>
            </w:pPr>
            <w:r w:rsidRPr="00812B85">
              <w:rPr>
                <w:rFonts w:hint="eastAsia"/>
                <w:sz w:val="18"/>
                <w:szCs w:val="18"/>
              </w:rPr>
              <w:t>离心分层后上层血清呈黄色，或出现乳白色浑浊</w:t>
            </w:r>
          </w:p>
          <w:p w:rsidR="00812B85" w:rsidRPr="00812B85" w:rsidRDefault="00812B85" w:rsidP="00812B85">
            <w:pPr>
              <w:pStyle w:val="afffff"/>
              <w:ind w:firstLine="360"/>
              <w:rPr>
                <w:rFonts w:hint="eastAsia"/>
                <w:sz w:val="18"/>
                <w:szCs w:val="18"/>
              </w:rPr>
            </w:pPr>
            <w:r w:rsidRPr="00812B85">
              <w:rPr>
                <w:rFonts w:hint="eastAsia"/>
                <w:sz w:val="18"/>
                <w:szCs w:val="18"/>
              </w:rPr>
              <w:t>TC：升高；</w:t>
            </w:r>
          </w:p>
          <w:p w:rsidR="00812B85" w:rsidRPr="00812B85" w:rsidRDefault="00812B85" w:rsidP="00812B85">
            <w:pPr>
              <w:pStyle w:val="afffff"/>
              <w:ind w:firstLine="360"/>
              <w:rPr>
                <w:rFonts w:hint="eastAsia"/>
                <w:sz w:val="18"/>
                <w:szCs w:val="18"/>
              </w:rPr>
            </w:pPr>
            <w:r w:rsidRPr="00812B85">
              <w:rPr>
                <w:rFonts w:hint="eastAsia"/>
                <w:sz w:val="18"/>
                <w:szCs w:val="18"/>
              </w:rPr>
              <w:t>LDL-C：升高；</w:t>
            </w:r>
          </w:p>
          <w:p w:rsidR="00812B85" w:rsidRPr="00812B85" w:rsidRDefault="00812B85" w:rsidP="00812B85">
            <w:pPr>
              <w:pStyle w:val="afffff"/>
              <w:ind w:firstLine="360"/>
              <w:rPr>
                <w:rFonts w:hint="eastAsia"/>
                <w:sz w:val="18"/>
                <w:szCs w:val="18"/>
              </w:rPr>
            </w:pPr>
            <w:r w:rsidRPr="00812B85">
              <w:rPr>
                <w:rFonts w:hint="eastAsia"/>
                <w:sz w:val="18"/>
                <w:szCs w:val="18"/>
              </w:rPr>
              <w:t>AI：升高；</w:t>
            </w:r>
          </w:p>
          <w:p w:rsidR="00812B85" w:rsidRPr="00812B85" w:rsidRDefault="00812B85" w:rsidP="00812B85">
            <w:pPr>
              <w:pStyle w:val="afffff"/>
              <w:ind w:firstLine="360"/>
              <w:rPr>
                <w:rFonts w:hint="eastAsia"/>
                <w:sz w:val="18"/>
                <w:szCs w:val="18"/>
              </w:rPr>
            </w:pPr>
            <w:r w:rsidRPr="00812B85">
              <w:rPr>
                <w:rFonts w:hint="eastAsia"/>
                <w:sz w:val="18"/>
                <w:szCs w:val="18"/>
              </w:rPr>
              <w:t>CHE：升高；</w:t>
            </w:r>
          </w:p>
          <w:p w:rsidR="00812B85" w:rsidRPr="00812B85" w:rsidRDefault="00812B85" w:rsidP="00812B85">
            <w:pPr>
              <w:pStyle w:val="afffff"/>
              <w:ind w:firstLine="360"/>
              <w:rPr>
                <w:rFonts w:hint="eastAsia"/>
                <w:sz w:val="18"/>
                <w:szCs w:val="18"/>
              </w:rPr>
            </w:pPr>
            <w:r w:rsidRPr="00812B85">
              <w:rPr>
                <w:rFonts w:hint="eastAsia"/>
                <w:sz w:val="18"/>
                <w:szCs w:val="18"/>
              </w:rPr>
              <w:t>ALT：升高；</w:t>
            </w:r>
          </w:p>
          <w:p w:rsidR="00812B85" w:rsidRPr="00812B85" w:rsidRDefault="00812B85" w:rsidP="00812B85">
            <w:pPr>
              <w:pStyle w:val="afffff"/>
              <w:ind w:firstLine="360"/>
              <w:rPr>
                <w:rFonts w:hint="eastAsia"/>
                <w:sz w:val="18"/>
                <w:szCs w:val="18"/>
              </w:rPr>
            </w:pPr>
            <w:r w:rsidRPr="00812B85">
              <w:rPr>
                <w:rFonts w:hint="eastAsia"/>
                <w:sz w:val="18"/>
                <w:szCs w:val="18"/>
              </w:rPr>
              <w:t>AST：升高；</w:t>
            </w:r>
          </w:p>
          <w:p w:rsidR="00812B85" w:rsidRPr="00812B85" w:rsidRDefault="00812B85" w:rsidP="00812B85">
            <w:pPr>
              <w:pStyle w:val="afffff"/>
              <w:ind w:firstLine="360"/>
              <w:rPr>
                <w:rFonts w:hint="eastAsia"/>
                <w:sz w:val="18"/>
                <w:szCs w:val="18"/>
              </w:rPr>
            </w:pPr>
            <w:r w:rsidRPr="00812B85">
              <w:rPr>
                <w:rFonts w:hint="eastAsia"/>
                <w:sz w:val="18"/>
                <w:szCs w:val="18"/>
              </w:rPr>
              <w:t>γ-GGT：升高。</w:t>
            </w:r>
          </w:p>
          <w:p w:rsidR="00812B85" w:rsidRDefault="00812B85" w:rsidP="00812B85">
            <w:pPr>
              <w:pStyle w:val="afffff"/>
              <w:ind w:firstLineChars="0" w:firstLine="0"/>
              <w:rPr>
                <w:rFonts w:hint="eastAsia"/>
                <w:sz w:val="18"/>
                <w:szCs w:val="18"/>
              </w:rPr>
            </w:pPr>
            <w:r w:rsidRPr="00812B85">
              <w:rPr>
                <w:rFonts w:hint="eastAsia"/>
                <w:sz w:val="18"/>
                <w:szCs w:val="18"/>
              </w:rPr>
              <w:t>当食蟹猴的某一指标高出上限的1.5倍以上，或者某2个以上指标高于上限，可结合体</w:t>
            </w:r>
            <w:proofErr w:type="gramStart"/>
            <w:r w:rsidRPr="00812B85">
              <w:rPr>
                <w:rFonts w:hint="eastAsia"/>
                <w:sz w:val="18"/>
                <w:szCs w:val="18"/>
              </w:rPr>
              <w:t>况</w:t>
            </w:r>
            <w:proofErr w:type="gramEnd"/>
            <w:r w:rsidRPr="00812B85">
              <w:rPr>
                <w:rFonts w:hint="eastAsia"/>
                <w:sz w:val="18"/>
                <w:szCs w:val="18"/>
              </w:rPr>
              <w:t>、B</w:t>
            </w:r>
            <w:proofErr w:type="gramStart"/>
            <w:r w:rsidRPr="00812B85">
              <w:rPr>
                <w:rFonts w:hint="eastAsia"/>
                <w:sz w:val="18"/>
                <w:szCs w:val="18"/>
              </w:rPr>
              <w:t>超情况</w:t>
            </w:r>
            <w:proofErr w:type="gramEnd"/>
            <w:r w:rsidRPr="00812B85">
              <w:rPr>
                <w:rFonts w:hint="eastAsia"/>
                <w:sz w:val="18"/>
                <w:szCs w:val="18"/>
              </w:rPr>
              <w:t>作为重点筛查对象。</w:t>
            </w:r>
          </w:p>
        </w:tc>
        <w:tc>
          <w:tcPr>
            <w:tcW w:w="3586" w:type="dxa"/>
            <w:tcBorders>
              <w:top w:val="nil"/>
              <w:left w:val="nil"/>
              <w:bottom w:val="single" w:sz="8" w:space="0" w:color="auto"/>
              <w:right w:val="single" w:sz="8" w:space="0" w:color="auto"/>
            </w:tcBorders>
            <w:vAlign w:val="center"/>
          </w:tcPr>
          <w:p w:rsidR="00812B85" w:rsidRPr="00812B85" w:rsidRDefault="00812B85" w:rsidP="00812B85">
            <w:pPr>
              <w:pStyle w:val="afffff"/>
              <w:ind w:firstLine="360"/>
              <w:rPr>
                <w:rFonts w:hint="eastAsia"/>
                <w:sz w:val="18"/>
                <w:szCs w:val="18"/>
              </w:rPr>
            </w:pPr>
            <w:r w:rsidRPr="00812B85">
              <w:rPr>
                <w:rFonts w:hint="eastAsia"/>
                <w:sz w:val="18"/>
                <w:szCs w:val="18"/>
              </w:rPr>
              <w:t>离心分层后上层血清无色透明</w:t>
            </w:r>
          </w:p>
          <w:p w:rsidR="00812B85" w:rsidRPr="00812B85" w:rsidRDefault="00812B85" w:rsidP="00812B85">
            <w:pPr>
              <w:pStyle w:val="afffff"/>
              <w:ind w:firstLine="360"/>
              <w:rPr>
                <w:rFonts w:hint="eastAsia"/>
                <w:sz w:val="18"/>
                <w:szCs w:val="18"/>
              </w:rPr>
            </w:pPr>
            <w:r w:rsidRPr="00812B85">
              <w:rPr>
                <w:rFonts w:hint="eastAsia"/>
                <w:sz w:val="18"/>
                <w:szCs w:val="18"/>
              </w:rPr>
              <w:t xml:space="preserve">TC：2 </w:t>
            </w:r>
            <w:proofErr w:type="spellStart"/>
            <w:r w:rsidRPr="00812B85">
              <w:rPr>
                <w:rFonts w:hint="eastAsia"/>
                <w:sz w:val="18"/>
                <w:szCs w:val="18"/>
              </w:rPr>
              <w:t>mmol</w:t>
            </w:r>
            <w:proofErr w:type="spellEnd"/>
            <w:r w:rsidRPr="00812B85">
              <w:rPr>
                <w:rFonts w:hint="eastAsia"/>
                <w:sz w:val="18"/>
                <w:szCs w:val="18"/>
              </w:rPr>
              <w:t xml:space="preserve">/L～3 </w:t>
            </w:r>
            <w:proofErr w:type="spellStart"/>
            <w:r w:rsidRPr="00812B85">
              <w:rPr>
                <w:rFonts w:hint="eastAsia"/>
                <w:sz w:val="18"/>
                <w:szCs w:val="18"/>
              </w:rPr>
              <w:t>mmol</w:t>
            </w:r>
            <w:proofErr w:type="spellEnd"/>
            <w:r w:rsidRPr="00812B85">
              <w:rPr>
                <w:rFonts w:hint="eastAsia"/>
                <w:sz w:val="18"/>
                <w:szCs w:val="18"/>
              </w:rPr>
              <w:t>/L；</w:t>
            </w:r>
          </w:p>
          <w:p w:rsidR="00812B85" w:rsidRPr="00812B85" w:rsidRDefault="00812B85" w:rsidP="00812B85">
            <w:pPr>
              <w:pStyle w:val="afffff"/>
              <w:ind w:firstLine="360"/>
              <w:rPr>
                <w:rFonts w:hint="eastAsia"/>
                <w:sz w:val="18"/>
                <w:szCs w:val="18"/>
              </w:rPr>
            </w:pPr>
            <w:r w:rsidRPr="00812B85">
              <w:rPr>
                <w:rFonts w:hint="eastAsia"/>
                <w:sz w:val="18"/>
                <w:szCs w:val="18"/>
              </w:rPr>
              <w:t xml:space="preserve">LDL-C：0.7 </w:t>
            </w:r>
            <w:proofErr w:type="spellStart"/>
            <w:r w:rsidRPr="00812B85">
              <w:rPr>
                <w:rFonts w:hint="eastAsia"/>
                <w:sz w:val="18"/>
                <w:szCs w:val="18"/>
              </w:rPr>
              <w:t>mmol</w:t>
            </w:r>
            <w:proofErr w:type="spellEnd"/>
            <w:r w:rsidRPr="00812B85">
              <w:rPr>
                <w:rFonts w:hint="eastAsia"/>
                <w:sz w:val="18"/>
                <w:szCs w:val="18"/>
              </w:rPr>
              <w:t xml:space="preserve">/L～1.1 </w:t>
            </w:r>
            <w:proofErr w:type="spellStart"/>
            <w:r w:rsidRPr="00812B85">
              <w:rPr>
                <w:rFonts w:hint="eastAsia"/>
                <w:sz w:val="18"/>
                <w:szCs w:val="18"/>
              </w:rPr>
              <w:t>mmol</w:t>
            </w:r>
            <w:proofErr w:type="spellEnd"/>
            <w:r w:rsidRPr="00812B85">
              <w:rPr>
                <w:rFonts w:hint="eastAsia"/>
                <w:sz w:val="18"/>
                <w:szCs w:val="18"/>
              </w:rPr>
              <w:t>/L；</w:t>
            </w:r>
          </w:p>
          <w:p w:rsidR="00812B85" w:rsidRPr="00812B85" w:rsidRDefault="00812B85" w:rsidP="00812B85">
            <w:pPr>
              <w:pStyle w:val="afffff"/>
              <w:ind w:firstLine="360"/>
              <w:rPr>
                <w:rFonts w:hint="eastAsia"/>
                <w:sz w:val="18"/>
                <w:szCs w:val="18"/>
              </w:rPr>
            </w:pPr>
            <w:r w:rsidRPr="00812B85">
              <w:rPr>
                <w:rFonts w:hint="eastAsia"/>
                <w:sz w:val="18"/>
                <w:szCs w:val="18"/>
              </w:rPr>
              <w:t>AI：0.31～1.66；</w:t>
            </w:r>
          </w:p>
          <w:p w:rsidR="00812B85" w:rsidRPr="00812B85" w:rsidRDefault="00812B85" w:rsidP="00812B85">
            <w:pPr>
              <w:pStyle w:val="afffff"/>
              <w:ind w:firstLine="360"/>
              <w:rPr>
                <w:rFonts w:hint="eastAsia"/>
                <w:sz w:val="18"/>
                <w:szCs w:val="18"/>
              </w:rPr>
            </w:pPr>
            <w:r w:rsidRPr="00812B85">
              <w:rPr>
                <w:rFonts w:hint="eastAsia"/>
                <w:sz w:val="18"/>
                <w:szCs w:val="18"/>
              </w:rPr>
              <w:t>CHE：4 500 IU/L～8 000 IU/L；</w:t>
            </w:r>
          </w:p>
          <w:p w:rsidR="00812B85" w:rsidRPr="00812B85" w:rsidRDefault="00812B85" w:rsidP="00812B85">
            <w:pPr>
              <w:pStyle w:val="afffff"/>
              <w:ind w:firstLine="360"/>
              <w:rPr>
                <w:rFonts w:hint="eastAsia"/>
                <w:sz w:val="18"/>
                <w:szCs w:val="18"/>
              </w:rPr>
            </w:pPr>
            <w:r w:rsidRPr="00812B85">
              <w:rPr>
                <w:rFonts w:hint="eastAsia"/>
                <w:sz w:val="18"/>
                <w:szCs w:val="18"/>
              </w:rPr>
              <w:t>ALT：22 IU/L～68 IU/L；</w:t>
            </w:r>
          </w:p>
          <w:p w:rsidR="00812B85" w:rsidRPr="00812B85" w:rsidRDefault="00812B85" w:rsidP="00812B85">
            <w:pPr>
              <w:pStyle w:val="afffff"/>
              <w:ind w:firstLine="360"/>
              <w:rPr>
                <w:rFonts w:hint="eastAsia"/>
                <w:sz w:val="18"/>
                <w:szCs w:val="18"/>
              </w:rPr>
            </w:pPr>
            <w:r w:rsidRPr="00812B85">
              <w:rPr>
                <w:rFonts w:hint="eastAsia"/>
                <w:sz w:val="18"/>
                <w:szCs w:val="18"/>
              </w:rPr>
              <w:t>AST：25 IU/L～57 IU/L；</w:t>
            </w:r>
          </w:p>
          <w:p w:rsidR="00812B85" w:rsidRDefault="00812B85" w:rsidP="00812B85">
            <w:pPr>
              <w:pStyle w:val="afffff"/>
              <w:ind w:firstLine="360"/>
              <w:rPr>
                <w:rFonts w:hint="eastAsia"/>
                <w:sz w:val="18"/>
                <w:szCs w:val="18"/>
              </w:rPr>
            </w:pPr>
            <w:r w:rsidRPr="00812B85">
              <w:rPr>
                <w:rFonts w:hint="eastAsia"/>
                <w:sz w:val="18"/>
                <w:szCs w:val="18"/>
              </w:rPr>
              <w:t>γ-GGT：39 IU/L～98 IU/L。</w:t>
            </w:r>
          </w:p>
        </w:tc>
      </w:tr>
      <w:tr w:rsidR="00936379">
        <w:trPr>
          <w:trHeight w:val="268"/>
        </w:trPr>
        <w:tc>
          <w:tcPr>
            <w:tcW w:w="2330" w:type="dxa"/>
            <w:tcBorders>
              <w:top w:val="nil"/>
              <w:left w:val="single" w:sz="8" w:space="0" w:color="auto"/>
              <w:bottom w:val="single" w:sz="8" w:space="0" w:color="auto"/>
              <w:right w:val="single" w:sz="4" w:space="0" w:color="auto"/>
            </w:tcBorders>
            <w:noWrap/>
            <w:vAlign w:val="center"/>
          </w:tcPr>
          <w:p w:rsidR="00936379" w:rsidRDefault="00070781">
            <w:pPr>
              <w:pStyle w:val="afffff"/>
              <w:ind w:firstLineChars="0" w:firstLine="0"/>
              <w:jc w:val="center"/>
              <w:rPr>
                <w:sz w:val="18"/>
                <w:szCs w:val="18"/>
              </w:rPr>
            </w:pPr>
            <w:r>
              <w:rPr>
                <w:rFonts w:hint="eastAsia"/>
                <w:sz w:val="18"/>
                <w:szCs w:val="18"/>
              </w:rPr>
              <w:t>组织学评价</w:t>
            </w:r>
          </w:p>
        </w:tc>
        <w:tc>
          <w:tcPr>
            <w:tcW w:w="3442" w:type="dxa"/>
            <w:tcBorders>
              <w:top w:val="nil"/>
              <w:left w:val="nil"/>
              <w:bottom w:val="single" w:sz="8" w:space="0" w:color="auto"/>
              <w:right w:val="single" w:sz="4" w:space="0" w:color="auto"/>
            </w:tcBorders>
            <w:vAlign w:val="center"/>
          </w:tcPr>
          <w:p w:rsidR="00936379" w:rsidRDefault="00070781">
            <w:pPr>
              <w:pStyle w:val="afffff"/>
              <w:ind w:firstLineChars="0" w:firstLine="0"/>
              <w:rPr>
                <w:sz w:val="18"/>
                <w:szCs w:val="18"/>
              </w:rPr>
            </w:pPr>
            <w:r>
              <w:rPr>
                <w:rFonts w:hint="eastAsia"/>
                <w:sz w:val="18"/>
                <w:szCs w:val="18"/>
              </w:rPr>
              <w:t>（1）大于5%</w:t>
            </w:r>
            <w:r>
              <w:rPr>
                <w:sz w:val="18"/>
                <w:szCs w:val="18"/>
              </w:rPr>
              <w:t>肝</w:t>
            </w:r>
            <w:r>
              <w:rPr>
                <w:rFonts w:hint="eastAsia"/>
                <w:sz w:val="18"/>
                <w:szCs w:val="18"/>
              </w:rPr>
              <w:t>细胞形成边界清晰的空泡样变性</w:t>
            </w:r>
            <w:r>
              <w:rPr>
                <w:sz w:val="18"/>
                <w:szCs w:val="18"/>
              </w:rPr>
              <w:t>；</w:t>
            </w:r>
            <w:r>
              <w:rPr>
                <w:rFonts w:hint="eastAsia"/>
                <w:sz w:val="18"/>
                <w:szCs w:val="18"/>
              </w:rPr>
              <w:br/>
              <w:t>（2）按照光镜下每单位面积出现脂肪变性的程度进行分型：</w:t>
            </w:r>
            <w:r>
              <w:rPr>
                <w:rFonts w:hint="eastAsia"/>
                <w:sz w:val="18"/>
                <w:szCs w:val="18"/>
              </w:rPr>
              <w:br/>
              <w:t>轻度：1/3～2/3的肝细胞脂肪变性</w:t>
            </w:r>
            <w:r>
              <w:rPr>
                <w:sz w:val="18"/>
                <w:szCs w:val="18"/>
              </w:rPr>
              <w:t>；</w:t>
            </w:r>
            <w:r>
              <w:rPr>
                <w:rFonts w:hint="eastAsia"/>
                <w:sz w:val="18"/>
                <w:szCs w:val="18"/>
              </w:rPr>
              <w:br/>
              <w:t>中度：2/3的肝细胞脂肪变性</w:t>
            </w:r>
            <w:r>
              <w:rPr>
                <w:sz w:val="18"/>
                <w:szCs w:val="18"/>
              </w:rPr>
              <w:t>；</w:t>
            </w:r>
            <w:r>
              <w:rPr>
                <w:rFonts w:hint="eastAsia"/>
                <w:sz w:val="18"/>
                <w:szCs w:val="18"/>
              </w:rPr>
              <w:br/>
              <w:t>重度：几乎所有肝细胞都发生脂肪变性</w:t>
            </w:r>
            <w:r>
              <w:rPr>
                <w:sz w:val="18"/>
                <w:szCs w:val="18"/>
              </w:rPr>
              <w:t>。</w:t>
            </w:r>
          </w:p>
        </w:tc>
        <w:tc>
          <w:tcPr>
            <w:tcW w:w="3586" w:type="dxa"/>
            <w:tcBorders>
              <w:top w:val="nil"/>
              <w:left w:val="nil"/>
              <w:bottom w:val="single" w:sz="8" w:space="0" w:color="auto"/>
              <w:right w:val="single" w:sz="8" w:space="0" w:color="auto"/>
            </w:tcBorders>
            <w:vAlign w:val="center"/>
          </w:tcPr>
          <w:p w:rsidR="00936379" w:rsidRDefault="00070781">
            <w:pPr>
              <w:pStyle w:val="afffff"/>
              <w:ind w:firstLine="360"/>
              <w:rPr>
                <w:sz w:val="18"/>
                <w:szCs w:val="18"/>
              </w:rPr>
            </w:pPr>
            <w:r>
              <w:rPr>
                <w:rFonts w:hint="eastAsia"/>
                <w:sz w:val="18"/>
                <w:szCs w:val="18"/>
              </w:rPr>
              <w:t>肝小叶结构清晰，</w:t>
            </w:r>
            <w:proofErr w:type="gramStart"/>
            <w:r>
              <w:rPr>
                <w:rFonts w:hint="eastAsia"/>
                <w:sz w:val="18"/>
                <w:szCs w:val="18"/>
              </w:rPr>
              <w:t>肝索结构</w:t>
            </w:r>
            <w:proofErr w:type="gramEnd"/>
            <w:r>
              <w:rPr>
                <w:rFonts w:hint="eastAsia"/>
                <w:sz w:val="18"/>
                <w:szCs w:val="18"/>
              </w:rPr>
              <w:t>清晰，</w:t>
            </w:r>
            <w:proofErr w:type="gramStart"/>
            <w:r>
              <w:rPr>
                <w:rFonts w:hint="eastAsia"/>
                <w:sz w:val="18"/>
                <w:szCs w:val="18"/>
              </w:rPr>
              <w:t>少见炎</w:t>
            </w:r>
            <w:proofErr w:type="gramEnd"/>
            <w:r>
              <w:rPr>
                <w:rFonts w:hint="eastAsia"/>
                <w:sz w:val="18"/>
                <w:szCs w:val="18"/>
              </w:rPr>
              <w:t>性细胞浸润，胞浆中不出现空泡性变化。</w:t>
            </w:r>
          </w:p>
        </w:tc>
      </w:tr>
    </w:tbl>
    <w:p w:rsidR="00936379" w:rsidRDefault="00936379">
      <w:pPr>
        <w:pStyle w:val="afffff"/>
        <w:ind w:firstLine="420"/>
      </w:pPr>
    </w:p>
    <w:p w:rsidR="00936379" w:rsidRDefault="00936379">
      <w:pPr>
        <w:pStyle w:val="afffff"/>
        <w:ind w:firstLine="420"/>
      </w:pPr>
    </w:p>
    <w:p w:rsidR="00936379" w:rsidRDefault="00936379">
      <w:pPr>
        <w:pStyle w:val="afffff"/>
        <w:ind w:firstLine="420"/>
      </w:pPr>
    </w:p>
    <w:p w:rsidR="00936379" w:rsidRDefault="00936379">
      <w:pPr>
        <w:pStyle w:val="afffff"/>
        <w:ind w:firstLine="420"/>
      </w:pPr>
    </w:p>
    <w:p w:rsidR="00936379" w:rsidRDefault="00936379">
      <w:pPr>
        <w:pStyle w:val="afffff"/>
        <w:ind w:firstLine="420"/>
      </w:pPr>
    </w:p>
    <w:p w:rsidR="00936379" w:rsidRDefault="00936379">
      <w:pPr>
        <w:pStyle w:val="afffff"/>
        <w:ind w:firstLine="420"/>
        <w:sectPr w:rsidR="00936379">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pPr>
    </w:p>
    <w:p w:rsidR="00936379" w:rsidRDefault="00936379">
      <w:pPr>
        <w:pStyle w:val="af8"/>
        <w:rPr>
          <w:vanish w:val="0"/>
        </w:rPr>
      </w:pPr>
      <w:bookmarkStart w:id="72" w:name="BookMark5"/>
      <w:bookmarkEnd w:id="27"/>
    </w:p>
    <w:p w:rsidR="00936379" w:rsidRDefault="00936379">
      <w:pPr>
        <w:pStyle w:val="afe"/>
        <w:rPr>
          <w:vanish w:val="0"/>
        </w:rPr>
      </w:pPr>
    </w:p>
    <w:p w:rsidR="00936379" w:rsidRDefault="00070781">
      <w:pPr>
        <w:pStyle w:val="aff3"/>
        <w:spacing w:after="120"/>
      </w:pPr>
      <w:r>
        <w:br/>
      </w:r>
      <w:bookmarkStart w:id="73" w:name="_Toc184134799"/>
      <w:r>
        <w:rPr>
          <w:rFonts w:hint="eastAsia"/>
        </w:rPr>
        <w:t>（资料性</w:t>
      </w:r>
      <w:r w:rsidR="005D1DBF">
        <w:rPr>
          <w:rFonts w:hint="eastAsia"/>
        </w:rPr>
        <w:t>附录</w:t>
      </w:r>
      <w:r>
        <w:rPr>
          <w:rFonts w:hint="eastAsia"/>
        </w:rPr>
        <w:t>）</w:t>
      </w:r>
      <w:r>
        <w:br/>
      </w:r>
      <w:r>
        <w:rPr>
          <w:rFonts w:hint="eastAsia"/>
        </w:rPr>
        <w:t>BCS评分标准</w:t>
      </w:r>
      <w:bookmarkEnd w:id="73"/>
    </w:p>
    <w:p w:rsidR="00936379" w:rsidRDefault="00070781">
      <w:pPr>
        <w:pStyle w:val="afffff"/>
        <w:ind w:firstLine="420"/>
      </w:pPr>
      <w:r>
        <w:rPr>
          <w:rFonts w:hint="eastAsia"/>
        </w:rPr>
        <w:t>见表A.1。</w:t>
      </w:r>
    </w:p>
    <w:p w:rsidR="00936379" w:rsidRDefault="00070781">
      <w:pPr>
        <w:pStyle w:val="aff"/>
        <w:spacing w:before="120" w:after="120"/>
      </w:pPr>
      <w:r>
        <w:rPr>
          <w:rFonts w:hint="eastAsia"/>
        </w:rPr>
        <w:t xml:space="preserve"> BCS评分标准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4959"/>
        <w:gridCol w:w="3794"/>
      </w:tblGrid>
      <w:tr w:rsidR="00936379" w:rsidRPr="009F1D5E">
        <w:trPr>
          <w:trHeight w:val="1304"/>
        </w:trPr>
        <w:tc>
          <w:tcPr>
            <w:tcW w:w="427" w:type="pct"/>
            <w:vAlign w:val="center"/>
          </w:tcPr>
          <w:p w:rsidR="00936379" w:rsidRPr="00812B85" w:rsidRDefault="00070781">
            <w:pPr>
              <w:jc w:val="center"/>
              <w:rPr>
                <w:rFonts w:ascii="宋体" w:hAnsi="宋体"/>
                <w:sz w:val="18"/>
                <w:szCs w:val="18"/>
              </w:rPr>
            </w:pPr>
            <w:r w:rsidRPr="00812B85">
              <w:rPr>
                <w:rFonts w:ascii="宋体" w:hAnsi="宋体"/>
                <w:sz w:val="18"/>
                <w:szCs w:val="18"/>
              </w:rPr>
              <w:t>1</w:t>
            </w:r>
          </w:p>
        </w:tc>
        <w:tc>
          <w:tcPr>
            <w:tcW w:w="2591" w:type="pct"/>
            <w:vAlign w:val="center"/>
          </w:tcPr>
          <w:p w:rsidR="00936379" w:rsidRPr="00812B85" w:rsidRDefault="00070781">
            <w:pPr>
              <w:rPr>
                <w:rFonts w:ascii="宋体" w:hAnsi="宋体"/>
                <w:sz w:val="18"/>
                <w:szCs w:val="18"/>
              </w:rPr>
            </w:pPr>
            <w:r w:rsidRPr="00812B85">
              <w:rPr>
                <w:rFonts w:ascii="宋体" w:hAnsi="宋体"/>
                <w:sz w:val="18"/>
                <w:szCs w:val="18"/>
              </w:rPr>
              <w:t>极度瘦弱</w:t>
            </w:r>
            <w:r w:rsidRPr="00812B85">
              <w:rPr>
                <w:rFonts w:ascii="宋体" w:hAnsi="宋体"/>
                <w:bCs/>
                <w:sz w:val="18"/>
                <w:szCs w:val="18"/>
              </w:rPr>
              <w:t>：</w:t>
            </w:r>
            <w:r w:rsidRPr="00812B85">
              <w:rPr>
                <w:rFonts w:ascii="宋体" w:hAnsi="宋体"/>
                <w:sz w:val="18"/>
                <w:szCs w:val="18"/>
              </w:rPr>
              <w:t>髋骨，面骨、棘突、肋骨明显突出（清晰可见、轻易触诊）；脊柱、坐骨等处</w:t>
            </w:r>
            <w:proofErr w:type="gramStart"/>
            <w:r w:rsidRPr="00812B85">
              <w:rPr>
                <w:rFonts w:ascii="宋体" w:hAnsi="宋体"/>
                <w:sz w:val="18"/>
                <w:szCs w:val="18"/>
              </w:rPr>
              <w:t>可触诊到极少</w:t>
            </w:r>
            <w:proofErr w:type="gramEnd"/>
            <w:r w:rsidRPr="00812B85">
              <w:rPr>
                <w:rFonts w:ascii="宋体" w:hAnsi="宋体"/>
                <w:sz w:val="18"/>
                <w:szCs w:val="18"/>
              </w:rPr>
              <w:t>或无肌肉；肛门可凹陷隐于两臀胝间；身体非常消瘦，无皮下脂肪层，腹部平坦。</w:t>
            </w:r>
          </w:p>
        </w:tc>
        <w:tc>
          <w:tcPr>
            <w:tcW w:w="1982" w:type="pct"/>
          </w:tcPr>
          <w:p w:rsidR="00936379" w:rsidRPr="009F1D5E" w:rsidRDefault="00070781">
            <w:pPr>
              <w:tabs>
                <w:tab w:val="left" w:pos="2862"/>
              </w:tabs>
              <w:ind w:right="1084"/>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1312" behindDoc="1" locked="0" layoutInCell="1" allowOverlap="1" wp14:anchorId="02CB3DC9" wp14:editId="4A0E0589">
                  <wp:simplePos x="0" y="0"/>
                  <wp:positionH relativeFrom="column">
                    <wp:posOffset>60960</wp:posOffset>
                  </wp:positionH>
                  <wp:positionV relativeFrom="paragraph">
                    <wp:posOffset>209550</wp:posOffset>
                  </wp:positionV>
                  <wp:extent cx="2159000" cy="749300"/>
                  <wp:effectExtent l="19050" t="0" r="0" b="0"/>
                  <wp:wrapTight wrapText="bothSides">
                    <wp:wrapPolygon edited="0">
                      <wp:start x="-191" y="0"/>
                      <wp:lineTo x="-191" y="20868"/>
                      <wp:lineTo x="21536" y="20868"/>
                      <wp:lineTo x="21536" y="0"/>
                      <wp:lineTo x="-191" y="0"/>
                    </wp:wrapPolygon>
                  </wp:wrapTight>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noChangeArrowheads="1"/>
                          </pic:cNvPicPr>
                        </pic:nvPicPr>
                        <pic:blipFill>
                          <a:blip r:embed="rId31"/>
                          <a:srcRect/>
                          <a:stretch>
                            <a:fillRect/>
                          </a:stretch>
                        </pic:blipFill>
                        <pic:spPr>
                          <a:xfrm>
                            <a:off x="0" y="0"/>
                            <a:ext cx="2159000" cy="749300"/>
                          </a:xfrm>
                          <a:prstGeom prst="rect">
                            <a:avLst/>
                          </a:prstGeom>
                          <a:noFill/>
                          <a:ln w="9525">
                            <a:noFill/>
                            <a:miter lim="800000"/>
                            <a:headEnd/>
                            <a:tailEnd/>
                          </a:ln>
                        </pic:spPr>
                      </pic:pic>
                    </a:graphicData>
                  </a:graphic>
                </wp:anchor>
              </w:drawing>
            </w:r>
          </w:p>
        </w:tc>
      </w:tr>
      <w:tr w:rsidR="00936379" w:rsidRPr="009F1D5E">
        <w:trPr>
          <w:trHeight w:val="1304"/>
        </w:trPr>
        <w:tc>
          <w:tcPr>
            <w:tcW w:w="427" w:type="pct"/>
            <w:vAlign w:val="center"/>
          </w:tcPr>
          <w:p w:rsidR="00936379" w:rsidRPr="00812B85" w:rsidRDefault="00070781">
            <w:pPr>
              <w:jc w:val="center"/>
              <w:rPr>
                <w:rFonts w:ascii="宋体" w:hAnsi="宋体"/>
                <w:sz w:val="18"/>
                <w:szCs w:val="18"/>
              </w:rPr>
            </w:pPr>
            <w:r w:rsidRPr="00812B85">
              <w:rPr>
                <w:rFonts w:ascii="宋体" w:hAnsi="宋体"/>
                <w:sz w:val="18"/>
                <w:szCs w:val="18"/>
              </w:rPr>
              <w:t>1.5</w:t>
            </w:r>
          </w:p>
        </w:tc>
        <w:tc>
          <w:tcPr>
            <w:tcW w:w="2591" w:type="pct"/>
            <w:vAlign w:val="center"/>
          </w:tcPr>
          <w:p w:rsidR="00936379" w:rsidRPr="00812B85" w:rsidRDefault="00070781">
            <w:pPr>
              <w:rPr>
                <w:rFonts w:ascii="宋体" w:hAnsi="宋体"/>
                <w:sz w:val="18"/>
                <w:szCs w:val="18"/>
              </w:rPr>
            </w:pPr>
            <w:r w:rsidRPr="00812B85">
              <w:rPr>
                <w:rFonts w:ascii="宋体" w:hAnsi="宋体"/>
                <w:sz w:val="18"/>
                <w:szCs w:val="18"/>
              </w:rPr>
              <w:t>瘦弱</w:t>
            </w:r>
            <w:r w:rsidRPr="00812B85">
              <w:rPr>
                <w:rFonts w:ascii="宋体" w:hAnsi="宋体"/>
                <w:bCs/>
                <w:sz w:val="18"/>
                <w:szCs w:val="18"/>
              </w:rPr>
              <w:t>：</w:t>
            </w:r>
            <w:r w:rsidRPr="00812B85">
              <w:rPr>
                <w:rFonts w:ascii="宋体" w:hAnsi="宋体"/>
                <w:sz w:val="18"/>
                <w:szCs w:val="18"/>
              </w:rPr>
              <w:t>髋骨、棘突、肋骨突出；面</w:t>
            </w:r>
            <w:proofErr w:type="gramStart"/>
            <w:r w:rsidRPr="00812B85">
              <w:rPr>
                <w:rFonts w:ascii="宋体" w:hAnsi="宋体"/>
                <w:sz w:val="18"/>
                <w:szCs w:val="18"/>
              </w:rPr>
              <w:t>骨可能</w:t>
            </w:r>
            <w:proofErr w:type="gramEnd"/>
            <w:r w:rsidRPr="00812B85">
              <w:rPr>
                <w:rFonts w:ascii="宋体" w:hAnsi="宋体"/>
                <w:sz w:val="18"/>
                <w:szCs w:val="18"/>
              </w:rPr>
              <w:t>突出；臀部和背部有极少肌肉覆盖；肛门可凹陷隐于两臀胝间；身体消瘦，无皮下脂肪层，腹部平滑。</w:t>
            </w:r>
          </w:p>
        </w:tc>
        <w:tc>
          <w:tcPr>
            <w:tcW w:w="1982" w:type="pct"/>
          </w:tcPr>
          <w:p w:rsidR="00936379" w:rsidRPr="009F1D5E" w:rsidRDefault="00070781">
            <w:pPr>
              <w:tabs>
                <w:tab w:val="left" w:pos="346"/>
              </w:tabs>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2336" behindDoc="1" locked="0" layoutInCell="1" allowOverlap="1" wp14:anchorId="77E4B2A4" wp14:editId="1BA62AFA">
                  <wp:simplePos x="0" y="0"/>
                  <wp:positionH relativeFrom="column">
                    <wp:posOffset>60960</wp:posOffset>
                  </wp:positionH>
                  <wp:positionV relativeFrom="paragraph">
                    <wp:posOffset>247650</wp:posOffset>
                  </wp:positionV>
                  <wp:extent cx="2159000" cy="685800"/>
                  <wp:effectExtent l="19050" t="0" r="0" b="0"/>
                  <wp:wrapTight wrapText="bothSides">
                    <wp:wrapPolygon edited="0">
                      <wp:start x="-191" y="0"/>
                      <wp:lineTo x="-191" y="21000"/>
                      <wp:lineTo x="21536" y="21000"/>
                      <wp:lineTo x="21536" y="0"/>
                      <wp:lineTo x="-191" y="0"/>
                    </wp:wrapPolygon>
                  </wp:wrapTight>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noChangeArrowheads="1"/>
                          </pic:cNvPicPr>
                        </pic:nvPicPr>
                        <pic:blipFill>
                          <a:blip r:embed="rId32"/>
                          <a:srcRect/>
                          <a:stretch>
                            <a:fillRect/>
                          </a:stretch>
                        </pic:blipFill>
                        <pic:spPr>
                          <a:xfrm>
                            <a:off x="0" y="0"/>
                            <a:ext cx="2159000" cy="685800"/>
                          </a:xfrm>
                          <a:prstGeom prst="rect">
                            <a:avLst/>
                          </a:prstGeom>
                          <a:noFill/>
                          <a:ln w="9525">
                            <a:noFill/>
                            <a:miter lim="800000"/>
                            <a:headEnd/>
                            <a:tailEnd/>
                          </a:ln>
                        </pic:spPr>
                      </pic:pic>
                    </a:graphicData>
                  </a:graphic>
                </wp:anchor>
              </w:drawing>
            </w:r>
          </w:p>
        </w:tc>
      </w:tr>
      <w:tr w:rsidR="00936379" w:rsidRPr="009F1D5E">
        <w:trPr>
          <w:trHeight w:val="1304"/>
        </w:trPr>
        <w:tc>
          <w:tcPr>
            <w:tcW w:w="427" w:type="pct"/>
            <w:vAlign w:val="center"/>
          </w:tcPr>
          <w:p w:rsidR="00936379" w:rsidRPr="00812B85" w:rsidRDefault="00070781">
            <w:pPr>
              <w:jc w:val="center"/>
              <w:rPr>
                <w:rFonts w:ascii="宋体" w:hAnsi="宋体"/>
                <w:sz w:val="18"/>
                <w:szCs w:val="18"/>
              </w:rPr>
            </w:pPr>
            <w:r w:rsidRPr="00812B85">
              <w:rPr>
                <w:rFonts w:ascii="宋体" w:hAnsi="宋体"/>
                <w:sz w:val="18"/>
                <w:szCs w:val="18"/>
              </w:rPr>
              <w:t>2</w:t>
            </w:r>
          </w:p>
        </w:tc>
        <w:tc>
          <w:tcPr>
            <w:tcW w:w="2591" w:type="pct"/>
            <w:vAlign w:val="center"/>
          </w:tcPr>
          <w:p w:rsidR="00936379" w:rsidRPr="00812B85" w:rsidRDefault="00070781">
            <w:pPr>
              <w:rPr>
                <w:rFonts w:ascii="宋体" w:hAnsi="宋体"/>
                <w:sz w:val="18"/>
                <w:szCs w:val="18"/>
              </w:rPr>
            </w:pPr>
            <w:r w:rsidRPr="00812B85">
              <w:rPr>
                <w:rFonts w:ascii="宋体" w:hAnsi="宋体"/>
                <w:sz w:val="18"/>
                <w:szCs w:val="18"/>
              </w:rPr>
              <w:t>瘦</w:t>
            </w:r>
            <w:r w:rsidRPr="00812B85">
              <w:rPr>
                <w:rFonts w:ascii="宋体" w:hAnsi="宋体"/>
                <w:bCs/>
                <w:sz w:val="18"/>
                <w:szCs w:val="18"/>
              </w:rPr>
              <w:t>：</w:t>
            </w:r>
            <w:r w:rsidRPr="00812B85">
              <w:rPr>
                <w:rFonts w:ascii="宋体" w:hAnsi="宋体"/>
                <w:sz w:val="18"/>
                <w:szCs w:val="18"/>
              </w:rPr>
              <w:t>有极少的脂肪存在；髋骨和棘突突出；臀部和腰部仅有少量肌肉覆盖</w:t>
            </w:r>
            <w:proofErr w:type="gramStart"/>
            <w:r w:rsidRPr="00812B85">
              <w:rPr>
                <w:rFonts w:ascii="宋体" w:hAnsi="宋体"/>
                <w:sz w:val="18"/>
                <w:szCs w:val="18"/>
              </w:rPr>
              <w:t>以致可</w:t>
            </w:r>
            <w:proofErr w:type="gramEnd"/>
            <w:r w:rsidRPr="00812B85">
              <w:rPr>
                <w:rFonts w:ascii="宋体" w:hAnsi="宋体"/>
                <w:sz w:val="18"/>
                <w:szCs w:val="18"/>
              </w:rPr>
              <w:t>轻易</w:t>
            </w:r>
            <w:proofErr w:type="gramStart"/>
            <w:r w:rsidRPr="00812B85">
              <w:rPr>
                <w:rFonts w:ascii="宋体" w:hAnsi="宋体"/>
                <w:sz w:val="18"/>
                <w:szCs w:val="18"/>
              </w:rPr>
              <w:t>触诊到髋骨</w:t>
            </w:r>
            <w:proofErr w:type="gramEnd"/>
            <w:r w:rsidRPr="00812B85">
              <w:rPr>
                <w:rFonts w:ascii="宋体" w:hAnsi="宋体"/>
                <w:sz w:val="18"/>
                <w:szCs w:val="18"/>
              </w:rPr>
              <w:t>、棘突、肋骨。</w:t>
            </w:r>
          </w:p>
        </w:tc>
        <w:tc>
          <w:tcPr>
            <w:tcW w:w="1982" w:type="pct"/>
          </w:tcPr>
          <w:p w:rsidR="00936379" w:rsidRPr="009F1D5E" w:rsidRDefault="00070781">
            <w:pPr>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3360" behindDoc="1" locked="0" layoutInCell="1" allowOverlap="1" wp14:anchorId="554E6DA5" wp14:editId="3CD12A15">
                  <wp:simplePos x="0" y="0"/>
                  <wp:positionH relativeFrom="column">
                    <wp:posOffset>60960</wp:posOffset>
                  </wp:positionH>
                  <wp:positionV relativeFrom="paragraph">
                    <wp:posOffset>196850</wp:posOffset>
                  </wp:positionV>
                  <wp:extent cx="2159000" cy="660400"/>
                  <wp:effectExtent l="19050" t="0" r="0" b="0"/>
                  <wp:wrapTight wrapText="bothSides">
                    <wp:wrapPolygon edited="0">
                      <wp:start x="-191" y="0"/>
                      <wp:lineTo x="-191" y="21185"/>
                      <wp:lineTo x="21536" y="21185"/>
                      <wp:lineTo x="21536" y="0"/>
                      <wp:lineTo x="-191" y="0"/>
                    </wp:wrapPolygon>
                  </wp:wrapTight>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33"/>
                          <a:srcRect/>
                          <a:stretch>
                            <a:fillRect/>
                          </a:stretch>
                        </pic:blipFill>
                        <pic:spPr>
                          <a:xfrm>
                            <a:off x="0" y="0"/>
                            <a:ext cx="2159000" cy="660400"/>
                          </a:xfrm>
                          <a:prstGeom prst="rect">
                            <a:avLst/>
                          </a:prstGeom>
                          <a:noFill/>
                          <a:ln w="9525">
                            <a:noFill/>
                            <a:miter lim="800000"/>
                            <a:headEnd/>
                            <a:tailEnd/>
                          </a:ln>
                        </pic:spPr>
                      </pic:pic>
                    </a:graphicData>
                  </a:graphic>
                </wp:anchor>
              </w:drawing>
            </w:r>
          </w:p>
        </w:tc>
      </w:tr>
      <w:tr w:rsidR="00936379" w:rsidRPr="009F1D5E">
        <w:trPr>
          <w:trHeight w:val="1304"/>
        </w:trPr>
        <w:tc>
          <w:tcPr>
            <w:tcW w:w="427" w:type="pct"/>
            <w:vAlign w:val="center"/>
          </w:tcPr>
          <w:p w:rsidR="00936379" w:rsidRPr="00812B85" w:rsidRDefault="00070781">
            <w:pPr>
              <w:jc w:val="center"/>
              <w:rPr>
                <w:rFonts w:ascii="宋体" w:hAnsi="宋体"/>
                <w:sz w:val="18"/>
                <w:szCs w:val="18"/>
              </w:rPr>
            </w:pPr>
            <w:r w:rsidRPr="00812B85">
              <w:rPr>
                <w:rFonts w:ascii="宋体" w:hAnsi="宋体"/>
                <w:sz w:val="18"/>
                <w:szCs w:val="18"/>
              </w:rPr>
              <w:t>2.5</w:t>
            </w:r>
          </w:p>
        </w:tc>
        <w:tc>
          <w:tcPr>
            <w:tcW w:w="2591" w:type="pct"/>
            <w:vAlign w:val="center"/>
          </w:tcPr>
          <w:p w:rsidR="00936379" w:rsidRPr="00812B85" w:rsidRDefault="00070781">
            <w:pPr>
              <w:rPr>
                <w:rFonts w:ascii="宋体" w:hAnsi="宋体"/>
                <w:sz w:val="18"/>
                <w:szCs w:val="18"/>
              </w:rPr>
            </w:pPr>
            <w:r w:rsidRPr="00812B85">
              <w:rPr>
                <w:rFonts w:ascii="宋体" w:hAnsi="宋体"/>
                <w:sz w:val="18"/>
                <w:szCs w:val="18"/>
              </w:rPr>
              <w:t>偏瘦</w:t>
            </w:r>
            <w:r w:rsidRPr="00812B85">
              <w:rPr>
                <w:rFonts w:ascii="宋体" w:hAnsi="宋体"/>
                <w:bCs/>
                <w:sz w:val="18"/>
                <w:szCs w:val="18"/>
              </w:rPr>
              <w:t>：</w:t>
            </w:r>
            <w:r w:rsidRPr="00812B85">
              <w:rPr>
                <w:rFonts w:ascii="宋体" w:hAnsi="宋体"/>
                <w:sz w:val="18"/>
                <w:szCs w:val="18"/>
              </w:rPr>
              <w:t>臀部和脊柱有一定肌肉覆盖，看起来更结实；能轻易</w:t>
            </w:r>
            <w:proofErr w:type="gramStart"/>
            <w:r w:rsidRPr="00812B85">
              <w:rPr>
                <w:rFonts w:ascii="宋体" w:hAnsi="宋体"/>
                <w:sz w:val="18"/>
                <w:szCs w:val="18"/>
              </w:rPr>
              <w:t>触诊到髋骨</w:t>
            </w:r>
            <w:proofErr w:type="gramEnd"/>
            <w:r w:rsidRPr="00812B85">
              <w:rPr>
                <w:rFonts w:ascii="宋体" w:hAnsi="宋体"/>
                <w:sz w:val="18"/>
                <w:szCs w:val="18"/>
              </w:rPr>
              <w:t>和棘突，但不突出；有较薄的皮下脂肪层。</w:t>
            </w:r>
          </w:p>
        </w:tc>
        <w:tc>
          <w:tcPr>
            <w:tcW w:w="1982" w:type="pct"/>
          </w:tcPr>
          <w:p w:rsidR="00936379" w:rsidRPr="009F1D5E" w:rsidRDefault="00070781">
            <w:pPr>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4384" behindDoc="1" locked="0" layoutInCell="1" allowOverlap="1" wp14:anchorId="5173E187" wp14:editId="659FE237">
                  <wp:simplePos x="0" y="0"/>
                  <wp:positionH relativeFrom="column">
                    <wp:posOffset>60960</wp:posOffset>
                  </wp:positionH>
                  <wp:positionV relativeFrom="paragraph">
                    <wp:posOffset>107950</wp:posOffset>
                  </wp:positionV>
                  <wp:extent cx="2159000" cy="660400"/>
                  <wp:effectExtent l="19050" t="0" r="0" b="0"/>
                  <wp:wrapTight wrapText="bothSides">
                    <wp:wrapPolygon edited="0">
                      <wp:start x="-191" y="0"/>
                      <wp:lineTo x="-191" y="21185"/>
                      <wp:lineTo x="21536" y="21185"/>
                      <wp:lineTo x="21536" y="0"/>
                      <wp:lineTo x="-191" y="0"/>
                    </wp:wrapPolygon>
                  </wp:wrapTight>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33"/>
                          <a:srcRect/>
                          <a:stretch>
                            <a:fillRect/>
                          </a:stretch>
                        </pic:blipFill>
                        <pic:spPr>
                          <a:xfrm>
                            <a:off x="0" y="0"/>
                            <a:ext cx="2159000" cy="660400"/>
                          </a:xfrm>
                          <a:prstGeom prst="rect">
                            <a:avLst/>
                          </a:prstGeom>
                          <a:noFill/>
                          <a:ln w="9525">
                            <a:noFill/>
                            <a:miter lim="800000"/>
                            <a:headEnd/>
                            <a:tailEnd/>
                          </a:ln>
                        </pic:spPr>
                      </pic:pic>
                    </a:graphicData>
                  </a:graphic>
                </wp:anchor>
              </w:drawing>
            </w:r>
          </w:p>
        </w:tc>
      </w:tr>
      <w:tr w:rsidR="00936379" w:rsidRPr="009F1D5E">
        <w:trPr>
          <w:trHeight w:val="1304"/>
        </w:trPr>
        <w:tc>
          <w:tcPr>
            <w:tcW w:w="427" w:type="pct"/>
            <w:vAlign w:val="center"/>
          </w:tcPr>
          <w:p w:rsidR="00936379" w:rsidRPr="00812B85" w:rsidRDefault="00070781">
            <w:pPr>
              <w:jc w:val="center"/>
              <w:rPr>
                <w:rFonts w:ascii="宋体" w:hAnsi="宋体"/>
                <w:sz w:val="18"/>
                <w:szCs w:val="18"/>
              </w:rPr>
            </w:pPr>
            <w:r w:rsidRPr="00812B85">
              <w:rPr>
                <w:rFonts w:ascii="宋体" w:hAnsi="宋体"/>
                <w:sz w:val="18"/>
                <w:szCs w:val="18"/>
              </w:rPr>
              <w:t>3</w:t>
            </w:r>
          </w:p>
        </w:tc>
        <w:tc>
          <w:tcPr>
            <w:tcW w:w="2591" w:type="pct"/>
            <w:vAlign w:val="center"/>
          </w:tcPr>
          <w:p w:rsidR="00936379" w:rsidRPr="00812B85" w:rsidRDefault="00070781">
            <w:pPr>
              <w:rPr>
                <w:rFonts w:ascii="宋体" w:hAnsi="宋体"/>
                <w:sz w:val="18"/>
                <w:szCs w:val="18"/>
              </w:rPr>
            </w:pPr>
            <w:r w:rsidRPr="00812B85">
              <w:rPr>
                <w:rFonts w:ascii="宋体" w:hAnsi="宋体"/>
                <w:sz w:val="18"/>
                <w:szCs w:val="18"/>
              </w:rPr>
              <w:t>最佳体况</w:t>
            </w:r>
            <w:r w:rsidRPr="00812B85">
              <w:rPr>
                <w:rFonts w:ascii="宋体" w:hAnsi="宋体"/>
                <w:bCs/>
                <w:sz w:val="18"/>
                <w:szCs w:val="18"/>
              </w:rPr>
              <w:t>：</w:t>
            </w:r>
            <w:r w:rsidRPr="00812B85">
              <w:rPr>
                <w:rFonts w:ascii="宋体" w:hAnsi="宋体"/>
                <w:sz w:val="18"/>
                <w:szCs w:val="18"/>
              </w:rPr>
              <w:t>稍用力便</w:t>
            </w:r>
            <w:proofErr w:type="gramStart"/>
            <w:r w:rsidRPr="00812B85">
              <w:rPr>
                <w:rFonts w:ascii="宋体" w:hAnsi="宋体"/>
                <w:sz w:val="18"/>
                <w:szCs w:val="18"/>
              </w:rPr>
              <w:t>可触诊到髋骨</w:t>
            </w:r>
            <w:proofErr w:type="gramEnd"/>
            <w:r w:rsidRPr="00812B85">
              <w:rPr>
                <w:rFonts w:ascii="宋体" w:hAnsi="宋体"/>
                <w:sz w:val="18"/>
                <w:szCs w:val="18"/>
              </w:rPr>
              <w:t>、肋骨、棘突，但一般不明显；发育良好的肌肉和皮下脂肪层使得脊柱和臀部平滑且结实；腹部、腋窝、腹股沟等处无脂肪垫。</w:t>
            </w:r>
          </w:p>
        </w:tc>
        <w:tc>
          <w:tcPr>
            <w:tcW w:w="1982" w:type="pct"/>
          </w:tcPr>
          <w:p w:rsidR="00936379" w:rsidRPr="009F1D5E" w:rsidRDefault="00070781">
            <w:pPr>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5408" behindDoc="1" locked="0" layoutInCell="1" allowOverlap="1" wp14:anchorId="11B04184" wp14:editId="31CE2192">
                  <wp:simplePos x="0" y="0"/>
                  <wp:positionH relativeFrom="column">
                    <wp:posOffset>62865</wp:posOffset>
                  </wp:positionH>
                  <wp:positionV relativeFrom="paragraph">
                    <wp:posOffset>165100</wp:posOffset>
                  </wp:positionV>
                  <wp:extent cx="2159000" cy="730250"/>
                  <wp:effectExtent l="19050" t="0" r="0" b="0"/>
                  <wp:wrapTight wrapText="bothSides">
                    <wp:wrapPolygon edited="0">
                      <wp:start x="-191" y="0"/>
                      <wp:lineTo x="-191" y="20849"/>
                      <wp:lineTo x="21536" y="20849"/>
                      <wp:lineTo x="21536" y="0"/>
                      <wp:lineTo x="-191" y="0"/>
                    </wp:wrapPolygon>
                  </wp:wrapTight>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34"/>
                          <a:srcRect/>
                          <a:stretch>
                            <a:fillRect/>
                          </a:stretch>
                        </pic:blipFill>
                        <pic:spPr>
                          <a:xfrm>
                            <a:off x="0" y="0"/>
                            <a:ext cx="2159000" cy="730250"/>
                          </a:xfrm>
                          <a:prstGeom prst="rect">
                            <a:avLst/>
                          </a:prstGeom>
                          <a:noFill/>
                          <a:ln w="9525">
                            <a:noFill/>
                            <a:miter lim="800000"/>
                            <a:headEnd/>
                            <a:tailEnd/>
                          </a:ln>
                        </pic:spPr>
                      </pic:pic>
                    </a:graphicData>
                  </a:graphic>
                </wp:anchor>
              </w:drawing>
            </w:r>
          </w:p>
        </w:tc>
      </w:tr>
    </w:tbl>
    <w:p w:rsidR="00936379" w:rsidRPr="009F1D5E" w:rsidRDefault="00936379">
      <w:pPr>
        <w:rPr>
          <w:rFonts w:ascii="Times New Roman" w:hAnsi="Times New Roman"/>
        </w:rPr>
      </w:pPr>
    </w:p>
    <w:p w:rsidR="00936379" w:rsidRPr="009F1D5E" w:rsidRDefault="00936379">
      <w:pPr>
        <w:rPr>
          <w:rFonts w:ascii="Times New Roman" w:hAnsi="Times New Roman"/>
        </w:rPr>
      </w:pPr>
    </w:p>
    <w:p w:rsidR="00936379" w:rsidRPr="009F1D5E" w:rsidRDefault="00936379">
      <w:pPr>
        <w:rPr>
          <w:rFonts w:ascii="Times New Roman" w:hAnsi="Times New Roman"/>
        </w:rPr>
      </w:pPr>
    </w:p>
    <w:p w:rsidR="00936379" w:rsidRPr="009F1D5E" w:rsidRDefault="00070781">
      <w:pPr>
        <w:pStyle w:val="aff"/>
        <w:numPr>
          <w:ilvl w:val="0"/>
          <w:numId w:val="0"/>
        </w:numPr>
        <w:spacing w:before="120" w:after="120"/>
        <w:rPr>
          <w:rFonts w:ascii="Times New Roman"/>
        </w:rPr>
      </w:pPr>
      <w:r w:rsidRPr="00812B85">
        <w:rPr>
          <w:rFonts w:hAnsi="黑体"/>
        </w:rPr>
        <w:lastRenderedPageBreak/>
        <w:t>表A.1  BCS评分标准</w:t>
      </w:r>
      <w:r w:rsidRPr="009F1D5E">
        <w:rPr>
          <w:rFonts w:ascii="Times New Roman" w:eastAsia="宋体"/>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59"/>
        <w:gridCol w:w="3794"/>
      </w:tblGrid>
      <w:tr w:rsidR="00936379" w:rsidRPr="009F1D5E">
        <w:trPr>
          <w:trHeight w:val="1304"/>
        </w:trPr>
        <w:tc>
          <w:tcPr>
            <w:tcW w:w="427" w:type="pct"/>
            <w:tcBorders>
              <w:top w:val="single" w:sz="8" w:space="0" w:color="auto"/>
              <w:left w:val="single" w:sz="8" w:space="0" w:color="auto"/>
            </w:tcBorders>
            <w:vAlign w:val="center"/>
          </w:tcPr>
          <w:p w:rsidR="00936379" w:rsidRPr="00812B85" w:rsidRDefault="00070781">
            <w:pPr>
              <w:jc w:val="center"/>
              <w:rPr>
                <w:rFonts w:ascii="宋体" w:hAnsi="宋体"/>
                <w:sz w:val="18"/>
                <w:szCs w:val="18"/>
              </w:rPr>
            </w:pPr>
            <w:r w:rsidRPr="00812B85">
              <w:rPr>
                <w:rFonts w:ascii="宋体" w:hAnsi="宋体"/>
                <w:sz w:val="18"/>
                <w:szCs w:val="18"/>
              </w:rPr>
              <w:t>3.5</w:t>
            </w:r>
          </w:p>
        </w:tc>
        <w:tc>
          <w:tcPr>
            <w:tcW w:w="2591" w:type="pct"/>
            <w:tcBorders>
              <w:top w:val="single" w:sz="8" w:space="0" w:color="auto"/>
              <w:right w:val="single" w:sz="4" w:space="0" w:color="auto"/>
            </w:tcBorders>
            <w:vAlign w:val="center"/>
          </w:tcPr>
          <w:p w:rsidR="00936379" w:rsidRPr="00812B85" w:rsidRDefault="00070781">
            <w:pPr>
              <w:rPr>
                <w:rFonts w:ascii="宋体" w:hAnsi="宋体"/>
                <w:sz w:val="18"/>
                <w:szCs w:val="18"/>
              </w:rPr>
            </w:pPr>
            <w:r w:rsidRPr="00812B85">
              <w:rPr>
                <w:rFonts w:ascii="宋体" w:hAnsi="宋体"/>
                <w:sz w:val="18"/>
                <w:szCs w:val="18"/>
              </w:rPr>
              <w:t>偏重</w:t>
            </w:r>
            <w:r w:rsidRPr="00812B85">
              <w:rPr>
                <w:rFonts w:ascii="宋体" w:hAnsi="宋体"/>
                <w:bCs/>
                <w:sz w:val="18"/>
                <w:szCs w:val="18"/>
              </w:rPr>
              <w:t>：</w:t>
            </w:r>
            <w:r w:rsidRPr="00812B85">
              <w:rPr>
                <w:rFonts w:ascii="宋体" w:hAnsi="宋体"/>
                <w:sz w:val="18"/>
                <w:szCs w:val="18"/>
              </w:rPr>
              <w:t>用力按压</w:t>
            </w:r>
            <w:proofErr w:type="gramStart"/>
            <w:r w:rsidRPr="00812B85">
              <w:rPr>
                <w:rFonts w:ascii="宋体" w:hAnsi="宋体"/>
                <w:sz w:val="18"/>
                <w:szCs w:val="18"/>
              </w:rPr>
              <w:t>可触诊到髋骨</w:t>
            </w:r>
            <w:proofErr w:type="gramEnd"/>
            <w:r w:rsidRPr="00812B85">
              <w:rPr>
                <w:rFonts w:ascii="宋体" w:hAnsi="宋体"/>
                <w:sz w:val="18"/>
                <w:szCs w:val="18"/>
              </w:rPr>
              <w:t>、棘突，但不明显；骨质突起平滑；胸廓平滑，仅在用力按压时</w:t>
            </w:r>
            <w:proofErr w:type="gramStart"/>
            <w:r w:rsidRPr="00812B85">
              <w:rPr>
                <w:rFonts w:ascii="宋体" w:hAnsi="宋体"/>
                <w:sz w:val="18"/>
                <w:szCs w:val="18"/>
              </w:rPr>
              <w:t>可触诊到肋骨</w:t>
            </w:r>
            <w:proofErr w:type="gramEnd"/>
            <w:r w:rsidRPr="00812B85">
              <w:rPr>
                <w:rFonts w:ascii="宋体" w:hAnsi="宋体"/>
                <w:sz w:val="18"/>
                <w:szCs w:val="18"/>
              </w:rPr>
              <w:t>；可有少量腹部脂肪垫存在。</w:t>
            </w:r>
          </w:p>
        </w:tc>
        <w:tc>
          <w:tcPr>
            <w:tcW w:w="1982" w:type="pct"/>
            <w:tcBorders>
              <w:top w:val="single" w:sz="8" w:space="0" w:color="auto"/>
              <w:left w:val="single" w:sz="4" w:space="0" w:color="auto"/>
              <w:bottom w:val="single" w:sz="4" w:space="0" w:color="auto"/>
              <w:right w:val="single" w:sz="8" w:space="0" w:color="auto"/>
            </w:tcBorders>
          </w:tcPr>
          <w:p w:rsidR="00936379" w:rsidRPr="009F1D5E" w:rsidRDefault="00070781">
            <w:pPr>
              <w:tabs>
                <w:tab w:val="left" w:pos="742"/>
              </w:tabs>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6432" behindDoc="1" locked="0" layoutInCell="1" allowOverlap="1" wp14:anchorId="33820A7C" wp14:editId="1ED8F4A5">
                  <wp:simplePos x="0" y="0"/>
                  <wp:positionH relativeFrom="column">
                    <wp:posOffset>140970</wp:posOffset>
                  </wp:positionH>
                  <wp:positionV relativeFrom="paragraph">
                    <wp:posOffset>70485</wp:posOffset>
                  </wp:positionV>
                  <wp:extent cx="2160270" cy="699135"/>
                  <wp:effectExtent l="19050" t="0" r="0" b="0"/>
                  <wp:wrapTight wrapText="bothSides">
                    <wp:wrapPolygon edited="0">
                      <wp:start x="-190" y="0"/>
                      <wp:lineTo x="-190" y="21188"/>
                      <wp:lineTo x="21524" y="21188"/>
                      <wp:lineTo x="21524" y="0"/>
                      <wp:lineTo x="-19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a:srcRect/>
                          <a:stretch>
                            <a:fillRect/>
                          </a:stretch>
                        </pic:blipFill>
                        <pic:spPr>
                          <a:xfrm>
                            <a:off x="0" y="0"/>
                            <a:ext cx="2160270" cy="699135"/>
                          </a:xfrm>
                          <a:prstGeom prst="rect">
                            <a:avLst/>
                          </a:prstGeom>
                          <a:noFill/>
                          <a:ln w="9525">
                            <a:noFill/>
                            <a:miter lim="800000"/>
                            <a:headEnd/>
                            <a:tailEnd/>
                          </a:ln>
                        </pic:spPr>
                      </pic:pic>
                    </a:graphicData>
                  </a:graphic>
                </wp:anchor>
              </w:drawing>
            </w:r>
          </w:p>
        </w:tc>
      </w:tr>
      <w:tr w:rsidR="00936379" w:rsidRPr="009F1D5E">
        <w:trPr>
          <w:trHeight w:val="1304"/>
        </w:trPr>
        <w:tc>
          <w:tcPr>
            <w:tcW w:w="427" w:type="pct"/>
            <w:tcBorders>
              <w:left w:val="single" w:sz="8" w:space="0" w:color="auto"/>
            </w:tcBorders>
            <w:vAlign w:val="center"/>
          </w:tcPr>
          <w:p w:rsidR="00936379" w:rsidRPr="00812B85" w:rsidRDefault="00070781">
            <w:pPr>
              <w:jc w:val="center"/>
              <w:rPr>
                <w:rFonts w:ascii="宋体" w:hAnsi="宋体"/>
                <w:sz w:val="18"/>
                <w:szCs w:val="18"/>
              </w:rPr>
            </w:pPr>
            <w:r w:rsidRPr="00812B85">
              <w:rPr>
                <w:rFonts w:ascii="宋体" w:hAnsi="宋体"/>
                <w:sz w:val="18"/>
                <w:szCs w:val="18"/>
              </w:rPr>
              <w:t>4</w:t>
            </w:r>
          </w:p>
        </w:tc>
        <w:tc>
          <w:tcPr>
            <w:tcW w:w="2591" w:type="pct"/>
            <w:tcBorders>
              <w:right w:val="single" w:sz="4" w:space="0" w:color="auto"/>
            </w:tcBorders>
            <w:vAlign w:val="center"/>
          </w:tcPr>
          <w:p w:rsidR="00936379" w:rsidRPr="00812B85" w:rsidRDefault="00070781">
            <w:pPr>
              <w:rPr>
                <w:rFonts w:ascii="宋体" w:hAnsi="宋体"/>
                <w:sz w:val="18"/>
                <w:szCs w:val="18"/>
              </w:rPr>
            </w:pPr>
            <w:r w:rsidRPr="00812B85">
              <w:rPr>
                <w:rFonts w:ascii="宋体" w:hAnsi="宋体"/>
                <w:sz w:val="18"/>
                <w:szCs w:val="18"/>
              </w:rPr>
              <w:t>超重</w:t>
            </w:r>
            <w:r w:rsidRPr="00812B85">
              <w:rPr>
                <w:rFonts w:ascii="宋体" w:hAnsi="宋体"/>
                <w:bCs/>
                <w:sz w:val="18"/>
                <w:szCs w:val="18"/>
              </w:rPr>
              <w:t>：</w:t>
            </w:r>
            <w:r w:rsidRPr="00812B85">
              <w:rPr>
                <w:rFonts w:ascii="宋体" w:hAnsi="宋体"/>
                <w:sz w:val="18"/>
                <w:szCs w:val="18"/>
              </w:rPr>
              <w:t>骨质突起平滑，界线不明显；存在较多的皮下脂肪层以致较难</w:t>
            </w:r>
            <w:proofErr w:type="gramStart"/>
            <w:r w:rsidRPr="00812B85">
              <w:rPr>
                <w:rFonts w:ascii="宋体" w:hAnsi="宋体"/>
                <w:sz w:val="18"/>
                <w:szCs w:val="18"/>
              </w:rPr>
              <w:t>触诊到髋骨</w:t>
            </w:r>
            <w:proofErr w:type="gramEnd"/>
            <w:r w:rsidRPr="00812B85">
              <w:rPr>
                <w:rFonts w:ascii="宋体" w:hAnsi="宋体"/>
                <w:sz w:val="18"/>
                <w:szCs w:val="18"/>
              </w:rPr>
              <w:t>、棘突、肋骨；腋窝、腹股沟、腹部等处开始堆积脂肪沉积体。</w:t>
            </w:r>
          </w:p>
        </w:tc>
        <w:tc>
          <w:tcPr>
            <w:tcW w:w="1982" w:type="pct"/>
            <w:tcBorders>
              <w:top w:val="single" w:sz="4" w:space="0" w:color="auto"/>
              <w:left w:val="single" w:sz="4" w:space="0" w:color="auto"/>
              <w:bottom w:val="single" w:sz="4" w:space="0" w:color="auto"/>
              <w:right w:val="single" w:sz="8" w:space="0" w:color="auto"/>
            </w:tcBorders>
          </w:tcPr>
          <w:p w:rsidR="00936379" w:rsidRPr="009F1D5E" w:rsidRDefault="00070781">
            <w:pPr>
              <w:tabs>
                <w:tab w:val="left" w:pos="841"/>
              </w:tabs>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7456" behindDoc="1" locked="0" layoutInCell="1" allowOverlap="1" wp14:anchorId="4650C987" wp14:editId="2450141D">
                  <wp:simplePos x="0" y="0"/>
                  <wp:positionH relativeFrom="column">
                    <wp:posOffset>116205</wp:posOffset>
                  </wp:positionH>
                  <wp:positionV relativeFrom="paragraph">
                    <wp:posOffset>66675</wp:posOffset>
                  </wp:positionV>
                  <wp:extent cx="2160270" cy="664210"/>
                  <wp:effectExtent l="19050" t="0" r="0" b="0"/>
                  <wp:wrapTight wrapText="bothSides">
                    <wp:wrapPolygon edited="0">
                      <wp:start x="-190" y="0"/>
                      <wp:lineTo x="-190" y="21063"/>
                      <wp:lineTo x="21524" y="21063"/>
                      <wp:lineTo x="21524" y="0"/>
                      <wp:lineTo x="-190" y="0"/>
                    </wp:wrapPolygon>
                  </wp:wrapTight>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36"/>
                          <a:srcRect/>
                          <a:stretch>
                            <a:fillRect/>
                          </a:stretch>
                        </pic:blipFill>
                        <pic:spPr>
                          <a:xfrm>
                            <a:off x="0" y="0"/>
                            <a:ext cx="2160270" cy="664210"/>
                          </a:xfrm>
                          <a:prstGeom prst="rect">
                            <a:avLst/>
                          </a:prstGeom>
                          <a:noFill/>
                          <a:ln w="9525">
                            <a:noFill/>
                            <a:miter lim="800000"/>
                            <a:headEnd/>
                            <a:tailEnd/>
                          </a:ln>
                        </pic:spPr>
                      </pic:pic>
                    </a:graphicData>
                  </a:graphic>
                </wp:anchor>
              </w:drawing>
            </w:r>
          </w:p>
        </w:tc>
      </w:tr>
      <w:tr w:rsidR="00936379" w:rsidRPr="009F1D5E">
        <w:trPr>
          <w:trHeight w:val="1304"/>
        </w:trPr>
        <w:tc>
          <w:tcPr>
            <w:tcW w:w="427" w:type="pct"/>
            <w:tcBorders>
              <w:left w:val="single" w:sz="8" w:space="0" w:color="auto"/>
            </w:tcBorders>
            <w:vAlign w:val="center"/>
          </w:tcPr>
          <w:p w:rsidR="00936379" w:rsidRPr="00812B85" w:rsidRDefault="00070781">
            <w:pPr>
              <w:jc w:val="center"/>
              <w:rPr>
                <w:rFonts w:ascii="宋体" w:hAnsi="宋体"/>
                <w:sz w:val="18"/>
                <w:szCs w:val="18"/>
              </w:rPr>
            </w:pPr>
            <w:r w:rsidRPr="00812B85">
              <w:rPr>
                <w:rFonts w:ascii="宋体" w:hAnsi="宋体"/>
                <w:sz w:val="18"/>
                <w:szCs w:val="18"/>
              </w:rPr>
              <w:t>4.5</w:t>
            </w:r>
          </w:p>
        </w:tc>
        <w:tc>
          <w:tcPr>
            <w:tcW w:w="2591" w:type="pct"/>
            <w:tcBorders>
              <w:right w:val="single" w:sz="4" w:space="0" w:color="auto"/>
            </w:tcBorders>
            <w:vAlign w:val="center"/>
          </w:tcPr>
          <w:p w:rsidR="00936379" w:rsidRPr="00812B85" w:rsidRDefault="00070781">
            <w:pPr>
              <w:rPr>
                <w:rFonts w:ascii="宋体" w:hAnsi="宋体"/>
                <w:sz w:val="18"/>
                <w:szCs w:val="18"/>
              </w:rPr>
            </w:pPr>
            <w:r w:rsidRPr="00812B85">
              <w:rPr>
                <w:rFonts w:ascii="宋体" w:hAnsi="宋体"/>
                <w:sz w:val="18"/>
                <w:szCs w:val="18"/>
              </w:rPr>
              <w:t>肥胖</w:t>
            </w:r>
            <w:r w:rsidRPr="00812B85">
              <w:rPr>
                <w:rFonts w:ascii="宋体" w:hAnsi="宋体"/>
                <w:bCs/>
                <w:sz w:val="18"/>
                <w:szCs w:val="18"/>
              </w:rPr>
              <w:t>：</w:t>
            </w:r>
            <w:r w:rsidRPr="00812B85">
              <w:rPr>
                <w:rFonts w:ascii="宋体" w:hAnsi="宋体"/>
                <w:sz w:val="18"/>
                <w:szCs w:val="18"/>
              </w:rPr>
              <w:t>常有明显的脂肪垫堆积于腋窝、腹股沟和腹部等处；坐立或走动时腹部下垂；很难</w:t>
            </w:r>
            <w:proofErr w:type="gramStart"/>
            <w:r w:rsidRPr="00812B85">
              <w:rPr>
                <w:rFonts w:ascii="宋体" w:hAnsi="宋体"/>
                <w:sz w:val="18"/>
                <w:szCs w:val="18"/>
              </w:rPr>
              <w:t>触诊到髋骨</w:t>
            </w:r>
            <w:proofErr w:type="gramEnd"/>
            <w:r w:rsidRPr="00812B85">
              <w:rPr>
                <w:rFonts w:ascii="宋体" w:hAnsi="宋体"/>
                <w:sz w:val="18"/>
                <w:szCs w:val="18"/>
              </w:rPr>
              <w:t>和棘突；骨质突起平滑且难以分界。</w:t>
            </w:r>
          </w:p>
        </w:tc>
        <w:tc>
          <w:tcPr>
            <w:tcW w:w="1982" w:type="pct"/>
            <w:tcBorders>
              <w:top w:val="single" w:sz="4" w:space="0" w:color="auto"/>
              <w:left w:val="single" w:sz="4" w:space="0" w:color="auto"/>
              <w:bottom w:val="single" w:sz="4" w:space="0" w:color="auto"/>
              <w:right w:val="single" w:sz="8" w:space="0" w:color="auto"/>
            </w:tcBorders>
          </w:tcPr>
          <w:p w:rsidR="00936379" w:rsidRPr="009F1D5E" w:rsidRDefault="00070781">
            <w:pPr>
              <w:tabs>
                <w:tab w:val="left" w:pos="322"/>
                <w:tab w:val="left" w:pos="706"/>
              </w:tabs>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8480" behindDoc="1" locked="0" layoutInCell="1" allowOverlap="1" wp14:anchorId="015FC370" wp14:editId="51D9636C">
                  <wp:simplePos x="0" y="0"/>
                  <wp:positionH relativeFrom="column">
                    <wp:posOffset>114300</wp:posOffset>
                  </wp:positionH>
                  <wp:positionV relativeFrom="paragraph">
                    <wp:posOffset>88900</wp:posOffset>
                  </wp:positionV>
                  <wp:extent cx="2159000" cy="711200"/>
                  <wp:effectExtent l="19050" t="0" r="0" b="0"/>
                  <wp:wrapTight wrapText="bothSides">
                    <wp:wrapPolygon edited="0">
                      <wp:start x="-191" y="0"/>
                      <wp:lineTo x="-191" y="20829"/>
                      <wp:lineTo x="21536" y="20829"/>
                      <wp:lineTo x="21536" y="0"/>
                      <wp:lineTo x="-191" y="0"/>
                    </wp:wrapPolygon>
                  </wp:wrapTight>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37"/>
                          <a:srcRect/>
                          <a:stretch>
                            <a:fillRect/>
                          </a:stretch>
                        </pic:blipFill>
                        <pic:spPr>
                          <a:xfrm>
                            <a:off x="0" y="0"/>
                            <a:ext cx="2159000" cy="711200"/>
                          </a:xfrm>
                          <a:prstGeom prst="rect">
                            <a:avLst/>
                          </a:prstGeom>
                          <a:noFill/>
                          <a:ln w="9525">
                            <a:noFill/>
                            <a:miter lim="800000"/>
                            <a:headEnd/>
                            <a:tailEnd/>
                          </a:ln>
                        </pic:spPr>
                      </pic:pic>
                    </a:graphicData>
                  </a:graphic>
                </wp:anchor>
              </w:drawing>
            </w:r>
          </w:p>
        </w:tc>
      </w:tr>
      <w:tr w:rsidR="00936379" w:rsidRPr="009F1D5E">
        <w:trPr>
          <w:trHeight w:val="1304"/>
        </w:trPr>
        <w:tc>
          <w:tcPr>
            <w:tcW w:w="427" w:type="pct"/>
            <w:tcBorders>
              <w:left w:val="single" w:sz="8" w:space="0" w:color="auto"/>
              <w:bottom w:val="single" w:sz="8" w:space="0" w:color="auto"/>
            </w:tcBorders>
            <w:vAlign w:val="center"/>
          </w:tcPr>
          <w:p w:rsidR="00936379" w:rsidRPr="00812B85" w:rsidRDefault="00070781">
            <w:pPr>
              <w:jc w:val="center"/>
              <w:rPr>
                <w:rFonts w:ascii="宋体" w:hAnsi="宋体"/>
                <w:sz w:val="18"/>
                <w:szCs w:val="18"/>
              </w:rPr>
            </w:pPr>
            <w:r w:rsidRPr="00812B85">
              <w:rPr>
                <w:rFonts w:ascii="宋体" w:hAnsi="宋体"/>
                <w:sz w:val="18"/>
                <w:szCs w:val="18"/>
              </w:rPr>
              <w:t>5</w:t>
            </w:r>
          </w:p>
        </w:tc>
        <w:tc>
          <w:tcPr>
            <w:tcW w:w="2591" w:type="pct"/>
            <w:tcBorders>
              <w:bottom w:val="single" w:sz="8" w:space="0" w:color="auto"/>
              <w:right w:val="single" w:sz="4" w:space="0" w:color="auto"/>
            </w:tcBorders>
            <w:vAlign w:val="center"/>
          </w:tcPr>
          <w:p w:rsidR="00936379" w:rsidRPr="00812B85" w:rsidRDefault="00070781">
            <w:pPr>
              <w:rPr>
                <w:rFonts w:ascii="宋体" w:hAnsi="宋体"/>
                <w:sz w:val="18"/>
                <w:szCs w:val="18"/>
              </w:rPr>
            </w:pPr>
            <w:r w:rsidRPr="00812B85">
              <w:rPr>
                <w:rFonts w:ascii="宋体" w:hAnsi="宋体"/>
                <w:sz w:val="18"/>
                <w:szCs w:val="18"/>
              </w:rPr>
              <w:t>极度肥胖</w:t>
            </w:r>
            <w:r w:rsidRPr="00812B85">
              <w:rPr>
                <w:rFonts w:ascii="宋体" w:hAnsi="宋体"/>
                <w:bCs/>
                <w:sz w:val="18"/>
                <w:szCs w:val="18"/>
              </w:rPr>
              <w:t>：</w:t>
            </w:r>
            <w:r w:rsidRPr="00812B85">
              <w:rPr>
                <w:rFonts w:ascii="宋体" w:hAnsi="宋体"/>
                <w:sz w:val="18"/>
                <w:szCs w:val="18"/>
              </w:rPr>
              <w:t>腋窝、腹股沟、腹部等处存在明显的、较大的脂肪沉积体；存在大量的肠系膜脂肪以致腹部触诊困难；显著的脂肪沉积体或使其坐姿、行动发生改变；髋骨、胸廓、棘突</w:t>
            </w:r>
            <w:proofErr w:type="gramStart"/>
            <w:r w:rsidRPr="00812B85">
              <w:rPr>
                <w:rFonts w:ascii="宋体" w:hAnsi="宋体"/>
                <w:sz w:val="18"/>
                <w:szCs w:val="18"/>
              </w:rPr>
              <w:t>触诊须用</w:t>
            </w:r>
            <w:proofErr w:type="gramEnd"/>
            <w:r w:rsidRPr="00812B85">
              <w:rPr>
                <w:rFonts w:ascii="宋体" w:hAnsi="宋体"/>
                <w:sz w:val="18"/>
                <w:szCs w:val="18"/>
              </w:rPr>
              <w:t>深触诊法方能进行。</w:t>
            </w:r>
          </w:p>
        </w:tc>
        <w:tc>
          <w:tcPr>
            <w:tcW w:w="1982" w:type="pct"/>
            <w:tcBorders>
              <w:top w:val="single" w:sz="4" w:space="0" w:color="auto"/>
              <w:left w:val="single" w:sz="4" w:space="0" w:color="auto"/>
              <w:bottom w:val="single" w:sz="8" w:space="0" w:color="auto"/>
              <w:right w:val="single" w:sz="8" w:space="0" w:color="auto"/>
            </w:tcBorders>
          </w:tcPr>
          <w:p w:rsidR="00936379" w:rsidRPr="009F1D5E" w:rsidRDefault="00070781">
            <w:pPr>
              <w:tabs>
                <w:tab w:val="left" w:pos="742"/>
              </w:tabs>
              <w:rPr>
                <w:rFonts w:ascii="Times New Roman" w:hAnsi="Times New Roman"/>
                <w:b/>
                <w:sz w:val="18"/>
                <w:szCs w:val="18"/>
              </w:rPr>
            </w:pPr>
            <w:r w:rsidRPr="009F1D5E">
              <w:rPr>
                <w:rFonts w:ascii="Times New Roman" w:hAnsi="Times New Roman"/>
                <w:b/>
                <w:noProof/>
                <w:sz w:val="18"/>
                <w:szCs w:val="18"/>
              </w:rPr>
              <w:drawing>
                <wp:anchor distT="0" distB="0" distL="114300" distR="114300" simplePos="0" relativeHeight="251669504" behindDoc="1" locked="0" layoutInCell="1" allowOverlap="1" wp14:anchorId="23DA890D" wp14:editId="11C87518">
                  <wp:simplePos x="0" y="0"/>
                  <wp:positionH relativeFrom="column">
                    <wp:posOffset>114300</wp:posOffset>
                  </wp:positionH>
                  <wp:positionV relativeFrom="paragraph">
                    <wp:posOffset>50800</wp:posOffset>
                  </wp:positionV>
                  <wp:extent cx="2159000" cy="711200"/>
                  <wp:effectExtent l="19050" t="0" r="0" b="0"/>
                  <wp:wrapTight wrapText="bothSides">
                    <wp:wrapPolygon edited="0">
                      <wp:start x="-191" y="0"/>
                      <wp:lineTo x="-191" y="20829"/>
                      <wp:lineTo x="21536" y="20829"/>
                      <wp:lineTo x="21536" y="0"/>
                      <wp:lineTo x="-191" y="0"/>
                    </wp:wrapPolygon>
                  </wp:wrapTight>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38"/>
                          <a:srcRect/>
                          <a:stretch>
                            <a:fillRect/>
                          </a:stretch>
                        </pic:blipFill>
                        <pic:spPr>
                          <a:xfrm>
                            <a:off x="0" y="0"/>
                            <a:ext cx="2159000" cy="711200"/>
                          </a:xfrm>
                          <a:prstGeom prst="rect">
                            <a:avLst/>
                          </a:prstGeom>
                          <a:noFill/>
                          <a:ln w="9525">
                            <a:noFill/>
                            <a:miter lim="800000"/>
                            <a:headEnd/>
                            <a:tailEnd/>
                          </a:ln>
                        </pic:spPr>
                      </pic:pic>
                    </a:graphicData>
                  </a:graphic>
                </wp:anchor>
              </w:drawing>
            </w:r>
          </w:p>
        </w:tc>
      </w:tr>
    </w:tbl>
    <w:p w:rsidR="00936379" w:rsidRPr="009F1D5E" w:rsidRDefault="00936379">
      <w:pPr>
        <w:pStyle w:val="afffff"/>
        <w:ind w:firstLine="420"/>
        <w:rPr>
          <w:rFonts w:ascii="Times New Roman"/>
        </w:rPr>
      </w:pPr>
    </w:p>
    <w:p w:rsidR="00936379" w:rsidRPr="009F1D5E" w:rsidRDefault="00936379">
      <w:pPr>
        <w:pStyle w:val="afffff"/>
        <w:ind w:firstLine="420"/>
        <w:rPr>
          <w:rFonts w:ascii="Times New Roman"/>
        </w:rPr>
      </w:pPr>
    </w:p>
    <w:p w:rsidR="00936379" w:rsidRPr="009F1D5E" w:rsidRDefault="00936379">
      <w:pPr>
        <w:pStyle w:val="afffff"/>
        <w:ind w:firstLine="420"/>
        <w:rPr>
          <w:rFonts w:ascii="Times New Roman"/>
        </w:rPr>
      </w:pPr>
    </w:p>
    <w:p w:rsidR="00936379" w:rsidRPr="009F1D5E" w:rsidRDefault="00936379">
      <w:pPr>
        <w:pStyle w:val="afffff"/>
        <w:ind w:firstLine="420"/>
        <w:rPr>
          <w:rFonts w:ascii="Times New Roman"/>
        </w:rPr>
      </w:pPr>
    </w:p>
    <w:p w:rsidR="00936379" w:rsidRPr="009F1D5E" w:rsidRDefault="00936379">
      <w:pPr>
        <w:pStyle w:val="afffff"/>
        <w:ind w:firstLine="420"/>
        <w:rPr>
          <w:rFonts w:ascii="Times New Roman"/>
        </w:rPr>
        <w:sectPr w:rsidR="00936379" w:rsidRPr="009F1D5E">
          <w:headerReference w:type="even" r:id="rId39"/>
          <w:headerReference w:type="default" r:id="rId40"/>
          <w:footerReference w:type="even" r:id="rId41"/>
          <w:footerReference w:type="default" r:id="rId42"/>
          <w:pgSz w:w="11906" w:h="16838"/>
          <w:pgMar w:top="1928" w:right="1134" w:bottom="1134" w:left="1134" w:header="1418" w:footer="1134" w:gutter="284"/>
          <w:cols w:space="425"/>
          <w:formProt w:val="0"/>
          <w:docGrid w:linePitch="312"/>
        </w:sectPr>
      </w:pPr>
    </w:p>
    <w:p w:rsidR="00936379" w:rsidRPr="009F1D5E" w:rsidRDefault="00936379">
      <w:pPr>
        <w:pStyle w:val="af8"/>
        <w:rPr>
          <w:rFonts w:ascii="Times New Roman" w:hAnsi="Times New Roman"/>
          <w:vanish w:val="0"/>
        </w:rPr>
      </w:pPr>
    </w:p>
    <w:p w:rsidR="00936379" w:rsidRPr="009F1D5E" w:rsidRDefault="00936379">
      <w:pPr>
        <w:pStyle w:val="afe"/>
        <w:rPr>
          <w:rFonts w:ascii="Times New Roman"/>
          <w:vanish w:val="0"/>
        </w:rPr>
      </w:pPr>
    </w:p>
    <w:p w:rsidR="00936379" w:rsidRPr="009F1D5E" w:rsidRDefault="00070781">
      <w:pPr>
        <w:pStyle w:val="aff3"/>
        <w:spacing w:after="120"/>
        <w:rPr>
          <w:rFonts w:ascii="Times New Roman"/>
        </w:rPr>
      </w:pPr>
      <w:r w:rsidRPr="009F1D5E">
        <w:rPr>
          <w:rFonts w:ascii="Times New Roman"/>
        </w:rPr>
        <w:br/>
      </w:r>
      <w:bookmarkStart w:id="74" w:name="_Toc184134800"/>
      <w:r w:rsidR="00150A28" w:rsidRPr="009F1D5E">
        <w:rPr>
          <w:rFonts w:ascii="Times New Roman"/>
        </w:rPr>
        <w:t>（规范</w:t>
      </w:r>
      <w:r w:rsidRPr="009F1D5E">
        <w:rPr>
          <w:rFonts w:ascii="Times New Roman"/>
        </w:rPr>
        <w:t>性</w:t>
      </w:r>
      <w:r w:rsidR="005D1DBF" w:rsidRPr="009F1D5E">
        <w:rPr>
          <w:rFonts w:ascii="Times New Roman"/>
        </w:rPr>
        <w:t>附录</w:t>
      </w:r>
      <w:r w:rsidRPr="009F1D5E">
        <w:rPr>
          <w:rFonts w:ascii="Times New Roman"/>
        </w:rPr>
        <w:t>）</w:t>
      </w:r>
      <w:r w:rsidRPr="009F1D5E">
        <w:rPr>
          <w:rFonts w:ascii="Times New Roman"/>
        </w:rPr>
        <w:br/>
      </w:r>
      <w:r w:rsidRPr="009F1D5E">
        <w:rPr>
          <w:rFonts w:ascii="Times New Roman"/>
        </w:rPr>
        <w:t>采血及血液指标检查方法</w:t>
      </w:r>
      <w:bookmarkEnd w:id="74"/>
    </w:p>
    <w:p w:rsidR="00936379" w:rsidRPr="009F1D5E" w:rsidRDefault="00070781">
      <w:pPr>
        <w:pStyle w:val="aff4"/>
        <w:spacing w:before="120" w:after="120"/>
        <w:rPr>
          <w:rFonts w:ascii="Times New Roman"/>
        </w:rPr>
      </w:pPr>
      <w:bookmarkStart w:id="75" w:name="_Toc184134801"/>
      <w:r w:rsidRPr="009F1D5E">
        <w:rPr>
          <w:rFonts w:ascii="Times New Roman"/>
        </w:rPr>
        <w:t>主要试剂</w:t>
      </w:r>
      <w:bookmarkEnd w:id="75"/>
    </w:p>
    <w:p w:rsidR="00936379" w:rsidRPr="009F1D5E" w:rsidRDefault="00070781">
      <w:pPr>
        <w:pStyle w:val="afffff"/>
        <w:ind w:firstLine="420"/>
        <w:rPr>
          <w:rFonts w:ascii="Times New Roman"/>
        </w:rPr>
      </w:pPr>
      <w:r w:rsidRPr="009F1D5E">
        <w:rPr>
          <w:rFonts w:ascii="Times New Roman"/>
        </w:rPr>
        <w:t>皮肤消毒剂，麻醉剂。</w:t>
      </w:r>
    </w:p>
    <w:p w:rsidR="00936379" w:rsidRPr="009F1D5E" w:rsidRDefault="00070781">
      <w:pPr>
        <w:pStyle w:val="aff4"/>
        <w:spacing w:before="120" w:after="120"/>
        <w:rPr>
          <w:rFonts w:ascii="Times New Roman"/>
        </w:rPr>
      </w:pPr>
      <w:bookmarkStart w:id="76" w:name="_Toc184134802"/>
      <w:r w:rsidRPr="009F1D5E">
        <w:rPr>
          <w:rFonts w:ascii="Times New Roman"/>
        </w:rPr>
        <w:t>主要仪器</w:t>
      </w:r>
      <w:bookmarkEnd w:id="76"/>
    </w:p>
    <w:p w:rsidR="00936379" w:rsidRPr="009F1D5E" w:rsidRDefault="00070781">
      <w:pPr>
        <w:pStyle w:val="afffff"/>
        <w:ind w:firstLine="420"/>
        <w:rPr>
          <w:rFonts w:ascii="Times New Roman"/>
        </w:rPr>
      </w:pPr>
      <w:r w:rsidRPr="009F1D5E">
        <w:rPr>
          <w:rFonts w:ascii="Times New Roman"/>
        </w:rPr>
        <w:t>剃毛器、灭菌棉签、一次性采血针、无菌真空促凝采血管、离心机、动物血细胞分析仪、血液生化仪。</w:t>
      </w:r>
    </w:p>
    <w:p w:rsidR="00936379" w:rsidRPr="009F1D5E" w:rsidRDefault="00070781">
      <w:pPr>
        <w:pStyle w:val="aff4"/>
        <w:spacing w:before="120" w:after="120"/>
        <w:rPr>
          <w:rFonts w:ascii="Times New Roman"/>
        </w:rPr>
      </w:pPr>
      <w:bookmarkStart w:id="77" w:name="_Toc184134803"/>
      <w:r w:rsidRPr="009F1D5E">
        <w:rPr>
          <w:rFonts w:ascii="Times New Roman"/>
        </w:rPr>
        <w:t>检查方法</w:t>
      </w:r>
      <w:bookmarkEnd w:id="77"/>
    </w:p>
    <w:p w:rsidR="00936379" w:rsidRPr="009F1D5E" w:rsidRDefault="00070781">
      <w:pPr>
        <w:pStyle w:val="aff5"/>
        <w:spacing w:before="120" w:after="120"/>
        <w:rPr>
          <w:rFonts w:ascii="Times New Roman"/>
        </w:rPr>
      </w:pPr>
      <w:r w:rsidRPr="009F1D5E">
        <w:rPr>
          <w:rFonts w:ascii="Times New Roman"/>
        </w:rPr>
        <w:t>食蟹猴采血</w:t>
      </w:r>
    </w:p>
    <w:p w:rsidR="00986AC1" w:rsidRPr="009F1D5E" w:rsidRDefault="00986AC1" w:rsidP="00812B85">
      <w:pPr>
        <w:pStyle w:val="affffffffff4"/>
        <w:ind w:left="0"/>
      </w:pPr>
      <w:r w:rsidRPr="009F1D5E">
        <w:t>动物禁食：动物在采血前进行禁食，禁食时间至少8</w:t>
      </w:r>
      <w:r w:rsidR="00812B85" w:rsidRPr="00812B85">
        <w:rPr>
          <w:rFonts w:hint="eastAsia"/>
          <w:vertAlign w:val="superscript"/>
        </w:rPr>
        <w:t xml:space="preserve"> </w:t>
      </w:r>
      <w:r w:rsidR="00812B85">
        <w:rPr>
          <w:rFonts w:hint="eastAsia"/>
        </w:rPr>
        <w:t>h</w:t>
      </w:r>
      <w:r w:rsidRPr="009F1D5E">
        <w:t>，以12</w:t>
      </w:r>
      <w:r w:rsidR="00812B85" w:rsidRPr="00812B85">
        <w:rPr>
          <w:rFonts w:hint="eastAsia"/>
          <w:vertAlign w:val="superscript"/>
        </w:rPr>
        <w:t xml:space="preserve"> </w:t>
      </w:r>
      <w:r w:rsidR="00812B85">
        <w:rPr>
          <w:rFonts w:hint="eastAsia"/>
        </w:rPr>
        <w:t>h</w:t>
      </w:r>
      <w:r w:rsidR="00812B85">
        <w:rPr>
          <w:rFonts w:hAnsi="宋体" w:hint="eastAsia"/>
        </w:rPr>
        <w:t>～</w:t>
      </w:r>
      <w:r w:rsidRPr="009F1D5E">
        <w:t>1</w:t>
      </w:r>
      <w:r w:rsidR="00812B85" w:rsidRPr="00812B85">
        <w:rPr>
          <w:rFonts w:hint="eastAsia"/>
          <w:vertAlign w:val="superscript"/>
        </w:rPr>
        <w:t xml:space="preserve"> </w:t>
      </w:r>
      <w:r w:rsidR="00812B85">
        <w:rPr>
          <w:rFonts w:hint="eastAsia"/>
        </w:rPr>
        <w:t>h</w:t>
      </w:r>
      <w:r w:rsidRPr="009F1D5E">
        <w:t>为宜，但不宜超过16</w:t>
      </w:r>
      <w:r w:rsidR="00812B85" w:rsidRPr="00812B85">
        <w:rPr>
          <w:rFonts w:hint="eastAsia"/>
          <w:vertAlign w:val="superscript"/>
        </w:rPr>
        <w:t xml:space="preserve"> </w:t>
      </w:r>
      <w:r w:rsidR="00812B85">
        <w:rPr>
          <w:rFonts w:hint="eastAsia"/>
        </w:rPr>
        <w:t>h</w:t>
      </w:r>
      <w:r w:rsidRPr="009F1D5E">
        <w:t>，</w:t>
      </w:r>
      <w:proofErr w:type="gramStart"/>
      <w:r w:rsidRPr="009F1D5E">
        <w:t>宜安排</w:t>
      </w:r>
      <w:proofErr w:type="gramEnd"/>
      <w:r w:rsidRPr="009F1D5E">
        <w:t>在早上7:00</w:t>
      </w:r>
      <w:r w:rsidR="00812B85">
        <w:rPr>
          <w:rFonts w:hAnsi="宋体" w:hint="eastAsia"/>
        </w:rPr>
        <w:t>～</w:t>
      </w:r>
      <w:r w:rsidRPr="009F1D5E">
        <w:t>9:00采血。禁食期间动物自由饮水。</w:t>
      </w:r>
    </w:p>
    <w:p w:rsidR="00936379" w:rsidRPr="009F1D5E" w:rsidRDefault="00070781" w:rsidP="00812B85">
      <w:pPr>
        <w:pStyle w:val="affffffffff4"/>
        <w:ind w:left="0"/>
        <w:rPr>
          <w:rFonts w:eastAsia="黑体"/>
        </w:rPr>
      </w:pPr>
      <w:r w:rsidRPr="009F1D5E">
        <w:t>保定和备皮：将食蟹猴</w:t>
      </w:r>
      <w:proofErr w:type="gramStart"/>
      <w:r w:rsidRPr="009F1D5E">
        <w:t>进行猴椅保定</w:t>
      </w:r>
      <w:proofErr w:type="gramEnd"/>
      <w:r w:rsidRPr="009F1D5E">
        <w:t>或麻醉保定，对采血区域的皮肤进行被毛的剃除和消毒。</w:t>
      </w:r>
    </w:p>
    <w:p w:rsidR="00812B85" w:rsidRDefault="00070781" w:rsidP="00812B85">
      <w:pPr>
        <w:pStyle w:val="affffffffff4"/>
        <w:ind w:left="0"/>
        <w:rPr>
          <w:rFonts w:hint="eastAsia"/>
        </w:rPr>
      </w:pPr>
      <w:r w:rsidRPr="009F1D5E">
        <w:t>采集全血分离血清（用于血生化检测）：</w:t>
      </w:r>
      <w:r w:rsidR="00A62CA3" w:rsidRPr="009F1D5E">
        <w:t>宜</w:t>
      </w:r>
      <w:r w:rsidRPr="009F1D5E">
        <w:t>使用</w:t>
      </w:r>
      <w:r w:rsidR="00381C74" w:rsidRPr="009F1D5E">
        <w:t>真空促凝</w:t>
      </w:r>
      <w:r w:rsidRPr="009F1D5E">
        <w:t>管</w:t>
      </w:r>
      <w:r w:rsidR="00381C74" w:rsidRPr="009F1D5E">
        <w:t>或真空血清分离管</w:t>
      </w:r>
      <w:r w:rsidRPr="009F1D5E">
        <w:t>，从</w:t>
      </w:r>
      <w:r w:rsidR="006A3A4C" w:rsidRPr="009F1D5E">
        <w:t>上</w:t>
      </w:r>
      <w:r w:rsidRPr="009F1D5E">
        <w:t>肢</w:t>
      </w:r>
      <w:r w:rsidR="006A3A4C" w:rsidRPr="009F1D5E">
        <w:t>头</w:t>
      </w:r>
      <w:r w:rsidRPr="009F1D5E">
        <w:t>静脉</w:t>
      </w:r>
      <w:proofErr w:type="gramStart"/>
      <w:r w:rsidR="006A3A4C" w:rsidRPr="009F1D5E">
        <w:t>肘</w:t>
      </w:r>
      <w:proofErr w:type="gramEnd"/>
      <w:r w:rsidR="006A3A4C" w:rsidRPr="009F1D5E">
        <w:t>外侧段</w:t>
      </w:r>
      <w:r w:rsidRPr="009F1D5E">
        <w:t>或其它四肢浅表静脉</w:t>
      </w:r>
      <w:r w:rsidR="00812B85">
        <w:t>采血，采血具体操作要求见</w:t>
      </w:r>
      <w:r w:rsidR="00A62CA3" w:rsidRPr="009F1D5E">
        <w:t>WS/T 661</w:t>
      </w:r>
      <w:r w:rsidR="00812B85">
        <w:rPr>
          <w:rFonts w:hint="eastAsia"/>
        </w:rPr>
        <w:t>。</w:t>
      </w:r>
    </w:p>
    <w:p w:rsidR="008568BD" w:rsidRPr="009F1D5E" w:rsidRDefault="005F12F2" w:rsidP="00812B85">
      <w:pPr>
        <w:pStyle w:val="affffffffff4"/>
        <w:ind w:left="0"/>
      </w:pPr>
      <w:r w:rsidRPr="009F1D5E">
        <w:t>血生化采</w:t>
      </w:r>
      <w:r w:rsidR="00230A79" w:rsidRPr="009F1D5E">
        <w:t>血量</w:t>
      </w:r>
      <w:r w:rsidRPr="009F1D5E">
        <w:t>一般不超过5</w:t>
      </w:r>
      <w:r w:rsidR="00812B85" w:rsidRPr="00812B85">
        <w:rPr>
          <w:rFonts w:hint="eastAsia"/>
          <w:vertAlign w:val="superscript"/>
        </w:rPr>
        <w:t xml:space="preserve"> </w:t>
      </w:r>
      <w:r w:rsidRPr="009F1D5E">
        <w:t>mL，具体</w:t>
      </w:r>
      <w:r w:rsidR="00230A79" w:rsidRPr="009F1D5E">
        <w:t>需根据检测项目</w:t>
      </w:r>
      <w:r w:rsidR="00FA78D8" w:rsidRPr="009F1D5E">
        <w:t>需求</w:t>
      </w:r>
      <w:r w:rsidR="009465F5" w:rsidRPr="009F1D5E">
        <w:t>进行计算</w:t>
      </w:r>
      <w:r w:rsidRPr="009F1D5E">
        <w:t>。</w:t>
      </w:r>
    </w:p>
    <w:p w:rsidR="00936379" w:rsidRPr="009F1D5E" w:rsidRDefault="00070781" w:rsidP="00812B85">
      <w:pPr>
        <w:pStyle w:val="affffffffff4"/>
        <w:ind w:left="0"/>
      </w:pPr>
      <w:r w:rsidRPr="009F1D5E">
        <w:t>采血后</w:t>
      </w:r>
      <w:proofErr w:type="gramStart"/>
      <w:r w:rsidRPr="009F1D5E">
        <w:t>采血管</w:t>
      </w:r>
      <w:proofErr w:type="gramEnd"/>
      <w:r w:rsidRPr="009F1D5E">
        <w:t>常温静置1</w:t>
      </w:r>
      <w:r w:rsidRPr="009F1D5E">
        <w:rPr>
          <w:vertAlign w:val="superscript"/>
        </w:rPr>
        <w:t xml:space="preserve"> </w:t>
      </w:r>
      <w:r w:rsidRPr="009F1D5E">
        <w:t>h～2</w:t>
      </w:r>
      <w:r w:rsidRPr="009F1D5E">
        <w:rPr>
          <w:vertAlign w:val="superscript"/>
        </w:rPr>
        <w:t xml:space="preserve"> </w:t>
      </w:r>
      <w:r w:rsidRPr="009F1D5E">
        <w:t>h，待血清析出后，以3</w:t>
      </w:r>
      <w:r w:rsidRPr="009F1D5E">
        <w:rPr>
          <w:vertAlign w:val="superscript"/>
        </w:rPr>
        <w:t xml:space="preserve"> </w:t>
      </w:r>
      <w:r w:rsidRPr="009F1D5E">
        <w:t>000</w:t>
      </w:r>
      <w:r w:rsidRPr="009F1D5E">
        <w:rPr>
          <w:vertAlign w:val="superscript"/>
        </w:rPr>
        <w:t xml:space="preserve"> </w:t>
      </w:r>
      <w:r w:rsidRPr="009F1D5E">
        <w:t>r/min离心15</w:t>
      </w:r>
      <w:r w:rsidRPr="009F1D5E">
        <w:rPr>
          <w:vertAlign w:val="superscript"/>
        </w:rPr>
        <w:t xml:space="preserve"> </w:t>
      </w:r>
      <w:r w:rsidRPr="009F1D5E">
        <w:t>min并分离血清，所得血清应澄清透明无溶血，溶血样本应重新采血制备血清。</w:t>
      </w:r>
      <w:r w:rsidR="008568BD" w:rsidRPr="009F1D5E">
        <w:t>采血后立即轻轻倒转采血试管4</w:t>
      </w:r>
      <w:r w:rsidR="00812B85">
        <w:rPr>
          <w:rFonts w:hAnsi="宋体" w:hint="eastAsia"/>
        </w:rPr>
        <w:t>～</w:t>
      </w:r>
      <w:r w:rsidR="008568BD" w:rsidRPr="009F1D5E">
        <w:t>5次混匀标本,放置30</w:t>
      </w:r>
      <w:r w:rsidR="00812B85" w:rsidRPr="00812B85">
        <w:rPr>
          <w:rFonts w:hint="eastAsia"/>
          <w:vertAlign w:val="superscript"/>
        </w:rPr>
        <w:t xml:space="preserve"> </w:t>
      </w:r>
      <w:r w:rsidR="008568BD" w:rsidRPr="009F1D5E">
        <w:t>min等待标本充分凝固，离心半径8</w:t>
      </w:r>
      <w:r w:rsidR="00672B49" w:rsidRPr="00672B49">
        <w:rPr>
          <w:rFonts w:hint="eastAsia"/>
          <w:vertAlign w:val="superscript"/>
        </w:rPr>
        <w:t xml:space="preserve"> </w:t>
      </w:r>
      <w:r w:rsidR="008568BD" w:rsidRPr="009F1D5E">
        <w:t>cm，离心速度维持在3</w:t>
      </w:r>
      <w:r w:rsidR="00812B85" w:rsidRPr="00812B85">
        <w:rPr>
          <w:rFonts w:hint="eastAsia"/>
          <w:vertAlign w:val="superscript"/>
        </w:rPr>
        <w:t xml:space="preserve"> </w:t>
      </w:r>
      <w:r w:rsidR="008568BD" w:rsidRPr="009F1D5E">
        <w:t>500</w:t>
      </w:r>
      <w:r w:rsidR="00812B85">
        <w:rPr>
          <w:rFonts w:hAnsi="宋体" w:hint="eastAsia"/>
        </w:rPr>
        <w:t>～</w:t>
      </w:r>
      <w:r w:rsidR="008568BD" w:rsidRPr="009F1D5E">
        <w:t>4</w:t>
      </w:r>
      <w:r w:rsidR="00812B85" w:rsidRPr="00812B85">
        <w:rPr>
          <w:rFonts w:hint="eastAsia"/>
          <w:vertAlign w:val="superscript"/>
        </w:rPr>
        <w:t xml:space="preserve"> </w:t>
      </w:r>
      <w:r w:rsidR="008568BD" w:rsidRPr="009F1D5E">
        <w:t>000</w:t>
      </w:r>
      <w:r w:rsidR="00812B85" w:rsidRPr="00812B85">
        <w:rPr>
          <w:rFonts w:hint="eastAsia"/>
          <w:vertAlign w:val="superscript"/>
        </w:rPr>
        <w:t xml:space="preserve"> </w:t>
      </w:r>
      <w:r w:rsidR="008568BD" w:rsidRPr="009F1D5E">
        <w:t>r/min离心10</w:t>
      </w:r>
      <w:r w:rsidR="00812B85" w:rsidRPr="00812B85">
        <w:rPr>
          <w:rFonts w:hint="eastAsia"/>
          <w:vertAlign w:val="superscript"/>
        </w:rPr>
        <w:t xml:space="preserve"> </w:t>
      </w:r>
      <w:r w:rsidR="008568BD" w:rsidRPr="009F1D5E">
        <w:t>min。血清与血凝块完全被分离胶分离，血清标本可直接上机检测或转移至仪器配套试杯中。</w:t>
      </w:r>
    </w:p>
    <w:p w:rsidR="00936379" w:rsidRPr="009F1D5E" w:rsidRDefault="00070781">
      <w:pPr>
        <w:pStyle w:val="aff5"/>
        <w:spacing w:before="120" w:after="120"/>
        <w:rPr>
          <w:rFonts w:ascii="Times New Roman"/>
        </w:rPr>
      </w:pPr>
      <w:r w:rsidRPr="009F1D5E">
        <w:rPr>
          <w:rFonts w:ascii="Times New Roman"/>
        </w:rPr>
        <w:t>血液样本的检测</w:t>
      </w:r>
    </w:p>
    <w:p w:rsidR="00936379" w:rsidRPr="009F1D5E" w:rsidRDefault="0004399F" w:rsidP="00672B49">
      <w:pPr>
        <w:pStyle w:val="afffff"/>
        <w:ind w:firstLine="420"/>
      </w:pPr>
      <w:r w:rsidRPr="009F1D5E">
        <w:t>脂肪肝血生化检测涉及肝功和多种血液酶类检测，应在采血2</w:t>
      </w:r>
      <w:r w:rsidR="00672B49" w:rsidRPr="00672B49">
        <w:rPr>
          <w:rFonts w:hint="eastAsia"/>
          <w:vertAlign w:val="superscript"/>
        </w:rPr>
        <w:t xml:space="preserve"> </w:t>
      </w:r>
      <w:r w:rsidR="00672B49">
        <w:rPr>
          <w:rFonts w:hint="eastAsia"/>
        </w:rPr>
        <w:t>h</w:t>
      </w:r>
      <w:r w:rsidRPr="009F1D5E">
        <w:t>内</w:t>
      </w:r>
      <w:r w:rsidR="00070781" w:rsidRPr="009F1D5E">
        <w:t>用血液生化仪进行</w:t>
      </w:r>
      <w:r w:rsidRPr="009F1D5E">
        <w:t>血生化</w:t>
      </w:r>
      <w:r w:rsidR="00070781" w:rsidRPr="009F1D5E">
        <w:t>检测。</w:t>
      </w:r>
    </w:p>
    <w:p w:rsidR="00936379" w:rsidRPr="009F1D5E" w:rsidRDefault="00936379">
      <w:pPr>
        <w:pStyle w:val="afffff"/>
        <w:ind w:firstLine="420"/>
        <w:rPr>
          <w:rFonts w:ascii="Times New Roman"/>
        </w:rPr>
      </w:pPr>
    </w:p>
    <w:p w:rsidR="00936379" w:rsidRPr="009F1D5E" w:rsidRDefault="00936379">
      <w:pPr>
        <w:pStyle w:val="afffff"/>
        <w:ind w:firstLine="420"/>
        <w:rPr>
          <w:rFonts w:ascii="Times New Roman"/>
        </w:rPr>
        <w:sectPr w:rsidR="00936379" w:rsidRPr="009F1D5E">
          <w:headerReference w:type="even" r:id="rId43"/>
          <w:headerReference w:type="default" r:id="rId44"/>
          <w:footerReference w:type="even" r:id="rId45"/>
          <w:footerReference w:type="default" r:id="rId46"/>
          <w:pgSz w:w="11906" w:h="16838"/>
          <w:pgMar w:top="1928" w:right="1134" w:bottom="1134" w:left="1134" w:header="1418" w:footer="1134" w:gutter="284"/>
          <w:cols w:space="425"/>
          <w:formProt w:val="0"/>
          <w:docGrid w:linePitch="312"/>
        </w:sectPr>
      </w:pPr>
    </w:p>
    <w:p w:rsidR="00936379" w:rsidRPr="009F1D5E" w:rsidRDefault="00936379">
      <w:pPr>
        <w:pStyle w:val="af8"/>
        <w:rPr>
          <w:rFonts w:ascii="Times New Roman" w:hAnsi="Times New Roman"/>
          <w:vanish w:val="0"/>
        </w:rPr>
      </w:pPr>
    </w:p>
    <w:p w:rsidR="00936379" w:rsidRPr="009F1D5E" w:rsidRDefault="00936379">
      <w:pPr>
        <w:pStyle w:val="afe"/>
        <w:rPr>
          <w:rFonts w:ascii="Times New Roman"/>
          <w:vanish w:val="0"/>
        </w:rPr>
      </w:pPr>
    </w:p>
    <w:p w:rsidR="00936379" w:rsidRPr="009F1D5E" w:rsidRDefault="00070781">
      <w:pPr>
        <w:pStyle w:val="aff3"/>
        <w:spacing w:after="120"/>
        <w:rPr>
          <w:rFonts w:ascii="Times New Roman"/>
        </w:rPr>
      </w:pPr>
      <w:r w:rsidRPr="009F1D5E">
        <w:rPr>
          <w:rFonts w:ascii="Times New Roman"/>
        </w:rPr>
        <w:br/>
      </w:r>
      <w:bookmarkStart w:id="78" w:name="_Toc184134804"/>
      <w:r w:rsidR="00150A28" w:rsidRPr="009F1D5E">
        <w:rPr>
          <w:rFonts w:ascii="Times New Roman"/>
        </w:rPr>
        <w:t>（规范</w:t>
      </w:r>
      <w:r w:rsidRPr="009F1D5E">
        <w:rPr>
          <w:rFonts w:ascii="Times New Roman"/>
        </w:rPr>
        <w:t>性</w:t>
      </w:r>
      <w:r w:rsidR="005D1DBF" w:rsidRPr="009F1D5E">
        <w:rPr>
          <w:rFonts w:ascii="Times New Roman"/>
        </w:rPr>
        <w:t>附录</w:t>
      </w:r>
      <w:r w:rsidRPr="009F1D5E">
        <w:rPr>
          <w:rFonts w:ascii="Times New Roman"/>
        </w:rPr>
        <w:t>）</w:t>
      </w:r>
      <w:r w:rsidRPr="009F1D5E">
        <w:rPr>
          <w:rFonts w:ascii="Times New Roman"/>
        </w:rPr>
        <w:br/>
      </w:r>
      <w:r w:rsidRPr="009F1D5E">
        <w:rPr>
          <w:rFonts w:ascii="Times New Roman"/>
        </w:rPr>
        <w:t>组织学评价方法</w:t>
      </w:r>
      <w:bookmarkEnd w:id="78"/>
    </w:p>
    <w:p w:rsidR="00936379" w:rsidRPr="009F1D5E" w:rsidRDefault="00070781">
      <w:pPr>
        <w:pStyle w:val="aff4"/>
        <w:spacing w:before="120" w:after="120"/>
        <w:rPr>
          <w:rFonts w:ascii="Times New Roman"/>
        </w:rPr>
      </w:pPr>
      <w:bookmarkStart w:id="79" w:name="_Toc184134805"/>
      <w:r w:rsidRPr="009F1D5E">
        <w:rPr>
          <w:rFonts w:ascii="Times New Roman"/>
        </w:rPr>
        <w:t>主要试剂</w:t>
      </w:r>
      <w:bookmarkEnd w:id="79"/>
    </w:p>
    <w:p w:rsidR="00936379" w:rsidRPr="009F1D5E" w:rsidRDefault="00070781" w:rsidP="00672B49">
      <w:pPr>
        <w:pStyle w:val="afffff"/>
        <w:ind w:firstLine="420"/>
      </w:pPr>
      <w:r w:rsidRPr="009F1D5E">
        <w:t>耦合剂、4%中性缓冲甲醛固定液、麻醉药物、止血药物、</w:t>
      </w:r>
      <w:r w:rsidRPr="009F1D5E">
        <w:rPr>
          <w:color w:val="000000" w:themeColor="text1"/>
          <w:shd w:val="clear" w:color="auto" w:fill="FFFFFF"/>
        </w:rPr>
        <w:t>病理切片制备相关试剂。</w:t>
      </w:r>
    </w:p>
    <w:p w:rsidR="00936379" w:rsidRPr="009F1D5E" w:rsidRDefault="00070781">
      <w:pPr>
        <w:pStyle w:val="aff4"/>
        <w:spacing w:before="120" w:after="120"/>
        <w:rPr>
          <w:rFonts w:ascii="Times New Roman"/>
        </w:rPr>
      </w:pPr>
      <w:bookmarkStart w:id="80" w:name="_Toc184134806"/>
      <w:r w:rsidRPr="009F1D5E">
        <w:rPr>
          <w:rFonts w:ascii="Times New Roman"/>
        </w:rPr>
        <w:t>主要仪器</w:t>
      </w:r>
      <w:bookmarkEnd w:id="80"/>
    </w:p>
    <w:p w:rsidR="00936379" w:rsidRPr="009F1D5E" w:rsidRDefault="00070781" w:rsidP="00672B49">
      <w:pPr>
        <w:pStyle w:val="afffff"/>
        <w:ind w:firstLine="420"/>
      </w:pPr>
      <w:r w:rsidRPr="009F1D5E">
        <w:t>B超仪、一次性18G自动</w:t>
      </w:r>
      <w:proofErr w:type="gramStart"/>
      <w:r w:rsidRPr="009F1D5E">
        <w:t>活检穿</w:t>
      </w:r>
      <w:proofErr w:type="gramEnd"/>
      <w:r w:rsidRPr="009F1D5E">
        <w:t>刺针、活检穿刺枪、无菌纱布、无菌棉球、病理切片制备相关仪器、显微镜。</w:t>
      </w:r>
    </w:p>
    <w:p w:rsidR="00936379" w:rsidRPr="009F1D5E" w:rsidRDefault="00070781">
      <w:pPr>
        <w:pStyle w:val="aff4"/>
        <w:spacing w:before="120" w:after="120"/>
        <w:rPr>
          <w:rFonts w:ascii="Times New Roman"/>
        </w:rPr>
      </w:pPr>
      <w:bookmarkStart w:id="81" w:name="_Toc163487917"/>
      <w:bookmarkStart w:id="82" w:name="_Toc184134807"/>
      <w:r w:rsidRPr="009F1D5E">
        <w:rPr>
          <w:rFonts w:ascii="Times New Roman"/>
        </w:rPr>
        <w:t>肝组织穿刺取材</w:t>
      </w:r>
      <w:bookmarkEnd w:id="81"/>
      <w:bookmarkEnd w:id="82"/>
    </w:p>
    <w:p w:rsidR="00936379" w:rsidRPr="009F1D5E" w:rsidRDefault="00070781">
      <w:pPr>
        <w:pStyle w:val="aff5"/>
        <w:spacing w:before="120" w:after="120"/>
        <w:rPr>
          <w:rFonts w:ascii="Times New Roman"/>
        </w:rPr>
      </w:pPr>
      <w:r w:rsidRPr="009F1D5E">
        <w:rPr>
          <w:rFonts w:ascii="Times New Roman"/>
        </w:rPr>
        <w:t>动物准备</w:t>
      </w:r>
    </w:p>
    <w:p w:rsidR="00936379" w:rsidRPr="009F1D5E" w:rsidRDefault="00070781" w:rsidP="00672B49">
      <w:pPr>
        <w:pStyle w:val="afffff"/>
        <w:ind w:firstLine="420"/>
      </w:pPr>
      <w:r w:rsidRPr="009F1D5E">
        <w:t>穿刺前对食蟹猴进行凝血功能检测，排除凝血功能障碍后方可进行肝脏穿刺。穿刺前动物须禁食   8</w:t>
      </w:r>
      <w:r w:rsidRPr="009F1D5E">
        <w:rPr>
          <w:vertAlign w:val="superscript"/>
        </w:rPr>
        <w:t xml:space="preserve"> </w:t>
      </w:r>
      <w:r w:rsidRPr="009F1D5E">
        <w:t>h～12</w:t>
      </w:r>
      <w:r w:rsidRPr="009F1D5E">
        <w:rPr>
          <w:vertAlign w:val="superscript"/>
        </w:rPr>
        <w:t xml:space="preserve"> </w:t>
      </w:r>
      <w:r w:rsidRPr="009F1D5E">
        <w:t>h。术前对动物进行麻醉并对右上腹肋间到腰部肋缘下区域进行备皮。</w:t>
      </w:r>
    </w:p>
    <w:p w:rsidR="00936379" w:rsidRPr="009F1D5E" w:rsidRDefault="00070781">
      <w:pPr>
        <w:pStyle w:val="aff5"/>
        <w:spacing w:before="120" w:after="120"/>
        <w:rPr>
          <w:rFonts w:ascii="Times New Roman"/>
        </w:rPr>
      </w:pPr>
      <w:r w:rsidRPr="009F1D5E">
        <w:rPr>
          <w:rFonts w:ascii="Times New Roman"/>
        </w:rPr>
        <w:t>肝组织穿刺</w:t>
      </w:r>
    </w:p>
    <w:p w:rsidR="00936379" w:rsidRPr="009F1D5E" w:rsidRDefault="00070781" w:rsidP="00672B49">
      <w:pPr>
        <w:pStyle w:val="affffffffff4"/>
        <w:ind w:left="0"/>
      </w:pPr>
      <w:r w:rsidRPr="009F1D5E">
        <w:t>用B超仪，多断面连续扫查，探明肝脏及肝小叶、大的血管、胆囊及胆总管的位置，并实时监测穿刺针进入肝脏的位置和深度。使穿刺目标与穿刺针位置在引导线内，并避开大血管和胆囊及肝内胆管。</w:t>
      </w:r>
    </w:p>
    <w:p w:rsidR="00936379" w:rsidRPr="009F1D5E" w:rsidRDefault="00070781" w:rsidP="00672B49">
      <w:pPr>
        <w:pStyle w:val="affffffffff4"/>
        <w:ind w:left="0"/>
      </w:pPr>
      <w:proofErr w:type="gramStart"/>
      <w:r w:rsidRPr="009F1D5E">
        <w:t>活检穿</w:t>
      </w:r>
      <w:proofErr w:type="gramEnd"/>
      <w:r w:rsidRPr="009F1D5E">
        <w:t>刺针装入活检穿刺枪，取材标本长度宜设定为1.5</w:t>
      </w:r>
      <w:r w:rsidRPr="009F1D5E">
        <w:rPr>
          <w:vertAlign w:val="superscript"/>
        </w:rPr>
        <w:t xml:space="preserve"> </w:t>
      </w:r>
      <w:r w:rsidRPr="009F1D5E">
        <w:t>cm。B超锁定目标切面后，穿刺针紧贴B超探头，垂直刺入皮肤，穿破肝包膜刺入肝实质约2</w:t>
      </w:r>
      <w:r w:rsidRPr="009F1D5E">
        <w:rPr>
          <w:vertAlign w:val="superscript"/>
        </w:rPr>
        <w:t xml:space="preserve"> </w:t>
      </w:r>
      <w:r w:rsidRPr="009F1D5E">
        <w:t>cm后，按下穿刺枪尾部的扳机按钮。</w:t>
      </w:r>
    </w:p>
    <w:p w:rsidR="00936379" w:rsidRPr="009F1D5E" w:rsidRDefault="00070781">
      <w:pPr>
        <w:pStyle w:val="aff5"/>
        <w:spacing w:before="120" w:after="120"/>
        <w:rPr>
          <w:rFonts w:ascii="Times New Roman"/>
        </w:rPr>
      </w:pPr>
      <w:r w:rsidRPr="009F1D5E">
        <w:rPr>
          <w:rFonts w:ascii="Times New Roman"/>
        </w:rPr>
        <w:t>样本固定</w:t>
      </w:r>
    </w:p>
    <w:p w:rsidR="00936379" w:rsidRPr="009F1D5E" w:rsidRDefault="00070781" w:rsidP="00672B49">
      <w:pPr>
        <w:pStyle w:val="afffff"/>
        <w:ind w:firstLine="420"/>
      </w:pPr>
      <w:r w:rsidRPr="009F1D5E">
        <w:t>样本采集完成后迅速</w:t>
      </w:r>
      <w:proofErr w:type="gramStart"/>
      <w:r w:rsidRPr="009F1D5E">
        <w:t>拔出穿</w:t>
      </w:r>
      <w:proofErr w:type="gramEnd"/>
      <w:r w:rsidRPr="009F1D5E">
        <w:t>刺针，用4%中性缓冲甲醛固定液固定所取出的肝组织2</w:t>
      </w:r>
      <w:r w:rsidRPr="009F1D5E">
        <w:rPr>
          <w:vertAlign w:val="superscript"/>
        </w:rPr>
        <w:t xml:space="preserve"> </w:t>
      </w:r>
      <w:r w:rsidRPr="009F1D5E">
        <w:t>h～4</w:t>
      </w:r>
      <w:r w:rsidRPr="009F1D5E">
        <w:rPr>
          <w:vertAlign w:val="superscript"/>
        </w:rPr>
        <w:t xml:space="preserve"> </w:t>
      </w:r>
      <w:r w:rsidRPr="009F1D5E">
        <w:t>h。</w:t>
      </w:r>
    </w:p>
    <w:p w:rsidR="00936379" w:rsidRPr="009F1D5E" w:rsidRDefault="00070781">
      <w:pPr>
        <w:pStyle w:val="aff5"/>
        <w:spacing w:before="120" w:after="120"/>
        <w:rPr>
          <w:rFonts w:ascii="Times New Roman"/>
        </w:rPr>
      </w:pPr>
      <w:r w:rsidRPr="009F1D5E">
        <w:rPr>
          <w:rFonts w:ascii="Times New Roman"/>
        </w:rPr>
        <w:t>动物护理</w:t>
      </w:r>
    </w:p>
    <w:p w:rsidR="00936379" w:rsidRPr="009F1D5E" w:rsidRDefault="00070781" w:rsidP="00672B49">
      <w:pPr>
        <w:pStyle w:val="afffff"/>
        <w:ind w:firstLine="420"/>
      </w:pPr>
      <w:r w:rsidRPr="009F1D5E">
        <w:t>穿刺针拔出后，用无菌纱布或棉球按压穿刺孔10</w:t>
      </w:r>
      <w:r w:rsidRPr="009F1D5E">
        <w:rPr>
          <w:vertAlign w:val="superscript"/>
        </w:rPr>
        <w:t xml:space="preserve"> </w:t>
      </w:r>
      <w:r w:rsidRPr="009F1D5E">
        <w:t>min～15</w:t>
      </w:r>
      <w:r w:rsidRPr="009F1D5E">
        <w:rPr>
          <w:vertAlign w:val="superscript"/>
        </w:rPr>
        <w:t xml:space="preserve"> </w:t>
      </w:r>
      <w:r w:rsidRPr="009F1D5E">
        <w:t>min，待</w:t>
      </w:r>
      <w:proofErr w:type="gramStart"/>
      <w:r w:rsidRPr="009F1D5E">
        <w:t>穿刺孔无出血</w:t>
      </w:r>
      <w:proofErr w:type="gramEnd"/>
      <w:r w:rsidRPr="009F1D5E">
        <w:t>、呼吸平稳、睫毛反射正常后，可将动物放回笼舍。</w:t>
      </w:r>
    </w:p>
    <w:p w:rsidR="00936379" w:rsidRPr="009F1D5E" w:rsidRDefault="00070781">
      <w:pPr>
        <w:pStyle w:val="aff4"/>
        <w:spacing w:before="120" w:after="120"/>
        <w:rPr>
          <w:rFonts w:ascii="Times New Roman"/>
        </w:rPr>
      </w:pPr>
      <w:bookmarkStart w:id="83" w:name="_Toc163487918"/>
      <w:bookmarkStart w:id="84" w:name="_Toc184134808"/>
      <w:r w:rsidRPr="009F1D5E">
        <w:rPr>
          <w:rFonts w:ascii="Times New Roman"/>
        </w:rPr>
        <w:t>组织染色切片</w:t>
      </w:r>
      <w:proofErr w:type="gramStart"/>
      <w:r w:rsidRPr="009F1D5E">
        <w:rPr>
          <w:rFonts w:ascii="Times New Roman"/>
        </w:rPr>
        <w:t>制备及阅片</w:t>
      </w:r>
      <w:proofErr w:type="gramEnd"/>
      <w:r w:rsidRPr="009F1D5E">
        <w:rPr>
          <w:rFonts w:ascii="Times New Roman"/>
        </w:rPr>
        <w:t>诊断</w:t>
      </w:r>
      <w:bookmarkEnd w:id="83"/>
      <w:bookmarkEnd w:id="84"/>
    </w:p>
    <w:p w:rsidR="00936379" w:rsidRPr="009F1D5E" w:rsidRDefault="00070781" w:rsidP="00672B49">
      <w:pPr>
        <w:pStyle w:val="afffff"/>
        <w:ind w:firstLine="420"/>
        <w:rPr>
          <w:rFonts w:eastAsia="黑体"/>
        </w:rPr>
      </w:pPr>
      <w:bookmarkStart w:id="85" w:name="_Toc163487919"/>
      <w:r w:rsidRPr="009F1D5E">
        <w:rPr>
          <w:shd w:val="clear" w:color="auto" w:fill="FFFFFF"/>
        </w:rPr>
        <w:t>按照DB53/T 293.3</w:t>
      </w:r>
      <w:r w:rsidRPr="009F1D5E">
        <w:rPr>
          <w:shd w:val="clear" w:color="auto" w:fill="FFFFFF"/>
        </w:rPr>
        <w:t>—</w:t>
      </w:r>
      <w:r w:rsidRPr="009F1D5E">
        <w:rPr>
          <w:shd w:val="clear" w:color="auto" w:fill="FFFFFF"/>
        </w:rPr>
        <w:t>2009制备肝脏组织标本的常规石蜡切片、伊红-苏木精染色，并由有病理诊断经验和资质的病理学专业人员进行阅片诊断。</w:t>
      </w:r>
      <w:bookmarkEnd w:id="85"/>
    </w:p>
    <w:p w:rsidR="00936379" w:rsidRDefault="00936379">
      <w:pPr>
        <w:pStyle w:val="afffff"/>
        <w:ind w:firstLine="420"/>
      </w:pPr>
    </w:p>
    <w:p w:rsidR="00936379" w:rsidRDefault="00812B85" w:rsidP="00812B85">
      <w:pPr>
        <w:pStyle w:val="afffff"/>
        <w:ind w:firstLineChars="0" w:firstLine="0"/>
        <w:jc w:val="center"/>
      </w:pPr>
      <w:bookmarkStart w:id="86" w:name="BookMark8"/>
      <w:bookmarkEnd w:id="72"/>
      <w:r>
        <w:rPr>
          <w:noProof/>
        </w:rPr>
        <w:drawing>
          <wp:inline distT="0" distB="0" distL="0" distR="0" wp14:anchorId="5240C421" wp14:editId="19B0F87D">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485900" cy="317500"/>
                    </a:xfrm>
                    <a:prstGeom prst="rect">
                      <a:avLst/>
                    </a:prstGeom>
                  </pic:spPr>
                </pic:pic>
              </a:graphicData>
            </a:graphic>
          </wp:inline>
        </w:drawing>
      </w:r>
      <w:bookmarkEnd w:id="86"/>
    </w:p>
    <w:sectPr w:rsidR="00936379">
      <w:headerReference w:type="even" r:id="rId48"/>
      <w:headerReference w:type="default" r:id="rId49"/>
      <w:footerReference w:type="even" r:id="rId50"/>
      <w:footerReference w:type="default" r:id="rId5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9E" w:rsidRDefault="003F079E">
      <w:pPr>
        <w:spacing w:line="240" w:lineRule="auto"/>
      </w:pPr>
      <w:r>
        <w:separator/>
      </w:r>
    </w:p>
  </w:endnote>
  <w:endnote w:type="continuationSeparator" w:id="0">
    <w:p w:rsidR="003F079E" w:rsidRDefault="003F0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SK--GBK1-0">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b"/>
    </w:pPr>
    <w:r>
      <w:fldChar w:fldCharType="begin"/>
    </w:r>
    <w:r>
      <w:instrText xml:space="preserve"> PAGE   \* MERGEFORMAT \* MERGEFORMAT </w:instrText>
    </w:r>
    <w:r>
      <w:fldChar w:fldCharType="separate"/>
    </w:r>
    <w:r w:rsidR="00672B49">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c"/>
    </w:pPr>
    <w:r>
      <w:fldChar w:fldCharType="begin"/>
    </w:r>
    <w:r>
      <w:instrText>PAGE   \* MERGEFORMAT</w:instrText>
    </w:r>
    <w:r>
      <w:fldChar w:fldCharType="separate"/>
    </w:r>
    <w:r w:rsidR="009B5A93" w:rsidRPr="009B5A93">
      <w:rPr>
        <w:noProof/>
        <w:lang w:val="zh-CN"/>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b"/>
    </w:pPr>
    <w:r>
      <w:fldChar w:fldCharType="begin"/>
    </w:r>
    <w:r>
      <w:instrText xml:space="preserve"> PAGE   \* MERGEFORMAT \* MERGEFORMAT </w:instrText>
    </w:r>
    <w:r>
      <w:fldChar w:fldCharType="separate"/>
    </w:r>
    <w:r>
      <w:t>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c"/>
    </w:pPr>
    <w:r>
      <w:fldChar w:fldCharType="begin"/>
    </w:r>
    <w:r>
      <w:instrText>PAGE   \* MERGEFORMAT</w:instrText>
    </w:r>
    <w:r>
      <w:fldChar w:fldCharType="separate"/>
    </w:r>
    <w:r w:rsidR="00672B49" w:rsidRPr="00672B49">
      <w:rPr>
        <w:noProof/>
        <w:lang w:val="zh-CN"/>
      </w:rPr>
      <w:t>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b"/>
    </w:pPr>
    <w:r>
      <w:fldChar w:fldCharType="begin"/>
    </w:r>
    <w:r>
      <w:instrText xml:space="preserve"> PAGE   \* MERGEFORMAT \* MERGEFORMAT </w:instrText>
    </w:r>
    <w:r>
      <w:fldChar w:fldCharType="separate"/>
    </w:r>
    <w:r w:rsidR="00672B49">
      <w:rPr>
        <w:noProof/>
      </w:rPr>
      <w:t>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c"/>
    </w:pPr>
    <w:r>
      <w:fldChar w:fldCharType="begin"/>
    </w:r>
    <w:r>
      <w:instrText>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936379">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936379">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b"/>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c"/>
    </w:pPr>
    <w:r>
      <w:fldChar w:fldCharType="begin"/>
    </w:r>
    <w:r>
      <w:instrText>PAGE   \* MERGEFORMAT</w:instrText>
    </w:r>
    <w:r>
      <w:fldChar w:fldCharType="separate"/>
    </w:r>
    <w:r w:rsidR="001851AD" w:rsidRPr="001851AD">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b"/>
    </w:pPr>
    <w:r>
      <w:fldChar w:fldCharType="begin"/>
    </w:r>
    <w:r>
      <w:instrText xml:space="preserve"> PAGE   \* MERGEFORMAT \* MERGEFORMAT </w:instrText>
    </w:r>
    <w:r>
      <w:fldChar w:fldCharType="separate"/>
    </w:r>
    <w:r w:rsidR="001851AD">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c"/>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b"/>
    </w:pPr>
    <w:r>
      <w:fldChar w:fldCharType="begin"/>
    </w:r>
    <w:r>
      <w:instrText xml:space="preserve"> PAGE   \* MERGEFORMAT \* MERGEFORMAT </w:instrText>
    </w:r>
    <w:r>
      <w:fldChar w:fldCharType="separate"/>
    </w:r>
    <w:r w:rsidR="001851AD">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c"/>
    </w:pPr>
    <w:r>
      <w:fldChar w:fldCharType="begin"/>
    </w:r>
    <w:r>
      <w:instrText>PAGE   \* MERGEFORMAT</w:instrText>
    </w:r>
    <w:r>
      <w:fldChar w:fldCharType="separate"/>
    </w:r>
    <w:r w:rsidR="001851AD" w:rsidRPr="001851A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9E" w:rsidRDefault="003F079E">
      <w:pPr>
        <w:spacing w:line="240" w:lineRule="auto"/>
      </w:pPr>
      <w:r>
        <w:separator/>
      </w:r>
    </w:p>
  </w:footnote>
  <w:footnote w:type="continuationSeparator" w:id="0">
    <w:p w:rsidR="003F079E" w:rsidRDefault="003F07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936379">
    <w:pPr>
      <w:pStyle w:val="afff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5"/>
    </w:pPr>
    <w:r>
      <w:fldChar w:fldCharType="begin"/>
    </w:r>
    <w:r>
      <w:instrText xml:space="preserve"> STYLEREF  标准文件_文件编号 \* MERGEFORMAT </w:instrText>
    </w:r>
    <w:r>
      <w:fldChar w:fldCharType="separate"/>
    </w:r>
    <w:r w:rsidR="00672B49">
      <w:rPr>
        <w:noProof/>
      </w:rPr>
      <w:t>T/GXAS XXXX</w:t>
    </w:r>
    <w:r w:rsidR="00672B49">
      <w:rPr>
        <w:noProof/>
      </w:rPr>
      <w:t>—</w:t>
    </w:r>
    <w:r w:rsidR="00672B49">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4"/>
    </w:pPr>
    <w:r>
      <w:fldChar w:fldCharType="begin"/>
    </w:r>
    <w:r>
      <w:instrText xml:space="preserve"> STYLEREF  标准文件_文件编号  \* MERGEFORMAT </w:instrText>
    </w:r>
    <w:r>
      <w:fldChar w:fldCharType="separate"/>
    </w:r>
    <w:r w:rsidR="009B5A93">
      <w:rPr>
        <w:noProof/>
      </w:rPr>
      <w:t>T/GXAS XXXX</w:t>
    </w:r>
    <w:r w:rsidR="009B5A93">
      <w:rPr>
        <w:noProof/>
      </w:rPr>
      <w:t>—</w:t>
    </w:r>
    <w:r w:rsidR="009B5A93">
      <w:rPr>
        <w:noProof/>
      </w:rP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5"/>
    </w:pPr>
    <w:r>
      <w:fldChar w:fldCharType="begin"/>
    </w:r>
    <w:r>
      <w:instrText xml:space="preserve"> STYLEREF  标准文件_文件编号 \* MERGEFORMAT </w:instrText>
    </w:r>
    <w:r>
      <w:fldChar w:fldCharType="separate"/>
    </w:r>
    <w:r>
      <w:t>T/GXAS XXXX</w:t>
    </w:r>
    <w:r>
      <w:t>—</w:t>
    </w:r>
    <w:r>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4"/>
    </w:pPr>
    <w:r>
      <w:fldChar w:fldCharType="begin"/>
    </w:r>
    <w:r>
      <w:instrText xml:space="preserve"> STYLEREF  标准文件_文件编号  \* MERGEFORMAT </w:instrText>
    </w:r>
    <w:r>
      <w:fldChar w:fldCharType="separate"/>
    </w:r>
    <w:r w:rsidR="00672B49">
      <w:rPr>
        <w:noProof/>
      </w:rPr>
      <w:t>T/GXAS XXXX</w:t>
    </w:r>
    <w:r w:rsidR="00672B49">
      <w:rPr>
        <w:noProof/>
      </w:rPr>
      <w:t>—</w:t>
    </w:r>
    <w:r w:rsidR="00672B49">
      <w:rPr>
        <w:noProof/>
      </w:rPr>
      <w:t>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5"/>
    </w:pPr>
    <w:r>
      <w:fldChar w:fldCharType="begin"/>
    </w:r>
    <w:r>
      <w:instrText xml:space="preserve"> STYLEREF  标准文件_文件编号 \* MERGEFORMAT </w:instrText>
    </w:r>
    <w:r>
      <w:fldChar w:fldCharType="separate"/>
    </w:r>
    <w:r w:rsidR="00672B49">
      <w:rPr>
        <w:noProof/>
      </w:rPr>
      <w:t>T/GXAS XXXX</w:t>
    </w:r>
    <w:r w:rsidR="00672B49">
      <w:rPr>
        <w:noProof/>
      </w:rPr>
      <w:t>—</w:t>
    </w:r>
    <w:r w:rsidR="00672B49">
      <w:rPr>
        <w:noProof/>
      </w:rPr>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4"/>
    </w:pPr>
    <w:r>
      <w:fldChar w:fldCharType="begin"/>
    </w:r>
    <w:r>
      <w:instrText xml:space="preserve"> STYLEREF  标准文件_文件编号  \* MERGEFORMAT </w:instrText>
    </w:r>
    <w:r>
      <w:fldChar w:fldCharType="separate"/>
    </w:r>
    <w:r>
      <w:t>T/GXAS XXXX</w:t>
    </w:r>
    <w:r>
      <w:t>—</w:t>
    </w:r>
    <w: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936379">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5"/>
    </w:pPr>
    <w:r>
      <w:fldChar w:fldCharType="begin"/>
    </w:r>
    <w:r>
      <w:instrText xml:space="preserve"> STYLEREF  标准文件_文件编号 \* MERGEFORMAT </w:instrText>
    </w:r>
    <w:r>
      <w:fldChar w:fldCharType="separate"/>
    </w:r>
    <w:r>
      <w:t>T/GXAS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4"/>
    </w:pPr>
    <w:r>
      <w:fldChar w:fldCharType="begin"/>
    </w:r>
    <w:r>
      <w:instrText xml:space="preserve"> STYLEREF  标准文件_文件编号  \* MERGEFORMAT </w:instrText>
    </w:r>
    <w:r>
      <w:fldChar w:fldCharType="separate"/>
    </w:r>
    <w:r w:rsidR="001851AD">
      <w:rPr>
        <w:noProof/>
      </w:rPr>
      <w:t>T/GXAS XXXX</w:t>
    </w:r>
    <w:r w:rsidR="001851AD">
      <w:rPr>
        <w:noProof/>
      </w:rPr>
      <w:t>—</w:t>
    </w:r>
    <w:r w:rsidR="001851AD">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5"/>
    </w:pPr>
    <w:r>
      <w:fldChar w:fldCharType="begin"/>
    </w:r>
    <w:r>
      <w:instrText xml:space="preserve"> STYLEREF  标准文件_文件编号 \* MERGEFORMAT </w:instrText>
    </w:r>
    <w:r>
      <w:fldChar w:fldCharType="separate"/>
    </w:r>
    <w:r w:rsidR="001851AD">
      <w:rPr>
        <w:noProof/>
      </w:rPr>
      <w:t>T/GXAS XXXX</w:t>
    </w:r>
    <w:r w:rsidR="001851AD">
      <w:rPr>
        <w:noProof/>
      </w:rPr>
      <w:t>—</w:t>
    </w:r>
    <w:r w:rsidR="001851AD">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4"/>
    </w:pPr>
    <w:r>
      <w:fldChar w:fldCharType="begin"/>
    </w:r>
    <w:r>
      <w:instrText xml:space="preserve"> STYLEREF  标准文件_文件编号  \* MERGEFORMAT </w:instrText>
    </w:r>
    <w:r>
      <w:fldChar w:fldCharType="separate"/>
    </w:r>
    <w:r>
      <w:t>T/GXAS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5"/>
    </w:pPr>
    <w:r>
      <w:fldChar w:fldCharType="begin"/>
    </w:r>
    <w:r>
      <w:instrText xml:space="preserve"> STYLEREF  标准文件_文件编号 \* MERGEFORMAT </w:instrText>
    </w:r>
    <w:r>
      <w:fldChar w:fldCharType="separate"/>
    </w:r>
    <w:r w:rsidR="001851AD">
      <w:rPr>
        <w:noProof/>
      </w:rPr>
      <w:t>T/GXAS XXXX</w:t>
    </w:r>
    <w:r w:rsidR="001851AD">
      <w:rPr>
        <w:noProof/>
      </w:rPr>
      <w:t>—</w:t>
    </w:r>
    <w:r w:rsidR="001851AD">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79" w:rsidRDefault="00070781">
    <w:pPr>
      <w:pStyle w:val="afffff4"/>
    </w:pPr>
    <w:r>
      <w:fldChar w:fldCharType="begin"/>
    </w:r>
    <w:r>
      <w:instrText xml:space="preserve"> STYLEREF  标准文件_文件编号  \* MERGEFORMAT </w:instrText>
    </w:r>
    <w:r>
      <w:fldChar w:fldCharType="separate"/>
    </w:r>
    <w:r w:rsidR="001851AD">
      <w:rPr>
        <w:noProof/>
      </w:rPr>
      <w:t>T/GXAS XXXX</w:t>
    </w:r>
    <w:r w:rsidR="001851AD">
      <w:rPr>
        <w:noProof/>
      </w:rPr>
      <w:t>—</w:t>
    </w:r>
    <w:r w:rsidR="001851A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8FF187C"/>
    <w:multiLevelType w:val="multilevel"/>
    <w:tmpl w:val="48FF18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38A21F62"/>
    <w:lvl w:ilvl="0">
      <w:start w:val="1"/>
      <w:numFmt w:val="upperLetter"/>
      <w:pStyle w:val="aff3"/>
      <w:suff w:val="nothing"/>
      <w:lvlText w:val="附录%1"/>
      <w:lvlJc w:val="left"/>
      <w:pPr>
        <w:ind w:left="0" w:firstLine="0"/>
      </w:pPr>
      <w:rPr>
        <w:rFonts w:ascii="黑体" w:eastAsia="黑体" w:hAnsi="黑体"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993"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50000" w:hash="JsfGKZIb89p1hIWK/RW/7VV/FY8=" w:salt="MFC61omiHr0fdzNnq/+G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B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99F"/>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781"/>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24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25E"/>
    <w:rsid w:val="000D753B"/>
    <w:rsid w:val="000E4C9E"/>
    <w:rsid w:val="000E6410"/>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A28"/>
    <w:rsid w:val="00152571"/>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1AD"/>
    <w:rsid w:val="001852C9"/>
    <w:rsid w:val="00187A0B"/>
    <w:rsid w:val="00190087"/>
    <w:rsid w:val="001913C4"/>
    <w:rsid w:val="0019348F"/>
    <w:rsid w:val="00193A07"/>
    <w:rsid w:val="00194C95"/>
    <w:rsid w:val="00195C34"/>
    <w:rsid w:val="00196EF5"/>
    <w:rsid w:val="001A1A53"/>
    <w:rsid w:val="001A234A"/>
    <w:rsid w:val="001A4CF3"/>
    <w:rsid w:val="001A64E2"/>
    <w:rsid w:val="001A6696"/>
    <w:rsid w:val="001B06E8"/>
    <w:rsid w:val="001B221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A7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2E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7A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235"/>
    <w:rsid w:val="00336C64"/>
    <w:rsid w:val="00337162"/>
    <w:rsid w:val="0034194F"/>
    <w:rsid w:val="00344605"/>
    <w:rsid w:val="003474AA"/>
    <w:rsid w:val="00350D1D"/>
    <w:rsid w:val="00352C83"/>
    <w:rsid w:val="00352F1A"/>
    <w:rsid w:val="00353900"/>
    <w:rsid w:val="0036107C"/>
    <w:rsid w:val="003615D2"/>
    <w:rsid w:val="0036429C"/>
    <w:rsid w:val="00364A53"/>
    <w:rsid w:val="003654CB"/>
    <w:rsid w:val="00365AA9"/>
    <w:rsid w:val="00365F86"/>
    <w:rsid w:val="00365F87"/>
    <w:rsid w:val="003668C8"/>
    <w:rsid w:val="00366E89"/>
    <w:rsid w:val="003705F4"/>
    <w:rsid w:val="00370D58"/>
    <w:rsid w:val="00370D82"/>
    <w:rsid w:val="00371316"/>
    <w:rsid w:val="00375A04"/>
    <w:rsid w:val="00376713"/>
    <w:rsid w:val="00381815"/>
    <w:rsid w:val="003819AF"/>
    <w:rsid w:val="00381C74"/>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2C8"/>
    <w:rsid w:val="003C5A43"/>
    <w:rsid w:val="003D0519"/>
    <w:rsid w:val="003D0FF6"/>
    <w:rsid w:val="003D262C"/>
    <w:rsid w:val="003D6D61"/>
    <w:rsid w:val="003E019F"/>
    <w:rsid w:val="003E091D"/>
    <w:rsid w:val="003E1C53"/>
    <w:rsid w:val="003E2A69"/>
    <w:rsid w:val="003E2D49"/>
    <w:rsid w:val="003E2FD4"/>
    <w:rsid w:val="003E49F6"/>
    <w:rsid w:val="003E660F"/>
    <w:rsid w:val="003F079E"/>
    <w:rsid w:val="003F0841"/>
    <w:rsid w:val="003F23D3"/>
    <w:rsid w:val="003F3F08"/>
    <w:rsid w:val="003F49F1"/>
    <w:rsid w:val="003F6272"/>
    <w:rsid w:val="00400E72"/>
    <w:rsid w:val="00401400"/>
    <w:rsid w:val="00404869"/>
    <w:rsid w:val="00405884"/>
    <w:rsid w:val="00407D39"/>
    <w:rsid w:val="00412631"/>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B99"/>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F35"/>
    <w:rsid w:val="00555044"/>
    <w:rsid w:val="00561475"/>
    <w:rsid w:val="0056182E"/>
    <w:rsid w:val="00562308"/>
    <w:rsid w:val="0056487B"/>
    <w:rsid w:val="00564FB9"/>
    <w:rsid w:val="00573CFF"/>
    <w:rsid w:val="00573D9E"/>
    <w:rsid w:val="005801E3"/>
    <w:rsid w:val="00581802"/>
    <w:rsid w:val="005836A8"/>
    <w:rsid w:val="0058409C"/>
    <w:rsid w:val="00584262"/>
    <w:rsid w:val="00586630"/>
    <w:rsid w:val="00587ADD"/>
    <w:rsid w:val="0059144B"/>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180"/>
    <w:rsid w:val="005C7156"/>
    <w:rsid w:val="005D0C75"/>
    <w:rsid w:val="005D1DBF"/>
    <w:rsid w:val="005D4171"/>
    <w:rsid w:val="005D6A95"/>
    <w:rsid w:val="005D6B2C"/>
    <w:rsid w:val="005D6D9C"/>
    <w:rsid w:val="005E2335"/>
    <w:rsid w:val="005E34CA"/>
    <w:rsid w:val="005E3C18"/>
    <w:rsid w:val="005E4250"/>
    <w:rsid w:val="005E6812"/>
    <w:rsid w:val="005E7881"/>
    <w:rsid w:val="005E78E0"/>
    <w:rsid w:val="005F0D9C"/>
    <w:rsid w:val="005F12F2"/>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F64"/>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49"/>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A4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47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10"/>
    <w:rsid w:val="0077008A"/>
    <w:rsid w:val="00773C1F"/>
    <w:rsid w:val="00774DA4"/>
    <w:rsid w:val="00776599"/>
    <w:rsid w:val="0078114B"/>
    <w:rsid w:val="00781DD2"/>
    <w:rsid w:val="0078284D"/>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0E7"/>
    <w:rsid w:val="007D1352"/>
    <w:rsid w:val="007D2508"/>
    <w:rsid w:val="007D346A"/>
    <w:rsid w:val="007D6518"/>
    <w:rsid w:val="007D76BD"/>
    <w:rsid w:val="007E0BF1"/>
    <w:rsid w:val="007F0ED8"/>
    <w:rsid w:val="007F0F63"/>
    <w:rsid w:val="007F22E1"/>
    <w:rsid w:val="007F75CE"/>
    <w:rsid w:val="008013A4"/>
    <w:rsid w:val="008027CE"/>
    <w:rsid w:val="00802F42"/>
    <w:rsid w:val="00804383"/>
    <w:rsid w:val="00804BB7"/>
    <w:rsid w:val="00804D41"/>
    <w:rsid w:val="00810257"/>
    <w:rsid w:val="008104F5"/>
    <w:rsid w:val="00811072"/>
    <w:rsid w:val="00811369"/>
    <w:rsid w:val="00812B85"/>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8BD"/>
    <w:rsid w:val="008603CE"/>
    <w:rsid w:val="008620FC"/>
    <w:rsid w:val="008627A5"/>
    <w:rsid w:val="00863E05"/>
    <w:rsid w:val="00863F54"/>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B4F"/>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8AA"/>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9E8"/>
    <w:rsid w:val="00913CA9"/>
    <w:rsid w:val="009145AE"/>
    <w:rsid w:val="009146CE"/>
    <w:rsid w:val="00914CA7"/>
    <w:rsid w:val="00915C3E"/>
    <w:rsid w:val="009161A8"/>
    <w:rsid w:val="009245AE"/>
    <w:rsid w:val="009245F5"/>
    <w:rsid w:val="009249EC"/>
    <w:rsid w:val="009273B3"/>
    <w:rsid w:val="009305B5"/>
    <w:rsid w:val="00936379"/>
    <w:rsid w:val="009378DD"/>
    <w:rsid w:val="009429D5"/>
    <w:rsid w:val="00942BF1"/>
    <w:rsid w:val="00945180"/>
    <w:rsid w:val="00945428"/>
    <w:rsid w:val="0094607B"/>
    <w:rsid w:val="009465F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AC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A93"/>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D5E"/>
    <w:rsid w:val="00A0096C"/>
    <w:rsid w:val="00A01757"/>
    <w:rsid w:val="00A028C0"/>
    <w:rsid w:val="00A02BAE"/>
    <w:rsid w:val="00A06A6B"/>
    <w:rsid w:val="00A07E47"/>
    <w:rsid w:val="00A129D0"/>
    <w:rsid w:val="00A12C33"/>
    <w:rsid w:val="00A1353B"/>
    <w:rsid w:val="00A138BA"/>
    <w:rsid w:val="00A14C8E"/>
    <w:rsid w:val="00A153D9"/>
    <w:rsid w:val="00A15F09"/>
    <w:rsid w:val="00A169B6"/>
    <w:rsid w:val="00A2271D"/>
    <w:rsid w:val="00A237D5"/>
    <w:rsid w:val="00A23F0D"/>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F5B"/>
    <w:rsid w:val="00A55BD6"/>
    <w:rsid w:val="00A55D50"/>
    <w:rsid w:val="00A57142"/>
    <w:rsid w:val="00A61CC8"/>
    <w:rsid w:val="00A62CA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D23"/>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BD5"/>
    <w:rsid w:val="00AD0AEF"/>
    <w:rsid w:val="00AD11B7"/>
    <w:rsid w:val="00AD1A94"/>
    <w:rsid w:val="00AD1C05"/>
    <w:rsid w:val="00AD4126"/>
    <w:rsid w:val="00AD421C"/>
    <w:rsid w:val="00AD44FA"/>
    <w:rsid w:val="00AD78CB"/>
    <w:rsid w:val="00AE070A"/>
    <w:rsid w:val="00AE101C"/>
    <w:rsid w:val="00AE2935"/>
    <w:rsid w:val="00AE2A69"/>
    <w:rsid w:val="00AE37E5"/>
    <w:rsid w:val="00AE5EB4"/>
    <w:rsid w:val="00AF0C18"/>
    <w:rsid w:val="00AF47C5"/>
    <w:rsid w:val="00AF5398"/>
    <w:rsid w:val="00B049AF"/>
    <w:rsid w:val="00B07242"/>
    <w:rsid w:val="00B10534"/>
    <w:rsid w:val="00B113DB"/>
    <w:rsid w:val="00B11D8A"/>
    <w:rsid w:val="00B12981"/>
    <w:rsid w:val="00B1399C"/>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AEF"/>
    <w:rsid w:val="00B50E50"/>
    <w:rsid w:val="00B52120"/>
    <w:rsid w:val="00B54ABC"/>
    <w:rsid w:val="00B56FBE"/>
    <w:rsid w:val="00B60ACF"/>
    <w:rsid w:val="00B62B58"/>
    <w:rsid w:val="00B65149"/>
    <w:rsid w:val="00B66567"/>
    <w:rsid w:val="00B66F52"/>
    <w:rsid w:val="00B66FE5"/>
    <w:rsid w:val="00B72880"/>
    <w:rsid w:val="00B72928"/>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79A"/>
    <w:rsid w:val="00BC1A4E"/>
    <w:rsid w:val="00BC5DC7"/>
    <w:rsid w:val="00BC6B8B"/>
    <w:rsid w:val="00BC73D8"/>
    <w:rsid w:val="00BD219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CC6"/>
    <w:rsid w:val="00C21540"/>
    <w:rsid w:val="00C21906"/>
    <w:rsid w:val="00C21BFA"/>
    <w:rsid w:val="00C24C8D"/>
    <w:rsid w:val="00C25FE2"/>
    <w:rsid w:val="00C26B53"/>
    <w:rsid w:val="00C279B2"/>
    <w:rsid w:val="00C31302"/>
    <w:rsid w:val="00C33E50"/>
    <w:rsid w:val="00C34C20"/>
    <w:rsid w:val="00C35A3E"/>
    <w:rsid w:val="00C42130"/>
    <w:rsid w:val="00C423A4"/>
    <w:rsid w:val="00C423E3"/>
    <w:rsid w:val="00C44BF5"/>
    <w:rsid w:val="00C521D6"/>
    <w:rsid w:val="00C55232"/>
    <w:rsid w:val="00C553A4"/>
    <w:rsid w:val="00C55A06"/>
    <w:rsid w:val="00C55D03"/>
    <w:rsid w:val="00C57E3A"/>
    <w:rsid w:val="00C601BC"/>
    <w:rsid w:val="00C6329F"/>
    <w:rsid w:val="00C63340"/>
    <w:rsid w:val="00C643F9"/>
    <w:rsid w:val="00C64E95"/>
    <w:rsid w:val="00C71372"/>
    <w:rsid w:val="00C72410"/>
    <w:rsid w:val="00C7287F"/>
    <w:rsid w:val="00C77DBD"/>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1AA"/>
    <w:rsid w:val="00CA7AFD"/>
    <w:rsid w:val="00CA7C3C"/>
    <w:rsid w:val="00CB0189"/>
    <w:rsid w:val="00CB0BA2"/>
    <w:rsid w:val="00CB1A42"/>
    <w:rsid w:val="00CB1B0C"/>
    <w:rsid w:val="00CB2C0B"/>
    <w:rsid w:val="00CB4520"/>
    <w:rsid w:val="00CB517D"/>
    <w:rsid w:val="00CC038D"/>
    <w:rsid w:val="00CC08DB"/>
    <w:rsid w:val="00CC1E9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0B"/>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4D6"/>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2A75"/>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016"/>
    <w:rsid w:val="00E41BC6"/>
    <w:rsid w:val="00E4467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C74"/>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5B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24A"/>
    <w:rsid w:val="00F6194E"/>
    <w:rsid w:val="00F623AC"/>
    <w:rsid w:val="00F6412A"/>
    <w:rsid w:val="00F65893"/>
    <w:rsid w:val="00F66A4A"/>
    <w:rsid w:val="00F700AF"/>
    <w:rsid w:val="00F71E22"/>
    <w:rsid w:val="00F72142"/>
    <w:rsid w:val="00F72AE7"/>
    <w:rsid w:val="00F833BA"/>
    <w:rsid w:val="00F8389D"/>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8D8"/>
    <w:rsid w:val="00FB0CB9"/>
    <w:rsid w:val="00FB231D"/>
    <w:rsid w:val="00FB45F1"/>
    <w:rsid w:val="00FB4A72"/>
    <w:rsid w:val="00FB54E8"/>
    <w:rsid w:val="00FB7054"/>
    <w:rsid w:val="00FC0D5C"/>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EF529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Document Map"/>
    <w:basedOn w:val="afff5"/>
    <w:link w:val="Char"/>
    <w:uiPriority w:val="99"/>
    <w:semiHidden/>
    <w:unhideWhenUsed/>
    <w:qFormat/>
    <w:rPr>
      <w:rFonts w:ascii="宋体"/>
      <w:sz w:val="18"/>
      <w:szCs w:val="18"/>
    </w:rPr>
  </w:style>
  <w:style w:type="paragraph" w:styleId="afffb">
    <w:name w:val="Body Text"/>
    <w:basedOn w:val="afff5"/>
    <w:link w:val="Char0"/>
    <w:uiPriority w:val="1"/>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uiPriority w:val="9"/>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3">
    <w:name w:val="页眉 Char"/>
    <w:link w:val="afffe"/>
    <w:uiPriority w:val="99"/>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rPr>
      <w:kern w:val="2"/>
      <w:sz w:val="18"/>
      <w:szCs w:val="18"/>
    </w:rPr>
  </w:style>
  <w:style w:type="paragraph" w:styleId="affff8">
    <w:name w:val="Quote"/>
    <w:basedOn w:val="afff5"/>
    <w:next w:val="afff5"/>
    <w:link w:val="Char6"/>
    <w:uiPriority w:val="29"/>
    <w:qFormat/>
    <w:rPr>
      <w:i/>
      <w:iCs/>
      <w:color w:val="000000"/>
    </w:rPr>
  </w:style>
  <w:style w:type="character" w:customStyle="1" w:styleId="Char6">
    <w:name w:val="引用 Char"/>
    <w:link w:val="affff8"/>
    <w:uiPriority w:val="29"/>
    <w:rPr>
      <w:i/>
      <w:iCs/>
      <w:color w:val="000000"/>
      <w:kern w:val="2"/>
      <w:sz w:val="21"/>
      <w:szCs w:val="21"/>
    </w:rPr>
  </w:style>
  <w:style w:type="character" w:customStyle="1" w:styleId="Char5">
    <w:name w:val="标题 Char"/>
    <w:link w:val="affff1"/>
    <w:rPr>
      <w:rFonts w:ascii="Arial" w:hAnsi="Arial" w:cs="Arial"/>
      <w:b/>
      <w:bCs/>
      <w:kern w:val="2"/>
      <w:sz w:val="32"/>
      <w:szCs w:val="32"/>
    </w:rPr>
  </w:style>
  <w:style w:type="paragraph" w:customStyle="1" w:styleId="affff9">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7"/>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pPr>
      <w:adjustRightInd/>
      <w:snapToGrid/>
      <w:ind w:firstLineChars="0" w:firstLine="0"/>
    </w:pPr>
    <w:rPr>
      <w:rFonts w:ascii="宋体" w:hAnsi="宋体"/>
      <w:kern w:val="2"/>
    </w:rPr>
  </w:style>
  <w:style w:type="paragraph" w:customStyle="1" w:styleId="afffff1">
    <w:name w:val="标准文件_标准部门"/>
    <w:basedOn w:val="afff5"/>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uiPriority w:val="1"/>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afterLines="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afterLines="0"/>
      <w:outlineLvl w:val="9"/>
    </w:pPr>
    <w:rPr>
      <w:rFonts w:ascii="宋体" w:eastAsia="宋体"/>
    </w:rPr>
  </w:style>
  <w:style w:type="paragraph" w:customStyle="1" w:styleId="affffffff9">
    <w:name w:val="标准文件_五级无标题"/>
    <w:basedOn w:val="afff1"/>
    <w:qFormat/>
    <w:pPr>
      <w:spacing w:beforeLines="0" w:afterLines="0"/>
      <w:outlineLvl w:val="9"/>
    </w:pPr>
    <w:rPr>
      <w:rFonts w:ascii="宋体" w:eastAsia="宋体"/>
    </w:rPr>
  </w:style>
  <w:style w:type="paragraph" w:customStyle="1" w:styleId="affffffffa">
    <w:name w:val="标准文件_三级无标题"/>
    <w:basedOn w:val="afff"/>
    <w:qFormat/>
    <w:pPr>
      <w:spacing w:beforeLines="0" w:afterLines="0"/>
      <w:outlineLvl w:val="9"/>
    </w:pPr>
    <w:rPr>
      <w:rFonts w:ascii="宋体" w:eastAsia="宋体"/>
    </w:rPr>
  </w:style>
  <w:style w:type="paragraph" w:customStyle="1" w:styleId="affffffffb">
    <w:name w:val="标准文件_二级无标题"/>
    <w:basedOn w:val="affe"/>
    <w:qFormat/>
    <w:pPr>
      <w:spacing w:beforeLines="0" w:afterLines="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afterLines="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afterLines="0" w:line="276" w:lineRule="auto"/>
      <w:outlineLvl w:val="9"/>
    </w:pPr>
    <w:rPr>
      <w:rFonts w:ascii="宋体" w:eastAsia="宋体"/>
    </w:rPr>
  </w:style>
  <w:style w:type="paragraph" w:customStyle="1" w:styleId="affffffffff3">
    <w:name w:val="标准文件_附录二级无标题"/>
    <w:basedOn w:val="aff5"/>
    <w:qFormat/>
    <w:pPr>
      <w:spacing w:beforeLines="0" w:afterLines="0" w:line="276" w:lineRule="auto"/>
      <w:outlineLvl w:val="9"/>
    </w:pPr>
    <w:rPr>
      <w:rFonts w:ascii="宋体" w:eastAsia="宋体"/>
    </w:rPr>
  </w:style>
  <w:style w:type="paragraph" w:customStyle="1" w:styleId="affffffffff4">
    <w:name w:val="标准文件_附录三级无标题"/>
    <w:basedOn w:val="aff6"/>
    <w:qFormat/>
    <w:pPr>
      <w:spacing w:beforeLines="0" w:afterLines="0" w:line="276" w:lineRule="auto"/>
      <w:outlineLvl w:val="9"/>
    </w:pPr>
    <w:rPr>
      <w:rFonts w:ascii="宋体" w:eastAsia="宋体"/>
    </w:rPr>
  </w:style>
  <w:style w:type="paragraph" w:customStyle="1" w:styleId="affffffffff5">
    <w:name w:val="标准文件_附录四级无标题"/>
    <w:basedOn w:val="aff7"/>
    <w:qFormat/>
    <w:pPr>
      <w:spacing w:beforeLines="0" w:afterLines="0" w:line="276" w:lineRule="auto"/>
      <w:outlineLvl w:val="9"/>
    </w:pPr>
    <w:rPr>
      <w:rFonts w:ascii="宋体" w:eastAsia="宋体"/>
    </w:rPr>
  </w:style>
  <w:style w:type="paragraph" w:customStyle="1" w:styleId="affffffffff6">
    <w:name w:val="标准文件_附录五级无标题"/>
    <w:basedOn w:val="aff8"/>
    <w:qFormat/>
    <w:pPr>
      <w:spacing w:beforeLines="0" w:afterLines="0" w:line="276" w:lineRule="auto"/>
      <w:outlineLvl w:val="9"/>
    </w:pPr>
    <w:rPr>
      <w:rFonts w:ascii="宋体" w:eastAsia="宋体"/>
    </w:rPr>
  </w:style>
  <w:style w:type="paragraph" w:customStyle="1" w:styleId="affffffffff7">
    <w:name w:val="标准文件_引言一级无标题"/>
    <w:basedOn w:val="a7"/>
    <w:next w:val="afffff"/>
    <w:qFormat/>
    <w:pPr>
      <w:spacing w:beforeLines="0" w:afterLines="0" w:line="276" w:lineRule="auto"/>
    </w:pPr>
    <w:rPr>
      <w:rFonts w:ascii="宋体" w:eastAsia="宋体"/>
    </w:rPr>
  </w:style>
  <w:style w:type="paragraph" w:customStyle="1" w:styleId="affffffffff8">
    <w:name w:val="标准文件_引言二级无标题"/>
    <w:basedOn w:val="a8"/>
    <w:next w:val="afffff"/>
    <w:qFormat/>
    <w:pPr>
      <w:spacing w:beforeLines="0" w:afterLines="0" w:line="276" w:lineRule="auto"/>
    </w:pPr>
    <w:rPr>
      <w:rFonts w:ascii="宋体" w:eastAsia="宋体"/>
    </w:rPr>
  </w:style>
  <w:style w:type="paragraph" w:customStyle="1" w:styleId="affffffffff9">
    <w:name w:val="标准文件_引言三级无标题"/>
    <w:basedOn w:val="a9"/>
    <w:qFormat/>
    <w:pPr>
      <w:spacing w:beforeLines="0" w:afterLines="0" w:line="276" w:lineRule="auto"/>
    </w:pPr>
    <w:rPr>
      <w:rFonts w:ascii="宋体" w:eastAsia="宋体"/>
    </w:rPr>
  </w:style>
  <w:style w:type="paragraph" w:customStyle="1" w:styleId="affffffffffa">
    <w:name w:val="标准文件_引言四级无标题"/>
    <w:basedOn w:val="aa"/>
    <w:next w:val="afffff"/>
    <w:qFormat/>
    <w:pPr>
      <w:spacing w:beforeLines="0" w:afterLines="0" w:line="276" w:lineRule="auto"/>
    </w:pPr>
    <w:rPr>
      <w:rFonts w:ascii="宋体" w:eastAsia="宋体"/>
    </w:rPr>
  </w:style>
  <w:style w:type="paragraph" w:customStyle="1" w:styleId="affffffffffb">
    <w:name w:val="标准文件_引言五级无标题"/>
    <w:basedOn w:val="ab"/>
    <w:next w:val="afffff"/>
    <w:qFormat/>
    <w:pPr>
      <w:spacing w:beforeLines="0" w:afterLines="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customStyle="1" w:styleId="Char">
    <w:name w:val="文档结构图 Char"/>
    <w:basedOn w:val="afff6"/>
    <w:link w:val="afffa"/>
    <w:uiPriority w:val="99"/>
    <w:semiHidden/>
    <w:qFormat/>
    <w:rPr>
      <w:rFonts w:ascii="宋体"/>
      <w:kern w:val="2"/>
      <w:sz w:val="18"/>
      <w:szCs w:val="18"/>
    </w:rPr>
  </w:style>
  <w:style w:type="paragraph" w:styleId="afffffffffff4">
    <w:name w:val="List Paragraph"/>
    <w:basedOn w:val="afff5"/>
    <w:uiPriority w:val="1"/>
    <w:qFormat/>
    <w:pPr>
      <w:autoSpaceDE w:val="0"/>
      <w:autoSpaceDN w:val="0"/>
      <w:adjustRightInd/>
      <w:spacing w:line="240" w:lineRule="auto"/>
      <w:ind w:left="575"/>
      <w:jc w:val="left"/>
    </w:pPr>
    <w:rPr>
      <w:rFonts w:ascii="宋体" w:hAnsi="宋体" w:cs="宋体"/>
      <w:kern w:val="0"/>
      <w:sz w:val="22"/>
      <w:szCs w:val="22"/>
      <w:lang w:eastAsia="en-US"/>
    </w:rPr>
  </w:style>
  <w:style w:type="character" w:customStyle="1" w:styleId="fontstyle01">
    <w:name w:val="fontstyle01"/>
    <w:qFormat/>
    <w:rPr>
      <w:rFonts w:ascii="FZSSK--GBK1-0" w:hAnsi="FZSSK--GBK1-0"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Document Map"/>
    <w:basedOn w:val="afff5"/>
    <w:link w:val="Char"/>
    <w:uiPriority w:val="99"/>
    <w:semiHidden/>
    <w:unhideWhenUsed/>
    <w:qFormat/>
    <w:rPr>
      <w:rFonts w:ascii="宋体"/>
      <w:sz w:val="18"/>
      <w:szCs w:val="18"/>
    </w:rPr>
  </w:style>
  <w:style w:type="paragraph" w:styleId="afffb">
    <w:name w:val="Body Text"/>
    <w:basedOn w:val="afff5"/>
    <w:link w:val="Char0"/>
    <w:uiPriority w:val="1"/>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uiPriority w:val="9"/>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3">
    <w:name w:val="页眉 Char"/>
    <w:link w:val="afffe"/>
    <w:uiPriority w:val="99"/>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rPr>
      <w:kern w:val="2"/>
      <w:sz w:val="18"/>
      <w:szCs w:val="18"/>
    </w:rPr>
  </w:style>
  <w:style w:type="paragraph" w:styleId="affff8">
    <w:name w:val="Quote"/>
    <w:basedOn w:val="afff5"/>
    <w:next w:val="afff5"/>
    <w:link w:val="Char6"/>
    <w:uiPriority w:val="29"/>
    <w:qFormat/>
    <w:rPr>
      <w:i/>
      <w:iCs/>
      <w:color w:val="000000"/>
    </w:rPr>
  </w:style>
  <w:style w:type="character" w:customStyle="1" w:styleId="Char6">
    <w:name w:val="引用 Char"/>
    <w:link w:val="affff8"/>
    <w:uiPriority w:val="29"/>
    <w:rPr>
      <w:i/>
      <w:iCs/>
      <w:color w:val="000000"/>
      <w:kern w:val="2"/>
      <w:sz w:val="21"/>
      <w:szCs w:val="21"/>
    </w:rPr>
  </w:style>
  <w:style w:type="character" w:customStyle="1" w:styleId="Char5">
    <w:name w:val="标题 Char"/>
    <w:link w:val="affff1"/>
    <w:rPr>
      <w:rFonts w:ascii="Arial" w:hAnsi="Arial" w:cs="Arial"/>
      <w:b/>
      <w:bCs/>
      <w:kern w:val="2"/>
      <w:sz w:val="32"/>
      <w:szCs w:val="32"/>
    </w:rPr>
  </w:style>
  <w:style w:type="paragraph" w:customStyle="1" w:styleId="affff9">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7"/>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pPr>
      <w:adjustRightInd/>
      <w:snapToGrid/>
      <w:ind w:firstLineChars="0" w:firstLine="0"/>
    </w:pPr>
    <w:rPr>
      <w:rFonts w:ascii="宋体" w:hAnsi="宋体"/>
      <w:kern w:val="2"/>
    </w:rPr>
  </w:style>
  <w:style w:type="paragraph" w:customStyle="1" w:styleId="afffff1">
    <w:name w:val="标准文件_标准部门"/>
    <w:basedOn w:val="afff5"/>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uiPriority w:val="1"/>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afterLines="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afterLines="0"/>
      <w:outlineLvl w:val="9"/>
    </w:pPr>
    <w:rPr>
      <w:rFonts w:ascii="宋体" w:eastAsia="宋体"/>
    </w:rPr>
  </w:style>
  <w:style w:type="paragraph" w:customStyle="1" w:styleId="affffffff9">
    <w:name w:val="标准文件_五级无标题"/>
    <w:basedOn w:val="afff1"/>
    <w:qFormat/>
    <w:pPr>
      <w:spacing w:beforeLines="0" w:afterLines="0"/>
      <w:outlineLvl w:val="9"/>
    </w:pPr>
    <w:rPr>
      <w:rFonts w:ascii="宋体" w:eastAsia="宋体"/>
    </w:rPr>
  </w:style>
  <w:style w:type="paragraph" w:customStyle="1" w:styleId="affffffffa">
    <w:name w:val="标准文件_三级无标题"/>
    <w:basedOn w:val="afff"/>
    <w:qFormat/>
    <w:pPr>
      <w:spacing w:beforeLines="0" w:afterLines="0"/>
      <w:outlineLvl w:val="9"/>
    </w:pPr>
    <w:rPr>
      <w:rFonts w:ascii="宋体" w:eastAsia="宋体"/>
    </w:rPr>
  </w:style>
  <w:style w:type="paragraph" w:customStyle="1" w:styleId="affffffffb">
    <w:name w:val="标准文件_二级无标题"/>
    <w:basedOn w:val="affe"/>
    <w:qFormat/>
    <w:pPr>
      <w:spacing w:beforeLines="0" w:afterLines="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afterLines="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afterLines="0" w:line="276" w:lineRule="auto"/>
      <w:outlineLvl w:val="9"/>
    </w:pPr>
    <w:rPr>
      <w:rFonts w:ascii="宋体" w:eastAsia="宋体"/>
    </w:rPr>
  </w:style>
  <w:style w:type="paragraph" w:customStyle="1" w:styleId="affffffffff3">
    <w:name w:val="标准文件_附录二级无标题"/>
    <w:basedOn w:val="aff5"/>
    <w:qFormat/>
    <w:pPr>
      <w:spacing w:beforeLines="0" w:afterLines="0" w:line="276" w:lineRule="auto"/>
      <w:outlineLvl w:val="9"/>
    </w:pPr>
    <w:rPr>
      <w:rFonts w:ascii="宋体" w:eastAsia="宋体"/>
    </w:rPr>
  </w:style>
  <w:style w:type="paragraph" w:customStyle="1" w:styleId="affffffffff4">
    <w:name w:val="标准文件_附录三级无标题"/>
    <w:basedOn w:val="aff6"/>
    <w:qFormat/>
    <w:pPr>
      <w:spacing w:beforeLines="0" w:afterLines="0" w:line="276" w:lineRule="auto"/>
      <w:outlineLvl w:val="9"/>
    </w:pPr>
    <w:rPr>
      <w:rFonts w:ascii="宋体" w:eastAsia="宋体"/>
    </w:rPr>
  </w:style>
  <w:style w:type="paragraph" w:customStyle="1" w:styleId="affffffffff5">
    <w:name w:val="标准文件_附录四级无标题"/>
    <w:basedOn w:val="aff7"/>
    <w:qFormat/>
    <w:pPr>
      <w:spacing w:beforeLines="0" w:afterLines="0" w:line="276" w:lineRule="auto"/>
      <w:outlineLvl w:val="9"/>
    </w:pPr>
    <w:rPr>
      <w:rFonts w:ascii="宋体" w:eastAsia="宋体"/>
    </w:rPr>
  </w:style>
  <w:style w:type="paragraph" w:customStyle="1" w:styleId="affffffffff6">
    <w:name w:val="标准文件_附录五级无标题"/>
    <w:basedOn w:val="aff8"/>
    <w:qFormat/>
    <w:pPr>
      <w:spacing w:beforeLines="0" w:afterLines="0" w:line="276" w:lineRule="auto"/>
      <w:outlineLvl w:val="9"/>
    </w:pPr>
    <w:rPr>
      <w:rFonts w:ascii="宋体" w:eastAsia="宋体"/>
    </w:rPr>
  </w:style>
  <w:style w:type="paragraph" w:customStyle="1" w:styleId="affffffffff7">
    <w:name w:val="标准文件_引言一级无标题"/>
    <w:basedOn w:val="a7"/>
    <w:next w:val="afffff"/>
    <w:qFormat/>
    <w:pPr>
      <w:spacing w:beforeLines="0" w:afterLines="0" w:line="276" w:lineRule="auto"/>
    </w:pPr>
    <w:rPr>
      <w:rFonts w:ascii="宋体" w:eastAsia="宋体"/>
    </w:rPr>
  </w:style>
  <w:style w:type="paragraph" w:customStyle="1" w:styleId="affffffffff8">
    <w:name w:val="标准文件_引言二级无标题"/>
    <w:basedOn w:val="a8"/>
    <w:next w:val="afffff"/>
    <w:qFormat/>
    <w:pPr>
      <w:spacing w:beforeLines="0" w:afterLines="0" w:line="276" w:lineRule="auto"/>
    </w:pPr>
    <w:rPr>
      <w:rFonts w:ascii="宋体" w:eastAsia="宋体"/>
    </w:rPr>
  </w:style>
  <w:style w:type="paragraph" w:customStyle="1" w:styleId="affffffffff9">
    <w:name w:val="标准文件_引言三级无标题"/>
    <w:basedOn w:val="a9"/>
    <w:qFormat/>
    <w:pPr>
      <w:spacing w:beforeLines="0" w:afterLines="0" w:line="276" w:lineRule="auto"/>
    </w:pPr>
    <w:rPr>
      <w:rFonts w:ascii="宋体" w:eastAsia="宋体"/>
    </w:rPr>
  </w:style>
  <w:style w:type="paragraph" w:customStyle="1" w:styleId="affffffffffa">
    <w:name w:val="标准文件_引言四级无标题"/>
    <w:basedOn w:val="aa"/>
    <w:next w:val="afffff"/>
    <w:qFormat/>
    <w:pPr>
      <w:spacing w:beforeLines="0" w:afterLines="0" w:line="276" w:lineRule="auto"/>
    </w:pPr>
    <w:rPr>
      <w:rFonts w:ascii="宋体" w:eastAsia="宋体"/>
    </w:rPr>
  </w:style>
  <w:style w:type="paragraph" w:customStyle="1" w:styleId="affffffffffb">
    <w:name w:val="标准文件_引言五级无标题"/>
    <w:basedOn w:val="ab"/>
    <w:next w:val="afffff"/>
    <w:qFormat/>
    <w:pPr>
      <w:spacing w:beforeLines="0" w:afterLines="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customStyle="1" w:styleId="Char">
    <w:name w:val="文档结构图 Char"/>
    <w:basedOn w:val="afff6"/>
    <w:link w:val="afffa"/>
    <w:uiPriority w:val="99"/>
    <w:semiHidden/>
    <w:qFormat/>
    <w:rPr>
      <w:rFonts w:ascii="宋体"/>
      <w:kern w:val="2"/>
      <w:sz w:val="18"/>
      <w:szCs w:val="18"/>
    </w:rPr>
  </w:style>
  <w:style w:type="paragraph" w:styleId="afffffffffff4">
    <w:name w:val="List Paragraph"/>
    <w:basedOn w:val="afff5"/>
    <w:uiPriority w:val="1"/>
    <w:qFormat/>
    <w:pPr>
      <w:autoSpaceDE w:val="0"/>
      <w:autoSpaceDN w:val="0"/>
      <w:adjustRightInd/>
      <w:spacing w:line="240" w:lineRule="auto"/>
      <w:ind w:left="575"/>
      <w:jc w:val="left"/>
    </w:pPr>
    <w:rPr>
      <w:rFonts w:ascii="宋体" w:hAnsi="宋体" w:cs="宋体"/>
      <w:kern w:val="0"/>
      <w:sz w:val="22"/>
      <w:szCs w:val="22"/>
      <w:lang w:eastAsia="en-US"/>
    </w:rPr>
  </w:style>
  <w:style w:type="character" w:customStyle="1" w:styleId="fontstyle01">
    <w:name w:val="fontstyle01"/>
    <w:qFormat/>
    <w:rPr>
      <w:rFonts w:ascii="FZSSK--GBK1-0" w:hAnsi="FZSSK--GBK1-0"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9" Type="http://schemas.openxmlformats.org/officeDocument/2006/relationships/header" Target="header10.xml"/><Relationship Id="rId21" Type="http://schemas.openxmlformats.org/officeDocument/2006/relationships/footer" Target="footer5.xml"/><Relationship Id="rId34" Type="http://schemas.openxmlformats.org/officeDocument/2006/relationships/image" Target="media/image7.emf"/><Relationship Id="rId42" Type="http://schemas.openxmlformats.org/officeDocument/2006/relationships/footer" Target="footer11.xml"/><Relationship Id="rId47" Type="http://schemas.openxmlformats.org/officeDocument/2006/relationships/image" Target="media/image12.jpg"/><Relationship Id="rId50" Type="http://schemas.openxmlformats.org/officeDocument/2006/relationships/footer" Target="footer1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image" Target="media/image5.emf"/><Relationship Id="rId37" Type="http://schemas.openxmlformats.org/officeDocument/2006/relationships/image" Target="media/image10.emf"/><Relationship Id="rId40" Type="http://schemas.openxmlformats.org/officeDocument/2006/relationships/header" Target="header11.xml"/><Relationship Id="rId45" Type="http://schemas.openxmlformats.org/officeDocument/2006/relationships/footer" Target="footer12.xml"/><Relationship Id="rId53"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4.emf"/><Relationship Id="rId44" Type="http://schemas.openxmlformats.org/officeDocument/2006/relationships/header" Target="header13.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image" Target="media/image8.emf"/><Relationship Id="rId43" Type="http://schemas.openxmlformats.org/officeDocument/2006/relationships/header" Target="header12.xml"/><Relationship Id="rId48" Type="http://schemas.openxmlformats.org/officeDocument/2006/relationships/header" Target="header14.xml"/><Relationship Id="rId8" Type="http://schemas.openxmlformats.org/officeDocument/2006/relationships/footnotes" Target="footnotes.xml"/><Relationship Id="rId51" Type="http://schemas.openxmlformats.org/officeDocument/2006/relationships/footer" Target="footer15.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6.emf"/><Relationship Id="rId38" Type="http://schemas.openxmlformats.org/officeDocument/2006/relationships/image" Target="media/image11.emf"/><Relationship Id="rId46" Type="http://schemas.openxmlformats.org/officeDocument/2006/relationships/footer" Target="footer13.xml"/><Relationship Id="rId20" Type="http://schemas.openxmlformats.org/officeDocument/2006/relationships/footer" Target="footer4.xml"/><Relationship Id="rId41" Type="http://schemas.openxmlformats.org/officeDocument/2006/relationships/footer" Target="foot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image" Target="media/image9.emf"/><Relationship Id="rId49"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189A01FC2F493A916B5439EBC41C73"/>
        <w:category>
          <w:name w:val="常规"/>
          <w:gallery w:val="placeholder"/>
        </w:category>
        <w:types>
          <w:type w:val="bbPlcHdr"/>
        </w:types>
        <w:behaviors>
          <w:behavior w:val="content"/>
        </w:behaviors>
        <w:guid w:val="{22D35EEF-7D98-4EA9-BBF0-81D42560C892}"/>
      </w:docPartPr>
      <w:docPartBody>
        <w:p w:rsidR="00941298" w:rsidRDefault="00266D6E">
          <w:pPr>
            <w:pStyle w:val="FD189A01FC2F493A916B5439EBC41C73"/>
          </w:pPr>
          <w:r>
            <w:rPr>
              <w:rStyle w:val="a3"/>
              <w:rFonts w:hint="eastAsia"/>
            </w:rPr>
            <w:t>单击或点击此处输入文字。</w:t>
          </w:r>
        </w:p>
      </w:docPartBody>
    </w:docPart>
    <w:docPart>
      <w:docPartPr>
        <w:name w:val="A55A08D303914560BF64EAA48315028C"/>
        <w:category>
          <w:name w:val="常规"/>
          <w:gallery w:val="placeholder"/>
        </w:category>
        <w:types>
          <w:type w:val="bbPlcHdr"/>
        </w:types>
        <w:behaviors>
          <w:behavior w:val="content"/>
        </w:behaviors>
        <w:guid w:val="{1E62567C-66DD-4899-9F95-3AD027358F19}"/>
      </w:docPartPr>
      <w:docPartBody>
        <w:p w:rsidR="00941298" w:rsidRDefault="00266D6E">
          <w:pPr>
            <w:pStyle w:val="A55A08D303914560BF64EAA48315028C"/>
          </w:pPr>
          <w:r>
            <w:rPr>
              <w:rStyle w:val="a3"/>
              <w:rFonts w:hint="eastAsia"/>
            </w:rPr>
            <w:t>选择一项。</w:t>
          </w:r>
        </w:p>
      </w:docPartBody>
    </w:docPart>
    <w:docPart>
      <w:docPartPr>
        <w:name w:val="C0CBA69BB07D4B66848D9212A8D29472"/>
        <w:category>
          <w:name w:val="常规"/>
          <w:gallery w:val="placeholder"/>
        </w:category>
        <w:types>
          <w:type w:val="bbPlcHdr"/>
        </w:types>
        <w:behaviors>
          <w:behavior w:val="content"/>
        </w:behaviors>
        <w:guid w:val="{C321CBC0-946B-4607-B53E-033F9743F907}"/>
      </w:docPartPr>
      <w:docPartBody>
        <w:p w:rsidR="00941298" w:rsidRDefault="00266D6E">
          <w:pPr>
            <w:pStyle w:val="C0CBA69BB07D4B66848D9212A8D294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SK--GBK1-0">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84FAC"/>
    <w:rsid w:val="00266D6E"/>
    <w:rsid w:val="002D253F"/>
    <w:rsid w:val="0041259F"/>
    <w:rsid w:val="00484FAC"/>
    <w:rsid w:val="00521D8C"/>
    <w:rsid w:val="00551FB2"/>
    <w:rsid w:val="00941298"/>
    <w:rsid w:val="00950FDF"/>
    <w:rsid w:val="00D9410D"/>
    <w:rsid w:val="00EB1AC8"/>
    <w:rsid w:val="00F2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D189A01FC2F493A916B5439EBC41C73">
    <w:name w:val="FD189A01FC2F493A916B5439EBC41C73"/>
    <w:qFormat/>
    <w:pPr>
      <w:widowControl w:val="0"/>
      <w:jc w:val="both"/>
    </w:pPr>
    <w:rPr>
      <w:kern w:val="2"/>
      <w:sz w:val="21"/>
      <w:szCs w:val="22"/>
    </w:rPr>
  </w:style>
  <w:style w:type="paragraph" w:customStyle="1" w:styleId="A55A08D303914560BF64EAA48315028C">
    <w:name w:val="A55A08D303914560BF64EAA48315028C"/>
    <w:pPr>
      <w:widowControl w:val="0"/>
      <w:jc w:val="both"/>
    </w:pPr>
    <w:rPr>
      <w:kern w:val="2"/>
      <w:sz w:val="21"/>
      <w:szCs w:val="22"/>
    </w:rPr>
  </w:style>
  <w:style w:type="paragraph" w:customStyle="1" w:styleId="C0CBA69BB07D4B66848D9212A8D29472">
    <w:name w:val="C0CBA69BB07D4B66848D9212A8D29472"/>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D189A01FC2F493A916B5439EBC41C73">
    <w:name w:val="FD189A01FC2F493A916B5439EBC41C73"/>
    <w:qFormat/>
    <w:pPr>
      <w:widowControl w:val="0"/>
      <w:jc w:val="both"/>
    </w:pPr>
    <w:rPr>
      <w:kern w:val="2"/>
      <w:sz w:val="21"/>
      <w:szCs w:val="22"/>
    </w:rPr>
  </w:style>
  <w:style w:type="paragraph" w:customStyle="1" w:styleId="A55A08D303914560BF64EAA48315028C">
    <w:name w:val="A55A08D303914560BF64EAA48315028C"/>
    <w:pPr>
      <w:widowControl w:val="0"/>
      <w:jc w:val="both"/>
    </w:pPr>
    <w:rPr>
      <w:kern w:val="2"/>
      <w:sz w:val="21"/>
      <w:szCs w:val="22"/>
    </w:rPr>
  </w:style>
  <w:style w:type="paragraph" w:customStyle="1" w:styleId="C0CBA69BB07D4B66848D9212A8D29472">
    <w:name w:val="C0CBA69BB07D4B66848D9212A8D2947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FCF04-3891-4415-9767-A4BA8C76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703</TotalTime>
  <Pages>12</Pages>
  <Words>1022</Words>
  <Characters>5829</Characters>
  <Application>Microsoft Office Word</Application>
  <DocSecurity>0</DocSecurity>
  <Lines>48</Lines>
  <Paragraphs>13</Paragraphs>
  <ScaleCrop>false</ScaleCrop>
  <Company>PCMI</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微软用户</cp:lastModifiedBy>
  <cp:revision>178</cp:revision>
  <cp:lastPrinted>2021-02-02T08:22:00Z</cp:lastPrinted>
  <dcterms:created xsi:type="dcterms:W3CDTF">2024-12-03T07:12:00Z</dcterms:created>
  <dcterms:modified xsi:type="dcterms:W3CDTF">2025-04-16T02:46:00Z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F869C53CA8DF4E929F16911BEDA3E534_12</vt:lpwstr>
  </property>
</Properties>
</file>