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65C89D3" w14:textId="77777777" w:rsidR="00911E65" w:rsidRDefault="006F55FA" w:rsidP="00926112">
      <w:pPr>
        <w:jc w:val="center"/>
        <w:rPr>
          <w:rFonts w:ascii="方正小标宋简体" w:eastAsia="方正小标宋简体" w:cs="仿宋_GB2312"/>
          <w:bCs/>
          <w:color w:val="000000"/>
          <w:sz w:val="44"/>
          <w:szCs w:val="44"/>
        </w:rPr>
      </w:pPr>
      <w:r w:rsidRPr="006F55FA">
        <w:rPr>
          <w:rFonts w:ascii="方正小标宋简体" w:eastAsia="方正小标宋简体" w:cs="仿宋_GB2312" w:hint="eastAsia"/>
          <w:bCs/>
          <w:color w:val="000000"/>
          <w:sz w:val="44"/>
          <w:szCs w:val="44"/>
        </w:rPr>
        <w:t>团体标准《</w:t>
      </w:r>
      <w:r w:rsidR="00CF7212" w:rsidRPr="00CF7212">
        <w:rPr>
          <w:rFonts w:ascii="方正小标宋简体" w:eastAsia="方正小标宋简体" w:cs="仿宋_GB2312" w:hint="eastAsia"/>
          <w:bCs/>
          <w:color w:val="000000"/>
          <w:sz w:val="44"/>
          <w:szCs w:val="44"/>
        </w:rPr>
        <w:t>甘蔗增产增糖调控技术规程</w:t>
      </w:r>
      <w:r w:rsidRPr="006F55FA">
        <w:rPr>
          <w:rFonts w:ascii="方正小标宋简体" w:eastAsia="方正小标宋简体" w:cs="仿宋_GB2312" w:hint="eastAsia"/>
          <w:bCs/>
          <w:color w:val="000000"/>
          <w:sz w:val="44"/>
          <w:szCs w:val="44"/>
        </w:rPr>
        <w:t>》</w:t>
      </w:r>
    </w:p>
    <w:p w14:paraId="052E55B2" w14:textId="3E7E8261" w:rsidR="00B94E0B" w:rsidRPr="00317530" w:rsidRDefault="0080563C" w:rsidP="00926112">
      <w:pPr>
        <w:jc w:val="center"/>
        <w:rPr>
          <w:rFonts w:ascii="方正小标宋简体" w:eastAsia="方正小标宋简体" w:cs="仿宋_GB2312"/>
          <w:bCs/>
          <w:color w:val="000000"/>
          <w:sz w:val="44"/>
          <w:szCs w:val="44"/>
        </w:rPr>
      </w:pPr>
      <w:r w:rsidRPr="00317530">
        <w:rPr>
          <w:rFonts w:ascii="方正小标宋简体" w:eastAsia="方正小标宋简体" w:cs="仿宋_GB2312" w:hint="eastAsia"/>
          <w:bCs/>
          <w:color w:val="000000"/>
          <w:sz w:val="44"/>
          <w:szCs w:val="44"/>
        </w:rPr>
        <w:t>（</w:t>
      </w:r>
      <w:r w:rsidR="00C240EA" w:rsidRPr="00317530">
        <w:rPr>
          <w:rFonts w:ascii="方正小标宋简体" w:eastAsia="方正小标宋简体" w:cs="仿宋_GB2312" w:hint="eastAsia"/>
          <w:bCs/>
          <w:color w:val="000000"/>
          <w:sz w:val="44"/>
          <w:szCs w:val="44"/>
        </w:rPr>
        <w:t>征求意见</w:t>
      </w:r>
      <w:r w:rsidR="00373160" w:rsidRPr="00317530">
        <w:rPr>
          <w:rFonts w:ascii="方正小标宋简体" w:eastAsia="方正小标宋简体" w:cs="仿宋_GB2312" w:hint="eastAsia"/>
          <w:bCs/>
          <w:color w:val="000000"/>
          <w:sz w:val="44"/>
          <w:szCs w:val="44"/>
        </w:rPr>
        <w:t>稿</w:t>
      </w:r>
      <w:r w:rsidRPr="00317530">
        <w:rPr>
          <w:rFonts w:ascii="方正小标宋简体" w:eastAsia="方正小标宋简体" w:cs="仿宋_GB2312" w:hint="eastAsia"/>
          <w:bCs/>
          <w:color w:val="000000"/>
          <w:sz w:val="44"/>
          <w:szCs w:val="44"/>
        </w:rPr>
        <w:t>）编制说明</w:t>
      </w:r>
    </w:p>
    <w:p w14:paraId="5D9A3959" w14:textId="77777777" w:rsidR="00B94E0B" w:rsidRDefault="00B94E0B">
      <w:pPr>
        <w:ind w:firstLine="378"/>
        <w:jc w:val="center"/>
        <w:rPr>
          <w:rFonts w:ascii="方正小标宋简体" w:eastAsia="方正小标宋简体" w:cs="仿宋_GB2312"/>
          <w:bCs/>
          <w:color w:val="000000"/>
          <w:sz w:val="18"/>
          <w:szCs w:val="18"/>
        </w:rPr>
      </w:pPr>
    </w:p>
    <w:p w14:paraId="0096E134" w14:textId="2AC7196D" w:rsidR="00B94E0B" w:rsidRPr="00F04DE2" w:rsidRDefault="0080563C" w:rsidP="00F04DE2">
      <w:pPr>
        <w:pStyle w:val="afff2"/>
        <w:ind w:firstLineChars="200" w:firstLine="640"/>
        <w:jc w:val="left"/>
        <w:rPr>
          <w:rFonts w:ascii="黑体" w:eastAsia="黑体" w:hAnsi="黑体"/>
          <w:b w:val="0"/>
          <w:color w:val="000000" w:themeColor="text1"/>
        </w:rPr>
      </w:pPr>
      <w:r w:rsidRPr="00F04DE2">
        <w:rPr>
          <w:rFonts w:ascii="黑体" w:eastAsia="黑体" w:hAnsi="黑体" w:hint="eastAsia"/>
          <w:b w:val="0"/>
          <w:color w:val="000000" w:themeColor="text1"/>
        </w:rPr>
        <w:t>一、</w:t>
      </w:r>
      <w:r w:rsidR="00FA5DE1" w:rsidRPr="00F04DE2">
        <w:rPr>
          <w:rFonts w:ascii="黑体" w:eastAsia="黑体" w:hAnsi="黑体" w:hint="eastAsia"/>
          <w:b w:val="0"/>
          <w:color w:val="000000" w:themeColor="text1"/>
        </w:rPr>
        <w:t>任务来源、起草单位</w:t>
      </w:r>
      <w:r w:rsidR="004C7096">
        <w:rPr>
          <w:rFonts w:ascii="黑体" w:eastAsia="黑体" w:hAnsi="黑体" w:hint="eastAsia"/>
          <w:b w:val="0"/>
          <w:color w:val="000000" w:themeColor="text1"/>
        </w:rPr>
        <w:t>、</w:t>
      </w:r>
      <w:r w:rsidR="004C7096">
        <w:rPr>
          <w:rFonts w:ascii="黑体" w:eastAsia="黑体" w:hAnsi="黑体"/>
          <w:b w:val="0"/>
          <w:color w:val="000000" w:themeColor="text1"/>
        </w:rPr>
        <w:t>主要起草人</w:t>
      </w:r>
    </w:p>
    <w:p w14:paraId="374A4183" w14:textId="36B76B1E" w:rsidR="00B94E0B" w:rsidRDefault="00FF462C" w:rsidP="003C0E61">
      <w:pPr>
        <w:spacing w:afterLines="50" w:after="120" w:line="520" w:lineRule="exact"/>
        <w:ind w:firstLineChars="200" w:firstLine="640"/>
        <w:rPr>
          <w:rFonts w:ascii="仿宋_GB2312" w:eastAsia="仿宋_GB2312"/>
          <w:sz w:val="32"/>
          <w:szCs w:val="32"/>
        </w:rPr>
      </w:pPr>
      <w:r w:rsidRPr="00FF462C">
        <w:rPr>
          <w:rFonts w:ascii="仿宋_GB2312" w:eastAsia="仿宋_GB2312" w:hint="eastAsia"/>
          <w:sz w:val="32"/>
          <w:szCs w:val="32"/>
        </w:rPr>
        <w:t>根据《广西标准化协会关于下达202</w:t>
      </w:r>
      <w:r w:rsidR="00911E65">
        <w:rPr>
          <w:rFonts w:ascii="仿宋_GB2312" w:eastAsia="仿宋_GB2312"/>
          <w:sz w:val="32"/>
          <w:szCs w:val="32"/>
        </w:rPr>
        <w:t>5</w:t>
      </w:r>
      <w:r w:rsidRPr="00FF462C">
        <w:rPr>
          <w:rFonts w:ascii="仿宋_GB2312" w:eastAsia="仿宋_GB2312" w:hint="eastAsia"/>
          <w:sz w:val="32"/>
          <w:szCs w:val="32"/>
        </w:rPr>
        <w:t>年第</w:t>
      </w:r>
      <w:r w:rsidR="00F93464" w:rsidRPr="00F93464">
        <w:rPr>
          <w:rFonts w:ascii="仿宋_GB2312" w:eastAsia="仿宋_GB2312" w:hint="eastAsia"/>
          <w:sz w:val="32"/>
          <w:szCs w:val="32"/>
        </w:rPr>
        <w:t>五</w:t>
      </w:r>
      <w:r w:rsidRPr="00FF462C">
        <w:rPr>
          <w:rFonts w:ascii="仿宋_GB2312" w:eastAsia="仿宋_GB2312" w:hint="eastAsia"/>
          <w:sz w:val="32"/>
          <w:szCs w:val="32"/>
        </w:rPr>
        <w:t>批团体标准制修订项目计划的通知》（桂标协〔</w:t>
      </w:r>
      <w:r w:rsidR="00911E65">
        <w:rPr>
          <w:rFonts w:ascii="仿宋_GB2312" w:eastAsia="仿宋_GB2312" w:hint="eastAsia"/>
          <w:sz w:val="32"/>
          <w:szCs w:val="32"/>
        </w:rPr>
        <w:t>202</w:t>
      </w:r>
      <w:r w:rsidR="00911E65">
        <w:rPr>
          <w:rFonts w:ascii="仿宋_GB2312" w:eastAsia="仿宋_GB2312"/>
          <w:sz w:val="32"/>
          <w:szCs w:val="32"/>
        </w:rPr>
        <w:t>5</w:t>
      </w:r>
      <w:r w:rsidRPr="00FF462C">
        <w:rPr>
          <w:rFonts w:ascii="仿宋_GB2312" w:eastAsia="仿宋_GB2312" w:hint="eastAsia"/>
          <w:sz w:val="32"/>
          <w:szCs w:val="32"/>
        </w:rPr>
        <w:t>〕</w:t>
      </w:r>
      <w:r w:rsidR="00911E65">
        <w:rPr>
          <w:rFonts w:ascii="仿宋_GB2312" w:eastAsia="仿宋_GB2312"/>
          <w:sz w:val="32"/>
          <w:szCs w:val="32"/>
        </w:rPr>
        <w:t>39</w:t>
      </w:r>
      <w:r w:rsidRPr="00FF462C">
        <w:rPr>
          <w:rFonts w:ascii="仿宋_GB2312" w:eastAsia="仿宋_GB2312" w:hint="eastAsia"/>
          <w:sz w:val="32"/>
          <w:szCs w:val="32"/>
        </w:rPr>
        <w:t>号）文件精神，由</w:t>
      </w:r>
      <w:r w:rsidR="00901508" w:rsidRPr="00901508">
        <w:rPr>
          <w:rFonts w:ascii="仿宋_GB2312" w:eastAsia="仿宋_GB2312" w:hint="eastAsia"/>
          <w:sz w:val="32"/>
          <w:szCs w:val="32"/>
        </w:rPr>
        <w:t>广西壮族自治区农业科学院</w:t>
      </w:r>
      <w:r w:rsidRPr="00FF462C">
        <w:rPr>
          <w:rFonts w:ascii="仿宋_GB2312" w:eastAsia="仿宋_GB2312" w:hint="eastAsia"/>
          <w:sz w:val="32"/>
          <w:szCs w:val="32"/>
        </w:rPr>
        <w:t>提出，</w:t>
      </w:r>
      <w:r w:rsidR="00A87F49" w:rsidRPr="00A87F49">
        <w:rPr>
          <w:rFonts w:ascii="仿宋_GB2312" w:eastAsia="仿宋_GB2312" w:hint="eastAsia"/>
          <w:sz w:val="32"/>
          <w:szCs w:val="32"/>
        </w:rPr>
        <w:t>广西壮族自治区农业科学院、广西田园生化股份有限公司、广西地源之本肥业有限公司、广西易多收生物科技有限公司</w:t>
      </w:r>
      <w:r w:rsidRPr="00FF462C">
        <w:rPr>
          <w:rFonts w:ascii="仿宋_GB2312" w:eastAsia="仿宋_GB2312" w:hint="eastAsia"/>
          <w:sz w:val="32"/>
          <w:szCs w:val="32"/>
        </w:rPr>
        <w:t>等单位共同起草的团体标准《</w:t>
      </w:r>
      <w:r w:rsidR="00B338BB">
        <w:rPr>
          <w:rFonts w:ascii="仿宋_GB2312" w:eastAsia="仿宋_GB2312" w:hint="eastAsia"/>
          <w:sz w:val="32"/>
          <w:szCs w:val="32"/>
        </w:rPr>
        <w:t>甘蔗增产增糖调控技术规程</w:t>
      </w:r>
      <w:r w:rsidRPr="00FF462C">
        <w:rPr>
          <w:rFonts w:ascii="仿宋_GB2312" w:eastAsia="仿宋_GB2312" w:hint="eastAsia"/>
          <w:sz w:val="32"/>
          <w:szCs w:val="32"/>
        </w:rPr>
        <w:t>》（项目编号：202</w:t>
      </w:r>
      <w:r w:rsidR="00B338BB">
        <w:rPr>
          <w:rFonts w:ascii="仿宋_GB2312" w:eastAsia="仿宋_GB2312"/>
          <w:sz w:val="32"/>
          <w:szCs w:val="32"/>
        </w:rPr>
        <w:t>5</w:t>
      </w:r>
      <w:r w:rsidRPr="00FF462C">
        <w:rPr>
          <w:rFonts w:ascii="仿宋_GB2312" w:eastAsia="仿宋_GB2312" w:hint="eastAsia"/>
          <w:sz w:val="32"/>
          <w:szCs w:val="32"/>
        </w:rPr>
        <w:t>-</w:t>
      </w:r>
      <w:r w:rsidR="00B338BB">
        <w:rPr>
          <w:rFonts w:ascii="仿宋_GB2312" w:eastAsia="仿宋_GB2312"/>
          <w:sz w:val="32"/>
          <w:szCs w:val="32"/>
        </w:rPr>
        <w:t>0502</w:t>
      </w:r>
      <w:r w:rsidRPr="00FF462C">
        <w:rPr>
          <w:rFonts w:ascii="仿宋_GB2312" w:eastAsia="仿宋_GB2312" w:hint="eastAsia"/>
          <w:sz w:val="32"/>
          <w:szCs w:val="32"/>
        </w:rPr>
        <w:t>）已获批立项。</w:t>
      </w:r>
    </w:p>
    <w:p w14:paraId="21878961" w14:textId="464E6E61" w:rsidR="004C7096" w:rsidRDefault="004C7096" w:rsidP="004C7096">
      <w:pPr>
        <w:spacing w:afterLines="50" w:after="120" w:line="520" w:lineRule="exact"/>
        <w:ind w:firstLineChars="200" w:firstLine="640"/>
        <w:rPr>
          <w:rFonts w:ascii="仿宋_GB2312" w:eastAsia="仿宋_GB2312"/>
          <w:sz w:val="32"/>
          <w:szCs w:val="32"/>
        </w:rPr>
      </w:pPr>
      <w:r w:rsidRPr="004C7096">
        <w:rPr>
          <w:rFonts w:ascii="仿宋_GB2312" w:eastAsia="仿宋_GB2312" w:hint="eastAsia"/>
          <w:sz w:val="32"/>
          <w:szCs w:val="32"/>
        </w:rPr>
        <w:t>为高质量编制团体标准《</w:t>
      </w:r>
      <w:r w:rsidR="00B338BB">
        <w:rPr>
          <w:rFonts w:ascii="仿宋_GB2312" w:eastAsia="仿宋_GB2312" w:hint="eastAsia"/>
          <w:sz w:val="32"/>
          <w:szCs w:val="32"/>
        </w:rPr>
        <w:t>甘蔗增产增糖调控技术规程</w:t>
      </w:r>
      <w:r w:rsidRPr="004C7096">
        <w:rPr>
          <w:rFonts w:ascii="仿宋_GB2312" w:eastAsia="仿宋_GB2312" w:hint="eastAsia"/>
          <w:sz w:val="32"/>
          <w:szCs w:val="32"/>
        </w:rPr>
        <w:t>》，由起草单位成立标准编制工作组并进行如下分工：</w:t>
      </w:r>
      <w:r w:rsidR="0049607C">
        <w:rPr>
          <w:rFonts w:ascii="仿宋_GB2312" w:eastAsia="仿宋_GB2312"/>
          <w:sz w:val="32"/>
          <w:szCs w:val="32"/>
        </w:rPr>
        <w:t xml:space="preserve"> </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134"/>
        <w:gridCol w:w="1441"/>
        <w:gridCol w:w="1276"/>
        <w:gridCol w:w="2552"/>
        <w:gridCol w:w="2545"/>
      </w:tblGrid>
      <w:tr w:rsidR="00933571" w:rsidRPr="00AF744B" w14:paraId="09D16EA2" w14:textId="77777777" w:rsidTr="00BB3DA4">
        <w:trPr>
          <w:trHeight w:val="450"/>
          <w:tblHeader/>
          <w:jc w:val="center"/>
        </w:trPr>
        <w:tc>
          <w:tcPr>
            <w:tcW w:w="634" w:type="pct"/>
            <w:vAlign w:val="center"/>
          </w:tcPr>
          <w:p w14:paraId="51B79C8C" w14:textId="77777777" w:rsidR="00933571" w:rsidRPr="00AF744B" w:rsidRDefault="00933571" w:rsidP="00BB3DA4">
            <w:pPr>
              <w:jc w:val="center"/>
              <w:rPr>
                <w:rFonts w:ascii="仿宋_GB2312" w:eastAsia="仿宋_GB2312" w:hAnsi="Times New Roman"/>
                <w:b/>
                <w:sz w:val="24"/>
              </w:rPr>
            </w:pPr>
            <w:r w:rsidRPr="00AF744B">
              <w:rPr>
                <w:rFonts w:ascii="仿宋_GB2312" w:eastAsia="仿宋_GB2312" w:hAnsi="Times New Roman" w:hint="eastAsia"/>
                <w:b/>
                <w:sz w:val="24"/>
              </w:rPr>
              <w:t>姓名</w:t>
            </w:r>
          </w:p>
        </w:tc>
        <w:tc>
          <w:tcPr>
            <w:tcW w:w="805" w:type="pct"/>
            <w:vAlign w:val="center"/>
          </w:tcPr>
          <w:p w14:paraId="0BFD8C04" w14:textId="77777777" w:rsidR="00933571" w:rsidRPr="00AF744B" w:rsidRDefault="00933571" w:rsidP="00BB3DA4">
            <w:pPr>
              <w:jc w:val="center"/>
              <w:rPr>
                <w:rFonts w:ascii="仿宋_GB2312" w:eastAsia="仿宋_GB2312" w:hAnsi="Times New Roman"/>
                <w:b/>
                <w:sz w:val="24"/>
              </w:rPr>
            </w:pPr>
            <w:r w:rsidRPr="00AF744B">
              <w:rPr>
                <w:rFonts w:ascii="仿宋_GB2312" w:eastAsia="仿宋_GB2312" w:hAnsi="Times New Roman" w:hint="eastAsia"/>
                <w:b/>
                <w:sz w:val="24"/>
              </w:rPr>
              <w:t>职务/职称</w:t>
            </w:r>
          </w:p>
        </w:tc>
        <w:tc>
          <w:tcPr>
            <w:tcW w:w="713" w:type="pct"/>
            <w:vAlign w:val="center"/>
          </w:tcPr>
          <w:p w14:paraId="18F1312C" w14:textId="77777777" w:rsidR="00933571" w:rsidRPr="00AF744B" w:rsidRDefault="00933571" w:rsidP="00BB3DA4">
            <w:pPr>
              <w:jc w:val="center"/>
              <w:rPr>
                <w:rFonts w:ascii="仿宋_GB2312" w:eastAsia="仿宋_GB2312" w:hAnsi="Times New Roman"/>
                <w:b/>
                <w:sz w:val="24"/>
              </w:rPr>
            </w:pPr>
            <w:r w:rsidRPr="00AF744B">
              <w:rPr>
                <w:rFonts w:ascii="仿宋_GB2312" w:eastAsia="仿宋_GB2312" w:hAnsi="Times New Roman" w:hint="eastAsia"/>
                <w:b/>
                <w:sz w:val="24"/>
              </w:rPr>
              <w:t>从事专业</w:t>
            </w:r>
          </w:p>
        </w:tc>
        <w:tc>
          <w:tcPr>
            <w:tcW w:w="1426" w:type="pct"/>
            <w:vAlign w:val="center"/>
          </w:tcPr>
          <w:p w14:paraId="77F835E7" w14:textId="77777777" w:rsidR="00933571" w:rsidRPr="00AF744B" w:rsidRDefault="00933571" w:rsidP="00BB3DA4">
            <w:pPr>
              <w:jc w:val="center"/>
              <w:rPr>
                <w:rFonts w:ascii="仿宋_GB2312" w:eastAsia="仿宋_GB2312" w:hAnsi="Times New Roman"/>
                <w:b/>
                <w:sz w:val="24"/>
              </w:rPr>
            </w:pPr>
            <w:r w:rsidRPr="00AF744B">
              <w:rPr>
                <w:rFonts w:ascii="仿宋_GB2312" w:eastAsia="仿宋_GB2312" w:hAnsi="Times New Roman" w:hint="eastAsia"/>
                <w:b/>
                <w:sz w:val="24"/>
              </w:rPr>
              <w:t>工作单位</w:t>
            </w:r>
          </w:p>
        </w:tc>
        <w:tc>
          <w:tcPr>
            <w:tcW w:w="1422" w:type="pct"/>
            <w:vAlign w:val="center"/>
          </w:tcPr>
          <w:p w14:paraId="0838E5B8" w14:textId="77777777" w:rsidR="00933571" w:rsidRPr="00AF744B" w:rsidRDefault="00933571" w:rsidP="00BB3DA4">
            <w:pPr>
              <w:jc w:val="center"/>
              <w:rPr>
                <w:rFonts w:ascii="仿宋_GB2312" w:eastAsia="仿宋_GB2312" w:hAnsi="Times New Roman"/>
                <w:b/>
                <w:sz w:val="24"/>
              </w:rPr>
            </w:pPr>
            <w:r w:rsidRPr="00AF744B">
              <w:rPr>
                <w:rFonts w:ascii="仿宋_GB2312" w:eastAsia="仿宋_GB2312" w:hAnsi="Times New Roman" w:hint="eastAsia"/>
                <w:b/>
                <w:sz w:val="24"/>
              </w:rPr>
              <w:t>责任分工</w:t>
            </w:r>
          </w:p>
        </w:tc>
      </w:tr>
      <w:tr w:rsidR="00FF4046" w:rsidRPr="00AF744B" w14:paraId="626D3D56" w14:textId="77777777" w:rsidTr="00FF4046">
        <w:trPr>
          <w:trHeight w:val="850"/>
          <w:jc w:val="center"/>
        </w:trPr>
        <w:tc>
          <w:tcPr>
            <w:tcW w:w="634" w:type="pct"/>
            <w:vAlign w:val="center"/>
          </w:tcPr>
          <w:p w14:paraId="428DE576" w14:textId="078DD1F3" w:rsidR="00FF4046" w:rsidRPr="00AF744B" w:rsidRDefault="00FF4046" w:rsidP="00FF4046">
            <w:pPr>
              <w:jc w:val="center"/>
              <w:textAlignment w:val="baseline"/>
              <w:rPr>
                <w:rFonts w:ascii="仿宋_GB2312" w:eastAsia="仿宋_GB2312" w:hAnsi="仿宋"/>
                <w:sz w:val="24"/>
                <w:szCs w:val="32"/>
              </w:rPr>
            </w:pPr>
            <w:r w:rsidRPr="00AF6F1D">
              <w:rPr>
                <w:rFonts w:ascii="仿宋_GB2312" w:eastAsia="仿宋_GB2312" w:hAnsi="仿宋" w:hint="eastAsia"/>
                <w:sz w:val="24"/>
                <w:szCs w:val="32"/>
              </w:rPr>
              <w:t>陈荣发</w:t>
            </w:r>
          </w:p>
        </w:tc>
        <w:tc>
          <w:tcPr>
            <w:tcW w:w="805" w:type="pct"/>
            <w:vAlign w:val="center"/>
          </w:tcPr>
          <w:p w14:paraId="58A8CAF0" w14:textId="3B63968F" w:rsidR="00FF4046" w:rsidRPr="00AF744B" w:rsidRDefault="00FF4046" w:rsidP="00FF4046">
            <w:pPr>
              <w:jc w:val="center"/>
              <w:textAlignment w:val="baseline"/>
              <w:rPr>
                <w:rFonts w:ascii="仿宋_GB2312" w:eastAsia="仿宋_GB2312" w:hAnsi="仿宋"/>
                <w:sz w:val="24"/>
                <w:szCs w:val="32"/>
              </w:rPr>
            </w:pPr>
            <w:r w:rsidRPr="00FF4046">
              <w:rPr>
                <w:rFonts w:ascii="仿宋_GB2312" w:eastAsia="仿宋_GB2312" w:hAnsi="仿宋"/>
                <w:sz w:val="24"/>
                <w:szCs w:val="32"/>
              </w:rPr>
              <w:t>副研究员</w:t>
            </w:r>
          </w:p>
        </w:tc>
        <w:tc>
          <w:tcPr>
            <w:tcW w:w="713" w:type="pct"/>
            <w:vAlign w:val="center"/>
          </w:tcPr>
          <w:p w14:paraId="5E7E48AE" w14:textId="7693C57C" w:rsidR="00FF4046" w:rsidRPr="00AF744B" w:rsidRDefault="00FF4046" w:rsidP="00FF4046">
            <w:pPr>
              <w:jc w:val="center"/>
              <w:textAlignment w:val="baseline"/>
              <w:rPr>
                <w:rFonts w:ascii="仿宋_GB2312" w:eastAsia="仿宋_GB2312" w:hAnsi="仿宋"/>
                <w:sz w:val="24"/>
                <w:szCs w:val="32"/>
              </w:rPr>
            </w:pPr>
            <w:r w:rsidRPr="00FF4046">
              <w:rPr>
                <w:rFonts w:ascii="仿宋_GB2312" w:eastAsia="仿宋_GB2312" w:hAnsi="仿宋"/>
                <w:sz w:val="24"/>
                <w:szCs w:val="32"/>
              </w:rPr>
              <w:t>甘蔗栽培</w:t>
            </w:r>
          </w:p>
        </w:tc>
        <w:tc>
          <w:tcPr>
            <w:tcW w:w="1426" w:type="pct"/>
            <w:vAlign w:val="center"/>
          </w:tcPr>
          <w:p w14:paraId="2DB71FD7" w14:textId="1E0C2893" w:rsidR="00FF4046" w:rsidRPr="00AF744B" w:rsidRDefault="00FF4046" w:rsidP="00FF4046">
            <w:pPr>
              <w:jc w:val="center"/>
              <w:textAlignment w:val="baseline"/>
              <w:rPr>
                <w:rFonts w:ascii="仿宋_GB2312" w:eastAsia="仿宋_GB2312" w:hAnsi="仿宋"/>
                <w:sz w:val="24"/>
                <w:szCs w:val="32"/>
              </w:rPr>
            </w:pPr>
            <w:r w:rsidRPr="00FF4046">
              <w:rPr>
                <w:rFonts w:ascii="仿宋_GB2312" w:eastAsia="仿宋_GB2312" w:hAnsi="仿宋"/>
                <w:sz w:val="24"/>
                <w:szCs w:val="32"/>
              </w:rPr>
              <w:t>广西壮族自治区农业 科学院</w:t>
            </w:r>
          </w:p>
        </w:tc>
        <w:tc>
          <w:tcPr>
            <w:tcW w:w="1422" w:type="pct"/>
            <w:vAlign w:val="center"/>
          </w:tcPr>
          <w:p w14:paraId="654D52C5" w14:textId="77777777" w:rsidR="00FF4046" w:rsidRPr="00AF744B" w:rsidRDefault="00FF4046" w:rsidP="00FF4046">
            <w:pPr>
              <w:suppressAutoHyphens/>
              <w:rPr>
                <w:rFonts w:ascii="仿宋_GB2312" w:eastAsia="仿宋_GB2312" w:hAnsi="仿宋_GB2312" w:cs="仿宋_GB2312"/>
                <w:bCs/>
                <w:sz w:val="24"/>
              </w:rPr>
            </w:pPr>
            <w:r w:rsidRPr="00AF744B">
              <w:rPr>
                <w:rFonts w:ascii="仿宋_GB2312" w:eastAsia="仿宋_GB2312" w:hAnsi="仿宋_GB2312" w:cs="仿宋_GB2312" w:hint="eastAsia"/>
                <w:bCs/>
                <w:sz w:val="24"/>
              </w:rPr>
              <w:t>统筹标准编制工作，组织人员进行规范发布后的宣贯培训。</w:t>
            </w:r>
          </w:p>
        </w:tc>
      </w:tr>
      <w:tr w:rsidR="00FF4046" w:rsidRPr="00AF744B" w14:paraId="40BB1C6F" w14:textId="77777777" w:rsidTr="00FF4046">
        <w:trPr>
          <w:trHeight w:val="850"/>
          <w:jc w:val="center"/>
        </w:trPr>
        <w:tc>
          <w:tcPr>
            <w:tcW w:w="634" w:type="pct"/>
            <w:vAlign w:val="center"/>
          </w:tcPr>
          <w:p w14:paraId="13D6EA0E" w14:textId="62D68B02" w:rsidR="00FF4046" w:rsidRPr="00AF744B" w:rsidRDefault="00FF4046" w:rsidP="00FF4046">
            <w:pPr>
              <w:jc w:val="center"/>
              <w:textAlignment w:val="baseline"/>
              <w:rPr>
                <w:rFonts w:ascii="仿宋_GB2312" w:eastAsia="仿宋_GB2312" w:hAnsi="仿宋"/>
                <w:sz w:val="24"/>
                <w:szCs w:val="32"/>
              </w:rPr>
            </w:pPr>
            <w:r w:rsidRPr="00AF6F1D">
              <w:rPr>
                <w:rFonts w:ascii="仿宋_GB2312" w:eastAsia="仿宋_GB2312" w:hAnsi="仿宋" w:hint="eastAsia"/>
                <w:sz w:val="24"/>
                <w:szCs w:val="32"/>
              </w:rPr>
              <w:t>吴宗猛</w:t>
            </w:r>
          </w:p>
        </w:tc>
        <w:tc>
          <w:tcPr>
            <w:tcW w:w="805" w:type="pct"/>
            <w:vAlign w:val="center"/>
          </w:tcPr>
          <w:p w14:paraId="36DDDE73" w14:textId="0960CA06" w:rsidR="00FF4046" w:rsidRPr="00AF744B" w:rsidRDefault="00FF4046" w:rsidP="00A00D79">
            <w:pPr>
              <w:jc w:val="center"/>
              <w:textAlignment w:val="baseline"/>
              <w:rPr>
                <w:rFonts w:ascii="仿宋_GB2312" w:eastAsia="仿宋_GB2312" w:hAnsi="仿宋"/>
                <w:sz w:val="24"/>
                <w:szCs w:val="32"/>
              </w:rPr>
            </w:pPr>
            <w:r w:rsidRPr="00FF4046">
              <w:rPr>
                <w:rFonts w:ascii="仿宋_GB2312" w:eastAsia="仿宋_GB2312" w:hAnsi="仿宋"/>
                <w:sz w:val="24"/>
                <w:szCs w:val="32"/>
              </w:rPr>
              <w:t>研究实习员</w:t>
            </w:r>
          </w:p>
        </w:tc>
        <w:tc>
          <w:tcPr>
            <w:tcW w:w="713" w:type="pct"/>
            <w:vAlign w:val="center"/>
          </w:tcPr>
          <w:p w14:paraId="78ABA090" w14:textId="18A752AB" w:rsidR="00FF4046" w:rsidRPr="00AF744B" w:rsidRDefault="004B1FAA" w:rsidP="00FF4046">
            <w:pPr>
              <w:jc w:val="center"/>
              <w:textAlignment w:val="baseline"/>
              <w:rPr>
                <w:rFonts w:ascii="仿宋_GB2312" w:eastAsia="仿宋_GB2312" w:hAnsi="仿宋"/>
                <w:sz w:val="24"/>
                <w:szCs w:val="32"/>
              </w:rPr>
            </w:pPr>
            <w:r w:rsidRPr="004B1FAA">
              <w:rPr>
                <w:rFonts w:ascii="仿宋_GB2312" w:eastAsia="仿宋_GB2312" w:hAnsi="仿宋"/>
                <w:sz w:val="24"/>
                <w:szCs w:val="32"/>
              </w:rPr>
              <w:t>甘蔗育种</w:t>
            </w:r>
          </w:p>
        </w:tc>
        <w:tc>
          <w:tcPr>
            <w:tcW w:w="1426" w:type="pct"/>
            <w:vAlign w:val="center"/>
          </w:tcPr>
          <w:p w14:paraId="6B3BBCC1" w14:textId="0FB47D7C" w:rsidR="00FF4046" w:rsidRPr="00AF744B" w:rsidRDefault="008475A6" w:rsidP="00FF4046">
            <w:pPr>
              <w:jc w:val="center"/>
              <w:textAlignment w:val="baseline"/>
              <w:rPr>
                <w:rFonts w:ascii="仿宋_GB2312" w:eastAsia="仿宋_GB2312" w:hAnsi="仿宋"/>
                <w:sz w:val="24"/>
                <w:szCs w:val="32"/>
              </w:rPr>
            </w:pPr>
            <w:r w:rsidRPr="008475A6">
              <w:rPr>
                <w:rFonts w:ascii="仿宋_GB2312" w:eastAsia="仿宋_GB2312" w:hAnsi="仿宋"/>
                <w:sz w:val="24"/>
                <w:szCs w:val="32"/>
              </w:rPr>
              <w:t>广西壮族自治区农业科学院</w:t>
            </w:r>
          </w:p>
        </w:tc>
        <w:tc>
          <w:tcPr>
            <w:tcW w:w="1422" w:type="pct"/>
            <w:vAlign w:val="center"/>
          </w:tcPr>
          <w:p w14:paraId="6DC52F79" w14:textId="77777777" w:rsidR="00FF4046" w:rsidRPr="00AF744B" w:rsidRDefault="00FF4046" w:rsidP="00FF4046">
            <w:pPr>
              <w:suppressAutoHyphens/>
              <w:rPr>
                <w:rFonts w:ascii="仿宋_GB2312" w:eastAsia="仿宋_GB2312" w:hAnsi="仿宋_GB2312" w:cs="仿宋_GB2312"/>
                <w:bCs/>
                <w:sz w:val="24"/>
              </w:rPr>
            </w:pPr>
            <w:r w:rsidRPr="00AF744B">
              <w:rPr>
                <w:rFonts w:ascii="仿宋_GB2312" w:eastAsia="仿宋_GB2312" w:hAnsi="仿宋_GB2312" w:cs="仿宋_GB2312" w:hint="eastAsia"/>
                <w:bCs/>
                <w:sz w:val="24"/>
              </w:rPr>
              <w:t>指导标准文本及编制说明编写，质量控制。</w:t>
            </w:r>
          </w:p>
        </w:tc>
      </w:tr>
      <w:tr w:rsidR="00FF4046" w:rsidRPr="00AF744B" w14:paraId="03401930" w14:textId="77777777" w:rsidTr="00FF4046">
        <w:trPr>
          <w:trHeight w:val="850"/>
          <w:jc w:val="center"/>
        </w:trPr>
        <w:tc>
          <w:tcPr>
            <w:tcW w:w="634" w:type="pct"/>
            <w:vAlign w:val="center"/>
          </w:tcPr>
          <w:p w14:paraId="653EA251" w14:textId="6707A0F3" w:rsidR="00FF4046" w:rsidRPr="00AF744B" w:rsidRDefault="00FF4046" w:rsidP="00FF4046">
            <w:pPr>
              <w:jc w:val="center"/>
              <w:textAlignment w:val="baseline"/>
              <w:rPr>
                <w:rFonts w:ascii="仿宋_GB2312" w:eastAsia="仿宋_GB2312" w:hAnsi="仿宋"/>
                <w:sz w:val="24"/>
                <w:szCs w:val="32"/>
              </w:rPr>
            </w:pPr>
            <w:r w:rsidRPr="00AF6F1D">
              <w:rPr>
                <w:rFonts w:ascii="仿宋_GB2312" w:eastAsia="仿宋_GB2312" w:hAnsi="仿宋" w:hint="eastAsia"/>
                <w:sz w:val="24"/>
                <w:szCs w:val="32"/>
              </w:rPr>
              <w:t>范业赓</w:t>
            </w:r>
          </w:p>
        </w:tc>
        <w:tc>
          <w:tcPr>
            <w:tcW w:w="805" w:type="pct"/>
            <w:vAlign w:val="center"/>
          </w:tcPr>
          <w:p w14:paraId="2EE5EF05" w14:textId="37DE0C18" w:rsidR="00FF4046" w:rsidRPr="00AF744B" w:rsidRDefault="000C63B3" w:rsidP="00FF4046">
            <w:pPr>
              <w:jc w:val="center"/>
              <w:textAlignment w:val="baseline"/>
              <w:rPr>
                <w:rFonts w:ascii="仿宋_GB2312" w:eastAsia="仿宋_GB2312" w:hAnsi="仿宋"/>
                <w:sz w:val="24"/>
                <w:szCs w:val="32"/>
              </w:rPr>
            </w:pPr>
            <w:r w:rsidRPr="000C63B3">
              <w:rPr>
                <w:rFonts w:ascii="仿宋_GB2312" w:eastAsia="仿宋_GB2312" w:hAnsi="仿宋"/>
                <w:sz w:val="24"/>
                <w:szCs w:val="32"/>
              </w:rPr>
              <w:t>副研究员</w:t>
            </w:r>
          </w:p>
        </w:tc>
        <w:tc>
          <w:tcPr>
            <w:tcW w:w="713" w:type="pct"/>
            <w:vAlign w:val="center"/>
          </w:tcPr>
          <w:p w14:paraId="460F5461" w14:textId="1B4D8844" w:rsidR="00FF4046" w:rsidRPr="00AF744B" w:rsidRDefault="004B1FAA" w:rsidP="00FF4046">
            <w:pPr>
              <w:jc w:val="center"/>
              <w:textAlignment w:val="baseline"/>
              <w:rPr>
                <w:rFonts w:ascii="仿宋_GB2312" w:eastAsia="仿宋_GB2312" w:hAnsi="仿宋"/>
                <w:sz w:val="24"/>
                <w:szCs w:val="32"/>
              </w:rPr>
            </w:pPr>
            <w:r w:rsidRPr="004B1FAA">
              <w:rPr>
                <w:rFonts w:ascii="仿宋_GB2312" w:eastAsia="仿宋_GB2312" w:hAnsi="仿宋"/>
                <w:sz w:val="24"/>
                <w:szCs w:val="32"/>
              </w:rPr>
              <w:t>甘蔗栽培</w:t>
            </w:r>
          </w:p>
        </w:tc>
        <w:tc>
          <w:tcPr>
            <w:tcW w:w="1426" w:type="pct"/>
            <w:vAlign w:val="center"/>
          </w:tcPr>
          <w:p w14:paraId="5524E49B" w14:textId="6ED61BFF" w:rsidR="00FF4046" w:rsidRPr="00AF744B" w:rsidRDefault="008475A6" w:rsidP="00FF4046">
            <w:pPr>
              <w:jc w:val="center"/>
              <w:textAlignment w:val="baseline"/>
              <w:rPr>
                <w:rFonts w:ascii="仿宋_GB2312" w:eastAsia="仿宋_GB2312" w:hAnsi="仿宋"/>
                <w:sz w:val="24"/>
                <w:szCs w:val="32"/>
              </w:rPr>
            </w:pPr>
            <w:r w:rsidRPr="008475A6">
              <w:rPr>
                <w:rFonts w:ascii="仿宋_GB2312" w:eastAsia="仿宋_GB2312" w:hAnsi="仿宋"/>
                <w:sz w:val="24"/>
                <w:szCs w:val="32"/>
              </w:rPr>
              <w:t>广西壮族自治区农业科学院</w:t>
            </w:r>
          </w:p>
        </w:tc>
        <w:tc>
          <w:tcPr>
            <w:tcW w:w="1422" w:type="pct"/>
            <w:vAlign w:val="center"/>
          </w:tcPr>
          <w:p w14:paraId="0362E036" w14:textId="77777777" w:rsidR="00FF4046" w:rsidRPr="00AF744B" w:rsidRDefault="00FF4046" w:rsidP="00FF4046">
            <w:pPr>
              <w:suppressAutoHyphens/>
              <w:rPr>
                <w:rFonts w:ascii="仿宋_GB2312" w:eastAsia="仿宋_GB2312" w:hAnsi="仿宋_GB2312" w:cs="仿宋_GB2312"/>
                <w:bCs/>
                <w:sz w:val="24"/>
              </w:rPr>
            </w:pPr>
            <w:r w:rsidRPr="00AF744B">
              <w:rPr>
                <w:rFonts w:ascii="仿宋_GB2312" w:eastAsia="仿宋_GB2312" w:hAnsi="仿宋_GB2312" w:cs="仿宋_GB2312" w:hint="eastAsia"/>
                <w:bCs/>
                <w:sz w:val="24"/>
              </w:rPr>
              <w:t>对标准实施情况进行总结分析，不断对标准提出修正意见。</w:t>
            </w:r>
          </w:p>
        </w:tc>
      </w:tr>
      <w:tr w:rsidR="00FF4046" w:rsidRPr="00AF744B" w14:paraId="2FB786ED" w14:textId="77777777" w:rsidTr="00BB3DA4">
        <w:trPr>
          <w:trHeight w:val="850"/>
          <w:jc w:val="center"/>
        </w:trPr>
        <w:tc>
          <w:tcPr>
            <w:tcW w:w="634" w:type="pct"/>
            <w:vAlign w:val="center"/>
          </w:tcPr>
          <w:p w14:paraId="4D13084D" w14:textId="22D693F5" w:rsidR="00FF4046" w:rsidRPr="00AF744B" w:rsidRDefault="00FF4046" w:rsidP="00FF4046">
            <w:pPr>
              <w:jc w:val="center"/>
              <w:textAlignment w:val="baseline"/>
              <w:rPr>
                <w:rFonts w:ascii="仿宋_GB2312" w:eastAsia="仿宋_GB2312" w:hAnsi="仿宋"/>
                <w:sz w:val="24"/>
                <w:szCs w:val="32"/>
              </w:rPr>
            </w:pPr>
            <w:r w:rsidRPr="00AF6F1D">
              <w:rPr>
                <w:rFonts w:ascii="仿宋_GB2312" w:eastAsia="仿宋_GB2312" w:hAnsi="仿宋" w:hint="eastAsia"/>
                <w:sz w:val="24"/>
                <w:szCs w:val="32"/>
              </w:rPr>
              <w:t>李恩东</w:t>
            </w:r>
          </w:p>
        </w:tc>
        <w:tc>
          <w:tcPr>
            <w:tcW w:w="805" w:type="pct"/>
            <w:vAlign w:val="center"/>
          </w:tcPr>
          <w:p w14:paraId="6E323ED9" w14:textId="0BF42BFD" w:rsidR="00FF4046" w:rsidRPr="00850670" w:rsidRDefault="000C63B3" w:rsidP="000C63B3">
            <w:pPr>
              <w:jc w:val="center"/>
              <w:textAlignment w:val="baseline"/>
              <w:rPr>
                <w:rFonts w:ascii="仿宋_GB2312" w:eastAsia="仿宋_GB2312" w:hAnsi="仿宋"/>
                <w:sz w:val="24"/>
                <w:szCs w:val="32"/>
              </w:rPr>
            </w:pPr>
            <w:r w:rsidRPr="000C63B3">
              <w:rPr>
                <w:rFonts w:ascii="仿宋_GB2312" w:eastAsia="仿宋_GB2312" w:hAnsi="仿宋"/>
                <w:sz w:val="24"/>
                <w:szCs w:val="32"/>
              </w:rPr>
              <w:t>高级工程师</w:t>
            </w:r>
          </w:p>
        </w:tc>
        <w:tc>
          <w:tcPr>
            <w:tcW w:w="713" w:type="pct"/>
            <w:vAlign w:val="center"/>
          </w:tcPr>
          <w:p w14:paraId="18A2099D" w14:textId="3ACF4D0F" w:rsidR="00FF4046" w:rsidRPr="00850670" w:rsidRDefault="004B1FAA" w:rsidP="00FF4046">
            <w:pPr>
              <w:jc w:val="center"/>
              <w:textAlignment w:val="baseline"/>
              <w:rPr>
                <w:rFonts w:ascii="仿宋_GB2312" w:eastAsia="仿宋_GB2312" w:hAnsi="仿宋"/>
                <w:sz w:val="24"/>
                <w:szCs w:val="32"/>
              </w:rPr>
            </w:pPr>
            <w:r w:rsidRPr="004B1FAA">
              <w:rPr>
                <w:rFonts w:ascii="仿宋_GB2312" w:eastAsia="仿宋_GB2312" w:hAnsi="仿宋"/>
                <w:sz w:val="24"/>
                <w:szCs w:val="32"/>
              </w:rPr>
              <w:t>生物化工</w:t>
            </w:r>
          </w:p>
        </w:tc>
        <w:tc>
          <w:tcPr>
            <w:tcW w:w="1426" w:type="pct"/>
            <w:vAlign w:val="center"/>
          </w:tcPr>
          <w:p w14:paraId="1B578C67" w14:textId="38CB9CAA" w:rsidR="00FF4046" w:rsidRPr="00850670" w:rsidRDefault="008475A6" w:rsidP="00FF4046">
            <w:pPr>
              <w:jc w:val="center"/>
              <w:textAlignment w:val="baseline"/>
              <w:rPr>
                <w:rFonts w:ascii="仿宋_GB2312" w:eastAsia="仿宋_GB2312" w:hAnsi="仿宋"/>
                <w:sz w:val="24"/>
                <w:szCs w:val="32"/>
              </w:rPr>
            </w:pPr>
            <w:r w:rsidRPr="008475A6">
              <w:rPr>
                <w:rFonts w:ascii="仿宋_GB2312" w:eastAsia="仿宋_GB2312" w:hAnsi="仿宋" w:hint="eastAsia"/>
                <w:sz w:val="24"/>
                <w:szCs w:val="32"/>
              </w:rPr>
              <w:t>广西易多收生物科技有限公司</w:t>
            </w:r>
          </w:p>
        </w:tc>
        <w:tc>
          <w:tcPr>
            <w:tcW w:w="1422" w:type="pct"/>
            <w:vAlign w:val="center"/>
          </w:tcPr>
          <w:p w14:paraId="08B20005" w14:textId="77777777" w:rsidR="00FF4046" w:rsidRPr="00AF744B" w:rsidRDefault="00FF4046" w:rsidP="00FF4046">
            <w:pPr>
              <w:suppressAutoHyphens/>
              <w:rPr>
                <w:rFonts w:ascii="仿宋_GB2312" w:eastAsia="仿宋_GB2312" w:hAnsi="仿宋_GB2312" w:cs="仿宋_GB2312"/>
                <w:bCs/>
                <w:sz w:val="24"/>
              </w:rPr>
            </w:pPr>
            <w:r w:rsidRPr="00AF744B">
              <w:rPr>
                <w:rFonts w:ascii="仿宋_GB2312" w:eastAsia="仿宋_GB2312" w:hAnsi="仿宋_GB2312" w:cs="仿宋_GB2312" w:hint="eastAsia"/>
                <w:bCs/>
                <w:sz w:val="24"/>
              </w:rPr>
              <w:t>负责起草标准草案，征求意见稿和标准编制说明，送审稿及编制说明的编写工作。</w:t>
            </w:r>
          </w:p>
        </w:tc>
      </w:tr>
      <w:tr w:rsidR="00FF4046" w:rsidRPr="00AF744B" w14:paraId="039DFA0B" w14:textId="77777777" w:rsidTr="00BB3DA4">
        <w:trPr>
          <w:trHeight w:val="850"/>
          <w:jc w:val="center"/>
        </w:trPr>
        <w:tc>
          <w:tcPr>
            <w:tcW w:w="634" w:type="pct"/>
            <w:vAlign w:val="center"/>
          </w:tcPr>
          <w:p w14:paraId="2EBFF409" w14:textId="41E48FCE" w:rsidR="00FF4046" w:rsidRPr="00AF744B" w:rsidRDefault="00FF4046" w:rsidP="00FF4046">
            <w:pPr>
              <w:jc w:val="center"/>
              <w:textAlignment w:val="baseline"/>
              <w:rPr>
                <w:rFonts w:ascii="仿宋_GB2312" w:eastAsia="仿宋_GB2312" w:hAnsi="仿宋"/>
                <w:sz w:val="24"/>
                <w:szCs w:val="32"/>
              </w:rPr>
            </w:pPr>
            <w:r w:rsidRPr="00AF6F1D">
              <w:rPr>
                <w:rFonts w:ascii="仿宋_GB2312" w:eastAsia="仿宋_GB2312" w:hAnsi="仿宋" w:hint="eastAsia"/>
                <w:sz w:val="24"/>
                <w:szCs w:val="32"/>
              </w:rPr>
              <w:t>周伟东</w:t>
            </w:r>
          </w:p>
        </w:tc>
        <w:tc>
          <w:tcPr>
            <w:tcW w:w="805" w:type="pct"/>
            <w:vAlign w:val="center"/>
          </w:tcPr>
          <w:p w14:paraId="1501D11E" w14:textId="17110290" w:rsidR="00FF4046" w:rsidRPr="00850670" w:rsidRDefault="000C63B3" w:rsidP="000C63B3">
            <w:pPr>
              <w:jc w:val="center"/>
              <w:textAlignment w:val="baseline"/>
              <w:rPr>
                <w:rFonts w:ascii="仿宋_GB2312" w:eastAsia="仿宋_GB2312" w:hAnsi="仿宋"/>
                <w:sz w:val="24"/>
                <w:szCs w:val="32"/>
              </w:rPr>
            </w:pPr>
            <w:r w:rsidRPr="000C63B3">
              <w:rPr>
                <w:rFonts w:ascii="仿宋_GB2312" w:eastAsia="仿宋_GB2312" w:hAnsi="仿宋"/>
                <w:sz w:val="24"/>
                <w:szCs w:val="32"/>
              </w:rPr>
              <w:t>高级农艺师</w:t>
            </w:r>
          </w:p>
        </w:tc>
        <w:tc>
          <w:tcPr>
            <w:tcW w:w="713" w:type="pct"/>
            <w:vAlign w:val="center"/>
          </w:tcPr>
          <w:p w14:paraId="01C02932" w14:textId="164E2DFB" w:rsidR="00FF4046" w:rsidRPr="00850670" w:rsidRDefault="004B1FAA" w:rsidP="00FF4046">
            <w:pPr>
              <w:jc w:val="center"/>
              <w:textAlignment w:val="baseline"/>
              <w:rPr>
                <w:rFonts w:ascii="仿宋_GB2312" w:eastAsia="仿宋_GB2312" w:hAnsi="仿宋"/>
                <w:sz w:val="24"/>
                <w:szCs w:val="32"/>
              </w:rPr>
            </w:pPr>
            <w:r w:rsidRPr="004B1FAA">
              <w:rPr>
                <w:rFonts w:ascii="仿宋_GB2312" w:eastAsia="仿宋_GB2312" w:hAnsi="仿宋"/>
                <w:sz w:val="24"/>
                <w:szCs w:val="32"/>
              </w:rPr>
              <w:t>植物保护</w:t>
            </w:r>
          </w:p>
        </w:tc>
        <w:tc>
          <w:tcPr>
            <w:tcW w:w="1426" w:type="pct"/>
            <w:vAlign w:val="center"/>
          </w:tcPr>
          <w:p w14:paraId="43F9069B" w14:textId="5AFC56C0" w:rsidR="00FF4046" w:rsidRPr="00850670" w:rsidRDefault="008475A6" w:rsidP="00FF4046">
            <w:pPr>
              <w:jc w:val="center"/>
              <w:textAlignment w:val="baseline"/>
              <w:rPr>
                <w:rFonts w:ascii="仿宋_GB2312" w:eastAsia="仿宋_GB2312" w:hAnsi="仿宋"/>
                <w:sz w:val="24"/>
                <w:szCs w:val="32"/>
              </w:rPr>
            </w:pPr>
            <w:r w:rsidRPr="008475A6">
              <w:rPr>
                <w:rFonts w:ascii="仿宋_GB2312" w:eastAsia="仿宋_GB2312" w:hAnsi="仿宋" w:hint="eastAsia"/>
                <w:sz w:val="24"/>
                <w:szCs w:val="32"/>
              </w:rPr>
              <w:t>广西易多收生物科技有限公司</w:t>
            </w:r>
          </w:p>
        </w:tc>
        <w:tc>
          <w:tcPr>
            <w:tcW w:w="1422" w:type="pct"/>
            <w:vAlign w:val="center"/>
          </w:tcPr>
          <w:p w14:paraId="437F3EEE" w14:textId="77777777" w:rsidR="00FF4046" w:rsidRPr="00AF744B" w:rsidRDefault="00FF4046" w:rsidP="00FF4046">
            <w:pPr>
              <w:rPr>
                <w:rFonts w:ascii="仿宋_GB2312" w:eastAsia="仿宋_GB2312" w:hAnsi="Times New Roman"/>
                <w:bCs/>
                <w:sz w:val="24"/>
              </w:rPr>
            </w:pPr>
            <w:r w:rsidRPr="00AF744B">
              <w:rPr>
                <w:rFonts w:ascii="仿宋_GB2312" w:eastAsia="仿宋_GB2312" w:hAnsi="Times New Roman" w:hint="eastAsia"/>
                <w:bCs/>
                <w:sz w:val="24"/>
              </w:rPr>
              <w:t>负责起草标准草案，征求意见稿和标准编制说明，送审稿及编制说明的编写工作。</w:t>
            </w:r>
          </w:p>
        </w:tc>
      </w:tr>
      <w:tr w:rsidR="00FF4046" w:rsidRPr="00AF744B" w14:paraId="500AB83F" w14:textId="77777777" w:rsidTr="00BB3DA4">
        <w:trPr>
          <w:trHeight w:val="850"/>
          <w:jc w:val="center"/>
        </w:trPr>
        <w:tc>
          <w:tcPr>
            <w:tcW w:w="634" w:type="pct"/>
            <w:vAlign w:val="center"/>
          </w:tcPr>
          <w:p w14:paraId="5E8E39B5" w14:textId="28CD5D1D" w:rsidR="00FF4046" w:rsidRPr="00AF744B" w:rsidRDefault="00FF4046" w:rsidP="00FF4046">
            <w:pPr>
              <w:jc w:val="center"/>
              <w:textAlignment w:val="baseline"/>
              <w:rPr>
                <w:rFonts w:ascii="仿宋_GB2312" w:eastAsia="仿宋_GB2312" w:hAnsi="仿宋"/>
                <w:sz w:val="24"/>
                <w:szCs w:val="32"/>
              </w:rPr>
            </w:pPr>
            <w:r w:rsidRPr="00AF6F1D">
              <w:rPr>
                <w:rFonts w:ascii="仿宋_GB2312" w:eastAsia="仿宋_GB2312" w:hAnsi="仿宋" w:hint="eastAsia"/>
                <w:sz w:val="24"/>
                <w:szCs w:val="32"/>
              </w:rPr>
              <w:t>吴建明</w:t>
            </w:r>
          </w:p>
        </w:tc>
        <w:tc>
          <w:tcPr>
            <w:tcW w:w="805" w:type="pct"/>
            <w:vAlign w:val="center"/>
          </w:tcPr>
          <w:p w14:paraId="1148BA0F" w14:textId="3A136568" w:rsidR="00FF4046" w:rsidRPr="00850670" w:rsidRDefault="001247BA" w:rsidP="00FF4046">
            <w:pPr>
              <w:jc w:val="center"/>
              <w:textAlignment w:val="baseline"/>
              <w:rPr>
                <w:rFonts w:ascii="仿宋_GB2312" w:eastAsia="仿宋_GB2312" w:hAnsi="仿宋"/>
                <w:sz w:val="24"/>
                <w:szCs w:val="32"/>
              </w:rPr>
            </w:pPr>
            <w:r w:rsidRPr="001247BA">
              <w:rPr>
                <w:rFonts w:ascii="仿宋_GB2312" w:eastAsia="仿宋_GB2312" w:hAnsi="仿宋"/>
                <w:sz w:val="24"/>
                <w:szCs w:val="32"/>
              </w:rPr>
              <w:t>研究员</w:t>
            </w:r>
          </w:p>
        </w:tc>
        <w:tc>
          <w:tcPr>
            <w:tcW w:w="713" w:type="pct"/>
            <w:vAlign w:val="center"/>
          </w:tcPr>
          <w:p w14:paraId="2E169B1B" w14:textId="3F57520A" w:rsidR="00FF4046" w:rsidRPr="00850670" w:rsidRDefault="004B1FAA" w:rsidP="00FF4046">
            <w:pPr>
              <w:jc w:val="center"/>
              <w:textAlignment w:val="baseline"/>
              <w:rPr>
                <w:rFonts w:ascii="仿宋_GB2312" w:eastAsia="仿宋_GB2312" w:hAnsi="仿宋"/>
                <w:sz w:val="24"/>
                <w:szCs w:val="32"/>
              </w:rPr>
            </w:pPr>
            <w:r w:rsidRPr="004B1FAA">
              <w:rPr>
                <w:rFonts w:ascii="仿宋_GB2312" w:eastAsia="仿宋_GB2312" w:hAnsi="仿宋"/>
                <w:sz w:val="24"/>
                <w:szCs w:val="32"/>
              </w:rPr>
              <w:t>甘蔗栽培</w:t>
            </w:r>
          </w:p>
        </w:tc>
        <w:tc>
          <w:tcPr>
            <w:tcW w:w="1426" w:type="pct"/>
            <w:vAlign w:val="center"/>
          </w:tcPr>
          <w:p w14:paraId="3449237D" w14:textId="36C72A05" w:rsidR="00FF4046" w:rsidRPr="00850670" w:rsidRDefault="008475A6" w:rsidP="00FF4046">
            <w:pPr>
              <w:jc w:val="center"/>
              <w:textAlignment w:val="baseline"/>
              <w:rPr>
                <w:rFonts w:ascii="仿宋_GB2312" w:eastAsia="仿宋_GB2312" w:hAnsi="仿宋"/>
                <w:sz w:val="24"/>
                <w:szCs w:val="32"/>
              </w:rPr>
            </w:pPr>
            <w:r w:rsidRPr="008475A6">
              <w:rPr>
                <w:rFonts w:ascii="仿宋_GB2312" w:eastAsia="仿宋_GB2312" w:hAnsi="仿宋"/>
                <w:sz w:val="24"/>
                <w:szCs w:val="32"/>
              </w:rPr>
              <w:t>广西壮族自治区农业科学院</w:t>
            </w:r>
          </w:p>
        </w:tc>
        <w:tc>
          <w:tcPr>
            <w:tcW w:w="1422" w:type="pct"/>
            <w:vAlign w:val="center"/>
          </w:tcPr>
          <w:p w14:paraId="74E35397" w14:textId="77777777" w:rsidR="00FF4046" w:rsidRPr="00AF744B" w:rsidRDefault="00FF4046" w:rsidP="00FF4046">
            <w:pPr>
              <w:rPr>
                <w:rFonts w:ascii="仿宋_GB2312" w:eastAsia="仿宋_GB2312" w:hAnsi="Times New Roman"/>
                <w:b/>
                <w:sz w:val="24"/>
              </w:rPr>
            </w:pPr>
            <w:r w:rsidRPr="00AF744B">
              <w:rPr>
                <w:rFonts w:ascii="仿宋_GB2312" w:eastAsia="仿宋_GB2312" w:hAnsi="Times New Roman" w:hint="eastAsia"/>
                <w:bCs/>
                <w:sz w:val="24"/>
              </w:rPr>
              <w:t>查询、收集和整理资料，协助标准文本及编制说明的编写、实施。</w:t>
            </w:r>
          </w:p>
        </w:tc>
      </w:tr>
      <w:tr w:rsidR="00FF4046" w:rsidRPr="00AF744B" w14:paraId="311D611F" w14:textId="77777777" w:rsidTr="00BB3DA4">
        <w:trPr>
          <w:trHeight w:val="850"/>
          <w:jc w:val="center"/>
        </w:trPr>
        <w:tc>
          <w:tcPr>
            <w:tcW w:w="634" w:type="pct"/>
            <w:vAlign w:val="center"/>
          </w:tcPr>
          <w:p w14:paraId="464B3469" w14:textId="3FA0AE69" w:rsidR="00FF4046" w:rsidRPr="008C09B9" w:rsidRDefault="00FF4046" w:rsidP="00FF4046">
            <w:pPr>
              <w:jc w:val="center"/>
              <w:textAlignment w:val="baseline"/>
              <w:rPr>
                <w:rFonts w:ascii="仿宋_GB2312" w:eastAsia="仿宋_GB2312" w:hAnsi="仿宋"/>
                <w:sz w:val="24"/>
                <w:szCs w:val="32"/>
              </w:rPr>
            </w:pPr>
            <w:r w:rsidRPr="008C09B9">
              <w:rPr>
                <w:rFonts w:ascii="仿宋_GB2312" w:eastAsia="仿宋_GB2312" w:hAnsi="仿宋" w:hint="eastAsia"/>
                <w:sz w:val="24"/>
                <w:szCs w:val="32"/>
              </w:rPr>
              <w:lastRenderedPageBreak/>
              <w:t>张小秋</w:t>
            </w:r>
          </w:p>
        </w:tc>
        <w:tc>
          <w:tcPr>
            <w:tcW w:w="805" w:type="pct"/>
            <w:vAlign w:val="center"/>
          </w:tcPr>
          <w:p w14:paraId="4E266CB9" w14:textId="7D7DAAAE" w:rsidR="00FF4046" w:rsidRPr="008C09B9" w:rsidRDefault="008C09B9" w:rsidP="00FF4046">
            <w:pPr>
              <w:jc w:val="center"/>
              <w:textAlignment w:val="baseline"/>
              <w:rPr>
                <w:rFonts w:ascii="仿宋_GB2312" w:eastAsia="仿宋_GB2312" w:hAnsi="仿宋"/>
                <w:sz w:val="24"/>
                <w:szCs w:val="32"/>
              </w:rPr>
            </w:pPr>
            <w:r w:rsidRPr="008C09B9">
              <w:rPr>
                <w:rFonts w:ascii="仿宋_GB2312" w:eastAsia="仿宋_GB2312" w:hAnsi="仿宋" w:hint="eastAsia"/>
                <w:sz w:val="24"/>
                <w:szCs w:val="32"/>
              </w:rPr>
              <w:t>副研究员</w:t>
            </w:r>
          </w:p>
        </w:tc>
        <w:tc>
          <w:tcPr>
            <w:tcW w:w="713" w:type="pct"/>
            <w:vAlign w:val="center"/>
          </w:tcPr>
          <w:p w14:paraId="3325C11C" w14:textId="0FAFC3D7" w:rsidR="00FF4046" w:rsidRPr="008C09B9" w:rsidRDefault="007A3C07" w:rsidP="00FF4046">
            <w:pPr>
              <w:jc w:val="center"/>
              <w:textAlignment w:val="baseline"/>
              <w:rPr>
                <w:rFonts w:ascii="仿宋_GB2312" w:eastAsia="仿宋_GB2312" w:hAnsi="仿宋"/>
                <w:sz w:val="24"/>
                <w:szCs w:val="32"/>
              </w:rPr>
            </w:pPr>
            <w:r w:rsidRPr="008C09B9">
              <w:rPr>
                <w:rFonts w:ascii="仿宋_GB2312" w:eastAsia="仿宋_GB2312" w:hAnsi="仿宋" w:hint="eastAsia"/>
                <w:sz w:val="24"/>
                <w:szCs w:val="32"/>
              </w:rPr>
              <w:t>甘蔗育种</w:t>
            </w:r>
          </w:p>
        </w:tc>
        <w:tc>
          <w:tcPr>
            <w:tcW w:w="1426" w:type="pct"/>
            <w:vAlign w:val="center"/>
          </w:tcPr>
          <w:p w14:paraId="4A6E2916" w14:textId="2ECB9888" w:rsidR="00FF4046" w:rsidRPr="008C09B9" w:rsidRDefault="007A3C07" w:rsidP="00FF4046">
            <w:pPr>
              <w:jc w:val="center"/>
              <w:textAlignment w:val="baseline"/>
              <w:rPr>
                <w:rFonts w:ascii="仿宋_GB2312" w:eastAsia="仿宋_GB2312" w:hAnsi="仿宋"/>
                <w:sz w:val="24"/>
                <w:szCs w:val="32"/>
              </w:rPr>
            </w:pPr>
            <w:r w:rsidRPr="008C09B9">
              <w:rPr>
                <w:rFonts w:ascii="仿宋_GB2312" w:eastAsia="仿宋_GB2312" w:hAnsi="仿宋"/>
                <w:sz w:val="24"/>
                <w:szCs w:val="32"/>
              </w:rPr>
              <w:t>广西壮族自治区农业科学院</w:t>
            </w:r>
          </w:p>
        </w:tc>
        <w:tc>
          <w:tcPr>
            <w:tcW w:w="1422" w:type="pct"/>
            <w:vAlign w:val="center"/>
          </w:tcPr>
          <w:p w14:paraId="7F2B09A1" w14:textId="77777777" w:rsidR="00FF4046" w:rsidRPr="008C09B9" w:rsidRDefault="00FF4046" w:rsidP="00FF4046">
            <w:pPr>
              <w:textAlignment w:val="baseline"/>
              <w:rPr>
                <w:rFonts w:ascii="仿宋_GB2312" w:eastAsia="仿宋_GB2312" w:hAnsi="仿宋"/>
                <w:sz w:val="24"/>
                <w:szCs w:val="32"/>
              </w:rPr>
            </w:pPr>
            <w:r w:rsidRPr="008C09B9">
              <w:rPr>
                <w:rFonts w:ascii="仿宋_GB2312" w:eastAsia="仿宋_GB2312" w:hAnsi="仿宋" w:hint="eastAsia"/>
                <w:sz w:val="24"/>
                <w:szCs w:val="32"/>
              </w:rPr>
              <w:t>查询、收集和整理资料，协助标准文本及编制说明的编写、实施。</w:t>
            </w:r>
          </w:p>
        </w:tc>
      </w:tr>
      <w:tr w:rsidR="00FF4046" w:rsidRPr="00AF744B" w14:paraId="782182EB" w14:textId="77777777" w:rsidTr="00BB3DA4">
        <w:trPr>
          <w:trHeight w:val="850"/>
          <w:jc w:val="center"/>
        </w:trPr>
        <w:tc>
          <w:tcPr>
            <w:tcW w:w="634" w:type="pct"/>
            <w:vAlign w:val="center"/>
          </w:tcPr>
          <w:p w14:paraId="4F23B103" w14:textId="7013ADB9" w:rsidR="00FF4046" w:rsidRPr="00AF744B" w:rsidRDefault="00FF4046" w:rsidP="00FF4046">
            <w:pPr>
              <w:jc w:val="center"/>
              <w:textAlignment w:val="baseline"/>
              <w:rPr>
                <w:rFonts w:ascii="仿宋_GB2312" w:eastAsia="仿宋_GB2312" w:hAnsi="仿宋"/>
                <w:sz w:val="24"/>
                <w:szCs w:val="32"/>
              </w:rPr>
            </w:pPr>
            <w:r w:rsidRPr="00AF6F1D">
              <w:rPr>
                <w:rFonts w:ascii="仿宋_GB2312" w:eastAsia="仿宋_GB2312" w:hAnsi="仿宋" w:hint="eastAsia"/>
                <w:sz w:val="24"/>
                <w:szCs w:val="32"/>
              </w:rPr>
              <w:t>周忠凤</w:t>
            </w:r>
          </w:p>
        </w:tc>
        <w:tc>
          <w:tcPr>
            <w:tcW w:w="805" w:type="pct"/>
            <w:vAlign w:val="center"/>
          </w:tcPr>
          <w:p w14:paraId="274A9642" w14:textId="4140047E" w:rsidR="00FF4046" w:rsidRPr="00850670" w:rsidRDefault="00CC11BB" w:rsidP="00FF4046">
            <w:pPr>
              <w:jc w:val="center"/>
              <w:textAlignment w:val="baseline"/>
              <w:rPr>
                <w:rFonts w:ascii="仿宋_GB2312" w:eastAsia="仿宋_GB2312" w:hAnsi="仿宋"/>
                <w:sz w:val="24"/>
                <w:szCs w:val="32"/>
              </w:rPr>
            </w:pPr>
            <w:r w:rsidRPr="001247BA">
              <w:rPr>
                <w:rFonts w:ascii="仿宋_GB2312" w:eastAsia="仿宋_GB2312" w:hAnsi="仿宋"/>
                <w:sz w:val="24"/>
                <w:szCs w:val="32"/>
              </w:rPr>
              <w:t>高级农艺师</w:t>
            </w:r>
          </w:p>
        </w:tc>
        <w:tc>
          <w:tcPr>
            <w:tcW w:w="713" w:type="pct"/>
            <w:vAlign w:val="center"/>
          </w:tcPr>
          <w:p w14:paraId="73733778" w14:textId="657D612E" w:rsidR="00FF4046" w:rsidRPr="00850670" w:rsidRDefault="00E86C3B" w:rsidP="00FF4046">
            <w:pPr>
              <w:jc w:val="center"/>
              <w:textAlignment w:val="baseline"/>
              <w:rPr>
                <w:rFonts w:ascii="仿宋_GB2312" w:eastAsia="仿宋_GB2312" w:hAnsi="仿宋"/>
                <w:sz w:val="24"/>
                <w:szCs w:val="32"/>
              </w:rPr>
            </w:pPr>
            <w:r w:rsidRPr="00E86C3B">
              <w:rPr>
                <w:rFonts w:ascii="仿宋_GB2312" w:eastAsia="仿宋_GB2312" w:hAnsi="仿宋"/>
                <w:sz w:val="24"/>
                <w:szCs w:val="32"/>
              </w:rPr>
              <w:t>甘蔗育种</w:t>
            </w:r>
          </w:p>
        </w:tc>
        <w:tc>
          <w:tcPr>
            <w:tcW w:w="1426" w:type="pct"/>
            <w:vAlign w:val="center"/>
          </w:tcPr>
          <w:p w14:paraId="2623DA1A" w14:textId="72EFE7E9" w:rsidR="00FF4046" w:rsidRPr="00850670" w:rsidRDefault="008475A6" w:rsidP="00FF4046">
            <w:pPr>
              <w:jc w:val="center"/>
              <w:textAlignment w:val="baseline"/>
              <w:rPr>
                <w:rFonts w:ascii="仿宋_GB2312" w:eastAsia="仿宋_GB2312" w:hAnsi="仿宋"/>
                <w:sz w:val="24"/>
                <w:szCs w:val="32"/>
              </w:rPr>
            </w:pPr>
            <w:r w:rsidRPr="008475A6">
              <w:rPr>
                <w:rFonts w:ascii="仿宋_GB2312" w:eastAsia="仿宋_GB2312" w:hAnsi="仿宋"/>
                <w:sz w:val="24"/>
                <w:szCs w:val="32"/>
              </w:rPr>
              <w:t>广西壮族自治区农业科学院</w:t>
            </w:r>
          </w:p>
        </w:tc>
        <w:tc>
          <w:tcPr>
            <w:tcW w:w="1422" w:type="pct"/>
            <w:vAlign w:val="center"/>
          </w:tcPr>
          <w:p w14:paraId="4872D350" w14:textId="77777777" w:rsidR="00FF4046" w:rsidRPr="00AF744B" w:rsidRDefault="00FF4046" w:rsidP="00FF4046">
            <w:pPr>
              <w:textAlignment w:val="baseline"/>
              <w:rPr>
                <w:rFonts w:ascii="仿宋_GB2312" w:eastAsia="仿宋_GB2312" w:hAnsi="仿宋"/>
                <w:sz w:val="24"/>
                <w:szCs w:val="32"/>
              </w:rPr>
            </w:pPr>
            <w:r w:rsidRPr="00AF744B">
              <w:rPr>
                <w:rFonts w:ascii="仿宋_GB2312" w:eastAsia="仿宋_GB2312" w:hAnsi="仿宋" w:hint="eastAsia"/>
                <w:sz w:val="24"/>
                <w:szCs w:val="32"/>
              </w:rPr>
              <w:t>查询、收集和整理资料，协助标准文本及编制说明的编写、实施。</w:t>
            </w:r>
          </w:p>
        </w:tc>
      </w:tr>
      <w:tr w:rsidR="00FF4046" w:rsidRPr="00AF744B" w14:paraId="57762585" w14:textId="77777777" w:rsidTr="00BB3DA4">
        <w:trPr>
          <w:trHeight w:val="850"/>
          <w:jc w:val="center"/>
        </w:trPr>
        <w:tc>
          <w:tcPr>
            <w:tcW w:w="634" w:type="pct"/>
            <w:vAlign w:val="center"/>
          </w:tcPr>
          <w:p w14:paraId="38A86FED" w14:textId="06EB25E8" w:rsidR="00FF4046" w:rsidRPr="00AF744B" w:rsidRDefault="00FF4046" w:rsidP="00FF4046">
            <w:pPr>
              <w:jc w:val="center"/>
              <w:textAlignment w:val="baseline"/>
              <w:rPr>
                <w:rFonts w:ascii="仿宋_GB2312" w:eastAsia="仿宋_GB2312" w:hAnsi="仿宋"/>
                <w:sz w:val="24"/>
                <w:szCs w:val="32"/>
              </w:rPr>
            </w:pPr>
            <w:r w:rsidRPr="00AF6F1D">
              <w:rPr>
                <w:rFonts w:ascii="仿宋_GB2312" w:eastAsia="仿宋_GB2312" w:hAnsi="仿宋" w:hint="eastAsia"/>
                <w:sz w:val="24"/>
                <w:szCs w:val="32"/>
              </w:rPr>
              <w:t>邓宇驰</w:t>
            </w:r>
          </w:p>
        </w:tc>
        <w:tc>
          <w:tcPr>
            <w:tcW w:w="805" w:type="pct"/>
            <w:vAlign w:val="center"/>
          </w:tcPr>
          <w:p w14:paraId="30DAA8FF" w14:textId="60073715" w:rsidR="00FF4046" w:rsidRPr="00850670" w:rsidRDefault="00CC11BB" w:rsidP="00FF4046">
            <w:pPr>
              <w:jc w:val="center"/>
              <w:textAlignment w:val="baseline"/>
              <w:rPr>
                <w:rFonts w:ascii="仿宋_GB2312" w:eastAsia="仿宋_GB2312" w:hAnsi="仿宋"/>
                <w:sz w:val="24"/>
                <w:szCs w:val="32"/>
              </w:rPr>
            </w:pPr>
            <w:r w:rsidRPr="00CC11BB">
              <w:rPr>
                <w:rFonts w:ascii="仿宋_GB2312" w:eastAsia="仿宋_GB2312" w:hAnsi="仿宋"/>
                <w:sz w:val="24"/>
                <w:szCs w:val="32"/>
              </w:rPr>
              <w:t>高级农艺师</w:t>
            </w:r>
          </w:p>
        </w:tc>
        <w:tc>
          <w:tcPr>
            <w:tcW w:w="713" w:type="pct"/>
            <w:vAlign w:val="center"/>
          </w:tcPr>
          <w:p w14:paraId="4F920691" w14:textId="431A5062" w:rsidR="00FF4046" w:rsidRPr="00850670" w:rsidRDefault="00E86C3B" w:rsidP="00FF4046">
            <w:pPr>
              <w:jc w:val="center"/>
              <w:textAlignment w:val="baseline"/>
              <w:rPr>
                <w:rFonts w:ascii="仿宋_GB2312" w:eastAsia="仿宋_GB2312" w:hAnsi="仿宋"/>
                <w:sz w:val="24"/>
                <w:szCs w:val="32"/>
              </w:rPr>
            </w:pPr>
            <w:r w:rsidRPr="00E86C3B">
              <w:rPr>
                <w:rFonts w:ascii="仿宋_GB2312" w:eastAsia="仿宋_GB2312" w:hAnsi="仿宋"/>
                <w:sz w:val="24"/>
                <w:szCs w:val="32"/>
              </w:rPr>
              <w:t>甘蔗育种</w:t>
            </w:r>
          </w:p>
        </w:tc>
        <w:tc>
          <w:tcPr>
            <w:tcW w:w="1426" w:type="pct"/>
            <w:vAlign w:val="center"/>
          </w:tcPr>
          <w:p w14:paraId="3012D0E7" w14:textId="363D836A" w:rsidR="00FF4046" w:rsidRPr="00850670" w:rsidRDefault="008475A6" w:rsidP="00FF4046">
            <w:pPr>
              <w:jc w:val="center"/>
              <w:textAlignment w:val="baseline"/>
              <w:rPr>
                <w:rFonts w:ascii="仿宋_GB2312" w:eastAsia="仿宋_GB2312" w:hAnsi="仿宋"/>
                <w:sz w:val="24"/>
                <w:szCs w:val="32"/>
              </w:rPr>
            </w:pPr>
            <w:r w:rsidRPr="008475A6">
              <w:rPr>
                <w:rFonts w:ascii="仿宋_GB2312" w:eastAsia="仿宋_GB2312" w:hAnsi="仿宋"/>
                <w:sz w:val="24"/>
                <w:szCs w:val="32"/>
              </w:rPr>
              <w:t>广西壮族自治区农业科学院</w:t>
            </w:r>
          </w:p>
        </w:tc>
        <w:tc>
          <w:tcPr>
            <w:tcW w:w="1422" w:type="pct"/>
            <w:vAlign w:val="center"/>
          </w:tcPr>
          <w:p w14:paraId="5CE4FACB" w14:textId="77777777" w:rsidR="00FF4046" w:rsidRPr="00AF744B" w:rsidRDefault="00FF4046" w:rsidP="00FF4046">
            <w:pPr>
              <w:textAlignment w:val="baseline"/>
              <w:rPr>
                <w:rFonts w:ascii="仿宋_GB2312" w:eastAsia="仿宋_GB2312" w:hAnsi="仿宋"/>
                <w:sz w:val="24"/>
                <w:szCs w:val="32"/>
              </w:rPr>
            </w:pPr>
            <w:r w:rsidRPr="00AF744B">
              <w:rPr>
                <w:rFonts w:ascii="仿宋_GB2312" w:eastAsia="仿宋_GB2312" w:hAnsi="仿宋" w:hint="eastAsia"/>
                <w:sz w:val="24"/>
                <w:szCs w:val="32"/>
              </w:rPr>
              <w:t>查询、收集和整理资料，协助标准文本及编制说明的编写、实施。</w:t>
            </w:r>
          </w:p>
        </w:tc>
      </w:tr>
      <w:tr w:rsidR="00FF4046" w:rsidRPr="00AF744B" w14:paraId="5F86D29F" w14:textId="77777777" w:rsidTr="00BB3DA4">
        <w:trPr>
          <w:trHeight w:val="850"/>
          <w:jc w:val="center"/>
        </w:trPr>
        <w:tc>
          <w:tcPr>
            <w:tcW w:w="634" w:type="pct"/>
            <w:vAlign w:val="center"/>
          </w:tcPr>
          <w:p w14:paraId="6A8A4F1B" w14:textId="6E6A0A89" w:rsidR="00FF4046" w:rsidRPr="00AF744B" w:rsidRDefault="00FF4046" w:rsidP="00FF4046">
            <w:pPr>
              <w:jc w:val="center"/>
              <w:textAlignment w:val="baseline"/>
              <w:rPr>
                <w:rFonts w:ascii="仿宋_GB2312" w:eastAsia="仿宋_GB2312" w:hAnsi="仿宋"/>
                <w:sz w:val="24"/>
                <w:szCs w:val="32"/>
              </w:rPr>
            </w:pPr>
            <w:r w:rsidRPr="00AF6F1D">
              <w:rPr>
                <w:rFonts w:ascii="仿宋_GB2312" w:eastAsia="仿宋_GB2312" w:hAnsi="仿宋" w:hint="eastAsia"/>
                <w:sz w:val="24"/>
                <w:szCs w:val="32"/>
              </w:rPr>
              <w:t>郭小艳</w:t>
            </w:r>
          </w:p>
        </w:tc>
        <w:tc>
          <w:tcPr>
            <w:tcW w:w="805" w:type="pct"/>
            <w:vAlign w:val="center"/>
          </w:tcPr>
          <w:p w14:paraId="5709BF4F" w14:textId="327F8340" w:rsidR="00FF4046" w:rsidRPr="00850670" w:rsidRDefault="00CC11BB" w:rsidP="00FF4046">
            <w:pPr>
              <w:jc w:val="center"/>
              <w:textAlignment w:val="baseline"/>
              <w:rPr>
                <w:rFonts w:ascii="仿宋_GB2312" w:eastAsia="仿宋_GB2312" w:hAnsi="仿宋"/>
                <w:sz w:val="24"/>
                <w:szCs w:val="32"/>
              </w:rPr>
            </w:pPr>
            <w:r w:rsidRPr="00CC11BB">
              <w:rPr>
                <w:rFonts w:ascii="仿宋_GB2312" w:eastAsia="仿宋_GB2312" w:hAnsi="仿宋"/>
                <w:sz w:val="24"/>
                <w:szCs w:val="32"/>
              </w:rPr>
              <w:t>农艺师</w:t>
            </w:r>
          </w:p>
        </w:tc>
        <w:tc>
          <w:tcPr>
            <w:tcW w:w="713" w:type="pct"/>
            <w:vAlign w:val="center"/>
          </w:tcPr>
          <w:p w14:paraId="2BFD273F" w14:textId="39C45496" w:rsidR="00FF4046" w:rsidRPr="00850670" w:rsidRDefault="00E86C3B" w:rsidP="00FF4046">
            <w:pPr>
              <w:jc w:val="center"/>
              <w:textAlignment w:val="baseline"/>
              <w:rPr>
                <w:rFonts w:ascii="仿宋_GB2312" w:eastAsia="仿宋_GB2312" w:hAnsi="仿宋"/>
                <w:sz w:val="24"/>
                <w:szCs w:val="32"/>
              </w:rPr>
            </w:pPr>
            <w:r w:rsidRPr="00E86C3B">
              <w:rPr>
                <w:rFonts w:ascii="仿宋_GB2312" w:eastAsia="仿宋_GB2312" w:hAnsi="仿宋"/>
                <w:sz w:val="24"/>
                <w:szCs w:val="32"/>
              </w:rPr>
              <w:t>植保及营养</w:t>
            </w:r>
          </w:p>
        </w:tc>
        <w:tc>
          <w:tcPr>
            <w:tcW w:w="1426" w:type="pct"/>
            <w:vAlign w:val="center"/>
          </w:tcPr>
          <w:p w14:paraId="29D764CB" w14:textId="5BFBBFD6" w:rsidR="00FF4046" w:rsidRPr="00850670" w:rsidRDefault="009C630E" w:rsidP="00FF4046">
            <w:pPr>
              <w:jc w:val="center"/>
              <w:textAlignment w:val="baseline"/>
              <w:rPr>
                <w:rFonts w:ascii="仿宋_GB2312" w:eastAsia="仿宋_GB2312" w:hAnsi="仿宋"/>
                <w:sz w:val="24"/>
                <w:szCs w:val="32"/>
              </w:rPr>
            </w:pPr>
            <w:r w:rsidRPr="009C630E">
              <w:rPr>
                <w:rFonts w:ascii="仿宋_GB2312" w:eastAsia="仿宋_GB2312" w:hAnsi="仿宋" w:hint="eastAsia"/>
                <w:sz w:val="24"/>
                <w:szCs w:val="32"/>
              </w:rPr>
              <w:t>广西田园生化股份有限公司</w:t>
            </w:r>
          </w:p>
        </w:tc>
        <w:tc>
          <w:tcPr>
            <w:tcW w:w="1422" w:type="pct"/>
            <w:vAlign w:val="center"/>
          </w:tcPr>
          <w:p w14:paraId="47428F78" w14:textId="77777777" w:rsidR="00FF4046" w:rsidRPr="00AF744B" w:rsidRDefault="00FF4046" w:rsidP="00FF4046">
            <w:pPr>
              <w:textAlignment w:val="baseline"/>
              <w:rPr>
                <w:rFonts w:ascii="仿宋_GB2312" w:eastAsia="仿宋_GB2312" w:hAnsi="仿宋"/>
                <w:sz w:val="24"/>
                <w:szCs w:val="32"/>
              </w:rPr>
            </w:pPr>
            <w:r w:rsidRPr="00AF744B">
              <w:rPr>
                <w:rFonts w:ascii="仿宋_GB2312" w:eastAsia="仿宋_GB2312" w:hAnsi="仿宋" w:hint="eastAsia"/>
                <w:sz w:val="24"/>
                <w:szCs w:val="32"/>
              </w:rPr>
              <w:t>查询、收集和整理资料，协助标准文本及编制说明的编写、实施。</w:t>
            </w:r>
          </w:p>
        </w:tc>
      </w:tr>
      <w:tr w:rsidR="00FF4046" w:rsidRPr="00AF744B" w14:paraId="7B87E017" w14:textId="77777777" w:rsidTr="00BB3DA4">
        <w:trPr>
          <w:trHeight w:val="850"/>
          <w:jc w:val="center"/>
        </w:trPr>
        <w:tc>
          <w:tcPr>
            <w:tcW w:w="634" w:type="pct"/>
            <w:vAlign w:val="center"/>
          </w:tcPr>
          <w:p w14:paraId="524B0A68" w14:textId="4B542C0B" w:rsidR="00FF4046" w:rsidRPr="00AF744B" w:rsidRDefault="00FF4046" w:rsidP="00FF4046">
            <w:pPr>
              <w:jc w:val="center"/>
              <w:textAlignment w:val="baseline"/>
              <w:rPr>
                <w:rFonts w:ascii="仿宋_GB2312" w:eastAsia="仿宋_GB2312" w:hAnsi="仿宋"/>
                <w:sz w:val="24"/>
                <w:szCs w:val="32"/>
              </w:rPr>
            </w:pPr>
            <w:r w:rsidRPr="00AF6F1D">
              <w:rPr>
                <w:rFonts w:ascii="仿宋_GB2312" w:eastAsia="仿宋_GB2312" w:hAnsi="仿宋" w:hint="eastAsia"/>
                <w:sz w:val="24"/>
                <w:szCs w:val="32"/>
              </w:rPr>
              <w:t>王顺清</w:t>
            </w:r>
          </w:p>
        </w:tc>
        <w:tc>
          <w:tcPr>
            <w:tcW w:w="805" w:type="pct"/>
            <w:vAlign w:val="center"/>
          </w:tcPr>
          <w:p w14:paraId="23DB2029" w14:textId="37673239" w:rsidR="00FF4046" w:rsidRPr="00850670" w:rsidRDefault="00CC11BB" w:rsidP="00FF4046">
            <w:pPr>
              <w:jc w:val="center"/>
              <w:textAlignment w:val="baseline"/>
              <w:rPr>
                <w:rFonts w:ascii="仿宋_GB2312" w:eastAsia="仿宋_GB2312" w:hAnsi="仿宋"/>
                <w:sz w:val="24"/>
                <w:szCs w:val="32"/>
              </w:rPr>
            </w:pPr>
            <w:r w:rsidRPr="00CC11BB">
              <w:rPr>
                <w:rFonts w:ascii="仿宋_GB2312" w:eastAsia="仿宋_GB2312" w:hAnsi="仿宋"/>
                <w:sz w:val="24"/>
                <w:szCs w:val="32"/>
              </w:rPr>
              <w:t>高级工程师</w:t>
            </w:r>
          </w:p>
        </w:tc>
        <w:tc>
          <w:tcPr>
            <w:tcW w:w="713" w:type="pct"/>
            <w:vAlign w:val="center"/>
          </w:tcPr>
          <w:p w14:paraId="286D7959" w14:textId="114D8629" w:rsidR="00FF4046" w:rsidRPr="00850670" w:rsidRDefault="00E86C3B" w:rsidP="00FF4046">
            <w:pPr>
              <w:jc w:val="center"/>
              <w:textAlignment w:val="baseline"/>
              <w:rPr>
                <w:rFonts w:ascii="仿宋_GB2312" w:eastAsia="仿宋_GB2312" w:hAnsi="仿宋"/>
                <w:sz w:val="24"/>
                <w:szCs w:val="32"/>
              </w:rPr>
            </w:pPr>
            <w:r w:rsidRPr="00E86C3B">
              <w:rPr>
                <w:rFonts w:ascii="仿宋_GB2312" w:eastAsia="仿宋_GB2312" w:hAnsi="仿宋"/>
                <w:sz w:val="24"/>
                <w:szCs w:val="32"/>
              </w:rPr>
              <w:t>化学工程</w:t>
            </w:r>
          </w:p>
        </w:tc>
        <w:tc>
          <w:tcPr>
            <w:tcW w:w="1426" w:type="pct"/>
            <w:vAlign w:val="center"/>
          </w:tcPr>
          <w:p w14:paraId="0AD50482" w14:textId="435E4DBE" w:rsidR="00FF4046" w:rsidRPr="00850670" w:rsidRDefault="009C630E" w:rsidP="00FF4046">
            <w:pPr>
              <w:jc w:val="center"/>
              <w:textAlignment w:val="baseline"/>
              <w:rPr>
                <w:rFonts w:ascii="仿宋_GB2312" w:eastAsia="仿宋_GB2312" w:hAnsi="仿宋"/>
                <w:sz w:val="24"/>
                <w:szCs w:val="32"/>
              </w:rPr>
            </w:pPr>
            <w:r w:rsidRPr="009C630E">
              <w:rPr>
                <w:rFonts w:ascii="仿宋_GB2312" w:eastAsia="仿宋_GB2312" w:hAnsi="仿宋" w:hint="eastAsia"/>
                <w:sz w:val="24"/>
                <w:szCs w:val="32"/>
              </w:rPr>
              <w:t>广西田园生化股份有限公司</w:t>
            </w:r>
          </w:p>
        </w:tc>
        <w:tc>
          <w:tcPr>
            <w:tcW w:w="1422" w:type="pct"/>
            <w:vAlign w:val="center"/>
          </w:tcPr>
          <w:p w14:paraId="291A930B" w14:textId="77777777" w:rsidR="00FF4046" w:rsidRPr="00AF744B" w:rsidRDefault="00FF4046" w:rsidP="00FF4046">
            <w:pPr>
              <w:textAlignment w:val="baseline"/>
              <w:rPr>
                <w:rFonts w:ascii="仿宋_GB2312" w:eastAsia="仿宋_GB2312" w:hAnsi="仿宋"/>
                <w:sz w:val="24"/>
                <w:szCs w:val="32"/>
              </w:rPr>
            </w:pPr>
            <w:r w:rsidRPr="00AF744B">
              <w:rPr>
                <w:rFonts w:ascii="仿宋_GB2312" w:eastAsia="仿宋_GB2312" w:hAnsi="仿宋" w:hint="eastAsia"/>
                <w:sz w:val="24"/>
                <w:szCs w:val="32"/>
              </w:rPr>
              <w:t>查询、收集和整理资料，协助标准文本及编制说明的编写、实施。</w:t>
            </w:r>
          </w:p>
        </w:tc>
      </w:tr>
      <w:tr w:rsidR="00FF4046" w:rsidRPr="00AF744B" w14:paraId="5788E53E" w14:textId="77777777" w:rsidTr="00BB3DA4">
        <w:trPr>
          <w:trHeight w:val="850"/>
          <w:jc w:val="center"/>
        </w:trPr>
        <w:tc>
          <w:tcPr>
            <w:tcW w:w="634" w:type="pct"/>
            <w:vAlign w:val="center"/>
          </w:tcPr>
          <w:p w14:paraId="26ACBD0E" w14:textId="138367FA" w:rsidR="00FF4046" w:rsidRPr="00A21F2F" w:rsidRDefault="00FF4046" w:rsidP="00FF4046">
            <w:pPr>
              <w:jc w:val="center"/>
              <w:rPr>
                <w:rFonts w:ascii="仿宋_GB2312" w:eastAsia="仿宋_GB2312" w:hAnsi="仿宋"/>
                <w:color w:val="000000"/>
                <w:sz w:val="24"/>
                <w:szCs w:val="32"/>
              </w:rPr>
            </w:pPr>
            <w:r w:rsidRPr="00AF6F1D">
              <w:rPr>
                <w:rFonts w:ascii="仿宋_GB2312" w:eastAsia="仿宋_GB2312" w:hAnsi="仿宋" w:hint="eastAsia"/>
                <w:color w:val="000000"/>
                <w:sz w:val="24"/>
                <w:szCs w:val="32"/>
              </w:rPr>
              <w:t>李燕娇</w:t>
            </w:r>
          </w:p>
        </w:tc>
        <w:tc>
          <w:tcPr>
            <w:tcW w:w="805" w:type="pct"/>
            <w:vAlign w:val="center"/>
          </w:tcPr>
          <w:p w14:paraId="4BDD8EBD" w14:textId="17EDB776" w:rsidR="00FF4046" w:rsidRPr="00850670" w:rsidRDefault="00CC11BB" w:rsidP="00FF4046">
            <w:pPr>
              <w:jc w:val="center"/>
              <w:textAlignment w:val="baseline"/>
              <w:rPr>
                <w:rFonts w:ascii="仿宋_GB2312" w:eastAsia="仿宋_GB2312" w:hAnsi="仿宋"/>
                <w:sz w:val="24"/>
                <w:szCs w:val="32"/>
              </w:rPr>
            </w:pPr>
            <w:r w:rsidRPr="00CC11BB">
              <w:rPr>
                <w:rFonts w:ascii="仿宋_GB2312" w:eastAsia="仿宋_GB2312" w:hAnsi="仿宋"/>
                <w:sz w:val="24"/>
                <w:szCs w:val="32"/>
              </w:rPr>
              <w:t>研究实习员</w:t>
            </w:r>
          </w:p>
        </w:tc>
        <w:tc>
          <w:tcPr>
            <w:tcW w:w="713" w:type="pct"/>
            <w:vAlign w:val="center"/>
          </w:tcPr>
          <w:p w14:paraId="0DB9BB89" w14:textId="5A8A679E" w:rsidR="00FF4046" w:rsidRPr="00850670" w:rsidRDefault="00E86C3B" w:rsidP="00FF4046">
            <w:pPr>
              <w:jc w:val="center"/>
              <w:textAlignment w:val="baseline"/>
              <w:rPr>
                <w:rFonts w:ascii="仿宋_GB2312" w:eastAsia="仿宋_GB2312" w:hAnsi="仿宋"/>
                <w:sz w:val="24"/>
                <w:szCs w:val="32"/>
              </w:rPr>
            </w:pPr>
            <w:r w:rsidRPr="00E86C3B">
              <w:rPr>
                <w:rFonts w:ascii="仿宋_GB2312" w:eastAsia="仿宋_GB2312" w:hAnsi="仿宋"/>
                <w:sz w:val="24"/>
                <w:szCs w:val="32"/>
              </w:rPr>
              <w:t>甘蔗栽培</w:t>
            </w:r>
          </w:p>
        </w:tc>
        <w:tc>
          <w:tcPr>
            <w:tcW w:w="1426" w:type="pct"/>
            <w:vAlign w:val="center"/>
          </w:tcPr>
          <w:p w14:paraId="295C2633" w14:textId="3DB902C2" w:rsidR="00FF4046" w:rsidRPr="00850670" w:rsidRDefault="008475A6" w:rsidP="00FF4046">
            <w:pPr>
              <w:jc w:val="center"/>
              <w:textAlignment w:val="baseline"/>
              <w:rPr>
                <w:rFonts w:ascii="仿宋_GB2312" w:eastAsia="仿宋_GB2312" w:hAnsi="仿宋"/>
                <w:sz w:val="24"/>
                <w:szCs w:val="32"/>
              </w:rPr>
            </w:pPr>
            <w:r w:rsidRPr="008475A6">
              <w:rPr>
                <w:rFonts w:ascii="仿宋_GB2312" w:eastAsia="仿宋_GB2312" w:hAnsi="仿宋"/>
                <w:sz w:val="24"/>
                <w:szCs w:val="32"/>
              </w:rPr>
              <w:t>广西壮族自治区农业科学院</w:t>
            </w:r>
          </w:p>
        </w:tc>
        <w:tc>
          <w:tcPr>
            <w:tcW w:w="1422" w:type="pct"/>
            <w:vAlign w:val="center"/>
          </w:tcPr>
          <w:p w14:paraId="4F324B8B" w14:textId="77777777" w:rsidR="00FF4046" w:rsidRPr="00AF744B" w:rsidRDefault="00FF4046" w:rsidP="00FF4046">
            <w:pPr>
              <w:textAlignment w:val="baseline"/>
              <w:rPr>
                <w:rFonts w:ascii="仿宋_GB2312" w:eastAsia="仿宋_GB2312" w:hAnsi="仿宋"/>
                <w:sz w:val="24"/>
                <w:szCs w:val="32"/>
              </w:rPr>
            </w:pPr>
            <w:r w:rsidRPr="00AF744B">
              <w:rPr>
                <w:rFonts w:ascii="仿宋_GB2312" w:eastAsia="仿宋_GB2312" w:hAnsi="仿宋" w:hint="eastAsia"/>
                <w:sz w:val="24"/>
                <w:szCs w:val="32"/>
              </w:rPr>
              <w:t>查询、收集和整理资料，协助标准文本及编制说明的编写、实施。</w:t>
            </w:r>
          </w:p>
        </w:tc>
      </w:tr>
      <w:tr w:rsidR="00FF4046" w:rsidRPr="00AF744B" w14:paraId="61F504F6" w14:textId="77777777" w:rsidTr="00BB3DA4">
        <w:trPr>
          <w:trHeight w:val="850"/>
          <w:jc w:val="center"/>
        </w:trPr>
        <w:tc>
          <w:tcPr>
            <w:tcW w:w="634" w:type="pct"/>
            <w:vAlign w:val="center"/>
          </w:tcPr>
          <w:p w14:paraId="39CF5BE2" w14:textId="2589B904" w:rsidR="00FF4046" w:rsidRPr="00A21F2F" w:rsidRDefault="00FF4046" w:rsidP="00FF4046">
            <w:pPr>
              <w:jc w:val="center"/>
              <w:rPr>
                <w:rFonts w:ascii="仿宋_GB2312" w:eastAsia="仿宋_GB2312" w:hAnsi="仿宋"/>
                <w:color w:val="000000"/>
                <w:sz w:val="24"/>
                <w:szCs w:val="32"/>
              </w:rPr>
            </w:pPr>
            <w:r w:rsidRPr="00AF6F1D">
              <w:rPr>
                <w:rFonts w:ascii="仿宋_GB2312" w:eastAsia="仿宋_GB2312" w:hAnsi="仿宋" w:hint="eastAsia"/>
                <w:color w:val="000000"/>
                <w:sz w:val="24"/>
                <w:szCs w:val="32"/>
              </w:rPr>
              <w:t>赖振光</w:t>
            </w:r>
          </w:p>
        </w:tc>
        <w:tc>
          <w:tcPr>
            <w:tcW w:w="805" w:type="pct"/>
            <w:vAlign w:val="center"/>
          </w:tcPr>
          <w:p w14:paraId="6304B734" w14:textId="1351405A" w:rsidR="00FF4046" w:rsidRPr="00850670" w:rsidRDefault="00CC11BB" w:rsidP="00FF4046">
            <w:pPr>
              <w:jc w:val="center"/>
              <w:textAlignment w:val="baseline"/>
              <w:rPr>
                <w:rFonts w:ascii="仿宋_GB2312" w:eastAsia="仿宋_GB2312" w:hAnsi="仿宋"/>
                <w:sz w:val="24"/>
                <w:szCs w:val="32"/>
              </w:rPr>
            </w:pPr>
            <w:r w:rsidRPr="00CC11BB">
              <w:rPr>
                <w:rFonts w:ascii="仿宋_GB2312" w:eastAsia="仿宋_GB2312" w:hAnsi="仿宋"/>
                <w:sz w:val="24"/>
                <w:szCs w:val="32"/>
              </w:rPr>
              <w:t>高级农艺师</w:t>
            </w:r>
          </w:p>
        </w:tc>
        <w:tc>
          <w:tcPr>
            <w:tcW w:w="713" w:type="pct"/>
            <w:vAlign w:val="center"/>
          </w:tcPr>
          <w:p w14:paraId="46F53862" w14:textId="23EC84D1" w:rsidR="00FF4046" w:rsidRPr="00850670" w:rsidRDefault="00E86C3B" w:rsidP="00FF4046">
            <w:pPr>
              <w:jc w:val="center"/>
              <w:textAlignment w:val="baseline"/>
              <w:rPr>
                <w:rFonts w:ascii="仿宋_GB2312" w:eastAsia="仿宋_GB2312" w:hAnsi="仿宋"/>
                <w:sz w:val="24"/>
                <w:szCs w:val="32"/>
              </w:rPr>
            </w:pPr>
            <w:r w:rsidRPr="00E86C3B">
              <w:rPr>
                <w:rFonts w:ascii="仿宋_GB2312" w:eastAsia="仿宋_GB2312" w:hAnsi="仿宋"/>
                <w:sz w:val="24"/>
                <w:szCs w:val="32"/>
              </w:rPr>
              <w:t>甘蔗栽培</w:t>
            </w:r>
          </w:p>
        </w:tc>
        <w:tc>
          <w:tcPr>
            <w:tcW w:w="1426" w:type="pct"/>
            <w:vAlign w:val="center"/>
          </w:tcPr>
          <w:p w14:paraId="4880D00F" w14:textId="235003A1" w:rsidR="00FF4046" w:rsidRPr="00850670" w:rsidRDefault="008475A6" w:rsidP="00FF4046">
            <w:pPr>
              <w:jc w:val="center"/>
              <w:textAlignment w:val="baseline"/>
              <w:rPr>
                <w:rFonts w:ascii="仿宋_GB2312" w:eastAsia="仿宋_GB2312" w:hAnsi="仿宋"/>
                <w:sz w:val="24"/>
                <w:szCs w:val="32"/>
              </w:rPr>
            </w:pPr>
            <w:r w:rsidRPr="008475A6">
              <w:rPr>
                <w:rFonts w:ascii="仿宋_GB2312" w:eastAsia="仿宋_GB2312" w:hAnsi="仿宋"/>
                <w:sz w:val="24"/>
                <w:szCs w:val="32"/>
              </w:rPr>
              <w:t>广西壮族自治区农业科学院</w:t>
            </w:r>
          </w:p>
        </w:tc>
        <w:tc>
          <w:tcPr>
            <w:tcW w:w="1422" w:type="pct"/>
            <w:vAlign w:val="center"/>
          </w:tcPr>
          <w:p w14:paraId="10BA9BBB" w14:textId="77777777" w:rsidR="00FF4046" w:rsidRPr="00AF744B" w:rsidRDefault="00FF4046" w:rsidP="00FF4046">
            <w:pPr>
              <w:textAlignment w:val="baseline"/>
              <w:rPr>
                <w:rFonts w:ascii="仿宋_GB2312" w:eastAsia="仿宋_GB2312" w:hAnsi="仿宋"/>
                <w:sz w:val="24"/>
                <w:szCs w:val="32"/>
              </w:rPr>
            </w:pPr>
            <w:r w:rsidRPr="00AF744B">
              <w:rPr>
                <w:rFonts w:ascii="仿宋_GB2312" w:eastAsia="仿宋_GB2312" w:hAnsi="仿宋" w:hint="eastAsia"/>
                <w:sz w:val="24"/>
                <w:szCs w:val="32"/>
              </w:rPr>
              <w:t>查询、收集和整理资料，协助标准文本及编制说明的编写、实施。</w:t>
            </w:r>
          </w:p>
        </w:tc>
      </w:tr>
      <w:tr w:rsidR="00FF4046" w:rsidRPr="00AF744B" w14:paraId="406B8344" w14:textId="77777777" w:rsidTr="00BB3DA4">
        <w:trPr>
          <w:trHeight w:val="850"/>
          <w:jc w:val="center"/>
        </w:trPr>
        <w:tc>
          <w:tcPr>
            <w:tcW w:w="634" w:type="pct"/>
            <w:vAlign w:val="center"/>
          </w:tcPr>
          <w:p w14:paraId="0FCC3BC5" w14:textId="367C861E" w:rsidR="00FF4046" w:rsidRPr="00A21F2F" w:rsidRDefault="00FF4046" w:rsidP="00FF4046">
            <w:pPr>
              <w:jc w:val="center"/>
              <w:rPr>
                <w:rFonts w:ascii="仿宋_GB2312" w:eastAsia="仿宋_GB2312" w:hAnsi="仿宋"/>
                <w:color w:val="000000"/>
                <w:sz w:val="24"/>
                <w:szCs w:val="32"/>
              </w:rPr>
            </w:pPr>
            <w:r w:rsidRPr="00AF6F1D">
              <w:rPr>
                <w:rFonts w:ascii="仿宋_GB2312" w:eastAsia="仿宋_GB2312" w:hAnsi="仿宋" w:hint="eastAsia"/>
                <w:color w:val="000000"/>
                <w:sz w:val="24"/>
                <w:szCs w:val="32"/>
              </w:rPr>
              <w:t>王修海</w:t>
            </w:r>
          </w:p>
        </w:tc>
        <w:tc>
          <w:tcPr>
            <w:tcW w:w="805" w:type="pct"/>
            <w:vAlign w:val="center"/>
          </w:tcPr>
          <w:p w14:paraId="291DA559" w14:textId="208EE25E" w:rsidR="00FF4046" w:rsidRPr="00850670" w:rsidRDefault="00CC11BB" w:rsidP="00FF4046">
            <w:pPr>
              <w:jc w:val="center"/>
              <w:textAlignment w:val="baseline"/>
              <w:rPr>
                <w:rFonts w:ascii="仿宋_GB2312" w:eastAsia="仿宋_GB2312" w:hAnsi="仿宋"/>
                <w:sz w:val="24"/>
                <w:szCs w:val="32"/>
              </w:rPr>
            </w:pPr>
            <w:r w:rsidRPr="00CC11BB">
              <w:rPr>
                <w:rFonts w:ascii="仿宋_GB2312" w:eastAsia="仿宋_GB2312" w:hAnsi="仿宋"/>
                <w:sz w:val="24"/>
                <w:szCs w:val="32"/>
              </w:rPr>
              <w:t>总经理</w:t>
            </w:r>
          </w:p>
        </w:tc>
        <w:tc>
          <w:tcPr>
            <w:tcW w:w="713" w:type="pct"/>
            <w:vAlign w:val="center"/>
          </w:tcPr>
          <w:p w14:paraId="715D0452" w14:textId="69039EE8" w:rsidR="00FF4046" w:rsidRPr="00850670" w:rsidRDefault="00E86C3B" w:rsidP="00FF4046">
            <w:pPr>
              <w:jc w:val="center"/>
              <w:textAlignment w:val="baseline"/>
              <w:rPr>
                <w:rFonts w:ascii="仿宋_GB2312" w:eastAsia="仿宋_GB2312" w:hAnsi="仿宋"/>
                <w:sz w:val="24"/>
                <w:szCs w:val="32"/>
              </w:rPr>
            </w:pPr>
            <w:r w:rsidRPr="00E86C3B">
              <w:rPr>
                <w:rFonts w:ascii="仿宋_GB2312" w:eastAsia="仿宋_GB2312" w:hAnsi="仿宋"/>
                <w:sz w:val="24"/>
                <w:szCs w:val="32"/>
              </w:rPr>
              <w:t>工商管理</w:t>
            </w:r>
          </w:p>
        </w:tc>
        <w:tc>
          <w:tcPr>
            <w:tcW w:w="1426" w:type="pct"/>
            <w:vAlign w:val="center"/>
          </w:tcPr>
          <w:p w14:paraId="187BB873" w14:textId="596C90C4" w:rsidR="00FF4046" w:rsidRPr="00850670" w:rsidRDefault="009C630E" w:rsidP="00FF4046">
            <w:pPr>
              <w:jc w:val="center"/>
              <w:textAlignment w:val="baseline"/>
              <w:rPr>
                <w:rFonts w:ascii="仿宋_GB2312" w:eastAsia="仿宋_GB2312" w:hAnsi="仿宋"/>
                <w:sz w:val="24"/>
                <w:szCs w:val="32"/>
              </w:rPr>
            </w:pPr>
            <w:r w:rsidRPr="009C630E">
              <w:rPr>
                <w:rFonts w:ascii="仿宋_GB2312" w:eastAsia="仿宋_GB2312" w:hAnsi="仿宋" w:hint="eastAsia"/>
                <w:sz w:val="24"/>
                <w:szCs w:val="32"/>
              </w:rPr>
              <w:t>广西地源之本肥业有限公司</w:t>
            </w:r>
          </w:p>
        </w:tc>
        <w:tc>
          <w:tcPr>
            <w:tcW w:w="1422" w:type="pct"/>
            <w:vAlign w:val="center"/>
          </w:tcPr>
          <w:p w14:paraId="5D5FD497" w14:textId="77777777" w:rsidR="00FF4046" w:rsidRPr="00AF744B" w:rsidRDefault="00FF4046" w:rsidP="00FF4046">
            <w:pPr>
              <w:textAlignment w:val="baseline"/>
              <w:rPr>
                <w:rFonts w:ascii="仿宋_GB2312" w:eastAsia="仿宋_GB2312" w:hAnsi="仿宋"/>
                <w:sz w:val="24"/>
                <w:szCs w:val="32"/>
              </w:rPr>
            </w:pPr>
            <w:r w:rsidRPr="00AF744B">
              <w:rPr>
                <w:rFonts w:ascii="仿宋_GB2312" w:eastAsia="仿宋_GB2312" w:hAnsi="仿宋" w:hint="eastAsia"/>
                <w:sz w:val="24"/>
                <w:szCs w:val="32"/>
              </w:rPr>
              <w:t>查询、收集和整理资料，协助标准文本及编制说明的编写、实施。</w:t>
            </w:r>
          </w:p>
        </w:tc>
      </w:tr>
      <w:tr w:rsidR="00FF4046" w:rsidRPr="00AF744B" w14:paraId="52477188" w14:textId="77777777" w:rsidTr="00BB3DA4">
        <w:trPr>
          <w:trHeight w:val="850"/>
          <w:jc w:val="center"/>
        </w:trPr>
        <w:tc>
          <w:tcPr>
            <w:tcW w:w="634" w:type="pct"/>
            <w:vAlign w:val="center"/>
          </w:tcPr>
          <w:p w14:paraId="77979C72" w14:textId="7F04ABB8" w:rsidR="00FF4046" w:rsidRPr="00A21F2F" w:rsidRDefault="00FF4046" w:rsidP="00FF4046">
            <w:pPr>
              <w:jc w:val="center"/>
              <w:rPr>
                <w:rFonts w:ascii="仿宋_GB2312" w:eastAsia="仿宋_GB2312" w:hAnsi="仿宋"/>
                <w:color w:val="000000"/>
                <w:sz w:val="24"/>
                <w:szCs w:val="32"/>
              </w:rPr>
            </w:pPr>
            <w:r w:rsidRPr="00AF6F1D">
              <w:rPr>
                <w:rFonts w:ascii="仿宋_GB2312" w:eastAsia="仿宋_GB2312" w:hAnsi="仿宋" w:hint="eastAsia"/>
                <w:color w:val="000000"/>
                <w:sz w:val="24"/>
                <w:szCs w:val="32"/>
              </w:rPr>
              <w:t>李辉</w:t>
            </w:r>
          </w:p>
        </w:tc>
        <w:tc>
          <w:tcPr>
            <w:tcW w:w="805" w:type="pct"/>
            <w:vAlign w:val="center"/>
          </w:tcPr>
          <w:p w14:paraId="0E59ABF7" w14:textId="4FD2AAC3" w:rsidR="00FF4046" w:rsidRPr="00850670" w:rsidRDefault="00CC11BB" w:rsidP="00FF4046">
            <w:pPr>
              <w:jc w:val="center"/>
              <w:textAlignment w:val="baseline"/>
              <w:rPr>
                <w:rFonts w:ascii="仿宋_GB2312" w:eastAsia="仿宋_GB2312" w:hAnsi="仿宋"/>
                <w:sz w:val="24"/>
                <w:szCs w:val="32"/>
              </w:rPr>
            </w:pPr>
            <w:r w:rsidRPr="00CC11BB">
              <w:rPr>
                <w:rFonts w:ascii="仿宋_GB2312" w:eastAsia="仿宋_GB2312" w:hAnsi="仿宋"/>
                <w:sz w:val="24"/>
                <w:szCs w:val="32"/>
              </w:rPr>
              <w:t>总监</w:t>
            </w:r>
          </w:p>
        </w:tc>
        <w:tc>
          <w:tcPr>
            <w:tcW w:w="713" w:type="pct"/>
            <w:vAlign w:val="center"/>
          </w:tcPr>
          <w:p w14:paraId="2126E199" w14:textId="75BA07DE" w:rsidR="00FF4046" w:rsidRPr="00850670" w:rsidRDefault="00E86C3B" w:rsidP="00FF4046">
            <w:pPr>
              <w:jc w:val="center"/>
              <w:textAlignment w:val="baseline"/>
              <w:rPr>
                <w:rFonts w:ascii="仿宋_GB2312" w:eastAsia="仿宋_GB2312" w:hAnsi="仿宋"/>
                <w:sz w:val="24"/>
                <w:szCs w:val="32"/>
              </w:rPr>
            </w:pPr>
            <w:r>
              <w:rPr>
                <w:rFonts w:ascii="仿宋_GB2312" w:eastAsia="仿宋_GB2312" w:hAnsi="仿宋" w:hint="eastAsia"/>
                <w:sz w:val="24"/>
                <w:szCs w:val="32"/>
              </w:rPr>
              <w:t>微生物</w:t>
            </w:r>
          </w:p>
        </w:tc>
        <w:tc>
          <w:tcPr>
            <w:tcW w:w="1426" w:type="pct"/>
            <w:vAlign w:val="center"/>
          </w:tcPr>
          <w:p w14:paraId="6BA96D44" w14:textId="62CDCB46" w:rsidR="00FF4046" w:rsidRPr="00850670" w:rsidRDefault="009C630E" w:rsidP="00FF4046">
            <w:pPr>
              <w:jc w:val="center"/>
              <w:textAlignment w:val="baseline"/>
              <w:rPr>
                <w:rFonts w:ascii="仿宋_GB2312" w:eastAsia="仿宋_GB2312" w:hAnsi="仿宋"/>
                <w:sz w:val="24"/>
                <w:szCs w:val="32"/>
              </w:rPr>
            </w:pPr>
            <w:r w:rsidRPr="009C630E">
              <w:rPr>
                <w:rFonts w:ascii="仿宋_GB2312" w:eastAsia="仿宋_GB2312" w:hAnsi="仿宋" w:hint="eastAsia"/>
                <w:sz w:val="24"/>
                <w:szCs w:val="32"/>
              </w:rPr>
              <w:t>广西地源之本肥业有限公司</w:t>
            </w:r>
          </w:p>
        </w:tc>
        <w:tc>
          <w:tcPr>
            <w:tcW w:w="1422" w:type="pct"/>
            <w:vAlign w:val="center"/>
          </w:tcPr>
          <w:p w14:paraId="5DD1BCDE" w14:textId="77777777" w:rsidR="00FF4046" w:rsidRPr="00AF744B" w:rsidRDefault="00FF4046" w:rsidP="00FF4046">
            <w:pPr>
              <w:textAlignment w:val="baseline"/>
              <w:rPr>
                <w:rFonts w:ascii="仿宋_GB2312" w:eastAsia="仿宋_GB2312" w:hAnsi="仿宋"/>
                <w:sz w:val="24"/>
                <w:szCs w:val="32"/>
              </w:rPr>
            </w:pPr>
            <w:r w:rsidRPr="00AF744B">
              <w:rPr>
                <w:rFonts w:ascii="仿宋_GB2312" w:eastAsia="仿宋_GB2312" w:hAnsi="仿宋" w:hint="eastAsia"/>
                <w:sz w:val="24"/>
                <w:szCs w:val="32"/>
              </w:rPr>
              <w:t>查询、收集和整理资料，协助标准文本及编制说明的编写、实施。</w:t>
            </w:r>
          </w:p>
        </w:tc>
      </w:tr>
      <w:tr w:rsidR="00FF4046" w:rsidRPr="00AF744B" w14:paraId="72AC352E" w14:textId="77777777" w:rsidTr="00BB3DA4">
        <w:trPr>
          <w:trHeight w:val="850"/>
          <w:jc w:val="center"/>
        </w:trPr>
        <w:tc>
          <w:tcPr>
            <w:tcW w:w="634" w:type="pct"/>
            <w:vAlign w:val="center"/>
          </w:tcPr>
          <w:p w14:paraId="4CE22102" w14:textId="3DBCE270" w:rsidR="00FF4046" w:rsidRPr="00242A75" w:rsidRDefault="00FF4046" w:rsidP="00FF4046">
            <w:pPr>
              <w:jc w:val="center"/>
              <w:rPr>
                <w:rFonts w:ascii="仿宋_GB2312" w:eastAsia="仿宋_GB2312" w:hAnsi="仿宋"/>
                <w:color w:val="000000"/>
                <w:sz w:val="24"/>
                <w:szCs w:val="32"/>
              </w:rPr>
            </w:pPr>
            <w:r w:rsidRPr="00AF6F1D">
              <w:rPr>
                <w:rFonts w:ascii="仿宋_GB2312" w:eastAsia="仿宋_GB2312" w:hAnsi="仿宋" w:hint="eastAsia"/>
                <w:color w:val="000000"/>
                <w:sz w:val="24"/>
                <w:szCs w:val="32"/>
              </w:rPr>
              <w:t>吴延勇</w:t>
            </w:r>
          </w:p>
        </w:tc>
        <w:tc>
          <w:tcPr>
            <w:tcW w:w="805" w:type="pct"/>
            <w:vAlign w:val="center"/>
          </w:tcPr>
          <w:p w14:paraId="1A1923CB" w14:textId="1D35E3A4" w:rsidR="00FF4046" w:rsidRPr="00850670" w:rsidRDefault="00CC11BB" w:rsidP="00FF4046">
            <w:pPr>
              <w:jc w:val="center"/>
              <w:textAlignment w:val="baseline"/>
              <w:rPr>
                <w:rFonts w:ascii="仿宋_GB2312" w:eastAsia="仿宋_GB2312" w:hAnsi="仿宋"/>
                <w:sz w:val="24"/>
                <w:szCs w:val="32"/>
              </w:rPr>
            </w:pPr>
            <w:r w:rsidRPr="00CC11BB">
              <w:rPr>
                <w:rFonts w:ascii="仿宋_GB2312" w:eastAsia="仿宋_GB2312" w:hAnsi="仿宋"/>
                <w:sz w:val="24"/>
                <w:szCs w:val="32"/>
              </w:rPr>
              <w:t>助理研究员</w:t>
            </w:r>
          </w:p>
        </w:tc>
        <w:tc>
          <w:tcPr>
            <w:tcW w:w="713" w:type="pct"/>
            <w:vAlign w:val="center"/>
          </w:tcPr>
          <w:p w14:paraId="517EE2F5" w14:textId="3B893800" w:rsidR="00FF4046" w:rsidRPr="00850670" w:rsidRDefault="00E86C3B" w:rsidP="00FF4046">
            <w:pPr>
              <w:jc w:val="center"/>
              <w:textAlignment w:val="baseline"/>
              <w:rPr>
                <w:rFonts w:ascii="仿宋_GB2312" w:eastAsia="仿宋_GB2312" w:hAnsi="仿宋"/>
                <w:sz w:val="24"/>
                <w:szCs w:val="32"/>
              </w:rPr>
            </w:pPr>
            <w:r w:rsidRPr="00E86C3B">
              <w:rPr>
                <w:rFonts w:ascii="仿宋_GB2312" w:eastAsia="仿宋_GB2312" w:hAnsi="仿宋"/>
                <w:sz w:val="24"/>
                <w:szCs w:val="32"/>
              </w:rPr>
              <w:t>甘蔗栽培</w:t>
            </w:r>
          </w:p>
        </w:tc>
        <w:tc>
          <w:tcPr>
            <w:tcW w:w="1426" w:type="pct"/>
            <w:vAlign w:val="center"/>
          </w:tcPr>
          <w:p w14:paraId="0BD5C466" w14:textId="6D58B23F" w:rsidR="00FF4046" w:rsidRPr="00850670" w:rsidRDefault="008475A6" w:rsidP="00FF4046">
            <w:pPr>
              <w:jc w:val="center"/>
              <w:textAlignment w:val="baseline"/>
              <w:rPr>
                <w:rFonts w:ascii="仿宋_GB2312" w:eastAsia="仿宋_GB2312" w:hAnsi="仿宋"/>
                <w:sz w:val="24"/>
                <w:szCs w:val="32"/>
              </w:rPr>
            </w:pPr>
            <w:r w:rsidRPr="008475A6">
              <w:rPr>
                <w:rFonts w:ascii="仿宋_GB2312" w:eastAsia="仿宋_GB2312" w:hAnsi="仿宋"/>
                <w:sz w:val="24"/>
                <w:szCs w:val="32"/>
              </w:rPr>
              <w:t>广西壮族自治区农业科学院</w:t>
            </w:r>
          </w:p>
        </w:tc>
        <w:tc>
          <w:tcPr>
            <w:tcW w:w="1422" w:type="pct"/>
            <w:vAlign w:val="center"/>
          </w:tcPr>
          <w:p w14:paraId="22DC260B" w14:textId="19B76E55" w:rsidR="00FF4046" w:rsidRPr="00AF744B" w:rsidRDefault="00FF4046" w:rsidP="00FF4046">
            <w:pPr>
              <w:textAlignment w:val="baseline"/>
              <w:rPr>
                <w:rFonts w:ascii="仿宋_GB2312" w:eastAsia="仿宋_GB2312" w:hAnsi="仿宋"/>
                <w:sz w:val="24"/>
                <w:szCs w:val="32"/>
              </w:rPr>
            </w:pPr>
            <w:r w:rsidRPr="006E4C07">
              <w:rPr>
                <w:rFonts w:ascii="仿宋_GB2312" w:eastAsia="仿宋_GB2312" w:hAnsi="仿宋" w:hint="eastAsia"/>
                <w:sz w:val="24"/>
                <w:szCs w:val="32"/>
              </w:rPr>
              <w:t>查询、收集和整理资料，协助标准文本及编制说明的编写、实施。</w:t>
            </w:r>
          </w:p>
        </w:tc>
      </w:tr>
      <w:tr w:rsidR="00FF4046" w:rsidRPr="00AF744B" w14:paraId="199C9654" w14:textId="77777777" w:rsidTr="00BB3DA4">
        <w:trPr>
          <w:trHeight w:val="850"/>
          <w:jc w:val="center"/>
        </w:trPr>
        <w:tc>
          <w:tcPr>
            <w:tcW w:w="634" w:type="pct"/>
            <w:vAlign w:val="center"/>
          </w:tcPr>
          <w:p w14:paraId="5ADEDCA6" w14:textId="75B5911B" w:rsidR="00FF4046" w:rsidRPr="00242A75" w:rsidRDefault="00FF4046" w:rsidP="00FF4046">
            <w:pPr>
              <w:jc w:val="center"/>
              <w:rPr>
                <w:rFonts w:ascii="仿宋_GB2312" w:eastAsia="仿宋_GB2312" w:hAnsi="仿宋"/>
                <w:color w:val="000000"/>
                <w:sz w:val="24"/>
                <w:szCs w:val="32"/>
              </w:rPr>
            </w:pPr>
            <w:r w:rsidRPr="00AF6F1D">
              <w:rPr>
                <w:rFonts w:ascii="仿宋_GB2312" w:eastAsia="仿宋_GB2312" w:hAnsi="仿宋" w:hint="eastAsia"/>
                <w:color w:val="000000"/>
                <w:sz w:val="24"/>
                <w:szCs w:val="32"/>
              </w:rPr>
              <w:t>廖树冠</w:t>
            </w:r>
          </w:p>
        </w:tc>
        <w:tc>
          <w:tcPr>
            <w:tcW w:w="805" w:type="pct"/>
            <w:vAlign w:val="center"/>
          </w:tcPr>
          <w:p w14:paraId="32C3C1A5" w14:textId="24870870" w:rsidR="00FF4046" w:rsidRPr="00850670" w:rsidRDefault="00CC11BB" w:rsidP="00FF4046">
            <w:pPr>
              <w:jc w:val="center"/>
              <w:textAlignment w:val="baseline"/>
              <w:rPr>
                <w:rFonts w:ascii="仿宋_GB2312" w:eastAsia="仿宋_GB2312" w:hAnsi="仿宋"/>
                <w:sz w:val="24"/>
                <w:szCs w:val="32"/>
              </w:rPr>
            </w:pPr>
            <w:r w:rsidRPr="00CC11BB">
              <w:rPr>
                <w:rFonts w:ascii="仿宋_GB2312" w:eastAsia="仿宋_GB2312" w:hAnsi="仿宋"/>
                <w:sz w:val="24"/>
                <w:szCs w:val="32"/>
              </w:rPr>
              <w:t>研究实习员</w:t>
            </w:r>
          </w:p>
        </w:tc>
        <w:tc>
          <w:tcPr>
            <w:tcW w:w="713" w:type="pct"/>
            <w:vAlign w:val="center"/>
          </w:tcPr>
          <w:p w14:paraId="1AE89BA7" w14:textId="2B2B160B" w:rsidR="00FF4046" w:rsidRPr="00850670" w:rsidRDefault="00E86C3B" w:rsidP="00FF4046">
            <w:pPr>
              <w:jc w:val="center"/>
              <w:textAlignment w:val="baseline"/>
              <w:rPr>
                <w:rFonts w:ascii="仿宋_GB2312" w:eastAsia="仿宋_GB2312" w:hAnsi="仿宋"/>
                <w:sz w:val="24"/>
                <w:szCs w:val="32"/>
              </w:rPr>
            </w:pPr>
            <w:r w:rsidRPr="00E86C3B">
              <w:rPr>
                <w:rFonts w:ascii="仿宋_GB2312" w:eastAsia="仿宋_GB2312" w:hAnsi="仿宋"/>
                <w:sz w:val="24"/>
                <w:szCs w:val="32"/>
              </w:rPr>
              <w:t>甘蔗栽培</w:t>
            </w:r>
          </w:p>
        </w:tc>
        <w:tc>
          <w:tcPr>
            <w:tcW w:w="1426" w:type="pct"/>
            <w:vAlign w:val="center"/>
          </w:tcPr>
          <w:p w14:paraId="68A81ECC" w14:textId="2C97E966" w:rsidR="00FF4046" w:rsidRPr="00850670" w:rsidRDefault="008475A6" w:rsidP="00FF4046">
            <w:pPr>
              <w:jc w:val="center"/>
              <w:textAlignment w:val="baseline"/>
              <w:rPr>
                <w:rFonts w:ascii="仿宋_GB2312" w:eastAsia="仿宋_GB2312" w:hAnsi="仿宋"/>
                <w:sz w:val="24"/>
                <w:szCs w:val="32"/>
              </w:rPr>
            </w:pPr>
            <w:r w:rsidRPr="008475A6">
              <w:rPr>
                <w:rFonts w:ascii="仿宋_GB2312" w:eastAsia="仿宋_GB2312" w:hAnsi="仿宋"/>
                <w:sz w:val="24"/>
                <w:szCs w:val="32"/>
              </w:rPr>
              <w:t>广西壮族自治区农业科学院</w:t>
            </w:r>
          </w:p>
        </w:tc>
        <w:tc>
          <w:tcPr>
            <w:tcW w:w="1422" w:type="pct"/>
            <w:vAlign w:val="center"/>
          </w:tcPr>
          <w:p w14:paraId="14B25CBE" w14:textId="3DD19406" w:rsidR="00FF4046" w:rsidRPr="00AF744B" w:rsidRDefault="00FF4046" w:rsidP="00FF4046">
            <w:pPr>
              <w:textAlignment w:val="baseline"/>
              <w:rPr>
                <w:rFonts w:ascii="仿宋_GB2312" w:eastAsia="仿宋_GB2312" w:hAnsi="仿宋"/>
                <w:sz w:val="24"/>
                <w:szCs w:val="32"/>
              </w:rPr>
            </w:pPr>
            <w:r w:rsidRPr="006E4C07">
              <w:rPr>
                <w:rFonts w:ascii="仿宋_GB2312" w:eastAsia="仿宋_GB2312" w:hAnsi="仿宋" w:hint="eastAsia"/>
                <w:sz w:val="24"/>
                <w:szCs w:val="32"/>
              </w:rPr>
              <w:t>查询、收集和整理资料，协助标准文本及编制说明的编写、实施。</w:t>
            </w:r>
          </w:p>
        </w:tc>
      </w:tr>
    </w:tbl>
    <w:p w14:paraId="45E3A8AF" w14:textId="77777777" w:rsidR="00B94E0B" w:rsidRPr="002B7B10" w:rsidRDefault="0080563C" w:rsidP="002B7B10">
      <w:pPr>
        <w:pStyle w:val="afff2"/>
        <w:ind w:firstLineChars="200" w:firstLine="640"/>
        <w:jc w:val="left"/>
        <w:rPr>
          <w:rFonts w:ascii="黑体" w:eastAsia="黑体" w:hAnsi="黑体"/>
          <w:b w:val="0"/>
          <w:color w:val="000000" w:themeColor="text1"/>
        </w:rPr>
      </w:pPr>
      <w:r w:rsidRPr="002B7B10">
        <w:rPr>
          <w:rFonts w:ascii="黑体" w:eastAsia="黑体" w:hAnsi="黑体" w:hint="eastAsia"/>
          <w:b w:val="0"/>
          <w:color w:val="000000" w:themeColor="text1"/>
        </w:rPr>
        <w:t>二、制定标准的必要性和意义</w:t>
      </w:r>
    </w:p>
    <w:p w14:paraId="4EF59880" w14:textId="70E3EDDC" w:rsidR="0005134A" w:rsidRDefault="005124D9" w:rsidP="00EC12A0">
      <w:pPr>
        <w:spacing w:line="520" w:lineRule="exact"/>
        <w:ind w:firstLineChars="200" w:firstLine="640"/>
        <w:rPr>
          <w:rFonts w:ascii="仿宋_GB2312" w:eastAsia="仿宋_GB2312"/>
          <w:sz w:val="32"/>
          <w:szCs w:val="32"/>
        </w:rPr>
      </w:pPr>
      <w:r w:rsidRPr="005124D9">
        <w:rPr>
          <w:rFonts w:ascii="仿宋_GB2312" w:eastAsia="仿宋_GB2312" w:hint="eastAsia"/>
          <w:sz w:val="32"/>
          <w:szCs w:val="32"/>
        </w:rPr>
        <w:t>甘蔗是我国的重要糖料作物，蔗糖是关系国计民生的重要农产品和国家战略物资，甘蔗种植面积常年占糖料总面积的85%以上，广西甘蔗种植面积和总产量均位居全国之首。据统计，截至目前，全区累计完成优质高产高糖糖料蔗基地(简称“双高”基地)</w:t>
      </w:r>
      <w:r w:rsidRPr="005124D9">
        <w:rPr>
          <w:rFonts w:ascii="仿宋_GB2312" w:eastAsia="仿宋_GB2312" w:hint="eastAsia"/>
          <w:sz w:val="32"/>
          <w:szCs w:val="32"/>
        </w:rPr>
        <w:lastRenderedPageBreak/>
        <w:t>建设约504万亩；2024年广西累计入榨甘蔗2148.18万吨，同比增加599.63万吨；产混合糖275.14万吨，同比增加89.5万吨(2023/2024榨季同期产 糖185.64万吨，2022/2023榨季同期产糖189.01);混合产糖率12.81%,同比提高0.82个百分点。2024年广西已销糖163.22万吨，同比增加48.68万吨；产销率59.32%,同比 下降2.38个百分点</w:t>
      </w:r>
      <w:r w:rsidR="0005134A">
        <w:rPr>
          <w:rFonts w:ascii="仿宋_GB2312" w:eastAsia="仿宋_GB2312" w:hint="eastAsia"/>
          <w:sz w:val="32"/>
          <w:szCs w:val="32"/>
        </w:rPr>
        <w:t>。</w:t>
      </w:r>
    </w:p>
    <w:p w14:paraId="76B7C944" w14:textId="04C34983" w:rsidR="00EC12A0" w:rsidRPr="00EC12A0" w:rsidRDefault="0005134A" w:rsidP="00EC12A0">
      <w:pPr>
        <w:spacing w:line="520" w:lineRule="exact"/>
        <w:ind w:firstLineChars="200" w:firstLine="640"/>
        <w:rPr>
          <w:rFonts w:ascii="仿宋_GB2312" w:eastAsia="仿宋_GB2312"/>
          <w:sz w:val="32"/>
          <w:szCs w:val="32"/>
        </w:rPr>
      </w:pPr>
      <w:r w:rsidRPr="0005134A">
        <w:rPr>
          <w:rFonts w:ascii="仿宋_GB2312" w:eastAsia="仿宋_GB2312" w:hint="eastAsia"/>
          <w:sz w:val="32"/>
          <w:szCs w:val="32"/>
        </w:rPr>
        <w:t>项目课题组针对甘蔗生产中产量和糖分难以协同提高的科技难题，从协调甘蔗节间伸长和糖分积累之间的关系入手，开展赤霉素调控甘蔗节间伸长的机理的研究，研发增产增糖的“赤霉素+碳长”双增调控技术，建立基于智能监测和仿地飞行模块的无人机作业技术并大面积应用，实现了甘蔗产量与糖分的协同提高，成果整体达到同类研究国际先进水平。研究揭示了赤霉素调控甘蔗节间伸长的作用机制以及节间数与糖分积累之间的关系。基于节间在甘蔗产量形成和糖分积累的重要性，开发赤霉素含量检测和基因差异筛选技术，构建赤霉素调控节间伸长的转录图谱及核心分子的调控网络，明确甘蔗节间数和糖分积累之间的关系，确定调控甘蔗糖分积累的最佳时期是甘蔗糖分快速积累前期(11～</w:t>
      </w:r>
      <w:r w:rsidR="002D00A1">
        <w:rPr>
          <w:rFonts w:ascii="仿宋_GB2312" w:eastAsia="仿宋_GB2312" w:hint="eastAsia"/>
          <w:sz w:val="32"/>
          <w:szCs w:val="32"/>
        </w:rPr>
        <w:t>13</w:t>
      </w:r>
      <w:r w:rsidRPr="0005134A">
        <w:rPr>
          <w:rFonts w:ascii="仿宋_GB2312" w:eastAsia="仿宋_GB2312" w:hint="eastAsia"/>
          <w:sz w:val="32"/>
          <w:szCs w:val="32"/>
        </w:rPr>
        <w:t>节),为精准调控甘蔗增产增糖提供了的理论依据。调控甘蔗节间伸长和糖分积累的“赤霉素+碳长”组合，是增产增 糖“双增”的核心调控技术之一。通过“赤霉素+碳长”优化组合，甘蔗增产9.3～13.7%,糖分提高了0.45～1.51个百分点(绝对值),实现了甘蔗产量和糖分的协同提高。“智能监测+仿地飞行”为核心的无人机高效作业技术体系，满足了不同地形地貌的需求，解决甘蔗生长后期难以人工作业的问题，实现了“双增”技术大面积的推广应用。以上技术成果今年来在来宾、百色、防城港、南宁等蔗区累计推广</w:t>
      </w:r>
      <w:r w:rsidR="00120E29">
        <w:rPr>
          <w:rFonts w:ascii="仿宋_GB2312" w:eastAsia="仿宋_GB2312" w:hint="eastAsia"/>
          <w:sz w:val="32"/>
          <w:szCs w:val="32"/>
        </w:rPr>
        <w:t>45</w:t>
      </w:r>
      <w:r w:rsidRPr="0005134A">
        <w:rPr>
          <w:rFonts w:ascii="仿宋_GB2312" w:eastAsia="仿宋_GB2312" w:hint="eastAsia"/>
          <w:sz w:val="32"/>
          <w:szCs w:val="32"/>
        </w:rPr>
        <w:t>万亩，应用地块的甘蔗产量和糖分平均比对照分</w:t>
      </w:r>
      <w:r w:rsidRPr="0005134A">
        <w:rPr>
          <w:rFonts w:ascii="仿宋_GB2312" w:eastAsia="仿宋_GB2312" w:hint="eastAsia"/>
          <w:sz w:val="32"/>
          <w:szCs w:val="32"/>
        </w:rPr>
        <w:lastRenderedPageBreak/>
        <w:t>别提高了11.99%和0.78%(绝对值),累计新增甘蔗5.4万吨，按平均 甘蔗收购价500元/吨，累计增加农业效益2700万元</w:t>
      </w:r>
      <w:r w:rsidR="00EC12A0" w:rsidRPr="00EC12A0">
        <w:rPr>
          <w:rFonts w:ascii="仿宋_GB2312" w:eastAsia="仿宋_GB2312" w:hint="eastAsia"/>
          <w:sz w:val="32"/>
          <w:szCs w:val="32"/>
        </w:rPr>
        <w:t>。</w:t>
      </w:r>
    </w:p>
    <w:p w14:paraId="37A6B787" w14:textId="7BC87E37" w:rsidR="00B94E0B" w:rsidRDefault="00733248" w:rsidP="00EC12A0">
      <w:pPr>
        <w:spacing w:line="520" w:lineRule="exact"/>
        <w:ind w:firstLineChars="200" w:firstLine="640"/>
        <w:rPr>
          <w:rFonts w:ascii="仿宋_GB2312" w:eastAsia="仿宋_GB2312"/>
          <w:sz w:val="28"/>
          <w:szCs w:val="28"/>
        </w:rPr>
      </w:pPr>
      <w:r w:rsidRPr="00733248">
        <w:rPr>
          <w:rFonts w:ascii="仿宋_GB2312" w:eastAsia="仿宋_GB2312" w:hint="eastAsia"/>
          <w:sz w:val="32"/>
          <w:szCs w:val="32"/>
        </w:rPr>
        <w:t>通过制定团体标准《甘蔗增产增糖调控技术规程》,以标准为抓手，统一规范甘蔗增产增糖调控技术程序，对提高甘蔗的产量和糖分含量，进一步扩大甘蔗产业的核心竞争力，助力广西甜蜜事业高质量发展具有重要意义</w:t>
      </w:r>
      <w:r w:rsidR="000D35F1" w:rsidRPr="000D35F1">
        <w:rPr>
          <w:rFonts w:ascii="仿宋_GB2312" w:eastAsia="仿宋_GB2312" w:hint="eastAsia"/>
          <w:sz w:val="32"/>
          <w:szCs w:val="32"/>
        </w:rPr>
        <w:t>。</w:t>
      </w:r>
    </w:p>
    <w:p w14:paraId="11DB938E" w14:textId="77777777" w:rsidR="00B94E0B" w:rsidRPr="00537E5F" w:rsidRDefault="0080563C" w:rsidP="00537E5F">
      <w:pPr>
        <w:autoSpaceDE w:val="0"/>
        <w:autoSpaceDN w:val="0"/>
        <w:adjustRightInd w:val="0"/>
        <w:spacing w:beforeLines="50" w:before="120" w:afterLines="50" w:after="120" w:line="560" w:lineRule="exact"/>
        <w:ind w:firstLineChars="200" w:firstLine="640"/>
        <w:outlineLvl w:val="0"/>
        <w:rPr>
          <w:rFonts w:ascii="Times New Roman" w:eastAsia="黑体" w:hAnsi="Times New Roman" w:cs="Times New Roman"/>
          <w:color w:val="000000" w:themeColor="text1"/>
          <w:sz w:val="32"/>
          <w:szCs w:val="32"/>
        </w:rPr>
      </w:pPr>
      <w:r w:rsidRPr="00537E5F">
        <w:rPr>
          <w:rFonts w:ascii="Times New Roman" w:eastAsia="黑体" w:hAnsi="Times New Roman" w:cs="Times New Roman" w:hint="eastAsia"/>
          <w:color w:val="000000" w:themeColor="text1"/>
          <w:sz w:val="32"/>
          <w:szCs w:val="32"/>
        </w:rPr>
        <w:t>三、主要起草过程</w:t>
      </w:r>
    </w:p>
    <w:p w14:paraId="2FB87C70" w14:textId="77777777" w:rsidR="00B94E0B" w:rsidRPr="00537E5F" w:rsidRDefault="0080563C" w:rsidP="00537E5F">
      <w:pPr>
        <w:spacing w:line="560" w:lineRule="exact"/>
        <w:ind w:firstLineChars="200" w:firstLine="643"/>
        <w:rPr>
          <w:rFonts w:ascii="楷体" w:eastAsia="楷体" w:hAnsi="楷体" w:cs="楷体"/>
          <w:b/>
          <w:color w:val="000000" w:themeColor="text1"/>
          <w:sz w:val="32"/>
          <w:szCs w:val="32"/>
        </w:rPr>
      </w:pPr>
      <w:r w:rsidRPr="00537E5F">
        <w:rPr>
          <w:rFonts w:ascii="楷体" w:eastAsia="楷体" w:hAnsi="楷体" w:cs="楷体" w:hint="eastAsia"/>
          <w:b/>
          <w:color w:val="000000" w:themeColor="text1"/>
          <w:sz w:val="32"/>
          <w:szCs w:val="32"/>
        </w:rPr>
        <w:t>（一）成立标准编制工作组</w:t>
      </w:r>
    </w:p>
    <w:p w14:paraId="36E78CD0" w14:textId="3150D9BD" w:rsidR="00EB3C38" w:rsidRPr="00E14738" w:rsidRDefault="00400A69" w:rsidP="008F37A1">
      <w:pPr>
        <w:spacing w:line="520" w:lineRule="exact"/>
        <w:ind w:firstLineChars="200" w:firstLine="640"/>
        <w:rPr>
          <w:rFonts w:ascii="仿宋_GB2312" w:eastAsia="仿宋_GB2312"/>
          <w:sz w:val="32"/>
          <w:szCs w:val="32"/>
        </w:rPr>
      </w:pPr>
      <w:r>
        <w:rPr>
          <w:rFonts w:ascii="仿宋_GB2312" w:eastAsia="仿宋_GB2312" w:hint="eastAsia"/>
          <w:sz w:val="32"/>
          <w:szCs w:val="32"/>
        </w:rPr>
        <w:t>团体标准《</w:t>
      </w:r>
      <w:r w:rsidR="00B338BB">
        <w:rPr>
          <w:rFonts w:ascii="仿宋_GB2312" w:eastAsia="仿宋_GB2312" w:hint="eastAsia"/>
          <w:sz w:val="32"/>
          <w:szCs w:val="32"/>
        </w:rPr>
        <w:t>甘蔗增产增糖调控技术规程</w:t>
      </w:r>
      <w:r>
        <w:rPr>
          <w:rFonts w:ascii="仿宋_GB2312" w:eastAsia="仿宋_GB2312" w:hint="eastAsia"/>
          <w:sz w:val="32"/>
          <w:szCs w:val="32"/>
        </w:rPr>
        <w:t>》</w:t>
      </w:r>
      <w:r w:rsidR="0080563C" w:rsidRPr="00E14738">
        <w:rPr>
          <w:rFonts w:ascii="仿宋_GB2312" w:eastAsia="仿宋_GB2312" w:hint="eastAsia"/>
          <w:sz w:val="32"/>
          <w:szCs w:val="32"/>
        </w:rPr>
        <w:t>项目任务下达后，</w:t>
      </w:r>
      <w:r w:rsidR="00B54EA0" w:rsidRPr="00B54EA0">
        <w:rPr>
          <w:rFonts w:ascii="仿宋_GB2312" w:eastAsia="仿宋_GB2312" w:hint="eastAsia"/>
          <w:sz w:val="32"/>
          <w:szCs w:val="32"/>
        </w:rPr>
        <w:t>广西壮族自治区农业科学院、广西田园生化股份有限公司、广西地源之本肥业有限公司、广西易多收生物科技有限公司</w:t>
      </w:r>
      <w:r w:rsidR="000D35F1">
        <w:rPr>
          <w:rFonts w:ascii="仿宋_GB2312" w:eastAsia="仿宋_GB2312" w:hint="eastAsia"/>
          <w:sz w:val="32"/>
          <w:szCs w:val="32"/>
        </w:rPr>
        <w:t>等单位</w:t>
      </w:r>
      <w:r w:rsidR="0080563C" w:rsidRPr="00E14738">
        <w:rPr>
          <w:rFonts w:ascii="仿宋_GB2312" w:eastAsia="仿宋_GB2312" w:hint="eastAsia"/>
          <w:sz w:val="32"/>
          <w:szCs w:val="32"/>
        </w:rPr>
        <w:t>成立了标准编制工作组，</w:t>
      </w:r>
      <w:r w:rsidR="00EB3C38" w:rsidRPr="00E14738">
        <w:rPr>
          <w:rFonts w:ascii="仿宋_GB2312" w:eastAsia="仿宋_GB2312" w:hint="eastAsia"/>
          <w:sz w:val="32"/>
          <w:szCs w:val="32"/>
        </w:rPr>
        <w:t>制定了起草编写方案与进度安排，明确任务职责，确定工作技术路线，开展标准研制工作。具体标准编制工作由起草单位相关人员配合完成。</w:t>
      </w:r>
    </w:p>
    <w:p w14:paraId="6C11E4B2" w14:textId="77777777" w:rsidR="00EB3C38" w:rsidRPr="00E14738" w:rsidRDefault="00EB3C38" w:rsidP="008F37A1">
      <w:pPr>
        <w:spacing w:line="520" w:lineRule="exact"/>
        <w:ind w:firstLineChars="200" w:firstLine="640"/>
        <w:rPr>
          <w:rFonts w:ascii="仿宋_GB2312" w:eastAsia="仿宋_GB2312"/>
          <w:sz w:val="32"/>
          <w:szCs w:val="32"/>
        </w:rPr>
      </w:pPr>
      <w:r w:rsidRPr="00E14738">
        <w:rPr>
          <w:rFonts w:ascii="仿宋_GB2312" w:eastAsia="仿宋_GB2312" w:hint="eastAsia"/>
          <w:sz w:val="32"/>
          <w:szCs w:val="32"/>
        </w:rPr>
        <w:t>为了明确标准编制的任务职责，确定工作技术路线，开展标准研制工作。编制工作组下设三个组，分别是资料收集组、草案编写组、标准实施组。</w:t>
      </w:r>
    </w:p>
    <w:p w14:paraId="057F83DE" w14:textId="33B6870A" w:rsidR="00EB3C38" w:rsidRPr="00E14738" w:rsidRDefault="00EB3C38" w:rsidP="009F7D99">
      <w:pPr>
        <w:spacing w:line="520" w:lineRule="exact"/>
        <w:ind w:firstLineChars="200" w:firstLine="640"/>
        <w:rPr>
          <w:rFonts w:ascii="仿宋_GB2312" w:eastAsia="仿宋_GB2312"/>
          <w:sz w:val="32"/>
          <w:szCs w:val="32"/>
        </w:rPr>
      </w:pPr>
      <w:r w:rsidRPr="00E14738">
        <w:rPr>
          <w:rFonts w:ascii="仿宋_GB2312" w:eastAsia="仿宋_GB2312" w:hint="eastAsia"/>
          <w:sz w:val="32"/>
          <w:szCs w:val="32"/>
        </w:rPr>
        <w:t>资料收集组负责国内外</w:t>
      </w:r>
      <w:r w:rsidRPr="001121F0">
        <w:rPr>
          <w:rFonts w:ascii="仿宋_GB2312" w:eastAsia="仿宋_GB2312" w:hint="eastAsia"/>
          <w:color w:val="000000" w:themeColor="text1"/>
          <w:sz w:val="32"/>
          <w:szCs w:val="32"/>
        </w:rPr>
        <w:t>有</w:t>
      </w:r>
      <w:r w:rsidRPr="00FF63AE">
        <w:rPr>
          <w:rFonts w:ascii="仿宋_GB2312" w:eastAsia="仿宋_GB2312" w:hint="eastAsia"/>
          <w:color w:val="000000" w:themeColor="text1"/>
          <w:sz w:val="32"/>
          <w:szCs w:val="32"/>
        </w:rPr>
        <w:t>关</w:t>
      </w:r>
      <w:r w:rsidR="000E1B96" w:rsidRPr="00FF63AE">
        <w:rPr>
          <w:rFonts w:ascii="仿宋_GB2312" w:eastAsia="仿宋_GB2312" w:hint="eastAsia"/>
          <w:color w:val="000000" w:themeColor="text1"/>
          <w:sz w:val="32"/>
          <w:szCs w:val="32"/>
        </w:rPr>
        <w:t>甘蔗增产增糖调控技术</w:t>
      </w:r>
      <w:r w:rsidRPr="00FF63AE">
        <w:rPr>
          <w:rFonts w:ascii="仿宋_GB2312" w:eastAsia="仿宋_GB2312" w:hint="eastAsia"/>
          <w:color w:val="000000" w:themeColor="text1"/>
          <w:sz w:val="32"/>
          <w:szCs w:val="32"/>
        </w:rPr>
        <w:t>相关文献资料的查询、收集和整理工作，查阅前期对</w:t>
      </w:r>
      <w:r w:rsidR="000E1B96" w:rsidRPr="00FF63AE">
        <w:rPr>
          <w:rFonts w:ascii="仿宋_GB2312" w:eastAsia="仿宋_GB2312" w:hint="eastAsia"/>
          <w:color w:val="000000" w:themeColor="text1"/>
          <w:sz w:val="32"/>
          <w:szCs w:val="32"/>
        </w:rPr>
        <w:t>甘蔗增产增糖调控技术</w:t>
      </w:r>
      <w:r w:rsidRPr="00FF63AE">
        <w:rPr>
          <w:rFonts w:ascii="仿宋_GB2312" w:eastAsia="仿宋_GB2312" w:hint="eastAsia"/>
          <w:color w:val="000000" w:themeColor="text1"/>
          <w:sz w:val="32"/>
          <w:szCs w:val="32"/>
        </w:rPr>
        <w:t>的有关研究情况和目前</w:t>
      </w:r>
      <w:r w:rsidR="008F37A1" w:rsidRPr="00FF63AE">
        <w:rPr>
          <w:rFonts w:ascii="仿宋_GB2312" w:eastAsia="仿宋_GB2312" w:hint="eastAsia"/>
          <w:color w:val="000000" w:themeColor="text1"/>
          <w:sz w:val="32"/>
          <w:szCs w:val="32"/>
        </w:rPr>
        <w:t>科学</w:t>
      </w:r>
      <w:r w:rsidRPr="00FF63AE">
        <w:rPr>
          <w:rFonts w:ascii="仿宋_GB2312" w:eastAsia="仿宋_GB2312" w:hint="eastAsia"/>
          <w:color w:val="000000" w:themeColor="text1"/>
          <w:sz w:val="32"/>
          <w:szCs w:val="32"/>
        </w:rPr>
        <w:t>界</w:t>
      </w:r>
      <w:r w:rsidR="000E1B96" w:rsidRPr="00FF63AE">
        <w:rPr>
          <w:rFonts w:ascii="仿宋_GB2312" w:eastAsia="仿宋_GB2312" w:hint="eastAsia"/>
          <w:color w:val="000000" w:themeColor="text1"/>
          <w:sz w:val="32"/>
          <w:szCs w:val="32"/>
        </w:rPr>
        <w:t>甘蔗增产增糖调控技术</w:t>
      </w:r>
      <w:r w:rsidRPr="00FF63AE">
        <w:rPr>
          <w:rFonts w:ascii="仿宋_GB2312" w:eastAsia="仿宋_GB2312" w:hint="eastAsia"/>
          <w:color w:val="000000" w:themeColor="text1"/>
          <w:sz w:val="32"/>
          <w:szCs w:val="32"/>
        </w:rPr>
        <w:t>的研究进展</w:t>
      </w:r>
      <w:r w:rsidR="00A94D0D" w:rsidRPr="00FF63AE">
        <w:rPr>
          <w:rFonts w:ascii="仿宋_GB2312" w:eastAsia="仿宋_GB2312" w:hint="eastAsia"/>
          <w:color w:val="000000" w:themeColor="text1"/>
          <w:sz w:val="32"/>
          <w:szCs w:val="32"/>
        </w:rPr>
        <w:t>。</w:t>
      </w:r>
    </w:p>
    <w:p w14:paraId="07F2913A" w14:textId="77777777" w:rsidR="00EB3C38" w:rsidRPr="00E14738" w:rsidRDefault="00EB3C38" w:rsidP="002A2DDC">
      <w:pPr>
        <w:spacing w:line="520" w:lineRule="exact"/>
        <w:ind w:firstLineChars="200" w:firstLine="640"/>
        <w:rPr>
          <w:rFonts w:ascii="仿宋_GB2312" w:eastAsia="仿宋_GB2312"/>
          <w:sz w:val="32"/>
          <w:szCs w:val="32"/>
        </w:rPr>
      </w:pPr>
      <w:r w:rsidRPr="00E14738">
        <w:rPr>
          <w:rFonts w:ascii="仿宋_GB2312" w:eastAsia="仿宋_GB2312" w:hint="eastAsia"/>
          <w:sz w:val="32"/>
          <w:szCs w:val="32"/>
        </w:rPr>
        <w:t>草案编写组负责起草标准草案及后续征求意见稿和标准编制说明、送审稿及编制说明等编写工作，包括后期召开征求意见会、网上征求意见，以及标准的不断修改和完善。</w:t>
      </w:r>
    </w:p>
    <w:p w14:paraId="08C0F4F4" w14:textId="20A4CFA3" w:rsidR="00B94E0B" w:rsidRDefault="00EB3C38" w:rsidP="00EB3C38">
      <w:pPr>
        <w:spacing w:line="520" w:lineRule="exact"/>
        <w:ind w:firstLineChars="200" w:firstLine="640"/>
        <w:jc w:val="left"/>
        <w:rPr>
          <w:rFonts w:ascii="仿宋_GB2312" w:eastAsia="仿宋_GB2312" w:cs="仿宋_GB2312"/>
          <w:sz w:val="28"/>
          <w:szCs w:val="28"/>
        </w:rPr>
      </w:pPr>
      <w:r w:rsidRPr="00E14738">
        <w:rPr>
          <w:rFonts w:ascii="仿宋_GB2312" w:eastAsia="仿宋_GB2312" w:hint="eastAsia"/>
          <w:sz w:val="32"/>
          <w:szCs w:val="32"/>
        </w:rPr>
        <w:t>标准实施组负责</w:t>
      </w:r>
      <w:r w:rsidR="00400A69">
        <w:rPr>
          <w:rFonts w:ascii="仿宋_GB2312" w:eastAsia="仿宋_GB2312" w:hint="eastAsia"/>
          <w:sz w:val="32"/>
          <w:szCs w:val="32"/>
        </w:rPr>
        <w:t>团体标准《</w:t>
      </w:r>
      <w:r w:rsidR="00B338BB">
        <w:rPr>
          <w:rFonts w:ascii="仿宋_GB2312" w:eastAsia="仿宋_GB2312" w:hint="eastAsia"/>
          <w:sz w:val="32"/>
          <w:szCs w:val="32"/>
        </w:rPr>
        <w:t>甘蔗增产增糖调控技术规程</w:t>
      </w:r>
      <w:r w:rsidR="00400A69">
        <w:rPr>
          <w:rFonts w:ascii="仿宋_GB2312" w:eastAsia="仿宋_GB2312" w:hint="eastAsia"/>
          <w:sz w:val="32"/>
          <w:szCs w:val="32"/>
        </w:rPr>
        <w:t>》</w:t>
      </w:r>
      <w:r w:rsidRPr="00E14738">
        <w:rPr>
          <w:rFonts w:ascii="仿宋_GB2312" w:eastAsia="仿宋_GB2312" w:hint="eastAsia"/>
          <w:sz w:val="32"/>
          <w:szCs w:val="32"/>
        </w:rPr>
        <w:t>发布后，组织相关单位开展标准宣贯培训会，对标准进行详细</w:t>
      </w:r>
      <w:r w:rsidRPr="00E14738">
        <w:rPr>
          <w:rFonts w:ascii="仿宋_GB2312" w:eastAsia="仿宋_GB2312" w:hint="eastAsia"/>
          <w:sz w:val="32"/>
          <w:szCs w:val="32"/>
        </w:rPr>
        <w:lastRenderedPageBreak/>
        <w:t>解读，让相关人员了解标准，并根据标准对</w:t>
      </w:r>
      <w:r w:rsidR="000E1B96">
        <w:rPr>
          <w:rFonts w:ascii="仿宋_GB2312" w:eastAsia="仿宋_GB2312" w:hint="eastAsia"/>
          <w:sz w:val="32"/>
          <w:szCs w:val="32"/>
        </w:rPr>
        <w:t>甘蔗增产增糖调控技术</w:t>
      </w:r>
      <w:r w:rsidR="00994827">
        <w:rPr>
          <w:rFonts w:ascii="仿宋_GB2312" w:eastAsia="仿宋_GB2312" w:hint="eastAsia"/>
          <w:sz w:val="32"/>
          <w:szCs w:val="32"/>
        </w:rPr>
        <w:t>进行规范化操作，并对标准实施情况进行总结分析，不断对</w:t>
      </w:r>
      <w:r w:rsidRPr="00E14738">
        <w:rPr>
          <w:rFonts w:ascii="仿宋_GB2312" w:eastAsia="仿宋_GB2312" w:hint="eastAsia"/>
          <w:sz w:val="32"/>
          <w:szCs w:val="32"/>
        </w:rPr>
        <w:t>标准提出修正意见</w:t>
      </w:r>
      <w:r w:rsidR="0080563C" w:rsidRPr="00E14738">
        <w:rPr>
          <w:rFonts w:ascii="仿宋_GB2312" w:eastAsia="仿宋_GB2312" w:hint="eastAsia"/>
          <w:sz w:val="32"/>
          <w:szCs w:val="32"/>
        </w:rPr>
        <w:t>。</w:t>
      </w:r>
    </w:p>
    <w:p w14:paraId="6D81ED49" w14:textId="77777777" w:rsidR="00B94E0B" w:rsidRPr="00406CA3" w:rsidRDefault="0080563C" w:rsidP="00406CA3">
      <w:pPr>
        <w:spacing w:line="560" w:lineRule="exact"/>
        <w:ind w:firstLineChars="200" w:firstLine="643"/>
        <w:rPr>
          <w:rFonts w:ascii="楷体" w:eastAsia="楷体" w:hAnsi="楷体" w:cs="楷体"/>
          <w:b/>
          <w:color w:val="000000" w:themeColor="text1"/>
          <w:sz w:val="32"/>
          <w:szCs w:val="32"/>
        </w:rPr>
      </w:pPr>
      <w:r w:rsidRPr="00406CA3">
        <w:rPr>
          <w:rFonts w:ascii="楷体" w:eastAsia="楷体" w:hAnsi="楷体" w:cs="楷体" w:hint="eastAsia"/>
          <w:b/>
          <w:color w:val="000000" w:themeColor="text1"/>
          <w:sz w:val="32"/>
          <w:szCs w:val="32"/>
        </w:rPr>
        <w:t>（二）收集整理文献资料</w:t>
      </w:r>
    </w:p>
    <w:p w14:paraId="3395A5F5" w14:textId="582A8417" w:rsidR="00471CEC" w:rsidRPr="00E14738" w:rsidRDefault="0080563C" w:rsidP="005B304B">
      <w:pPr>
        <w:spacing w:line="520" w:lineRule="exact"/>
        <w:ind w:firstLineChars="200" w:firstLine="640"/>
        <w:rPr>
          <w:rFonts w:ascii="仿宋_GB2312" w:eastAsia="仿宋_GB2312"/>
          <w:sz w:val="32"/>
          <w:szCs w:val="32"/>
        </w:rPr>
      </w:pPr>
      <w:r w:rsidRPr="00E14738">
        <w:rPr>
          <w:rFonts w:ascii="仿宋_GB2312" w:eastAsia="仿宋_GB2312" w:hint="eastAsia"/>
          <w:sz w:val="32"/>
          <w:szCs w:val="32"/>
        </w:rPr>
        <w:t>标准编制工作组收集了国内有关</w:t>
      </w:r>
      <w:r w:rsidR="000E1B96">
        <w:rPr>
          <w:rFonts w:ascii="仿宋_GB2312" w:eastAsia="仿宋_GB2312" w:hint="eastAsia"/>
          <w:sz w:val="32"/>
          <w:szCs w:val="32"/>
        </w:rPr>
        <w:t>甘蔗增产增糖调控技术</w:t>
      </w:r>
      <w:r w:rsidRPr="00E14738">
        <w:rPr>
          <w:rFonts w:ascii="仿宋_GB2312" w:eastAsia="仿宋_GB2312" w:hint="eastAsia"/>
          <w:sz w:val="32"/>
          <w:szCs w:val="32"/>
        </w:rPr>
        <w:t>的相关</w:t>
      </w:r>
      <w:r w:rsidR="00184372">
        <w:rPr>
          <w:rFonts w:ascii="仿宋_GB2312" w:eastAsia="仿宋_GB2312" w:hint="eastAsia"/>
          <w:sz w:val="32"/>
          <w:szCs w:val="32"/>
        </w:rPr>
        <w:t>文献</w:t>
      </w:r>
      <w:r w:rsidRPr="00E14738">
        <w:rPr>
          <w:rFonts w:ascii="仿宋_GB2312" w:eastAsia="仿宋_GB2312" w:hint="eastAsia"/>
          <w:sz w:val="32"/>
          <w:szCs w:val="32"/>
        </w:rPr>
        <w:t>资料。主要有：</w:t>
      </w:r>
    </w:p>
    <w:p w14:paraId="6AC5A13C" w14:textId="58103CAB" w:rsidR="001600AA" w:rsidRPr="001600AA" w:rsidRDefault="00471CEC" w:rsidP="001600AA">
      <w:pPr>
        <w:spacing w:line="520" w:lineRule="exact"/>
        <w:ind w:firstLineChars="200" w:firstLine="640"/>
        <w:rPr>
          <w:rFonts w:ascii="仿宋_GB2312" w:eastAsia="仿宋_GB2312"/>
          <w:sz w:val="32"/>
          <w:szCs w:val="32"/>
        </w:rPr>
      </w:pPr>
      <w:r>
        <w:rPr>
          <w:rFonts w:ascii="仿宋_GB2312" w:eastAsia="仿宋_GB2312" w:hint="eastAsia"/>
          <w:sz w:val="32"/>
          <w:szCs w:val="32"/>
        </w:rPr>
        <w:t>[1]</w:t>
      </w:r>
      <w:r w:rsidR="001600AA" w:rsidRPr="001600AA">
        <w:rPr>
          <w:rFonts w:ascii="仿宋_GB2312" w:eastAsia="仿宋_GB2312" w:hint="eastAsia"/>
          <w:sz w:val="32"/>
          <w:szCs w:val="32"/>
        </w:rPr>
        <w:t>陈荣发,范业赓,丘立杭,等.甘蔗喷施新型增产增糖剂效果研究[J].甘蔗糖业,2021,50(05):23-29.</w:t>
      </w:r>
    </w:p>
    <w:p w14:paraId="3AC773F5" w14:textId="75B63CB4" w:rsidR="001600AA" w:rsidRPr="001600AA" w:rsidRDefault="00AB518C" w:rsidP="001600AA">
      <w:pPr>
        <w:spacing w:line="520" w:lineRule="exact"/>
        <w:ind w:firstLineChars="200" w:firstLine="640"/>
        <w:rPr>
          <w:rFonts w:ascii="仿宋_GB2312" w:eastAsia="仿宋_GB2312"/>
          <w:sz w:val="32"/>
          <w:szCs w:val="32"/>
        </w:rPr>
      </w:pPr>
      <w:r>
        <w:rPr>
          <w:rFonts w:ascii="仿宋_GB2312" w:eastAsia="仿宋_GB2312" w:hint="eastAsia"/>
          <w:sz w:val="32"/>
          <w:szCs w:val="32"/>
        </w:rPr>
        <w:t>[2]</w:t>
      </w:r>
      <w:r w:rsidR="001600AA" w:rsidRPr="001600AA">
        <w:rPr>
          <w:rFonts w:ascii="仿宋_GB2312" w:eastAsia="仿宋_GB2312" w:hint="eastAsia"/>
          <w:sz w:val="32"/>
          <w:szCs w:val="32"/>
        </w:rPr>
        <w:t>周慧文,吴建明,梁容真,等.增产增糖剂对甘蔗不同节位糖分积累的调控[J].湖北农业科学,2024,63(07):72-77.DOI:10.14088/j.cnki.issn0439-8114.2024.07.011.</w:t>
      </w:r>
    </w:p>
    <w:p w14:paraId="44481A89" w14:textId="4D8E24C7" w:rsidR="001600AA" w:rsidRDefault="00AB518C" w:rsidP="001600AA">
      <w:pPr>
        <w:spacing w:line="520" w:lineRule="exact"/>
        <w:ind w:firstLineChars="200" w:firstLine="640"/>
        <w:rPr>
          <w:rFonts w:ascii="仿宋_GB2312" w:eastAsia="仿宋_GB2312"/>
          <w:sz w:val="32"/>
          <w:szCs w:val="32"/>
        </w:rPr>
      </w:pPr>
      <w:r>
        <w:rPr>
          <w:rFonts w:ascii="仿宋_GB2312" w:eastAsia="仿宋_GB2312" w:hint="eastAsia"/>
          <w:sz w:val="32"/>
          <w:szCs w:val="32"/>
        </w:rPr>
        <w:t>[3]</w:t>
      </w:r>
      <w:r w:rsidR="001600AA" w:rsidRPr="001600AA">
        <w:rPr>
          <w:rFonts w:ascii="仿宋_GB2312" w:eastAsia="仿宋_GB2312" w:hint="eastAsia"/>
          <w:sz w:val="32"/>
          <w:szCs w:val="32"/>
        </w:rPr>
        <w:t>李燕娇,丘立杭,范业赓,等.无人机仿地飞行作业提高甘蔗种茎产量和质量的方法[J].广西糖业,2022,42(06):8-10.</w:t>
      </w:r>
    </w:p>
    <w:p w14:paraId="390702D7" w14:textId="530E59D1" w:rsidR="00B1253E" w:rsidRPr="00B1253E" w:rsidRDefault="00B1253E" w:rsidP="00B1253E">
      <w:pPr>
        <w:spacing w:line="520" w:lineRule="exact"/>
        <w:ind w:firstLineChars="200" w:firstLine="640"/>
        <w:rPr>
          <w:rFonts w:ascii="仿宋_GB2312" w:eastAsia="仿宋_GB2312"/>
          <w:sz w:val="32"/>
          <w:szCs w:val="32"/>
        </w:rPr>
      </w:pPr>
      <w:r w:rsidRPr="00B1253E">
        <w:rPr>
          <w:rFonts w:ascii="仿宋_GB2312" w:eastAsia="仿宋_GB2312"/>
          <w:sz w:val="32"/>
          <w:szCs w:val="32"/>
        </w:rPr>
        <w:t>[</w:t>
      </w:r>
      <w:r>
        <w:rPr>
          <w:rFonts w:ascii="仿宋_GB2312" w:eastAsia="仿宋_GB2312"/>
          <w:sz w:val="32"/>
          <w:szCs w:val="32"/>
        </w:rPr>
        <w:t>4</w:t>
      </w:r>
      <w:r w:rsidRPr="00B1253E">
        <w:rPr>
          <w:rFonts w:ascii="仿宋_GB2312" w:eastAsia="仿宋_GB2312"/>
          <w:sz w:val="32"/>
          <w:szCs w:val="32"/>
        </w:rPr>
        <w:t>]丘立杭,范业庚,罗含敏,等.甘蔗分蘖发生及成茎的调控研究进展[J].植物生理学报,2018,54(02):192-202.DOI:10.13592/j.cnki.ppj.2017.0464.</w:t>
      </w:r>
    </w:p>
    <w:p w14:paraId="200CD693" w14:textId="054A32A8" w:rsidR="00B1253E" w:rsidRPr="00B1253E" w:rsidRDefault="00B1253E" w:rsidP="00B1253E">
      <w:pPr>
        <w:spacing w:line="520" w:lineRule="exact"/>
        <w:ind w:firstLineChars="200" w:firstLine="640"/>
        <w:rPr>
          <w:rFonts w:ascii="仿宋_GB2312" w:eastAsia="仿宋_GB2312"/>
          <w:sz w:val="32"/>
          <w:szCs w:val="32"/>
        </w:rPr>
      </w:pPr>
      <w:r w:rsidRPr="00B1253E">
        <w:rPr>
          <w:rFonts w:ascii="仿宋_GB2312" w:eastAsia="仿宋_GB2312"/>
          <w:sz w:val="32"/>
          <w:szCs w:val="32"/>
        </w:rPr>
        <w:t>[</w:t>
      </w:r>
      <w:r>
        <w:rPr>
          <w:rFonts w:ascii="仿宋_GB2312" w:eastAsia="仿宋_GB2312"/>
          <w:sz w:val="32"/>
          <w:szCs w:val="32"/>
        </w:rPr>
        <w:t>5</w:t>
      </w:r>
      <w:r w:rsidRPr="00B1253E">
        <w:rPr>
          <w:rFonts w:ascii="仿宋_GB2312" w:eastAsia="仿宋_GB2312"/>
          <w:sz w:val="32"/>
          <w:szCs w:val="32"/>
        </w:rPr>
        <w:t>]吴建明,周慧文,陈荣发,等.甘蔗节间伸长机理研究进展[J].甘蔗糖业,2021,50(01):24-31+3.</w:t>
      </w:r>
    </w:p>
    <w:p w14:paraId="2FC9E8AA" w14:textId="7646EBC1" w:rsidR="00B1253E" w:rsidRPr="00B1253E" w:rsidRDefault="00B1253E" w:rsidP="00B1253E">
      <w:pPr>
        <w:spacing w:line="520" w:lineRule="exact"/>
        <w:ind w:firstLineChars="200" w:firstLine="640"/>
        <w:rPr>
          <w:rFonts w:ascii="仿宋_GB2312" w:eastAsia="仿宋_GB2312"/>
          <w:sz w:val="32"/>
          <w:szCs w:val="32"/>
        </w:rPr>
      </w:pPr>
      <w:r w:rsidRPr="00B1253E">
        <w:rPr>
          <w:rFonts w:ascii="仿宋_GB2312" w:eastAsia="仿宋_GB2312"/>
          <w:sz w:val="32"/>
          <w:szCs w:val="32"/>
        </w:rPr>
        <w:t>[</w:t>
      </w:r>
      <w:r>
        <w:rPr>
          <w:rFonts w:ascii="仿宋_GB2312" w:eastAsia="仿宋_GB2312"/>
          <w:sz w:val="32"/>
          <w:szCs w:val="32"/>
        </w:rPr>
        <w:t>6</w:t>
      </w:r>
      <w:r w:rsidRPr="00B1253E">
        <w:rPr>
          <w:rFonts w:ascii="仿宋_GB2312" w:eastAsia="仿宋_GB2312"/>
          <w:sz w:val="32"/>
          <w:szCs w:val="32"/>
        </w:rPr>
        <w:t>]张小秋,梁永检,宋修鹏,等.植保无人机喷施甘蔗的雾滴沉积量与农药残留量分析[J].农药,2020,59(10):750-753+777.DOI:10.16820/j.cnki.1006-0413.2020.10.012.</w:t>
      </w:r>
    </w:p>
    <w:p w14:paraId="5D69B121" w14:textId="25AF1A30" w:rsidR="00B94E0B" w:rsidRPr="00DA7438" w:rsidRDefault="0080563C" w:rsidP="00DA7438">
      <w:pPr>
        <w:spacing w:line="560" w:lineRule="exact"/>
        <w:ind w:firstLineChars="200" w:firstLine="643"/>
        <w:rPr>
          <w:rFonts w:ascii="楷体" w:eastAsia="楷体" w:hAnsi="楷体" w:cs="楷体"/>
          <w:b/>
          <w:color w:val="000000" w:themeColor="text1"/>
          <w:sz w:val="32"/>
          <w:szCs w:val="32"/>
        </w:rPr>
      </w:pPr>
      <w:r w:rsidRPr="00DA7438">
        <w:rPr>
          <w:rFonts w:ascii="楷体" w:eastAsia="楷体" w:hAnsi="楷体" w:cs="楷体" w:hint="eastAsia"/>
          <w:b/>
          <w:color w:val="000000" w:themeColor="text1"/>
          <w:sz w:val="32"/>
          <w:szCs w:val="32"/>
        </w:rPr>
        <w:t>（三）研讨</w:t>
      </w:r>
      <w:r w:rsidR="006E746B" w:rsidRPr="006E746B">
        <w:rPr>
          <w:rFonts w:ascii="楷体" w:eastAsia="楷体" w:hAnsi="楷体" w:cs="楷体" w:hint="eastAsia"/>
          <w:b/>
          <w:color w:val="000000" w:themeColor="text1"/>
          <w:sz w:val="32"/>
          <w:szCs w:val="32"/>
        </w:rPr>
        <w:t>确定标准</w:t>
      </w:r>
      <w:r w:rsidR="00707BC6">
        <w:rPr>
          <w:rFonts w:ascii="楷体" w:eastAsia="楷体" w:hAnsi="楷体" w:cs="楷体" w:hint="eastAsia"/>
          <w:b/>
          <w:color w:val="000000" w:themeColor="text1"/>
          <w:sz w:val="32"/>
          <w:szCs w:val="32"/>
        </w:rPr>
        <w:t>特色</w:t>
      </w:r>
      <w:r w:rsidR="00707BC6">
        <w:rPr>
          <w:rFonts w:ascii="楷体" w:eastAsia="楷体" w:hAnsi="楷体" w:cs="楷体"/>
          <w:b/>
          <w:color w:val="000000" w:themeColor="text1"/>
          <w:sz w:val="32"/>
          <w:szCs w:val="32"/>
        </w:rPr>
        <w:t>、</w:t>
      </w:r>
      <w:r w:rsidR="006E746B" w:rsidRPr="006E746B">
        <w:rPr>
          <w:rFonts w:ascii="楷体" w:eastAsia="楷体" w:hAnsi="楷体" w:cs="楷体" w:hint="eastAsia"/>
          <w:b/>
          <w:color w:val="000000" w:themeColor="text1"/>
          <w:sz w:val="32"/>
          <w:szCs w:val="32"/>
        </w:rPr>
        <w:t>创新点和主体内容</w:t>
      </w:r>
    </w:p>
    <w:p w14:paraId="429A0CD0" w14:textId="70DD1B59" w:rsidR="0088596D" w:rsidRDefault="0088596D" w:rsidP="0088596D">
      <w:pPr>
        <w:pStyle w:val="aff1"/>
        <w:rPr>
          <w:rFonts w:ascii="仿宋_GB2312" w:eastAsia="仿宋_GB2312" w:hAnsi="Calibri"/>
        </w:rPr>
      </w:pPr>
      <w:r w:rsidRPr="00E14738">
        <w:rPr>
          <w:rFonts w:ascii="仿宋_GB2312" w:eastAsia="仿宋_GB2312" w:hAnsi="Calibri" w:hint="eastAsia"/>
        </w:rPr>
        <w:t>标准编制工作组在对收集的资料进行整理研究之后，标准编制工作组召开了标准编制会议，对标准的整体框架结构进行了研究，并对标准的关键性内容进行了初步探讨。经过研究，标准</w:t>
      </w:r>
      <w:r w:rsidRPr="0088596D">
        <w:rPr>
          <w:rFonts w:ascii="仿宋_GB2312" w:eastAsia="仿宋_GB2312" w:hAnsi="Calibri" w:hint="eastAsia"/>
        </w:rPr>
        <w:t>特色、创新点和主体内容</w:t>
      </w:r>
      <w:r w:rsidR="0033062D">
        <w:rPr>
          <w:rFonts w:ascii="仿宋_GB2312" w:eastAsia="仿宋_GB2312" w:hAnsi="Calibri" w:hint="eastAsia"/>
        </w:rPr>
        <w:t>如下</w:t>
      </w:r>
      <w:r w:rsidR="0033062D">
        <w:rPr>
          <w:rFonts w:ascii="仿宋_GB2312" w:eastAsia="仿宋_GB2312" w:hAnsi="Calibri"/>
        </w:rPr>
        <w:t>：</w:t>
      </w:r>
    </w:p>
    <w:p w14:paraId="2671826B" w14:textId="59B51544" w:rsidR="006E746B" w:rsidRPr="00BA5BBA" w:rsidRDefault="002C5FF2">
      <w:pPr>
        <w:pStyle w:val="aff1"/>
        <w:rPr>
          <w:rFonts w:ascii="仿宋_GB2312" w:eastAsia="仿宋_GB2312" w:hAnsi="Calibri"/>
          <w:color w:val="000000" w:themeColor="text1"/>
        </w:rPr>
      </w:pPr>
      <w:r>
        <w:rPr>
          <w:rFonts w:ascii="仿宋_GB2312" w:eastAsia="仿宋_GB2312" w:hAnsi="Calibri"/>
          <w:color w:val="000000" w:themeColor="text1"/>
        </w:rPr>
        <w:lastRenderedPageBreak/>
        <w:t>1</w:t>
      </w:r>
      <w:r w:rsidR="006E746B" w:rsidRPr="00BA5BBA">
        <w:rPr>
          <w:rFonts w:ascii="仿宋_GB2312" w:eastAsia="仿宋_GB2312" w:hAnsi="Calibri" w:hint="eastAsia"/>
          <w:color w:val="000000" w:themeColor="text1"/>
        </w:rPr>
        <w:t>.</w:t>
      </w:r>
      <w:r>
        <w:rPr>
          <w:rFonts w:ascii="仿宋_GB2312" w:eastAsia="仿宋_GB2312" w:hAnsi="Calibri" w:hint="eastAsia"/>
          <w:color w:val="000000" w:themeColor="text1"/>
        </w:rPr>
        <w:t>特色</w:t>
      </w:r>
      <w:r>
        <w:rPr>
          <w:rFonts w:ascii="仿宋_GB2312" w:eastAsia="仿宋_GB2312" w:hAnsi="Calibri"/>
          <w:color w:val="000000" w:themeColor="text1"/>
        </w:rPr>
        <w:t>、</w:t>
      </w:r>
      <w:r w:rsidR="00707BC6" w:rsidRPr="00BA5BBA">
        <w:rPr>
          <w:rFonts w:ascii="仿宋_GB2312" w:eastAsia="仿宋_GB2312" w:hAnsi="Calibri" w:hint="eastAsia"/>
          <w:color w:val="000000" w:themeColor="text1"/>
        </w:rPr>
        <w:t>创新点</w:t>
      </w:r>
    </w:p>
    <w:p w14:paraId="27BDDE74" w14:textId="035846A5" w:rsidR="00344466" w:rsidRPr="00BA5BBA" w:rsidRDefault="00270AAA" w:rsidP="00344466">
      <w:pPr>
        <w:pStyle w:val="aff1"/>
        <w:rPr>
          <w:rFonts w:ascii="仿宋_GB2312" w:eastAsia="仿宋_GB2312" w:hAnsi="Calibri"/>
          <w:color w:val="000000" w:themeColor="text1"/>
        </w:rPr>
      </w:pPr>
      <w:r w:rsidRPr="00BA5BBA">
        <w:rPr>
          <w:rFonts w:ascii="仿宋_GB2312" w:eastAsia="仿宋_GB2312" w:hAnsi="Calibri" w:hint="eastAsia"/>
          <w:color w:val="000000" w:themeColor="text1"/>
        </w:rPr>
        <w:t>第一，</w:t>
      </w:r>
      <w:r w:rsidR="00344466" w:rsidRPr="00BA5BBA">
        <w:rPr>
          <w:rFonts w:ascii="仿宋_GB2312" w:eastAsia="仿宋_GB2312" w:hAnsi="Calibri" w:hint="eastAsia"/>
          <w:color w:val="000000" w:themeColor="text1"/>
        </w:rPr>
        <w:t>基于赤霉素调控甘蔗节间伸长的作用机制，明确了甘蔗节间数和糖分积累之间的关系，确定调控甘蔗糖分积累的最佳时期是甘蔗糖分快速积累前期(11～13节)，为精准调控甘蔗增产增糖提供了的理论依据。</w:t>
      </w:r>
    </w:p>
    <w:p w14:paraId="3A0BD8D7" w14:textId="08ED7BA5" w:rsidR="00344466" w:rsidRPr="00BA5BBA" w:rsidRDefault="00270AAA" w:rsidP="00344466">
      <w:pPr>
        <w:pStyle w:val="aff1"/>
        <w:rPr>
          <w:rFonts w:ascii="仿宋_GB2312" w:eastAsia="仿宋_GB2312" w:hAnsi="Calibri"/>
          <w:color w:val="000000" w:themeColor="text1"/>
        </w:rPr>
      </w:pPr>
      <w:r w:rsidRPr="00BA5BBA">
        <w:rPr>
          <w:rFonts w:ascii="仿宋_GB2312" w:eastAsia="仿宋_GB2312" w:hAnsi="Calibri" w:hint="eastAsia"/>
          <w:color w:val="000000" w:themeColor="text1"/>
        </w:rPr>
        <w:t>第二，</w:t>
      </w:r>
      <w:r w:rsidR="00344466" w:rsidRPr="00BA5BBA">
        <w:rPr>
          <w:rFonts w:ascii="仿宋_GB2312" w:eastAsia="仿宋_GB2312" w:hAnsi="Calibri" w:hint="eastAsia"/>
          <w:color w:val="000000" w:themeColor="text1"/>
        </w:rPr>
        <w:t>基于调控甘蔗节间伸长和糖分积累的“赤霉素+</w:t>
      </w:r>
      <w:r w:rsidR="00A74CEA">
        <w:rPr>
          <w:rFonts w:ascii="仿宋_GB2312" w:eastAsia="仿宋_GB2312" w:hAnsi="Calibri" w:hint="eastAsia"/>
          <w:color w:val="000000" w:themeColor="text1"/>
        </w:rPr>
        <w:t>有机叶面肥</w:t>
      </w:r>
      <w:r w:rsidR="00344466" w:rsidRPr="00BA5BBA">
        <w:rPr>
          <w:rFonts w:ascii="仿宋_GB2312" w:eastAsia="仿宋_GB2312" w:hAnsi="Calibri" w:hint="eastAsia"/>
          <w:color w:val="000000" w:themeColor="text1"/>
        </w:rPr>
        <w:t>”组合开发的增产增糖“双增”技术。应用增糖效果稳定的复合有机叶面肥，二者配合使用降低漂移量10%，农药洗脱率降至3.1%；通过“赤霉素+</w:t>
      </w:r>
      <w:r w:rsidR="00E57B71" w:rsidRPr="00E57B71">
        <w:rPr>
          <w:rFonts w:ascii="仿宋_GB2312" w:eastAsia="仿宋_GB2312" w:hAnsi="Calibri" w:hint="eastAsia"/>
          <w:color w:val="000000" w:themeColor="text1"/>
        </w:rPr>
        <w:t>有机叶面肥</w:t>
      </w:r>
      <w:r w:rsidR="00344466" w:rsidRPr="00BA5BBA">
        <w:rPr>
          <w:rFonts w:ascii="仿宋_GB2312" w:eastAsia="仿宋_GB2312" w:hAnsi="Calibri" w:hint="eastAsia"/>
          <w:color w:val="000000" w:themeColor="text1"/>
        </w:rPr>
        <w:t>”优化组合(赤霉素30～45g/hm</w:t>
      </w:r>
      <w:r w:rsidR="00344466" w:rsidRPr="00BA5BBA">
        <w:rPr>
          <w:rFonts w:ascii="仿宋_GB2312" w:eastAsia="仿宋_GB2312" w:hAnsi="Calibri" w:hint="eastAsia"/>
          <w:color w:val="000000" w:themeColor="text1"/>
          <w:vertAlign w:val="superscript"/>
        </w:rPr>
        <w:t>2</w:t>
      </w:r>
      <w:r w:rsidR="00344466" w:rsidRPr="00BA5BBA">
        <w:rPr>
          <w:rFonts w:ascii="仿宋_GB2312" w:eastAsia="仿宋_GB2312" w:hAnsi="Calibri" w:hint="eastAsia"/>
          <w:color w:val="000000" w:themeColor="text1"/>
        </w:rPr>
        <w:t>+</w:t>
      </w:r>
      <w:r w:rsidR="002B3054" w:rsidRPr="002B3054">
        <w:rPr>
          <w:rFonts w:ascii="仿宋_GB2312" w:eastAsia="仿宋_GB2312" w:hAnsi="Calibri" w:hint="eastAsia"/>
          <w:color w:val="000000" w:themeColor="text1"/>
        </w:rPr>
        <w:t>有机叶面肥</w:t>
      </w:r>
      <w:r w:rsidR="00344466" w:rsidRPr="00BA5BBA">
        <w:rPr>
          <w:rFonts w:ascii="仿宋_GB2312" w:eastAsia="仿宋_GB2312" w:hAnsi="Calibri" w:hint="eastAsia"/>
          <w:color w:val="000000" w:themeColor="text1"/>
        </w:rPr>
        <w:t xml:space="preserve"> 500～750mL/hm</w:t>
      </w:r>
      <w:r w:rsidR="00344466" w:rsidRPr="00BA5BBA">
        <w:rPr>
          <w:rFonts w:ascii="仿宋_GB2312" w:eastAsia="仿宋_GB2312" w:hAnsi="Calibri" w:hint="eastAsia"/>
          <w:color w:val="000000" w:themeColor="text1"/>
          <w:vertAlign w:val="superscript"/>
        </w:rPr>
        <w:t>2</w:t>
      </w:r>
      <w:r w:rsidR="00344466" w:rsidRPr="00BA5BBA">
        <w:rPr>
          <w:rFonts w:ascii="仿宋_GB2312" w:eastAsia="仿宋_GB2312" w:hAnsi="Calibri" w:hint="eastAsia"/>
          <w:color w:val="000000" w:themeColor="text1"/>
        </w:rPr>
        <w:t>)在11～13节喷施2次，甘蔗增产9.3～13.7%，糖分提高了0.45～1.51个百分点(绝对值)，能够实现甘蔗产量和糖分的协同提高。</w:t>
      </w:r>
    </w:p>
    <w:p w14:paraId="6C3B8845" w14:textId="2DDD54C5" w:rsidR="001143BC" w:rsidRPr="00BA5BBA" w:rsidRDefault="00270AAA" w:rsidP="00344466">
      <w:pPr>
        <w:pStyle w:val="aff1"/>
        <w:rPr>
          <w:rFonts w:ascii="仿宋_GB2312" w:eastAsia="仿宋_GB2312" w:hAnsi="Calibri"/>
          <w:color w:val="000000" w:themeColor="text1"/>
        </w:rPr>
      </w:pPr>
      <w:r w:rsidRPr="00BA5BBA">
        <w:rPr>
          <w:rFonts w:ascii="仿宋_GB2312" w:eastAsia="仿宋_GB2312" w:hAnsi="Calibri" w:hint="eastAsia"/>
          <w:color w:val="000000" w:themeColor="text1"/>
        </w:rPr>
        <w:t>第三，</w:t>
      </w:r>
      <w:r w:rsidR="00344466" w:rsidRPr="00BA5BBA">
        <w:rPr>
          <w:rFonts w:ascii="仿宋_GB2312" w:eastAsia="仿宋_GB2312" w:hAnsi="Calibri" w:hint="eastAsia"/>
          <w:color w:val="000000" w:themeColor="text1"/>
        </w:rPr>
        <w:t>基于无人机作业增产增糖技术，适用于不同地形地貌，解决甘蔗生长后期难以人工作业的问题，实现“双增”技术大面积的推广应用。</w:t>
      </w:r>
    </w:p>
    <w:p w14:paraId="5D2282FB" w14:textId="0CD46105" w:rsidR="006E746B" w:rsidRPr="00BA5BBA" w:rsidRDefault="002C5FF2">
      <w:pPr>
        <w:pStyle w:val="aff1"/>
        <w:rPr>
          <w:rFonts w:ascii="仿宋_GB2312" w:eastAsia="仿宋_GB2312" w:hAnsi="Calibri"/>
          <w:color w:val="000000" w:themeColor="text1"/>
        </w:rPr>
      </w:pPr>
      <w:r>
        <w:rPr>
          <w:rFonts w:ascii="仿宋_GB2312" w:eastAsia="仿宋_GB2312" w:hAnsi="Calibri"/>
          <w:color w:val="000000" w:themeColor="text1"/>
        </w:rPr>
        <w:t>2</w:t>
      </w:r>
      <w:r w:rsidR="006E746B" w:rsidRPr="00BA5BBA">
        <w:rPr>
          <w:rFonts w:ascii="仿宋_GB2312" w:eastAsia="仿宋_GB2312" w:hAnsi="Calibri"/>
          <w:color w:val="000000" w:themeColor="text1"/>
        </w:rPr>
        <w:t>.</w:t>
      </w:r>
      <w:r w:rsidR="00707BC6" w:rsidRPr="00BA5BBA">
        <w:rPr>
          <w:rFonts w:ascii="仿宋_GB2312" w:eastAsia="仿宋_GB2312" w:hAnsi="Calibri" w:hint="eastAsia"/>
          <w:color w:val="000000" w:themeColor="text1"/>
        </w:rPr>
        <w:t>主体内容</w:t>
      </w:r>
    </w:p>
    <w:p w14:paraId="3ABD148F" w14:textId="0931E989" w:rsidR="00B94E0B" w:rsidRPr="00BA5BBA" w:rsidRDefault="0080563C">
      <w:pPr>
        <w:pStyle w:val="aff1"/>
        <w:rPr>
          <w:rFonts w:ascii="仿宋_GB2312" w:eastAsia="仿宋_GB2312" w:hAnsi="Calibri"/>
          <w:color w:val="000000" w:themeColor="text1"/>
        </w:rPr>
      </w:pPr>
      <w:r w:rsidRPr="00BA5BBA">
        <w:rPr>
          <w:rFonts w:ascii="仿宋_GB2312" w:eastAsia="仿宋_GB2312" w:hAnsi="Calibri" w:hint="eastAsia"/>
          <w:color w:val="000000" w:themeColor="text1"/>
        </w:rPr>
        <w:t>主体内容</w:t>
      </w:r>
      <w:r w:rsidR="003D5559" w:rsidRPr="00BA5BBA">
        <w:rPr>
          <w:rFonts w:ascii="仿宋_GB2312" w:eastAsia="仿宋_GB2312" w:hAnsi="Calibri" w:hint="eastAsia"/>
          <w:color w:val="000000" w:themeColor="text1"/>
        </w:rPr>
        <w:t>包括</w:t>
      </w:r>
      <w:r w:rsidR="000E1B96" w:rsidRPr="00BA5BBA">
        <w:rPr>
          <w:rFonts w:ascii="仿宋_GB2312" w:eastAsia="仿宋_GB2312" w:hAnsi="Calibri" w:hint="eastAsia"/>
          <w:color w:val="000000" w:themeColor="text1"/>
        </w:rPr>
        <w:t>甘蔗增产增糖</w:t>
      </w:r>
      <w:r w:rsidR="00876732" w:rsidRPr="00BA5BBA">
        <w:rPr>
          <w:rFonts w:ascii="仿宋_GB2312" w:eastAsia="仿宋_GB2312" w:hAnsi="Calibri" w:hint="eastAsia"/>
          <w:color w:val="000000" w:themeColor="text1"/>
        </w:rPr>
        <w:t>调控时期选择、调控前准备、调控操作</w:t>
      </w:r>
      <w:r w:rsidRPr="00BA5BBA">
        <w:rPr>
          <w:rFonts w:ascii="仿宋_GB2312" w:eastAsia="仿宋_GB2312" w:hAnsi="Calibri" w:hint="eastAsia"/>
          <w:color w:val="000000" w:themeColor="text1"/>
        </w:rPr>
        <w:t>。</w:t>
      </w:r>
    </w:p>
    <w:p w14:paraId="02CA8D11" w14:textId="7BEFD811" w:rsidR="00B94E0B" w:rsidRPr="00DA7438" w:rsidRDefault="0080563C" w:rsidP="00DA7438">
      <w:pPr>
        <w:spacing w:line="560" w:lineRule="exact"/>
        <w:ind w:firstLineChars="200" w:firstLine="643"/>
        <w:rPr>
          <w:rFonts w:ascii="楷体" w:eastAsia="楷体" w:hAnsi="楷体" w:cs="楷体"/>
          <w:b/>
          <w:color w:val="000000" w:themeColor="text1"/>
          <w:sz w:val="32"/>
          <w:szCs w:val="32"/>
        </w:rPr>
      </w:pPr>
      <w:r w:rsidRPr="00DA7438">
        <w:rPr>
          <w:rFonts w:ascii="楷体" w:eastAsia="楷体" w:hAnsi="楷体" w:cs="楷体" w:hint="eastAsia"/>
          <w:b/>
          <w:color w:val="000000" w:themeColor="text1"/>
          <w:sz w:val="32"/>
          <w:szCs w:val="32"/>
        </w:rPr>
        <w:t>（四）调研及形成草案、征求意见稿</w:t>
      </w:r>
    </w:p>
    <w:p w14:paraId="2F9273DC" w14:textId="52650943" w:rsidR="00B94E0B" w:rsidRPr="00E14738" w:rsidRDefault="0080563C">
      <w:pPr>
        <w:spacing w:line="520" w:lineRule="exact"/>
        <w:ind w:firstLineChars="200" w:firstLine="640"/>
        <w:rPr>
          <w:rFonts w:ascii="仿宋_GB2312" w:eastAsia="仿宋_GB2312"/>
          <w:sz w:val="32"/>
          <w:szCs w:val="32"/>
        </w:rPr>
      </w:pPr>
      <w:r w:rsidRPr="00E14738">
        <w:rPr>
          <w:rFonts w:ascii="仿宋_GB2312" w:eastAsia="仿宋_GB2312" w:hint="eastAsia"/>
          <w:sz w:val="32"/>
          <w:szCs w:val="32"/>
        </w:rPr>
        <w:t>202</w:t>
      </w:r>
      <w:r w:rsidR="009B69AA">
        <w:rPr>
          <w:rFonts w:ascii="仿宋_GB2312" w:eastAsia="仿宋_GB2312"/>
          <w:sz w:val="32"/>
          <w:szCs w:val="32"/>
        </w:rPr>
        <w:t>5</w:t>
      </w:r>
      <w:r w:rsidRPr="00E14738">
        <w:rPr>
          <w:rFonts w:ascii="仿宋_GB2312" w:eastAsia="仿宋_GB2312" w:hint="eastAsia"/>
          <w:sz w:val="32"/>
          <w:szCs w:val="32"/>
        </w:rPr>
        <w:t>年</w:t>
      </w:r>
      <w:r w:rsidR="009B69AA">
        <w:rPr>
          <w:rFonts w:ascii="仿宋_GB2312" w:eastAsia="仿宋_GB2312"/>
          <w:sz w:val="32"/>
          <w:szCs w:val="32"/>
        </w:rPr>
        <w:t>1</w:t>
      </w:r>
      <w:r w:rsidRPr="00E14738">
        <w:rPr>
          <w:rFonts w:ascii="仿宋_GB2312" w:eastAsia="仿宋_GB2312" w:hint="eastAsia"/>
          <w:sz w:val="32"/>
          <w:szCs w:val="32"/>
        </w:rPr>
        <w:t>月，标准编制工作组查阅了大量的国内文献资料，</w:t>
      </w:r>
      <w:r w:rsidR="00BD049A" w:rsidRPr="00BD049A">
        <w:rPr>
          <w:rFonts w:ascii="仿宋_GB2312" w:eastAsia="仿宋_GB2312" w:hint="eastAsia"/>
          <w:sz w:val="32"/>
          <w:szCs w:val="32"/>
        </w:rPr>
        <w:t>经编制组反复讨论，</w:t>
      </w:r>
      <w:r w:rsidR="00B37157" w:rsidRPr="00E14738">
        <w:rPr>
          <w:rFonts w:ascii="仿宋_GB2312" w:eastAsia="仿宋_GB2312" w:hint="eastAsia"/>
          <w:sz w:val="32"/>
          <w:szCs w:val="32"/>
        </w:rPr>
        <w:t>对</w:t>
      </w:r>
      <w:r w:rsidR="000E1B96">
        <w:rPr>
          <w:rFonts w:ascii="仿宋_GB2312" w:eastAsia="仿宋_GB2312" w:hint="eastAsia"/>
          <w:sz w:val="32"/>
          <w:szCs w:val="32"/>
        </w:rPr>
        <w:t>甘蔗增产增糖调控技术</w:t>
      </w:r>
      <w:r w:rsidR="00B37157" w:rsidRPr="00E14738">
        <w:rPr>
          <w:rFonts w:ascii="仿宋_GB2312" w:eastAsia="仿宋_GB2312" w:hint="eastAsia"/>
          <w:sz w:val="32"/>
          <w:szCs w:val="32"/>
        </w:rPr>
        <w:t>的实践情况进行系统总结</w:t>
      </w:r>
      <w:r w:rsidR="00A12161" w:rsidRPr="00E14738">
        <w:rPr>
          <w:rFonts w:ascii="仿宋_GB2312" w:eastAsia="仿宋_GB2312" w:hint="eastAsia"/>
          <w:sz w:val="32"/>
          <w:szCs w:val="32"/>
        </w:rPr>
        <w:t>，</w:t>
      </w:r>
      <w:r w:rsidRPr="00E14738">
        <w:rPr>
          <w:rFonts w:ascii="仿宋_GB2312" w:eastAsia="仿宋_GB2312" w:hint="eastAsia"/>
          <w:sz w:val="32"/>
          <w:szCs w:val="32"/>
        </w:rPr>
        <w:t>形成了标准的基本构架，对主要内容进行了讨论并对项目的工作进行了部署和安排。</w:t>
      </w:r>
    </w:p>
    <w:p w14:paraId="3FBE194E" w14:textId="08F029C7" w:rsidR="006342DB" w:rsidRPr="00E14738" w:rsidRDefault="0080563C" w:rsidP="006342DB">
      <w:pPr>
        <w:spacing w:line="520" w:lineRule="exact"/>
        <w:ind w:firstLineChars="200" w:firstLine="640"/>
        <w:rPr>
          <w:rFonts w:ascii="仿宋_GB2312" w:eastAsia="仿宋_GB2312"/>
          <w:sz w:val="32"/>
          <w:szCs w:val="32"/>
        </w:rPr>
      </w:pPr>
      <w:r w:rsidRPr="00E14738">
        <w:rPr>
          <w:rFonts w:ascii="仿宋_GB2312" w:eastAsia="仿宋_GB2312" w:hint="eastAsia"/>
          <w:sz w:val="32"/>
          <w:szCs w:val="32"/>
        </w:rPr>
        <w:t>202</w:t>
      </w:r>
      <w:r w:rsidR="00302ED4">
        <w:rPr>
          <w:rFonts w:ascii="仿宋_GB2312" w:eastAsia="仿宋_GB2312"/>
          <w:sz w:val="32"/>
          <w:szCs w:val="32"/>
        </w:rPr>
        <w:t>5</w:t>
      </w:r>
      <w:r w:rsidRPr="00E14738">
        <w:rPr>
          <w:rFonts w:ascii="仿宋_GB2312" w:eastAsia="仿宋_GB2312" w:hint="eastAsia"/>
          <w:sz w:val="32"/>
          <w:szCs w:val="32"/>
        </w:rPr>
        <w:t>年</w:t>
      </w:r>
      <w:r w:rsidR="009B69AA">
        <w:rPr>
          <w:rFonts w:ascii="仿宋_GB2312" w:eastAsia="仿宋_GB2312"/>
          <w:sz w:val="32"/>
          <w:szCs w:val="32"/>
        </w:rPr>
        <w:t>2</w:t>
      </w:r>
      <w:r w:rsidRPr="00E14738">
        <w:rPr>
          <w:rFonts w:ascii="仿宋_GB2312" w:eastAsia="仿宋_GB2312" w:hint="eastAsia"/>
          <w:sz w:val="32"/>
          <w:szCs w:val="32"/>
        </w:rPr>
        <w:t>月</w:t>
      </w:r>
      <w:r w:rsidR="00B37157" w:rsidRPr="00E14738">
        <w:rPr>
          <w:rFonts w:ascii="仿宋_GB2312" w:eastAsia="仿宋_GB2312" w:hint="eastAsia"/>
          <w:sz w:val="32"/>
          <w:szCs w:val="32"/>
        </w:rPr>
        <w:t>～</w:t>
      </w:r>
      <w:r w:rsidR="009B69AA">
        <w:rPr>
          <w:rFonts w:ascii="仿宋_GB2312" w:eastAsia="仿宋_GB2312"/>
          <w:sz w:val="32"/>
          <w:szCs w:val="32"/>
        </w:rPr>
        <w:t>3</w:t>
      </w:r>
      <w:r w:rsidR="00B37157" w:rsidRPr="00E14738">
        <w:rPr>
          <w:rFonts w:ascii="仿宋_GB2312" w:eastAsia="仿宋_GB2312" w:hint="eastAsia"/>
          <w:sz w:val="32"/>
          <w:szCs w:val="32"/>
        </w:rPr>
        <w:t>月</w:t>
      </w:r>
      <w:r w:rsidRPr="00E14738">
        <w:rPr>
          <w:rFonts w:ascii="仿宋_GB2312" w:eastAsia="仿宋_GB2312" w:hint="eastAsia"/>
          <w:sz w:val="32"/>
          <w:szCs w:val="32"/>
        </w:rPr>
        <w:t>，在前期工作的基础之上，通过理清逻辑脉络，整合已有参考资料中有关</w:t>
      </w:r>
      <w:r w:rsidR="000E1B96">
        <w:rPr>
          <w:rFonts w:ascii="仿宋_GB2312" w:eastAsia="仿宋_GB2312" w:hint="eastAsia"/>
          <w:sz w:val="32"/>
          <w:szCs w:val="32"/>
        </w:rPr>
        <w:t>甘蔗增产增糖调控技术</w:t>
      </w:r>
      <w:r w:rsidRPr="00E14738">
        <w:rPr>
          <w:rFonts w:ascii="仿宋_GB2312" w:eastAsia="仿宋_GB2312" w:hint="eastAsia"/>
          <w:sz w:val="32"/>
          <w:szCs w:val="32"/>
        </w:rPr>
        <w:t>的要求，并在目前</w:t>
      </w:r>
      <w:r w:rsidR="000E1B96">
        <w:rPr>
          <w:rFonts w:ascii="仿宋_GB2312" w:eastAsia="仿宋_GB2312" w:hint="eastAsia"/>
          <w:sz w:val="32"/>
          <w:szCs w:val="32"/>
        </w:rPr>
        <w:t>甘蔗增产增糖调控技术</w:t>
      </w:r>
      <w:r w:rsidRPr="00E14738">
        <w:rPr>
          <w:rFonts w:ascii="仿宋_GB2312" w:eastAsia="仿宋_GB2312" w:hint="eastAsia"/>
          <w:sz w:val="32"/>
          <w:szCs w:val="32"/>
        </w:rPr>
        <w:t>实际操作的基础上，按照简化、</w:t>
      </w:r>
      <w:r w:rsidRPr="00E14738">
        <w:rPr>
          <w:rFonts w:ascii="仿宋_GB2312" w:eastAsia="仿宋_GB2312" w:hint="eastAsia"/>
          <w:sz w:val="32"/>
          <w:szCs w:val="32"/>
        </w:rPr>
        <w:lastRenderedPageBreak/>
        <w:t>统一等原则编制完成</w:t>
      </w:r>
      <w:r w:rsidR="00400A69">
        <w:rPr>
          <w:rFonts w:ascii="仿宋_GB2312" w:eastAsia="仿宋_GB2312" w:hint="eastAsia"/>
          <w:sz w:val="32"/>
          <w:szCs w:val="32"/>
        </w:rPr>
        <w:t>团体标准《</w:t>
      </w:r>
      <w:r w:rsidR="00B338BB">
        <w:rPr>
          <w:rFonts w:ascii="仿宋_GB2312" w:eastAsia="仿宋_GB2312" w:hint="eastAsia"/>
          <w:sz w:val="32"/>
          <w:szCs w:val="32"/>
        </w:rPr>
        <w:t>甘蔗增产增糖调控技术规程</w:t>
      </w:r>
      <w:r w:rsidR="00400A69">
        <w:rPr>
          <w:rFonts w:ascii="仿宋_GB2312" w:eastAsia="仿宋_GB2312" w:hint="eastAsia"/>
          <w:sz w:val="32"/>
          <w:szCs w:val="32"/>
        </w:rPr>
        <w:t>》</w:t>
      </w:r>
      <w:r w:rsidRPr="00E14738">
        <w:rPr>
          <w:rFonts w:ascii="仿宋_GB2312" w:eastAsia="仿宋_GB2312" w:hint="eastAsia"/>
          <w:sz w:val="32"/>
          <w:szCs w:val="32"/>
        </w:rPr>
        <w:t>（草案）。</w:t>
      </w:r>
    </w:p>
    <w:p w14:paraId="784143C3" w14:textId="02E528F2" w:rsidR="006342DB" w:rsidRDefault="0080563C" w:rsidP="006342DB">
      <w:pPr>
        <w:spacing w:line="520" w:lineRule="exact"/>
        <w:ind w:firstLineChars="200" w:firstLine="640"/>
        <w:rPr>
          <w:rFonts w:ascii="仿宋" w:eastAsia="仿宋" w:hAnsi="仿宋"/>
          <w:sz w:val="32"/>
          <w:szCs w:val="32"/>
        </w:rPr>
      </w:pPr>
      <w:r w:rsidRPr="00E14738">
        <w:rPr>
          <w:rFonts w:ascii="仿宋_GB2312" w:eastAsia="仿宋_GB2312" w:hint="eastAsia"/>
          <w:sz w:val="32"/>
          <w:szCs w:val="32"/>
        </w:rPr>
        <w:t>202</w:t>
      </w:r>
      <w:r w:rsidR="00302ED4">
        <w:rPr>
          <w:rFonts w:ascii="仿宋_GB2312" w:eastAsia="仿宋_GB2312"/>
          <w:sz w:val="32"/>
          <w:szCs w:val="32"/>
        </w:rPr>
        <w:t>5</w:t>
      </w:r>
      <w:r w:rsidRPr="00E14738">
        <w:rPr>
          <w:rFonts w:ascii="仿宋_GB2312" w:eastAsia="仿宋_GB2312" w:hint="eastAsia"/>
          <w:sz w:val="32"/>
          <w:szCs w:val="32"/>
        </w:rPr>
        <w:t>年</w:t>
      </w:r>
      <w:r w:rsidR="009B69AA">
        <w:rPr>
          <w:rFonts w:ascii="仿宋_GB2312" w:eastAsia="仿宋_GB2312"/>
          <w:sz w:val="32"/>
          <w:szCs w:val="32"/>
        </w:rPr>
        <w:t>4</w:t>
      </w:r>
      <w:r w:rsidRPr="00E14738">
        <w:rPr>
          <w:rFonts w:ascii="仿宋_GB2312" w:eastAsia="仿宋_GB2312" w:hint="eastAsia"/>
          <w:sz w:val="32"/>
          <w:szCs w:val="32"/>
        </w:rPr>
        <w:t>月，</w:t>
      </w:r>
      <w:bookmarkStart w:id="0" w:name="_Hlk120181503"/>
      <w:r w:rsidR="0090148A" w:rsidRPr="0090148A">
        <w:rPr>
          <w:rFonts w:ascii="仿宋_GB2312" w:eastAsia="仿宋_GB2312" w:hint="eastAsia"/>
          <w:sz w:val="32"/>
          <w:szCs w:val="32"/>
        </w:rPr>
        <w:t>标准起草工作组深入</w:t>
      </w:r>
      <w:r w:rsidR="00925932" w:rsidRPr="008C092A">
        <w:rPr>
          <w:rFonts w:ascii="仿宋_GB2312" w:eastAsia="仿宋_GB2312" w:hint="eastAsia"/>
          <w:color w:val="000000" w:themeColor="text1"/>
          <w:sz w:val="32"/>
          <w:szCs w:val="32"/>
        </w:rPr>
        <w:t>来宾市糖业发展局、崇左市农业农村局、河池市农业技术推广站、百色市经济作物栽培技术推广站、上思县农业技术推广中心、武宣县振佳农作物统防统治农民专业合作社、广西叶绿体农业科技有限公司、广西丰安农业科技有限公司</w:t>
      </w:r>
      <w:r w:rsidR="0090148A" w:rsidRPr="0090148A">
        <w:rPr>
          <w:rFonts w:ascii="仿宋_GB2312" w:eastAsia="仿宋_GB2312" w:hint="eastAsia"/>
          <w:sz w:val="32"/>
          <w:szCs w:val="32"/>
        </w:rPr>
        <w:t>等</w:t>
      </w:r>
      <w:r w:rsidR="006924E9" w:rsidRPr="006924E9">
        <w:rPr>
          <w:rFonts w:ascii="仿宋_GB2312" w:eastAsia="仿宋_GB2312"/>
          <w:sz w:val="32"/>
          <w:szCs w:val="32"/>
        </w:rPr>
        <w:t>相关行政主管部门</w:t>
      </w:r>
      <w:r w:rsidR="006924E9">
        <w:rPr>
          <w:rFonts w:ascii="仿宋_GB2312" w:eastAsia="仿宋_GB2312" w:hint="eastAsia"/>
          <w:sz w:val="32"/>
          <w:szCs w:val="32"/>
        </w:rPr>
        <w:t>或</w:t>
      </w:r>
      <w:r w:rsidR="007D718C" w:rsidRPr="006924E9">
        <w:rPr>
          <w:rFonts w:ascii="仿宋_GB2312" w:eastAsia="仿宋_GB2312" w:hint="eastAsia"/>
          <w:sz w:val="32"/>
          <w:szCs w:val="32"/>
        </w:rPr>
        <w:t>甘蔗种植</w:t>
      </w:r>
      <w:r w:rsidR="0090148A" w:rsidRPr="006924E9">
        <w:rPr>
          <w:rFonts w:ascii="仿宋_GB2312" w:eastAsia="仿宋_GB2312" w:hint="eastAsia"/>
          <w:sz w:val="32"/>
          <w:szCs w:val="32"/>
        </w:rPr>
        <w:t>基地</w:t>
      </w:r>
      <w:r w:rsidR="0090148A" w:rsidRPr="0090148A">
        <w:rPr>
          <w:rFonts w:ascii="仿宋_GB2312" w:eastAsia="仿宋_GB2312" w:hint="eastAsia"/>
          <w:sz w:val="32"/>
          <w:szCs w:val="32"/>
        </w:rPr>
        <w:t>进行实地调研走访并开展标准研讨，通过实地调研走访和标准研讨掌握各</w:t>
      </w:r>
      <w:r w:rsidR="00886A6D">
        <w:rPr>
          <w:rFonts w:ascii="仿宋_GB2312" w:eastAsia="仿宋_GB2312" w:hint="eastAsia"/>
          <w:sz w:val="32"/>
          <w:szCs w:val="32"/>
        </w:rPr>
        <w:t>甘蔗种植</w:t>
      </w:r>
      <w:r w:rsidR="008120FF">
        <w:rPr>
          <w:rFonts w:ascii="仿宋_GB2312" w:eastAsia="仿宋_GB2312" w:hint="eastAsia"/>
          <w:sz w:val="32"/>
          <w:szCs w:val="32"/>
        </w:rPr>
        <w:t>基地</w:t>
      </w:r>
      <w:r w:rsidR="0090148A" w:rsidRPr="0090148A">
        <w:rPr>
          <w:rFonts w:ascii="仿宋_GB2312" w:eastAsia="仿宋_GB2312" w:hint="eastAsia"/>
          <w:sz w:val="32"/>
          <w:szCs w:val="32"/>
        </w:rPr>
        <w:t>关于</w:t>
      </w:r>
      <w:r w:rsidR="00455047" w:rsidRPr="00455047">
        <w:rPr>
          <w:rFonts w:ascii="仿宋_GB2312" w:eastAsia="仿宋_GB2312" w:hint="eastAsia"/>
          <w:sz w:val="32"/>
          <w:szCs w:val="32"/>
        </w:rPr>
        <w:t>甘蔗增产增糖调控</w:t>
      </w:r>
      <w:r w:rsidR="0090148A" w:rsidRPr="0090148A">
        <w:rPr>
          <w:rFonts w:ascii="仿宋_GB2312" w:eastAsia="仿宋_GB2312" w:hint="eastAsia"/>
          <w:sz w:val="32"/>
          <w:szCs w:val="32"/>
        </w:rPr>
        <w:t>的具体技术要求</w:t>
      </w:r>
      <w:r w:rsidR="009F6E1E">
        <w:rPr>
          <w:rFonts w:ascii="仿宋_GB2312" w:eastAsia="仿宋_GB2312" w:hint="eastAsia"/>
          <w:sz w:val="32"/>
          <w:szCs w:val="32"/>
        </w:rPr>
        <w:t>和</w:t>
      </w:r>
      <w:r w:rsidR="009F6E1E">
        <w:rPr>
          <w:rFonts w:ascii="仿宋_GB2312" w:eastAsia="仿宋_GB2312"/>
          <w:sz w:val="32"/>
          <w:szCs w:val="32"/>
        </w:rPr>
        <w:t>测产验收情况</w:t>
      </w:r>
      <w:r w:rsidR="0090148A" w:rsidRPr="0090148A">
        <w:rPr>
          <w:rFonts w:ascii="仿宋_GB2312" w:eastAsia="仿宋_GB2312" w:hint="eastAsia"/>
          <w:sz w:val="32"/>
          <w:szCs w:val="32"/>
        </w:rPr>
        <w:t>，并根据研讨会和走访收集的大量意见和实际情况，对标准草案进行了反复修改和研究讨论，最终形成了团体标准《甘蔗增产增糖调控技术规程》（征求意见稿）及其编制说明</w:t>
      </w:r>
      <w:r w:rsidRPr="00E14738">
        <w:rPr>
          <w:rFonts w:ascii="仿宋_GB2312" w:eastAsia="仿宋_GB2312" w:hint="eastAsia"/>
          <w:sz w:val="32"/>
          <w:szCs w:val="32"/>
        </w:rPr>
        <w:t>。</w:t>
      </w:r>
      <w:bookmarkEnd w:id="0"/>
    </w:p>
    <w:p w14:paraId="284F7A2F" w14:textId="77777777" w:rsidR="00B94E0B" w:rsidRPr="00661F06" w:rsidRDefault="0080563C" w:rsidP="00661F06">
      <w:pPr>
        <w:autoSpaceDE w:val="0"/>
        <w:autoSpaceDN w:val="0"/>
        <w:adjustRightInd w:val="0"/>
        <w:spacing w:beforeLines="50" w:before="120" w:afterLines="50" w:after="120" w:line="560" w:lineRule="exact"/>
        <w:ind w:firstLineChars="200" w:firstLine="640"/>
        <w:outlineLvl w:val="0"/>
        <w:rPr>
          <w:rFonts w:ascii="Times New Roman" w:eastAsia="黑体" w:hAnsi="Times New Roman" w:cs="Times New Roman"/>
          <w:color w:val="000000" w:themeColor="text1"/>
          <w:sz w:val="32"/>
          <w:szCs w:val="32"/>
        </w:rPr>
      </w:pPr>
      <w:r w:rsidRPr="00661F06">
        <w:rPr>
          <w:rFonts w:ascii="Times New Roman" w:eastAsia="黑体" w:hAnsi="Times New Roman" w:cs="Times New Roman" w:hint="eastAsia"/>
          <w:color w:val="000000" w:themeColor="text1"/>
          <w:sz w:val="32"/>
          <w:szCs w:val="32"/>
        </w:rPr>
        <w:t>四、制定标准的原则和依据，与现行法律、法规的关系，与有关国家标准、行业标准的协调情况</w:t>
      </w:r>
    </w:p>
    <w:p w14:paraId="0C0F24DC" w14:textId="77777777" w:rsidR="00B94E0B" w:rsidRPr="00F85AD8" w:rsidRDefault="0080563C" w:rsidP="00F85AD8">
      <w:pPr>
        <w:tabs>
          <w:tab w:val="center" w:pos="4201"/>
          <w:tab w:val="right" w:leader="dot" w:pos="9298"/>
        </w:tabs>
        <w:autoSpaceDE w:val="0"/>
        <w:autoSpaceDN w:val="0"/>
        <w:spacing w:line="560" w:lineRule="exact"/>
        <w:ind w:firstLineChars="200" w:firstLine="643"/>
        <w:outlineLvl w:val="1"/>
        <w:rPr>
          <w:rFonts w:ascii="Times New Roman" w:eastAsia="楷体" w:hAnsi="Times New Roman" w:cs="Times New Roman"/>
          <w:b/>
          <w:bCs/>
          <w:color w:val="000000" w:themeColor="text1"/>
          <w:kern w:val="0"/>
          <w:sz w:val="32"/>
          <w:szCs w:val="32"/>
        </w:rPr>
      </w:pPr>
      <w:r w:rsidRPr="00F85AD8">
        <w:rPr>
          <w:rFonts w:ascii="Times New Roman" w:eastAsia="楷体" w:hAnsi="Times New Roman" w:cs="Times New Roman" w:hint="eastAsia"/>
          <w:b/>
          <w:bCs/>
          <w:color w:val="000000" w:themeColor="text1"/>
          <w:kern w:val="0"/>
          <w:sz w:val="32"/>
          <w:szCs w:val="32"/>
        </w:rPr>
        <w:t>（一）编制原则</w:t>
      </w:r>
    </w:p>
    <w:p w14:paraId="3C05BFD9" w14:textId="77777777" w:rsidR="00B94E0B" w:rsidRPr="005208D0" w:rsidRDefault="0080563C" w:rsidP="005208D0">
      <w:pPr>
        <w:spacing w:line="560" w:lineRule="exact"/>
        <w:ind w:firstLineChars="200" w:firstLine="643"/>
        <w:rPr>
          <w:rFonts w:ascii="仿宋_GB2312" w:eastAsia="仿宋_GB2312" w:hAnsi="楷体" w:cs="Times New Roman"/>
          <w:b/>
          <w:color w:val="000000" w:themeColor="text1"/>
          <w:sz w:val="32"/>
          <w:szCs w:val="32"/>
        </w:rPr>
      </w:pPr>
      <w:r w:rsidRPr="005208D0">
        <w:rPr>
          <w:rFonts w:ascii="仿宋_GB2312" w:eastAsia="仿宋_GB2312" w:hAnsi="楷体" w:cs="Times New Roman" w:hint="eastAsia"/>
          <w:b/>
          <w:color w:val="000000" w:themeColor="text1"/>
          <w:sz w:val="32"/>
          <w:szCs w:val="32"/>
        </w:rPr>
        <w:t>1、实用性原则</w:t>
      </w:r>
    </w:p>
    <w:p w14:paraId="439DBCF3" w14:textId="0857F83A" w:rsidR="00B94E0B" w:rsidRPr="00E14738" w:rsidRDefault="0080563C">
      <w:pPr>
        <w:spacing w:line="520" w:lineRule="exact"/>
        <w:ind w:firstLineChars="200" w:firstLine="640"/>
        <w:rPr>
          <w:rFonts w:ascii="仿宋_GB2312" w:eastAsia="仿宋_GB2312"/>
          <w:sz w:val="32"/>
          <w:szCs w:val="32"/>
        </w:rPr>
      </w:pPr>
      <w:r w:rsidRPr="00E14738">
        <w:rPr>
          <w:rFonts w:ascii="仿宋_GB2312" w:eastAsia="仿宋_GB2312" w:hint="eastAsia"/>
          <w:sz w:val="32"/>
          <w:szCs w:val="32"/>
        </w:rPr>
        <w:t>本标准是在充分收集国内外相关资料和文献、调研分析</w:t>
      </w:r>
      <w:r w:rsidR="000E1B96">
        <w:rPr>
          <w:rFonts w:ascii="仿宋_GB2312" w:eastAsia="仿宋_GB2312" w:hint="eastAsia"/>
          <w:sz w:val="32"/>
          <w:szCs w:val="32"/>
        </w:rPr>
        <w:t>甘蔗增产增糖调控技术</w:t>
      </w:r>
      <w:r w:rsidRPr="00E14738">
        <w:rPr>
          <w:rFonts w:ascii="仿宋_GB2312" w:eastAsia="仿宋_GB2312" w:hint="eastAsia"/>
          <w:sz w:val="32"/>
          <w:szCs w:val="32"/>
        </w:rPr>
        <w:t>现状，结合起草单位前期研究工作取得的研究成果及积累的实践经验，并借鉴国内</w:t>
      </w:r>
      <w:r w:rsidR="000E1B96">
        <w:rPr>
          <w:rFonts w:ascii="仿宋_GB2312" w:eastAsia="仿宋_GB2312" w:hint="eastAsia"/>
          <w:sz w:val="32"/>
          <w:szCs w:val="32"/>
        </w:rPr>
        <w:t>甘蔗增产增糖调控技术</w:t>
      </w:r>
      <w:r w:rsidRPr="00E14738">
        <w:rPr>
          <w:rFonts w:ascii="仿宋_GB2312" w:eastAsia="仿宋_GB2312" w:hint="eastAsia"/>
          <w:sz w:val="32"/>
          <w:szCs w:val="32"/>
        </w:rPr>
        <w:t>进行总结起草的，符合工作实际，有利于</w:t>
      </w:r>
      <w:r w:rsidR="000E1B96">
        <w:rPr>
          <w:rFonts w:ascii="仿宋_GB2312" w:eastAsia="仿宋_GB2312" w:hint="eastAsia"/>
          <w:sz w:val="32"/>
          <w:szCs w:val="32"/>
        </w:rPr>
        <w:t>甘蔗增产增糖调控技术</w:t>
      </w:r>
      <w:r w:rsidRPr="00E14738">
        <w:rPr>
          <w:rFonts w:ascii="仿宋_GB2312" w:eastAsia="仿宋_GB2312" w:hint="eastAsia"/>
          <w:sz w:val="32"/>
          <w:szCs w:val="32"/>
        </w:rPr>
        <w:t>的实施与推广，具有可操作性和实用性。</w:t>
      </w:r>
    </w:p>
    <w:p w14:paraId="15669D4F" w14:textId="77777777" w:rsidR="00B94E0B" w:rsidRPr="00FE14B4" w:rsidRDefault="0080563C" w:rsidP="00FE14B4">
      <w:pPr>
        <w:spacing w:line="560" w:lineRule="exact"/>
        <w:ind w:firstLineChars="200" w:firstLine="643"/>
        <w:rPr>
          <w:rFonts w:ascii="仿宋_GB2312" w:eastAsia="仿宋_GB2312" w:hAnsi="楷体" w:cs="Times New Roman"/>
          <w:b/>
          <w:color w:val="000000" w:themeColor="text1"/>
          <w:sz w:val="32"/>
          <w:szCs w:val="32"/>
        </w:rPr>
      </w:pPr>
      <w:r w:rsidRPr="00FE14B4">
        <w:rPr>
          <w:rFonts w:ascii="仿宋_GB2312" w:eastAsia="仿宋_GB2312" w:hAnsi="楷体" w:cs="Times New Roman" w:hint="eastAsia"/>
          <w:b/>
          <w:color w:val="000000" w:themeColor="text1"/>
          <w:sz w:val="32"/>
          <w:szCs w:val="32"/>
        </w:rPr>
        <w:t>2、协调性原则</w:t>
      </w:r>
    </w:p>
    <w:p w14:paraId="1CAD89D0" w14:textId="253C604B" w:rsidR="00B94E0B" w:rsidRPr="00E14738" w:rsidRDefault="0080563C">
      <w:pPr>
        <w:spacing w:line="520" w:lineRule="exact"/>
        <w:ind w:firstLineChars="200" w:firstLine="640"/>
        <w:rPr>
          <w:rFonts w:ascii="仿宋_GB2312" w:eastAsia="仿宋_GB2312"/>
          <w:sz w:val="32"/>
          <w:szCs w:val="32"/>
        </w:rPr>
      </w:pPr>
      <w:r w:rsidRPr="00E14738">
        <w:rPr>
          <w:rFonts w:ascii="仿宋_GB2312" w:eastAsia="仿宋_GB2312" w:hint="eastAsia"/>
          <w:sz w:val="32"/>
          <w:szCs w:val="32"/>
        </w:rPr>
        <w:t>本文件编写过程中注意了与</w:t>
      </w:r>
      <w:r w:rsidR="000E1B96">
        <w:rPr>
          <w:rFonts w:ascii="仿宋_GB2312" w:eastAsia="仿宋_GB2312" w:hint="eastAsia"/>
          <w:sz w:val="32"/>
          <w:szCs w:val="32"/>
        </w:rPr>
        <w:t>甘蔗增产增糖调控技术</w:t>
      </w:r>
      <w:r w:rsidRPr="00E14738">
        <w:rPr>
          <w:rFonts w:ascii="仿宋_GB2312" w:eastAsia="仿宋_GB2312" w:hint="eastAsia"/>
          <w:sz w:val="32"/>
          <w:szCs w:val="32"/>
        </w:rPr>
        <w:t>相关法律法规的协调问题，在内容上与现行法律法规、标准协调一致。</w:t>
      </w:r>
    </w:p>
    <w:p w14:paraId="488CA72F" w14:textId="77777777" w:rsidR="00B94E0B" w:rsidRPr="00FE14B4" w:rsidRDefault="0080563C" w:rsidP="00FE14B4">
      <w:pPr>
        <w:spacing w:line="560" w:lineRule="exact"/>
        <w:ind w:firstLineChars="200" w:firstLine="643"/>
        <w:rPr>
          <w:rFonts w:ascii="仿宋_GB2312" w:eastAsia="仿宋_GB2312" w:hAnsi="楷体" w:cs="Times New Roman"/>
          <w:b/>
          <w:color w:val="000000" w:themeColor="text1"/>
          <w:sz w:val="32"/>
          <w:szCs w:val="32"/>
        </w:rPr>
      </w:pPr>
      <w:r w:rsidRPr="00FE14B4">
        <w:rPr>
          <w:rFonts w:ascii="仿宋_GB2312" w:eastAsia="仿宋_GB2312" w:hAnsi="楷体" w:cs="Times New Roman" w:hint="eastAsia"/>
          <w:b/>
          <w:color w:val="000000" w:themeColor="text1"/>
          <w:sz w:val="32"/>
          <w:szCs w:val="32"/>
        </w:rPr>
        <w:t>3、规范性原则</w:t>
      </w:r>
    </w:p>
    <w:p w14:paraId="56F69FDF" w14:textId="77777777" w:rsidR="00B94E0B" w:rsidRPr="00E14738" w:rsidRDefault="0080563C">
      <w:pPr>
        <w:spacing w:line="520" w:lineRule="exact"/>
        <w:ind w:firstLineChars="200" w:firstLine="640"/>
        <w:rPr>
          <w:rFonts w:ascii="仿宋_GB2312" w:eastAsia="仿宋_GB2312"/>
          <w:sz w:val="32"/>
          <w:szCs w:val="32"/>
        </w:rPr>
      </w:pPr>
      <w:r w:rsidRPr="00E14738">
        <w:rPr>
          <w:rFonts w:ascii="仿宋_GB2312" w:eastAsia="仿宋_GB2312" w:hint="eastAsia"/>
          <w:sz w:val="32"/>
          <w:szCs w:val="32"/>
        </w:rPr>
        <w:lastRenderedPageBreak/>
        <w:t>本文件严格按照GB/T 1.1—2020《标准化工作规范  第1部分：标准化文件的结构和起草规则》编写本标准的内容，保证标准的编写质量。</w:t>
      </w:r>
    </w:p>
    <w:p w14:paraId="4E601A22" w14:textId="77777777" w:rsidR="00B94E0B" w:rsidRPr="00FE14B4" w:rsidRDefault="0080563C" w:rsidP="00FE14B4">
      <w:pPr>
        <w:spacing w:line="560" w:lineRule="exact"/>
        <w:ind w:firstLineChars="200" w:firstLine="643"/>
        <w:rPr>
          <w:rFonts w:ascii="仿宋_GB2312" w:eastAsia="仿宋_GB2312" w:hAnsi="楷体" w:cs="Times New Roman"/>
          <w:b/>
          <w:color w:val="000000" w:themeColor="text1"/>
          <w:sz w:val="32"/>
          <w:szCs w:val="32"/>
        </w:rPr>
      </w:pPr>
      <w:r w:rsidRPr="00FE14B4">
        <w:rPr>
          <w:rFonts w:ascii="仿宋_GB2312" w:eastAsia="仿宋_GB2312" w:hAnsi="楷体" w:cs="Times New Roman" w:hint="eastAsia"/>
          <w:b/>
          <w:color w:val="000000" w:themeColor="text1"/>
          <w:sz w:val="32"/>
          <w:szCs w:val="32"/>
        </w:rPr>
        <w:t>4、前瞻性原则</w:t>
      </w:r>
    </w:p>
    <w:p w14:paraId="57D7684F" w14:textId="65E57B65" w:rsidR="00B94E0B" w:rsidRPr="00E14738" w:rsidRDefault="0080563C">
      <w:pPr>
        <w:spacing w:line="520" w:lineRule="exact"/>
        <w:ind w:firstLineChars="200" w:firstLine="640"/>
        <w:rPr>
          <w:rFonts w:ascii="仿宋_GB2312" w:eastAsia="仿宋_GB2312"/>
          <w:sz w:val="32"/>
          <w:szCs w:val="32"/>
        </w:rPr>
      </w:pPr>
      <w:r w:rsidRPr="00E14738">
        <w:rPr>
          <w:rFonts w:ascii="仿宋_GB2312" w:eastAsia="仿宋_GB2312" w:hint="eastAsia"/>
          <w:sz w:val="32"/>
          <w:szCs w:val="32"/>
        </w:rPr>
        <w:t>本文件在兼顾当前</w:t>
      </w:r>
      <w:r w:rsidR="000E1B96">
        <w:rPr>
          <w:rFonts w:ascii="仿宋_GB2312" w:eastAsia="仿宋_GB2312" w:hint="eastAsia"/>
          <w:sz w:val="32"/>
          <w:szCs w:val="32"/>
        </w:rPr>
        <w:t>甘蔗增产增糖调控技术</w:t>
      </w:r>
      <w:r w:rsidRPr="00E14738">
        <w:rPr>
          <w:rFonts w:ascii="仿宋_GB2312" w:eastAsia="仿宋_GB2312" w:hint="eastAsia"/>
          <w:sz w:val="32"/>
          <w:szCs w:val="32"/>
        </w:rPr>
        <w:t>现实情况的同时，还考虑到了</w:t>
      </w:r>
      <w:r w:rsidR="000E1B96">
        <w:rPr>
          <w:rFonts w:ascii="仿宋_GB2312" w:eastAsia="仿宋_GB2312" w:hint="eastAsia"/>
          <w:sz w:val="32"/>
          <w:szCs w:val="32"/>
        </w:rPr>
        <w:t>甘蔗增产增糖调控技术</w:t>
      </w:r>
      <w:r w:rsidRPr="00E14738">
        <w:rPr>
          <w:rFonts w:ascii="仿宋_GB2312" w:eastAsia="仿宋_GB2312" w:hint="eastAsia"/>
          <w:sz w:val="32"/>
          <w:szCs w:val="32"/>
        </w:rPr>
        <w:t>的需要，在标准中体现了个别特色性、前瞻性和先进性条款，作为对</w:t>
      </w:r>
      <w:r w:rsidR="000E1B96">
        <w:rPr>
          <w:rFonts w:ascii="仿宋_GB2312" w:eastAsia="仿宋_GB2312" w:hint="eastAsia"/>
          <w:sz w:val="32"/>
          <w:szCs w:val="32"/>
        </w:rPr>
        <w:t>甘蔗增产增糖调控技术</w:t>
      </w:r>
      <w:r w:rsidRPr="00E14738">
        <w:rPr>
          <w:rFonts w:ascii="仿宋_GB2312" w:eastAsia="仿宋_GB2312" w:hint="eastAsia"/>
          <w:sz w:val="32"/>
          <w:szCs w:val="32"/>
        </w:rPr>
        <w:t>的指导。</w:t>
      </w:r>
    </w:p>
    <w:p w14:paraId="7DC9965B" w14:textId="77777777" w:rsidR="00B94E0B" w:rsidRPr="00FE14B4" w:rsidRDefault="0080563C" w:rsidP="00FE14B4">
      <w:pPr>
        <w:tabs>
          <w:tab w:val="center" w:pos="4201"/>
          <w:tab w:val="right" w:leader="dot" w:pos="9298"/>
        </w:tabs>
        <w:autoSpaceDE w:val="0"/>
        <w:autoSpaceDN w:val="0"/>
        <w:spacing w:line="560" w:lineRule="exact"/>
        <w:ind w:firstLineChars="200" w:firstLine="643"/>
        <w:outlineLvl w:val="1"/>
        <w:rPr>
          <w:rFonts w:ascii="Times New Roman" w:eastAsia="楷体" w:hAnsi="Times New Roman" w:cs="Times New Roman"/>
          <w:b/>
          <w:bCs/>
          <w:color w:val="000000" w:themeColor="text1"/>
          <w:kern w:val="0"/>
          <w:sz w:val="32"/>
          <w:szCs w:val="32"/>
        </w:rPr>
      </w:pPr>
      <w:r w:rsidRPr="00FE14B4">
        <w:rPr>
          <w:rFonts w:ascii="Times New Roman" w:eastAsia="楷体" w:hAnsi="Times New Roman" w:cs="Times New Roman" w:hint="eastAsia"/>
          <w:b/>
          <w:bCs/>
          <w:color w:val="000000" w:themeColor="text1"/>
          <w:kern w:val="0"/>
          <w:sz w:val="32"/>
          <w:szCs w:val="32"/>
        </w:rPr>
        <w:t>（二）编制依据</w:t>
      </w:r>
    </w:p>
    <w:p w14:paraId="399A2455" w14:textId="4DE40FC0" w:rsidR="00B94E0B" w:rsidRPr="00E14738" w:rsidRDefault="0080563C">
      <w:pPr>
        <w:spacing w:line="520" w:lineRule="exact"/>
        <w:ind w:firstLineChars="200" w:firstLine="640"/>
        <w:rPr>
          <w:rFonts w:ascii="仿宋_GB2312" w:eastAsia="仿宋_GB2312"/>
          <w:sz w:val="32"/>
          <w:szCs w:val="32"/>
        </w:rPr>
      </w:pPr>
      <w:r w:rsidRPr="00E14738">
        <w:rPr>
          <w:rFonts w:ascii="仿宋_GB2312" w:eastAsia="仿宋_GB2312" w:hint="eastAsia"/>
          <w:sz w:val="32"/>
          <w:szCs w:val="32"/>
        </w:rPr>
        <w:t>本标准严格按照GB/T 1.1—2020《标准化工作规范  第1部分：标准化文件的结构和起草规则》的规则起草，标准主要内容依据起草单位在</w:t>
      </w:r>
      <w:r w:rsidR="000E1B96">
        <w:rPr>
          <w:rFonts w:ascii="仿宋_GB2312" w:eastAsia="仿宋_GB2312" w:hint="eastAsia"/>
          <w:sz w:val="32"/>
          <w:szCs w:val="32"/>
        </w:rPr>
        <w:t>甘蔗增产增糖调控技术</w:t>
      </w:r>
      <w:r w:rsidRPr="00E14738">
        <w:rPr>
          <w:rFonts w:ascii="仿宋_GB2312" w:eastAsia="仿宋_GB2312" w:hint="eastAsia"/>
          <w:sz w:val="32"/>
          <w:szCs w:val="32"/>
        </w:rPr>
        <w:t>过程中的实践经验确定。</w:t>
      </w:r>
    </w:p>
    <w:p w14:paraId="6970B3B5" w14:textId="77777777" w:rsidR="00B94E0B" w:rsidRPr="00FE14B4" w:rsidRDefault="0080563C" w:rsidP="00FE14B4">
      <w:pPr>
        <w:tabs>
          <w:tab w:val="center" w:pos="4201"/>
          <w:tab w:val="right" w:leader="dot" w:pos="9298"/>
        </w:tabs>
        <w:autoSpaceDE w:val="0"/>
        <w:autoSpaceDN w:val="0"/>
        <w:spacing w:line="560" w:lineRule="exact"/>
        <w:ind w:firstLineChars="200" w:firstLine="643"/>
        <w:outlineLvl w:val="1"/>
        <w:rPr>
          <w:rFonts w:ascii="Times New Roman" w:eastAsia="楷体" w:hAnsi="Times New Roman" w:cs="Times New Roman"/>
          <w:b/>
          <w:bCs/>
          <w:color w:val="000000" w:themeColor="text1"/>
          <w:kern w:val="0"/>
          <w:sz w:val="32"/>
          <w:szCs w:val="32"/>
        </w:rPr>
      </w:pPr>
      <w:r w:rsidRPr="00FE14B4">
        <w:rPr>
          <w:rFonts w:ascii="Times New Roman" w:eastAsia="楷体" w:hAnsi="Times New Roman" w:cs="Times New Roman" w:hint="eastAsia"/>
          <w:b/>
          <w:bCs/>
          <w:color w:val="000000" w:themeColor="text1"/>
          <w:kern w:val="0"/>
          <w:sz w:val="32"/>
          <w:szCs w:val="32"/>
        </w:rPr>
        <w:t>（三）与现行法律、法规的关系，与有关国家标准、行业标准的协调情况</w:t>
      </w:r>
    </w:p>
    <w:p w14:paraId="7D9B938C" w14:textId="77777777" w:rsidR="006F6AC4" w:rsidRPr="006F6AC4" w:rsidRDefault="006F6AC4" w:rsidP="006F6AC4">
      <w:pPr>
        <w:spacing w:line="520" w:lineRule="exact"/>
        <w:ind w:firstLineChars="200" w:firstLine="640"/>
        <w:rPr>
          <w:rFonts w:ascii="仿宋_GB2312" w:eastAsia="仿宋_GB2312"/>
          <w:sz w:val="32"/>
          <w:szCs w:val="32"/>
        </w:rPr>
      </w:pPr>
      <w:r w:rsidRPr="006F6AC4">
        <w:rPr>
          <w:rFonts w:ascii="仿宋_GB2312" w:eastAsia="仿宋_GB2312" w:hint="eastAsia"/>
          <w:sz w:val="32"/>
          <w:szCs w:val="32"/>
        </w:rPr>
        <w:t>经查询，与“蔗 高产”“蔗 高糖”“蔗 高效”的相关标准主要有：《GB/T 19566-2004旱地糖料甘蔗高产栽培技术规程》《DB45/T 1021-2014旱地甘蔗高产高糖高效节本栽培技术规程》《DB45/T 1251-2015糖料甘蔗轻简高效栽培技术规程》《T/GXTC 0002-2024甘蔗品种“桂热2号”高产高效栽培技术规程》《T/YNRZ 005-2022水浇地甘蔗高产高糖种植技术规范》。分析如下：</w:t>
      </w:r>
    </w:p>
    <w:p w14:paraId="547864AF" w14:textId="43F727BE" w:rsidR="006F6AC4" w:rsidRPr="006F6AC4" w:rsidRDefault="006F6AC4" w:rsidP="006F6AC4">
      <w:pPr>
        <w:spacing w:line="520" w:lineRule="exact"/>
        <w:ind w:firstLineChars="200" w:firstLine="640"/>
        <w:rPr>
          <w:rFonts w:ascii="仿宋_GB2312" w:eastAsia="仿宋_GB2312"/>
          <w:sz w:val="32"/>
          <w:szCs w:val="32"/>
        </w:rPr>
      </w:pPr>
      <w:r w:rsidRPr="006F6AC4">
        <w:rPr>
          <w:rFonts w:ascii="仿宋_GB2312" w:eastAsia="仿宋_GB2312" w:hint="eastAsia"/>
          <w:sz w:val="32"/>
          <w:szCs w:val="32"/>
        </w:rPr>
        <w:t>《GB/T 19566-2004旱地糖料甘蔗高产栽培技术规程》规定了早地糖料甘蔗的主要经济技术指标、主要栽培措施和糖料甘蔗的收获。适用于全国糖料甘蔗生产适宜区早地甘蔗高产栽培使用。该标准不涉及甘蔗增糖调控的技术内容，且标准年代久远，难以适用当前甘蔗增产增糖技术</w:t>
      </w:r>
      <w:r w:rsidR="001C70DE">
        <w:rPr>
          <w:rFonts w:ascii="仿宋_GB2312" w:eastAsia="仿宋_GB2312" w:hint="eastAsia"/>
          <w:sz w:val="32"/>
          <w:szCs w:val="32"/>
        </w:rPr>
        <w:t>。</w:t>
      </w:r>
      <w:r w:rsidR="00376A8D">
        <w:rPr>
          <w:rFonts w:ascii="仿宋_GB2312" w:eastAsia="仿宋_GB2312"/>
          <w:sz w:val="32"/>
          <w:szCs w:val="32"/>
        </w:rPr>
        <w:t>本标准增产</w:t>
      </w:r>
      <w:r w:rsidR="00376A8D">
        <w:rPr>
          <w:rFonts w:ascii="仿宋_GB2312" w:eastAsia="仿宋_GB2312" w:hint="eastAsia"/>
          <w:sz w:val="32"/>
          <w:szCs w:val="32"/>
        </w:rPr>
        <w:t>增糖</w:t>
      </w:r>
      <w:r w:rsidR="00376A8D">
        <w:rPr>
          <w:rFonts w:ascii="仿宋_GB2312" w:eastAsia="仿宋_GB2312"/>
          <w:sz w:val="32"/>
          <w:szCs w:val="32"/>
        </w:rPr>
        <w:t>调控</w:t>
      </w:r>
      <w:r w:rsidR="001C70DE">
        <w:rPr>
          <w:rFonts w:ascii="仿宋_GB2312" w:eastAsia="仿宋_GB2312" w:hint="eastAsia"/>
          <w:sz w:val="32"/>
          <w:szCs w:val="32"/>
        </w:rPr>
        <w:t>不</w:t>
      </w:r>
      <w:r w:rsidR="00A63512">
        <w:rPr>
          <w:rFonts w:ascii="仿宋_GB2312" w:eastAsia="仿宋_GB2312" w:hint="eastAsia"/>
          <w:sz w:val="32"/>
          <w:szCs w:val="32"/>
        </w:rPr>
        <w:t>再</w:t>
      </w:r>
      <w:r w:rsidR="00A63512">
        <w:rPr>
          <w:rFonts w:ascii="仿宋_GB2312" w:eastAsia="仿宋_GB2312"/>
          <w:sz w:val="32"/>
          <w:szCs w:val="32"/>
        </w:rPr>
        <w:t>特别</w:t>
      </w:r>
      <w:r w:rsidR="001C70DE">
        <w:rPr>
          <w:rFonts w:ascii="仿宋_GB2312" w:eastAsia="仿宋_GB2312" w:hint="eastAsia"/>
          <w:sz w:val="32"/>
          <w:szCs w:val="32"/>
        </w:rPr>
        <w:t>突出</w:t>
      </w:r>
      <w:r w:rsidR="001C70DE">
        <w:rPr>
          <w:rFonts w:ascii="仿宋_GB2312" w:eastAsia="仿宋_GB2312"/>
          <w:sz w:val="32"/>
          <w:szCs w:val="32"/>
        </w:rPr>
        <w:t>甘蔗栽培过程，</w:t>
      </w:r>
      <w:r w:rsidR="001C70DE">
        <w:rPr>
          <w:rFonts w:ascii="仿宋_GB2312" w:eastAsia="仿宋_GB2312" w:hint="eastAsia"/>
          <w:sz w:val="32"/>
          <w:szCs w:val="32"/>
        </w:rPr>
        <w:t>而</w:t>
      </w:r>
      <w:r w:rsidR="001C70DE">
        <w:rPr>
          <w:rFonts w:ascii="仿宋_GB2312" w:eastAsia="仿宋_GB2312"/>
          <w:sz w:val="32"/>
          <w:szCs w:val="32"/>
        </w:rPr>
        <w:t>是重点明确</w:t>
      </w:r>
      <w:r w:rsidR="006D0B64">
        <w:rPr>
          <w:rFonts w:ascii="仿宋_GB2312" w:eastAsia="仿宋_GB2312" w:hint="eastAsia"/>
          <w:sz w:val="32"/>
          <w:szCs w:val="32"/>
        </w:rPr>
        <w:t>增产增糖</w:t>
      </w:r>
      <w:r w:rsidR="006D0B64">
        <w:rPr>
          <w:rFonts w:ascii="仿宋_GB2312" w:eastAsia="仿宋_GB2312"/>
          <w:sz w:val="32"/>
          <w:szCs w:val="32"/>
        </w:rPr>
        <w:t>调控</w:t>
      </w:r>
      <w:r w:rsidR="00A74CEA" w:rsidRPr="00A74CEA">
        <w:rPr>
          <w:rFonts w:ascii="仿宋_GB2312" w:eastAsia="仿宋_GB2312" w:hint="eastAsia"/>
          <w:sz w:val="32"/>
          <w:szCs w:val="32"/>
        </w:rPr>
        <w:t>的程序</w:t>
      </w:r>
      <w:r w:rsidR="00A74CEA">
        <w:rPr>
          <w:rFonts w:ascii="仿宋_GB2312" w:eastAsia="仿宋_GB2312" w:hint="eastAsia"/>
          <w:sz w:val="32"/>
          <w:szCs w:val="32"/>
        </w:rPr>
        <w:t>，</w:t>
      </w:r>
      <w:r w:rsidR="00A74CEA">
        <w:rPr>
          <w:rFonts w:ascii="仿宋_GB2312" w:eastAsia="仿宋_GB2312"/>
          <w:sz w:val="32"/>
          <w:szCs w:val="32"/>
        </w:rPr>
        <w:t>如时期选择</w:t>
      </w:r>
      <w:r w:rsidR="00A74CEA">
        <w:rPr>
          <w:rFonts w:ascii="仿宋_GB2312" w:eastAsia="仿宋_GB2312" w:hint="eastAsia"/>
          <w:sz w:val="32"/>
          <w:szCs w:val="32"/>
        </w:rPr>
        <w:t>、</w:t>
      </w:r>
      <w:r w:rsidR="00A74CEA">
        <w:rPr>
          <w:rFonts w:ascii="仿宋_GB2312" w:eastAsia="仿宋_GB2312" w:hint="eastAsia"/>
          <w:sz w:val="32"/>
          <w:szCs w:val="32"/>
        </w:rPr>
        <w:lastRenderedPageBreak/>
        <w:t>调控剂</w:t>
      </w:r>
      <w:r w:rsidR="00A74CEA">
        <w:rPr>
          <w:rFonts w:ascii="仿宋_GB2312" w:eastAsia="仿宋_GB2312"/>
          <w:sz w:val="32"/>
          <w:szCs w:val="32"/>
        </w:rPr>
        <w:t>配置、</w:t>
      </w:r>
      <w:r w:rsidR="00A74CEA">
        <w:rPr>
          <w:rFonts w:ascii="仿宋_GB2312" w:eastAsia="仿宋_GB2312" w:hint="eastAsia"/>
          <w:sz w:val="32"/>
          <w:szCs w:val="32"/>
        </w:rPr>
        <w:t>无人机作业等内容</w:t>
      </w:r>
      <w:r w:rsidR="00A74CEA">
        <w:rPr>
          <w:rFonts w:ascii="仿宋_GB2312" w:eastAsia="仿宋_GB2312"/>
          <w:sz w:val="32"/>
          <w:szCs w:val="32"/>
        </w:rPr>
        <w:t>，</w:t>
      </w:r>
      <w:r w:rsidR="00EF5337" w:rsidRPr="00EF5337">
        <w:rPr>
          <w:rFonts w:ascii="仿宋_GB2312" w:eastAsia="仿宋_GB2312" w:hint="eastAsia"/>
          <w:sz w:val="32"/>
          <w:szCs w:val="32"/>
        </w:rPr>
        <w:t>特色创新点一是基于甘蔗糖分积累的最佳时期调控，二是基于“赤霉素+有</w:t>
      </w:r>
      <w:r w:rsidR="00B51FAA">
        <w:rPr>
          <w:rFonts w:ascii="仿宋_GB2312" w:eastAsia="仿宋_GB2312" w:hint="eastAsia"/>
          <w:sz w:val="32"/>
          <w:szCs w:val="32"/>
        </w:rPr>
        <w:t>机叶面肥”增产增糖“双增”技术，三是基于无人机作业增产增糖调控</w:t>
      </w:r>
      <w:r w:rsidRPr="006F6AC4">
        <w:rPr>
          <w:rFonts w:ascii="仿宋_GB2312" w:eastAsia="仿宋_GB2312" w:hint="eastAsia"/>
          <w:sz w:val="32"/>
          <w:szCs w:val="32"/>
        </w:rPr>
        <w:t>。</w:t>
      </w:r>
    </w:p>
    <w:p w14:paraId="42E0C027" w14:textId="77777777" w:rsidR="00AF65DD" w:rsidRPr="00AF65DD" w:rsidRDefault="006F6AC4" w:rsidP="00AF65DD">
      <w:pPr>
        <w:spacing w:line="520" w:lineRule="exact"/>
        <w:ind w:firstLineChars="200" w:firstLine="640"/>
        <w:rPr>
          <w:rFonts w:ascii="仿宋_GB2312" w:eastAsia="仿宋_GB2312"/>
          <w:sz w:val="32"/>
          <w:szCs w:val="32"/>
        </w:rPr>
      </w:pPr>
      <w:r w:rsidRPr="006F6AC4">
        <w:rPr>
          <w:rFonts w:ascii="仿宋_GB2312" w:eastAsia="仿宋_GB2312" w:hint="eastAsia"/>
          <w:sz w:val="32"/>
          <w:szCs w:val="32"/>
        </w:rPr>
        <w:t>《DB45/T 1021-2014旱地甘蔗高产高糖高效节本栽培技术规程》规定了旱地甘蔗高产高糖高效节本栽培的术语及定义、主要经济技术指标及栽培条件、新植蔗和宿根蔗栽培技术。适用于旱地甘蔗高产高糖高效节本栽培。该标准不涉及化学调控剂施用、无人机作业调控等创新调控技术，不适用于《甘蔗增产增糖调控技术规程》。</w:t>
      </w:r>
      <w:r w:rsidR="00AF65DD" w:rsidRPr="00AF65DD">
        <w:rPr>
          <w:rFonts w:ascii="仿宋_GB2312" w:eastAsia="仿宋_GB2312"/>
          <w:sz w:val="32"/>
          <w:szCs w:val="32"/>
        </w:rPr>
        <w:t>本标准增产</w:t>
      </w:r>
      <w:r w:rsidR="00AF65DD" w:rsidRPr="00AF65DD">
        <w:rPr>
          <w:rFonts w:ascii="仿宋_GB2312" w:eastAsia="仿宋_GB2312" w:hint="eastAsia"/>
          <w:sz w:val="32"/>
          <w:szCs w:val="32"/>
        </w:rPr>
        <w:t>增糖</w:t>
      </w:r>
      <w:r w:rsidR="00AF65DD" w:rsidRPr="00AF65DD">
        <w:rPr>
          <w:rFonts w:ascii="仿宋_GB2312" w:eastAsia="仿宋_GB2312"/>
          <w:sz w:val="32"/>
          <w:szCs w:val="32"/>
        </w:rPr>
        <w:t>调控</w:t>
      </w:r>
      <w:r w:rsidR="00AF65DD" w:rsidRPr="00AF65DD">
        <w:rPr>
          <w:rFonts w:ascii="仿宋_GB2312" w:eastAsia="仿宋_GB2312" w:hint="eastAsia"/>
          <w:sz w:val="32"/>
          <w:szCs w:val="32"/>
        </w:rPr>
        <w:t>不再</w:t>
      </w:r>
      <w:r w:rsidR="00AF65DD" w:rsidRPr="00AF65DD">
        <w:rPr>
          <w:rFonts w:ascii="仿宋_GB2312" w:eastAsia="仿宋_GB2312"/>
          <w:sz w:val="32"/>
          <w:szCs w:val="32"/>
        </w:rPr>
        <w:t>特别</w:t>
      </w:r>
      <w:r w:rsidR="00AF65DD" w:rsidRPr="00AF65DD">
        <w:rPr>
          <w:rFonts w:ascii="仿宋_GB2312" w:eastAsia="仿宋_GB2312" w:hint="eastAsia"/>
          <w:sz w:val="32"/>
          <w:szCs w:val="32"/>
        </w:rPr>
        <w:t>突出</w:t>
      </w:r>
      <w:r w:rsidR="00AF65DD" w:rsidRPr="00AF65DD">
        <w:rPr>
          <w:rFonts w:ascii="仿宋_GB2312" w:eastAsia="仿宋_GB2312"/>
          <w:sz w:val="32"/>
          <w:szCs w:val="32"/>
        </w:rPr>
        <w:t>甘蔗栽培过程，</w:t>
      </w:r>
      <w:r w:rsidR="00AF65DD" w:rsidRPr="00AF65DD">
        <w:rPr>
          <w:rFonts w:ascii="仿宋_GB2312" w:eastAsia="仿宋_GB2312" w:hint="eastAsia"/>
          <w:sz w:val="32"/>
          <w:szCs w:val="32"/>
        </w:rPr>
        <w:t>而</w:t>
      </w:r>
      <w:r w:rsidR="00AF65DD" w:rsidRPr="00AF65DD">
        <w:rPr>
          <w:rFonts w:ascii="仿宋_GB2312" w:eastAsia="仿宋_GB2312"/>
          <w:sz w:val="32"/>
          <w:szCs w:val="32"/>
        </w:rPr>
        <w:t>是重点明确</w:t>
      </w:r>
      <w:r w:rsidR="00AF65DD" w:rsidRPr="00AF65DD">
        <w:rPr>
          <w:rFonts w:ascii="仿宋_GB2312" w:eastAsia="仿宋_GB2312" w:hint="eastAsia"/>
          <w:sz w:val="32"/>
          <w:szCs w:val="32"/>
        </w:rPr>
        <w:t>增产增糖</w:t>
      </w:r>
      <w:r w:rsidR="00AF65DD" w:rsidRPr="00AF65DD">
        <w:rPr>
          <w:rFonts w:ascii="仿宋_GB2312" w:eastAsia="仿宋_GB2312"/>
          <w:sz w:val="32"/>
          <w:szCs w:val="32"/>
        </w:rPr>
        <w:t>调控</w:t>
      </w:r>
      <w:r w:rsidR="00AF65DD" w:rsidRPr="00AF65DD">
        <w:rPr>
          <w:rFonts w:ascii="仿宋_GB2312" w:eastAsia="仿宋_GB2312" w:hint="eastAsia"/>
          <w:sz w:val="32"/>
          <w:szCs w:val="32"/>
        </w:rPr>
        <w:t>的程序，</w:t>
      </w:r>
      <w:r w:rsidR="00AF65DD" w:rsidRPr="00AF65DD">
        <w:rPr>
          <w:rFonts w:ascii="仿宋_GB2312" w:eastAsia="仿宋_GB2312"/>
          <w:sz w:val="32"/>
          <w:szCs w:val="32"/>
        </w:rPr>
        <w:t>如时期选择</w:t>
      </w:r>
      <w:r w:rsidR="00AF65DD" w:rsidRPr="00AF65DD">
        <w:rPr>
          <w:rFonts w:ascii="仿宋_GB2312" w:eastAsia="仿宋_GB2312" w:hint="eastAsia"/>
          <w:sz w:val="32"/>
          <w:szCs w:val="32"/>
        </w:rPr>
        <w:t>、调控剂</w:t>
      </w:r>
      <w:r w:rsidR="00AF65DD" w:rsidRPr="00AF65DD">
        <w:rPr>
          <w:rFonts w:ascii="仿宋_GB2312" w:eastAsia="仿宋_GB2312"/>
          <w:sz w:val="32"/>
          <w:szCs w:val="32"/>
        </w:rPr>
        <w:t>配置、</w:t>
      </w:r>
      <w:r w:rsidR="00AF65DD" w:rsidRPr="00AF65DD">
        <w:rPr>
          <w:rFonts w:ascii="仿宋_GB2312" w:eastAsia="仿宋_GB2312" w:hint="eastAsia"/>
          <w:sz w:val="32"/>
          <w:szCs w:val="32"/>
        </w:rPr>
        <w:t>无人机作业等内容</w:t>
      </w:r>
      <w:r w:rsidR="00AF65DD" w:rsidRPr="00AF65DD">
        <w:rPr>
          <w:rFonts w:ascii="仿宋_GB2312" w:eastAsia="仿宋_GB2312"/>
          <w:sz w:val="32"/>
          <w:szCs w:val="32"/>
        </w:rPr>
        <w:t>，</w:t>
      </w:r>
      <w:r w:rsidR="00AF65DD" w:rsidRPr="00AF65DD">
        <w:rPr>
          <w:rFonts w:ascii="仿宋_GB2312" w:eastAsia="仿宋_GB2312" w:hint="eastAsia"/>
          <w:sz w:val="32"/>
          <w:szCs w:val="32"/>
        </w:rPr>
        <w:t>特色创新点一是基于甘蔗糖分积累的最佳时期调控，二是基于“赤霉素+有机叶面肥”增产增糖“双增”技术，三是基于无人机作业增产增糖调控。</w:t>
      </w:r>
    </w:p>
    <w:p w14:paraId="1655955B" w14:textId="0D09EAD6" w:rsidR="006F6AC4" w:rsidRPr="006F6AC4" w:rsidRDefault="006F6AC4" w:rsidP="006F6AC4">
      <w:pPr>
        <w:spacing w:line="520" w:lineRule="exact"/>
        <w:ind w:firstLineChars="200" w:firstLine="640"/>
        <w:rPr>
          <w:rFonts w:ascii="仿宋_GB2312" w:eastAsia="仿宋_GB2312"/>
          <w:sz w:val="32"/>
          <w:szCs w:val="32"/>
        </w:rPr>
      </w:pPr>
      <w:r w:rsidRPr="006F6AC4">
        <w:rPr>
          <w:rFonts w:ascii="仿宋_GB2312" w:eastAsia="仿宋_GB2312" w:hint="eastAsia"/>
          <w:sz w:val="32"/>
          <w:szCs w:val="32"/>
        </w:rPr>
        <w:t>《DB45/T 1251-2015糖料甘蔗轻简高效栽培技术规程》规定了糖料甘蔗轻简高效栽培的产地环境、品种选择、栽培管理、甘蔗收获等关键环节技术要点。适用于广西糖料甘蔗生产。该标准</w:t>
      </w:r>
      <w:r w:rsidR="00FB3CA9">
        <w:rPr>
          <w:rFonts w:ascii="仿宋_GB2312" w:eastAsia="仿宋_GB2312" w:hint="eastAsia"/>
          <w:sz w:val="32"/>
          <w:szCs w:val="32"/>
        </w:rPr>
        <w:t>通过</w:t>
      </w:r>
      <w:r w:rsidR="00FB3CA9">
        <w:rPr>
          <w:rFonts w:ascii="仿宋_GB2312" w:eastAsia="仿宋_GB2312"/>
          <w:sz w:val="32"/>
          <w:szCs w:val="32"/>
        </w:rPr>
        <w:t>栽培技术</w:t>
      </w:r>
      <w:r w:rsidR="00FB3CA9">
        <w:rPr>
          <w:rFonts w:ascii="仿宋_GB2312" w:eastAsia="仿宋_GB2312" w:hint="eastAsia"/>
          <w:sz w:val="32"/>
          <w:szCs w:val="32"/>
        </w:rPr>
        <w:t>（整地</w:t>
      </w:r>
      <w:r w:rsidR="00FB3CA9">
        <w:rPr>
          <w:rFonts w:ascii="仿宋_GB2312" w:eastAsia="仿宋_GB2312"/>
          <w:sz w:val="32"/>
          <w:szCs w:val="32"/>
        </w:rPr>
        <w:t>、种植、施肥等</w:t>
      </w:r>
      <w:r w:rsidR="00FB3CA9">
        <w:rPr>
          <w:rFonts w:ascii="仿宋_GB2312" w:eastAsia="仿宋_GB2312" w:hint="eastAsia"/>
          <w:sz w:val="32"/>
          <w:szCs w:val="32"/>
        </w:rPr>
        <w:t>）达到</w:t>
      </w:r>
      <w:r w:rsidR="00FB3CA9" w:rsidRPr="00FB3CA9">
        <w:rPr>
          <w:rFonts w:ascii="仿宋_GB2312" w:eastAsia="仿宋_GB2312" w:hint="eastAsia"/>
          <w:sz w:val="32"/>
          <w:szCs w:val="32"/>
        </w:rPr>
        <w:t>甘蔗轻简高效栽培</w:t>
      </w:r>
      <w:r w:rsidR="00FB3CA9">
        <w:rPr>
          <w:rFonts w:ascii="仿宋_GB2312" w:eastAsia="仿宋_GB2312" w:hint="eastAsia"/>
          <w:sz w:val="32"/>
          <w:szCs w:val="32"/>
        </w:rPr>
        <w:t>，</w:t>
      </w:r>
      <w:r w:rsidRPr="006F6AC4">
        <w:rPr>
          <w:rFonts w:ascii="仿宋_GB2312" w:eastAsia="仿宋_GB2312" w:hint="eastAsia"/>
          <w:sz w:val="32"/>
          <w:szCs w:val="32"/>
        </w:rPr>
        <w:t>不涉及甘蔗增糖调控的技术内容，</w:t>
      </w:r>
      <w:r w:rsidR="00D620CB">
        <w:rPr>
          <w:rFonts w:ascii="仿宋_GB2312" w:eastAsia="仿宋_GB2312" w:hint="eastAsia"/>
          <w:sz w:val="32"/>
          <w:szCs w:val="32"/>
        </w:rPr>
        <w:t>无法</w:t>
      </w:r>
      <w:r w:rsidRPr="006F6AC4">
        <w:rPr>
          <w:rFonts w:ascii="仿宋_GB2312" w:eastAsia="仿宋_GB2312" w:hint="eastAsia"/>
          <w:sz w:val="32"/>
          <w:szCs w:val="32"/>
        </w:rPr>
        <w:t>适用甘蔗增产增糖技术。</w:t>
      </w:r>
    </w:p>
    <w:p w14:paraId="00F3E32B" w14:textId="77777777" w:rsidR="00016209" w:rsidRPr="00016209" w:rsidRDefault="006F6AC4" w:rsidP="00016209">
      <w:pPr>
        <w:spacing w:line="520" w:lineRule="exact"/>
        <w:ind w:firstLineChars="200" w:firstLine="640"/>
        <w:rPr>
          <w:rFonts w:ascii="仿宋_GB2312" w:eastAsia="仿宋_GB2312"/>
          <w:sz w:val="32"/>
          <w:szCs w:val="32"/>
        </w:rPr>
      </w:pPr>
      <w:r w:rsidRPr="006F6AC4">
        <w:rPr>
          <w:rFonts w:ascii="仿宋_GB2312" w:eastAsia="仿宋_GB2312" w:hint="eastAsia"/>
          <w:sz w:val="32"/>
          <w:szCs w:val="32"/>
        </w:rPr>
        <w:t>《T/GXTC 0002-2024甘蔗品种“桂热2号”高产高效栽培技术规程》规定了品种特点、环境条件、蔗种选择与处理、新植蔗栽培、宿根蔗栽培、采收要求。适用于甘蔗品种“桂热2号”的栽培过程。该标准</w:t>
      </w:r>
      <w:r w:rsidR="009F2F3F">
        <w:rPr>
          <w:rFonts w:ascii="仿宋_GB2312" w:eastAsia="仿宋_GB2312" w:hint="eastAsia"/>
          <w:sz w:val="32"/>
          <w:szCs w:val="32"/>
        </w:rPr>
        <w:t>主要针对</w:t>
      </w:r>
      <w:r w:rsidR="009F2F3F" w:rsidRPr="009F2F3F">
        <w:rPr>
          <w:rFonts w:ascii="仿宋_GB2312" w:eastAsia="仿宋_GB2312" w:hint="eastAsia"/>
          <w:sz w:val="32"/>
          <w:szCs w:val="32"/>
        </w:rPr>
        <w:t>“桂热2号”</w:t>
      </w:r>
      <w:r w:rsidR="009F2F3F">
        <w:rPr>
          <w:rFonts w:ascii="仿宋_GB2312" w:eastAsia="仿宋_GB2312" w:hint="eastAsia"/>
          <w:sz w:val="32"/>
          <w:szCs w:val="32"/>
        </w:rPr>
        <w:t>的</w:t>
      </w:r>
      <w:r w:rsidR="009F2F3F" w:rsidRPr="009F2F3F">
        <w:rPr>
          <w:rFonts w:ascii="仿宋_GB2312" w:eastAsia="仿宋_GB2312" w:hint="eastAsia"/>
          <w:sz w:val="32"/>
          <w:szCs w:val="32"/>
        </w:rPr>
        <w:t>高产高效栽培</w:t>
      </w:r>
      <w:r w:rsidR="009F2F3F">
        <w:rPr>
          <w:rFonts w:ascii="仿宋_GB2312" w:eastAsia="仿宋_GB2312" w:hint="eastAsia"/>
          <w:sz w:val="32"/>
          <w:szCs w:val="32"/>
        </w:rPr>
        <w:t>方式</w:t>
      </w:r>
      <w:r w:rsidR="009F2F3F">
        <w:rPr>
          <w:rFonts w:ascii="仿宋_GB2312" w:eastAsia="仿宋_GB2312"/>
          <w:sz w:val="32"/>
          <w:szCs w:val="32"/>
        </w:rPr>
        <w:t>，</w:t>
      </w:r>
      <w:r w:rsidR="009F2F3F">
        <w:rPr>
          <w:rFonts w:ascii="仿宋_GB2312" w:eastAsia="仿宋_GB2312" w:hint="eastAsia"/>
          <w:sz w:val="32"/>
          <w:szCs w:val="32"/>
        </w:rPr>
        <w:t>不涉及增产</w:t>
      </w:r>
      <w:r w:rsidRPr="006F6AC4">
        <w:rPr>
          <w:rFonts w:ascii="仿宋_GB2312" w:eastAsia="仿宋_GB2312" w:hint="eastAsia"/>
          <w:sz w:val="32"/>
          <w:szCs w:val="32"/>
        </w:rPr>
        <w:t>增糖调控</w:t>
      </w:r>
      <w:r w:rsidR="009F2F3F">
        <w:rPr>
          <w:rFonts w:ascii="仿宋_GB2312" w:eastAsia="仿宋_GB2312" w:hint="eastAsia"/>
          <w:sz w:val="32"/>
          <w:szCs w:val="32"/>
        </w:rPr>
        <w:t>剂</w:t>
      </w:r>
      <w:r w:rsidR="009F2F3F">
        <w:rPr>
          <w:rFonts w:ascii="仿宋_GB2312" w:eastAsia="仿宋_GB2312"/>
          <w:sz w:val="32"/>
          <w:szCs w:val="32"/>
        </w:rPr>
        <w:t>的</w:t>
      </w:r>
      <w:r w:rsidR="009F2F3F">
        <w:rPr>
          <w:rFonts w:ascii="仿宋_GB2312" w:eastAsia="仿宋_GB2312" w:hint="eastAsia"/>
          <w:sz w:val="32"/>
          <w:szCs w:val="32"/>
        </w:rPr>
        <w:t>使用</w:t>
      </w:r>
      <w:r w:rsidR="009F2F3F">
        <w:rPr>
          <w:rFonts w:ascii="仿宋_GB2312" w:eastAsia="仿宋_GB2312"/>
          <w:sz w:val="32"/>
          <w:szCs w:val="32"/>
        </w:rPr>
        <w:t>、无人机作业等</w:t>
      </w:r>
      <w:r w:rsidRPr="006F6AC4">
        <w:rPr>
          <w:rFonts w:ascii="仿宋_GB2312" w:eastAsia="仿宋_GB2312" w:hint="eastAsia"/>
          <w:sz w:val="32"/>
          <w:szCs w:val="32"/>
        </w:rPr>
        <w:t>技术内容，且适用对象仅为“桂热2号”甘蔗品种，难以适用当前甘蔗增产增糖技术。</w:t>
      </w:r>
      <w:r w:rsidR="00016209" w:rsidRPr="00016209">
        <w:rPr>
          <w:rFonts w:ascii="仿宋_GB2312" w:eastAsia="仿宋_GB2312"/>
          <w:sz w:val="32"/>
          <w:szCs w:val="32"/>
        </w:rPr>
        <w:t>本标准增产</w:t>
      </w:r>
      <w:r w:rsidR="00016209" w:rsidRPr="00016209">
        <w:rPr>
          <w:rFonts w:ascii="仿宋_GB2312" w:eastAsia="仿宋_GB2312" w:hint="eastAsia"/>
          <w:sz w:val="32"/>
          <w:szCs w:val="32"/>
        </w:rPr>
        <w:t>增糖</w:t>
      </w:r>
      <w:r w:rsidR="00016209" w:rsidRPr="00016209">
        <w:rPr>
          <w:rFonts w:ascii="仿宋_GB2312" w:eastAsia="仿宋_GB2312"/>
          <w:sz w:val="32"/>
          <w:szCs w:val="32"/>
        </w:rPr>
        <w:t>调控</w:t>
      </w:r>
      <w:r w:rsidR="00016209" w:rsidRPr="00016209">
        <w:rPr>
          <w:rFonts w:ascii="仿宋_GB2312" w:eastAsia="仿宋_GB2312" w:hint="eastAsia"/>
          <w:sz w:val="32"/>
          <w:szCs w:val="32"/>
        </w:rPr>
        <w:t>不再</w:t>
      </w:r>
      <w:r w:rsidR="00016209" w:rsidRPr="00016209">
        <w:rPr>
          <w:rFonts w:ascii="仿宋_GB2312" w:eastAsia="仿宋_GB2312"/>
          <w:sz w:val="32"/>
          <w:szCs w:val="32"/>
        </w:rPr>
        <w:t>特别</w:t>
      </w:r>
      <w:r w:rsidR="00016209" w:rsidRPr="00016209">
        <w:rPr>
          <w:rFonts w:ascii="仿宋_GB2312" w:eastAsia="仿宋_GB2312" w:hint="eastAsia"/>
          <w:sz w:val="32"/>
          <w:szCs w:val="32"/>
        </w:rPr>
        <w:t>突出</w:t>
      </w:r>
      <w:r w:rsidR="00016209" w:rsidRPr="00016209">
        <w:rPr>
          <w:rFonts w:ascii="仿宋_GB2312" w:eastAsia="仿宋_GB2312"/>
          <w:sz w:val="32"/>
          <w:szCs w:val="32"/>
        </w:rPr>
        <w:t>甘蔗栽培过程，</w:t>
      </w:r>
      <w:r w:rsidR="00016209" w:rsidRPr="00016209">
        <w:rPr>
          <w:rFonts w:ascii="仿宋_GB2312" w:eastAsia="仿宋_GB2312" w:hint="eastAsia"/>
          <w:sz w:val="32"/>
          <w:szCs w:val="32"/>
        </w:rPr>
        <w:t>而</w:t>
      </w:r>
      <w:r w:rsidR="00016209" w:rsidRPr="00016209">
        <w:rPr>
          <w:rFonts w:ascii="仿宋_GB2312" w:eastAsia="仿宋_GB2312"/>
          <w:sz w:val="32"/>
          <w:szCs w:val="32"/>
        </w:rPr>
        <w:t>是重点明确</w:t>
      </w:r>
      <w:r w:rsidR="00016209" w:rsidRPr="00016209">
        <w:rPr>
          <w:rFonts w:ascii="仿宋_GB2312" w:eastAsia="仿宋_GB2312" w:hint="eastAsia"/>
          <w:sz w:val="32"/>
          <w:szCs w:val="32"/>
        </w:rPr>
        <w:t>增产增糖</w:t>
      </w:r>
      <w:r w:rsidR="00016209" w:rsidRPr="00016209">
        <w:rPr>
          <w:rFonts w:ascii="仿宋_GB2312" w:eastAsia="仿宋_GB2312"/>
          <w:sz w:val="32"/>
          <w:szCs w:val="32"/>
        </w:rPr>
        <w:t>调控</w:t>
      </w:r>
      <w:r w:rsidR="00016209" w:rsidRPr="00016209">
        <w:rPr>
          <w:rFonts w:ascii="仿宋_GB2312" w:eastAsia="仿宋_GB2312" w:hint="eastAsia"/>
          <w:sz w:val="32"/>
          <w:szCs w:val="32"/>
        </w:rPr>
        <w:t>的程序，</w:t>
      </w:r>
      <w:r w:rsidR="00016209" w:rsidRPr="00016209">
        <w:rPr>
          <w:rFonts w:ascii="仿宋_GB2312" w:eastAsia="仿宋_GB2312"/>
          <w:sz w:val="32"/>
          <w:szCs w:val="32"/>
        </w:rPr>
        <w:t>如时期选择</w:t>
      </w:r>
      <w:r w:rsidR="00016209" w:rsidRPr="00016209">
        <w:rPr>
          <w:rFonts w:ascii="仿宋_GB2312" w:eastAsia="仿宋_GB2312" w:hint="eastAsia"/>
          <w:sz w:val="32"/>
          <w:szCs w:val="32"/>
        </w:rPr>
        <w:t>、调控剂</w:t>
      </w:r>
      <w:r w:rsidR="00016209" w:rsidRPr="00016209">
        <w:rPr>
          <w:rFonts w:ascii="仿宋_GB2312" w:eastAsia="仿宋_GB2312"/>
          <w:sz w:val="32"/>
          <w:szCs w:val="32"/>
        </w:rPr>
        <w:t>配置、</w:t>
      </w:r>
      <w:r w:rsidR="00016209" w:rsidRPr="00016209">
        <w:rPr>
          <w:rFonts w:ascii="仿宋_GB2312" w:eastAsia="仿宋_GB2312" w:hint="eastAsia"/>
          <w:sz w:val="32"/>
          <w:szCs w:val="32"/>
        </w:rPr>
        <w:t>无人机作</w:t>
      </w:r>
      <w:r w:rsidR="00016209" w:rsidRPr="00016209">
        <w:rPr>
          <w:rFonts w:ascii="仿宋_GB2312" w:eastAsia="仿宋_GB2312" w:hint="eastAsia"/>
          <w:sz w:val="32"/>
          <w:szCs w:val="32"/>
        </w:rPr>
        <w:lastRenderedPageBreak/>
        <w:t>业等内容</w:t>
      </w:r>
      <w:r w:rsidR="00016209" w:rsidRPr="00016209">
        <w:rPr>
          <w:rFonts w:ascii="仿宋_GB2312" w:eastAsia="仿宋_GB2312"/>
          <w:sz w:val="32"/>
          <w:szCs w:val="32"/>
        </w:rPr>
        <w:t>，</w:t>
      </w:r>
      <w:r w:rsidR="00016209" w:rsidRPr="00016209">
        <w:rPr>
          <w:rFonts w:ascii="仿宋_GB2312" w:eastAsia="仿宋_GB2312" w:hint="eastAsia"/>
          <w:sz w:val="32"/>
          <w:szCs w:val="32"/>
        </w:rPr>
        <w:t>特色创新点一是基于甘蔗糖分积累的最佳时期调控，二是基于“赤霉素+有机叶面肥”增产增糖“双增”技术，三是基于无人机作业增产增糖调控。</w:t>
      </w:r>
    </w:p>
    <w:p w14:paraId="42A86652" w14:textId="77777777" w:rsidR="00E3604F" w:rsidRPr="00E3604F" w:rsidRDefault="006F6AC4" w:rsidP="00E3604F">
      <w:pPr>
        <w:spacing w:line="520" w:lineRule="exact"/>
        <w:ind w:firstLineChars="200" w:firstLine="640"/>
        <w:rPr>
          <w:rFonts w:ascii="仿宋_GB2312" w:eastAsia="仿宋_GB2312"/>
          <w:sz w:val="32"/>
          <w:szCs w:val="32"/>
        </w:rPr>
      </w:pPr>
      <w:r w:rsidRPr="006F6AC4">
        <w:rPr>
          <w:rFonts w:ascii="仿宋_GB2312" w:eastAsia="仿宋_GB2312" w:hint="eastAsia"/>
          <w:sz w:val="32"/>
          <w:szCs w:val="32"/>
        </w:rPr>
        <w:t>《T/YNRZ 005-2022水浇地甘蔗高产高糖种植技术规范》规定了水浇地甘蔗高产高糖种植技术的术语和定义、栽培地环境、新植蔗栽培、宿根蔗管理的内容和方法。该标准适用于水浇地甘蔗，</w:t>
      </w:r>
      <w:r w:rsidR="00022410">
        <w:rPr>
          <w:rFonts w:ascii="仿宋_GB2312" w:eastAsia="仿宋_GB2312" w:hint="eastAsia"/>
          <w:sz w:val="32"/>
          <w:szCs w:val="32"/>
        </w:rPr>
        <w:t>主要</w:t>
      </w:r>
      <w:r w:rsidR="00022410">
        <w:rPr>
          <w:rFonts w:ascii="仿宋_GB2312" w:eastAsia="仿宋_GB2312"/>
          <w:sz w:val="32"/>
          <w:szCs w:val="32"/>
        </w:rPr>
        <w:t>针对</w:t>
      </w:r>
      <w:r w:rsidR="00022410" w:rsidRPr="00022410">
        <w:rPr>
          <w:rFonts w:ascii="仿宋_GB2312" w:eastAsia="仿宋_GB2312" w:hint="eastAsia"/>
          <w:sz w:val="32"/>
          <w:szCs w:val="32"/>
        </w:rPr>
        <w:t>水浇地甘蔗</w:t>
      </w:r>
      <w:r w:rsidR="00022410">
        <w:rPr>
          <w:rFonts w:ascii="仿宋_GB2312" w:eastAsia="仿宋_GB2312" w:hint="eastAsia"/>
          <w:sz w:val="32"/>
          <w:szCs w:val="32"/>
        </w:rPr>
        <w:t>的</w:t>
      </w:r>
      <w:r w:rsidR="00022410" w:rsidRPr="00022410">
        <w:rPr>
          <w:rFonts w:ascii="仿宋_GB2312" w:eastAsia="仿宋_GB2312" w:hint="eastAsia"/>
          <w:sz w:val="32"/>
          <w:szCs w:val="32"/>
        </w:rPr>
        <w:t>高产高糖种植</w:t>
      </w:r>
      <w:r w:rsidR="00022410">
        <w:rPr>
          <w:rFonts w:ascii="仿宋_GB2312" w:eastAsia="仿宋_GB2312" w:hint="eastAsia"/>
          <w:sz w:val="32"/>
          <w:szCs w:val="32"/>
        </w:rPr>
        <w:t>技术</w:t>
      </w:r>
      <w:r w:rsidR="00022410">
        <w:rPr>
          <w:rFonts w:ascii="仿宋_GB2312" w:eastAsia="仿宋_GB2312"/>
          <w:sz w:val="32"/>
          <w:szCs w:val="32"/>
        </w:rPr>
        <w:t>，</w:t>
      </w:r>
      <w:r w:rsidRPr="006F6AC4">
        <w:rPr>
          <w:rFonts w:ascii="仿宋_GB2312" w:eastAsia="仿宋_GB2312" w:hint="eastAsia"/>
          <w:sz w:val="32"/>
          <w:szCs w:val="32"/>
        </w:rPr>
        <w:t>不涉及化学调控剂施用、无人机作业调控等创新调控技术，不适用于《甘蔗增产增</w:t>
      </w:r>
      <w:r>
        <w:rPr>
          <w:rFonts w:ascii="仿宋_GB2312" w:eastAsia="仿宋_GB2312" w:hint="eastAsia"/>
          <w:sz w:val="32"/>
          <w:szCs w:val="32"/>
        </w:rPr>
        <w:t>糖调控技术规程》</w:t>
      </w:r>
      <w:r w:rsidR="005B304B" w:rsidRPr="005B304B">
        <w:rPr>
          <w:rFonts w:ascii="仿宋_GB2312" w:eastAsia="仿宋_GB2312" w:hint="eastAsia"/>
          <w:sz w:val="32"/>
          <w:szCs w:val="32"/>
        </w:rPr>
        <w:t>。</w:t>
      </w:r>
      <w:r w:rsidR="00E3604F" w:rsidRPr="00E3604F">
        <w:rPr>
          <w:rFonts w:ascii="仿宋_GB2312" w:eastAsia="仿宋_GB2312"/>
          <w:sz w:val="32"/>
          <w:szCs w:val="32"/>
        </w:rPr>
        <w:t>本标准增产</w:t>
      </w:r>
      <w:r w:rsidR="00E3604F" w:rsidRPr="00E3604F">
        <w:rPr>
          <w:rFonts w:ascii="仿宋_GB2312" w:eastAsia="仿宋_GB2312" w:hint="eastAsia"/>
          <w:sz w:val="32"/>
          <w:szCs w:val="32"/>
        </w:rPr>
        <w:t>增糖</w:t>
      </w:r>
      <w:r w:rsidR="00E3604F" w:rsidRPr="00E3604F">
        <w:rPr>
          <w:rFonts w:ascii="仿宋_GB2312" w:eastAsia="仿宋_GB2312"/>
          <w:sz w:val="32"/>
          <w:szCs w:val="32"/>
        </w:rPr>
        <w:t>调控</w:t>
      </w:r>
      <w:r w:rsidR="00E3604F" w:rsidRPr="00E3604F">
        <w:rPr>
          <w:rFonts w:ascii="仿宋_GB2312" w:eastAsia="仿宋_GB2312" w:hint="eastAsia"/>
          <w:sz w:val="32"/>
          <w:szCs w:val="32"/>
        </w:rPr>
        <w:t>不再</w:t>
      </w:r>
      <w:r w:rsidR="00E3604F" w:rsidRPr="00E3604F">
        <w:rPr>
          <w:rFonts w:ascii="仿宋_GB2312" w:eastAsia="仿宋_GB2312"/>
          <w:sz w:val="32"/>
          <w:szCs w:val="32"/>
        </w:rPr>
        <w:t>特别</w:t>
      </w:r>
      <w:r w:rsidR="00E3604F" w:rsidRPr="00E3604F">
        <w:rPr>
          <w:rFonts w:ascii="仿宋_GB2312" w:eastAsia="仿宋_GB2312" w:hint="eastAsia"/>
          <w:sz w:val="32"/>
          <w:szCs w:val="32"/>
        </w:rPr>
        <w:t>突出</w:t>
      </w:r>
      <w:r w:rsidR="00E3604F" w:rsidRPr="00E3604F">
        <w:rPr>
          <w:rFonts w:ascii="仿宋_GB2312" w:eastAsia="仿宋_GB2312"/>
          <w:sz w:val="32"/>
          <w:szCs w:val="32"/>
        </w:rPr>
        <w:t>甘蔗栽培过程，</w:t>
      </w:r>
      <w:r w:rsidR="00E3604F" w:rsidRPr="00E3604F">
        <w:rPr>
          <w:rFonts w:ascii="仿宋_GB2312" w:eastAsia="仿宋_GB2312" w:hint="eastAsia"/>
          <w:sz w:val="32"/>
          <w:szCs w:val="32"/>
        </w:rPr>
        <w:t>而</w:t>
      </w:r>
      <w:r w:rsidR="00E3604F" w:rsidRPr="00E3604F">
        <w:rPr>
          <w:rFonts w:ascii="仿宋_GB2312" w:eastAsia="仿宋_GB2312"/>
          <w:sz w:val="32"/>
          <w:szCs w:val="32"/>
        </w:rPr>
        <w:t>是重点明确</w:t>
      </w:r>
      <w:r w:rsidR="00E3604F" w:rsidRPr="00E3604F">
        <w:rPr>
          <w:rFonts w:ascii="仿宋_GB2312" w:eastAsia="仿宋_GB2312" w:hint="eastAsia"/>
          <w:sz w:val="32"/>
          <w:szCs w:val="32"/>
        </w:rPr>
        <w:t>增产增糖</w:t>
      </w:r>
      <w:r w:rsidR="00E3604F" w:rsidRPr="00E3604F">
        <w:rPr>
          <w:rFonts w:ascii="仿宋_GB2312" w:eastAsia="仿宋_GB2312"/>
          <w:sz w:val="32"/>
          <w:szCs w:val="32"/>
        </w:rPr>
        <w:t>调控</w:t>
      </w:r>
      <w:r w:rsidR="00E3604F" w:rsidRPr="00E3604F">
        <w:rPr>
          <w:rFonts w:ascii="仿宋_GB2312" w:eastAsia="仿宋_GB2312" w:hint="eastAsia"/>
          <w:sz w:val="32"/>
          <w:szCs w:val="32"/>
        </w:rPr>
        <w:t>的程序，</w:t>
      </w:r>
      <w:r w:rsidR="00E3604F" w:rsidRPr="00E3604F">
        <w:rPr>
          <w:rFonts w:ascii="仿宋_GB2312" w:eastAsia="仿宋_GB2312"/>
          <w:sz w:val="32"/>
          <w:szCs w:val="32"/>
        </w:rPr>
        <w:t>如时期选择</w:t>
      </w:r>
      <w:r w:rsidR="00E3604F" w:rsidRPr="00E3604F">
        <w:rPr>
          <w:rFonts w:ascii="仿宋_GB2312" w:eastAsia="仿宋_GB2312" w:hint="eastAsia"/>
          <w:sz w:val="32"/>
          <w:szCs w:val="32"/>
        </w:rPr>
        <w:t>、调控剂</w:t>
      </w:r>
      <w:r w:rsidR="00E3604F" w:rsidRPr="00E3604F">
        <w:rPr>
          <w:rFonts w:ascii="仿宋_GB2312" w:eastAsia="仿宋_GB2312"/>
          <w:sz w:val="32"/>
          <w:szCs w:val="32"/>
        </w:rPr>
        <w:t>配置、</w:t>
      </w:r>
      <w:r w:rsidR="00E3604F" w:rsidRPr="00E3604F">
        <w:rPr>
          <w:rFonts w:ascii="仿宋_GB2312" w:eastAsia="仿宋_GB2312" w:hint="eastAsia"/>
          <w:sz w:val="32"/>
          <w:szCs w:val="32"/>
        </w:rPr>
        <w:t>无人机作业等内容</w:t>
      </w:r>
      <w:r w:rsidR="00E3604F" w:rsidRPr="00E3604F">
        <w:rPr>
          <w:rFonts w:ascii="仿宋_GB2312" w:eastAsia="仿宋_GB2312"/>
          <w:sz w:val="32"/>
          <w:szCs w:val="32"/>
        </w:rPr>
        <w:t>，</w:t>
      </w:r>
      <w:r w:rsidR="00E3604F" w:rsidRPr="00E3604F">
        <w:rPr>
          <w:rFonts w:ascii="仿宋_GB2312" w:eastAsia="仿宋_GB2312" w:hint="eastAsia"/>
          <w:sz w:val="32"/>
          <w:szCs w:val="32"/>
        </w:rPr>
        <w:t>特色创新点一是基于甘蔗糖分积累的最佳时期调控，二是基于“赤霉素+有机叶面肥”增产增糖“双增”技术，三是基于无人机作业增产增糖调控。</w:t>
      </w:r>
    </w:p>
    <w:p w14:paraId="5DE4895D" w14:textId="4B9C275B" w:rsidR="008F0327" w:rsidRPr="008F0327" w:rsidRDefault="008F0327" w:rsidP="008F0327">
      <w:pPr>
        <w:spacing w:line="520" w:lineRule="exact"/>
        <w:ind w:firstLineChars="200" w:firstLine="640"/>
        <w:rPr>
          <w:rFonts w:ascii="仿宋_GB2312" w:eastAsia="仿宋_GB2312"/>
          <w:sz w:val="32"/>
          <w:szCs w:val="32"/>
        </w:rPr>
      </w:pPr>
      <w:r w:rsidRPr="008F0327">
        <w:rPr>
          <w:rFonts w:ascii="仿宋_GB2312" w:eastAsia="仿宋_GB2312" w:hint="eastAsia"/>
          <w:sz w:val="32"/>
          <w:szCs w:val="32"/>
        </w:rPr>
        <w:t>本标准的内容与现行的法律法规及强制性标准无冲突，本文件相关指标不低于强制性国家标准的相关技术要求，标准的编写符合GB/T 1.1—2020的要求</w:t>
      </w:r>
      <w:r>
        <w:rPr>
          <w:rFonts w:ascii="仿宋_GB2312" w:eastAsia="仿宋_GB2312" w:hint="eastAsia"/>
          <w:sz w:val="32"/>
          <w:szCs w:val="32"/>
        </w:rPr>
        <w:t>。</w:t>
      </w:r>
    </w:p>
    <w:p w14:paraId="2998BAD9" w14:textId="77777777" w:rsidR="00B94E0B" w:rsidRPr="008B4863" w:rsidRDefault="0080563C" w:rsidP="008B4863">
      <w:pPr>
        <w:autoSpaceDE w:val="0"/>
        <w:autoSpaceDN w:val="0"/>
        <w:adjustRightInd w:val="0"/>
        <w:spacing w:line="560" w:lineRule="exact"/>
        <w:ind w:firstLineChars="200" w:firstLine="640"/>
        <w:outlineLvl w:val="0"/>
        <w:rPr>
          <w:rFonts w:ascii="Times New Roman" w:eastAsia="黑体" w:hAnsi="Times New Roman" w:cs="Times New Roman"/>
          <w:color w:val="000000" w:themeColor="text1"/>
          <w:sz w:val="32"/>
          <w:szCs w:val="32"/>
        </w:rPr>
      </w:pPr>
      <w:r w:rsidRPr="00300FDB">
        <w:rPr>
          <w:rFonts w:ascii="Times New Roman" w:eastAsia="黑体" w:hAnsi="Times New Roman" w:cs="Times New Roman" w:hint="eastAsia"/>
          <w:color w:val="000000" w:themeColor="text1"/>
          <w:sz w:val="32"/>
          <w:szCs w:val="32"/>
        </w:rPr>
        <w:t>五、主要条款的说明</w:t>
      </w:r>
    </w:p>
    <w:p w14:paraId="19FDA51E" w14:textId="5CD28C70" w:rsidR="00110AC2" w:rsidRDefault="00400A69" w:rsidP="008D78B0">
      <w:pPr>
        <w:spacing w:line="520" w:lineRule="exact"/>
        <w:ind w:firstLineChars="200" w:firstLine="640"/>
        <w:rPr>
          <w:rFonts w:ascii="仿宋_GB2312" w:eastAsia="仿宋_GB2312"/>
          <w:sz w:val="32"/>
          <w:szCs w:val="32"/>
        </w:rPr>
      </w:pPr>
      <w:r>
        <w:rPr>
          <w:rFonts w:ascii="仿宋_GB2312" w:eastAsia="仿宋_GB2312" w:hint="eastAsia"/>
          <w:sz w:val="32"/>
          <w:szCs w:val="32"/>
        </w:rPr>
        <w:t>团体标准《</w:t>
      </w:r>
      <w:r w:rsidR="00B338BB">
        <w:rPr>
          <w:rFonts w:ascii="仿宋_GB2312" w:eastAsia="仿宋_GB2312" w:hint="eastAsia"/>
          <w:sz w:val="32"/>
          <w:szCs w:val="32"/>
        </w:rPr>
        <w:t>甘蔗增产增糖调控技术规程</w:t>
      </w:r>
      <w:r>
        <w:rPr>
          <w:rFonts w:ascii="仿宋_GB2312" w:eastAsia="仿宋_GB2312" w:hint="eastAsia"/>
          <w:sz w:val="32"/>
          <w:szCs w:val="32"/>
        </w:rPr>
        <w:t>》</w:t>
      </w:r>
      <w:r w:rsidR="008D78B0">
        <w:rPr>
          <w:rFonts w:ascii="仿宋_GB2312" w:eastAsia="仿宋_GB2312" w:hint="eastAsia"/>
          <w:sz w:val="32"/>
          <w:szCs w:val="32"/>
        </w:rPr>
        <w:t>的主要章节内容包括</w:t>
      </w:r>
      <w:r w:rsidR="000E1B96">
        <w:rPr>
          <w:rFonts w:ascii="仿宋_GB2312" w:eastAsia="仿宋_GB2312" w:hint="eastAsia"/>
          <w:sz w:val="32"/>
          <w:szCs w:val="32"/>
        </w:rPr>
        <w:t>甘蔗增产增糖</w:t>
      </w:r>
      <w:r w:rsidR="0070372D" w:rsidRPr="0070372D">
        <w:rPr>
          <w:rFonts w:ascii="仿宋_GB2312" w:eastAsia="仿宋_GB2312" w:hint="eastAsia"/>
          <w:sz w:val="32"/>
          <w:szCs w:val="32"/>
        </w:rPr>
        <w:t>调控时期选择、调控前准备、调控操作</w:t>
      </w:r>
      <w:r w:rsidR="0080563C" w:rsidRPr="00E14738">
        <w:rPr>
          <w:rFonts w:ascii="仿宋_GB2312" w:eastAsia="仿宋_GB2312" w:hint="eastAsia"/>
          <w:sz w:val="32"/>
          <w:szCs w:val="32"/>
        </w:rPr>
        <w:t>。本文件主要内容及依据来源说明如下：</w:t>
      </w:r>
    </w:p>
    <w:p w14:paraId="5D37AA6B" w14:textId="49F7A495" w:rsidR="00B94E0B" w:rsidRPr="00480B2B" w:rsidRDefault="0080563C" w:rsidP="00480B2B">
      <w:pPr>
        <w:tabs>
          <w:tab w:val="center" w:pos="4201"/>
          <w:tab w:val="right" w:leader="dot" w:pos="9298"/>
        </w:tabs>
        <w:autoSpaceDE w:val="0"/>
        <w:autoSpaceDN w:val="0"/>
        <w:spacing w:line="560" w:lineRule="exact"/>
        <w:ind w:firstLineChars="200" w:firstLine="643"/>
        <w:outlineLvl w:val="1"/>
        <w:rPr>
          <w:rFonts w:ascii="Times New Roman" w:eastAsia="楷体" w:hAnsi="Times New Roman" w:cs="Times New Roman"/>
          <w:b/>
          <w:bCs/>
          <w:color w:val="000000" w:themeColor="text1"/>
          <w:kern w:val="0"/>
          <w:sz w:val="32"/>
          <w:szCs w:val="32"/>
        </w:rPr>
      </w:pPr>
      <w:r w:rsidRPr="00480B2B">
        <w:rPr>
          <w:rFonts w:ascii="Times New Roman" w:eastAsia="楷体" w:hAnsi="Times New Roman" w:cs="Times New Roman" w:hint="eastAsia"/>
          <w:b/>
          <w:bCs/>
          <w:color w:val="000000" w:themeColor="text1"/>
          <w:kern w:val="0"/>
          <w:sz w:val="32"/>
          <w:szCs w:val="32"/>
        </w:rPr>
        <w:t>（</w:t>
      </w:r>
      <w:r w:rsidR="000B4E92">
        <w:rPr>
          <w:rFonts w:ascii="Times New Roman" w:eastAsia="楷体" w:hAnsi="Times New Roman" w:cs="Times New Roman" w:hint="eastAsia"/>
          <w:b/>
          <w:bCs/>
          <w:color w:val="000000" w:themeColor="text1"/>
          <w:kern w:val="0"/>
          <w:sz w:val="32"/>
          <w:szCs w:val="32"/>
        </w:rPr>
        <w:t>一</w:t>
      </w:r>
      <w:r w:rsidRPr="00480B2B">
        <w:rPr>
          <w:rFonts w:ascii="Times New Roman" w:eastAsia="楷体" w:hAnsi="Times New Roman" w:cs="Times New Roman" w:hint="eastAsia"/>
          <w:b/>
          <w:bCs/>
          <w:color w:val="000000" w:themeColor="text1"/>
          <w:kern w:val="0"/>
          <w:sz w:val="32"/>
          <w:szCs w:val="32"/>
        </w:rPr>
        <w:t>）</w:t>
      </w:r>
      <w:r w:rsidR="0045125B" w:rsidRPr="0045125B">
        <w:rPr>
          <w:rFonts w:ascii="Times New Roman" w:eastAsia="楷体" w:hAnsi="Times New Roman" w:cs="Times New Roman" w:hint="eastAsia"/>
          <w:b/>
          <w:bCs/>
          <w:color w:val="000000" w:themeColor="text1"/>
          <w:kern w:val="0"/>
          <w:sz w:val="32"/>
          <w:szCs w:val="32"/>
        </w:rPr>
        <w:t>调控时期选择</w:t>
      </w:r>
    </w:p>
    <w:p w14:paraId="2D5223E7" w14:textId="2F905DC0" w:rsidR="009F0CB8" w:rsidRPr="009F0CB8" w:rsidRDefault="009F0CB8" w:rsidP="009F0CB8">
      <w:pPr>
        <w:tabs>
          <w:tab w:val="center" w:pos="4201"/>
          <w:tab w:val="right" w:leader="dot" w:pos="9298"/>
        </w:tabs>
        <w:autoSpaceDE w:val="0"/>
        <w:autoSpaceDN w:val="0"/>
        <w:spacing w:line="560" w:lineRule="exact"/>
        <w:ind w:firstLineChars="200" w:firstLine="640"/>
        <w:outlineLvl w:val="1"/>
        <w:rPr>
          <w:rFonts w:ascii="仿宋_GB2312" w:eastAsia="仿宋_GB2312"/>
          <w:sz w:val="32"/>
          <w:szCs w:val="32"/>
        </w:rPr>
      </w:pPr>
      <w:r>
        <w:rPr>
          <w:rFonts w:ascii="仿宋_GB2312" w:eastAsia="仿宋_GB2312" w:hint="eastAsia"/>
          <w:sz w:val="32"/>
          <w:szCs w:val="32"/>
        </w:rPr>
        <w:t>1.</w:t>
      </w:r>
      <w:r w:rsidRPr="009F0CB8">
        <w:rPr>
          <w:rFonts w:ascii="仿宋_GB2312" w:eastAsia="仿宋_GB2312" w:hint="eastAsia"/>
          <w:sz w:val="32"/>
          <w:szCs w:val="32"/>
        </w:rPr>
        <w:t>探究过程</w:t>
      </w:r>
    </w:p>
    <w:p w14:paraId="5BD42C41" w14:textId="45934EA5" w:rsidR="009F0CB8" w:rsidRPr="009F0CB8" w:rsidRDefault="009F0CB8" w:rsidP="003248D5">
      <w:pPr>
        <w:tabs>
          <w:tab w:val="center" w:pos="4201"/>
          <w:tab w:val="right" w:leader="dot" w:pos="9298"/>
        </w:tabs>
        <w:autoSpaceDE w:val="0"/>
        <w:autoSpaceDN w:val="0"/>
        <w:spacing w:line="560" w:lineRule="exact"/>
        <w:ind w:firstLineChars="200" w:firstLine="640"/>
        <w:outlineLvl w:val="1"/>
        <w:rPr>
          <w:rFonts w:ascii="仿宋_GB2312" w:eastAsia="仿宋_GB2312"/>
          <w:sz w:val="32"/>
          <w:szCs w:val="32"/>
        </w:rPr>
      </w:pPr>
      <w:r w:rsidRPr="009F0CB8">
        <w:rPr>
          <w:rFonts w:ascii="仿宋_GB2312" w:eastAsia="仿宋_GB2312" w:hint="eastAsia"/>
          <w:sz w:val="32"/>
          <w:szCs w:val="32"/>
        </w:rPr>
        <w:t>选用广西农业科学院甘蔗研究所培育的甘蔗新品种桂糖</w:t>
      </w:r>
      <w:r>
        <w:rPr>
          <w:rFonts w:ascii="仿宋_GB2312" w:eastAsia="仿宋_GB2312" w:hint="eastAsia"/>
          <w:sz w:val="32"/>
          <w:szCs w:val="32"/>
        </w:rPr>
        <w:t>58</w:t>
      </w:r>
      <w:r w:rsidRPr="009F0CB8">
        <w:rPr>
          <w:rFonts w:ascii="仿宋_GB2312" w:eastAsia="仿宋_GB2312" w:hint="eastAsia"/>
          <w:sz w:val="32"/>
          <w:szCs w:val="32"/>
        </w:rPr>
        <w:t>号作为试验对象。</w:t>
      </w:r>
      <w:r>
        <w:rPr>
          <w:rFonts w:ascii="仿宋_GB2312" w:eastAsia="仿宋_GB2312" w:hint="eastAsia"/>
          <w:sz w:val="32"/>
          <w:szCs w:val="32"/>
        </w:rPr>
        <w:t>2021</w:t>
      </w:r>
      <w:r w:rsidRPr="009F0CB8">
        <w:rPr>
          <w:rFonts w:ascii="仿宋_GB2312" w:eastAsia="仿宋_GB2312" w:hint="eastAsia"/>
          <w:sz w:val="32"/>
          <w:szCs w:val="32"/>
        </w:rPr>
        <w:t>年在</w:t>
      </w:r>
      <w:r w:rsidRPr="009F0CB8">
        <w:rPr>
          <w:rFonts w:ascii="仿宋_GB2312" w:eastAsia="仿宋_GB2312" w:hint="eastAsia"/>
          <w:b/>
          <w:sz w:val="32"/>
          <w:szCs w:val="32"/>
        </w:rPr>
        <w:t>广西南宁市</w:t>
      </w:r>
      <w:r>
        <w:rPr>
          <w:rFonts w:ascii="仿宋_GB2312" w:eastAsia="仿宋_GB2312" w:hint="eastAsia"/>
          <w:sz w:val="32"/>
          <w:szCs w:val="32"/>
        </w:rPr>
        <w:t>某</w:t>
      </w:r>
      <w:r w:rsidR="006F6368">
        <w:rPr>
          <w:rFonts w:ascii="仿宋_GB2312" w:eastAsia="仿宋_GB2312"/>
          <w:sz w:val="32"/>
          <w:szCs w:val="32"/>
        </w:rPr>
        <w:t>乡</w:t>
      </w:r>
      <w:r w:rsidRPr="009F0CB8">
        <w:rPr>
          <w:rFonts w:ascii="仿宋_GB2312" w:eastAsia="仿宋_GB2312" w:hint="eastAsia"/>
          <w:sz w:val="32"/>
          <w:szCs w:val="32"/>
        </w:rPr>
        <w:t>镇的广西农业科学院甘蔗研究所实验基地开展试验，</w:t>
      </w:r>
    </w:p>
    <w:p w14:paraId="21B9CC07" w14:textId="73E1A68A" w:rsidR="006F6368" w:rsidRDefault="009F0CB8" w:rsidP="009F0CB8">
      <w:pPr>
        <w:tabs>
          <w:tab w:val="center" w:pos="4201"/>
          <w:tab w:val="right" w:leader="dot" w:pos="9298"/>
        </w:tabs>
        <w:autoSpaceDE w:val="0"/>
        <w:autoSpaceDN w:val="0"/>
        <w:spacing w:line="560" w:lineRule="exact"/>
        <w:ind w:firstLineChars="200" w:firstLine="640"/>
        <w:outlineLvl w:val="1"/>
        <w:rPr>
          <w:rFonts w:ascii="仿宋_GB2312" w:eastAsia="仿宋_GB2312"/>
          <w:sz w:val="32"/>
          <w:szCs w:val="32"/>
        </w:rPr>
      </w:pPr>
      <w:r w:rsidRPr="009F0CB8">
        <w:rPr>
          <w:rFonts w:ascii="仿宋_GB2312" w:eastAsia="仿宋_GB2312" w:hint="eastAsia"/>
          <w:sz w:val="32"/>
          <w:szCs w:val="32"/>
        </w:rPr>
        <w:t>在不同生长发育时期</w:t>
      </w:r>
      <w:r w:rsidR="006F6368">
        <w:rPr>
          <w:rFonts w:ascii="仿宋_GB2312" w:eastAsia="仿宋_GB2312" w:hint="eastAsia"/>
          <w:sz w:val="32"/>
          <w:szCs w:val="32"/>
        </w:rPr>
        <w:t>，</w:t>
      </w:r>
      <w:r w:rsidRPr="009F0CB8">
        <w:rPr>
          <w:rFonts w:ascii="仿宋_GB2312" w:eastAsia="仿宋_GB2312" w:hint="eastAsia"/>
          <w:sz w:val="32"/>
          <w:szCs w:val="32"/>
        </w:rPr>
        <w:t>即</w:t>
      </w:r>
    </w:p>
    <w:p w14:paraId="5523A687" w14:textId="237E3197" w:rsidR="006F6368" w:rsidRDefault="009F0CB8" w:rsidP="009F0CB8">
      <w:pPr>
        <w:tabs>
          <w:tab w:val="center" w:pos="4201"/>
          <w:tab w:val="right" w:leader="dot" w:pos="9298"/>
        </w:tabs>
        <w:autoSpaceDE w:val="0"/>
        <w:autoSpaceDN w:val="0"/>
        <w:spacing w:line="560" w:lineRule="exact"/>
        <w:ind w:firstLineChars="200" w:firstLine="640"/>
        <w:outlineLvl w:val="1"/>
        <w:rPr>
          <w:rFonts w:ascii="仿宋_GB2312" w:eastAsia="仿宋_GB2312"/>
          <w:sz w:val="32"/>
          <w:szCs w:val="32"/>
        </w:rPr>
      </w:pPr>
      <w:r w:rsidRPr="009F0CB8">
        <w:rPr>
          <w:rFonts w:ascii="仿宋_GB2312" w:eastAsia="仿宋_GB2312" w:hint="eastAsia"/>
          <w:sz w:val="32"/>
          <w:szCs w:val="32"/>
        </w:rPr>
        <w:lastRenderedPageBreak/>
        <w:t>T</w:t>
      </w:r>
      <w:r w:rsidR="006F6368">
        <w:rPr>
          <w:rFonts w:ascii="仿宋_GB2312" w:eastAsia="仿宋_GB2312"/>
          <w:sz w:val="32"/>
          <w:szCs w:val="32"/>
          <w:vertAlign w:val="subscript"/>
        </w:rPr>
        <w:t>0</w:t>
      </w:r>
      <w:r w:rsidRPr="009F0CB8">
        <w:rPr>
          <w:rFonts w:ascii="仿宋_GB2312" w:eastAsia="仿宋_GB2312" w:hint="eastAsia"/>
          <w:sz w:val="32"/>
          <w:szCs w:val="32"/>
        </w:rPr>
        <w:t>(甘蔗长至7</w:t>
      </w:r>
      <w:r w:rsidR="006F6368">
        <w:rPr>
          <w:rFonts w:ascii="仿宋_GB2312" w:eastAsia="仿宋_GB2312" w:hint="eastAsia"/>
          <w:sz w:val="32"/>
          <w:szCs w:val="32"/>
        </w:rPr>
        <w:t>～</w:t>
      </w:r>
      <w:r w:rsidRPr="009F0CB8">
        <w:rPr>
          <w:rFonts w:ascii="仿宋_GB2312" w:eastAsia="仿宋_GB2312" w:hint="eastAsia"/>
          <w:sz w:val="32"/>
          <w:szCs w:val="32"/>
        </w:rPr>
        <w:t>8节)</w:t>
      </w:r>
      <w:r w:rsidR="00313944">
        <w:rPr>
          <w:rFonts w:ascii="仿宋_GB2312" w:eastAsia="仿宋_GB2312" w:hint="eastAsia"/>
          <w:sz w:val="32"/>
          <w:szCs w:val="32"/>
        </w:rPr>
        <w:t>；</w:t>
      </w:r>
    </w:p>
    <w:p w14:paraId="45F927C3" w14:textId="3855A738" w:rsidR="006F6368" w:rsidRDefault="009F0CB8" w:rsidP="009F0CB8">
      <w:pPr>
        <w:tabs>
          <w:tab w:val="center" w:pos="4201"/>
          <w:tab w:val="right" w:leader="dot" w:pos="9298"/>
        </w:tabs>
        <w:autoSpaceDE w:val="0"/>
        <w:autoSpaceDN w:val="0"/>
        <w:spacing w:line="560" w:lineRule="exact"/>
        <w:ind w:firstLineChars="200" w:firstLine="640"/>
        <w:outlineLvl w:val="1"/>
        <w:rPr>
          <w:rFonts w:ascii="仿宋_GB2312" w:eastAsia="仿宋_GB2312"/>
          <w:sz w:val="32"/>
          <w:szCs w:val="32"/>
        </w:rPr>
      </w:pPr>
      <w:r w:rsidRPr="009F0CB8">
        <w:rPr>
          <w:rFonts w:ascii="仿宋_GB2312" w:eastAsia="仿宋_GB2312" w:hint="eastAsia"/>
          <w:sz w:val="32"/>
          <w:szCs w:val="32"/>
        </w:rPr>
        <w:t>T</w:t>
      </w:r>
      <w:r w:rsidR="006F6368">
        <w:rPr>
          <w:rFonts w:ascii="仿宋_GB2312" w:eastAsia="仿宋_GB2312"/>
          <w:sz w:val="32"/>
          <w:szCs w:val="32"/>
          <w:vertAlign w:val="subscript"/>
        </w:rPr>
        <w:t>1</w:t>
      </w:r>
      <w:r w:rsidRPr="009F0CB8">
        <w:rPr>
          <w:rFonts w:ascii="仿宋_GB2312" w:eastAsia="仿宋_GB2312" w:hint="eastAsia"/>
          <w:sz w:val="32"/>
          <w:szCs w:val="32"/>
        </w:rPr>
        <w:t>(甘蔗长至11</w:t>
      </w:r>
      <w:r w:rsidR="006F6368">
        <w:rPr>
          <w:rFonts w:ascii="仿宋_GB2312" w:eastAsia="仿宋_GB2312" w:hint="eastAsia"/>
          <w:sz w:val="32"/>
          <w:szCs w:val="32"/>
        </w:rPr>
        <w:t>～</w:t>
      </w:r>
      <w:r w:rsidRPr="009F0CB8">
        <w:rPr>
          <w:rFonts w:ascii="仿宋_GB2312" w:eastAsia="仿宋_GB2312" w:hint="eastAsia"/>
          <w:sz w:val="32"/>
          <w:szCs w:val="32"/>
        </w:rPr>
        <w:t>13节)</w:t>
      </w:r>
      <w:r w:rsidR="00313944">
        <w:rPr>
          <w:rFonts w:ascii="仿宋_GB2312" w:eastAsia="仿宋_GB2312" w:hint="eastAsia"/>
          <w:sz w:val="32"/>
          <w:szCs w:val="32"/>
        </w:rPr>
        <w:t>；</w:t>
      </w:r>
    </w:p>
    <w:p w14:paraId="4345BF82" w14:textId="39D99AA0" w:rsidR="006F6368" w:rsidRDefault="009F0CB8" w:rsidP="009F0CB8">
      <w:pPr>
        <w:tabs>
          <w:tab w:val="center" w:pos="4201"/>
          <w:tab w:val="right" w:leader="dot" w:pos="9298"/>
        </w:tabs>
        <w:autoSpaceDE w:val="0"/>
        <w:autoSpaceDN w:val="0"/>
        <w:spacing w:line="560" w:lineRule="exact"/>
        <w:ind w:firstLineChars="200" w:firstLine="640"/>
        <w:outlineLvl w:val="1"/>
        <w:rPr>
          <w:rFonts w:ascii="仿宋_GB2312" w:eastAsia="仿宋_GB2312"/>
          <w:sz w:val="32"/>
          <w:szCs w:val="32"/>
        </w:rPr>
      </w:pPr>
      <w:r w:rsidRPr="009F0CB8">
        <w:rPr>
          <w:rFonts w:ascii="仿宋_GB2312" w:eastAsia="仿宋_GB2312" w:hint="eastAsia"/>
          <w:sz w:val="32"/>
          <w:szCs w:val="32"/>
        </w:rPr>
        <w:t>T</w:t>
      </w:r>
      <w:r w:rsidR="006F6368" w:rsidRPr="006F6368">
        <w:rPr>
          <w:rFonts w:ascii="仿宋_GB2312" w:eastAsia="仿宋_GB2312"/>
          <w:sz w:val="32"/>
          <w:szCs w:val="32"/>
          <w:vertAlign w:val="subscript"/>
        </w:rPr>
        <w:t>2</w:t>
      </w:r>
      <w:r w:rsidRPr="009F0CB8">
        <w:rPr>
          <w:rFonts w:ascii="仿宋_GB2312" w:eastAsia="仿宋_GB2312" w:hint="eastAsia"/>
          <w:sz w:val="32"/>
          <w:szCs w:val="32"/>
        </w:rPr>
        <w:t>(甘蔗长至16</w:t>
      </w:r>
      <w:r w:rsidR="006F6368" w:rsidRPr="006F6368">
        <w:rPr>
          <w:rFonts w:ascii="仿宋_GB2312" w:eastAsia="仿宋_GB2312" w:hint="eastAsia"/>
          <w:sz w:val="32"/>
          <w:szCs w:val="32"/>
        </w:rPr>
        <w:t>～</w:t>
      </w:r>
      <w:r w:rsidRPr="009F0CB8">
        <w:rPr>
          <w:rFonts w:ascii="仿宋_GB2312" w:eastAsia="仿宋_GB2312" w:hint="eastAsia"/>
          <w:sz w:val="32"/>
          <w:szCs w:val="32"/>
        </w:rPr>
        <w:t>18节)</w:t>
      </w:r>
      <w:r w:rsidR="00313944">
        <w:rPr>
          <w:rFonts w:ascii="仿宋_GB2312" w:eastAsia="仿宋_GB2312" w:hint="eastAsia"/>
          <w:sz w:val="32"/>
          <w:szCs w:val="32"/>
        </w:rPr>
        <w:t>；</w:t>
      </w:r>
    </w:p>
    <w:p w14:paraId="199A2149" w14:textId="1B105DD5" w:rsidR="006F6368" w:rsidRDefault="009F0CB8" w:rsidP="009F0CB8">
      <w:pPr>
        <w:tabs>
          <w:tab w:val="center" w:pos="4201"/>
          <w:tab w:val="right" w:leader="dot" w:pos="9298"/>
        </w:tabs>
        <w:autoSpaceDE w:val="0"/>
        <w:autoSpaceDN w:val="0"/>
        <w:spacing w:line="560" w:lineRule="exact"/>
        <w:ind w:firstLineChars="200" w:firstLine="640"/>
        <w:outlineLvl w:val="1"/>
        <w:rPr>
          <w:rFonts w:ascii="仿宋_GB2312" w:eastAsia="仿宋_GB2312"/>
          <w:sz w:val="32"/>
          <w:szCs w:val="32"/>
        </w:rPr>
      </w:pPr>
      <w:r w:rsidRPr="009F0CB8">
        <w:rPr>
          <w:rFonts w:ascii="仿宋_GB2312" w:eastAsia="仿宋_GB2312" w:hint="eastAsia"/>
          <w:sz w:val="32"/>
          <w:szCs w:val="32"/>
        </w:rPr>
        <w:t>T</w:t>
      </w:r>
      <w:r w:rsidR="006F6368" w:rsidRPr="006F6368">
        <w:rPr>
          <w:rFonts w:ascii="仿宋_GB2312" w:eastAsia="仿宋_GB2312"/>
          <w:sz w:val="32"/>
          <w:szCs w:val="32"/>
          <w:vertAlign w:val="subscript"/>
        </w:rPr>
        <w:t>3</w:t>
      </w:r>
      <w:r w:rsidR="003248D5">
        <w:rPr>
          <w:rFonts w:ascii="仿宋_GB2312" w:eastAsia="仿宋_GB2312" w:hint="eastAsia"/>
          <w:sz w:val="32"/>
          <w:szCs w:val="32"/>
        </w:rPr>
        <w:t>(</w:t>
      </w:r>
      <w:r w:rsidRPr="009F0CB8">
        <w:rPr>
          <w:rFonts w:ascii="仿宋_GB2312" w:eastAsia="仿宋_GB2312" w:hint="eastAsia"/>
          <w:sz w:val="32"/>
          <w:szCs w:val="32"/>
        </w:rPr>
        <w:t>甘蔗长至20</w:t>
      </w:r>
      <w:r w:rsidR="006F6368" w:rsidRPr="006F6368">
        <w:rPr>
          <w:rFonts w:ascii="仿宋_GB2312" w:eastAsia="仿宋_GB2312" w:hint="eastAsia"/>
          <w:sz w:val="32"/>
          <w:szCs w:val="32"/>
        </w:rPr>
        <w:t>～</w:t>
      </w:r>
      <w:r w:rsidRPr="009F0CB8">
        <w:rPr>
          <w:rFonts w:ascii="仿宋_GB2312" w:eastAsia="仿宋_GB2312" w:hint="eastAsia"/>
          <w:sz w:val="32"/>
          <w:szCs w:val="32"/>
        </w:rPr>
        <w:t>22节)</w:t>
      </w:r>
      <w:r w:rsidR="00313944">
        <w:rPr>
          <w:rFonts w:ascii="仿宋_GB2312" w:eastAsia="仿宋_GB2312" w:hint="eastAsia"/>
          <w:sz w:val="32"/>
          <w:szCs w:val="32"/>
        </w:rPr>
        <w:t>；</w:t>
      </w:r>
    </w:p>
    <w:p w14:paraId="244EA670" w14:textId="70C85045" w:rsidR="006F6368" w:rsidRDefault="009F0CB8" w:rsidP="009F0CB8">
      <w:pPr>
        <w:tabs>
          <w:tab w:val="center" w:pos="4201"/>
          <w:tab w:val="right" w:leader="dot" w:pos="9298"/>
        </w:tabs>
        <w:autoSpaceDE w:val="0"/>
        <w:autoSpaceDN w:val="0"/>
        <w:spacing w:line="560" w:lineRule="exact"/>
        <w:ind w:firstLineChars="200" w:firstLine="640"/>
        <w:outlineLvl w:val="1"/>
        <w:rPr>
          <w:rFonts w:ascii="仿宋_GB2312" w:eastAsia="仿宋_GB2312"/>
          <w:sz w:val="32"/>
          <w:szCs w:val="32"/>
        </w:rPr>
      </w:pPr>
      <w:r w:rsidRPr="009F0CB8">
        <w:rPr>
          <w:rFonts w:ascii="仿宋_GB2312" w:eastAsia="仿宋_GB2312" w:hint="eastAsia"/>
          <w:sz w:val="32"/>
          <w:szCs w:val="32"/>
        </w:rPr>
        <w:t>T</w:t>
      </w:r>
      <w:r w:rsidR="006F6368" w:rsidRPr="006F6368">
        <w:rPr>
          <w:rFonts w:ascii="仿宋_GB2312" w:eastAsia="仿宋_GB2312"/>
          <w:sz w:val="32"/>
          <w:szCs w:val="32"/>
          <w:vertAlign w:val="subscript"/>
        </w:rPr>
        <w:t>4</w:t>
      </w:r>
      <w:r w:rsidRPr="009F0CB8">
        <w:rPr>
          <w:rFonts w:ascii="仿宋_GB2312" w:eastAsia="仿宋_GB2312" w:hint="eastAsia"/>
          <w:sz w:val="32"/>
          <w:szCs w:val="32"/>
        </w:rPr>
        <w:t>(甘蔗长至23</w:t>
      </w:r>
      <w:r w:rsidR="006F6368" w:rsidRPr="006F6368">
        <w:rPr>
          <w:rFonts w:ascii="仿宋_GB2312" w:eastAsia="仿宋_GB2312" w:hint="eastAsia"/>
          <w:sz w:val="32"/>
          <w:szCs w:val="32"/>
        </w:rPr>
        <w:t>～</w:t>
      </w:r>
      <w:r w:rsidRPr="009F0CB8">
        <w:rPr>
          <w:rFonts w:ascii="仿宋_GB2312" w:eastAsia="仿宋_GB2312" w:hint="eastAsia"/>
          <w:sz w:val="32"/>
          <w:szCs w:val="32"/>
        </w:rPr>
        <w:t>25节)</w:t>
      </w:r>
      <w:r w:rsidR="003248D5">
        <w:rPr>
          <w:rFonts w:ascii="仿宋_GB2312" w:eastAsia="仿宋_GB2312" w:hint="eastAsia"/>
          <w:sz w:val="32"/>
          <w:szCs w:val="32"/>
        </w:rPr>
        <w:t>，</w:t>
      </w:r>
      <w:r w:rsidRPr="009F0CB8">
        <w:rPr>
          <w:rFonts w:ascii="仿宋_GB2312" w:eastAsia="仿宋_GB2312" w:hint="eastAsia"/>
          <w:sz w:val="32"/>
          <w:szCs w:val="32"/>
        </w:rPr>
        <w:t>分别进行采样。</w:t>
      </w:r>
    </w:p>
    <w:p w14:paraId="5E693BE5" w14:textId="4076FEF2" w:rsidR="009F0CB8" w:rsidRDefault="009F0CB8" w:rsidP="009F0CB8">
      <w:pPr>
        <w:tabs>
          <w:tab w:val="center" w:pos="4201"/>
          <w:tab w:val="right" w:leader="dot" w:pos="9298"/>
        </w:tabs>
        <w:autoSpaceDE w:val="0"/>
        <w:autoSpaceDN w:val="0"/>
        <w:spacing w:line="560" w:lineRule="exact"/>
        <w:ind w:firstLineChars="200" w:firstLine="640"/>
        <w:outlineLvl w:val="1"/>
        <w:rPr>
          <w:rFonts w:ascii="仿宋_GB2312" w:eastAsia="仿宋_GB2312"/>
          <w:sz w:val="32"/>
          <w:szCs w:val="32"/>
        </w:rPr>
      </w:pPr>
      <w:r w:rsidRPr="009F0CB8">
        <w:rPr>
          <w:rFonts w:ascii="仿宋_GB2312" w:eastAsia="仿宋_GB2312" w:hint="eastAsia"/>
          <w:sz w:val="32"/>
          <w:szCs w:val="32"/>
        </w:rPr>
        <w:t>每次采样取6条蔗茎,将蔗茎按照高度平均分成上部、中部和下部</w:t>
      </w:r>
      <w:r w:rsidR="00313944">
        <w:rPr>
          <w:rFonts w:ascii="仿宋_GB2312" w:eastAsia="仿宋_GB2312" w:hint="eastAsia"/>
          <w:sz w:val="32"/>
          <w:szCs w:val="32"/>
        </w:rPr>
        <w:t>，</w:t>
      </w:r>
      <w:r w:rsidRPr="009F0CB8">
        <w:rPr>
          <w:rFonts w:ascii="仿宋_GB2312" w:eastAsia="仿宋_GB2312" w:hint="eastAsia"/>
          <w:sz w:val="32"/>
          <w:szCs w:val="32"/>
        </w:rPr>
        <w:t>将蔗茎的上部、中部和下部分开采收</w:t>
      </w:r>
      <w:r w:rsidR="00313944">
        <w:rPr>
          <w:rFonts w:ascii="仿宋_GB2312" w:eastAsia="仿宋_GB2312" w:hint="eastAsia"/>
          <w:sz w:val="32"/>
          <w:szCs w:val="32"/>
        </w:rPr>
        <w:t>，</w:t>
      </w:r>
      <w:r w:rsidRPr="009F0CB8">
        <w:rPr>
          <w:rFonts w:ascii="仿宋_GB2312" w:eastAsia="仿宋_GB2312" w:hint="eastAsia"/>
          <w:sz w:val="32"/>
          <w:szCs w:val="32"/>
        </w:rPr>
        <w:t>送至广西农业科学院甘蔗研究所糖分分析室检测蔗糖分含量</w:t>
      </w:r>
      <w:r w:rsidR="003248D5">
        <w:rPr>
          <w:rFonts w:ascii="仿宋_GB2312" w:eastAsia="仿宋_GB2312" w:hint="eastAsia"/>
          <w:sz w:val="32"/>
          <w:szCs w:val="32"/>
        </w:rPr>
        <w:t>等指标</w:t>
      </w:r>
      <w:r w:rsidRPr="009F0CB8">
        <w:rPr>
          <w:rFonts w:ascii="仿宋_GB2312" w:eastAsia="仿宋_GB2312" w:hint="eastAsia"/>
          <w:sz w:val="32"/>
          <w:szCs w:val="32"/>
        </w:rPr>
        <w:t>。</w:t>
      </w:r>
    </w:p>
    <w:p w14:paraId="5D178435" w14:textId="3F272DD7" w:rsidR="00313944" w:rsidRDefault="00313944" w:rsidP="009F0CB8">
      <w:pPr>
        <w:tabs>
          <w:tab w:val="center" w:pos="4201"/>
          <w:tab w:val="right" w:leader="dot" w:pos="9298"/>
        </w:tabs>
        <w:autoSpaceDE w:val="0"/>
        <w:autoSpaceDN w:val="0"/>
        <w:spacing w:line="560" w:lineRule="exact"/>
        <w:ind w:firstLineChars="200" w:firstLine="640"/>
        <w:outlineLvl w:val="1"/>
        <w:rPr>
          <w:rFonts w:ascii="仿宋_GB2312" w:eastAsia="仿宋_GB2312"/>
          <w:sz w:val="32"/>
          <w:szCs w:val="32"/>
        </w:rPr>
      </w:pPr>
      <w:r>
        <w:rPr>
          <w:rFonts w:ascii="仿宋_GB2312" w:eastAsia="仿宋_GB2312" w:hint="eastAsia"/>
          <w:sz w:val="32"/>
          <w:szCs w:val="32"/>
        </w:rPr>
        <w:t>2.</w:t>
      </w:r>
      <w:r w:rsidR="009F0CB8" w:rsidRPr="009F0CB8">
        <w:rPr>
          <w:rFonts w:ascii="仿宋_GB2312" w:eastAsia="仿宋_GB2312" w:hint="eastAsia"/>
          <w:sz w:val="32"/>
          <w:szCs w:val="32"/>
        </w:rPr>
        <w:t>探究结论</w:t>
      </w:r>
    </w:p>
    <w:p w14:paraId="40966833" w14:textId="6120CEC2" w:rsidR="00645072" w:rsidRDefault="00313944" w:rsidP="00645072">
      <w:pPr>
        <w:tabs>
          <w:tab w:val="center" w:pos="4201"/>
          <w:tab w:val="right" w:leader="dot" w:pos="9298"/>
        </w:tabs>
        <w:autoSpaceDE w:val="0"/>
        <w:autoSpaceDN w:val="0"/>
        <w:spacing w:line="560" w:lineRule="exact"/>
        <w:ind w:firstLineChars="200" w:firstLine="640"/>
        <w:outlineLvl w:val="1"/>
        <w:rPr>
          <w:rFonts w:ascii="仿宋_GB2312" w:eastAsia="仿宋_GB2312"/>
          <w:sz w:val="32"/>
          <w:szCs w:val="32"/>
        </w:rPr>
      </w:pPr>
      <w:r>
        <w:rPr>
          <w:rFonts w:ascii="仿宋_GB2312" w:eastAsia="仿宋_GB2312" w:hint="eastAsia"/>
          <w:sz w:val="32"/>
          <w:szCs w:val="32"/>
        </w:rPr>
        <w:t>①</w:t>
      </w:r>
      <w:r w:rsidR="009F0CB8" w:rsidRPr="009F0CB8">
        <w:rPr>
          <w:rFonts w:ascii="仿宋_GB2312" w:eastAsia="仿宋_GB2312" w:hint="eastAsia"/>
          <w:sz w:val="32"/>
          <w:szCs w:val="32"/>
        </w:rPr>
        <w:t>自然条件下糖分积累规律与最佳调控时期推断：</w:t>
      </w:r>
    </w:p>
    <w:p w14:paraId="4337B6BA" w14:textId="0CEEB070" w:rsidR="00645072" w:rsidRDefault="00645072" w:rsidP="00645072">
      <w:pPr>
        <w:tabs>
          <w:tab w:val="center" w:pos="4201"/>
          <w:tab w:val="right" w:leader="dot" w:pos="9298"/>
        </w:tabs>
        <w:autoSpaceDE w:val="0"/>
        <w:autoSpaceDN w:val="0"/>
        <w:jc w:val="center"/>
        <w:outlineLvl w:val="1"/>
        <w:rPr>
          <w:rFonts w:ascii="仿宋_GB2312" w:eastAsia="仿宋_GB2312"/>
          <w:sz w:val="32"/>
          <w:szCs w:val="32"/>
        </w:rPr>
      </w:pPr>
      <w:r>
        <w:rPr>
          <w:noProof/>
        </w:rPr>
        <w:drawing>
          <wp:inline distT="0" distB="0" distL="0" distR="0" wp14:anchorId="3BF38258" wp14:editId="7D662A74">
            <wp:extent cx="3985260" cy="3077384"/>
            <wp:effectExtent l="19050" t="19050" r="15240" b="2794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extLst>
                        <a:ext uri="{28A0092B-C50C-407E-A947-70E740481C1C}">
                          <a14:useLocalDpi xmlns:a14="http://schemas.microsoft.com/office/drawing/2010/main" val="0"/>
                        </a:ext>
                      </a:extLst>
                    </a:blip>
                    <a:stretch>
                      <a:fillRect/>
                    </a:stretch>
                  </pic:blipFill>
                  <pic:spPr>
                    <a:xfrm>
                      <a:off x="0" y="0"/>
                      <a:ext cx="3988877" cy="3080177"/>
                    </a:xfrm>
                    <a:prstGeom prst="rect">
                      <a:avLst/>
                    </a:prstGeom>
                    <a:ln>
                      <a:solidFill>
                        <a:schemeClr val="tx1"/>
                      </a:solidFill>
                    </a:ln>
                  </pic:spPr>
                </pic:pic>
              </a:graphicData>
            </a:graphic>
          </wp:inline>
        </w:drawing>
      </w:r>
    </w:p>
    <w:p w14:paraId="6157512D" w14:textId="1B159D63" w:rsidR="00645072" w:rsidRDefault="00CC7F8B" w:rsidP="00645072">
      <w:pPr>
        <w:tabs>
          <w:tab w:val="center" w:pos="4201"/>
          <w:tab w:val="right" w:leader="dot" w:pos="9298"/>
        </w:tabs>
        <w:autoSpaceDE w:val="0"/>
        <w:autoSpaceDN w:val="0"/>
        <w:spacing w:line="560" w:lineRule="exact"/>
        <w:ind w:firstLineChars="200" w:firstLine="640"/>
        <w:outlineLvl w:val="1"/>
        <w:rPr>
          <w:rFonts w:ascii="仿宋_GB2312" w:eastAsia="仿宋_GB2312"/>
          <w:sz w:val="32"/>
          <w:szCs w:val="32"/>
        </w:rPr>
      </w:pPr>
      <w:r>
        <w:rPr>
          <w:rFonts w:ascii="仿宋_GB2312" w:eastAsia="仿宋_GB2312" w:hint="eastAsia"/>
          <w:sz w:val="32"/>
          <w:szCs w:val="32"/>
        </w:rPr>
        <w:t>根据</w:t>
      </w:r>
      <w:r>
        <w:rPr>
          <w:rFonts w:ascii="仿宋_GB2312" w:eastAsia="仿宋_GB2312"/>
          <w:sz w:val="32"/>
          <w:szCs w:val="32"/>
        </w:rPr>
        <w:t>表</w:t>
      </w:r>
      <w:r>
        <w:rPr>
          <w:rFonts w:ascii="仿宋_GB2312" w:eastAsia="仿宋_GB2312" w:hint="eastAsia"/>
          <w:sz w:val="32"/>
          <w:szCs w:val="32"/>
        </w:rPr>
        <w:t>1结果</w:t>
      </w:r>
      <w:r>
        <w:rPr>
          <w:rFonts w:ascii="仿宋_GB2312" w:eastAsia="仿宋_GB2312"/>
          <w:sz w:val="32"/>
          <w:szCs w:val="32"/>
        </w:rPr>
        <w:t>可</w:t>
      </w:r>
      <w:r w:rsidR="001E0D04">
        <w:rPr>
          <w:rFonts w:ascii="仿宋_GB2312" w:eastAsia="仿宋_GB2312" w:hint="eastAsia"/>
          <w:sz w:val="32"/>
          <w:szCs w:val="32"/>
        </w:rPr>
        <w:t>了解到</w:t>
      </w:r>
      <w:r w:rsidR="00645072" w:rsidRPr="00645072">
        <w:rPr>
          <w:rFonts w:ascii="仿宋_GB2312" w:eastAsia="仿宋_GB2312" w:hint="eastAsia"/>
          <w:sz w:val="32"/>
          <w:szCs w:val="32"/>
        </w:rPr>
        <w:t>，随着甘蔗节间伸长和节间数增加，糖分从茎基部逐渐向上转移。甘蔗生长至7</w:t>
      </w:r>
      <w:r w:rsidR="00645072">
        <w:rPr>
          <w:rFonts w:ascii="仿宋_GB2312" w:eastAsia="仿宋_GB2312" w:hint="eastAsia"/>
          <w:sz w:val="32"/>
          <w:szCs w:val="32"/>
        </w:rPr>
        <w:t>～</w:t>
      </w:r>
      <w:r w:rsidR="00645072" w:rsidRPr="00645072">
        <w:rPr>
          <w:rFonts w:ascii="仿宋_GB2312" w:eastAsia="仿宋_GB2312" w:hint="eastAsia"/>
          <w:sz w:val="32"/>
          <w:szCs w:val="32"/>
        </w:rPr>
        <w:t>8节茎下部节段糖分含量为7.05%，生长到20</w:t>
      </w:r>
      <w:r w:rsidR="00645072">
        <w:rPr>
          <w:rFonts w:ascii="仿宋_GB2312" w:eastAsia="仿宋_GB2312" w:hint="eastAsia"/>
          <w:sz w:val="32"/>
          <w:szCs w:val="32"/>
        </w:rPr>
        <w:t>～22</w:t>
      </w:r>
      <w:r w:rsidR="00645072" w:rsidRPr="00645072">
        <w:rPr>
          <w:rFonts w:ascii="仿宋_GB2312" w:eastAsia="仿宋_GB2312" w:hint="eastAsia"/>
          <w:sz w:val="32"/>
          <w:szCs w:val="32"/>
        </w:rPr>
        <w:t>节糖分含量为13.24%（饱和），糖分积累时长为</w:t>
      </w:r>
      <w:r w:rsidR="00645072">
        <w:rPr>
          <w:rFonts w:ascii="仿宋_GB2312" w:eastAsia="仿宋_GB2312" w:hint="eastAsia"/>
          <w:sz w:val="32"/>
          <w:szCs w:val="32"/>
        </w:rPr>
        <w:t>90 d</w:t>
      </w:r>
      <w:r w:rsidR="00645072" w:rsidRPr="00645072">
        <w:rPr>
          <w:rFonts w:ascii="仿宋_GB2312" w:eastAsia="仿宋_GB2312" w:hint="eastAsia"/>
          <w:sz w:val="32"/>
          <w:szCs w:val="32"/>
        </w:rPr>
        <w:t>以上；甘蔗生长至11～</w:t>
      </w:r>
      <w:r w:rsidR="00645072">
        <w:rPr>
          <w:rFonts w:ascii="仿宋_GB2312" w:eastAsia="仿宋_GB2312" w:hint="eastAsia"/>
          <w:sz w:val="32"/>
          <w:szCs w:val="32"/>
        </w:rPr>
        <w:t>13</w:t>
      </w:r>
      <w:r w:rsidR="00645072" w:rsidRPr="00645072">
        <w:rPr>
          <w:rFonts w:ascii="仿宋_GB2312" w:eastAsia="仿宋_GB2312" w:hint="eastAsia"/>
          <w:sz w:val="32"/>
          <w:szCs w:val="32"/>
        </w:rPr>
        <w:t>节，茎中部节段糖分含量为6.85%，生长到20～</w:t>
      </w:r>
      <w:r w:rsidR="00645072">
        <w:rPr>
          <w:rFonts w:ascii="仿宋_GB2312" w:eastAsia="仿宋_GB2312" w:hint="eastAsia"/>
          <w:sz w:val="32"/>
          <w:szCs w:val="32"/>
        </w:rPr>
        <w:t>22</w:t>
      </w:r>
      <w:r w:rsidR="00645072" w:rsidRPr="00645072">
        <w:rPr>
          <w:rFonts w:ascii="仿宋_GB2312" w:eastAsia="仿宋_GB2312" w:hint="eastAsia"/>
          <w:sz w:val="32"/>
          <w:szCs w:val="32"/>
        </w:rPr>
        <w:t>节糖分含量为13.24%（饱和），积累时长为50～60 d；甘蔗生长至16～</w:t>
      </w:r>
      <w:r w:rsidR="00645072">
        <w:rPr>
          <w:rFonts w:ascii="仿宋_GB2312" w:eastAsia="仿宋_GB2312" w:hint="eastAsia"/>
          <w:sz w:val="32"/>
          <w:szCs w:val="32"/>
        </w:rPr>
        <w:t>18</w:t>
      </w:r>
      <w:r w:rsidR="00645072" w:rsidRPr="00645072">
        <w:rPr>
          <w:rFonts w:ascii="仿宋_GB2312" w:eastAsia="仿宋_GB2312" w:hint="eastAsia"/>
          <w:sz w:val="32"/>
          <w:szCs w:val="32"/>
        </w:rPr>
        <w:t>节茎上部节段糖分含量为4.16%，</w:t>
      </w:r>
      <w:r w:rsidR="00645072" w:rsidRPr="00645072">
        <w:rPr>
          <w:rFonts w:ascii="仿宋_GB2312" w:eastAsia="仿宋_GB2312" w:hint="eastAsia"/>
          <w:sz w:val="32"/>
          <w:szCs w:val="32"/>
        </w:rPr>
        <w:lastRenderedPageBreak/>
        <w:t>生长到23～</w:t>
      </w:r>
      <w:r w:rsidR="00645072">
        <w:rPr>
          <w:rFonts w:ascii="仿宋_GB2312" w:eastAsia="仿宋_GB2312" w:hint="eastAsia"/>
          <w:sz w:val="32"/>
          <w:szCs w:val="32"/>
        </w:rPr>
        <w:t>25</w:t>
      </w:r>
      <w:r w:rsidR="00645072" w:rsidRPr="00645072">
        <w:rPr>
          <w:rFonts w:ascii="仿宋_GB2312" w:eastAsia="仿宋_GB2312" w:hint="eastAsia"/>
          <w:sz w:val="32"/>
          <w:szCs w:val="32"/>
        </w:rPr>
        <w:t>节糖分含量为13.15%（饱和），积累时长为30～40 d。上述结果表明，甘蔗糖分伴随着甘蔗节间伸长生长从下部节段逐渐向上转移积累，下部积累时间</w:t>
      </w:r>
      <w:r w:rsidR="003D3559" w:rsidRPr="003D3559">
        <w:rPr>
          <w:rFonts w:ascii="仿宋_GB2312" w:eastAsia="仿宋_GB2312" w:hint="eastAsia"/>
          <w:sz w:val="32"/>
          <w:szCs w:val="32"/>
        </w:rPr>
        <w:t>最长（90d以上），中部次之（50～60d），上部最短（30～40d）</w:t>
      </w:r>
      <w:r w:rsidR="00645072" w:rsidRPr="00645072">
        <w:rPr>
          <w:rFonts w:ascii="仿宋_GB2312" w:eastAsia="仿宋_GB2312" w:hint="eastAsia"/>
          <w:sz w:val="32"/>
          <w:szCs w:val="32"/>
        </w:rPr>
        <w:t>。因此，下部节段糖分积累时间过长，通过化学调控难度大；而中上部，特别是上部糖分积累时间短，更容易通过化学手段调控糖分积累。甘蔗节间生长至11～22节时的糖分积累量占全部积累量的 63.9%。由此可推断，</w:t>
      </w:r>
      <w:r w:rsidR="00645072" w:rsidRPr="00F97C67">
        <w:rPr>
          <w:rFonts w:ascii="仿宋_GB2312" w:eastAsia="仿宋_GB2312" w:hint="eastAsia"/>
          <w:b/>
          <w:sz w:val="32"/>
          <w:szCs w:val="32"/>
        </w:rPr>
        <w:t>糖分快速积累前期即11～13节是调控甘蔗糖分含量的最佳时期</w:t>
      </w:r>
      <w:r w:rsidR="00645072">
        <w:rPr>
          <w:rFonts w:ascii="仿宋_GB2312" w:eastAsia="仿宋_GB2312" w:hint="eastAsia"/>
          <w:sz w:val="32"/>
          <w:szCs w:val="32"/>
        </w:rPr>
        <w:t>。</w:t>
      </w:r>
    </w:p>
    <w:p w14:paraId="25956E35" w14:textId="77777777" w:rsidR="004F0914" w:rsidRDefault="004F0914" w:rsidP="009F0CB8">
      <w:pPr>
        <w:tabs>
          <w:tab w:val="center" w:pos="4201"/>
          <w:tab w:val="right" w:leader="dot" w:pos="9298"/>
        </w:tabs>
        <w:autoSpaceDE w:val="0"/>
        <w:autoSpaceDN w:val="0"/>
        <w:spacing w:line="560" w:lineRule="exact"/>
        <w:ind w:firstLineChars="200" w:firstLine="640"/>
        <w:outlineLvl w:val="1"/>
        <w:rPr>
          <w:rFonts w:ascii="仿宋_GB2312" w:eastAsia="仿宋_GB2312"/>
          <w:sz w:val="32"/>
          <w:szCs w:val="32"/>
        </w:rPr>
      </w:pPr>
      <w:r>
        <w:rPr>
          <w:rFonts w:ascii="仿宋_GB2312" w:eastAsia="仿宋_GB2312" w:hint="eastAsia"/>
          <w:sz w:val="32"/>
          <w:szCs w:val="32"/>
        </w:rPr>
        <w:t>②</w:t>
      </w:r>
      <w:r w:rsidR="009F0CB8" w:rsidRPr="009F0CB8">
        <w:rPr>
          <w:rFonts w:ascii="仿宋_GB2312" w:eastAsia="仿宋_GB2312" w:hint="eastAsia"/>
          <w:sz w:val="32"/>
          <w:szCs w:val="32"/>
        </w:rPr>
        <w:t>增产增糖剂对糖分积累的影响验证最佳时期</w:t>
      </w:r>
    </w:p>
    <w:p w14:paraId="7D09D485" w14:textId="5CD9CD02" w:rsidR="004F0914" w:rsidRDefault="004F0914" w:rsidP="004F0914">
      <w:pPr>
        <w:tabs>
          <w:tab w:val="center" w:pos="4201"/>
          <w:tab w:val="right" w:leader="dot" w:pos="9298"/>
        </w:tabs>
        <w:autoSpaceDE w:val="0"/>
        <w:autoSpaceDN w:val="0"/>
        <w:spacing w:line="560" w:lineRule="exact"/>
        <w:ind w:firstLineChars="200" w:firstLine="640"/>
        <w:outlineLvl w:val="1"/>
        <w:rPr>
          <w:rFonts w:ascii="仿宋_GB2312" w:eastAsia="仿宋_GB2312"/>
          <w:sz w:val="32"/>
          <w:szCs w:val="32"/>
        </w:rPr>
      </w:pPr>
      <w:r w:rsidRPr="004F0914">
        <w:rPr>
          <w:rFonts w:ascii="仿宋_GB2312" w:eastAsia="仿宋_GB2312" w:hint="eastAsia"/>
          <w:sz w:val="32"/>
          <w:szCs w:val="32"/>
        </w:rPr>
        <w:t>喷施增产增糖剂后，T</w:t>
      </w:r>
      <w:r w:rsidRPr="004F0914">
        <w:rPr>
          <w:rFonts w:ascii="仿宋_GB2312" w:eastAsia="仿宋_GB2312" w:hint="eastAsia"/>
          <w:sz w:val="32"/>
          <w:szCs w:val="32"/>
          <w:vertAlign w:val="subscript"/>
        </w:rPr>
        <w:t>1</w:t>
      </w:r>
      <w:r w:rsidRPr="004F0914">
        <w:rPr>
          <w:rFonts w:ascii="仿宋_GB2312" w:eastAsia="仿宋_GB2312" w:hint="eastAsia"/>
          <w:sz w:val="32"/>
          <w:szCs w:val="32"/>
        </w:rPr>
        <w:t>（11</w:t>
      </w:r>
      <w:r>
        <w:rPr>
          <w:rFonts w:ascii="仿宋_GB2312" w:eastAsia="仿宋_GB2312" w:hint="eastAsia"/>
          <w:sz w:val="32"/>
          <w:szCs w:val="32"/>
        </w:rPr>
        <w:t>～13</w:t>
      </w:r>
      <w:r w:rsidRPr="004F0914">
        <w:rPr>
          <w:rFonts w:ascii="仿宋_GB2312" w:eastAsia="仿宋_GB2312" w:hint="eastAsia"/>
          <w:sz w:val="32"/>
          <w:szCs w:val="32"/>
        </w:rPr>
        <w:t>节）到T2（16～18节）时期，甘蔗的上部、中部和下部节段的糖分含量均低于对照，这可能是喷施时间过早促进此时段甘蔗的营养生长，延长了糖分积累时间，</w:t>
      </w:r>
      <w:r w:rsidRPr="00F97C67">
        <w:rPr>
          <w:rFonts w:ascii="仿宋_GB2312" w:eastAsia="仿宋_GB2312" w:hint="eastAsia"/>
          <w:b/>
          <w:sz w:val="32"/>
          <w:szCs w:val="32"/>
        </w:rPr>
        <w:t>这也再次验证了T</w:t>
      </w:r>
      <w:r w:rsidRPr="00F97C67">
        <w:rPr>
          <w:rFonts w:ascii="仿宋_GB2312" w:eastAsia="仿宋_GB2312" w:hint="eastAsia"/>
          <w:b/>
          <w:sz w:val="32"/>
          <w:szCs w:val="32"/>
          <w:vertAlign w:val="subscript"/>
        </w:rPr>
        <w:t>1</w:t>
      </w:r>
      <w:r w:rsidRPr="00F97C67">
        <w:rPr>
          <w:rFonts w:ascii="仿宋_GB2312" w:eastAsia="仿宋_GB2312" w:hint="eastAsia"/>
          <w:b/>
          <w:sz w:val="32"/>
          <w:szCs w:val="32"/>
        </w:rPr>
        <w:t>（11</w:t>
      </w:r>
      <w:r w:rsidR="00C85A28" w:rsidRPr="00F97C67">
        <w:rPr>
          <w:rFonts w:ascii="仿宋_GB2312" w:eastAsia="仿宋_GB2312" w:hint="eastAsia"/>
          <w:b/>
          <w:sz w:val="32"/>
          <w:szCs w:val="32"/>
        </w:rPr>
        <w:t>～</w:t>
      </w:r>
      <w:r w:rsidR="00F97C67" w:rsidRPr="00F97C67">
        <w:rPr>
          <w:rFonts w:ascii="仿宋_GB2312" w:eastAsia="仿宋_GB2312" w:hint="eastAsia"/>
          <w:b/>
          <w:sz w:val="32"/>
          <w:szCs w:val="32"/>
        </w:rPr>
        <w:t>13</w:t>
      </w:r>
      <w:r w:rsidRPr="00F97C67">
        <w:rPr>
          <w:rFonts w:ascii="仿宋_GB2312" w:eastAsia="仿宋_GB2312" w:hint="eastAsia"/>
          <w:b/>
          <w:sz w:val="32"/>
          <w:szCs w:val="32"/>
        </w:rPr>
        <w:t>节）是调控甘蔗糖分的最佳时期</w:t>
      </w:r>
      <w:r w:rsidRPr="004F0914">
        <w:rPr>
          <w:rFonts w:ascii="仿宋_GB2312" w:eastAsia="仿宋_GB2312" w:hint="eastAsia"/>
          <w:sz w:val="32"/>
          <w:szCs w:val="32"/>
        </w:rPr>
        <w:t>；但到T</w:t>
      </w:r>
      <w:r w:rsidR="00C85A28" w:rsidRPr="00C85A28">
        <w:rPr>
          <w:rFonts w:ascii="仿宋_GB2312" w:eastAsia="仿宋_GB2312" w:hint="eastAsia"/>
          <w:sz w:val="32"/>
          <w:szCs w:val="32"/>
          <w:vertAlign w:val="subscript"/>
        </w:rPr>
        <w:t>3</w:t>
      </w:r>
      <w:r w:rsidRPr="004F0914">
        <w:rPr>
          <w:rFonts w:ascii="仿宋_GB2312" w:eastAsia="仿宋_GB2312" w:hint="eastAsia"/>
          <w:sz w:val="32"/>
          <w:szCs w:val="32"/>
        </w:rPr>
        <w:t>（20</w:t>
      </w:r>
      <w:r w:rsidR="00C85A28" w:rsidRPr="00C85A28">
        <w:rPr>
          <w:rFonts w:ascii="仿宋_GB2312" w:eastAsia="仿宋_GB2312" w:hint="eastAsia"/>
          <w:sz w:val="32"/>
          <w:szCs w:val="32"/>
        </w:rPr>
        <w:t>～</w:t>
      </w:r>
      <w:r w:rsidR="00C85A28">
        <w:rPr>
          <w:rFonts w:ascii="仿宋_GB2312" w:eastAsia="仿宋_GB2312" w:hint="eastAsia"/>
          <w:sz w:val="32"/>
          <w:szCs w:val="32"/>
        </w:rPr>
        <w:t>22</w:t>
      </w:r>
      <w:r w:rsidRPr="004F0914">
        <w:rPr>
          <w:rFonts w:ascii="仿宋_GB2312" w:eastAsia="仿宋_GB2312" w:hint="eastAsia"/>
          <w:sz w:val="32"/>
          <w:szCs w:val="32"/>
        </w:rPr>
        <w:t>节）时期，上部节段糖分含量已高于对照2.24个百分点，差异达到极显著水平，而中部节段和下部节段的糖分含量与对照差异不明显，说明增产增糖剂主要通过促进上部节段糖分积累来实现糖分含量整体的提高；到T</w:t>
      </w:r>
      <w:r w:rsidR="00C85A28" w:rsidRPr="00C85A28">
        <w:rPr>
          <w:rFonts w:ascii="仿宋_GB2312" w:eastAsia="仿宋_GB2312" w:hint="eastAsia"/>
          <w:sz w:val="32"/>
          <w:szCs w:val="32"/>
          <w:vertAlign w:val="subscript"/>
        </w:rPr>
        <w:t>4</w:t>
      </w:r>
      <w:r w:rsidRPr="004F0914">
        <w:rPr>
          <w:rFonts w:ascii="仿宋_GB2312" w:eastAsia="仿宋_GB2312" w:hint="eastAsia"/>
          <w:sz w:val="32"/>
          <w:szCs w:val="32"/>
        </w:rPr>
        <w:t>（23</w:t>
      </w:r>
      <w:r w:rsidR="00C85A28" w:rsidRPr="00C85A28">
        <w:rPr>
          <w:rFonts w:ascii="仿宋_GB2312" w:eastAsia="仿宋_GB2312" w:hint="eastAsia"/>
          <w:sz w:val="32"/>
          <w:szCs w:val="32"/>
        </w:rPr>
        <w:t>～</w:t>
      </w:r>
      <w:r w:rsidR="00C85A28">
        <w:rPr>
          <w:rFonts w:ascii="仿宋_GB2312" w:eastAsia="仿宋_GB2312" w:hint="eastAsia"/>
          <w:sz w:val="32"/>
          <w:szCs w:val="32"/>
        </w:rPr>
        <w:t>25</w:t>
      </w:r>
      <w:r w:rsidRPr="004F0914">
        <w:rPr>
          <w:rFonts w:ascii="仿宋_GB2312" w:eastAsia="仿宋_GB2312" w:hint="eastAsia"/>
          <w:sz w:val="32"/>
          <w:szCs w:val="32"/>
        </w:rPr>
        <w:t>节）时期，喷施处理甘蔗上部、中部和下部节段的糖分含量分别比对照增加了0.96、1.04、0.93个百分点。由此说明，增产增糖剂延长了甘蔗糖分积累高峰期。同时还说明</w:t>
      </w:r>
      <w:r w:rsidRPr="00F97C67">
        <w:rPr>
          <w:rFonts w:ascii="仿宋_GB2312" w:eastAsia="仿宋_GB2312" w:hint="eastAsia"/>
          <w:b/>
          <w:sz w:val="32"/>
          <w:szCs w:val="32"/>
        </w:rPr>
        <w:t>喷施增产增糖剂后不仅能提高甘蔗糖分含量，还能提高甘蔗产量</w:t>
      </w:r>
      <w:r w:rsidR="009F0CB8" w:rsidRPr="009F0CB8">
        <w:rPr>
          <w:rFonts w:ascii="仿宋_GB2312" w:eastAsia="仿宋_GB2312" w:hint="eastAsia"/>
          <w:sz w:val="32"/>
          <w:szCs w:val="32"/>
        </w:rPr>
        <w:t>。</w:t>
      </w:r>
    </w:p>
    <w:p w14:paraId="2A9A9CA5" w14:textId="50080F1F" w:rsidR="00D72F02" w:rsidRPr="0092178D" w:rsidRDefault="00D72F02" w:rsidP="0092178D">
      <w:pPr>
        <w:tabs>
          <w:tab w:val="center" w:pos="4201"/>
          <w:tab w:val="right" w:leader="dot" w:pos="9298"/>
        </w:tabs>
        <w:autoSpaceDE w:val="0"/>
        <w:autoSpaceDN w:val="0"/>
        <w:spacing w:line="560" w:lineRule="exact"/>
        <w:ind w:firstLineChars="200" w:firstLine="640"/>
        <w:outlineLvl w:val="1"/>
        <w:rPr>
          <w:rFonts w:ascii="仿宋_GB2312" w:eastAsia="仿宋_GB2312"/>
          <w:sz w:val="32"/>
          <w:szCs w:val="32"/>
        </w:rPr>
      </w:pPr>
      <w:r w:rsidRPr="0092178D">
        <w:rPr>
          <w:rFonts w:ascii="仿宋_GB2312" w:eastAsia="仿宋_GB2312" w:hint="eastAsia"/>
          <w:sz w:val="32"/>
          <w:szCs w:val="32"/>
        </w:rPr>
        <w:t>试验</w:t>
      </w:r>
      <w:r w:rsidR="0092178D" w:rsidRPr="0092178D">
        <w:rPr>
          <w:rFonts w:ascii="仿宋_GB2312" w:eastAsia="仿宋_GB2312" w:hint="eastAsia"/>
          <w:sz w:val="32"/>
          <w:szCs w:val="32"/>
        </w:rPr>
        <w:t>探究了解</w:t>
      </w:r>
      <w:r w:rsidR="0092178D" w:rsidRPr="0092178D">
        <w:rPr>
          <w:rFonts w:ascii="仿宋_GB2312" w:eastAsia="仿宋_GB2312"/>
          <w:sz w:val="32"/>
          <w:szCs w:val="32"/>
        </w:rPr>
        <w:t>到</w:t>
      </w:r>
      <w:r w:rsidRPr="0092178D">
        <w:rPr>
          <w:rFonts w:ascii="仿宋_GB2312" w:eastAsia="仿宋_GB2312" w:hint="eastAsia"/>
          <w:sz w:val="32"/>
          <w:szCs w:val="32"/>
        </w:rPr>
        <w:t>，</w:t>
      </w:r>
      <w:r w:rsidR="003248D5">
        <w:rPr>
          <w:rFonts w:ascii="仿宋_GB2312" w:eastAsia="仿宋_GB2312" w:hint="eastAsia"/>
          <w:sz w:val="32"/>
          <w:szCs w:val="32"/>
        </w:rPr>
        <w:t>7</w:t>
      </w:r>
      <w:r w:rsidRPr="0092178D">
        <w:rPr>
          <w:rFonts w:ascii="仿宋_GB2312" w:eastAsia="仿宋_GB2312" w:hint="eastAsia"/>
          <w:sz w:val="32"/>
          <w:szCs w:val="32"/>
        </w:rPr>
        <w:t>月份喷施增产增糖剂比</w:t>
      </w:r>
      <w:r w:rsidR="0092178D">
        <w:rPr>
          <w:rFonts w:ascii="仿宋_GB2312" w:eastAsia="仿宋_GB2312" w:hint="eastAsia"/>
          <w:sz w:val="32"/>
          <w:szCs w:val="32"/>
        </w:rPr>
        <w:t>9</w:t>
      </w:r>
      <w:r w:rsidRPr="0092178D">
        <w:rPr>
          <w:rFonts w:ascii="仿宋_GB2312" w:eastAsia="仿宋_GB2312" w:hint="eastAsia"/>
          <w:sz w:val="32"/>
          <w:szCs w:val="32"/>
        </w:rPr>
        <w:t>月份喷施增产增糖剂的甘蔗株高和单茎重增加效果显著，糖分增加效果相当，与前人研究结果一致。考虑到由于</w:t>
      </w:r>
      <w:r w:rsidR="0092178D">
        <w:rPr>
          <w:rFonts w:ascii="仿宋_GB2312" w:eastAsia="仿宋_GB2312" w:hint="eastAsia"/>
          <w:sz w:val="32"/>
          <w:szCs w:val="32"/>
        </w:rPr>
        <w:t>7</w:t>
      </w:r>
      <w:r w:rsidRPr="0092178D">
        <w:rPr>
          <w:rFonts w:ascii="仿宋_GB2312" w:eastAsia="仿宋_GB2312" w:hint="eastAsia"/>
          <w:sz w:val="32"/>
          <w:szCs w:val="32"/>
        </w:rPr>
        <w:t>月份气温偏高，甘蔗生长旺盛，</w:t>
      </w:r>
      <w:r w:rsidRPr="0092178D">
        <w:rPr>
          <w:rFonts w:ascii="仿宋_GB2312" w:eastAsia="仿宋_GB2312" w:hint="eastAsia"/>
          <w:sz w:val="32"/>
          <w:szCs w:val="32"/>
        </w:rPr>
        <w:lastRenderedPageBreak/>
        <w:t>增产增糖剂吸收转化速度快，能快速促进甘蔗茎节伸长，而</w:t>
      </w:r>
      <w:r w:rsidR="0092178D">
        <w:rPr>
          <w:rFonts w:ascii="仿宋_GB2312" w:eastAsia="仿宋_GB2312" w:hint="eastAsia"/>
          <w:sz w:val="32"/>
          <w:szCs w:val="32"/>
        </w:rPr>
        <w:t>9</w:t>
      </w:r>
      <w:r w:rsidRPr="0092178D">
        <w:rPr>
          <w:rFonts w:ascii="仿宋_GB2312" w:eastAsia="仿宋_GB2312" w:hint="eastAsia"/>
          <w:sz w:val="32"/>
          <w:szCs w:val="32"/>
        </w:rPr>
        <w:t>月份气温偏低，甘蔗生长放缓，开始进入营养生长，增产增糖剂主要促进糖分积累，因此</w:t>
      </w:r>
      <w:r w:rsidR="0092178D">
        <w:rPr>
          <w:rFonts w:ascii="仿宋_GB2312" w:eastAsia="仿宋_GB2312" w:hint="eastAsia"/>
          <w:sz w:val="32"/>
          <w:szCs w:val="32"/>
        </w:rPr>
        <w:t>7</w:t>
      </w:r>
      <w:r w:rsidRPr="0092178D">
        <w:rPr>
          <w:rFonts w:ascii="仿宋_GB2312" w:eastAsia="仿宋_GB2312" w:hint="eastAsia"/>
          <w:sz w:val="32"/>
          <w:szCs w:val="32"/>
        </w:rPr>
        <w:t>月份喷施株高和单茎重促进效果优于</w:t>
      </w:r>
      <w:r w:rsidR="0092178D">
        <w:rPr>
          <w:rFonts w:ascii="仿宋_GB2312" w:eastAsia="仿宋_GB2312" w:hint="eastAsia"/>
          <w:sz w:val="32"/>
          <w:szCs w:val="32"/>
        </w:rPr>
        <w:t>9</w:t>
      </w:r>
      <w:r w:rsidRPr="0092178D">
        <w:rPr>
          <w:rFonts w:ascii="仿宋_GB2312" w:eastAsia="仿宋_GB2312" w:hint="eastAsia"/>
          <w:sz w:val="32"/>
          <w:szCs w:val="32"/>
        </w:rPr>
        <w:t>月份喷施，但糖分增加效果相当。</w:t>
      </w:r>
      <w:r w:rsidR="0092178D" w:rsidRPr="003248D5">
        <w:rPr>
          <w:rFonts w:ascii="仿宋_GB2312" w:eastAsia="仿宋_GB2312" w:hint="eastAsia"/>
          <w:b/>
          <w:sz w:val="32"/>
          <w:szCs w:val="32"/>
        </w:rPr>
        <w:t>华南蔗区（广西、云南等）调控时期宜为7月下旬至9月中旬，西南蔗区可根据无霜期适当提前或延后</w:t>
      </w:r>
      <w:r w:rsidR="00327DF2" w:rsidRPr="003248D5">
        <w:rPr>
          <w:rFonts w:ascii="仿宋_GB2312" w:eastAsia="仿宋_GB2312" w:hint="eastAsia"/>
          <w:b/>
          <w:sz w:val="32"/>
          <w:szCs w:val="32"/>
        </w:rPr>
        <w:t>。</w:t>
      </w:r>
    </w:p>
    <w:p w14:paraId="3126FDEA" w14:textId="6876598F" w:rsidR="00B94E0B" w:rsidRDefault="00C65F66" w:rsidP="004F0914">
      <w:pPr>
        <w:tabs>
          <w:tab w:val="center" w:pos="4201"/>
          <w:tab w:val="right" w:leader="dot" w:pos="9298"/>
        </w:tabs>
        <w:autoSpaceDE w:val="0"/>
        <w:autoSpaceDN w:val="0"/>
        <w:spacing w:line="560" w:lineRule="exact"/>
        <w:ind w:firstLineChars="200" w:firstLine="643"/>
        <w:outlineLvl w:val="1"/>
        <w:rPr>
          <w:rFonts w:ascii="Times New Roman" w:eastAsia="楷体" w:hAnsi="Times New Roman" w:cs="Times New Roman"/>
          <w:b/>
          <w:bCs/>
          <w:color w:val="000000" w:themeColor="text1"/>
          <w:kern w:val="0"/>
          <w:sz w:val="32"/>
          <w:szCs w:val="32"/>
        </w:rPr>
      </w:pPr>
      <w:r>
        <w:rPr>
          <w:rFonts w:ascii="Times New Roman" w:eastAsia="楷体" w:hAnsi="Times New Roman" w:cs="Times New Roman" w:hint="eastAsia"/>
          <w:b/>
          <w:bCs/>
          <w:color w:val="000000" w:themeColor="text1"/>
          <w:kern w:val="0"/>
          <w:sz w:val="32"/>
          <w:szCs w:val="32"/>
        </w:rPr>
        <w:t>（</w:t>
      </w:r>
      <w:r w:rsidR="00B55F8B">
        <w:rPr>
          <w:rFonts w:ascii="Times New Roman" w:eastAsia="楷体" w:hAnsi="Times New Roman" w:cs="Times New Roman" w:hint="eastAsia"/>
          <w:b/>
          <w:bCs/>
          <w:color w:val="000000" w:themeColor="text1"/>
          <w:kern w:val="0"/>
          <w:sz w:val="32"/>
          <w:szCs w:val="32"/>
        </w:rPr>
        <w:t>二</w:t>
      </w:r>
      <w:r>
        <w:rPr>
          <w:rFonts w:ascii="Times New Roman" w:eastAsia="楷体" w:hAnsi="Times New Roman" w:cs="Times New Roman" w:hint="eastAsia"/>
          <w:b/>
          <w:bCs/>
          <w:color w:val="000000" w:themeColor="text1"/>
          <w:kern w:val="0"/>
          <w:sz w:val="32"/>
          <w:szCs w:val="32"/>
        </w:rPr>
        <w:t>）</w:t>
      </w:r>
      <w:r w:rsidR="00B55F8B">
        <w:rPr>
          <w:rFonts w:ascii="Times New Roman" w:eastAsia="楷体" w:hAnsi="Times New Roman" w:cs="Times New Roman" w:hint="eastAsia"/>
          <w:b/>
          <w:bCs/>
          <w:color w:val="000000" w:themeColor="text1"/>
          <w:kern w:val="0"/>
          <w:sz w:val="32"/>
          <w:szCs w:val="32"/>
        </w:rPr>
        <w:t>调控</w:t>
      </w:r>
      <w:r w:rsidR="00B55F8B">
        <w:rPr>
          <w:rFonts w:ascii="Times New Roman" w:eastAsia="楷体" w:hAnsi="Times New Roman" w:cs="Times New Roman"/>
          <w:b/>
          <w:bCs/>
          <w:color w:val="000000" w:themeColor="text1"/>
          <w:kern w:val="0"/>
          <w:sz w:val="32"/>
          <w:szCs w:val="32"/>
        </w:rPr>
        <w:t>前准备</w:t>
      </w:r>
    </w:p>
    <w:p w14:paraId="338A11E3" w14:textId="0B5CB7A7" w:rsidR="008C0D0B" w:rsidRDefault="002F0F7C" w:rsidP="002F0F7C">
      <w:pPr>
        <w:spacing w:line="520" w:lineRule="exact"/>
        <w:ind w:firstLineChars="200" w:firstLine="640"/>
        <w:rPr>
          <w:rFonts w:ascii="仿宋_GB2312" w:eastAsia="仿宋_GB2312"/>
          <w:sz w:val="32"/>
          <w:szCs w:val="32"/>
        </w:rPr>
      </w:pPr>
      <w:r w:rsidRPr="002F0F7C">
        <w:rPr>
          <w:rFonts w:ascii="仿宋_GB2312" w:eastAsia="仿宋_GB2312" w:hint="eastAsia"/>
          <w:sz w:val="32"/>
          <w:szCs w:val="32"/>
        </w:rPr>
        <w:t>赤霉素可提高植物体内生长素的含量，进而调节细胞伸长，促进细胞分裂，达到茎间伸长从而提</w:t>
      </w:r>
      <w:r>
        <w:rPr>
          <w:rFonts w:ascii="仿宋_GB2312" w:eastAsia="仿宋_GB2312" w:hint="eastAsia"/>
          <w:sz w:val="32"/>
          <w:szCs w:val="32"/>
        </w:rPr>
        <w:t>高产量。</w:t>
      </w:r>
      <w:r w:rsidRPr="002F0F7C">
        <w:rPr>
          <w:rFonts w:ascii="仿宋_GB2312" w:eastAsia="仿宋_GB2312" w:hint="eastAsia"/>
          <w:sz w:val="32"/>
          <w:szCs w:val="32"/>
        </w:rPr>
        <w:t>赤霉素与钙、钾等其他化学物之间的混合应用效果优于单一激素或化学物质处理,主要表现在提高发芽率、增强低温和干旱胁迫的抵抗能力、缩短出穗时间和发芽天数、提高吸水能力和缓解膜透性变化程度、增加植株高度、促进生长发育等</w:t>
      </w:r>
      <w:r>
        <w:rPr>
          <w:rFonts w:ascii="仿宋_GB2312" w:eastAsia="仿宋_GB2312" w:hint="eastAsia"/>
          <w:sz w:val="32"/>
          <w:szCs w:val="32"/>
        </w:rPr>
        <w:t>。有机叶面肥成分</w:t>
      </w:r>
      <w:r>
        <w:rPr>
          <w:rFonts w:ascii="仿宋_GB2312" w:eastAsia="仿宋_GB2312"/>
          <w:sz w:val="32"/>
          <w:szCs w:val="32"/>
        </w:rPr>
        <w:t>中，</w:t>
      </w:r>
      <w:r w:rsidR="00A86403" w:rsidRPr="00A86403">
        <w:rPr>
          <w:rFonts w:ascii="仿宋_GB2312" w:eastAsia="仿宋_GB2312" w:hint="eastAsia"/>
          <w:sz w:val="32"/>
          <w:szCs w:val="32"/>
        </w:rPr>
        <w:t>糖蜜酒精发酵浓缩液是以制糖副产品为原料</w:t>
      </w:r>
      <w:r w:rsidR="00A86403">
        <w:rPr>
          <w:rFonts w:ascii="仿宋_GB2312" w:eastAsia="仿宋_GB2312" w:hint="eastAsia"/>
          <w:sz w:val="32"/>
          <w:szCs w:val="32"/>
        </w:rPr>
        <w:t>，</w:t>
      </w:r>
      <w:r w:rsidR="00A86403" w:rsidRPr="00A86403">
        <w:rPr>
          <w:rFonts w:ascii="仿宋_GB2312" w:eastAsia="仿宋_GB2312" w:hint="eastAsia"/>
          <w:sz w:val="32"/>
          <w:szCs w:val="32"/>
        </w:rPr>
        <w:t>富含有机物</w:t>
      </w:r>
      <w:r w:rsidR="00A86403">
        <w:rPr>
          <w:rFonts w:ascii="仿宋_GB2312" w:eastAsia="仿宋_GB2312" w:hint="eastAsia"/>
          <w:sz w:val="32"/>
          <w:szCs w:val="32"/>
        </w:rPr>
        <w:t>，</w:t>
      </w:r>
      <w:r w:rsidRPr="002F0F7C">
        <w:rPr>
          <w:rFonts w:ascii="仿宋_GB2312" w:eastAsia="仿宋_GB2312" w:hint="eastAsia"/>
          <w:sz w:val="32"/>
          <w:szCs w:val="32"/>
        </w:rPr>
        <w:t>木醋液有助于改善光合效率、硝酸钙有助于增强细胞壁稳定性、硼酸有助于促进糖分运输、氨基酸有助于调节碳氮代谢、吲哚丁酸钾有助于促进根系发育。</w:t>
      </w:r>
    </w:p>
    <w:p w14:paraId="33A47331" w14:textId="7CCB5CAF" w:rsidR="00EB7BFC" w:rsidRDefault="00EB7BFC" w:rsidP="00EB7BFC">
      <w:pPr>
        <w:tabs>
          <w:tab w:val="center" w:pos="4201"/>
          <w:tab w:val="right" w:leader="dot" w:pos="9298"/>
        </w:tabs>
        <w:autoSpaceDE w:val="0"/>
        <w:autoSpaceDN w:val="0"/>
        <w:spacing w:line="560" w:lineRule="exact"/>
        <w:ind w:firstLineChars="200" w:firstLine="643"/>
        <w:outlineLvl w:val="1"/>
        <w:rPr>
          <w:rFonts w:ascii="Times New Roman" w:eastAsia="楷体" w:hAnsi="Times New Roman" w:cs="Times New Roman"/>
          <w:b/>
          <w:bCs/>
          <w:color w:val="000000" w:themeColor="text1"/>
          <w:kern w:val="0"/>
          <w:sz w:val="32"/>
          <w:szCs w:val="32"/>
        </w:rPr>
      </w:pPr>
      <w:r w:rsidRPr="00EB7BFC">
        <w:rPr>
          <w:rFonts w:ascii="Times New Roman" w:eastAsia="楷体" w:hAnsi="Times New Roman" w:cs="Times New Roman" w:hint="eastAsia"/>
          <w:b/>
          <w:bCs/>
          <w:color w:val="000000" w:themeColor="text1"/>
          <w:kern w:val="0"/>
          <w:sz w:val="32"/>
          <w:szCs w:val="32"/>
        </w:rPr>
        <w:t>（三）调控</w:t>
      </w:r>
      <w:r w:rsidRPr="00EB7BFC">
        <w:rPr>
          <w:rFonts w:ascii="Times New Roman" w:eastAsia="楷体" w:hAnsi="Times New Roman" w:cs="Times New Roman"/>
          <w:b/>
          <w:bCs/>
          <w:color w:val="000000" w:themeColor="text1"/>
          <w:kern w:val="0"/>
          <w:sz w:val="32"/>
          <w:szCs w:val="32"/>
        </w:rPr>
        <w:t>操作</w:t>
      </w:r>
    </w:p>
    <w:p w14:paraId="20AF8DF4" w14:textId="4D4FF4AD" w:rsidR="00EB7BFC" w:rsidRPr="0010497A" w:rsidRDefault="00041507" w:rsidP="0010497A">
      <w:pPr>
        <w:spacing w:line="520" w:lineRule="exact"/>
        <w:ind w:firstLineChars="200" w:firstLine="640"/>
        <w:rPr>
          <w:rFonts w:ascii="仿宋_GB2312" w:eastAsia="仿宋_GB2312"/>
          <w:sz w:val="32"/>
          <w:szCs w:val="32"/>
        </w:rPr>
      </w:pPr>
      <w:r w:rsidRPr="0010497A">
        <w:rPr>
          <w:rFonts w:ascii="仿宋_GB2312" w:eastAsia="仿宋_GB2312" w:hint="eastAsia"/>
          <w:sz w:val="32"/>
          <w:szCs w:val="32"/>
        </w:rPr>
        <w:t>1.增产增</w:t>
      </w:r>
      <w:r w:rsidR="003327E6">
        <w:rPr>
          <w:rFonts w:ascii="仿宋_GB2312" w:eastAsia="仿宋_GB2312" w:hint="eastAsia"/>
          <w:sz w:val="32"/>
          <w:szCs w:val="32"/>
        </w:rPr>
        <w:t>糖</w:t>
      </w:r>
      <w:r w:rsidRPr="0010497A">
        <w:rPr>
          <w:rFonts w:ascii="仿宋_GB2312" w:eastAsia="仿宋_GB2312" w:hint="eastAsia"/>
          <w:sz w:val="32"/>
          <w:szCs w:val="32"/>
        </w:rPr>
        <w:t>剂</w:t>
      </w:r>
      <w:r w:rsidRPr="0010497A">
        <w:rPr>
          <w:rFonts w:ascii="仿宋_GB2312" w:eastAsia="仿宋_GB2312"/>
          <w:sz w:val="32"/>
          <w:szCs w:val="32"/>
        </w:rPr>
        <w:t>施用</w:t>
      </w:r>
    </w:p>
    <w:p w14:paraId="02CA0376" w14:textId="277D7024" w:rsidR="00041507" w:rsidRDefault="00273CCB" w:rsidP="00855358">
      <w:pPr>
        <w:spacing w:line="520" w:lineRule="exact"/>
        <w:ind w:firstLineChars="200" w:firstLine="640"/>
        <w:rPr>
          <w:rFonts w:ascii="仿宋_GB2312" w:eastAsia="仿宋_GB2312"/>
          <w:sz w:val="32"/>
          <w:szCs w:val="32"/>
        </w:rPr>
      </w:pPr>
      <w:r>
        <w:rPr>
          <w:rFonts w:ascii="仿宋_GB2312" w:eastAsia="仿宋_GB2312" w:hint="eastAsia"/>
          <w:sz w:val="32"/>
          <w:szCs w:val="32"/>
        </w:rPr>
        <w:t>课题组</w:t>
      </w:r>
      <w:r w:rsidRPr="00273CCB">
        <w:rPr>
          <w:rFonts w:ascii="仿宋_GB2312" w:eastAsia="仿宋_GB2312" w:hint="eastAsia"/>
          <w:sz w:val="32"/>
          <w:szCs w:val="32"/>
        </w:rPr>
        <w:t>研发出“赤霉素+</w:t>
      </w:r>
      <w:r>
        <w:rPr>
          <w:rFonts w:ascii="仿宋_GB2312" w:eastAsia="仿宋_GB2312" w:hint="eastAsia"/>
          <w:sz w:val="32"/>
          <w:szCs w:val="32"/>
        </w:rPr>
        <w:t>有机叶面肥</w:t>
      </w:r>
      <w:r w:rsidRPr="00273CCB">
        <w:rPr>
          <w:rFonts w:ascii="仿宋_GB2312" w:eastAsia="仿宋_GB2312" w:hint="eastAsia"/>
          <w:sz w:val="32"/>
          <w:szCs w:val="32"/>
        </w:rPr>
        <w:t>”增产增糖的“双增”调控技术</w:t>
      </w:r>
      <w:r>
        <w:rPr>
          <w:rFonts w:ascii="仿宋_GB2312" w:eastAsia="仿宋_GB2312" w:hint="eastAsia"/>
          <w:sz w:val="32"/>
          <w:szCs w:val="32"/>
        </w:rPr>
        <w:t>。</w:t>
      </w:r>
      <w:r w:rsidRPr="00273CCB">
        <w:rPr>
          <w:rFonts w:ascii="仿宋_GB2312" w:eastAsia="仿宋_GB2312" w:hint="eastAsia"/>
          <w:sz w:val="32"/>
          <w:szCs w:val="32"/>
        </w:rPr>
        <w:t>“赤霉素+有机叶面肥”施用的最优组合参数：赤霉素（</w:t>
      </w:r>
      <w:r w:rsidR="00283CF0">
        <w:rPr>
          <w:rFonts w:ascii="仿宋_GB2312" w:eastAsia="仿宋_GB2312"/>
          <w:sz w:val="32"/>
          <w:szCs w:val="32"/>
        </w:rPr>
        <w:t>2</w:t>
      </w:r>
      <w:r w:rsidR="009C1924">
        <w:rPr>
          <w:rFonts w:ascii="仿宋_GB2312" w:eastAsia="仿宋_GB2312" w:hint="eastAsia"/>
          <w:sz w:val="32"/>
          <w:szCs w:val="32"/>
        </w:rPr>
        <w:t>～</w:t>
      </w:r>
      <w:r w:rsidR="00283CF0">
        <w:rPr>
          <w:rFonts w:ascii="仿宋_GB2312" w:eastAsia="仿宋_GB2312"/>
          <w:sz w:val="32"/>
          <w:szCs w:val="32"/>
        </w:rPr>
        <w:t>3</w:t>
      </w:r>
      <w:r w:rsidRPr="00273CCB">
        <w:rPr>
          <w:rFonts w:ascii="仿宋_GB2312" w:eastAsia="仿宋_GB2312" w:hint="eastAsia"/>
          <w:sz w:val="32"/>
          <w:szCs w:val="32"/>
        </w:rPr>
        <w:t>g/</w:t>
      </w:r>
      <w:r w:rsidR="00283CF0">
        <w:rPr>
          <w:rFonts w:ascii="仿宋_GB2312" w:eastAsia="仿宋_GB2312" w:hint="eastAsia"/>
          <w:sz w:val="32"/>
          <w:szCs w:val="32"/>
        </w:rPr>
        <w:t>亩</w:t>
      </w:r>
      <w:r w:rsidRPr="00273CCB">
        <w:rPr>
          <w:rFonts w:ascii="仿宋_GB2312" w:eastAsia="仿宋_GB2312" w:hint="eastAsia"/>
          <w:sz w:val="32"/>
          <w:szCs w:val="32"/>
        </w:rPr>
        <w:t>）+碳长</w:t>
      </w:r>
      <w:r w:rsidR="00283CF0">
        <w:rPr>
          <w:rFonts w:ascii="仿宋_GB2312" w:eastAsia="仿宋_GB2312"/>
          <w:sz w:val="32"/>
          <w:szCs w:val="32"/>
        </w:rPr>
        <w:t>30</w:t>
      </w:r>
      <w:r w:rsidR="00611C0F" w:rsidRPr="00611C0F">
        <w:rPr>
          <w:rFonts w:ascii="仿宋_GB2312" w:eastAsia="仿宋_GB2312" w:hint="eastAsia"/>
          <w:sz w:val="32"/>
          <w:szCs w:val="32"/>
        </w:rPr>
        <w:t>～</w:t>
      </w:r>
      <w:r w:rsidRPr="00273CCB">
        <w:rPr>
          <w:rFonts w:ascii="仿宋_GB2312" w:eastAsia="仿宋_GB2312"/>
          <w:sz w:val="32"/>
          <w:szCs w:val="32"/>
        </w:rPr>
        <w:t>50mL/</w:t>
      </w:r>
      <w:r w:rsidR="00283CF0">
        <w:rPr>
          <w:rFonts w:ascii="仿宋_GB2312" w:eastAsia="仿宋_GB2312" w:hint="eastAsia"/>
          <w:sz w:val="32"/>
          <w:szCs w:val="32"/>
        </w:rPr>
        <w:t>亩</w:t>
      </w:r>
      <w:r w:rsidRPr="00273CCB">
        <w:rPr>
          <w:rFonts w:ascii="仿宋_GB2312" w:eastAsia="仿宋_GB2312" w:hint="eastAsia"/>
          <w:sz w:val="32"/>
          <w:szCs w:val="32"/>
        </w:rPr>
        <w:t>+喷施时期（</w:t>
      </w:r>
      <w:r w:rsidR="00AB1910">
        <w:rPr>
          <w:rFonts w:ascii="仿宋_GB2312" w:eastAsia="仿宋_GB2312" w:hint="eastAsia"/>
          <w:sz w:val="32"/>
          <w:szCs w:val="32"/>
        </w:rPr>
        <w:t>宜为</w:t>
      </w:r>
      <w:r w:rsidR="00611C0F">
        <w:rPr>
          <w:rFonts w:ascii="仿宋_GB2312" w:eastAsia="仿宋_GB2312" w:hint="eastAsia"/>
          <w:sz w:val="32"/>
          <w:szCs w:val="32"/>
        </w:rPr>
        <w:t>11</w:t>
      </w:r>
      <w:r w:rsidR="00611C0F" w:rsidRPr="00611C0F">
        <w:rPr>
          <w:rFonts w:ascii="仿宋_GB2312" w:eastAsia="仿宋_GB2312" w:hint="eastAsia"/>
          <w:sz w:val="32"/>
          <w:szCs w:val="32"/>
        </w:rPr>
        <w:t>～</w:t>
      </w:r>
      <w:r w:rsidR="00611C0F">
        <w:rPr>
          <w:rFonts w:ascii="仿宋_GB2312" w:eastAsia="仿宋_GB2312" w:hint="eastAsia"/>
          <w:sz w:val="32"/>
          <w:szCs w:val="32"/>
        </w:rPr>
        <w:t>13</w:t>
      </w:r>
      <w:r w:rsidRPr="00273CCB">
        <w:rPr>
          <w:rFonts w:ascii="仿宋_GB2312" w:eastAsia="仿宋_GB2312" w:hint="eastAsia"/>
          <w:sz w:val="32"/>
          <w:szCs w:val="32"/>
        </w:rPr>
        <w:t>节）+间隔时间（20</w:t>
      </w:r>
      <w:r w:rsidR="00D73B11" w:rsidRPr="00D73B11">
        <w:rPr>
          <w:rFonts w:ascii="仿宋_GB2312" w:eastAsia="仿宋_GB2312" w:hint="eastAsia"/>
          <w:sz w:val="32"/>
          <w:szCs w:val="32"/>
        </w:rPr>
        <w:t>～</w:t>
      </w:r>
      <w:r w:rsidR="00D73B11">
        <w:rPr>
          <w:rFonts w:ascii="仿宋_GB2312" w:eastAsia="仿宋_GB2312" w:hint="eastAsia"/>
          <w:sz w:val="32"/>
          <w:szCs w:val="32"/>
        </w:rPr>
        <w:t>25</w:t>
      </w:r>
      <w:r w:rsidRPr="00273CCB">
        <w:rPr>
          <w:rFonts w:ascii="仿宋_GB2312" w:eastAsia="仿宋_GB2312" w:hint="eastAsia"/>
          <w:sz w:val="32"/>
          <w:szCs w:val="32"/>
        </w:rPr>
        <w:t>天）</w:t>
      </w:r>
      <w:r w:rsidR="00D73B11">
        <w:rPr>
          <w:rFonts w:ascii="仿宋_GB2312" w:eastAsia="仿宋_GB2312" w:hint="eastAsia"/>
          <w:sz w:val="32"/>
          <w:szCs w:val="32"/>
        </w:rPr>
        <w:t>，</w:t>
      </w:r>
      <w:r w:rsidR="00D73B11" w:rsidRPr="00D73B11">
        <w:rPr>
          <w:rFonts w:ascii="仿宋_GB2312" w:eastAsia="仿宋_GB2312" w:hint="eastAsia"/>
          <w:sz w:val="32"/>
          <w:szCs w:val="32"/>
        </w:rPr>
        <w:t>共喷</w:t>
      </w:r>
      <w:r w:rsidR="00D73B11" w:rsidRPr="00D73B11">
        <w:rPr>
          <w:rFonts w:ascii="仿宋_GB2312" w:eastAsia="仿宋_GB2312"/>
          <w:sz w:val="32"/>
          <w:szCs w:val="32"/>
        </w:rPr>
        <w:t>2</w:t>
      </w:r>
      <w:r w:rsidR="00D73B11" w:rsidRPr="00D73B11">
        <w:rPr>
          <w:rFonts w:ascii="仿宋_GB2312" w:eastAsia="仿宋_GB2312" w:hint="eastAsia"/>
          <w:sz w:val="32"/>
          <w:szCs w:val="32"/>
        </w:rPr>
        <w:t>～</w:t>
      </w:r>
      <w:r w:rsidR="00D73B11" w:rsidRPr="00D73B11">
        <w:rPr>
          <w:rFonts w:ascii="仿宋_GB2312" w:eastAsia="仿宋_GB2312"/>
          <w:sz w:val="32"/>
          <w:szCs w:val="32"/>
        </w:rPr>
        <w:t>3</w:t>
      </w:r>
      <w:r w:rsidR="00D73B11" w:rsidRPr="00D73B11">
        <w:rPr>
          <w:rFonts w:ascii="仿宋_GB2312" w:eastAsia="仿宋_GB2312" w:hint="eastAsia"/>
          <w:sz w:val="32"/>
          <w:szCs w:val="32"/>
        </w:rPr>
        <w:t>次</w:t>
      </w:r>
      <w:r w:rsidRPr="00273CCB">
        <w:rPr>
          <w:rFonts w:ascii="仿宋_GB2312" w:eastAsia="仿宋_GB2312" w:hint="eastAsia"/>
          <w:sz w:val="32"/>
          <w:szCs w:val="32"/>
        </w:rPr>
        <w:t>。</w:t>
      </w:r>
      <w:r w:rsidR="00AB1910" w:rsidRPr="00AB1910">
        <w:rPr>
          <w:rFonts w:ascii="仿宋_GB2312" w:eastAsia="仿宋_GB2312" w:hint="eastAsia"/>
          <w:sz w:val="32"/>
          <w:szCs w:val="32"/>
        </w:rPr>
        <w:t>宜根据甘蔗长势调整增产增糖剂施用量。</w:t>
      </w:r>
      <w:r w:rsidR="008978AC" w:rsidRPr="008978AC">
        <w:rPr>
          <w:rFonts w:ascii="仿宋_GB2312" w:eastAsia="仿宋_GB2312" w:hint="eastAsia"/>
          <w:sz w:val="32"/>
          <w:szCs w:val="32"/>
        </w:rPr>
        <w:t>长势</w:t>
      </w:r>
      <w:r w:rsidR="008978AC">
        <w:rPr>
          <w:rFonts w:ascii="仿宋_GB2312" w:eastAsia="仿宋_GB2312" w:hint="eastAsia"/>
          <w:sz w:val="32"/>
          <w:szCs w:val="32"/>
        </w:rPr>
        <w:t>弱</w:t>
      </w:r>
      <w:r w:rsidR="008978AC" w:rsidRPr="008978AC">
        <w:rPr>
          <w:rFonts w:ascii="仿宋_GB2312" w:eastAsia="仿宋_GB2312" w:hint="eastAsia"/>
          <w:sz w:val="32"/>
          <w:szCs w:val="32"/>
        </w:rPr>
        <w:t>的</w:t>
      </w:r>
      <w:r w:rsidR="008978AC" w:rsidRPr="008978AC">
        <w:rPr>
          <w:rFonts w:ascii="仿宋_GB2312" w:eastAsia="仿宋_GB2312"/>
          <w:sz w:val="32"/>
          <w:szCs w:val="32"/>
        </w:rPr>
        <w:t>区域</w:t>
      </w:r>
      <w:r w:rsidR="00AB1910" w:rsidRPr="00AB1910">
        <w:rPr>
          <w:rFonts w:ascii="仿宋_GB2312" w:eastAsia="仿宋_GB2312" w:hint="eastAsia"/>
          <w:sz w:val="32"/>
          <w:szCs w:val="32"/>
        </w:rPr>
        <w:t>可按每</w:t>
      </w:r>
      <w:r w:rsidR="00AB1910" w:rsidRPr="00AB1910">
        <w:rPr>
          <w:rFonts w:ascii="仿宋_GB2312" w:eastAsia="仿宋_GB2312"/>
          <w:sz w:val="32"/>
          <w:szCs w:val="32"/>
        </w:rPr>
        <w:t>667</w:t>
      </w:r>
      <w:r w:rsidR="00AB1910" w:rsidRPr="00AB1910">
        <w:rPr>
          <w:rFonts w:ascii="仿宋_GB2312" w:eastAsia="仿宋_GB2312"/>
          <w:sz w:val="32"/>
          <w:szCs w:val="32"/>
          <w:vertAlign w:val="superscript"/>
        </w:rPr>
        <w:t xml:space="preserve"> </w:t>
      </w:r>
      <w:r w:rsidR="00AB1910" w:rsidRPr="00AB1910">
        <w:rPr>
          <w:rFonts w:ascii="仿宋_GB2312" w:eastAsia="仿宋_GB2312"/>
          <w:sz w:val="32"/>
          <w:szCs w:val="32"/>
        </w:rPr>
        <w:t>m</w:t>
      </w:r>
      <w:r w:rsidR="00AB1910" w:rsidRPr="00AB1910">
        <w:rPr>
          <w:rFonts w:ascii="仿宋_GB2312" w:eastAsia="仿宋_GB2312"/>
          <w:sz w:val="32"/>
          <w:szCs w:val="32"/>
          <w:vertAlign w:val="superscript"/>
        </w:rPr>
        <w:t>2</w:t>
      </w:r>
      <w:r w:rsidR="00AB1910" w:rsidRPr="00AB1910">
        <w:rPr>
          <w:rFonts w:ascii="仿宋_GB2312" w:eastAsia="仿宋_GB2312" w:hint="eastAsia"/>
          <w:sz w:val="32"/>
          <w:szCs w:val="32"/>
        </w:rPr>
        <w:t>喷施</w:t>
      </w:r>
      <w:r w:rsidR="00AB1910" w:rsidRPr="00AB1910">
        <w:rPr>
          <w:rFonts w:ascii="仿宋_GB2312" w:eastAsia="仿宋_GB2312"/>
          <w:sz w:val="32"/>
          <w:szCs w:val="32"/>
        </w:rPr>
        <w:t>3</w:t>
      </w:r>
      <w:r w:rsidR="00AB1910" w:rsidRPr="00AB1910">
        <w:rPr>
          <w:rFonts w:ascii="仿宋_GB2312" w:eastAsia="仿宋_GB2312"/>
          <w:sz w:val="32"/>
          <w:szCs w:val="32"/>
          <w:vertAlign w:val="superscript"/>
        </w:rPr>
        <w:t xml:space="preserve"> </w:t>
      </w:r>
      <w:r w:rsidR="00AB1910" w:rsidRPr="00AB1910">
        <w:rPr>
          <w:rFonts w:ascii="仿宋_GB2312" w:eastAsia="仿宋_GB2312"/>
          <w:sz w:val="32"/>
          <w:szCs w:val="32"/>
        </w:rPr>
        <w:t>g</w:t>
      </w:r>
      <w:r w:rsidR="00AB1910" w:rsidRPr="00AB1910">
        <w:rPr>
          <w:rFonts w:ascii="仿宋_GB2312" w:eastAsia="仿宋_GB2312" w:hint="eastAsia"/>
          <w:sz w:val="32"/>
          <w:szCs w:val="32"/>
        </w:rPr>
        <w:t>赤霉素和</w:t>
      </w:r>
      <w:r w:rsidR="00AB1910" w:rsidRPr="00AB1910">
        <w:rPr>
          <w:rFonts w:ascii="仿宋_GB2312" w:eastAsia="仿宋_GB2312"/>
          <w:sz w:val="32"/>
          <w:szCs w:val="32"/>
        </w:rPr>
        <w:t>50</w:t>
      </w:r>
      <w:r w:rsidR="00AB1910" w:rsidRPr="00AB1910">
        <w:rPr>
          <w:rFonts w:ascii="仿宋_GB2312" w:eastAsia="仿宋_GB2312"/>
          <w:sz w:val="32"/>
          <w:szCs w:val="32"/>
          <w:vertAlign w:val="superscript"/>
        </w:rPr>
        <w:t xml:space="preserve"> </w:t>
      </w:r>
      <w:r w:rsidR="00AB1910" w:rsidRPr="00AB1910">
        <w:rPr>
          <w:rFonts w:ascii="仿宋_GB2312" w:eastAsia="仿宋_GB2312"/>
          <w:sz w:val="32"/>
          <w:szCs w:val="32"/>
        </w:rPr>
        <w:t>mL</w:t>
      </w:r>
      <w:r w:rsidR="00AB1910" w:rsidRPr="00AB1910">
        <w:rPr>
          <w:rFonts w:ascii="仿宋_GB2312" w:eastAsia="仿宋_GB2312" w:hint="eastAsia"/>
          <w:sz w:val="32"/>
          <w:szCs w:val="32"/>
        </w:rPr>
        <w:t>有机叶面肥，</w:t>
      </w:r>
      <w:r w:rsidR="008978AC">
        <w:rPr>
          <w:rFonts w:ascii="仿宋_GB2312" w:eastAsia="仿宋_GB2312" w:hint="eastAsia"/>
          <w:sz w:val="32"/>
          <w:szCs w:val="32"/>
        </w:rPr>
        <w:t>长势</w:t>
      </w:r>
      <w:r w:rsidR="008978AC">
        <w:rPr>
          <w:rFonts w:ascii="仿宋_GB2312" w:eastAsia="仿宋_GB2312"/>
          <w:sz w:val="32"/>
          <w:szCs w:val="32"/>
        </w:rPr>
        <w:t>旺</w:t>
      </w:r>
      <w:r w:rsidR="008978AC">
        <w:rPr>
          <w:rFonts w:ascii="仿宋_GB2312" w:eastAsia="仿宋_GB2312" w:hint="eastAsia"/>
          <w:sz w:val="32"/>
          <w:szCs w:val="32"/>
        </w:rPr>
        <w:t>的</w:t>
      </w:r>
      <w:r w:rsidR="008978AC">
        <w:rPr>
          <w:rFonts w:ascii="仿宋_GB2312" w:eastAsia="仿宋_GB2312"/>
          <w:sz w:val="32"/>
          <w:szCs w:val="32"/>
        </w:rPr>
        <w:t>区域</w:t>
      </w:r>
      <w:r w:rsidR="00AB1910" w:rsidRPr="00AB1910">
        <w:rPr>
          <w:rFonts w:ascii="仿宋_GB2312" w:eastAsia="仿宋_GB2312" w:hint="eastAsia"/>
          <w:sz w:val="32"/>
          <w:szCs w:val="32"/>
        </w:rPr>
        <w:t>可按每</w:t>
      </w:r>
      <w:r w:rsidR="00AB1910" w:rsidRPr="00AB1910">
        <w:rPr>
          <w:rFonts w:ascii="仿宋_GB2312" w:eastAsia="仿宋_GB2312"/>
          <w:sz w:val="32"/>
          <w:szCs w:val="32"/>
        </w:rPr>
        <w:t>667</w:t>
      </w:r>
      <w:r w:rsidR="00AB1910" w:rsidRPr="00AB1910">
        <w:rPr>
          <w:rFonts w:ascii="仿宋_GB2312" w:eastAsia="仿宋_GB2312"/>
          <w:sz w:val="32"/>
          <w:szCs w:val="32"/>
          <w:vertAlign w:val="superscript"/>
        </w:rPr>
        <w:t xml:space="preserve"> </w:t>
      </w:r>
      <w:r w:rsidR="00AB1910" w:rsidRPr="00AB1910">
        <w:rPr>
          <w:rFonts w:ascii="仿宋_GB2312" w:eastAsia="仿宋_GB2312"/>
          <w:sz w:val="32"/>
          <w:szCs w:val="32"/>
        </w:rPr>
        <w:t>m</w:t>
      </w:r>
      <w:r w:rsidR="00AB1910" w:rsidRPr="00AB1910">
        <w:rPr>
          <w:rFonts w:ascii="仿宋_GB2312" w:eastAsia="仿宋_GB2312"/>
          <w:sz w:val="32"/>
          <w:szCs w:val="32"/>
          <w:vertAlign w:val="superscript"/>
        </w:rPr>
        <w:t>2</w:t>
      </w:r>
      <w:r w:rsidR="00AB1910" w:rsidRPr="00AB1910">
        <w:rPr>
          <w:rFonts w:ascii="仿宋_GB2312" w:eastAsia="仿宋_GB2312" w:hint="eastAsia"/>
          <w:sz w:val="32"/>
          <w:szCs w:val="32"/>
        </w:rPr>
        <w:t>喷施</w:t>
      </w:r>
      <w:r w:rsidR="00AB1910" w:rsidRPr="00AB1910">
        <w:rPr>
          <w:rFonts w:ascii="仿宋_GB2312" w:eastAsia="仿宋_GB2312"/>
          <w:sz w:val="32"/>
          <w:szCs w:val="32"/>
        </w:rPr>
        <w:t>2</w:t>
      </w:r>
      <w:r w:rsidR="00AB1910" w:rsidRPr="00AB1910">
        <w:rPr>
          <w:rFonts w:ascii="仿宋_GB2312" w:eastAsia="仿宋_GB2312"/>
          <w:sz w:val="32"/>
          <w:szCs w:val="32"/>
          <w:vertAlign w:val="superscript"/>
        </w:rPr>
        <w:t xml:space="preserve"> </w:t>
      </w:r>
      <w:r w:rsidR="00AB1910" w:rsidRPr="00AB1910">
        <w:rPr>
          <w:rFonts w:ascii="仿宋_GB2312" w:eastAsia="仿宋_GB2312"/>
          <w:sz w:val="32"/>
          <w:szCs w:val="32"/>
        </w:rPr>
        <w:t>g</w:t>
      </w:r>
      <w:r w:rsidR="00AB1910" w:rsidRPr="00AB1910">
        <w:rPr>
          <w:rFonts w:ascii="仿宋_GB2312" w:eastAsia="仿宋_GB2312" w:hint="eastAsia"/>
          <w:sz w:val="32"/>
          <w:szCs w:val="32"/>
        </w:rPr>
        <w:t>赤霉素和</w:t>
      </w:r>
      <w:r w:rsidR="00AB1910" w:rsidRPr="00AB1910">
        <w:rPr>
          <w:rFonts w:ascii="仿宋_GB2312" w:eastAsia="仿宋_GB2312"/>
          <w:sz w:val="32"/>
          <w:szCs w:val="32"/>
        </w:rPr>
        <w:t>30</w:t>
      </w:r>
      <w:r w:rsidR="00AB1910" w:rsidRPr="00AB1910">
        <w:rPr>
          <w:rFonts w:ascii="仿宋_GB2312" w:eastAsia="仿宋_GB2312"/>
          <w:sz w:val="32"/>
          <w:szCs w:val="32"/>
          <w:vertAlign w:val="superscript"/>
        </w:rPr>
        <w:t xml:space="preserve"> </w:t>
      </w:r>
      <w:r w:rsidR="00AB1910" w:rsidRPr="00AB1910">
        <w:rPr>
          <w:rFonts w:ascii="仿宋_GB2312" w:eastAsia="仿宋_GB2312"/>
          <w:sz w:val="32"/>
          <w:szCs w:val="32"/>
        </w:rPr>
        <w:t>mL</w:t>
      </w:r>
      <w:r w:rsidR="00AB1910" w:rsidRPr="00AB1910">
        <w:rPr>
          <w:rFonts w:ascii="仿宋_GB2312" w:eastAsia="仿宋_GB2312" w:hint="eastAsia"/>
          <w:sz w:val="32"/>
          <w:szCs w:val="32"/>
        </w:rPr>
        <w:t>有机叶面肥</w:t>
      </w:r>
      <w:r w:rsidR="00AB1910">
        <w:rPr>
          <w:rFonts w:ascii="仿宋_GB2312" w:eastAsia="仿宋_GB2312" w:hint="eastAsia"/>
          <w:sz w:val="32"/>
          <w:szCs w:val="32"/>
        </w:rPr>
        <w:t>。</w:t>
      </w:r>
      <w:r w:rsidR="00041507" w:rsidRPr="0010497A">
        <w:rPr>
          <w:rFonts w:ascii="仿宋_GB2312" w:eastAsia="仿宋_GB2312"/>
          <w:sz w:val="32"/>
          <w:szCs w:val="32"/>
        </w:rPr>
        <w:t>有机叶面肥配合赤霉素应用于调控甘蔗节间伸长具有</w:t>
      </w:r>
      <w:r w:rsidR="00041507" w:rsidRPr="0010497A">
        <w:rPr>
          <w:rFonts w:ascii="仿宋_GB2312" w:eastAsia="仿宋_GB2312"/>
          <w:sz w:val="32"/>
          <w:szCs w:val="32"/>
        </w:rPr>
        <w:lastRenderedPageBreak/>
        <w:t>很好效果</w:t>
      </w:r>
      <w:r w:rsidR="00855358">
        <w:rPr>
          <w:rFonts w:ascii="仿宋_GB2312" w:eastAsia="仿宋_GB2312" w:hint="eastAsia"/>
          <w:sz w:val="32"/>
          <w:szCs w:val="32"/>
        </w:rPr>
        <w:t>。</w:t>
      </w:r>
      <w:r w:rsidR="00855358" w:rsidRPr="00855358">
        <w:rPr>
          <w:rFonts w:ascii="仿宋_GB2312" w:eastAsia="仿宋_GB2312" w:hint="eastAsia"/>
          <w:sz w:val="32"/>
          <w:szCs w:val="32"/>
        </w:rPr>
        <w:t>该技术主要优势：一是操作简单，成本低，应用效果显著；二是可促进甘蔗生长发育，提前7 d收获，提高繁种效率；三是可促进甘蔗节间伸长，避免由于低温导致尾部节间拉不开，节间长度可提高11.51%</w:t>
      </w:r>
      <w:r w:rsidR="00855358">
        <w:rPr>
          <w:rFonts w:ascii="仿宋_GB2312" w:eastAsia="仿宋_GB2312" w:hint="eastAsia"/>
          <w:sz w:val="32"/>
          <w:szCs w:val="32"/>
        </w:rPr>
        <w:t>（</w:t>
      </w:r>
      <w:r w:rsidR="00855358" w:rsidRPr="00855358">
        <w:rPr>
          <w:rFonts w:ascii="仿宋_GB2312" w:eastAsia="仿宋_GB2312" w:hint="eastAsia"/>
          <w:sz w:val="32"/>
          <w:szCs w:val="32"/>
        </w:rPr>
        <w:t>表</w:t>
      </w:r>
      <w:r w:rsidR="00855358">
        <w:rPr>
          <w:rFonts w:ascii="仿宋_GB2312" w:eastAsia="仿宋_GB2312"/>
          <w:sz w:val="32"/>
          <w:szCs w:val="32"/>
        </w:rPr>
        <w:t>2</w:t>
      </w:r>
      <w:r w:rsidR="00855358" w:rsidRPr="00855358">
        <w:rPr>
          <w:rFonts w:ascii="仿宋_GB2312" w:eastAsia="仿宋_GB2312" w:hint="eastAsia"/>
          <w:sz w:val="32"/>
          <w:szCs w:val="32"/>
        </w:rPr>
        <w:t>和图1</w:t>
      </w:r>
      <w:r w:rsidR="00855358">
        <w:rPr>
          <w:rFonts w:ascii="仿宋_GB2312" w:eastAsia="仿宋_GB2312" w:hint="eastAsia"/>
          <w:sz w:val="32"/>
          <w:szCs w:val="32"/>
        </w:rPr>
        <w:t>）</w:t>
      </w:r>
      <w:r w:rsidR="00855358" w:rsidRPr="00855358">
        <w:rPr>
          <w:rFonts w:ascii="仿宋_GB2312" w:eastAsia="仿宋_GB2312" w:hint="eastAsia"/>
          <w:sz w:val="32"/>
          <w:szCs w:val="32"/>
        </w:rPr>
        <w:t>；四是提高甘蔗种茎产量在9.85%以上</w:t>
      </w:r>
      <w:r w:rsidR="00041507" w:rsidRPr="0010497A">
        <w:rPr>
          <w:rFonts w:ascii="仿宋_GB2312" w:eastAsia="仿宋_GB2312" w:hint="eastAsia"/>
          <w:sz w:val="32"/>
          <w:szCs w:val="32"/>
        </w:rPr>
        <w:t>。</w:t>
      </w:r>
    </w:p>
    <w:p w14:paraId="4A3B38BA" w14:textId="6432A78D" w:rsidR="0013694D" w:rsidRDefault="0013694D" w:rsidP="006C7144">
      <w:pPr>
        <w:pStyle w:val="BodyText2"/>
        <w:jc w:val="center"/>
        <w:rPr>
          <w:rFonts w:ascii="仿宋_GB2312" w:eastAsia="仿宋_GB2312" w:hAnsi="宋体"/>
          <w:sz w:val="28"/>
        </w:rPr>
      </w:pPr>
      <w:r w:rsidRPr="0002589E">
        <w:rPr>
          <w:rFonts w:ascii="仿宋_GB2312" w:eastAsia="仿宋_GB2312" w:hAnsi="宋体" w:hint="eastAsia"/>
          <w:sz w:val="24"/>
        </w:rPr>
        <w:t>表2  不同处理对农艺性状和产量的影响</w:t>
      </w:r>
      <w:r>
        <w:rPr>
          <w:noProof/>
        </w:rPr>
        <w:drawing>
          <wp:inline distT="0" distB="0" distL="0" distR="0" wp14:anchorId="10A047CB" wp14:editId="6FEEF981">
            <wp:extent cx="5688330" cy="1106805"/>
            <wp:effectExtent l="0" t="0" r="7620"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extLst>
                        <a:ext uri="{28A0092B-C50C-407E-A947-70E740481C1C}">
                          <a14:useLocalDpi xmlns:a14="http://schemas.microsoft.com/office/drawing/2010/main" val="0"/>
                        </a:ext>
                      </a:extLst>
                    </a:blip>
                    <a:stretch>
                      <a:fillRect/>
                    </a:stretch>
                  </pic:blipFill>
                  <pic:spPr>
                    <a:xfrm>
                      <a:off x="0" y="0"/>
                      <a:ext cx="5688330" cy="1106805"/>
                    </a:xfrm>
                    <a:prstGeom prst="rect">
                      <a:avLst/>
                    </a:prstGeom>
                  </pic:spPr>
                </pic:pic>
              </a:graphicData>
            </a:graphic>
          </wp:inline>
        </w:drawing>
      </w:r>
    </w:p>
    <w:p w14:paraId="3D21A686" w14:textId="5F0F1833" w:rsidR="006C7144" w:rsidRDefault="00CC2A0D" w:rsidP="006C7144">
      <w:pPr>
        <w:pStyle w:val="BodyText2"/>
        <w:jc w:val="center"/>
        <w:rPr>
          <w:rFonts w:ascii="仿宋_GB2312" w:eastAsia="仿宋_GB2312" w:hAnsi="宋体"/>
          <w:sz w:val="28"/>
        </w:rPr>
      </w:pPr>
      <w:r>
        <w:rPr>
          <w:noProof/>
        </w:rPr>
        <w:drawing>
          <wp:inline distT="0" distB="0" distL="0" distR="0" wp14:anchorId="50A23ECD" wp14:editId="2614BAC5">
            <wp:extent cx="3568700" cy="3113748"/>
            <wp:effectExtent l="0" t="0" r="0"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extLst>
                        <a:ext uri="{28A0092B-C50C-407E-A947-70E740481C1C}">
                          <a14:useLocalDpi xmlns:a14="http://schemas.microsoft.com/office/drawing/2010/main" val="0"/>
                        </a:ext>
                      </a:extLst>
                    </a:blip>
                    <a:stretch>
                      <a:fillRect/>
                    </a:stretch>
                  </pic:blipFill>
                  <pic:spPr>
                    <a:xfrm>
                      <a:off x="0" y="0"/>
                      <a:ext cx="3569978" cy="3114863"/>
                    </a:xfrm>
                    <a:prstGeom prst="rect">
                      <a:avLst/>
                    </a:prstGeom>
                  </pic:spPr>
                </pic:pic>
              </a:graphicData>
            </a:graphic>
          </wp:inline>
        </w:drawing>
      </w:r>
    </w:p>
    <w:p w14:paraId="6120432D" w14:textId="1E53191A" w:rsidR="00CC2A0D" w:rsidRPr="0002589E" w:rsidRDefault="00CC2A0D" w:rsidP="0002589E">
      <w:pPr>
        <w:pStyle w:val="BodyText2"/>
        <w:spacing w:after="0" w:line="240" w:lineRule="auto"/>
        <w:jc w:val="center"/>
        <w:rPr>
          <w:rFonts w:ascii="仿宋_GB2312" w:eastAsia="仿宋_GB2312" w:hAnsi="宋体"/>
          <w:sz w:val="24"/>
        </w:rPr>
      </w:pPr>
      <w:r w:rsidRPr="0002589E">
        <w:rPr>
          <w:rFonts w:ascii="仿宋_GB2312" w:eastAsia="仿宋_GB2312" w:hAnsi="宋体" w:hint="eastAsia"/>
          <w:sz w:val="24"/>
        </w:rPr>
        <w:t>图1  喷施促伸长剂(左)和常规种植(右)的蔗茎节间伸长情况</w:t>
      </w:r>
    </w:p>
    <w:p w14:paraId="1464A017" w14:textId="7ACAAC9C" w:rsidR="00CC2A0D" w:rsidRDefault="00C456F0" w:rsidP="00C456F0">
      <w:pPr>
        <w:spacing w:line="520" w:lineRule="exact"/>
        <w:ind w:firstLineChars="200" w:firstLine="640"/>
        <w:rPr>
          <w:rFonts w:ascii="仿宋_GB2312" w:eastAsia="仿宋_GB2312"/>
          <w:sz w:val="32"/>
          <w:szCs w:val="32"/>
        </w:rPr>
      </w:pPr>
      <w:r w:rsidRPr="00C456F0">
        <w:rPr>
          <w:rFonts w:ascii="仿宋_GB2312" w:eastAsia="仿宋_GB2312" w:hint="eastAsia"/>
          <w:sz w:val="32"/>
          <w:szCs w:val="32"/>
        </w:rPr>
        <w:t>2.无人机作业</w:t>
      </w:r>
      <w:r w:rsidRPr="00C456F0">
        <w:rPr>
          <w:rFonts w:ascii="仿宋_GB2312" w:eastAsia="仿宋_GB2312"/>
          <w:sz w:val="32"/>
          <w:szCs w:val="32"/>
        </w:rPr>
        <w:t>喷施</w:t>
      </w:r>
      <w:bookmarkStart w:id="1" w:name="_GoBack"/>
      <w:bookmarkEnd w:id="1"/>
    </w:p>
    <w:p w14:paraId="4C4CC5CC" w14:textId="0AE64203" w:rsidR="008B1AF0" w:rsidRDefault="00122C8F" w:rsidP="00122C8F">
      <w:pPr>
        <w:spacing w:line="520" w:lineRule="exact"/>
        <w:ind w:firstLineChars="200" w:firstLine="640"/>
        <w:rPr>
          <w:rFonts w:ascii="仿宋_GB2312" w:eastAsia="仿宋_GB2312"/>
          <w:sz w:val="32"/>
          <w:szCs w:val="32"/>
        </w:rPr>
      </w:pPr>
      <w:r w:rsidRPr="00122C8F">
        <w:rPr>
          <w:rFonts w:ascii="仿宋_GB2312" w:eastAsia="仿宋_GB2312" w:hint="eastAsia"/>
          <w:sz w:val="32"/>
          <w:szCs w:val="32"/>
        </w:rPr>
        <w:t>编制组</w:t>
      </w:r>
      <w:r w:rsidRPr="00122C8F">
        <w:rPr>
          <w:rFonts w:ascii="仿宋_GB2312" w:eastAsia="仿宋_GB2312"/>
          <w:sz w:val="32"/>
          <w:szCs w:val="32"/>
        </w:rPr>
        <w:t>曾在</w:t>
      </w:r>
      <w:r w:rsidRPr="00122C8F">
        <w:rPr>
          <w:rFonts w:ascii="仿宋_GB2312" w:eastAsia="仿宋_GB2312" w:hint="eastAsia"/>
          <w:sz w:val="32"/>
          <w:szCs w:val="32"/>
        </w:rPr>
        <w:t>来宾市、南宁市、柳州市、崇左市等6个试验点开展无人机喷施新型增产增糖剂试验</w:t>
      </w:r>
      <w:r>
        <w:rPr>
          <w:rFonts w:ascii="仿宋_GB2312" w:eastAsia="仿宋_GB2312" w:hint="eastAsia"/>
          <w:sz w:val="32"/>
          <w:szCs w:val="32"/>
        </w:rPr>
        <w:t>。</w:t>
      </w:r>
      <w:r w:rsidRPr="00122C8F">
        <w:rPr>
          <w:rFonts w:ascii="仿宋_GB2312" w:eastAsia="仿宋_GB2312" w:hint="eastAsia"/>
          <w:sz w:val="32"/>
          <w:szCs w:val="32"/>
        </w:rPr>
        <w:t>通过不同地点的田间试验，结合植保无人机喷施增产增糖剂，通过探讨增产增糖剂对甘蔗蔗糖分及各产量构成因素变化情况，明确其增产增糖的作用效果，</w:t>
      </w:r>
      <w:r w:rsidRPr="00122C8F">
        <w:rPr>
          <w:rFonts w:ascii="仿宋_GB2312" w:eastAsia="仿宋_GB2312" w:hint="eastAsia"/>
          <w:sz w:val="32"/>
          <w:szCs w:val="32"/>
        </w:rPr>
        <w:lastRenderedPageBreak/>
        <w:t>以期为实现甘蔗高产高糖栽培技术的大面积推广应用提供依据</w:t>
      </w:r>
      <w:r>
        <w:rPr>
          <w:rFonts w:ascii="仿宋_GB2312" w:eastAsia="仿宋_GB2312" w:hint="eastAsia"/>
          <w:sz w:val="32"/>
          <w:szCs w:val="32"/>
        </w:rPr>
        <w:t>。</w:t>
      </w:r>
    </w:p>
    <w:p w14:paraId="3E7F207E" w14:textId="4739DF03" w:rsidR="00295B59" w:rsidRDefault="00295B59" w:rsidP="00295B59">
      <w:pPr>
        <w:spacing w:line="520" w:lineRule="exact"/>
        <w:ind w:firstLineChars="200" w:firstLine="640"/>
        <w:rPr>
          <w:rFonts w:ascii="仿宋_GB2312" w:eastAsia="仿宋_GB2312"/>
          <w:sz w:val="32"/>
          <w:szCs w:val="32"/>
        </w:rPr>
      </w:pPr>
      <w:r w:rsidRPr="00295B59">
        <w:rPr>
          <w:rFonts w:ascii="仿宋_GB2312" w:eastAsia="仿宋_GB2312" w:hint="eastAsia"/>
          <w:sz w:val="32"/>
          <w:szCs w:val="32"/>
        </w:rPr>
        <w:t>R1～</w:t>
      </w:r>
      <w:r w:rsidRPr="00295B59">
        <w:rPr>
          <w:rFonts w:ascii="仿宋_GB2312" w:eastAsia="仿宋_GB2312"/>
          <w:sz w:val="32"/>
          <w:szCs w:val="32"/>
        </w:rPr>
        <w:t>R6</w:t>
      </w:r>
      <w:r w:rsidRPr="00295B59">
        <w:rPr>
          <w:rFonts w:ascii="仿宋_GB2312" w:eastAsia="仿宋_GB2312" w:hint="eastAsia"/>
          <w:sz w:val="32"/>
          <w:szCs w:val="32"/>
        </w:rPr>
        <w:t>分别代表</w:t>
      </w:r>
      <w:r w:rsidRPr="00295B59">
        <w:rPr>
          <w:rFonts w:ascii="仿宋_GB2312" w:eastAsia="仿宋_GB2312"/>
          <w:sz w:val="32"/>
          <w:szCs w:val="32"/>
        </w:rPr>
        <w:t>试验点编号，</w:t>
      </w:r>
      <w:r w:rsidRPr="00295B59">
        <w:rPr>
          <w:rFonts w:ascii="仿宋_GB2312" w:eastAsia="仿宋_GB2312" w:hint="eastAsia"/>
          <w:sz w:val="32"/>
          <w:szCs w:val="32"/>
        </w:rPr>
        <w:t>在各试验区选取水肥条件一致的甘蔗地，对半分成</w:t>
      </w:r>
      <w:r w:rsidR="00CC378B">
        <w:rPr>
          <w:rFonts w:ascii="仿宋_GB2312" w:eastAsia="仿宋_GB2312" w:hint="eastAsia"/>
          <w:sz w:val="32"/>
          <w:szCs w:val="32"/>
        </w:rPr>
        <w:t>2</w:t>
      </w:r>
      <w:r w:rsidRPr="00295B59">
        <w:rPr>
          <w:rFonts w:ascii="仿宋_GB2312" w:eastAsia="仿宋_GB2312" w:hint="eastAsia"/>
          <w:sz w:val="32"/>
          <w:szCs w:val="32"/>
        </w:rPr>
        <w:t>个处理，设置喷施增产增糖剂(T)和喷施清水</w:t>
      </w:r>
      <w:r w:rsidR="00461E2B">
        <w:rPr>
          <w:rFonts w:ascii="仿宋_GB2312" w:eastAsia="仿宋_GB2312" w:hint="eastAsia"/>
          <w:sz w:val="32"/>
          <w:szCs w:val="32"/>
        </w:rPr>
        <w:t>(CK)2</w:t>
      </w:r>
      <w:r w:rsidRPr="00295B59">
        <w:rPr>
          <w:rFonts w:ascii="仿宋_GB2312" w:eastAsia="仿宋_GB2312" w:hint="eastAsia"/>
          <w:sz w:val="32"/>
          <w:szCs w:val="32"/>
        </w:rPr>
        <w:t>个处理，</w:t>
      </w:r>
      <w:r w:rsidRPr="00295B59">
        <w:rPr>
          <w:rFonts w:ascii="仿宋_GB2312" w:eastAsia="仿宋_GB2312"/>
          <w:sz w:val="32"/>
          <w:szCs w:val="32"/>
        </w:rPr>
        <w:t>采用无人机进行喷施</w:t>
      </w:r>
      <w:r w:rsidR="00CC378B">
        <w:rPr>
          <w:rFonts w:ascii="仿宋_GB2312" w:eastAsia="仿宋_GB2312" w:hint="eastAsia"/>
          <w:sz w:val="32"/>
          <w:szCs w:val="32"/>
        </w:rPr>
        <w:t>并进行</w:t>
      </w:r>
      <w:r w:rsidR="00CC378B">
        <w:rPr>
          <w:rFonts w:ascii="仿宋_GB2312" w:eastAsia="仿宋_GB2312"/>
          <w:sz w:val="32"/>
          <w:szCs w:val="32"/>
        </w:rPr>
        <w:t>测产验收</w:t>
      </w:r>
      <w:r w:rsidR="0002589E">
        <w:rPr>
          <w:rFonts w:ascii="仿宋_GB2312" w:eastAsia="仿宋_GB2312" w:hint="eastAsia"/>
          <w:sz w:val="32"/>
          <w:szCs w:val="32"/>
        </w:rPr>
        <w:t>。</w:t>
      </w:r>
    </w:p>
    <w:p w14:paraId="0AD5625C" w14:textId="7A24D91C" w:rsidR="00095D4A" w:rsidRPr="00EC6957" w:rsidRDefault="00FB6601" w:rsidP="00301846">
      <w:pPr>
        <w:spacing w:line="520" w:lineRule="exact"/>
        <w:ind w:firstLineChars="200" w:firstLine="640"/>
        <w:rPr>
          <w:rFonts w:ascii="仿宋_GB2312" w:eastAsia="仿宋_GB2312"/>
          <w:sz w:val="32"/>
          <w:szCs w:val="32"/>
        </w:rPr>
      </w:pPr>
      <w:r>
        <w:rPr>
          <w:rFonts w:ascii="仿宋_GB2312" w:eastAsia="仿宋_GB2312" w:hint="eastAsia"/>
          <w:sz w:val="32"/>
          <w:szCs w:val="32"/>
        </w:rPr>
        <w:t>6</w:t>
      </w:r>
      <w:r w:rsidR="00301846" w:rsidRPr="00301846">
        <w:rPr>
          <w:rFonts w:ascii="仿宋_GB2312" w:eastAsia="仿宋_GB2312" w:hint="eastAsia"/>
          <w:sz w:val="32"/>
          <w:szCs w:val="32"/>
        </w:rPr>
        <w:t>个试验点喷施增产增糖剂结果见</w:t>
      </w:r>
      <w:r w:rsidR="00301846" w:rsidRPr="00EC6957">
        <w:rPr>
          <w:rFonts w:ascii="仿宋_GB2312" w:eastAsia="仿宋_GB2312" w:hint="eastAsia"/>
          <w:sz w:val="32"/>
          <w:szCs w:val="32"/>
        </w:rPr>
        <w:t>表</w:t>
      </w:r>
      <w:r w:rsidR="00EC6957" w:rsidRPr="00EC6957">
        <w:rPr>
          <w:rFonts w:ascii="仿宋_GB2312" w:eastAsia="仿宋_GB2312"/>
          <w:sz w:val="32"/>
          <w:szCs w:val="32"/>
        </w:rPr>
        <w:t>3</w:t>
      </w:r>
      <w:r w:rsidR="00301846" w:rsidRPr="00EC6957">
        <w:rPr>
          <w:rFonts w:ascii="仿宋_GB2312" w:eastAsia="仿宋_GB2312" w:hint="eastAsia"/>
          <w:sz w:val="32"/>
          <w:szCs w:val="32"/>
        </w:rPr>
        <w:t>，喷施增产增糖剂处理的甘蔗平均蔗汁还原糖分比对照处理降低了18.18%，蔗汁锤度、蔗汁重力纯度、甘蔗蔗糖分和甘蔗纤维分分别比对照提高3.01%、3.01%、5.62%和9.76%，R1、</w:t>
      </w:r>
      <w:r w:rsidR="000B4E9B" w:rsidRPr="00EC6957">
        <w:rPr>
          <w:rFonts w:ascii="仿宋_GB2312" w:eastAsia="仿宋_GB2312" w:hint="eastAsia"/>
          <w:sz w:val="32"/>
          <w:szCs w:val="32"/>
        </w:rPr>
        <w:t>R2</w:t>
      </w:r>
      <w:r w:rsidR="00301846" w:rsidRPr="00EC6957">
        <w:rPr>
          <w:rFonts w:ascii="仿宋_GB2312" w:eastAsia="仿宋_GB2312" w:hint="eastAsia"/>
          <w:sz w:val="32"/>
          <w:szCs w:val="32"/>
        </w:rPr>
        <w:t>和</w:t>
      </w:r>
      <w:r w:rsidR="000B4E9B" w:rsidRPr="00EC6957">
        <w:rPr>
          <w:rFonts w:ascii="仿宋_GB2312" w:eastAsia="仿宋_GB2312" w:hint="eastAsia"/>
          <w:sz w:val="32"/>
          <w:szCs w:val="32"/>
        </w:rPr>
        <w:t>R4这3</w:t>
      </w:r>
      <w:r w:rsidR="00301846" w:rsidRPr="00EC6957">
        <w:rPr>
          <w:rFonts w:ascii="仿宋_GB2312" w:eastAsia="仿宋_GB2312" w:hint="eastAsia"/>
          <w:sz w:val="32"/>
          <w:szCs w:val="32"/>
        </w:rPr>
        <w:t>个试验点的增产增糖剂处理甘蔗还原糖分均显著高于对照处理。新植蔗和宿根蔗喷施处理分别比对照增加0.89和0.55个百分点，其中R1、R2、</w:t>
      </w:r>
      <w:r w:rsidR="00EC6957" w:rsidRPr="00EC6957">
        <w:rPr>
          <w:rFonts w:ascii="仿宋_GB2312" w:eastAsia="仿宋_GB2312" w:hint="eastAsia"/>
          <w:sz w:val="32"/>
          <w:szCs w:val="32"/>
        </w:rPr>
        <w:t>R3</w:t>
      </w:r>
      <w:r w:rsidR="00301846" w:rsidRPr="00EC6957">
        <w:rPr>
          <w:rFonts w:ascii="仿宋_GB2312" w:eastAsia="仿宋_GB2312" w:hint="eastAsia"/>
          <w:sz w:val="32"/>
          <w:szCs w:val="32"/>
        </w:rPr>
        <w:t>和</w:t>
      </w:r>
      <w:r w:rsidR="00EC6957" w:rsidRPr="00EC6957">
        <w:rPr>
          <w:rFonts w:ascii="仿宋_GB2312" w:eastAsia="仿宋_GB2312" w:hint="eastAsia"/>
          <w:sz w:val="32"/>
          <w:szCs w:val="32"/>
        </w:rPr>
        <w:t>R5</w:t>
      </w:r>
      <w:r w:rsidR="00301846" w:rsidRPr="00EC6957">
        <w:rPr>
          <w:rFonts w:ascii="仿宋_GB2312" w:eastAsia="仿宋_GB2312" w:hint="eastAsia"/>
          <w:sz w:val="32"/>
          <w:szCs w:val="32"/>
        </w:rPr>
        <w:t>试验点的喷施处理均比对照处理的甘蔗蔗糖分达显著差异。以上结果表明，无人机喷施新型增产增糖剂能显著降低蔗汁还原糖分的含量，显著提高甘蔗蔗糖分和纤维分，提高了蔗汁锤度和蔗汁重力纯度，从而促进甘蔗品质的提高。</w:t>
      </w:r>
    </w:p>
    <w:p w14:paraId="1EFDC150" w14:textId="4610D05F" w:rsidR="00301846" w:rsidRDefault="00301846" w:rsidP="00301846">
      <w:pPr>
        <w:pStyle w:val="BodyText2"/>
        <w:spacing w:after="0" w:line="240" w:lineRule="auto"/>
        <w:jc w:val="center"/>
        <w:rPr>
          <w:rFonts w:ascii="仿宋_GB2312" w:eastAsia="仿宋_GB2312" w:hAnsi="宋体"/>
          <w:sz w:val="24"/>
        </w:rPr>
      </w:pPr>
      <w:r w:rsidRPr="00EC6957">
        <w:rPr>
          <w:rFonts w:ascii="仿宋_GB2312" w:eastAsia="仿宋_GB2312" w:hAnsi="宋体" w:hint="eastAsia"/>
          <w:sz w:val="24"/>
        </w:rPr>
        <w:t>表</w:t>
      </w:r>
      <w:r w:rsidR="00EC6957" w:rsidRPr="00EC6957">
        <w:rPr>
          <w:rFonts w:ascii="仿宋_GB2312" w:eastAsia="仿宋_GB2312" w:hAnsi="宋体"/>
          <w:sz w:val="24"/>
        </w:rPr>
        <w:t>3</w:t>
      </w:r>
      <w:r w:rsidRPr="00301846">
        <w:rPr>
          <w:rFonts w:ascii="仿宋_GB2312" w:eastAsia="仿宋_GB2312" w:hAnsi="宋体" w:hint="eastAsia"/>
          <w:sz w:val="24"/>
        </w:rPr>
        <w:t xml:space="preserve"> 喷施新型增产增糖剂对甘蔗品质的效应</w:t>
      </w:r>
      <w:r w:rsidR="00E107A4">
        <w:rPr>
          <w:rFonts w:ascii="仿宋_GB2312" w:eastAsia="仿宋_GB2312" w:hAnsi="宋体" w:hint="eastAsia"/>
          <w:sz w:val="24"/>
        </w:rPr>
        <w:t>（单位%）</w:t>
      </w:r>
    </w:p>
    <w:p w14:paraId="744D277D" w14:textId="72D09F0F" w:rsidR="00301846" w:rsidRPr="008363E0" w:rsidRDefault="008363E0" w:rsidP="00301846">
      <w:pPr>
        <w:pStyle w:val="BodyText2"/>
        <w:spacing w:after="0" w:line="240" w:lineRule="auto"/>
        <w:jc w:val="center"/>
        <w:rPr>
          <w:rFonts w:ascii="仿宋_GB2312" w:eastAsia="仿宋_GB2312" w:hAnsi="宋体"/>
          <w:sz w:val="24"/>
        </w:rPr>
      </w:pPr>
      <w:r>
        <w:rPr>
          <w:noProof/>
        </w:rPr>
        <w:drawing>
          <wp:inline distT="0" distB="0" distL="0" distR="0" wp14:anchorId="4872E7D4" wp14:editId="61E9549F">
            <wp:extent cx="5688330" cy="2540243"/>
            <wp:effectExtent l="0" t="0" r="7620" 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extLst>
                        <a:ext uri="{28A0092B-C50C-407E-A947-70E740481C1C}">
                          <a14:useLocalDpi xmlns:a14="http://schemas.microsoft.com/office/drawing/2010/main" val="0"/>
                        </a:ext>
                      </a:extLst>
                    </a:blip>
                    <a:stretch>
                      <a:fillRect/>
                    </a:stretch>
                  </pic:blipFill>
                  <pic:spPr>
                    <a:xfrm>
                      <a:off x="0" y="0"/>
                      <a:ext cx="5688330" cy="2540243"/>
                    </a:xfrm>
                    <a:prstGeom prst="rect">
                      <a:avLst/>
                    </a:prstGeom>
                  </pic:spPr>
                </pic:pic>
              </a:graphicData>
            </a:graphic>
          </wp:inline>
        </w:drawing>
      </w:r>
    </w:p>
    <w:p w14:paraId="1CC9D723" w14:textId="77777777" w:rsidR="00E73125" w:rsidRDefault="00E73125" w:rsidP="00214B40">
      <w:pPr>
        <w:spacing w:line="520" w:lineRule="exact"/>
        <w:ind w:firstLineChars="200" w:firstLine="640"/>
        <w:rPr>
          <w:rFonts w:ascii="仿宋_GB2312" w:eastAsia="仿宋_GB2312"/>
          <w:sz w:val="32"/>
          <w:szCs w:val="32"/>
        </w:rPr>
      </w:pPr>
    </w:p>
    <w:p w14:paraId="76C8D337" w14:textId="15DEBB73" w:rsidR="00214B40" w:rsidRDefault="00122C8F" w:rsidP="00214B40">
      <w:pPr>
        <w:spacing w:line="520" w:lineRule="exact"/>
        <w:ind w:firstLineChars="200" w:firstLine="640"/>
        <w:rPr>
          <w:rFonts w:ascii="仿宋_GB2312" w:eastAsia="仿宋_GB2312"/>
          <w:sz w:val="32"/>
          <w:szCs w:val="32"/>
        </w:rPr>
      </w:pPr>
      <w:r w:rsidRPr="00122C8F">
        <w:rPr>
          <w:rFonts w:ascii="仿宋_GB2312" w:eastAsia="仿宋_GB2312" w:hint="eastAsia"/>
          <w:sz w:val="32"/>
          <w:szCs w:val="32"/>
        </w:rPr>
        <w:t>无人机作业</w:t>
      </w:r>
      <w:r w:rsidRPr="00122C8F">
        <w:rPr>
          <w:rFonts w:ascii="仿宋_GB2312" w:eastAsia="仿宋_GB2312"/>
          <w:sz w:val="32"/>
          <w:szCs w:val="32"/>
        </w:rPr>
        <w:t>过程中，</w:t>
      </w:r>
      <w:r w:rsidRPr="00122C8F">
        <w:rPr>
          <w:rFonts w:ascii="仿宋_GB2312" w:eastAsia="仿宋_GB2312" w:hint="eastAsia"/>
          <w:sz w:val="32"/>
          <w:szCs w:val="32"/>
        </w:rPr>
        <w:t>宜</w:t>
      </w:r>
      <w:r w:rsidRPr="00122C8F">
        <w:rPr>
          <w:rFonts w:ascii="仿宋_GB2312" w:eastAsia="仿宋_GB2312"/>
          <w:sz w:val="32"/>
          <w:szCs w:val="32"/>
        </w:rPr>
        <w:t>开展</w:t>
      </w:r>
      <w:r w:rsidRPr="00122C8F">
        <w:rPr>
          <w:rFonts w:ascii="仿宋_GB2312" w:eastAsia="仿宋_GB2312" w:hint="eastAsia"/>
          <w:sz w:val="32"/>
          <w:szCs w:val="32"/>
        </w:rPr>
        <w:t>地块勘察与分区。</w:t>
      </w:r>
      <w:r w:rsidRPr="00122C8F">
        <w:rPr>
          <w:rFonts w:ascii="仿宋_GB2312" w:eastAsia="仿宋_GB2312"/>
          <w:sz w:val="32"/>
          <w:szCs w:val="32"/>
        </w:rPr>
        <w:t>根据</w:t>
      </w:r>
      <w:r w:rsidRPr="00122C8F">
        <w:rPr>
          <w:rFonts w:ascii="仿宋_GB2312" w:eastAsia="仿宋_GB2312" w:hint="eastAsia"/>
          <w:sz w:val="32"/>
          <w:szCs w:val="32"/>
        </w:rPr>
        <w:t>坡度</w:t>
      </w:r>
      <w:r w:rsidRPr="00122C8F">
        <w:rPr>
          <w:rFonts w:ascii="仿宋_GB2312" w:eastAsia="仿宋_GB2312"/>
          <w:sz w:val="32"/>
          <w:szCs w:val="32"/>
        </w:rPr>
        <w:t>区分</w:t>
      </w:r>
      <w:r w:rsidRPr="00122C8F">
        <w:rPr>
          <w:rFonts w:ascii="仿宋_GB2312" w:eastAsia="仿宋_GB2312" w:hint="eastAsia"/>
          <w:sz w:val="32"/>
          <w:szCs w:val="32"/>
        </w:rPr>
        <w:t>作业</w:t>
      </w:r>
      <w:r w:rsidRPr="00122C8F">
        <w:rPr>
          <w:rFonts w:ascii="仿宋_GB2312" w:eastAsia="仿宋_GB2312"/>
          <w:sz w:val="32"/>
          <w:szCs w:val="32"/>
        </w:rPr>
        <w:t>地块，分为平</w:t>
      </w:r>
      <w:r w:rsidRPr="00122C8F">
        <w:rPr>
          <w:rFonts w:ascii="仿宋_GB2312" w:eastAsia="仿宋_GB2312" w:hint="eastAsia"/>
          <w:sz w:val="32"/>
          <w:szCs w:val="32"/>
        </w:rPr>
        <w:t>地</w:t>
      </w:r>
      <w:r w:rsidR="00214B40" w:rsidRPr="00214B40">
        <w:rPr>
          <w:rFonts w:ascii="仿宋_GB2312" w:eastAsia="仿宋_GB2312" w:hint="eastAsia"/>
          <w:sz w:val="32"/>
          <w:szCs w:val="32"/>
        </w:rPr>
        <w:t>（坡度≤15°）</w:t>
      </w:r>
      <w:r w:rsidRPr="00122C8F">
        <w:rPr>
          <w:rFonts w:ascii="仿宋_GB2312" w:eastAsia="仿宋_GB2312"/>
          <w:sz w:val="32"/>
          <w:szCs w:val="32"/>
        </w:rPr>
        <w:t>和缓</w:t>
      </w:r>
      <w:r w:rsidRPr="00122C8F">
        <w:rPr>
          <w:rFonts w:ascii="仿宋_GB2312" w:eastAsia="仿宋_GB2312" w:hint="eastAsia"/>
          <w:sz w:val="32"/>
          <w:szCs w:val="32"/>
        </w:rPr>
        <w:t>地</w:t>
      </w:r>
      <w:r w:rsidR="00214B40" w:rsidRPr="00214B40">
        <w:rPr>
          <w:rFonts w:ascii="仿宋_GB2312" w:eastAsia="仿宋_GB2312" w:hint="eastAsia"/>
          <w:sz w:val="32"/>
          <w:szCs w:val="32"/>
        </w:rPr>
        <w:t>（坡度＞15°）</w:t>
      </w:r>
      <w:r>
        <w:rPr>
          <w:rFonts w:ascii="仿宋_GB2312" w:eastAsia="仿宋_GB2312" w:hint="eastAsia"/>
          <w:sz w:val="32"/>
          <w:szCs w:val="32"/>
        </w:rPr>
        <w:t>。</w:t>
      </w:r>
      <w:r w:rsidR="00214B40">
        <w:rPr>
          <w:rFonts w:ascii="仿宋_GB2312" w:eastAsia="仿宋_GB2312" w:hint="eastAsia"/>
          <w:sz w:val="32"/>
          <w:szCs w:val="32"/>
        </w:rPr>
        <w:t>平地</w:t>
      </w:r>
      <w:r w:rsidRPr="00214B40">
        <w:rPr>
          <w:rFonts w:ascii="仿宋_GB2312" w:eastAsia="仿宋_GB2312" w:hint="eastAsia"/>
          <w:sz w:val="32"/>
          <w:szCs w:val="32"/>
        </w:rPr>
        <w:t>：常规飞行高度</w:t>
      </w:r>
      <w:r w:rsidR="00214B40">
        <w:rPr>
          <w:rFonts w:ascii="仿宋_GB2312" w:eastAsia="仿宋_GB2312" w:hint="eastAsia"/>
          <w:sz w:val="32"/>
          <w:szCs w:val="32"/>
        </w:rPr>
        <w:t>最佳</w:t>
      </w:r>
      <w:r w:rsidR="00214B40">
        <w:rPr>
          <w:rFonts w:ascii="仿宋_GB2312" w:eastAsia="仿宋_GB2312"/>
          <w:sz w:val="32"/>
          <w:szCs w:val="32"/>
        </w:rPr>
        <w:t>设置为</w:t>
      </w:r>
      <w:r w:rsidRPr="00214B40">
        <w:rPr>
          <w:rFonts w:ascii="仿宋_GB2312" w:eastAsia="仿宋_GB2312" w:hint="eastAsia"/>
          <w:sz w:val="32"/>
          <w:szCs w:val="32"/>
        </w:rPr>
        <w:t>3</w:t>
      </w:r>
      <w:r w:rsidR="00214B40">
        <w:rPr>
          <w:rFonts w:ascii="仿宋_GB2312" w:eastAsia="仿宋_GB2312" w:hint="eastAsia"/>
          <w:sz w:val="32"/>
          <w:szCs w:val="32"/>
        </w:rPr>
        <w:t>～</w:t>
      </w:r>
      <w:r w:rsidRPr="00214B40">
        <w:rPr>
          <w:rFonts w:ascii="仿宋_GB2312" w:eastAsia="仿宋_GB2312" w:hint="eastAsia"/>
          <w:sz w:val="32"/>
          <w:szCs w:val="32"/>
        </w:rPr>
        <w:t>5m，</w:t>
      </w:r>
      <w:r w:rsidR="00214B40">
        <w:rPr>
          <w:rFonts w:ascii="仿宋_GB2312" w:eastAsia="仿宋_GB2312" w:hint="eastAsia"/>
          <w:sz w:val="32"/>
          <w:szCs w:val="32"/>
        </w:rPr>
        <w:t>有助于</w:t>
      </w:r>
      <w:r w:rsidR="00214B40">
        <w:rPr>
          <w:rFonts w:ascii="仿宋_GB2312" w:eastAsia="仿宋_GB2312"/>
          <w:sz w:val="32"/>
          <w:szCs w:val="32"/>
        </w:rPr>
        <w:t>形成雾滴</w:t>
      </w:r>
      <w:r w:rsidR="00214B40">
        <w:rPr>
          <w:rFonts w:ascii="仿宋_GB2312" w:eastAsia="仿宋_GB2312" w:hint="eastAsia"/>
          <w:sz w:val="32"/>
          <w:szCs w:val="32"/>
        </w:rPr>
        <w:t>，可以</w:t>
      </w:r>
      <w:r w:rsidRPr="00214B40">
        <w:rPr>
          <w:rFonts w:ascii="仿宋_GB2312" w:eastAsia="仿宋_GB2312" w:hint="eastAsia"/>
          <w:sz w:val="32"/>
          <w:szCs w:val="32"/>
        </w:rPr>
        <w:t>全</w:t>
      </w:r>
      <w:r w:rsidRPr="00214B40">
        <w:rPr>
          <w:rFonts w:ascii="仿宋_GB2312" w:eastAsia="仿宋_GB2312" w:hint="eastAsia"/>
          <w:sz w:val="32"/>
          <w:szCs w:val="32"/>
        </w:rPr>
        <w:lastRenderedPageBreak/>
        <w:t>自主航线规划。坡地</w:t>
      </w:r>
      <w:r w:rsidR="00214B40" w:rsidRPr="00214B40">
        <w:rPr>
          <w:rFonts w:ascii="仿宋_GB2312" w:eastAsia="仿宋_GB2312" w:hint="eastAsia"/>
          <w:sz w:val="32"/>
          <w:szCs w:val="32"/>
        </w:rPr>
        <w:t>则</w:t>
      </w:r>
      <w:r w:rsidR="00214B40" w:rsidRPr="00214B40">
        <w:rPr>
          <w:rFonts w:ascii="仿宋_GB2312" w:eastAsia="仿宋_GB2312"/>
          <w:sz w:val="32"/>
          <w:szCs w:val="32"/>
        </w:rPr>
        <w:t>需要适当</w:t>
      </w:r>
      <w:r w:rsidRPr="00214B40">
        <w:rPr>
          <w:rFonts w:ascii="仿宋_GB2312" w:eastAsia="仿宋_GB2312" w:hint="eastAsia"/>
          <w:sz w:val="32"/>
          <w:szCs w:val="32"/>
        </w:rPr>
        <w:t>降低飞行高度</w:t>
      </w:r>
      <w:r w:rsidR="00214B40" w:rsidRPr="00214B40">
        <w:rPr>
          <w:rFonts w:ascii="仿宋_GB2312" w:eastAsia="仿宋_GB2312" w:hint="eastAsia"/>
          <w:sz w:val="32"/>
          <w:szCs w:val="32"/>
        </w:rPr>
        <w:t>，</w:t>
      </w:r>
      <w:r w:rsidR="00214B40" w:rsidRPr="00214B40">
        <w:rPr>
          <w:rFonts w:ascii="仿宋_GB2312" w:eastAsia="仿宋_GB2312"/>
          <w:sz w:val="32"/>
          <w:szCs w:val="32"/>
        </w:rPr>
        <w:t>可选择</w:t>
      </w:r>
      <w:r w:rsidRPr="00214B40">
        <w:rPr>
          <w:rFonts w:ascii="仿宋_GB2312" w:eastAsia="仿宋_GB2312" w:hint="eastAsia"/>
          <w:sz w:val="32"/>
          <w:szCs w:val="32"/>
        </w:rPr>
        <w:t>2</w:t>
      </w:r>
      <w:r w:rsidR="00214B40" w:rsidRPr="00214B40">
        <w:rPr>
          <w:rFonts w:ascii="仿宋_GB2312" w:eastAsia="仿宋_GB2312" w:hint="eastAsia"/>
          <w:sz w:val="32"/>
          <w:szCs w:val="32"/>
        </w:rPr>
        <w:t>～</w:t>
      </w:r>
      <w:r w:rsidRPr="00214B40">
        <w:rPr>
          <w:rFonts w:ascii="仿宋_GB2312" w:eastAsia="仿宋_GB2312" w:hint="eastAsia"/>
          <w:sz w:val="32"/>
          <w:szCs w:val="32"/>
        </w:rPr>
        <w:t>3m，</w:t>
      </w:r>
      <w:r w:rsidR="00214B40" w:rsidRPr="00214B40">
        <w:rPr>
          <w:rFonts w:ascii="仿宋_GB2312" w:eastAsia="仿宋_GB2312"/>
          <w:sz w:val="32"/>
          <w:szCs w:val="32"/>
        </w:rPr>
        <w:t>节省无人机飞行耗电，</w:t>
      </w:r>
      <w:r w:rsidR="00214B40" w:rsidRPr="00214B40">
        <w:rPr>
          <w:rFonts w:ascii="仿宋_GB2312" w:eastAsia="仿宋_GB2312" w:hint="eastAsia"/>
          <w:sz w:val="32"/>
          <w:szCs w:val="32"/>
        </w:rPr>
        <w:t>并</w:t>
      </w:r>
      <w:r w:rsidRPr="00214B40">
        <w:rPr>
          <w:rFonts w:ascii="仿宋_GB2312" w:eastAsia="仿宋_GB2312" w:hint="eastAsia"/>
          <w:sz w:val="32"/>
          <w:szCs w:val="32"/>
        </w:rPr>
        <w:t>采用仿地飞行模式，避免药液飘移</w:t>
      </w:r>
      <w:r w:rsidR="00214B40" w:rsidRPr="00214B40">
        <w:rPr>
          <w:rFonts w:ascii="仿宋_GB2312" w:eastAsia="仿宋_GB2312" w:hint="eastAsia"/>
          <w:sz w:val="32"/>
          <w:szCs w:val="32"/>
        </w:rPr>
        <w:t>，</w:t>
      </w:r>
      <w:r w:rsidRPr="00214B40">
        <w:rPr>
          <w:rFonts w:ascii="仿宋_GB2312" w:eastAsia="仿宋_GB2312" w:hint="eastAsia"/>
          <w:sz w:val="32"/>
          <w:szCs w:val="32"/>
        </w:rPr>
        <w:t>优先选择逆坡飞行方向。</w:t>
      </w:r>
      <w:r w:rsidR="00214B40">
        <w:rPr>
          <w:rFonts w:ascii="仿宋_GB2312" w:eastAsia="仿宋_GB2312" w:hint="eastAsia"/>
          <w:sz w:val="32"/>
          <w:szCs w:val="32"/>
        </w:rPr>
        <w:t>需要</w:t>
      </w:r>
      <w:r w:rsidR="00214B40" w:rsidRPr="00214B40">
        <w:rPr>
          <w:rFonts w:ascii="仿宋_GB2312" w:eastAsia="仿宋_GB2312" w:hint="eastAsia"/>
          <w:sz w:val="32"/>
          <w:szCs w:val="32"/>
        </w:rPr>
        <w:t>设定安全飞行区域，不能影响周围作物</w:t>
      </w:r>
      <w:r w:rsidR="00214B40">
        <w:rPr>
          <w:rFonts w:ascii="仿宋_GB2312" w:eastAsia="仿宋_GB2312" w:hint="eastAsia"/>
          <w:sz w:val="32"/>
          <w:szCs w:val="32"/>
        </w:rPr>
        <w:t>，</w:t>
      </w:r>
      <w:r w:rsidR="00214B40">
        <w:rPr>
          <w:rFonts w:ascii="仿宋_GB2312" w:eastAsia="仿宋_GB2312"/>
          <w:sz w:val="32"/>
          <w:szCs w:val="32"/>
        </w:rPr>
        <w:t>如可以在</w:t>
      </w:r>
      <w:r w:rsidR="00214B40">
        <w:rPr>
          <w:rFonts w:ascii="仿宋_GB2312" w:eastAsia="仿宋_GB2312" w:hint="eastAsia"/>
          <w:sz w:val="32"/>
          <w:szCs w:val="32"/>
        </w:rPr>
        <w:t>作业</w:t>
      </w:r>
      <w:r w:rsidRPr="00214B40">
        <w:rPr>
          <w:rFonts w:ascii="仿宋_GB2312" w:eastAsia="仿宋_GB2312" w:hint="eastAsia"/>
          <w:sz w:val="32"/>
          <w:szCs w:val="32"/>
        </w:rPr>
        <w:t>边界预留10m</w:t>
      </w:r>
      <w:r w:rsidR="00214B40" w:rsidRPr="00214B40">
        <w:rPr>
          <w:rFonts w:ascii="仿宋_GB2312" w:eastAsia="仿宋_GB2312" w:hint="eastAsia"/>
          <w:sz w:val="32"/>
          <w:szCs w:val="32"/>
        </w:rPr>
        <w:t>缓冲带，避开周边</w:t>
      </w:r>
      <w:r w:rsidR="00D541D8">
        <w:rPr>
          <w:rFonts w:ascii="仿宋_GB2312" w:eastAsia="仿宋_GB2312" w:hint="eastAsia"/>
          <w:sz w:val="32"/>
          <w:szCs w:val="32"/>
        </w:rPr>
        <w:t>农</w:t>
      </w:r>
      <w:r w:rsidR="00214B40" w:rsidRPr="00214B40">
        <w:rPr>
          <w:rFonts w:ascii="仿宋_GB2312" w:eastAsia="仿宋_GB2312" w:hint="eastAsia"/>
          <w:sz w:val="32"/>
          <w:szCs w:val="32"/>
        </w:rPr>
        <w:t>作物、居民区及水源地，</w:t>
      </w:r>
      <w:r w:rsidRPr="00214B40">
        <w:rPr>
          <w:rFonts w:ascii="仿宋_GB2312" w:eastAsia="仿宋_GB2312" w:hint="eastAsia"/>
          <w:sz w:val="32"/>
          <w:szCs w:val="32"/>
        </w:rPr>
        <w:t>通过电子围栏限制无人机活动范围</w:t>
      </w:r>
      <w:r w:rsidR="00214B40">
        <w:rPr>
          <w:rFonts w:ascii="仿宋_GB2312" w:eastAsia="仿宋_GB2312" w:hint="eastAsia"/>
          <w:sz w:val="32"/>
          <w:szCs w:val="32"/>
        </w:rPr>
        <w:t>。</w:t>
      </w:r>
      <w:r w:rsidR="004B16F4">
        <w:rPr>
          <w:rFonts w:ascii="仿宋_GB2312" w:eastAsia="仿宋_GB2312" w:hint="eastAsia"/>
          <w:sz w:val="32"/>
          <w:szCs w:val="32"/>
        </w:rPr>
        <w:t>无人机</w:t>
      </w:r>
      <w:r w:rsidR="004B16F4">
        <w:rPr>
          <w:rFonts w:ascii="仿宋_GB2312" w:eastAsia="仿宋_GB2312"/>
          <w:sz w:val="32"/>
          <w:szCs w:val="32"/>
        </w:rPr>
        <w:t>喷头类型</w:t>
      </w:r>
      <w:r w:rsidR="004B16F4" w:rsidRPr="004B16F4">
        <w:rPr>
          <w:rFonts w:ascii="仿宋_GB2312" w:eastAsia="仿宋_GB2312" w:hint="eastAsia"/>
          <w:sz w:val="32"/>
          <w:szCs w:val="32"/>
        </w:rPr>
        <w:t>推荐使用扇形雾化喷头（雾滴均匀度变异系数≤15%），避免圆锥喷头导致的局部药量不均</w:t>
      </w:r>
      <w:r w:rsidR="004B16F4">
        <w:rPr>
          <w:rFonts w:ascii="仿宋_GB2312" w:eastAsia="仿宋_GB2312" w:hint="eastAsia"/>
          <w:sz w:val="32"/>
          <w:szCs w:val="32"/>
        </w:rPr>
        <w:t>。</w:t>
      </w:r>
    </w:p>
    <w:p w14:paraId="6BB76235" w14:textId="3CBBB010" w:rsidR="00122C8F" w:rsidRDefault="003F2A41" w:rsidP="00214B40">
      <w:pPr>
        <w:spacing w:line="520" w:lineRule="exact"/>
        <w:ind w:firstLineChars="200" w:firstLine="640"/>
        <w:rPr>
          <w:rFonts w:ascii="仿宋_GB2312" w:eastAsia="仿宋_GB2312"/>
          <w:sz w:val="32"/>
          <w:szCs w:val="32"/>
        </w:rPr>
      </w:pPr>
      <w:r w:rsidRPr="003F2A41">
        <w:rPr>
          <w:rFonts w:ascii="仿宋_GB2312" w:eastAsia="仿宋_GB2312" w:hint="eastAsia"/>
          <w:sz w:val="32"/>
          <w:szCs w:val="32"/>
        </w:rPr>
        <w:t>植保无人机通常采用低容量喷雾技术，要求</w:t>
      </w:r>
      <w:r>
        <w:rPr>
          <w:rFonts w:ascii="仿宋_GB2312" w:eastAsia="仿宋_GB2312" w:hint="eastAsia"/>
          <w:sz w:val="32"/>
          <w:szCs w:val="32"/>
        </w:rPr>
        <w:t>化学</w:t>
      </w:r>
      <w:r w:rsidRPr="003F2A41">
        <w:rPr>
          <w:rFonts w:ascii="仿宋_GB2312" w:eastAsia="仿宋_GB2312" w:hint="eastAsia"/>
          <w:sz w:val="32"/>
          <w:szCs w:val="32"/>
        </w:rPr>
        <w:t>调控剂能形成合适大小的雾滴。例如，可溶液剂、悬浮剂等剂型，在无人机喷雾系统中能较好地雾化，形成均匀且大小适宜的雾滴，有利于药剂在作物表面均匀附着和分布，提高药剂的利用率和效果。而一些传统的大颗粒剂型可能无法在无人机喷雾中形成良好的雾滴，易导致局部药量过多或过少，影响调控效果</w:t>
      </w:r>
      <w:r w:rsidR="00871E84">
        <w:rPr>
          <w:rFonts w:ascii="仿宋_GB2312" w:eastAsia="仿宋_GB2312" w:hint="eastAsia"/>
          <w:sz w:val="32"/>
          <w:szCs w:val="32"/>
        </w:rPr>
        <w:t>。</w:t>
      </w:r>
      <w:r w:rsidR="00871E84" w:rsidRPr="00871E84">
        <w:rPr>
          <w:rFonts w:ascii="仿宋_GB2312" w:eastAsia="仿宋_GB2312" w:hint="eastAsia"/>
          <w:sz w:val="32"/>
          <w:szCs w:val="32"/>
        </w:rPr>
        <w:t>按亩用药量在配药桶（箱）内依次加入</w:t>
      </w:r>
      <w:r w:rsidR="00871E84">
        <w:rPr>
          <w:rFonts w:ascii="仿宋_GB2312" w:eastAsia="仿宋_GB2312" w:hint="eastAsia"/>
          <w:sz w:val="32"/>
          <w:szCs w:val="32"/>
        </w:rPr>
        <w:t>或</w:t>
      </w:r>
      <w:r w:rsidR="00871E84" w:rsidRPr="00871E84">
        <w:rPr>
          <w:rFonts w:ascii="仿宋_GB2312" w:eastAsia="仿宋_GB2312" w:hint="eastAsia"/>
          <w:sz w:val="32"/>
          <w:szCs w:val="32"/>
        </w:rPr>
        <w:t>配制药液，再加入储药箱内混拌均匀，药液现用现配</w:t>
      </w:r>
      <w:r w:rsidR="00871E84">
        <w:rPr>
          <w:rFonts w:ascii="仿宋_GB2312" w:eastAsia="仿宋_GB2312" w:hint="eastAsia"/>
          <w:sz w:val="32"/>
          <w:szCs w:val="32"/>
        </w:rPr>
        <w:t>。</w:t>
      </w:r>
    </w:p>
    <w:p w14:paraId="075E2AB6" w14:textId="184C419D" w:rsidR="002B7E6B" w:rsidRDefault="002B7E6B" w:rsidP="00E2196A">
      <w:pPr>
        <w:spacing w:line="520" w:lineRule="exact"/>
        <w:ind w:firstLineChars="200" w:firstLine="640"/>
        <w:rPr>
          <w:rFonts w:ascii="仿宋_GB2312" w:eastAsia="仿宋_GB2312"/>
          <w:sz w:val="32"/>
          <w:szCs w:val="32"/>
        </w:rPr>
      </w:pPr>
      <w:r w:rsidRPr="00E2196A">
        <w:rPr>
          <w:rFonts w:ascii="仿宋_GB2312" w:eastAsia="仿宋_GB2312" w:hint="eastAsia"/>
          <w:sz w:val="32"/>
          <w:szCs w:val="32"/>
        </w:rPr>
        <w:t>通过远程监测结合实地作业试验，获得白天无人机作业最佳气象参数组合：温度≤</w:t>
      </w:r>
      <w:r w:rsidR="006D6BB1">
        <w:rPr>
          <w:rFonts w:ascii="仿宋_GB2312" w:eastAsia="仿宋_GB2312" w:hint="eastAsia"/>
          <w:sz w:val="32"/>
          <w:szCs w:val="32"/>
        </w:rPr>
        <w:t>28</w:t>
      </w:r>
      <w:r w:rsidRPr="00E2196A">
        <w:rPr>
          <w:rFonts w:ascii="仿宋_GB2312" w:eastAsia="仿宋_GB2312" w:hint="eastAsia"/>
          <w:sz w:val="32"/>
          <w:szCs w:val="32"/>
        </w:rPr>
        <w:t>℃、湿度≥45%、风速≤</w:t>
      </w:r>
      <w:r w:rsidR="006D6BB1">
        <w:rPr>
          <w:rFonts w:ascii="仿宋_GB2312" w:eastAsia="仿宋_GB2312" w:hint="eastAsia"/>
          <w:sz w:val="32"/>
          <w:szCs w:val="32"/>
        </w:rPr>
        <w:t>1.0m/</w:t>
      </w:r>
      <w:r w:rsidRPr="00E2196A">
        <w:rPr>
          <w:rFonts w:ascii="仿宋_GB2312" w:eastAsia="仿宋_GB2312" w:hint="eastAsia"/>
          <w:sz w:val="32"/>
          <w:szCs w:val="32"/>
        </w:rPr>
        <w:t>s、光照≤</w:t>
      </w:r>
      <w:r w:rsidR="006D6BB1">
        <w:rPr>
          <w:rFonts w:ascii="仿宋_GB2312" w:eastAsia="仿宋_GB2312" w:hint="eastAsia"/>
          <w:sz w:val="32"/>
          <w:szCs w:val="32"/>
        </w:rPr>
        <w:t>50000</w:t>
      </w:r>
      <w:r w:rsidR="006D6BB1">
        <w:rPr>
          <w:rFonts w:ascii="仿宋_GB2312" w:eastAsia="仿宋_GB2312"/>
          <w:sz w:val="32"/>
          <w:szCs w:val="32"/>
        </w:rPr>
        <w:t>L</w:t>
      </w:r>
      <w:r w:rsidRPr="00E2196A">
        <w:rPr>
          <w:rFonts w:ascii="仿宋_GB2312" w:eastAsia="仿宋_GB2312" w:hint="eastAsia"/>
          <w:sz w:val="32"/>
          <w:szCs w:val="32"/>
        </w:rPr>
        <w:t>x、气压≥</w:t>
      </w:r>
      <w:r w:rsidR="006D6BB1">
        <w:rPr>
          <w:rFonts w:ascii="仿宋_GB2312" w:eastAsia="仿宋_GB2312" w:hint="eastAsia"/>
          <w:sz w:val="32"/>
          <w:szCs w:val="32"/>
        </w:rPr>
        <w:t>1000</w:t>
      </w:r>
      <w:r w:rsidR="006D6BB1">
        <w:rPr>
          <w:rFonts w:ascii="仿宋_GB2312" w:eastAsia="仿宋_GB2312"/>
          <w:sz w:val="32"/>
          <w:szCs w:val="32"/>
        </w:rPr>
        <w:t>H</w:t>
      </w:r>
      <w:r w:rsidRPr="00E2196A">
        <w:rPr>
          <w:rFonts w:ascii="仿宋_GB2312" w:eastAsia="仿宋_GB2312" w:hint="eastAsia"/>
          <w:sz w:val="32"/>
          <w:szCs w:val="32"/>
        </w:rPr>
        <w:t>Pa</w:t>
      </w:r>
      <w:r w:rsidR="00E2196A">
        <w:rPr>
          <w:rFonts w:ascii="仿宋_GB2312" w:eastAsia="仿宋_GB2312" w:hint="eastAsia"/>
          <w:sz w:val="32"/>
          <w:szCs w:val="32"/>
        </w:rPr>
        <w:t>。</w:t>
      </w:r>
      <w:r w:rsidR="00C3017C">
        <w:rPr>
          <w:rFonts w:ascii="仿宋_GB2312" w:eastAsia="仿宋_GB2312" w:hint="eastAsia"/>
          <w:sz w:val="32"/>
          <w:szCs w:val="32"/>
        </w:rPr>
        <w:t>雨天</w:t>
      </w:r>
      <w:r w:rsidR="00C3017C">
        <w:rPr>
          <w:rFonts w:ascii="仿宋_GB2312" w:eastAsia="仿宋_GB2312"/>
          <w:sz w:val="32"/>
          <w:szCs w:val="32"/>
        </w:rPr>
        <w:t>无法进行</w:t>
      </w:r>
      <w:r w:rsidR="00C3017C">
        <w:rPr>
          <w:rFonts w:ascii="仿宋_GB2312" w:eastAsia="仿宋_GB2312" w:hint="eastAsia"/>
          <w:sz w:val="32"/>
          <w:szCs w:val="32"/>
        </w:rPr>
        <w:t>无人机</w:t>
      </w:r>
      <w:r w:rsidR="00C3017C">
        <w:rPr>
          <w:rFonts w:ascii="仿宋_GB2312" w:eastAsia="仿宋_GB2312"/>
          <w:sz w:val="32"/>
          <w:szCs w:val="32"/>
        </w:rPr>
        <w:t>作业，</w:t>
      </w:r>
      <w:r w:rsidR="00C3017C">
        <w:rPr>
          <w:rFonts w:ascii="仿宋_GB2312" w:eastAsia="仿宋_GB2312" w:hint="eastAsia"/>
          <w:sz w:val="32"/>
          <w:szCs w:val="32"/>
        </w:rPr>
        <w:t>可在</w:t>
      </w:r>
      <w:r w:rsidR="00C3017C">
        <w:rPr>
          <w:rFonts w:ascii="仿宋_GB2312" w:eastAsia="仿宋_GB2312"/>
          <w:sz w:val="32"/>
          <w:szCs w:val="32"/>
        </w:rPr>
        <w:t>雨后</w:t>
      </w:r>
      <w:r w:rsidR="00C3017C">
        <w:rPr>
          <w:rFonts w:ascii="仿宋_GB2312" w:eastAsia="仿宋_GB2312" w:hint="eastAsia"/>
          <w:sz w:val="32"/>
          <w:szCs w:val="32"/>
        </w:rPr>
        <w:t>2～3天开展</w:t>
      </w:r>
      <w:r w:rsidR="00147DAB">
        <w:rPr>
          <w:rFonts w:ascii="仿宋_GB2312" w:eastAsia="仿宋_GB2312" w:hint="eastAsia"/>
          <w:sz w:val="32"/>
          <w:szCs w:val="32"/>
        </w:rPr>
        <w:t>作业。作</w:t>
      </w:r>
      <w:r w:rsidR="00147DAB" w:rsidRPr="00147DAB">
        <w:rPr>
          <w:rFonts w:ascii="仿宋_GB2312" w:eastAsia="仿宋_GB2312" w:hint="eastAsia"/>
          <w:sz w:val="32"/>
          <w:szCs w:val="32"/>
        </w:rPr>
        <w:t>业过程中若遇突发降雨（降雨量≥</w:t>
      </w:r>
      <w:r w:rsidR="00D1605A">
        <w:rPr>
          <w:rFonts w:ascii="仿宋_GB2312" w:eastAsia="仿宋_GB2312" w:hint="eastAsia"/>
          <w:sz w:val="32"/>
          <w:szCs w:val="32"/>
        </w:rPr>
        <w:t>5</w:t>
      </w:r>
      <w:r w:rsidR="00147DAB" w:rsidRPr="00147DAB">
        <w:rPr>
          <w:rFonts w:ascii="仿宋_GB2312" w:eastAsia="仿宋_GB2312" w:hint="eastAsia"/>
          <w:sz w:val="32"/>
          <w:szCs w:val="32"/>
        </w:rPr>
        <w:t>mm），应在停雨后</w:t>
      </w:r>
      <w:r w:rsidR="00D1605A">
        <w:rPr>
          <w:rFonts w:ascii="仿宋_GB2312" w:eastAsia="仿宋_GB2312" w:hint="eastAsia"/>
          <w:sz w:val="32"/>
          <w:szCs w:val="32"/>
        </w:rPr>
        <w:t>24</w:t>
      </w:r>
      <w:r w:rsidR="00147DAB" w:rsidRPr="00147DAB">
        <w:rPr>
          <w:rFonts w:ascii="仿宋_GB2312" w:eastAsia="仿宋_GB2312" w:hint="eastAsia"/>
          <w:sz w:val="32"/>
          <w:szCs w:val="32"/>
        </w:rPr>
        <w:t>h内补喷</w:t>
      </w:r>
      <w:r w:rsidR="00147DAB" w:rsidRPr="001D4D63">
        <w:rPr>
          <w:rFonts w:ascii="仿宋_GB2312" w:eastAsia="仿宋_GB2312" w:hint="eastAsia"/>
          <w:sz w:val="32"/>
          <w:szCs w:val="32"/>
        </w:rPr>
        <w:t>，补喷剂量为原剂量的70％</w:t>
      </w:r>
      <w:r w:rsidR="00147DAB" w:rsidRPr="00147DAB">
        <w:rPr>
          <w:rFonts w:ascii="仿宋_GB2312" w:eastAsia="仿宋_GB2312" w:hint="eastAsia"/>
          <w:sz w:val="32"/>
          <w:szCs w:val="32"/>
        </w:rPr>
        <w:t>。</w:t>
      </w:r>
      <w:r w:rsidR="0015483A">
        <w:rPr>
          <w:rFonts w:ascii="仿宋_GB2312" w:eastAsia="仿宋_GB2312" w:hint="eastAsia"/>
          <w:sz w:val="32"/>
          <w:szCs w:val="32"/>
        </w:rPr>
        <w:t>喷施作业</w:t>
      </w:r>
      <w:r w:rsidR="0015483A">
        <w:rPr>
          <w:rFonts w:ascii="仿宋_GB2312" w:eastAsia="仿宋_GB2312"/>
          <w:sz w:val="32"/>
          <w:szCs w:val="32"/>
        </w:rPr>
        <w:t>参数</w:t>
      </w:r>
      <w:r w:rsidR="0015483A">
        <w:rPr>
          <w:rFonts w:ascii="仿宋_GB2312" w:eastAsia="仿宋_GB2312" w:hint="eastAsia"/>
          <w:sz w:val="32"/>
          <w:szCs w:val="32"/>
        </w:rPr>
        <w:t>同样</w:t>
      </w:r>
      <w:r w:rsidR="0015483A">
        <w:rPr>
          <w:rFonts w:ascii="仿宋_GB2312" w:eastAsia="仿宋_GB2312"/>
          <w:sz w:val="32"/>
          <w:szCs w:val="32"/>
        </w:rPr>
        <w:t>需要</w:t>
      </w:r>
      <w:r w:rsidR="006D6BB1">
        <w:rPr>
          <w:rFonts w:ascii="仿宋_GB2312" w:eastAsia="仿宋_GB2312" w:hint="eastAsia"/>
          <w:sz w:val="32"/>
          <w:szCs w:val="32"/>
        </w:rPr>
        <w:t>根据</w:t>
      </w:r>
      <w:r w:rsidR="0015483A" w:rsidRPr="0015483A">
        <w:rPr>
          <w:rFonts w:ascii="仿宋_GB2312" w:eastAsia="仿宋_GB2312" w:hint="eastAsia"/>
          <w:sz w:val="32"/>
          <w:szCs w:val="32"/>
        </w:rPr>
        <w:t>坡度</w:t>
      </w:r>
      <w:r w:rsidR="0015483A" w:rsidRPr="0015483A">
        <w:rPr>
          <w:rFonts w:ascii="仿宋_GB2312" w:eastAsia="仿宋_GB2312"/>
          <w:sz w:val="32"/>
          <w:szCs w:val="32"/>
        </w:rPr>
        <w:t>区分</w:t>
      </w:r>
      <w:r w:rsidR="0015483A">
        <w:rPr>
          <w:rFonts w:ascii="仿宋_GB2312" w:eastAsia="仿宋_GB2312" w:hint="eastAsia"/>
          <w:sz w:val="32"/>
          <w:szCs w:val="32"/>
        </w:rPr>
        <w:t>，</w:t>
      </w:r>
      <w:r w:rsidR="006D6BB1">
        <w:rPr>
          <w:rFonts w:ascii="仿宋_GB2312" w:eastAsia="仿宋_GB2312" w:hint="eastAsia"/>
          <w:sz w:val="32"/>
          <w:szCs w:val="32"/>
        </w:rPr>
        <w:t>结合</w:t>
      </w:r>
      <w:r w:rsidR="00D1605A">
        <w:rPr>
          <w:rFonts w:ascii="仿宋_GB2312" w:eastAsia="仿宋_GB2312" w:hint="eastAsia"/>
          <w:sz w:val="32"/>
          <w:szCs w:val="32"/>
        </w:rPr>
        <w:t>电量损耗</w:t>
      </w:r>
      <w:r w:rsidR="00D1605A" w:rsidRPr="00D1605A">
        <w:rPr>
          <w:rFonts w:ascii="仿宋_GB2312" w:eastAsia="仿宋_GB2312" w:hint="eastAsia"/>
          <w:sz w:val="32"/>
          <w:szCs w:val="32"/>
        </w:rPr>
        <w:t>、</w:t>
      </w:r>
      <w:r w:rsidR="00C65DBB">
        <w:rPr>
          <w:rFonts w:ascii="仿宋_GB2312" w:eastAsia="仿宋_GB2312" w:hint="eastAsia"/>
          <w:sz w:val="32"/>
          <w:szCs w:val="32"/>
        </w:rPr>
        <w:t>药液流失</w:t>
      </w:r>
      <w:r w:rsidR="00380BCE">
        <w:rPr>
          <w:rFonts w:ascii="仿宋_GB2312" w:eastAsia="仿宋_GB2312" w:hint="eastAsia"/>
          <w:sz w:val="32"/>
          <w:szCs w:val="32"/>
        </w:rPr>
        <w:t>及</w:t>
      </w:r>
      <w:r w:rsidR="00D1605A" w:rsidRPr="00D1605A">
        <w:rPr>
          <w:rFonts w:ascii="仿宋_GB2312" w:eastAsia="仿宋_GB2312" w:hint="eastAsia"/>
          <w:sz w:val="32"/>
          <w:szCs w:val="32"/>
        </w:rPr>
        <w:t>雾化</w:t>
      </w:r>
      <w:r w:rsidR="00D1605A">
        <w:rPr>
          <w:rFonts w:ascii="仿宋_GB2312" w:eastAsia="仿宋_GB2312" w:hint="eastAsia"/>
          <w:sz w:val="32"/>
          <w:szCs w:val="32"/>
        </w:rPr>
        <w:t>效果、</w:t>
      </w:r>
      <w:r w:rsidR="00D1605A">
        <w:rPr>
          <w:rFonts w:ascii="仿宋_GB2312" w:eastAsia="仿宋_GB2312"/>
          <w:sz w:val="32"/>
          <w:szCs w:val="32"/>
        </w:rPr>
        <w:t>避免</w:t>
      </w:r>
      <w:r w:rsidR="00D1605A">
        <w:rPr>
          <w:rFonts w:ascii="仿宋_GB2312" w:eastAsia="仿宋_GB2312" w:hint="eastAsia"/>
          <w:sz w:val="32"/>
          <w:szCs w:val="32"/>
        </w:rPr>
        <w:t>触梢</w:t>
      </w:r>
      <w:r w:rsidR="00D1605A">
        <w:rPr>
          <w:rFonts w:ascii="仿宋_GB2312" w:eastAsia="仿宋_GB2312"/>
          <w:sz w:val="32"/>
          <w:szCs w:val="32"/>
        </w:rPr>
        <w:t>等因素</w:t>
      </w:r>
      <w:r w:rsidR="006D6BB1">
        <w:rPr>
          <w:rFonts w:ascii="仿宋_GB2312" w:eastAsia="仿宋_GB2312" w:hint="eastAsia"/>
          <w:sz w:val="32"/>
          <w:szCs w:val="32"/>
        </w:rPr>
        <w:t>确定</w:t>
      </w:r>
      <w:r w:rsidR="00D1605A">
        <w:rPr>
          <w:rFonts w:ascii="仿宋_GB2312" w:eastAsia="仿宋_GB2312" w:hint="eastAsia"/>
          <w:sz w:val="32"/>
          <w:szCs w:val="32"/>
        </w:rPr>
        <w:t>最优</w:t>
      </w:r>
      <w:r w:rsidR="00D1605A">
        <w:rPr>
          <w:rFonts w:ascii="仿宋_GB2312" w:eastAsia="仿宋_GB2312"/>
          <w:sz w:val="32"/>
          <w:szCs w:val="32"/>
        </w:rPr>
        <w:t>作业</w:t>
      </w:r>
      <w:r w:rsidR="006D6BB1">
        <w:rPr>
          <w:rFonts w:ascii="仿宋_GB2312" w:eastAsia="仿宋_GB2312"/>
          <w:sz w:val="32"/>
          <w:szCs w:val="32"/>
        </w:rPr>
        <w:t>参数设定</w:t>
      </w:r>
      <w:r w:rsidR="0015483A">
        <w:rPr>
          <w:rFonts w:ascii="仿宋_GB2312" w:eastAsia="仿宋_GB2312"/>
          <w:sz w:val="32"/>
          <w:szCs w:val="32"/>
        </w:rPr>
        <w:t>见表</w:t>
      </w:r>
      <w:r w:rsidR="00A64006">
        <w:rPr>
          <w:rFonts w:ascii="仿宋_GB2312" w:eastAsia="仿宋_GB2312"/>
          <w:sz w:val="32"/>
          <w:szCs w:val="32"/>
        </w:rPr>
        <w:t>4</w:t>
      </w:r>
      <w:r w:rsidR="0015483A" w:rsidRPr="0015483A">
        <w:rPr>
          <w:rFonts w:ascii="仿宋_GB2312" w:eastAsia="仿宋_GB2312" w:hint="eastAsia"/>
          <w:sz w:val="32"/>
          <w:szCs w:val="32"/>
        </w:rPr>
        <w:t>。</w:t>
      </w:r>
    </w:p>
    <w:p w14:paraId="77E44A9F" w14:textId="18B24CC8" w:rsidR="005C66D8" w:rsidRPr="0002589E" w:rsidRDefault="007F1507" w:rsidP="00532BEA">
      <w:pPr>
        <w:pStyle w:val="BodyText2"/>
        <w:spacing w:after="0" w:line="240" w:lineRule="auto"/>
        <w:jc w:val="center"/>
        <w:rPr>
          <w:rFonts w:ascii="仿宋_GB2312" w:eastAsia="仿宋_GB2312" w:hAnsi="宋体"/>
          <w:sz w:val="24"/>
        </w:rPr>
      </w:pPr>
      <w:r w:rsidRPr="0002589E">
        <w:rPr>
          <w:rFonts w:ascii="仿宋_GB2312" w:eastAsia="仿宋_GB2312" w:hAnsi="宋体" w:hint="eastAsia"/>
          <w:sz w:val="24"/>
        </w:rPr>
        <w:t>表</w:t>
      </w:r>
      <w:r w:rsidR="00A64006">
        <w:rPr>
          <w:rFonts w:ascii="仿宋_GB2312" w:eastAsia="仿宋_GB2312" w:hAnsi="宋体"/>
          <w:sz w:val="24"/>
        </w:rPr>
        <w:t>4</w:t>
      </w:r>
      <w:r w:rsidRPr="0002589E">
        <w:rPr>
          <w:rFonts w:ascii="仿宋_GB2312" w:eastAsia="仿宋_GB2312" w:hAnsi="宋体" w:hint="eastAsia"/>
          <w:sz w:val="24"/>
        </w:rPr>
        <w:t xml:space="preserve">  不同</w:t>
      </w:r>
      <w:r w:rsidRPr="0002589E">
        <w:rPr>
          <w:rFonts w:ascii="仿宋_GB2312" w:eastAsia="仿宋_GB2312" w:hAnsi="宋体"/>
          <w:sz w:val="24"/>
        </w:rPr>
        <w:t>地块喷施参数设定</w:t>
      </w:r>
    </w:p>
    <w:tbl>
      <w:tblPr>
        <w:tblStyle w:val="afa"/>
        <w:tblW w:w="0" w:type="auto"/>
        <w:jc w:val="center"/>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466"/>
        <w:gridCol w:w="1541"/>
        <w:gridCol w:w="1452"/>
        <w:gridCol w:w="1482"/>
        <w:gridCol w:w="1508"/>
        <w:gridCol w:w="1489"/>
      </w:tblGrid>
      <w:tr w:rsidR="00532BEA" w14:paraId="55CBEAA1" w14:textId="77777777" w:rsidTr="00532BEA">
        <w:trPr>
          <w:tblHeader/>
          <w:jc w:val="center"/>
        </w:trPr>
        <w:tc>
          <w:tcPr>
            <w:tcW w:w="1554" w:type="dxa"/>
            <w:tcBorders>
              <w:top w:val="single" w:sz="8" w:space="0" w:color="auto"/>
              <w:left w:val="single" w:sz="8" w:space="0" w:color="auto"/>
              <w:bottom w:val="single" w:sz="8" w:space="0" w:color="auto"/>
              <w:right w:val="single" w:sz="4" w:space="0" w:color="auto"/>
            </w:tcBorders>
            <w:vAlign w:val="center"/>
            <w:hideMark/>
          </w:tcPr>
          <w:p w14:paraId="15B84A53" w14:textId="77777777" w:rsidR="00532BEA" w:rsidRDefault="00532BEA">
            <w:pPr>
              <w:pStyle w:val="afff4"/>
              <w:rPr>
                <w:color w:val="000000" w:themeColor="text1"/>
              </w:rPr>
            </w:pPr>
            <w:r>
              <w:rPr>
                <w:rFonts w:hint="eastAsia"/>
                <w:color w:val="000000" w:themeColor="text1"/>
              </w:rPr>
              <w:t>地块类型</w:t>
            </w:r>
          </w:p>
        </w:tc>
        <w:tc>
          <w:tcPr>
            <w:tcW w:w="1603" w:type="dxa"/>
            <w:tcBorders>
              <w:top w:val="single" w:sz="8" w:space="0" w:color="auto"/>
              <w:left w:val="single" w:sz="4" w:space="0" w:color="auto"/>
              <w:bottom w:val="single" w:sz="8" w:space="0" w:color="auto"/>
              <w:right w:val="single" w:sz="4" w:space="0" w:color="auto"/>
            </w:tcBorders>
            <w:vAlign w:val="center"/>
            <w:hideMark/>
          </w:tcPr>
          <w:p w14:paraId="5A08149D" w14:textId="77777777" w:rsidR="00532BEA" w:rsidRDefault="00532BEA">
            <w:pPr>
              <w:pStyle w:val="afff4"/>
              <w:rPr>
                <w:color w:val="000000" w:themeColor="text1"/>
              </w:rPr>
            </w:pPr>
            <w:r>
              <w:rPr>
                <w:rFonts w:hint="eastAsia"/>
                <w:color w:val="000000" w:themeColor="text1"/>
              </w:rPr>
              <w:t>飞行速度</w:t>
            </w:r>
          </w:p>
          <w:p w14:paraId="030BA94D" w14:textId="77777777" w:rsidR="00532BEA" w:rsidRDefault="00532BEA">
            <w:pPr>
              <w:pStyle w:val="afff4"/>
              <w:rPr>
                <w:color w:val="000000" w:themeColor="text1"/>
              </w:rPr>
            </w:pPr>
            <w:r>
              <w:rPr>
                <w:rFonts w:hint="eastAsia"/>
                <w:color w:val="000000" w:themeColor="text1"/>
              </w:rPr>
              <w:t>（m/s）</w:t>
            </w:r>
          </w:p>
        </w:tc>
        <w:tc>
          <w:tcPr>
            <w:tcW w:w="1520" w:type="dxa"/>
            <w:tcBorders>
              <w:top w:val="single" w:sz="8" w:space="0" w:color="auto"/>
              <w:left w:val="single" w:sz="4" w:space="0" w:color="auto"/>
              <w:bottom w:val="single" w:sz="8" w:space="0" w:color="auto"/>
              <w:right w:val="single" w:sz="4" w:space="0" w:color="auto"/>
            </w:tcBorders>
            <w:hideMark/>
          </w:tcPr>
          <w:p w14:paraId="716A8F6A" w14:textId="77777777" w:rsidR="00532BEA" w:rsidRDefault="00532BEA">
            <w:pPr>
              <w:pStyle w:val="afff4"/>
              <w:rPr>
                <w:color w:val="000000" w:themeColor="text1"/>
              </w:rPr>
            </w:pPr>
            <w:r>
              <w:rPr>
                <w:rFonts w:hint="eastAsia"/>
                <w:color w:val="000000" w:themeColor="text1"/>
              </w:rPr>
              <w:t>飞行高度</w:t>
            </w:r>
          </w:p>
          <w:p w14:paraId="200CC84D" w14:textId="77777777" w:rsidR="00532BEA" w:rsidRDefault="00532BEA">
            <w:pPr>
              <w:pStyle w:val="afff4"/>
              <w:rPr>
                <w:color w:val="000000" w:themeColor="text1"/>
              </w:rPr>
            </w:pPr>
            <w:r>
              <w:rPr>
                <w:rFonts w:hint="eastAsia"/>
                <w:color w:val="000000" w:themeColor="text1"/>
              </w:rPr>
              <w:t>（m）</w:t>
            </w:r>
          </w:p>
        </w:tc>
        <w:tc>
          <w:tcPr>
            <w:tcW w:w="1552" w:type="dxa"/>
            <w:tcBorders>
              <w:top w:val="single" w:sz="8" w:space="0" w:color="auto"/>
              <w:left w:val="single" w:sz="4" w:space="0" w:color="auto"/>
              <w:bottom w:val="single" w:sz="8" w:space="0" w:color="auto"/>
              <w:right w:val="single" w:sz="4" w:space="0" w:color="auto"/>
            </w:tcBorders>
            <w:vAlign w:val="center"/>
            <w:hideMark/>
          </w:tcPr>
          <w:p w14:paraId="256D0705" w14:textId="77777777" w:rsidR="00532BEA" w:rsidRDefault="00532BEA">
            <w:pPr>
              <w:pStyle w:val="afff4"/>
              <w:rPr>
                <w:color w:val="000000" w:themeColor="text1"/>
              </w:rPr>
            </w:pPr>
            <w:r>
              <w:rPr>
                <w:rFonts w:hint="eastAsia"/>
                <w:color w:val="000000" w:themeColor="text1"/>
              </w:rPr>
              <w:t>喷幅宽度</w:t>
            </w:r>
          </w:p>
          <w:p w14:paraId="62B30482" w14:textId="77777777" w:rsidR="00532BEA" w:rsidRDefault="00532BEA">
            <w:pPr>
              <w:pStyle w:val="afff4"/>
              <w:rPr>
                <w:color w:val="000000" w:themeColor="text1"/>
              </w:rPr>
            </w:pPr>
            <w:r>
              <w:rPr>
                <w:rFonts w:hint="eastAsia"/>
                <w:color w:val="000000" w:themeColor="text1"/>
              </w:rPr>
              <w:t>（m）</w:t>
            </w:r>
          </w:p>
        </w:tc>
        <w:tc>
          <w:tcPr>
            <w:tcW w:w="1552" w:type="dxa"/>
            <w:tcBorders>
              <w:top w:val="single" w:sz="8" w:space="0" w:color="auto"/>
              <w:left w:val="single" w:sz="4" w:space="0" w:color="auto"/>
              <w:bottom w:val="single" w:sz="8" w:space="0" w:color="auto"/>
              <w:right w:val="single" w:sz="4" w:space="0" w:color="auto"/>
            </w:tcBorders>
            <w:vAlign w:val="center"/>
            <w:hideMark/>
          </w:tcPr>
          <w:p w14:paraId="08C0EA30" w14:textId="77777777" w:rsidR="00532BEA" w:rsidRDefault="00532BEA">
            <w:pPr>
              <w:pStyle w:val="afff4"/>
              <w:rPr>
                <w:color w:val="000000" w:themeColor="text1"/>
              </w:rPr>
            </w:pPr>
            <w:r>
              <w:rPr>
                <w:rFonts w:hint="eastAsia"/>
                <w:color w:val="000000" w:themeColor="text1"/>
              </w:rPr>
              <w:t>喷洒流量（mL/hm</w:t>
            </w:r>
            <w:r>
              <w:rPr>
                <w:rFonts w:hint="eastAsia"/>
                <w:color w:val="000000" w:themeColor="text1"/>
                <w:vertAlign w:val="superscript"/>
              </w:rPr>
              <w:t>2</w:t>
            </w:r>
            <w:r>
              <w:rPr>
                <w:rFonts w:hint="eastAsia"/>
                <w:color w:val="000000" w:themeColor="text1"/>
              </w:rPr>
              <w:t>）</w:t>
            </w:r>
          </w:p>
        </w:tc>
        <w:tc>
          <w:tcPr>
            <w:tcW w:w="1553" w:type="dxa"/>
            <w:tcBorders>
              <w:top w:val="single" w:sz="8" w:space="0" w:color="auto"/>
              <w:left w:val="single" w:sz="4" w:space="0" w:color="auto"/>
              <w:bottom w:val="single" w:sz="8" w:space="0" w:color="auto"/>
              <w:right w:val="single" w:sz="8" w:space="0" w:color="auto"/>
            </w:tcBorders>
            <w:vAlign w:val="center"/>
            <w:hideMark/>
          </w:tcPr>
          <w:p w14:paraId="6BE4E9AF" w14:textId="77777777" w:rsidR="00532BEA" w:rsidRDefault="00532BEA">
            <w:pPr>
              <w:pStyle w:val="afff4"/>
              <w:rPr>
                <w:color w:val="000000" w:themeColor="text1"/>
              </w:rPr>
            </w:pPr>
            <w:r>
              <w:rPr>
                <w:rFonts w:hint="eastAsia"/>
                <w:color w:val="000000" w:themeColor="text1"/>
              </w:rPr>
              <w:t>雾滴大小</w:t>
            </w:r>
          </w:p>
          <w:p w14:paraId="47E5CBE5" w14:textId="77777777" w:rsidR="00532BEA" w:rsidRDefault="00532BEA">
            <w:pPr>
              <w:pStyle w:val="afff4"/>
              <w:rPr>
                <w:color w:val="000000" w:themeColor="text1"/>
              </w:rPr>
            </w:pPr>
            <w:r>
              <w:rPr>
                <w:rFonts w:hint="eastAsia"/>
                <w:color w:val="000000" w:themeColor="text1"/>
              </w:rPr>
              <w:t>（</w:t>
            </w:r>
            <w:r>
              <w:rPr>
                <w:rFonts w:hAnsi="宋体" w:hint="eastAsia"/>
                <w:color w:val="000000" w:themeColor="text1"/>
              </w:rPr>
              <w:t>µ</w:t>
            </w:r>
            <w:r>
              <w:rPr>
                <w:rFonts w:hint="eastAsia"/>
                <w:color w:val="000000" w:themeColor="text1"/>
              </w:rPr>
              <w:t>m）</w:t>
            </w:r>
          </w:p>
        </w:tc>
      </w:tr>
      <w:tr w:rsidR="00532BEA" w14:paraId="7565FF2F" w14:textId="77777777" w:rsidTr="00532BEA">
        <w:trPr>
          <w:jc w:val="center"/>
        </w:trPr>
        <w:tc>
          <w:tcPr>
            <w:tcW w:w="1554" w:type="dxa"/>
            <w:tcBorders>
              <w:top w:val="single" w:sz="8" w:space="0" w:color="auto"/>
              <w:left w:val="single" w:sz="8" w:space="0" w:color="auto"/>
              <w:bottom w:val="single" w:sz="4" w:space="0" w:color="auto"/>
              <w:right w:val="single" w:sz="4" w:space="0" w:color="auto"/>
            </w:tcBorders>
            <w:vAlign w:val="center"/>
            <w:hideMark/>
          </w:tcPr>
          <w:p w14:paraId="0AF5058C" w14:textId="77777777" w:rsidR="00532BEA" w:rsidRDefault="00532BEA">
            <w:pPr>
              <w:pStyle w:val="afff4"/>
              <w:rPr>
                <w:color w:val="000000" w:themeColor="text1"/>
              </w:rPr>
            </w:pPr>
            <w:r>
              <w:rPr>
                <w:rFonts w:hint="eastAsia"/>
                <w:color w:val="000000" w:themeColor="text1"/>
              </w:rPr>
              <w:t>平坦地块</w:t>
            </w:r>
          </w:p>
        </w:tc>
        <w:tc>
          <w:tcPr>
            <w:tcW w:w="1603" w:type="dxa"/>
            <w:tcBorders>
              <w:top w:val="single" w:sz="8" w:space="0" w:color="auto"/>
              <w:left w:val="single" w:sz="4" w:space="0" w:color="auto"/>
              <w:bottom w:val="single" w:sz="4" w:space="0" w:color="auto"/>
              <w:right w:val="single" w:sz="4" w:space="0" w:color="auto"/>
            </w:tcBorders>
            <w:vAlign w:val="center"/>
            <w:hideMark/>
          </w:tcPr>
          <w:p w14:paraId="74E28447" w14:textId="77777777" w:rsidR="00532BEA" w:rsidRDefault="00532BEA">
            <w:pPr>
              <w:pStyle w:val="afff4"/>
              <w:rPr>
                <w:color w:val="000000" w:themeColor="text1"/>
              </w:rPr>
            </w:pPr>
            <w:r>
              <w:rPr>
                <w:rFonts w:hint="eastAsia"/>
                <w:color w:val="000000" w:themeColor="text1"/>
              </w:rPr>
              <w:t>4～5</w:t>
            </w:r>
          </w:p>
        </w:tc>
        <w:tc>
          <w:tcPr>
            <w:tcW w:w="1520" w:type="dxa"/>
            <w:tcBorders>
              <w:top w:val="single" w:sz="8" w:space="0" w:color="auto"/>
              <w:left w:val="single" w:sz="4" w:space="0" w:color="auto"/>
              <w:bottom w:val="single" w:sz="4" w:space="0" w:color="auto"/>
              <w:right w:val="single" w:sz="4" w:space="0" w:color="auto"/>
            </w:tcBorders>
            <w:hideMark/>
          </w:tcPr>
          <w:p w14:paraId="30F98F61" w14:textId="77777777" w:rsidR="00532BEA" w:rsidRDefault="00532BEA">
            <w:pPr>
              <w:pStyle w:val="afff4"/>
              <w:rPr>
                <w:color w:val="000000" w:themeColor="text1"/>
              </w:rPr>
            </w:pPr>
            <w:r>
              <w:rPr>
                <w:rFonts w:hint="eastAsia"/>
                <w:color w:val="000000" w:themeColor="text1"/>
              </w:rPr>
              <w:t>2～3</w:t>
            </w:r>
          </w:p>
        </w:tc>
        <w:tc>
          <w:tcPr>
            <w:tcW w:w="1552" w:type="dxa"/>
            <w:tcBorders>
              <w:top w:val="single" w:sz="8" w:space="0" w:color="auto"/>
              <w:left w:val="single" w:sz="4" w:space="0" w:color="auto"/>
              <w:bottom w:val="single" w:sz="4" w:space="0" w:color="auto"/>
              <w:right w:val="single" w:sz="4" w:space="0" w:color="auto"/>
            </w:tcBorders>
            <w:vAlign w:val="center"/>
            <w:hideMark/>
          </w:tcPr>
          <w:p w14:paraId="70FE522E" w14:textId="77777777" w:rsidR="00532BEA" w:rsidRDefault="00532BEA">
            <w:pPr>
              <w:pStyle w:val="afff4"/>
              <w:rPr>
                <w:color w:val="000000" w:themeColor="text1"/>
              </w:rPr>
            </w:pPr>
            <w:r>
              <w:rPr>
                <w:rFonts w:hint="eastAsia"/>
                <w:color w:val="000000" w:themeColor="text1"/>
              </w:rPr>
              <w:t>4</w:t>
            </w:r>
            <w:r>
              <w:rPr>
                <w:rFonts w:hAnsi="宋体" w:hint="eastAsia"/>
                <w:color w:val="000000" w:themeColor="text1"/>
              </w:rPr>
              <w:t>～</w:t>
            </w:r>
            <w:r>
              <w:rPr>
                <w:rFonts w:hint="eastAsia"/>
                <w:color w:val="000000" w:themeColor="text1"/>
              </w:rPr>
              <w:t>6</w:t>
            </w:r>
          </w:p>
        </w:tc>
        <w:tc>
          <w:tcPr>
            <w:tcW w:w="1552" w:type="dxa"/>
            <w:tcBorders>
              <w:top w:val="single" w:sz="8" w:space="0" w:color="auto"/>
              <w:left w:val="single" w:sz="4" w:space="0" w:color="auto"/>
              <w:bottom w:val="single" w:sz="4" w:space="0" w:color="auto"/>
              <w:right w:val="single" w:sz="4" w:space="0" w:color="auto"/>
            </w:tcBorders>
            <w:vAlign w:val="center"/>
            <w:hideMark/>
          </w:tcPr>
          <w:p w14:paraId="67A395A9" w14:textId="77777777" w:rsidR="00532BEA" w:rsidRDefault="00532BEA">
            <w:pPr>
              <w:pStyle w:val="afff4"/>
              <w:rPr>
                <w:color w:val="000000" w:themeColor="text1"/>
              </w:rPr>
            </w:pPr>
            <w:r>
              <w:rPr>
                <w:rFonts w:hint="eastAsia"/>
                <w:color w:val="000000" w:themeColor="text1"/>
              </w:rPr>
              <w:t>15</w:t>
            </w:r>
            <w:r>
              <w:rPr>
                <w:rFonts w:hint="eastAsia"/>
                <w:color w:val="000000" w:themeColor="text1"/>
                <w:vertAlign w:val="superscript"/>
              </w:rPr>
              <w:t xml:space="preserve"> </w:t>
            </w:r>
            <w:r>
              <w:rPr>
                <w:rFonts w:hint="eastAsia"/>
                <w:color w:val="000000" w:themeColor="text1"/>
              </w:rPr>
              <w:t>000～18</w:t>
            </w:r>
            <w:r>
              <w:rPr>
                <w:rFonts w:hint="eastAsia"/>
                <w:color w:val="000000" w:themeColor="text1"/>
                <w:vertAlign w:val="superscript"/>
              </w:rPr>
              <w:t xml:space="preserve"> </w:t>
            </w:r>
            <w:r>
              <w:rPr>
                <w:rFonts w:hint="eastAsia"/>
                <w:color w:val="000000" w:themeColor="text1"/>
              </w:rPr>
              <w:t>000</w:t>
            </w:r>
          </w:p>
        </w:tc>
        <w:tc>
          <w:tcPr>
            <w:tcW w:w="1553" w:type="dxa"/>
            <w:tcBorders>
              <w:top w:val="single" w:sz="8" w:space="0" w:color="auto"/>
              <w:left w:val="single" w:sz="4" w:space="0" w:color="auto"/>
              <w:bottom w:val="single" w:sz="4" w:space="0" w:color="auto"/>
              <w:right w:val="single" w:sz="8" w:space="0" w:color="auto"/>
            </w:tcBorders>
            <w:vAlign w:val="center"/>
            <w:hideMark/>
          </w:tcPr>
          <w:p w14:paraId="09B1646A" w14:textId="77777777" w:rsidR="00532BEA" w:rsidRDefault="00532BEA">
            <w:pPr>
              <w:pStyle w:val="afff4"/>
              <w:rPr>
                <w:color w:val="000000" w:themeColor="text1"/>
              </w:rPr>
            </w:pPr>
            <w:r>
              <w:rPr>
                <w:rFonts w:hint="eastAsia"/>
                <w:color w:val="000000" w:themeColor="text1"/>
              </w:rPr>
              <w:t>100</w:t>
            </w:r>
            <w:r>
              <w:rPr>
                <w:rFonts w:hAnsi="宋体" w:hint="eastAsia"/>
                <w:color w:val="000000" w:themeColor="text1"/>
              </w:rPr>
              <w:t>～</w:t>
            </w:r>
            <w:r>
              <w:rPr>
                <w:rFonts w:hint="eastAsia"/>
                <w:color w:val="000000" w:themeColor="text1"/>
              </w:rPr>
              <w:t>120</w:t>
            </w:r>
          </w:p>
        </w:tc>
      </w:tr>
      <w:tr w:rsidR="00532BEA" w14:paraId="0B3B8F4D" w14:textId="77777777" w:rsidTr="00532BEA">
        <w:trPr>
          <w:jc w:val="center"/>
        </w:trPr>
        <w:tc>
          <w:tcPr>
            <w:tcW w:w="1554" w:type="dxa"/>
            <w:tcBorders>
              <w:top w:val="single" w:sz="4" w:space="0" w:color="auto"/>
              <w:left w:val="single" w:sz="8" w:space="0" w:color="auto"/>
              <w:bottom w:val="single" w:sz="8" w:space="0" w:color="auto"/>
              <w:right w:val="single" w:sz="4" w:space="0" w:color="auto"/>
            </w:tcBorders>
            <w:vAlign w:val="center"/>
            <w:hideMark/>
          </w:tcPr>
          <w:p w14:paraId="64FBB59E" w14:textId="77777777" w:rsidR="00532BEA" w:rsidRDefault="00532BEA">
            <w:pPr>
              <w:pStyle w:val="afff4"/>
              <w:rPr>
                <w:color w:val="000000" w:themeColor="text1"/>
              </w:rPr>
            </w:pPr>
            <w:r>
              <w:rPr>
                <w:rFonts w:hint="eastAsia"/>
                <w:color w:val="000000" w:themeColor="text1"/>
              </w:rPr>
              <w:t>坡地地块</w:t>
            </w:r>
          </w:p>
        </w:tc>
        <w:tc>
          <w:tcPr>
            <w:tcW w:w="1603" w:type="dxa"/>
            <w:tcBorders>
              <w:top w:val="single" w:sz="4" w:space="0" w:color="auto"/>
              <w:left w:val="single" w:sz="4" w:space="0" w:color="auto"/>
              <w:bottom w:val="single" w:sz="8" w:space="0" w:color="auto"/>
              <w:right w:val="single" w:sz="4" w:space="0" w:color="auto"/>
            </w:tcBorders>
            <w:vAlign w:val="center"/>
            <w:hideMark/>
          </w:tcPr>
          <w:p w14:paraId="27735EDE" w14:textId="77777777" w:rsidR="00532BEA" w:rsidRDefault="00532BEA">
            <w:pPr>
              <w:pStyle w:val="afff4"/>
              <w:rPr>
                <w:color w:val="000000" w:themeColor="text1"/>
              </w:rPr>
            </w:pPr>
            <w:r>
              <w:rPr>
                <w:rFonts w:hint="eastAsia"/>
                <w:color w:val="000000" w:themeColor="text1"/>
              </w:rPr>
              <w:t>3～4</w:t>
            </w:r>
          </w:p>
        </w:tc>
        <w:tc>
          <w:tcPr>
            <w:tcW w:w="1520" w:type="dxa"/>
            <w:tcBorders>
              <w:top w:val="single" w:sz="4" w:space="0" w:color="auto"/>
              <w:left w:val="single" w:sz="4" w:space="0" w:color="auto"/>
              <w:bottom w:val="single" w:sz="8" w:space="0" w:color="auto"/>
              <w:right w:val="single" w:sz="4" w:space="0" w:color="auto"/>
            </w:tcBorders>
            <w:hideMark/>
          </w:tcPr>
          <w:p w14:paraId="100B36C7" w14:textId="77777777" w:rsidR="00532BEA" w:rsidRDefault="00532BEA">
            <w:pPr>
              <w:pStyle w:val="afff4"/>
              <w:rPr>
                <w:color w:val="000000" w:themeColor="text1"/>
              </w:rPr>
            </w:pPr>
            <w:r>
              <w:rPr>
                <w:rFonts w:hint="eastAsia"/>
                <w:color w:val="000000" w:themeColor="text1"/>
              </w:rPr>
              <w:t>3～5</w:t>
            </w:r>
          </w:p>
        </w:tc>
        <w:tc>
          <w:tcPr>
            <w:tcW w:w="1552" w:type="dxa"/>
            <w:tcBorders>
              <w:top w:val="single" w:sz="4" w:space="0" w:color="auto"/>
              <w:left w:val="single" w:sz="4" w:space="0" w:color="auto"/>
              <w:bottom w:val="single" w:sz="8" w:space="0" w:color="auto"/>
              <w:right w:val="single" w:sz="4" w:space="0" w:color="auto"/>
            </w:tcBorders>
            <w:vAlign w:val="center"/>
            <w:hideMark/>
          </w:tcPr>
          <w:p w14:paraId="194138C0" w14:textId="77777777" w:rsidR="00532BEA" w:rsidRDefault="00532BEA">
            <w:pPr>
              <w:pStyle w:val="afff4"/>
              <w:rPr>
                <w:color w:val="000000" w:themeColor="text1"/>
              </w:rPr>
            </w:pPr>
            <w:r>
              <w:rPr>
                <w:rFonts w:hint="eastAsia"/>
                <w:color w:val="000000" w:themeColor="text1"/>
              </w:rPr>
              <w:t>3～4</w:t>
            </w:r>
          </w:p>
        </w:tc>
        <w:tc>
          <w:tcPr>
            <w:tcW w:w="1552" w:type="dxa"/>
            <w:tcBorders>
              <w:top w:val="single" w:sz="4" w:space="0" w:color="auto"/>
              <w:left w:val="single" w:sz="4" w:space="0" w:color="auto"/>
              <w:bottom w:val="single" w:sz="8" w:space="0" w:color="auto"/>
              <w:right w:val="single" w:sz="4" w:space="0" w:color="auto"/>
            </w:tcBorders>
            <w:vAlign w:val="center"/>
            <w:hideMark/>
          </w:tcPr>
          <w:p w14:paraId="762AEA06" w14:textId="77777777" w:rsidR="00532BEA" w:rsidRDefault="00532BEA">
            <w:pPr>
              <w:pStyle w:val="afff4"/>
              <w:rPr>
                <w:color w:val="000000" w:themeColor="text1"/>
              </w:rPr>
            </w:pPr>
            <w:r w:rsidRPr="00AD4EB8">
              <w:rPr>
                <w:rFonts w:hint="eastAsia"/>
                <w:color w:val="000000" w:themeColor="text1"/>
              </w:rPr>
              <w:t>18</w:t>
            </w:r>
            <w:r w:rsidRPr="00AD4EB8">
              <w:rPr>
                <w:rFonts w:hint="eastAsia"/>
                <w:color w:val="000000" w:themeColor="text1"/>
                <w:vertAlign w:val="superscript"/>
              </w:rPr>
              <w:t xml:space="preserve"> </w:t>
            </w:r>
            <w:r w:rsidRPr="00AD4EB8">
              <w:rPr>
                <w:rFonts w:hint="eastAsia"/>
                <w:color w:val="000000" w:themeColor="text1"/>
              </w:rPr>
              <w:t>000～20</w:t>
            </w:r>
            <w:r w:rsidRPr="00AD4EB8">
              <w:rPr>
                <w:rFonts w:hint="eastAsia"/>
                <w:color w:val="000000" w:themeColor="text1"/>
                <w:vertAlign w:val="superscript"/>
              </w:rPr>
              <w:t xml:space="preserve"> </w:t>
            </w:r>
            <w:r w:rsidRPr="00AD4EB8">
              <w:rPr>
                <w:rFonts w:hint="eastAsia"/>
                <w:color w:val="000000" w:themeColor="text1"/>
              </w:rPr>
              <w:t>000</w:t>
            </w:r>
          </w:p>
        </w:tc>
        <w:tc>
          <w:tcPr>
            <w:tcW w:w="1553" w:type="dxa"/>
            <w:tcBorders>
              <w:top w:val="single" w:sz="4" w:space="0" w:color="auto"/>
              <w:left w:val="single" w:sz="4" w:space="0" w:color="auto"/>
              <w:bottom w:val="single" w:sz="8" w:space="0" w:color="auto"/>
              <w:right w:val="single" w:sz="8" w:space="0" w:color="auto"/>
            </w:tcBorders>
            <w:vAlign w:val="center"/>
            <w:hideMark/>
          </w:tcPr>
          <w:p w14:paraId="6760E4EF" w14:textId="77777777" w:rsidR="00532BEA" w:rsidRDefault="00532BEA">
            <w:pPr>
              <w:pStyle w:val="afff4"/>
              <w:rPr>
                <w:color w:val="000000" w:themeColor="text1"/>
              </w:rPr>
            </w:pPr>
            <w:r>
              <w:rPr>
                <w:rFonts w:hint="eastAsia"/>
                <w:color w:val="000000" w:themeColor="text1"/>
              </w:rPr>
              <w:t>100～120</w:t>
            </w:r>
          </w:p>
        </w:tc>
      </w:tr>
    </w:tbl>
    <w:p w14:paraId="3553E630" w14:textId="5FFEE9B5" w:rsidR="00532BEA" w:rsidRDefault="00EF098F" w:rsidP="00EF098F">
      <w:pPr>
        <w:spacing w:line="520" w:lineRule="exact"/>
        <w:ind w:firstLineChars="200" w:firstLine="640"/>
        <w:rPr>
          <w:rFonts w:ascii="仿宋_GB2312" w:eastAsia="仿宋_GB2312"/>
          <w:sz w:val="32"/>
          <w:szCs w:val="32"/>
        </w:rPr>
      </w:pPr>
      <w:r w:rsidRPr="00EF098F">
        <w:rPr>
          <w:rFonts w:ascii="仿宋_GB2312" w:eastAsia="仿宋_GB2312" w:hint="eastAsia"/>
          <w:sz w:val="32"/>
          <w:szCs w:val="32"/>
        </w:rPr>
        <w:t>由于</w:t>
      </w:r>
      <w:r w:rsidRPr="00EF098F">
        <w:rPr>
          <w:rFonts w:ascii="仿宋_GB2312" w:eastAsia="仿宋_GB2312"/>
          <w:sz w:val="32"/>
          <w:szCs w:val="32"/>
        </w:rPr>
        <w:t>甘蔗增产增糖调控主要在甘蔗</w:t>
      </w:r>
      <w:r w:rsidRPr="00EF098F">
        <w:rPr>
          <w:rFonts w:ascii="仿宋_GB2312" w:eastAsia="仿宋_GB2312" w:hint="eastAsia"/>
          <w:sz w:val="32"/>
          <w:szCs w:val="32"/>
        </w:rPr>
        <w:t>伸长期</w:t>
      </w:r>
      <w:r w:rsidRPr="00EF098F">
        <w:rPr>
          <w:rFonts w:ascii="仿宋_GB2312" w:eastAsia="仿宋_GB2312"/>
          <w:sz w:val="32"/>
          <w:szCs w:val="32"/>
        </w:rPr>
        <w:t>进行，因此</w:t>
      </w:r>
      <w:r w:rsidRPr="00EF098F">
        <w:rPr>
          <w:rFonts w:ascii="仿宋_GB2312" w:eastAsia="仿宋_GB2312" w:hint="eastAsia"/>
          <w:sz w:val="32"/>
          <w:szCs w:val="32"/>
        </w:rPr>
        <w:t>病虫害</w:t>
      </w:r>
      <w:r w:rsidRPr="00EF098F">
        <w:rPr>
          <w:rFonts w:ascii="仿宋_GB2312" w:eastAsia="仿宋_GB2312"/>
          <w:sz w:val="32"/>
          <w:szCs w:val="32"/>
        </w:rPr>
        <w:t>防治也主要针对甘蔗</w:t>
      </w:r>
      <w:r w:rsidRPr="00EF098F">
        <w:rPr>
          <w:rFonts w:ascii="仿宋_GB2312" w:eastAsia="仿宋_GB2312" w:hint="eastAsia"/>
          <w:sz w:val="32"/>
          <w:szCs w:val="32"/>
        </w:rPr>
        <w:t>伸长期</w:t>
      </w:r>
      <w:r w:rsidRPr="00EF098F">
        <w:rPr>
          <w:rFonts w:ascii="仿宋_GB2312" w:eastAsia="仿宋_GB2312"/>
          <w:sz w:val="32"/>
          <w:szCs w:val="32"/>
        </w:rPr>
        <w:t>期间的病虫</w:t>
      </w:r>
      <w:r w:rsidR="00BB3DA4">
        <w:rPr>
          <w:rFonts w:ascii="仿宋_GB2312" w:eastAsia="仿宋_GB2312" w:hint="eastAsia"/>
          <w:sz w:val="32"/>
          <w:szCs w:val="32"/>
        </w:rPr>
        <w:t>为</w:t>
      </w:r>
      <w:r w:rsidRPr="00EF098F">
        <w:rPr>
          <w:rFonts w:ascii="仿宋_GB2312" w:eastAsia="仿宋_GB2312"/>
          <w:sz w:val="32"/>
          <w:szCs w:val="32"/>
        </w:rPr>
        <w:t>害</w:t>
      </w:r>
      <w:r w:rsidR="003E3084">
        <w:rPr>
          <w:rFonts w:ascii="仿宋_GB2312" w:eastAsia="仿宋_GB2312" w:hint="eastAsia"/>
          <w:sz w:val="32"/>
          <w:szCs w:val="32"/>
        </w:rPr>
        <w:t>开展。</w:t>
      </w:r>
      <w:r w:rsidR="003E3084" w:rsidRPr="003E3084">
        <w:rPr>
          <w:rFonts w:ascii="仿宋_GB2312" w:eastAsia="仿宋_GB2312" w:hint="eastAsia"/>
          <w:sz w:val="32"/>
          <w:szCs w:val="32"/>
        </w:rPr>
        <w:t>甘蔗伸长期主</w:t>
      </w:r>
      <w:r w:rsidR="003E3084" w:rsidRPr="003E3084">
        <w:rPr>
          <w:rFonts w:ascii="仿宋_GB2312" w:eastAsia="仿宋_GB2312" w:hint="eastAsia"/>
          <w:sz w:val="32"/>
          <w:szCs w:val="32"/>
        </w:rPr>
        <w:lastRenderedPageBreak/>
        <w:t>要病虫害药剂防治方法</w:t>
      </w:r>
      <w:r w:rsidR="003E3084">
        <w:rPr>
          <w:rFonts w:ascii="仿宋_GB2312" w:eastAsia="仿宋_GB2312" w:hint="eastAsia"/>
          <w:sz w:val="32"/>
          <w:szCs w:val="32"/>
        </w:rPr>
        <w:t>见表</w:t>
      </w:r>
      <w:r w:rsidR="00A836C1">
        <w:rPr>
          <w:rFonts w:ascii="仿宋_GB2312" w:eastAsia="仿宋_GB2312"/>
          <w:sz w:val="32"/>
          <w:szCs w:val="32"/>
        </w:rPr>
        <w:t>5</w:t>
      </w:r>
      <w:r w:rsidR="00C8357F">
        <w:rPr>
          <w:rFonts w:ascii="仿宋_GB2312" w:eastAsia="仿宋_GB2312" w:hint="eastAsia"/>
          <w:sz w:val="32"/>
          <w:szCs w:val="32"/>
        </w:rPr>
        <w:t>。</w:t>
      </w:r>
    </w:p>
    <w:p w14:paraId="5158C0E9" w14:textId="7DD30107" w:rsidR="007B1749" w:rsidRPr="00BB1CC6" w:rsidRDefault="007B1749" w:rsidP="00BB1CC6">
      <w:pPr>
        <w:pStyle w:val="BodyText2"/>
        <w:spacing w:after="0" w:line="240" w:lineRule="auto"/>
        <w:jc w:val="center"/>
        <w:rPr>
          <w:rFonts w:ascii="仿宋_GB2312" w:eastAsia="仿宋_GB2312" w:hAnsi="宋体"/>
          <w:sz w:val="24"/>
        </w:rPr>
      </w:pPr>
      <w:r w:rsidRPr="00BB1CC6">
        <w:rPr>
          <w:rFonts w:ascii="仿宋_GB2312" w:eastAsia="仿宋_GB2312" w:hAnsi="宋体" w:hint="eastAsia"/>
          <w:sz w:val="24"/>
        </w:rPr>
        <w:t>表5</w:t>
      </w:r>
      <w:r w:rsidRPr="00BB1CC6">
        <w:rPr>
          <w:rFonts w:ascii="仿宋_GB2312" w:eastAsia="仿宋_GB2312" w:hAnsi="宋体"/>
          <w:sz w:val="24"/>
        </w:rPr>
        <w:t xml:space="preserve">  </w:t>
      </w:r>
      <w:r w:rsidRPr="00BB1CC6">
        <w:rPr>
          <w:rFonts w:ascii="仿宋_GB2312" w:eastAsia="仿宋_GB2312" w:hAnsi="宋体" w:hint="eastAsia"/>
          <w:sz w:val="24"/>
        </w:rPr>
        <w:t>甘蔗伸长期主要病虫害药剂防治方法</w:t>
      </w:r>
    </w:p>
    <w:tbl>
      <w:tblPr>
        <w:tblStyle w:val="afa"/>
        <w:tblW w:w="0" w:type="auto"/>
        <w:tblBorders>
          <w:left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82"/>
        <w:gridCol w:w="2983"/>
        <w:gridCol w:w="2983"/>
      </w:tblGrid>
      <w:tr w:rsidR="007B1749" w14:paraId="0F4F3366" w14:textId="77777777" w:rsidTr="007B1749">
        <w:tc>
          <w:tcPr>
            <w:tcW w:w="2982" w:type="dxa"/>
            <w:vAlign w:val="center"/>
          </w:tcPr>
          <w:p w14:paraId="15E21CEB" w14:textId="0CCD1613" w:rsidR="007B1749" w:rsidRPr="007B1749" w:rsidRDefault="007B1749" w:rsidP="007B1749">
            <w:pPr>
              <w:pStyle w:val="afff4"/>
              <w:rPr>
                <w:color w:val="000000" w:themeColor="text1"/>
              </w:rPr>
            </w:pPr>
            <w:r w:rsidRPr="007B1749">
              <w:rPr>
                <w:color w:val="000000" w:themeColor="text1"/>
              </w:rPr>
              <w:t>病虫害类型</w:t>
            </w:r>
          </w:p>
        </w:tc>
        <w:tc>
          <w:tcPr>
            <w:tcW w:w="2983" w:type="dxa"/>
            <w:vAlign w:val="center"/>
          </w:tcPr>
          <w:p w14:paraId="1E7C1CEB" w14:textId="32D499AA" w:rsidR="007B1749" w:rsidRPr="007B1749" w:rsidRDefault="007B1749" w:rsidP="007B1749">
            <w:pPr>
              <w:pStyle w:val="afff4"/>
              <w:rPr>
                <w:color w:val="000000" w:themeColor="text1"/>
              </w:rPr>
            </w:pPr>
            <w:r w:rsidRPr="007B1749">
              <w:rPr>
                <w:color w:val="000000" w:themeColor="text1"/>
              </w:rPr>
              <w:t>推荐药剂及用量</w:t>
            </w:r>
          </w:p>
        </w:tc>
        <w:tc>
          <w:tcPr>
            <w:tcW w:w="2983" w:type="dxa"/>
            <w:vAlign w:val="center"/>
          </w:tcPr>
          <w:p w14:paraId="1A6E2A08" w14:textId="2117E288" w:rsidR="007B1749" w:rsidRPr="007B1749" w:rsidRDefault="007B1749" w:rsidP="007B1749">
            <w:pPr>
              <w:pStyle w:val="afff4"/>
              <w:rPr>
                <w:color w:val="000000" w:themeColor="text1"/>
              </w:rPr>
            </w:pPr>
            <w:r w:rsidRPr="007B1749">
              <w:rPr>
                <w:color w:val="000000" w:themeColor="text1"/>
              </w:rPr>
              <w:t>防治时期</w:t>
            </w:r>
          </w:p>
        </w:tc>
      </w:tr>
      <w:tr w:rsidR="007B1749" w14:paraId="34CF5FF3" w14:textId="77777777" w:rsidTr="00866B44">
        <w:tc>
          <w:tcPr>
            <w:tcW w:w="2982" w:type="dxa"/>
            <w:vAlign w:val="center"/>
          </w:tcPr>
          <w:p w14:paraId="6C739643" w14:textId="074C95AA" w:rsidR="007B1749" w:rsidRPr="007B1749" w:rsidRDefault="007B1749" w:rsidP="007B1749">
            <w:pPr>
              <w:pStyle w:val="afff4"/>
              <w:rPr>
                <w:color w:val="000000" w:themeColor="text1"/>
              </w:rPr>
            </w:pPr>
            <w:r w:rsidRPr="007B1749">
              <w:rPr>
                <w:rFonts w:hint="eastAsia"/>
                <w:color w:val="000000" w:themeColor="text1"/>
              </w:rPr>
              <w:t>螟虫（钻心虫）</w:t>
            </w:r>
          </w:p>
        </w:tc>
        <w:tc>
          <w:tcPr>
            <w:tcW w:w="2983" w:type="dxa"/>
            <w:vAlign w:val="center"/>
          </w:tcPr>
          <w:p w14:paraId="295869C0" w14:textId="0ED8200C" w:rsidR="007B1749" w:rsidRPr="007B1749" w:rsidRDefault="007B1749" w:rsidP="007B1749">
            <w:pPr>
              <w:pStyle w:val="afff4"/>
              <w:rPr>
                <w:color w:val="000000" w:themeColor="text1"/>
              </w:rPr>
            </w:pPr>
            <w:r w:rsidRPr="007B1749">
              <w:rPr>
                <w:color w:val="000000" w:themeColor="text1"/>
              </w:rPr>
              <w:t>5%甲维盐悬浮剂20m</w:t>
            </w:r>
            <w:r>
              <w:rPr>
                <w:color w:val="000000" w:themeColor="text1"/>
              </w:rPr>
              <w:t>L</w:t>
            </w:r>
            <w:r w:rsidRPr="007B1749">
              <w:rPr>
                <w:color w:val="000000" w:themeColor="text1"/>
              </w:rPr>
              <w:t>/亩</w:t>
            </w:r>
          </w:p>
        </w:tc>
        <w:tc>
          <w:tcPr>
            <w:tcW w:w="2983" w:type="dxa"/>
            <w:vAlign w:val="center"/>
          </w:tcPr>
          <w:p w14:paraId="3FDDA352" w14:textId="64B334B1" w:rsidR="007B1749" w:rsidRPr="007B1749" w:rsidRDefault="007B1749" w:rsidP="007B1749">
            <w:pPr>
              <w:pStyle w:val="afff4"/>
              <w:rPr>
                <w:color w:val="000000" w:themeColor="text1"/>
              </w:rPr>
            </w:pPr>
            <w:r w:rsidRPr="007B1749">
              <w:rPr>
                <w:color w:val="000000" w:themeColor="text1"/>
              </w:rPr>
              <w:t>新叶展开期</w:t>
            </w:r>
          </w:p>
        </w:tc>
      </w:tr>
      <w:tr w:rsidR="007B1749" w14:paraId="3E4FCE57" w14:textId="77777777" w:rsidTr="00866B44">
        <w:tc>
          <w:tcPr>
            <w:tcW w:w="2982" w:type="dxa"/>
            <w:vAlign w:val="center"/>
          </w:tcPr>
          <w:p w14:paraId="12A0BAFB" w14:textId="49F96868" w:rsidR="007B1749" w:rsidRPr="007B1749" w:rsidRDefault="007B1749" w:rsidP="007B1749">
            <w:pPr>
              <w:pStyle w:val="afff4"/>
              <w:rPr>
                <w:color w:val="000000" w:themeColor="text1"/>
              </w:rPr>
            </w:pPr>
            <w:r w:rsidRPr="007B1749">
              <w:rPr>
                <w:color w:val="000000" w:themeColor="text1"/>
              </w:rPr>
              <w:t>锈病</w:t>
            </w:r>
          </w:p>
        </w:tc>
        <w:tc>
          <w:tcPr>
            <w:tcW w:w="2983" w:type="dxa"/>
            <w:vAlign w:val="center"/>
          </w:tcPr>
          <w:p w14:paraId="3B31F086" w14:textId="6FA136A1" w:rsidR="007B1749" w:rsidRPr="007B1749" w:rsidRDefault="007B1749" w:rsidP="007B1749">
            <w:pPr>
              <w:pStyle w:val="afff4"/>
              <w:rPr>
                <w:color w:val="000000" w:themeColor="text1"/>
              </w:rPr>
            </w:pPr>
            <w:r w:rsidRPr="007B1749">
              <w:rPr>
                <w:color w:val="000000" w:themeColor="text1"/>
              </w:rPr>
              <w:t>25%嘧菌酯悬浮剂30m</w:t>
            </w:r>
            <w:r>
              <w:rPr>
                <w:color w:val="000000" w:themeColor="text1"/>
              </w:rPr>
              <w:t>L</w:t>
            </w:r>
            <w:r w:rsidRPr="007B1749">
              <w:rPr>
                <w:color w:val="000000" w:themeColor="text1"/>
              </w:rPr>
              <w:t>/亩</w:t>
            </w:r>
          </w:p>
        </w:tc>
        <w:tc>
          <w:tcPr>
            <w:tcW w:w="2983" w:type="dxa"/>
            <w:vAlign w:val="center"/>
          </w:tcPr>
          <w:p w14:paraId="05E50725" w14:textId="79D5D438" w:rsidR="007B1749" w:rsidRPr="007B1749" w:rsidRDefault="007B1749" w:rsidP="007B1749">
            <w:pPr>
              <w:pStyle w:val="afff4"/>
              <w:rPr>
                <w:color w:val="000000" w:themeColor="text1"/>
              </w:rPr>
            </w:pPr>
            <w:r w:rsidRPr="007B1749">
              <w:rPr>
                <w:color w:val="000000" w:themeColor="text1"/>
              </w:rPr>
              <w:t>连续阴雨后</w:t>
            </w:r>
          </w:p>
        </w:tc>
      </w:tr>
      <w:tr w:rsidR="007B1749" w14:paraId="5BA75753" w14:textId="77777777" w:rsidTr="00866B44">
        <w:tc>
          <w:tcPr>
            <w:tcW w:w="2982" w:type="dxa"/>
            <w:vAlign w:val="center"/>
          </w:tcPr>
          <w:p w14:paraId="16ABA66A" w14:textId="1B3B5272" w:rsidR="007B1749" w:rsidRPr="007B1749" w:rsidRDefault="007B1749" w:rsidP="007B1749">
            <w:pPr>
              <w:pStyle w:val="afff4"/>
              <w:rPr>
                <w:color w:val="000000" w:themeColor="text1"/>
              </w:rPr>
            </w:pPr>
            <w:r w:rsidRPr="007B1749">
              <w:rPr>
                <w:color w:val="000000" w:themeColor="text1"/>
              </w:rPr>
              <w:t>蓟马</w:t>
            </w:r>
          </w:p>
        </w:tc>
        <w:tc>
          <w:tcPr>
            <w:tcW w:w="2983" w:type="dxa"/>
            <w:vAlign w:val="center"/>
          </w:tcPr>
          <w:p w14:paraId="521BFCEF" w14:textId="4DD6A911" w:rsidR="007B1749" w:rsidRPr="007B1749" w:rsidRDefault="007B1749" w:rsidP="007B1749">
            <w:pPr>
              <w:pStyle w:val="afff4"/>
              <w:rPr>
                <w:color w:val="000000" w:themeColor="text1"/>
              </w:rPr>
            </w:pPr>
            <w:r w:rsidRPr="007B1749">
              <w:rPr>
                <w:color w:val="000000" w:themeColor="text1"/>
              </w:rPr>
              <w:t>10%吡虫啉可湿性粉剂15g/亩</w:t>
            </w:r>
          </w:p>
        </w:tc>
        <w:tc>
          <w:tcPr>
            <w:tcW w:w="2983" w:type="dxa"/>
            <w:vAlign w:val="center"/>
          </w:tcPr>
          <w:p w14:paraId="16C34128" w14:textId="3F20E038" w:rsidR="007B1749" w:rsidRPr="007B1749" w:rsidRDefault="007B1749" w:rsidP="007B1749">
            <w:pPr>
              <w:pStyle w:val="afff4"/>
              <w:rPr>
                <w:color w:val="000000" w:themeColor="text1"/>
              </w:rPr>
            </w:pPr>
            <w:r w:rsidRPr="007B1749">
              <w:rPr>
                <w:color w:val="000000" w:themeColor="text1"/>
              </w:rPr>
              <w:t>心叶出现黄斑时</w:t>
            </w:r>
          </w:p>
        </w:tc>
      </w:tr>
    </w:tbl>
    <w:p w14:paraId="158FFAD5" w14:textId="0ADF735E" w:rsidR="00B94E0B" w:rsidRPr="00C11840" w:rsidRDefault="0080563C" w:rsidP="00C11840">
      <w:pPr>
        <w:autoSpaceDE w:val="0"/>
        <w:autoSpaceDN w:val="0"/>
        <w:adjustRightInd w:val="0"/>
        <w:spacing w:line="560" w:lineRule="exact"/>
        <w:ind w:firstLineChars="200" w:firstLine="640"/>
        <w:outlineLvl w:val="0"/>
        <w:rPr>
          <w:rFonts w:ascii="Times New Roman" w:eastAsia="黑体" w:hAnsi="Times New Roman" w:cs="Times New Roman"/>
          <w:color w:val="000000" w:themeColor="text1"/>
          <w:sz w:val="32"/>
          <w:szCs w:val="32"/>
        </w:rPr>
      </w:pPr>
      <w:r w:rsidRPr="00C11840">
        <w:rPr>
          <w:rFonts w:ascii="Times New Roman" w:eastAsia="黑体" w:hAnsi="Times New Roman" w:cs="Times New Roman" w:hint="eastAsia"/>
          <w:color w:val="000000" w:themeColor="text1"/>
          <w:sz w:val="32"/>
          <w:szCs w:val="32"/>
        </w:rPr>
        <w:t>六、重大意见分歧的处理依据和结果</w:t>
      </w:r>
    </w:p>
    <w:p w14:paraId="4F967965" w14:textId="77777777" w:rsidR="00B94E0B" w:rsidRPr="004314F4" w:rsidRDefault="0080563C">
      <w:pPr>
        <w:spacing w:line="520" w:lineRule="exact"/>
        <w:ind w:firstLineChars="200" w:firstLine="640"/>
        <w:rPr>
          <w:rFonts w:ascii="仿宋_GB2312" w:eastAsia="仿宋_GB2312"/>
          <w:sz w:val="32"/>
          <w:szCs w:val="32"/>
        </w:rPr>
      </w:pPr>
      <w:r w:rsidRPr="004314F4">
        <w:rPr>
          <w:rFonts w:ascii="仿宋_GB2312" w:eastAsia="仿宋_GB2312" w:hint="eastAsia"/>
          <w:sz w:val="32"/>
          <w:szCs w:val="32"/>
        </w:rPr>
        <w:t>本标准研制过程中无重大分歧意见。</w:t>
      </w:r>
    </w:p>
    <w:p w14:paraId="5ABC047C" w14:textId="3B698BCE" w:rsidR="00B94E0B" w:rsidRPr="00813A84" w:rsidRDefault="0080563C" w:rsidP="00813A84">
      <w:pPr>
        <w:autoSpaceDE w:val="0"/>
        <w:autoSpaceDN w:val="0"/>
        <w:adjustRightInd w:val="0"/>
        <w:spacing w:line="560" w:lineRule="exact"/>
        <w:ind w:firstLineChars="200" w:firstLine="640"/>
        <w:outlineLvl w:val="0"/>
        <w:rPr>
          <w:rFonts w:ascii="Times New Roman" w:eastAsia="黑体" w:hAnsi="Times New Roman" w:cs="Times New Roman"/>
          <w:color w:val="000000" w:themeColor="text1"/>
          <w:sz w:val="32"/>
          <w:szCs w:val="32"/>
        </w:rPr>
      </w:pPr>
      <w:r w:rsidRPr="00813A84">
        <w:rPr>
          <w:rFonts w:ascii="Times New Roman" w:eastAsia="黑体" w:hAnsi="Times New Roman" w:cs="Times New Roman" w:hint="eastAsia"/>
          <w:color w:val="000000" w:themeColor="text1"/>
          <w:sz w:val="32"/>
          <w:szCs w:val="32"/>
        </w:rPr>
        <w:t>七、实施标准的措施</w:t>
      </w:r>
    </w:p>
    <w:p w14:paraId="7A04FF5B" w14:textId="77777777" w:rsidR="00B94E0B" w:rsidRPr="00813A84" w:rsidRDefault="0080563C" w:rsidP="00813A84">
      <w:pPr>
        <w:tabs>
          <w:tab w:val="center" w:pos="4201"/>
          <w:tab w:val="right" w:leader="dot" w:pos="9298"/>
        </w:tabs>
        <w:autoSpaceDE w:val="0"/>
        <w:autoSpaceDN w:val="0"/>
        <w:spacing w:line="560" w:lineRule="exact"/>
        <w:ind w:firstLineChars="200" w:firstLine="643"/>
        <w:outlineLvl w:val="1"/>
        <w:rPr>
          <w:rFonts w:ascii="Times New Roman" w:eastAsia="楷体" w:hAnsi="Times New Roman" w:cs="Times New Roman"/>
          <w:b/>
          <w:bCs/>
          <w:color w:val="000000" w:themeColor="text1"/>
          <w:kern w:val="0"/>
          <w:sz w:val="32"/>
          <w:szCs w:val="32"/>
        </w:rPr>
      </w:pPr>
      <w:r w:rsidRPr="00813A84">
        <w:rPr>
          <w:rFonts w:ascii="Times New Roman" w:eastAsia="楷体" w:hAnsi="Times New Roman" w:cs="Times New Roman" w:hint="eastAsia"/>
          <w:b/>
          <w:bCs/>
          <w:color w:val="000000" w:themeColor="text1"/>
          <w:kern w:val="0"/>
          <w:sz w:val="32"/>
          <w:szCs w:val="32"/>
        </w:rPr>
        <w:t>（一）标准报批发布后，成立标准宣贯工作组</w:t>
      </w:r>
    </w:p>
    <w:p w14:paraId="2CC53EFF" w14:textId="5C900603" w:rsidR="00B94E0B" w:rsidRPr="004314F4" w:rsidRDefault="0080563C">
      <w:pPr>
        <w:spacing w:line="520" w:lineRule="exact"/>
        <w:ind w:firstLineChars="200" w:firstLine="640"/>
        <w:rPr>
          <w:rFonts w:ascii="仿宋_GB2312" w:eastAsia="仿宋_GB2312"/>
          <w:sz w:val="32"/>
          <w:szCs w:val="32"/>
        </w:rPr>
      </w:pPr>
      <w:r w:rsidRPr="004314F4">
        <w:rPr>
          <w:rFonts w:ascii="仿宋_GB2312" w:eastAsia="仿宋_GB2312" w:hint="eastAsia"/>
          <w:sz w:val="32"/>
          <w:szCs w:val="32"/>
        </w:rPr>
        <w:t>本标准发布后，成立以主要起草人为成员的标准宣贯工作组，主要负责标准的宣贯实施培训计划制定、标准实施交流会策划、标准实施信息反馈收集和标准实施效果评估等工作，并根据标准实施信息反馈和标准实施效果评估情况，及时组织标准复审修订。</w:t>
      </w:r>
    </w:p>
    <w:p w14:paraId="260E76B5" w14:textId="35CA0538" w:rsidR="00B94E0B" w:rsidRPr="0013596D" w:rsidRDefault="0080563C" w:rsidP="0013596D">
      <w:pPr>
        <w:tabs>
          <w:tab w:val="center" w:pos="4201"/>
          <w:tab w:val="right" w:leader="dot" w:pos="9298"/>
        </w:tabs>
        <w:autoSpaceDE w:val="0"/>
        <w:autoSpaceDN w:val="0"/>
        <w:spacing w:line="560" w:lineRule="exact"/>
        <w:ind w:firstLineChars="200" w:firstLine="643"/>
        <w:outlineLvl w:val="1"/>
        <w:rPr>
          <w:rFonts w:ascii="Times New Roman" w:eastAsia="楷体" w:hAnsi="Times New Roman" w:cs="Times New Roman"/>
          <w:b/>
          <w:bCs/>
          <w:color w:val="000000" w:themeColor="text1"/>
          <w:kern w:val="0"/>
          <w:sz w:val="32"/>
          <w:szCs w:val="32"/>
        </w:rPr>
      </w:pPr>
      <w:r w:rsidRPr="0013596D">
        <w:rPr>
          <w:rFonts w:ascii="Times New Roman" w:eastAsia="楷体" w:hAnsi="Times New Roman" w:cs="Times New Roman" w:hint="eastAsia"/>
          <w:b/>
          <w:bCs/>
          <w:color w:val="000000" w:themeColor="text1"/>
          <w:kern w:val="0"/>
          <w:sz w:val="32"/>
          <w:szCs w:val="32"/>
        </w:rPr>
        <w:t>（二）组织开展标准宣贯培训</w:t>
      </w:r>
    </w:p>
    <w:p w14:paraId="13ECCED4" w14:textId="75F469A7" w:rsidR="00B94E0B" w:rsidRDefault="0080563C">
      <w:pPr>
        <w:spacing w:line="520" w:lineRule="exact"/>
        <w:ind w:firstLineChars="200" w:firstLine="640"/>
        <w:rPr>
          <w:rFonts w:ascii="仿宋" w:eastAsia="仿宋" w:hAnsi="仿宋"/>
          <w:sz w:val="32"/>
          <w:szCs w:val="32"/>
        </w:rPr>
      </w:pPr>
      <w:r w:rsidRPr="004314F4">
        <w:rPr>
          <w:rFonts w:ascii="仿宋_GB2312" w:eastAsia="仿宋_GB2312" w:hint="eastAsia"/>
          <w:sz w:val="32"/>
          <w:szCs w:val="32"/>
        </w:rPr>
        <w:t>标准发布实施后，标准宣贯工作小组制作标准解读宣贯培训PPT课件和标准核心技术明白书，并按标准宣贯培训计划深入各市县相关机构，对相关技术人员开展标准宣贯培训，对标准进行逐条解读，让相关技术人员掌握标准核心技术内容，</w:t>
      </w:r>
      <w:r w:rsidR="008D78B0">
        <w:rPr>
          <w:rFonts w:ascii="仿宋_GB2312" w:eastAsia="仿宋_GB2312" w:hint="eastAsia"/>
          <w:sz w:val="32"/>
          <w:szCs w:val="32"/>
        </w:rPr>
        <w:t>助力标准实施落地，促进</w:t>
      </w:r>
      <w:r w:rsidR="006417E5" w:rsidRPr="00344466">
        <w:rPr>
          <w:rFonts w:ascii="仿宋_GB2312" w:eastAsia="仿宋_GB2312" w:hint="eastAsia"/>
          <w:sz w:val="32"/>
          <w:szCs w:val="32"/>
        </w:rPr>
        <w:t>广西甜蜜事业</w:t>
      </w:r>
      <w:r w:rsidR="0077559F" w:rsidRPr="00344466">
        <w:rPr>
          <w:rFonts w:ascii="仿宋_GB2312" w:eastAsia="仿宋_GB2312" w:hint="eastAsia"/>
          <w:sz w:val="32"/>
          <w:szCs w:val="32"/>
        </w:rPr>
        <w:t>高质量</w:t>
      </w:r>
      <w:r w:rsidR="008D78B0" w:rsidRPr="00344466">
        <w:rPr>
          <w:rFonts w:ascii="仿宋_GB2312" w:eastAsia="仿宋_GB2312" w:hint="eastAsia"/>
          <w:sz w:val="32"/>
          <w:szCs w:val="32"/>
        </w:rPr>
        <w:t>发展</w:t>
      </w:r>
      <w:r w:rsidRPr="004314F4">
        <w:rPr>
          <w:rFonts w:ascii="仿宋_GB2312" w:eastAsia="仿宋_GB2312" w:hint="eastAsia"/>
          <w:sz w:val="32"/>
          <w:szCs w:val="32"/>
        </w:rPr>
        <w:t>。</w:t>
      </w:r>
    </w:p>
    <w:p w14:paraId="7EC76305" w14:textId="788CBE86" w:rsidR="00B94E0B" w:rsidRPr="0013596D" w:rsidRDefault="0080563C" w:rsidP="0013596D">
      <w:pPr>
        <w:tabs>
          <w:tab w:val="center" w:pos="4201"/>
          <w:tab w:val="right" w:leader="dot" w:pos="9298"/>
        </w:tabs>
        <w:autoSpaceDE w:val="0"/>
        <w:autoSpaceDN w:val="0"/>
        <w:spacing w:line="560" w:lineRule="exact"/>
        <w:ind w:firstLineChars="200" w:firstLine="643"/>
        <w:outlineLvl w:val="1"/>
        <w:rPr>
          <w:rFonts w:ascii="Times New Roman" w:eastAsia="楷体" w:hAnsi="Times New Roman" w:cs="Times New Roman"/>
          <w:b/>
          <w:bCs/>
          <w:color w:val="000000" w:themeColor="text1"/>
          <w:kern w:val="0"/>
          <w:sz w:val="32"/>
          <w:szCs w:val="32"/>
        </w:rPr>
      </w:pPr>
      <w:r w:rsidRPr="0013596D">
        <w:rPr>
          <w:rFonts w:ascii="Times New Roman" w:eastAsia="楷体" w:hAnsi="Times New Roman" w:cs="Times New Roman" w:hint="eastAsia"/>
          <w:b/>
          <w:bCs/>
          <w:color w:val="000000" w:themeColor="text1"/>
          <w:kern w:val="0"/>
          <w:sz w:val="32"/>
          <w:szCs w:val="32"/>
        </w:rPr>
        <w:t>（三）开展标准实施交流会，收集标准实施反馈信息</w:t>
      </w:r>
    </w:p>
    <w:p w14:paraId="422EA603" w14:textId="63DB5C68" w:rsidR="00B94E0B" w:rsidRPr="004314F4" w:rsidRDefault="0080563C">
      <w:pPr>
        <w:spacing w:line="520" w:lineRule="exact"/>
        <w:ind w:firstLineChars="200" w:firstLine="640"/>
        <w:rPr>
          <w:rFonts w:ascii="仿宋_GB2312" w:eastAsia="仿宋_GB2312"/>
          <w:sz w:val="32"/>
          <w:szCs w:val="32"/>
        </w:rPr>
      </w:pPr>
      <w:r w:rsidRPr="004314F4">
        <w:rPr>
          <w:rFonts w:ascii="仿宋_GB2312" w:eastAsia="仿宋_GB2312" w:hint="eastAsia"/>
          <w:sz w:val="32"/>
          <w:szCs w:val="32"/>
        </w:rPr>
        <w:t>标准起草小组深入各市县相关机构技术人员召开标准实施交流会，听取标准实施过程中存在的问题并做好记录和解答，对存在的问题组织专家团队进行研讨，为标准的复审修订做准备。</w:t>
      </w:r>
    </w:p>
    <w:p w14:paraId="12A389D9" w14:textId="77777777" w:rsidR="00B94E0B" w:rsidRPr="0013596D" w:rsidRDefault="0080563C" w:rsidP="0013596D">
      <w:pPr>
        <w:tabs>
          <w:tab w:val="center" w:pos="4201"/>
          <w:tab w:val="right" w:leader="dot" w:pos="9298"/>
        </w:tabs>
        <w:autoSpaceDE w:val="0"/>
        <w:autoSpaceDN w:val="0"/>
        <w:spacing w:line="560" w:lineRule="exact"/>
        <w:ind w:firstLineChars="200" w:firstLine="643"/>
        <w:outlineLvl w:val="1"/>
        <w:rPr>
          <w:rFonts w:ascii="Times New Roman" w:eastAsia="楷体" w:hAnsi="Times New Roman" w:cs="Times New Roman"/>
          <w:b/>
          <w:bCs/>
          <w:color w:val="000000" w:themeColor="text1"/>
          <w:kern w:val="0"/>
          <w:sz w:val="32"/>
          <w:szCs w:val="32"/>
        </w:rPr>
      </w:pPr>
      <w:r w:rsidRPr="0013596D">
        <w:rPr>
          <w:rFonts w:ascii="Times New Roman" w:eastAsia="楷体" w:hAnsi="Times New Roman" w:cs="Times New Roman" w:hint="eastAsia"/>
          <w:b/>
          <w:bCs/>
          <w:color w:val="000000" w:themeColor="text1"/>
          <w:kern w:val="0"/>
          <w:sz w:val="32"/>
          <w:szCs w:val="32"/>
        </w:rPr>
        <w:t>（四）开展标准实施效果评估</w:t>
      </w:r>
    </w:p>
    <w:p w14:paraId="26EC0B9F" w14:textId="7AD66310" w:rsidR="00B94E0B" w:rsidRDefault="0080563C">
      <w:pPr>
        <w:spacing w:line="520" w:lineRule="exact"/>
        <w:ind w:firstLineChars="200" w:firstLine="640"/>
        <w:rPr>
          <w:rFonts w:ascii="仿宋_GB2312" w:eastAsia="仿宋_GB2312"/>
          <w:sz w:val="32"/>
          <w:szCs w:val="32"/>
        </w:rPr>
      </w:pPr>
      <w:r w:rsidRPr="004314F4">
        <w:rPr>
          <w:rFonts w:ascii="仿宋_GB2312" w:eastAsia="仿宋_GB2312" w:hint="eastAsia"/>
          <w:sz w:val="32"/>
          <w:szCs w:val="32"/>
        </w:rPr>
        <w:t>标准实施满2年，每年标准宣贯工作组采取网络调查、问卷调查、实地调研、召开座谈会或论证会、专家咨询等方式开展标准实施效果评估，并形成标准实施效果评估报告，为标准的复审</w:t>
      </w:r>
      <w:r w:rsidRPr="004314F4">
        <w:rPr>
          <w:rFonts w:ascii="仿宋_GB2312" w:eastAsia="仿宋_GB2312" w:hint="eastAsia"/>
          <w:sz w:val="32"/>
          <w:szCs w:val="32"/>
        </w:rPr>
        <w:lastRenderedPageBreak/>
        <w:t>修订做准备。</w:t>
      </w:r>
    </w:p>
    <w:p w14:paraId="488698AB" w14:textId="77777777" w:rsidR="00B94E0B" w:rsidRPr="0013596D" w:rsidRDefault="0080563C" w:rsidP="0013596D">
      <w:pPr>
        <w:autoSpaceDE w:val="0"/>
        <w:autoSpaceDN w:val="0"/>
        <w:adjustRightInd w:val="0"/>
        <w:spacing w:line="560" w:lineRule="exact"/>
        <w:ind w:firstLineChars="200" w:firstLine="640"/>
        <w:outlineLvl w:val="0"/>
        <w:rPr>
          <w:rFonts w:ascii="Times New Roman" w:eastAsia="黑体" w:hAnsi="Times New Roman" w:cs="Times New Roman"/>
          <w:color w:val="000000" w:themeColor="text1"/>
          <w:sz w:val="32"/>
          <w:szCs w:val="32"/>
        </w:rPr>
      </w:pPr>
      <w:r w:rsidRPr="0013596D">
        <w:rPr>
          <w:rFonts w:ascii="Times New Roman" w:eastAsia="黑体" w:hAnsi="Times New Roman" w:cs="Times New Roman" w:hint="eastAsia"/>
          <w:color w:val="000000" w:themeColor="text1"/>
          <w:sz w:val="32"/>
          <w:szCs w:val="32"/>
        </w:rPr>
        <w:t>八、其他应当说明的事项</w:t>
      </w:r>
    </w:p>
    <w:p w14:paraId="6E9BC404" w14:textId="77777777" w:rsidR="00B94E0B" w:rsidRPr="004314F4" w:rsidRDefault="0080563C">
      <w:pPr>
        <w:spacing w:line="520" w:lineRule="exact"/>
        <w:ind w:firstLineChars="200" w:firstLine="640"/>
        <w:rPr>
          <w:rFonts w:ascii="仿宋_GB2312" w:eastAsia="仿宋_GB2312"/>
          <w:sz w:val="32"/>
          <w:szCs w:val="32"/>
        </w:rPr>
      </w:pPr>
      <w:r w:rsidRPr="004314F4">
        <w:rPr>
          <w:rFonts w:ascii="仿宋_GB2312" w:eastAsia="仿宋_GB2312" w:hint="eastAsia"/>
          <w:sz w:val="32"/>
          <w:szCs w:val="32"/>
        </w:rPr>
        <w:t>无。</w:t>
      </w:r>
    </w:p>
    <w:p w14:paraId="72DC4624" w14:textId="77777777" w:rsidR="00B94E0B" w:rsidRPr="004314F4" w:rsidRDefault="00B94E0B">
      <w:pPr>
        <w:pStyle w:val="-1"/>
        <w:rPr>
          <w:rFonts w:ascii="仿宋_GB2312" w:eastAsia="仿宋_GB2312" w:cs="Calibri"/>
          <w:sz w:val="32"/>
          <w:szCs w:val="32"/>
        </w:rPr>
      </w:pPr>
    </w:p>
    <w:p w14:paraId="077BBC5B" w14:textId="77777777" w:rsidR="00B94E0B" w:rsidRDefault="00B94E0B">
      <w:pPr>
        <w:pStyle w:val="-1"/>
        <w:rPr>
          <w:rFonts w:ascii="仿宋_GB2312" w:eastAsia="仿宋_GB2312"/>
          <w:sz w:val="28"/>
          <w:szCs w:val="28"/>
        </w:rPr>
      </w:pPr>
    </w:p>
    <w:p w14:paraId="30F5AA7A" w14:textId="77777777" w:rsidR="00B94E0B" w:rsidRDefault="00B94E0B">
      <w:pPr>
        <w:pStyle w:val="-1"/>
        <w:rPr>
          <w:rFonts w:ascii="仿宋_GB2312" w:eastAsia="仿宋_GB2312"/>
          <w:sz w:val="28"/>
          <w:szCs w:val="28"/>
        </w:rPr>
      </w:pPr>
    </w:p>
    <w:p w14:paraId="5B99E5BB" w14:textId="23582BC7" w:rsidR="00B94E0B" w:rsidRPr="004314F4" w:rsidRDefault="00400A69">
      <w:pPr>
        <w:spacing w:line="520" w:lineRule="exact"/>
        <w:ind w:firstLineChars="200" w:firstLine="640"/>
        <w:jc w:val="right"/>
        <w:rPr>
          <w:rFonts w:ascii="仿宋_GB2312" w:eastAsia="仿宋_GB2312"/>
          <w:sz w:val="32"/>
          <w:szCs w:val="32"/>
        </w:rPr>
      </w:pPr>
      <w:r>
        <w:rPr>
          <w:rFonts w:ascii="仿宋_GB2312" w:eastAsia="仿宋_GB2312" w:hint="eastAsia"/>
          <w:sz w:val="32"/>
          <w:szCs w:val="32"/>
        </w:rPr>
        <w:t>团体标准《</w:t>
      </w:r>
      <w:r w:rsidR="00B338BB">
        <w:rPr>
          <w:rFonts w:ascii="仿宋_GB2312" w:eastAsia="仿宋_GB2312" w:hint="eastAsia"/>
          <w:sz w:val="32"/>
          <w:szCs w:val="32"/>
        </w:rPr>
        <w:t>甘蔗增产增糖调控技术规程</w:t>
      </w:r>
      <w:r>
        <w:rPr>
          <w:rFonts w:ascii="仿宋_GB2312" w:eastAsia="仿宋_GB2312" w:hint="eastAsia"/>
          <w:sz w:val="32"/>
          <w:szCs w:val="32"/>
        </w:rPr>
        <w:t>》</w:t>
      </w:r>
    </w:p>
    <w:p w14:paraId="3A0F27DA" w14:textId="77777777" w:rsidR="00B94E0B" w:rsidRPr="004314F4" w:rsidRDefault="0080563C">
      <w:pPr>
        <w:spacing w:line="520" w:lineRule="exact"/>
        <w:ind w:firstLineChars="200" w:firstLine="640"/>
        <w:rPr>
          <w:rFonts w:ascii="仿宋_GB2312" w:eastAsia="仿宋_GB2312"/>
          <w:sz w:val="32"/>
          <w:szCs w:val="32"/>
        </w:rPr>
      </w:pPr>
      <w:r>
        <w:rPr>
          <w:rFonts w:ascii="仿宋" w:eastAsia="仿宋" w:hAnsi="仿宋" w:hint="eastAsia"/>
          <w:sz w:val="32"/>
          <w:szCs w:val="32"/>
        </w:rPr>
        <w:t xml:space="preserve">                             </w:t>
      </w:r>
      <w:r w:rsidRPr="004314F4">
        <w:rPr>
          <w:rFonts w:ascii="仿宋_GB2312" w:eastAsia="仿宋_GB2312" w:hint="eastAsia"/>
          <w:sz w:val="32"/>
          <w:szCs w:val="32"/>
        </w:rPr>
        <w:t>标准编制工作组</w:t>
      </w:r>
    </w:p>
    <w:p w14:paraId="6F4C03D6" w14:textId="73BEB887" w:rsidR="00CB4195" w:rsidRPr="004314F4" w:rsidRDefault="0080563C" w:rsidP="00B0506E">
      <w:pPr>
        <w:spacing w:line="520" w:lineRule="exact"/>
        <w:ind w:firstLineChars="200" w:firstLine="640"/>
        <w:rPr>
          <w:rFonts w:ascii="仿宋_GB2312" w:eastAsia="仿宋_GB2312"/>
          <w:sz w:val="32"/>
          <w:szCs w:val="32"/>
        </w:rPr>
      </w:pPr>
      <w:r>
        <w:rPr>
          <w:rFonts w:ascii="仿宋" w:eastAsia="仿宋" w:hAnsi="仿宋" w:hint="eastAsia"/>
          <w:sz w:val="32"/>
          <w:szCs w:val="32"/>
        </w:rPr>
        <w:t xml:space="preserve">                             </w:t>
      </w:r>
      <w:r w:rsidRPr="004314F4">
        <w:rPr>
          <w:rFonts w:ascii="仿宋_GB2312" w:eastAsia="仿宋_GB2312" w:hint="eastAsia"/>
          <w:sz w:val="32"/>
          <w:szCs w:val="32"/>
        </w:rPr>
        <w:t>202</w:t>
      </w:r>
      <w:r w:rsidR="00360A67">
        <w:rPr>
          <w:rFonts w:ascii="仿宋_GB2312" w:eastAsia="仿宋_GB2312"/>
          <w:sz w:val="32"/>
          <w:szCs w:val="32"/>
        </w:rPr>
        <w:t>5</w:t>
      </w:r>
      <w:r w:rsidRPr="004314F4">
        <w:rPr>
          <w:rFonts w:ascii="仿宋_GB2312" w:eastAsia="仿宋_GB2312" w:hint="eastAsia"/>
          <w:sz w:val="32"/>
          <w:szCs w:val="32"/>
        </w:rPr>
        <w:t>年</w:t>
      </w:r>
      <w:r w:rsidR="00112C2D">
        <w:rPr>
          <w:rFonts w:ascii="仿宋_GB2312" w:eastAsia="仿宋_GB2312"/>
          <w:sz w:val="32"/>
          <w:szCs w:val="32"/>
        </w:rPr>
        <w:t>4</w:t>
      </w:r>
      <w:r w:rsidRPr="004314F4">
        <w:rPr>
          <w:rFonts w:ascii="仿宋_GB2312" w:eastAsia="仿宋_GB2312" w:hint="eastAsia"/>
          <w:sz w:val="32"/>
          <w:szCs w:val="32"/>
        </w:rPr>
        <w:t>月</w:t>
      </w:r>
      <w:r w:rsidR="003A0D5E">
        <w:rPr>
          <w:rFonts w:ascii="仿宋_GB2312" w:eastAsia="仿宋_GB2312" w:hint="eastAsia"/>
          <w:sz w:val="32"/>
          <w:szCs w:val="32"/>
        </w:rPr>
        <w:t>1</w:t>
      </w:r>
      <w:r w:rsidR="00EA0134">
        <w:rPr>
          <w:rFonts w:ascii="仿宋_GB2312" w:eastAsia="仿宋_GB2312"/>
          <w:sz w:val="32"/>
          <w:szCs w:val="32"/>
        </w:rPr>
        <w:t>2</w:t>
      </w:r>
      <w:r w:rsidRPr="004314F4">
        <w:rPr>
          <w:rFonts w:ascii="仿宋_GB2312" w:eastAsia="仿宋_GB2312" w:hint="eastAsia"/>
          <w:sz w:val="32"/>
          <w:szCs w:val="32"/>
        </w:rPr>
        <w:t>日</w:t>
      </w:r>
    </w:p>
    <w:sectPr w:rsidR="00CB4195" w:rsidRPr="004314F4">
      <w:footerReference w:type="default" r:id="rId13"/>
      <w:pgSz w:w="11906" w:h="16838"/>
      <w:pgMar w:top="1474" w:right="1474" w:bottom="1474" w:left="1474" w:header="851" w:footer="992" w:gutter="0"/>
      <w:cols w:space="720"/>
      <w:docGrid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F1B2C52" w14:textId="77777777" w:rsidR="00280001" w:rsidRDefault="00280001">
      <w:r>
        <w:separator/>
      </w:r>
    </w:p>
  </w:endnote>
  <w:endnote w:type="continuationSeparator" w:id="0">
    <w:p w14:paraId="2F1097B4" w14:textId="77777777" w:rsidR="00280001" w:rsidRDefault="0028000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AFF" w:usb1="C0007841"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黑体">
    <w:altName w:val="SimHei"/>
    <w:panose1 w:val="02010609060101010101"/>
    <w:charset w:val="86"/>
    <w:family w:val="modern"/>
    <w:pitch w:val="fixed"/>
    <w:sig w:usb0="800002BF" w:usb1="38CF7CFA" w:usb2="00000016" w:usb3="00000000" w:csb0="00040001" w:csb1="00000000"/>
    <w:embedRegular r:id="rId1" w:subsetted="1" w:fontKey="{615099B3-4B1B-4082-978A-687CC10E6475}"/>
  </w:font>
  <w:font w:name="Calibri">
    <w:panose1 w:val="020F0502020204030204"/>
    <w:charset w:val="00"/>
    <w:family w:val="swiss"/>
    <w:pitch w:val="variable"/>
    <w:sig w:usb0="E00002FF" w:usb1="4000ACFF" w:usb2="00000001" w:usb3="00000000" w:csb0="0000019F" w:csb1="00000000"/>
  </w:font>
  <w:font w:name="仿宋">
    <w:panose1 w:val="02010609060101010101"/>
    <w:charset w:val="86"/>
    <w:family w:val="modern"/>
    <w:pitch w:val="fixed"/>
    <w:sig w:usb0="800002BF" w:usb1="38CF7CFA" w:usb2="00000016" w:usb3="00000000" w:csb0="00040001" w:csb1="00000000"/>
    <w:embedRegular r:id="rId2" w:subsetted="1" w:fontKey="{0D026140-6690-4958-9C88-7AE20D2EF03B}"/>
  </w:font>
  <w:font w:name="等线">
    <w:altName w:val="DengXian"/>
    <w:panose1 w:val="02010600030101010101"/>
    <w:charset w:val="86"/>
    <w:family w:val="auto"/>
    <w:pitch w:val="variable"/>
    <w:sig w:usb0="A00002BF" w:usb1="38CF7CFA" w:usb2="00000016" w:usb3="00000000" w:csb0="0004000F" w:csb1="00000000"/>
  </w:font>
  <w:font w:name="Cambria">
    <w:panose1 w:val="02040503050406030204"/>
    <w:charset w:val="00"/>
    <w:family w:val="roman"/>
    <w:pitch w:val="variable"/>
    <w:sig w:usb0="E00002FF" w:usb1="400004FF" w:usb2="00000000" w:usb3="00000000" w:csb0="0000019F" w:csb1="00000000"/>
  </w:font>
  <w:font w:name="方正小标宋简体">
    <w:panose1 w:val="02010601030101010101"/>
    <w:charset w:val="86"/>
    <w:family w:val="auto"/>
    <w:pitch w:val="variable"/>
    <w:sig w:usb0="00000001" w:usb1="080E0000" w:usb2="00000010" w:usb3="00000000" w:csb0="00040000" w:csb1="00000000"/>
  </w:font>
  <w:font w:name="仿宋_GB2312">
    <w:panose1 w:val="02010609030101010101"/>
    <w:charset w:val="86"/>
    <w:family w:val="modern"/>
    <w:pitch w:val="fixed"/>
    <w:sig w:usb0="00000001" w:usb1="080E0000" w:usb2="00000010" w:usb3="00000000" w:csb0="00040000" w:csb1="00000000"/>
    <w:embedRegular r:id="rId3" w:subsetted="1" w:fontKey="{64ECA8C9-1363-4B89-A718-A1767A85C788}"/>
    <w:embedBold r:id="rId4" w:subsetted="1" w:fontKey="{00F65BB9-6A73-46AA-8B85-54B9B871B688}"/>
  </w:font>
  <w:font w:name="楷体">
    <w:panose1 w:val="02010609060101010101"/>
    <w:charset w:val="86"/>
    <w:family w:val="modern"/>
    <w:pitch w:val="fixed"/>
    <w:sig w:usb0="800002BF" w:usb1="38CF7CFA" w:usb2="00000016" w:usb3="00000000" w:csb0="00040001" w:csb1="00000000"/>
    <w:embedBold r:id="rId5" w:subsetted="1" w:fontKey="{8C1DD7E3-401D-4C1F-8C97-37B700E973C5}"/>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72380F6" w14:textId="77777777" w:rsidR="00BB3DA4" w:rsidRDefault="00BB3DA4">
    <w:pPr>
      <w:pStyle w:val="af4"/>
      <w:ind w:firstLine="378"/>
    </w:pPr>
    <w:r>
      <w:rPr>
        <w:noProof/>
      </w:rPr>
      <mc:AlternateContent>
        <mc:Choice Requires="wps">
          <w:drawing>
            <wp:anchor distT="0" distB="0" distL="114300" distR="114300" simplePos="0" relativeHeight="251660288" behindDoc="0" locked="0" layoutInCell="1" allowOverlap="1" wp14:anchorId="785F4D86" wp14:editId="7B2DF933">
              <wp:simplePos x="0" y="0"/>
              <wp:positionH relativeFrom="margin">
                <wp:align>center</wp:align>
              </wp:positionH>
              <wp:positionV relativeFrom="paragraph">
                <wp:posOffset>0</wp:posOffset>
              </wp:positionV>
              <wp:extent cx="56515" cy="131445"/>
              <wp:effectExtent l="0" t="0" r="0" b="0"/>
              <wp:wrapNone/>
              <wp:docPr id="42" name="文本框 1"/>
              <wp:cNvGraphicFramePr/>
              <a:graphic xmlns:a="http://schemas.openxmlformats.org/drawingml/2006/main">
                <a:graphicData uri="http://schemas.microsoft.com/office/word/2010/wordprocessingShape">
                  <wps:wsp>
                    <wps:cNvSpPr txBox="1"/>
                    <wps:spPr>
                      <a:xfrm>
                        <a:off x="0" y="0"/>
                        <a:ext cx="56515" cy="131445"/>
                      </a:xfrm>
                      <a:prstGeom prst="rect">
                        <a:avLst/>
                      </a:prstGeom>
                      <a:noFill/>
                      <a:ln w="6350">
                        <a:noFill/>
                      </a:ln>
                    </wps:spPr>
                    <wps:txbx>
                      <w:txbxContent>
                        <w:p w14:paraId="2DBE0C8B" w14:textId="14B5EBD5" w:rsidR="00BB3DA4" w:rsidRPr="009D1C9B" w:rsidRDefault="00BB3DA4">
                          <w:pPr>
                            <w:pStyle w:val="af4"/>
                            <w:rPr>
                              <w:rFonts w:ascii="宋体" w:hAnsi="宋体"/>
                              <w:sz w:val="21"/>
                            </w:rPr>
                          </w:pPr>
                          <w:r w:rsidRPr="009D1C9B">
                            <w:rPr>
                              <w:rFonts w:ascii="宋体" w:hAnsi="宋体" w:hint="eastAsia"/>
                              <w:sz w:val="21"/>
                            </w:rPr>
                            <w:fldChar w:fldCharType="begin"/>
                          </w:r>
                          <w:r w:rsidRPr="009D1C9B">
                            <w:rPr>
                              <w:rFonts w:ascii="宋体" w:hAnsi="宋体" w:hint="eastAsia"/>
                              <w:sz w:val="21"/>
                            </w:rPr>
                            <w:instrText xml:space="preserve"> PAGE  \* MERGEFORMAT </w:instrText>
                          </w:r>
                          <w:r w:rsidRPr="009D1C9B">
                            <w:rPr>
                              <w:rFonts w:ascii="宋体" w:hAnsi="宋体" w:hint="eastAsia"/>
                              <w:sz w:val="21"/>
                            </w:rPr>
                            <w:fldChar w:fldCharType="separate"/>
                          </w:r>
                          <w:r w:rsidR="00793ECD">
                            <w:rPr>
                              <w:rFonts w:ascii="宋体" w:hAnsi="宋体"/>
                              <w:noProof/>
                              <w:sz w:val="21"/>
                            </w:rPr>
                            <w:t>1</w:t>
                          </w:r>
                          <w:r w:rsidRPr="009D1C9B">
                            <w:rPr>
                              <w:rFonts w:ascii="宋体" w:hAnsi="宋体" w:hint="eastAsia"/>
                              <w:sz w:val="21"/>
                            </w:rPr>
                            <w:fldChar w:fldCharType="end"/>
                          </w:r>
                        </w:p>
                      </w:txbxContent>
                    </wps:txbx>
                    <wps:bodyPr wrap="none" lIns="0" tIns="0" rIns="0" bIns="0" upright="1">
                      <a:spAutoFit/>
                    </wps:bodyPr>
                  </wps:wsp>
                </a:graphicData>
              </a:graphic>
            </wp:anchor>
          </w:drawing>
        </mc:Choice>
        <mc:Fallback>
          <w:pict>
            <v:shapetype w14:anchorId="785F4D86" id="_x0000_t202" coordsize="21600,21600" o:spt="202" path="m,l,21600r21600,l21600,xe">
              <v:stroke joinstyle="miter"/>
              <v:path gradientshapeok="t" o:connecttype="rect"/>
            </v:shapetype>
            <v:shape id="文本框 1" o:spid="_x0000_s1026" type="#_x0000_t202" style="position:absolute;left:0;text-align:left;margin-left:0;margin-top:0;width:4.45pt;height:10.35pt;z-index:251660288;visibility:visible;mso-wrap-style:non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3D8FwgEAAFIDAAAOAAAAZHJzL2Uyb0RvYy54bWysU0tu2zAQ3RfIHQjuY0mOZRSC6SBBkCBA&#10;kBZIewCaIi0C/IGkLfkCyQ266qb7nsvn6JC2nCLZBdlQw5nhm3lvRovLQSu05T5IawiuJiVG3DDb&#10;SrMm+OeP2/OvGIVITUuVNZzgHQ/4cnn2ZdG7hk9tZ1XLPQIQE5reEdzF6JqiCKzjmoaJddxAUFiv&#10;aYSrXxetpz2ga1VMy3Je9Na3zlvGQwDvzSGIlxlfCM7iNyECj0gRDL3FfPp8rtJZLBe0WXvqOsmO&#10;bdAPdKGpNFD0BHVDI0UbL99Bacm8DVbECbO6sEJIxjMHYFOVb9g8ddTxzAXECe4kU/g8WPa4/e6R&#10;bAmeTTEyVMOM9r9e9r//7v88oyrp07vQQNqTg8Q4XNsB5jz6AzgT7UF4nb5ACEEclN6d1OVDRAyc&#10;9byuaowYRKqLajarE0jx+tb5EO+41SgZBHuYXZaUbh9CPKSOKamUsbdSqTw/ZVBP8PyiLvODUwTA&#10;lYEaicGh02TFYTUcaa1suwNWPcyfYAMLipG6NyBvWpXR8KOxGo2N83LdQY9Vrhfc1SZCN7nJVOEA&#10;eywMg8s0j0uWNuP/e856/RWW/wAAAP//AwBQSwMEFAAGAAgAAAAhAEHNF4zYAAAAAgEAAA8AAABk&#10;cnMvZG93bnJldi54bWxMj8FOwzAQRO9I/IO1SNyo04KghDhVWxGOSG04cHTjJQm115HtpuHvWbjA&#10;ZaXRjGbeFqvJWTFiiL0nBfNZBgKp8aanVsFbXd0sQcSkyWjrCRV8YYRVeXlR6Nz4M+1w3KdWcAnF&#10;XCvoUhpyKWPTodNx5gck9j58cDqxDK00QZ+53Fm5yLJ76XRPvNDpAbcdNsf9ySnYVnUdRozBvuNL&#10;dfv5urnD50mp66tp/QQi4ZT+wvCDz+hQMtPBn8hEYRXwI+n3srd8BHFQsMgeQJaF/I9efgMAAP//&#10;AwBQSwECLQAUAAYACAAAACEAtoM4kv4AAADhAQAAEwAAAAAAAAAAAAAAAAAAAAAAW0NvbnRlbnRf&#10;VHlwZXNdLnhtbFBLAQItABQABgAIAAAAIQA4/SH/1gAAAJQBAAALAAAAAAAAAAAAAAAAAC8BAABf&#10;cmVscy8ucmVsc1BLAQItABQABgAIAAAAIQAK3D8FwgEAAFIDAAAOAAAAAAAAAAAAAAAAAC4CAABk&#10;cnMvZTJvRG9jLnhtbFBLAQItABQABgAIAAAAIQBBzReM2AAAAAIBAAAPAAAAAAAAAAAAAAAAABwE&#10;AABkcnMvZG93bnJldi54bWxQSwUGAAAAAAQABADzAAAAIQUAAAAA&#10;" filled="f" stroked="f" strokeweight=".5pt">
              <v:textbox style="mso-fit-shape-to-text:t" inset="0,0,0,0">
                <w:txbxContent>
                  <w:p w14:paraId="2DBE0C8B" w14:textId="14B5EBD5" w:rsidR="00BB3DA4" w:rsidRPr="009D1C9B" w:rsidRDefault="00BB3DA4">
                    <w:pPr>
                      <w:pStyle w:val="af4"/>
                      <w:rPr>
                        <w:rFonts w:ascii="宋体" w:hAnsi="宋体"/>
                        <w:sz w:val="21"/>
                      </w:rPr>
                    </w:pPr>
                    <w:r w:rsidRPr="009D1C9B">
                      <w:rPr>
                        <w:rFonts w:ascii="宋体" w:hAnsi="宋体" w:hint="eastAsia"/>
                        <w:sz w:val="21"/>
                      </w:rPr>
                      <w:fldChar w:fldCharType="begin"/>
                    </w:r>
                    <w:r w:rsidRPr="009D1C9B">
                      <w:rPr>
                        <w:rFonts w:ascii="宋体" w:hAnsi="宋体" w:hint="eastAsia"/>
                        <w:sz w:val="21"/>
                      </w:rPr>
                      <w:instrText xml:space="preserve"> PAGE  \* MERGEFORMAT </w:instrText>
                    </w:r>
                    <w:r w:rsidRPr="009D1C9B">
                      <w:rPr>
                        <w:rFonts w:ascii="宋体" w:hAnsi="宋体" w:hint="eastAsia"/>
                        <w:sz w:val="21"/>
                      </w:rPr>
                      <w:fldChar w:fldCharType="separate"/>
                    </w:r>
                    <w:r w:rsidR="00793ECD">
                      <w:rPr>
                        <w:rFonts w:ascii="宋体" w:hAnsi="宋体"/>
                        <w:noProof/>
                        <w:sz w:val="21"/>
                      </w:rPr>
                      <w:t>1</w:t>
                    </w:r>
                    <w:r w:rsidRPr="009D1C9B">
                      <w:rPr>
                        <w:rFonts w:ascii="宋体" w:hAnsi="宋体" w:hint="eastAsia"/>
                        <w:sz w:val="21"/>
                      </w:rPr>
                      <w:fldChar w:fldCharType="end"/>
                    </w:r>
                  </w:p>
                </w:txbxContent>
              </v:textbox>
              <w10:wrap anchorx="margin"/>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8502220" w14:textId="77777777" w:rsidR="00280001" w:rsidRDefault="00280001">
      <w:r>
        <w:separator/>
      </w:r>
    </w:p>
  </w:footnote>
  <w:footnote w:type="continuationSeparator" w:id="0">
    <w:p w14:paraId="70E44B67" w14:textId="77777777" w:rsidR="00280001" w:rsidRDefault="00280001">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8DDF8329"/>
    <w:multiLevelType w:val="multilevel"/>
    <w:tmpl w:val="8DDF8329"/>
    <w:lvl w:ilvl="0">
      <w:start w:val="1"/>
      <w:numFmt w:val="decimal"/>
      <w:pStyle w:val="a"/>
      <w:suff w:val="nothing"/>
      <w:lvlText w:val="表%1　"/>
      <w:legacy w:legacy="1" w:legacySpace="0" w:legacyIndent="0"/>
      <w:lvlJc w:val="left"/>
      <w:pPr>
        <w:ind w:left="0" w:firstLine="0"/>
      </w:pPr>
    </w:lvl>
    <w:lvl w:ilvl="1">
      <w:start w:val="1"/>
      <w:numFmt w:val="decimal"/>
      <w:lvlText w:val="%1.%2"/>
      <w:legacy w:legacy="1" w:legacySpace="0" w:legacyIndent="567"/>
      <w:lvlJc w:val="left"/>
      <w:pPr>
        <w:ind w:left="992" w:hanging="567"/>
      </w:pPr>
    </w:lvl>
    <w:lvl w:ilvl="2">
      <w:start w:val="1"/>
      <w:numFmt w:val="decimal"/>
      <w:lvlText w:val="%1.%2.%3"/>
      <w:legacy w:legacy="1" w:legacySpace="0" w:legacyIndent="567"/>
      <w:lvlJc w:val="left"/>
      <w:pPr>
        <w:ind w:left="1417" w:hanging="567"/>
      </w:pPr>
    </w:lvl>
    <w:lvl w:ilvl="3">
      <w:start w:val="1"/>
      <w:numFmt w:val="decimal"/>
      <w:lvlText w:val="%1.%2.%3.%4"/>
      <w:legacy w:legacy="1" w:legacySpace="0" w:legacyIndent="708"/>
      <w:lvlJc w:val="left"/>
      <w:pPr>
        <w:ind w:left="1984" w:hanging="708"/>
      </w:pPr>
    </w:lvl>
    <w:lvl w:ilvl="4">
      <w:start w:val="1"/>
      <w:numFmt w:val="decimal"/>
      <w:lvlText w:val="%1.%2.%3.%4.%5"/>
      <w:legacy w:legacy="1" w:legacySpace="0" w:legacyIndent="850"/>
      <w:lvlJc w:val="left"/>
      <w:pPr>
        <w:ind w:left="2551" w:hanging="850"/>
      </w:pPr>
    </w:lvl>
    <w:lvl w:ilvl="5">
      <w:start w:val="1"/>
      <w:numFmt w:val="decimal"/>
      <w:lvlText w:val="%1.%2.%3.%4.%5.%6"/>
      <w:legacy w:legacy="1" w:legacySpace="0" w:legacyIndent="1134"/>
      <w:lvlJc w:val="left"/>
      <w:pPr>
        <w:ind w:left="3260" w:hanging="1134"/>
      </w:pPr>
    </w:lvl>
    <w:lvl w:ilvl="6">
      <w:start w:val="1"/>
      <w:numFmt w:val="decimal"/>
      <w:lvlText w:val="%1.%2.%3.%4.%5.%6.%7"/>
      <w:legacy w:legacy="1" w:legacySpace="0" w:legacyIndent="1276"/>
      <w:lvlJc w:val="left"/>
      <w:pPr>
        <w:ind w:left="3827" w:hanging="1276"/>
      </w:pPr>
    </w:lvl>
    <w:lvl w:ilvl="7">
      <w:start w:val="1"/>
      <w:numFmt w:val="decimal"/>
      <w:lvlText w:val="%1.%2.%3.%4.%5.%6.%7.%8"/>
      <w:legacy w:legacy="1" w:legacySpace="0" w:legacyIndent="1418"/>
      <w:lvlJc w:val="left"/>
      <w:pPr>
        <w:ind w:left="4394" w:hanging="1418"/>
      </w:pPr>
    </w:lvl>
    <w:lvl w:ilvl="8">
      <w:start w:val="1"/>
      <w:numFmt w:val="decimal"/>
      <w:lvlText w:val="%1.%2.%3.%4.%5.%6.%7.%8.%9"/>
      <w:legacy w:legacy="1" w:legacySpace="0" w:legacyIndent="1700"/>
      <w:lvlJc w:val="left"/>
      <w:pPr>
        <w:ind w:left="5102" w:hanging="1700"/>
      </w:pPr>
    </w:lvl>
  </w:abstractNum>
  <w:abstractNum w:abstractNumId="1" w15:restartNumberingAfterBreak="0">
    <w:nsid w:val="0BDC1670"/>
    <w:multiLevelType w:val="multilevel"/>
    <w:tmpl w:val="0BDC1670"/>
    <w:lvl w:ilvl="0">
      <w:start w:val="1"/>
      <w:numFmt w:val="decimal"/>
      <w:pStyle w:val="a0"/>
      <w:lvlText w:val="[%1]"/>
      <w:lvlJc w:val="left"/>
      <w:pPr>
        <w:ind w:left="823" w:hanging="420"/>
      </w:pPr>
    </w:lvl>
    <w:lvl w:ilvl="1">
      <w:start w:val="1"/>
      <w:numFmt w:val="lowerLetter"/>
      <w:lvlText w:val="%2)"/>
      <w:lvlJc w:val="left"/>
      <w:pPr>
        <w:tabs>
          <w:tab w:val="left" w:pos="840"/>
        </w:tabs>
        <w:ind w:left="840" w:hanging="420"/>
      </w:pPr>
    </w:lvl>
    <w:lvl w:ilvl="2">
      <w:start w:val="1"/>
      <w:numFmt w:val="lowerRoman"/>
      <w:lvlText w:val="%3."/>
      <w:lvlJc w:val="right"/>
      <w:pPr>
        <w:tabs>
          <w:tab w:val="left" w:pos="1260"/>
        </w:tabs>
        <w:ind w:left="1260" w:hanging="420"/>
      </w:pPr>
    </w:lvl>
    <w:lvl w:ilvl="3">
      <w:start w:val="1"/>
      <w:numFmt w:val="decimal"/>
      <w:lvlText w:val="%4."/>
      <w:lvlJc w:val="left"/>
      <w:pPr>
        <w:tabs>
          <w:tab w:val="left" w:pos="1680"/>
        </w:tabs>
        <w:ind w:left="1680" w:hanging="420"/>
      </w:pPr>
    </w:lvl>
    <w:lvl w:ilvl="4">
      <w:start w:val="1"/>
      <w:numFmt w:val="lowerLetter"/>
      <w:lvlText w:val="%5)"/>
      <w:lvlJc w:val="left"/>
      <w:pPr>
        <w:tabs>
          <w:tab w:val="left" w:pos="2100"/>
        </w:tabs>
        <w:ind w:left="2100" w:hanging="420"/>
      </w:pPr>
    </w:lvl>
    <w:lvl w:ilvl="5">
      <w:start w:val="1"/>
      <w:numFmt w:val="lowerRoman"/>
      <w:lvlText w:val="%6."/>
      <w:lvlJc w:val="right"/>
      <w:pPr>
        <w:tabs>
          <w:tab w:val="left" w:pos="2520"/>
        </w:tabs>
        <w:ind w:left="2520" w:hanging="420"/>
      </w:pPr>
    </w:lvl>
    <w:lvl w:ilvl="6">
      <w:start w:val="1"/>
      <w:numFmt w:val="decimal"/>
      <w:lvlText w:val="%7."/>
      <w:lvlJc w:val="left"/>
      <w:pPr>
        <w:tabs>
          <w:tab w:val="left" w:pos="2940"/>
        </w:tabs>
        <w:ind w:left="2940" w:hanging="420"/>
      </w:pPr>
    </w:lvl>
    <w:lvl w:ilvl="7">
      <w:start w:val="1"/>
      <w:numFmt w:val="lowerLetter"/>
      <w:lvlText w:val="%8)"/>
      <w:lvlJc w:val="left"/>
      <w:pPr>
        <w:tabs>
          <w:tab w:val="left" w:pos="3360"/>
        </w:tabs>
        <w:ind w:left="3360" w:hanging="420"/>
      </w:pPr>
    </w:lvl>
    <w:lvl w:ilvl="8">
      <w:start w:val="1"/>
      <w:numFmt w:val="lowerRoman"/>
      <w:lvlText w:val="%9."/>
      <w:lvlJc w:val="right"/>
      <w:pPr>
        <w:tabs>
          <w:tab w:val="left" w:pos="3780"/>
        </w:tabs>
        <w:ind w:left="3780" w:hanging="420"/>
      </w:pPr>
    </w:lvl>
  </w:abstractNum>
  <w:abstractNum w:abstractNumId="2" w15:restartNumberingAfterBreak="0">
    <w:nsid w:val="20BF070D"/>
    <w:multiLevelType w:val="multilevel"/>
    <w:tmpl w:val="20BF070D"/>
    <w:lvl w:ilvl="0">
      <w:start w:val="1"/>
      <w:numFmt w:val="decimal"/>
      <w:suff w:val="nothing"/>
      <w:lvlText w:val="%1"/>
      <w:lvlJc w:val="left"/>
      <w:pPr>
        <w:ind w:left="420" w:hanging="420"/>
      </w:pPr>
      <w:rPr>
        <w:rFonts w:hint="eastAsia"/>
      </w:rPr>
    </w:lvl>
    <w:lvl w:ilvl="1">
      <w:start w:val="1"/>
      <w:numFmt w:val="lowerLetter"/>
      <w:lvlText w:val="%2)"/>
      <w:lvlJc w:val="left"/>
      <w:pPr>
        <w:ind w:left="840" w:hanging="420"/>
      </w:pPr>
      <w:rPr>
        <w:rFonts w:hint="eastAsia"/>
      </w:rPr>
    </w:lvl>
    <w:lvl w:ilvl="2">
      <w:start w:val="1"/>
      <w:numFmt w:val="lowerRoman"/>
      <w:lvlText w:val="%3."/>
      <w:lvlJc w:val="right"/>
      <w:pPr>
        <w:ind w:left="1260" w:hanging="420"/>
      </w:pPr>
      <w:rPr>
        <w:rFonts w:hint="eastAsia"/>
      </w:rPr>
    </w:lvl>
    <w:lvl w:ilvl="3">
      <w:start w:val="1"/>
      <w:numFmt w:val="decimal"/>
      <w:lvlText w:val="%4."/>
      <w:lvlJc w:val="left"/>
      <w:pPr>
        <w:ind w:left="1680" w:hanging="420"/>
      </w:pPr>
      <w:rPr>
        <w:rFonts w:hint="eastAsia"/>
      </w:rPr>
    </w:lvl>
    <w:lvl w:ilvl="4">
      <w:start w:val="1"/>
      <w:numFmt w:val="lowerLetter"/>
      <w:lvlText w:val="%5)"/>
      <w:lvlJc w:val="left"/>
      <w:pPr>
        <w:ind w:left="2100" w:hanging="420"/>
      </w:pPr>
      <w:rPr>
        <w:rFonts w:hint="eastAsia"/>
      </w:rPr>
    </w:lvl>
    <w:lvl w:ilvl="5">
      <w:start w:val="1"/>
      <w:numFmt w:val="lowerRoman"/>
      <w:lvlText w:val="%6."/>
      <w:lvlJc w:val="right"/>
      <w:pPr>
        <w:ind w:left="2520" w:hanging="420"/>
      </w:pPr>
      <w:rPr>
        <w:rFonts w:hint="eastAsia"/>
      </w:rPr>
    </w:lvl>
    <w:lvl w:ilvl="6">
      <w:start w:val="1"/>
      <w:numFmt w:val="decimal"/>
      <w:lvlText w:val="%7."/>
      <w:lvlJc w:val="left"/>
      <w:pPr>
        <w:ind w:left="2940" w:hanging="420"/>
      </w:pPr>
      <w:rPr>
        <w:rFonts w:hint="eastAsia"/>
      </w:rPr>
    </w:lvl>
    <w:lvl w:ilvl="7">
      <w:start w:val="1"/>
      <w:numFmt w:val="lowerLetter"/>
      <w:lvlText w:val="%8)"/>
      <w:lvlJc w:val="left"/>
      <w:pPr>
        <w:ind w:left="3360" w:hanging="420"/>
      </w:pPr>
      <w:rPr>
        <w:rFonts w:hint="eastAsia"/>
      </w:rPr>
    </w:lvl>
    <w:lvl w:ilvl="8">
      <w:start w:val="1"/>
      <w:numFmt w:val="lowerRoman"/>
      <w:lvlText w:val="%9."/>
      <w:lvlJc w:val="right"/>
      <w:pPr>
        <w:ind w:left="3780" w:hanging="420"/>
      </w:pPr>
      <w:rPr>
        <w:rFonts w:hint="eastAsia"/>
      </w:rPr>
    </w:lvl>
  </w:abstractNum>
  <w:abstractNum w:abstractNumId="3" w15:restartNumberingAfterBreak="0">
    <w:nsid w:val="2C5917C3"/>
    <w:multiLevelType w:val="multilevel"/>
    <w:tmpl w:val="2C5917C3"/>
    <w:lvl w:ilvl="0">
      <w:start w:val="1"/>
      <w:numFmt w:val="none"/>
      <w:pStyle w:val="a1"/>
      <w:lvlText w:val="%1——"/>
      <w:lvlJc w:val="left"/>
      <w:pPr>
        <w:tabs>
          <w:tab w:val="left" w:pos="851"/>
        </w:tabs>
        <w:ind w:left="636" w:hanging="426"/>
      </w:pPr>
      <w:rPr>
        <w:rFonts w:ascii="宋体" w:eastAsia="宋体" w:hAnsi="Times New Roman" w:hint="eastAsia"/>
        <w:b w:val="0"/>
        <w:i w:val="0"/>
        <w:sz w:val="21"/>
      </w:rPr>
    </w:lvl>
    <w:lvl w:ilvl="1">
      <w:start w:val="1"/>
      <w:numFmt w:val="none"/>
      <w:lvlText w:val=""/>
      <w:lvlJc w:val="left"/>
      <w:pPr>
        <w:ind w:left="636" w:hanging="431"/>
      </w:pPr>
      <w:rPr>
        <w:rFonts w:ascii="Symbol" w:hAnsi="Symbol" w:hint="default"/>
        <w:sz w:val="21"/>
      </w:rPr>
    </w:lvl>
    <w:lvl w:ilvl="2">
      <w:start w:val="1"/>
      <w:numFmt w:val="bullet"/>
      <w:lvlText w:val=""/>
      <w:lvlJc w:val="left"/>
      <w:pPr>
        <w:ind w:left="636" w:hanging="426"/>
      </w:pPr>
      <w:rPr>
        <w:rFonts w:ascii="Wingdings" w:hAnsi="Wingdings" w:hint="default"/>
        <w:sz w:val="21"/>
      </w:rPr>
    </w:lvl>
    <w:lvl w:ilvl="3">
      <w:start w:val="1"/>
      <w:numFmt w:val="decimal"/>
      <w:lvlText w:val="%4."/>
      <w:lvlJc w:val="left"/>
      <w:pPr>
        <w:tabs>
          <w:tab w:val="left" w:pos="2071"/>
        </w:tabs>
        <w:ind w:left="1669" w:hanging="528"/>
      </w:pPr>
      <w:rPr>
        <w:rFonts w:hint="eastAsia"/>
      </w:rPr>
    </w:lvl>
    <w:lvl w:ilvl="4">
      <w:start w:val="1"/>
      <w:numFmt w:val="lowerLetter"/>
      <w:lvlText w:val="%5)"/>
      <w:lvlJc w:val="left"/>
      <w:pPr>
        <w:tabs>
          <w:tab w:val="left" w:pos="2383"/>
        </w:tabs>
        <w:ind w:left="1981" w:hanging="528"/>
      </w:pPr>
      <w:rPr>
        <w:rFonts w:hint="eastAsia"/>
      </w:rPr>
    </w:lvl>
    <w:lvl w:ilvl="5">
      <w:start w:val="1"/>
      <w:numFmt w:val="lowerRoman"/>
      <w:lvlText w:val="%6."/>
      <w:lvlJc w:val="right"/>
      <w:pPr>
        <w:tabs>
          <w:tab w:val="left" w:pos="2695"/>
        </w:tabs>
        <w:ind w:left="2293" w:hanging="528"/>
      </w:pPr>
      <w:rPr>
        <w:rFonts w:hint="eastAsia"/>
      </w:rPr>
    </w:lvl>
    <w:lvl w:ilvl="6">
      <w:start w:val="1"/>
      <w:numFmt w:val="decimal"/>
      <w:lvlText w:val="%7."/>
      <w:lvlJc w:val="left"/>
      <w:pPr>
        <w:tabs>
          <w:tab w:val="left" w:pos="3007"/>
        </w:tabs>
        <w:ind w:left="2605" w:hanging="528"/>
      </w:pPr>
      <w:rPr>
        <w:rFonts w:hint="eastAsia"/>
      </w:rPr>
    </w:lvl>
    <w:lvl w:ilvl="7">
      <w:start w:val="1"/>
      <w:numFmt w:val="lowerLetter"/>
      <w:lvlText w:val="%8)"/>
      <w:lvlJc w:val="left"/>
      <w:pPr>
        <w:tabs>
          <w:tab w:val="left" w:pos="3319"/>
        </w:tabs>
        <w:ind w:left="2917" w:hanging="528"/>
      </w:pPr>
      <w:rPr>
        <w:rFonts w:hint="eastAsia"/>
      </w:rPr>
    </w:lvl>
    <w:lvl w:ilvl="8">
      <w:start w:val="1"/>
      <w:numFmt w:val="lowerRoman"/>
      <w:lvlText w:val="%9."/>
      <w:lvlJc w:val="right"/>
      <w:pPr>
        <w:tabs>
          <w:tab w:val="left" w:pos="3631"/>
        </w:tabs>
        <w:ind w:left="3229" w:hanging="528"/>
      </w:pPr>
      <w:rPr>
        <w:rFonts w:hint="eastAsia"/>
      </w:rPr>
    </w:lvl>
  </w:abstractNum>
  <w:abstractNum w:abstractNumId="4" w15:restartNumberingAfterBreak="0">
    <w:nsid w:val="44C50F90"/>
    <w:multiLevelType w:val="multilevel"/>
    <w:tmpl w:val="44C50F90"/>
    <w:lvl w:ilvl="0">
      <w:start w:val="1"/>
      <w:numFmt w:val="lowerLetter"/>
      <w:pStyle w:val="a2"/>
      <w:lvlText w:val="%1)"/>
      <w:lvlJc w:val="left"/>
      <w:pPr>
        <w:tabs>
          <w:tab w:val="left" w:pos="851"/>
        </w:tabs>
        <w:ind w:left="851" w:hanging="426"/>
      </w:pPr>
      <w:rPr>
        <w:rFonts w:ascii="宋体" w:eastAsia="宋体" w:hAnsi="Times New Roman" w:hint="eastAsia"/>
        <w:sz w:val="21"/>
      </w:rPr>
    </w:lvl>
    <w:lvl w:ilvl="1">
      <w:start w:val="1"/>
      <w:numFmt w:val="decimal"/>
      <w:pStyle w:val="a3"/>
      <w:lvlText w:val="%2)"/>
      <w:lvlJc w:val="left"/>
      <w:pPr>
        <w:tabs>
          <w:tab w:val="left" w:pos="1276"/>
        </w:tabs>
        <w:ind w:left="1276" w:hanging="425"/>
      </w:pPr>
      <w:rPr>
        <w:rFonts w:ascii="宋体" w:eastAsia="宋体" w:hAnsi="Times New Roman" w:hint="eastAsia"/>
        <w:sz w:val="21"/>
      </w:rPr>
    </w:lvl>
    <w:lvl w:ilvl="2">
      <w:start w:val="1"/>
      <w:numFmt w:val="decimal"/>
      <w:pStyle w:val="a4"/>
      <w:lvlText w:val="(%3)"/>
      <w:lvlJc w:val="left"/>
      <w:pPr>
        <w:ind w:left="1701" w:hanging="425"/>
      </w:pPr>
      <w:rPr>
        <w:rFonts w:ascii="宋体" w:eastAsia="宋体" w:hAnsi="Times New Roman" w:hint="eastAsia"/>
        <w:sz w:val="21"/>
      </w:rPr>
    </w:lvl>
    <w:lvl w:ilvl="3">
      <w:start w:val="1"/>
      <w:numFmt w:val="decimal"/>
      <w:lvlText w:val="%4."/>
      <w:lvlJc w:val="left"/>
      <w:pPr>
        <w:tabs>
          <w:tab w:val="left" w:pos="2100"/>
        </w:tabs>
        <w:ind w:left="2099" w:hanging="419"/>
      </w:pPr>
      <w:rPr>
        <w:rFonts w:hint="eastAsia"/>
      </w:rPr>
    </w:lvl>
    <w:lvl w:ilvl="4">
      <w:start w:val="1"/>
      <w:numFmt w:val="lowerLetter"/>
      <w:lvlText w:val="%5)"/>
      <w:lvlJc w:val="left"/>
      <w:pPr>
        <w:tabs>
          <w:tab w:val="left" w:pos="2520"/>
        </w:tabs>
        <w:ind w:left="2519" w:hanging="419"/>
      </w:pPr>
      <w:rPr>
        <w:rFonts w:hint="eastAsia"/>
      </w:rPr>
    </w:lvl>
    <w:lvl w:ilvl="5">
      <w:start w:val="1"/>
      <w:numFmt w:val="lowerRoman"/>
      <w:lvlText w:val="%6."/>
      <w:lvlJc w:val="right"/>
      <w:pPr>
        <w:tabs>
          <w:tab w:val="left" w:pos="2940"/>
        </w:tabs>
        <w:ind w:left="2939" w:hanging="419"/>
      </w:pPr>
      <w:rPr>
        <w:rFonts w:hint="eastAsia"/>
      </w:rPr>
    </w:lvl>
    <w:lvl w:ilvl="6">
      <w:start w:val="1"/>
      <w:numFmt w:val="decimal"/>
      <w:lvlText w:val="%7."/>
      <w:lvlJc w:val="left"/>
      <w:pPr>
        <w:tabs>
          <w:tab w:val="left" w:pos="3360"/>
        </w:tabs>
        <w:ind w:left="3359" w:hanging="419"/>
      </w:pPr>
      <w:rPr>
        <w:rFonts w:hint="eastAsia"/>
      </w:rPr>
    </w:lvl>
    <w:lvl w:ilvl="7">
      <w:start w:val="1"/>
      <w:numFmt w:val="lowerLetter"/>
      <w:lvlText w:val="%8)"/>
      <w:lvlJc w:val="left"/>
      <w:pPr>
        <w:tabs>
          <w:tab w:val="left" w:pos="3780"/>
        </w:tabs>
        <w:ind w:left="3779" w:hanging="419"/>
      </w:pPr>
      <w:rPr>
        <w:rFonts w:hint="eastAsia"/>
      </w:rPr>
    </w:lvl>
    <w:lvl w:ilvl="8">
      <w:start w:val="1"/>
      <w:numFmt w:val="lowerRoman"/>
      <w:lvlText w:val="%9."/>
      <w:lvlJc w:val="right"/>
      <w:pPr>
        <w:tabs>
          <w:tab w:val="left" w:pos="4200"/>
        </w:tabs>
        <w:ind w:left="4199" w:hanging="419"/>
      </w:pPr>
      <w:rPr>
        <w:rFonts w:hint="eastAsia"/>
      </w:rPr>
    </w:lvl>
  </w:abstractNum>
  <w:abstractNum w:abstractNumId="5" w15:restartNumberingAfterBreak="0">
    <w:nsid w:val="5A9B6960"/>
    <w:multiLevelType w:val="multilevel"/>
    <w:tmpl w:val="5A9B6960"/>
    <w:lvl w:ilvl="0">
      <w:start w:val="1"/>
      <w:numFmt w:val="none"/>
      <w:pStyle w:val="a5"/>
      <w:suff w:val="nothing"/>
      <w:lvlText w:val="%1"/>
      <w:legacy w:legacy="1" w:legacySpace="0" w:legacyIndent="0"/>
      <w:lvlJc w:val="left"/>
      <w:pPr>
        <w:ind w:left="0" w:firstLine="0"/>
      </w:pPr>
      <w:rPr>
        <w:rFonts w:hint="eastAsia"/>
      </w:rPr>
    </w:lvl>
    <w:lvl w:ilvl="1">
      <w:start w:val="1"/>
      <w:numFmt w:val="decimal"/>
      <w:pStyle w:val="a6"/>
      <w:suff w:val="nothing"/>
      <w:lvlText w:val="%1%2　"/>
      <w:legacy w:legacy="1" w:legacySpace="0" w:legacyIndent="0"/>
      <w:lvlJc w:val="left"/>
      <w:pPr>
        <w:ind w:left="0" w:firstLine="0"/>
      </w:pPr>
      <w:rPr>
        <w:rFonts w:ascii="黑体" w:eastAsia="黑体" w:hAnsi="黑体" w:hint="eastAsia"/>
        <w:b w:val="0"/>
        <w:i w:val="0"/>
        <w:sz w:val="21"/>
      </w:rPr>
    </w:lvl>
    <w:lvl w:ilvl="2">
      <w:start w:val="1"/>
      <w:numFmt w:val="decimal"/>
      <w:pStyle w:val="a7"/>
      <w:suff w:val="nothing"/>
      <w:lvlText w:val="%1%2.%3　"/>
      <w:legacy w:legacy="1" w:legacySpace="0" w:legacyIndent="0"/>
      <w:lvlJc w:val="left"/>
      <w:pPr>
        <w:ind w:left="0" w:firstLine="0"/>
      </w:pPr>
      <w:rPr>
        <w:rFonts w:ascii="黑体" w:eastAsia="黑体" w:hAnsi="黑体" w:cs="Times New Roman" w:hint="eastAsia"/>
        <w:b w:val="0"/>
        <w:bCs w:val="0"/>
        <w:i w:val="0"/>
        <w:iCs w:val="0"/>
        <w:caps w:val="0"/>
        <w:smallCaps w:val="0"/>
        <w:strike w:val="0"/>
        <w:dstrike w:val="0"/>
        <w:vanish w:val="0"/>
        <w:color w:val="000000"/>
        <w:spacing w:val="0"/>
        <w:kern w:val="0"/>
        <w:position w:val="0"/>
        <w:sz w:val="21"/>
        <w:u w:val="none"/>
        <w:vertAlign w:val="baseline"/>
      </w:rPr>
    </w:lvl>
    <w:lvl w:ilvl="3">
      <w:start w:val="1"/>
      <w:numFmt w:val="decimal"/>
      <w:suff w:val="nothing"/>
      <w:lvlText w:val="%1%2.%3.%4　"/>
      <w:legacy w:legacy="1" w:legacySpace="0" w:legacyIndent="0"/>
      <w:lvlJc w:val="left"/>
      <w:pPr>
        <w:ind w:left="0" w:firstLine="0"/>
      </w:pPr>
      <w:rPr>
        <w:rFonts w:ascii="黑体" w:eastAsia="黑体" w:hAnsi="黑体" w:hint="eastAsia"/>
        <w:b w:val="0"/>
        <w:i w:val="0"/>
        <w:sz w:val="21"/>
      </w:rPr>
    </w:lvl>
    <w:lvl w:ilvl="4">
      <w:start w:val="1"/>
      <w:numFmt w:val="decimal"/>
      <w:pStyle w:val="a8"/>
      <w:suff w:val="nothing"/>
      <w:lvlText w:val="%1%2.%3.%4.%5　"/>
      <w:legacy w:legacy="1" w:legacySpace="0" w:legacyIndent="0"/>
      <w:lvlJc w:val="left"/>
      <w:pPr>
        <w:ind w:left="0" w:firstLine="0"/>
      </w:pPr>
      <w:rPr>
        <w:rFonts w:ascii="黑体" w:eastAsia="黑体" w:hAnsi="黑体" w:hint="eastAsia"/>
        <w:b w:val="0"/>
        <w:i w:val="0"/>
        <w:sz w:val="21"/>
      </w:rPr>
    </w:lvl>
    <w:lvl w:ilvl="5">
      <w:start w:val="1"/>
      <w:numFmt w:val="decimal"/>
      <w:pStyle w:val="a9"/>
      <w:suff w:val="nothing"/>
      <w:lvlText w:val="%1%2.%3.%4.%5.%6　"/>
      <w:legacy w:legacy="1" w:legacySpace="0" w:legacyIndent="0"/>
      <w:lvlJc w:val="left"/>
      <w:pPr>
        <w:ind w:left="0" w:firstLine="0"/>
      </w:pPr>
      <w:rPr>
        <w:rFonts w:ascii="黑体" w:eastAsia="黑体" w:hAnsi="黑体" w:hint="eastAsia"/>
        <w:b w:val="0"/>
        <w:i w:val="0"/>
        <w:sz w:val="21"/>
      </w:rPr>
    </w:lvl>
    <w:lvl w:ilvl="6">
      <w:start w:val="1"/>
      <w:numFmt w:val="decimal"/>
      <w:pStyle w:val="aa"/>
      <w:suff w:val="nothing"/>
      <w:lvlText w:val="%1%2.%3.%4.%5.%6.%7　"/>
      <w:legacy w:legacy="1" w:legacySpace="0" w:legacyIndent="0"/>
      <w:lvlJc w:val="left"/>
      <w:pPr>
        <w:ind w:left="0" w:firstLine="0"/>
      </w:pPr>
      <w:rPr>
        <w:rFonts w:ascii="黑体" w:eastAsia="黑体" w:hAnsi="黑体" w:hint="eastAsia"/>
        <w:b w:val="0"/>
        <w:i w:val="0"/>
        <w:sz w:val="21"/>
      </w:rPr>
    </w:lvl>
    <w:lvl w:ilvl="7">
      <w:start w:val="1"/>
      <w:numFmt w:val="decimal"/>
      <w:lvlText w:val="%1.%2.%3.%4.%5.%6.%7.%8"/>
      <w:legacy w:legacy="1" w:legacySpace="0" w:legacyIndent="1418"/>
      <w:lvlJc w:val="left"/>
      <w:pPr>
        <w:ind w:left="3969" w:hanging="1418"/>
      </w:pPr>
      <w:rPr>
        <w:rFonts w:hint="eastAsia"/>
      </w:rPr>
    </w:lvl>
    <w:lvl w:ilvl="8">
      <w:start w:val="1"/>
      <w:numFmt w:val="decimal"/>
      <w:lvlText w:val="%1.%2.%3.%4.%5.%6.%7.%8.%9"/>
      <w:legacy w:legacy="1" w:legacySpace="0" w:legacyIndent="1700"/>
      <w:lvlJc w:val="left"/>
      <w:pPr>
        <w:ind w:left="4677" w:hanging="1700"/>
      </w:pPr>
      <w:rPr>
        <w:rFonts w:hint="eastAsia"/>
      </w:rPr>
    </w:lvl>
  </w:abstractNum>
  <w:abstractNum w:abstractNumId="6" w15:restartNumberingAfterBreak="0">
    <w:nsid w:val="60B55DC2"/>
    <w:multiLevelType w:val="multilevel"/>
    <w:tmpl w:val="60B55DC2"/>
    <w:lvl w:ilvl="0">
      <w:start w:val="1"/>
      <w:numFmt w:val="upperLetter"/>
      <w:lvlText w:val="%1"/>
      <w:lvlJc w:val="left"/>
      <w:pPr>
        <w:tabs>
          <w:tab w:val="left" w:pos="0"/>
        </w:tabs>
        <w:ind w:left="0" w:hanging="425"/>
      </w:pPr>
      <w:rPr>
        <w:rFonts w:hint="eastAsia"/>
      </w:rPr>
    </w:lvl>
    <w:lvl w:ilvl="1">
      <w:start w:val="1"/>
      <w:numFmt w:val="decimal"/>
      <w:pStyle w:val="ab"/>
      <w:suff w:val="nothing"/>
      <w:lvlText w:val="表%1.%2　"/>
      <w:lvlJc w:val="left"/>
      <w:pPr>
        <w:ind w:left="567" w:hanging="567"/>
      </w:pPr>
      <w:rPr>
        <w:rFonts w:hint="eastAsia"/>
      </w:rPr>
    </w:lvl>
    <w:lvl w:ilvl="2">
      <w:start w:val="1"/>
      <w:numFmt w:val="decimal"/>
      <w:lvlText w:val="%1.%2.%3"/>
      <w:lvlJc w:val="left"/>
      <w:pPr>
        <w:tabs>
          <w:tab w:val="left" w:pos="993"/>
        </w:tabs>
        <w:ind w:left="993" w:hanging="567"/>
      </w:pPr>
      <w:rPr>
        <w:rFonts w:hint="eastAsia"/>
      </w:rPr>
    </w:lvl>
    <w:lvl w:ilvl="3">
      <w:start w:val="1"/>
      <w:numFmt w:val="decimal"/>
      <w:lvlText w:val="%1.%2.%3.%4"/>
      <w:lvlJc w:val="left"/>
      <w:pPr>
        <w:tabs>
          <w:tab w:val="left" w:pos="2291"/>
        </w:tabs>
        <w:ind w:left="1559" w:hanging="708"/>
      </w:pPr>
      <w:rPr>
        <w:rFonts w:hint="eastAsia"/>
      </w:rPr>
    </w:lvl>
    <w:lvl w:ilvl="4">
      <w:start w:val="1"/>
      <w:numFmt w:val="decimal"/>
      <w:lvlText w:val="%1.%2.%3.%4.%5"/>
      <w:lvlJc w:val="left"/>
      <w:pPr>
        <w:tabs>
          <w:tab w:val="left" w:pos="3076"/>
        </w:tabs>
        <w:ind w:left="2126" w:hanging="850"/>
      </w:pPr>
      <w:rPr>
        <w:rFonts w:hint="eastAsia"/>
      </w:rPr>
    </w:lvl>
    <w:lvl w:ilvl="5">
      <w:start w:val="1"/>
      <w:numFmt w:val="decimal"/>
      <w:lvlText w:val="%1.%2.%3.%4.%5.%6"/>
      <w:lvlJc w:val="left"/>
      <w:pPr>
        <w:tabs>
          <w:tab w:val="left" w:pos="3861"/>
        </w:tabs>
        <w:ind w:left="2835" w:hanging="1134"/>
      </w:pPr>
      <w:rPr>
        <w:rFonts w:hint="eastAsia"/>
      </w:rPr>
    </w:lvl>
    <w:lvl w:ilvl="6">
      <w:start w:val="1"/>
      <w:numFmt w:val="decimal"/>
      <w:lvlText w:val="%1.%2.%3.%4.%5.%6.%7"/>
      <w:lvlJc w:val="left"/>
      <w:pPr>
        <w:tabs>
          <w:tab w:val="left" w:pos="4646"/>
        </w:tabs>
        <w:ind w:left="3402" w:hanging="1276"/>
      </w:pPr>
      <w:rPr>
        <w:rFonts w:hint="eastAsia"/>
      </w:rPr>
    </w:lvl>
    <w:lvl w:ilvl="7">
      <w:start w:val="1"/>
      <w:numFmt w:val="decimal"/>
      <w:lvlText w:val="%1.%2.%3.%4.%5.%6.%7.%8"/>
      <w:lvlJc w:val="left"/>
      <w:pPr>
        <w:tabs>
          <w:tab w:val="left" w:pos="5431"/>
        </w:tabs>
        <w:ind w:left="3969" w:hanging="1418"/>
      </w:pPr>
      <w:rPr>
        <w:rFonts w:hint="eastAsia"/>
      </w:rPr>
    </w:lvl>
    <w:lvl w:ilvl="8">
      <w:start w:val="1"/>
      <w:numFmt w:val="decimal"/>
      <w:lvlText w:val="%1.%2.%3.%4.%5.%6.%7.%8.%9"/>
      <w:lvlJc w:val="left"/>
      <w:pPr>
        <w:tabs>
          <w:tab w:val="left" w:pos="6217"/>
        </w:tabs>
        <w:ind w:left="4677" w:hanging="1700"/>
      </w:pPr>
      <w:rPr>
        <w:rFonts w:hint="eastAsia"/>
      </w:rPr>
    </w:lvl>
  </w:abstractNum>
  <w:num w:numId="1">
    <w:abstractNumId w:val="5"/>
  </w:num>
  <w:num w:numId="2">
    <w:abstractNumId w:val="0"/>
  </w:num>
  <w:num w:numId="3">
    <w:abstractNumId w:val="4"/>
  </w:num>
  <w:num w:numId="4">
    <w:abstractNumId w:val="3"/>
  </w:num>
  <w:num w:numId="5">
    <w:abstractNumId w:val="6"/>
  </w:num>
  <w:num w:numId="6">
    <w:abstractNumId w:val="1"/>
  </w:num>
  <w:num w:numId="7">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embedTrueTypeFonts/>
  <w:saveSubsetFonts/>
  <w:bordersDoNotSurroundHeader/>
  <w:bordersDoNotSurroundFooter/>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420"/>
  <w:drawingGridVerticalSpacing w:val="156"/>
  <w:noPunctuationKerning/>
  <w:characterSpacingControl w:val="compressPunctuation"/>
  <w:doNotValidateAgainstSchema/>
  <w:doNotDemarcateInvalidXml/>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YjcwMDc0ZjI4NzNlMjMwZWM0OGFmYTgxZDU4M2Y4NDAifQ=="/>
  </w:docVars>
  <w:rsids>
    <w:rsidRoot w:val="000D75AA"/>
    <w:rsid w:val="D9BF3AD6"/>
    <w:rsid w:val="E7FFD9D9"/>
    <w:rsid w:val="000056D5"/>
    <w:rsid w:val="00005EF8"/>
    <w:rsid w:val="000068A2"/>
    <w:rsid w:val="00014983"/>
    <w:rsid w:val="00014F92"/>
    <w:rsid w:val="00016209"/>
    <w:rsid w:val="000171F6"/>
    <w:rsid w:val="000178C8"/>
    <w:rsid w:val="00021AEF"/>
    <w:rsid w:val="00022410"/>
    <w:rsid w:val="00024C52"/>
    <w:rsid w:val="0002589E"/>
    <w:rsid w:val="00027504"/>
    <w:rsid w:val="00040CC2"/>
    <w:rsid w:val="00041507"/>
    <w:rsid w:val="0004185E"/>
    <w:rsid w:val="00041CA7"/>
    <w:rsid w:val="000424C0"/>
    <w:rsid w:val="0005134A"/>
    <w:rsid w:val="00051A80"/>
    <w:rsid w:val="00051C74"/>
    <w:rsid w:val="00051F5E"/>
    <w:rsid w:val="000540AB"/>
    <w:rsid w:val="00055442"/>
    <w:rsid w:val="0006459C"/>
    <w:rsid w:val="000709A1"/>
    <w:rsid w:val="00072103"/>
    <w:rsid w:val="000743B4"/>
    <w:rsid w:val="00075653"/>
    <w:rsid w:val="00076330"/>
    <w:rsid w:val="00082613"/>
    <w:rsid w:val="00082A2E"/>
    <w:rsid w:val="00092E1F"/>
    <w:rsid w:val="00094B6B"/>
    <w:rsid w:val="00095D4A"/>
    <w:rsid w:val="000968C6"/>
    <w:rsid w:val="000969BE"/>
    <w:rsid w:val="000A2616"/>
    <w:rsid w:val="000B2F3C"/>
    <w:rsid w:val="000B3320"/>
    <w:rsid w:val="000B3E65"/>
    <w:rsid w:val="000B4E92"/>
    <w:rsid w:val="000B4E9B"/>
    <w:rsid w:val="000B6E76"/>
    <w:rsid w:val="000C3ECB"/>
    <w:rsid w:val="000C517B"/>
    <w:rsid w:val="000C63B3"/>
    <w:rsid w:val="000D211A"/>
    <w:rsid w:val="000D35F1"/>
    <w:rsid w:val="000D688C"/>
    <w:rsid w:val="000D6AA8"/>
    <w:rsid w:val="000D75AA"/>
    <w:rsid w:val="000E1B96"/>
    <w:rsid w:val="000E3656"/>
    <w:rsid w:val="000E53EA"/>
    <w:rsid w:val="000F21F0"/>
    <w:rsid w:val="000F2317"/>
    <w:rsid w:val="000F2861"/>
    <w:rsid w:val="00101040"/>
    <w:rsid w:val="001031DF"/>
    <w:rsid w:val="0010497A"/>
    <w:rsid w:val="00110AC2"/>
    <w:rsid w:val="001121F0"/>
    <w:rsid w:val="00112C2D"/>
    <w:rsid w:val="001133E6"/>
    <w:rsid w:val="001133EF"/>
    <w:rsid w:val="001143BC"/>
    <w:rsid w:val="00120E29"/>
    <w:rsid w:val="00122C8F"/>
    <w:rsid w:val="0012345E"/>
    <w:rsid w:val="001247BA"/>
    <w:rsid w:val="00132D8B"/>
    <w:rsid w:val="00133F3E"/>
    <w:rsid w:val="0013596D"/>
    <w:rsid w:val="0013694D"/>
    <w:rsid w:val="00141D9D"/>
    <w:rsid w:val="00142066"/>
    <w:rsid w:val="00143C8F"/>
    <w:rsid w:val="00147DAB"/>
    <w:rsid w:val="00152CB3"/>
    <w:rsid w:val="0015483A"/>
    <w:rsid w:val="001548F8"/>
    <w:rsid w:val="001600AA"/>
    <w:rsid w:val="001655CC"/>
    <w:rsid w:val="0018012C"/>
    <w:rsid w:val="001821C9"/>
    <w:rsid w:val="00183018"/>
    <w:rsid w:val="00184372"/>
    <w:rsid w:val="00190E01"/>
    <w:rsid w:val="00192A37"/>
    <w:rsid w:val="001968C3"/>
    <w:rsid w:val="001A3825"/>
    <w:rsid w:val="001A7570"/>
    <w:rsid w:val="001B0030"/>
    <w:rsid w:val="001B3580"/>
    <w:rsid w:val="001B6B04"/>
    <w:rsid w:val="001C21D4"/>
    <w:rsid w:val="001C4C8F"/>
    <w:rsid w:val="001C70DE"/>
    <w:rsid w:val="001C7DE8"/>
    <w:rsid w:val="001D0584"/>
    <w:rsid w:val="001D3156"/>
    <w:rsid w:val="001D4409"/>
    <w:rsid w:val="001D4971"/>
    <w:rsid w:val="001D4D63"/>
    <w:rsid w:val="001E0D04"/>
    <w:rsid w:val="001E1206"/>
    <w:rsid w:val="001E130D"/>
    <w:rsid w:val="001E1CA6"/>
    <w:rsid w:val="001E29C4"/>
    <w:rsid w:val="001E2D73"/>
    <w:rsid w:val="001E6B24"/>
    <w:rsid w:val="001F00D9"/>
    <w:rsid w:val="001F0E2A"/>
    <w:rsid w:val="001F1F4F"/>
    <w:rsid w:val="001F251A"/>
    <w:rsid w:val="001F4D35"/>
    <w:rsid w:val="001F5F5D"/>
    <w:rsid w:val="00200252"/>
    <w:rsid w:val="0020127F"/>
    <w:rsid w:val="00205352"/>
    <w:rsid w:val="00205D69"/>
    <w:rsid w:val="00210FD3"/>
    <w:rsid w:val="00212227"/>
    <w:rsid w:val="00214B40"/>
    <w:rsid w:val="002209F0"/>
    <w:rsid w:val="002210B4"/>
    <w:rsid w:val="00221DEA"/>
    <w:rsid w:val="0022236C"/>
    <w:rsid w:val="0022377B"/>
    <w:rsid w:val="002251A3"/>
    <w:rsid w:val="00226607"/>
    <w:rsid w:val="002324B6"/>
    <w:rsid w:val="00234F7D"/>
    <w:rsid w:val="00235F58"/>
    <w:rsid w:val="00236909"/>
    <w:rsid w:val="00236EB4"/>
    <w:rsid w:val="00241F8A"/>
    <w:rsid w:val="00242A75"/>
    <w:rsid w:val="00242E52"/>
    <w:rsid w:val="00245DC9"/>
    <w:rsid w:val="00246E41"/>
    <w:rsid w:val="00251C09"/>
    <w:rsid w:val="0025373A"/>
    <w:rsid w:val="00253845"/>
    <w:rsid w:val="002546EF"/>
    <w:rsid w:val="00255D22"/>
    <w:rsid w:val="00262001"/>
    <w:rsid w:val="00263E80"/>
    <w:rsid w:val="00267058"/>
    <w:rsid w:val="002679F0"/>
    <w:rsid w:val="00270AAA"/>
    <w:rsid w:val="00271E05"/>
    <w:rsid w:val="00273CCB"/>
    <w:rsid w:val="00280001"/>
    <w:rsid w:val="00280BDB"/>
    <w:rsid w:val="00281F39"/>
    <w:rsid w:val="00283CF0"/>
    <w:rsid w:val="0028500C"/>
    <w:rsid w:val="0028575C"/>
    <w:rsid w:val="002879F6"/>
    <w:rsid w:val="00291CD8"/>
    <w:rsid w:val="00292F73"/>
    <w:rsid w:val="0029554A"/>
    <w:rsid w:val="00295B59"/>
    <w:rsid w:val="00297734"/>
    <w:rsid w:val="002A0165"/>
    <w:rsid w:val="002A2DDC"/>
    <w:rsid w:val="002A3479"/>
    <w:rsid w:val="002B3054"/>
    <w:rsid w:val="002B7B10"/>
    <w:rsid w:val="002B7C92"/>
    <w:rsid w:val="002B7E6B"/>
    <w:rsid w:val="002C176B"/>
    <w:rsid w:val="002C281F"/>
    <w:rsid w:val="002C3627"/>
    <w:rsid w:val="002C5FF2"/>
    <w:rsid w:val="002D005F"/>
    <w:rsid w:val="002D00A1"/>
    <w:rsid w:val="002D2273"/>
    <w:rsid w:val="002D5597"/>
    <w:rsid w:val="002E1B63"/>
    <w:rsid w:val="002E357A"/>
    <w:rsid w:val="002E3B58"/>
    <w:rsid w:val="002E4234"/>
    <w:rsid w:val="002E5273"/>
    <w:rsid w:val="002E5586"/>
    <w:rsid w:val="002F0D8E"/>
    <w:rsid w:val="002F0F7C"/>
    <w:rsid w:val="002F17F1"/>
    <w:rsid w:val="002F4C45"/>
    <w:rsid w:val="002F5C0C"/>
    <w:rsid w:val="00300FDB"/>
    <w:rsid w:val="00301846"/>
    <w:rsid w:val="00302739"/>
    <w:rsid w:val="00302ED4"/>
    <w:rsid w:val="00312804"/>
    <w:rsid w:val="00313922"/>
    <w:rsid w:val="00313944"/>
    <w:rsid w:val="00315D1F"/>
    <w:rsid w:val="003160CF"/>
    <w:rsid w:val="00317091"/>
    <w:rsid w:val="00317530"/>
    <w:rsid w:val="00320CB4"/>
    <w:rsid w:val="00321E92"/>
    <w:rsid w:val="00322535"/>
    <w:rsid w:val="003248D5"/>
    <w:rsid w:val="003259AF"/>
    <w:rsid w:val="00325F9F"/>
    <w:rsid w:val="00327DF2"/>
    <w:rsid w:val="0033062D"/>
    <w:rsid w:val="003306DD"/>
    <w:rsid w:val="00330A4E"/>
    <w:rsid w:val="00332242"/>
    <w:rsid w:val="003327E6"/>
    <w:rsid w:val="003332BA"/>
    <w:rsid w:val="003348AA"/>
    <w:rsid w:val="00340D9B"/>
    <w:rsid w:val="00340FDE"/>
    <w:rsid w:val="00344466"/>
    <w:rsid w:val="0034532F"/>
    <w:rsid w:val="003460F3"/>
    <w:rsid w:val="00346534"/>
    <w:rsid w:val="003479E3"/>
    <w:rsid w:val="003517E7"/>
    <w:rsid w:val="00351C4B"/>
    <w:rsid w:val="00357BDF"/>
    <w:rsid w:val="00360A67"/>
    <w:rsid w:val="00360BAF"/>
    <w:rsid w:val="00361596"/>
    <w:rsid w:val="00362C01"/>
    <w:rsid w:val="00367D5E"/>
    <w:rsid w:val="00371B5F"/>
    <w:rsid w:val="00372E66"/>
    <w:rsid w:val="00373160"/>
    <w:rsid w:val="00375933"/>
    <w:rsid w:val="0037633C"/>
    <w:rsid w:val="00376A8D"/>
    <w:rsid w:val="00380BCE"/>
    <w:rsid w:val="00382E35"/>
    <w:rsid w:val="00384168"/>
    <w:rsid w:val="003872E4"/>
    <w:rsid w:val="00390AD8"/>
    <w:rsid w:val="00390C14"/>
    <w:rsid w:val="00391F54"/>
    <w:rsid w:val="00393447"/>
    <w:rsid w:val="00396F2C"/>
    <w:rsid w:val="003A0D5E"/>
    <w:rsid w:val="003A3F27"/>
    <w:rsid w:val="003A5862"/>
    <w:rsid w:val="003B0042"/>
    <w:rsid w:val="003B45A7"/>
    <w:rsid w:val="003B4F42"/>
    <w:rsid w:val="003B4FCF"/>
    <w:rsid w:val="003B6088"/>
    <w:rsid w:val="003C0E61"/>
    <w:rsid w:val="003D3559"/>
    <w:rsid w:val="003D485E"/>
    <w:rsid w:val="003D5559"/>
    <w:rsid w:val="003D7E9E"/>
    <w:rsid w:val="003E080C"/>
    <w:rsid w:val="003E175B"/>
    <w:rsid w:val="003E3084"/>
    <w:rsid w:val="003F2A41"/>
    <w:rsid w:val="00400A69"/>
    <w:rsid w:val="00400F75"/>
    <w:rsid w:val="00405301"/>
    <w:rsid w:val="00406CA3"/>
    <w:rsid w:val="00411EFB"/>
    <w:rsid w:val="00417593"/>
    <w:rsid w:val="00422CC8"/>
    <w:rsid w:val="00426402"/>
    <w:rsid w:val="0042686B"/>
    <w:rsid w:val="00426DC5"/>
    <w:rsid w:val="00430411"/>
    <w:rsid w:val="004314F4"/>
    <w:rsid w:val="00432DC4"/>
    <w:rsid w:val="004373E9"/>
    <w:rsid w:val="00440265"/>
    <w:rsid w:val="0044036C"/>
    <w:rsid w:val="0044065E"/>
    <w:rsid w:val="00444679"/>
    <w:rsid w:val="0044506B"/>
    <w:rsid w:val="004458BB"/>
    <w:rsid w:val="0045095B"/>
    <w:rsid w:val="0045125B"/>
    <w:rsid w:val="00455047"/>
    <w:rsid w:val="00455701"/>
    <w:rsid w:val="00461AA3"/>
    <w:rsid w:val="00461E2B"/>
    <w:rsid w:val="00462FF9"/>
    <w:rsid w:val="004658A1"/>
    <w:rsid w:val="00471CEC"/>
    <w:rsid w:val="00473D8F"/>
    <w:rsid w:val="00474771"/>
    <w:rsid w:val="0047786D"/>
    <w:rsid w:val="004805DB"/>
    <w:rsid w:val="00480B2B"/>
    <w:rsid w:val="00484B90"/>
    <w:rsid w:val="0048511D"/>
    <w:rsid w:val="00495AFE"/>
    <w:rsid w:val="0049607C"/>
    <w:rsid w:val="00496185"/>
    <w:rsid w:val="004A18D9"/>
    <w:rsid w:val="004A75FF"/>
    <w:rsid w:val="004B0877"/>
    <w:rsid w:val="004B16F4"/>
    <w:rsid w:val="004B1FAA"/>
    <w:rsid w:val="004B4D68"/>
    <w:rsid w:val="004C181C"/>
    <w:rsid w:val="004C1F10"/>
    <w:rsid w:val="004C445A"/>
    <w:rsid w:val="004C4477"/>
    <w:rsid w:val="004C6673"/>
    <w:rsid w:val="004C7096"/>
    <w:rsid w:val="004C78DD"/>
    <w:rsid w:val="004C7CD6"/>
    <w:rsid w:val="004D3C4E"/>
    <w:rsid w:val="004D70EE"/>
    <w:rsid w:val="004D7C66"/>
    <w:rsid w:val="004E0167"/>
    <w:rsid w:val="004E152E"/>
    <w:rsid w:val="004E5371"/>
    <w:rsid w:val="004E6C01"/>
    <w:rsid w:val="004F0914"/>
    <w:rsid w:val="004F29B4"/>
    <w:rsid w:val="004F2E8B"/>
    <w:rsid w:val="004F3228"/>
    <w:rsid w:val="004F6DB3"/>
    <w:rsid w:val="005020DE"/>
    <w:rsid w:val="005051BE"/>
    <w:rsid w:val="00506D43"/>
    <w:rsid w:val="00507297"/>
    <w:rsid w:val="00510DCF"/>
    <w:rsid w:val="005120C0"/>
    <w:rsid w:val="005124A3"/>
    <w:rsid w:val="005124D9"/>
    <w:rsid w:val="00512A66"/>
    <w:rsid w:val="00515B82"/>
    <w:rsid w:val="0051608A"/>
    <w:rsid w:val="0051755E"/>
    <w:rsid w:val="005208D0"/>
    <w:rsid w:val="00524029"/>
    <w:rsid w:val="00524E15"/>
    <w:rsid w:val="00532BEA"/>
    <w:rsid w:val="00533B2A"/>
    <w:rsid w:val="0053400A"/>
    <w:rsid w:val="005357F7"/>
    <w:rsid w:val="0053635F"/>
    <w:rsid w:val="00536C3C"/>
    <w:rsid w:val="00537853"/>
    <w:rsid w:val="00537E5F"/>
    <w:rsid w:val="00540C2F"/>
    <w:rsid w:val="0054119B"/>
    <w:rsid w:val="00542F30"/>
    <w:rsid w:val="00544407"/>
    <w:rsid w:val="0054736C"/>
    <w:rsid w:val="00547941"/>
    <w:rsid w:val="005505FD"/>
    <w:rsid w:val="00554B7D"/>
    <w:rsid w:val="00564A0C"/>
    <w:rsid w:val="00564F91"/>
    <w:rsid w:val="0056706B"/>
    <w:rsid w:val="00571BCB"/>
    <w:rsid w:val="005734DC"/>
    <w:rsid w:val="00573DE7"/>
    <w:rsid w:val="00575956"/>
    <w:rsid w:val="00575C51"/>
    <w:rsid w:val="005777D1"/>
    <w:rsid w:val="005873FB"/>
    <w:rsid w:val="005910DC"/>
    <w:rsid w:val="00594F6B"/>
    <w:rsid w:val="0059544C"/>
    <w:rsid w:val="00597C52"/>
    <w:rsid w:val="005A067E"/>
    <w:rsid w:val="005B304B"/>
    <w:rsid w:val="005C07C8"/>
    <w:rsid w:val="005C2C71"/>
    <w:rsid w:val="005C5B2E"/>
    <w:rsid w:val="005C66D8"/>
    <w:rsid w:val="005C68B4"/>
    <w:rsid w:val="005D2ABC"/>
    <w:rsid w:val="005D3003"/>
    <w:rsid w:val="005D616B"/>
    <w:rsid w:val="005D6C2D"/>
    <w:rsid w:val="005E3C13"/>
    <w:rsid w:val="005E47AA"/>
    <w:rsid w:val="005E7B33"/>
    <w:rsid w:val="005F09D2"/>
    <w:rsid w:val="005F1668"/>
    <w:rsid w:val="005F2769"/>
    <w:rsid w:val="005F2AD0"/>
    <w:rsid w:val="005F2FD2"/>
    <w:rsid w:val="005F4961"/>
    <w:rsid w:val="0060186C"/>
    <w:rsid w:val="00605A2E"/>
    <w:rsid w:val="0060769D"/>
    <w:rsid w:val="00611B2F"/>
    <w:rsid w:val="00611C0F"/>
    <w:rsid w:val="006121F4"/>
    <w:rsid w:val="00617539"/>
    <w:rsid w:val="00617590"/>
    <w:rsid w:val="00617B08"/>
    <w:rsid w:val="006260BB"/>
    <w:rsid w:val="00627AB4"/>
    <w:rsid w:val="00631D1E"/>
    <w:rsid w:val="006335ED"/>
    <w:rsid w:val="00633E53"/>
    <w:rsid w:val="006342DB"/>
    <w:rsid w:val="006343EC"/>
    <w:rsid w:val="0063539D"/>
    <w:rsid w:val="006371EA"/>
    <w:rsid w:val="00637F53"/>
    <w:rsid w:val="006406AC"/>
    <w:rsid w:val="006417E5"/>
    <w:rsid w:val="00645072"/>
    <w:rsid w:val="00650FD7"/>
    <w:rsid w:val="006511A8"/>
    <w:rsid w:val="00653CD9"/>
    <w:rsid w:val="00654C80"/>
    <w:rsid w:val="00660ECB"/>
    <w:rsid w:val="00661F06"/>
    <w:rsid w:val="00664AC8"/>
    <w:rsid w:val="0066728E"/>
    <w:rsid w:val="0067031D"/>
    <w:rsid w:val="006714D5"/>
    <w:rsid w:val="0067378F"/>
    <w:rsid w:val="0067489E"/>
    <w:rsid w:val="006773E1"/>
    <w:rsid w:val="00681808"/>
    <w:rsid w:val="0068386A"/>
    <w:rsid w:val="00685738"/>
    <w:rsid w:val="00691000"/>
    <w:rsid w:val="006924E9"/>
    <w:rsid w:val="00695D34"/>
    <w:rsid w:val="006A0FCD"/>
    <w:rsid w:val="006A33CC"/>
    <w:rsid w:val="006A4226"/>
    <w:rsid w:val="006A4FC1"/>
    <w:rsid w:val="006A5636"/>
    <w:rsid w:val="006A6711"/>
    <w:rsid w:val="006A6CB4"/>
    <w:rsid w:val="006B0BA0"/>
    <w:rsid w:val="006B12C0"/>
    <w:rsid w:val="006C0607"/>
    <w:rsid w:val="006C5213"/>
    <w:rsid w:val="006C5D9F"/>
    <w:rsid w:val="006C7144"/>
    <w:rsid w:val="006D0AF0"/>
    <w:rsid w:val="006D0B64"/>
    <w:rsid w:val="006D35DC"/>
    <w:rsid w:val="006D4F09"/>
    <w:rsid w:val="006D6BB1"/>
    <w:rsid w:val="006E1443"/>
    <w:rsid w:val="006E2C64"/>
    <w:rsid w:val="006E4C07"/>
    <w:rsid w:val="006E5A44"/>
    <w:rsid w:val="006E6BFD"/>
    <w:rsid w:val="006E746B"/>
    <w:rsid w:val="006F55FA"/>
    <w:rsid w:val="006F6368"/>
    <w:rsid w:val="006F6AC4"/>
    <w:rsid w:val="007016D6"/>
    <w:rsid w:val="0070372D"/>
    <w:rsid w:val="00707BC6"/>
    <w:rsid w:val="0071134C"/>
    <w:rsid w:val="0071442A"/>
    <w:rsid w:val="00714DDE"/>
    <w:rsid w:val="00720AF6"/>
    <w:rsid w:val="00727802"/>
    <w:rsid w:val="00731B29"/>
    <w:rsid w:val="00732D91"/>
    <w:rsid w:val="00733248"/>
    <w:rsid w:val="00733795"/>
    <w:rsid w:val="007351D6"/>
    <w:rsid w:val="00737200"/>
    <w:rsid w:val="00737D62"/>
    <w:rsid w:val="0074491A"/>
    <w:rsid w:val="00747D22"/>
    <w:rsid w:val="00754349"/>
    <w:rsid w:val="00754D85"/>
    <w:rsid w:val="007557E4"/>
    <w:rsid w:val="00756356"/>
    <w:rsid w:val="00757FD8"/>
    <w:rsid w:val="007605F1"/>
    <w:rsid w:val="0076553F"/>
    <w:rsid w:val="00774434"/>
    <w:rsid w:val="0077559F"/>
    <w:rsid w:val="007756AB"/>
    <w:rsid w:val="00777833"/>
    <w:rsid w:val="007811F6"/>
    <w:rsid w:val="00781D6C"/>
    <w:rsid w:val="007845E1"/>
    <w:rsid w:val="00785759"/>
    <w:rsid w:val="007936EA"/>
    <w:rsid w:val="00793ECD"/>
    <w:rsid w:val="007940A9"/>
    <w:rsid w:val="007940BF"/>
    <w:rsid w:val="00795EA0"/>
    <w:rsid w:val="007A149B"/>
    <w:rsid w:val="007A3C07"/>
    <w:rsid w:val="007B1749"/>
    <w:rsid w:val="007C08A9"/>
    <w:rsid w:val="007C244C"/>
    <w:rsid w:val="007C66E4"/>
    <w:rsid w:val="007D641F"/>
    <w:rsid w:val="007D718C"/>
    <w:rsid w:val="007D725F"/>
    <w:rsid w:val="007E18F0"/>
    <w:rsid w:val="007E608C"/>
    <w:rsid w:val="007F1507"/>
    <w:rsid w:val="007F2B8D"/>
    <w:rsid w:val="007F3206"/>
    <w:rsid w:val="007F44C1"/>
    <w:rsid w:val="007F6D75"/>
    <w:rsid w:val="00801A7F"/>
    <w:rsid w:val="0080563C"/>
    <w:rsid w:val="00806BAC"/>
    <w:rsid w:val="008120FF"/>
    <w:rsid w:val="00812DC4"/>
    <w:rsid w:val="00813A84"/>
    <w:rsid w:val="00814260"/>
    <w:rsid w:val="00814DA3"/>
    <w:rsid w:val="00815F39"/>
    <w:rsid w:val="008206EE"/>
    <w:rsid w:val="008216E8"/>
    <w:rsid w:val="008247C4"/>
    <w:rsid w:val="00826611"/>
    <w:rsid w:val="00826BFA"/>
    <w:rsid w:val="00831A18"/>
    <w:rsid w:val="008363E0"/>
    <w:rsid w:val="00840B0D"/>
    <w:rsid w:val="008475A6"/>
    <w:rsid w:val="00853F5C"/>
    <w:rsid w:val="00854417"/>
    <w:rsid w:val="00855358"/>
    <w:rsid w:val="00856862"/>
    <w:rsid w:val="00856A9B"/>
    <w:rsid w:val="00860AE3"/>
    <w:rsid w:val="008653C3"/>
    <w:rsid w:val="00871E84"/>
    <w:rsid w:val="00874BB5"/>
    <w:rsid w:val="00875B83"/>
    <w:rsid w:val="00876732"/>
    <w:rsid w:val="008779C2"/>
    <w:rsid w:val="0088204E"/>
    <w:rsid w:val="00882F78"/>
    <w:rsid w:val="0088596D"/>
    <w:rsid w:val="00886A6D"/>
    <w:rsid w:val="00886CE3"/>
    <w:rsid w:val="00887632"/>
    <w:rsid w:val="00890AB3"/>
    <w:rsid w:val="00893A2E"/>
    <w:rsid w:val="00895F4A"/>
    <w:rsid w:val="008973E6"/>
    <w:rsid w:val="008978AC"/>
    <w:rsid w:val="008B0039"/>
    <w:rsid w:val="008B1AF0"/>
    <w:rsid w:val="008B3416"/>
    <w:rsid w:val="008B3652"/>
    <w:rsid w:val="008B3930"/>
    <w:rsid w:val="008B422F"/>
    <w:rsid w:val="008B4863"/>
    <w:rsid w:val="008B52DB"/>
    <w:rsid w:val="008B579D"/>
    <w:rsid w:val="008B6B5F"/>
    <w:rsid w:val="008B744A"/>
    <w:rsid w:val="008C092A"/>
    <w:rsid w:val="008C09B9"/>
    <w:rsid w:val="008C0D0B"/>
    <w:rsid w:val="008C1022"/>
    <w:rsid w:val="008C2552"/>
    <w:rsid w:val="008C50FF"/>
    <w:rsid w:val="008D02D8"/>
    <w:rsid w:val="008D1A38"/>
    <w:rsid w:val="008D78B0"/>
    <w:rsid w:val="008E1EB5"/>
    <w:rsid w:val="008E63DC"/>
    <w:rsid w:val="008E7ADB"/>
    <w:rsid w:val="008E7C88"/>
    <w:rsid w:val="008F0327"/>
    <w:rsid w:val="008F37A1"/>
    <w:rsid w:val="008F3A33"/>
    <w:rsid w:val="008F7B61"/>
    <w:rsid w:val="0090148A"/>
    <w:rsid w:val="00901508"/>
    <w:rsid w:val="00901A8D"/>
    <w:rsid w:val="009029CF"/>
    <w:rsid w:val="009031D1"/>
    <w:rsid w:val="00905E4B"/>
    <w:rsid w:val="0090636A"/>
    <w:rsid w:val="00907D3C"/>
    <w:rsid w:val="00911E65"/>
    <w:rsid w:val="00913E57"/>
    <w:rsid w:val="00917DDE"/>
    <w:rsid w:val="009214A2"/>
    <w:rsid w:val="0092178D"/>
    <w:rsid w:val="00924305"/>
    <w:rsid w:val="00925932"/>
    <w:rsid w:val="00926112"/>
    <w:rsid w:val="00926E1B"/>
    <w:rsid w:val="00927696"/>
    <w:rsid w:val="009317D5"/>
    <w:rsid w:val="00932BA3"/>
    <w:rsid w:val="00933182"/>
    <w:rsid w:val="00933571"/>
    <w:rsid w:val="00940E07"/>
    <w:rsid w:val="009411E1"/>
    <w:rsid w:val="009425CD"/>
    <w:rsid w:val="00943727"/>
    <w:rsid w:val="0094544E"/>
    <w:rsid w:val="00947EBA"/>
    <w:rsid w:val="00953891"/>
    <w:rsid w:val="00956958"/>
    <w:rsid w:val="0096388F"/>
    <w:rsid w:val="00963992"/>
    <w:rsid w:val="00966431"/>
    <w:rsid w:val="009706A4"/>
    <w:rsid w:val="00970FC4"/>
    <w:rsid w:val="0097146E"/>
    <w:rsid w:val="009718CC"/>
    <w:rsid w:val="009750C1"/>
    <w:rsid w:val="00975641"/>
    <w:rsid w:val="00991C98"/>
    <w:rsid w:val="00994827"/>
    <w:rsid w:val="00997F40"/>
    <w:rsid w:val="009A4141"/>
    <w:rsid w:val="009A5CFB"/>
    <w:rsid w:val="009A62C4"/>
    <w:rsid w:val="009B36FD"/>
    <w:rsid w:val="009B69AA"/>
    <w:rsid w:val="009C0BDB"/>
    <w:rsid w:val="009C1924"/>
    <w:rsid w:val="009C2645"/>
    <w:rsid w:val="009C5B24"/>
    <w:rsid w:val="009C630E"/>
    <w:rsid w:val="009D1C9B"/>
    <w:rsid w:val="009D2D7E"/>
    <w:rsid w:val="009D5100"/>
    <w:rsid w:val="009D690C"/>
    <w:rsid w:val="009E3161"/>
    <w:rsid w:val="009F0CB8"/>
    <w:rsid w:val="009F0F09"/>
    <w:rsid w:val="009F2F3F"/>
    <w:rsid w:val="009F33B1"/>
    <w:rsid w:val="009F6E1E"/>
    <w:rsid w:val="009F6E7F"/>
    <w:rsid w:val="009F7D99"/>
    <w:rsid w:val="00A00D79"/>
    <w:rsid w:val="00A0200B"/>
    <w:rsid w:val="00A05C7B"/>
    <w:rsid w:val="00A11DCA"/>
    <w:rsid w:val="00A12161"/>
    <w:rsid w:val="00A1234F"/>
    <w:rsid w:val="00A1372A"/>
    <w:rsid w:val="00A16A3E"/>
    <w:rsid w:val="00A204FE"/>
    <w:rsid w:val="00A22171"/>
    <w:rsid w:val="00A22C63"/>
    <w:rsid w:val="00A23C1F"/>
    <w:rsid w:val="00A24C55"/>
    <w:rsid w:val="00A263D3"/>
    <w:rsid w:val="00A2656A"/>
    <w:rsid w:val="00A30314"/>
    <w:rsid w:val="00A324C0"/>
    <w:rsid w:val="00A356AD"/>
    <w:rsid w:val="00A365A2"/>
    <w:rsid w:val="00A37FDF"/>
    <w:rsid w:val="00A42C5E"/>
    <w:rsid w:val="00A4360A"/>
    <w:rsid w:val="00A43914"/>
    <w:rsid w:val="00A449BB"/>
    <w:rsid w:val="00A511A6"/>
    <w:rsid w:val="00A52D71"/>
    <w:rsid w:val="00A52E40"/>
    <w:rsid w:val="00A55696"/>
    <w:rsid w:val="00A62900"/>
    <w:rsid w:val="00A63512"/>
    <w:rsid w:val="00A64006"/>
    <w:rsid w:val="00A661B9"/>
    <w:rsid w:val="00A74CEA"/>
    <w:rsid w:val="00A75476"/>
    <w:rsid w:val="00A75D50"/>
    <w:rsid w:val="00A80798"/>
    <w:rsid w:val="00A836C1"/>
    <w:rsid w:val="00A84390"/>
    <w:rsid w:val="00A86090"/>
    <w:rsid w:val="00A86403"/>
    <w:rsid w:val="00A865BA"/>
    <w:rsid w:val="00A877C5"/>
    <w:rsid w:val="00A87F41"/>
    <w:rsid w:val="00A87F49"/>
    <w:rsid w:val="00A87F8B"/>
    <w:rsid w:val="00A93EC6"/>
    <w:rsid w:val="00A94D0D"/>
    <w:rsid w:val="00AA112C"/>
    <w:rsid w:val="00AA4E65"/>
    <w:rsid w:val="00AB10F4"/>
    <w:rsid w:val="00AB1910"/>
    <w:rsid w:val="00AB518C"/>
    <w:rsid w:val="00AB565E"/>
    <w:rsid w:val="00AB5732"/>
    <w:rsid w:val="00AC16F7"/>
    <w:rsid w:val="00AC3575"/>
    <w:rsid w:val="00AC57C3"/>
    <w:rsid w:val="00AC63CF"/>
    <w:rsid w:val="00AD0169"/>
    <w:rsid w:val="00AD0172"/>
    <w:rsid w:val="00AD2BF7"/>
    <w:rsid w:val="00AD4D17"/>
    <w:rsid w:val="00AD4EB8"/>
    <w:rsid w:val="00AD5449"/>
    <w:rsid w:val="00AD6E16"/>
    <w:rsid w:val="00AE261F"/>
    <w:rsid w:val="00AE2DC3"/>
    <w:rsid w:val="00AE3954"/>
    <w:rsid w:val="00AE3AD9"/>
    <w:rsid w:val="00AE5727"/>
    <w:rsid w:val="00AE6AA1"/>
    <w:rsid w:val="00AE7155"/>
    <w:rsid w:val="00AE7B31"/>
    <w:rsid w:val="00AF11A3"/>
    <w:rsid w:val="00AF1EF8"/>
    <w:rsid w:val="00AF65DD"/>
    <w:rsid w:val="00AF6F1D"/>
    <w:rsid w:val="00B02088"/>
    <w:rsid w:val="00B02A8E"/>
    <w:rsid w:val="00B0340D"/>
    <w:rsid w:val="00B03636"/>
    <w:rsid w:val="00B046DF"/>
    <w:rsid w:val="00B0506E"/>
    <w:rsid w:val="00B05BC1"/>
    <w:rsid w:val="00B07444"/>
    <w:rsid w:val="00B07A8A"/>
    <w:rsid w:val="00B11249"/>
    <w:rsid w:val="00B122F4"/>
    <w:rsid w:val="00B1253E"/>
    <w:rsid w:val="00B13D72"/>
    <w:rsid w:val="00B144D3"/>
    <w:rsid w:val="00B146BF"/>
    <w:rsid w:val="00B213D1"/>
    <w:rsid w:val="00B23C80"/>
    <w:rsid w:val="00B338BB"/>
    <w:rsid w:val="00B339D7"/>
    <w:rsid w:val="00B37157"/>
    <w:rsid w:val="00B37261"/>
    <w:rsid w:val="00B429E8"/>
    <w:rsid w:val="00B447FF"/>
    <w:rsid w:val="00B50F8B"/>
    <w:rsid w:val="00B51AB3"/>
    <w:rsid w:val="00B51FAA"/>
    <w:rsid w:val="00B53F5C"/>
    <w:rsid w:val="00B54989"/>
    <w:rsid w:val="00B54EA0"/>
    <w:rsid w:val="00B5537F"/>
    <w:rsid w:val="00B55800"/>
    <w:rsid w:val="00B55F8B"/>
    <w:rsid w:val="00B56568"/>
    <w:rsid w:val="00B65AE9"/>
    <w:rsid w:val="00B66676"/>
    <w:rsid w:val="00B6740B"/>
    <w:rsid w:val="00B708B2"/>
    <w:rsid w:val="00B73416"/>
    <w:rsid w:val="00B77477"/>
    <w:rsid w:val="00B81E53"/>
    <w:rsid w:val="00B82470"/>
    <w:rsid w:val="00B94E0B"/>
    <w:rsid w:val="00B94EFE"/>
    <w:rsid w:val="00B954B8"/>
    <w:rsid w:val="00B95AA9"/>
    <w:rsid w:val="00BA570D"/>
    <w:rsid w:val="00BA5A89"/>
    <w:rsid w:val="00BA5BBA"/>
    <w:rsid w:val="00BA67F2"/>
    <w:rsid w:val="00BB0578"/>
    <w:rsid w:val="00BB14F3"/>
    <w:rsid w:val="00BB1CC6"/>
    <w:rsid w:val="00BB2599"/>
    <w:rsid w:val="00BB3DA4"/>
    <w:rsid w:val="00BB4A60"/>
    <w:rsid w:val="00BB6932"/>
    <w:rsid w:val="00BB7B52"/>
    <w:rsid w:val="00BC09B1"/>
    <w:rsid w:val="00BC2838"/>
    <w:rsid w:val="00BC75E3"/>
    <w:rsid w:val="00BD03F1"/>
    <w:rsid w:val="00BD0462"/>
    <w:rsid w:val="00BD049A"/>
    <w:rsid w:val="00BD1C9B"/>
    <w:rsid w:val="00BD2990"/>
    <w:rsid w:val="00BD46AC"/>
    <w:rsid w:val="00BD50BC"/>
    <w:rsid w:val="00BD58F8"/>
    <w:rsid w:val="00BE2434"/>
    <w:rsid w:val="00BE2F53"/>
    <w:rsid w:val="00BE4828"/>
    <w:rsid w:val="00BE7E1C"/>
    <w:rsid w:val="00BF1BCD"/>
    <w:rsid w:val="00BF2633"/>
    <w:rsid w:val="00C01697"/>
    <w:rsid w:val="00C0404B"/>
    <w:rsid w:val="00C07069"/>
    <w:rsid w:val="00C10DDC"/>
    <w:rsid w:val="00C11840"/>
    <w:rsid w:val="00C11BDB"/>
    <w:rsid w:val="00C123EE"/>
    <w:rsid w:val="00C13CB6"/>
    <w:rsid w:val="00C16960"/>
    <w:rsid w:val="00C20386"/>
    <w:rsid w:val="00C24084"/>
    <w:rsid w:val="00C240EA"/>
    <w:rsid w:val="00C24E08"/>
    <w:rsid w:val="00C25A1B"/>
    <w:rsid w:val="00C3017C"/>
    <w:rsid w:val="00C3071D"/>
    <w:rsid w:val="00C31CCD"/>
    <w:rsid w:val="00C3263C"/>
    <w:rsid w:val="00C34527"/>
    <w:rsid w:val="00C34EF5"/>
    <w:rsid w:val="00C353E2"/>
    <w:rsid w:val="00C370DD"/>
    <w:rsid w:val="00C417EA"/>
    <w:rsid w:val="00C43474"/>
    <w:rsid w:val="00C452A4"/>
    <w:rsid w:val="00C456F0"/>
    <w:rsid w:val="00C45AB0"/>
    <w:rsid w:val="00C4615A"/>
    <w:rsid w:val="00C47943"/>
    <w:rsid w:val="00C556A8"/>
    <w:rsid w:val="00C5603B"/>
    <w:rsid w:val="00C63CAC"/>
    <w:rsid w:val="00C63F98"/>
    <w:rsid w:val="00C6457A"/>
    <w:rsid w:val="00C65DBB"/>
    <w:rsid w:val="00C65F66"/>
    <w:rsid w:val="00C671B0"/>
    <w:rsid w:val="00C76CBA"/>
    <w:rsid w:val="00C8357F"/>
    <w:rsid w:val="00C83F05"/>
    <w:rsid w:val="00C84144"/>
    <w:rsid w:val="00C84726"/>
    <w:rsid w:val="00C85A28"/>
    <w:rsid w:val="00C8714F"/>
    <w:rsid w:val="00C877FA"/>
    <w:rsid w:val="00C91BC6"/>
    <w:rsid w:val="00C94DE6"/>
    <w:rsid w:val="00CA061C"/>
    <w:rsid w:val="00CA4819"/>
    <w:rsid w:val="00CA7603"/>
    <w:rsid w:val="00CB1501"/>
    <w:rsid w:val="00CB1526"/>
    <w:rsid w:val="00CB15D9"/>
    <w:rsid w:val="00CB4195"/>
    <w:rsid w:val="00CB4AE0"/>
    <w:rsid w:val="00CB5C56"/>
    <w:rsid w:val="00CB6222"/>
    <w:rsid w:val="00CC11BB"/>
    <w:rsid w:val="00CC2A0D"/>
    <w:rsid w:val="00CC2D94"/>
    <w:rsid w:val="00CC378B"/>
    <w:rsid w:val="00CC657B"/>
    <w:rsid w:val="00CC6C27"/>
    <w:rsid w:val="00CC71EF"/>
    <w:rsid w:val="00CC7F8B"/>
    <w:rsid w:val="00CD1247"/>
    <w:rsid w:val="00CD39C3"/>
    <w:rsid w:val="00CD641B"/>
    <w:rsid w:val="00CD675C"/>
    <w:rsid w:val="00CD7D4C"/>
    <w:rsid w:val="00CE3911"/>
    <w:rsid w:val="00CE4310"/>
    <w:rsid w:val="00CE618C"/>
    <w:rsid w:val="00CE6464"/>
    <w:rsid w:val="00CE7CD2"/>
    <w:rsid w:val="00CF1134"/>
    <w:rsid w:val="00CF1F01"/>
    <w:rsid w:val="00CF2652"/>
    <w:rsid w:val="00CF4569"/>
    <w:rsid w:val="00CF7212"/>
    <w:rsid w:val="00D01B13"/>
    <w:rsid w:val="00D038A9"/>
    <w:rsid w:val="00D0457A"/>
    <w:rsid w:val="00D04C1F"/>
    <w:rsid w:val="00D056CC"/>
    <w:rsid w:val="00D12C1A"/>
    <w:rsid w:val="00D1605A"/>
    <w:rsid w:val="00D25186"/>
    <w:rsid w:val="00D26FDE"/>
    <w:rsid w:val="00D27D78"/>
    <w:rsid w:val="00D32A78"/>
    <w:rsid w:val="00D32D33"/>
    <w:rsid w:val="00D35785"/>
    <w:rsid w:val="00D35977"/>
    <w:rsid w:val="00D40471"/>
    <w:rsid w:val="00D40970"/>
    <w:rsid w:val="00D41B12"/>
    <w:rsid w:val="00D43F5A"/>
    <w:rsid w:val="00D46122"/>
    <w:rsid w:val="00D46946"/>
    <w:rsid w:val="00D47978"/>
    <w:rsid w:val="00D5314B"/>
    <w:rsid w:val="00D541D8"/>
    <w:rsid w:val="00D620CB"/>
    <w:rsid w:val="00D63277"/>
    <w:rsid w:val="00D63378"/>
    <w:rsid w:val="00D64597"/>
    <w:rsid w:val="00D6558E"/>
    <w:rsid w:val="00D67816"/>
    <w:rsid w:val="00D72F02"/>
    <w:rsid w:val="00D73B11"/>
    <w:rsid w:val="00D742F6"/>
    <w:rsid w:val="00D76935"/>
    <w:rsid w:val="00D779E8"/>
    <w:rsid w:val="00D82669"/>
    <w:rsid w:val="00D830DE"/>
    <w:rsid w:val="00D87A69"/>
    <w:rsid w:val="00D87F07"/>
    <w:rsid w:val="00D90E31"/>
    <w:rsid w:val="00D9142A"/>
    <w:rsid w:val="00D9558F"/>
    <w:rsid w:val="00D9735E"/>
    <w:rsid w:val="00DA50C3"/>
    <w:rsid w:val="00DA7438"/>
    <w:rsid w:val="00DB0788"/>
    <w:rsid w:val="00DB7F6F"/>
    <w:rsid w:val="00DC2177"/>
    <w:rsid w:val="00DC5BB0"/>
    <w:rsid w:val="00DD0BAD"/>
    <w:rsid w:val="00DD0DE2"/>
    <w:rsid w:val="00DD2CE2"/>
    <w:rsid w:val="00DD60DE"/>
    <w:rsid w:val="00DD642A"/>
    <w:rsid w:val="00DE1406"/>
    <w:rsid w:val="00DE14F6"/>
    <w:rsid w:val="00DE35BE"/>
    <w:rsid w:val="00DF360F"/>
    <w:rsid w:val="00DF36CA"/>
    <w:rsid w:val="00DF4FB8"/>
    <w:rsid w:val="00DF63E3"/>
    <w:rsid w:val="00DF6D2C"/>
    <w:rsid w:val="00DF7385"/>
    <w:rsid w:val="00E02F0D"/>
    <w:rsid w:val="00E1061C"/>
    <w:rsid w:val="00E10692"/>
    <w:rsid w:val="00E107A4"/>
    <w:rsid w:val="00E14738"/>
    <w:rsid w:val="00E1479A"/>
    <w:rsid w:val="00E206A3"/>
    <w:rsid w:val="00E20C64"/>
    <w:rsid w:val="00E2196A"/>
    <w:rsid w:val="00E24DB8"/>
    <w:rsid w:val="00E26EB0"/>
    <w:rsid w:val="00E27034"/>
    <w:rsid w:val="00E32D4B"/>
    <w:rsid w:val="00E3604F"/>
    <w:rsid w:val="00E41116"/>
    <w:rsid w:val="00E414EF"/>
    <w:rsid w:val="00E424DA"/>
    <w:rsid w:val="00E45390"/>
    <w:rsid w:val="00E455A5"/>
    <w:rsid w:val="00E521DE"/>
    <w:rsid w:val="00E5722D"/>
    <w:rsid w:val="00E57B71"/>
    <w:rsid w:val="00E62643"/>
    <w:rsid w:val="00E62938"/>
    <w:rsid w:val="00E642D3"/>
    <w:rsid w:val="00E702F6"/>
    <w:rsid w:val="00E73125"/>
    <w:rsid w:val="00E7387C"/>
    <w:rsid w:val="00E73C17"/>
    <w:rsid w:val="00E778AE"/>
    <w:rsid w:val="00E77A0F"/>
    <w:rsid w:val="00E82D4E"/>
    <w:rsid w:val="00E835A1"/>
    <w:rsid w:val="00E83E2D"/>
    <w:rsid w:val="00E85164"/>
    <w:rsid w:val="00E86C3B"/>
    <w:rsid w:val="00E8739B"/>
    <w:rsid w:val="00E948B4"/>
    <w:rsid w:val="00E96570"/>
    <w:rsid w:val="00EA0134"/>
    <w:rsid w:val="00EA31DB"/>
    <w:rsid w:val="00EA68E9"/>
    <w:rsid w:val="00EA7D7F"/>
    <w:rsid w:val="00EB3C38"/>
    <w:rsid w:val="00EB7BFC"/>
    <w:rsid w:val="00EC12A0"/>
    <w:rsid w:val="00EC6957"/>
    <w:rsid w:val="00EC78B7"/>
    <w:rsid w:val="00ED14BD"/>
    <w:rsid w:val="00ED24F1"/>
    <w:rsid w:val="00ED41E5"/>
    <w:rsid w:val="00EE332B"/>
    <w:rsid w:val="00EE6C01"/>
    <w:rsid w:val="00EF098F"/>
    <w:rsid w:val="00EF1519"/>
    <w:rsid w:val="00EF2896"/>
    <w:rsid w:val="00EF2C61"/>
    <w:rsid w:val="00EF4610"/>
    <w:rsid w:val="00EF5337"/>
    <w:rsid w:val="00EF6CB2"/>
    <w:rsid w:val="00EF7939"/>
    <w:rsid w:val="00F01A5C"/>
    <w:rsid w:val="00F04DE2"/>
    <w:rsid w:val="00F076E3"/>
    <w:rsid w:val="00F11CFC"/>
    <w:rsid w:val="00F1463A"/>
    <w:rsid w:val="00F151A7"/>
    <w:rsid w:val="00F15936"/>
    <w:rsid w:val="00F20B68"/>
    <w:rsid w:val="00F23DBE"/>
    <w:rsid w:val="00F31737"/>
    <w:rsid w:val="00F329A7"/>
    <w:rsid w:val="00F40513"/>
    <w:rsid w:val="00F41C5C"/>
    <w:rsid w:val="00F424A9"/>
    <w:rsid w:val="00F4459F"/>
    <w:rsid w:val="00F508C7"/>
    <w:rsid w:val="00F52F72"/>
    <w:rsid w:val="00F5729F"/>
    <w:rsid w:val="00F60524"/>
    <w:rsid w:val="00F65587"/>
    <w:rsid w:val="00F656A1"/>
    <w:rsid w:val="00F65B62"/>
    <w:rsid w:val="00F72DC7"/>
    <w:rsid w:val="00F772DD"/>
    <w:rsid w:val="00F776C3"/>
    <w:rsid w:val="00F77E06"/>
    <w:rsid w:val="00F77E1F"/>
    <w:rsid w:val="00F8101C"/>
    <w:rsid w:val="00F850F4"/>
    <w:rsid w:val="00F85AD8"/>
    <w:rsid w:val="00F9021F"/>
    <w:rsid w:val="00F93464"/>
    <w:rsid w:val="00F95594"/>
    <w:rsid w:val="00F973A7"/>
    <w:rsid w:val="00F97C67"/>
    <w:rsid w:val="00FA5DE1"/>
    <w:rsid w:val="00FA7D60"/>
    <w:rsid w:val="00FB260A"/>
    <w:rsid w:val="00FB2B02"/>
    <w:rsid w:val="00FB3CA9"/>
    <w:rsid w:val="00FB4897"/>
    <w:rsid w:val="00FB6601"/>
    <w:rsid w:val="00FB6664"/>
    <w:rsid w:val="00FC60C3"/>
    <w:rsid w:val="00FC6311"/>
    <w:rsid w:val="00FC7CE6"/>
    <w:rsid w:val="00FD0795"/>
    <w:rsid w:val="00FD0A4E"/>
    <w:rsid w:val="00FD0C02"/>
    <w:rsid w:val="00FD3A37"/>
    <w:rsid w:val="00FD577E"/>
    <w:rsid w:val="00FD6497"/>
    <w:rsid w:val="00FD73BD"/>
    <w:rsid w:val="00FE14B4"/>
    <w:rsid w:val="00FE1EBE"/>
    <w:rsid w:val="00FF2EC3"/>
    <w:rsid w:val="00FF4046"/>
    <w:rsid w:val="00FF462C"/>
    <w:rsid w:val="00FF63AE"/>
    <w:rsid w:val="00FF66DC"/>
    <w:rsid w:val="00FF7CD6"/>
    <w:rsid w:val="012A4E2C"/>
    <w:rsid w:val="02DC2156"/>
    <w:rsid w:val="03CC3F79"/>
    <w:rsid w:val="05CD222A"/>
    <w:rsid w:val="06084616"/>
    <w:rsid w:val="06A9292B"/>
    <w:rsid w:val="08EF7A39"/>
    <w:rsid w:val="0A5844F0"/>
    <w:rsid w:val="0EE41D10"/>
    <w:rsid w:val="11386E78"/>
    <w:rsid w:val="11B73ED3"/>
    <w:rsid w:val="12277661"/>
    <w:rsid w:val="133D4C82"/>
    <w:rsid w:val="13D12EE6"/>
    <w:rsid w:val="13EE1CEA"/>
    <w:rsid w:val="13F37300"/>
    <w:rsid w:val="174D6D27"/>
    <w:rsid w:val="18CE5C46"/>
    <w:rsid w:val="1A2A2D28"/>
    <w:rsid w:val="1B9C64CF"/>
    <w:rsid w:val="1E6C7E3E"/>
    <w:rsid w:val="20346CD6"/>
    <w:rsid w:val="206E043A"/>
    <w:rsid w:val="21B75E11"/>
    <w:rsid w:val="2443573A"/>
    <w:rsid w:val="25496D80"/>
    <w:rsid w:val="27095D8A"/>
    <w:rsid w:val="277B51EB"/>
    <w:rsid w:val="279E6744"/>
    <w:rsid w:val="29EF532D"/>
    <w:rsid w:val="2BAD2B02"/>
    <w:rsid w:val="2E0C3040"/>
    <w:rsid w:val="2E40384E"/>
    <w:rsid w:val="2F083808"/>
    <w:rsid w:val="2F0B058C"/>
    <w:rsid w:val="2F7C5FA4"/>
    <w:rsid w:val="344833B2"/>
    <w:rsid w:val="3D6C58AA"/>
    <w:rsid w:val="3E799816"/>
    <w:rsid w:val="403F2E01"/>
    <w:rsid w:val="431A1904"/>
    <w:rsid w:val="45413951"/>
    <w:rsid w:val="46E47FFF"/>
    <w:rsid w:val="4779601E"/>
    <w:rsid w:val="493E1AE1"/>
    <w:rsid w:val="4B2238EC"/>
    <w:rsid w:val="4C6C7CEB"/>
    <w:rsid w:val="4DDD59C1"/>
    <w:rsid w:val="4EAE0286"/>
    <w:rsid w:val="51FB0B52"/>
    <w:rsid w:val="531F075A"/>
    <w:rsid w:val="56DA342C"/>
    <w:rsid w:val="57A01936"/>
    <w:rsid w:val="57A57FD6"/>
    <w:rsid w:val="57F01F2D"/>
    <w:rsid w:val="58D367F3"/>
    <w:rsid w:val="592C1295"/>
    <w:rsid w:val="59DD74BB"/>
    <w:rsid w:val="5A8C449C"/>
    <w:rsid w:val="5B571FFB"/>
    <w:rsid w:val="5BFB00CD"/>
    <w:rsid w:val="5C452F47"/>
    <w:rsid w:val="5D086F45"/>
    <w:rsid w:val="5D4D6706"/>
    <w:rsid w:val="60252B89"/>
    <w:rsid w:val="616C2448"/>
    <w:rsid w:val="63DF2082"/>
    <w:rsid w:val="654A16B4"/>
    <w:rsid w:val="660F1D12"/>
    <w:rsid w:val="67277FC8"/>
    <w:rsid w:val="677C2407"/>
    <w:rsid w:val="68C47A98"/>
    <w:rsid w:val="68C53F3C"/>
    <w:rsid w:val="6CC80E6D"/>
    <w:rsid w:val="6FDD1529"/>
    <w:rsid w:val="710B6BAC"/>
    <w:rsid w:val="71CC633B"/>
    <w:rsid w:val="71F238C8"/>
    <w:rsid w:val="738A5B9F"/>
    <w:rsid w:val="741F6AAA"/>
    <w:rsid w:val="74A0585D"/>
    <w:rsid w:val="77A7157C"/>
    <w:rsid w:val="78B143BF"/>
    <w:rsid w:val="7A035425"/>
    <w:rsid w:val="7AB465B7"/>
    <w:rsid w:val="7AFEC822"/>
    <w:rsid w:val="7B215011"/>
    <w:rsid w:val="7CB63E70"/>
    <w:rsid w:val="7D221505"/>
    <w:rsid w:val="7E2B619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oNotEmbedSmartTags/>
  <w:decimalSymbol w:val="."/>
  <w:listSeparator w:val=","/>
  <w14:docId w14:val="067F8C5F"/>
  <w15:docId w15:val="{FBFC8D8C-F167-401C-B1C2-EAF457A2DC6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宋体" w:hAnsi="Times New Roman" w:cs="Times New Roman"/>
        <w:lang w:val="en-US" w:eastAsia="zh-CN"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0"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uiPriority="9"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uiPriority="39" w:unhideWhenUsed="1" w:qFormat="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unhideWhenUsed="1" w:qFormat="1"/>
    <w:lsdException w:name="header" w:uiPriority="0" w:qFormat="1"/>
    <w:lsdException w:name="footer"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uiPriority="0" w:qFormat="1"/>
    <w:lsdException w:name="footnote reference" w:uiPriority="0" w:qFormat="1"/>
    <w:lsdException w:name="annotation reference" w:qFormat="1"/>
    <w:lsdException w:name="line number" w:uiPriority="0" w:qFormat="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iPriority="0"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unhideWhenUsed="1" w:qFormat="1"/>
    <w:lsdException w:name="Table Grid" w:uiPriority="39" w:qFormat="1"/>
    <w:lsdException w:name="Table Theme" w:semiHidden="1" w:unhideWhenUsed="1"/>
    <w:lsdException w:name="Placeholder Text" w:semiHidden="1" w:unhideWhenUsed="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c">
    <w:name w:val="Normal"/>
    <w:next w:val="BodyText2"/>
    <w:qFormat/>
    <w:pPr>
      <w:widowControl w:val="0"/>
      <w:jc w:val="both"/>
    </w:pPr>
    <w:rPr>
      <w:rFonts w:ascii="Calibri" w:hAnsi="Calibri" w:cs="Calibri"/>
      <w:kern w:val="2"/>
      <w:sz w:val="21"/>
      <w:szCs w:val="24"/>
    </w:rPr>
  </w:style>
  <w:style w:type="paragraph" w:styleId="1">
    <w:name w:val="heading 1"/>
    <w:basedOn w:val="ac"/>
    <w:next w:val="ac"/>
    <w:qFormat/>
    <w:pPr>
      <w:keepNext/>
      <w:keepLines/>
      <w:spacing w:before="340" w:after="330" w:line="578" w:lineRule="auto"/>
      <w:outlineLvl w:val="0"/>
    </w:pPr>
    <w:rPr>
      <w:b/>
      <w:bCs/>
      <w:kern w:val="44"/>
      <w:sz w:val="44"/>
    </w:rPr>
  </w:style>
  <w:style w:type="paragraph" w:styleId="2">
    <w:name w:val="heading 2"/>
    <w:basedOn w:val="ac"/>
    <w:next w:val="ac"/>
    <w:qFormat/>
    <w:pPr>
      <w:keepNext/>
      <w:keepLines/>
      <w:spacing w:before="260" w:after="260" w:line="415" w:lineRule="auto"/>
      <w:outlineLvl w:val="1"/>
    </w:pPr>
    <w:rPr>
      <w:rFonts w:ascii="Times New Roman" w:eastAsia="黑体" w:hAnsi="Times New Roman"/>
      <w:b/>
      <w:sz w:val="32"/>
    </w:rPr>
  </w:style>
  <w:style w:type="paragraph" w:styleId="3">
    <w:name w:val="heading 3"/>
    <w:basedOn w:val="ac"/>
    <w:next w:val="ac"/>
    <w:qFormat/>
    <w:pPr>
      <w:keepNext/>
      <w:keepLines/>
      <w:spacing w:before="260" w:after="260" w:line="415" w:lineRule="auto"/>
      <w:outlineLvl w:val="2"/>
    </w:pPr>
    <w:rPr>
      <w:b/>
      <w:sz w:val="32"/>
    </w:rPr>
  </w:style>
  <w:style w:type="paragraph" w:styleId="7">
    <w:name w:val="heading 7"/>
    <w:basedOn w:val="ac"/>
    <w:next w:val="ac"/>
    <w:link w:val="70"/>
    <w:uiPriority w:val="9"/>
    <w:qFormat/>
    <w:pPr>
      <w:keepNext/>
      <w:keepLines/>
      <w:spacing w:before="240" w:after="64" w:line="320" w:lineRule="auto"/>
      <w:outlineLvl w:val="6"/>
    </w:pPr>
    <w:rPr>
      <w:b/>
      <w:bCs/>
      <w:sz w:val="24"/>
    </w:rPr>
  </w:style>
  <w:style w:type="character" w:default="1" w:styleId="ad">
    <w:name w:val="Default Paragraph Font"/>
    <w:uiPriority w:val="1"/>
    <w:semiHidden/>
    <w:unhideWhenUsed/>
  </w:style>
  <w:style w:type="table" w:default="1" w:styleId="ae">
    <w:name w:val="Normal Table"/>
    <w:uiPriority w:val="99"/>
    <w:semiHidden/>
    <w:unhideWhenUsed/>
    <w:tblPr>
      <w:tblInd w:w="0" w:type="dxa"/>
      <w:tblCellMar>
        <w:top w:w="0" w:type="dxa"/>
        <w:left w:w="108" w:type="dxa"/>
        <w:bottom w:w="0" w:type="dxa"/>
        <w:right w:w="108" w:type="dxa"/>
      </w:tblCellMar>
    </w:tblPr>
  </w:style>
  <w:style w:type="numbering" w:default="1" w:styleId="af">
    <w:name w:val="No List"/>
    <w:uiPriority w:val="99"/>
    <w:semiHidden/>
    <w:unhideWhenUsed/>
  </w:style>
  <w:style w:type="paragraph" w:customStyle="1" w:styleId="BodyText2">
    <w:name w:val="BodyText2"/>
    <w:basedOn w:val="ac"/>
    <w:qFormat/>
    <w:pPr>
      <w:spacing w:after="120" w:line="480" w:lineRule="auto"/>
      <w:textAlignment w:val="baseline"/>
    </w:pPr>
    <w:rPr>
      <w:rFonts w:cs="Times New Roman"/>
      <w:sz w:val="32"/>
      <w:szCs w:val="32"/>
    </w:rPr>
  </w:style>
  <w:style w:type="paragraph" w:styleId="af0">
    <w:name w:val="annotation text"/>
    <w:basedOn w:val="ac"/>
    <w:link w:val="af1"/>
    <w:uiPriority w:val="99"/>
    <w:unhideWhenUsed/>
    <w:qFormat/>
    <w:pPr>
      <w:adjustRightInd w:val="0"/>
      <w:spacing w:line="400" w:lineRule="exact"/>
      <w:jc w:val="left"/>
    </w:pPr>
    <w:rPr>
      <w:szCs w:val="21"/>
    </w:rPr>
  </w:style>
  <w:style w:type="paragraph" w:styleId="af2">
    <w:name w:val="Balloon Text"/>
    <w:basedOn w:val="ac"/>
    <w:link w:val="af3"/>
    <w:uiPriority w:val="99"/>
    <w:unhideWhenUsed/>
    <w:qFormat/>
    <w:rPr>
      <w:sz w:val="18"/>
      <w:szCs w:val="18"/>
    </w:rPr>
  </w:style>
  <w:style w:type="paragraph" w:styleId="af4">
    <w:name w:val="footer"/>
    <w:basedOn w:val="ac"/>
    <w:link w:val="af5"/>
    <w:uiPriority w:val="99"/>
    <w:qFormat/>
    <w:pPr>
      <w:tabs>
        <w:tab w:val="center" w:pos="4153"/>
        <w:tab w:val="right" w:pos="8306"/>
      </w:tabs>
      <w:snapToGrid w:val="0"/>
      <w:jc w:val="left"/>
    </w:pPr>
    <w:rPr>
      <w:sz w:val="18"/>
      <w:szCs w:val="18"/>
    </w:rPr>
  </w:style>
  <w:style w:type="paragraph" w:styleId="af6">
    <w:name w:val="envelope return"/>
    <w:basedOn w:val="ac"/>
    <w:qFormat/>
    <w:pPr>
      <w:snapToGrid w:val="0"/>
    </w:pPr>
    <w:rPr>
      <w:rFonts w:ascii="Times New Roman" w:hAnsi="Times New Roman"/>
    </w:rPr>
  </w:style>
  <w:style w:type="paragraph" w:styleId="af7">
    <w:name w:val="header"/>
    <w:basedOn w:val="ac"/>
    <w:link w:val="af8"/>
    <w:qFormat/>
    <w:pPr>
      <w:pBdr>
        <w:bottom w:val="single" w:sz="6" w:space="1" w:color="auto"/>
      </w:pBdr>
      <w:tabs>
        <w:tab w:val="center" w:pos="4153"/>
        <w:tab w:val="right" w:pos="8306"/>
      </w:tabs>
      <w:snapToGrid w:val="0"/>
      <w:jc w:val="center"/>
    </w:pPr>
    <w:rPr>
      <w:sz w:val="18"/>
      <w:szCs w:val="18"/>
    </w:rPr>
  </w:style>
  <w:style w:type="paragraph" w:styleId="4">
    <w:name w:val="toc 4"/>
    <w:basedOn w:val="ac"/>
    <w:next w:val="ac"/>
    <w:uiPriority w:val="39"/>
    <w:unhideWhenUsed/>
    <w:qFormat/>
    <w:pPr>
      <w:tabs>
        <w:tab w:val="right" w:leader="dot" w:pos="9344"/>
      </w:tabs>
      <w:adjustRightInd w:val="0"/>
      <w:spacing w:line="300" w:lineRule="exact"/>
      <w:ind w:left="629"/>
    </w:pPr>
    <w:rPr>
      <w:rFonts w:ascii="宋体"/>
      <w:szCs w:val="21"/>
    </w:rPr>
  </w:style>
  <w:style w:type="paragraph" w:styleId="af9">
    <w:name w:val="Normal (Web)"/>
    <w:basedOn w:val="ac"/>
    <w:uiPriority w:val="99"/>
    <w:semiHidden/>
    <w:unhideWhenUsed/>
    <w:qFormat/>
    <w:rPr>
      <w:sz w:val="24"/>
    </w:rPr>
  </w:style>
  <w:style w:type="table" w:styleId="afa">
    <w:name w:val="Table Grid"/>
    <w:basedOn w:val="ae"/>
    <w:uiPriority w:val="39"/>
    <w:qFormat/>
    <w:rsid w:val="00041CA7"/>
    <w:pPr>
      <w:widowControl w:val="0"/>
      <w:jc w:val="both"/>
    </w:pPr>
    <w:tblPr>
      <w:tblBorders>
        <w:top w:val="single" w:sz="4" w:space="0" w:color="auto"/>
        <w:bottom w:val="single" w:sz="4" w:space="0" w:color="auto"/>
      </w:tblBorders>
    </w:tblPr>
  </w:style>
  <w:style w:type="character" w:styleId="afb">
    <w:name w:val="Strong"/>
    <w:basedOn w:val="ad"/>
    <w:uiPriority w:val="22"/>
    <w:qFormat/>
    <w:rPr>
      <w:b/>
    </w:rPr>
  </w:style>
  <w:style w:type="character" w:styleId="afc">
    <w:name w:val="line number"/>
    <w:qFormat/>
  </w:style>
  <w:style w:type="character" w:styleId="afd">
    <w:name w:val="Hyperlink"/>
    <w:qFormat/>
    <w:rPr>
      <w:rFonts w:ascii="宋体" w:eastAsia="宋体"/>
      <w:color w:val="auto"/>
      <w:spacing w:val="0"/>
      <w:w w:val="100"/>
      <w:position w:val="0"/>
      <w:sz w:val="21"/>
      <w:u w:val="none"/>
      <w:vertAlign w:val="baseline"/>
    </w:rPr>
  </w:style>
  <w:style w:type="character" w:styleId="afe">
    <w:name w:val="annotation reference"/>
    <w:uiPriority w:val="99"/>
    <w:qFormat/>
    <w:rPr>
      <w:sz w:val="21"/>
    </w:rPr>
  </w:style>
  <w:style w:type="character" w:styleId="aff">
    <w:name w:val="footnote reference"/>
    <w:qFormat/>
    <w:rPr>
      <w:vertAlign w:val="superscript"/>
    </w:rPr>
  </w:style>
  <w:style w:type="paragraph" w:customStyle="1" w:styleId="-1">
    <w:name w:val="正文-公1"/>
    <w:uiPriority w:val="99"/>
    <w:qFormat/>
    <w:pPr>
      <w:widowControl w:val="0"/>
      <w:suppressAutoHyphens/>
      <w:jc w:val="both"/>
    </w:pPr>
    <w:rPr>
      <w:rFonts w:ascii="Calibri" w:hAnsi="Calibri"/>
      <w:kern w:val="2"/>
      <w:sz w:val="21"/>
      <w:szCs w:val="24"/>
    </w:rPr>
  </w:style>
  <w:style w:type="character" w:customStyle="1" w:styleId="70">
    <w:name w:val="标题 7 字符"/>
    <w:link w:val="7"/>
    <w:qFormat/>
    <w:rPr>
      <w:rFonts w:eastAsia="宋体"/>
      <w:b/>
      <w:bCs/>
      <w:kern w:val="2"/>
      <w:sz w:val="24"/>
      <w:szCs w:val="24"/>
    </w:rPr>
  </w:style>
  <w:style w:type="character" w:customStyle="1" w:styleId="af1">
    <w:name w:val="批注文字 字符"/>
    <w:link w:val="af0"/>
    <w:uiPriority w:val="99"/>
    <w:semiHidden/>
    <w:qFormat/>
    <w:rPr>
      <w:rFonts w:ascii="Calibri" w:eastAsia="宋体" w:hAnsi="Calibri"/>
      <w:kern w:val="2"/>
      <w:sz w:val="21"/>
      <w:szCs w:val="21"/>
    </w:rPr>
  </w:style>
  <w:style w:type="character" w:customStyle="1" w:styleId="af3">
    <w:name w:val="批注框文本 字符"/>
    <w:link w:val="af2"/>
    <w:uiPriority w:val="99"/>
    <w:semiHidden/>
    <w:qFormat/>
    <w:rPr>
      <w:rFonts w:eastAsia="宋体"/>
      <w:kern w:val="2"/>
      <w:sz w:val="18"/>
      <w:szCs w:val="18"/>
    </w:rPr>
  </w:style>
  <w:style w:type="character" w:customStyle="1" w:styleId="af5">
    <w:name w:val="页脚 字符"/>
    <w:link w:val="af4"/>
    <w:uiPriority w:val="99"/>
    <w:qFormat/>
    <w:locked/>
    <w:rPr>
      <w:rFonts w:eastAsia="宋体"/>
      <w:kern w:val="2"/>
      <w:sz w:val="18"/>
      <w:szCs w:val="18"/>
    </w:rPr>
  </w:style>
  <w:style w:type="paragraph" w:customStyle="1" w:styleId="aff0">
    <w:name w:val="其他标准称谓"/>
    <w:qFormat/>
    <w:pPr>
      <w:spacing w:line="0" w:lineRule="atLeast"/>
      <w:jc w:val="distribute"/>
    </w:pPr>
    <w:rPr>
      <w:rFonts w:ascii="黑体" w:eastAsia="黑体" w:hAnsi="Calibri" w:cs="Calibri"/>
      <w:sz w:val="52"/>
    </w:rPr>
  </w:style>
  <w:style w:type="paragraph" w:customStyle="1" w:styleId="10">
    <w:name w:val="封面标准号1"/>
    <w:qFormat/>
    <w:pPr>
      <w:widowControl w:val="0"/>
      <w:kinsoku w:val="0"/>
      <w:overflowPunct w:val="0"/>
      <w:autoSpaceDE w:val="0"/>
      <w:autoSpaceDN w:val="0"/>
      <w:spacing w:before="308"/>
      <w:jc w:val="right"/>
      <w:textAlignment w:val="center"/>
    </w:pPr>
    <w:rPr>
      <w:rFonts w:ascii="Calibri" w:hAnsi="Calibri" w:cs="Calibri"/>
      <w:sz w:val="28"/>
    </w:rPr>
  </w:style>
  <w:style w:type="paragraph" w:customStyle="1" w:styleId="aff1">
    <w:name w:val="标准文件_段"/>
    <w:link w:val="Char"/>
    <w:qFormat/>
    <w:pPr>
      <w:autoSpaceDE w:val="0"/>
      <w:autoSpaceDN w:val="0"/>
      <w:spacing w:line="520" w:lineRule="exact"/>
      <w:ind w:firstLineChars="200" w:firstLine="640"/>
      <w:jc w:val="both"/>
    </w:pPr>
    <w:rPr>
      <w:rFonts w:ascii="仿宋" w:eastAsia="仿宋" w:hAnsi="仿宋" w:cs="Calibri"/>
      <w:kern w:val="2"/>
      <w:sz w:val="32"/>
      <w:szCs w:val="32"/>
    </w:rPr>
  </w:style>
  <w:style w:type="character" w:customStyle="1" w:styleId="Char">
    <w:name w:val="标准文件_段 Char"/>
    <w:link w:val="aff1"/>
    <w:qFormat/>
    <w:rPr>
      <w:rFonts w:ascii="仿宋" w:eastAsia="仿宋" w:hAnsi="仿宋" w:cs="Calibri"/>
      <w:kern w:val="2"/>
      <w:sz w:val="32"/>
      <w:szCs w:val="32"/>
    </w:rPr>
  </w:style>
  <w:style w:type="paragraph" w:customStyle="1" w:styleId="a6">
    <w:name w:val="标准文件_章标题"/>
    <w:next w:val="aff1"/>
    <w:qFormat/>
    <w:pPr>
      <w:numPr>
        <w:ilvl w:val="1"/>
        <w:numId w:val="1"/>
      </w:numPr>
      <w:spacing w:beforeLines="100" w:before="100" w:afterLines="100" w:after="100"/>
      <w:jc w:val="both"/>
      <w:outlineLvl w:val="0"/>
    </w:pPr>
    <w:rPr>
      <w:rFonts w:ascii="黑体" w:eastAsia="黑体" w:hAnsi="Calibri" w:cs="Calibri"/>
      <w:sz w:val="21"/>
    </w:rPr>
  </w:style>
  <w:style w:type="paragraph" w:customStyle="1" w:styleId="aff2">
    <w:name w:val="标准文件_二级条标题"/>
    <w:next w:val="aff1"/>
    <w:qFormat/>
    <w:pPr>
      <w:widowControl w:val="0"/>
      <w:spacing w:beforeLines="50" w:before="50" w:afterLines="50" w:after="50"/>
      <w:jc w:val="both"/>
      <w:outlineLvl w:val="2"/>
    </w:pPr>
    <w:rPr>
      <w:rFonts w:ascii="黑体" w:eastAsia="黑体" w:hAnsi="Calibri" w:cs="Calibri"/>
      <w:sz w:val="21"/>
    </w:rPr>
  </w:style>
  <w:style w:type="paragraph" w:customStyle="1" w:styleId="a7">
    <w:name w:val="标准文件_一级条标题"/>
    <w:basedOn w:val="a6"/>
    <w:next w:val="aff1"/>
    <w:qFormat/>
    <w:pPr>
      <w:numPr>
        <w:ilvl w:val="2"/>
      </w:numPr>
      <w:spacing w:beforeLines="0" w:before="50" w:afterLines="0" w:after="50"/>
      <w:outlineLvl w:val="1"/>
    </w:pPr>
  </w:style>
  <w:style w:type="paragraph" w:customStyle="1" w:styleId="aff3">
    <w:name w:val="标准文件_三级条标题"/>
    <w:basedOn w:val="aff2"/>
    <w:next w:val="aff1"/>
    <w:qFormat/>
    <w:pPr>
      <w:outlineLvl w:val="3"/>
    </w:pPr>
  </w:style>
  <w:style w:type="paragraph" w:customStyle="1" w:styleId="aff4">
    <w:name w:val="标准文件_四级条标题"/>
    <w:next w:val="aff1"/>
    <w:qFormat/>
    <w:pPr>
      <w:widowControl w:val="0"/>
      <w:spacing w:beforeLines="50" w:before="50" w:afterLines="50" w:after="50"/>
      <w:jc w:val="both"/>
      <w:outlineLvl w:val="4"/>
    </w:pPr>
    <w:rPr>
      <w:rFonts w:ascii="黑体" w:eastAsia="黑体" w:hAnsi="Calibri" w:cs="Calibri"/>
      <w:sz w:val="21"/>
    </w:rPr>
  </w:style>
  <w:style w:type="paragraph" w:customStyle="1" w:styleId="aa">
    <w:name w:val="标准文件_五级条标题"/>
    <w:next w:val="aff2"/>
    <w:qFormat/>
    <w:pPr>
      <w:widowControl w:val="0"/>
      <w:numPr>
        <w:ilvl w:val="6"/>
        <w:numId w:val="1"/>
      </w:numPr>
      <w:spacing w:beforeLines="50" w:before="50" w:afterLines="50" w:after="50"/>
      <w:jc w:val="both"/>
      <w:outlineLvl w:val="5"/>
    </w:pPr>
    <w:rPr>
      <w:rFonts w:ascii="黑体" w:eastAsia="黑体" w:hAnsi="Calibri" w:cs="Calibri"/>
      <w:sz w:val="21"/>
    </w:rPr>
  </w:style>
  <w:style w:type="paragraph" w:customStyle="1" w:styleId="a5">
    <w:name w:val="前言标题"/>
    <w:next w:val="ac"/>
    <w:qFormat/>
    <w:pPr>
      <w:numPr>
        <w:numId w:val="1"/>
      </w:numPr>
      <w:shd w:val="clear" w:color="FFFFFF" w:fill="FFFFFF"/>
      <w:spacing w:before="540" w:after="600"/>
      <w:jc w:val="center"/>
      <w:outlineLvl w:val="0"/>
    </w:pPr>
    <w:rPr>
      <w:rFonts w:ascii="黑体" w:eastAsia="黑体" w:hAnsi="Calibri" w:cs="Calibri"/>
      <w:sz w:val="32"/>
    </w:rPr>
  </w:style>
  <w:style w:type="paragraph" w:customStyle="1" w:styleId="a9">
    <w:name w:val="标准文件_四级无标题"/>
    <w:basedOn w:val="aff4"/>
    <w:qFormat/>
    <w:pPr>
      <w:numPr>
        <w:ilvl w:val="5"/>
        <w:numId w:val="1"/>
      </w:numPr>
    </w:pPr>
    <w:rPr>
      <w:rFonts w:ascii="宋体" w:eastAsia="宋体"/>
      <w:szCs w:val="52"/>
    </w:rPr>
  </w:style>
  <w:style w:type="paragraph" w:customStyle="1" w:styleId="a8">
    <w:name w:val="标准文件_三级无标题"/>
    <w:basedOn w:val="aff3"/>
    <w:qFormat/>
    <w:pPr>
      <w:numPr>
        <w:ilvl w:val="4"/>
        <w:numId w:val="1"/>
      </w:numPr>
    </w:pPr>
    <w:rPr>
      <w:rFonts w:ascii="宋体" w:eastAsia="宋体"/>
    </w:rPr>
  </w:style>
  <w:style w:type="paragraph" w:customStyle="1" w:styleId="a">
    <w:name w:val="标准文件_正文表标题"/>
    <w:qFormat/>
    <w:pPr>
      <w:numPr>
        <w:numId w:val="2"/>
      </w:numPr>
      <w:tabs>
        <w:tab w:val="left" w:pos="0"/>
      </w:tabs>
      <w:spacing w:beforeLines="50" w:before="50" w:afterLines="50" w:after="50"/>
      <w:jc w:val="center"/>
    </w:pPr>
    <w:rPr>
      <w:rFonts w:ascii="黑体" w:eastAsia="黑体" w:hAnsi="Calibri" w:cs="Calibri"/>
      <w:sz w:val="21"/>
    </w:rPr>
  </w:style>
  <w:style w:type="character" w:customStyle="1" w:styleId="font11">
    <w:name w:val="font11"/>
    <w:qFormat/>
    <w:rPr>
      <w:rFonts w:ascii="等线" w:eastAsia="等线"/>
      <w:b/>
      <w:bCs/>
      <w:color w:val="FF0000"/>
      <w:sz w:val="22"/>
      <w:szCs w:val="22"/>
      <w:u w:val="none"/>
    </w:rPr>
  </w:style>
  <w:style w:type="character" w:customStyle="1" w:styleId="font01">
    <w:name w:val="font01"/>
    <w:qFormat/>
    <w:rPr>
      <w:rFonts w:ascii="等线" w:eastAsia="等线"/>
      <w:color w:val="000000"/>
      <w:sz w:val="22"/>
      <w:szCs w:val="22"/>
      <w:u w:val="none"/>
    </w:rPr>
  </w:style>
  <w:style w:type="paragraph" w:customStyle="1" w:styleId="aff5">
    <w:name w:val="段"/>
    <w:qFormat/>
    <w:pPr>
      <w:autoSpaceDE w:val="0"/>
      <w:autoSpaceDN w:val="0"/>
      <w:ind w:firstLineChars="200" w:firstLine="200"/>
      <w:jc w:val="both"/>
    </w:pPr>
    <w:rPr>
      <w:rFonts w:ascii="宋体" w:hAnsi="Calibri" w:cs="Calibri"/>
      <w:sz w:val="21"/>
    </w:rPr>
  </w:style>
  <w:style w:type="paragraph" w:customStyle="1" w:styleId="aff6">
    <w:name w:val="二级无"/>
    <w:basedOn w:val="ac"/>
    <w:qFormat/>
    <w:pPr>
      <w:widowControl/>
      <w:tabs>
        <w:tab w:val="left" w:pos="780"/>
      </w:tabs>
      <w:ind w:left="780" w:hanging="360"/>
      <w:jc w:val="left"/>
      <w:outlineLvl w:val="3"/>
    </w:pPr>
    <w:rPr>
      <w:rFonts w:ascii="宋体"/>
      <w:kern w:val="0"/>
      <w:szCs w:val="21"/>
    </w:rPr>
  </w:style>
  <w:style w:type="paragraph" w:customStyle="1" w:styleId="aff7">
    <w:name w:val="标准文件_二级无标题"/>
    <w:basedOn w:val="aff2"/>
    <w:qFormat/>
    <w:pPr>
      <w:tabs>
        <w:tab w:val="left" w:pos="1200"/>
      </w:tabs>
      <w:spacing w:beforeLines="0" w:before="0" w:afterLines="0" w:after="0"/>
      <w:ind w:left="1200" w:hanging="360"/>
      <w:outlineLvl w:val="9"/>
    </w:pPr>
    <w:rPr>
      <w:rFonts w:ascii="宋体" w:eastAsia="宋体"/>
    </w:rPr>
  </w:style>
  <w:style w:type="paragraph" w:customStyle="1" w:styleId="CharCharCharChar">
    <w:name w:val="Char Char Char Char"/>
    <w:basedOn w:val="ac"/>
    <w:qFormat/>
  </w:style>
  <w:style w:type="paragraph" w:customStyle="1" w:styleId="a3">
    <w:name w:val="标准文件_数字编号列项（二级）"/>
    <w:qFormat/>
    <w:pPr>
      <w:numPr>
        <w:ilvl w:val="1"/>
        <w:numId w:val="3"/>
      </w:numPr>
      <w:jc w:val="both"/>
    </w:pPr>
    <w:rPr>
      <w:rFonts w:ascii="宋体" w:hAnsi="Calibri" w:cs="Calibri"/>
      <w:sz w:val="21"/>
    </w:rPr>
  </w:style>
  <w:style w:type="paragraph" w:customStyle="1" w:styleId="a4">
    <w:name w:val="标准文件_编号列项（三级）"/>
    <w:qFormat/>
    <w:pPr>
      <w:numPr>
        <w:ilvl w:val="2"/>
        <w:numId w:val="3"/>
      </w:numPr>
    </w:pPr>
    <w:rPr>
      <w:rFonts w:ascii="宋体" w:hAnsi="Calibri" w:cs="Calibri"/>
      <w:sz w:val="21"/>
    </w:rPr>
  </w:style>
  <w:style w:type="paragraph" w:customStyle="1" w:styleId="a2">
    <w:name w:val="标准文件_字母编号列项（一级）"/>
    <w:qFormat/>
    <w:pPr>
      <w:numPr>
        <w:numId w:val="3"/>
      </w:numPr>
      <w:jc w:val="both"/>
    </w:pPr>
    <w:rPr>
      <w:rFonts w:ascii="宋体" w:hAnsi="Calibri" w:cs="Calibri"/>
      <w:sz w:val="21"/>
    </w:rPr>
  </w:style>
  <w:style w:type="paragraph" w:customStyle="1" w:styleId="aff8">
    <w:name w:val="标准文件_术语条一"/>
    <w:basedOn w:val="ac"/>
    <w:next w:val="aff1"/>
    <w:qFormat/>
    <w:pPr>
      <w:widowControl/>
    </w:pPr>
    <w:rPr>
      <w:rFonts w:ascii="宋体"/>
      <w:kern w:val="0"/>
      <w:szCs w:val="20"/>
    </w:rPr>
  </w:style>
  <w:style w:type="paragraph" w:customStyle="1" w:styleId="abstract">
    <w:name w:val="abstract"/>
    <w:basedOn w:val="ac"/>
    <w:qFormat/>
    <w:pPr>
      <w:widowControl/>
      <w:spacing w:before="100" w:beforeAutospacing="1" w:after="100" w:afterAutospacing="1"/>
      <w:jc w:val="left"/>
    </w:pPr>
    <w:rPr>
      <w:rFonts w:ascii="宋体" w:hAnsi="宋体" w:cs="宋体"/>
      <w:kern w:val="0"/>
      <w:sz w:val="24"/>
    </w:rPr>
  </w:style>
  <w:style w:type="paragraph" w:customStyle="1" w:styleId="abstractmore">
    <w:name w:val="abstract_more"/>
    <w:basedOn w:val="ac"/>
    <w:qFormat/>
    <w:pPr>
      <w:widowControl/>
      <w:spacing w:before="100" w:beforeAutospacing="1" w:after="100" w:afterAutospacing="1"/>
      <w:jc w:val="left"/>
    </w:pPr>
    <w:rPr>
      <w:rFonts w:ascii="宋体" w:hAnsi="宋体" w:cs="宋体"/>
      <w:kern w:val="0"/>
      <w:sz w:val="24"/>
    </w:rPr>
  </w:style>
  <w:style w:type="paragraph" w:styleId="aff9">
    <w:name w:val="No Spacing"/>
    <w:uiPriority w:val="99"/>
    <w:qFormat/>
    <w:pPr>
      <w:widowControl w:val="0"/>
      <w:jc w:val="both"/>
    </w:pPr>
    <w:rPr>
      <w:rFonts w:ascii="Calibri" w:hAnsi="Calibri"/>
      <w:kern w:val="2"/>
      <w:sz w:val="21"/>
      <w:szCs w:val="24"/>
    </w:rPr>
  </w:style>
  <w:style w:type="paragraph" w:customStyle="1" w:styleId="a1">
    <w:name w:val="标准文件_一级项"/>
    <w:qFormat/>
    <w:pPr>
      <w:numPr>
        <w:numId w:val="4"/>
      </w:numPr>
    </w:pPr>
    <w:rPr>
      <w:rFonts w:ascii="宋体"/>
      <w:sz w:val="21"/>
    </w:rPr>
  </w:style>
  <w:style w:type="paragraph" w:customStyle="1" w:styleId="ab">
    <w:name w:val="附录表标题"/>
    <w:basedOn w:val="ac"/>
    <w:next w:val="aff5"/>
    <w:qFormat/>
    <w:pPr>
      <w:numPr>
        <w:ilvl w:val="1"/>
        <w:numId w:val="5"/>
      </w:numPr>
      <w:tabs>
        <w:tab w:val="left" w:pos="180"/>
      </w:tabs>
      <w:spacing w:beforeLines="50" w:afterLines="50"/>
      <w:ind w:left="0" w:firstLine="0"/>
      <w:jc w:val="center"/>
    </w:pPr>
    <w:rPr>
      <w:rFonts w:ascii="黑体" w:eastAsia="黑体" w:hAnsi="Times New Roman" w:cs="Times New Roman"/>
      <w:szCs w:val="21"/>
    </w:rPr>
  </w:style>
  <w:style w:type="paragraph" w:styleId="affa">
    <w:name w:val="List Paragraph"/>
    <w:basedOn w:val="ac"/>
    <w:uiPriority w:val="99"/>
    <w:unhideWhenUsed/>
    <w:qFormat/>
    <w:pPr>
      <w:ind w:firstLineChars="200" w:firstLine="420"/>
    </w:pPr>
    <w:rPr>
      <w:rFonts w:ascii="Times New Roman" w:hAnsi="Times New Roman" w:cs="Times New Roman"/>
    </w:rPr>
  </w:style>
  <w:style w:type="character" w:customStyle="1" w:styleId="af8">
    <w:name w:val="页眉 字符"/>
    <w:basedOn w:val="ad"/>
    <w:link w:val="af7"/>
    <w:qFormat/>
    <w:rPr>
      <w:rFonts w:ascii="Calibri" w:hAnsi="Calibri" w:cs="Calibri"/>
      <w:kern w:val="2"/>
      <w:sz w:val="18"/>
      <w:szCs w:val="18"/>
    </w:rPr>
  </w:style>
  <w:style w:type="paragraph" w:styleId="affb">
    <w:name w:val="annotation subject"/>
    <w:basedOn w:val="af0"/>
    <w:next w:val="af0"/>
    <w:link w:val="affc"/>
    <w:uiPriority w:val="99"/>
    <w:semiHidden/>
    <w:unhideWhenUsed/>
    <w:rsid w:val="00A2656A"/>
    <w:pPr>
      <w:adjustRightInd/>
      <w:spacing w:line="240" w:lineRule="auto"/>
    </w:pPr>
    <w:rPr>
      <w:b/>
      <w:bCs/>
      <w:szCs w:val="24"/>
    </w:rPr>
  </w:style>
  <w:style w:type="character" w:customStyle="1" w:styleId="affc">
    <w:name w:val="批注主题 字符"/>
    <w:basedOn w:val="af1"/>
    <w:link w:val="affb"/>
    <w:uiPriority w:val="99"/>
    <w:semiHidden/>
    <w:rsid w:val="00A2656A"/>
    <w:rPr>
      <w:rFonts w:ascii="Calibri" w:eastAsia="宋体" w:hAnsi="Calibri" w:cs="Calibri"/>
      <w:b/>
      <w:bCs/>
      <w:kern w:val="2"/>
      <w:sz w:val="21"/>
      <w:szCs w:val="24"/>
    </w:rPr>
  </w:style>
  <w:style w:type="paragraph" w:styleId="affd">
    <w:name w:val="endnote text"/>
    <w:basedOn w:val="ac"/>
    <w:link w:val="affe"/>
    <w:uiPriority w:val="99"/>
    <w:semiHidden/>
    <w:unhideWhenUsed/>
    <w:rsid w:val="00C4615A"/>
    <w:pPr>
      <w:snapToGrid w:val="0"/>
      <w:jc w:val="left"/>
    </w:pPr>
  </w:style>
  <w:style w:type="character" w:customStyle="1" w:styleId="affe">
    <w:name w:val="尾注文本 字符"/>
    <w:basedOn w:val="ad"/>
    <w:link w:val="affd"/>
    <w:uiPriority w:val="99"/>
    <w:semiHidden/>
    <w:rsid w:val="00C4615A"/>
    <w:rPr>
      <w:rFonts w:ascii="Calibri" w:hAnsi="Calibri" w:cs="Calibri"/>
      <w:kern w:val="2"/>
      <w:sz w:val="21"/>
      <w:szCs w:val="24"/>
    </w:rPr>
  </w:style>
  <w:style w:type="character" w:styleId="afff">
    <w:name w:val="endnote reference"/>
    <w:basedOn w:val="ad"/>
    <w:uiPriority w:val="99"/>
    <w:semiHidden/>
    <w:unhideWhenUsed/>
    <w:rsid w:val="00C4615A"/>
    <w:rPr>
      <w:vertAlign w:val="superscript"/>
    </w:rPr>
  </w:style>
  <w:style w:type="paragraph" w:customStyle="1" w:styleId="a0">
    <w:name w:val="标准文件_方框数字列项"/>
    <w:basedOn w:val="aff1"/>
    <w:qFormat/>
    <w:rsid w:val="00390AD8"/>
    <w:pPr>
      <w:numPr>
        <w:numId w:val="6"/>
      </w:numPr>
      <w:spacing w:line="240" w:lineRule="auto"/>
      <w:ind w:firstLineChars="0" w:firstLine="0"/>
    </w:pPr>
    <w:rPr>
      <w:rFonts w:ascii="宋体" w:eastAsia="宋体" w:hAnsi="Times New Roman" w:cs="Times New Roman"/>
      <w:kern w:val="0"/>
      <w:sz w:val="21"/>
      <w:szCs w:val="20"/>
    </w:rPr>
  </w:style>
  <w:style w:type="paragraph" w:styleId="afff0">
    <w:name w:val="Date"/>
    <w:basedOn w:val="ac"/>
    <w:next w:val="ac"/>
    <w:link w:val="afff1"/>
    <w:uiPriority w:val="99"/>
    <w:semiHidden/>
    <w:unhideWhenUsed/>
    <w:rsid w:val="00CB4195"/>
    <w:pPr>
      <w:ind w:leftChars="2500" w:left="100"/>
    </w:pPr>
  </w:style>
  <w:style w:type="character" w:customStyle="1" w:styleId="afff1">
    <w:name w:val="日期 字符"/>
    <w:basedOn w:val="ad"/>
    <w:link w:val="afff0"/>
    <w:uiPriority w:val="99"/>
    <w:semiHidden/>
    <w:rsid w:val="00CB4195"/>
    <w:rPr>
      <w:rFonts w:ascii="Calibri" w:hAnsi="Calibri" w:cs="Calibri"/>
      <w:kern w:val="2"/>
      <w:sz w:val="21"/>
      <w:szCs w:val="24"/>
    </w:rPr>
  </w:style>
  <w:style w:type="paragraph" w:styleId="afff2">
    <w:name w:val="Title"/>
    <w:basedOn w:val="ac"/>
    <w:next w:val="ac"/>
    <w:link w:val="afff3"/>
    <w:uiPriority w:val="10"/>
    <w:qFormat/>
    <w:rsid w:val="00F04DE2"/>
    <w:pPr>
      <w:spacing w:before="240" w:after="60"/>
      <w:jc w:val="center"/>
      <w:outlineLvl w:val="0"/>
    </w:pPr>
    <w:rPr>
      <w:rFonts w:asciiTheme="majorHAnsi" w:eastAsiaTheme="majorEastAsia" w:hAnsiTheme="majorHAnsi" w:cstheme="majorBidi"/>
      <w:b/>
      <w:bCs/>
      <w:sz w:val="32"/>
      <w:szCs w:val="32"/>
    </w:rPr>
  </w:style>
  <w:style w:type="character" w:customStyle="1" w:styleId="afff3">
    <w:name w:val="标题 字符"/>
    <w:basedOn w:val="ad"/>
    <w:link w:val="afff2"/>
    <w:uiPriority w:val="10"/>
    <w:qFormat/>
    <w:rsid w:val="00F04DE2"/>
    <w:rPr>
      <w:rFonts w:asciiTheme="majorHAnsi" w:eastAsiaTheme="majorEastAsia" w:hAnsiTheme="majorHAnsi" w:cstheme="majorBidi"/>
      <w:b/>
      <w:bCs/>
      <w:kern w:val="2"/>
      <w:sz w:val="32"/>
      <w:szCs w:val="32"/>
    </w:rPr>
  </w:style>
  <w:style w:type="paragraph" w:customStyle="1" w:styleId="afff4">
    <w:name w:val="标准文件_表格"/>
    <w:basedOn w:val="ac"/>
    <w:qFormat/>
    <w:rsid w:val="00532BEA"/>
    <w:pPr>
      <w:widowControl/>
      <w:autoSpaceDE w:val="0"/>
      <w:autoSpaceDN w:val="0"/>
      <w:jc w:val="center"/>
    </w:pPr>
    <w:rPr>
      <w:rFonts w:ascii="宋体" w:hAnsi="Times New Roman" w:cs="Times New Roman"/>
      <w:kern w:val="0"/>
      <w:sz w:val="18"/>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1982672">
      <w:bodyDiv w:val="1"/>
      <w:marLeft w:val="0"/>
      <w:marRight w:val="0"/>
      <w:marTop w:val="0"/>
      <w:marBottom w:val="0"/>
      <w:divBdr>
        <w:top w:val="none" w:sz="0" w:space="0" w:color="auto"/>
        <w:left w:val="none" w:sz="0" w:space="0" w:color="auto"/>
        <w:bottom w:val="none" w:sz="0" w:space="0" w:color="auto"/>
        <w:right w:val="none" w:sz="0" w:space="0" w:color="auto"/>
      </w:divBdr>
    </w:div>
    <w:div w:id="90860928">
      <w:bodyDiv w:val="1"/>
      <w:marLeft w:val="0"/>
      <w:marRight w:val="0"/>
      <w:marTop w:val="0"/>
      <w:marBottom w:val="0"/>
      <w:divBdr>
        <w:top w:val="none" w:sz="0" w:space="0" w:color="auto"/>
        <w:left w:val="none" w:sz="0" w:space="0" w:color="auto"/>
        <w:bottom w:val="none" w:sz="0" w:space="0" w:color="auto"/>
        <w:right w:val="none" w:sz="0" w:space="0" w:color="auto"/>
      </w:divBdr>
    </w:div>
    <w:div w:id="415638726">
      <w:bodyDiv w:val="1"/>
      <w:marLeft w:val="0"/>
      <w:marRight w:val="0"/>
      <w:marTop w:val="0"/>
      <w:marBottom w:val="0"/>
      <w:divBdr>
        <w:top w:val="none" w:sz="0" w:space="0" w:color="auto"/>
        <w:left w:val="none" w:sz="0" w:space="0" w:color="auto"/>
        <w:bottom w:val="none" w:sz="0" w:space="0" w:color="auto"/>
        <w:right w:val="none" w:sz="0" w:space="0" w:color="auto"/>
      </w:divBdr>
    </w:div>
    <w:div w:id="626548050">
      <w:bodyDiv w:val="1"/>
      <w:marLeft w:val="0"/>
      <w:marRight w:val="0"/>
      <w:marTop w:val="0"/>
      <w:marBottom w:val="0"/>
      <w:divBdr>
        <w:top w:val="none" w:sz="0" w:space="0" w:color="auto"/>
        <w:left w:val="none" w:sz="0" w:space="0" w:color="auto"/>
        <w:bottom w:val="none" w:sz="0" w:space="0" w:color="auto"/>
        <w:right w:val="none" w:sz="0" w:space="0" w:color="auto"/>
      </w:divBdr>
      <w:divsChild>
        <w:div w:id="1409765842">
          <w:marLeft w:val="0"/>
          <w:marRight w:val="0"/>
          <w:marTop w:val="0"/>
          <w:marBottom w:val="0"/>
          <w:divBdr>
            <w:top w:val="none" w:sz="0" w:space="0" w:color="auto"/>
            <w:left w:val="none" w:sz="0" w:space="0" w:color="auto"/>
            <w:bottom w:val="none" w:sz="0" w:space="0" w:color="auto"/>
            <w:right w:val="none" w:sz="0" w:space="0" w:color="auto"/>
          </w:divBdr>
        </w:div>
      </w:divsChild>
    </w:div>
    <w:div w:id="809135005">
      <w:bodyDiv w:val="1"/>
      <w:marLeft w:val="0"/>
      <w:marRight w:val="0"/>
      <w:marTop w:val="0"/>
      <w:marBottom w:val="0"/>
      <w:divBdr>
        <w:top w:val="none" w:sz="0" w:space="0" w:color="auto"/>
        <w:left w:val="none" w:sz="0" w:space="0" w:color="auto"/>
        <w:bottom w:val="none" w:sz="0" w:space="0" w:color="auto"/>
        <w:right w:val="none" w:sz="0" w:space="0" w:color="auto"/>
      </w:divBdr>
    </w:div>
    <w:div w:id="875505912">
      <w:bodyDiv w:val="1"/>
      <w:marLeft w:val="0"/>
      <w:marRight w:val="0"/>
      <w:marTop w:val="0"/>
      <w:marBottom w:val="0"/>
      <w:divBdr>
        <w:top w:val="none" w:sz="0" w:space="0" w:color="auto"/>
        <w:left w:val="none" w:sz="0" w:space="0" w:color="auto"/>
        <w:bottom w:val="none" w:sz="0" w:space="0" w:color="auto"/>
        <w:right w:val="none" w:sz="0" w:space="0" w:color="auto"/>
      </w:divBdr>
    </w:div>
    <w:div w:id="1132750115">
      <w:bodyDiv w:val="1"/>
      <w:marLeft w:val="0"/>
      <w:marRight w:val="0"/>
      <w:marTop w:val="0"/>
      <w:marBottom w:val="0"/>
      <w:divBdr>
        <w:top w:val="none" w:sz="0" w:space="0" w:color="auto"/>
        <w:left w:val="none" w:sz="0" w:space="0" w:color="auto"/>
        <w:bottom w:val="none" w:sz="0" w:space="0" w:color="auto"/>
        <w:right w:val="none" w:sz="0" w:space="0" w:color="auto"/>
      </w:divBdr>
      <w:divsChild>
        <w:div w:id="442848054">
          <w:marLeft w:val="0"/>
          <w:marRight w:val="0"/>
          <w:marTop w:val="0"/>
          <w:marBottom w:val="0"/>
          <w:divBdr>
            <w:top w:val="none" w:sz="0" w:space="0" w:color="auto"/>
            <w:left w:val="none" w:sz="0" w:space="0" w:color="auto"/>
            <w:bottom w:val="none" w:sz="0" w:space="0" w:color="auto"/>
            <w:right w:val="none" w:sz="0" w:space="0" w:color="auto"/>
          </w:divBdr>
        </w:div>
      </w:divsChild>
    </w:div>
    <w:div w:id="1147479588">
      <w:bodyDiv w:val="1"/>
      <w:marLeft w:val="0"/>
      <w:marRight w:val="0"/>
      <w:marTop w:val="0"/>
      <w:marBottom w:val="0"/>
      <w:divBdr>
        <w:top w:val="none" w:sz="0" w:space="0" w:color="auto"/>
        <w:left w:val="none" w:sz="0" w:space="0" w:color="auto"/>
        <w:bottom w:val="none" w:sz="0" w:space="0" w:color="auto"/>
        <w:right w:val="none" w:sz="0" w:space="0" w:color="auto"/>
      </w:divBdr>
    </w:div>
    <w:div w:id="1268124656">
      <w:bodyDiv w:val="1"/>
      <w:marLeft w:val="0"/>
      <w:marRight w:val="0"/>
      <w:marTop w:val="0"/>
      <w:marBottom w:val="0"/>
      <w:divBdr>
        <w:top w:val="none" w:sz="0" w:space="0" w:color="auto"/>
        <w:left w:val="none" w:sz="0" w:space="0" w:color="auto"/>
        <w:bottom w:val="none" w:sz="0" w:space="0" w:color="auto"/>
        <w:right w:val="none" w:sz="0" w:space="0" w:color="auto"/>
      </w:divBdr>
    </w:div>
    <w:div w:id="1508060420">
      <w:bodyDiv w:val="1"/>
      <w:marLeft w:val="0"/>
      <w:marRight w:val="0"/>
      <w:marTop w:val="0"/>
      <w:marBottom w:val="0"/>
      <w:divBdr>
        <w:top w:val="none" w:sz="0" w:space="0" w:color="auto"/>
        <w:left w:val="none" w:sz="0" w:space="0" w:color="auto"/>
        <w:bottom w:val="none" w:sz="0" w:space="0" w:color="auto"/>
        <w:right w:val="none" w:sz="0" w:space="0" w:color="auto"/>
      </w:divBdr>
    </w:div>
    <w:div w:id="1728262098">
      <w:bodyDiv w:val="1"/>
      <w:marLeft w:val="0"/>
      <w:marRight w:val="0"/>
      <w:marTop w:val="0"/>
      <w:marBottom w:val="0"/>
      <w:divBdr>
        <w:top w:val="none" w:sz="0" w:space="0" w:color="auto"/>
        <w:left w:val="none" w:sz="0" w:space="0" w:color="auto"/>
        <w:bottom w:val="none" w:sz="0" w:space="0" w:color="auto"/>
        <w:right w:val="none" w:sz="0" w:space="0" w:color="auto"/>
      </w:divBdr>
    </w:div>
    <w:div w:id="2041784298">
      <w:bodyDiv w:val="1"/>
      <w:marLeft w:val="0"/>
      <w:marRight w:val="0"/>
      <w:marTop w:val="0"/>
      <w:marBottom w:val="0"/>
      <w:divBdr>
        <w:top w:val="none" w:sz="0" w:space="0" w:color="auto"/>
        <w:left w:val="none" w:sz="0" w:space="0" w:color="auto"/>
        <w:bottom w:val="none" w:sz="0" w:space="0" w:color="auto"/>
        <w:right w:val="none" w:sz="0" w:space="0" w:color="auto"/>
      </w:divBdr>
    </w:div>
    <w:div w:id="2042824719">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1.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image" Target="media/image4.png"/><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5" Type="http://schemas.openxmlformats.org/officeDocument/2006/relationships/settings" Target="settings.xml"/><Relationship Id="rId15" Type="http://schemas.openxmlformats.org/officeDocument/2006/relationships/theme" Target="theme/theme1.xml"/><Relationship Id="rId10" Type="http://schemas.openxmlformats.org/officeDocument/2006/relationships/image" Target="media/image2.png"/><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1026"/>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959DCA47-F431-446F-910A-17CA6941724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657</TotalTime>
  <Pages>18</Pages>
  <Words>1626</Words>
  <Characters>9269</Characters>
  <Application>Microsoft Office Word</Application>
  <DocSecurity>0</DocSecurity>
  <Lines>77</Lines>
  <Paragraphs>21</Paragraphs>
  <ScaleCrop>false</ScaleCrop>
  <Company>微软中国</Company>
  <LinksUpToDate>false</LinksUpToDate>
  <CharactersWithSpaces>10874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cp:lastModifiedBy>Administrator</cp:lastModifiedBy>
  <cp:revision>218</cp:revision>
  <cp:lastPrinted>2025-03-24T02:40:00Z</cp:lastPrinted>
  <dcterms:created xsi:type="dcterms:W3CDTF">2025-04-10T03:23:00Z</dcterms:created>
  <dcterms:modified xsi:type="dcterms:W3CDTF">2025-04-18T09:42:00Z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2052-11.8.2.10125</vt:lpwstr>
  </property>
  <property fmtid="{D5CDD505-2E9C-101B-9397-08002B2CF9AE}" pid="3" name="ICV">
    <vt:lpwstr>A922D90BF3B641DA8C66AE267C36FA1E_13</vt:lpwstr>
  </property>
</Properties>
</file>