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A64" w:rsidRDefault="00EA67B8">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团体标准《农业科普作品创作人员继续教育指南》（征求意见稿）编制说明</w:t>
      </w:r>
    </w:p>
    <w:p w:rsidR="007F6A64" w:rsidRDefault="007F6A64">
      <w:pPr>
        <w:autoSpaceDE w:val="0"/>
        <w:autoSpaceDN w:val="0"/>
        <w:adjustRightInd w:val="0"/>
        <w:spacing w:beforeLines="50" w:before="156" w:afterLines="50" w:after="156" w:line="560" w:lineRule="exact"/>
        <w:ind w:firstLine="640"/>
        <w:jc w:val="left"/>
        <w:rPr>
          <w:rFonts w:ascii="黑体" w:eastAsia="黑体" w:hAnsi="黑体" w:cs="仿宋_GB2312"/>
          <w:szCs w:val="32"/>
        </w:rPr>
      </w:pPr>
    </w:p>
    <w:p w:rsidR="007F6A64" w:rsidRDefault="00EA67B8">
      <w:pPr>
        <w:autoSpaceDE w:val="0"/>
        <w:autoSpaceDN w:val="0"/>
        <w:adjustRightInd w:val="0"/>
        <w:spacing w:beforeLines="50" w:before="156" w:afterLines="50" w:after="156" w:line="560" w:lineRule="exact"/>
        <w:ind w:firstLine="640"/>
        <w:jc w:val="left"/>
        <w:outlineLvl w:val="0"/>
        <w:rPr>
          <w:rFonts w:ascii="黑体" w:eastAsia="黑体" w:hAnsi="黑体" w:cs="仿宋_GB2312"/>
          <w:szCs w:val="32"/>
        </w:rPr>
      </w:pPr>
      <w:r>
        <w:rPr>
          <w:rFonts w:ascii="黑体" w:eastAsia="黑体" w:hAnsi="黑体" w:cs="仿宋_GB2312" w:hint="eastAsia"/>
          <w:szCs w:val="32"/>
        </w:rPr>
        <w:t>一、任务来源、起草单位、主要起草人</w:t>
      </w:r>
    </w:p>
    <w:p w:rsidR="007F6A64" w:rsidRDefault="00EA67B8">
      <w:pPr>
        <w:ind w:firstLine="640"/>
        <w:rPr>
          <w:rFonts w:ascii="仿宋" w:eastAsia="仿宋" w:hAnsi="仿宋" w:cs="仿宋"/>
          <w:szCs w:val="28"/>
        </w:rPr>
      </w:pPr>
      <w:r>
        <w:rPr>
          <w:rFonts w:ascii="仿宋" w:eastAsia="仿宋" w:hAnsi="仿宋" w:cs="仿宋" w:hint="eastAsia"/>
          <w:szCs w:val="32"/>
        </w:rPr>
        <w:t>根据《广西标准化协会关于下达2025年第一批团体标准制修订项目计划的通知》（桂标协〔2025〕7号）文件精神，由广西壮族自治区农业科学院提出，广西壮族自治区亚热带作物研究所、广西标准化协会、农业农村部科技发展中心、云南省热带作物科学研究所等单位共同起草的团体标准《农业科普作品创作人员继续教育指南》（项目编号：2025-0114），已获立项</w:t>
      </w:r>
      <w:r>
        <w:rPr>
          <w:rFonts w:ascii="仿宋" w:eastAsia="仿宋" w:hAnsi="仿宋" w:cs="仿宋" w:hint="eastAsia"/>
          <w:szCs w:val="28"/>
        </w:rPr>
        <w:t>。</w:t>
      </w:r>
    </w:p>
    <w:p w:rsidR="007F6A64" w:rsidRDefault="00EA67B8">
      <w:pPr>
        <w:ind w:firstLine="640"/>
        <w:rPr>
          <w:rFonts w:ascii="仿宋" w:eastAsia="仿宋" w:hAnsi="仿宋" w:cs="仿宋"/>
          <w:szCs w:val="28"/>
        </w:rPr>
      </w:pPr>
      <w:r>
        <w:rPr>
          <w:rFonts w:ascii="仿宋" w:eastAsia="仿宋" w:hAnsi="仿宋" w:cs="仿宋" w:hint="eastAsia"/>
          <w:szCs w:val="28"/>
        </w:rPr>
        <w:t>为高质量编制团体标准《</w:t>
      </w:r>
      <w:r>
        <w:rPr>
          <w:rFonts w:ascii="仿宋" w:eastAsia="仿宋" w:hAnsi="仿宋" w:cs="仿宋" w:hint="eastAsia"/>
          <w:szCs w:val="32"/>
        </w:rPr>
        <w:t>农业科普作品创作人员继续教育指南</w:t>
      </w:r>
      <w:r>
        <w:rPr>
          <w:rFonts w:ascii="仿宋" w:eastAsia="仿宋" w:hAnsi="仿宋" w:cs="仿宋" w:hint="eastAsia"/>
          <w:szCs w:val="28"/>
        </w:rPr>
        <w:t>》，由起草单位成立标准编制工作组并进行如下分工：</w:t>
      </w:r>
    </w:p>
    <w:tbl>
      <w:tblPr>
        <w:tblW w:w="917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8"/>
        <w:gridCol w:w="1371"/>
        <w:gridCol w:w="1701"/>
        <w:gridCol w:w="1703"/>
        <w:gridCol w:w="3251"/>
      </w:tblGrid>
      <w:tr w:rsidR="007F6A64">
        <w:trPr>
          <w:trHeight w:val="450"/>
        </w:trPr>
        <w:tc>
          <w:tcPr>
            <w:tcW w:w="1148" w:type="dxa"/>
            <w:tcBorders>
              <w:top w:val="single" w:sz="4" w:space="0" w:color="auto"/>
              <w:bottom w:val="single" w:sz="4" w:space="0" w:color="auto"/>
            </w:tcBorders>
            <w:vAlign w:val="center"/>
          </w:tcPr>
          <w:p w:rsidR="007F6A64" w:rsidRDefault="00EA67B8">
            <w:pPr>
              <w:ind w:firstLineChars="0" w:firstLine="0"/>
              <w:rPr>
                <w:rFonts w:ascii="仿宋" w:eastAsia="仿宋" w:hAnsi="仿宋" w:cs="仿宋"/>
                <w:b/>
                <w:sz w:val="24"/>
              </w:rPr>
            </w:pPr>
            <w:r>
              <w:rPr>
                <w:rFonts w:ascii="仿宋" w:eastAsia="仿宋" w:hAnsi="仿宋" w:cs="仿宋" w:hint="eastAsia"/>
                <w:b/>
                <w:sz w:val="24"/>
              </w:rPr>
              <w:t>姓名</w:t>
            </w:r>
          </w:p>
        </w:tc>
        <w:tc>
          <w:tcPr>
            <w:tcW w:w="1371" w:type="dxa"/>
            <w:tcBorders>
              <w:top w:val="single" w:sz="4" w:space="0" w:color="auto"/>
              <w:bottom w:val="single" w:sz="4" w:space="0" w:color="auto"/>
            </w:tcBorders>
            <w:vAlign w:val="center"/>
          </w:tcPr>
          <w:p w:rsidR="007F6A64" w:rsidRDefault="00EA67B8">
            <w:pPr>
              <w:ind w:firstLineChars="0" w:firstLine="0"/>
              <w:rPr>
                <w:rFonts w:ascii="仿宋" w:eastAsia="仿宋" w:hAnsi="仿宋" w:cs="仿宋"/>
                <w:b/>
                <w:sz w:val="24"/>
              </w:rPr>
            </w:pPr>
            <w:r>
              <w:rPr>
                <w:rFonts w:ascii="仿宋" w:eastAsia="仿宋" w:hAnsi="仿宋" w:cs="仿宋" w:hint="eastAsia"/>
                <w:b/>
                <w:sz w:val="24"/>
              </w:rPr>
              <w:t>职务/职称</w:t>
            </w:r>
          </w:p>
        </w:tc>
        <w:tc>
          <w:tcPr>
            <w:tcW w:w="1701" w:type="dxa"/>
            <w:tcBorders>
              <w:top w:val="single" w:sz="4" w:space="0" w:color="auto"/>
              <w:bottom w:val="single" w:sz="4" w:space="0" w:color="auto"/>
            </w:tcBorders>
            <w:vAlign w:val="center"/>
          </w:tcPr>
          <w:p w:rsidR="007F6A64" w:rsidRDefault="00EA67B8">
            <w:pPr>
              <w:ind w:firstLineChars="0" w:firstLine="0"/>
              <w:rPr>
                <w:rFonts w:ascii="仿宋" w:eastAsia="仿宋" w:hAnsi="仿宋" w:cs="仿宋"/>
                <w:b/>
                <w:sz w:val="24"/>
              </w:rPr>
            </w:pPr>
            <w:r>
              <w:rPr>
                <w:rFonts w:ascii="仿宋" w:eastAsia="仿宋" w:hAnsi="仿宋" w:cs="仿宋" w:hint="eastAsia"/>
                <w:b/>
                <w:sz w:val="24"/>
              </w:rPr>
              <w:t>从事专业</w:t>
            </w:r>
          </w:p>
        </w:tc>
        <w:tc>
          <w:tcPr>
            <w:tcW w:w="1703" w:type="dxa"/>
            <w:tcBorders>
              <w:top w:val="single" w:sz="4" w:space="0" w:color="auto"/>
              <w:bottom w:val="single" w:sz="4" w:space="0" w:color="auto"/>
            </w:tcBorders>
            <w:vAlign w:val="center"/>
          </w:tcPr>
          <w:p w:rsidR="007F6A64" w:rsidRDefault="00EA67B8">
            <w:pPr>
              <w:ind w:firstLineChars="0" w:firstLine="0"/>
              <w:rPr>
                <w:rFonts w:ascii="仿宋" w:eastAsia="仿宋" w:hAnsi="仿宋" w:cs="仿宋"/>
                <w:b/>
                <w:sz w:val="24"/>
              </w:rPr>
            </w:pPr>
            <w:r>
              <w:rPr>
                <w:rFonts w:ascii="仿宋" w:eastAsia="仿宋" w:hAnsi="仿宋" w:cs="仿宋" w:hint="eastAsia"/>
                <w:b/>
                <w:sz w:val="24"/>
              </w:rPr>
              <w:t>工作单位</w:t>
            </w:r>
          </w:p>
        </w:tc>
        <w:tc>
          <w:tcPr>
            <w:tcW w:w="3251" w:type="dxa"/>
            <w:tcBorders>
              <w:top w:val="single" w:sz="4" w:space="0" w:color="auto"/>
              <w:bottom w:val="single" w:sz="4" w:space="0" w:color="auto"/>
            </w:tcBorders>
            <w:vAlign w:val="center"/>
          </w:tcPr>
          <w:p w:rsidR="007F6A64" w:rsidRDefault="00EA67B8">
            <w:pPr>
              <w:ind w:firstLineChars="0" w:firstLine="0"/>
              <w:rPr>
                <w:rFonts w:ascii="仿宋" w:eastAsia="仿宋" w:hAnsi="仿宋" w:cs="仿宋"/>
                <w:b/>
                <w:sz w:val="24"/>
              </w:rPr>
            </w:pPr>
            <w:r>
              <w:rPr>
                <w:rFonts w:ascii="仿宋" w:eastAsia="仿宋" w:hAnsi="仿宋" w:cs="仿宋" w:hint="eastAsia"/>
                <w:b/>
                <w:sz w:val="24"/>
              </w:rPr>
              <w:t>责任分工</w:t>
            </w:r>
          </w:p>
        </w:tc>
      </w:tr>
      <w:tr w:rsidR="007F6A64">
        <w:trPr>
          <w:trHeight w:val="450"/>
        </w:trPr>
        <w:tc>
          <w:tcPr>
            <w:tcW w:w="1148" w:type="dxa"/>
            <w:tcBorders>
              <w:top w:val="single" w:sz="4" w:space="0" w:color="auto"/>
              <w:left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刘思朝</w:t>
            </w:r>
          </w:p>
        </w:tc>
        <w:tc>
          <w:tcPr>
            <w:tcW w:w="137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副主任/助理研究员</w:t>
            </w:r>
          </w:p>
        </w:tc>
        <w:tc>
          <w:tcPr>
            <w:tcW w:w="170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科普理论研究</w:t>
            </w:r>
          </w:p>
        </w:tc>
        <w:tc>
          <w:tcPr>
            <w:tcW w:w="1703"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vAlign w:val="center"/>
          </w:tcPr>
          <w:p w:rsidR="007F6A64" w:rsidRDefault="00EA67B8">
            <w:pPr>
              <w:ind w:firstLine="480"/>
              <w:jc w:val="left"/>
              <w:rPr>
                <w:rFonts w:ascii="仿宋" w:eastAsia="仿宋" w:hAnsi="仿宋" w:cs="仿宋"/>
                <w:sz w:val="24"/>
                <w:lang w:bidi="ar"/>
              </w:rPr>
            </w:pPr>
            <w:r>
              <w:rPr>
                <w:rFonts w:ascii="仿宋" w:eastAsia="仿宋" w:hAnsi="仿宋" w:cs="仿宋" w:hint="eastAsia"/>
                <w:sz w:val="24"/>
                <w:lang w:bidi="ar"/>
              </w:rPr>
              <w:t>统筹主持标准编制工作</w:t>
            </w:r>
          </w:p>
        </w:tc>
      </w:tr>
      <w:tr w:rsidR="007F6A64">
        <w:trPr>
          <w:trHeight w:val="450"/>
        </w:trPr>
        <w:tc>
          <w:tcPr>
            <w:tcW w:w="1148" w:type="dxa"/>
            <w:tcBorders>
              <w:top w:val="single" w:sz="4" w:space="0" w:color="auto"/>
              <w:left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陆祖双</w:t>
            </w:r>
          </w:p>
        </w:tc>
        <w:tc>
          <w:tcPr>
            <w:tcW w:w="137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副主任/高级农艺师</w:t>
            </w:r>
          </w:p>
        </w:tc>
        <w:tc>
          <w:tcPr>
            <w:tcW w:w="170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科普作品创作</w:t>
            </w:r>
          </w:p>
        </w:tc>
        <w:tc>
          <w:tcPr>
            <w:tcW w:w="1703"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参与标准编制工作，组织人员进行标准发布后的宣贯培训。</w:t>
            </w:r>
          </w:p>
        </w:tc>
      </w:tr>
      <w:tr w:rsidR="007F6A64">
        <w:trPr>
          <w:trHeight w:val="450"/>
        </w:trPr>
        <w:tc>
          <w:tcPr>
            <w:tcW w:w="1148" w:type="dxa"/>
            <w:tcBorders>
              <w:top w:val="single" w:sz="4" w:space="0" w:color="auto"/>
              <w:left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陈致威</w:t>
            </w:r>
          </w:p>
        </w:tc>
        <w:tc>
          <w:tcPr>
            <w:tcW w:w="137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专业技术人员/助理研究员</w:t>
            </w:r>
          </w:p>
        </w:tc>
        <w:tc>
          <w:tcPr>
            <w:tcW w:w="170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科普理论研究</w:t>
            </w:r>
          </w:p>
        </w:tc>
        <w:tc>
          <w:tcPr>
            <w:tcW w:w="1703"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参与标准文本及编制说明编写，质量控制。</w:t>
            </w:r>
          </w:p>
        </w:tc>
      </w:tr>
      <w:tr w:rsidR="007F6A64">
        <w:trPr>
          <w:trHeight w:val="450"/>
        </w:trPr>
        <w:tc>
          <w:tcPr>
            <w:tcW w:w="1148" w:type="dxa"/>
            <w:tcBorders>
              <w:top w:val="single" w:sz="4" w:space="0" w:color="auto"/>
              <w:left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潘彦霞</w:t>
            </w:r>
          </w:p>
        </w:tc>
        <w:tc>
          <w:tcPr>
            <w:tcW w:w="137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副主任/助理工程师</w:t>
            </w:r>
          </w:p>
        </w:tc>
        <w:tc>
          <w:tcPr>
            <w:tcW w:w="170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标准化</w:t>
            </w:r>
          </w:p>
        </w:tc>
        <w:tc>
          <w:tcPr>
            <w:tcW w:w="1703"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广西标准化协会</w:t>
            </w:r>
          </w:p>
        </w:tc>
        <w:tc>
          <w:tcPr>
            <w:tcW w:w="3251" w:type="dxa"/>
            <w:tcBorders>
              <w:top w:val="single" w:sz="4" w:space="0" w:color="auto"/>
              <w:bottom w:val="single" w:sz="4" w:space="0" w:color="auto"/>
              <w:right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宾振钧</w:t>
            </w:r>
          </w:p>
        </w:tc>
        <w:tc>
          <w:tcPr>
            <w:tcW w:w="137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主任/副研究馆员</w:t>
            </w:r>
          </w:p>
        </w:tc>
        <w:tc>
          <w:tcPr>
            <w:tcW w:w="170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科普作品创作</w:t>
            </w:r>
          </w:p>
        </w:tc>
        <w:tc>
          <w:tcPr>
            <w:tcW w:w="1703"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w:t>
            </w:r>
            <w:r>
              <w:rPr>
                <w:rFonts w:ascii="仿宋" w:eastAsia="仿宋" w:hAnsi="仿宋" w:cs="仿宋" w:hint="eastAsia"/>
                <w:sz w:val="24"/>
                <w:lang w:bidi="ar"/>
              </w:rPr>
              <w:lastRenderedPageBreak/>
              <w:t>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lastRenderedPageBreak/>
              <w:t>汤智敏</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副主任/会计师</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科普教育基地综合管理部管理</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云南热带作物研究所</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李宁</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研究员</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科普研究</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农业农村部科技发展中心</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郑扬</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 xml:space="preserve">科普宣传 </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办公室文秘、科普宣传</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云南热带作物研究所</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苏文潘</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专业技术人员/高级农艺师</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科普基地管理与建设研究</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蒋宏</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专业技术人员/助理农艺师</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科普基地管理与建设研究</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黄昶吟</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专业技术人员</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科普理论研究</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黄云芳</w:t>
            </w:r>
          </w:p>
        </w:tc>
        <w:tc>
          <w:tcPr>
            <w:tcW w:w="137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专业技术人员/助理馆员</w:t>
            </w:r>
          </w:p>
        </w:tc>
        <w:tc>
          <w:tcPr>
            <w:tcW w:w="1701"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科普作品创作</w:t>
            </w:r>
          </w:p>
        </w:tc>
        <w:tc>
          <w:tcPr>
            <w:tcW w:w="1703" w:type="dxa"/>
            <w:tcBorders>
              <w:top w:val="single" w:sz="4" w:space="0" w:color="auto"/>
              <w:bottom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曹琬筝</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专业技术人员</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科普理论研究</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广西壮族自治区亚热带作物研究所</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参与标准文本及编制说明的编写；组织开展标准征求意见会；对标准实施情况进行总结分析，不断对地方标准提出修正意见。</w:t>
            </w:r>
          </w:p>
        </w:tc>
      </w:tr>
      <w:tr w:rsidR="007F6A64">
        <w:trPr>
          <w:trHeight w:val="450"/>
        </w:trPr>
        <w:tc>
          <w:tcPr>
            <w:tcW w:w="1148" w:type="dxa"/>
            <w:tcBorders>
              <w:top w:val="single" w:sz="4" w:space="0" w:color="auto"/>
              <w:left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余炳宁</w:t>
            </w:r>
          </w:p>
        </w:tc>
        <w:tc>
          <w:tcPr>
            <w:tcW w:w="137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副主任/高级农艺师</w:t>
            </w:r>
          </w:p>
        </w:tc>
        <w:tc>
          <w:tcPr>
            <w:tcW w:w="1701"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科普基地管理与建设研究</w:t>
            </w:r>
          </w:p>
        </w:tc>
        <w:tc>
          <w:tcPr>
            <w:tcW w:w="1703" w:type="dxa"/>
            <w:tcBorders>
              <w:top w:val="single" w:sz="4" w:space="0" w:color="auto"/>
              <w:bottom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t>广西壮族自治区亚热带作物</w:t>
            </w:r>
            <w:r>
              <w:rPr>
                <w:rFonts w:ascii="仿宋" w:eastAsia="仿宋" w:hAnsi="仿宋" w:cs="仿宋" w:hint="eastAsia"/>
                <w:sz w:val="24"/>
                <w:lang w:bidi="ar"/>
              </w:rPr>
              <w:lastRenderedPageBreak/>
              <w:t>研究所</w:t>
            </w:r>
          </w:p>
        </w:tc>
        <w:tc>
          <w:tcPr>
            <w:tcW w:w="3251" w:type="dxa"/>
            <w:tcBorders>
              <w:top w:val="single" w:sz="4" w:space="0" w:color="auto"/>
              <w:bottom w:val="single" w:sz="4" w:space="0" w:color="auto"/>
              <w:right w:val="single" w:sz="4" w:space="0" w:color="auto"/>
            </w:tcBorders>
            <w:shd w:val="clear" w:color="auto" w:fill="auto"/>
            <w:vAlign w:val="center"/>
          </w:tcPr>
          <w:p w:rsidR="007F6A64" w:rsidRDefault="00EA67B8">
            <w:pPr>
              <w:ind w:firstLineChars="0" w:firstLine="0"/>
              <w:jc w:val="left"/>
              <w:rPr>
                <w:rFonts w:ascii="仿宋" w:eastAsia="仿宋" w:hAnsi="仿宋" w:cs="仿宋"/>
                <w:sz w:val="24"/>
                <w:lang w:bidi="ar"/>
              </w:rPr>
            </w:pPr>
            <w:r>
              <w:rPr>
                <w:rFonts w:ascii="仿宋" w:eastAsia="仿宋" w:hAnsi="仿宋" w:cs="仿宋" w:hint="eastAsia"/>
                <w:sz w:val="24"/>
                <w:lang w:bidi="ar"/>
              </w:rPr>
              <w:lastRenderedPageBreak/>
              <w:t>参与标准文本及编制说明的编写；组织开展标准征求意</w:t>
            </w:r>
            <w:r>
              <w:rPr>
                <w:rFonts w:ascii="仿宋" w:eastAsia="仿宋" w:hAnsi="仿宋" w:cs="仿宋" w:hint="eastAsia"/>
                <w:sz w:val="24"/>
                <w:lang w:bidi="ar"/>
              </w:rPr>
              <w:lastRenderedPageBreak/>
              <w:t>见会；对标准实施情况进行总结分析，不断对地方标准提出修正意见。</w:t>
            </w:r>
          </w:p>
        </w:tc>
      </w:tr>
    </w:tbl>
    <w:p w:rsidR="007F6A64" w:rsidRDefault="007F6A64">
      <w:pPr>
        <w:autoSpaceDE w:val="0"/>
        <w:autoSpaceDN w:val="0"/>
        <w:adjustRightInd w:val="0"/>
        <w:spacing w:beforeLines="50" w:before="156" w:afterLines="50" w:after="156" w:line="560" w:lineRule="exact"/>
        <w:ind w:firstLine="640"/>
        <w:jc w:val="left"/>
        <w:rPr>
          <w:rFonts w:ascii="黑体" w:eastAsia="黑体" w:hAnsi="黑体" w:cs="仿宋_GB2312"/>
          <w:szCs w:val="32"/>
        </w:rPr>
      </w:pPr>
    </w:p>
    <w:p w:rsidR="007F6A64" w:rsidRDefault="00EA67B8">
      <w:pPr>
        <w:autoSpaceDE w:val="0"/>
        <w:autoSpaceDN w:val="0"/>
        <w:adjustRightInd w:val="0"/>
        <w:spacing w:beforeLines="50" w:before="156" w:afterLines="50" w:after="156" w:line="560" w:lineRule="exact"/>
        <w:ind w:firstLine="640"/>
        <w:jc w:val="left"/>
        <w:outlineLvl w:val="0"/>
        <w:rPr>
          <w:rFonts w:ascii="黑体" w:eastAsia="黑体" w:hAnsi="黑体" w:cs="仿宋_GB2312"/>
          <w:szCs w:val="32"/>
        </w:rPr>
      </w:pPr>
      <w:r>
        <w:rPr>
          <w:rFonts w:ascii="黑体" w:eastAsia="黑体" w:hAnsi="黑体" w:cs="仿宋_GB2312" w:hint="eastAsia"/>
          <w:szCs w:val="32"/>
        </w:rPr>
        <w:t>二、制定标准的必要性和意义</w:t>
      </w:r>
    </w:p>
    <w:p w:rsidR="007F6A64" w:rsidRDefault="00EA67B8">
      <w:pPr>
        <w:pStyle w:val="BodyText2"/>
        <w:spacing w:after="0" w:line="560" w:lineRule="exact"/>
        <w:ind w:firstLine="640"/>
        <w:rPr>
          <w:rFonts w:ascii="仿宋" w:eastAsia="仿宋" w:hAnsi="仿宋" w:cs="仿宋"/>
        </w:rPr>
      </w:pPr>
      <w:r>
        <w:rPr>
          <w:rFonts w:ascii="仿宋" w:eastAsia="仿宋" w:hAnsi="仿宋" w:cs="仿宋" w:hint="eastAsia"/>
        </w:rPr>
        <w:t>目前我国共有1648家全国科普教育基地(2021-2025 年度)，其中广西有29家。同时广西还有169家自治区级科普教育基地,涉及农业、自然科学的科普基地约占四分之一；此外截至 2023年6月，广西已有国家级生态环境科普基地7个、自治区级生态环境科普基地32个。依托上述科普场所、特色农业产业等开展科普创作，是公众获取农业知识、涵养科学精神的重要源泉。据统计，2022年全国科普专、兼职人员199.67万人，实名注册科技志愿者近456万人。我国科普人员队伍正不断壮大，同时科普作品创作人员的培养也日趋受到重视。中国科普作家协会在全国范围内常年组织实施“科普中国青年之星创作大赛”活动，并开展了相应培训，旨在加强科普供给侧改革，提升优质科普内容资源创作和传播能力，重点扶持青年科普创作人才成长。2024年新修订的《中华人民共和国科学技术普及法》中强调，国家加强科普工作人员培训和交流，提升科普工作人员思想道德品质、科学文化素质和业务水平。</w:t>
      </w:r>
    </w:p>
    <w:p w:rsidR="007F6A64" w:rsidRDefault="00EA67B8">
      <w:pPr>
        <w:pStyle w:val="BodyText2"/>
        <w:spacing w:after="0" w:line="560" w:lineRule="exact"/>
        <w:ind w:firstLine="640"/>
        <w:rPr>
          <w:rFonts w:ascii="仿宋" w:eastAsia="仿宋" w:hAnsi="仿宋" w:cs="仿宋"/>
        </w:rPr>
      </w:pPr>
      <w:r>
        <w:rPr>
          <w:rFonts w:ascii="仿宋" w:eastAsia="仿宋" w:hAnsi="仿宋" w:cs="仿宋" w:hint="eastAsia"/>
        </w:rPr>
        <w:t>目前已有部分农业科普机构具备科普作品创作人员。其中，广西亚热带作物研究所组建了亚热带植物科普创新研究的团队，现有团队成员10人，近年来，凭借丰富的物种资源与创新方法，构建了包含网站、微信公众号、视频号在内的全媒体科普作品传播体系，累计发布原创科普内容吸引超5万人次阅读，科普短视</w:t>
      </w:r>
      <w:r>
        <w:rPr>
          <w:rFonts w:ascii="仿宋" w:eastAsia="仿宋" w:hAnsi="仿宋" w:cs="仿宋" w:hint="eastAsia"/>
        </w:rPr>
        <w:lastRenderedPageBreak/>
        <w:t>频观看量突破6万，为提升公众的科学素养做出了贡献，但目前农业科普作品创作人员队伍还需不断优化壮大，继续教育任重道远。</w:t>
      </w:r>
    </w:p>
    <w:p w:rsidR="007F6A64" w:rsidRDefault="00EA67B8">
      <w:pPr>
        <w:pStyle w:val="BodyText2"/>
        <w:spacing w:after="0" w:line="560" w:lineRule="exact"/>
        <w:ind w:firstLine="640"/>
        <w:rPr>
          <w:rFonts w:ascii="仿宋" w:eastAsia="仿宋" w:hAnsi="仿宋" w:cs="仿宋"/>
        </w:rPr>
      </w:pPr>
      <w:r>
        <w:rPr>
          <w:rFonts w:ascii="仿宋" w:eastAsia="仿宋" w:hAnsi="仿宋" w:cs="仿宋" w:hint="eastAsia"/>
        </w:rPr>
        <w:t>农业科普作品创作人员继续教育是一种针对已经具备一定专业知识或工作经验的人群，进一步提升他们的科学素养和传播科学知识的能力而进行的教育培训活动，包括科普作品创作技巧、科学传播方法、学科专业性、实际应用、更新与拓展等相关培训。通过这种培训，农业科普作品创作人员可以更好地承担起普及农业科学知识、传播科学思想的责任。</w:t>
      </w:r>
    </w:p>
    <w:p w:rsidR="007F6A64" w:rsidRDefault="00EA67B8">
      <w:pPr>
        <w:pStyle w:val="BodyText2"/>
        <w:spacing w:after="0" w:line="560" w:lineRule="exact"/>
        <w:ind w:firstLine="640"/>
        <w:rPr>
          <w:rFonts w:ascii="仿宋" w:eastAsia="仿宋" w:hAnsi="仿宋" w:cs="仿宋"/>
        </w:rPr>
      </w:pPr>
      <w:r>
        <w:rPr>
          <w:rFonts w:ascii="仿宋" w:eastAsia="仿宋" w:hAnsi="仿宋" w:cs="仿宋" w:hint="eastAsia"/>
        </w:rPr>
        <w:t>进入新时代，在百年未有之大变局下，科学普及的使命、内涵、手段随环境之变、需求之变技术之变而发生新的变化，由此农业科普创作人员也面临着新的形势和任务、机遇和挑战。特别是网络新媒体的兴起，新的科普传播形式已覆盖城市与乡村，农业科普创作人员必须立足新时代。不断吸收新的知识营养，提升自身科学素质，开展相应的继续教育培训，以补短板、强弱项，农业科普作品创作人员继续教育培训需求将会持续增长。</w:t>
      </w:r>
    </w:p>
    <w:p w:rsidR="007F6A64" w:rsidRDefault="00EA67B8">
      <w:pPr>
        <w:pStyle w:val="BodyText2"/>
        <w:spacing w:after="0" w:line="560" w:lineRule="exact"/>
        <w:ind w:firstLine="640"/>
        <w:rPr>
          <w:rFonts w:ascii="仿宋" w:eastAsia="仿宋" w:hAnsi="仿宋" w:cs="仿宋"/>
        </w:rPr>
      </w:pPr>
      <w:r>
        <w:rPr>
          <w:rFonts w:ascii="仿宋" w:eastAsia="仿宋" w:hAnsi="仿宋" w:cs="仿宋" w:hint="eastAsia"/>
        </w:rPr>
        <w:t>通过制定团体标准《农业科普作品创作人员继续教育培训规范》，以标准为抓手，规范农业科普作品创作人员继续教育培训，有助于提升农业科普作品创作人员的理论水平和实践能力，才能创作出高质量、惠及大众的农业科普作品，促进新时代科普事业发展，为实现高水平科技自立自强、建设世界科技强国奠定坚实基础。</w:t>
      </w:r>
    </w:p>
    <w:p w:rsidR="007F6A64" w:rsidRDefault="00EA67B8">
      <w:pPr>
        <w:pStyle w:val="BodyText2"/>
        <w:spacing w:after="0" w:line="560" w:lineRule="exact"/>
        <w:ind w:firstLine="640"/>
        <w:rPr>
          <w:rFonts w:ascii="仿宋" w:eastAsia="仿宋" w:hAnsi="仿宋" w:cs="仿宋"/>
        </w:rPr>
      </w:pPr>
      <w:r>
        <w:rPr>
          <w:rFonts w:ascii="仿宋" w:eastAsia="仿宋" w:hAnsi="仿宋" w:cs="仿宋" w:hint="eastAsia"/>
        </w:rPr>
        <w:t>同时农业科普作品创作人才继续教育培训规范的建立与完善，为其他行业领域的科普作品创作人员继续教育继续教育提供</w:t>
      </w:r>
      <w:r>
        <w:rPr>
          <w:rFonts w:ascii="仿宋" w:eastAsia="仿宋" w:hAnsi="仿宋" w:cs="仿宋" w:hint="eastAsia"/>
        </w:rPr>
        <w:lastRenderedPageBreak/>
        <w:t>借鉴，也关系着科普人才的校外培训与高等院校教育培养的互补衔接，关系着农业科研人员、专职科普人员和科技记者等不同类型农业科普创作人才的科普能力、业务水平和职业素养的提升。</w:t>
      </w:r>
    </w:p>
    <w:p w:rsidR="007F6A64" w:rsidRDefault="00EA67B8">
      <w:pPr>
        <w:autoSpaceDE w:val="0"/>
        <w:autoSpaceDN w:val="0"/>
        <w:adjustRightInd w:val="0"/>
        <w:spacing w:beforeLines="50" w:before="156" w:afterLines="50" w:after="156" w:line="560" w:lineRule="exact"/>
        <w:ind w:firstLine="640"/>
        <w:jc w:val="left"/>
        <w:outlineLvl w:val="0"/>
        <w:rPr>
          <w:rFonts w:ascii="黑体" w:eastAsia="黑体" w:hAnsi="黑体" w:cs="仿宋_GB2312"/>
          <w:szCs w:val="32"/>
        </w:rPr>
      </w:pPr>
      <w:r>
        <w:rPr>
          <w:rFonts w:ascii="黑体" w:eastAsia="黑体" w:hAnsi="黑体" w:cs="仿宋_GB2312" w:hint="eastAsia"/>
          <w:szCs w:val="32"/>
        </w:rPr>
        <w:t>三、主要起草过程</w:t>
      </w:r>
    </w:p>
    <w:p w:rsidR="007F6A64" w:rsidRDefault="00EA67B8">
      <w:pPr>
        <w:spacing w:beforeLines="50" w:before="156" w:afterLines="50" w:after="156" w:line="560" w:lineRule="exact"/>
        <w:ind w:firstLine="643"/>
        <w:outlineLvl w:val="2"/>
        <w:rPr>
          <w:rFonts w:ascii="楷体" w:eastAsia="楷体" w:hAnsi="楷体"/>
          <w:szCs w:val="28"/>
        </w:rPr>
      </w:pPr>
      <w:r>
        <w:rPr>
          <w:rFonts w:ascii="楷体" w:eastAsia="楷体" w:hAnsi="楷体" w:cs="仿宋_GB2312" w:hint="eastAsia"/>
          <w:b/>
          <w:szCs w:val="28"/>
        </w:rPr>
        <w:t>（一）成立标准编制工作组</w:t>
      </w:r>
    </w:p>
    <w:p w:rsidR="007F6A64" w:rsidRDefault="00EA67B8">
      <w:pPr>
        <w:ind w:firstLine="640"/>
        <w:rPr>
          <w:rFonts w:ascii="仿宋" w:eastAsia="仿宋" w:hAnsi="仿宋" w:cs="仿宋"/>
          <w:szCs w:val="28"/>
        </w:rPr>
      </w:pPr>
      <w:r>
        <w:rPr>
          <w:rFonts w:ascii="仿宋" w:eastAsia="仿宋" w:hAnsi="仿宋" w:cs="仿宋" w:hint="eastAsia"/>
          <w:szCs w:val="28"/>
        </w:rPr>
        <w:t>团体标准《</w:t>
      </w:r>
      <w:r>
        <w:rPr>
          <w:rFonts w:ascii="仿宋" w:eastAsia="仿宋" w:hAnsi="仿宋" w:cs="仿宋" w:hint="eastAsia"/>
        </w:rPr>
        <w:t>农业科普作品创作人员</w:t>
      </w:r>
      <w:r>
        <w:rPr>
          <w:rFonts w:ascii="仿宋" w:eastAsia="仿宋" w:hAnsi="仿宋" w:cs="仿宋" w:hint="eastAsia"/>
          <w:szCs w:val="32"/>
        </w:rPr>
        <w:t>继续教育</w:t>
      </w:r>
      <w:r>
        <w:rPr>
          <w:rFonts w:ascii="仿宋" w:eastAsia="仿宋" w:hAnsi="仿宋" w:cs="仿宋" w:hint="eastAsia"/>
        </w:rPr>
        <w:t>指南</w:t>
      </w:r>
      <w:r>
        <w:rPr>
          <w:rFonts w:ascii="仿宋" w:eastAsia="仿宋" w:hAnsi="仿宋" w:cs="仿宋" w:hint="eastAsia"/>
          <w:szCs w:val="28"/>
        </w:rPr>
        <w:t>》项目任务下达后，广西壮族自治区农业科学院成立了标准编制工作组，起草单位制定了起草编写方案与进度安排，明确任务职责，确定工作技术路线，开展标准研制工作。具体标准编制工作由</w:t>
      </w:r>
      <w:r>
        <w:rPr>
          <w:rFonts w:ascii="仿宋" w:eastAsia="仿宋" w:hAnsi="仿宋" w:cs="仿宋" w:hint="eastAsia"/>
          <w:szCs w:val="32"/>
        </w:rPr>
        <w:t>广西壮族自治区亚热带作物研究所、广西标准化协会、农业农村部科技发展中心、云南省热带作物科学研究所</w:t>
      </w:r>
      <w:r>
        <w:rPr>
          <w:rFonts w:ascii="仿宋" w:eastAsia="仿宋" w:hAnsi="仿宋" w:cs="仿宋" w:hint="eastAsia"/>
          <w:szCs w:val="28"/>
        </w:rPr>
        <w:t>等单位负责人组成的标准编制工作组完成。</w:t>
      </w:r>
    </w:p>
    <w:p w:rsidR="007F6A64" w:rsidRDefault="00EA67B8">
      <w:pPr>
        <w:ind w:firstLine="640"/>
        <w:rPr>
          <w:rFonts w:ascii="仿宋" w:eastAsia="仿宋" w:hAnsi="仿宋" w:cs="仿宋"/>
          <w:szCs w:val="28"/>
        </w:rPr>
      </w:pPr>
      <w:r>
        <w:rPr>
          <w:rFonts w:ascii="仿宋" w:eastAsia="仿宋" w:hAnsi="仿宋" w:cs="仿宋" w:hint="eastAsia"/>
          <w:szCs w:val="28"/>
        </w:rPr>
        <w:t>编制工作组下设三个组，分别是资料收集组、草案编写组、标准实施组。</w:t>
      </w:r>
    </w:p>
    <w:p w:rsidR="007F6A64" w:rsidRDefault="00EA67B8">
      <w:pPr>
        <w:ind w:firstLine="640"/>
        <w:rPr>
          <w:rFonts w:ascii="仿宋" w:eastAsia="仿宋" w:hAnsi="仿宋" w:cs="仿宋"/>
          <w:szCs w:val="28"/>
        </w:rPr>
      </w:pPr>
      <w:r>
        <w:rPr>
          <w:rFonts w:ascii="仿宋" w:eastAsia="仿宋" w:hAnsi="仿宋" w:cs="仿宋" w:hint="eastAsia"/>
          <w:szCs w:val="28"/>
        </w:rPr>
        <w:t>资料收集组负责国内外有关</w:t>
      </w:r>
      <w:r>
        <w:rPr>
          <w:rFonts w:ascii="仿宋" w:eastAsia="仿宋" w:hAnsi="仿宋" w:cs="仿宋" w:hint="eastAsia"/>
        </w:rPr>
        <w:t>农业科普作品创作人员队伍建设</w:t>
      </w:r>
      <w:r>
        <w:rPr>
          <w:rFonts w:ascii="仿宋" w:eastAsia="仿宋" w:hAnsi="仿宋" w:cs="仿宋" w:hint="eastAsia"/>
          <w:szCs w:val="28"/>
        </w:rPr>
        <w:t>的文献资料的查询、收集和整理工作，查阅前人对</w:t>
      </w:r>
      <w:r>
        <w:rPr>
          <w:rFonts w:ascii="仿宋" w:eastAsia="仿宋" w:hAnsi="仿宋" w:cs="仿宋" w:hint="eastAsia"/>
        </w:rPr>
        <w:t>农业科普作品创作人员</w:t>
      </w:r>
      <w:r>
        <w:rPr>
          <w:rFonts w:ascii="仿宋" w:eastAsia="仿宋" w:hAnsi="仿宋" w:cs="仿宋" w:hint="eastAsia"/>
          <w:szCs w:val="32"/>
        </w:rPr>
        <w:t>继续教育</w:t>
      </w:r>
      <w:r>
        <w:rPr>
          <w:rFonts w:ascii="仿宋" w:eastAsia="仿宋" w:hAnsi="仿宋" w:cs="仿宋" w:hint="eastAsia"/>
          <w:szCs w:val="28"/>
        </w:rPr>
        <w:t>的研究情况。</w:t>
      </w:r>
    </w:p>
    <w:p w:rsidR="007F6A64" w:rsidRDefault="00EA67B8">
      <w:pPr>
        <w:ind w:firstLine="640"/>
        <w:rPr>
          <w:rFonts w:ascii="仿宋" w:eastAsia="仿宋" w:hAnsi="仿宋" w:cs="仿宋"/>
          <w:szCs w:val="28"/>
        </w:rPr>
      </w:pPr>
      <w:r>
        <w:rPr>
          <w:rFonts w:ascii="仿宋" w:eastAsia="仿宋" w:hAnsi="仿宋" w:cs="仿宋" w:hint="eastAsia"/>
          <w:szCs w:val="28"/>
        </w:rPr>
        <w:t>草案编写组负责起草标准草案、征求意见稿和标准编制说明、送审稿及编制说明的编写工作，包括后期召开征求意见会、网上征求意见，以及标准的不断修改和完善。</w:t>
      </w:r>
    </w:p>
    <w:p w:rsidR="007F6A64" w:rsidRDefault="00EA67B8">
      <w:pPr>
        <w:ind w:firstLine="640"/>
        <w:rPr>
          <w:rFonts w:ascii="仿宋_GB2312" w:hAnsi="宋体"/>
          <w:szCs w:val="28"/>
        </w:rPr>
      </w:pPr>
      <w:r>
        <w:rPr>
          <w:rFonts w:ascii="仿宋" w:eastAsia="仿宋" w:hAnsi="仿宋" w:cs="仿宋" w:hint="eastAsia"/>
          <w:szCs w:val="28"/>
        </w:rPr>
        <w:t>标准实施组负责团体标准《</w:t>
      </w:r>
      <w:r>
        <w:rPr>
          <w:rFonts w:ascii="仿宋" w:eastAsia="仿宋" w:hAnsi="仿宋" w:cs="仿宋" w:hint="eastAsia"/>
        </w:rPr>
        <w:t>农业科普作品创作人员</w:t>
      </w:r>
      <w:r>
        <w:rPr>
          <w:rFonts w:ascii="仿宋" w:eastAsia="仿宋" w:hAnsi="仿宋" w:cs="仿宋" w:hint="eastAsia"/>
          <w:szCs w:val="32"/>
        </w:rPr>
        <w:t>继续教育</w:t>
      </w:r>
      <w:r>
        <w:rPr>
          <w:rFonts w:ascii="仿宋" w:eastAsia="仿宋" w:hAnsi="仿宋" w:cs="仿宋" w:hint="eastAsia"/>
        </w:rPr>
        <w:t>指南</w:t>
      </w:r>
      <w:r>
        <w:rPr>
          <w:rFonts w:ascii="仿宋" w:eastAsia="仿宋" w:hAnsi="仿宋" w:cs="仿宋" w:hint="eastAsia"/>
          <w:szCs w:val="28"/>
        </w:rPr>
        <w:t>》发布后，组织相关企事业单位开展标准宣贯培训会，对标</w:t>
      </w:r>
      <w:r>
        <w:rPr>
          <w:rFonts w:ascii="仿宋" w:eastAsia="仿宋" w:hAnsi="仿宋" w:cs="仿宋" w:hint="eastAsia"/>
          <w:szCs w:val="28"/>
        </w:rPr>
        <w:lastRenderedPageBreak/>
        <w:t>准进行详细解读，让相关人员了解标准，并根据标准对</w:t>
      </w:r>
      <w:r>
        <w:rPr>
          <w:rFonts w:ascii="仿宋" w:eastAsia="仿宋" w:hAnsi="仿宋" w:cs="仿宋" w:hint="eastAsia"/>
        </w:rPr>
        <w:t>农业科普作品创作人员</w:t>
      </w:r>
      <w:r>
        <w:rPr>
          <w:rFonts w:ascii="仿宋" w:eastAsia="仿宋" w:hAnsi="仿宋" w:cs="仿宋" w:hint="eastAsia"/>
          <w:szCs w:val="32"/>
        </w:rPr>
        <w:t>继续教育</w:t>
      </w:r>
      <w:r>
        <w:rPr>
          <w:rFonts w:ascii="仿宋" w:eastAsia="仿宋" w:hAnsi="仿宋" w:cs="仿宋" w:hint="eastAsia"/>
          <w:szCs w:val="28"/>
        </w:rPr>
        <w:t>进行规范化操作，并对标准实施情况进行总结分析，不断对团体标准提出修正意见。</w:t>
      </w:r>
    </w:p>
    <w:p w:rsidR="007F6A64" w:rsidRDefault="00EA67B8">
      <w:pPr>
        <w:spacing w:beforeLines="50" w:before="156" w:afterLines="50" w:after="156" w:line="560" w:lineRule="exact"/>
        <w:ind w:firstLine="643"/>
        <w:outlineLvl w:val="2"/>
        <w:rPr>
          <w:rFonts w:ascii="楷体" w:eastAsia="楷体" w:hAnsi="楷体" w:cs="仿宋_GB2312"/>
          <w:b/>
          <w:szCs w:val="28"/>
        </w:rPr>
      </w:pPr>
      <w:r>
        <w:rPr>
          <w:rFonts w:ascii="楷体" w:eastAsia="楷体" w:hAnsi="楷体" w:cs="仿宋_GB2312" w:hint="eastAsia"/>
          <w:b/>
          <w:szCs w:val="28"/>
        </w:rPr>
        <w:t>（二）收集整理文献资料</w:t>
      </w:r>
    </w:p>
    <w:p w:rsidR="007F6A64" w:rsidRDefault="00EA67B8">
      <w:pPr>
        <w:ind w:firstLine="640"/>
        <w:rPr>
          <w:rFonts w:ascii="仿宋" w:eastAsia="仿宋" w:hAnsi="仿宋" w:cs="仿宋"/>
          <w:szCs w:val="28"/>
          <w:lang w:val="fr-FR"/>
        </w:rPr>
      </w:pPr>
      <w:r>
        <w:rPr>
          <w:rFonts w:ascii="仿宋" w:eastAsia="仿宋" w:hAnsi="仿宋" w:cs="仿宋" w:hint="eastAsia"/>
          <w:szCs w:val="28"/>
        </w:rPr>
        <w:t>标准编制工作组收集了国内有关农业科普作品创作人员继续教育相关文献资料。主要有</w:t>
      </w:r>
      <w:r>
        <w:rPr>
          <w:rFonts w:ascii="仿宋" w:eastAsia="仿宋" w:hAnsi="仿宋" w:cs="仿宋" w:hint="eastAsia"/>
          <w:szCs w:val="28"/>
          <w:lang w:val="fr-FR"/>
        </w:rPr>
        <w:t>：</w:t>
      </w:r>
    </w:p>
    <w:p w:rsidR="007F6A64" w:rsidRDefault="00EA67B8">
      <w:pPr>
        <w:spacing w:line="560" w:lineRule="exact"/>
        <w:ind w:firstLine="640"/>
        <w:rPr>
          <w:rFonts w:ascii="仿宋" w:eastAsia="仿宋" w:hAnsi="仿宋" w:cs="仿宋"/>
          <w:kern w:val="0"/>
          <w:szCs w:val="21"/>
        </w:rPr>
      </w:pPr>
      <w:r>
        <w:rPr>
          <w:rFonts w:ascii="仿宋" w:eastAsia="仿宋" w:hAnsi="仿宋" w:cs="仿宋" w:hint="eastAsia"/>
          <w:kern w:val="0"/>
          <w:szCs w:val="21"/>
        </w:rPr>
        <w:t>《全民科学素质行动规划纲要》（2021-2035年）</w:t>
      </w:r>
    </w:p>
    <w:p w:rsidR="007F6A64" w:rsidRDefault="00EA67B8">
      <w:pPr>
        <w:spacing w:beforeLines="50" w:before="156" w:afterLines="50" w:after="156" w:line="560" w:lineRule="exact"/>
        <w:ind w:firstLine="640"/>
        <w:rPr>
          <w:rFonts w:ascii="仿宋" w:eastAsia="仿宋" w:hAnsi="仿宋" w:cs="仿宋"/>
        </w:rPr>
      </w:pPr>
      <w:r>
        <w:rPr>
          <w:rFonts w:ascii="仿宋" w:eastAsia="仿宋" w:hAnsi="仿宋" w:cs="仿宋" w:hint="eastAsia"/>
        </w:rPr>
        <w:t>《中华人民共和国科学技术普及法》（2024年修订）</w:t>
      </w:r>
    </w:p>
    <w:p w:rsidR="007F6A64" w:rsidRDefault="00EA67B8">
      <w:pPr>
        <w:spacing w:beforeLines="50" w:before="156" w:afterLines="50" w:after="156" w:line="560" w:lineRule="exact"/>
        <w:ind w:firstLine="640"/>
        <w:rPr>
          <w:rFonts w:ascii="仿宋" w:eastAsia="仿宋" w:hAnsi="仿宋" w:cs="仿宋"/>
          <w:szCs w:val="28"/>
        </w:rPr>
      </w:pPr>
      <w:r>
        <w:rPr>
          <w:rFonts w:ascii="仿宋" w:eastAsia="仿宋" w:hAnsi="仿宋" w:cs="仿宋" w:hint="eastAsia"/>
          <w:color w:val="333333"/>
        </w:rPr>
        <w:t>《专业技术人员继续教育规定》</w:t>
      </w:r>
    </w:p>
    <w:p w:rsidR="007F6A64" w:rsidRDefault="00EA67B8">
      <w:pPr>
        <w:spacing w:beforeLines="50" w:before="156" w:afterLines="50" w:after="156" w:line="560" w:lineRule="exact"/>
        <w:ind w:firstLine="640"/>
        <w:rPr>
          <w:rFonts w:ascii="仿宋" w:eastAsia="仿宋" w:hAnsi="仿宋" w:cs="仿宋"/>
          <w:szCs w:val="28"/>
        </w:rPr>
      </w:pPr>
      <w:r>
        <w:rPr>
          <w:rFonts w:ascii="仿宋" w:eastAsia="仿宋" w:hAnsi="仿宋" w:cs="仿宋" w:hint="eastAsia"/>
          <w:kern w:val="0"/>
          <w:szCs w:val="21"/>
        </w:rPr>
        <w:t>《广西壮族自治区专业技术人员继续教育学时管理办法》（桂人社规〔2019〕4号)</w:t>
      </w:r>
    </w:p>
    <w:p w:rsidR="007F6A64" w:rsidRDefault="00EA67B8">
      <w:pPr>
        <w:spacing w:beforeLines="50" w:before="156" w:afterLines="50" w:after="156" w:line="560" w:lineRule="exact"/>
        <w:ind w:firstLine="640"/>
        <w:rPr>
          <w:rFonts w:ascii="仿宋" w:eastAsia="仿宋" w:hAnsi="仿宋" w:cs="仿宋"/>
          <w:kern w:val="0"/>
          <w:szCs w:val="21"/>
        </w:rPr>
      </w:pPr>
      <w:r>
        <w:rPr>
          <w:rFonts w:ascii="仿宋" w:eastAsia="仿宋" w:hAnsi="仿宋" w:cs="仿宋" w:hint="eastAsia"/>
          <w:kern w:val="0"/>
          <w:szCs w:val="21"/>
        </w:rPr>
        <w:t>《T/CSWA 002—2023科普人员继续教育培训体系》</w:t>
      </w:r>
    </w:p>
    <w:p w:rsidR="007F6A64" w:rsidRDefault="00EA67B8">
      <w:pPr>
        <w:spacing w:beforeLines="50" w:before="156" w:afterLines="50" w:after="156" w:line="560" w:lineRule="exact"/>
        <w:ind w:firstLine="640"/>
        <w:rPr>
          <w:rFonts w:ascii="仿宋" w:eastAsia="仿宋" w:hAnsi="仿宋" w:cs="仿宋"/>
          <w:kern w:val="0"/>
          <w:szCs w:val="21"/>
        </w:rPr>
      </w:pPr>
      <w:r>
        <w:rPr>
          <w:rFonts w:ascii="仿宋" w:eastAsia="仿宋" w:hAnsi="仿宋" w:cs="仿宋" w:hint="eastAsia"/>
          <w:kern w:val="0"/>
          <w:szCs w:val="21"/>
          <w:lang w:val="zh-CN"/>
        </w:rPr>
        <w:t>《GB/T 32844-2016 科普资源分类与代码》</w:t>
      </w:r>
    </w:p>
    <w:p w:rsidR="007F6A64" w:rsidRDefault="00EA67B8">
      <w:pPr>
        <w:spacing w:beforeLines="50" w:before="156" w:afterLines="50" w:after="156" w:line="560" w:lineRule="exact"/>
        <w:ind w:firstLine="643"/>
        <w:outlineLvl w:val="2"/>
        <w:rPr>
          <w:rFonts w:ascii="楷体" w:eastAsia="楷体" w:hAnsi="楷体" w:cs="仿宋_GB2312"/>
          <w:b/>
          <w:szCs w:val="28"/>
        </w:rPr>
      </w:pPr>
      <w:r>
        <w:rPr>
          <w:rFonts w:ascii="楷体" w:eastAsia="楷体" w:hAnsi="楷体" w:cs="仿宋_GB2312" w:hint="eastAsia"/>
          <w:b/>
          <w:szCs w:val="28"/>
        </w:rPr>
        <w:t>（三）研讨确定标准特色、创新点和主体内容</w:t>
      </w:r>
    </w:p>
    <w:p w:rsidR="007F6A64" w:rsidRDefault="00EA67B8">
      <w:pPr>
        <w:ind w:firstLine="640"/>
        <w:rPr>
          <w:rFonts w:ascii="仿宋" w:eastAsia="仿宋" w:hAnsi="仿宋" w:cs="仿宋"/>
          <w:szCs w:val="28"/>
        </w:rPr>
      </w:pPr>
      <w:r>
        <w:rPr>
          <w:rFonts w:ascii="仿宋" w:eastAsia="仿宋" w:hAnsi="仿宋" w:cs="仿宋" w:hint="eastAsia"/>
          <w:szCs w:val="28"/>
        </w:rPr>
        <w:t>农业科普作品创作人员继续教育是一种针对已经具备一定专业知识或工作经验的人群，进一步提升他们的科学素养和传播科学知识的能力而进行的教育培训活动，包括科普作品创作技巧、科学传播方法、学科专业性、实际应用、更新与拓展等相关继续教育活动。本</w:t>
      </w:r>
      <w:r>
        <w:rPr>
          <w:rFonts w:ascii="仿宋" w:eastAsia="仿宋" w:hAnsi="仿宋" w:cs="仿宋"/>
          <w:szCs w:val="28"/>
        </w:rPr>
        <w:t>标准针对农业科普继续教育现状，</w:t>
      </w:r>
      <w:r>
        <w:rPr>
          <w:rFonts w:ascii="仿宋" w:eastAsia="仿宋" w:hAnsi="仿宋" w:cs="仿宋" w:hint="eastAsia"/>
          <w:szCs w:val="28"/>
        </w:rPr>
        <w:t>通过</w:t>
      </w:r>
      <w:r>
        <w:rPr>
          <w:rFonts w:ascii="仿宋" w:eastAsia="仿宋" w:hAnsi="仿宋" w:cs="仿宋"/>
          <w:szCs w:val="28"/>
        </w:rPr>
        <w:t>对</w:t>
      </w:r>
      <w:r>
        <w:rPr>
          <w:rFonts w:ascii="仿宋" w:eastAsia="仿宋" w:hAnsi="仿宋" w:cs="仿宋" w:hint="eastAsia"/>
          <w:szCs w:val="28"/>
        </w:rPr>
        <w:t>培训、基层</w:t>
      </w:r>
      <w:r>
        <w:rPr>
          <w:rFonts w:ascii="仿宋" w:eastAsia="仿宋" w:hAnsi="仿宋" w:cs="仿宋"/>
          <w:szCs w:val="28"/>
        </w:rPr>
        <w:t>实践、赴先进地区研修、学术交流、学历提升</w:t>
      </w:r>
      <w:r>
        <w:rPr>
          <w:rFonts w:ascii="仿宋" w:eastAsia="仿宋" w:hAnsi="仿宋" w:cs="仿宋" w:hint="eastAsia"/>
          <w:szCs w:val="28"/>
        </w:rPr>
        <w:t>等</w:t>
      </w:r>
      <w:r>
        <w:rPr>
          <w:rFonts w:ascii="仿宋" w:eastAsia="仿宋" w:hAnsi="仿宋" w:cs="仿宋"/>
          <w:szCs w:val="28"/>
        </w:rPr>
        <w:t>继续教育形式</w:t>
      </w:r>
      <w:r>
        <w:rPr>
          <w:rFonts w:ascii="仿宋" w:eastAsia="仿宋" w:hAnsi="仿宋" w:cs="仿宋" w:hint="eastAsia"/>
          <w:szCs w:val="28"/>
        </w:rPr>
        <w:t>进行</w:t>
      </w:r>
      <w:r>
        <w:rPr>
          <w:rFonts w:ascii="仿宋" w:eastAsia="仿宋" w:hAnsi="仿宋" w:cs="仿宋"/>
          <w:szCs w:val="28"/>
        </w:rPr>
        <w:t>规定，</w:t>
      </w:r>
      <w:r>
        <w:rPr>
          <w:rFonts w:ascii="仿宋" w:eastAsia="仿宋" w:hAnsi="仿宋" w:cs="仿宋" w:hint="eastAsia"/>
          <w:szCs w:val="28"/>
        </w:rPr>
        <w:t>提升农业科普创作人员的科学素养与技术应用能力，</w:t>
      </w:r>
      <w:r>
        <w:rPr>
          <w:rFonts w:ascii="仿宋" w:eastAsia="仿宋" w:hAnsi="仿宋" w:cs="仿宋" w:hint="eastAsia"/>
          <w:szCs w:val="28"/>
        </w:rPr>
        <w:lastRenderedPageBreak/>
        <w:t>使其掌握现代农业科技前沿动态、精准传播策略及多媒体创作技能，推动科普内容服务乡村振兴与农业现代化。</w:t>
      </w:r>
    </w:p>
    <w:p w:rsidR="007F6A64" w:rsidRDefault="00EA67B8">
      <w:pPr>
        <w:ind w:firstLine="640"/>
        <w:rPr>
          <w:rFonts w:ascii="仿宋" w:eastAsia="仿宋" w:hAnsi="仿宋" w:cs="仿宋"/>
          <w:szCs w:val="28"/>
        </w:rPr>
      </w:pPr>
      <w:r>
        <w:rPr>
          <w:rFonts w:ascii="仿宋" w:eastAsia="仿宋" w:hAnsi="仿宋" w:cs="仿宋" w:hint="eastAsia"/>
          <w:szCs w:val="28"/>
        </w:rPr>
        <w:t>标准编制工作组在对收集的资料进行整理研究之后，2025年1月，标准编制工作组召开了标准编制会议，对标准的整体框架结构进行了研究，并对标准的关键性内容进行了初步探讨。经过研究，标准的主体内容确定为术语和定义、基</w:t>
      </w:r>
      <w:r>
        <w:rPr>
          <w:rFonts w:ascii="仿宋" w:eastAsia="仿宋" w:hAnsi="仿宋" w:cs="仿宋" w:hint="eastAsia"/>
        </w:rPr>
        <w:t>本原则、教育目标、教育形式、教育内容建议、过程管理、知识产权保护</w:t>
      </w:r>
      <w:r>
        <w:rPr>
          <w:rFonts w:ascii="仿宋" w:eastAsia="仿宋" w:hAnsi="仿宋" w:cs="仿宋" w:hint="eastAsia"/>
          <w:szCs w:val="28"/>
        </w:rPr>
        <w:t>。</w:t>
      </w:r>
    </w:p>
    <w:p w:rsidR="007F6A64" w:rsidRDefault="00EA67B8">
      <w:pPr>
        <w:spacing w:beforeLines="50" w:before="156" w:afterLines="50" w:after="156" w:line="560" w:lineRule="exact"/>
        <w:ind w:firstLine="643"/>
        <w:outlineLvl w:val="2"/>
        <w:rPr>
          <w:rFonts w:ascii="楷体" w:eastAsia="楷体" w:hAnsi="楷体" w:cs="仿宋_GB2312"/>
          <w:b/>
          <w:szCs w:val="28"/>
        </w:rPr>
      </w:pPr>
      <w:r>
        <w:rPr>
          <w:rFonts w:ascii="楷体" w:eastAsia="楷体" w:hAnsi="楷体" w:cs="仿宋_GB2312" w:hint="eastAsia"/>
          <w:b/>
          <w:szCs w:val="28"/>
        </w:rPr>
        <w:t>（四）调研及形成草案、征求意见稿</w:t>
      </w:r>
    </w:p>
    <w:p w:rsidR="007F6A64" w:rsidRDefault="00EA67B8">
      <w:pPr>
        <w:ind w:firstLine="640"/>
        <w:rPr>
          <w:rFonts w:ascii="仿宋" w:eastAsia="仿宋" w:hAnsi="仿宋" w:cs="仿宋"/>
          <w:szCs w:val="28"/>
        </w:rPr>
      </w:pPr>
      <w:r>
        <w:rPr>
          <w:rFonts w:ascii="仿宋" w:eastAsia="仿宋" w:hAnsi="仿宋" w:cs="仿宋" w:hint="eastAsia"/>
          <w:szCs w:val="28"/>
        </w:rPr>
        <w:t>2025年1月，标准起草工作小组进行了广泛调研工作，查阅了大量的国内外文献资料，深入科研院所、基层农技推广站、农业企业、科普教育基地等地进行调研、推广，对农业科普作品创作人员继续教育的前人研究成果进行系统总结。形成了标准的基本构架，对主要内容进行了讨论并对项目的工作进行了部署和安排。</w:t>
      </w:r>
    </w:p>
    <w:p w:rsidR="007F6A64" w:rsidRDefault="00EA67B8">
      <w:pPr>
        <w:ind w:firstLine="640"/>
        <w:rPr>
          <w:rFonts w:ascii="仿宋" w:eastAsia="仿宋" w:hAnsi="仿宋" w:cs="仿宋"/>
          <w:szCs w:val="28"/>
        </w:rPr>
      </w:pPr>
      <w:r>
        <w:rPr>
          <w:rFonts w:ascii="仿宋" w:eastAsia="仿宋" w:hAnsi="仿宋" w:cs="仿宋" w:hint="eastAsia"/>
          <w:szCs w:val="28"/>
        </w:rPr>
        <w:t>2025年2月～3月，在前期工作的基础之上，通过理清逻辑脉络，整合已有的参考资料中有关农业科普作品创作人员继续教育要求，并结合农业科普作品创作人员继续教育实际要求的基础上，按照简化、统一等原则编制完成团体标准《农业科普作品创作人员继续教育指南》（草案）。</w:t>
      </w:r>
    </w:p>
    <w:p w:rsidR="007F6A64" w:rsidRDefault="00EA67B8">
      <w:pPr>
        <w:ind w:firstLine="640"/>
        <w:rPr>
          <w:rFonts w:ascii="仿宋" w:eastAsia="仿宋" w:hAnsi="仿宋" w:cs="仿宋"/>
          <w:szCs w:val="28"/>
        </w:rPr>
      </w:pPr>
      <w:r>
        <w:rPr>
          <w:rFonts w:ascii="仿宋" w:eastAsia="仿宋" w:hAnsi="仿宋" w:cs="仿宋" w:hint="eastAsia"/>
          <w:szCs w:val="28"/>
        </w:rPr>
        <w:t>2025年3月</w:t>
      </w:r>
      <w:r w:rsidR="00A96A6B">
        <w:rPr>
          <w:rFonts w:ascii="仿宋" w:eastAsia="仿宋" w:hAnsi="仿宋" w:cs="仿宋" w:hint="eastAsia"/>
          <w:szCs w:val="28"/>
        </w:rPr>
        <w:t>～</w:t>
      </w:r>
      <w:r w:rsidR="00A96A6B">
        <w:rPr>
          <w:rFonts w:ascii="仿宋" w:eastAsia="仿宋" w:hAnsi="仿宋" w:cs="仿宋"/>
          <w:szCs w:val="28"/>
        </w:rPr>
        <w:t>4</w:t>
      </w:r>
      <w:r w:rsidR="00A96A6B">
        <w:rPr>
          <w:rFonts w:ascii="仿宋" w:eastAsia="仿宋" w:hAnsi="仿宋" w:cs="仿宋" w:hint="eastAsia"/>
          <w:szCs w:val="28"/>
        </w:rPr>
        <w:t>月</w:t>
      </w:r>
      <w:r>
        <w:rPr>
          <w:rFonts w:ascii="仿宋" w:eastAsia="仿宋" w:hAnsi="仿宋" w:cs="仿宋" w:hint="eastAsia"/>
          <w:szCs w:val="28"/>
        </w:rPr>
        <w:t>，标准起草工作</w:t>
      </w:r>
      <w:r w:rsidRPr="00913E41">
        <w:rPr>
          <w:rFonts w:ascii="仿宋" w:eastAsia="仿宋" w:hAnsi="仿宋" w:cs="仿宋" w:hint="eastAsia"/>
          <w:szCs w:val="28"/>
        </w:rPr>
        <w:t>组到</w:t>
      </w:r>
      <w:r w:rsidR="00913E41" w:rsidRPr="00913E41">
        <w:rPr>
          <w:rFonts w:ascii="仿宋" w:eastAsia="仿宋" w:hAnsi="仿宋" w:cs="仿宋" w:hint="eastAsia"/>
          <w:szCs w:val="28"/>
        </w:rPr>
        <w:t>云南、</w:t>
      </w:r>
      <w:r w:rsidR="00913E41" w:rsidRPr="00913E41">
        <w:rPr>
          <w:rFonts w:ascii="仿宋" w:eastAsia="仿宋" w:hAnsi="仿宋" w:cs="仿宋"/>
          <w:szCs w:val="28"/>
        </w:rPr>
        <w:t>桂林</w:t>
      </w:r>
      <w:r w:rsidRPr="00913E41">
        <w:rPr>
          <w:rFonts w:ascii="仿宋" w:eastAsia="仿宋" w:hAnsi="仿宋" w:cs="仿宋" w:hint="eastAsia"/>
          <w:szCs w:val="28"/>
        </w:rPr>
        <w:t>等相</w:t>
      </w:r>
      <w:r>
        <w:rPr>
          <w:rFonts w:ascii="仿宋" w:eastAsia="仿宋" w:hAnsi="仿宋" w:cs="仿宋" w:hint="eastAsia"/>
          <w:szCs w:val="28"/>
        </w:rPr>
        <w:t>关单位和科研机构进行调研，开展试验验证。并实际征求意见，并征求广西标准化协会、农业农村部科技发展中心、云南省热带作物</w:t>
      </w:r>
      <w:r>
        <w:rPr>
          <w:rFonts w:ascii="仿宋" w:eastAsia="仿宋" w:hAnsi="仿宋" w:cs="仿宋" w:hint="eastAsia"/>
          <w:szCs w:val="28"/>
        </w:rPr>
        <w:lastRenderedPageBreak/>
        <w:t>科学研究所单位意见，通过收集反馈了大量意见，标准编制工作组多次召开会议，对标准草案进行了反复修改和研究讨论。进一步讨论完善标准草案，形成团体标准《农业科普作品创作人员继续教育指南》（征求意见稿）和（征求意见稿）编制说明。</w:t>
      </w:r>
    </w:p>
    <w:p w:rsidR="007F6A64" w:rsidRDefault="00EA67B8">
      <w:pPr>
        <w:autoSpaceDE w:val="0"/>
        <w:autoSpaceDN w:val="0"/>
        <w:adjustRightInd w:val="0"/>
        <w:ind w:firstLine="640"/>
        <w:jc w:val="left"/>
        <w:outlineLvl w:val="0"/>
        <w:rPr>
          <w:rFonts w:eastAsia="黑体"/>
          <w:bCs/>
          <w:szCs w:val="32"/>
        </w:rPr>
      </w:pPr>
      <w:bookmarkStart w:id="0" w:name="_Toc526940083"/>
      <w:r>
        <w:rPr>
          <w:rFonts w:eastAsia="黑体"/>
          <w:bCs/>
          <w:szCs w:val="32"/>
        </w:rPr>
        <w:t>四、</w:t>
      </w:r>
      <w:bookmarkEnd w:id="0"/>
      <w:r>
        <w:rPr>
          <w:rFonts w:eastAsia="黑体"/>
          <w:bCs/>
          <w:szCs w:val="32"/>
        </w:rPr>
        <w:t>制定标准的原则和依据，与现行法律、法规的关系，与有关国家标准、行业标准的协调情况</w:t>
      </w:r>
    </w:p>
    <w:p w:rsidR="007F6A64" w:rsidRDefault="00EA67B8">
      <w:pPr>
        <w:pStyle w:val="aff1"/>
        <w:spacing w:line="560" w:lineRule="exact"/>
        <w:ind w:firstLineChars="0" w:firstLine="0"/>
        <w:outlineLvl w:val="1"/>
        <w:rPr>
          <w:rFonts w:ascii="Times New Roman" w:eastAsia="仿宋"/>
          <w:b/>
          <w:bCs/>
          <w:sz w:val="32"/>
          <w:szCs w:val="32"/>
        </w:rPr>
      </w:pPr>
      <w:r>
        <w:rPr>
          <w:rFonts w:ascii="Times New Roman" w:eastAsia="仿宋"/>
          <w:b/>
          <w:bCs/>
          <w:sz w:val="32"/>
          <w:szCs w:val="32"/>
        </w:rPr>
        <w:t>（一）编制原则</w:t>
      </w:r>
    </w:p>
    <w:p w:rsidR="007F6A64" w:rsidRDefault="00EA67B8">
      <w:pPr>
        <w:tabs>
          <w:tab w:val="center" w:pos="4201"/>
          <w:tab w:val="right" w:leader="dot" w:pos="9298"/>
        </w:tabs>
        <w:autoSpaceDE w:val="0"/>
        <w:autoSpaceDN w:val="0"/>
        <w:ind w:firstLine="643"/>
        <w:outlineLvl w:val="2"/>
        <w:rPr>
          <w:rFonts w:eastAsia="仿宋"/>
          <w:b/>
          <w:bCs/>
          <w:kern w:val="0"/>
          <w:szCs w:val="32"/>
        </w:rPr>
      </w:pPr>
      <w:r>
        <w:rPr>
          <w:rFonts w:eastAsia="仿宋"/>
          <w:b/>
          <w:bCs/>
          <w:kern w:val="0"/>
          <w:szCs w:val="32"/>
        </w:rPr>
        <w:t>1</w:t>
      </w:r>
      <w:r>
        <w:rPr>
          <w:rFonts w:eastAsia="仿宋"/>
          <w:b/>
          <w:bCs/>
          <w:kern w:val="0"/>
          <w:szCs w:val="32"/>
        </w:rPr>
        <w:t>、实用性原则</w:t>
      </w:r>
    </w:p>
    <w:p w:rsidR="007F6A64" w:rsidRDefault="00EA67B8">
      <w:pPr>
        <w:ind w:firstLine="640"/>
        <w:rPr>
          <w:rFonts w:ascii="仿宋" w:eastAsia="仿宋" w:hAnsi="仿宋" w:cs="仿宋"/>
          <w:szCs w:val="28"/>
        </w:rPr>
      </w:pPr>
      <w:r>
        <w:rPr>
          <w:rFonts w:ascii="仿宋" w:eastAsia="仿宋" w:hAnsi="仿宋" w:cs="仿宋" w:hint="eastAsia"/>
          <w:szCs w:val="28"/>
        </w:rPr>
        <w:t>本文件是在充分收集相关资料和文献，分析农业科普作品创作人员继续教育当前现状，在现有相关农业科普作品创作人员继续教育要求的基础上，结合编制单位多年相关经验而总结起草的，符合当前农业科普作品创作人员继续教育发展的方向，具有较强的实用性和可操作性。</w:t>
      </w:r>
    </w:p>
    <w:p w:rsidR="007F6A64" w:rsidRDefault="00EA67B8">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2</w:t>
      </w:r>
      <w:r>
        <w:rPr>
          <w:rFonts w:eastAsia="仿宋" w:hint="eastAsia"/>
          <w:b/>
          <w:bCs/>
          <w:kern w:val="0"/>
          <w:szCs w:val="32"/>
        </w:rPr>
        <w:t>、协调性原则</w:t>
      </w:r>
    </w:p>
    <w:p w:rsidR="007F6A64" w:rsidRDefault="00EA67B8">
      <w:pPr>
        <w:ind w:firstLine="640"/>
        <w:rPr>
          <w:rFonts w:ascii="仿宋" w:eastAsia="仿宋" w:hAnsi="仿宋" w:cs="仿宋"/>
          <w:szCs w:val="28"/>
        </w:rPr>
      </w:pPr>
      <w:r>
        <w:rPr>
          <w:rFonts w:ascii="仿宋" w:eastAsia="仿宋" w:hAnsi="仿宋" w:cs="仿宋" w:hint="eastAsia"/>
          <w:szCs w:val="28"/>
        </w:rPr>
        <w:t>本文件编写过程中注意了与农业科普作品创作人员继续教育相关法律法规的协调问题，在内容上与现行法律法规、标准协调一致。</w:t>
      </w:r>
    </w:p>
    <w:p w:rsidR="007F6A64" w:rsidRDefault="00EA67B8">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3</w:t>
      </w:r>
      <w:r>
        <w:rPr>
          <w:rFonts w:eastAsia="仿宋" w:hint="eastAsia"/>
          <w:b/>
          <w:bCs/>
          <w:kern w:val="0"/>
          <w:szCs w:val="32"/>
        </w:rPr>
        <w:t>、规范性原则</w:t>
      </w:r>
    </w:p>
    <w:p w:rsidR="007F6A64" w:rsidRDefault="00EA67B8">
      <w:pPr>
        <w:ind w:firstLine="640"/>
        <w:rPr>
          <w:rFonts w:ascii="仿宋" w:eastAsia="仿宋" w:hAnsi="仿宋" w:cs="仿宋"/>
          <w:szCs w:val="28"/>
        </w:rPr>
      </w:pPr>
      <w:r>
        <w:rPr>
          <w:rFonts w:ascii="仿宋" w:eastAsia="仿宋" w:hAnsi="仿宋" w:cs="仿宋" w:hint="eastAsia"/>
          <w:szCs w:val="28"/>
        </w:rPr>
        <w:t>本文件严格参照GB/T 1.1—2020《标准化工作导则  第1部分：标准化文件的结构和起草规则》编写本标准的内容，保证标准的编写质量。</w:t>
      </w:r>
    </w:p>
    <w:p w:rsidR="007F6A64" w:rsidRDefault="00EA67B8">
      <w:pPr>
        <w:tabs>
          <w:tab w:val="center" w:pos="4201"/>
          <w:tab w:val="right" w:leader="dot" w:pos="9298"/>
        </w:tabs>
        <w:autoSpaceDE w:val="0"/>
        <w:autoSpaceDN w:val="0"/>
        <w:ind w:firstLine="643"/>
        <w:outlineLvl w:val="2"/>
        <w:rPr>
          <w:rFonts w:eastAsia="仿宋"/>
          <w:b/>
          <w:bCs/>
          <w:kern w:val="0"/>
          <w:szCs w:val="32"/>
        </w:rPr>
      </w:pPr>
      <w:r>
        <w:rPr>
          <w:rFonts w:eastAsia="仿宋" w:hint="eastAsia"/>
          <w:b/>
          <w:bCs/>
          <w:kern w:val="0"/>
          <w:szCs w:val="32"/>
        </w:rPr>
        <w:t>4</w:t>
      </w:r>
      <w:r>
        <w:rPr>
          <w:rFonts w:eastAsia="仿宋" w:hint="eastAsia"/>
          <w:b/>
          <w:bCs/>
          <w:kern w:val="0"/>
          <w:szCs w:val="32"/>
        </w:rPr>
        <w:t>、前瞻性原则</w:t>
      </w:r>
    </w:p>
    <w:p w:rsidR="007F6A64" w:rsidRDefault="00EA67B8">
      <w:pPr>
        <w:ind w:firstLine="640"/>
        <w:rPr>
          <w:rFonts w:ascii="仿宋" w:eastAsia="仿宋" w:hAnsi="仿宋" w:cs="仿宋"/>
          <w:szCs w:val="28"/>
        </w:rPr>
      </w:pPr>
      <w:r>
        <w:rPr>
          <w:rFonts w:ascii="仿宋" w:eastAsia="仿宋" w:hAnsi="仿宋" w:cs="仿宋" w:hint="eastAsia"/>
          <w:szCs w:val="28"/>
        </w:rPr>
        <w:lastRenderedPageBreak/>
        <w:t>本文件在兼顾当前区内农业科普作品创作人员继续教育现实情况的同时，还考虑到了农业科普作品创作人员继续教育快速发展的趋势和需要，在标准中体现了个别特色性、前瞻性和先进性条款，作为对农业科普作品创作人员继续教育发展的指导。</w:t>
      </w:r>
    </w:p>
    <w:p w:rsidR="007F6A64" w:rsidRDefault="00EA67B8">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t>（二）编制依据</w:t>
      </w:r>
    </w:p>
    <w:p w:rsidR="007F6A64" w:rsidRDefault="00EA67B8">
      <w:pPr>
        <w:ind w:firstLine="640"/>
        <w:rPr>
          <w:rFonts w:ascii="仿宋" w:eastAsia="仿宋" w:hAnsi="仿宋" w:cs="仿宋"/>
          <w:szCs w:val="28"/>
        </w:rPr>
      </w:pPr>
      <w:r>
        <w:rPr>
          <w:rFonts w:ascii="仿宋" w:eastAsia="仿宋" w:hAnsi="仿宋" w:cs="仿宋" w:hint="eastAsia"/>
          <w:szCs w:val="28"/>
        </w:rPr>
        <w:t>本标准严格按照GB/T 1.1—2020《标准化工作导则  第1部分：标准化文件的结构和起草规则》的规则起草，标准主要内容参考《T</w:t>
      </w:r>
      <w:r>
        <w:rPr>
          <w:rFonts w:ascii="仿宋" w:eastAsia="仿宋" w:hAnsi="仿宋" w:cs="仿宋"/>
          <w:szCs w:val="28"/>
        </w:rPr>
        <w:t>/</w:t>
      </w:r>
      <w:r>
        <w:rPr>
          <w:rFonts w:ascii="仿宋" w:eastAsia="仿宋" w:hAnsi="仿宋" w:cs="仿宋" w:hint="eastAsia"/>
          <w:szCs w:val="28"/>
        </w:rPr>
        <w:t>CSWA 002-2023 科普人员继续教育培训体系》《专业技术人员</w:t>
      </w:r>
      <w:r w:rsidRPr="00913E41">
        <w:rPr>
          <w:rFonts w:ascii="仿宋" w:eastAsia="仿宋" w:hAnsi="仿宋" w:cs="仿宋" w:hint="eastAsia"/>
          <w:szCs w:val="28"/>
        </w:rPr>
        <w:t>继续教育规定》等相关标准政策</w:t>
      </w:r>
      <w:r w:rsidRPr="00913E41">
        <w:rPr>
          <w:rFonts w:ascii="仿宋" w:eastAsia="仿宋" w:hAnsi="仿宋" w:cs="仿宋"/>
          <w:szCs w:val="28"/>
        </w:rPr>
        <w:t>资料</w:t>
      </w:r>
      <w:r w:rsidRPr="00913E41">
        <w:rPr>
          <w:rFonts w:ascii="仿宋" w:eastAsia="仿宋" w:hAnsi="仿宋" w:cs="仿宋" w:hint="eastAsia"/>
          <w:szCs w:val="28"/>
        </w:rPr>
        <w:t>的</w:t>
      </w:r>
      <w:r w:rsidRPr="00913E41">
        <w:rPr>
          <w:rFonts w:ascii="仿宋" w:eastAsia="仿宋" w:hAnsi="仿宋" w:cs="仿宋"/>
          <w:szCs w:val="28"/>
        </w:rPr>
        <w:t>基础上</w:t>
      </w:r>
      <w:r w:rsidRPr="00913E41">
        <w:rPr>
          <w:rFonts w:ascii="仿宋" w:eastAsia="仿宋" w:hAnsi="仿宋" w:cs="仿宋" w:hint="eastAsia"/>
          <w:szCs w:val="28"/>
        </w:rPr>
        <w:t>结合起草单位多年的相关经验和实践验证情况总结进行起草。</w:t>
      </w:r>
      <w:r w:rsidR="00DA2497" w:rsidRPr="00DA2497">
        <w:rPr>
          <w:rFonts w:ascii="仿宋" w:eastAsia="仿宋" w:hAnsi="仿宋" w:cs="仿宋" w:hint="eastAsia"/>
          <w:szCs w:val="28"/>
        </w:rPr>
        <w:t>广西热作所是华南地区最早建立农业科普机构的科研院所之一。广西热作所内的热作所(东盟)亚热带植物园始建于1974年，占地约100多公顷，引进收集和保存各类作物品种资源4100份，是我国热带、亚热带作物种质资源最重要的保存基地之一，也是全国科普教育基地、全国热带作物科普基地、广西中小学劳动教育实践基地、南宁市兴宁区中小学研学实践教育基地。广西亚热带作物研究所组建了亚热带植物科普创新研究的团队，近年来，凭借丰富的物种资源与创新方法，构建了包含网站、微信公众号、视频号在内的全媒体科普作品传播体系，累计发布原创科普内容吸引超5万人次阅读，科普短视频观看量突破6万，为提升公众的科学素养做出了贡献</w:t>
      </w:r>
      <w:bookmarkStart w:id="1" w:name="_GoBack"/>
      <w:bookmarkEnd w:id="1"/>
      <w:r w:rsidR="00DA2497" w:rsidRPr="00DA2497">
        <w:rPr>
          <w:rFonts w:ascii="仿宋" w:eastAsia="仿宋" w:hAnsi="仿宋" w:cs="仿宋" w:hint="eastAsia"/>
          <w:szCs w:val="28"/>
        </w:rPr>
        <w:t>。</w:t>
      </w:r>
    </w:p>
    <w:p w:rsidR="007F6A64" w:rsidRDefault="00EA67B8">
      <w:pPr>
        <w:widowControl/>
        <w:tabs>
          <w:tab w:val="center" w:pos="4201"/>
          <w:tab w:val="right" w:leader="dot" w:pos="9298"/>
        </w:tabs>
        <w:autoSpaceDE w:val="0"/>
        <w:autoSpaceDN w:val="0"/>
        <w:spacing w:line="560" w:lineRule="exact"/>
        <w:ind w:firstLine="643"/>
        <w:outlineLvl w:val="1"/>
        <w:rPr>
          <w:rFonts w:eastAsia="仿宋"/>
          <w:b/>
          <w:bCs/>
          <w:kern w:val="0"/>
          <w:szCs w:val="32"/>
        </w:rPr>
      </w:pPr>
      <w:r>
        <w:rPr>
          <w:rFonts w:eastAsia="仿宋"/>
          <w:b/>
          <w:bCs/>
          <w:kern w:val="0"/>
          <w:szCs w:val="32"/>
        </w:rPr>
        <w:lastRenderedPageBreak/>
        <w:t>（三）与现行法律、法规的关系，与有关国家标准、行业标准的协调情况</w:t>
      </w:r>
    </w:p>
    <w:p w:rsidR="007F6A64" w:rsidRDefault="00EA67B8">
      <w:pPr>
        <w:ind w:firstLine="640"/>
        <w:rPr>
          <w:rFonts w:ascii="仿宋" w:eastAsia="仿宋" w:hAnsi="仿宋" w:cs="仿宋"/>
          <w:szCs w:val="28"/>
        </w:rPr>
      </w:pPr>
      <w:r>
        <w:rPr>
          <w:rFonts w:ascii="仿宋" w:eastAsia="仿宋" w:hAnsi="仿宋" w:cs="仿宋" w:hint="eastAsia"/>
          <w:szCs w:val="28"/>
        </w:rPr>
        <w:t>本编制工作组承诺本标准内容与各项指标不违反相关法律法规要求，且不低于国家强制性标准、推荐性国家标准和行业标准要求。</w:t>
      </w:r>
    </w:p>
    <w:p w:rsidR="007F6A64" w:rsidRDefault="00EA67B8">
      <w:pPr>
        <w:ind w:firstLine="640"/>
        <w:rPr>
          <w:rFonts w:ascii="仿宋" w:eastAsia="仿宋" w:hAnsi="仿宋" w:cs="仿宋"/>
          <w:szCs w:val="28"/>
        </w:rPr>
      </w:pPr>
      <w:r>
        <w:rPr>
          <w:rFonts w:ascii="仿宋" w:eastAsia="仿宋" w:hAnsi="仿宋" w:cs="仿宋" w:hint="eastAsia"/>
          <w:szCs w:val="28"/>
        </w:rPr>
        <w:t>经查阅，暂无与“创作  继续教育”“创作  培训”相关的标准。与“科普  继续教育”“科普  培训”相关的标准有：《T/CSWA 002—2023科普人员继续教育培训体系》，规定了规定了科普人员继续教育培训的基本内容和要求，针对培训目标、培训内容、培训管理和培训考核设计了较为完善的培训体系，是一个通用性指导文件。但没有针对农业题材（领域）科普创作人员的培训内容、课程形式、师资方面的要求，不适用于本标准。</w:t>
      </w:r>
    </w:p>
    <w:p w:rsidR="00B11647" w:rsidRDefault="00B11647" w:rsidP="00083EC6">
      <w:pPr>
        <w:pStyle w:val="BodyText2"/>
        <w:spacing w:after="0"/>
        <w:ind w:firstLine="640"/>
        <w:rPr>
          <w:rFonts w:ascii="仿宋" w:eastAsia="仿宋" w:hAnsi="仿宋" w:cs="仿宋"/>
          <w:szCs w:val="28"/>
        </w:rPr>
      </w:pPr>
      <w:r w:rsidRPr="00B11647">
        <w:rPr>
          <w:rFonts w:ascii="仿宋" w:eastAsia="仿宋" w:hAnsi="仿宋" w:cs="仿宋" w:hint="eastAsia"/>
          <w:szCs w:val="28"/>
        </w:rPr>
        <w:t>《</w:t>
      </w:r>
      <w:r w:rsidRPr="00B11647">
        <w:rPr>
          <w:rFonts w:ascii="仿宋" w:eastAsia="仿宋" w:hAnsi="仿宋" w:cs="仿宋" w:hint="eastAsia"/>
          <w:szCs w:val="28"/>
        </w:rPr>
        <w:t xml:space="preserve">T/GXAS XXX  </w:t>
      </w:r>
      <w:r w:rsidRPr="00B11647">
        <w:rPr>
          <w:rFonts w:ascii="仿宋" w:eastAsia="仿宋" w:hAnsi="仿宋" w:cs="仿宋" w:hint="eastAsia"/>
          <w:szCs w:val="28"/>
        </w:rPr>
        <w:t>农业科普作品创作人员队伍建设指南》</w:t>
      </w:r>
      <w:r>
        <w:rPr>
          <w:rFonts w:ascii="仿宋" w:eastAsia="仿宋" w:hAnsi="仿宋" w:cs="仿宋" w:hint="eastAsia"/>
          <w:szCs w:val="28"/>
        </w:rPr>
        <w:t>（征求</w:t>
      </w:r>
      <w:r>
        <w:rPr>
          <w:rFonts w:ascii="仿宋" w:eastAsia="仿宋" w:hAnsi="仿宋" w:cs="仿宋"/>
          <w:szCs w:val="28"/>
        </w:rPr>
        <w:t>意见稿</w:t>
      </w:r>
      <w:r>
        <w:rPr>
          <w:rFonts w:ascii="仿宋" w:eastAsia="仿宋" w:hAnsi="仿宋" w:cs="仿宋" w:hint="eastAsia"/>
          <w:szCs w:val="28"/>
        </w:rPr>
        <w:t>）规定了</w:t>
      </w:r>
      <w:r w:rsidRPr="00B11647">
        <w:rPr>
          <w:rFonts w:ascii="仿宋" w:eastAsia="仿宋" w:hAnsi="仿宋" w:cs="仿宋" w:hint="eastAsia"/>
          <w:szCs w:val="28"/>
        </w:rPr>
        <w:t>总则</w:t>
      </w:r>
      <w:r>
        <w:rPr>
          <w:rFonts w:ascii="仿宋" w:eastAsia="仿宋" w:hAnsi="仿宋" w:cs="仿宋" w:hint="eastAsia"/>
          <w:szCs w:val="28"/>
        </w:rPr>
        <w:t>、</w:t>
      </w:r>
      <w:r w:rsidRPr="00B11647">
        <w:rPr>
          <w:rFonts w:ascii="仿宋" w:eastAsia="仿宋" w:hAnsi="仿宋" w:cs="仿宋" w:hint="eastAsia"/>
          <w:szCs w:val="28"/>
        </w:rPr>
        <w:t>人员组成及责任分工、农业科普作品推广服务、队伍管理、评价与改进</w:t>
      </w:r>
      <w:r>
        <w:rPr>
          <w:rFonts w:ascii="仿宋" w:eastAsia="仿宋" w:hAnsi="仿宋" w:cs="仿宋" w:hint="eastAsia"/>
          <w:szCs w:val="28"/>
        </w:rPr>
        <w:t>的</w:t>
      </w:r>
      <w:r>
        <w:rPr>
          <w:rFonts w:ascii="仿宋" w:eastAsia="仿宋" w:hAnsi="仿宋" w:cs="仿宋"/>
          <w:szCs w:val="28"/>
        </w:rPr>
        <w:t>指导，</w:t>
      </w:r>
      <w:r>
        <w:rPr>
          <w:rFonts w:ascii="仿宋" w:eastAsia="仿宋" w:hAnsi="仿宋" w:cs="仿宋" w:hint="eastAsia"/>
          <w:szCs w:val="28"/>
        </w:rPr>
        <w:t>主要</w:t>
      </w:r>
      <w:r>
        <w:rPr>
          <w:rFonts w:ascii="仿宋" w:eastAsia="仿宋" w:hAnsi="仿宋" w:cs="仿宋"/>
          <w:szCs w:val="28"/>
        </w:rPr>
        <w:t>侧重</w:t>
      </w:r>
      <w:r>
        <w:rPr>
          <w:rFonts w:ascii="仿宋" w:eastAsia="仿宋" w:hAnsi="仿宋" w:cs="仿宋" w:hint="eastAsia"/>
          <w:szCs w:val="28"/>
        </w:rPr>
        <w:t>于</w:t>
      </w:r>
      <w:r w:rsidRPr="00B11647">
        <w:rPr>
          <w:rFonts w:ascii="仿宋" w:eastAsia="仿宋" w:hAnsi="仿宋" w:cs="仿宋" w:hint="eastAsia"/>
          <w:szCs w:val="28"/>
        </w:rPr>
        <w:t>创作人员队伍</w:t>
      </w:r>
      <w:r>
        <w:rPr>
          <w:rFonts w:ascii="仿宋" w:eastAsia="仿宋" w:hAnsi="仿宋" w:cs="仿宋" w:hint="eastAsia"/>
          <w:szCs w:val="28"/>
        </w:rPr>
        <w:t>的搭建（总</w:t>
      </w:r>
      <w:r>
        <w:rPr>
          <w:rFonts w:ascii="仿宋" w:eastAsia="仿宋" w:hAnsi="仿宋" w:cs="仿宋"/>
          <w:szCs w:val="28"/>
        </w:rPr>
        <w:t>负责人、分管负责人、</w:t>
      </w:r>
      <w:r>
        <w:rPr>
          <w:rFonts w:ascii="仿宋" w:eastAsia="仿宋" w:hAnsi="仿宋" w:cs="仿宋" w:hint="eastAsia"/>
          <w:szCs w:val="28"/>
        </w:rPr>
        <w:t>专家</w:t>
      </w:r>
      <w:r>
        <w:rPr>
          <w:rFonts w:ascii="仿宋" w:eastAsia="仿宋" w:hAnsi="仿宋" w:cs="仿宋"/>
          <w:szCs w:val="28"/>
        </w:rPr>
        <w:t>指导组、</w:t>
      </w:r>
      <w:r>
        <w:rPr>
          <w:rFonts w:ascii="仿宋" w:eastAsia="仿宋" w:hAnsi="仿宋" w:cs="仿宋" w:hint="eastAsia"/>
          <w:szCs w:val="28"/>
        </w:rPr>
        <w:t>运营</w:t>
      </w:r>
      <w:r>
        <w:rPr>
          <w:rFonts w:ascii="仿宋" w:eastAsia="仿宋" w:hAnsi="仿宋" w:cs="仿宋"/>
          <w:szCs w:val="28"/>
        </w:rPr>
        <w:t>组、</w:t>
      </w:r>
      <w:r>
        <w:rPr>
          <w:rFonts w:ascii="仿宋" w:eastAsia="仿宋" w:hAnsi="仿宋" w:cs="仿宋" w:hint="eastAsia"/>
          <w:szCs w:val="28"/>
        </w:rPr>
        <w:t>创作</w:t>
      </w:r>
      <w:r>
        <w:rPr>
          <w:rFonts w:ascii="仿宋" w:eastAsia="仿宋" w:hAnsi="仿宋" w:cs="仿宋"/>
          <w:szCs w:val="28"/>
        </w:rPr>
        <w:t>组、综合服务组</w:t>
      </w:r>
      <w:r>
        <w:rPr>
          <w:rFonts w:ascii="仿宋" w:eastAsia="仿宋" w:hAnsi="仿宋" w:cs="仿宋" w:hint="eastAsia"/>
          <w:szCs w:val="28"/>
        </w:rPr>
        <w:t>及</w:t>
      </w:r>
      <w:r>
        <w:rPr>
          <w:rFonts w:ascii="仿宋" w:eastAsia="仿宋" w:hAnsi="仿宋" w:cs="仿宋"/>
          <w:szCs w:val="28"/>
        </w:rPr>
        <w:t>对应的小组</w:t>
      </w:r>
      <w:r>
        <w:rPr>
          <w:rFonts w:ascii="仿宋" w:eastAsia="仿宋" w:hAnsi="仿宋" w:cs="仿宋" w:hint="eastAsia"/>
          <w:szCs w:val="28"/>
        </w:rPr>
        <w:t>）及</w:t>
      </w:r>
      <w:r>
        <w:rPr>
          <w:rFonts w:ascii="仿宋" w:eastAsia="仿宋" w:hAnsi="仿宋" w:cs="仿宋"/>
          <w:szCs w:val="28"/>
        </w:rPr>
        <w:t>责任分工</w:t>
      </w:r>
      <w:r>
        <w:rPr>
          <w:rFonts w:ascii="仿宋" w:eastAsia="仿宋" w:hAnsi="仿宋" w:cs="仿宋" w:hint="eastAsia"/>
          <w:szCs w:val="28"/>
        </w:rPr>
        <w:t>、</w:t>
      </w:r>
      <w:r>
        <w:rPr>
          <w:rFonts w:ascii="仿宋" w:eastAsia="仿宋" w:hAnsi="仿宋" w:cs="仿宋"/>
          <w:szCs w:val="28"/>
        </w:rPr>
        <w:t>队伍管理</w:t>
      </w:r>
      <w:r>
        <w:rPr>
          <w:rFonts w:ascii="仿宋" w:eastAsia="仿宋" w:hAnsi="仿宋" w:cs="仿宋" w:hint="eastAsia"/>
          <w:szCs w:val="28"/>
        </w:rPr>
        <w:t>等</w:t>
      </w:r>
      <w:r>
        <w:rPr>
          <w:rFonts w:ascii="仿宋" w:eastAsia="仿宋" w:hAnsi="仿宋" w:cs="仿宋"/>
          <w:szCs w:val="28"/>
        </w:rPr>
        <w:t>内容</w:t>
      </w:r>
      <w:r>
        <w:rPr>
          <w:rFonts w:ascii="仿宋" w:eastAsia="仿宋" w:hAnsi="仿宋" w:cs="仿宋" w:hint="eastAsia"/>
          <w:szCs w:val="28"/>
        </w:rPr>
        <w:t>，</w:t>
      </w:r>
      <w:r>
        <w:rPr>
          <w:rFonts w:ascii="仿宋" w:eastAsia="仿宋" w:hAnsi="仿宋" w:cs="仿宋"/>
          <w:szCs w:val="28"/>
        </w:rPr>
        <w:t>在人才</w:t>
      </w:r>
      <w:r>
        <w:rPr>
          <w:rFonts w:ascii="仿宋" w:eastAsia="仿宋" w:hAnsi="仿宋" w:cs="仿宋" w:hint="eastAsia"/>
          <w:szCs w:val="28"/>
        </w:rPr>
        <w:t>培养</w:t>
      </w:r>
      <w:r>
        <w:rPr>
          <w:rFonts w:ascii="仿宋" w:eastAsia="仿宋" w:hAnsi="仿宋" w:cs="仿宋"/>
          <w:szCs w:val="28"/>
        </w:rPr>
        <w:t>方面</w:t>
      </w:r>
      <w:r>
        <w:rPr>
          <w:rFonts w:ascii="仿宋" w:eastAsia="仿宋" w:hAnsi="仿宋" w:cs="仿宋" w:hint="eastAsia"/>
          <w:szCs w:val="28"/>
        </w:rPr>
        <w:t>则</w:t>
      </w:r>
      <w:r>
        <w:rPr>
          <w:rFonts w:ascii="仿宋" w:eastAsia="仿宋" w:hAnsi="仿宋" w:cs="仿宋"/>
          <w:szCs w:val="28"/>
        </w:rPr>
        <w:t>直接引用</w:t>
      </w:r>
      <w:r>
        <w:rPr>
          <w:rFonts w:ascii="仿宋" w:eastAsia="仿宋" w:hAnsi="仿宋" w:cs="仿宋" w:hint="eastAsia"/>
          <w:szCs w:val="28"/>
        </w:rPr>
        <w:t>《</w:t>
      </w:r>
      <w:r w:rsidRPr="00B11647">
        <w:rPr>
          <w:rFonts w:ascii="仿宋" w:eastAsia="仿宋" w:hAnsi="仿宋" w:cs="仿宋" w:hint="eastAsia"/>
          <w:szCs w:val="28"/>
        </w:rPr>
        <w:t>T/GXAS XXX  农业科普作品创作人员培训工作指南</w:t>
      </w:r>
      <w:r>
        <w:rPr>
          <w:rFonts w:ascii="仿宋" w:eastAsia="仿宋" w:hAnsi="仿宋" w:cs="仿宋" w:hint="eastAsia"/>
          <w:szCs w:val="28"/>
        </w:rPr>
        <w:t>》及本</w:t>
      </w:r>
      <w:r>
        <w:rPr>
          <w:rFonts w:ascii="仿宋" w:eastAsia="仿宋" w:hAnsi="仿宋" w:cs="仿宋"/>
          <w:szCs w:val="28"/>
        </w:rPr>
        <w:t>标准</w:t>
      </w:r>
      <w:r>
        <w:rPr>
          <w:rFonts w:ascii="仿宋" w:eastAsia="仿宋" w:hAnsi="仿宋" w:cs="仿宋" w:hint="eastAsia"/>
          <w:szCs w:val="28"/>
        </w:rPr>
        <w:t>的</w:t>
      </w:r>
      <w:r>
        <w:rPr>
          <w:rFonts w:ascii="仿宋" w:eastAsia="仿宋" w:hAnsi="仿宋" w:cs="仿宋"/>
          <w:szCs w:val="28"/>
        </w:rPr>
        <w:t>内容。</w:t>
      </w:r>
    </w:p>
    <w:p w:rsidR="00B11647" w:rsidRPr="00B11647" w:rsidRDefault="00B11647" w:rsidP="00083EC6">
      <w:pPr>
        <w:pStyle w:val="BodyText2"/>
        <w:spacing w:after="0"/>
        <w:ind w:firstLine="640"/>
        <w:rPr>
          <w:rFonts w:ascii="仿宋" w:eastAsia="仿宋" w:hAnsi="仿宋" w:cs="仿宋" w:hint="eastAsia"/>
          <w:szCs w:val="28"/>
        </w:rPr>
      </w:pPr>
      <w:r w:rsidRPr="00B11647">
        <w:rPr>
          <w:rFonts w:ascii="仿宋" w:eastAsia="仿宋" w:hAnsi="仿宋" w:cs="仿宋" w:hint="eastAsia"/>
          <w:szCs w:val="28"/>
        </w:rPr>
        <w:t>《T/GXAS XXX  农业科普作品创作人员培训工作指南》</w:t>
      </w:r>
      <w:r>
        <w:rPr>
          <w:rFonts w:ascii="仿宋" w:eastAsia="仿宋" w:hAnsi="仿宋" w:cs="仿宋" w:hint="eastAsia"/>
          <w:szCs w:val="28"/>
        </w:rPr>
        <w:t>规定了</w:t>
      </w:r>
      <w:r w:rsidRPr="00B11647">
        <w:rPr>
          <w:rFonts w:ascii="仿宋" w:eastAsia="仿宋" w:hAnsi="仿宋" w:cs="仿宋" w:hint="eastAsia"/>
          <w:szCs w:val="28"/>
        </w:rPr>
        <w:t>总则</w:t>
      </w:r>
      <w:r>
        <w:rPr>
          <w:rFonts w:ascii="仿宋" w:eastAsia="仿宋" w:hAnsi="仿宋" w:cs="仿宋" w:hint="eastAsia"/>
          <w:szCs w:val="28"/>
        </w:rPr>
        <w:t>、</w:t>
      </w:r>
      <w:r w:rsidRPr="00B11647">
        <w:rPr>
          <w:rFonts w:ascii="仿宋" w:eastAsia="仿宋" w:hAnsi="仿宋" w:cs="仿宋" w:hint="eastAsia"/>
          <w:szCs w:val="28"/>
        </w:rPr>
        <w:t>培训准备、培训目标、培训基本条件、培训内容、培训考核、评价及改进、资料归档</w:t>
      </w:r>
      <w:r>
        <w:rPr>
          <w:rFonts w:ascii="仿宋" w:eastAsia="仿宋" w:hAnsi="仿宋" w:cs="仿宋" w:hint="eastAsia"/>
          <w:szCs w:val="28"/>
        </w:rPr>
        <w:t>的</w:t>
      </w:r>
      <w:r>
        <w:rPr>
          <w:rFonts w:ascii="仿宋" w:eastAsia="仿宋" w:hAnsi="仿宋" w:cs="仿宋"/>
          <w:szCs w:val="28"/>
        </w:rPr>
        <w:t>指导</w:t>
      </w:r>
      <w:r>
        <w:rPr>
          <w:rFonts w:ascii="仿宋" w:eastAsia="仿宋" w:hAnsi="仿宋" w:cs="仿宋" w:hint="eastAsia"/>
          <w:szCs w:val="28"/>
        </w:rPr>
        <w:t>，</w:t>
      </w:r>
      <w:r>
        <w:rPr>
          <w:rFonts w:ascii="仿宋" w:eastAsia="仿宋" w:hAnsi="仿宋" w:cs="仿宋"/>
          <w:szCs w:val="28"/>
        </w:rPr>
        <w:t>主要针对具有</w:t>
      </w:r>
      <w:r w:rsidRPr="00B11647">
        <w:rPr>
          <w:rFonts w:ascii="仿宋" w:eastAsia="仿宋" w:hAnsi="仿宋" w:cs="仿宋" w:hint="eastAsia"/>
          <w:szCs w:val="28"/>
        </w:rPr>
        <w:t>培训资质的</w:t>
      </w:r>
      <w:r w:rsidRPr="00B11647">
        <w:rPr>
          <w:rFonts w:ascii="仿宋" w:eastAsia="仿宋" w:hAnsi="仿宋" w:cs="仿宋" w:hint="eastAsia"/>
          <w:szCs w:val="28"/>
        </w:rPr>
        <w:lastRenderedPageBreak/>
        <w:t>机构（科研机构、高校、企业、学会等）开展农业科普作品创作人员培训工作</w:t>
      </w:r>
      <w:r>
        <w:rPr>
          <w:rFonts w:ascii="仿宋" w:eastAsia="仿宋" w:hAnsi="仿宋" w:cs="仿宋" w:hint="eastAsia"/>
          <w:szCs w:val="28"/>
        </w:rPr>
        <w:t>。本</w:t>
      </w:r>
      <w:r>
        <w:rPr>
          <w:rFonts w:ascii="仿宋" w:eastAsia="仿宋" w:hAnsi="仿宋" w:cs="仿宋"/>
          <w:szCs w:val="28"/>
        </w:rPr>
        <w:t>标准主要针对</w:t>
      </w:r>
      <w:r w:rsidRPr="00B11647">
        <w:rPr>
          <w:rFonts w:ascii="仿宋" w:eastAsia="仿宋" w:hAnsi="仿宋" w:cs="仿宋" w:hint="eastAsia"/>
          <w:szCs w:val="28"/>
        </w:rPr>
        <w:t>科研院所、高校、企业、科普基地、旅游区、学会等单位开展农业科普作品创作人员继续教育工作</w:t>
      </w:r>
      <w:r w:rsidR="00083EC6">
        <w:rPr>
          <w:rFonts w:ascii="仿宋" w:eastAsia="仿宋" w:hAnsi="仿宋" w:cs="仿宋" w:hint="eastAsia"/>
          <w:szCs w:val="28"/>
        </w:rPr>
        <w:t>，</w:t>
      </w:r>
      <w:r w:rsidR="00083EC6">
        <w:rPr>
          <w:rFonts w:ascii="仿宋" w:eastAsia="仿宋" w:hAnsi="仿宋" w:cs="仿宋"/>
          <w:szCs w:val="28"/>
        </w:rPr>
        <w:t>本标准继续教育形式可包括参加培训</w:t>
      </w:r>
      <w:r w:rsidR="00083EC6">
        <w:rPr>
          <w:rFonts w:ascii="仿宋" w:eastAsia="仿宋" w:hAnsi="仿宋" w:cs="仿宋" w:hint="eastAsia"/>
          <w:szCs w:val="28"/>
        </w:rPr>
        <w:t>班</w:t>
      </w:r>
      <w:r w:rsidR="00083EC6">
        <w:rPr>
          <w:rFonts w:ascii="仿宋" w:eastAsia="仿宋" w:hAnsi="仿宋" w:cs="仿宋"/>
          <w:szCs w:val="28"/>
        </w:rPr>
        <w:t>，并直接引用</w:t>
      </w:r>
      <w:r w:rsidR="00083EC6">
        <w:rPr>
          <w:rFonts w:ascii="仿宋" w:eastAsia="仿宋" w:hAnsi="仿宋" w:cs="仿宋" w:hint="eastAsia"/>
          <w:szCs w:val="28"/>
        </w:rPr>
        <w:t>《</w:t>
      </w:r>
      <w:r w:rsidR="00083EC6" w:rsidRPr="00B11647">
        <w:rPr>
          <w:rFonts w:ascii="仿宋" w:eastAsia="仿宋" w:hAnsi="仿宋" w:cs="仿宋" w:hint="eastAsia"/>
          <w:szCs w:val="28"/>
        </w:rPr>
        <w:t>T/GXAS XXX  农业科普作品创作人员培训工作指南</w:t>
      </w:r>
      <w:r w:rsidR="00083EC6">
        <w:rPr>
          <w:rFonts w:ascii="仿宋" w:eastAsia="仿宋" w:hAnsi="仿宋" w:cs="仿宋" w:hint="eastAsia"/>
          <w:szCs w:val="28"/>
        </w:rPr>
        <w:t>》</w:t>
      </w:r>
      <w:r w:rsidR="00083EC6">
        <w:rPr>
          <w:rFonts w:ascii="仿宋" w:eastAsia="仿宋" w:hAnsi="仿宋" w:cs="仿宋" w:hint="eastAsia"/>
          <w:szCs w:val="28"/>
        </w:rPr>
        <w:t>。</w:t>
      </w:r>
    </w:p>
    <w:p w:rsidR="007F6A64" w:rsidRDefault="00EA67B8" w:rsidP="00083EC6">
      <w:pPr>
        <w:ind w:firstLine="640"/>
        <w:rPr>
          <w:rFonts w:ascii="仿宋" w:eastAsia="仿宋" w:hAnsi="仿宋" w:cs="仿宋"/>
          <w:szCs w:val="28"/>
        </w:rPr>
      </w:pPr>
      <w:r>
        <w:rPr>
          <w:rFonts w:ascii="仿宋" w:eastAsia="仿宋" w:hAnsi="仿宋" w:cs="仿宋" w:hint="eastAsia"/>
          <w:szCs w:val="28"/>
        </w:rPr>
        <w:t>农业科普作品创作人员的综合素质，决定着农业科普作品的质量水平，影响科普作品的知识性、时效性、传播度等方面。本标准基于广西丰富的农业资源及科普作品创作现状。明确了教育目标、教育形式、教育内容建议、过程管理、知识产权保护等内容，更具可操作性和复制性。</w:t>
      </w:r>
    </w:p>
    <w:p w:rsidR="007F6A64" w:rsidRDefault="00EA67B8">
      <w:pPr>
        <w:autoSpaceDE w:val="0"/>
        <w:autoSpaceDN w:val="0"/>
        <w:adjustRightInd w:val="0"/>
        <w:spacing w:beforeLines="50" w:before="156" w:afterLines="50" w:after="156" w:line="560" w:lineRule="exact"/>
        <w:ind w:firstLine="640"/>
        <w:jc w:val="left"/>
        <w:outlineLvl w:val="0"/>
        <w:rPr>
          <w:rFonts w:ascii="黑体" w:eastAsia="黑体" w:hAnsi="黑体" w:cs="仿宋_GB2312"/>
          <w:szCs w:val="32"/>
        </w:rPr>
      </w:pPr>
      <w:bookmarkStart w:id="2" w:name="_Toc526940084"/>
      <w:r>
        <w:rPr>
          <w:rFonts w:ascii="黑体" w:eastAsia="黑体" w:hAnsi="黑体" w:cs="仿宋_GB2312" w:hint="eastAsia"/>
          <w:szCs w:val="32"/>
        </w:rPr>
        <w:t>五、</w:t>
      </w:r>
      <w:bookmarkEnd w:id="2"/>
      <w:r>
        <w:rPr>
          <w:rFonts w:ascii="黑体" w:eastAsia="黑体" w:hAnsi="黑体" w:cs="仿宋_GB2312" w:hint="eastAsia"/>
          <w:szCs w:val="32"/>
        </w:rPr>
        <w:t>主要条款的说明</w:t>
      </w:r>
    </w:p>
    <w:p w:rsidR="007F6A64" w:rsidRDefault="00EA67B8">
      <w:pPr>
        <w:ind w:firstLine="640"/>
        <w:rPr>
          <w:rFonts w:ascii="仿宋" w:eastAsia="仿宋" w:hAnsi="仿宋" w:cs="仿宋"/>
          <w:szCs w:val="28"/>
        </w:rPr>
      </w:pPr>
      <w:r>
        <w:rPr>
          <w:rFonts w:ascii="仿宋" w:eastAsia="仿宋" w:hAnsi="仿宋" w:cs="仿宋" w:hint="eastAsia"/>
          <w:szCs w:val="28"/>
          <w:lang w:val="zh-CN"/>
        </w:rPr>
        <w:t>团体标准《农业科普作品创作人员继续教育指南》</w:t>
      </w:r>
      <w:r>
        <w:rPr>
          <w:rFonts w:ascii="仿宋" w:eastAsia="仿宋" w:hAnsi="仿宋" w:cs="仿宋" w:hint="eastAsia"/>
          <w:szCs w:val="28"/>
        </w:rPr>
        <w:t>基于国家乡村振兴战略对农业科普人才能力提出的新要求，遵循需求导向，注重能力进阶，为培训、基层实践、专项研修、学术交流、学历提升等多元化</w:t>
      </w:r>
      <w:r>
        <w:rPr>
          <w:rFonts w:ascii="仿宋" w:eastAsia="仿宋" w:hAnsi="仿宋" w:cs="仿宋" w:hint="eastAsia"/>
          <w:szCs w:val="28"/>
          <w:lang w:val="zh-CN"/>
        </w:rPr>
        <w:t>继续</w:t>
      </w:r>
      <w:r>
        <w:rPr>
          <w:rFonts w:ascii="仿宋" w:eastAsia="仿宋" w:hAnsi="仿宋" w:cs="仿宋" w:hint="eastAsia"/>
          <w:szCs w:val="28"/>
        </w:rPr>
        <w:t>教育路径提供了指导，实现创作人员专业能力的分级提升，确保教育内容与产业需求、受众认知规律深度契合。</w:t>
      </w:r>
    </w:p>
    <w:p w:rsidR="007F6A64" w:rsidRDefault="00EA67B8">
      <w:pPr>
        <w:ind w:firstLine="640"/>
        <w:rPr>
          <w:rFonts w:ascii="仿宋" w:eastAsia="仿宋" w:hAnsi="仿宋" w:cs="仿宋"/>
          <w:szCs w:val="28"/>
          <w:lang w:val="zh-CN"/>
        </w:rPr>
      </w:pPr>
      <w:r>
        <w:rPr>
          <w:rFonts w:ascii="仿宋" w:eastAsia="仿宋" w:hAnsi="仿宋" w:cs="仿宋" w:hint="eastAsia"/>
          <w:szCs w:val="28"/>
          <w:lang w:val="zh-CN"/>
        </w:rPr>
        <w:t>团体标准《农业科普作品创作人员继续教育指南》的主要章节内容包括：</w:t>
      </w:r>
      <w:r>
        <w:rPr>
          <w:rFonts w:ascii="仿宋" w:eastAsia="仿宋" w:hAnsi="仿宋" w:cs="仿宋" w:hint="eastAsia"/>
          <w:szCs w:val="28"/>
        </w:rPr>
        <w:t>术语和定义、基本原则、教育目标、教育形式、教育内容建议、过程管理、知识产权保护</w:t>
      </w:r>
      <w:r>
        <w:rPr>
          <w:rFonts w:ascii="仿宋" w:eastAsia="仿宋" w:hAnsi="仿宋" w:cs="仿宋" w:hint="eastAsia"/>
          <w:szCs w:val="28"/>
          <w:lang w:val="zh-CN"/>
        </w:rPr>
        <w:t>。本文件主要内容及依据来源说明如下：</w:t>
      </w:r>
    </w:p>
    <w:p w:rsidR="007F6A64" w:rsidRDefault="00EA67B8">
      <w:pPr>
        <w:pStyle w:val="aff3"/>
        <w:autoSpaceDE w:val="0"/>
        <w:autoSpaceDN w:val="0"/>
        <w:adjustRightInd w:val="0"/>
        <w:spacing w:line="560" w:lineRule="exact"/>
        <w:ind w:leftChars="200" w:left="1006" w:hangingChars="114" w:hanging="366"/>
        <w:jc w:val="left"/>
        <w:outlineLvl w:val="1"/>
        <w:rPr>
          <w:rFonts w:ascii="仿宋" w:eastAsia="仿宋" w:hAnsi="仿宋" w:cs="仿宋"/>
          <w:b/>
          <w:szCs w:val="32"/>
          <w:lang w:val="zh-CN"/>
        </w:rPr>
      </w:pPr>
      <w:r>
        <w:rPr>
          <w:rFonts w:ascii="仿宋" w:eastAsia="仿宋" w:hAnsi="仿宋" w:cs="仿宋" w:hint="eastAsia"/>
          <w:b/>
          <w:szCs w:val="32"/>
          <w:lang w:val="zh-CN"/>
        </w:rPr>
        <w:t>（一）术语与定义</w:t>
      </w:r>
    </w:p>
    <w:p w:rsidR="007F6A64" w:rsidRDefault="00EA67B8">
      <w:pPr>
        <w:pStyle w:val="aff7"/>
        <w:ind w:firstLine="640"/>
        <w:rPr>
          <w:rFonts w:ascii="仿宋" w:eastAsia="仿宋" w:hAnsi="仿宋" w:cs="仿宋"/>
          <w:sz w:val="32"/>
          <w:szCs w:val="32"/>
        </w:rPr>
      </w:pPr>
      <w:r>
        <w:rPr>
          <w:rFonts w:ascii="仿宋" w:eastAsia="仿宋" w:hAnsi="仿宋" w:cs="仿宋" w:hint="eastAsia"/>
          <w:sz w:val="32"/>
          <w:szCs w:val="32"/>
          <w:lang w:val="zh-CN"/>
        </w:rPr>
        <w:lastRenderedPageBreak/>
        <w:t>主要</w:t>
      </w:r>
      <w:r>
        <w:rPr>
          <w:rFonts w:ascii="仿宋" w:eastAsia="仿宋" w:hAnsi="仿宋" w:cs="仿宋"/>
          <w:sz w:val="32"/>
          <w:szCs w:val="32"/>
          <w:lang w:val="zh-CN"/>
        </w:rPr>
        <w:t>在参考</w:t>
      </w:r>
      <w:r>
        <w:rPr>
          <w:rFonts w:ascii="仿宋" w:eastAsia="仿宋" w:hAnsi="仿宋" w:cs="仿宋" w:hint="eastAsia"/>
          <w:sz w:val="32"/>
          <w:szCs w:val="32"/>
          <w:lang w:val="zh-CN"/>
        </w:rPr>
        <w:t>《GB</w:t>
      </w:r>
      <w:r>
        <w:rPr>
          <w:rFonts w:ascii="仿宋" w:eastAsia="仿宋" w:hAnsi="仿宋" w:cs="仿宋"/>
          <w:sz w:val="32"/>
          <w:szCs w:val="32"/>
          <w:lang w:val="zh-CN"/>
        </w:rPr>
        <w:t>/</w:t>
      </w:r>
      <w:r>
        <w:rPr>
          <w:rFonts w:ascii="仿宋" w:eastAsia="仿宋" w:hAnsi="仿宋" w:cs="仿宋" w:hint="eastAsia"/>
          <w:sz w:val="32"/>
          <w:szCs w:val="32"/>
          <w:lang w:val="zh-CN"/>
        </w:rPr>
        <w:t>T 32844-2016 科普资源分类与代码》中</w:t>
      </w:r>
      <w:r>
        <w:rPr>
          <w:rFonts w:ascii="仿宋" w:eastAsia="仿宋" w:hAnsi="仿宋" w:cs="仿宋"/>
          <w:sz w:val="32"/>
          <w:szCs w:val="32"/>
          <w:lang w:val="zh-CN"/>
        </w:rPr>
        <w:t>“</w:t>
      </w:r>
      <w:r>
        <w:rPr>
          <w:rFonts w:ascii="仿宋" w:eastAsia="仿宋" w:hAnsi="仿宋" w:cs="仿宋" w:hint="eastAsia"/>
          <w:sz w:val="32"/>
          <w:szCs w:val="32"/>
          <w:lang w:val="zh-CN"/>
        </w:rPr>
        <w:t>科普</w:t>
      </w:r>
      <w:r>
        <w:rPr>
          <w:rFonts w:ascii="仿宋" w:eastAsia="仿宋" w:hAnsi="仿宋" w:cs="仿宋"/>
          <w:sz w:val="32"/>
          <w:szCs w:val="32"/>
          <w:lang w:val="zh-CN"/>
        </w:rPr>
        <w:t>”“</w:t>
      </w:r>
      <w:r>
        <w:rPr>
          <w:rFonts w:ascii="仿宋" w:eastAsia="仿宋" w:hAnsi="仿宋" w:cs="仿宋" w:hint="eastAsia"/>
          <w:sz w:val="32"/>
          <w:szCs w:val="32"/>
          <w:lang w:val="zh-CN"/>
        </w:rPr>
        <w:t>科普</w:t>
      </w:r>
      <w:r>
        <w:rPr>
          <w:rFonts w:ascii="仿宋" w:eastAsia="仿宋" w:hAnsi="仿宋" w:cs="仿宋"/>
          <w:sz w:val="32"/>
          <w:szCs w:val="32"/>
          <w:lang w:val="zh-CN"/>
        </w:rPr>
        <w:t>资源”</w:t>
      </w:r>
      <w:r>
        <w:rPr>
          <w:rFonts w:ascii="仿宋" w:eastAsia="仿宋" w:hAnsi="仿宋" w:cs="仿宋" w:hint="eastAsia"/>
          <w:sz w:val="32"/>
          <w:szCs w:val="32"/>
          <w:lang w:val="zh-CN"/>
        </w:rPr>
        <w:t>的</w:t>
      </w:r>
      <w:r>
        <w:rPr>
          <w:rFonts w:ascii="仿宋" w:eastAsia="仿宋" w:hAnsi="仿宋" w:cs="仿宋"/>
          <w:sz w:val="32"/>
          <w:szCs w:val="32"/>
          <w:lang w:val="zh-CN"/>
        </w:rPr>
        <w:t>定义及百度百科等相关资料的基础上</w:t>
      </w:r>
      <w:r>
        <w:rPr>
          <w:rFonts w:ascii="仿宋" w:eastAsia="仿宋" w:hAnsi="仿宋" w:cs="仿宋" w:hint="eastAsia"/>
          <w:sz w:val="32"/>
          <w:szCs w:val="32"/>
          <w:lang w:val="zh-CN"/>
        </w:rPr>
        <w:t>根据行业内普遍认知和经验一般将农业科普作品界定为：以</w:t>
      </w:r>
      <w:r>
        <w:rPr>
          <w:rFonts w:ascii="仿宋" w:eastAsia="仿宋" w:hAnsi="仿宋" w:cs="仿宋" w:hint="eastAsia"/>
          <w:sz w:val="32"/>
          <w:szCs w:val="32"/>
        </w:rPr>
        <w:t>普及</w:t>
      </w:r>
      <w:r>
        <w:rPr>
          <w:rFonts w:ascii="仿宋" w:eastAsia="仿宋" w:hAnsi="仿宋" w:cs="仿宋" w:hint="eastAsia"/>
          <w:sz w:val="32"/>
          <w:szCs w:val="32"/>
          <w:lang w:eastAsia="en-US"/>
        </w:rPr>
        <w:t>农业科学知识</w:t>
      </w:r>
      <w:r>
        <w:rPr>
          <w:rFonts w:ascii="仿宋" w:eastAsia="仿宋" w:hAnsi="仿宋" w:cs="仿宋" w:hint="eastAsia"/>
          <w:sz w:val="32"/>
          <w:szCs w:val="32"/>
        </w:rPr>
        <w:t>、倡导科学方法、传播科学思想、弘扬科学精神</w:t>
      </w:r>
      <w:r>
        <w:rPr>
          <w:rFonts w:ascii="仿宋" w:eastAsia="仿宋" w:hAnsi="仿宋" w:cs="仿宋" w:hint="eastAsia"/>
          <w:sz w:val="32"/>
          <w:szCs w:val="32"/>
          <w:lang w:eastAsia="en-US"/>
        </w:rPr>
        <w:t>为目的</w:t>
      </w:r>
      <w:r>
        <w:rPr>
          <w:rFonts w:ascii="仿宋" w:eastAsia="仿宋" w:hAnsi="仿宋" w:cs="仿宋" w:hint="eastAsia"/>
          <w:sz w:val="32"/>
          <w:szCs w:val="32"/>
        </w:rPr>
        <w:t>而创作</w:t>
      </w:r>
      <w:r>
        <w:rPr>
          <w:rFonts w:ascii="仿宋" w:eastAsia="仿宋" w:hAnsi="仿宋" w:cs="仿宋" w:hint="eastAsia"/>
          <w:sz w:val="32"/>
          <w:szCs w:val="32"/>
          <w:lang w:val="zh-CN"/>
        </w:rPr>
        <w:t>的图文、书籍、视频、表演等实物科普作品和数</w:t>
      </w:r>
      <w:r>
        <w:rPr>
          <w:rFonts w:ascii="仿宋" w:eastAsia="仿宋" w:hAnsi="仿宋" w:cs="仿宋" w:hint="eastAsia"/>
          <w:sz w:val="32"/>
          <w:szCs w:val="32"/>
        </w:rPr>
        <w:t>字科普作品。科普作品传统上以文字或图画作为基本载体，现今也常以视频媒体等其他形式出现。</w:t>
      </w:r>
    </w:p>
    <w:p w:rsidR="007F6A64" w:rsidRDefault="00EA67B8">
      <w:pPr>
        <w:ind w:firstLine="640"/>
        <w:rPr>
          <w:rFonts w:ascii="仿宋" w:eastAsia="仿宋" w:hAnsi="仿宋" w:cs="仿宋"/>
          <w:szCs w:val="32"/>
        </w:rPr>
      </w:pPr>
      <w:r>
        <w:rPr>
          <w:rFonts w:ascii="仿宋" w:eastAsia="仿宋" w:hAnsi="仿宋" w:cs="仿宋" w:hint="eastAsia"/>
          <w:szCs w:val="32"/>
          <w:lang w:val="zh-CN"/>
        </w:rPr>
        <w:t>主要</w:t>
      </w:r>
      <w:r>
        <w:rPr>
          <w:rFonts w:ascii="仿宋" w:eastAsia="仿宋" w:hAnsi="仿宋" w:cs="仿宋"/>
          <w:szCs w:val="32"/>
          <w:lang w:val="zh-CN"/>
        </w:rPr>
        <w:t>在参考</w:t>
      </w:r>
      <w:r>
        <w:rPr>
          <w:rFonts w:ascii="仿宋" w:eastAsia="仿宋" w:hAnsi="仿宋" w:cs="仿宋" w:hint="eastAsia"/>
          <w:szCs w:val="32"/>
          <w:lang w:val="zh-CN"/>
        </w:rPr>
        <w:t>《T</w:t>
      </w:r>
      <w:r>
        <w:rPr>
          <w:rFonts w:ascii="仿宋" w:eastAsia="仿宋" w:hAnsi="仿宋" w:cs="仿宋"/>
          <w:szCs w:val="32"/>
          <w:lang w:val="zh-CN"/>
        </w:rPr>
        <w:t>/</w:t>
      </w:r>
      <w:r>
        <w:rPr>
          <w:rFonts w:ascii="仿宋" w:eastAsia="仿宋" w:hAnsi="仿宋" w:cs="仿宋" w:hint="eastAsia"/>
          <w:szCs w:val="32"/>
          <w:lang w:val="zh-CN"/>
        </w:rPr>
        <w:t>CSWA 002-2023 科普人员继续教育培训体系》中“科普</w:t>
      </w:r>
      <w:r>
        <w:rPr>
          <w:rFonts w:ascii="仿宋" w:eastAsia="仿宋" w:hAnsi="仿宋" w:cs="仿宋"/>
          <w:szCs w:val="32"/>
          <w:lang w:val="zh-CN"/>
        </w:rPr>
        <w:t>人员</w:t>
      </w:r>
      <w:r>
        <w:rPr>
          <w:rFonts w:ascii="仿宋" w:eastAsia="仿宋" w:hAnsi="仿宋" w:cs="仿宋" w:hint="eastAsia"/>
          <w:szCs w:val="32"/>
          <w:lang w:val="zh-CN"/>
        </w:rPr>
        <w:t>”定义</w:t>
      </w:r>
      <w:r>
        <w:rPr>
          <w:rFonts w:ascii="仿宋" w:eastAsia="仿宋" w:hAnsi="仿宋" w:cs="仿宋"/>
          <w:szCs w:val="32"/>
          <w:lang w:val="zh-CN"/>
        </w:rPr>
        <w:t>的</w:t>
      </w:r>
      <w:r>
        <w:rPr>
          <w:rFonts w:ascii="仿宋" w:eastAsia="仿宋" w:hAnsi="仿宋" w:cs="仿宋" w:hint="eastAsia"/>
          <w:szCs w:val="32"/>
          <w:lang w:val="zh-CN"/>
        </w:rPr>
        <w:t>基础</w:t>
      </w:r>
      <w:r>
        <w:rPr>
          <w:rFonts w:ascii="仿宋" w:eastAsia="仿宋" w:hAnsi="仿宋" w:cs="仿宋"/>
          <w:szCs w:val="32"/>
          <w:lang w:val="zh-CN"/>
        </w:rPr>
        <w:t>上结合农科科普作品</w:t>
      </w:r>
      <w:r>
        <w:rPr>
          <w:rFonts w:ascii="仿宋" w:eastAsia="仿宋" w:hAnsi="仿宋" w:cs="仿宋" w:hint="eastAsia"/>
          <w:szCs w:val="32"/>
          <w:lang w:val="zh-CN"/>
        </w:rPr>
        <w:t>创作</w:t>
      </w:r>
      <w:r>
        <w:rPr>
          <w:rFonts w:ascii="仿宋" w:eastAsia="仿宋" w:hAnsi="仿宋" w:cs="仿宋"/>
          <w:szCs w:val="32"/>
          <w:lang w:val="zh-CN"/>
        </w:rPr>
        <w:t>人员要求将</w:t>
      </w:r>
      <w:r>
        <w:rPr>
          <w:rFonts w:ascii="仿宋" w:eastAsia="仿宋" w:hAnsi="仿宋" w:cs="仿宋" w:hint="eastAsia"/>
          <w:szCs w:val="32"/>
          <w:lang w:val="zh-CN"/>
        </w:rPr>
        <w:t>农业科普作品创作人员界定为：以农业为主题开展科普作品创作工作的</w:t>
      </w:r>
      <w:r>
        <w:rPr>
          <w:rFonts w:ascii="仿宋" w:eastAsia="仿宋" w:hAnsi="仿宋" w:cs="仿宋" w:hint="eastAsia"/>
          <w:szCs w:val="32"/>
        </w:rPr>
        <w:t>人员。</w:t>
      </w:r>
    </w:p>
    <w:p w:rsidR="007F6A64" w:rsidRDefault="00EA67B8">
      <w:pPr>
        <w:ind w:firstLine="640"/>
        <w:rPr>
          <w:rFonts w:ascii="仿宋" w:eastAsia="仿宋" w:hAnsi="仿宋" w:cs="仿宋"/>
          <w:szCs w:val="32"/>
        </w:rPr>
      </w:pPr>
      <w:r>
        <w:rPr>
          <w:rFonts w:ascii="仿宋" w:eastAsia="仿宋" w:hAnsi="仿宋" w:cs="仿宋" w:hint="eastAsia"/>
          <w:szCs w:val="32"/>
        </w:rPr>
        <w:t>继续教育的</w:t>
      </w:r>
      <w:r>
        <w:rPr>
          <w:rFonts w:ascii="仿宋" w:eastAsia="仿宋" w:hAnsi="仿宋" w:cs="仿宋"/>
          <w:szCs w:val="32"/>
        </w:rPr>
        <w:t>定义主要在参考</w:t>
      </w:r>
      <w:r>
        <w:rPr>
          <w:rFonts w:ascii="仿宋" w:eastAsia="仿宋" w:hAnsi="仿宋" w:cs="仿宋" w:hint="eastAsia"/>
          <w:szCs w:val="32"/>
        </w:rPr>
        <w:t>《GB∕T 28913-2012 成人教育培训服务术语》中</w:t>
      </w:r>
      <w:r>
        <w:rPr>
          <w:rFonts w:ascii="仿宋" w:eastAsia="仿宋" w:hAnsi="仿宋" w:cs="仿宋"/>
          <w:szCs w:val="32"/>
        </w:rPr>
        <w:t>“</w:t>
      </w:r>
      <w:r>
        <w:rPr>
          <w:rFonts w:ascii="仿宋" w:eastAsia="仿宋" w:hAnsi="仿宋" w:cs="仿宋" w:hint="eastAsia"/>
          <w:szCs w:val="32"/>
        </w:rPr>
        <w:t>继续</w:t>
      </w:r>
      <w:r>
        <w:rPr>
          <w:rFonts w:ascii="仿宋" w:eastAsia="仿宋" w:hAnsi="仿宋" w:cs="仿宋"/>
          <w:szCs w:val="32"/>
        </w:rPr>
        <w:t>教育”</w:t>
      </w:r>
      <w:r>
        <w:rPr>
          <w:rFonts w:ascii="仿宋" w:eastAsia="仿宋" w:hAnsi="仿宋" w:cs="仿宋" w:hint="eastAsia"/>
          <w:szCs w:val="32"/>
        </w:rPr>
        <w:t>定义</w:t>
      </w:r>
      <w:r>
        <w:rPr>
          <w:rFonts w:ascii="仿宋" w:eastAsia="仿宋" w:hAnsi="仿宋" w:cs="仿宋"/>
          <w:szCs w:val="32"/>
        </w:rPr>
        <w:t>的基础上结合农</w:t>
      </w:r>
      <w:r>
        <w:rPr>
          <w:rFonts w:ascii="仿宋" w:eastAsia="仿宋" w:hAnsi="仿宋" w:cs="仿宋" w:hint="eastAsia"/>
          <w:szCs w:val="32"/>
        </w:rPr>
        <w:t>业</w:t>
      </w:r>
      <w:r>
        <w:rPr>
          <w:rFonts w:ascii="仿宋" w:eastAsia="仿宋" w:hAnsi="仿宋" w:cs="仿宋"/>
          <w:szCs w:val="32"/>
        </w:rPr>
        <w:t>科普</w:t>
      </w:r>
      <w:r>
        <w:rPr>
          <w:rFonts w:ascii="仿宋" w:eastAsia="仿宋" w:hAnsi="仿宋" w:cs="仿宋" w:hint="eastAsia"/>
          <w:szCs w:val="32"/>
        </w:rPr>
        <w:t>实际将农业科普创作人员继续教育</w:t>
      </w:r>
      <w:r>
        <w:rPr>
          <w:rFonts w:ascii="仿宋" w:eastAsia="仿宋" w:hAnsi="仿宋" w:cs="仿宋"/>
          <w:szCs w:val="32"/>
        </w:rPr>
        <w:t>确定</w:t>
      </w:r>
      <w:r>
        <w:rPr>
          <w:rFonts w:ascii="仿宋" w:eastAsia="仿宋" w:hAnsi="仿宋" w:cs="仿宋" w:hint="eastAsia"/>
          <w:szCs w:val="32"/>
        </w:rPr>
        <w:t>为：</w:t>
      </w:r>
      <w:r w:rsidR="00006E78" w:rsidRPr="00006E78">
        <w:rPr>
          <w:rFonts w:ascii="仿宋" w:eastAsia="仿宋" w:hAnsi="仿宋" w:cs="仿宋" w:hint="eastAsia"/>
          <w:szCs w:val="32"/>
        </w:rPr>
        <w:t>脱离正规教育，已参加工作和负有成人责任的人所接受的各种各样的教育</w:t>
      </w:r>
      <w:r>
        <w:rPr>
          <w:rFonts w:ascii="仿宋" w:eastAsia="仿宋" w:hAnsi="仿宋" w:cs="仿宋" w:hint="eastAsia"/>
          <w:szCs w:val="32"/>
        </w:rPr>
        <w:t>。</w:t>
      </w:r>
    </w:p>
    <w:p w:rsidR="007F6A64" w:rsidRPr="00006E78" w:rsidRDefault="00EA67B8">
      <w:pPr>
        <w:autoSpaceDE w:val="0"/>
        <w:autoSpaceDN w:val="0"/>
        <w:adjustRightInd w:val="0"/>
        <w:spacing w:beforeLines="50" w:before="156" w:afterLines="50" w:after="156" w:line="560" w:lineRule="exact"/>
        <w:ind w:leftChars="200" w:left="1006" w:hangingChars="114" w:hanging="366"/>
        <w:jc w:val="left"/>
        <w:outlineLvl w:val="1"/>
        <w:rPr>
          <w:rFonts w:ascii="仿宋" w:eastAsia="仿宋" w:hAnsi="仿宋" w:cs="仿宋"/>
          <w:b/>
          <w:szCs w:val="32"/>
          <w:lang w:val="zh-CN"/>
        </w:rPr>
      </w:pPr>
      <w:r w:rsidRPr="00006E78">
        <w:rPr>
          <w:rFonts w:ascii="仿宋" w:eastAsia="仿宋" w:hAnsi="仿宋" w:cs="仿宋"/>
          <w:b/>
          <w:szCs w:val="32"/>
          <w:lang w:val="zh-CN"/>
        </w:rPr>
        <w:t>（二）</w:t>
      </w:r>
      <w:r w:rsidRPr="00006E78">
        <w:rPr>
          <w:rFonts w:ascii="仿宋" w:eastAsia="仿宋" w:hAnsi="仿宋" w:cs="仿宋" w:hint="eastAsia"/>
          <w:b/>
          <w:szCs w:val="32"/>
          <w:lang w:val="zh-CN"/>
        </w:rPr>
        <w:t>基本原则</w:t>
      </w:r>
    </w:p>
    <w:p w:rsidR="007F6A64" w:rsidRDefault="00EA67B8">
      <w:pPr>
        <w:ind w:left="62" w:firstLine="640"/>
        <w:jc w:val="left"/>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主要</w:t>
      </w:r>
      <w:r>
        <w:rPr>
          <w:rFonts w:ascii="仿宋" w:eastAsia="仿宋" w:hAnsi="仿宋" w:cs="仿宋"/>
          <w:color w:val="000000" w:themeColor="text1"/>
          <w:kern w:val="0"/>
          <w:szCs w:val="21"/>
        </w:rPr>
        <w:t>在参考《</w:t>
      </w:r>
      <w:r>
        <w:rPr>
          <w:rFonts w:ascii="仿宋" w:eastAsia="仿宋" w:hAnsi="仿宋" w:cs="仿宋" w:hint="eastAsia"/>
          <w:color w:val="000000" w:themeColor="text1"/>
          <w:kern w:val="0"/>
          <w:szCs w:val="21"/>
        </w:rPr>
        <w:t>专业技术人员继续教育规定</w:t>
      </w:r>
      <w:r>
        <w:rPr>
          <w:rFonts w:ascii="仿宋" w:eastAsia="仿宋" w:hAnsi="仿宋" w:cs="仿宋"/>
          <w:color w:val="000000" w:themeColor="text1"/>
          <w:kern w:val="0"/>
          <w:szCs w:val="21"/>
        </w:rPr>
        <w:t>》</w:t>
      </w:r>
      <w:r>
        <w:rPr>
          <w:rFonts w:ascii="仿宋" w:eastAsia="仿宋" w:hAnsi="仿宋" w:cs="仿宋" w:hint="eastAsia"/>
          <w:color w:val="000000" w:themeColor="text1"/>
          <w:kern w:val="0"/>
          <w:szCs w:val="21"/>
        </w:rPr>
        <w:t>的</w:t>
      </w:r>
      <w:r>
        <w:rPr>
          <w:rFonts w:ascii="仿宋" w:eastAsia="仿宋" w:hAnsi="仿宋" w:cs="仿宋"/>
          <w:color w:val="000000" w:themeColor="text1"/>
          <w:kern w:val="0"/>
          <w:szCs w:val="21"/>
        </w:rPr>
        <w:t>基础上结合农业科普作品创作人员继续教育实际</w:t>
      </w:r>
      <w:r>
        <w:rPr>
          <w:rFonts w:ascii="仿宋" w:eastAsia="仿宋" w:hAnsi="仿宋" w:cs="仿宋" w:hint="eastAsia"/>
          <w:color w:val="000000" w:themeColor="text1"/>
          <w:kern w:val="0"/>
          <w:szCs w:val="21"/>
        </w:rPr>
        <w:t>需求</w:t>
      </w:r>
      <w:r>
        <w:rPr>
          <w:rFonts w:ascii="仿宋" w:eastAsia="仿宋" w:hAnsi="仿宋" w:cs="仿宋"/>
          <w:color w:val="000000" w:themeColor="text1"/>
          <w:kern w:val="0"/>
          <w:szCs w:val="21"/>
        </w:rPr>
        <w:t>确定了</w:t>
      </w:r>
      <w:r>
        <w:rPr>
          <w:rFonts w:ascii="仿宋" w:eastAsia="仿宋" w:hAnsi="仿宋" w:cs="仿宋" w:hint="eastAsia"/>
          <w:color w:val="000000" w:themeColor="text1"/>
          <w:kern w:val="0"/>
          <w:szCs w:val="21"/>
        </w:rPr>
        <w:t>开展继续教育应遵循规范性原则、实用性原则、先进性原则。</w:t>
      </w:r>
    </w:p>
    <w:p w:rsidR="007F6A64" w:rsidRDefault="00EA67B8">
      <w:pPr>
        <w:ind w:left="62" w:firstLine="640"/>
        <w:jc w:val="left"/>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规范性原则是指继续教育形式和内容应符合国家及地方、行业相关法律法规。实用性原则是指教育内容应立足农业生产实际需求，加强理论与实践的深度融合，提升创作人员科普创</w:t>
      </w:r>
      <w:r>
        <w:rPr>
          <w:rFonts w:ascii="仿宋" w:eastAsia="仿宋" w:hAnsi="仿宋" w:cs="仿宋" w:hint="eastAsia"/>
          <w:color w:val="000000" w:themeColor="text1"/>
          <w:kern w:val="0"/>
          <w:szCs w:val="21"/>
        </w:rPr>
        <w:lastRenderedPageBreak/>
        <w:t>作能力。先进性原则是指学习内容应与时俱进，紧扣前沿农业技术及新型传播手段，确保科普内容与形式同步于行业发展趋势。</w:t>
      </w:r>
    </w:p>
    <w:p w:rsidR="007F6A64" w:rsidRDefault="00EA67B8">
      <w:pPr>
        <w:autoSpaceDE w:val="0"/>
        <w:autoSpaceDN w:val="0"/>
        <w:adjustRightInd w:val="0"/>
        <w:spacing w:line="560" w:lineRule="exact"/>
        <w:ind w:left="641" w:firstLineChars="0" w:firstLine="0"/>
        <w:jc w:val="left"/>
        <w:outlineLvl w:val="1"/>
        <w:rPr>
          <w:rFonts w:ascii="仿宋" w:eastAsia="仿宋" w:hAnsi="仿宋" w:cs="仿宋"/>
          <w:b/>
          <w:szCs w:val="32"/>
          <w:lang w:val="zh-CN"/>
        </w:rPr>
      </w:pPr>
      <w:r>
        <w:rPr>
          <w:rFonts w:ascii="仿宋" w:eastAsia="仿宋" w:hAnsi="仿宋" w:cs="仿宋" w:hint="eastAsia"/>
          <w:b/>
          <w:szCs w:val="32"/>
          <w:lang w:val="zh-CN"/>
        </w:rPr>
        <w:t>（三）教育目标</w:t>
      </w:r>
    </w:p>
    <w:p w:rsidR="007F6A64" w:rsidRDefault="00EA67B8">
      <w:pPr>
        <w:autoSpaceDE w:val="0"/>
        <w:autoSpaceDN w:val="0"/>
        <w:adjustRightInd w:val="0"/>
        <w:spacing w:line="560" w:lineRule="exact"/>
        <w:ind w:firstLine="640"/>
        <w:jc w:val="left"/>
        <w:rPr>
          <w:rFonts w:ascii="仿宋" w:eastAsia="仿宋" w:hAnsi="仿宋" w:cs="仿宋"/>
        </w:rPr>
      </w:pPr>
      <w:r>
        <w:rPr>
          <w:rFonts w:ascii="仿宋" w:eastAsia="仿宋" w:hAnsi="仿宋" w:cs="仿宋" w:hint="eastAsia"/>
        </w:rPr>
        <w:t>该目标的设定参考了《全民科学素质行动规划纲要（2021—2035年）》对科普人才的要求，同时结合农业领域“产学研用”协同发展的实际需求，强调教育内容与产业实践的紧密衔接。</w:t>
      </w:r>
    </w:p>
    <w:p w:rsidR="007F6A64" w:rsidRDefault="00EA67B8">
      <w:pPr>
        <w:autoSpaceDE w:val="0"/>
        <w:autoSpaceDN w:val="0"/>
        <w:adjustRightInd w:val="0"/>
        <w:spacing w:line="560" w:lineRule="exact"/>
        <w:ind w:firstLine="640"/>
        <w:jc w:val="left"/>
        <w:rPr>
          <w:rFonts w:ascii="仿宋" w:eastAsia="仿宋" w:hAnsi="仿宋" w:cs="仿宋"/>
        </w:rPr>
      </w:pPr>
      <w:r>
        <w:rPr>
          <w:rFonts w:ascii="仿宋" w:eastAsia="仿宋" w:hAnsi="仿宋" w:cs="仿宋" w:hint="eastAsia"/>
          <w:lang w:val="zh-CN"/>
        </w:rPr>
        <w:t>教育目标为</w:t>
      </w:r>
      <w:r>
        <w:rPr>
          <w:rFonts w:ascii="仿宋" w:eastAsia="仿宋" w:hAnsi="仿宋" w:cs="仿宋" w:hint="eastAsia"/>
        </w:rPr>
        <w:t>通过多元化继续教育形式，提升农业科普创作人员的科学素养与技术应用能力，使其掌握现代农业科技前沿动态、精准传播策略及多媒体创作技能，推动科普内容服务乡村振兴与农业现代化。</w:t>
      </w:r>
    </w:p>
    <w:p w:rsidR="007F6A64" w:rsidRDefault="00EA67B8">
      <w:pPr>
        <w:autoSpaceDE w:val="0"/>
        <w:autoSpaceDN w:val="0"/>
        <w:adjustRightInd w:val="0"/>
        <w:spacing w:line="560" w:lineRule="exact"/>
        <w:ind w:left="805" w:firstLineChars="0" w:firstLine="0"/>
        <w:jc w:val="left"/>
        <w:outlineLvl w:val="1"/>
        <w:rPr>
          <w:rFonts w:ascii="仿宋" w:eastAsia="仿宋" w:hAnsi="仿宋" w:cs="仿宋"/>
          <w:b/>
          <w:szCs w:val="32"/>
        </w:rPr>
      </w:pPr>
      <w:r>
        <w:rPr>
          <w:rFonts w:ascii="仿宋" w:eastAsia="仿宋" w:hAnsi="仿宋" w:cs="仿宋" w:hint="eastAsia"/>
          <w:b/>
          <w:szCs w:val="32"/>
        </w:rPr>
        <w:t>（四）教育形式</w:t>
      </w:r>
    </w:p>
    <w:p w:rsidR="007F6A64" w:rsidRDefault="00EA67B8">
      <w:pPr>
        <w:spacing w:line="560" w:lineRule="exact"/>
        <w:ind w:firstLineChars="0" w:firstLine="641"/>
        <w:rPr>
          <w:rFonts w:ascii="仿宋" w:eastAsia="仿宋" w:hAnsi="仿宋" w:cs="仿宋"/>
          <w:lang w:val="zh-CN"/>
        </w:rPr>
      </w:pPr>
      <w:r>
        <w:rPr>
          <w:rFonts w:ascii="仿宋" w:eastAsia="仿宋" w:hAnsi="仿宋" w:cs="仿宋" w:hint="eastAsia"/>
          <w:lang w:val="zh-CN"/>
        </w:rPr>
        <w:t>据</w:t>
      </w:r>
      <w:r>
        <w:rPr>
          <w:rFonts w:ascii="仿宋" w:eastAsia="仿宋" w:hAnsi="仿宋" w:cs="仿宋"/>
          <w:lang w:val="zh-CN"/>
        </w:rPr>
        <w:t>调查，</w:t>
      </w:r>
      <w:r>
        <w:rPr>
          <w:rFonts w:ascii="仿宋" w:eastAsia="仿宋" w:hAnsi="仿宋" w:cs="仿宋" w:hint="eastAsia"/>
          <w:lang w:val="zh-CN"/>
        </w:rPr>
        <w:t>2022年</w:t>
      </w:r>
      <w:r>
        <w:rPr>
          <w:rFonts w:ascii="仿宋" w:eastAsia="仿宋" w:hAnsi="仿宋" w:cs="仿宋" w:hint="eastAsia"/>
        </w:rPr>
        <w:t>全国</w:t>
      </w:r>
      <w:r>
        <w:rPr>
          <w:rFonts w:ascii="仿宋" w:eastAsia="仿宋" w:hAnsi="仿宋" w:cs="仿宋" w:hint="eastAsia"/>
          <w:lang w:val="zh-CN"/>
        </w:rPr>
        <w:t>各级科协和两级学会面向科技工作者举办继续教育培训班21040场，培训参训人数1236.9万人。《中华人民共和国科学技术普及法》强调科普活动应“结合实际，因地制宜”，基层实践便于直接观察认知误区，可针对性开发科普内容。截至2020年底，国家层面累计举办高级研修班2764期，培养培训高层次专业技术人才18.3万人次，平均每年带动开展省级高研班、行业研修班700余期，培训5万人次左右。2023年全国举办线上线下科普国际交流活动1315次，参与人次达1150.76万，科研机构开放8391个，接待访问1964万人次。</w:t>
      </w:r>
      <w:r>
        <w:rPr>
          <w:rFonts w:ascii="仿宋" w:eastAsia="仿宋" w:hAnsi="仿宋" w:cs="仿宋" w:hint="eastAsia"/>
        </w:rPr>
        <w:t>2</w:t>
      </w:r>
      <w:r>
        <w:rPr>
          <w:rFonts w:ascii="仿宋" w:eastAsia="仿宋" w:hAnsi="仿宋" w:cs="仿宋" w:hint="eastAsia"/>
          <w:lang w:val="zh-CN"/>
        </w:rPr>
        <w:t>023年全国科普人员中，中级职称及以上或本科及以上学历人员达134.99万人，较2022年增长10.11%。</w:t>
      </w:r>
    </w:p>
    <w:p w:rsidR="007F6A64" w:rsidRDefault="00EA67B8">
      <w:pPr>
        <w:spacing w:line="560" w:lineRule="exact"/>
        <w:ind w:firstLineChars="0" w:firstLine="641"/>
        <w:rPr>
          <w:rFonts w:ascii="仿宋" w:eastAsia="仿宋" w:hAnsi="仿宋" w:cs="仿宋"/>
          <w:color w:val="000000" w:themeColor="text1"/>
          <w:kern w:val="0"/>
          <w:szCs w:val="21"/>
        </w:rPr>
      </w:pPr>
      <w:r>
        <w:rPr>
          <w:rFonts w:ascii="仿宋" w:eastAsia="仿宋" w:hAnsi="仿宋" w:cs="仿宋" w:hint="eastAsia"/>
          <w:lang w:val="zh-CN"/>
        </w:rPr>
        <w:lastRenderedPageBreak/>
        <w:t>根据</w:t>
      </w:r>
      <w:r>
        <w:rPr>
          <w:rFonts w:ascii="仿宋" w:eastAsia="仿宋" w:hAnsi="仿宋" w:cs="仿宋"/>
          <w:lang w:val="zh-CN"/>
        </w:rPr>
        <w:t>前期调研，</w:t>
      </w:r>
      <w:r>
        <w:rPr>
          <w:rFonts w:ascii="仿宋" w:eastAsia="仿宋" w:hAnsi="仿宋" w:cs="仿宋" w:hint="eastAsia"/>
        </w:rPr>
        <w:t>参照</w:t>
      </w:r>
      <w:r>
        <w:rPr>
          <w:rFonts w:ascii="仿宋" w:eastAsia="仿宋" w:hAnsi="仿宋" w:cs="仿宋" w:hint="eastAsia"/>
          <w:lang w:val="zh-CN"/>
        </w:rPr>
        <w:t>《专业技术人员继续教育规定》、《广西壮族自治区专业技术人员继续教育</w:t>
      </w:r>
      <w:r>
        <w:rPr>
          <w:rFonts w:ascii="仿宋" w:eastAsia="仿宋" w:hAnsi="仿宋" w:cs="仿宋" w:hint="eastAsia"/>
          <w:color w:val="000000" w:themeColor="text1"/>
          <w:kern w:val="0"/>
          <w:szCs w:val="21"/>
          <w:lang w:val="zh-CN"/>
        </w:rPr>
        <w:t>学时管理办法》</w:t>
      </w:r>
      <w:r>
        <w:rPr>
          <w:rFonts w:ascii="仿宋" w:eastAsia="仿宋" w:hAnsi="仿宋" w:cs="仿宋" w:hint="eastAsia"/>
          <w:color w:val="000000" w:themeColor="text1"/>
          <w:kern w:val="0"/>
          <w:szCs w:val="21"/>
        </w:rPr>
        <w:t>（桂人社规〔2019〕4号)，结合农业科普创作的工作实践</w:t>
      </w:r>
      <w:r>
        <w:rPr>
          <w:rFonts w:ascii="仿宋" w:eastAsia="仿宋" w:hAnsi="仿宋" w:cs="仿宋" w:hint="eastAsia"/>
          <w:color w:val="000000" w:themeColor="text1"/>
          <w:kern w:val="0"/>
          <w:szCs w:val="21"/>
          <w:lang w:val="zh-CN"/>
        </w:rPr>
        <w:t>，</w:t>
      </w:r>
      <w:r>
        <w:rPr>
          <w:rFonts w:ascii="仿宋" w:eastAsia="仿宋" w:hAnsi="仿宋" w:cs="仿宋" w:hint="eastAsia"/>
          <w:color w:val="000000" w:themeColor="text1"/>
          <w:kern w:val="0"/>
          <w:szCs w:val="21"/>
        </w:rPr>
        <w:t>本标准所述的农业科普创作人员继续教育采用多元化形式，兼顾理论学习与实践应用，确保从业人员能够全面提升专业能力。具体形式</w:t>
      </w:r>
      <w:r>
        <w:rPr>
          <w:rFonts w:ascii="仿宋" w:eastAsia="仿宋" w:hAnsi="仿宋" w:cs="仿宋" w:hint="eastAsia"/>
          <w:color w:val="000000" w:themeColor="text1"/>
          <w:kern w:val="0"/>
          <w:szCs w:val="21"/>
          <w:lang w:val="zh-CN"/>
        </w:rPr>
        <w:t>有</w:t>
      </w:r>
      <w:r>
        <w:rPr>
          <w:rFonts w:ascii="仿宋" w:eastAsia="仿宋" w:hAnsi="仿宋" w:cs="仿宋" w:hint="eastAsia"/>
          <w:color w:val="000000" w:themeColor="text1"/>
          <w:kern w:val="0"/>
          <w:szCs w:val="21"/>
        </w:rPr>
        <w:t>培训、</w:t>
      </w:r>
      <w:r>
        <w:rPr>
          <w:rFonts w:ascii="仿宋" w:eastAsia="仿宋" w:hAnsi="仿宋" w:cs="仿宋" w:hint="eastAsia"/>
          <w:color w:val="000000" w:themeColor="text1"/>
          <w:kern w:val="0"/>
          <w:szCs w:val="21"/>
          <w:lang w:val="zh-CN"/>
        </w:rPr>
        <w:t>基层实践、赴先进地区研修、学术交流、学历提升</w:t>
      </w:r>
      <w:r>
        <w:rPr>
          <w:rFonts w:ascii="仿宋" w:eastAsia="仿宋" w:hAnsi="仿宋" w:cs="仿宋" w:hint="eastAsia"/>
          <w:color w:val="000000" w:themeColor="text1"/>
          <w:kern w:val="0"/>
          <w:szCs w:val="21"/>
        </w:rPr>
        <w:t>。</w:t>
      </w:r>
    </w:p>
    <w:p w:rsidR="007F6A64" w:rsidRDefault="00EA67B8">
      <w:pPr>
        <w:pStyle w:val="aff7"/>
        <w:spacing w:line="360" w:lineRule="auto"/>
        <w:ind w:left="799" w:firstLineChars="0" w:firstLine="0"/>
        <w:outlineLvl w:val="1"/>
        <w:rPr>
          <w:rFonts w:ascii="仿宋" w:eastAsia="仿宋" w:hAnsi="仿宋" w:cs="仿宋"/>
          <w:b/>
          <w:kern w:val="2"/>
          <w:sz w:val="32"/>
          <w:szCs w:val="32"/>
        </w:rPr>
      </w:pPr>
      <w:r>
        <w:rPr>
          <w:rFonts w:ascii="仿宋" w:eastAsia="仿宋" w:hAnsi="仿宋" w:cs="仿宋" w:hint="eastAsia"/>
          <w:b/>
          <w:kern w:val="2"/>
          <w:sz w:val="32"/>
          <w:szCs w:val="32"/>
        </w:rPr>
        <w:t>(五）教育内容建议</w:t>
      </w:r>
    </w:p>
    <w:p w:rsidR="007F6A64" w:rsidRDefault="00EA67B8">
      <w:pPr>
        <w:pStyle w:val="aff7"/>
        <w:spacing w:line="360" w:lineRule="auto"/>
        <w:ind w:firstLine="640"/>
        <w:rPr>
          <w:rFonts w:ascii="仿宋" w:eastAsia="仿宋" w:hAnsi="仿宋" w:cs="仿宋"/>
          <w:kern w:val="2"/>
          <w:sz w:val="32"/>
          <w:szCs w:val="24"/>
          <w:lang w:val="zh-CN"/>
        </w:rPr>
      </w:pPr>
      <w:r>
        <w:rPr>
          <w:rFonts w:ascii="仿宋" w:eastAsia="仿宋" w:hAnsi="仿宋" w:cs="仿宋" w:hint="eastAsia"/>
          <w:kern w:val="2"/>
          <w:sz w:val="32"/>
          <w:szCs w:val="24"/>
        </w:rPr>
        <w:t>1、</w:t>
      </w:r>
      <w:r>
        <w:rPr>
          <w:rFonts w:ascii="仿宋" w:eastAsia="仿宋" w:hAnsi="仿宋" w:cs="仿宋" w:hint="eastAsia"/>
          <w:kern w:val="2"/>
          <w:sz w:val="32"/>
          <w:szCs w:val="24"/>
          <w:lang w:val="zh-CN"/>
        </w:rPr>
        <w:t>培训</w:t>
      </w:r>
    </w:p>
    <w:p w:rsidR="007F6A64" w:rsidRDefault="00EA67B8">
      <w:pPr>
        <w:wordWrap w:val="0"/>
        <w:spacing w:line="560" w:lineRule="exact"/>
        <w:ind w:firstLine="640"/>
        <w:rPr>
          <w:rFonts w:ascii="仿宋" w:eastAsia="仿宋" w:hAnsi="仿宋" w:cs="仿宋"/>
          <w:lang w:val="zh-CN"/>
        </w:rPr>
      </w:pPr>
      <w:r>
        <w:rPr>
          <w:rFonts w:ascii="仿宋" w:eastAsia="仿宋" w:hAnsi="仿宋" w:cs="仿宋" w:hint="eastAsia"/>
        </w:rPr>
        <w:t>通过短期集中授课、线上课程、专题讲座等形式，</w:t>
      </w:r>
      <w:r>
        <w:rPr>
          <w:rFonts w:ascii="仿宋" w:eastAsia="仿宋" w:hAnsi="仿宋" w:cs="仿宋" w:hint="eastAsia"/>
          <w:lang w:val="zh-CN"/>
        </w:rPr>
        <w:t>开展基础理论、农业知识、科普写作技巧、新媒体传播等专题课程培训，</w:t>
      </w:r>
      <w:r>
        <w:rPr>
          <w:rFonts w:ascii="仿宋" w:eastAsia="仿宋" w:hAnsi="仿宋" w:cs="仿宋" w:hint="eastAsia"/>
        </w:rPr>
        <w:t>宜</w:t>
      </w:r>
      <w:r>
        <w:rPr>
          <w:rFonts w:ascii="仿宋" w:eastAsia="仿宋" w:hAnsi="仿宋" w:cs="仿宋" w:hint="eastAsia"/>
          <w:lang w:val="zh-CN"/>
        </w:rPr>
        <w:t>按T/GXAS XXX《农业科普作品创作人员培训工作指南》执行。</w:t>
      </w:r>
    </w:p>
    <w:p w:rsidR="007F6A64" w:rsidRDefault="00EA67B8">
      <w:pPr>
        <w:pStyle w:val="aff7"/>
        <w:spacing w:line="360" w:lineRule="auto"/>
        <w:ind w:firstLine="640"/>
        <w:rPr>
          <w:rFonts w:ascii="仿宋" w:eastAsia="仿宋" w:hAnsi="仿宋" w:cs="仿宋"/>
          <w:kern w:val="2"/>
          <w:sz w:val="32"/>
          <w:szCs w:val="24"/>
          <w:lang w:val="zh-CN"/>
        </w:rPr>
      </w:pPr>
      <w:r>
        <w:rPr>
          <w:rFonts w:ascii="仿宋" w:eastAsia="仿宋" w:hAnsi="仿宋" w:cs="仿宋" w:hint="eastAsia"/>
          <w:kern w:val="2"/>
          <w:sz w:val="32"/>
          <w:szCs w:val="24"/>
          <w:lang w:val="zh-CN"/>
        </w:rPr>
        <w:t>2、基层实践</w:t>
      </w:r>
    </w:p>
    <w:p w:rsidR="007F6A64" w:rsidRDefault="00EA67B8">
      <w:pPr>
        <w:pStyle w:val="aff7"/>
        <w:spacing w:line="360" w:lineRule="auto"/>
        <w:ind w:firstLine="640"/>
        <w:rPr>
          <w:rFonts w:ascii="仿宋" w:eastAsia="仿宋" w:hAnsi="仿宋" w:cs="仿宋"/>
          <w:kern w:val="2"/>
          <w:sz w:val="32"/>
          <w:szCs w:val="24"/>
          <w:lang w:val="zh-CN"/>
        </w:rPr>
      </w:pPr>
      <w:r>
        <w:rPr>
          <w:rFonts w:ascii="仿宋" w:eastAsia="仿宋" w:hAnsi="仿宋" w:cs="仿宋" w:hint="eastAsia"/>
          <w:kern w:val="2"/>
          <w:sz w:val="32"/>
          <w:szCs w:val="24"/>
          <w:lang w:val="zh-CN"/>
        </w:rPr>
        <w:t>（</w:t>
      </w:r>
      <w:r>
        <w:rPr>
          <w:rFonts w:ascii="仿宋" w:eastAsia="仿宋" w:hAnsi="仿宋" w:cs="仿宋" w:hint="eastAsia"/>
          <w:kern w:val="2"/>
          <w:sz w:val="32"/>
          <w:szCs w:val="24"/>
        </w:rPr>
        <w:t>1）</w:t>
      </w:r>
      <w:r>
        <w:rPr>
          <w:rFonts w:ascii="仿宋" w:eastAsia="仿宋" w:hAnsi="仿宋" w:cs="仿宋" w:hint="eastAsia"/>
          <w:kern w:val="2"/>
          <w:sz w:val="32"/>
          <w:szCs w:val="24"/>
          <w:lang w:val="zh-CN"/>
        </w:rPr>
        <w:t>实践内容</w:t>
      </w:r>
    </w:p>
    <w:p w:rsidR="007F6A64" w:rsidRDefault="00EA67B8">
      <w:pPr>
        <w:pStyle w:val="afd"/>
        <w:spacing w:before="0" w:beforeAutospacing="0" w:after="0" w:afterAutospacing="0"/>
        <w:ind w:firstLine="640"/>
        <w:rPr>
          <w:rFonts w:ascii="仿宋" w:eastAsia="仿宋" w:hAnsi="仿宋" w:cs="仿宋"/>
          <w:kern w:val="2"/>
          <w:sz w:val="32"/>
          <w:lang w:val="zh-CN"/>
        </w:rPr>
      </w:pPr>
      <w:r>
        <w:rPr>
          <w:rFonts w:ascii="仿宋" w:eastAsia="仿宋" w:hAnsi="仿宋" w:cs="仿宋" w:hint="eastAsia"/>
          <w:kern w:val="2"/>
          <w:sz w:val="32"/>
        </w:rPr>
        <w:t>《中华人民共和国科学技术普及法》提出：要促进科技研发、科技成果转化与科普紧密结合，结合推广先进适用技术和科技成果转化应用向农民普及科学技术。据调查，2022年广西选派乡村科技特派员5023名累计开展下乡服务2</w:t>
      </w:r>
      <w:r>
        <w:rPr>
          <w:rFonts w:ascii="仿宋" w:eastAsia="仿宋" w:hAnsi="仿宋" w:cs="仿宋" w:hint="eastAsia"/>
          <w:kern w:val="2"/>
          <w:sz w:val="32"/>
          <w:lang w:val="zh-CN"/>
        </w:rPr>
        <w:t>1.95万天次，累计服务11845个村社区的种养基地、农户点，开展科技培训56.05万人次。</w:t>
      </w:r>
      <w:r>
        <w:rPr>
          <w:rFonts w:ascii="仿宋" w:eastAsia="仿宋" w:hAnsi="仿宋" w:cs="仿宋" w:hint="eastAsia"/>
          <w:kern w:val="2"/>
          <w:sz w:val="32"/>
        </w:rPr>
        <w:t>其中</w:t>
      </w:r>
      <w:r>
        <w:rPr>
          <w:rFonts w:ascii="仿宋" w:eastAsia="仿宋" w:hAnsi="仿宋" w:cs="仿宋" w:hint="eastAsia"/>
          <w:kern w:val="2"/>
          <w:sz w:val="32"/>
          <w:lang w:val="zh-CN"/>
        </w:rPr>
        <w:t>广西农科院桂林分院派科技特派员227名，服务150多个乡村建设。这些基层服务都极大的推动农业高质量发展。</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考虑农业科普作品也必须要符合农业生产需求，</w:t>
      </w:r>
      <w:r>
        <w:rPr>
          <w:rFonts w:ascii="仿宋" w:eastAsia="仿宋" w:hAnsi="仿宋" w:cs="仿宋" w:hint="eastAsia"/>
          <w:kern w:val="2"/>
          <w:sz w:val="32"/>
          <w:szCs w:val="24"/>
          <w:lang w:val="zh-CN"/>
        </w:rPr>
        <w:t>加</w:t>
      </w:r>
      <w:r>
        <w:rPr>
          <w:rFonts w:ascii="仿宋" w:eastAsia="仿宋" w:hAnsi="仿宋" w:cs="仿宋" w:hint="eastAsia"/>
          <w:kern w:val="2"/>
          <w:sz w:val="32"/>
          <w:szCs w:val="24"/>
        </w:rPr>
        <w:t>大</w:t>
      </w:r>
      <w:r>
        <w:rPr>
          <w:rFonts w:ascii="仿宋" w:eastAsia="仿宋" w:hAnsi="仿宋" w:cs="仿宋" w:hint="eastAsia"/>
          <w:kern w:val="2"/>
          <w:sz w:val="32"/>
          <w:szCs w:val="24"/>
          <w:lang w:val="zh-CN"/>
        </w:rPr>
        <w:t>技术推广</w:t>
      </w:r>
      <w:r>
        <w:rPr>
          <w:rFonts w:ascii="仿宋" w:eastAsia="仿宋" w:hAnsi="仿宋" w:cs="仿宋" w:hint="eastAsia"/>
          <w:kern w:val="2"/>
          <w:sz w:val="32"/>
          <w:szCs w:val="24"/>
        </w:rPr>
        <w:t>和推动成果转化等因素</w:t>
      </w:r>
      <w:r>
        <w:rPr>
          <w:rFonts w:ascii="仿宋" w:eastAsia="仿宋" w:hAnsi="仿宋" w:cs="仿宋" w:hint="eastAsia"/>
          <w:kern w:val="2"/>
          <w:sz w:val="32"/>
          <w:szCs w:val="24"/>
          <w:lang w:val="zh-CN"/>
        </w:rPr>
        <w:t>，</w:t>
      </w:r>
      <w:r>
        <w:rPr>
          <w:rFonts w:ascii="仿宋" w:eastAsia="仿宋" w:hAnsi="仿宋" w:cs="仿宋" w:hint="eastAsia"/>
          <w:kern w:val="2"/>
          <w:sz w:val="32"/>
          <w:szCs w:val="24"/>
        </w:rPr>
        <w:t>创作人员</w:t>
      </w:r>
      <w:r>
        <w:rPr>
          <w:rFonts w:ascii="仿宋" w:eastAsia="仿宋" w:hAnsi="仿宋" w:cs="仿宋" w:hint="eastAsia"/>
          <w:kern w:val="2"/>
          <w:sz w:val="32"/>
          <w:szCs w:val="24"/>
          <w:lang w:val="zh-CN"/>
        </w:rPr>
        <w:t>基层实践宜深入农村、农业</w:t>
      </w:r>
      <w:r>
        <w:rPr>
          <w:rFonts w:ascii="仿宋" w:eastAsia="仿宋" w:hAnsi="仿宋" w:cs="仿宋" w:hint="eastAsia"/>
          <w:kern w:val="2"/>
          <w:sz w:val="32"/>
          <w:szCs w:val="24"/>
          <w:lang w:val="zh-CN"/>
        </w:rPr>
        <w:lastRenderedPageBreak/>
        <w:t>科研基地、农业高校、农技推广站、农业企业等一线，通过</w:t>
      </w:r>
      <w:r>
        <w:rPr>
          <w:rFonts w:ascii="仿宋" w:eastAsia="仿宋" w:hAnsi="仿宋" w:cs="仿宋" w:hint="eastAsia"/>
          <w:kern w:val="2"/>
          <w:sz w:val="32"/>
          <w:szCs w:val="24"/>
        </w:rPr>
        <w:t>科普</w:t>
      </w:r>
      <w:r>
        <w:rPr>
          <w:rFonts w:ascii="仿宋" w:eastAsia="仿宋" w:hAnsi="仿宋" w:cs="仿宋" w:hint="eastAsia"/>
          <w:kern w:val="2"/>
          <w:sz w:val="32"/>
          <w:szCs w:val="24"/>
          <w:lang w:val="zh-CN"/>
        </w:rPr>
        <w:t>需求调研、素材收集、创作实践、指导或参与农业生产，提高农业科普作品与农业生产需求的契合性，增强科普的实用性和针对性，体现了农业科普人员服务农业生产的宗</w:t>
      </w:r>
      <w:r>
        <w:rPr>
          <w:rFonts w:ascii="仿宋" w:eastAsia="仿宋" w:hAnsi="仿宋" w:cs="仿宋" w:hint="eastAsia"/>
          <w:kern w:val="2"/>
          <w:sz w:val="32"/>
          <w:szCs w:val="24"/>
        </w:rPr>
        <w:t>旨。</w:t>
      </w:r>
    </w:p>
    <w:p w:rsidR="007F6A64" w:rsidRDefault="00EA67B8">
      <w:pPr>
        <w:pStyle w:val="aff7"/>
        <w:spacing w:line="360" w:lineRule="auto"/>
        <w:ind w:firstLine="640"/>
        <w:rPr>
          <w:rFonts w:ascii="仿宋" w:eastAsia="仿宋" w:hAnsi="仿宋" w:cs="仿宋"/>
          <w:kern w:val="2"/>
          <w:sz w:val="32"/>
          <w:szCs w:val="24"/>
          <w:lang w:val="zh-CN"/>
        </w:rPr>
      </w:pPr>
      <w:r>
        <w:rPr>
          <w:rFonts w:ascii="仿宋" w:eastAsia="仿宋" w:hAnsi="仿宋" w:cs="仿宋" w:hint="eastAsia"/>
          <w:kern w:val="2"/>
          <w:sz w:val="32"/>
          <w:szCs w:val="24"/>
          <w:lang w:val="zh-CN"/>
        </w:rPr>
        <w:t>（</w:t>
      </w:r>
      <w:r>
        <w:rPr>
          <w:rFonts w:ascii="仿宋" w:eastAsia="仿宋" w:hAnsi="仿宋" w:cs="仿宋" w:hint="eastAsia"/>
          <w:kern w:val="2"/>
          <w:sz w:val="32"/>
          <w:szCs w:val="24"/>
        </w:rPr>
        <w:t>2）</w:t>
      </w:r>
      <w:r>
        <w:rPr>
          <w:rFonts w:ascii="仿宋" w:eastAsia="仿宋" w:hAnsi="仿宋" w:cs="仿宋" w:hint="eastAsia"/>
          <w:kern w:val="2"/>
          <w:sz w:val="32"/>
          <w:szCs w:val="24"/>
          <w:lang w:val="zh-CN"/>
        </w:rPr>
        <w:t>学习</w:t>
      </w:r>
      <w:r>
        <w:rPr>
          <w:rFonts w:ascii="仿宋" w:eastAsia="仿宋" w:hAnsi="仿宋" w:cs="仿宋" w:hint="eastAsia"/>
          <w:kern w:val="2"/>
          <w:sz w:val="32"/>
          <w:szCs w:val="24"/>
        </w:rPr>
        <w:t>建议</w:t>
      </w:r>
    </w:p>
    <w:p w:rsidR="007F6A64" w:rsidRDefault="00EA67B8">
      <w:pPr>
        <w:pStyle w:val="aff7"/>
        <w:spacing w:line="360" w:lineRule="auto"/>
        <w:ind w:firstLine="640"/>
        <w:rPr>
          <w:rFonts w:ascii="仿宋" w:eastAsia="仿宋" w:hAnsi="仿宋" w:cs="仿宋"/>
          <w:kern w:val="2"/>
          <w:sz w:val="32"/>
          <w:szCs w:val="24"/>
          <w:lang w:val="zh-CN"/>
        </w:rPr>
      </w:pPr>
      <w:r>
        <w:rPr>
          <w:rFonts w:ascii="仿宋" w:eastAsia="仿宋" w:hAnsi="仿宋" w:cs="仿宋" w:hint="eastAsia"/>
          <w:kern w:val="2"/>
          <w:sz w:val="32"/>
          <w:szCs w:val="24"/>
          <w:lang w:val="zh-CN"/>
        </w:rPr>
        <w:t>农业科普作品创作应根植于生产场景，农业生产具有显著的季节周期特征，各阶段技术需求差异明显。本标准建议创作人员每季开展不低于1周的驻点实践并完成至少1项科普作品，既能深度参与当季核心农事操作，系统观察作物全生育期变化，确保科普素材采集的完整性和技术指导的时效性，促使创作成果切实解决农业生产痛点。</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（3）选派人员建议</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科普人员需了解大众的实际需求、接</w:t>
      </w:r>
      <w:r>
        <w:rPr>
          <w:rFonts w:ascii="仿宋" w:eastAsia="仿宋" w:hAnsi="仿宋" w:cs="仿宋" w:hint="eastAsia"/>
          <w:kern w:val="2"/>
          <w:sz w:val="32"/>
          <w:szCs w:val="24"/>
          <w:lang w:val="zh-CN"/>
        </w:rPr>
        <w:t>受能力和兴趣点，</w:t>
      </w:r>
      <w:r>
        <w:rPr>
          <w:rFonts w:ascii="仿宋" w:eastAsia="仿宋" w:hAnsi="仿宋" w:cs="仿宋" w:hint="eastAsia"/>
          <w:kern w:val="2"/>
          <w:sz w:val="32"/>
          <w:szCs w:val="24"/>
        </w:rPr>
        <w:t>才能</w:t>
      </w:r>
      <w:r>
        <w:rPr>
          <w:rFonts w:ascii="仿宋" w:eastAsia="仿宋" w:hAnsi="仿宋" w:cs="仿宋" w:hint="eastAsia"/>
          <w:kern w:val="2"/>
          <w:sz w:val="32"/>
          <w:szCs w:val="24"/>
          <w:lang w:val="zh-CN"/>
        </w:rPr>
        <w:t>创作出更贴近实际、更具有针对性的科普作品。因此基层实践选派人员</w:t>
      </w:r>
      <w:r>
        <w:rPr>
          <w:rFonts w:ascii="仿宋" w:eastAsia="仿宋" w:hAnsi="仿宋" w:cs="仿宋" w:hint="eastAsia"/>
          <w:kern w:val="2"/>
          <w:sz w:val="32"/>
          <w:szCs w:val="24"/>
        </w:rPr>
        <w:t>宜</w:t>
      </w:r>
      <w:r>
        <w:rPr>
          <w:rFonts w:ascii="仿宋" w:eastAsia="仿宋" w:hAnsi="仿宋" w:cs="仿宋" w:hint="eastAsia"/>
          <w:kern w:val="2"/>
          <w:sz w:val="32"/>
          <w:szCs w:val="24"/>
          <w:lang w:val="zh-CN"/>
        </w:rPr>
        <w:t>从科普创作一线的工作人员中挑选，如主创组成员、运营组成员。</w:t>
      </w:r>
    </w:p>
    <w:p w:rsidR="007F6A64" w:rsidRDefault="00EA67B8">
      <w:pPr>
        <w:pStyle w:val="ae"/>
        <w:numPr>
          <w:ilvl w:val="2"/>
          <w:numId w:val="0"/>
        </w:numPr>
        <w:spacing w:beforeLines="0" w:before="0" w:afterLines="0" w:after="0"/>
        <w:ind w:firstLineChars="200" w:firstLine="640"/>
        <w:outlineLvl w:val="9"/>
        <w:rPr>
          <w:rFonts w:ascii="仿宋" w:eastAsia="仿宋" w:hAnsi="仿宋" w:cs="仿宋"/>
          <w:kern w:val="2"/>
          <w:sz w:val="32"/>
          <w:szCs w:val="24"/>
        </w:rPr>
      </w:pPr>
      <w:r>
        <w:rPr>
          <w:rFonts w:ascii="仿宋" w:eastAsia="仿宋" w:hAnsi="仿宋" w:cs="仿宋" w:hint="eastAsia"/>
          <w:kern w:val="2"/>
          <w:sz w:val="32"/>
          <w:szCs w:val="24"/>
        </w:rPr>
        <w:t>3、赴先进地区研修</w:t>
      </w:r>
    </w:p>
    <w:p w:rsidR="007F6A64" w:rsidRDefault="00EA67B8">
      <w:pPr>
        <w:pStyle w:val="af"/>
        <w:numPr>
          <w:ilvl w:val="3"/>
          <w:numId w:val="0"/>
        </w:numPr>
        <w:spacing w:beforeLines="0" w:before="0" w:afterLines="0" w:after="0"/>
        <w:ind w:firstLineChars="200" w:firstLine="640"/>
        <w:rPr>
          <w:rFonts w:ascii="仿宋" w:eastAsia="仿宋" w:hAnsi="仿宋" w:cs="仿宋"/>
          <w:kern w:val="2"/>
          <w:sz w:val="32"/>
          <w:szCs w:val="24"/>
          <w:lang w:val="zh-CN"/>
        </w:rPr>
      </w:pPr>
      <w:r>
        <w:rPr>
          <w:rFonts w:ascii="仿宋" w:eastAsia="仿宋" w:hAnsi="仿宋" w:cs="仿宋" w:hint="eastAsia"/>
          <w:kern w:val="2"/>
          <w:sz w:val="32"/>
          <w:szCs w:val="24"/>
        </w:rPr>
        <w:t>（1）学习</w:t>
      </w:r>
      <w:r>
        <w:rPr>
          <w:rFonts w:ascii="仿宋" w:eastAsia="仿宋" w:hAnsi="仿宋" w:cs="仿宋" w:hint="eastAsia"/>
          <w:kern w:val="2"/>
          <w:sz w:val="32"/>
          <w:szCs w:val="24"/>
          <w:lang w:val="zh-CN"/>
        </w:rPr>
        <w:t>内容</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lang w:val="zh-CN"/>
        </w:rPr>
        <w:t>据调查，国内各单位进行的研修活动，均通过相应的专业领域学习，提高相关人员的业务水平。</w:t>
      </w:r>
      <w:r>
        <w:rPr>
          <w:rFonts w:ascii="仿宋" w:eastAsia="仿宋" w:hAnsi="仿宋" w:cs="仿宋" w:hint="eastAsia"/>
          <w:kern w:val="2"/>
          <w:sz w:val="32"/>
          <w:szCs w:val="24"/>
        </w:rPr>
        <w:t>如2019年，山东省选派466名农技人员到省市单位进行为期一年的脱产研修，涵盖农业、教育、文旅、卫健等领域。2024年，榆林市科技局组织60名农技人员赴</w:t>
      </w:r>
      <w:r>
        <w:rPr>
          <w:rFonts w:ascii="仿宋" w:eastAsia="仿宋" w:hAnsi="仿宋" w:cs="仿宋" w:hint="eastAsia"/>
          <w:kern w:val="2"/>
          <w:sz w:val="32"/>
          <w:szCs w:val="24"/>
        </w:rPr>
        <w:lastRenderedPageBreak/>
        <w:t>杨凌农高会学习，内容包括旱作节水高效栽培、现代农业发展方向等。2024年，农业农村部农产品质量安全中心举办的农产品质量安全数字化转型与智慧监管能力提升高级研修班，组织171人围绕智慧监管、追溯体系建设、区块链技术等开展讲座。</w:t>
      </w:r>
    </w:p>
    <w:p w:rsidR="007F6A64" w:rsidRDefault="00EA67B8">
      <w:pPr>
        <w:wordWrap w:val="0"/>
        <w:spacing w:line="560" w:lineRule="exact"/>
        <w:ind w:firstLine="640"/>
        <w:rPr>
          <w:rFonts w:ascii="仿宋" w:eastAsia="仿宋" w:hAnsi="仿宋" w:cs="仿宋"/>
        </w:rPr>
      </w:pPr>
      <w:r>
        <w:rPr>
          <w:rFonts w:ascii="仿宋" w:eastAsia="仿宋" w:hAnsi="仿宋" w:cs="仿宋" w:hint="eastAsia"/>
        </w:rPr>
        <w:t>结合</w:t>
      </w:r>
      <w:r>
        <w:rPr>
          <w:rFonts w:ascii="仿宋" w:eastAsia="仿宋" w:hAnsi="仿宋" w:cs="仿宋" w:hint="eastAsia"/>
          <w:lang w:val="zh-CN"/>
        </w:rPr>
        <w:t>农业科普作品创作人员</w:t>
      </w:r>
      <w:r>
        <w:rPr>
          <w:rFonts w:ascii="仿宋" w:eastAsia="仿宋" w:hAnsi="仿宋" w:cs="仿宋" w:hint="eastAsia"/>
        </w:rPr>
        <w:t>的工作内容，为补齐创作人员知识短板，借鉴国内外优秀科普模式，促进创新思维和跨区域合作，提升农业科普作品的先进性与示范性，本标准提出创作人员宜到先进单位或发达国家（地区）研修，学习内容包括技术专题考察、与先进单位或发达国家合作开展农业科学传播专题研修、先进技术和理论方法双向交流等。</w:t>
      </w:r>
    </w:p>
    <w:p w:rsidR="007F6A64" w:rsidRDefault="00EA67B8">
      <w:pPr>
        <w:pStyle w:val="af"/>
        <w:numPr>
          <w:ilvl w:val="3"/>
          <w:numId w:val="0"/>
        </w:numPr>
        <w:spacing w:beforeLines="0" w:before="0" w:afterLines="0" w:after="0"/>
        <w:ind w:firstLineChars="100" w:firstLine="320"/>
        <w:rPr>
          <w:rFonts w:ascii="仿宋" w:eastAsia="仿宋" w:hAnsi="仿宋" w:cs="仿宋"/>
          <w:kern w:val="2"/>
          <w:sz w:val="32"/>
          <w:szCs w:val="24"/>
        </w:rPr>
      </w:pPr>
      <w:r>
        <w:rPr>
          <w:rFonts w:ascii="仿宋" w:eastAsia="仿宋" w:hAnsi="仿宋" w:cs="仿宋" w:hint="eastAsia"/>
          <w:kern w:val="2"/>
          <w:sz w:val="32"/>
          <w:szCs w:val="24"/>
        </w:rPr>
        <w:t>（2）学习建议</w:t>
      </w:r>
    </w:p>
    <w:p w:rsidR="007F6A64" w:rsidRDefault="00EA67B8">
      <w:pPr>
        <w:pStyle w:val="aff9"/>
        <w:numPr>
          <w:ilvl w:val="255"/>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参考行业内普遍做法，如山东省基层人才挂职研修明确要求时间为“9月至次年9月”（即12个月），浙江中医药大学等高校规定，公派出国研修需完成至少3个月的研究任务，最长不超过1年。本标准提出农业科普作品创作人员赴先进地区研修时长一般不少于3个月，研修学习成果为产出高质量科普作品或理论研究成果1项以上，同时指出研修活动应注意防范政治风险，尊重当地法律法规，规避文化冲突。</w:t>
      </w:r>
    </w:p>
    <w:p w:rsidR="007F6A64" w:rsidRDefault="00EA67B8">
      <w:pPr>
        <w:pStyle w:val="aff9"/>
        <w:numPr>
          <w:ilvl w:val="4"/>
          <w:numId w:val="0"/>
        </w:numPr>
        <w:ind w:firstLineChars="100" w:firstLine="320"/>
        <w:rPr>
          <w:rFonts w:ascii="仿宋" w:eastAsia="仿宋" w:hAnsi="仿宋" w:cs="仿宋"/>
          <w:kern w:val="2"/>
          <w:sz w:val="32"/>
          <w:szCs w:val="24"/>
        </w:rPr>
      </w:pPr>
      <w:r>
        <w:rPr>
          <w:rFonts w:ascii="仿宋" w:eastAsia="仿宋" w:hAnsi="仿宋" w:cs="仿宋" w:hint="eastAsia"/>
          <w:kern w:val="2"/>
          <w:sz w:val="32"/>
          <w:szCs w:val="24"/>
        </w:rPr>
        <w:t>（3）选派人员建议</w:t>
      </w:r>
    </w:p>
    <w:p w:rsidR="007F6A64" w:rsidRDefault="00EA67B8">
      <w:pPr>
        <w:pStyle w:val="aff9"/>
        <w:numPr>
          <w:ilvl w:val="4"/>
          <w:numId w:val="0"/>
        </w:numPr>
        <w:ind w:firstLineChars="200" w:firstLine="640"/>
        <w:rPr>
          <w:rFonts w:ascii="仿宋" w:eastAsia="仿宋" w:hAnsi="仿宋" w:cs="仿宋"/>
          <w:kern w:val="2"/>
          <w:sz w:val="32"/>
          <w:szCs w:val="24"/>
        </w:rPr>
      </w:pPr>
      <w:r>
        <w:rPr>
          <w:rFonts w:ascii="仿宋" w:eastAsia="仿宋" w:hAnsi="仿宋" w:cs="仿宋" w:hint="eastAsia"/>
          <w:kern w:val="2"/>
          <w:sz w:val="32"/>
          <w:szCs w:val="24"/>
        </w:rPr>
        <w:t>农业科普创作涉及跨学科知识融合与实操经验积累，参与研修人员应具备基础专业认知能力，避免因知识断层导致研修成果转化效率低下，因此参与人员宜具备一年以上的农业科普或相关领域工作经验。</w:t>
      </w:r>
    </w:p>
    <w:p w:rsidR="007F6A64" w:rsidRDefault="00EA67B8">
      <w:pPr>
        <w:pStyle w:val="aff9"/>
        <w:numPr>
          <w:ilvl w:val="4"/>
          <w:numId w:val="0"/>
        </w:numPr>
        <w:ind w:firstLineChars="200" w:firstLine="640"/>
        <w:rPr>
          <w:rFonts w:ascii="仿宋" w:eastAsia="仿宋" w:hAnsi="仿宋" w:cs="仿宋"/>
          <w:kern w:val="2"/>
          <w:sz w:val="32"/>
          <w:szCs w:val="24"/>
        </w:rPr>
      </w:pPr>
      <w:r>
        <w:rPr>
          <w:rFonts w:ascii="仿宋" w:eastAsia="仿宋" w:hAnsi="仿宋" w:cs="仿宋" w:hint="eastAsia"/>
          <w:kern w:val="2"/>
          <w:sz w:val="32"/>
          <w:szCs w:val="24"/>
        </w:rPr>
        <w:lastRenderedPageBreak/>
        <w:t>参与研修人员宜具备中级以上（含）专业技术职称。中级职称人员通常已完成初级岗位适应性训练，处于知识更新与技能拓展阶段，研修内容与其职业发展需求匹配度更高。</w:t>
      </w:r>
    </w:p>
    <w:p w:rsidR="007F6A64" w:rsidRDefault="00EA67B8">
      <w:pPr>
        <w:pStyle w:val="aff9"/>
        <w:numPr>
          <w:ilvl w:val="4"/>
          <w:numId w:val="0"/>
        </w:numPr>
        <w:ind w:firstLineChars="200" w:firstLine="640"/>
        <w:rPr>
          <w:rFonts w:ascii="仿宋" w:eastAsia="仿宋" w:hAnsi="仿宋" w:cs="仿宋"/>
          <w:kern w:val="2"/>
          <w:sz w:val="32"/>
          <w:szCs w:val="24"/>
        </w:rPr>
      </w:pPr>
      <w:r>
        <w:rPr>
          <w:rFonts w:ascii="仿宋" w:eastAsia="仿宋" w:hAnsi="仿宋" w:cs="仿宋" w:hint="eastAsia"/>
          <w:kern w:val="2"/>
          <w:sz w:val="32"/>
          <w:szCs w:val="24"/>
        </w:rPr>
        <w:t>优先考虑团队负责人、项目骨干，这类人员通常承担人员队伍核心职能，优先培养可放大知识传播效能，推动先进经验在团队内部快速扩散。同时考虑具</w:t>
      </w:r>
      <w:r w:rsidR="00006E78">
        <w:rPr>
          <w:rFonts w:ascii="仿宋" w:eastAsia="仿宋" w:hAnsi="仿宋" w:cs="仿宋" w:hint="eastAsia"/>
          <w:kern w:val="2"/>
          <w:sz w:val="32"/>
          <w:szCs w:val="24"/>
        </w:rPr>
        <w:t>有培养潜力的青年人才，加强人才储备，形成可持续发展的人才结构。</w:t>
      </w:r>
    </w:p>
    <w:p w:rsidR="007F6A64" w:rsidRDefault="00EA67B8">
      <w:pPr>
        <w:pStyle w:val="ae"/>
        <w:numPr>
          <w:ilvl w:val="2"/>
          <w:numId w:val="0"/>
        </w:numPr>
        <w:spacing w:beforeLines="0" w:before="0" w:afterLines="0" w:after="0"/>
        <w:ind w:firstLineChars="200" w:firstLine="640"/>
        <w:outlineLvl w:val="9"/>
        <w:rPr>
          <w:rFonts w:ascii="仿宋" w:eastAsia="仿宋" w:hAnsi="仿宋" w:cs="仿宋"/>
          <w:kern w:val="2"/>
          <w:sz w:val="32"/>
          <w:szCs w:val="24"/>
        </w:rPr>
      </w:pPr>
      <w:r>
        <w:rPr>
          <w:rFonts w:ascii="仿宋" w:eastAsia="仿宋" w:hAnsi="仿宋" w:cs="仿宋" w:hint="eastAsia"/>
          <w:kern w:val="2"/>
          <w:sz w:val="32"/>
          <w:szCs w:val="24"/>
        </w:rPr>
        <w:t>4、学术交流</w:t>
      </w:r>
    </w:p>
    <w:p w:rsidR="007F6A64" w:rsidRDefault="00EA67B8">
      <w:pPr>
        <w:pStyle w:val="af"/>
        <w:numPr>
          <w:ilvl w:val="3"/>
          <w:numId w:val="0"/>
        </w:numPr>
        <w:spacing w:beforeLines="0" w:before="0" w:afterLines="0" w:after="0"/>
        <w:ind w:firstLineChars="200" w:firstLine="640"/>
        <w:rPr>
          <w:rFonts w:ascii="仿宋" w:eastAsia="仿宋" w:hAnsi="仿宋" w:cs="仿宋"/>
          <w:kern w:val="2"/>
          <w:sz w:val="32"/>
          <w:szCs w:val="24"/>
        </w:rPr>
      </w:pPr>
      <w:r>
        <w:rPr>
          <w:rFonts w:ascii="仿宋" w:eastAsia="仿宋" w:hAnsi="仿宋" w:cs="仿宋" w:hint="eastAsia"/>
          <w:kern w:val="2"/>
          <w:sz w:val="32"/>
          <w:szCs w:val="24"/>
        </w:rPr>
        <w:t>（1）交流内容</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农业学术交流作为推动农业科技发展与科普创新的重要载体，通常由国家级科研机构、农业高校及行业协会等单位主办，构建起覆盖政策解读、技术研讨与经验共享的多维度知识更新体系。例如中国农业科学院举办的"农业科技论坛"在2022年设立绿色农业分会场，集中展示智能灌溉、碳汇监测等关键技术转化案例，助力农技人员对接产业需求。中国科学技术馆通过"全国科技馆学术交流会"开展虚拟现实科普工作坊，2021年重点演练短视频叙事逻辑与数据可视化设计，强化创作者的新媒体实操能力。在2023年，“医学科普年会”通过学术报告、案例分享和互动讨论，帮助医学科普创作者将复杂医学知识转化为通俗易懂的内容，同时推动科普作品的科学性和传播力提升。据前期调研，为了让农业科普作品创作人员了解最新农业及科普政策、学习并分享先</w:t>
      </w:r>
      <w:r>
        <w:rPr>
          <w:rFonts w:ascii="仿宋" w:eastAsia="仿宋" w:hAnsi="仿宋" w:cs="仿宋" w:hint="eastAsia"/>
          <w:kern w:val="2"/>
          <w:sz w:val="32"/>
          <w:szCs w:val="24"/>
        </w:rPr>
        <w:lastRenderedPageBreak/>
        <w:t>进创作工作经验，创作人员宜参加国内外农业科技、科普创作领域的线上线下学术交流,</w:t>
      </w:r>
      <w:r>
        <w:rPr>
          <w:rFonts w:ascii="仿宋" w:eastAsia="仿宋" w:hAnsi="仿宋" w:cs="仿宋" w:hint="eastAsia"/>
          <w:kern w:val="2"/>
          <w:sz w:val="30"/>
          <w:szCs w:val="30"/>
          <w:lang w:val="zh-CN"/>
        </w:rPr>
        <w:t>交流内容</w:t>
      </w:r>
      <w:r>
        <w:rPr>
          <w:rFonts w:ascii="仿宋" w:eastAsia="仿宋" w:hAnsi="仿宋" w:cs="仿宋" w:hint="eastAsia"/>
          <w:kern w:val="2"/>
          <w:sz w:val="32"/>
          <w:szCs w:val="24"/>
        </w:rPr>
        <w:t>包括但不限于：</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——国内外政策热点和产业趋势，如中央一号文件、农业前沿报告、数字乡村建设等；</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——农业科技前沿动态，如农业信息化、智慧农业、基因编辑、碳中和农业等；</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——科普创作理论与实践，如科普传播策略、AI辅助科普应用、科学叙事技巧、融媒体应用技术等；</w:t>
      </w:r>
    </w:p>
    <w:p w:rsidR="007F6A64" w:rsidRDefault="00EA67B8">
      <w:pPr>
        <w:wordWrap w:val="0"/>
        <w:spacing w:line="560" w:lineRule="exact"/>
        <w:ind w:firstLine="640"/>
        <w:rPr>
          <w:rFonts w:ascii="仿宋_GB2312" w:hAnsi="宋体"/>
          <w:color w:val="FF0000"/>
          <w:szCs w:val="28"/>
        </w:rPr>
      </w:pPr>
      <w:r>
        <w:rPr>
          <w:rFonts w:ascii="仿宋" w:eastAsia="仿宋" w:hAnsi="仿宋" w:cs="仿宋" w:hint="eastAsia"/>
        </w:rPr>
        <w:t>——双向科普交流：农业科普案例赴外展示，推动双向经验输出。</w:t>
      </w:r>
    </w:p>
    <w:p w:rsidR="007F6A64" w:rsidRDefault="00EA67B8">
      <w:pPr>
        <w:pStyle w:val="af"/>
        <w:numPr>
          <w:ilvl w:val="3"/>
          <w:numId w:val="0"/>
        </w:numPr>
        <w:spacing w:beforeLines="0" w:before="0" w:afterLines="0" w:after="0"/>
        <w:ind w:firstLineChars="200" w:firstLine="640"/>
        <w:rPr>
          <w:rFonts w:ascii="仿宋" w:eastAsia="仿宋" w:hAnsi="仿宋" w:cs="仿宋"/>
          <w:kern w:val="2"/>
          <w:sz w:val="32"/>
          <w:szCs w:val="24"/>
        </w:rPr>
      </w:pPr>
      <w:r>
        <w:rPr>
          <w:rFonts w:ascii="仿宋" w:eastAsia="仿宋" w:hAnsi="仿宋" w:cs="仿宋" w:hint="eastAsia"/>
          <w:kern w:val="2"/>
          <w:sz w:val="32"/>
          <w:szCs w:val="24"/>
        </w:rPr>
        <w:t>（2）学习建议</w:t>
      </w:r>
    </w:p>
    <w:p w:rsidR="007F6A64" w:rsidRDefault="00EA67B8">
      <w:pPr>
        <w:pStyle w:val="aff9"/>
        <w:numPr>
          <w:ilvl w:val="4"/>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依据《全民科学素质行动规划纲要（2021-2035年）》中“强化科普人才队伍能力建设，定期开展专业化、常态化交流培训”的要求，结合农业科普领域知识更新快、技术迭代频的特点，考虑农业生产具有鲜明的季节性和周期性，本标准提出了每年2次专题交流的频次设计。每半年一次的知识碰撞与经验沉淀，既能覆盖农业生产的关键节点（如春播前、秋收后），又能适应科普创作与科技前沿动态衔接的需求，确保农业科普内容始终与产业发展、受众需求同步。</w:t>
      </w:r>
    </w:p>
    <w:p w:rsidR="007F6A64" w:rsidRDefault="00EA67B8">
      <w:pPr>
        <w:pStyle w:val="aff9"/>
        <w:numPr>
          <w:ilvl w:val="4"/>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专题交流活动是知识共享与实践转化的重要载体，本标准建议创作人员在交流活动中担任报告人，旨在通过系统性梳理研究</w:t>
      </w:r>
      <w:r>
        <w:rPr>
          <w:rFonts w:ascii="仿宋" w:eastAsia="仿宋" w:hAnsi="仿宋" w:cs="仿宋" w:hint="eastAsia"/>
          <w:kern w:val="2"/>
          <w:sz w:val="32"/>
          <w:szCs w:val="24"/>
        </w:rPr>
        <w:lastRenderedPageBreak/>
        <w:t>成果、总结实践经验，深化其对农业科技前沿、科普创作规律的理解，同时锻炼其科学表达与传播能力。</w:t>
      </w:r>
    </w:p>
    <w:p w:rsidR="007F6A64" w:rsidRDefault="00EA67B8">
      <w:pPr>
        <w:pStyle w:val="aff9"/>
        <w:numPr>
          <w:ilvl w:val="4"/>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交流结束后提交学习总结，形成1项农业科普作品创作理论研究成果。通过提炼创新案例、优化创作范式，能够促进知识转化与经验凝练，为行业提供可复制推广的实践经验，推动农业科普创作方法论的系统化构建。</w:t>
      </w:r>
    </w:p>
    <w:p w:rsidR="007F6A64" w:rsidRDefault="00EA67B8">
      <w:pPr>
        <w:pStyle w:val="ae"/>
        <w:numPr>
          <w:ilvl w:val="2"/>
          <w:numId w:val="0"/>
        </w:numPr>
        <w:spacing w:beforeLines="0" w:before="0" w:afterLines="0" w:after="0"/>
        <w:ind w:firstLineChars="200" w:firstLine="640"/>
        <w:rPr>
          <w:rFonts w:ascii="仿宋" w:eastAsia="仿宋" w:hAnsi="仿宋" w:cs="仿宋"/>
          <w:kern w:val="2"/>
          <w:sz w:val="32"/>
          <w:szCs w:val="24"/>
        </w:rPr>
      </w:pPr>
      <w:r>
        <w:rPr>
          <w:rFonts w:ascii="仿宋" w:eastAsia="仿宋" w:hAnsi="仿宋" w:cs="仿宋" w:hint="eastAsia"/>
          <w:kern w:val="2"/>
          <w:sz w:val="32"/>
          <w:szCs w:val="24"/>
        </w:rPr>
        <w:t>5、学历提升</w:t>
      </w:r>
    </w:p>
    <w:p w:rsidR="007F6A64" w:rsidRDefault="00EA67B8">
      <w:pPr>
        <w:pStyle w:val="aff7"/>
        <w:spacing w:line="360" w:lineRule="auto"/>
        <w:ind w:firstLine="640"/>
        <w:rPr>
          <w:rFonts w:ascii="仿宋" w:eastAsia="仿宋" w:hAnsi="仿宋" w:cs="仿宋"/>
          <w:kern w:val="2"/>
          <w:sz w:val="32"/>
          <w:szCs w:val="24"/>
        </w:rPr>
      </w:pPr>
      <w:r>
        <w:rPr>
          <w:rFonts w:ascii="仿宋" w:eastAsia="仿宋" w:hAnsi="仿宋" w:cs="仿宋" w:hint="eastAsia"/>
          <w:kern w:val="2"/>
          <w:sz w:val="32"/>
          <w:szCs w:val="24"/>
        </w:rPr>
        <w:t>为强化科普内容的专业性和准确性，增强行业认可度，鼓励创作人员进行学历提升，宜攻读本科、硕士或博士学位。所选专业应与农业或科普相关，</w:t>
      </w:r>
      <w:r>
        <w:rPr>
          <w:rFonts w:ascii="仿宋" w:eastAsia="仿宋" w:hAnsi="仿宋" w:cs="仿宋" w:hint="eastAsia"/>
          <w:kern w:val="2"/>
          <w:sz w:val="32"/>
          <w:szCs w:val="32"/>
        </w:rPr>
        <w:t>确保在创作过程中所传播的农业知识准确、全面、系统,同时掌握不同类型科普作品的创作方法和传播手段，提高作品的质量和吸引力，</w:t>
      </w:r>
      <w:r>
        <w:rPr>
          <w:rFonts w:ascii="仿宋" w:eastAsia="仿宋" w:hAnsi="仿宋" w:cs="仿宋" w:hint="eastAsia"/>
          <w:kern w:val="2"/>
          <w:sz w:val="32"/>
          <w:szCs w:val="24"/>
        </w:rPr>
        <w:t>有助于创作人员的业务水平提升。本标准参考广西壮族自治区考试录用公务员专业分类指导目录（2025年版），提出宜选专业包括但不限于：自然保护与环境生态类、植物生产保护及草学类、生物科学及技术类、农业工程类、农林经济管理类、艺术类、中国汉语言文学及文秘类、新闻传播学类、教育学类等。</w:t>
      </w:r>
    </w:p>
    <w:p w:rsidR="007F6A64" w:rsidRDefault="00EA67B8">
      <w:pPr>
        <w:pStyle w:val="ad"/>
        <w:numPr>
          <w:ilvl w:val="1"/>
          <w:numId w:val="0"/>
        </w:numPr>
        <w:spacing w:beforeLines="0" w:before="0" w:afterLines="0" w:after="0"/>
        <w:ind w:firstLineChars="200" w:firstLine="643"/>
        <w:outlineLvl w:val="1"/>
        <w:rPr>
          <w:rFonts w:ascii="仿宋" w:eastAsia="仿宋" w:hAnsi="仿宋" w:cs="仿宋"/>
          <w:b/>
          <w:bCs/>
          <w:kern w:val="2"/>
          <w:sz w:val="32"/>
          <w:szCs w:val="24"/>
        </w:rPr>
      </w:pPr>
      <w:r>
        <w:rPr>
          <w:rFonts w:ascii="仿宋" w:eastAsia="仿宋" w:hAnsi="仿宋" w:cs="仿宋" w:hint="eastAsia"/>
          <w:b/>
          <w:bCs/>
          <w:kern w:val="2"/>
          <w:sz w:val="32"/>
          <w:szCs w:val="24"/>
        </w:rPr>
        <w:t>(六）过程管理</w:t>
      </w:r>
    </w:p>
    <w:p w:rsidR="007F6A64" w:rsidRDefault="00EA67B8">
      <w:pPr>
        <w:pStyle w:val="aff8"/>
        <w:numPr>
          <w:ilvl w:val="2"/>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为规范继续教育活动，动态跟踪教育效果，及时调整教学策略，避免内容与实践脱节，需加强继续教育过程管理，本标准提出了以下管理工作建议：</w:t>
      </w:r>
    </w:p>
    <w:p w:rsidR="007F6A64" w:rsidRDefault="00EA67B8">
      <w:pPr>
        <w:pStyle w:val="aff8"/>
        <w:numPr>
          <w:ilvl w:val="2"/>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lastRenderedPageBreak/>
        <w:t>1、前期备案。参与人员需提前向所在单位备案，明确目标、地点、合作单位及预期成果等。</w:t>
      </w:r>
    </w:p>
    <w:p w:rsidR="007F6A64" w:rsidRDefault="00EA67B8">
      <w:pPr>
        <w:pStyle w:val="aff8"/>
        <w:numPr>
          <w:ilvl w:val="2"/>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2、中期监督。宜进行中期总结或考核，收集保存实践照片、视频等学习材料。</w:t>
      </w:r>
    </w:p>
    <w:p w:rsidR="007F6A64" w:rsidRDefault="00EA67B8">
      <w:pPr>
        <w:pStyle w:val="aff8"/>
        <w:numPr>
          <w:ilvl w:val="2"/>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3、后期验收。学习结束后及时提交相关成果，如调研报告、总结、方案、作品等，以及相关学习证明（如实践单位盖章证明、会议签到记录等），由参与人员所在单位存档。</w:t>
      </w:r>
    </w:p>
    <w:p w:rsidR="007F6A64" w:rsidRDefault="00EA67B8">
      <w:pPr>
        <w:pStyle w:val="af6"/>
        <w:ind w:firstLine="640"/>
        <w:rPr>
          <w:rFonts w:ascii="仿宋" w:eastAsia="仿宋" w:hAnsi="仿宋" w:cs="仿宋"/>
        </w:rPr>
      </w:pPr>
      <w:r>
        <w:rPr>
          <w:rFonts w:ascii="仿宋" w:eastAsia="仿宋" w:hAnsi="仿宋" w:cs="仿宋" w:hint="eastAsia"/>
        </w:rPr>
        <w:t>4、激励机制。对在继续教育中表现优秀的创作人员给予表彰和奖励，如颁发荣誉证书、在职称评定中予以倾斜等，激发创作人员参与继续教育的积极性。</w:t>
      </w:r>
    </w:p>
    <w:p w:rsidR="007F6A64" w:rsidRDefault="00EA67B8">
      <w:pPr>
        <w:pStyle w:val="aff8"/>
        <w:numPr>
          <w:ilvl w:val="2"/>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5、学时要求。</w:t>
      </w:r>
    </w:p>
    <w:p w:rsidR="007F6A64" w:rsidRDefault="00EA67B8">
      <w:pPr>
        <w:pStyle w:val="aff8"/>
        <w:numPr>
          <w:ilvl w:val="2"/>
          <w:numId w:val="0"/>
        </w:numPr>
        <w:spacing w:line="360" w:lineRule="auto"/>
        <w:ind w:firstLineChars="200" w:firstLine="640"/>
        <w:rPr>
          <w:rFonts w:ascii="仿宋" w:eastAsia="仿宋" w:hAnsi="仿宋" w:cs="仿宋"/>
          <w:kern w:val="2"/>
          <w:sz w:val="32"/>
          <w:szCs w:val="24"/>
        </w:rPr>
      </w:pPr>
      <w:r>
        <w:rPr>
          <w:rFonts w:ascii="仿宋" w:eastAsia="仿宋" w:hAnsi="仿宋" w:cs="仿宋" w:hint="eastAsia"/>
          <w:kern w:val="2"/>
          <w:sz w:val="32"/>
          <w:szCs w:val="24"/>
        </w:rPr>
        <w:t>学时管理应与中华人民共和国人力资源和社会保障部令（第25号）《专业技术人员继续教育规定》以及所在行政区域相关部门的规定一致。因此本标准提出创作人员每年参加继续教育总学时不少于90学时，其中，专业科目一般不少于总学时的2/3。</w:t>
      </w:r>
    </w:p>
    <w:p w:rsidR="007F6A64" w:rsidRDefault="00EA67B8">
      <w:pPr>
        <w:pStyle w:val="ad"/>
        <w:numPr>
          <w:ilvl w:val="1"/>
          <w:numId w:val="0"/>
        </w:numPr>
        <w:spacing w:beforeLines="0" w:before="0" w:afterLines="0" w:after="0" w:line="360" w:lineRule="auto"/>
        <w:ind w:firstLineChars="200" w:firstLine="643"/>
        <w:outlineLvl w:val="1"/>
        <w:rPr>
          <w:rFonts w:ascii="仿宋" w:eastAsia="仿宋" w:hAnsi="仿宋" w:cs="仿宋"/>
          <w:b/>
          <w:bCs/>
          <w:kern w:val="2"/>
          <w:sz w:val="32"/>
          <w:szCs w:val="24"/>
        </w:rPr>
      </w:pPr>
      <w:r>
        <w:rPr>
          <w:rFonts w:ascii="仿宋" w:eastAsia="仿宋" w:hAnsi="仿宋" w:cs="仿宋" w:hint="eastAsia"/>
          <w:b/>
          <w:bCs/>
          <w:kern w:val="2"/>
          <w:sz w:val="32"/>
          <w:szCs w:val="24"/>
        </w:rPr>
        <w:t>（七）知识产权保护</w:t>
      </w:r>
    </w:p>
    <w:p w:rsidR="007F6A64" w:rsidRDefault="00EA67B8">
      <w:pPr>
        <w:pStyle w:val="aff8"/>
        <w:numPr>
          <w:ilvl w:val="2"/>
          <w:numId w:val="0"/>
        </w:numPr>
        <w:spacing w:line="360" w:lineRule="auto"/>
        <w:ind w:firstLineChars="200" w:firstLine="640"/>
        <w:rPr>
          <w:rFonts w:ascii="Times New Roman" w:eastAsia="仿宋_GB2312"/>
          <w:kern w:val="2"/>
          <w:sz w:val="32"/>
          <w:szCs w:val="24"/>
        </w:rPr>
      </w:pPr>
      <w:r>
        <w:rPr>
          <w:rFonts w:ascii="仿宋" w:eastAsia="仿宋" w:hAnsi="仿宋" w:cs="仿宋" w:hint="eastAsia"/>
          <w:kern w:val="2"/>
          <w:sz w:val="32"/>
          <w:szCs w:val="24"/>
        </w:rPr>
        <w:t>农业科普作品创作涉及知识产权保护，开展继续教育过程中收集的素材需注明来源，合作产出的作品明确署名权与收益分配规则。与外单位合作的教育活动，应与相关单位签署知识产权协议，明确技术交流范围与数据使用权限。</w:t>
      </w:r>
    </w:p>
    <w:p w:rsidR="007F6A64" w:rsidRDefault="00EA67B8">
      <w:pPr>
        <w:autoSpaceDE w:val="0"/>
        <w:autoSpaceDN w:val="0"/>
        <w:adjustRightInd w:val="0"/>
        <w:spacing w:beforeLines="50" w:before="156" w:afterLines="50" w:after="156" w:line="560" w:lineRule="exact"/>
        <w:ind w:firstLine="640"/>
        <w:jc w:val="left"/>
        <w:outlineLvl w:val="0"/>
        <w:rPr>
          <w:rFonts w:ascii="黑体" w:eastAsia="黑体" w:hAnsi="黑体" w:cs="仿宋_GB2312"/>
          <w:szCs w:val="32"/>
        </w:rPr>
      </w:pPr>
      <w:bookmarkStart w:id="3" w:name="_Toc526940086"/>
      <w:r>
        <w:rPr>
          <w:rFonts w:ascii="黑体" w:eastAsia="黑体" w:hAnsi="黑体" w:cs="仿宋_GB2312" w:hint="eastAsia"/>
          <w:szCs w:val="32"/>
        </w:rPr>
        <w:t>六、</w:t>
      </w:r>
      <w:bookmarkEnd w:id="3"/>
      <w:r>
        <w:rPr>
          <w:rFonts w:ascii="黑体" w:eastAsia="黑体" w:hAnsi="黑体" w:cs="仿宋_GB2312" w:hint="eastAsia"/>
          <w:szCs w:val="32"/>
        </w:rPr>
        <w:t>重大分歧意见的处理经过和依据</w:t>
      </w:r>
    </w:p>
    <w:p w:rsidR="007F6A64" w:rsidRDefault="00EA67B8">
      <w:pPr>
        <w:spacing w:line="560" w:lineRule="exact"/>
        <w:ind w:firstLine="640"/>
        <w:rPr>
          <w:rFonts w:ascii="仿宋_GB2312" w:hAnsi="宋体"/>
          <w:szCs w:val="28"/>
        </w:rPr>
      </w:pPr>
      <w:r>
        <w:rPr>
          <w:rFonts w:ascii="仿宋_GB2312" w:hAnsi="宋体" w:hint="eastAsia"/>
          <w:szCs w:val="28"/>
        </w:rPr>
        <w:lastRenderedPageBreak/>
        <w:t>本标准研制过程中无重大分歧意见。</w:t>
      </w:r>
    </w:p>
    <w:p w:rsidR="007F6A64" w:rsidRDefault="00EA67B8">
      <w:pPr>
        <w:autoSpaceDE w:val="0"/>
        <w:autoSpaceDN w:val="0"/>
        <w:adjustRightInd w:val="0"/>
        <w:spacing w:beforeLines="50" w:before="156" w:afterLines="50" w:after="156" w:line="560" w:lineRule="exact"/>
        <w:ind w:firstLine="640"/>
        <w:jc w:val="left"/>
        <w:outlineLvl w:val="0"/>
        <w:rPr>
          <w:rFonts w:ascii="黑体" w:eastAsia="黑体" w:hAnsi="黑体" w:cs="仿宋_GB2312"/>
          <w:szCs w:val="32"/>
        </w:rPr>
      </w:pPr>
      <w:r>
        <w:rPr>
          <w:rFonts w:ascii="黑体" w:eastAsia="黑体" w:hAnsi="黑体" w:cs="仿宋_GB2312" w:hint="eastAsia"/>
          <w:szCs w:val="32"/>
        </w:rPr>
        <w:t>七</w:t>
      </w:r>
      <w:r>
        <w:rPr>
          <w:rFonts w:ascii="黑体" w:eastAsia="黑体" w:hAnsi="黑体" w:cs="仿宋_GB2312"/>
          <w:szCs w:val="32"/>
        </w:rPr>
        <w:t>、</w:t>
      </w:r>
      <w:r>
        <w:rPr>
          <w:rFonts w:ascii="黑体" w:eastAsia="黑体" w:hAnsi="黑体" w:cs="仿宋_GB2312" w:hint="eastAsia"/>
          <w:szCs w:val="32"/>
        </w:rPr>
        <w:t>实施标准的措施</w:t>
      </w:r>
    </w:p>
    <w:p w:rsidR="007F6A64" w:rsidRDefault="00EA67B8">
      <w:pPr>
        <w:spacing w:line="560" w:lineRule="exact"/>
        <w:ind w:firstLine="643"/>
        <w:rPr>
          <w:rFonts w:ascii="仿宋" w:eastAsia="仿宋" w:hAnsi="仿宋" w:cs="仿宋"/>
          <w:b/>
          <w:szCs w:val="28"/>
        </w:rPr>
      </w:pPr>
      <w:r>
        <w:rPr>
          <w:rFonts w:ascii="仿宋" w:eastAsia="仿宋" w:hAnsi="仿宋" w:cs="仿宋" w:hint="eastAsia"/>
          <w:b/>
          <w:szCs w:val="28"/>
        </w:rPr>
        <w:t>（一）标准报批发布后，成立标准宣贯工作组</w:t>
      </w:r>
    </w:p>
    <w:p w:rsidR="007F6A64" w:rsidRDefault="00EA67B8">
      <w:pPr>
        <w:spacing w:line="560" w:lineRule="exact"/>
        <w:ind w:firstLine="640"/>
        <w:rPr>
          <w:rFonts w:ascii="仿宋" w:eastAsia="仿宋" w:hAnsi="仿宋" w:cs="仿宋"/>
          <w:szCs w:val="28"/>
        </w:rPr>
      </w:pPr>
      <w:r>
        <w:rPr>
          <w:rFonts w:ascii="仿宋" w:eastAsia="仿宋" w:hAnsi="仿宋" w:cs="仿宋" w:hint="eastAsia"/>
          <w:szCs w:val="28"/>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rsidR="007F6A64" w:rsidRDefault="00EA67B8">
      <w:pPr>
        <w:spacing w:line="560" w:lineRule="exact"/>
        <w:ind w:firstLine="643"/>
        <w:rPr>
          <w:rFonts w:ascii="仿宋" w:eastAsia="仿宋" w:hAnsi="仿宋" w:cs="仿宋"/>
          <w:b/>
          <w:szCs w:val="28"/>
        </w:rPr>
      </w:pPr>
      <w:r>
        <w:rPr>
          <w:rFonts w:ascii="仿宋" w:eastAsia="仿宋" w:hAnsi="仿宋" w:cs="仿宋" w:hint="eastAsia"/>
          <w:b/>
          <w:szCs w:val="28"/>
        </w:rPr>
        <w:t>（二）组织开展标准宣贯培训</w:t>
      </w:r>
    </w:p>
    <w:p w:rsidR="007F6A64" w:rsidRDefault="00EA67B8">
      <w:pPr>
        <w:spacing w:line="560" w:lineRule="exact"/>
        <w:ind w:firstLine="640"/>
        <w:rPr>
          <w:rFonts w:ascii="仿宋" w:eastAsia="仿宋" w:hAnsi="仿宋" w:cs="仿宋"/>
          <w:szCs w:val="28"/>
        </w:rPr>
      </w:pPr>
      <w:r>
        <w:rPr>
          <w:rFonts w:ascii="仿宋" w:eastAsia="仿宋" w:hAnsi="仿宋" w:cs="仿宋" w:hint="eastAsia"/>
          <w:szCs w:val="28"/>
        </w:rPr>
        <w:t>标准发布实施后，标准宣贯工作小组制作标准解读宣贯培训PPT课件和标准核心技术明白书，并按标准宣贯培训计划深入各市县相关机构、单位开展标准宣贯培训，对标准进行逐条解读，让技术人员掌握标准核心内容，助力标准实施落地。</w:t>
      </w:r>
    </w:p>
    <w:p w:rsidR="007F6A64" w:rsidRDefault="00EA67B8">
      <w:pPr>
        <w:spacing w:line="560" w:lineRule="exact"/>
        <w:ind w:firstLine="643"/>
        <w:rPr>
          <w:rFonts w:ascii="仿宋" w:eastAsia="仿宋" w:hAnsi="仿宋" w:cs="仿宋"/>
          <w:b/>
          <w:szCs w:val="28"/>
        </w:rPr>
      </w:pPr>
      <w:r>
        <w:rPr>
          <w:rFonts w:ascii="仿宋" w:eastAsia="仿宋" w:hAnsi="仿宋" w:cs="仿宋" w:hint="eastAsia"/>
          <w:b/>
          <w:szCs w:val="28"/>
        </w:rPr>
        <w:t>（三）开展标准实施交流会，收集标准实施反馈信息</w:t>
      </w:r>
    </w:p>
    <w:p w:rsidR="007F6A64" w:rsidRDefault="00EA67B8">
      <w:pPr>
        <w:spacing w:line="560" w:lineRule="exact"/>
        <w:ind w:firstLine="640"/>
        <w:rPr>
          <w:rFonts w:ascii="仿宋" w:eastAsia="仿宋" w:hAnsi="仿宋" w:cs="仿宋"/>
          <w:szCs w:val="28"/>
        </w:rPr>
      </w:pPr>
      <w:r>
        <w:rPr>
          <w:rFonts w:ascii="仿宋" w:eastAsia="仿宋" w:hAnsi="仿宋" w:cs="仿宋" w:hint="eastAsia"/>
          <w:szCs w:val="28"/>
        </w:rPr>
        <w:t>标准起草小组深入各市县相关机构、单位组织技术人员召开标准实施交流会，听取标准实施过程中存在的问题并做好记录和解答，对存在的问题组织专家团队进行研讨，为标准的复审修订做准备。</w:t>
      </w:r>
    </w:p>
    <w:p w:rsidR="007F6A64" w:rsidRDefault="00EA67B8">
      <w:pPr>
        <w:spacing w:line="560" w:lineRule="exact"/>
        <w:ind w:firstLine="643"/>
        <w:rPr>
          <w:rFonts w:ascii="仿宋" w:eastAsia="仿宋" w:hAnsi="仿宋" w:cs="仿宋"/>
          <w:b/>
          <w:szCs w:val="28"/>
        </w:rPr>
      </w:pPr>
      <w:r>
        <w:rPr>
          <w:rFonts w:ascii="仿宋" w:eastAsia="仿宋" w:hAnsi="仿宋" w:cs="仿宋" w:hint="eastAsia"/>
          <w:b/>
          <w:szCs w:val="28"/>
        </w:rPr>
        <w:t>（四）开展标准实施效果评估</w:t>
      </w:r>
    </w:p>
    <w:p w:rsidR="007F6A64" w:rsidRDefault="00EA67B8">
      <w:pPr>
        <w:spacing w:line="560" w:lineRule="exact"/>
        <w:ind w:firstLine="640"/>
        <w:rPr>
          <w:rFonts w:ascii="仿宋" w:eastAsia="仿宋" w:hAnsi="仿宋" w:cs="仿宋"/>
          <w:szCs w:val="28"/>
        </w:rPr>
      </w:pPr>
      <w:r>
        <w:rPr>
          <w:rFonts w:ascii="仿宋" w:eastAsia="仿宋" w:hAnsi="仿宋" w:cs="仿宋" w:hint="eastAsia"/>
          <w:szCs w:val="28"/>
        </w:rPr>
        <w:t>标准实施满2年，每年标准宣贯工作组采取网络调查、问卷调查、实地调研、召开座谈会或论证会、专家咨询等方式开展标准实施效果评估，并形成标准实施效果评估报告，为标准的复审修订做准备。</w:t>
      </w:r>
    </w:p>
    <w:p w:rsidR="007F6A64" w:rsidRDefault="00EA67B8">
      <w:pPr>
        <w:autoSpaceDE w:val="0"/>
        <w:autoSpaceDN w:val="0"/>
        <w:adjustRightInd w:val="0"/>
        <w:spacing w:beforeLines="50" w:before="156" w:afterLines="50" w:after="156" w:line="560" w:lineRule="exact"/>
        <w:ind w:firstLine="640"/>
        <w:jc w:val="left"/>
        <w:outlineLvl w:val="0"/>
        <w:rPr>
          <w:rFonts w:ascii="黑体" w:eastAsia="黑体" w:hAnsi="黑体" w:cs="仿宋_GB2312"/>
          <w:szCs w:val="32"/>
        </w:rPr>
      </w:pPr>
      <w:r>
        <w:rPr>
          <w:rFonts w:ascii="黑体" w:eastAsia="黑体" w:hAnsi="黑体" w:cs="仿宋_GB2312" w:hint="eastAsia"/>
          <w:szCs w:val="32"/>
        </w:rPr>
        <w:t>八、其他应当说明的事项</w:t>
      </w:r>
    </w:p>
    <w:p w:rsidR="007F6A64" w:rsidRDefault="00EA67B8">
      <w:pPr>
        <w:spacing w:line="560" w:lineRule="exact"/>
        <w:ind w:firstLine="640"/>
        <w:rPr>
          <w:rFonts w:ascii="仿宋" w:eastAsia="仿宋" w:hAnsi="仿宋" w:cs="仿宋"/>
          <w:szCs w:val="28"/>
        </w:rPr>
      </w:pPr>
      <w:r>
        <w:rPr>
          <w:rFonts w:ascii="仿宋" w:eastAsia="仿宋" w:hAnsi="仿宋" w:cs="仿宋" w:hint="eastAsia"/>
          <w:szCs w:val="28"/>
        </w:rPr>
        <w:lastRenderedPageBreak/>
        <w:t>无。</w:t>
      </w:r>
    </w:p>
    <w:p w:rsidR="007F6A64" w:rsidRDefault="007F6A64">
      <w:pPr>
        <w:spacing w:line="560" w:lineRule="exact"/>
        <w:ind w:firstLine="720"/>
        <w:rPr>
          <w:rFonts w:ascii="仿宋" w:eastAsia="仿宋" w:hAnsi="仿宋" w:cs="仿宋"/>
          <w:bCs/>
          <w:color w:val="000000"/>
          <w:sz w:val="36"/>
          <w:szCs w:val="32"/>
        </w:rPr>
      </w:pPr>
    </w:p>
    <w:p w:rsidR="007F6A64" w:rsidRDefault="00EA67B8">
      <w:pPr>
        <w:spacing w:line="560" w:lineRule="exact"/>
        <w:ind w:firstLine="640"/>
        <w:jc w:val="left"/>
        <w:rPr>
          <w:rFonts w:ascii="仿宋" w:eastAsia="仿宋" w:hAnsi="仿宋" w:cs="仿宋"/>
          <w:szCs w:val="28"/>
        </w:rPr>
      </w:pPr>
      <w:r>
        <w:rPr>
          <w:rFonts w:ascii="仿宋" w:eastAsia="仿宋" w:hAnsi="仿宋" w:cs="仿宋" w:hint="eastAsia"/>
          <w:szCs w:val="28"/>
        </w:rPr>
        <w:t xml:space="preserve">     团体标准《农业科普作品创作人员继续教育指南》</w:t>
      </w:r>
    </w:p>
    <w:p w:rsidR="007F6A64" w:rsidRDefault="00EA67B8">
      <w:pPr>
        <w:spacing w:line="560" w:lineRule="exact"/>
        <w:ind w:firstLineChars="1200" w:firstLine="3840"/>
        <w:jc w:val="left"/>
        <w:rPr>
          <w:rFonts w:ascii="仿宋" w:eastAsia="仿宋" w:hAnsi="仿宋" w:cs="仿宋"/>
          <w:szCs w:val="28"/>
        </w:rPr>
      </w:pPr>
      <w:r>
        <w:rPr>
          <w:rFonts w:ascii="仿宋" w:eastAsia="仿宋" w:hAnsi="仿宋" w:cs="仿宋" w:hint="eastAsia"/>
          <w:szCs w:val="28"/>
        </w:rPr>
        <w:t xml:space="preserve">标准编制工作组  </w:t>
      </w:r>
    </w:p>
    <w:p w:rsidR="007F6A64" w:rsidRDefault="00EA67B8">
      <w:pPr>
        <w:spacing w:line="560" w:lineRule="exact"/>
        <w:ind w:firstLineChars="1200" w:firstLine="3840"/>
        <w:jc w:val="left"/>
        <w:rPr>
          <w:rFonts w:ascii="仿宋_GB2312" w:hAnsi="宋体"/>
          <w:color w:val="FF0000"/>
          <w:szCs w:val="28"/>
        </w:rPr>
      </w:pPr>
      <w:r>
        <w:rPr>
          <w:rFonts w:ascii="仿宋" w:eastAsia="仿宋" w:hAnsi="仿宋" w:cs="仿宋" w:hint="eastAsia"/>
          <w:szCs w:val="28"/>
        </w:rPr>
        <w:t>2025年4月1</w:t>
      </w:r>
      <w:r w:rsidR="00A96A6B">
        <w:rPr>
          <w:rFonts w:ascii="仿宋" w:eastAsia="仿宋" w:hAnsi="仿宋" w:cs="仿宋"/>
          <w:szCs w:val="28"/>
        </w:rPr>
        <w:t>6</w:t>
      </w:r>
      <w:r>
        <w:rPr>
          <w:rFonts w:ascii="仿宋" w:eastAsia="仿宋" w:hAnsi="仿宋" w:cs="仿宋" w:hint="eastAsia"/>
          <w:szCs w:val="28"/>
        </w:rPr>
        <w:t xml:space="preserve">日 </w:t>
      </w:r>
      <w:r>
        <w:rPr>
          <w:rFonts w:ascii="仿宋" w:eastAsia="仿宋" w:hAnsi="仿宋" w:cs="仿宋" w:hint="eastAsia"/>
          <w:color w:val="FF0000"/>
          <w:szCs w:val="28"/>
        </w:rPr>
        <w:t xml:space="preserve"> </w:t>
      </w:r>
      <w:r>
        <w:rPr>
          <w:rFonts w:ascii="仿宋_GB2312" w:hAnsi="宋体" w:hint="eastAsia"/>
          <w:color w:val="FF0000"/>
          <w:szCs w:val="28"/>
        </w:rPr>
        <w:t xml:space="preserve">     </w:t>
      </w:r>
    </w:p>
    <w:p w:rsidR="007F6A64" w:rsidRDefault="007F6A64">
      <w:pPr>
        <w:wordWrap w:val="0"/>
        <w:spacing w:line="560" w:lineRule="exact"/>
        <w:ind w:firstLine="640"/>
        <w:rPr>
          <w:rFonts w:ascii="仿宋_GB2312" w:hAnsi="宋体"/>
          <w:color w:val="FF0000"/>
          <w:szCs w:val="28"/>
        </w:rPr>
      </w:pPr>
    </w:p>
    <w:p w:rsidR="007F6A64" w:rsidRDefault="007F6A64">
      <w:pPr>
        <w:wordWrap w:val="0"/>
        <w:spacing w:line="560" w:lineRule="exact"/>
        <w:ind w:firstLine="640"/>
        <w:rPr>
          <w:rFonts w:ascii="仿宋_GB2312" w:hAnsi="宋体"/>
          <w:color w:val="FF0000"/>
          <w:szCs w:val="28"/>
        </w:rPr>
      </w:pPr>
    </w:p>
    <w:sectPr w:rsidR="007F6A64">
      <w:footerReference w:type="default" r:id="rId7"/>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C6C" w:rsidRDefault="00B45C6C">
      <w:pPr>
        <w:ind w:firstLine="640"/>
      </w:pPr>
      <w:r>
        <w:separator/>
      </w:r>
    </w:p>
  </w:endnote>
  <w:endnote w:type="continuationSeparator" w:id="0">
    <w:p w:rsidR="00B45C6C" w:rsidRDefault="00B45C6C">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embedRegular r:id="rId1" w:subsetted="1" w:fontKey="{EB56A5E3-D23C-4DF6-8846-986D6D53B23B}"/>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embedRegular r:id="rId2" w:subsetted="1" w:fontKey="{AC6A4DFC-17A9-4966-8CC1-16FCE60DD609}"/>
  </w:font>
  <w:font w:name="方正小标宋简体">
    <w:panose1 w:val="03000509000000000000"/>
    <w:charset w:val="86"/>
    <w:family w:val="script"/>
    <w:pitch w:val="fixed"/>
    <w:sig w:usb0="00000001" w:usb1="080E0000" w:usb2="00000010" w:usb3="00000000" w:csb0="00040000" w:csb1="00000000"/>
    <w:embedRegular r:id="rId3" w:subsetted="1" w:fontKey="{A50EEC62-B704-45A0-AF10-A463B6F4ADFE}"/>
  </w:font>
  <w:font w:name="仿宋">
    <w:panose1 w:val="02010609060101010101"/>
    <w:charset w:val="86"/>
    <w:family w:val="modern"/>
    <w:pitch w:val="fixed"/>
    <w:sig w:usb0="800002BF" w:usb1="38CF7CFA" w:usb2="00000016" w:usb3="00000000" w:csb0="00040001" w:csb1="00000000"/>
    <w:embedRegular r:id="rId4" w:subsetted="1" w:fontKey="{08609421-1921-4DF1-B91D-16405159D988}"/>
    <w:embedBold r:id="rId5" w:subsetted="1" w:fontKey="{5778AB48-D7DB-4AF6-8756-D0DF1A7306AD}"/>
  </w:font>
  <w:font w:name="楷体">
    <w:panose1 w:val="02010609060101010101"/>
    <w:charset w:val="86"/>
    <w:family w:val="modern"/>
    <w:pitch w:val="fixed"/>
    <w:sig w:usb0="800002BF" w:usb1="38CF7CFA" w:usb2="00000016" w:usb3="00000000" w:csb0="00040001" w:csb1="00000000"/>
    <w:embedBold r:id="rId6" w:subsetted="1" w:fontKey="{9CA470EA-F555-42BE-BD60-090E227C6CA9}"/>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16374"/>
    </w:sdtPr>
    <w:sdtEndPr/>
    <w:sdtContent>
      <w:p w:rsidR="007F6A64" w:rsidRDefault="00EA67B8">
        <w:pPr>
          <w:pStyle w:val="af9"/>
          <w:ind w:firstLine="360"/>
          <w:jc w:val="center"/>
        </w:pPr>
        <w:r>
          <w:fldChar w:fldCharType="begin"/>
        </w:r>
        <w:r>
          <w:instrText>PAGE   \* MERGEFORMAT</w:instrText>
        </w:r>
        <w:r>
          <w:fldChar w:fldCharType="separate"/>
        </w:r>
        <w:r w:rsidR="00DA2497" w:rsidRPr="00DA2497">
          <w:rPr>
            <w:noProof/>
            <w:lang w:val="zh-CN"/>
          </w:rPr>
          <w:t>11</w:t>
        </w:r>
        <w:r>
          <w:fldChar w:fldCharType="end"/>
        </w:r>
      </w:p>
    </w:sdtContent>
  </w:sdt>
  <w:p w:rsidR="007F6A64" w:rsidRDefault="007F6A64">
    <w:pPr>
      <w:pStyle w:val="af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C6C" w:rsidRDefault="00B45C6C">
      <w:pPr>
        <w:ind w:firstLine="640"/>
      </w:pPr>
      <w:r>
        <w:separator/>
      </w:r>
    </w:p>
  </w:footnote>
  <w:footnote w:type="continuationSeparator" w:id="0">
    <w:p w:rsidR="00B45C6C" w:rsidRDefault="00B45C6C">
      <w:pPr>
        <w:ind w:firstLine="64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3"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d"/>
      <w:suff w:val="nothing"/>
      <w:lvlText w:val="%1%2　"/>
      <w:lvlJc w:val="left"/>
      <w:pPr>
        <w:ind w:left="0" w:firstLine="0"/>
      </w:pPr>
      <w:rPr>
        <w:rFonts w:ascii="黑体" w:eastAsia="黑体" w:hint="eastAsia"/>
        <w:b w:val="0"/>
        <w:i w:val="0"/>
        <w:sz w:val="21"/>
      </w:rPr>
    </w:lvl>
    <w:lvl w:ilvl="2">
      <w:start w:val="1"/>
      <w:numFmt w:val="decimal"/>
      <w:pStyle w:val="a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
      <w:suff w:val="nothing"/>
      <w:lvlText w:val="%1%2.%3.%4　"/>
      <w:lvlJc w:val="left"/>
      <w:pPr>
        <w:ind w:left="0" w:firstLine="0"/>
      </w:pPr>
      <w:rPr>
        <w:rFonts w:ascii="黑体" w:eastAsia="黑体" w:hint="eastAsia"/>
        <w:b w:val="0"/>
        <w:i w:val="0"/>
        <w:sz w:val="21"/>
      </w:rPr>
    </w:lvl>
    <w:lvl w:ilvl="4">
      <w:start w:val="1"/>
      <w:numFmt w:val="decimal"/>
      <w:pStyle w:val="af0"/>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15:restartNumberingAfterBreak="0">
    <w:nsid w:val="6DBF04F4"/>
    <w:multiLevelType w:val="multilevel"/>
    <w:tmpl w:val="6DBF04F4"/>
    <w:lvl w:ilvl="0">
      <w:start w:val="1"/>
      <w:numFmt w:val="none"/>
      <w:pStyle w:val="af1"/>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7"/>
  </w:num>
  <w:num w:numId="2">
    <w:abstractNumId w:val="5"/>
  </w:num>
  <w:num w:numId="3">
    <w:abstractNumId w:val="3"/>
  </w:num>
  <w:num w:numId="4">
    <w:abstractNumId w:val="0"/>
  </w:num>
  <w:num w:numId="5">
    <w:abstractNumId w:val="4"/>
  </w:num>
  <w:num w:numId="6">
    <w:abstractNumId w:val="2"/>
  </w:num>
  <w:num w:numId="7">
    <w:abstractNumId w:val="1"/>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4MjkyMzJkN2Q0ZTdlMzFkMDc3N2FkMzU0NjYyNjYifQ=="/>
  </w:docVars>
  <w:rsids>
    <w:rsidRoot w:val="0042062E"/>
    <w:rsid w:val="A24B1C2D"/>
    <w:rsid w:val="A7FCEFE4"/>
    <w:rsid w:val="ADEB377F"/>
    <w:rsid w:val="0000457E"/>
    <w:rsid w:val="00005CA4"/>
    <w:rsid w:val="00006E78"/>
    <w:rsid w:val="000107BC"/>
    <w:rsid w:val="00013090"/>
    <w:rsid w:val="00016837"/>
    <w:rsid w:val="00021331"/>
    <w:rsid w:val="00023119"/>
    <w:rsid w:val="00023FE2"/>
    <w:rsid w:val="00024212"/>
    <w:rsid w:val="00024664"/>
    <w:rsid w:val="00032CD6"/>
    <w:rsid w:val="00033257"/>
    <w:rsid w:val="00034233"/>
    <w:rsid w:val="00034BDB"/>
    <w:rsid w:val="00047D7B"/>
    <w:rsid w:val="00053B0B"/>
    <w:rsid w:val="000576D0"/>
    <w:rsid w:val="00057758"/>
    <w:rsid w:val="00060FE2"/>
    <w:rsid w:val="0007330D"/>
    <w:rsid w:val="00073F72"/>
    <w:rsid w:val="00074EB1"/>
    <w:rsid w:val="00076BBA"/>
    <w:rsid w:val="00080F2F"/>
    <w:rsid w:val="0008145A"/>
    <w:rsid w:val="00083EC6"/>
    <w:rsid w:val="0009177A"/>
    <w:rsid w:val="00093E74"/>
    <w:rsid w:val="000962F6"/>
    <w:rsid w:val="000A0201"/>
    <w:rsid w:val="000A1EAE"/>
    <w:rsid w:val="000A3070"/>
    <w:rsid w:val="000A4601"/>
    <w:rsid w:val="000A77CD"/>
    <w:rsid w:val="000B572A"/>
    <w:rsid w:val="000B617B"/>
    <w:rsid w:val="000D0ACE"/>
    <w:rsid w:val="000D15BE"/>
    <w:rsid w:val="000D5AC8"/>
    <w:rsid w:val="000D6612"/>
    <w:rsid w:val="000D751C"/>
    <w:rsid w:val="000D7F33"/>
    <w:rsid w:val="000F10EB"/>
    <w:rsid w:val="000F3365"/>
    <w:rsid w:val="000F517A"/>
    <w:rsid w:val="001012D5"/>
    <w:rsid w:val="00101D2E"/>
    <w:rsid w:val="00103B83"/>
    <w:rsid w:val="00105252"/>
    <w:rsid w:val="001062E3"/>
    <w:rsid w:val="00106661"/>
    <w:rsid w:val="0010769F"/>
    <w:rsid w:val="00110864"/>
    <w:rsid w:val="00110F43"/>
    <w:rsid w:val="00112415"/>
    <w:rsid w:val="00113B53"/>
    <w:rsid w:val="00114946"/>
    <w:rsid w:val="00122573"/>
    <w:rsid w:val="00126CA6"/>
    <w:rsid w:val="001273E7"/>
    <w:rsid w:val="00127EB0"/>
    <w:rsid w:val="00131B03"/>
    <w:rsid w:val="00132C5F"/>
    <w:rsid w:val="00133786"/>
    <w:rsid w:val="00134DD4"/>
    <w:rsid w:val="001435D3"/>
    <w:rsid w:val="001449B5"/>
    <w:rsid w:val="001463AC"/>
    <w:rsid w:val="0015152A"/>
    <w:rsid w:val="00156020"/>
    <w:rsid w:val="00156663"/>
    <w:rsid w:val="001611BB"/>
    <w:rsid w:val="00167167"/>
    <w:rsid w:val="001708F8"/>
    <w:rsid w:val="0018112C"/>
    <w:rsid w:val="00183467"/>
    <w:rsid w:val="00190A64"/>
    <w:rsid w:val="00190C6A"/>
    <w:rsid w:val="00191774"/>
    <w:rsid w:val="00191DCE"/>
    <w:rsid w:val="001923CF"/>
    <w:rsid w:val="001925FD"/>
    <w:rsid w:val="001930A1"/>
    <w:rsid w:val="00194FE3"/>
    <w:rsid w:val="00196054"/>
    <w:rsid w:val="0019711F"/>
    <w:rsid w:val="001A0DBF"/>
    <w:rsid w:val="001A3402"/>
    <w:rsid w:val="001B0E92"/>
    <w:rsid w:val="001B36E5"/>
    <w:rsid w:val="001B3B17"/>
    <w:rsid w:val="001C3D79"/>
    <w:rsid w:val="001C5F01"/>
    <w:rsid w:val="001C793C"/>
    <w:rsid w:val="001D22F0"/>
    <w:rsid w:val="001D64DB"/>
    <w:rsid w:val="001D7816"/>
    <w:rsid w:val="001E5000"/>
    <w:rsid w:val="001E54E2"/>
    <w:rsid w:val="001F07A8"/>
    <w:rsid w:val="001F16E6"/>
    <w:rsid w:val="001F241E"/>
    <w:rsid w:val="001F537A"/>
    <w:rsid w:val="001F660A"/>
    <w:rsid w:val="001F79F5"/>
    <w:rsid w:val="001F7E35"/>
    <w:rsid w:val="00205603"/>
    <w:rsid w:val="00210916"/>
    <w:rsid w:val="002116FB"/>
    <w:rsid w:val="00214221"/>
    <w:rsid w:val="00217683"/>
    <w:rsid w:val="002223DD"/>
    <w:rsid w:val="002231E8"/>
    <w:rsid w:val="00223EB7"/>
    <w:rsid w:val="00224EB8"/>
    <w:rsid w:val="00231E62"/>
    <w:rsid w:val="00232769"/>
    <w:rsid w:val="00244ADA"/>
    <w:rsid w:val="00244C0C"/>
    <w:rsid w:val="002465C7"/>
    <w:rsid w:val="00246C89"/>
    <w:rsid w:val="002526F3"/>
    <w:rsid w:val="00254F7A"/>
    <w:rsid w:val="00256FE0"/>
    <w:rsid w:val="002614C6"/>
    <w:rsid w:val="002621E1"/>
    <w:rsid w:val="00262753"/>
    <w:rsid w:val="00262771"/>
    <w:rsid w:val="00262F6C"/>
    <w:rsid w:val="00264A7D"/>
    <w:rsid w:val="00264CE4"/>
    <w:rsid w:val="002651A9"/>
    <w:rsid w:val="00266090"/>
    <w:rsid w:val="0027235B"/>
    <w:rsid w:val="00283085"/>
    <w:rsid w:val="00283E25"/>
    <w:rsid w:val="0029084D"/>
    <w:rsid w:val="00291D7F"/>
    <w:rsid w:val="00291EF3"/>
    <w:rsid w:val="002952AC"/>
    <w:rsid w:val="002A2FCF"/>
    <w:rsid w:val="002A4D06"/>
    <w:rsid w:val="002A5D80"/>
    <w:rsid w:val="002B07E3"/>
    <w:rsid w:val="002B23AB"/>
    <w:rsid w:val="002B2E35"/>
    <w:rsid w:val="002B3D69"/>
    <w:rsid w:val="002B5497"/>
    <w:rsid w:val="002B571E"/>
    <w:rsid w:val="002C1D2A"/>
    <w:rsid w:val="002C4FFB"/>
    <w:rsid w:val="002C5534"/>
    <w:rsid w:val="002C611B"/>
    <w:rsid w:val="002C73B6"/>
    <w:rsid w:val="002D49CC"/>
    <w:rsid w:val="002D6D1E"/>
    <w:rsid w:val="002E073F"/>
    <w:rsid w:val="002E178A"/>
    <w:rsid w:val="002E7467"/>
    <w:rsid w:val="002E7A35"/>
    <w:rsid w:val="002F34AA"/>
    <w:rsid w:val="002F4B59"/>
    <w:rsid w:val="002F4D7B"/>
    <w:rsid w:val="002F513F"/>
    <w:rsid w:val="002F613B"/>
    <w:rsid w:val="003025DF"/>
    <w:rsid w:val="00303E23"/>
    <w:rsid w:val="00304BFD"/>
    <w:rsid w:val="00306925"/>
    <w:rsid w:val="0031011D"/>
    <w:rsid w:val="003144B8"/>
    <w:rsid w:val="00314640"/>
    <w:rsid w:val="00327623"/>
    <w:rsid w:val="0033375C"/>
    <w:rsid w:val="0034090F"/>
    <w:rsid w:val="00343C24"/>
    <w:rsid w:val="00345BCC"/>
    <w:rsid w:val="00353735"/>
    <w:rsid w:val="00354D06"/>
    <w:rsid w:val="00356D19"/>
    <w:rsid w:val="00357A1D"/>
    <w:rsid w:val="00357E18"/>
    <w:rsid w:val="0036001E"/>
    <w:rsid w:val="00360952"/>
    <w:rsid w:val="00362F10"/>
    <w:rsid w:val="00365252"/>
    <w:rsid w:val="00372A01"/>
    <w:rsid w:val="00372C98"/>
    <w:rsid w:val="00373BAD"/>
    <w:rsid w:val="00374390"/>
    <w:rsid w:val="003754CF"/>
    <w:rsid w:val="00381796"/>
    <w:rsid w:val="00382AB2"/>
    <w:rsid w:val="00386647"/>
    <w:rsid w:val="00391984"/>
    <w:rsid w:val="00392E22"/>
    <w:rsid w:val="00396025"/>
    <w:rsid w:val="003B2F32"/>
    <w:rsid w:val="003B5050"/>
    <w:rsid w:val="003B729F"/>
    <w:rsid w:val="003C2D44"/>
    <w:rsid w:val="003C483D"/>
    <w:rsid w:val="003D3AF0"/>
    <w:rsid w:val="003D48B6"/>
    <w:rsid w:val="003D51D0"/>
    <w:rsid w:val="003D5CB5"/>
    <w:rsid w:val="003D6E58"/>
    <w:rsid w:val="003E330B"/>
    <w:rsid w:val="003E4A86"/>
    <w:rsid w:val="003F284D"/>
    <w:rsid w:val="003F28D0"/>
    <w:rsid w:val="003F3119"/>
    <w:rsid w:val="003F392A"/>
    <w:rsid w:val="003F3AAC"/>
    <w:rsid w:val="003F727B"/>
    <w:rsid w:val="0040035D"/>
    <w:rsid w:val="00403F64"/>
    <w:rsid w:val="00404BD1"/>
    <w:rsid w:val="004050BE"/>
    <w:rsid w:val="0040610D"/>
    <w:rsid w:val="00406A80"/>
    <w:rsid w:val="0042062E"/>
    <w:rsid w:val="00424AF1"/>
    <w:rsid w:val="00424FCB"/>
    <w:rsid w:val="00425860"/>
    <w:rsid w:val="00427B81"/>
    <w:rsid w:val="00434E46"/>
    <w:rsid w:val="00434F90"/>
    <w:rsid w:val="004378E4"/>
    <w:rsid w:val="0044118D"/>
    <w:rsid w:val="004441BD"/>
    <w:rsid w:val="004503F4"/>
    <w:rsid w:val="0045483D"/>
    <w:rsid w:val="00455661"/>
    <w:rsid w:val="0046025A"/>
    <w:rsid w:val="00460359"/>
    <w:rsid w:val="004605D8"/>
    <w:rsid w:val="004626AF"/>
    <w:rsid w:val="00465230"/>
    <w:rsid w:val="00467DEF"/>
    <w:rsid w:val="004715D8"/>
    <w:rsid w:val="004805D0"/>
    <w:rsid w:val="00480BA1"/>
    <w:rsid w:val="004814A9"/>
    <w:rsid w:val="0048357F"/>
    <w:rsid w:val="00484EF3"/>
    <w:rsid w:val="00485212"/>
    <w:rsid w:val="004865C9"/>
    <w:rsid w:val="0049011A"/>
    <w:rsid w:val="00491FE3"/>
    <w:rsid w:val="0049241F"/>
    <w:rsid w:val="0049390C"/>
    <w:rsid w:val="004A25C4"/>
    <w:rsid w:val="004A2878"/>
    <w:rsid w:val="004A614E"/>
    <w:rsid w:val="004A660C"/>
    <w:rsid w:val="004A76AB"/>
    <w:rsid w:val="004B2E7F"/>
    <w:rsid w:val="004C4136"/>
    <w:rsid w:val="004D155D"/>
    <w:rsid w:val="004D2302"/>
    <w:rsid w:val="004D5B22"/>
    <w:rsid w:val="004E3026"/>
    <w:rsid w:val="004F0593"/>
    <w:rsid w:val="004F48C2"/>
    <w:rsid w:val="004F74F0"/>
    <w:rsid w:val="004F7FA9"/>
    <w:rsid w:val="005009D1"/>
    <w:rsid w:val="0050156A"/>
    <w:rsid w:val="00505469"/>
    <w:rsid w:val="005066ED"/>
    <w:rsid w:val="005067C2"/>
    <w:rsid w:val="0051028F"/>
    <w:rsid w:val="0051148B"/>
    <w:rsid w:val="00513080"/>
    <w:rsid w:val="00514C97"/>
    <w:rsid w:val="005159F5"/>
    <w:rsid w:val="00526200"/>
    <w:rsid w:val="005269CF"/>
    <w:rsid w:val="00533886"/>
    <w:rsid w:val="0053418A"/>
    <w:rsid w:val="00535AC6"/>
    <w:rsid w:val="00537550"/>
    <w:rsid w:val="0054317B"/>
    <w:rsid w:val="00546DEA"/>
    <w:rsid w:val="005639F8"/>
    <w:rsid w:val="005656AA"/>
    <w:rsid w:val="005742DB"/>
    <w:rsid w:val="00577C08"/>
    <w:rsid w:val="005802BD"/>
    <w:rsid w:val="0058151C"/>
    <w:rsid w:val="00581CE7"/>
    <w:rsid w:val="00582F5C"/>
    <w:rsid w:val="0058472C"/>
    <w:rsid w:val="005870E5"/>
    <w:rsid w:val="005873D6"/>
    <w:rsid w:val="005876DE"/>
    <w:rsid w:val="00596702"/>
    <w:rsid w:val="005A1A17"/>
    <w:rsid w:val="005A4523"/>
    <w:rsid w:val="005A4707"/>
    <w:rsid w:val="005B0CDC"/>
    <w:rsid w:val="005B23F7"/>
    <w:rsid w:val="005B7128"/>
    <w:rsid w:val="005B76D5"/>
    <w:rsid w:val="005B7B7E"/>
    <w:rsid w:val="005C468E"/>
    <w:rsid w:val="005D06D6"/>
    <w:rsid w:val="005D1EE1"/>
    <w:rsid w:val="005D2762"/>
    <w:rsid w:val="005D2AEE"/>
    <w:rsid w:val="005D3F96"/>
    <w:rsid w:val="005D5DDF"/>
    <w:rsid w:val="005D6A5C"/>
    <w:rsid w:val="005E05D4"/>
    <w:rsid w:val="005E207A"/>
    <w:rsid w:val="005E2143"/>
    <w:rsid w:val="005F0995"/>
    <w:rsid w:val="005F1E35"/>
    <w:rsid w:val="005F36D9"/>
    <w:rsid w:val="005F4F92"/>
    <w:rsid w:val="005F6C71"/>
    <w:rsid w:val="005F71EC"/>
    <w:rsid w:val="005F7613"/>
    <w:rsid w:val="006062AE"/>
    <w:rsid w:val="0060656D"/>
    <w:rsid w:val="00606B5A"/>
    <w:rsid w:val="00610884"/>
    <w:rsid w:val="00614347"/>
    <w:rsid w:val="006147DA"/>
    <w:rsid w:val="00623693"/>
    <w:rsid w:val="0062702A"/>
    <w:rsid w:val="00636DF8"/>
    <w:rsid w:val="006404F1"/>
    <w:rsid w:val="0064449B"/>
    <w:rsid w:val="00644EED"/>
    <w:rsid w:val="006467C4"/>
    <w:rsid w:val="00651C9C"/>
    <w:rsid w:val="00654D8C"/>
    <w:rsid w:val="006555D8"/>
    <w:rsid w:val="00655638"/>
    <w:rsid w:val="006610FC"/>
    <w:rsid w:val="0066440C"/>
    <w:rsid w:val="00664832"/>
    <w:rsid w:val="006670DB"/>
    <w:rsid w:val="00667C57"/>
    <w:rsid w:val="0067586A"/>
    <w:rsid w:val="00680EEB"/>
    <w:rsid w:val="006811BF"/>
    <w:rsid w:val="00681C0F"/>
    <w:rsid w:val="00682D7C"/>
    <w:rsid w:val="00682FAD"/>
    <w:rsid w:val="0068494D"/>
    <w:rsid w:val="00690D6C"/>
    <w:rsid w:val="006945D3"/>
    <w:rsid w:val="006A1BD7"/>
    <w:rsid w:val="006A3112"/>
    <w:rsid w:val="006B1080"/>
    <w:rsid w:val="006B6EA3"/>
    <w:rsid w:val="006C0CC1"/>
    <w:rsid w:val="006C6B87"/>
    <w:rsid w:val="006C70ED"/>
    <w:rsid w:val="006D4B56"/>
    <w:rsid w:val="006D4CCC"/>
    <w:rsid w:val="006D5D5F"/>
    <w:rsid w:val="006E155C"/>
    <w:rsid w:val="006E65EC"/>
    <w:rsid w:val="006E7520"/>
    <w:rsid w:val="006F03ED"/>
    <w:rsid w:val="006F67E6"/>
    <w:rsid w:val="006F77F7"/>
    <w:rsid w:val="00700D32"/>
    <w:rsid w:val="0070138D"/>
    <w:rsid w:val="00701A2B"/>
    <w:rsid w:val="0070266E"/>
    <w:rsid w:val="00705429"/>
    <w:rsid w:val="0070730B"/>
    <w:rsid w:val="00712BC5"/>
    <w:rsid w:val="00715CA4"/>
    <w:rsid w:val="00716EAC"/>
    <w:rsid w:val="00720395"/>
    <w:rsid w:val="00722AAE"/>
    <w:rsid w:val="0072448B"/>
    <w:rsid w:val="007245EF"/>
    <w:rsid w:val="00726016"/>
    <w:rsid w:val="00726F82"/>
    <w:rsid w:val="007432F4"/>
    <w:rsid w:val="0075401E"/>
    <w:rsid w:val="00755471"/>
    <w:rsid w:val="007556A8"/>
    <w:rsid w:val="00756686"/>
    <w:rsid w:val="00760DDA"/>
    <w:rsid w:val="00760FBD"/>
    <w:rsid w:val="007768A2"/>
    <w:rsid w:val="00776FE6"/>
    <w:rsid w:val="007812EA"/>
    <w:rsid w:val="00781F1A"/>
    <w:rsid w:val="00782C84"/>
    <w:rsid w:val="00784D8F"/>
    <w:rsid w:val="007912E9"/>
    <w:rsid w:val="007923BD"/>
    <w:rsid w:val="00793820"/>
    <w:rsid w:val="00797654"/>
    <w:rsid w:val="00797B14"/>
    <w:rsid w:val="007A022B"/>
    <w:rsid w:val="007A1A73"/>
    <w:rsid w:val="007A36E9"/>
    <w:rsid w:val="007A4FEA"/>
    <w:rsid w:val="007A5B26"/>
    <w:rsid w:val="007A710B"/>
    <w:rsid w:val="007B0B70"/>
    <w:rsid w:val="007B317A"/>
    <w:rsid w:val="007B4614"/>
    <w:rsid w:val="007B7812"/>
    <w:rsid w:val="007C11E0"/>
    <w:rsid w:val="007C3308"/>
    <w:rsid w:val="007C4C1F"/>
    <w:rsid w:val="007D1773"/>
    <w:rsid w:val="007D3096"/>
    <w:rsid w:val="007D4037"/>
    <w:rsid w:val="007D4356"/>
    <w:rsid w:val="007D520B"/>
    <w:rsid w:val="007D5225"/>
    <w:rsid w:val="007D6192"/>
    <w:rsid w:val="007D646F"/>
    <w:rsid w:val="007E0035"/>
    <w:rsid w:val="007F05BA"/>
    <w:rsid w:val="007F1688"/>
    <w:rsid w:val="007F17C2"/>
    <w:rsid w:val="007F3051"/>
    <w:rsid w:val="007F445F"/>
    <w:rsid w:val="007F69C4"/>
    <w:rsid w:val="007F6A64"/>
    <w:rsid w:val="00800158"/>
    <w:rsid w:val="00800C49"/>
    <w:rsid w:val="00805B1A"/>
    <w:rsid w:val="00812666"/>
    <w:rsid w:val="00816354"/>
    <w:rsid w:val="00825BEF"/>
    <w:rsid w:val="008275DE"/>
    <w:rsid w:val="0083025F"/>
    <w:rsid w:val="00831A4E"/>
    <w:rsid w:val="00834158"/>
    <w:rsid w:val="00834F29"/>
    <w:rsid w:val="00837133"/>
    <w:rsid w:val="00841FDD"/>
    <w:rsid w:val="00843099"/>
    <w:rsid w:val="00844A63"/>
    <w:rsid w:val="00845B6B"/>
    <w:rsid w:val="0085555C"/>
    <w:rsid w:val="0085722C"/>
    <w:rsid w:val="00860076"/>
    <w:rsid w:val="00860D39"/>
    <w:rsid w:val="00864B42"/>
    <w:rsid w:val="00864EDC"/>
    <w:rsid w:val="008717FD"/>
    <w:rsid w:val="00872085"/>
    <w:rsid w:val="0087311E"/>
    <w:rsid w:val="008766A7"/>
    <w:rsid w:val="0088023F"/>
    <w:rsid w:val="00884AB2"/>
    <w:rsid w:val="008853E8"/>
    <w:rsid w:val="00890B67"/>
    <w:rsid w:val="00893361"/>
    <w:rsid w:val="00893A8E"/>
    <w:rsid w:val="00893CE3"/>
    <w:rsid w:val="008941F8"/>
    <w:rsid w:val="0089639E"/>
    <w:rsid w:val="0089684C"/>
    <w:rsid w:val="008A328F"/>
    <w:rsid w:val="008A42EB"/>
    <w:rsid w:val="008A4E58"/>
    <w:rsid w:val="008A5709"/>
    <w:rsid w:val="008B1A6F"/>
    <w:rsid w:val="008B35DA"/>
    <w:rsid w:val="008B6562"/>
    <w:rsid w:val="008B7C56"/>
    <w:rsid w:val="008C1BE0"/>
    <w:rsid w:val="008C5328"/>
    <w:rsid w:val="008C6844"/>
    <w:rsid w:val="008D1502"/>
    <w:rsid w:val="008D2E6B"/>
    <w:rsid w:val="008D3059"/>
    <w:rsid w:val="008D44E2"/>
    <w:rsid w:val="008D5C1F"/>
    <w:rsid w:val="008D612C"/>
    <w:rsid w:val="008E0C90"/>
    <w:rsid w:val="008E340A"/>
    <w:rsid w:val="008F024A"/>
    <w:rsid w:val="008F1655"/>
    <w:rsid w:val="008F4CD3"/>
    <w:rsid w:val="008F62FB"/>
    <w:rsid w:val="00900B1D"/>
    <w:rsid w:val="00901C67"/>
    <w:rsid w:val="009058DF"/>
    <w:rsid w:val="00910D7C"/>
    <w:rsid w:val="00910E34"/>
    <w:rsid w:val="009116F2"/>
    <w:rsid w:val="00911CE5"/>
    <w:rsid w:val="009133CD"/>
    <w:rsid w:val="00913E41"/>
    <w:rsid w:val="0091490C"/>
    <w:rsid w:val="009204DB"/>
    <w:rsid w:val="009206E4"/>
    <w:rsid w:val="0092128F"/>
    <w:rsid w:val="00922063"/>
    <w:rsid w:val="009220D3"/>
    <w:rsid w:val="009226F2"/>
    <w:rsid w:val="00926314"/>
    <w:rsid w:val="00930317"/>
    <w:rsid w:val="00933333"/>
    <w:rsid w:val="0093364F"/>
    <w:rsid w:val="00934E57"/>
    <w:rsid w:val="00936A0A"/>
    <w:rsid w:val="00944176"/>
    <w:rsid w:val="0094724D"/>
    <w:rsid w:val="009510ED"/>
    <w:rsid w:val="00954E13"/>
    <w:rsid w:val="00955098"/>
    <w:rsid w:val="00962A6D"/>
    <w:rsid w:val="009642C6"/>
    <w:rsid w:val="0096452B"/>
    <w:rsid w:val="00975377"/>
    <w:rsid w:val="0097752F"/>
    <w:rsid w:val="00980E2D"/>
    <w:rsid w:val="00981308"/>
    <w:rsid w:val="00983CDC"/>
    <w:rsid w:val="00983E62"/>
    <w:rsid w:val="00984743"/>
    <w:rsid w:val="00985D99"/>
    <w:rsid w:val="00987A4E"/>
    <w:rsid w:val="00987C57"/>
    <w:rsid w:val="0099188F"/>
    <w:rsid w:val="00993328"/>
    <w:rsid w:val="00995822"/>
    <w:rsid w:val="00997A44"/>
    <w:rsid w:val="009A1FC7"/>
    <w:rsid w:val="009A7254"/>
    <w:rsid w:val="009B2BF4"/>
    <w:rsid w:val="009B52A3"/>
    <w:rsid w:val="009B53BA"/>
    <w:rsid w:val="009B609B"/>
    <w:rsid w:val="009B6F4E"/>
    <w:rsid w:val="009B6FA5"/>
    <w:rsid w:val="009B74CD"/>
    <w:rsid w:val="009D1F6F"/>
    <w:rsid w:val="009D38DB"/>
    <w:rsid w:val="009D3D0A"/>
    <w:rsid w:val="009D628E"/>
    <w:rsid w:val="009D62DE"/>
    <w:rsid w:val="009E1F06"/>
    <w:rsid w:val="009E5DEF"/>
    <w:rsid w:val="009E6B6B"/>
    <w:rsid w:val="009F3B36"/>
    <w:rsid w:val="009F79E3"/>
    <w:rsid w:val="00A01A52"/>
    <w:rsid w:val="00A02A0A"/>
    <w:rsid w:val="00A04717"/>
    <w:rsid w:val="00A04E49"/>
    <w:rsid w:val="00A10236"/>
    <w:rsid w:val="00A10B7E"/>
    <w:rsid w:val="00A11E9D"/>
    <w:rsid w:val="00A1598C"/>
    <w:rsid w:val="00A15EDE"/>
    <w:rsid w:val="00A163CB"/>
    <w:rsid w:val="00A24789"/>
    <w:rsid w:val="00A25268"/>
    <w:rsid w:val="00A34924"/>
    <w:rsid w:val="00A35F3F"/>
    <w:rsid w:val="00A40234"/>
    <w:rsid w:val="00A4496C"/>
    <w:rsid w:val="00A51BDA"/>
    <w:rsid w:val="00A52FED"/>
    <w:rsid w:val="00A547EA"/>
    <w:rsid w:val="00A54EE3"/>
    <w:rsid w:val="00A60040"/>
    <w:rsid w:val="00A61125"/>
    <w:rsid w:val="00A64033"/>
    <w:rsid w:val="00A65635"/>
    <w:rsid w:val="00A66230"/>
    <w:rsid w:val="00A66B33"/>
    <w:rsid w:val="00A706DE"/>
    <w:rsid w:val="00A70BEA"/>
    <w:rsid w:val="00A7226B"/>
    <w:rsid w:val="00A77E2C"/>
    <w:rsid w:val="00A806B3"/>
    <w:rsid w:val="00A80E57"/>
    <w:rsid w:val="00A82337"/>
    <w:rsid w:val="00A90118"/>
    <w:rsid w:val="00A90821"/>
    <w:rsid w:val="00A928C5"/>
    <w:rsid w:val="00A94CCD"/>
    <w:rsid w:val="00A955A3"/>
    <w:rsid w:val="00A958C2"/>
    <w:rsid w:val="00A95C9E"/>
    <w:rsid w:val="00A96933"/>
    <w:rsid w:val="00A96A6B"/>
    <w:rsid w:val="00A97D34"/>
    <w:rsid w:val="00AA175E"/>
    <w:rsid w:val="00AA1B3F"/>
    <w:rsid w:val="00AA565B"/>
    <w:rsid w:val="00AA6572"/>
    <w:rsid w:val="00AA6DE0"/>
    <w:rsid w:val="00AB0EDD"/>
    <w:rsid w:val="00AB238D"/>
    <w:rsid w:val="00AC5DC1"/>
    <w:rsid w:val="00AD1275"/>
    <w:rsid w:val="00AD56BA"/>
    <w:rsid w:val="00AE5941"/>
    <w:rsid w:val="00AE7E72"/>
    <w:rsid w:val="00AF00B0"/>
    <w:rsid w:val="00AF0B6E"/>
    <w:rsid w:val="00AF0C1B"/>
    <w:rsid w:val="00AF1152"/>
    <w:rsid w:val="00AF20DE"/>
    <w:rsid w:val="00AF2C7E"/>
    <w:rsid w:val="00AF337C"/>
    <w:rsid w:val="00AF365B"/>
    <w:rsid w:val="00AF3BC9"/>
    <w:rsid w:val="00B0152E"/>
    <w:rsid w:val="00B06F77"/>
    <w:rsid w:val="00B11647"/>
    <w:rsid w:val="00B17EA4"/>
    <w:rsid w:val="00B2401D"/>
    <w:rsid w:val="00B271E2"/>
    <w:rsid w:val="00B27F1E"/>
    <w:rsid w:val="00B320E0"/>
    <w:rsid w:val="00B32D83"/>
    <w:rsid w:val="00B35A2B"/>
    <w:rsid w:val="00B44C87"/>
    <w:rsid w:val="00B45C6C"/>
    <w:rsid w:val="00B47772"/>
    <w:rsid w:val="00B525E7"/>
    <w:rsid w:val="00B5298A"/>
    <w:rsid w:val="00B52BC2"/>
    <w:rsid w:val="00B54B9E"/>
    <w:rsid w:val="00B5655B"/>
    <w:rsid w:val="00B602C0"/>
    <w:rsid w:val="00B639CC"/>
    <w:rsid w:val="00B65AA6"/>
    <w:rsid w:val="00B67A38"/>
    <w:rsid w:val="00B736AC"/>
    <w:rsid w:val="00B753D4"/>
    <w:rsid w:val="00B777DB"/>
    <w:rsid w:val="00B804DA"/>
    <w:rsid w:val="00B83BD4"/>
    <w:rsid w:val="00B873B1"/>
    <w:rsid w:val="00B91C42"/>
    <w:rsid w:val="00BB0ED6"/>
    <w:rsid w:val="00BB1C0A"/>
    <w:rsid w:val="00BB4376"/>
    <w:rsid w:val="00BB4A45"/>
    <w:rsid w:val="00BB4B74"/>
    <w:rsid w:val="00BB6FED"/>
    <w:rsid w:val="00BC41B2"/>
    <w:rsid w:val="00BC45B6"/>
    <w:rsid w:val="00BC4F9E"/>
    <w:rsid w:val="00BE0799"/>
    <w:rsid w:val="00BE26D9"/>
    <w:rsid w:val="00BF1119"/>
    <w:rsid w:val="00BF5510"/>
    <w:rsid w:val="00C00C31"/>
    <w:rsid w:val="00C070A2"/>
    <w:rsid w:val="00C10D37"/>
    <w:rsid w:val="00C13A0F"/>
    <w:rsid w:val="00C14C4A"/>
    <w:rsid w:val="00C17E66"/>
    <w:rsid w:val="00C22482"/>
    <w:rsid w:val="00C242A9"/>
    <w:rsid w:val="00C24D87"/>
    <w:rsid w:val="00C3032A"/>
    <w:rsid w:val="00C31C6D"/>
    <w:rsid w:val="00C31FF2"/>
    <w:rsid w:val="00C33C36"/>
    <w:rsid w:val="00C34E53"/>
    <w:rsid w:val="00C37264"/>
    <w:rsid w:val="00C408D1"/>
    <w:rsid w:val="00C44645"/>
    <w:rsid w:val="00C50A3F"/>
    <w:rsid w:val="00C51474"/>
    <w:rsid w:val="00C51847"/>
    <w:rsid w:val="00C55C36"/>
    <w:rsid w:val="00C61072"/>
    <w:rsid w:val="00C6137D"/>
    <w:rsid w:val="00C61540"/>
    <w:rsid w:val="00C61B0C"/>
    <w:rsid w:val="00C634E4"/>
    <w:rsid w:val="00C67D4C"/>
    <w:rsid w:val="00C706FA"/>
    <w:rsid w:val="00C808FE"/>
    <w:rsid w:val="00C81D18"/>
    <w:rsid w:val="00C82258"/>
    <w:rsid w:val="00C82744"/>
    <w:rsid w:val="00C836D9"/>
    <w:rsid w:val="00C84109"/>
    <w:rsid w:val="00C843F0"/>
    <w:rsid w:val="00C85F66"/>
    <w:rsid w:val="00C95F0B"/>
    <w:rsid w:val="00CA0CFD"/>
    <w:rsid w:val="00CA37C8"/>
    <w:rsid w:val="00CA5047"/>
    <w:rsid w:val="00CA7C2A"/>
    <w:rsid w:val="00CC1221"/>
    <w:rsid w:val="00CC4EE7"/>
    <w:rsid w:val="00CD4CC6"/>
    <w:rsid w:val="00CD5C22"/>
    <w:rsid w:val="00CE363E"/>
    <w:rsid w:val="00CF1430"/>
    <w:rsid w:val="00CF1AE4"/>
    <w:rsid w:val="00D0046C"/>
    <w:rsid w:val="00D00979"/>
    <w:rsid w:val="00D01E3B"/>
    <w:rsid w:val="00D05480"/>
    <w:rsid w:val="00D06EEA"/>
    <w:rsid w:val="00D11946"/>
    <w:rsid w:val="00D14F71"/>
    <w:rsid w:val="00D15612"/>
    <w:rsid w:val="00D156E5"/>
    <w:rsid w:val="00D17A89"/>
    <w:rsid w:val="00D204BD"/>
    <w:rsid w:val="00D21619"/>
    <w:rsid w:val="00D21B1B"/>
    <w:rsid w:val="00D220B5"/>
    <w:rsid w:val="00D26063"/>
    <w:rsid w:val="00D30FB0"/>
    <w:rsid w:val="00D32832"/>
    <w:rsid w:val="00D33C76"/>
    <w:rsid w:val="00D34827"/>
    <w:rsid w:val="00D3642E"/>
    <w:rsid w:val="00D41F8D"/>
    <w:rsid w:val="00D451AB"/>
    <w:rsid w:val="00D50991"/>
    <w:rsid w:val="00D578AF"/>
    <w:rsid w:val="00D61DA0"/>
    <w:rsid w:val="00D65D7A"/>
    <w:rsid w:val="00D6793A"/>
    <w:rsid w:val="00D7347C"/>
    <w:rsid w:val="00D74D7F"/>
    <w:rsid w:val="00D75348"/>
    <w:rsid w:val="00D80F6F"/>
    <w:rsid w:val="00D820E3"/>
    <w:rsid w:val="00D9342C"/>
    <w:rsid w:val="00D944CB"/>
    <w:rsid w:val="00DA2497"/>
    <w:rsid w:val="00DA326B"/>
    <w:rsid w:val="00DA3BCE"/>
    <w:rsid w:val="00DA59FA"/>
    <w:rsid w:val="00DB1157"/>
    <w:rsid w:val="00DB295F"/>
    <w:rsid w:val="00DB29E4"/>
    <w:rsid w:val="00DB3826"/>
    <w:rsid w:val="00DB47DC"/>
    <w:rsid w:val="00DB74F2"/>
    <w:rsid w:val="00DC205C"/>
    <w:rsid w:val="00DC5687"/>
    <w:rsid w:val="00DC6575"/>
    <w:rsid w:val="00DC7A5D"/>
    <w:rsid w:val="00DD00EF"/>
    <w:rsid w:val="00DD1CF8"/>
    <w:rsid w:val="00DD6102"/>
    <w:rsid w:val="00DD71F1"/>
    <w:rsid w:val="00DE00C5"/>
    <w:rsid w:val="00DE3FB5"/>
    <w:rsid w:val="00DF2749"/>
    <w:rsid w:val="00DF60A6"/>
    <w:rsid w:val="00E00D0A"/>
    <w:rsid w:val="00E01252"/>
    <w:rsid w:val="00E05B5A"/>
    <w:rsid w:val="00E05F1B"/>
    <w:rsid w:val="00E07B93"/>
    <w:rsid w:val="00E07E15"/>
    <w:rsid w:val="00E1354A"/>
    <w:rsid w:val="00E161F8"/>
    <w:rsid w:val="00E26EE5"/>
    <w:rsid w:val="00E32815"/>
    <w:rsid w:val="00E33554"/>
    <w:rsid w:val="00E40596"/>
    <w:rsid w:val="00E40BA9"/>
    <w:rsid w:val="00E41B77"/>
    <w:rsid w:val="00E45EC3"/>
    <w:rsid w:val="00E47C4F"/>
    <w:rsid w:val="00E541A3"/>
    <w:rsid w:val="00E637BB"/>
    <w:rsid w:val="00E638C8"/>
    <w:rsid w:val="00E658DD"/>
    <w:rsid w:val="00E65D7E"/>
    <w:rsid w:val="00E70383"/>
    <w:rsid w:val="00E7427C"/>
    <w:rsid w:val="00E75972"/>
    <w:rsid w:val="00E815D2"/>
    <w:rsid w:val="00E82204"/>
    <w:rsid w:val="00E8377B"/>
    <w:rsid w:val="00E83A77"/>
    <w:rsid w:val="00E8796C"/>
    <w:rsid w:val="00E90251"/>
    <w:rsid w:val="00E933C0"/>
    <w:rsid w:val="00E962B7"/>
    <w:rsid w:val="00E96877"/>
    <w:rsid w:val="00E978BF"/>
    <w:rsid w:val="00EA1188"/>
    <w:rsid w:val="00EA67B8"/>
    <w:rsid w:val="00EB0752"/>
    <w:rsid w:val="00EB0AE1"/>
    <w:rsid w:val="00EB1186"/>
    <w:rsid w:val="00EB77CC"/>
    <w:rsid w:val="00EC0997"/>
    <w:rsid w:val="00EC2EEF"/>
    <w:rsid w:val="00EC5DDD"/>
    <w:rsid w:val="00ED2F39"/>
    <w:rsid w:val="00ED30F4"/>
    <w:rsid w:val="00ED43BB"/>
    <w:rsid w:val="00ED449A"/>
    <w:rsid w:val="00ED68E9"/>
    <w:rsid w:val="00EE1FC2"/>
    <w:rsid w:val="00EF670C"/>
    <w:rsid w:val="00F11F09"/>
    <w:rsid w:val="00F1455B"/>
    <w:rsid w:val="00F16D36"/>
    <w:rsid w:val="00F210FD"/>
    <w:rsid w:val="00F250D2"/>
    <w:rsid w:val="00F33087"/>
    <w:rsid w:val="00F350B2"/>
    <w:rsid w:val="00F372A2"/>
    <w:rsid w:val="00F4243D"/>
    <w:rsid w:val="00F4304A"/>
    <w:rsid w:val="00F43155"/>
    <w:rsid w:val="00F44DA4"/>
    <w:rsid w:val="00F45BA7"/>
    <w:rsid w:val="00F45BE9"/>
    <w:rsid w:val="00F46308"/>
    <w:rsid w:val="00F46F4A"/>
    <w:rsid w:val="00F52CE1"/>
    <w:rsid w:val="00F57917"/>
    <w:rsid w:val="00F60788"/>
    <w:rsid w:val="00F7063D"/>
    <w:rsid w:val="00F70C88"/>
    <w:rsid w:val="00F7168A"/>
    <w:rsid w:val="00F734AD"/>
    <w:rsid w:val="00F745D9"/>
    <w:rsid w:val="00F76618"/>
    <w:rsid w:val="00F76E42"/>
    <w:rsid w:val="00F81D1B"/>
    <w:rsid w:val="00F83FBC"/>
    <w:rsid w:val="00F841A7"/>
    <w:rsid w:val="00F84292"/>
    <w:rsid w:val="00F85E04"/>
    <w:rsid w:val="00F864DA"/>
    <w:rsid w:val="00F9134D"/>
    <w:rsid w:val="00F916DA"/>
    <w:rsid w:val="00F92643"/>
    <w:rsid w:val="00F936B3"/>
    <w:rsid w:val="00F97F7D"/>
    <w:rsid w:val="00FA0333"/>
    <w:rsid w:val="00FA19D5"/>
    <w:rsid w:val="00FA3EE8"/>
    <w:rsid w:val="00FA6669"/>
    <w:rsid w:val="00FA7639"/>
    <w:rsid w:val="00FB3457"/>
    <w:rsid w:val="00FB3E2C"/>
    <w:rsid w:val="00FB695B"/>
    <w:rsid w:val="00FC037E"/>
    <w:rsid w:val="00FC19B9"/>
    <w:rsid w:val="00FC4DE3"/>
    <w:rsid w:val="00FC6716"/>
    <w:rsid w:val="00FD00A5"/>
    <w:rsid w:val="00FD4B0F"/>
    <w:rsid w:val="00FE0661"/>
    <w:rsid w:val="00FF0C09"/>
    <w:rsid w:val="00FF1DD7"/>
    <w:rsid w:val="00FF3775"/>
    <w:rsid w:val="01CE5D1C"/>
    <w:rsid w:val="01FC36D0"/>
    <w:rsid w:val="039E595D"/>
    <w:rsid w:val="070F07F6"/>
    <w:rsid w:val="08083403"/>
    <w:rsid w:val="082A485B"/>
    <w:rsid w:val="09BE5E2A"/>
    <w:rsid w:val="0A091F73"/>
    <w:rsid w:val="0A8504E9"/>
    <w:rsid w:val="0B1E3F3B"/>
    <w:rsid w:val="0B5073C4"/>
    <w:rsid w:val="0C445376"/>
    <w:rsid w:val="0CDB0D7A"/>
    <w:rsid w:val="0D92619C"/>
    <w:rsid w:val="0F412CA9"/>
    <w:rsid w:val="0F6F09F6"/>
    <w:rsid w:val="0FD566D2"/>
    <w:rsid w:val="127623C6"/>
    <w:rsid w:val="135150F1"/>
    <w:rsid w:val="13B2170D"/>
    <w:rsid w:val="13B97480"/>
    <w:rsid w:val="14034EB5"/>
    <w:rsid w:val="14117786"/>
    <w:rsid w:val="14870494"/>
    <w:rsid w:val="15085E8C"/>
    <w:rsid w:val="15174F60"/>
    <w:rsid w:val="1556095A"/>
    <w:rsid w:val="160F01CE"/>
    <w:rsid w:val="161E0B97"/>
    <w:rsid w:val="167D7F24"/>
    <w:rsid w:val="17306AB5"/>
    <w:rsid w:val="17373F64"/>
    <w:rsid w:val="17EF41C0"/>
    <w:rsid w:val="17FB4C99"/>
    <w:rsid w:val="184E3544"/>
    <w:rsid w:val="19A054D6"/>
    <w:rsid w:val="1B0717C8"/>
    <w:rsid w:val="1BE33681"/>
    <w:rsid w:val="1C4671CE"/>
    <w:rsid w:val="1D6A7A7F"/>
    <w:rsid w:val="1F615A66"/>
    <w:rsid w:val="20653288"/>
    <w:rsid w:val="21862EC6"/>
    <w:rsid w:val="237A2B2A"/>
    <w:rsid w:val="2C4F36F5"/>
    <w:rsid w:val="2D5F22BD"/>
    <w:rsid w:val="2E180B90"/>
    <w:rsid w:val="2E7867C9"/>
    <w:rsid w:val="2FF37D11"/>
    <w:rsid w:val="3013049D"/>
    <w:rsid w:val="332C3D99"/>
    <w:rsid w:val="3420379D"/>
    <w:rsid w:val="35F32813"/>
    <w:rsid w:val="365875C5"/>
    <w:rsid w:val="36794C6B"/>
    <w:rsid w:val="37607F59"/>
    <w:rsid w:val="38014EDE"/>
    <w:rsid w:val="39356049"/>
    <w:rsid w:val="3B4E60E4"/>
    <w:rsid w:val="3B7E1294"/>
    <w:rsid w:val="3BFE2074"/>
    <w:rsid w:val="3F8C7277"/>
    <w:rsid w:val="3FA0222F"/>
    <w:rsid w:val="42D769B6"/>
    <w:rsid w:val="42F85CC4"/>
    <w:rsid w:val="44F600D3"/>
    <w:rsid w:val="45617704"/>
    <w:rsid w:val="48B048DB"/>
    <w:rsid w:val="4B8C0594"/>
    <w:rsid w:val="4C0F7B1B"/>
    <w:rsid w:val="4CFE380A"/>
    <w:rsid w:val="4D862B8C"/>
    <w:rsid w:val="4DBBB146"/>
    <w:rsid w:val="4DFF35F5"/>
    <w:rsid w:val="4EF47599"/>
    <w:rsid w:val="4FE3578A"/>
    <w:rsid w:val="50663990"/>
    <w:rsid w:val="54E94B5B"/>
    <w:rsid w:val="55661639"/>
    <w:rsid w:val="55761622"/>
    <w:rsid w:val="569873C7"/>
    <w:rsid w:val="58F746F9"/>
    <w:rsid w:val="59EB4913"/>
    <w:rsid w:val="5BD77CEF"/>
    <w:rsid w:val="5BD857FA"/>
    <w:rsid w:val="5C080481"/>
    <w:rsid w:val="5E202145"/>
    <w:rsid w:val="5EDB78C3"/>
    <w:rsid w:val="5F621BCD"/>
    <w:rsid w:val="6031647B"/>
    <w:rsid w:val="62F74A7A"/>
    <w:rsid w:val="668E2223"/>
    <w:rsid w:val="672C38DB"/>
    <w:rsid w:val="683026D9"/>
    <w:rsid w:val="689A6DDC"/>
    <w:rsid w:val="693F388B"/>
    <w:rsid w:val="69D13466"/>
    <w:rsid w:val="6A5F0290"/>
    <w:rsid w:val="6B750CD0"/>
    <w:rsid w:val="6DBA21A1"/>
    <w:rsid w:val="6DEC7588"/>
    <w:rsid w:val="71014654"/>
    <w:rsid w:val="73731F46"/>
    <w:rsid w:val="764B37F9"/>
    <w:rsid w:val="78AF3D07"/>
    <w:rsid w:val="7AF5051C"/>
    <w:rsid w:val="7BBA680A"/>
    <w:rsid w:val="7BCB2219"/>
    <w:rsid w:val="7BE826AE"/>
    <w:rsid w:val="7C650729"/>
    <w:rsid w:val="7CCF532E"/>
    <w:rsid w:val="7E00338F"/>
    <w:rsid w:val="7E7B217C"/>
    <w:rsid w:val="7FEF4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717FE9"/>
  <w15:docId w15:val="{9789A30F-E765-45D2-A313-5AC78FDC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next w:val="BodyText2"/>
    <w:qFormat/>
    <w:pPr>
      <w:widowControl w:val="0"/>
      <w:ind w:firstLineChars="200" w:firstLine="880"/>
      <w:jc w:val="both"/>
    </w:pPr>
    <w:rPr>
      <w:rFonts w:eastAsia="仿宋_GB2312"/>
      <w:kern w:val="2"/>
      <w:sz w:val="32"/>
      <w:szCs w:val="24"/>
    </w:rPr>
  </w:style>
  <w:style w:type="paragraph" w:styleId="3">
    <w:name w:val="heading 3"/>
    <w:basedOn w:val="af2"/>
    <w:next w:val="af2"/>
    <w:semiHidden/>
    <w:unhideWhenUsed/>
    <w:qFormat/>
    <w:pPr>
      <w:spacing w:beforeAutospacing="1" w:afterAutospacing="1"/>
      <w:jc w:val="left"/>
      <w:outlineLvl w:val="2"/>
    </w:pPr>
    <w:rPr>
      <w:rFonts w:ascii="宋体" w:eastAsia="宋体" w:hAnsi="宋体" w:hint="eastAsia"/>
      <w:b/>
      <w:kern w:val="0"/>
      <w:sz w:val="27"/>
      <w:szCs w:val="27"/>
    </w:rPr>
  </w:style>
  <w:style w:type="paragraph" w:styleId="4">
    <w:name w:val="heading 4"/>
    <w:basedOn w:val="af2"/>
    <w:next w:val="af2"/>
    <w:semiHidden/>
    <w:unhideWhenUsed/>
    <w:qFormat/>
    <w:pPr>
      <w:spacing w:beforeAutospacing="1" w:afterAutospacing="1"/>
      <w:jc w:val="left"/>
      <w:outlineLvl w:val="3"/>
    </w:pPr>
    <w:rPr>
      <w:rFonts w:ascii="宋体" w:eastAsia="宋体" w:hAnsi="宋体" w:hint="eastAsia"/>
      <w:b/>
      <w:bCs/>
      <w:kern w:val="0"/>
      <w:sz w:val="24"/>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customStyle="1" w:styleId="BodyText2">
    <w:name w:val="BodyText2"/>
    <w:basedOn w:val="af2"/>
    <w:qFormat/>
    <w:pPr>
      <w:spacing w:after="120" w:line="480" w:lineRule="auto"/>
      <w:textAlignment w:val="baseline"/>
    </w:pPr>
    <w:rPr>
      <w:rFonts w:eastAsia="宋体"/>
      <w:szCs w:val="32"/>
    </w:rPr>
  </w:style>
  <w:style w:type="paragraph" w:styleId="af6">
    <w:name w:val="annotation text"/>
    <w:basedOn w:val="af2"/>
    <w:uiPriority w:val="99"/>
    <w:unhideWhenUsed/>
    <w:qFormat/>
    <w:pPr>
      <w:jc w:val="left"/>
    </w:pPr>
  </w:style>
  <w:style w:type="paragraph" w:styleId="af7">
    <w:name w:val="Balloon Text"/>
    <w:basedOn w:val="af2"/>
    <w:link w:val="af8"/>
    <w:semiHidden/>
    <w:unhideWhenUsed/>
    <w:qFormat/>
    <w:rPr>
      <w:sz w:val="18"/>
      <w:szCs w:val="18"/>
    </w:rPr>
  </w:style>
  <w:style w:type="paragraph" w:styleId="af9">
    <w:name w:val="footer"/>
    <w:basedOn w:val="af2"/>
    <w:link w:val="afa"/>
    <w:uiPriority w:val="99"/>
    <w:qFormat/>
    <w:pPr>
      <w:tabs>
        <w:tab w:val="center" w:pos="4153"/>
        <w:tab w:val="right" w:pos="8306"/>
      </w:tabs>
      <w:snapToGrid w:val="0"/>
      <w:jc w:val="left"/>
    </w:pPr>
    <w:rPr>
      <w:sz w:val="18"/>
      <w:szCs w:val="18"/>
    </w:rPr>
  </w:style>
  <w:style w:type="paragraph" w:styleId="afb">
    <w:name w:val="header"/>
    <w:basedOn w:val="af2"/>
    <w:link w:val="afc"/>
    <w:qFormat/>
    <w:pPr>
      <w:pBdr>
        <w:bottom w:val="single" w:sz="6" w:space="1" w:color="auto"/>
      </w:pBdr>
      <w:tabs>
        <w:tab w:val="center" w:pos="4153"/>
        <w:tab w:val="right" w:pos="8306"/>
      </w:tabs>
      <w:snapToGrid w:val="0"/>
      <w:jc w:val="center"/>
    </w:pPr>
    <w:rPr>
      <w:sz w:val="18"/>
      <w:szCs w:val="18"/>
    </w:rPr>
  </w:style>
  <w:style w:type="paragraph" w:styleId="afd">
    <w:name w:val="Normal (Web)"/>
    <w:basedOn w:val="af2"/>
    <w:uiPriority w:val="99"/>
    <w:qFormat/>
    <w:pPr>
      <w:spacing w:before="100" w:beforeAutospacing="1" w:after="100" w:afterAutospacing="1"/>
      <w:jc w:val="left"/>
    </w:pPr>
    <w:rPr>
      <w:kern w:val="0"/>
      <w:sz w:val="24"/>
    </w:rPr>
  </w:style>
  <w:style w:type="table" w:styleId="afe">
    <w:name w:val="Table Grid"/>
    <w:basedOn w:val="af4"/>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Strong"/>
    <w:basedOn w:val="af3"/>
    <w:qFormat/>
    <w:rPr>
      <w:b/>
    </w:rPr>
  </w:style>
  <w:style w:type="character" w:styleId="aff0">
    <w:name w:val="Hyperlink"/>
    <w:basedOn w:val="af3"/>
    <w:uiPriority w:val="99"/>
    <w:unhideWhenUsed/>
    <w:qFormat/>
    <w:rPr>
      <w:color w:val="0000FF"/>
      <w:u w:val="single"/>
    </w:rPr>
  </w:style>
  <w:style w:type="paragraph" w:customStyle="1" w:styleId="a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ff2">
    <w:name w:val="正文表标题"/>
    <w:next w:val="aff1"/>
    <w:qFormat/>
    <w:pPr>
      <w:spacing w:beforeLines="50" w:afterLines="50"/>
      <w:jc w:val="center"/>
    </w:pPr>
    <w:rPr>
      <w:rFonts w:ascii="黑体" w:eastAsia="黑体"/>
      <w:sz w:val="21"/>
    </w:rPr>
  </w:style>
  <w:style w:type="paragraph" w:customStyle="1" w:styleId="ac">
    <w:name w:val="正文图标题"/>
    <w:next w:val="aff1"/>
    <w:qFormat/>
    <w:pPr>
      <w:numPr>
        <w:numId w:val="1"/>
      </w:numPr>
      <w:tabs>
        <w:tab w:val="left" w:pos="360"/>
      </w:tabs>
      <w:spacing w:beforeLines="50" w:afterLines="50"/>
      <w:jc w:val="center"/>
    </w:pPr>
    <w:rPr>
      <w:rFonts w:ascii="黑体" w:eastAsia="黑体"/>
      <w:sz w:val="21"/>
    </w:rPr>
  </w:style>
  <w:style w:type="paragraph" w:customStyle="1" w:styleId="aa">
    <w:name w:val="其他发布日期"/>
    <w:basedOn w:val="af2"/>
    <w:qFormat/>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f1"/>
    <w:qFormat/>
    <w:pPr>
      <w:numPr>
        <w:ilvl w:val="1"/>
        <w:numId w:val="3"/>
      </w:numPr>
      <w:spacing w:beforeLines="50" w:afterLines="50"/>
      <w:outlineLvl w:val="2"/>
    </w:pPr>
    <w:rPr>
      <w:rFonts w:ascii="黑体" w:eastAsia="黑体"/>
      <w:sz w:val="21"/>
      <w:szCs w:val="21"/>
    </w:rPr>
  </w:style>
  <w:style w:type="paragraph" w:customStyle="1" w:styleId="a2">
    <w:name w:val="章标题"/>
    <w:next w:val="aff1"/>
    <w:qFormat/>
    <w:pPr>
      <w:numPr>
        <w:numId w:val="3"/>
      </w:numPr>
      <w:spacing w:beforeLines="100" w:afterLines="100"/>
      <w:jc w:val="both"/>
      <w:outlineLvl w:val="1"/>
    </w:pPr>
    <w:rPr>
      <w:rFonts w:ascii="黑体" w:eastAsia="黑体"/>
      <w:sz w:val="21"/>
    </w:rPr>
  </w:style>
  <w:style w:type="paragraph" w:customStyle="1" w:styleId="a4">
    <w:name w:val="二级条标题"/>
    <w:basedOn w:val="a3"/>
    <w:next w:val="aff1"/>
    <w:qFormat/>
    <w:pPr>
      <w:numPr>
        <w:ilvl w:val="2"/>
      </w:numPr>
      <w:spacing w:before="50" w:after="50"/>
      <w:outlineLvl w:val="3"/>
    </w:pPr>
  </w:style>
  <w:style w:type="paragraph" w:customStyle="1" w:styleId="a5">
    <w:name w:val="三级条标题"/>
    <w:basedOn w:val="a4"/>
    <w:next w:val="aff1"/>
    <w:qFormat/>
    <w:pPr>
      <w:numPr>
        <w:ilvl w:val="3"/>
      </w:numPr>
      <w:outlineLvl w:val="4"/>
    </w:pPr>
  </w:style>
  <w:style w:type="paragraph" w:customStyle="1" w:styleId="a6">
    <w:name w:val="四级条标题"/>
    <w:basedOn w:val="a5"/>
    <w:next w:val="aff1"/>
    <w:qFormat/>
    <w:pPr>
      <w:numPr>
        <w:ilvl w:val="4"/>
      </w:numPr>
      <w:outlineLvl w:val="5"/>
    </w:pPr>
  </w:style>
  <w:style w:type="paragraph" w:customStyle="1" w:styleId="a7">
    <w:name w:val="五级条标题"/>
    <w:basedOn w:val="a6"/>
    <w:next w:val="aff1"/>
    <w:qFormat/>
    <w:pPr>
      <w:numPr>
        <w:ilvl w:val="5"/>
      </w:numPr>
      <w:outlineLvl w:val="6"/>
    </w:pPr>
  </w:style>
  <w:style w:type="paragraph" w:customStyle="1" w:styleId="a">
    <w:name w:val="注："/>
    <w:next w:val="aff1"/>
    <w:qFormat/>
    <w:pPr>
      <w:widowControl w:val="0"/>
      <w:numPr>
        <w:numId w:val="4"/>
      </w:numPr>
      <w:autoSpaceDE w:val="0"/>
      <w:autoSpaceDN w:val="0"/>
      <w:ind w:left="726" w:hanging="363"/>
      <w:jc w:val="both"/>
    </w:pPr>
    <w:rPr>
      <w:rFonts w:ascii="宋体"/>
      <w:sz w:val="18"/>
      <w:szCs w:val="18"/>
    </w:rPr>
  </w:style>
  <w:style w:type="paragraph" w:customStyle="1" w:styleId="a8">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f2"/>
    <w:next w:val="aff1"/>
    <w:qFormat/>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pPr>
      <w:numPr>
        <w:numId w:val="6"/>
      </w:numPr>
      <w:jc w:val="both"/>
    </w:pPr>
    <w:rPr>
      <w:rFonts w:ascii="宋体"/>
      <w:sz w:val="18"/>
      <w:szCs w:val="18"/>
    </w:rPr>
  </w:style>
  <w:style w:type="paragraph" w:customStyle="1" w:styleId="a0">
    <w:name w:val="图表脚注说明"/>
    <w:basedOn w:val="af2"/>
    <w:qFormat/>
    <w:pPr>
      <w:numPr>
        <w:numId w:val="7"/>
      </w:numPr>
    </w:pPr>
    <w:rPr>
      <w:rFonts w:ascii="宋体"/>
      <w:sz w:val="18"/>
      <w:szCs w:val="18"/>
    </w:rPr>
  </w:style>
  <w:style w:type="character" w:customStyle="1" w:styleId="Char">
    <w:name w:val="段 Char"/>
    <w:basedOn w:val="af3"/>
    <w:link w:val="aff1"/>
    <w:qFormat/>
    <w:rPr>
      <w:rFonts w:ascii="宋体"/>
      <w:sz w:val="21"/>
      <w:lang w:val="en-US" w:eastAsia="zh-CN" w:bidi="ar-SA"/>
    </w:rPr>
  </w:style>
  <w:style w:type="character" w:customStyle="1" w:styleId="afc">
    <w:name w:val="页眉 字符"/>
    <w:basedOn w:val="af3"/>
    <w:link w:val="afb"/>
    <w:qFormat/>
    <w:rPr>
      <w:kern w:val="2"/>
      <w:sz w:val="18"/>
      <w:szCs w:val="18"/>
    </w:rPr>
  </w:style>
  <w:style w:type="character" w:customStyle="1" w:styleId="afa">
    <w:name w:val="页脚 字符"/>
    <w:basedOn w:val="af3"/>
    <w:link w:val="af9"/>
    <w:uiPriority w:val="99"/>
    <w:qFormat/>
    <w:rPr>
      <w:kern w:val="2"/>
      <w:sz w:val="18"/>
      <w:szCs w:val="18"/>
    </w:rPr>
  </w:style>
  <w:style w:type="paragraph" w:customStyle="1" w:styleId="ab">
    <w:name w:val="附录表标题"/>
    <w:basedOn w:val="af2"/>
    <w:next w:val="aff1"/>
    <w:qFormat/>
    <w:pPr>
      <w:numPr>
        <w:ilvl w:val="1"/>
        <w:numId w:val="8"/>
      </w:numPr>
      <w:tabs>
        <w:tab w:val="left" w:pos="180"/>
      </w:tabs>
      <w:spacing w:beforeLines="50" w:afterLines="50"/>
      <w:ind w:left="0" w:firstLine="0"/>
      <w:jc w:val="center"/>
    </w:pPr>
    <w:rPr>
      <w:rFonts w:ascii="黑体" w:eastAsia="黑体"/>
      <w:szCs w:val="21"/>
    </w:rPr>
  </w:style>
  <w:style w:type="paragraph" w:styleId="aff3">
    <w:name w:val="List Paragraph"/>
    <w:basedOn w:val="af2"/>
    <w:uiPriority w:val="34"/>
    <w:unhideWhenUsed/>
    <w:qFormat/>
    <w:pPr>
      <w:ind w:firstLine="420"/>
    </w:pPr>
  </w:style>
  <w:style w:type="paragraph" w:customStyle="1" w:styleId="aff4">
    <w:name w:val="其他标准称谓"/>
    <w:qFormat/>
    <w:pPr>
      <w:spacing w:line="0" w:lineRule="atLeast"/>
      <w:jc w:val="distribute"/>
    </w:pPr>
    <w:rPr>
      <w:rFonts w:ascii="黑体" w:eastAsia="黑体" w:hAnsi="宋体"/>
      <w:sz w:val="52"/>
    </w:rPr>
  </w:style>
  <w:style w:type="paragraph" w:customStyle="1" w:styleId="1">
    <w:name w:val="封面标准号1"/>
    <w:qFormat/>
    <w:pPr>
      <w:widowControl w:val="0"/>
      <w:kinsoku w:val="0"/>
      <w:overflowPunct w:val="0"/>
      <w:autoSpaceDE w:val="0"/>
      <w:autoSpaceDN w:val="0"/>
      <w:spacing w:before="308"/>
      <w:jc w:val="right"/>
      <w:textAlignment w:val="center"/>
    </w:pPr>
    <w:rPr>
      <w:sz w:val="28"/>
    </w:rPr>
  </w:style>
  <w:style w:type="character" w:customStyle="1" w:styleId="aff5">
    <w:name w:val="发布"/>
    <w:qFormat/>
    <w:rPr>
      <w:rFonts w:ascii="黑体" w:eastAsia="黑体"/>
      <w:spacing w:val="22"/>
      <w:w w:val="100"/>
      <w:position w:val="3"/>
      <w:sz w:val="28"/>
    </w:rPr>
  </w:style>
  <w:style w:type="paragraph" w:customStyle="1" w:styleId="aff6">
    <w:name w:val="其他发布部门"/>
    <w:basedOn w:val="af2"/>
    <w:qFormat/>
    <w:pPr>
      <w:widowControl/>
      <w:spacing w:line="0" w:lineRule="atLeast"/>
      <w:jc w:val="center"/>
    </w:pPr>
    <w:rPr>
      <w:rFonts w:ascii="黑体" w:eastAsia="黑体"/>
      <w:spacing w:val="20"/>
      <w:w w:val="135"/>
      <w:kern w:val="0"/>
      <w:sz w:val="36"/>
      <w:szCs w:val="20"/>
    </w:rPr>
  </w:style>
  <w:style w:type="paragraph" w:customStyle="1" w:styleId="aff7">
    <w:name w:val="标准文件_段"/>
    <w:qFormat/>
    <w:pPr>
      <w:autoSpaceDE w:val="0"/>
      <w:autoSpaceDN w:val="0"/>
      <w:ind w:firstLineChars="200" w:firstLine="200"/>
      <w:jc w:val="both"/>
    </w:pPr>
    <w:rPr>
      <w:rFonts w:ascii="宋体"/>
      <w:sz w:val="21"/>
    </w:rPr>
  </w:style>
  <w:style w:type="character" w:customStyle="1" w:styleId="af8">
    <w:name w:val="批注框文本 字符"/>
    <w:basedOn w:val="af3"/>
    <w:link w:val="af7"/>
    <w:semiHidden/>
    <w:qFormat/>
    <w:rPr>
      <w:rFonts w:ascii="Times New Roman" w:hAnsi="Times New Roman"/>
      <w:kern w:val="2"/>
      <w:sz w:val="18"/>
      <w:szCs w:val="18"/>
    </w:rPr>
  </w:style>
  <w:style w:type="paragraph" w:customStyle="1" w:styleId="aff8">
    <w:name w:val="标准文件_一级无标题"/>
    <w:basedOn w:val="ae"/>
    <w:qFormat/>
    <w:pPr>
      <w:spacing w:beforeLines="0" w:before="0" w:afterLines="0" w:after="0"/>
      <w:outlineLvl w:val="9"/>
    </w:pPr>
    <w:rPr>
      <w:rFonts w:ascii="宋体" w:eastAsia="宋体"/>
    </w:rPr>
  </w:style>
  <w:style w:type="paragraph" w:customStyle="1" w:styleId="ae">
    <w:name w:val="标准文件_一级条标题"/>
    <w:basedOn w:val="ad"/>
    <w:next w:val="aff7"/>
    <w:qFormat/>
    <w:pPr>
      <w:numPr>
        <w:ilvl w:val="2"/>
      </w:numPr>
      <w:spacing w:beforeLines="50" w:before="50" w:afterLines="50" w:after="50"/>
      <w:outlineLvl w:val="1"/>
    </w:pPr>
  </w:style>
  <w:style w:type="paragraph" w:customStyle="1" w:styleId="ad">
    <w:name w:val="标准文件_章标题"/>
    <w:next w:val="aff7"/>
    <w:qFormat/>
    <w:pPr>
      <w:numPr>
        <w:ilvl w:val="1"/>
        <w:numId w:val="9"/>
      </w:numPr>
      <w:spacing w:beforeLines="100" w:before="100" w:afterLines="100" w:after="100"/>
      <w:jc w:val="both"/>
      <w:outlineLvl w:val="0"/>
    </w:pPr>
    <w:rPr>
      <w:rFonts w:ascii="黑体" w:eastAsia="黑体"/>
      <w:sz w:val="21"/>
    </w:rPr>
  </w:style>
  <w:style w:type="paragraph" w:customStyle="1" w:styleId="af">
    <w:name w:val="标准文件_二级条标题"/>
    <w:next w:val="aff7"/>
    <w:qFormat/>
    <w:pPr>
      <w:widowControl w:val="0"/>
      <w:numPr>
        <w:ilvl w:val="3"/>
        <w:numId w:val="9"/>
      </w:numPr>
      <w:spacing w:beforeLines="50" w:before="50" w:afterLines="50" w:after="50"/>
      <w:jc w:val="both"/>
      <w:outlineLvl w:val="2"/>
    </w:pPr>
    <w:rPr>
      <w:rFonts w:ascii="黑体" w:eastAsia="黑体"/>
      <w:sz w:val="21"/>
    </w:rPr>
  </w:style>
  <w:style w:type="paragraph" w:customStyle="1" w:styleId="aff9">
    <w:name w:val="标准文件_三级无标题"/>
    <w:basedOn w:val="af0"/>
    <w:qFormat/>
    <w:pPr>
      <w:spacing w:beforeLines="0" w:before="0" w:afterLines="0" w:after="0"/>
      <w:outlineLvl w:val="9"/>
    </w:pPr>
    <w:rPr>
      <w:rFonts w:ascii="宋体" w:eastAsia="宋体"/>
    </w:rPr>
  </w:style>
  <w:style w:type="paragraph" w:customStyle="1" w:styleId="af0">
    <w:name w:val="标准文件_三级条标题"/>
    <w:basedOn w:val="af"/>
    <w:next w:val="aff7"/>
    <w:qFormat/>
    <w:pPr>
      <w:widowControl/>
      <w:numPr>
        <w:ilvl w:val="4"/>
      </w:numPr>
      <w:outlineLvl w:val="3"/>
    </w:pPr>
  </w:style>
  <w:style w:type="paragraph" w:customStyle="1" w:styleId="af1">
    <w:name w:val="标准文件_注："/>
    <w:next w:val="aff7"/>
    <w:qFormat/>
    <w:pPr>
      <w:widowControl w:val="0"/>
      <w:numPr>
        <w:numId w:val="10"/>
      </w:numPr>
      <w:autoSpaceDE w:val="0"/>
      <w:autoSpaceDN w:val="0"/>
      <w:jc w:val="both"/>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22</Pages>
  <Words>5160</Words>
  <Characters>6451</Characters>
  <Application>Microsoft Office Word</Application>
  <DocSecurity>0</DocSecurity>
  <Lines>1075</Lines>
  <Paragraphs>967</Paragraphs>
  <ScaleCrop>false</ScaleCrop>
  <Company>WWW.YlmF.CoM</Company>
  <LinksUpToDate>false</LinksUpToDate>
  <CharactersWithSpaces>10644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Administrator</cp:lastModifiedBy>
  <cp:revision>6</cp:revision>
  <cp:lastPrinted>2019-07-11T11:21:00Z</cp:lastPrinted>
  <dcterms:created xsi:type="dcterms:W3CDTF">2025-04-04T09:11:00Z</dcterms:created>
  <dcterms:modified xsi:type="dcterms:W3CDTF">2025-04-17T07:40:00Z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6D040E18441D427596AD6E6D288773E4_13</vt:lpwstr>
  </property>
  <property fmtid="{D5CDD505-2E9C-101B-9397-08002B2CF9AE}" pid="4" name="KSOTemplateDocerSaveRecord">
    <vt:lpwstr>eyJoZGlkIjoiNzRiNTdhMTNjOGNmYzhhOGI1ZWMxNTM1MWI0ZTRkMjIiLCJ1c2VySWQiOiIxMjE3OTU4NDI1In0=</vt:lpwstr>
  </property>
</Properties>
</file>