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黑体" w:eastAsia="方正小标宋简体" w:cs="黑体"/>
          <w:color w:val="000000"/>
          <w:sz w:val="44"/>
          <w:szCs w:val="44"/>
        </w:rPr>
      </w:pPr>
      <w:r>
        <w:rPr>
          <w:rFonts w:hint="eastAsia" w:ascii="方正小标宋简体" w:hAnsi="黑体" w:eastAsia="方正小标宋简体" w:cs="黑体"/>
          <w:color w:val="000000"/>
          <w:sz w:val="44"/>
          <w:szCs w:val="44"/>
        </w:rPr>
        <w:t>团体标准《原发性肝癌疼痛中医护理规范》（征求意见稿）编制说明</w:t>
      </w:r>
    </w:p>
    <w:p>
      <w:pPr>
        <w:autoSpaceDE w:val="0"/>
        <w:autoSpaceDN w:val="0"/>
        <w:adjustRightInd w:val="0"/>
        <w:spacing w:before="156" w:beforeLines="50" w:after="156" w:afterLines="50" w:line="560" w:lineRule="exact"/>
        <w:ind w:firstLine="640" w:firstLineChars="200"/>
        <w:jc w:val="left"/>
        <w:outlineLvl w:val="0"/>
        <w:rPr>
          <w:rFonts w:ascii="黑体" w:hAnsi="黑体" w:eastAsia="黑体" w:cs="仿宋_GB2312"/>
          <w:sz w:val="32"/>
          <w:szCs w:val="32"/>
        </w:rPr>
      </w:pPr>
      <w:r>
        <w:rPr>
          <w:rFonts w:hint="eastAsia" w:ascii="黑体" w:hAnsi="黑体" w:eastAsia="黑体" w:cs="仿宋_GB2312"/>
          <w:sz w:val="32"/>
          <w:szCs w:val="32"/>
        </w:rPr>
        <w:t>一、任务来源、起草单位、主要起草人</w:t>
      </w:r>
    </w:p>
    <w:p>
      <w:pPr>
        <w:spacing w:line="560" w:lineRule="exact"/>
        <w:ind w:firstLine="640" w:firstLineChars="200"/>
        <w:rPr>
          <w:rFonts w:hint="eastAsia" w:ascii="仿宋_GB2312" w:hAnsi="仿宋" w:eastAsia="仿宋_GB2312"/>
          <w:sz w:val="32"/>
          <w:szCs w:val="32"/>
        </w:rPr>
      </w:pPr>
      <w:r>
        <w:rPr>
          <w:rFonts w:hint="eastAsia" w:ascii="仿宋_GB2312" w:hAnsi="Calibri" w:eastAsia="仿宋_GB2312"/>
          <w:sz w:val="32"/>
          <w:szCs w:val="32"/>
        </w:rPr>
        <w:t>根据《广西标准化协会关于下达202</w:t>
      </w:r>
      <w:r>
        <w:rPr>
          <w:rFonts w:ascii="仿宋_GB2312" w:hAnsi="Calibri" w:eastAsia="仿宋_GB2312"/>
          <w:sz w:val="32"/>
          <w:szCs w:val="32"/>
        </w:rPr>
        <w:t>5</w:t>
      </w:r>
      <w:r>
        <w:rPr>
          <w:rFonts w:hint="eastAsia" w:ascii="仿宋_GB2312" w:hAnsi="Calibri" w:eastAsia="仿宋_GB2312"/>
          <w:sz w:val="32"/>
          <w:szCs w:val="32"/>
        </w:rPr>
        <w:t>年第一批团体标准制修订项目计划的通知》（桂标协〔202</w:t>
      </w:r>
      <w:r>
        <w:rPr>
          <w:rFonts w:ascii="仿宋_GB2312" w:hAnsi="Calibri" w:eastAsia="仿宋_GB2312"/>
          <w:sz w:val="32"/>
          <w:szCs w:val="32"/>
        </w:rPr>
        <w:t>5</w:t>
      </w:r>
      <w:r>
        <w:rPr>
          <w:rFonts w:hint="eastAsia" w:ascii="仿宋_GB2312" w:hAnsi="Calibri" w:eastAsia="仿宋_GB2312"/>
          <w:sz w:val="32"/>
          <w:szCs w:val="32"/>
        </w:rPr>
        <w:t>〕</w:t>
      </w:r>
      <w:r>
        <w:rPr>
          <w:rFonts w:ascii="仿宋_GB2312" w:hAnsi="Calibri" w:eastAsia="仿宋_GB2312"/>
          <w:sz w:val="32"/>
          <w:szCs w:val="32"/>
        </w:rPr>
        <w:t>7</w:t>
      </w:r>
      <w:r>
        <w:rPr>
          <w:rFonts w:hint="eastAsia" w:ascii="仿宋_GB2312" w:hAnsi="Calibri" w:eastAsia="仿宋_GB2312"/>
          <w:sz w:val="32"/>
          <w:szCs w:val="32"/>
        </w:rPr>
        <w:t>号）文件精神，由广西中医药大学第一附属医院提出，广西中医药大学第一附属医院、南宁市中医医院、灵山县中医医院、玉林市中医医院等单位共同起草制定的团体标准《原发性肝癌疼痛中医护理规范》（项目编号：202</w:t>
      </w:r>
      <w:r>
        <w:rPr>
          <w:rFonts w:ascii="仿宋_GB2312" w:hAnsi="Calibri" w:eastAsia="仿宋_GB2312"/>
          <w:sz w:val="32"/>
          <w:szCs w:val="32"/>
        </w:rPr>
        <w:t>5</w:t>
      </w:r>
      <w:r>
        <w:rPr>
          <w:rFonts w:hint="eastAsia" w:ascii="仿宋_GB2312" w:hAnsi="Calibri" w:eastAsia="仿宋_GB2312"/>
          <w:sz w:val="32"/>
          <w:szCs w:val="32"/>
        </w:rPr>
        <w:t>-</w:t>
      </w:r>
      <w:r>
        <w:rPr>
          <w:rFonts w:ascii="仿宋_GB2312" w:hAnsi="Calibri" w:eastAsia="仿宋_GB2312"/>
          <w:sz w:val="32"/>
          <w:szCs w:val="32"/>
        </w:rPr>
        <w:t>0124</w:t>
      </w:r>
      <w:r>
        <w:rPr>
          <w:rFonts w:hint="eastAsia" w:ascii="仿宋_GB2312" w:hAnsi="Calibri" w:eastAsia="仿宋_GB2312"/>
          <w:sz w:val="32"/>
          <w:szCs w:val="32"/>
        </w:rPr>
        <w:t>）</w:t>
      </w:r>
      <w:r>
        <w:rPr>
          <w:rFonts w:hint="eastAsia" w:ascii="仿宋_GB2312" w:hAnsi="仿宋" w:eastAsia="仿宋_GB2312"/>
          <w:sz w:val="32"/>
          <w:szCs w:val="32"/>
        </w:rPr>
        <w:t>已获批立项。主要起草人姓名及分工情况如下：</w:t>
      </w:r>
    </w:p>
    <w:tbl>
      <w:tblPr>
        <w:tblStyle w:val="16"/>
        <w:tblpPr w:leftFromText="180" w:rightFromText="180" w:vertAnchor="text" w:horzAnchor="page" w:tblpX="1797" w:tblpY="568"/>
        <w:tblOverlap w:val="never"/>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61"/>
        <w:gridCol w:w="1233"/>
        <w:gridCol w:w="2509"/>
        <w:gridCol w:w="1852"/>
        <w:gridCol w:w="23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8" w:space="0"/>
              <w:bottom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b/>
                <w:sz w:val="21"/>
                <w:szCs w:val="21"/>
                <w:lang w:eastAsia="zh-CN"/>
              </w:rPr>
            </w:pPr>
            <w:r>
              <w:rPr>
                <w:rFonts w:hint="eastAsia" w:asciiTheme="minorEastAsia" w:hAnsiTheme="minorEastAsia" w:eastAsiaTheme="minorEastAsia" w:cstheme="minorEastAsia"/>
                <w:b/>
                <w:sz w:val="21"/>
                <w:szCs w:val="21"/>
                <w:lang w:eastAsia="zh-CN"/>
              </w:rPr>
              <w:t>序号</w:t>
            </w:r>
          </w:p>
        </w:tc>
        <w:tc>
          <w:tcPr>
            <w:tcW w:w="723" w:type="pct"/>
            <w:tcBorders>
              <w:top w:val="single" w:color="auto" w:sz="8" w:space="0"/>
              <w:bottom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姓名</w:t>
            </w:r>
          </w:p>
        </w:tc>
        <w:tc>
          <w:tcPr>
            <w:tcW w:w="1471" w:type="pct"/>
            <w:tcBorders>
              <w:top w:val="single" w:color="auto" w:sz="8" w:space="0"/>
              <w:bottom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b/>
                <w:sz w:val="21"/>
                <w:szCs w:val="21"/>
                <w:lang w:val="en-US" w:eastAsia="zh-CN"/>
              </w:rPr>
            </w:pPr>
            <w:r>
              <w:rPr>
                <w:rFonts w:hint="eastAsia" w:asciiTheme="minorEastAsia" w:hAnsiTheme="minorEastAsia" w:eastAsiaTheme="minorEastAsia" w:cstheme="minorEastAsia"/>
                <w:b/>
                <w:sz w:val="21"/>
                <w:szCs w:val="21"/>
                <w:lang w:val="en-US" w:eastAsia="zh-CN"/>
              </w:rPr>
              <w:t>单位</w:t>
            </w:r>
          </w:p>
        </w:tc>
        <w:tc>
          <w:tcPr>
            <w:tcW w:w="1086" w:type="pct"/>
            <w:tcBorders>
              <w:top w:val="single" w:color="auto" w:sz="8" w:space="0"/>
              <w:bottom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职务/职称</w:t>
            </w:r>
          </w:p>
        </w:tc>
        <w:tc>
          <w:tcPr>
            <w:tcW w:w="1388" w:type="pct"/>
            <w:tcBorders>
              <w:top w:val="single" w:color="auto" w:sz="8" w:space="0"/>
              <w:bottom w:val="single" w:color="auto" w:sz="8"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责任分工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郑艺</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sz w:val="21"/>
                <w:szCs w:val="21"/>
                <w:shd w:val="clear" w:color="auto" w:fill="FFFFFF"/>
              </w:rPr>
              <w:t>护士长/副主任护师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bCs/>
                <w:color w:val="000000"/>
                <w:sz w:val="21"/>
                <w:szCs w:val="21"/>
              </w:rPr>
              <w:t>指导规范文本及编制说明编写，质量控制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sz w:val="21"/>
                <w:szCs w:val="21"/>
                <w:shd w:val="clear" w:color="auto" w:fill="FFFFFF"/>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sz w:val="21"/>
                <w:szCs w:val="21"/>
                <w:shd w:val="clear" w:color="auto" w:fill="FFFFFF"/>
              </w:rPr>
              <w:t>黄华勇</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sz w:val="21"/>
                <w:szCs w:val="21"/>
                <w:shd w:val="clear" w:color="auto" w:fill="FFFFFF"/>
              </w:rPr>
              <w:t>科护士长/主任护师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color w:val="000000"/>
                <w:sz w:val="21"/>
                <w:szCs w:val="21"/>
              </w:rPr>
              <w:t>统筹规范编制工作，组织人员进行规范发布后的宣贯培训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widowControl/>
              <w:numPr>
                <w:ilvl w:val="0"/>
                <w:numId w:val="6"/>
              </w:numPr>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2"/>
                <w:sz w:val="21"/>
                <w:szCs w:val="21"/>
                <w:u w:val="none"/>
                <w:lang w:val="en-US" w:eastAsia="zh-CN" w:bidi="ar-SA"/>
              </w:rPr>
              <w:t>黄沂</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color w:val="000000"/>
                <w:kern w:val="2"/>
                <w:sz w:val="21"/>
                <w:szCs w:val="21"/>
                <w:lang w:val="en-US" w:eastAsia="zh-CN" w:bidi="ar-SA"/>
              </w:rPr>
              <w:t>护理部主任/主任护师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color w:val="000000"/>
                <w:sz w:val="21"/>
                <w:szCs w:val="21"/>
              </w:rPr>
              <w:t>统筹规范编制工作，组织人员进行规范发布后的宣贯培训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widowControl/>
              <w:numPr>
                <w:ilvl w:val="0"/>
                <w:numId w:val="6"/>
              </w:numPr>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苏宇虹</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color w:val="000000"/>
                <w:kern w:val="2"/>
                <w:sz w:val="21"/>
                <w:szCs w:val="21"/>
                <w:lang w:val="en-US" w:eastAsia="zh-CN" w:bidi="ar-SA"/>
              </w:rPr>
              <w:t>护理部副主任/主任护师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负责起草规范草案，征求意见稿和规范编制说明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李静</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sz w:val="21"/>
                <w:szCs w:val="21"/>
                <w:shd w:val="clear" w:color="auto" w:fill="FFFFFF"/>
              </w:rPr>
              <w:t>护士长/副主任护师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指导规范文本及编制说明编写，质量控制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霍佳妮</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sz w:val="21"/>
                <w:szCs w:val="21"/>
                <w:shd w:val="clear" w:color="auto" w:fill="FFFFFF"/>
              </w:rPr>
              <w:t>副护士长/主管护师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对规范实施情况进行总结分析，不断对规范提出修正意见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黎柳娟</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sz w:val="21"/>
                <w:szCs w:val="21"/>
                <w:shd w:val="clear" w:color="auto" w:fill="FFFFFF"/>
              </w:rPr>
              <w:t>无/主管护师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负责起草规范草案，征求意见稿和规范编制说明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农彩芬</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sz w:val="21"/>
                <w:szCs w:val="21"/>
                <w:shd w:val="clear" w:color="auto" w:fill="FFFFFF"/>
              </w:rPr>
              <w:t>无/主管护师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对规范实施情况进行总结分析，不断对规范提出修正意见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吕天凤</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sz w:val="21"/>
                <w:szCs w:val="21"/>
                <w:shd w:val="clear" w:color="auto" w:fill="FFFFFF"/>
              </w:rPr>
              <w:t>无/主管护师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负责起草规范草案，征求意见稿和规范编制说明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莫秋妹</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sz w:val="21"/>
                <w:szCs w:val="21"/>
                <w:shd w:val="clear" w:color="auto" w:fill="FFFFFF"/>
              </w:rPr>
              <w:t>无/主管护师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负责起草规范草案，征求意见稿和规范编制说明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钟惠芳</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sz w:val="21"/>
                <w:szCs w:val="21"/>
                <w:shd w:val="clear" w:color="auto" w:fill="FFFFFF"/>
              </w:rPr>
              <w:t>无/主管护师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负责起草规范草案，征求意见稿和规范编制说明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谭艳菊</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sz w:val="21"/>
                <w:szCs w:val="21"/>
                <w:shd w:val="clear" w:color="auto" w:fill="FFFFFF"/>
              </w:rPr>
              <w:t>无/主管护师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负责起草规范草案，征求意见稿和规范编制说明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黄海琛</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sz w:val="21"/>
                <w:szCs w:val="21"/>
                <w:shd w:val="clear" w:color="auto" w:fill="FFFFFF"/>
              </w:rPr>
              <w:t>副护士长/主管护师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对规范实施情况进行总结分析，不断对规范提出修正意见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谭丽丹</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sz w:val="21"/>
                <w:szCs w:val="21"/>
                <w:shd w:val="clear" w:color="auto" w:fill="FFFFFF"/>
              </w:rPr>
              <w:t>无/主管护师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负责起草规范草案，征求意见稿和规范编制说明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许娇</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i w:val="0"/>
                <w:strike w:val="0"/>
                <w:color w:val="000000"/>
                <w:spacing w:val="0"/>
                <w:sz w:val="21"/>
                <w:szCs w:val="21"/>
                <w:u w:val="none"/>
              </w:rPr>
              <w:t>南宁市中医医院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sz w:val="21"/>
                <w:szCs w:val="21"/>
                <w:shd w:val="clear" w:color="auto" w:fill="FFFFFF"/>
              </w:rPr>
              <w:t>护士长/副主任护师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对规范实施情况进行总结分析，不断对规范提出修正意见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周琳</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i w:val="0"/>
                <w:strike w:val="0"/>
                <w:color w:val="000000"/>
                <w:spacing w:val="0"/>
                <w:sz w:val="21"/>
                <w:szCs w:val="21"/>
                <w:u w:val="none"/>
              </w:rPr>
              <w:t>南宁市中医医院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sz w:val="21"/>
                <w:szCs w:val="21"/>
                <w:shd w:val="clear" w:color="auto" w:fill="FFFFFF"/>
              </w:rPr>
              <w:t>副护士长/副主任护师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负责起草规范草案，征求意见稿和规范编制说明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凌俐</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i w:val="0"/>
                <w:strike w:val="0"/>
                <w:color w:val="000000"/>
                <w:spacing w:val="0"/>
                <w:sz w:val="21"/>
                <w:szCs w:val="21"/>
                <w:u w:val="none"/>
              </w:rPr>
              <w:t>南宁市中医医院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sz w:val="21"/>
                <w:szCs w:val="21"/>
                <w:shd w:val="clear" w:color="auto" w:fill="FFFFFF"/>
              </w:rPr>
              <w:t>无/主管护师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负责起草规范草案，征求意见稿和规范编制说明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吴爱萍</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strike w:val="0"/>
                <w:color w:val="000000"/>
                <w:spacing w:val="0"/>
                <w:sz w:val="21"/>
                <w:szCs w:val="21"/>
                <w:u w:val="none"/>
              </w:rPr>
              <w:t>灵山县中医医院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护理部主任/副主任护师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对规范实施情况进行总结分析，不断对规范提出修正意见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黄娟</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strike w:val="0"/>
                <w:color w:val="000000"/>
                <w:spacing w:val="0"/>
                <w:sz w:val="21"/>
                <w:szCs w:val="21"/>
                <w:u w:val="none"/>
              </w:rPr>
              <w:t>灵山县中医医院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护理部副主任/副主任护师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负责起草规范草案，征求意见稿和规范编制说明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黄丽春</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strike w:val="0"/>
                <w:color w:val="000000"/>
                <w:spacing w:val="0"/>
                <w:sz w:val="21"/>
                <w:szCs w:val="21"/>
                <w:u w:val="none"/>
              </w:rPr>
              <w:t>灵山县中医医院</w:t>
            </w:r>
          </w:p>
        </w:tc>
        <w:tc>
          <w:tcPr>
            <w:tcW w:w="1086" w:type="pct"/>
            <w:tcBorders>
              <w:top w:val="single" w:color="auto" w:sz="4"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护士长/主管护师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负责起草规范草案，征求意见稿和规范编制说明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吕阗</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护士长/主管护师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对规范实施情况进行总结分析，不断对规范提出修正意见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陈晓君</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副护士长/主管护师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负责起草规范草案，征求意见稿和规范编制说明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widowControl/>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吴少兰</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无/主管护师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负责起草规范草案，征求意见稿和规范编制说明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widowControl/>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黄雪霞</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护士长/主任护师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指导规范文本及编制说明编写，质量控制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李小英</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strike w:val="0"/>
                <w:color w:val="000000"/>
                <w:spacing w:val="0"/>
                <w:sz w:val="21"/>
                <w:szCs w:val="21"/>
                <w:u w:val="none"/>
              </w:rPr>
              <w:t>玉林市中医医院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护理部主任/主任护师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对规范实施情况进行总结分析，不断对规范提出修正意见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王金华</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strike w:val="0"/>
                <w:color w:val="000000"/>
                <w:spacing w:val="0"/>
                <w:sz w:val="21"/>
                <w:szCs w:val="21"/>
                <w:u w:val="none"/>
              </w:rPr>
              <w:t>玉林市中医医院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护士长/主任护师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负责起草规范草案，征求意见稿和规范编制说明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color w:val="000000"/>
                <w:sz w:val="21"/>
                <w:szCs w:val="21"/>
              </w:rPr>
              <w:t>邹洁</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strike w:val="0"/>
                <w:color w:val="000000"/>
                <w:spacing w:val="0"/>
                <w:sz w:val="21"/>
                <w:szCs w:val="21"/>
                <w:u w:val="none"/>
              </w:rPr>
              <w:t>玉林市中医医院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护士长/副主任护师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负责起草规范草案，征求意见稿和规范编制说明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彭旭</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无/主管护师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负责起草规范草案，征求意见稿和规范编制说明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农珍珍</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无/主管护师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负责起草规范草案，征求意见稿和规范编制说明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苏钰涵</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无/主管护师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负责起草规范草案，征求意见稿和规范编制说明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赵玉玲</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无/副主任护师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负责起草规范草案，征求意见稿和规范编制说明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覃珊媚</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无/主管护师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负责起草规范草案，征求意见稿和规范编制说明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jc w:val="center"/>
              <w:rPr>
                <w:rFonts w:hint="eastAsia" w:asciiTheme="minorEastAsia" w:hAnsiTheme="minorEastAsia" w:eastAsiaTheme="minorEastAsia" w:cstheme="minorEastAsia"/>
                <w:color w:val="000000"/>
                <w:sz w:val="21"/>
                <w:szCs w:val="21"/>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shd w:val="clear" w:color="auto" w:fill="FFFFFF"/>
                <w:lang w:val="en-US" w:eastAsia="zh-CN" w:bidi="ar-SA"/>
              </w:rPr>
            </w:pPr>
            <w:r>
              <w:rPr>
                <w:rFonts w:hint="eastAsia" w:asciiTheme="minorEastAsia" w:hAnsiTheme="minorEastAsia" w:eastAsiaTheme="minorEastAsia" w:cstheme="minorEastAsia"/>
                <w:color w:val="000000"/>
                <w:sz w:val="21"/>
                <w:szCs w:val="21"/>
              </w:rPr>
              <w:t>秦娟文</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护士长/主任护师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rPr>
              <w:t>对规范实施情况进行总结分析，不断对规范提出修正意见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widowControl/>
              <w:numPr>
                <w:ilvl w:val="0"/>
                <w:numId w:val="6"/>
              </w:numPr>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梁锦波</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sz w:val="21"/>
                <w:szCs w:val="21"/>
              </w:rPr>
              <w:t>无/</w:t>
            </w:r>
            <w:r>
              <w:rPr>
                <w:rFonts w:hint="eastAsia" w:asciiTheme="minorEastAsia" w:hAnsiTheme="minorEastAsia" w:eastAsiaTheme="minorEastAsia" w:cstheme="minorEastAsia"/>
                <w:sz w:val="21"/>
                <w:szCs w:val="21"/>
                <w:lang w:eastAsia="zh-CN"/>
              </w:rPr>
              <w:t>护士</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lang w:eastAsia="zh-CN"/>
              </w:rPr>
              <w:t>协助</w:t>
            </w:r>
            <w:r>
              <w:rPr>
                <w:rFonts w:hint="eastAsia" w:asciiTheme="minorEastAsia" w:hAnsiTheme="minorEastAsia" w:eastAsiaTheme="minorEastAsia" w:cstheme="minorEastAsia"/>
                <w:bCs/>
                <w:color w:val="000000"/>
                <w:sz w:val="21"/>
                <w:szCs w:val="21"/>
              </w:rPr>
              <w:t>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widowControl/>
              <w:numPr>
                <w:ilvl w:val="0"/>
                <w:numId w:val="6"/>
              </w:numPr>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i w:val="0"/>
                <w:iCs w:val="0"/>
                <w:color w:val="000000"/>
                <w:kern w:val="0"/>
                <w:sz w:val="21"/>
                <w:szCs w:val="21"/>
                <w:u w:val="none"/>
                <w:lang w:val="en-US" w:eastAsia="zh-CN" w:bidi="ar"/>
              </w:rPr>
              <w:t>黄彩凤</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广西中医药大学第一附属医院</w:t>
            </w:r>
          </w:p>
        </w:tc>
        <w:tc>
          <w:tcPr>
            <w:tcW w:w="1086" w:type="pct"/>
            <w:tcBorders>
              <w:top w:val="single" w:color="auto" w:sz="4"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sz w:val="21"/>
                <w:szCs w:val="21"/>
              </w:rPr>
              <w:t>无/主管护师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bCs/>
                <w:color w:val="000000"/>
                <w:sz w:val="21"/>
                <w:szCs w:val="21"/>
                <w:lang w:eastAsia="zh-CN"/>
              </w:rPr>
              <w:t>协助</w:t>
            </w:r>
            <w:r>
              <w:rPr>
                <w:rFonts w:hint="eastAsia" w:asciiTheme="minorEastAsia" w:hAnsiTheme="minorEastAsia" w:eastAsiaTheme="minorEastAsia" w:cstheme="minorEastAsia"/>
                <w:bCs/>
                <w:color w:val="000000"/>
                <w:sz w:val="21"/>
                <w:szCs w:val="21"/>
              </w:rPr>
              <w:t>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widowControl/>
              <w:numPr>
                <w:ilvl w:val="0"/>
                <w:numId w:val="6"/>
              </w:numPr>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彭诗佳</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广西中医药大学</w:t>
            </w:r>
          </w:p>
        </w:tc>
        <w:tc>
          <w:tcPr>
            <w:tcW w:w="1086" w:type="pct"/>
            <w:tcBorders>
              <w:top w:val="single" w:color="auto" w:sz="4"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无/</w:t>
            </w:r>
            <w:r>
              <w:rPr>
                <w:rFonts w:hint="eastAsia" w:asciiTheme="minorEastAsia" w:hAnsiTheme="minorEastAsia" w:eastAsiaTheme="minorEastAsia" w:cstheme="minorEastAsia"/>
                <w:sz w:val="21"/>
                <w:szCs w:val="21"/>
                <w:lang w:val="en-US" w:eastAsia="zh-CN"/>
              </w:rPr>
              <w:t>护士</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lang w:eastAsia="zh-CN"/>
              </w:rPr>
              <w:t>协助</w:t>
            </w:r>
            <w:r>
              <w:rPr>
                <w:rFonts w:hint="eastAsia" w:asciiTheme="minorEastAsia" w:hAnsiTheme="minorEastAsia" w:eastAsiaTheme="minorEastAsia" w:cstheme="minorEastAsia"/>
                <w:bCs/>
                <w:color w:val="000000"/>
                <w:sz w:val="21"/>
                <w:szCs w:val="21"/>
              </w:rPr>
              <w:t>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widowControl/>
              <w:numPr>
                <w:ilvl w:val="0"/>
                <w:numId w:val="6"/>
              </w:numPr>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李浪华</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广西中医药大学</w:t>
            </w:r>
          </w:p>
        </w:tc>
        <w:tc>
          <w:tcPr>
            <w:tcW w:w="1086" w:type="pct"/>
            <w:tcBorders>
              <w:top w:val="single" w:color="auto" w:sz="4"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无/</w:t>
            </w:r>
            <w:r>
              <w:rPr>
                <w:rFonts w:hint="eastAsia" w:asciiTheme="minorEastAsia" w:hAnsiTheme="minorEastAsia" w:eastAsiaTheme="minorEastAsia" w:cstheme="minorEastAsia"/>
                <w:sz w:val="21"/>
                <w:szCs w:val="21"/>
                <w:lang w:val="en-US" w:eastAsia="zh-CN"/>
              </w:rPr>
              <w:t>护师</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lang w:eastAsia="zh-CN"/>
              </w:rPr>
              <w:t>协助</w:t>
            </w:r>
            <w:r>
              <w:rPr>
                <w:rFonts w:hint="eastAsia" w:asciiTheme="minorEastAsia" w:hAnsiTheme="minorEastAsia" w:eastAsiaTheme="minorEastAsia" w:cstheme="minorEastAsia"/>
                <w:bCs/>
                <w:color w:val="000000"/>
                <w:sz w:val="21"/>
                <w:szCs w:val="21"/>
              </w:rPr>
              <w:t>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widowControl/>
              <w:numPr>
                <w:ilvl w:val="0"/>
                <w:numId w:val="6"/>
              </w:numPr>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段宇</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广西中医药大学</w:t>
            </w:r>
          </w:p>
        </w:tc>
        <w:tc>
          <w:tcPr>
            <w:tcW w:w="1086" w:type="pct"/>
            <w:tcBorders>
              <w:top w:val="single" w:color="auto" w:sz="4"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无/</w:t>
            </w:r>
            <w:r>
              <w:rPr>
                <w:rFonts w:hint="eastAsia" w:asciiTheme="minorEastAsia" w:hAnsiTheme="minorEastAsia" w:eastAsiaTheme="minorEastAsia" w:cstheme="minorEastAsia"/>
                <w:sz w:val="21"/>
                <w:szCs w:val="21"/>
                <w:lang w:val="en-US" w:eastAsia="zh-CN"/>
              </w:rPr>
              <w:t>护士</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lang w:eastAsia="zh-CN"/>
              </w:rPr>
              <w:t>协助</w:t>
            </w:r>
            <w:r>
              <w:rPr>
                <w:rFonts w:hint="eastAsia" w:asciiTheme="minorEastAsia" w:hAnsiTheme="minorEastAsia" w:eastAsiaTheme="minorEastAsia" w:cstheme="minorEastAsia"/>
                <w:bCs/>
                <w:color w:val="000000"/>
                <w:sz w:val="21"/>
                <w:szCs w:val="21"/>
              </w:rPr>
              <w:t>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widowControl/>
              <w:numPr>
                <w:ilvl w:val="0"/>
                <w:numId w:val="6"/>
              </w:numPr>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刘柯</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广西中医药大学</w:t>
            </w:r>
          </w:p>
        </w:tc>
        <w:tc>
          <w:tcPr>
            <w:tcW w:w="1086" w:type="pct"/>
            <w:tcBorders>
              <w:top w:val="single" w:color="auto" w:sz="4"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无/</w:t>
            </w:r>
            <w:r>
              <w:rPr>
                <w:rFonts w:hint="eastAsia" w:asciiTheme="minorEastAsia" w:hAnsiTheme="minorEastAsia" w:eastAsiaTheme="minorEastAsia" w:cstheme="minorEastAsia"/>
                <w:sz w:val="21"/>
                <w:szCs w:val="21"/>
                <w:lang w:val="en-US" w:eastAsia="zh-CN"/>
              </w:rPr>
              <w:t>护士</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lang w:eastAsia="zh-CN"/>
              </w:rPr>
              <w:t>协助</w:t>
            </w:r>
            <w:r>
              <w:rPr>
                <w:rFonts w:hint="eastAsia" w:asciiTheme="minorEastAsia" w:hAnsiTheme="minorEastAsia" w:eastAsiaTheme="minorEastAsia" w:cstheme="minorEastAsia"/>
                <w:bCs/>
                <w:color w:val="000000"/>
                <w:sz w:val="21"/>
                <w:szCs w:val="21"/>
              </w:rPr>
              <w:t>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widowControl/>
              <w:numPr>
                <w:ilvl w:val="0"/>
                <w:numId w:val="6"/>
              </w:numPr>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黄建萍</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广西中医药大学</w:t>
            </w:r>
          </w:p>
        </w:tc>
        <w:tc>
          <w:tcPr>
            <w:tcW w:w="1086" w:type="pct"/>
            <w:tcBorders>
              <w:top w:val="single" w:color="auto" w:sz="4"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无/</w:t>
            </w:r>
            <w:r>
              <w:rPr>
                <w:rFonts w:hint="eastAsia" w:asciiTheme="minorEastAsia" w:hAnsiTheme="minorEastAsia" w:eastAsiaTheme="minorEastAsia" w:cstheme="minorEastAsia"/>
                <w:sz w:val="21"/>
                <w:szCs w:val="21"/>
                <w:lang w:val="en-US" w:eastAsia="zh-CN"/>
              </w:rPr>
              <w:t>护士</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lang w:eastAsia="zh-CN"/>
              </w:rPr>
              <w:t>协助</w:t>
            </w:r>
            <w:r>
              <w:rPr>
                <w:rFonts w:hint="eastAsia" w:asciiTheme="minorEastAsia" w:hAnsiTheme="minorEastAsia" w:eastAsiaTheme="minorEastAsia" w:cstheme="minorEastAsia"/>
                <w:bCs/>
                <w:color w:val="000000"/>
                <w:sz w:val="21"/>
                <w:szCs w:val="21"/>
              </w:rPr>
              <w:t>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widowControl/>
              <w:numPr>
                <w:ilvl w:val="0"/>
                <w:numId w:val="6"/>
              </w:numPr>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李贞慧</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广西中医药大学</w:t>
            </w:r>
          </w:p>
        </w:tc>
        <w:tc>
          <w:tcPr>
            <w:tcW w:w="1086" w:type="pct"/>
            <w:tcBorders>
              <w:top w:val="single" w:color="auto" w:sz="4"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无/</w:t>
            </w:r>
            <w:r>
              <w:rPr>
                <w:rFonts w:hint="eastAsia" w:asciiTheme="minorEastAsia" w:hAnsiTheme="minorEastAsia" w:eastAsiaTheme="minorEastAsia" w:cstheme="minorEastAsia"/>
                <w:sz w:val="21"/>
                <w:szCs w:val="21"/>
                <w:lang w:val="en-US" w:eastAsia="zh-CN"/>
              </w:rPr>
              <w:t>护士</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lang w:eastAsia="zh-CN"/>
              </w:rPr>
              <w:t>协助</w:t>
            </w:r>
            <w:r>
              <w:rPr>
                <w:rFonts w:hint="eastAsia" w:asciiTheme="minorEastAsia" w:hAnsiTheme="minorEastAsia" w:eastAsiaTheme="minorEastAsia" w:cstheme="minorEastAsia"/>
                <w:bCs/>
                <w:color w:val="000000"/>
                <w:sz w:val="21"/>
                <w:szCs w:val="21"/>
              </w:rPr>
              <w:t>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widowControl/>
              <w:numPr>
                <w:ilvl w:val="0"/>
                <w:numId w:val="6"/>
              </w:numPr>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陆柳玉</w:t>
            </w:r>
          </w:p>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广西中医药大学</w:t>
            </w:r>
          </w:p>
        </w:tc>
        <w:tc>
          <w:tcPr>
            <w:tcW w:w="1086" w:type="pct"/>
            <w:tcBorders>
              <w:top w:val="single" w:color="auto" w:sz="4"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无/</w:t>
            </w:r>
            <w:r>
              <w:rPr>
                <w:rFonts w:hint="eastAsia" w:asciiTheme="minorEastAsia" w:hAnsiTheme="minorEastAsia" w:eastAsiaTheme="minorEastAsia" w:cstheme="minorEastAsia"/>
                <w:sz w:val="21"/>
                <w:szCs w:val="21"/>
                <w:lang w:val="en-US" w:eastAsia="zh-CN"/>
              </w:rPr>
              <w:t>护士</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bCs/>
                <w:color w:val="000000"/>
                <w:kern w:val="2"/>
                <w:sz w:val="21"/>
                <w:szCs w:val="21"/>
                <w:lang w:val="en-US" w:eastAsia="zh-CN" w:bidi="ar-SA"/>
              </w:rPr>
            </w:pPr>
            <w:r>
              <w:rPr>
                <w:rFonts w:hint="eastAsia" w:asciiTheme="minorEastAsia" w:hAnsiTheme="minorEastAsia" w:eastAsiaTheme="minorEastAsia" w:cstheme="minorEastAsia"/>
                <w:bCs/>
                <w:color w:val="000000"/>
                <w:sz w:val="21"/>
                <w:szCs w:val="21"/>
                <w:lang w:eastAsia="zh-CN"/>
              </w:rPr>
              <w:t>协助</w:t>
            </w:r>
            <w:r>
              <w:rPr>
                <w:rFonts w:hint="eastAsia" w:asciiTheme="minorEastAsia" w:hAnsiTheme="minorEastAsia" w:eastAsiaTheme="minorEastAsia" w:cstheme="minorEastAsia"/>
                <w:bCs/>
                <w:color w:val="000000"/>
                <w:sz w:val="21"/>
                <w:szCs w:val="21"/>
              </w:rPr>
              <w:t>起草规范草案，征求意见稿和规范编制说明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0" w:hRule="atLeast"/>
        </w:trPr>
        <w:tc>
          <w:tcPr>
            <w:tcW w:w="329" w:type="pct"/>
            <w:tcBorders>
              <w:top w:val="single" w:color="auto" w:sz="4" w:space="0"/>
              <w:left w:val="single" w:color="auto" w:sz="4" w:space="0"/>
              <w:bottom w:val="single" w:color="auto" w:sz="4" w:space="0"/>
            </w:tcBorders>
            <w:noWrap w:val="0"/>
            <w:vAlign w:val="center"/>
          </w:tcPr>
          <w:p>
            <w:pPr>
              <w:keepNext w:val="0"/>
              <w:keepLines w:val="0"/>
              <w:pageBreakBefore w:val="0"/>
              <w:widowControl/>
              <w:numPr>
                <w:ilvl w:val="0"/>
                <w:numId w:val="6"/>
              </w:numPr>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c>
          <w:tcPr>
            <w:tcW w:w="723" w:type="pct"/>
            <w:tcBorders>
              <w:top w:val="single" w:color="auto" w:sz="4" w:space="0"/>
              <w:left w:val="single" w:color="auto" w:sz="4" w:space="0"/>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褚秋桐</w:t>
            </w:r>
          </w:p>
        </w:tc>
        <w:tc>
          <w:tcPr>
            <w:tcW w:w="1471" w:type="pct"/>
            <w:tcBorders>
              <w:top w:val="single" w:color="auto" w:sz="4"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广西中医药大学</w:t>
            </w:r>
          </w:p>
        </w:tc>
        <w:tc>
          <w:tcPr>
            <w:tcW w:w="1086" w:type="pct"/>
            <w:tcBorders>
              <w:top w:val="single" w:color="auto" w:sz="4"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无/</w:t>
            </w:r>
            <w:r>
              <w:rPr>
                <w:rFonts w:hint="eastAsia" w:asciiTheme="minorEastAsia" w:hAnsiTheme="minorEastAsia" w:eastAsiaTheme="minorEastAsia" w:cstheme="minorEastAsia"/>
                <w:sz w:val="21"/>
                <w:szCs w:val="21"/>
                <w:lang w:val="en-US" w:eastAsia="zh-CN"/>
              </w:rPr>
              <w:t>护士</w:t>
            </w:r>
          </w:p>
        </w:tc>
        <w:tc>
          <w:tcPr>
            <w:tcW w:w="1388" w:type="pct"/>
            <w:tcBorders>
              <w:top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210" w:firstLineChars="100"/>
              <w:jc w:val="center"/>
              <w:textAlignment w:val="center"/>
              <w:rPr>
                <w:rFonts w:hint="eastAsia" w:asciiTheme="minorEastAsia" w:hAnsiTheme="minorEastAsia" w:eastAsiaTheme="minorEastAsia" w:cstheme="minorEastAsia"/>
                <w:bCs/>
                <w:color w:val="000000"/>
                <w:kern w:val="2"/>
                <w:sz w:val="21"/>
                <w:szCs w:val="21"/>
                <w:lang w:val="en-US" w:eastAsia="zh-CN" w:bidi="ar-SA"/>
              </w:rPr>
            </w:pPr>
            <w:r>
              <w:rPr>
                <w:rFonts w:hint="eastAsia" w:asciiTheme="minorEastAsia" w:hAnsiTheme="minorEastAsia" w:eastAsiaTheme="minorEastAsia" w:cstheme="minorEastAsia"/>
                <w:bCs/>
                <w:color w:val="000000"/>
                <w:sz w:val="21"/>
                <w:szCs w:val="21"/>
                <w:lang w:eastAsia="zh-CN"/>
              </w:rPr>
              <w:t>协助</w:t>
            </w:r>
            <w:r>
              <w:rPr>
                <w:rFonts w:hint="eastAsia" w:asciiTheme="minorEastAsia" w:hAnsiTheme="minorEastAsia" w:eastAsiaTheme="minorEastAsia" w:cstheme="minorEastAsia"/>
                <w:bCs/>
                <w:color w:val="000000"/>
                <w:sz w:val="21"/>
                <w:szCs w:val="21"/>
              </w:rPr>
              <w:t>起草规范草案，征求意见稿和规范编制说明</w:t>
            </w:r>
          </w:p>
        </w:tc>
      </w:tr>
    </w:tbl>
    <w:p>
      <w:pPr>
        <w:autoSpaceDE w:val="0"/>
        <w:autoSpaceDN w:val="0"/>
        <w:adjustRightInd w:val="0"/>
        <w:spacing w:before="156" w:beforeLines="50" w:after="156" w:afterLines="50" w:line="560" w:lineRule="exact"/>
        <w:ind w:firstLine="640" w:firstLineChars="200"/>
        <w:jc w:val="left"/>
        <w:outlineLvl w:val="0"/>
        <w:rPr>
          <w:rFonts w:ascii="黑体" w:hAnsi="黑体" w:eastAsia="黑体" w:cs="仿宋_GB2312"/>
          <w:color w:val="FF0000"/>
          <w:sz w:val="32"/>
          <w:szCs w:val="32"/>
        </w:rPr>
      </w:pPr>
      <w:r>
        <w:rPr>
          <w:rFonts w:hint="eastAsia" w:ascii="黑体" w:hAnsi="黑体" w:eastAsia="黑体" w:cs="仿宋_GB2312"/>
          <w:sz w:val="32"/>
          <w:szCs w:val="32"/>
        </w:rPr>
        <w:t>二、制定标准的必要性和意义</w:t>
      </w:r>
    </w:p>
    <w:p>
      <w:pPr>
        <w:pStyle w:val="2"/>
        <w:ind w:firstLine="640" w:firstLineChars="200"/>
        <w:rPr>
          <w:rFonts w:hint="eastAsia" w:ascii="仿宋_GB2312" w:eastAsia="仿宋_GB2312"/>
        </w:rPr>
      </w:pPr>
      <w:r>
        <w:rPr>
          <w:rFonts w:hint="eastAsia" w:ascii="仿宋_GB2312" w:eastAsia="仿宋_GB2312"/>
        </w:rPr>
        <w:t>中医药学是中华民族的伟大创造，党和政府高度重视中医药工作。党的十八大以来，以习近平同志为核心的党中央把中医药工作摆在了突出位置。2022年，《十四五中医药发展规划》明确主要任务之一是要建设优质高效中医药服务体系，全面提升基层中医药在治未病、疾病治疗、康复、公共卫生、健康宣教等领域的服务能力；要增强疾病治疗能力，加强护理人员中医药知识与技能培训，开展中医护理门诊试点；要提升中医药健康服务能力，强化特色康复能力，探索有利于发挥中医药优势的康复服务模式。护理工作是卫生健康事业的重要组成部分，同年，《全国护理事业发展规划（2021-2025年）》明确“十四五”时期护理事业发展的基本原则之一是加快补齐护理领域短板弱项，增加妇儿、老年、康复、中医等领域护理服务供给；主要任务之一是加强护士队伍建设，持续增加护士数量，采取有效措施增加护士队伍数量，特别是从事中医护理等工作的护士数量。2023年，《进一步改善护理服务行动计划（2023-2025年）》明确要提升中医护理能力，积极开展辩证施护和中医特色专科护理，规范开展中医护理人才培训，持续提升中医护理服务质量，创新中医护理服务模式，发挥中医护理在疾病预防、治疗、康复等方面的重要作用，促进中医护理进一步向基层和家庭拓展，向老年护理、慢病护理领域延伸。同年，《健康中国行动—癌症防治行动实施方案（2023-2030年）》明确主要内容包括：要促进中西医结合创新，发挥中医药独特作用，加强癌症中医药防治网络建设；提升癌症中医药防治能力；强化癌症中医药预防及早期干预。</w:t>
      </w:r>
    </w:p>
    <w:p>
      <w:pPr>
        <w:pStyle w:val="2"/>
        <w:ind w:firstLine="640" w:firstLineChars="200"/>
        <w:rPr>
          <w:rFonts w:hint="eastAsia" w:ascii="仿宋_GB2312" w:eastAsia="仿宋_GB2312"/>
        </w:rPr>
      </w:pPr>
      <w:r>
        <w:rPr>
          <w:rFonts w:hint="eastAsia" w:ascii="仿宋_GB2312" w:eastAsia="仿宋_GB2312"/>
        </w:rPr>
        <w:t>原发性肝癌是我国常见的恶性肿瘤之一，高发于东南沿海地区。我国肝癌病人的中位年龄为40～50岁，男性比女性多见。根据中国国家癌症中心发布的数据，2022年全国原发性肝癌发病人数36.77万，位列各种癌症新发病人数第4位（肺、结直肠、甲状腺、肝），发病率位列第5位（肺、女性乳腺、甲状腺、结直肠、肝）；2022年因原发性肝癌死亡人数31.65万，死亡人数和死亡率均位列第2位（肺、肝）。原发性肝癌主要包括肝细胞癌（hepatocellular carcinoma, HCC）、肝内胆管癌（intrahepatic cholangiocarcinoma, ICC）和混合型肝细胞癌-胆管癌（combined hepatocellular-cholangiocarcinoma, cHCC-CCA）3种不同病理学类型，三者在发病机制、生物学行为、病理组织学、治疗方法以及预后等方面差异较大，其中HCC占75%～85%、ICC占10%～15%。</w:t>
      </w:r>
    </w:p>
    <w:p>
      <w:pPr>
        <w:pStyle w:val="2"/>
        <w:ind w:firstLine="640" w:firstLineChars="200"/>
        <w:rPr>
          <w:rFonts w:hint="eastAsia" w:ascii="仿宋_GB2312" w:eastAsia="仿宋_GB2312"/>
        </w:rPr>
      </w:pPr>
      <w:r>
        <w:rPr>
          <w:rFonts w:hint="eastAsia" w:ascii="仿宋_GB2312" w:eastAsia="仿宋_GB2312"/>
        </w:rPr>
        <w:t>中医护理从整体观念出发，将人体视作一个有机整体，根据病人的病情和身体情况，通过穴位贴敷、艾灸、刮痧、放血等中医特色疗法，结合音乐疗法、饮食调理、情志调护等方法为其制定科学的护理计划，对其进行全身心的健康管理的过程，该过程将传统中医与现代医学有机结合，可达到更好的护理效果。中医特色护理技术具有操作简便、适应范围广、无毒副作用等特点，其不仅能缓解患者癌痛症状，也能减轻西医治疗所引起的不良反应，在肝癌的治疗方面具有不可替代的优势。</w:t>
      </w:r>
    </w:p>
    <w:p>
      <w:pPr>
        <w:pStyle w:val="2"/>
        <w:spacing w:after="0" w:line="560" w:lineRule="exact"/>
        <w:ind w:firstLine="640" w:firstLineChars="200"/>
        <w:rPr>
          <w:rFonts w:ascii="仿宋_GB2312" w:eastAsia="仿宋_GB2312"/>
        </w:rPr>
      </w:pPr>
      <w:r>
        <w:rPr>
          <w:rFonts w:hint="eastAsia" w:ascii="仿宋_GB2312" w:eastAsia="仿宋_GB2312"/>
        </w:rPr>
        <w:t>肝癌是全球第六大恶性肿瘤，也是广西第一大恶性肿瘤，其发病率远高于全国水平。自1973年以来，肝癌死亡率始终位居广西恶性肿瘤的首位。疼痛是原发性肝癌病人最常见的症状，中医护理在肝癌癌痛的管理方面具有独特优势，可有效改善疼痛症状，势必成为肝癌疼痛患者的重点选择。为进一步满足肝癌疼痛患者需求，缓解患者疼痛，保障患者生活质量，提高患者幸福感，通过制定团体标准《原发性肝癌疼痛中医护理规范》，以标准为抓手，统一规范原发性肝癌疼痛中医护理要求，对提高中医护理水平，提升中医护理质量具有积极意义</w:t>
      </w:r>
      <w:r>
        <w:rPr>
          <w:rFonts w:ascii="仿宋_GB2312" w:eastAsia="仿宋_GB2312"/>
        </w:rPr>
        <w:t>。</w:t>
      </w:r>
    </w:p>
    <w:p>
      <w:pPr>
        <w:autoSpaceDE w:val="0"/>
        <w:autoSpaceDN w:val="0"/>
        <w:adjustRightInd w:val="0"/>
        <w:spacing w:line="560" w:lineRule="exact"/>
        <w:ind w:firstLine="640" w:firstLineChars="200"/>
        <w:jc w:val="left"/>
        <w:outlineLvl w:val="0"/>
        <w:rPr>
          <w:rFonts w:ascii="黑体" w:hAnsi="黑体" w:eastAsia="黑体" w:cs="仿宋_GB2312"/>
          <w:sz w:val="32"/>
          <w:szCs w:val="32"/>
        </w:rPr>
      </w:pPr>
      <w:r>
        <w:rPr>
          <w:rFonts w:hint="eastAsia" w:ascii="黑体" w:hAnsi="黑体" w:eastAsia="黑体" w:cs="仿宋_GB2312"/>
          <w:sz w:val="32"/>
          <w:szCs w:val="32"/>
        </w:rPr>
        <w:t>三、项目编制过程</w:t>
      </w:r>
    </w:p>
    <w:p>
      <w:pPr>
        <w:spacing w:before="156" w:beforeLines="50" w:after="156" w:afterLines="50" w:line="560" w:lineRule="exact"/>
        <w:ind w:firstLine="642" w:firstLineChars="200"/>
        <w:outlineLvl w:val="1"/>
        <w:rPr>
          <w:rFonts w:ascii="楷体" w:hAnsi="楷体" w:eastAsia="楷体" w:cs="仿宋_GB2312"/>
          <w:b/>
          <w:sz w:val="32"/>
          <w:szCs w:val="32"/>
        </w:rPr>
      </w:pPr>
      <w:r>
        <w:rPr>
          <w:rFonts w:hint="eastAsia" w:ascii="楷体" w:hAnsi="楷体" w:eastAsia="楷体" w:cs="仿宋_GB2312"/>
          <w:b/>
          <w:sz w:val="32"/>
          <w:szCs w:val="32"/>
        </w:rPr>
        <w:t>（一）成立标准编制组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团体标准《原发性肝癌疼痛中医护理规范》项目任务下达后，由广西中医药大学第一附属医院牵头组织成立了标准编制组，制定了标准编写方案，明确任务职责，确定工作技术路线，开展标准研制工作。具体编制工作由广西中医药大学第一附属医院、南宁市中医医院、灵山县中医医院、玉林市中医医院组成的标准编制组负责。编制组下设三个小组，分别是资料收集组、草案编写组、标准实施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资料收集组：负责国内外关于原发性肝癌疼痛中医护理相关文献资料的查询、收集和整理工作，查阅现存关于相关研究以及国内相关标准的制定。</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草案编写组：负责标准立项、征求意见、审定、报批等阶段的标准文本及编制说明的起草工作，包括标准制定过程各阶段标准文本及相关材料的修改和完善。</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标准实施组：负责团体标准《原发性肝癌疼痛中医护理规范》标准发布后，组织相关部门、医疗机构等，开展标准宣贯培训会，对标准进行研讨和详细解读，使相关人员了解标准，熟悉标准，并能熟练运用标准；为确保标准的实施效果和综合运用率，对标准实施情况进行总结分析，对标准提出持续改进意见。</w:t>
      </w:r>
    </w:p>
    <w:p>
      <w:pPr>
        <w:pStyle w:val="2"/>
      </w:pPr>
    </w:p>
    <w:p>
      <w:pPr>
        <w:numPr>
          <w:ilvl w:val="0"/>
          <w:numId w:val="7"/>
        </w:numPr>
        <w:spacing w:before="156" w:beforeLines="50" w:after="156" w:afterLines="50" w:line="560" w:lineRule="exact"/>
        <w:ind w:firstLine="642" w:firstLineChars="200"/>
        <w:outlineLvl w:val="1"/>
        <w:rPr>
          <w:rFonts w:ascii="楷体" w:hAnsi="楷体" w:eastAsia="楷体" w:cs="仿宋_GB2312"/>
          <w:b/>
          <w:sz w:val="32"/>
          <w:szCs w:val="32"/>
        </w:rPr>
      </w:pPr>
      <w:r>
        <w:rPr>
          <w:rFonts w:hint="eastAsia" w:ascii="楷体" w:hAnsi="楷体" w:eastAsia="楷体" w:cs="仿宋_GB2312"/>
          <w:b/>
          <w:sz w:val="32"/>
          <w:szCs w:val="32"/>
        </w:rPr>
        <w:t>收集整理文献资料</w:t>
      </w:r>
    </w:p>
    <w:p>
      <w:pPr>
        <w:pStyle w:val="2"/>
        <w:spacing w:after="0"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通过资料收集组对文献资料的收集和整理，草案编写组主要参考了以下国内外相关的标准和期刊书籍：</w:t>
      </w:r>
    </w:p>
    <w:p>
      <w:pPr>
        <w:pStyle w:val="2"/>
        <w:spacing w:after="0" w:line="56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rPr>
        <w:t>[1]  王亚玲,王玉芹,张小曼,等.穴位按摩联合音乐疗法对肝癌介入术后患者疼痛的影响[J].介入放射学杂志,2018,27(12):1202-1205.</w:t>
      </w:r>
    </w:p>
    <w:p>
      <w:pPr>
        <w:pStyle w:val="2"/>
        <w:spacing w:after="0" w:line="56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rPr>
        <w:t>[2]  杜伟斌,鲍关爱,沈福祥,等.经皮神经电刺激疗法辅助治疗阿片类药物镇痛不全骨转移癌痛临床疗效观察[J].中国全科医学,2019,22(32):3997-4001.</w:t>
      </w:r>
    </w:p>
    <w:p>
      <w:pPr>
        <w:pStyle w:val="2"/>
        <w:spacing w:after="0" w:line="56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rPr>
        <w:t>[3]  张晓枫,杨慧峰.芳香疗法联合穴位按摩对肝癌患者疼痛及负性情绪的影响[J].上海医药,2020,41(04):30-32.</w:t>
      </w:r>
    </w:p>
    <w:p>
      <w:pPr>
        <w:pStyle w:val="2"/>
        <w:spacing w:after="0" w:line="56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rPr>
        <w:t>[4]  黄春波.中药离子导入法治疗晚期原发性肝癌疼痛22例临床观察[J].河北中医,2013,35(01):49-50.</w:t>
      </w:r>
    </w:p>
    <w:p>
      <w:pPr>
        <w:pStyle w:val="2"/>
        <w:spacing w:after="0"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[5]  杨晗.穴位埋线对肝癌TACE术后栓塞综合征治疗作用的临床研究[D].广州中医药大学,2021.</w:t>
      </w:r>
    </w:p>
    <w:p>
      <w:pPr>
        <w:spacing w:line="560" w:lineRule="exact"/>
        <w:ind w:firstLine="642" w:firstLineChars="200"/>
        <w:jc w:val="left"/>
        <w:rPr>
          <w:rFonts w:ascii="楷体" w:hAnsi="楷体" w:eastAsia="楷体" w:cs="仿宋_GB2312"/>
          <w:b/>
          <w:sz w:val="32"/>
          <w:szCs w:val="32"/>
        </w:rPr>
      </w:pPr>
      <w:r>
        <w:rPr>
          <w:rFonts w:hint="eastAsia" w:ascii="楷体" w:hAnsi="楷体" w:eastAsia="楷体" w:cs="仿宋_GB2312"/>
          <w:b/>
          <w:sz w:val="32"/>
          <w:szCs w:val="32"/>
        </w:rPr>
        <w:t>（三）研讨确定标准特色</w:t>
      </w:r>
      <w:r>
        <w:rPr>
          <w:rFonts w:ascii="楷体" w:hAnsi="楷体" w:eastAsia="楷体" w:cs="仿宋_GB2312"/>
          <w:b/>
          <w:sz w:val="32"/>
          <w:szCs w:val="32"/>
        </w:rPr>
        <w:t>、创新点及</w:t>
      </w:r>
      <w:r>
        <w:rPr>
          <w:rFonts w:hint="eastAsia" w:ascii="楷体" w:hAnsi="楷体" w:eastAsia="楷体" w:cs="仿宋_GB2312"/>
          <w:b/>
          <w:sz w:val="32"/>
          <w:szCs w:val="32"/>
        </w:rPr>
        <w:t>主体内容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标准编制组在对收集的资料进行整理研究之后，标准编制组召开了标准编制会议，对标准的整体框架结构进行了研究，并对标准的特色、创新点及关键性内容进行了初步探讨。</w:t>
      </w:r>
    </w:p>
    <w:p>
      <w:pPr>
        <w:spacing w:line="56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rPr>
        <w:t>经研究，标准的特色、创新点确定为：</w:t>
      </w:r>
      <w:r>
        <w:rPr>
          <w:rFonts w:hint="eastAsia" w:ascii="仿宋_GB2312" w:hAnsi="宋体" w:eastAsia="仿宋_GB2312"/>
          <w:sz w:val="32"/>
          <w:szCs w:val="32"/>
          <w:lang w:val="en-US" w:eastAsia="zh-CN"/>
        </w:rPr>
        <w:t>1.</w:t>
      </w:r>
      <w:r>
        <w:rPr>
          <w:rFonts w:hint="eastAsia" w:ascii="仿宋_GB2312" w:hAnsi="宋体" w:eastAsia="仿宋_GB2312"/>
          <w:sz w:val="32"/>
          <w:szCs w:val="32"/>
          <w:lang w:eastAsia="zh-CN"/>
        </w:rPr>
        <w:t>针对</w:t>
      </w:r>
      <w:r>
        <w:rPr>
          <w:rFonts w:hint="eastAsia" w:ascii="仿宋_GB2312" w:hAnsi="宋体" w:eastAsia="仿宋_GB2312"/>
          <w:sz w:val="32"/>
          <w:szCs w:val="32"/>
        </w:rPr>
        <w:t>原发性肝癌</w:t>
      </w:r>
      <w:r>
        <w:rPr>
          <w:rFonts w:hint="eastAsia" w:ascii="仿宋_GB2312" w:hAnsi="宋体" w:eastAsia="仿宋_GB2312"/>
          <w:sz w:val="32"/>
          <w:szCs w:val="32"/>
          <w:lang w:eastAsia="zh-CN"/>
        </w:rPr>
        <w:t>中</w:t>
      </w:r>
      <w:r>
        <w:rPr>
          <w:rFonts w:hint="eastAsia" w:ascii="仿宋_GB2312" w:hAnsi="宋体" w:eastAsia="仿宋_GB2312"/>
          <w:sz w:val="32"/>
          <w:szCs w:val="32"/>
          <w:lang w:val="en-US" w:eastAsia="zh-CN"/>
        </w:rPr>
        <w:t>的疼痛症状更有针对性地给出了分级护理的措施，当前，行业内没有制定相关标准，本标准填补了该领域标准空白。2.明确将现代疼痛评估工具（如NRS量表）与中医辨证施护结合，既遵循国际疼痛管理规范，又发挥了中医非药物疗法的优势。</w:t>
      </w:r>
    </w:p>
    <w:p>
      <w:pPr>
        <w:spacing w:line="56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本标准的核心在于：根据患者疼痛分级，给出了对应的经验护理措施。如：轻度疼痛可采取五音疗法，五音疗法五音入五脏，五行属木，选取《姑苏行》《鹧鸪飞》《春风得意》《春之声圆舞曲》《蓝色多瑙河》《江南丝竹乐》《江南好》等角调式音乐，其大地回春，万物萌生，生机盎然的旋律，曲调亲切爽朗，有“木”之特性，入肝，可防治气机郁结、疏肝解郁、健脾柔肝，减轻患者疼痛。中度疼痛可采取中药离子导入，选取乳香、没药等活血化瘀止痛的中药，通过离子导入仪将药物离子导入疼痛部位或相关穴位。乳香、没药等中药含乳香酸、没药酮等活性成分，具有促进局部血液循环、消散瘀滞、缓解疼痛的作用。通过离子导入仪将药物离子直接导入病灶或穴位，可提高药物在疼痛部位的浓度，增强活血通络效果。相关穴位如肝俞穴、期门穴等，‌肝俞穴‌属足太阳膀胱经，刺激可疏肝理气、调节肝脏功能。‌期门穴‌为肝之募穴，刺激可缓解胁痛、改善气血瘀滞。药物离子通过穴位导入，可同时发挥中药成分的药理作用和穴位刺激的经络调节效应。离子导入基本每20 min～30 min药物可渗透至病灶，并且每周2～3次的治疗频率维持了药物在病灶区的有效浓度，同时减少治疗疲劳感，提高患者依从性，明确中药离子导入操作频次为：每次20 min～30 min，每周2～3次。明确重度疼痛可采取穴位埋线，选用阿是穴及肝俞、胆俞、膈俞等穴位进行穴位埋线，将可吸收的羊肠线埋入穴位，持续刺激穴位，阿是穴直接对应疼痛部位，通过埋线产生的持续刺激可改善局部气血瘀滞，缓解疼痛。羊肠线在体内分解时释放多肽类物质，诱导局部免疫反应，促进微循环修复，形成长效镇痛效果。‌肝俞穴‌为肝的背俞穴，埋线刺激可调节肝脏代谢功能，改善气血生成与疏泄能力；‌胆俞穴‌与胆腑功能密切相关，埋线可促进胆汁排泄，缓解肝胆湿热导致的胀痛；膈俞为“血之会穴”，埋线可增强活血化瘀作用，调节全身血液循环，改善肝癌患者因气滞血瘀引发的疼痛，总体可达到调节气血、通络止痛的作用。明确每2～4周进行1次，这是因为羊肠线在体内软化、分解的过程约需20天，每2～4周埋线一次可维持穴位刺激的连续性，避免因线体完全吸收后疗效中断。此外，间隔2～4周还可平衡治疗强度与机体耐受性，既保证免疫系统对线体的持续反应，又减少频繁操作对皮肤的损伤风险。</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经过研究，标准的主体内容确定为基本要求、护理评估、护理措施以及健康指导。</w:t>
      </w:r>
    </w:p>
    <w:p>
      <w:pPr>
        <w:numPr>
          <w:ilvl w:val="0"/>
          <w:numId w:val="8"/>
        </w:numPr>
        <w:spacing w:before="156" w:beforeLines="50" w:after="156" w:afterLines="50" w:line="560" w:lineRule="exact"/>
        <w:ind w:firstLine="642" w:firstLineChars="200"/>
        <w:outlineLvl w:val="1"/>
        <w:rPr>
          <w:rFonts w:ascii="楷体" w:hAnsi="楷体" w:eastAsia="楷体" w:cs="仿宋_GB2312"/>
          <w:b/>
          <w:sz w:val="32"/>
          <w:szCs w:val="32"/>
        </w:rPr>
      </w:pPr>
      <w:r>
        <w:rPr>
          <w:rFonts w:hint="eastAsia" w:ascii="楷体" w:hAnsi="楷体" w:eastAsia="楷体" w:cs="仿宋_GB2312"/>
          <w:b/>
          <w:sz w:val="32"/>
          <w:szCs w:val="32"/>
        </w:rPr>
        <w:t>调研，形成草案、征求意见稿</w:t>
      </w:r>
    </w:p>
    <w:p>
      <w:pPr>
        <w:spacing w:line="56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202</w:t>
      </w:r>
      <w:r>
        <w:rPr>
          <w:rFonts w:ascii="仿宋_GB2312" w:hAnsi="宋体" w:eastAsia="仿宋_GB2312"/>
          <w:color w:val="000000" w:themeColor="text1"/>
          <w:sz w:val="32"/>
          <w:szCs w:val="32"/>
          <w14:textFill>
            <w14:solidFill>
              <w14:schemeClr w14:val="tx1"/>
            </w14:solidFill>
          </w14:textFill>
        </w:rPr>
        <w:t>5</w:t>
      </w:r>
      <w:r>
        <w:rPr>
          <w:rFonts w:hint="eastAsia" w:ascii="仿宋_GB2312" w:hAnsi="宋体" w:eastAsia="仿宋_GB2312"/>
          <w:color w:val="000000" w:themeColor="text1"/>
          <w:sz w:val="32"/>
          <w:szCs w:val="32"/>
          <w14:textFill>
            <w14:solidFill>
              <w14:schemeClr w14:val="tx1"/>
            </w14:solidFill>
          </w14:textFill>
        </w:rPr>
        <w:t>年</w:t>
      </w:r>
      <w:r>
        <w:rPr>
          <w:rFonts w:ascii="仿宋_GB2312" w:hAnsi="宋体" w:eastAsia="仿宋_GB2312"/>
          <w:color w:val="000000" w:themeColor="text1"/>
          <w:sz w:val="32"/>
          <w:szCs w:val="32"/>
          <w14:textFill>
            <w14:solidFill>
              <w14:schemeClr w14:val="tx1"/>
            </w14:solidFill>
          </w14:textFill>
        </w:rPr>
        <w:t>1</w:t>
      </w:r>
      <w:r>
        <w:rPr>
          <w:rFonts w:hint="eastAsia" w:ascii="仿宋_GB2312" w:hAnsi="宋体" w:eastAsia="仿宋_GB2312"/>
          <w:color w:val="000000" w:themeColor="text1"/>
          <w:sz w:val="32"/>
          <w:szCs w:val="32"/>
          <w14:textFill>
            <w14:solidFill>
              <w14:schemeClr w14:val="tx1"/>
            </w14:solidFill>
          </w14:textFill>
        </w:rPr>
        <w:t>月</w:t>
      </w:r>
      <w:r>
        <w:rPr>
          <w:rFonts w:ascii="仿宋_GB2312" w:hAnsi="宋体" w:eastAsia="仿宋_GB2312"/>
          <w:color w:val="000000" w:themeColor="text1"/>
          <w:sz w:val="32"/>
          <w:szCs w:val="32"/>
          <w14:textFill>
            <w14:solidFill>
              <w14:schemeClr w14:val="tx1"/>
            </w14:solidFill>
          </w14:textFill>
        </w:rPr>
        <w:t>，</w:t>
      </w:r>
      <w:r>
        <w:rPr>
          <w:rFonts w:hint="eastAsia" w:ascii="仿宋_GB2312" w:hAnsi="宋体" w:eastAsia="仿宋_GB2312"/>
          <w:color w:val="000000" w:themeColor="text1"/>
          <w:sz w:val="32"/>
          <w:szCs w:val="32"/>
          <w14:textFill>
            <w14:solidFill>
              <w14:schemeClr w14:val="tx1"/>
            </w14:solidFill>
          </w14:textFill>
        </w:rPr>
        <w:t>标准编制组通过</w:t>
      </w:r>
      <w:r>
        <w:rPr>
          <w:rFonts w:hint="eastAsia" w:ascii="仿宋_GB2312" w:hAnsi="宋体" w:eastAsia="仿宋_GB2312"/>
          <w:sz w:val="32"/>
          <w:szCs w:val="32"/>
        </w:rPr>
        <w:t>查阅了大量的国内外文献资料，对原发性肝癌疼痛中医护理的相关文件进行系统总</w:t>
      </w:r>
      <w:r>
        <w:rPr>
          <w:rFonts w:hint="eastAsia" w:ascii="仿宋_GB2312" w:hAnsi="宋体" w:eastAsia="仿宋_GB2312"/>
          <w:color w:val="000000" w:themeColor="text1"/>
          <w:sz w:val="32"/>
          <w:szCs w:val="32"/>
          <w14:textFill>
            <w14:solidFill>
              <w14:schemeClr w14:val="tx1"/>
            </w14:solidFill>
          </w14:textFill>
        </w:rPr>
        <w:t>结。形成了标准的基本构架，对主要内容进行了讨论并对项目的工作进行了部署和安排。</w:t>
      </w:r>
    </w:p>
    <w:p>
      <w:pPr>
        <w:spacing w:line="560" w:lineRule="exact"/>
        <w:ind w:firstLine="640" w:firstLineChars="200"/>
        <w:rPr>
          <w:rFonts w:ascii="仿宋_GB2312" w:hAnsi="宋体" w:eastAsia="仿宋_GB2312"/>
          <w:color w:val="000000" w:themeColor="text1"/>
          <w:sz w:val="32"/>
          <w:szCs w:val="32"/>
          <w14:textFill>
            <w14:solidFill>
              <w14:schemeClr w14:val="tx1"/>
            </w14:solidFill>
          </w14:textFill>
        </w:rPr>
      </w:pPr>
      <w:bookmarkStart w:id="0" w:name="_Hlk132042443"/>
      <w:r>
        <w:rPr>
          <w:rFonts w:hint="eastAsia" w:ascii="仿宋_GB2312" w:hAnsi="宋体" w:eastAsia="仿宋_GB2312"/>
          <w:color w:val="000000" w:themeColor="text1"/>
          <w:sz w:val="32"/>
          <w:szCs w:val="32"/>
          <w14:textFill>
            <w14:solidFill>
              <w14:schemeClr w14:val="tx1"/>
            </w14:solidFill>
          </w14:textFill>
        </w:rPr>
        <w:t>202</w:t>
      </w:r>
      <w:r>
        <w:rPr>
          <w:rFonts w:ascii="仿宋_GB2312" w:hAnsi="宋体" w:eastAsia="仿宋_GB2312"/>
          <w:color w:val="000000" w:themeColor="text1"/>
          <w:sz w:val="32"/>
          <w:szCs w:val="32"/>
          <w14:textFill>
            <w14:solidFill>
              <w14:schemeClr w14:val="tx1"/>
            </w14:solidFill>
          </w14:textFill>
        </w:rPr>
        <w:t>4</w:t>
      </w:r>
      <w:r>
        <w:rPr>
          <w:rFonts w:hint="eastAsia" w:ascii="仿宋_GB2312" w:hAnsi="宋体" w:eastAsia="仿宋_GB2312"/>
          <w:color w:val="000000" w:themeColor="text1"/>
          <w:sz w:val="32"/>
          <w:szCs w:val="32"/>
          <w14:textFill>
            <w14:solidFill>
              <w14:schemeClr w14:val="tx1"/>
            </w14:solidFill>
          </w14:textFill>
        </w:rPr>
        <w:t>年</w:t>
      </w:r>
      <w:bookmarkEnd w:id="0"/>
      <w:r>
        <w:rPr>
          <w:rFonts w:ascii="仿宋_GB2312" w:hAnsi="宋体" w:eastAsia="仿宋_GB2312"/>
          <w:color w:val="000000" w:themeColor="text1"/>
          <w:sz w:val="32"/>
          <w:szCs w:val="32"/>
          <w14:textFill>
            <w14:solidFill>
              <w14:schemeClr w14:val="tx1"/>
            </w14:solidFill>
          </w14:textFill>
        </w:rPr>
        <w:t>2</w:t>
      </w:r>
      <w:r>
        <w:rPr>
          <w:rFonts w:hint="eastAsia" w:ascii="仿宋_GB2312" w:hAnsi="宋体" w:eastAsia="仿宋_GB2312"/>
          <w:color w:val="000000" w:themeColor="text1"/>
          <w:sz w:val="32"/>
          <w:szCs w:val="32"/>
          <w14:textFill>
            <w14:solidFill>
              <w14:schemeClr w14:val="tx1"/>
            </w14:solidFill>
          </w14:textFill>
        </w:rPr>
        <w:t>月～2025年</w:t>
      </w:r>
      <w:r>
        <w:rPr>
          <w:rFonts w:ascii="仿宋_GB2312" w:hAnsi="宋体" w:eastAsia="仿宋_GB2312"/>
          <w:color w:val="000000" w:themeColor="text1"/>
          <w:sz w:val="32"/>
          <w:szCs w:val="32"/>
          <w14:textFill>
            <w14:solidFill>
              <w14:schemeClr w14:val="tx1"/>
            </w14:solidFill>
          </w14:textFill>
        </w:rPr>
        <w:t>3</w:t>
      </w:r>
      <w:r>
        <w:rPr>
          <w:rFonts w:hint="eastAsia" w:ascii="仿宋_GB2312" w:hAnsi="宋体" w:eastAsia="仿宋_GB2312"/>
          <w:color w:val="000000" w:themeColor="text1"/>
          <w:sz w:val="32"/>
          <w:szCs w:val="32"/>
          <w14:textFill>
            <w14:solidFill>
              <w14:schemeClr w14:val="tx1"/>
            </w14:solidFill>
          </w14:textFill>
        </w:rPr>
        <w:t>月，在前期工作的基础之上，通过理清逻辑脉络，整合已有参考资料中有关</w:t>
      </w:r>
      <w:r>
        <w:rPr>
          <w:rFonts w:hint="eastAsia" w:ascii="仿宋_GB2312" w:hAnsi="宋体" w:eastAsia="仿宋_GB2312"/>
          <w:sz w:val="32"/>
          <w:szCs w:val="32"/>
        </w:rPr>
        <w:t>原发性肝癌疼痛中医护理的</w:t>
      </w:r>
      <w:r>
        <w:rPr>
          <w:rFonts w:ascii="仿宋_GB2312" w:hAnsi="宋体" w:eastAsia="仿宋_GB2312"/>
          <w:sz w:val="32"/>
          <w:szCs w:val="32"/>
        </w:rPr>
        <w:t>内容</w:t>
      </w:r>
      <w:r>
        <w:rPr>
          <w:rFonts w:hint="eastAsia" w:ascii="仿宋_GB2312" w:hAnsi="宋体" w:eastAsia="仿宋_GB2312"/>
          <w:color w:val="000000" w:themeColor="text1"/>
          <w:sz w:val="32"/>
          <w:szCs w:val="32"/>
          <w14:textFill>
            <w14:solidFill>
              <w14:schemeClr w14:val="tx1"/>
            </w14:solidFill>
          </w14:textFill>
        </w:rPr>
        <w:t>，并结合原发性肝癌疼痛中医护理实际要求的基础上，按照简化、统一等原则编制完成团体标准《原发性肝癌疼痛中医护理规范》（草案）。</w:t>
      </w:r>
    </w:p>
    <w:p>
      <w:pPr>
        <w:spacing w:line="560" w:lineRule="exact"/>
        <w:ind w:firstLine="640" w:firstLineChars="200"/>
        <w:rPr>
          <w:rFonts w:ascii="仿宋_GB2312" w:hAnsi="仿宋" w:eastAsia="仿宋_GB2312"/>
          <w:sz w:val="32"/>
          <w:szCs w:val="32"/>
        </w:rPr>
      </w:pPr>
      <w:r>
        <w:rPr>
          <w:rFonts w:hint="eastAsia" w:ascii="仿宋_GB2312" w:hAnsi="宋体" w:eastAsia="仿宋_GB2312"/>
          <w:color w:val="000000" w:themeColor="text1"/>
          <w:sz w:val="32"/>
          <w:szCs w:val="32"/>
          <w14:textFill>
            <w14:solidFill>
              <w14:schemeClr w14:val="tx1"/>
            </w14:solidFill>
          </w14:textFill>
        </w:rPr>
        <w:t>202</w:t>
      </w:r>
      <w:r>
        <w:rPr>
          <w:rFonts w:ascii="仿宋_GB2312" w:hAnsi="宋体" w:eastAsia="仿宋_GB2312"/>
          <w:color w:val="000000" w:themeColor="text1"/>
          <w:sz w:val="32"/>
          <w:szCs w:val="32"/>
          <w:lang w:val="en"/>
          <w14:textFill>
            <w14:solidFill>
              <w14:schemeClr w14:val="tx1"/>
            </w14:solidFill>
          </w14:textFill>
        </w:rPr>
        <w:t>5</w:t>
      </w:r>
      <w:r>
        <w:rPr>
          <w:rFonts w:hint="eastAsia" w:ascii="仿宋_GB2312" w:hAnsi="宋体" w:eastAsia="仿宋_GB2312"/>
          <w:color w:val="000000" w:themeColor="text1"/>
          <w:sz w:val="32"/>
          <w:szCs w:val="32"/>
          <w14:textFill>
            <w14:solidFill>
              <w14:schemeClr w14:val="tx1"/>
            </w14:solidFill>
          </w14:textFill>
        </w:rPr>
        <w:t>年</w:t>
      </w:r>
      <w:r>
        <w:rPr>
          <w:rFonts w:ascii="仿宋_GB2312" w:hAnsi="宋体" w:eastAsia="仿宋_GB2312"/>
          <w:color w:val="000000" w:themeColor="text1"/>
          <w:sz w:val="32"/>
          <w:szCs w:val="32"/>
          <w:lang w:val="en"/>
          <w14:textFill>
            <w14:solidFill>
              <w14:schemeClr w14:val="tx1"/>
            </w14:solidFill>
          </w14:textFill>
        </w:rPr>
        <w:t>3</w:t>
      </w:r>
      <w:r>
        <w:rPr>
          <w:rFonts w:hint="eastAsia" w:ascii="仿宋_GB2312" w:hAnsi="宋体" w:eastAsia="仿宋_GB2312"/>
          <w:color w:val="000000" w:themeColor="text1"/>
          <w:sz w:val="32"/>
          <w:szCs w:val="32"/>
          <w14:textFill>
            <w14:solidFill>
              <w14:schemeClr w14:val="tx1"/>
            </w14:solidFill>
          </w14:textFill>
        </w:rPr>
        <w:t>月～</w:t>
      </w:r>
      <w:r>
        <w:rPr>
          <w:rFonts w:ascii="仿宋_GB2312" w:hAnsi="宋体" w:eastAsia="仿宋_GB2312"/>
          <w:color w:val="000000" w:themeColor="text1"/>
          <w:sz w:val="32"/>
          <w:szCs w:val="32"/>
          <w:lang w:val="en"/>
          <w14:textFill>
            <w14:solidFill>
              <w14:schemeClr w14:val="tx1"/>
            </w14:solidFill>
          </w14:textFill>
        </w:rPr>
        <w:t>4</w:t>
      </w:r>
      <w:r>
        <w:rPr>
          <w:rFonts w:hint="eastAsia" w:ascii="仿宋_GB2312" w:hAnsi="宋体" w:eastAsia="仿宋_GB2312"/>
          <w:color w:val="000000" w:themeColor="text1"/>
          <w:sz w:val="32"/>
          <w:szCs w:val="32"/>
          <w14:textFill>
            <w14:solidFill>
              <w14:schemeClr w14:val="tx1"/>
            </w14:solidFill>
          </w14:textFill>
        </w:rPr>
        <w:t>月，标准编制组</w:t>
      </w:r>
      <w:r>
        <w:rPr>
          <w:rFonts w:hint="eastAsia" w:ascii="仿宋_GB2312" w:hAnsi="仿宋" w:eastAsia="仿宋_GB2312"/>
          <w:sz w:val="32"/>
          <w:szCs w:val="32"/>
        </w:rPr>
        <w:t>组织南宁市中医医院、灵山县中医医院、玉林市中医医院等</w:t>
      </w:r>
      <w:r>
        <w:rPr>
          <w:rFonts w:ascii="仿宋_GB2312" w:hAnsi="仿宋" w:eastAsia="仿宋_GB2312"/>
          <w:sz w:val="32"/>
          <w:szCs w:val="32"/>
        </w:rPr>
        <w:t>单位</w:t>
      </w:r>
      <w:r>
        <w:rPr>
          <w:rFonts w:hint="eastAsia" w:ascii="仿宋_GB2312" w:hAnsi="仿宋" w:eastAsia="仿宋_GB2312"/>
          <w:sz w:val="32"/>
          <w:szCs w:val="32"/>
        </w:rPr>
        <w:t>召开标准研讨会，收集反馈了大量意见，掌握</w:t>
      </w:r>
      <w:r>
        <w:rPr>
          <w:rFonts w:hint="eastAsia" w:ascii="仿宋_GB2312" w:hAnsi="宋体" w:eastAsia="仿宋_GB2312"/>
          <w:sz w:val="32"/>
          <w:szCs w:val="32"/>
        </w:rPr>
        <w:t>原发性肝癌疼痛中医护理</w:t>
      </w:r>
      <w:r>
        <w:rPr>
          <w:rFonts w:hint="eastAsia" w:ascii="仿宋_GB2312" w:hAnsi="仿宋" w:eastAsia="仿宋_GB2312"/>
          <w:sz w:val="32"/>
          <w:szCs w:val="32"/>
        </w:rPr>
        <w:t>的基本要求。标准编制组对标准草案进行了反复修改和研究讨论。最终形成</w:t>
      </w:r>
      <w:r>
        <w:rPr>
          <w:rFonts w:hint="eastAsia" w:ascii="仿宋_GB2312" w:hAnsi="仿宋" w:eastAsia="仿宋_GB2312"/>
          <w:color w:val="000000" w:themeColor="text1"/>
          <w:sz w:val="32"/>
          <w:szCs w:val="32"/>
          <w14:textFill>
            <w14:solidFill>
              <w14:schemeClr w14:val="tx1"/>
            </w14:solidFill>
          </w14:textFill>
        </w:rPr>
        <w:t>了</w:t>
      </w:r>
      <w:r>
        <w:rPr>
          <w:rFonts w:hint="eastAsia" w:ascii="仿宋_GB2312" w:hAnsi="宋体" w:eastAsia="仿宋_GB2312"/>
          <w:color w:val="000000" w:themeColor="text1"/>
          <w:sz w:val="32"/>
          <w:szCs w:val="32"/>
          <w14:textFill>
            <w14:solidFill>
              <w14:schemeClr w14:val="tx1"/>
            </w14:solidFill>
          </w14:textFill>
        </w:rPr>
        <w:t>团体标准《原发性肝癌疼痛中医护理规范》</w:t>
      </w:r>
      <w:r>
        <w:rPr>
          <w:rFonts w:hint="eastAsia" w:ascii="仿宋_GB2312" w:hAnsi="仿宋" w:eastAsia="仿宋_GB2312"/>
          <w:color w:val="000000" w:themeColor="text1"/>
          <w:sz w:val="32"/>
          <w:szCs w:val="32"/>
          <w14:textFill>
            <w14:solidFill>
              <w14:schemeClr w14:val="tx1"/>
            </w14:solidFill>
          </w14:textFill>
        </w:rPr>
        <w:t>（征求意见稿）及其编制说明</w:t>
      </w:r>
      <w:r>
        <w:rPr>
          <w:rFonts w:hint="eastAsia" w:ascii="仿宋_GB2312" w:hAnsi="仿宋" w:eastAsia="仿宋_GB2312"/>
          <w:sz w:val="32"/>
          <w:szCs w:val="32"/>
        </w:rPr>
        <w:t>。</w:t>
      </w:r>
      <w:bookmarkStart w:id="1" w:name="_Hlk137230187"/>
    </w:p>
    <w:bookmarkEnd w:id="1"/>
    <w:p>
      <w:pPr>
        <w:spacing w:line="560" w:lineRule="exact"/>
        <w:ind w:firstLine="640" w:firstLineChars="200"/>
        <w:outlineLvl w:val="0"/>
        <w:rPr>
          <w:rFonts w:ascii="黑体" w:hAnsi="黑体" w:eastAsia="黑体" w:cs="仿宋_GB2312"/>
          <w:sz w:val="32"/>
          <w:szCs w:val="32"/>
        </w:rPr>
      </w:pPr>
      <w:bookmarkStart w:id="2" w:name="_Toc526940083"/>
      <w:r>
        <w:rPr>
          <w:rFonts w:hint="eastAsia" w:ascii="黑体" w:hAnsi="黑体" w:eastAsia="黑体" w:cs="仿宋_GB2312"/>
          <w:sz w:val="32"/>
          <w:szCs w:val="32"/>
        </w:rPr>
        <w:t>四、</w:t>
      </w:r>
      <w:bookmarkEnd w:id="2"/>
      <w:r>
        <w:rPr>
          <w:rFonts w:hint="eastAsia" w:ascii="黑体" w:hAnsi="黑体" w:eastAsia="黑体" w:cs="仿宋_GB2312"/>
          <w:sz w:val="32"/>
          <w:szCs w:val="32"/>
        </w:rPr>
        <w:t>制定标准的原则和依据，与现行法律、法规的关系，与有关国家标准、行业标准的协调情况</w:t>
      </w:r>
    </w:p>
    <w:p>
      <w:pPr>
        <w:tabs>
          <w:tab w:val="center" w:pos="4201"/>
          <w:tab w:val="right" w:leader="dot" w:pos="9298"/>
        </w:tabs>
        <w:autoSpaceDE w:val="0"/>
        <w:autoSpaceDN w:val="0"/>
        <w:spacing w:line="560" w:lineRule="exact"/>
        <w:ind w:firstLine="642" w:firstLineChars="200"/>
        <w:outlineLvl w:val="1"/>
        <w:rPr>
          <w:rFonts w:eastAsia="楷体"/>
          <w:b/>
          <w:bCs/>
          <w:kern w:val="0"/>
          <w:sz w:val="32"/>
          <w:szCs w:val="32"/>
        </w:rPr>
      </w:pPr>
      <w:r>
        <w:rPr>
          <w:rFonts w:eastAsia="楷体"/>
          <w:b/>
          <w:bCs/>
          <w:kern w:val="0"/>
          <w:sz w:val="32"/>
          <w:szCs w:val="32"/>
        </w:rPr>
        <w:t>（一）</w:t>
      </w:r>
      <w:r>
        <w:rPr>
          <w:rFonts w:hint="eastAsia" w:eastAsia="楷体"/>
          <w:b/>
          <w:bCs/>
          <w:kern w:val="0"/>
          <w:sz w:val="32"/>
          <w:szCs w:val="32"/>
        </w:rPr>
        <w:t>编制原则</w:t>
      </w:r>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1.实用性原则</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文件是在充分收集相关资料，分析当前现状、调研的实际情况，在现有文献中参考与原发性肝癌疼痛中医护理相关内容的基础上，结合多年经验而总结起草的。符合当前原发性肝癌疼痛中医护理的需要，有利于行业的长远发展，具有较强的实用性和可操作性。</w:t>
      </w:r>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2.协调性原则</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本文件编写过程中注意了与原发性肝癌疼痛中医护理相关法律法规的协调问题，在内容上与现行法律法规、标准协调一致。</w:t>
      </w:r>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3.规范性原则</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本文件严格按照GB/T 1.1—2020《标准化工作导则 第1部分：标准化文件的结构和起草规则》的要求和规定编写本标准的内容，保证标准的编写质量。</w:t>
      </w:r>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4.前瞻性原则</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文件在兼顾当前原发性肝癌疼痛中医护理现实情况的同时，还考虑到了原发性肝癌疼痛中医护理快速发展的趋势和需要，在标准中体现了个别特色性、前瞻性和先进性条款，作为对开展原发性肝癌疼痛中医护理的指导。</w:t>
      </w:r>
    </w:p>
    <w:p>
      <w:pPr>
        <w:tabs>
          <w:tab w:val="center" w:pos="4201"/>
          <w:tab w:val="right" w:leader="dot" w:pos="9298"/>
        </w:tabs>
        <w:autoSpaceDE w:val="0"/>
        <w:autoSpaceDN w:val="0"/>
        <w:spacing w:line="560" w:lineRule="exact"/>
        <w:ind w:firstLine="642" w:firstLineChars="200"/>
        <w:outlineLvl w:val="1"/>
        <w:rPr>
          <w:rFonts w:ascii="仿宋_GB2312" w:hAnsi="仿宋" w:eastAsia="仿宋_GB2312"/>
          <w:sz w:val="32"/>
          <w:szCs w:val="32"/>
        </w:rPr>
      </w:pPr>
      <w:r>
        <w:rPr>
          <w:rFonts w:hint="eastAsia" w:eastAsia="楷体"/>
          <w:b/>
          <w:bCs/>
          <w:kern w:val="0"/>
          <w:sz w:val="32"/>
          <w:szCs w:val="32"/>
        </w:rPr>
        <w:t>（二）与现行法律、法规的关系，与有关国家标准、行业标准的协调情况</w:t>
      </w:r>
    </w:p>
    <w:p>
      <w:pPr>
        <w:spacing w:line="560" w:lineRule="exact"/>
        <w:ind w:firstLine="640" w:firstLineChars="200"/>
        <w:rPr>
          <w:rFonts w:ascii="仿宋_GB2312" w:hAnsi="宋体" w:eastAsia="仿宋_GB2312"/>
          <w:sz w:val="32"/>
          <w:szCs w:val="32"/>
        </w:rPr>
      </w:pPr>
      <w:r>
        <w:rPr>
          <w:rFonts w:hint="eastAsia" w:ascii="仿宋_GB2312" w:hAnsi="仿宋" w:eastAsia="仿宋_GB2312"/>
          <w:sz w:val="32"/>
          <w:szCs w:val="32"/>
        </w:rPr>
        <w:t>本标准的内容与现行的法律、法规及强制性标准无冲突，</w:t>
      </w:r>
      <w:r>
        <w:rPr>
          <w:rFonts w:hint="eastAsia" w:ascii="仿宋_GB2312" w:hAnsi="宋体" w:eastAsia="仿宋_GB2312"/>
          <w:sz w:val="32"/>
          <w:szCs w:val="32"/>
        </w:rPr>
        <w:t>标准的编写符合GB/T 1.1—2020的要求。</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经查阅，国内与</w:t>
      </w:r>
      <w:r>
        <w:rPr>
          <w:rFonts w:ascii="仿宋_GB2312" w:hAnsi="宋体" w:eastAsia="仿宋_GB2312"/>
          <w:sz w:val="32"/>
          <w:szCs w:val="32"/>
        </w:rPr>
        <w:t>“</w:t>
      </w:r>
      <w:r>
        <w:rPr>
          <w:rFonts w:hint="eastAsia" w:ascii="仿宋_GB2312" w:hAnsi="宋体" w:eastAsia="仿宋_GB2312"/>
          <w:sz w:val="32"/>
          <w:szCs w:val="32"/>
        </w:rPr>
        <w:t>原发性肝癌疼痛中医护理</w:t>
      </w:r>
      <w:r>
        <w:rPr>
          <w:rFonts w:ascii="仿宋_GB2312" w:hAnsi="宋体" w:eastAsia="仿宋_GB2312"/>
          <w:sz w:val="32"/>
          <w:szCs w:val="32"/>
        </w:rPr>
        <w:t>”</w:t>
      </w:r>
      <w:r>
        <w:rPr>
          <w:rFonts w:hint="eastAsia" w:ascii="仿宋_GB2312" w:hAnsi="宋体" w:eastAsia="仿宋_GB2312"/>
          <w:sz w:val="32"/>
          <w:szCs w:val="32"/>
        </w:rPr>
        <w:t>相关的</w:t>
      </w:r>
      <w:r>
        <w:rPr>
          <w:rFonts w:ascii="仿宋_GB2312" w:hAnsi="宋体" w:eastAsia="仿宋_GB2312"/>
          <w:sz w:val="32"/>
          <w:szCs w:val="32"/>
        </w:rPr>
        <w:t>标准</w:t>
      </w:r>
      <w:r>
        <w:rPr>
          <w:rFonts w:hint="eastAsia" w:ascii="仿宋_GB2312" w:hAnsi="宋体" w:eastAsia="仿宋_GB2312"/>
          <w:sz w:val="32"/>
          <w:szCs w:val="32"/>
        </w:rPr>
        <w:t>有</w:t>
      </w:r>
      <w:r>
        <w:rPr>
          <w:rFonts w:ascii="仿宋_GB2312" w:hAnsi="宋体" w:eastAsia="仿宋_GB2312"/>
          <w:sz w:val="32"/>
          <w:szCs w:val="32"/>
        </w:rPr>
        <w:t>：</w:t>
      </w:r>
      <w:r>
        <w:rPr>
          <w:rFonts w:hint="eastAsia" w:ascii="仿宋_GB2312" w:hAnsi="宋体" w:eastAsia="仿宋_GB2312"/>
          <w:sz w:val="32"/>
          <w:szCs w:val="32"/>
        </w:rPr>
        <w:t>广西地方标准</w:t>
      </w:r>
      <w:r>
        <w:rPr>
          <w:rFonts w:ascii="仿宋_GB2312" w:hAnsi="宋体" w:eastAsia="仿宋_GB2312"/>
          <w:sz w:val="32"/>
          <w:szCs w:val="32"/>
        </w:rPr>
        <w:t>《肝癌相关抑郁心理护理规范》（2023-1331）</w:t>
      </w:r>
      <w:r>
        <w:rPr>
          <w:rFonts w:hint="eastAsia" w:ascii="仿宋_GB2312" w:hAnsi="宋体" w:eastAsia="仿宋_GB2312"/>
          <w:sz w:val="32"/>
          <w:szCs w:val="32"/>
        </w:rPr>
        <w:t>。该标准主要明确</w:t>
      </w:r>
      <w:r>
        <w:rPr>
          <w:rFonts w:ascii="仿宋_GB2312" w:hAnsi="宋体" w:eastAsia="仿宋_GB2312"/>
          <w:sz w:val="32"/>
          <w:szCs w:val="32"/>
        </w:rPr>
        <w:t>了</w:t>
      </w:r>
      <w:r>
        <w:rPr>
          <w:rFonts w:hint="eastAsia" w:ascii="仿宋_GB2312" w:hAnsi="宋体" w:eastAsia="仿宋_GB2312"/>
          <w:sz w:val="32"/>
          <w:szCs w:val="32"/>
        </w:rPr>
        <w:t>心理</w:t>
      </w:r>
      <w:r>
        <w:rPr>
          <w:rFonts w:ascii="仿宋_GB2312" w:hAnsi="宋体" w:eastAsia="仿宋_GB2312"/>
          <w:sz w:val="32"/>
          <w:szCs w:val="32"/>
        </w:rPr>
        <w:t>护理的要求，</w:t>
      </w:r>
      <w:r>
        <w:rPr>
          <w:rFonts w:hint="eastAsia" w:ascii="仿宋_GB2312" w:hAnsi="宋体" w:eastAsia="仿宋_GB2312"/>
          <w:sz w:val="32"/>
          <w:szCs w:val="32"/>
        </w:rPr>
        <w:t>不包含</w:t>
      </w:r>
      <w:r>
        <w:rPr>
          <w:rFonts w:ascii="仿宋_GB2312" w:hAnsi="宋体" w:eastAsia="仿宋_GB2312"/>
          <w:sz w:val="32"/>
          <w:szCs w:val="32"/>
        </w:rPr>
        <w:t>中医护理内容；</w:t>
      </w:r>
      <w:r>
        <w:rPr>
          <w:rFonts w:hint="eastAsia" w:ascii="仿宋_GB2312" w:hAnsi="宋体" w:eastAsia="仿宋_GB2312"/>
          <w:sz w:val="32"/>
          <w:szCs w:val="32"/>
        </w:rPr>
        <w:t>本标准针对</w:t>
      </w:r>
      <w:r>
        <w:rPr>
          <w:rFonts w:hint="eastAsia" w:ascii="仿宋_GB2312" w:hAnsi="宋体" w:eastAsia="仿宋_GB2312"/>
          <w:bCs/>
          <w:sz w:val="32"/>
          <w:szCs w:val="32"/>
        </w:rPr>
        <w:t>原发性肝癌患者</w:t>
      </w:r>
      <w:r>
        <w:rPr>
          <w:rFonts w:ascii="仿宋_GB2312" w:hAnsi="宋体" w:eastAsia="仿宋_GB2312"/>
          <w:bCs/>
          <w:sz w:val="32"/>
          <w:szCs w:val="32"/>
        </w:rPr>
        <w:t>的</w:t>
      </w:r>
      <w:r>
        <w:rPr>
          <w:rFonts w:hint="eastAsia" w:ascii="仿宋_GB2312" w:hAnsi="宋体" w:eastAsia="仿宋_GB2312"/>
          <w:bCs/>
          <w:sz w:val="32"/>
          <w:szCs w:val="32"/>
        </w:rPr>
        <w:t>疼痛症状</w:t>
      </w:r>
      <w:r>
        <w:rPr>
          <w:rFonts w:ascii="仿宋_GB2312" w:hAnsi="宋体" w:eastAsia="仿宋_GB2312"/>
          <w:bCs/>
          <w:sz w:val="32"/>
          <w:szCs w:val="32"/>
        </w:rPr>
        <w:t>明确了中医护理</w:t>
      </w:r>
      <w:r>
        <w:rPr>
          <w:rFonts w:hint="eastAsia" w:ascii="仿宋_GB2312" w:hAnsi="宋体" w:eastAsia="仿宋_GB2312"/>
          <w:bCs/>
          <w:sz w:val="32"/>
          <w:szCs w:val="32"/>
        </w:rPr>
        <w:t>要求</w:t>
      </w:r>
      <w:r>
        <w:rPr>
          <w:rFonts w:ascii="仿宋_GB2312" w:hAnsi="宋体" w:eastAsia="仿宋_GB2312"/>
          <w:bCs/>
          <w:sz w:val="32"/>
          <w:szCs w:val="32"/>
        </w:rPr>
        <w:t>，两个标准的技术内容不同。</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当前广西未制定有</w:t>
      </w:r>
      <w:r>
        <w:rPr>
          <w:rFonts w:hint="eastAsia" w:ascii="仿宋_GB2312" w:hAnsi="宋体" w:eastAsia="仿宋_GB2312"/>
          <w:bCs/>
          <w:sz w:val="32"/>
          <w:szCs w:val="32"/>
        </w:rPr>
        <w:t>标准《原发性肝癌疼痛中医护理规范》</w:t>
      </w:r>
      <w:r>
        <w:rPr>
          <w:rFonts w:hint="eastAsia" w:ascii="仿宋_GB2312" w:hAnsi="宋体" w:eastAsia="仿宋_GB2312"/>
          <w:sz w:val="32"/>
          <w:szCs w:val="32"/>
        </w:rPr>
        <w:t>。</w:t>
      </w:r>
    </w:p>
    <w:p>
      <w:pPr>
        <w:autoSpaceDE w:val="0"/>
        <w:autoSpaceDN w:val="0"/>
        <w:adjustRightInd w:val="0"/>
        <w:spacing w:before="156" w:beforeLines="50" w:after="156" w:afterLines="50" w:line="560" w:lineRule="atLeast"/>
        <w:ind w:firstLine="640" w:firstLineChars="200"/>
        <w:jc w:val="left"/>
        <w:outlineLvl w:val="0"/>
        <w:rPr>
          <w:rFonts w:ascii="黑体" w:hAnsi="黑体" w:eastAsia="黑体" w:cs="仿宋_GB2312"/>
          <w:color w:val="FF0000"/>
          <w:sz w:val="32"/>
          <w:szCs w:val="32"/>
          <w:highlight w:val="yellow"/>
        </w:rPr>
      </w:pPr>
      <w:r>
        <w:rPr>
          <w:rFonts w:hint="eastAsia" w:ascii="黑体" w:hAnsi="黑体" w:eastAsia="黑体" w:cs="仿宋_GB2312"/>
          <w:sz w:val="32"/>
          <w:szCs w:val="32"/>
        </w:rPr>
        <w:t>五、主要条款的说明，主要技术指标、参数、试验验证的论述</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本标准主要章节内容包括基本要求、护理评估、护理措施以及健康指导。</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牵头</w:t>
      </w:r>
      <w:r>
        <w:rPr>
          <w:rFonts w:ascii="仿宋_GB2312" w:hAnsi="宋体" w:eastAsia="仿宋_GB2312"/>
          <w:sz w:val="32"/>
          <w:szCs w:val="32"/>
        </w:rPr>
        <w:t>起草单位</w:t>
      </w:r>
      <w:r>
        <w:rPr>
          <w:rFonts w:hint="eastAsia" w:ascii="仿宋_GB2312" w:hAnsi="宋体" w:eastAsia="仿宋_GB2312"/>
          <w:sz w:val="32"/>
          <w:szCs w:val="32"/>
        </w:rPr>
        <w:t>广西中医药大学第一附属医院长期致力于</w:t>
      </w:r>
      <w:r>
        <w:rPr>
          <w:rFonts w:hint="eastAsia" w:ascii="仿宋_GB2312" w:hAnsi="宋体" w:eastAsia="仿宋_GB2312"/>
          <w:bCs/>
          <w:sz w:val="32"/>
          <w:szCs w:val="32"/>
        </w:rPr>
        <w:t>原发性肝癌疼痛中医护理</w:t>
      </w:r>
      <w:r>
        <w:rPr>
          <w:rFonts w:hint="eastAsia" w:ascii="仿宋_GB2312" w:hAnsi="宋体" w:eastAsia="仿宋_GB2312"/>
          <w:sz w:val="32"/>
          <w:szCs w:val="32"/>
        </w:rPr>
        <w:t>的临床研究和实践，其中肝病科以患者为</w:t>
      </w:r>
      <w:r>
        <w:rPr>
          <w:rFonts w:hint="eastAsia" w:ascii="仿宋_GB2312" w:hAnsi="宋体" w:eastAsia="仿宋_GB2312"/>
          <w:sz w:val="32"/>
          <w:szCs w:val="32"/>
          <w:highlight w:val="none"/>
        </w:rPr>
        <w:t>中心，实施系统的、有计划的、全面的中医临床护理，充分发挥饮食调护、情志护理等在肝癌护理中的作用。医院</w:t>
      </w:r>
      <w:r>
        <w:rPr>
          <w:rFonts w:hint="eastAsia" w:ascii="仿宋_GB2312" w:hAnsi="宋体" w:eastAsia="仿宋_GB2312"/>
          <w:bCs/>
          <w:sz w:val="32"/>
          <w:szCs w:val="32"/>
          <w:highlight w:val="none"/>
        </w:rPr>
        <w:t>每年</w:t>
      </w:r>
      <w:r>
        <w:rPr>
          <w:rFonts w:ascii="仿宋_GB2312" w:hAnsi="宋体" w:eastAsia="仿宋_GB2312"/>
          <w:bCs/>
          <w:sz w:val="32"/>
          <w:szCs w:val="32"/>
          <w:highlight w:val="none"/>
        </w:rPr>
        <w:t>收治</w:t>
      </w:r>
      <w:r>
        <w:rPr>
          <w:rFonts w:hint="eastAsia" w:ascii="仿宋_GB2312" w:hAnsi="宋体" w:eastAsia="仿宋_GB2312"/>
          <w:bCs/>
          <w:sz w:val="32"/>
          <w:szCs w:val="32"/>
          <w:highlight w:val="none"/>
        </w:rPr>
        <w:t>原发性肝癌500多例。</w:t>
      </w:r>
      <w:r>
        <w:rPr>
          <w:rFonts w:hint="eastAsia" w:ascii="仿宋_GB2312" w:hAnsi="宋体" w:eastAsia="仿宋_GB2312"/>
          <w:sz w:val="32"/>
          <w:szCs w:val="32"/>
        </w:rPr>
        <w:t>辨证施护是中医护理的特色和精华，医院肝病科运用辨证施护的思想和方法，针对患者病情，应用扶正祛邪，标本缓急，同病异护，异病同护，正护反护，以及因人、因时、因地制宜和预防为主等护理原则来制定相应的护理措施，在肝癌癌痛的临床护理中发挥了积极中医疗效优势。大多数中医护理技术已在基层医院进行推广，主要采取的方式由：名医八桂行、中西医专科联盟、下基层、轮值村医等方式进行推广。医院立项中医护理原发性性肝癌的相关课题有3项，发表过</w:t>
      </w:r>
      <w:r>
        <w:rPr>
          <w:rFonts w:hint="eastAsia" w:ascii="仿宋_GB2312" w:hAnsi="宋体" w:eastAsia="仿宋_GB2312"/>
          <w:bCs/>
          <w:sz w:val="32"/>
          <w:szCs w:val="32"/>
        </w:rPr>
        <w:t>中</w:t>
      </w:r>
      <w:r>
        <w:rPr>
          <w:rFonts w:hint="eastAsia" w:ascii="仿宋_GB2312" w:hAnsi="宋体" w:eastAsia="仿宋_GB2312"/>
          <w:sz w:val="32"/>
          <w:szCs w:val="32"/>
        </w:rPr>
        <w:t>医护理原发性肝癌的论文有4篇，</w:t>
      </w:r>
      <w:r>
        <w:rPr>
          <w:rFonts w:ascii="仿宋_GB2312" w:hAnsi="宋体" w:eastAsia="仿宋_GB2312"/>
          <w:sz w:val="32"/>
          <w:szCs w:val="32"/>
        </w:rPr>
        <w:t>此外，还曾</w:t>
      </w:r>
      <w:r>
        <w:rPr>
          <w:rFonts w:hint="eastAsia" w:ascii="仿宋_GB2312" w:hAnsi="宋体" w:eastAsia="仿宋_GB2312"/>
          <w:sz w:val="32"/>
          <w:szCs w:val="32"/>
        </w:rPr>
        <w:t>在广西护理学会2022年广西护理管理新进展学习班进行过《三黄二香膏外敷预防肝癌患者静脉输注抗癌中成药所致静脉炎的效果观察》的论文分享；2024年社区与科普护理新知识新理念新进展培训班暨学术年会进行过《预防原发性肝癌最佳证据总结》的专题汇报，起草单位前期</w:t>
      </w:r>
      <w:r>
        <w:rPr>
          <w:rFonts w:ascii="仿宋_GB2312" w:hAnsi="宋体" w:eastAsia="仿宋_GB2312"/>
          <w:sz w:val="32"/>
          <w:szCs w:val="32"/>
        </w:rPr>
        <w:t>丰富的研究及实践经验将</w:t>
      </w:r>
      <w:r>
        <w:rPr>
          <w:rFonts w:hint="eastAsia" w:ascii="仿宋_GB2312" w:hAnsi="宋体" w:eastAsia="仿宋_GB2312"/>
          <w:sz w:val="32"/>
          <w:szCs w:val="32"/>
        </w:rPr>
        <w:t>为团体标准的制定奠定良好基础。</w:t>
      </w:r>
    </w:p>
    <w:p>
      <w:pPr>
        <w:spacing w:line="560" w:lineRule="exact"/>
        <w:ind w:firstLine="640" w:firstLineChars="200"/>
        <w:rPr>
          <w:rFonts w:ascii="仿宋_GB2312" w:hAnsi="宋体" w:eastAsia="仿宋_GB2312"/>
          <w:sz w:val="32"/>
          <w:szCs w:val="32"/>
        </w:rPr>
      </w:pPr>
      <w:r>
        <w:rPr>
          <w:rFonts w:hint="eastAsia" w:ascii="仿宋_GB2312" w:hAnsi="宋体" w:eastAsia="仿宋_GB2312"/>
          <w:bCs/>
          <w:sz w:val="32"/>
          <w:szCs w:val="32"/>
        </w:rPr>
        <w:t>为进一步规范原发性肝癌的中医诊疗，起草单位基于</w:t>
      </w:r>
      <w:r>
        <w:rPr>
          <w:rFonts w:ascii="仿宋_GB2312" w:hAnsi="宋体" w:eastAsia="仿宋_GB2312"/>
          <w:bCs/>
          <w:sz w:val="32"/>
          <w:szCs w:val="32"/>
        </w:rPr>
        <w:t>前期临床实际，</w:t>
      </w:r>
      <w:r>
        <w:rPr>
          <w:rFonts w:hint="eastAsia" w:ascii="仿宋_GB2312" w:hAnsi="宋体" w:eastAsia="仿宋_GB2312"/>
          <w:bCs/>
          <w:sz w:val="32"/>
          <w:szCs w:val="32"/>
        </w:rPr>
        <w:t>在系统文献荟萃和历代专家经验继承的基础上，结合近年原发性肝癌中医药防治进展，遵照循证医学方法及</w:t>
      </w:r>
      <w:r>
        <w:rPr>
          <w:rFonts w:ascii="仿宋_GB2312" w:hAnsi="宋体" w:eastAsia="仿宋_GB2312"/>
          <w:bCs/>
          <w:sz w:val="32"/>
          <w:szCs w:val="32"/>
        </w:rPr>
        <w:t>临床</w:t>
      </w:r>
      <w:r>
        <w:rPr>
          <w:rFonts w:hint="eastAsia" w:ascii="仿宋_GB2312" w:hAnsi="宋体" w:eastAsia="仿宋_GB2312"/>
          <w:bCs/>
          <w:sz w:val="32"/>
          <w:szCs w:val="32"/>
        </w:rPr>
        <w:t>优势</w:t>
      </w:r>
      <w:r>
        <w:rPr>
          <w:rFonts w:ascii="仿宋_GB2312" w:hAnsi="宋体" w:eastAsia="仿宋_GB2312"/>
          <w:bCs/>
          <w:sz w:val="32"/>
          <w:szCs w:val="32"/>
        </w:rPr>
        <w:t>实践经验</w:t>
      </w:r>
      <w:r>
        <w:rPr>
          <w:rFonts w:hint="eastAsia" w:ascii="仿宋_GB2312" w:hAnsi="宋体" w:eastAsia="仿宋_GB2312"/>
          <w:bCs/>
          <w:sz w:val="32"/>
          <w:szCs w:val="32"/>
        </w:rPr>
        <w:t>制定本标准</w:t>
      </w:r>
      <w:r>
        <w:rPr>
          <w:rFonts w:hint="eastAsia" w:ascii="仿宋_GB2312" w:hAnsi="宋体" w:eastAsia="仿宋_GB2312"/>
          <w:sz w:val="32"/>
          <w:szCs w:val="32"/>
        </w:rPr>
        <w:t>。本标准具体依据来源说明如下：</w:t>
      </w:r>
    </w:p>
    <w:p>
      <w:pPr>
        <w:numPr>
          <w:ilvl w:val="0"/>
          <w:numId w:val="9"/>
        </w:numPr>
        <w:spacing w:line="560" w:lineRule="exact"/>
        <w:rPr>
          <w:rFonts w:ascii="楷体" w:hAnsi="楷体" w:eastAsia="楷体"/>
          <w:b/>
          <w:sz w:val="32"/>
          <w:szCs w:val="32"/>
        </w:rPr>
      </w:pPr>
      <w:r>
        <w:rPr>
          <w:rFonts w:hint="eastAsia" w:ascii="楷体" w:hAnsi="楷体" w:eastAsia="楷体"/>
          <w:b/>
          <w:sz w:val="32"/>
          <w:szCs w:val="32"/>
        </w:rPr>
        <w:t>基本要求</w:t>
      </w:r>
    </w:p>
    <w:p>
      <w:pPr>
        <w:spacing w:line="560" w:lineRule="exact"/>
        <w:ind w:firstLine="800" w:firstLineChars="250"/>
        <w:rPr>
          <w:rFonts w:ascii="仿宋_GB2312" w:hAnsi="宋体" w:eastAsia="仿宋_GB2312"/>
          <w:sz w:val="32"/>
          <w:szCs w:val="32"/>
        </w:rPr>
      </w:pPr>
      <w:r>
        <w:rPr>
          <w:rFonts w:hint="eastAsia" w:ascii="仿宋_GB2312" w:hAnsi="宋体" w:eastAsia="仿宋_GB2312"/>
          <w:sz w:val="32"/>
          <w:szCs w:val="32"/>
          <w:lang w:val="en" w:eastAsia="zh-CN"/>
        </w:rPr>
        <w:t>为保证原发性肝癌疼痛中医护理工作可以开展，对该工作所必须的一些基本要求进行了明确。</w:t>
      </w:r>
      <w:r>
        <w:rPr>
          <w:rFonts w:hint="eastAsia" w:ascii="仿宋_GB2312" w:hAnsi="宋体" w:eastAsia="仿宋_GB2312"/>
          <w:b/>
          <w:bCs/>
          <w:sz w:val="32"/>
          <w:szCs w:val="32"/>
          <w:lang w:val="en" w:eastAsia="zh-CN"/>
        </w:rPr>
        <w:t>人员</w:t>
      </w:r>
      <w:r>
        <w:rPr>
          <w:rFonts w:hint="eastAsia" w:ascii="仿宋_GB2312" w:hAnsi="宋体" w:eastAsia="仿宋_GB2312"/>
          <w:sz w:val="32"/>
          <w:szCs w:val="32"/>
          <w:lang w:val="en" w:eastAsia="zh-CN"/>
        </w:rPr>
        <w:t>包括肝病专科医生及护理人员，</w:t>
      </w:r>
      <w:r>
        <w:rPr>
          <w:rFonts w:hint="eastAsia" w:ascii="仿宋_GB2312" w:hAnsi="宋体" w:eastAsia="仿宋_GB2312"/>
          <w:b/>
          <w:bCs/>
          <w:sz w:val="32"/>
          <w:szCs w:val="32"/>
          <w:lang w:val="en" w:eastAsia="zh-CN"/>
        </w:rPr>
        <w:t>护理场所</w:t>
      </w:r>
      <w:r>
        <w:rPr>
          <w:rFonts w:hint="eastAsia" w:ascii="仿宋_GB2312" w:hAnsi="宋体" w:eastAsia="仿宋_GB2312"/>
          <w:sz w:val="32"/>
          <w:szCs w:val="32"/>
          <w:lang w:val="en" w:eastAsia="zh-CN"/>
        </w:rPr>
        <w:t>应保持清洁、舒适、安全，通风良好并满足相应规定，所用到</w:t>
      </w:r>
      <w:r>
        <w:rPr>
          <w:rFonts w:hint="eastAsia" w:ascii="仿宋_GB2312" w:hAnsi="宋体" w:eastAsia="仿宋_GB2312"/>
          <w:b/>
          <w:bCs/>
          <w:sz w:val="32"/>
          <w:szCs w:val="32"/>
          <w:lang w:val="en" w:eastAsia="zh-CN"/>
        </w:rPr>
        <w:t>工具</w:t>
      </w:r>
      <w:r>
        <w:rPr>
          <w:rFonts w:hint="eastAsia" w:ascii="仿宋_GB2312" w:hAnsi="宋体" w:eastAsia="仿宋_GB2312"/>
          <w:sz w:val="32"/>
          <w:szCs w:val="32"/>
          <w:lang w:val="en" w:eastAsia="zh-CN"/>
        </w:rPr>
        <w:t>主要是疼痛程度评估工具，</w:t>
      </w:r>
      <w:r>
        <w:rPr>
          <w:rFonts w:hint="eastAsia" w:ascii="仿宋_GB2312" w:hAnsi="宋体" w:eastAsia="仿宋_GB2312"/>
          <w:b/>
          <w:bCs/>
          <w:sz w:val="32"/>
          <w:szCs w:val="32"/>
          <w:lang w:val="en" w:eastAsia="zh-CN"/>
        </w:rPr>
        <w:t>耗材</w:t>
      </w:r>
      <w:r>
        <w:rPr>
          <w:rFonts w:hint="eastAsia" w:ascii="仿宋_GB2312" w:hAnsi="宋体" w:eastAsia="仿宋_GB2312"/>
          <w:sz w:val="32"/>
          <w:szCs w:val="32"/>
          <w:lang w:val="en" w:eastAsia="zh-CN"/>
        </w:rPr>
        <w:t>包括了压舌板、听诊器、血压计、体温计、脉诊、棉签等</w:t>
      </w:r>
      <w:r>
        <w:rPr>
          <w:rFonts w:hint="eastAsia" w:ascii="仿宋_GB2312" w:hAnsi="宋体" w:eastAsia="仿宋_GB2312"/>
          <w:sz w:val="32"/>
          <w:szCs w:val="32"/>
          <w:lang w:val="en"/>
        </w:rPr>
        <w:t>。</w:t>
      </w:r>
    </w:p>
    <w:p>
      <w:pPr>
        <w:numPr>
          <w:ilvl w:val="0"/>
          <w:numId w:val="9"/>
        </w:numPr>
        <w:spacing w:line="560" w:lineRule="exact"/>
        <w:rPr>
          <w:rFonts w:ascii="楷体" w:hAnsi="楷体" w:eastAsia="楷体"/>
          <w:b/>
          <w:sz w:val="32"/>
          <w:szCs w:val="32"/>
        </w:rPr>
      </w:pPr>
      <w:r>
        <w:rPr>
          <w:rFonts w:hint="eastAsia" w:ascii="楷体" w:hAnsi="楷体" w:eastAsia="楷体"/>
          <w:b/>
          <w:sz w:val="32"/>
          <w:szCs w:val="32"/>
          <w:lang w:eastAsia="zh-CN"/>
        </w:rPr>
        <w:t>护理评估</w:t>
      </w:r>
    </w:p>
    <w:p>
      <w:pPr>
        <w:pStyle w:val="2"/>
        <w:ind w:firstLine="640" w:firstLineChars="200"/>
        <w:rPr>
          <w:rFonts w:hint="eastAsia" w:ascii="仿宋_GB2312" w:hAnsi="宋体" w:eastAsia="仿宋_GB2312"/>
          <w:lang w:val="en" w:eastAsia="zh-CN"/>
        </w:rPr>
      </w:pPr>
      <w:r>
        <w:rPr>
          <w:rFonts w:hint="default" w:ascii="仿宋_GB2312" w:hAnsi="宋体" w:eastAsia="仿宋_GB2312"/>
          <w:lang w:val="en"/>
        </w:rPr>
        <w:t>为保证护理正式开展，根据护理常规流程，明确了护理前评估的要求。</w:t>
      </w:r>
      <w:r>
        <w:rPr>
          <w:rFonts w:hint="eastAsia" w:ascii="仿宋_GB2312" w:hAnsi="宋体" w:eastAsia="仿宋_GB2312"/>
          <w:lang w:val="en" w:eastAsia="zh-CN"/>
        </w:rPr>
        <w:t>结合</w:t>
      </w:r>
      <w:r>
        <w:rPr>
          <w:rFonts w:hint="eastAsia" w:ascii="仿宋_GB2312" w:hAnsi="宋体" w:eastAsia="仿宋_GB2312"/>
          <w:lang w:val="en"/>
        </w:rPr>
        <w:t>原发性肝癌</w:t>
      </w:r>
      <w:r>
        <w:rPr>
          <w:rFonts w:hint="eastAsia" w:ascii="仿宋_GB2312" w:hAnsi="宋体" w:eastAsia="仿宋_GB2312"/>
          <w:lang w:val="en" w:eastAsia="zh-CN"/>
        </w:rPr>
        <w:t>特征，归纳总结标准编制组临床实际及经验，首先明确护理前应评估患者证型，主要包括：肝郁脾虚证、湿热毒结证、气滞血瘀证、肝肾阴虚证，掌握其临床表现</w:t>
      </w:r>
      <w:r>
        <w:rPr>
          <w:rFonts w:hint="eastAsia" w:ascii="仿宋_GB2312" w:hAnsi="宋体" w:eastAsia="仿宋_GB2312"/>
          <w:lang w:val="en"/>
        </w:rPr>
        <w:t>。</w:t>
      </w:r>
      <w:r>
        <w:rPr>
          <w:rFonts w:hint="eastAsia" w:ascii="仿宋_GB2312" w:hAnsi="宋体" w:eastAsia="仿宋_GB2312"/>
          <w:lang w:val="en" w:eastAsia="zh-CN"/>
        </w:rPr>
        <w:t>其次，使用临床常用《疼痛评估量表》，即使用NRS（数字疼痛评分法）评估患者严重程度，1≤NRS评分≤3为轻度疼痛，4≤NRS评分≤6为中度疼痛，7≤NRS评分≤10为重度疼痛。此外，为保障后续护理操作安全有效，明确了询问患者疼痛的性质、部位、程度、持续时间及伴随症状，遵医嘱予止痛剂后观察用药反应，并及时做好记录等要求。为更好满足护理及患者需求，还明确了评估患者对疼痛管理的目标。</w:t>
      </w:r>
    </w:p>
    <w:p>
      <w:pPr>
        <w:pStyle w:val="2"/>
        <w:ind w:firstLine="642" w:firstLineChars="200"/>
        <w:rPr>
          <w:rFonts w:ascii="楷体" w:hAnsi="楷体" w:eastAsia="楷体"/>
          <w:b/>
          <w:sz w:val="32"/>
          <w:szCs w:val="32"/>
        </w:rPr>
      </w:pPr>
      <w:r>
        <w:rPr>
          <w:rFonts w:hint="eastAsia" w:ascii="楷体" w:hAnsi="楷体" w:eastAsia="楷体"/>
          <w:b/>
          <w:sz w:val="32"/>
          <w:szCs w:val="32"/>
          <w:lang w:eastAsia="zh-CN"/>
        </w:rPr>
        <w:t>护理措施</w:t>
      </w:r>
    </w:p>
    <w:p>
      <w:pPr>
        <w:pStyle w:val="2"/>
        <w:spacing w:after="0"/>
        <w:ind w:firstLine="640" w:firstLineChars="200"/>
        <w:jc w:val="left"/>
        <w:rPr>
          <w:rFonts w:hint="eastAsia" w:ascii="仿宋_GB2312" w:hAnsi="宋体" w:eastAsia="仿宋_GB2312"/>
          <w:lang w:val="en" w:eastAsia="zh-CN"/>
        </w:rPr>
      </w:pPr>
      <w:r>
        <w:rPr>
          <w:rFonts w:hint="eastAsia" w:ascii="仿宋_GB2312" w:eastAsia="仿宋_GB2312"/>
          <w:lang w:eastAsia="zh-CN"/>
        </w:rPr>
        <w:t>根据评估结果，</w:t>
      </w:r>
      <w:r>
        <w:rPr>
          <w:rFonts w:hint="eastAsia" w:ascii="仿宋_GB2312" w:hAnsi="宋体" w:eastAsia="仿宋_GB2312"/>
          <w:lang w:val="en" w:eastAsia="zh-CN"/>
        </w:rPr>
        <w:t>结合</w:t>
      </w:r>
      <w:r>
        <w:rPr>
          <w:rFonts w:hint="eastAsia" w:ascii="仿宋_GB2312" w:hAnsi="宋体" w:eastAsia="仿宋_GB2312"/>
          <w:lang w:val="en"/>
        </w:rPr>
        <w:t>原发性肝癌</w:t>
      </w:r>
      <w:r>
        <w:rPr>
          <w:rFonts w:hint="eastAsia" w:ascii="仿宋_GB2312" w:hAnsi="宋体" w:eastAsia="仿宋_GB2312"/>
          <w:lang w:val="en" w:eastAsia="zh-CN"/>
        </w:rPr>
        <w:t>特征，标准编制组通过总结临床实际经验，并参考《穴位按摩联合音乐疗法对肝癌介入术后患者疼痛的影响》《经皮神经电刺激疗法辅助治疗阿片类药物镇痛不全骨转移癌痛临床疗效观察》《芳香疗法联合穴位按摩对肝癌患者疼痛及负性情绪的影响》《中药离子导入法治疗晚期原发性肝癌疼痛22例临床观察》《穴位埋线对肝癌TACE术后栓塞综合征治疗作用的临床研究》等相关资料，总结了轻、中、重度疼痛患者的护理目标，并给出了对应的护理方法。标准编制组每年收治原发性肝癌500多例，对应采取以下护理方法，均能达到护理目标，且效果显著。</w:t>
      </w:r>
    </w:p>
    <w:p>
      <w:pPr>
        <w:pStyle w:val="2"/>
        <w:spacing w:after="0"/>
        <w:ind w:firstLine="640" w:firstLineChars="200"/>
        <w:jc w:val="left"/>
        <w:rPr>
          <w:rFonts w:hint="eastAsia" w:ascii="仿宋_GB2312" w:hAnsi="宋体" w:eastAsia="仿宋_GB2312"/>
          <w:lang w:val="en" w:eastAsia="zh-CN"/>
        </w:rPr>
      </w:pPr>
      <w:r>
        <w:rPr>
          <w:rFonts w:hint="eastAsia" w:ascii="仿宋_GB2312" w:hAnsi="宋体" w:eastAsia="仿宋_GB2312"/>
          <w:lang w:val="en" w:eastAsia="zh-CN"/>
        </w:rPr>
        <w:t>明确</w:t>
      </w:r>
      <w:r>
        <w:rPr>
          <w:rFonts w:hint="eastAsia" w:ascii="仿宋_GB2312" w:hAnsi="宋体" w:eastAsia="仿宋_GB2312"/>
          <w:b/>
          <w:bCs/>
          <w:lang w:val="en" w:eastAsia="zh-CN"/>
        </w:rPr>
        <w:t>轻度疼痛</w:t>
      </w:r>
      <w:r>
        <w:rPr>
          <w:rFonts w:hint="eastAsia" w:ascii="仿宋_GB2312" w:hAnsi="宋体" w:eastAsia="仿宋_GB2312"/>
          <w:lang w:val="en" w:eastAsia="zh-CN"/>
        </w:rPr>
        <w:t>护理目标：缓解轻度疼痛，改善患者情绪，增强患者对疼痛的耐受性。可采取的护理方法包括：五音疗法、经皮电刺激神经疗法（TENS）、穴位按摩、情志护理及饮食调护。其中，五音疗法五音入五脏，五行属木，选取《姑苏行》《鹧鸪飞》《春风得意》《春之声圆舞曲》《蓝色多瑙河》《江南丝竹乐》《江南好》等角调式音乐，其大地回春，万物萌生，生机盎然的旋律，曲调亲切爽朗，有“木”之特性，入肝，可防治气机郁结、疏肝解郁、健脾柔肝，减轻患者疼痛。</w:t>
      </w:r>
      <w:r>
        <w:rPr>
          <w:rFonts w:hint="default" w:ascii="仿宋_GB2312" w:hAnsi="宋体" w:eastAsia="仿宋_GB2312"/>
          <w:lang w:val="en" w:eastAsia="zh-CN"/>
        </w:rPr>
        <w:t>此外，选取章门、期门、肝俞、内关、足三里、阳陵泉与阿是穴(痛点)等穴位进行穴位按摩</w:t>
      </w:r>
      <w:r>
        <w:rPr>
          <w:rFonts w:hint="eastAsia" w:ascii="仿宋_GB2312" w:hAnsi="宋体" w:eastAsia="仿宋_GB2312"/>
          <w:lang w:val="en" w:eastAsia="zh-CN"/>
        </w:rPr>
        <w:t>，</w:t>
      </w:r>
      <w:r>
        <w:rPr>
          <w:rFonts w:hint="default" w:ascii="仿宋_GB2312" w:hAnsi="宋体" w:eastAsia="仿宋_GB2312"/>
          <w:lang w:val="en" w:eastAsia="zh-CN"/>
        </w:rPr>
        <w:t>期门穴‌作为肝之募穴，刺激可疏通肝经气血，改善胁肋胀痛</w:t>
      </w:r>
      <w:r>
        <w:rPr>
          <w:rFonts w:hint="eastAsia" w:ascii="仿宋_GB2312" w:hAnsi="宋体" w:eastAsia="仿宋_GB2312"/>
          <w:lang w:val="en" w:eastAsia="zh-CN"/>
        </w:rPr>
        <w:t>；</w:t>
      </w:r>
      <w:r>
        <w:rPr>
          <w:rFonts w:hint="default" w:ascii="仿宋_GB2312" w:hAnsi="宋体" w:eastAsia="仿宋_GB2312"/>
          <w:lang w:val="en" w:eastAsia="zh-CN"/>
        </w:rPr>
        <w:t>‌肝俞穴‌属背俞穴，直接调节肝脏功能，促进气血运行，缓解肝区隐痛</w:t>
      </w:r>
      <w:r>
        <w:rPr>
          <w:rFonts w:hint="eastAsia" w:ascii="仿宋_GB2312" w:hAnsi="宋体" w:eastAsia="仿宋_GB2312"/>
          <w:lang w:val="en" w:eastAsia="zh-CN"/>
        </w:rPr>
        <w:t>；</w:t>
      </w:r>
      <w:r>
        <w:rPr>
          <w:rFonts w:hint="default" w:ascii="仿宋_GB2312" w:hAnsi="宋体" w:eastAsia="仿宋_GB2312"/>
          <w:lang w:val="en" w:eastAsia="zh-CN"/>
        </w:rPr>
        <w:t>‌阳陵泉穴‌为筋会穴，可疏肝利胆、通利关节，减轻肝胆湿热引发的胁痛</w:t>
      </w:r>
      <w:r>
        <w:rPr>
          <w:rFonts w:hint="eastAsia" w:ascii="仿宋_GB2312" w:hAnsi="宋体" w:eastAsia="仿宋_GB2312"/>
          <w:lang w:val="en" w:eastAsia="zh-CN"/>
        </w:rPr>
        <w:t>；</w:t>
      </w:r>
      <w:r>
        <w:rPr>
          <w:rFonts w:hint="default" w:ascii="仿宋_GB2312" w:hAnsi="宋体" w:eastAsia="仿宋_GB2312"/>
          <w:lang w:val="en" w:eastAsia="zh-CN"/>
        </w:rPr>
        <w:t>按压肝癌疼痛的体表反应点（阿是穴），通过刺激局部神经和微循环，直接缓解疼痛</w:t>
      </w:r>
      <w:r>
        <w:rPr>
          <w:rFonts w:hint="eastAsia" w:ascii="仿宋_GB2312" w:hAnsi="宋体" w:eastAsia="仿宋_GB2312"/>
          <w:lang w:val="en" w:eastAsia="zh-CN"/>
        </w:rPr>
        <w:t>；‌足三里穴‌属足阳明胃经，按摩可健脾和胃，改善腹胀、食欲不振，为肝癌患者提供营养支持；‌章门穴‌为脏会穴，调理脾胃气机，缓解腹胀、腹泻等消化症状，间接减轻肝脏负担；‌内关穴‌：属手厥阴心包经，可理气降逆，调节气滞血瘀证型，配合足三里实现气血双调。</w:t>
      </w:r>
    </w:p>
    <w:p>
      <w:pPr>
        <w:pStyle w:val="2"/>
        <w:spacing w:after="0"/>
        <w:ind w:firstLine="640" w:firstLineChars="200"/>
        <w:jc w:val="left"/>
        <w:rPr>
          <w:rFonts w:hint="eastAsia" w:ascii="仿宋_GB2312" w:hAnsi="宋体" w:eastAsia="仿宋_GB2312"/>
          <w:lang w:val="en" w:eastAsia="zh-CN"/>
        </w:rPr>
      </w:pPr>
      <w:r>
        <w:rPr>
          <w:rFonts w:hint="eastAsia" w:ascii="仿宋_GB2312" w:hAnsi="宋体" w:eastAsia="仿宋_GB2312"/>
          <w:lang w:val="en" w:eastAsia="zh-CN"/>
        </w:rPr>
        <w:t>明确</w:t>
      </w:r>
      <w:r>
        <w:rPr>
          <w:rFonts w:hint="eastAsia" w:ascii="仿宋_GB2312" w:hAnsi="宋体" w:eastAsia="仿宋_GB2312"/>
          <w:b/>
          <w:bCs/>
          <w:lang w:val="en" w:eastAsia="zh-CN"/>
        </w:rPr>
        <w:t>中度疼痛</w:t>
      </w:r>
      <w:r>
        <w:rPr>
          <w:rFonts w:hint="eastAsia" w:ascii="仿宋_GB2312" w:hAnsi="宋体" w:eastAsia="仿宋_GB2312"/>
          <w:lang w:val="en" w:eastAsia="zh-CN"/>
        </w:rPr>
        <w:t>护理目标：有效缓解中度疼痛，减少疼痛发作频率，提高患者生活质量。可采取的护理方法包括：中药离子导入、情志护理及饮食调护。其中，明确选取乳香、没药等活血化瘀止痛的中药，通过离子导入仪将药物离子导入疼痛部位或相关穴位。乳香、没药等中药含乳香酸、没药酮等活性成分，具有促进局部血液循环、消散瘀滞、缓解疼痛的作用。通过离子导入仪将药物离子直接导入病灶或穴位，可提高药物在疼痛部位的浓度，增强活血通络效果。相关穴位如肝俞穴、期门穴等，‌肝俞穴‌属足太阳膀胱经，刺激可疏肝理气、调节肝脏功能。‌期门穴‌为肝之募穴，刺激可缓解胁痛、改善气血瘀滞。药物离子通过穴位导入，可同时发挥中药成分的药理作用和穴位刺激的经络调节效应。</w:t>
      </w:r>
      <w:r>
        <w:rPr>
          <w:rFonts w:hint="default" w:ascii="仿宋_GB2312" w:hAnsi="宋体" w:eastAsia="仿宋_GB2312"/>
          <w:lang w:val="en" w:eastAsia="zh-CN"/>
        </w:rPr>
        <w:t>根据标准编制组经验，</w:t>
      </w:r>
      <w:r>
        <w:rPr>
          <w:rFonts w:hint="eastAsia" w:ascii="仿宋_GB2312" w:hAnsi="宋体" w:eastAsia="仿宋_GB2312"/>
          <w:lang w:val="en" w:eastAsia="zh-CN"/>
        </w:rPr>
        <w:t>离子导入</w:t>
      </w:r>
      <w:r>
        <w:rPr>
          <w:rFonts w:hint="default" w:ascii="仿宋_GB2312" w:hAnsi="宋体" w:eastAsia="仿宋_GB2312"/>
          <w:lang w:val="en" w:eastAsia="zh-CN"/>
        </w:rPr>
        <w:t>基本</w:t>
      </w:r>
      <w:r>
        <w:rPr>
          <w:rFonts w:hint="eastAsia" w:ascii="仿宋_GB2312" w:hAnsi="宋体" w:eastAsia="仿宋_GB2312"/>
          <w:lang w:val="en" w:eastAsia="zh-CN"/>
        </w:rPr>
        <w:t>每20</w:t>
      </w:r>
      <w:r>
        <w:rPr>
          <w:rFonts w:hint="eastAsia" w:ascii="仿宋_GB2312" w:hAnsi="宋体" w:eastAsia="仿宋_GB2312"/>
          <w:vertAlign w:val="superscript"/>
          <w:lang w:val="en" w:eastAsia="zh-CN"/>
        </w:rPr>
        <w:t xml:space="preserve"> </w:t>
      </w:r>
      <w:r>
        <w:rPr>
          <w:rFonts w:hint="eastAsia" w:ascii="仿宋_GB2312" w:hAnsi="宋体" w:eastAsia="仿宋_GB2312"/>
          <w:lang w:val="en" w:eastAsia="zh-CN"/>
        </w:rPr>
        <w:t>min～30</w:t>
      </w:r>
      <w:r>
        <w:rPr>
          <w:rFonts w:hint="eastAsia" w:ascii="仿宋_GB2312" w:hAnsi="宋体" w:eastAsia="仿宋_GB2312"/>
          <w:vertAlign w:val="superscript"/>
          <w:lang w:val="en" w:eastAsia="zh-CN"/>
        </w:rPr>
        <w:t xml:space="preserve"> </w:t>
      </w:r>
      <w:r>
        <w:rPr>
          <w:rFonts w:hint="eastAsia" w:ascii="仿宋_GB2312" w:hAnsi="宋体" w:eastAsia="仿宋_GB2312"/>
          <w:lang w:val="en" w:eastAsia="zh-CN"/>
        </w:rPr>
        <w:t>min药物</w:t>
      </w:r>
      <w:r>
        <w:rPr>
          <w:rFonts w:hint="default" w:ascii="仿宋_GB2312" w:hAnsi="宋体" w:eastAsia="仿宋_GB2312"/>
          <w:lang w:val="en" w:eastAsia="zh-CN"/>
        </w:rPr>
        <w:t>可</w:t>
      </w:r>
      <w:r>
        <w:rPr>
          <w:rFonts w:hint="eastAsia" w:ascii="仿宋_GB2312" w:hAnsi="宋体" w:eastAsia="仿宋_GB2312"/>
          <w:lang w:val="en" w:eastAsia="zh-CN"/>
        </w:rPr>
        <w:t>渗透至病灶，</w:t>
      </w:r>
      <w:r>
        <w:rPr>
          <w:rFonts w:hint="default" w:ascii="仿宋_GB2312" w:hAnsi="宋体" w:eastAsia="仿宋_GB2312"/>
          <w:lang w:val="en" w:eastAsia="zh-CN"/>
        </w:rPr>
        <w:t>并且每周2～3次的治疗频率维持了药物在病灶区的有效浓度，同时减少治疗疲劳感，提高患者依从性，因而明确中药离子导入</w:t>
      </w:r>
      <w:r>
        <w:rPr>
          <w:rFonts w:hint="eastAsia" w:ascii="仿宋_GB2312" w:hAnsi="宋体" w:eastAsia="仿宋_GB2312"/>
          <w:lang w:val="en" w:eastAsia="zh-CN"/>
        </w:rPr>
        <w:t>操作频次为：每次20 min～30 min，每周2～3次。此外，明确食用山楂粥或饮田七瘦肉汤，山楂粥</w:t>
      </w:r>
      <w:r>
        <w:rPr>
          <w:rFonts w:hint="default" w:ascii="仿宋_GB2312" w:hAnsi="宋体" w:eastAsia="仿宋_GB2312"/>
          <w:lang w:val="en" w:eastAsia="zh-CN"/>
        </w:rPr>
        <w:t>可</w:t>
      </w:r>
      <w:r>
        <w:rPr>
          <w:rFonts w:hint="eastAsia" w:ascii="仿宋_GB2312" w:hAnsi="宋体" w:eastAsia="仿宋_GB2312"/>
          <w:lang w:val="en" w:eastAsia="zh-CN"/>
        </w:rPr>
        <w:t>‌促进消化，改善食欲</w:t>
      </w:r>
      <w:r>
        <w:rPr>
          <w:rFonts w:hint="default" w:ascii="仿宋_GB2312" w:hAnsi="宋体" w:eastAsia="仿宋_GB2312"/>
          <w:lang w:val="en" w:eastAsia="zh-CN"/>
        </w:rPr>
        <w:t>，‌辅助活血化瘀，降低血脂负担，减轻肝脏代谢压力，延缓病情进展；田七瘦肉汤，可减轻肝细胞损伤，抑制肝癌相关炎症反应，从而缓解疼痛；此外，田七的活血化瘀作用还可消散局部瘀血，改善肝区血液循环，配合瘦肉中优质蛋白，为患者提供营养支持。</w:t>
      </w:r>
    </w:p>
    <w:p>
      <w:pPr>
        <w:pStyle w:val="2"/>
        <w:spacing w:after="0"/>
        <w:ind w:firstLine="640" w:firstLineChars="200"/>
        <w:jc w:val="left"/>
        <w:rPr>
          <w:rFonts w:hint="eastAsia" w:ascii="仿宋_GB2312" w:hAnsi="宋体" w:eastAsia="仿宋_GB2312"/>
          <w:lang w:val="en" w:eastAsia="zh-CN"/>
        </w:rPr>
      </w:pPr>
      <w:r>
        <w:rPr>
          <w:rFonts w:hint="eastAsia" w:ascii="仿宋_GB2312" w:hAnsi="宋体" w:eastAsia="仿宋_GB2312"/>
          <w:lang w:val="en" w:eastAsia="zh-CN"/>
        </w:rPr>
        <w:t>明确</w:t>
      </w:r>
      <w:r>
        <w:rPr>
          <w:rFonts w:hint="eastAsia" w:ascii="仿宋_GB2312" w:hAnsi="宋体" w:eastAsia="仿宋_GB2312"/>
          <w:b/>
          <w:bCs/>
          <w:lang w:val="en" w:eastAsia="zh-CN"/>
        </w:rPr>
        <w:t>重度疼痛</w:t>
      </w:r>
      <w:r>
        <w:rPr>
          <w:rFonts w:hint="eastAsia" w:ascii="仿宋_GB2312" w:hAnsi="宋体" w:eastAsia="仿宋_GB2312"/>
          <w:lang w:val="en" w:eastAsia="zh-CN"/>
        </w:rPr>
        <w:t>护理目标：最大限度缓解重度疼痛，减轻患者痛苦，改善患者睡眠质量。可采取的护理方法包括：穴位埋线、情志护理、饮食调护及病情观察。其中，选用阿是穴及肝俞、胆俞、膈俞等穴位进行穴位埋线，将可吸收的羊肠线埋入穴位，持续刺激穴位，阿是穴直接对应疼痛部位，通过埋线产生的持续刺激可改善局部气血瘀滞，缓解疼痛。羊肠线在体内分解时释放多肽类物质，诱导局部免疫反应，促进微循环修复，形成长效镇痛效果。‌肝俞穴‌为肝的背俞穴，埋线刺激可调节肝脏代谢功能，改善气血生成与疏泄能力；‌胆俞穴‌与胆腑功能密切相关，埋线可促进胆汁排泄，缓解肝胆湿热导致的胀痛；膈俞为“血之会穴”，埋线可增强活血化瘀作用，调节全身血液循环，改善肝癌患者因气滞血瘀引发的疼痛，总体可达到调节气血、通络止痛的作用。根据标准编制组经验，明确每2～4周进行1次，这是因为羊肠线在体内软化、分解的过程约需20天，每2～4周埋线一次可维持穴位刺激的连续性，避免因线体完全吸收后疗效中断。此外，间隔2～4周还可平衡治疗强度与机体耐受性，既保证免疫系统对线体的持续反应，又减少频繁操作对皮肤的损伤风险。明确予西洋参、灵芝等煎汤服用，扶正固本，西洋参的补气养阴作用可缓解肝癌患者的疲劳和代谢紊乱，灵芝通过促进肝细胞修复降低肝功能损伤，减少因代谢废物堆积引发的隐痛，提高机体对疼痛的耐受力。</w:t>
      </w:r>
    </w:p>
    <w:p>
      <w:pPr>
        <w:numPr>
          <w:ilvl w:val="0"/>
          <w:numId w:val="9"/>
        </w:numPr>
        <w:spacing w:line="560" w:lineRule="exact"/>
        <w:rPr>
          <w:rFonts w:ascii="楷体" w:hAnsi="楷体" w:eastAsia="楷体"/>
          <w:b/>
          <w:sz w:val="32"/>
          <w:szCs w:val="32"/>
        </w:rPr>
      </w:pPr>
      <w:r>
        <w:rPr>
          <w:rFonts w:hint="eastAsia" w:ascii="楷体" w:hAnsi="楷体" w:eastAsia="楷体"/>
          <w:b/>
          <w:sz w:val="32"/>
          <w:szCs w:val="32"/>
          <w:lang w:eastAsia="zh-CN"/>
        </w:rPr>
        <w:t>健康指导</w:t>
      </w:r>
    </w:p>
    <w:p>
      <w:pPr>
        <w:spacing w:line="560" w:lineRule="exact"/>
        <w:ind w:firstLine="640" w:firstLineChars="200"/>
        <w:rPr>
          <w:rFonts w:hint="eastAsia" w:ascii="仿宋_GB2312" w:hAnsi="仿宋" w:eastAsia="仿宋_GB2312" w:cs="仿宋_GB2312"/>
          <w:color w:val="000000"/>
          <w:sz w:val="32"/>
          <w:szCs w:val="32"/>
          <w:lang w:val="en" w:eastAsia="zh-CN" w:bidi="ar"/>
        </w:rPr>
      </w:pPr>
      <w:r>
        <w:rPr>
          <w:rFonts w:hint="default" w:ascii="仿宋_GB2312" w:hAnsi="仿宋" w:eastAsia="仿宋_GB2312" w:cs="仿宋_GB2312"/>
          <w:color w:val="000000"/>
          <w:sz w:val="32"/>
          <w:szCs w:val="32"/>
          <w:lang w:val="en" w:bidi="ar"/>
        </w:rPr>
        <w:t>为</w:t>
      </w:r>
      <w:r>
        <w:rPr>
          <w:rFonts w:hint="eastAsia" w:ascii="仿宋_GB2312" w:hAnsi="仿宋" w:eastAsia="仿宋_GB2312" w:cs="仿宋_GB2312"/>
          <w:color w:val="000000"/>
          <w:sz w:val="32"/>
          <w:szCs w:val="32"/>
          <w:lang w:val="en" w:bidi="ar"/>
        </w:rPr>
        <w:t>提升原发性肝癌疼痛患者自我管理</w:t>
      </w:r>
      <w:r>
        <w:rPr>
          <w:rFonts w:hint="default" w:ascii="仿宋_GB2312" w:hAnsi="仿宋" w:eastAsia="仿宋_GB2312" w:cs="仿宋_GB2312"/>
          <w:color w:val="000000"/>
          <w:sz w:val="32"/>
          <w:szCs w:val="32"/>
          <w:lang w:val="en" w:bidi="ar"/>
        </w:rPr>
        <w:t>的</w:t>
      </w:r>
      <w:r>
        <w:rPr>
          <w:rFonts w:hint="eastAsia" w:ascii="仿宋_GB2312" w:hAnsi="仿宋" w:eastAsia="仿宋_GB2312" w:cs="仿宋_GB2312"/>
          <w:color w:val="000000"/>
          <w:sz w:val="32"/>
          <w:szCs w:val="32"/>
          <w:lang w:val="en" w:bidi="ar"/>
        </w:rPr>
        <w:t>能力</w:t>
      </w:r>
      <w:r>
        <w:rPr>
          <w:rFonts w:hint="default" w:ascii="仿宋_GB2312" w:hAnsi="仿宋" w:eastAsia="仿宋_GB2312" w:cs="仿宋_GB2312"/>
          <w:color w:val="000000"/>
          <w:sz w:val="32"/>
          <w:szCs w:val="32"/>
          <w:lang w:val="en" w:bidi="ar"/>
        </w:rPr>
        <w:t>，预防并发症并防止病情恶化，提高其生活质量</w:t>
      </w:r>
      <w:r>
        <w:rPr>
          <w:rFonts w:hint="eastAsia" w:ascii="仿宋_GB2312" w:hAnsi="仿宋" w:eastAsia="仿宋_GB2312" w:cs="仿宋_GB2312"/>
          <w:color w:val="000000"/>
          <w:sz w:val="32"/>
          <w:szCs w:val="32"/>
          <w:lang w:val="en" w:bidi="ar"/>
        </w:rPr>
        <w:t>。</w:t>
      </w:r>
      <w:r>
        <w:rPr>
          <w:rFonts w:hint="default" w:ascii="仿宋_GB2312" w:hAnsi="仿宋" w:eastAsia="仿宋_GB2312" w:cs="仿宋_GB2312"/>
          <w:color w:val="000000"/>
          <w:sz w:val="32"/>
          <w:szCs w:val="32"/>
          <w:lang w:val="en" w:bidi="ar"/>
        </w:rPr>
        <w:t>标准编制组基于实践经验，总结归纳并明确了健康指导要求。</w:t>
      </w:r>
      <w:r>
        <w:rPr>
          <w:rFonts w:hint="eastAsia" w:ascii="仿宋_GB2312" w:hAnsi="仿宋" w:eastAsia="仿宋_GB2312" w:cs="仿宋_GB2312"/>
          <w:color w:val="000000"/>
          <w:sz w:val="32"/>
          <w:szCs w:val="32"/>
          <w:lang w:val="en" w:eastAsia="zh-CN" w:bidi="ar"/>
        </w:rPr>
        <w:t>主要包括生活起居、饮食指导及情志调理三个方面。其中，明确保持病室整洁，空气清新，起居有常，避免劳累，保证充足的睡眠等生活起居要求。针对四类常见证型：肝郁脾虚证、湿热毒结证、气滞血瘀证、肝肾阴虚证，给出了对应特征的饮食指导。肝郁脾虚证宜食疏肝健脾的食品，湿热毒结证宜食清热解毒类的食物，气滞血瘀证宜食行气活血，化瘀解毒的食物，肝肾阴虚证宜食滋补肝肾的食物。此外，还明给出了一些特殊患者的饮食指导。如并发肝性脑病者予低蛋白饮食，受损肝脏对蛋白质的代谢能力显著下降，低蛋白饮食可减少代谢压力，延缓病情恶化；不应食动物蛋白，动物蛋白（如肉类）含较多芳香族氨基酸（如苯丙氨酸、酪氨酸），肠道分解后不仅产氨量高，还会生成假性神经递质（如羟苯乙醇胺），干扰正常神经信号传递；长期使用利尿剂者，应摄入含钾高的食物，长期使用利尿剂会促进钾离子排泄，导致低钾血症风险升高。低钾可引发肌无力、心律失常等问题，因此需通过食物补钾以维持电解质平衡。根据不同症状患者，明确了情志调理要求，如对于情绪低落或悲观失望的患者，鼓励患者积极参与社会活动，多与家人、同事、朋友沟通，建立良好的人际关系，争取社会支持。</w:t>
      </w:r>
    </w:p>
    <w:p>
      <w:pPr>
        <w:spacing w:before="156" w:beforeLines="50" w:after="156" w:afterLines="50" w:line="560" w:lineRule="exact"/>
        <w:ind w:firstLine="640" w:firstLineChars="200"/>
        <w:outlineLvl w:val="0"/>
        <w:rPr>
          <w:rFonts w:ascii="黑体" w:hAnsi="宋体" w:eastAsia="黑体" w:cs="仿宋_GB2312"/>
          <w:sz w:val="32"/>
          <w:szCs w:val="32"/>
        </w:rPr>
      </w:pPr>
      <w:r>
        <w:rPr>
          <w:rFonts w:hint="eastAsia" w:ascii="黑体" w:hAnsi="宋体" w:eastAsia="黑体" w:cs="仿宋_GB2312"/>
          <w:sz w:val="32"/>
          <w:szCs w:val="32"/>
          <w:lang w:bidi="ar"/>
        </w:rPr>
        <w:t>六、重大意见分歧的处理依据和结果</w:t>
      </w:r>
    </w:p>
    <w:p>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lang w:bidi="ar"/>
        </w:rPr>
        <w:t>本标准研制过程中无重大分歧意见。</w:t>
      </w:r>
    </w:p>
    <w:p>
      <w:pPr>
        <w:spacing w:before="156" w:after="156"/>
        <w:ind w:firstLine="640" w:firstLineChars="200"/>
        <w:outlineLvl w:val="0"/>
        <w:rPr>
          <w:rFonts w:ascii="黑体" w:hAnsi="宋体" w:eastAsia="黑体" w:cs="黑体"/>
          <w:bCs/>
          <w:color w:val="FF0000"/>
          <w:sz w:val="32"/>
          <w:szCs w:val="32"/>
        </w:rPr>
      </w:pPr>
      <w:r>
        <w:rPr>
          <w:rFonts w:hint="eastAsia" w:ascii="黑体" w:hAnsi="宋体" w:eastAsia="黑体" w:cs="黑体"/>
          <w:bCs/>
          <w:sz w:val="32"/>
          <w:szCs w:val="32"/>
          <w:lang w:bidi="ar"/>
        </w:rPr>
        <w:t>七、实施标准的措施</w:t>
      </w:r>
    </w:p>
    <w:p>
      <w:pPr>
        <w:spacing w:line="560" w:lineRule="exact"/>
        <w:ind w:firstLine="640" w:firstLineChars="200"/>
        <w:rPr>
          <w:rFonts w:ascii="仿宋_GB2312" w:hAnsi="仿宋" w:eastAsia="仿宋_GB2312" w:cs="仿宋_GB2312"/>
          <w:color w:val="000000"/>
          <w:sz w:val="32"/>
          <w:szCs w:val="32"/>
          <w:lang w:bidi="ar"/>
        </w:rPr>
      </w:pPr>
      <w:r>
        <w:rPr>
          <w:rFonts w:hint="eastAsia" w:ascii="仿宋_GB2312" w:hAnsi="仿宋" w:eastAsia="仿宋_GB2312" w:cs="仿宋_GB2312"/>
          <w:color w:val="000000"/>
          <w:sz w:val="32"/>
          <w:szCs w:val="32"/>
          <w:lang w:bidi="ar"/>
        </w:rPr>
        <w:t>团体标准《原发性肝癌疼痛中医护理规范》发布后，积极向各级相关行政部门、医疗机构宣传，向所有医疗机构推荐执行本标准。</w:t>
      </w:r>
    </w:p>
    <w:p>
      <w:pPr>
        <w:autoSpaceDE w:val="0"/>
        <w:autoSpaceDN w:val="0"/>
        <w:adjustRightInd w:val="0"/>
        <w:spacing w:before="156" w:beforeLines="50" w:after="156" w:afterLines="50" w:line="560" w:lineRule="exact"/>
        <w:ind w:firstLine="640" w:firstLineChars="200"/>
        <w:outlineLvl w:val="0"/>
        <w:rPr>
          <w:rFonts w:eastAsia="黑体"/>
          <w:sz w:val="32"/>
          <w:szCs w:val="32"/>
        </w:rPr>
      </w:pPr>
      <w:r>
        <w:rPr>
          <w:rFonts w:hint="eastAsia" w:eastAsia="黑体" w:cs="黑体"/>
          <w:sz w:val="32"/>
          <w:szCs w:val="32"/>
          <w:lang w:bidi="ar"/>
        </w:rPr>
        <w:t>八、其他应当说明的事项</w:t>
      </w:r>
    </w:p>
    <w:p>
      <w:pPr>
        <w:widowControl/>
        <w:ind w:firstLine="640" w:firstLineChars="200"/>
        <w:jc w:val="left"/>
        <w:rPr>
          <w:rFonts w:hint="eastAsia" w:ascii="仿宋_GB2312" w:hAnsi="Calibri" w:eastAsia="仿宋_GB2312"/>
          <w:sz w:val="32"/>
          <w:szCs w:val="32"/>
          <w:lang w:bidi="ar"/>
        </w:rPr>
      </w:pPr>
      <w:r>
        <w:rPr>
          <w:rFonts w:hint="eastAsia" w:ascii="仿宋_GB2312" w:hAnsi="Calibri" w:eastAsia="仿宋_GB2312"/>
          <w:sz w:val="32"/>
          <w:szCs w:val="32"/>
          <w:lang w:bidi="ar"/>
        </w:rPr>
        <w:t>无。</w:t>
      </w:r>
    </w:p>
    <w:p>
      <w:pPr>
        <w:pStyle w:val="2"/>
        <w:rPr>
          <w:rFonts w:hint="eastAsia" w:ascii="仿宋_GB2312" w:hAnsi="Calibri" w:eastAsia="仿宋_GB2312"/>
          <w:sz w:val="32"/>
          <w:szCs w:val="32"/>
          <w:lang w:bidi="ar"/>
        </w:rPr>
      </w:pPr>
    </w:p>
    <w:p>
      <w:pPr>
        <w:pStyle w:val="2"/>
        <w:rPr>
          <w:rFonts w:hint="eastAsia" w:ascii="仿宋_GB2312" w:hAnsi="Calibri" w:eastAsia="仿宋_GB2312"/>
          <w:sz w:val="32"/>
          <w:szCs w:val="32"/>
          <w:lang w:bidi="ar"/>
        </w:rPr>
      </w:pPr>
      <w:bookmarkStart w:id="3" w:name="_GoBack"/>
      <w:bookmarkEnd w:id="3"/>
    </w:p>
    <w:p>
      <w:pPr>
        <w:spacing w:line="560" w:lineRule="exact"/>
        <w:ind w:right="1760"/>
        <w:jc w:val="right"/>
        <w:rPr>
          <w:rFonts w:ascii="仿宋_GB2312" w:hAnsi="宋体" w:eastAsia="仿宋_GB2312"/>
          <w:sz w:val="32"/>
          <w:szCs w:val="32"/>
        </w:rPr>
      </w:pPr>
      <w:r>
        <w:rPr>
          <w:rFonts w:hint="eastAsia" w:ascii="仿宋_GB2312" w:hAnsi="宋体" w:eastAsia="仿宋_GB2312"/>
          <w:sz w:val="32"/>
          <w:szCs w:val="32"/>
        </w:rPr>
        <w:t>团体标准</w:t>
      </w:r>
    </w:p>
    <w:p>
      <w:pPr>
        <w:spacing w:line="560" w:lineRule="exact"/>
        <w:ind w:right="160" w:firstLine="1760" w:firstLineChars="550"/>
        <w:jc w:val="right"/>
        <w:rPr>
          <w:rFonts w:ascii="仿宋_GB2312" w:hAnsi="宋体" w:eastAsia="仿宋_GB2312"/>
          <w:sz w:val="32"/>
          <w:szCs w:val="32"/>
        </w:rPr>
      </w:pPr>
      <w:r>
        <w:rPr>
          <w:rFonts w:hint="eastAsia" w:ascii="仿宋_GB2312" w:hAnsi="宋体" w:eastAsia="仿宋_GB2312"/>
          <w:sz w:val="32"/>
          <w:szCs w:val="32"/>
        </w:rPr>
        <w:t>《原发性肝癌疼痛中医护理规范》</w:t>
      </w:r>
    </w:p>
    <w:p>
      <w:pPr>
        <w:spacing w:line="560" w:lineRule="exact"/>
        <w:ind w:right="1600" w:firstLine="1760" w:firstLineChars="550"/>
        <w:jc w:val="right"/>
        <w:rPr>
          <w:rFonts w:ascii="仿宋_GB2312" w:hAnsi="宋体" w:eastAsia="仿宋_GB2312"/>
          <w:sz w:val="32"/>
          <w:szCs w:val="32"/>
        </w:rPr>
      </w:pPr>
      <w:r>
        <w:rPr>
          <w:rFonts w:hint="eastAsia" w:ascii="仿宋_GB2312" w:hAnsi="宋体" w:eastAsia="仿宋_GB2312"/>
          <w:sz w:val="32"/>
          <w:szCs w:val="32"/>
        </w:rPr>
        <w:t>标准编制组</w:t>
      </w:r>
    </w:p>
    <w:p>
      <w:pPr>
        <w:spacing w:line="560" w:lineRule="exact"/>
        <w:ind w:right="960"/>
        <w:jc w:val="right"/>
        <w:rPr>
          <w:rFonts w:ascii="仿宋_GB2312" w:hAnsi="宋体" w:eastAsia="仿宋_GB2312"/>
          <w:sz w:val="32"/>
          <w:szCs w:val="32"/>
        </w:rPr>
      </w:pPr>
      <w:r>
        <w:rPr>
          <w:rFonts w:hint="eastAsia" w:ascii="仿宋_GB2312" w:hAnsi="宋体" w:eastAsia="仿宋_GB2312"/>
          <w:sz w:val="32"/>
          <w:szCs w:val="32"/>
        </w:rPr>
        <w:t>202</w:t>
      </w:r>
      <w:r>
        <w:rPr>
          <w:rFonts w:ascii="仿宋_GB2312" w:hAnsi="宋体" w:eastAsia="仿宋_GB2312"/>
          <w:sz w:val="32"/>
          <w:szCs w:val="32"/>
        </w:rPr>
        <w:t>5</w:t>
      </w:r>
      <w:r>
        <w:rPr>
          <w:rFonts w:hint="eastAsia" w:ascii="仿宋_GB2312" w:hAnsi="宋体" w:eastAsia="仿宋_GB2312"/>
          <w:sz w:val="32"/>
          <w:szCs w:val="32"/>
        </w:rPr>
        <w:t>年4月2</w:t>
      </w:r>
      <w:r>
        <w:rPr>
          <w:rFonts w:hint="eastAsia" w:ascii="仿宋_GB2312" w:hAnsi="宋体" w:eastAsia="仿宋_GB2312"/>
          <w:sz w:val="32"/>
          <w:szCs w:val="32"/>
          <w:lang w:val="en-US" w:eastAsia="zh-CN"/>
        </w:rPr>
        <w:t>9</w:t>
      </w:r>
      <w:r>
        <w:rPr>
          <w:rFonts w:hint="eastAsia" w:ascii="仿宋_GB2312" w:hAnsi="宋体" w:eastAsia="仿宋_GB2312"/>
          <w:sz w:val="32"/>
          <w:szCs w:val="32"/>
        </w:rPr>
        <w:t>日</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Book Antiqua">
    <w:panose1 w:val="02040602050305030304"/>
    <w:charset w:val="00"/>
    <w:family w:val="auto"/>
    <w:pitch w:val="default"/>
    <w:sig w:usb0="00000287" w:usb1="00000000" w:usb2="00000000" w:usb3="00000000" w:csb0="2000009F" w:csb1="DFD7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11666264"/>
    </w:sdtPr>
    <w:sdtContent>
      <w:p>
        <w:pPr>
          <w:pStyle w:val="11"/>
          <w:jc w:val="center"/>
        </w:pPr>
        <w:r>
          <w:fldChar w:fldCharType="begin"/>
        </w:r>
        <w:r>
          <w:instrText xml:space="preserve">PAGE   \* MERGEFORMAT</w:instrText>
        </w:r>
        <w:r>
          <w:fldChar w:fldCharType="separate"/>
        </w:r>
        <w:r>
          <w:rPr>
            <w:lang w:val="zh-CN"/>
          </w:rPr>
          <w:t>11</w:t>
        </w:r>
        <w:r>
          <w:fldChar w:fldCharType="end"/>
        </w:r>
      </w:p>
    </w:sdtContent>
  </w:sdt>
  <w:p>
    <w:pPr>
      <w:pStyle w:val="11"/>
      <w:tabs>
        <w:tab w:val="clear" w:pos="8306"/>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AB0A94"/>
    <w:multiLevelType w:val="singleLevel"/>
    <w:tmpl w:val="D2AB0A94"/>
    <w:lvl w:ilvl="0" w:tentative="0">
      <w:start w:val="4"/>
      <w:numFmt w:val="chineseCounting"/>
      <w:suff w:val="nothing"/>
      <w:lvlText w:val="（%1）"/>
      <w:lvlJc w:val="left"/>
      <w:rPr>
        <w:rFonts w:hint="eastAsia"/>
        <w:b/>
        <w:bCs/>
      </w:rPr>
    </w:lvl>
  </w:abstractNum>
  <w:abstractNum w:abstractNumId="1">
    <w:nsid w:val="E3EE603B"/>
    <w:multiLevelType w:val="singleLevel"/>
    <w:tmpl w:val="E3EE603B"/>
    <w:lvl w:ilvl="0" w:tentative="0">
      <w:start w:val="1"/>
      <w:numFmt w:val="decimal"/>
      <w:lvlText w:val="%1"/>
      <w:lvlJc w:val="left"/>
      <w:pPr>
        <w:tabs>
          <w:tab w:val="left" w:pos="420"/>
        </w:tabs>
        <w:ind w:left="425" w:leftChars="0" w:hanging="425" w:firstLineChars="0"/>
      </w:pPr>
      <w:rPr>
        <w:rFonts w:hint="default"/>
      </w:rPr>
    </w:lvl>
  </w:abstractNum>
  <w:abstractNum w:abstractNumId="2">
    <w:nsid w:val="F59C0A2E"/>
    <w:multiLevelType w:val="multilevel"/>
    <w:tmpl w:val="F59C0A2E"/>
    <w:lvl w:ilvl="0" w:tentative="0">
      <w:start w:val="1"/>
      <w:numFmt w:val="none"/>
      <w:suff w:val="nothing"/>
      <w:lvlText w:val="%1"/>
      <w:lvlJc w:val="left"/>
      <w:pPr>
        <w:ind w:left="0" w:firstLine="0"/>
      </w:pPr>
    </w:lvl>
    <w:lvl w:ilvl="1" w:tentative="0">
      <w:start w:val="1"/>
      <w:numFmt w:val="decimal"/>
      <w:suff w:val="nothing"/>
      <w:lvlText w:val="%1%2　"/>
      <w:lvlJc w:val="left"/>
      <w:pPr>
        <w:ind w:left="0" w:firstLine="0"/>
      </w:pPr>
      <w:rPr>
        <w:rFonts w:hint="eastAsia" w:ascii="黑体" w:hAnsi="Times New Roman" w:eastAsia="黑体" w:cs="黑体"/>
        <w:b w:val="0"/>
        <w:i w:val="0"/>
        <w:sz w:val="21"/>
      </w:rPr>
    </w:lvl>
    <w:lvl w:ilvl="2" w:tentative="0">
      <w:start w:val="1"/>
      <w:numFmt w:val="decimal"/>
      <w:suff w:val="nothing"/>
      <w:lvlText w:val="%1%2.%3　"/>
      <w:lvlJc w:val="left"/>
      <w:pPr>
        <w:ind w:left="142" w:firstLine="0"/>
        <w:textAlignment w:val="baseline"/>
      </w:pPr>
      <w:rPr>
        <w:rFonts w:hint="eastAsia" w:ascii="黑体" w:hAnsi="Times New Roman" w:eastAsia="黑体" w:cs="Times New Roman"/>
        <w:b w:val="0"/>
        <w:bCs w:val="0"/>
        <w:i w:val="0"/>
        <w:iCs w:val="0"/>
        <w:caps w:val="0"/>
        <w:strike w:val="0"/>
        <w:dstrike w:val="0"/>
        <w:vanish w:val="0"/>
        <w:color w:val="000000"/>
        <w:spacing w:val="0"/>
        <w:kern w:val="0"/>
        <w:position w:val="0"/>
        <w:sz w:val="21"/>
        <w:u w:val="none"/>
      </w:rPr>
    </w:lvl>
    <w:lvl w:ilvl="3" w:tentative="0">
      <w:start w:val="1"/>
      <w:numFmt w:val="decimal"/>
      <w:suff w:val="nothing"/>
      <w:lvlText w:val="%1%2.%3.%4　"/>
      <w:lvlJc w:val="left"/>
      <w:pPr>
        <w:ind w:left="284" w:firstLine="0"/>
      </w:pPr>
      <w:rPr>
        <w:rFonts w:hint="eastAsia" w:ascii="黑体" w:hAnsi="Times New Roman" w:eastAsia="黑体" w:cs="黑体"/>
        <w:b w:val="0"/>
        <w:i w:val="0"/>
        <w:sz w:val="21"/>
      </w:rPr>
    </w:lvl>
    <w:lvl w:ilvl="4" w:tentative="0">
      <w:start w:val="1"/>
      <w:numFmt w:val="decimal"/>
      <w:pStyle w:val="38"/>
      <w:suff w:val="nothing"/>
      <w:lvlText w:val="%1%2.%3.%4.%5　"/>
      <w:lvlJc w:val="left"/>
      <w:pPr>
        <w:ind w:left="0" w:firstLine="0"/>
      </w:pPr>
      <w:rPr>
        <w:rFonts w:hint="eastAsia" w:ascii="黑体" w:hAnsi="Times New Roman" w:eastAsia="黑体" w:cs="黑体"/>
        <w:b w:val="0"/>
        <w:i w:val="0"/>
        <w:sz w:val="21"/>
      </w:rPr>
    </w:lvl>
    <w:lvl w:ilvl="5" w:tentative="0">
      <w:start w:val="1"/>
      <w:numFmt w:val="decimal"/>
      <w:suff w:val="nothing"/>
      <w:lvlText w:val="%1%2.%3.%4.%5.%6　"/>
      <w:lvlJc w:val="left"/>
      <w:pPr>
        <w:ind w:left="0" w:firstLine="0"/>
      </w:pPr>
      <w:rPr>
        <w:rFonts w:hint="eastAsia" w:ascii="黑体" w:hAnsi="Times New Roman" w:eastAsia="黑体" w:cs="黑体"/>
        <w:b w:val="0"/>
        <w:i w:val="0"/>
        <w:sz w:val="21"/>
      </w:rPr>
    </w:lvl>
    <w:lvl w:ilvl="6" w:tentative="0">
      <w:start w:val="1"/>
      <w:numFmt w:val="decimal"/>
      <w:suff w:val="nothing"/>
      <w:lvlText w:val="%1%2.%3.%4.%5.%6.%7　"/>
      <w:lvlJc w:val="left"/>
      <w:pPr>
        <w:ind w:left="0" w:firstLine="0"/>
      </w:pPr>
      <w:rPr>
        <w:rFonts w:hint="eastAsia" w:ascii="黑体" w:hAnsi="Times New Roman" w:eastAsia="黑体" w:cs="黑体"/>
        <w:b w:val="0"/>
        <w:i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abstractNum w:abstractNumId="3">
    <w:nsid w:val="06F50745"/>
    <w:multiLevelType w:val="multilevel"/>
    <w:tmpl w:val="06F50745"/>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21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6"/>
      <w:suff w:val="nothing"/>
      <w:lvlText w:val="%1.%2.%3　"/>
      <w:lvlJc w:val="left"/>
      <w:pPr>
        <w:ind w:left="567"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DE76386"/>
    <w:multiLevelType w:val="singleLevel"/>
    <w:tmpl w:val="2DE76386"/>
    <w:lvl w:ilvl="0" w:tentative="0">
      <w:start w:val="2"/>
      <w:numFmt w:val="chineseCounting"/>
      <w:suff w:val="nothing"/>
      <w:lvlText w:val="（%1）"/>
      <w:lvlJc w:val="left"/>
      <w:rPr>
        <w:rFonts w:hint="eastAsia"/>
      </w:rPr>
    </w:lvl>
  </w:abstractNum>
  <w:abstractNum w:abstractNumId="6">
    <w:nsid w:val="30E81607"/>
    <w:multiLevelType w:val="multilevel"/>
    <w:tmpl w:val="30E81607"/>
    <w:lvl w:ilvl="0" w:tentative="0">
      <w:start w:val="1"/>
      <w:numFmt w:val="none"/>
      <w:suff w:val="nothing"/>
      <w:lvlText w:val="%1"/>
      <w:lvlJc w:val="left"/>
      <w:pPr>
        <w:ind w:left="0" w:firstLine="0"/>
      </w:pPr>
    </w:lvl>
    <w:lvl w:ilvl="1" w:tentative="0">
      <w:start w:val="1"/>
      <w:numFmt w:val="decimal"/>
      <w:suff w:val="nothing"/>
      <w:lvlText w:val="%1%2　"/>
      <w:lvlJc w:val="left"/>
      <w:pPr>
        <w:ind w:left="0" w:firstLine="0"/>
      </w:pPr>
      <w:rPr>
        <w:rFonts w:hint="eastAsia" w:ascii="黑体" w:hAnsi="Times New Roman" w:eastAsia="黑体" w:cs="黑体"/>
        <w:b w:val="0"/>
        <w:i w:val="0"/>
        <w:sz w:val="21"/>
      </w:rPr>
    </w:lvl>
    <w:lvl w:ilvl="2" w:tentative="0">
      <w:start w:val="1"/>
      <w:numFmt w:val="decimal"/>
      <w:suff w:val="nothing"/>
      <w:lvlText w:val="%1%2.%3　"/>
      <w:lvlJc w:val="left"/>
      <w:pPr>
        <w:ind w:left="142" w:firstLine="0"/>
        <w:textAlignment w:val="baseline"/>
      </w:pPr>
      <w:rPr>
        <w:rFonts w:hint="eastAsia" w:ascii="黑体" w:hAnsi="Times New Roman" w:eastAsia="黑体" w:cs="Times New Roman"/>
        <w:b w:val="0"/>
        <w:bCs w:val="0"/>
        <w:i w:val="0"/>
        <w:iCs w:val="0"/>
        <w:caps w:val="0"/>
        <w:strike w:val="0"/>
        <w:dstrike w:val="0"/>
        <w:vanish w:val="0"/>
        <w:color w:val="000000"/>
        <w:spacing w:val="0"/>
        <w:kern w:val="0"/>
        <w:position w:val="0"/>
        <w:sz w:val="21"/>
        <w:u w:val="none"/>
      </w:rPr>
    </w:lvl>
    <w:lvl w:ilvl="3" w:tentative="0">
      <w:start w:val="1"/>
      <w:numFmt w:val="decimal"/>
      <w:suff w:val="nothing"/>
      <w:lvlText w:val="%1%2.%3.%4　"/>
      <w:lvlJc w:val="left"/>
      <w:pPr>
        <w:ind w:left="284" w:firstLine="0"/>
      </w:pPr>
      <w:rPr>
        <w:rFonts w:hint="eastAsia" w:ascii="黑体" w:hAnsi="Times New Roman" w:eastAsia="黑体" w:cs="黑体"/>
        <w:b w:val="0"/>
        <w:i w:val="0"/>
        <w:sz w:val="21"/>
      </w:rPr>
    </w:lvl>
    <w:lvl w:ilvl="4" w:tentative="0">
      <w:start w:val="1"/>
      <w:numFmt w:val="decimal"/>
      <w:suff w:val="nothing"/>
      <w:lvlText w:val="%1%2.%3.%4.%5　"/>
      <w:lvlJc w:val="left"/>
      <w:pPr>
        <w:ind w:left="0" w:firstLine="0"/>
      </w:pPr>
      <w:rPr>
        <w:rFonts w:hint="eastAsia" w:ascii="黑体" w:hAnsi="Times New Roman" w:eastAsia="黑体" w:cs="黑体"/>
        <w:b w:val="0"/>
        <w:i w:val="0"/>
        <w:sz w:val="21"/>
      </w:rPr>
    </w:lvl>
    <w:lvl w:ilvl="5" w:tentative="0">
      <w:start w:val="1"/>
      <w:numFmt w:val="decimal"/>
      <w:pStyle w:val="37"/>
      <w:suff w:val="nothing"/>
      <w:lvlText w:val="%1%2.%3.%4.%5.%6　"/>
      <w:lvlJc w:val="left"/>
      <w:pPr>
        <w:ind w:left="0" w:firstLine="0"/>
      </w:pPr>
      <w:rPr>
        <w:rFonts w:hint="eastAsia" w:ascii="黑体" w:hAnsi="Times New Roman" w:eastAsia="黑体" w:cs="黑体"/>
        <w:b w:val="0"/>
        <w:i w:val="0"/>
        <w:sz w:val="21"/>
      </w:rPr>
    </w:lvl>
    <w:lvl w:ilvl="6" w:tentative="0">
      <w:start w:val="1"/>
      <w:numFmt w:val="decimal"/>
      <w:suff w:val="nothing"/>
      <w:lvlText w:val="%1%2.%3.%4.%5.%6.%7　"/>
      <w:lvlJc w:val="left"/>
      <w:pPr>
        <w:ind w:left="0" w:firstLine="0"/>
      </w:pPr>
      <w:rPr>
        <w:rFonts w:hint="eastAsia" w:ascii="黑体" w:hAnsi="Times New Roman" w:eastAsia="黑体" w:cs="黑体"/>
        <w:b w:val="0"/>
        <w:i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abstractNum w:abstractNumId="7">
    <w:nsid w:val="557C2AF5"/>
    <w:multiLevelType w:val="multilevel"/>
    <w:tmpl w:val="557C2AF5"/>
    <w:lvl w:ilvl="0" w:tentative="0">
      <w:start w:val="1"/>
      <w:numFmt w:val="decimal"/>
      <w:pStyle w:val="4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8">
    <w:nsid w:val="6CEA2025"/>
    <w:multiLevelType w:val="multilevel"/>
    <w:tmpl w:val="6CEA2025"/>
    <w:lvl w:ilvl="0" w:tentative="0">
      <w:start w:val="1"/>
      <w:numFmt w:val="none"/>
      <w:pStyle w:val="36"/>
      <w:suff w:val="nothing"/>
      <w:lvlText w:val="%1"/>
      <w:lvlJc w:val="left"/>
      <w:pPr>
        <w:ind w:left="0" w:firstLine="0"/>
      </w:pPr>
      <w:rPr>
        <w:rFonts w:hint="eastAsia"/>
      </w:rPr>
    </w:lvl>
    <w:lvl w:ilvl="1" w:tentative="0">
      <w:start w:val="1"/>
      <w:numFmt w:val="decimal"/>
      <w:pStyle w:val="34"/>
      <w:suff w:val="nothing"/>
      <w:lvlText w:val="%1%2　"/>
      <w:lvlJc w:val="left"/>
      <w:pPr>
        <w:ind w:left="0" w:firstLine="0"/>
      </w:pPr>
      <w:rPr>
        <w:rFonts w:hint="eastAsia" w:ascii="黑体" w:eastAsia="黑体"/>
        <w:b w:val="0"/>
        <w:i w:val="0"/>
        <w:sz w:val="21"/>
      </w:rPr>
    </w:lvl>
    <w:lvl w:ilvl="2" w:tentative="0">
      <w:start w:val="1"/>
      <w:numFmt w:val="decimal"/>
      <w:pStyle w:val="3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30"/>
      <w:suff w:val="nothing"/>
      <w:lvlText w:val="%1%2.%3.%4　"/>
      <w:lvlJc w:val="left"/>
      <w:pPr>
        <w:ind w:left="142" w:firstLine="0"/>
      </w:pPr>
      <w:rPr>
        <w:rFonts w:hint="eastAsia" w:ascii="黑体" w:eastAsia="黑体"/>
        <w:b w:val="0"/>
        <w:i w:val="0"/>
        <w:sz w:val="21"/>
      </w:rPr>
    </w:lvl>
    <w:lvl w:ilvl="4" w:tentative="0">
      <w:start w:val="1"/>
      <w:numFmt w:val="decimal"/>
      <w:pStyle w:val="31"/>
      <w:suff w:val="nothing"/>
      <w:lvlText w:val="%1%2.%3.%4.%5　"/>
      <w:lvlJc w:val="left"/>
      <w:pPr>
        <w:ind w:left="0" w:firstLine="0"/>
      </w:pPr>
      <w:rPr>
        <w:rFonts w:hint="eastAsia" w:ascii="黑体" w:eastAsia="黑体"/>
        <w:b w:val="0"/>
        <w:i w:val="0"/>
        <w:sz w:val="21"/>
      </w:rPr>
    </w:lvl>
    <w:lvl w:ilvl="5" w:tentative="0">
      <w:start w:val="1"/>
      <w:numFmt w:val="decimal"/>
      <w:pStyle w:val="32"/>
      <w:suff w:val="nothing"/>
      <w:lvlText w:val="%1%2.%3.%4.%5.%6　"/>
      <w:lvlJc w:val="left"/>
      <w:pPr>
        <w:ind w:left="0" w:firstLine="0"/>
      </w:pPr>
      <w:rPr>
        <w:rFonts w:hint="eastAsia" w:ascii="黑体" w:eastAsia="黑体"/>
        <w:b w:val="0"/>
        <w:i w:val="0"/>
        <w:sz w:val="21"/>
      </w:rPr>
    </w:lvl>
    <w:lvl w:ilvl="6" w:tentative="0">
      <w:start w:val="1"/>
      <w:numFmt w:val="decimal"/>
      <w:pStyle w:val="3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4"/>
  </w:num>
  <w:num w:numId="2">
    <w:abstractNumId w:val="8"/>
  </w:num>
  <w:num w:numId="3">
    <w:abstractNumId w:val="6"/>
  </w:num>
  <w:num w:numId="4">
    <w:abstractNumId w:val="2"/>
  </w:num>
  <w:num w:numId="5">
    <w:abstractNumId w:val="7"/>
  </w:num>
  <w:num w:numId="6">
    <w:abstractNumId w:val="1"/>
  </w:num>
  <w:num w:numId="7">
    <w:abstractNumId w:val="5"/>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embedTrueTypeFonts/>
  <w:saveSubsetFonts/>
  <w:bordersDoNotSurroundHeader w:val="true"/>
  <w:bordersDoNotSurroundFooter w:val="true"/>
  <w:documentProtection w:enforcement="0"/>
  <w:defaultTabStop w:val="420"/>
  <w:drawingGridHorizontalSpacing w:val="105"/>
  <w:drawingGridVerticalSpacing w:val="156"/>
  <w:displayHorizontalDrawingGridEvery w:val="2"/>
  <w:displayVerticalDrawingGridEvery w:val="2"/>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UzYjllYmY2NzhhNWE3MDUzYmVjNDFiZDNlNjU1MTcifQ=="/>
  </w:docVars>
  <w:rsids>
    <w:rsidRoot w:val="0037490B"/>
    <w:rsid w:val="000005CA"/>
    <w:rsid w:val="00000707"/>
    <w:rsid w:val="00000AD9"/>
    <w:rsid w:val="00000E4A"/>
    <w:rsid w:val="00001814"/>
    <w:rsid w:val="00001CE0"/>
    <w:rsid w:val="00002424"/>
    <w:rsid w:val="00003DB3"/>
    <w:rsid w:val="0000435A"/>
    <w:rsid w:val="00012082"/>
    <w:rsid w:val="000126E8"/>
    <w:rsid w:val="0001660D"/>
    <w:rsid w:val="0001766E"/>
    <w:rsid w:val="000216C2"/>
    <w:rsid w:val="00021804"/>
    <w:rsid w:val="00021AAC"/>
    <w:rsid w:val="000227C7"/>
    <w:rsid w:val="00022BF7"/>
    <w:rsid w:val="000255FF"/>
    <w:rsid w:val="000258DE"/>
    <w:rsid w:val="0002646B"/>
    <w:rsid w:val="000276DC"/>
    <w:rsid w:val="0002775D"/>
    <w:rsid w:val="00030BAD"/>
    <w:rsid w:val="00030EE3"/>
    <w:rsid w:val="00031086"/>
    <w:rsid w:val="00031246"/>
    <w:rsid w:val="00031483"/>
    <w:rsid w:val="00031C1A"/>
    <w:rsid w:val="00033355"/>
    <w:rsid w:val="000336F6"/>
    <w:rsid w:val="0003494D"/>
    <w:rsid w:val="00036510"/>
    <w:rsid w:val="000370FC"/>
    <w:rsid w:val="00043580"/>
    <w:rsid w:val="000438DF"/>
    <w:rsid w:val="00044D55"/>
    <w:rsid w:val="00046883"/>
    <w:rsid w:val="000472C5"/>
    <w:rsid w:val="000504E1"/>
    <w:rsid w:val="0005176B"/>
    <w:rsid w:val="00051846"/>
    <w:rsid w:val="00051C5B"/>
    <w:rsid w:val="00051CD3"/>
    <w:rsid w:val="00052633"/>
    <w:rsid w:val="00052F64"/>
    <w:rsid w:val="00053989"/>
    <w:rsid w:val="00055AC5"/>
    <w:rsid w:val="00057DAE"/>
    <w:rsid w:val="00060C62"/>
    <w:rsid w:val="00061689"/>
    <w:rsid w:val="00062A4F"/>
    <w:rsid w:val="00062D7F"/>
    <w:rsid w:val="00064EA0"/>
    <w:rsid w:val="00065DD5"/>
    <w:rsid w:val="0006607C"/>
    <w:rsid w:val="000661B2"/>
    <w:rsid w:val="00067952"/>
    <w:rsid w:val="000702AE"/>
    <w:rsid w:val="000702F1"/>
    <w:rsid w:val="0007171F"/>
    <w:rsid w:val="000718F2"/>
    <w:rsid w:val="00071923"/>
    <w:rsid w:val="0007388E"/>
    <w:rsid w:val="00074198"/>
    <w:rsid w:val="00074776"/>
    <w:rsid w:val="00074CA1"/>
    <w:rsid w:val="00076A07"/>
    <w:rsid w:val="00077D12"/>
    <w:rsid w:val="00080929"/>
    <w:rsid w:val="000821B5"/>
    <w:rsid w:val="00082CE2"/>
    <w:rsid w:val="00085453"/>
    <w:rsid w:val="00087B41"/>
    <w:rsid w:val="0009078F"/>
    <w:rsid w:val="000907FE"/>
    <w:rsid w:val="00093876"/>
    <w:rsid w:val="00094DC8"/>
    <w:rsid w:val="0009683D"/>
    <w:rsid w:val="00096EB4"/>
    <w:rsid w:val="00097B46"/>
    <w:rsid w:val="000A119D"/>
    <w:rsid w:val="000A27BF"/>
    <w:rsid w:val="000A2963"/>
    <w:rsid w:val="000A3426"/>
    <w:rsid w:val="000A671D"/>
    <w:rsid w:val="000A7270"/>
    <w:rsid w:val="000B354A"/>
    <w:rsid w:val="000B3F01"/>
    <w:rsid w:val="000B4B01"/>
    <w:rsid w:val="000B4D20"/>
    <w:rsid w:val="000B544F"/>
    <w:rsid w:val="000B6EA3"/>
    <w:rsid w:val="000B7B2A"/>
    <w:rsid w:val="000C1499"/>
    <w:rsid w:val="000C1656"/>
    <w:rsid w:val="000C23E0"/>
    <w:rsid w:val="000C5759"/>
    <w:rsid w:val="000C5933"/>
    <w:rsid w:val="000C680B"/>
    <w:rsid w:val="000D1CC7"/>
    <w:rsid w:val="000D28E9"/>
    <w:rsid w:val="000D3740"/>
    <w:rsid w:val="000D472A"/>
    <w:rsid w:val="000E0C1D"/>
    <w:rsid w:val="000E3BE1"/>
    <w:rsid w:val="000E4416"/>
    <w:rsid w:val="000E4E87"/>
    <w:rsid w:val="000E57B1"/>
    <w:rsid w:val="000F2752"/>
    <w:rsid w:val="000F3B3B"/>
    <w:rsid w:val="000F3F92"/>
    <w:rsid w:val="000F76C3"/>
    <w:rsid w:val="000F7E5B"/>
    <w:rsid w:val="00100F24"/>
    <w:rsid w:val="00101414"/>
    <w:rsid w:val="00101862"/>
    <w:rsid w:val="001037D6"/>
    <w:rsid w:val="00103D28"/>
    <w:rsid w:val="0010718F"/>
    <w:rsid w:val="00112E2C"/>
    <w:rsid w:val="0011489D"/>
    <w:rsid w:val="00115C0F"/>
    <w:rsid w:val="00115C18"/>
    <w:rsid w:val="00120F4F"/>
    <w:rsid w:val="00120F6B"/>
    <w:rsid w:val="00121C31"/>
    <w:rsid w:val="001226E6"/>
    <w:rsid w:val="0012286E"/>
    <w:rsid w:val="00122F61"/>
    <w:rsid w:val="0012516A"/>
    <w:rsid w:val="001266A2"/>
    <w:rsid w:val="00126AE4"/>
    <w:rsid w:val="00126AFC"/>
    <w:rsid w:val="00126CE4"/>
    <w:rsid w:val="0012731A"/>
    <w:rsid w:val="00127F78"/>
    <w:rsid w:val="00131174"/>
    <w:rsid w:val="00132566"/>
    <w:rsid w:val="0013257F"/>
    <w:rsid w:val="001341F3"/>
    <w:rsid w:val="001344C5"/>
    <w:rsid w:val="00134634"/>
    <w:rsid w:val="0013499B"/>
    <w:rsid w:val="0013535E"/>
    <w:rsid w:val="00137E5E"/>
    <w:rsid w:val="0014119F"/>
    <w:rsid w:val="001420D9"/>
    <w:rsid w:val="00142A85"/>
    <w:rsid w:val="00143457"/>
    <w:rsid w:val="001443AC"/>
    <w:rsid w:val="001446D9"/>
    <w:rsid w:val="00145356"/>
    <w:rsid w:val="00147A26"/>
    <w:rsid w:val="00147A7A"/>
    <w:rsid w:val="001502FB"/>
    <w:rsid w:val="00153AB7"/>
    <w:rsid w:val="0015488D"/>
    <w:rsid w:val="00154E77"/>
    <w:rsid w:val="00160B78"/>
    <w:rsid w:val="00160FAE"/>
    <w:rsid w:val="00161DBA"/>
    <w:rsid w:val="00162358"/>
    <w:rsid w:val="001631D2"/>
    <w:rsid w:val="001657D7"/>
    <w:rsid w:val="00170088"/>
    <w:rsid w:val="0017019C"/>
    <w:rsid w:val="0017068B"/>
    <w:rsid w:val="00170F62"/>
    <w:rsid w:val="001719D7"/>
    <w:rsid w:val="001729C6"/>
    <w:rsid w:val="00174F8D"/>
    <w:rsid w:val="001761D2"/>
    <w:rsid w:val="00176412"/>
    <w:rsid w:val="00176892"/>
    <w:rsid w:val="00180583"/>
    <w:rsid w:val="00181D6C"/>
    <w:rsid w:val="00184502"/>
    <w:rsid w:val="00185CA3"/>
    <w:rsid w:val="00190900"/>
    <w:rsid w:val="00190B98"/>
    <w:rsid w:val="00191A83"/>
    <w:rsid w:val="001922F7"/>
    <w:rsid w:val="00192386"/>
    <w:rsid w:val="00192739"/>
    <w:rsid w:val="00192792"/>
    <w:rsid w:val="001939FA"/>
    <w:rsid w:val="0019480E"/>
    <w:rsid w:val="00194F7E"/>
    <w:rsid w:val="00195981"/>
    <w:rsid w:val="00197D0D"/>
    <w:rsid w:val="001A032E"/>
    <w:rsid w:val="001A03FA"/>
    <w:rsid w:val="001A1876"/>
    <w:rsid w:val="001A2348"/>
    <w:rsid w:val="001A4DC7"/>
    <w:rsid w:val="001A566B"/>
    <w:rsid w:val="001A585A"/>
    <w:rsid w:val="001A68FB"/>
    <w:rsid w:val="001A783E"/>
    <w:rsid w:val="001B05B6"/>
    <w:rsid w:val="001B1F8E"/>
    <w:rsid w:val="001B2C57"/>
    <w:rsid w:val="001B37F2"/>
    <w:rsid w:val="001B6DB3"/>
    <w:rsid w:val="001C0E52"/>
    <w:rsid w:val="001C2328"/>
    <w:rsid w:val="001C3FE3"/>
    <w:rsid w:val="001C6A32"/>
    <w:rsid w:val="001C6AE6"/>
    <w:rsid w:val="001C6E0D"/>
    <w:rsid w:val="001C712F"/>
    <w:rsid w:val="001C7669"/>
    <w:rsid w:val="001D0EEF"/>
    <w:rsid w:val="001D2157"/>
    <w:rsid w:val="001D694F"/>
    <w:rsid w:val="001D6954"/>
    <w:rsid w:val="001E1747"/>
    <w:rsid w:val="001E21D6"/>
    <w:rsid w:val="001E32EC"/>
    <w:rsid w:val="001E386B"/>
    <w:rsid w:val="001E4886"/>
    <w:rsid w:val="001E537B"/>
    <w:rsid w:val="001E6F36"/>
    <w:rsid w:val="001E7634"/>
    <w:rsid w:val="001E7EB0"/>
    <w:rsid w:val="001F03CB"/>
    <w:rsid w:val="001F19DD"/>
    <w:rsid w:val="001F1F80"/>
    <w:rsid w:val="001F319B"/>
    <w:rsid w:val="001F3453"/>
    <w:rsid w:val="001F357A"/>
    <w:rsid w:val="001F4A7D"/>
    <w:rsid w:val="001F5F4D"/>
    <w:rsid w:val="001F67DD"/>
    <w:rsid w:val="001F6FA5"/>
    <w:rsid w:val="001F7CCC"/>
    <w:rsid w:val="0020161B"/>
    <w:rsid w:val="002017AF"/>
    <w:rsid w:val="00203369"/>
    <w:rsid w:val="00203F22"/>
    <w:rsid w:val="00204DAA"/>
    <w:rsid w:val="00205F41"/>
    <w:rsid w:val="002064AD"/>
    <w:rsid w:val="002127FC"/>
    <w:rsid w:val="002148D2"/>
    <w:rsid w:val="00215122"/>
    <w:rsid w:val="00215686"/>
    <w:rsid w:val="002156A6"/>
    <w:rsid w:val="00216631"/>
    <w:rsid w:val="002171FA"/>
    <w:rsid w:val="00217829"/>
    <w:rsid w:val="00220171"/>
    <w:rsid w:val="0022020B"/>
    <w:rsid w:val="00220A32"/>
    <w:rsid w:val="00220B99"/>
    <w:rsid w:val="002219B5"/>
    <w:rsid w:val="0022384B"/>
    <w:rsid w:val="002239F3"/>
    <w:rsid w:val="00224982"/>
    <w:rsid w:val="00225AB5"/>
    <w:rsid w:val="00225C70"/>
    <w:rsid w:val="002306BF"/>
    <w:rsid w:val="00230FE3"/>
    <w:rsid w:val="00231E23"/>
    <w:rsid w:val="0023201C"/>
    <w:rsid w:val="002331BB"/>
    <w:rsid w:val="002338C3"/>
    <w:rsid w:val="00234398"/>
    <w:rsid w:val="0023444B"/>
    <w:rsid w:val="00234EC1"/>
    <w:rsid w:val="002354BE"/>
    <w:rsid w:val="002357C8"/>
    <w:rsid w:val="0023595B"/>
    <w:rsid w:val="002425E3"/>
    <w:rsid w:val="00245211"/>
    <w:rsid w:val="00246705"/>
    <w:rsid w:val="002519A5"/>
    <w:rsid w:val="0025225A"/>
    <w:rsid w:val="00252C67"/>
    <w:rsid w:val="002531B2"/>
    <w:rsid w:val="0025439B"/>
    <w:rsid w:val="00255076"/>
    <w:rsid w:val="00256BC8"/>
    <w:rsid w:val="00257962"/>
    <w:rsid w:val="002609DF"/>
    <w:rsid w:val="00262B50"/>
    <w:rsid w:val="0026386B"/>
    <w:rsid w:val="00266674"/>
    <w:rsid w:val="0027055E"/>
    <w:rsid w:val="00270F5A"/>
    <w:rsid w:val="00271153"/>
    <w:rsid w:val="002718CB"/>
    <w:rsid w:val="00272ECD"/>
    <w:rsid w:val="00273201"/>
    <w:rsid w:val="00275A63"/>
    <w:rsid w:val="00275AA3"/>
    <w:rsid w:val="00282082"/>
    <w:rsid w:val="00282225"/>
    <w:rsid w:val="0028355F"/>
    <w:rsid w:val="00284186"/>
    <w:rsid w:val="00284311"/>
    <w:rsid w:val="0028475F"/>
    <w:rsid w:val="00287D8F"/>
    <w:rsid w:val="002908DF"/>
    <w:rsid w:val="00290CF8"/>
    <w:rsid w:val="00292CEA"/>
    <w:rsid w:val="00292DE5"/>
    <w:rsid w:val="00292F83"/>
    <w:rsid w:val="00293DF7"/>
    <w:rsid w:val="002946D7"/>
    <w:rsid w:val="00296164"/>
    <w:rsid w:val="002A1DE2"/>
    <w:rsid w:val="002A2D83"/>
    <w:rsid w:val="002A34D4"/>
    <w:rsid w:val="002A607A"/>
    <w:rsid w:val="002A6206"/>
    <w:rsid w:val="002A65F2"/>
    <w:rsid w:val="002B100F"/>
    <w:rsid w:val="002B176E"/>
    <w:rsid w:val="002B3286"/>
    <w:rsid w:val="002B40F0"/>
    <w:rsid w:val="002B59C9"/>
    <w:rsid w:val="002B6683"/>
    <w:rsid w:val="002B6E5E"/>
    <w:rsid w:val="002C01F9"/>
    <w:rsid w:val="002C03C4"/>
    <w:rsid w:val="002C19B5"/>
    <w:rsid w:val="002C211E"/>
    <w:rsid w:val="002C23C5"/>
    <w:rsid w:val="002C29BB"/>
    <w:rsid w:val="002C3262"/>
    <w:rsid w:val="002C3400"/>
    <w:rsid w:val="002C36FA"/>
    <w:rsid w:val="002C3D9D"/>
    <w:rsid w:val="002C4ADF"/>
    <w:rsid w:val="002C5695"/>
    <w:rsid w:val="002C765C"/>
    <w:rsid w:val="002D0EC0"/>
    <w:rsid w:val="002D0F44"/>
    <w:rsid w:val="002D0FDE"/>
    <w:rsid w:val="002D4929"/>
    <w:rsid w:val="002D4FC0"/>
    <w:rsid w:val="002D6215"/>
    <w:rsid w:val="002D6356"/>
    <w:rsid w:val="002E1137"/>
    <w:rsid w:val="002E1BFD"/>
    <w:rsid w:val="002E33C3"/>
    <w:rsid w:val="002E4BF9"/>
    <w:rsid w:val="002F1BB3"/>
    <w:rsid w:val="002F25D8"/>
    <w:rsid w:val="002F28C2"/>
    <w:rsid w:val="002F57B7"/>
    <w:rsid w:val="002F5CD1"/>
    <w:rsid w:val="002F639C"/>
    <w:rsid w:val="002F6494"/>
    <w:rsid w:val="002F683C"/>
    <w:rsid w:val="002F7551"/>
    <w:rsid w:val="002F7C10"/>
    <w:rsid w:val="00300A5E"/>
    <w:rsid w:val="00306E58"/>
    <w:rsid w:val="0030718D"/>
    <w:rsid w:val="00307D97"/>
    <w:rsid w:val="00307DD9"/>
    <w:rsid w:val="00311598"/>
    <w:rsid w:val="00311ABF"/>
    <w:rsid w:val="00314335"/>
    <w:rsid w:val="0031537E"/>
    <w:rsid w:val="00316932"/>
    <w:rsid w:val="00316CF4"/>
    <w:rsid w:val="003176CC"/>
    <w:rsid w:val="00320788"/>
    <w:rsid w:val="00324901"/>
    <w:rsid w:val="00330D99"/>
    <w:rsid w:val="003322F5"/>
    <w:rsid w:val="00332F81"/>
    <w:rsid w:val="003355C8"/>
    <w:rsid w:val="00335B12"/>
    <w:rsid w:val="0033691C"/>
    <w:rsid w:val="00336BDE"/>
    <w:rsid w:val="00336DA4"/>
    <w:rsid w:val="00342DC7"/>
    <w:rsid w:val="00342F19"/>
    <w:rsid w:val="00343F16"/>
    <w:rsid w:val="00345537"/>
    <w:rsid w:val="00345A67"/>
    <w:rsid w:val="00346D55"/>
    <w:rsid w:val="0034784B"/>
    <w:rsid w:val="00350CD9"/>
    <w:rsid w:val="00351282"/>
    <w:rsid w:val="003518F5"/>
    <w:rsid w:val="003538EC"/>
    <w:rsid w:val="00354B2E"/>
    <w:rsid w:val="00355DDC"/>
    <w:rsid w:val="003579E3"/>
    <w:rsid w:val="00357B40"/>
    <w:rsid w:val="00360157"/>
    <w:rsid w:val="003617F8"/>
    <w:rsid w:val="0036366F"/>
    <w:rsid w:val="00364C43"/>
    <w:rsid w:val="00366F06"/>
    <w:rsid w:val="00367455"/>
    <w:rsid w:val="00367CD0"/>
    <w:rsid w:val="00367DDC"/>
    <w:rsid w:val="00370F39"/>
    <w:rsid w:val="00371857"/>
    <w:rsid w:val="0037336B"/>
    <w:rsid w:val="00373CC6"/>
    <w:rsid w:val="00374750"/>
    <w:rsid w:val="0037490B"/>
    <w:rsid w:val="00374BC5"/>
    <w:rsid w:val="00375600"/>
    <w:rsid w:val="00376BA3"/>
    <w:rsid w:val="00384F17"/>
    <w:rsid w:val="00384F27"/>
    <w:rsid w:val="003860CF"/>
    <w:rsid w:val="00387FD0"/>
    <w:rsid w:val="00390362"/>
    <w:rsid w:val="003905EF"/>
    <w:rsid w:val="00390758"/>
    <w:rsid w:val="00391BF2"/>
    <w:rsid w:val="003928AE"/>
    <w:rsid w:val="00392C6C"/>
    <w:rsid w:val="00393139"/>
    <w:rsid w:val="00394ABF"/>
    <w:rsid w:val="003950FD"/>
    <w:rsid w:val="00395AAD"/>
    <w:rsid w:val="003A049C"/>
    <w:rsid w:val="003A0BEB"/>
    <w:rsid w:val="003A3C7C"/>
    <w:rsid w:val="003A3E22"/>
    <w:rsid w:val="003A3E99"/>
    <w:rsid w:val="003A5B7E"/>
    <w:rsid w:val="003B1803"/>
    <w:rsid w:val="003B1E11"/>
    <w:rsid w:val="003B2C5B"/>
    <w:rsid w:val="003B5280"/>
    <w:rsid w:val="003B5F4C"/>
    <w:rsid w:val="003B6B12"/>
    <w:rsid w:val="003B7268"/>
    <w:rsid w:val="003B76B6"/>
    <w:rsid w:val="003C0AB3"/>
    <w:rsid w:val="003C1122"/>
    <w:rsid w:val="003C1230"/>
    <w:rsid w:val="003C2101"/>
    <w:rsid w:val="003C489B"/>
    <w:rsid w:val="003C5994"/>
    <w:rsid w:val="003C7FFD"/>
    <w:rsid w:val="003D226C"/>
    <w:rsid w:val="003D43E5"/>
    <w:rsid w:val="003D4B79"/>
    <w:rsid w:val="003D7D4F"/>
    <w:rsid w:val="003E0E39"/>
    <w:rsid w:val="003E11BD"/>
    <w:rsid w:val="003E17D3"/>
    <w:rsid w:val="003E30BD"/>
    <w:rsid w:val="003E40BC"/>
    <w:rsid w:val="003E5596"/>
    <w:rsid w:val="003E641C"/>
    <w:rsid w:val="003E7060"/>
    <w:rsid w:val="003F0862"/>
    <w:rsid w:val="003F131C"/>
    <w:rsid w:val="003F222F"/>
    <w:rsid w:val="003F3337"/>
    <w:rsid w:val="003F4547"/>
    <w:rsid w:val="003F4F2B"/>
    <w:rsid w:val="003F54C9"/>
    <w:rsid w:val="003F6173"/>
    <w:rsid w:val="003F654A"/>
    <w:rsid w:val="003F6AED"/>
    <w:rsid w:val="003F7403"/>
    <w:rsid w:val="00401CDE"/>
    <w:rsid w:val="0040291C"/>
    <w:rsid w:val="00402E14"/>
    <w:rsid w:val="00402FC9"/>
    <w:rsid w:val="004035E3"/>
    <w:rsid w:val="00404DFA"/>
    <w:rsid w:val="00410474"/>
    <w:rsid w:val="004106D2"/>
    <w:rsid w:val="00411321"/>
    <w:rsid w:val="00412910"/>
    <w:rsid w:val="004129E9"/>
    <w:rsid w:val="00413A94"/>
    <w:rsid w:val="00415EA5"/>
    <w:rsid w:val="00417E13"/>
    <w:rsid w:val="00420DEE"/>
    <w:rsid w:val="004211A8"/>
    <w:rsid w:val="00421747"/>
    <w:rsid w:val="00421BEA"/>
    <w:rsid w:val="0042562D"/>
    <w:rsid w:val="0043013B"/>
    <w:rsid w:val="0043169F"/>
    <w:rsid w:val="00435C24"/>
    <w:rsid w:val="00442BF4"/>
    <w:rsid w:val="00443B36"/>
    <w:rsid w:val="004442E1"/>
    <w:rsid w:val="00445B75"/>
    <w:rsid w:val="0044688A"/>
    <w:rsid w:val="00450356"/>
    <w:rsid w:val="00450C89"/>
    <w:rsid w:val="00450E92"/>
    <w:rsid w:val="00451664"/>
    <w:rsid w:val="00452143"/>
    <w:rsid w:val="0045218D"/>
    <w:rsid w:val="00452AB3"/>
    <w:rsid w:val="004530D3"/>
    <w:rsid w:val="00454515"/>
    <w:rsid w:val="004552D8"/>
    <w:rsid w:val="00456F07"/>
    <w:rsid w:val="00461779"/>
    <w:rsid w:val="00465F1C"/>
    <w:rsid w:val="004661AA"/>
    <w:rsid w:val="00466614"/>
    <w:rsid w:val="00466F35"/>
    <w:rsid w:val="004671EF"/>
    <w:rsid w:val="00467906"/>
    <w:rsid w:val="00467E08"/>
    <w:rsid w:val="004703C2"/>
    <w:rsid w:val="00471279"/>
    <w:rsid w:val="00471DC2"/>
    <w:rsid w:val="00472170"/>
    <w:rsid w:val="004725E4"/>
    <w:rsid w:val="004749A8"/>
    <w:rsid w:val="00475485"/>
    <w:rsid w:val="00475657"/>
    <w:rsid w:val="004779CA"/>
    <w:rsid w:val="00482858"/>
    <w:rsid w:val="004831E3"/>
    <w:rsid w:val="004846D3"/>
    <w:rsid w:val="004859DB"/>
    <w:rsid w:val="004861A8"/>
    <w:rsid w:val="00487025"/>
    <w:rsid w:val="00491688"/>
    <w:rsid w:val="004916D5"/>
    <w:rsid w:val="00492256"/>
    <w:rsid w:val="00493251"/>
    <w:rsid w:val="00493F63"/>
    <w:rsid w:val="004944B1"/>
    <w:rsid w:val="0049496B"/>
    <w:rsid w:val="0049586B"/>
    <w:rsid w:val="004A0AC6"/>
    <w:rsid w:val="004A1FBA"/>
    <w:rsid w:val="004A273E"/>
    <w:rsid w:val="004A2CDA"/>
    <w:rsid w:val="004A2FD2"/>
    <w:rsid w:val="004A3C83"/>
    <w:rsid w:val="004B0B55"/>
    <w:rsid w:val="004B0BD5"/>
    <w:rsid w:val="004B0E0F"/>
    <w:rsid w:val="004B2556"/>
    <w:rsid w:val="004B2C31"/>
    <w:rsid w:val="004B40E7"/>
    <w:rsid w:val="004B469C"/>
    <w:rsid w:val="004B4A2A"/>
    <w:rsid w:val="004B5848"/>
    <w:rsid w:val="004C41E7"/>
    <w:rsid w:val="004C5F8A"/>
    <w:rsid w:val="004C6C6A"/>
    <w:rsid w:val="004C73A0"/>
    <w:rsid w:val="004D217A"/>
    <w:rsid w:val="004D23BA"/>
    <w:rsid w:val="004D55DD"/>
    <w:rsid w:val="004D6690"/>
    <w:rsid w:val="004D768D"/>
    <w:rsid w:val="004E0D15"/>
    <w:rsid w:val="004E2471"/>
    <w:rsid w:val="004E3527"/>
    <w:rsid w:val="004E3F4F"/>
    <w:rsid w:val="004E5342"/>
    <w:rsid w:val="004E702B"/>
    <w:rsid w:val="004F01FA"/>
    <w:rsid w:val="004F0893"/>
    <w:rsid w:val="004F1610"/>
    <w:rsid w:val="004F2448"/>
    <w:rsid w:val="004F28DF"/>
    <w:rsid w:val="004F4BDF"/>
    <w:rsid w:val="004F6D58"/>
    <w:rsid w:val="00500A17"/>
    <w:rsid w:val="00500D6B"/>
    <w:rsid w:val="0050150E"/>
    <w:rsid w:val="00504915"/>
    <w:rsid w:val="00504E2E"/>
    <w:rsid w:val="0051044C"/>
    <w:rsid w:val="005107DD"/>
    <w:rsid w:val="00510CD5"/>
    <w:rsid w:val="0051330A"/>
    <w:rsid w:val="005142E2"/>
    <w:rsid w:val="0051458C"/>
    <w:rsid w:val="00514EAE"/>
    <w:rsid w:val="005168D0"/>
    <w:rsid w:val="00517B5F"/>
    <w:rsid w:val="00521AF8"/>
    <w:rsid w:val="005245C2"/>
    <w:rsid w:val="00524B13"/>
    <w:rsid w:val="00525206"/>
    <w:rsid w:val="00526408"/>
    <w:rsid w:val="00527045"/>
    <w:rsid w:val="005276F2"/>
    <w:rsid w:val="00527A05"/>
    <w:rsid w:val="00527D6B"/>
    <w:rsid w:val="0053065D"/>
    <w:rsid w:val="00530FD2"/>
    <w:rsid w:val="00531150"/>
    <w:rsid w:val="00531D25"/>
    <w:rsid w:val="00531FB1"/>
    <w:rsid w:val="0053200A"/>
    <w:rsid w:val="005333E8"/>
    <w:rsid w:val="005334D7"/>
    <w:rsid w:val="00535238"/>
    <w:rsid w:val="00536BC8"/>
    <w:rsid w:val="00537AAE"/>
    <w:rsid w:val="00540A5D"/>
    <w:rsid w:val="005415F3"/>
    <w:rsid w:val="00541753"/>
    <w:rsid w:val="00541882"/>
    <w:rsid w:val="005447AD"/>
    <w:rsid w:val="00544BDE"/>
    <w:rsid w:val="00551089"/>
    <w:rsid w:val="00551316"/>
    <w:rsid w:val="00551C6C"/>
    <w:rsid w:val="0055209C"/>
    <w:rsid w:val="0055220C"/>
    <w:rsid w:val="0055328C"/>
    <w:rsid w:val="005533A8"/>
    <w:rsid w:val="005548A7"/>
    <w:rsid w:val="00554B38"/>
    <w:rsid w:val="00555B22"/>
    <w:rsid w:val="00555E8C"/>
    <w:rsid w:val="0056065D"/>
    <w:rsid w:val="00560DF1"/>
    <w:rsid w:val="00562AEB"/>
    <w:rsid w:val="00562C90"/>
    <w:rsid w:val="00563B38"/>
    <w:rsid w:val="00564BD9"/>
    <w:rsid w:val="00567988"/>
    <w:rsid w:val="00571254"/>
    <w:rsid w:val="005712CA"/>
    <w:rsid w:val="0057177A"/>
    <w:rsid w:val="005727AE"/>
    <w:rsid w:val="005730A0"/>
    <w:rsid w:val="0057334E"/>
    <w:rsid w:val="005734FF"/>
    <w:rsid w:val="005745DF"/>
    <w:rsid w:val="005761A6"/>
    <w:rsid w:val="0057651A"/>
    <w:rsid w:val="00576BEB"/>
    <w:rsid w:val="0057713C"/>
    <w:rsid w:val="005778C3"/>
    <w:rsid w:val="00581081"/>
    <w:rsid w:val="0058257B"/>
    <w:rsid w:val="0058354D"/>
    <w:rsid w:val="005847B2"/>
    <w:rsid w:val="0058636A"/>
    <w:rsid w:val="005868CD"/>
    <w:rsid w:val="005878E9"/>
    <w:rsid w:val="0059192F"/>
    <w:rsid w:val="00591FD9"/>
    <w:rsid w:val="005921E9"/>
    <w:rsid w:val="00592BD2"/>
    <w:rsid w:val="005933A4"/>
    <w:rsid w:val="00594BAA"/>
    <w:rsid w:val="00595A3B"/>
    <w:rsid w:val="00597046"/>
    <w:rsid w:val="005970B9"/>
    <w:rsid w:val="005A1254"/>
    <w:rsid w:val="005A12B4"/>
    <w:rsid w:val="005A1593"/>
    <w:rsid w:val="005A1EE8"/>
    <w:rsid w:val="005A2675"/>
    <w:rsid w:val="005A3679"/>
    <w:rsid w:val="005A3C5E"/>
    <w:rsid w:val="005A4739"/>
    <w:rsid w:val="005B0CE5"/>
    <w:rsid w:val="005B0DA2"/>
    <w:rsid w:val="005B214F"/>
    <w:rsid w:val="005B27AC"/>
    <w:rsid w:val="005B2FBF"/>
    <w:rsid w:val="005B3727"/>
    <w:rsid w:val="005B3858"/>
    <w:rsid w:val="005B63E1"/>
    <w:rsid w:val="005C054A"/>
    <w:rsid w:val="005C0BDE"/>
    <w:rsid w:val="005C1586"/>
    <w:rsid w:val="005C17B1"/>
    <w:rsid w:val="005C3575"/>
    <w:rsid w:val="005C42DA"/>
    <w:rsid w:val="005C527C"/>
    <w:rsid w:val="005C532A"/>
    <w:rsid w:val="005C676E"/>
    <w:rsid w:val="005C760D"/>
    <w:rsid w:val="005D0BB6"/>
    <w:rsid w:val="005D2D1B"/>
    <w:rsid w:val="005D4CCF"/>
    <w:rsid w:val="005D564B"/>
    <w:rsid w:val="005D603D"/>
    <w:rsid w:val="005D61C6"/>
    <w:rsid w:val="005D6E78"/>
    <w:rsid w:val="005D7DA9"/>
    <w:rsid w:val="005E02C6"/>
    <w:rsid w:val="005E12A4"/>
    <w:rsid w:val="005E1E2D"/>
    <w:rsid w:val="005E27FC"/>
    <w:rsid w:val="005E2964"/>
    <w:rsid w:val="005E31F1"/>
    <w:rsid w:val="005E3295"/>
    <w:rsid w:val="005E42E8"/>
    <w:rsid w:val="005E4EC0"/>
    <w:rsid w:val="005E6568"/>
    <w:rsid w:val="005F1195"/>
    <w:rsid w:val="005F220F"/>
    <w:rsid w:val="005F2FEF"/>
    <w:rsid w:val="005F358A"/>
    <w:rsid w:val="005F43EF"/>
    <w:rsid w:val="005F48D3"/>
    <w:rsid w:val="005F7D38"/>
    <w:rsid w:val="00601673"/>
    <w:rsid w:val="00601734"/>
    <w:rsid w:val="00601BC4"/>
    <w:rsid w:val="0060304F"/>
    <w:rsid w:val="00607703"/>
    <w:rsid w:val="00607B51"/>
    <w:rsid w:val="0061180E"/>
    <w:rsid w:val="006149B3"/>
    <w:rsid w:val="00615634"/>
    <w:rsid w:val="00615F98"/>
    <w:rsid w:val="00617E8B"/>
    <w:rsid w:val="00621EF5"/>
    <w:rsid w:val="00623EE1"/>
    <w:rsid w:val="006241E5"/>
    <w:rsid w:val="006248EC"/>
    <w:rsid w:val="0062533E"/>
    <w:rsid w:val="006273C5"/>
    <w:rsid w:val="0063038C"/>
    <w:rsid w:val="0063044D"/>
    <w:rsid w:val="00630A5B"/>
    <w:rsid w:val="006314F4"/>
    <w:rsid w:val="00631B7C"/>
    <w:rsid w:val="006321B2"/>
    <w:rsid w:val="00632234"/>
    <w:rsid w:val="006330CE"/>
    <w:rsid w:val="00635F68"/>
    <w:rsid w:val="006364FC"/>
    <w:rsid w:val="006424F5"/>
    <w:rsid w:val="0064289F"/>
    <w:rsid w:val="00643B0D"/>
    <w:rsid w:val="00643C44"/>
    <w:rsid w:val="00644A19"/>
    <w:rsid w:val="00644E92"/>
    <w:rsid w:val="0064622E"/>
    <w:rsid w:val="00647E24"/>
    <w:rsid w:val="0065067A"/>
    <w:rsid w:val="006512FA"/>
    <w:rsid w:val="006535F0"/>
    <w:rsid w:val="006546E6"/>
    <w:rsid w:val="0065692D"/>
    <w:rsid w:val="00657F61"/>
    <w:rsid w:val="00661ACD"/>
    <w:rsid w:val="0066228E"/>
    <w:rsid w:val="00665F2C"/>
    <w:rsid w:val="00666870"/>
    <w:rsid w:val="00666B4C"/>
    <w:rsid w:val="00667F91"/>
    <w:rsid w:val="006700B4"/>
    <w:rsid w:val="006733C1"/>
    <w:rsid w:val="006743E7"/>
    <w:rsid w:val="00674449"/>
    <w:rsid w:val="006747D2"/>
    <w:rsid w:val="006800B4"/>
    <w:rsid w:val="00681DB0"/>
    <w:rsid w:val="006827E2"/>
    <w:rsid w:val="006834DF"/>
    <w:rsid w:val="00683CD7"/>
    <w:rsid w:val="00685C5E"/>
    <w:rsid w:val="00690488"/>
    <w:rsid w:val="00690773"/>
    <w:rsid w:val="00691471"/>
    <w:rsid w:val="00691A89"/>
    <w:rsid w:val="00692728"/>
    <w:rsid w:val="00692A7C"/>
    <w:rsid w:val="00692C1F"/>
    <w:rsid w:val="00692D38"/>
    <w:rsid w:val="00693406"/>
    <w:rsid w:val="00693EF9"/>
    <w:rsid w:val="0069670E"/>
    <w:rsid w:val="00696C86"/>
    <w:rsid w:val="006A412A"/>
    <w:rsid w:val="006A49FC"/>
    <w:rsid w:val="006A59C1"/>
    <w:rsid w:val="006A5B93"/>
    <w:rsid w:val="006A6825"/>
    <w:rsid w:val="006B24DB"/>
    <w:rsid w:val="006B3529"/>
    <w:rsid w:val="006B394D"/>
    <w:rsid w:val="006B3F4F"/>
    <w:rsid w:val="006B5E2D"/>
    <w:rsid w:val="006B5ED6"/>
    <w:rsid w:val="006B6C36"/>
    <w:rsid w:val="006C08D5"/>
    <w:rsid w:val="006C1CFA"/>
    <w:rsid w:val="006C316B"/>
    <w:rsid w:val="006C4586"/>
    <w:rsid w:val="006C6500"/>
    <w:rsid w:val="006C7CB3"/>
    <w:rsid w:val="006D02A5"/>
    <w:rsid w:val="006D23B4"/>
    <w:rsid w:val="006D2415"/>
    <w:rsid w:val="006D2CE8"/>
    <w:rsid w:val="006D2D30"/>
    <w:rsid w:val="006D3275"/>
    <w:rsid w:val="006D3E5E"/>
    <w:rsid w:val="006D57C2"/>
    <w:rsid w:val="006D5BF6"/>
    <w:rsid w:val="006E4B45"/>
    <w:rsid w:val="006E566F"/>
    <w:rsid w:val="006E5E60"/>
    <w:rsid w:val="006F0798"/>
    <w:rsid w:val="006F375B"/>
    <w:rsid w:val="006F3DDA"/>
    <w:rsid w:val="006F5B43"/>
    <w:rsid w:val="006F61D8"/>
    <w:rsid w:val="006F653B"/>
    <w:rsid w:val="006F7C11"/>
    <w:rsid w:val="00700614"/>
    <w:rsid w:val="00700892"/>
    <w:rsid w:val="007017BF"/>
    <w:rsid w:val="0070278C"/>
    <w:rsid w:val="00703D01"/>
    <w:rsid w:val="00703F7C"/>
    <w:rsid w:val="0071226C"/>
    <w:rsid w:val="00712270"/>
    <w:rsid w:val="00713F1C"/>
    <w:rsid w:val="00714621"/>
    <w:rsid w:val="00714AE8"/>
    <w:rsid w:val="00714E85"/>
    <w:rsid w:val="00716543"/>
    <w:rsid w:val="007166ED"/>
    <w:rsid w:val="0071696C"/>
    <w:rsid w:val="00720EB6"/>
    <w:rsid w:val="00722609"/>
    <w:rsid w:val="00724545"/>
    <w:rsid w:val="007250B5"/>
    <w:rsid w:val="00725EED"/>
    <w:rsid w:val="00726B17"/>
    <w:rsid w:val="00727648"/>
    <w:rsid w:val="007305A1"/>
    <w:rsid w:val="00730961"/>
    <w:rsid w:val="00735168"/>
    <w:rsid w:val="00736F85"/>
    <w:rsid w:val="00741392"/>
    <w:rsid w:val="00744676"/>
    <w:rsid w:val="00746280"/>
    <w:rsid w:val="00752646"/>
    <w:rsid w:val="00752E35"/>
    <w:rsid w:val="00753C32"/>
    <w:rsid w:val="00753F3B"/>
    <w:rsid w:val="007553F2"/>
    <w:rsid w:val="0075554D"/>
    <w:rsid w:val="00755DE2"/>
    <w:rsid w:val="00756DC8"/>
    <w:rsid w:val="00760140"/>
    <w:rsid w:val="00763552"/>
    <w:rsid w:val="007643B9"/>
    <w:rsid w:val="007643DE"/>
    <w:rsid w:val="007663CB"/>
    <w:rsid w:val="00766A4F"/>
    <w:rsid w:val="00770465"/>
    <w:rsid w:val="007708E8"/>
    <w:rsid w:val="0077162D"/>
    <w:rsid w:val="0077246D"/>
    <w:rsid w:val="007743DC"/>
    <w:rsid w:val="00775793"/>
    <w:rsid w:val="00777DD8"/>
    <w:rsid w:val="007804CC"/>
    <w:rsid w:val="00780A0D"/>
    <w:rsid w:val="007813EE"/>
    <w:rsid w:val="00783197"/>
    <w:rsid w:val="0078489C"/>
    <w:rsid w:val="007848C2"/>
    <w:rsid w:val="007912AC"/>
    <w:rsid w:val="00791D40"/>
    <w:rsid w:val="0079263F"/>
    <w:rsid w:val="00793FB2"/>
    <w:rsid w:val="00794143"/>
    <w:rsid w:val="00795047"/>
    <w:rsid w:val="0079601F"/>
    <w:rsid w:val="0079602D"/>
    <w:rsid w:val="007961F4"/>
    <w:rsid w:val="007A0100"/>
    <w:rsid w:val="007A0202"/>
    <w:rsid w:val="007A2FBC"/>
    <w:rsid w:val="007A3953"/>
    <w:rsid w:val="007B0360"/>
    <w:rsid w:val="007B0A02"/>
    <w:rsid w:val="007B0DCD"/>
    <w:rsid w:val="007B1C52"/>
    <w:rsid w:val="007B2E04"/>
    <w:rsid w:val="007B3FA6"/>
    <w:rsid w:val="007B4E3F"/>
    <w:rsid w:val="007B6E45"/>
    <w:rsid w:val="007C19E8"/>
    <w:rsid w:val="007C54A8"/>
    <w:rsid w:val="007D0ADA"/>
    <w:rsid w:val="007D1364"/>
    <w:rsid w:val="007D1B47"/>
    <w:rsid w:val="007D1BAD"/>
    <w:rsid w:val="007D2CB6"/>
    <w:rsid w:val="007D2ECF"/>
    <w:rsid w:val="007D3B5F"/>
    <w:rsid w:val="007D45C0"/>
    <w:rsid w:val="007D6092"/>
    <w:rsid w:val="007D6AA5"/>
    <w:rsid w:val="007E0CA5"/>
    <w:rsid w:val="007E11D4"/>
    <w:rsid w:val="007E1FC3"/>
    <w:rsid w:val="007E36BC"/>
    <w:rsid w:val="007E3BD3"/>
    <w:rsid w:val="007E403A"/>
    <w:rsid w:val="007E4502"/>
    <w:rsid w:val="007E4C32"/>
    <w:rsid w:val="007E6510"/>
    <w:rsid w:val="007E7A36"/>
    <w:rsid w:val="007F0B80"/>
    <w:rsid w:val="007F24E0"/>
    <w:rsid w:val="007F5D50"/>
    <w:rsid w:val="007F7E92"/>
    <w:rsid w:val="008003A1"/>
    <w:rsid w:val="00800953"/>
    <w:rsid w:val="00800D4A"/>
    <w:rsid w:val="0080672F"/>
    <w:rsid w:val="008070F5"/>
    <w:rsid w:val="00810FB0"/>
    <w:rsid w:val="00811738"/>
    <w:rsid w:val="008117B3"/>
    <w:rsid w:val="00812AB4"/>
    <w:rsid w:val="0081376E"/>
    <w:rsid w:val="008142D6"/>
    <w:rsid w:val="008168A7"/>
    <w:rsid w:val="00817353"/>
    <w:rsid w:val="00820A0E"/>
    <w:rsid w:val="0082113C"/>
    <w:rsid w:val="00821180"/>
    <w:rsid w:val="008222C6"/>
    <w:rsid w:val="00823365"/>
    <w:rsid w:val="008237FB"/>
    <w:rsid w:val="008243FA"/>
    <w:rsid w:val="008251EB"/>
    <w:rsid w:val="00826D12"/>
    <w:rsid w:val="0082749B"/>
    <w:rsid w:val="00830DAA"/>
    <w:rsid w:val="00832051"/>
    <w:rsid w:val="0083341F"/>
    <w:rsid w:val="008335F4"/>
    <w:rsid w:val="00835439"/>
    <w:rsid w:val="008355CE"/>
    <w:rsid w:val="00836127"/>
    <w:rsid w:val="0083640A"/>
    <w:rsid w:val="008366C9"/>
    <w:rsid w:val="008366FC"/>
    <w:rsid w:val="008378A9"/>
    <w:rsid w:val="00837CE2"/>
    <w:rsid w:val="00837F7F"/>
    <w:rsid w:val="008411FD"/>
    <w:rsid w:val="00841D0D"/>
    <w:rsid w:val="00845F7F"/>
    <w:rsid w:val="0084649C"/>
    <w:rsid w:val="008470E9"/>
    <w:rsid w:val="008471DF"/>
    <w:rsid w:val="00850E3D"/>
    <w:rsid w:val="008545EB"/>
    <w:rsid w:val="00855291"/>
    <w:rsid w:val="008558E6"/>
    <w:rsid w:val="00855939"/>
    <w:rsid w:val="00856809"/>
    <w:rsid w:val="008601E8"/>
    <w:rsid w:val="00862709"/>
    <w:rsid w:val="008702D3"/>
    <w:rsid w:val="008702F8"/>
    <w:rsid w:val="00870F5A"/>
    <w:rsid w:val="00871EA3"/>
    <w:rsid w:val="008723EC"/>
    <w:rsid w:val="008726EC"/>
    <w:rsid w:val="0087271A"/>
    <w:rsid w:val="00872B61"/>
    <w:rsid w:val="0087397F"/>
    <w:rsid w:val="00873BBB"/>
    <w:rsid w:val="008743BE"/>
    <w:rsid w:val="00875020"/>
    <w:rsid w:val="00875187"/>
    <w:rsid w:val="0087663F"/>
    <w:rsid w:val="008771BB"/>
    <w:rsid w:val="00882892"/>
    <w:rsid w:val="00884B65"/>
    <w:rsid w:val="00884BB2"/>
    <w:rsid w:val="00885125"/>
    <w:rsid w:val="0088623D"/>
    <w:rsid w:val="00886314"/>
    <w:rsid w:val="00887CFC"/>
    <w:rsid w:val="00890EEC"/>
    <w:rsid w:val="00891410"/>
    <w:rsid w:val="00891B0F"/>
    <w:rsid w:val="00893D52"/>
    <w:rsid w:val="0089482D"/>
    <w:rsid w:val="008950C7"/>
    <w:rsid w:val="008953E8"/>
    <w:rsid w:val="00895D07"/>
    <w:rsid w:val="008966FB"/>
    <w:rsid w:val="00896D32"/>
    <w:rsid w:val="008A02CD"/>
    <w:rsid w:val="008A0C99"/>
    <w:rsid w:val="008A0E43"/>
    <w:rsid w:val="008A1992"/>
    <w:rsid w:val="008A3633"/>
    <w:rsid w:val="008A3D84"/>
    <w:rsid w:val="008A408C"/>
    <w:rsid w:val="008A4D8D"/>
    <w:rsid w:val="008A70F4"/>
    <w:rsid w:val="008B1BAF"/>
    <w:rsid w:val="008B2864"/>
    <w:rsid w:val="008B383E"/>
    <w:rsid w:val="008B52B5"/>
    <w:rsid w:val="008C2238"/>
    <w:rsid w:val="008C2BFA"/>
    <w:rsid w:val="008C591F"/>
    <w:rsid w:val="008C7069"/>
    <w:rsid w:val="008D007A"/>
    <w:rsid w:val="008D0205"/>
    <w:rsid w:val="008D0750"/>
    <w:rsid w:val="008D17BC"/>
    <w:rsid w:val="008D4CD0"/>
    <w:rsid w:val="008D5231"/>
    <w:rsid w:val="008D7855"/>
    <w:rsid w:val="008E0059"/>
    <w:rsid w:val="008E0665"/>
    <w:rsid w:val="008E1A8E"/>
    <w:rsid w:val="008E281C"/>
    <w:rsid w:val="008E61D6"/>
    <w:rsid w:val="008E6A17"/>
    <w:rsid w:val="008E6CA6"/>
    <w:rsid w:val="008E7761"/>
    <w:rsid w:val="008F03D4"/>
    <w:rsid w:val="008F1A36"/>
    <w:rsid w:val="008F26F8"/>
    <w:rsid w:val="008F3AA0"/>
    <w:rsid w:val="008F3AAE"/>
    <w:rsid w:val="008F406F"/>
    <w:rsid w:val="008F4429"/>
    <w:rsid w:val="008F67B4"/>
    <w:rsid w:val="008F7646"/>
    <w:rsid w:val="00900BA7"/>
    <w:rsid w:val="00900FFB"/>
    <w:rsid w:val="0090182F"/>
    <w:rsid w:val="009060E8"/>
    <w:rsid w:val="009071E3"/>
    <w:rsid w:val="00907253"/>
    <w:rsid w:val="00910FED"/>
    <w:rsid w:val="009111E3"/>
    <w:rsid w:val="00911E45"/>
    <w:rsid w:val="009150B1"/>
    <w:rsid w:val="0091618E"/>
    <w:rsid w:val="0091640D"/>
    <w:rsid w:val="0091702A"/>
    <w:rsid w:val="009175A8"/>
    <w:rsid w:val="00923828"/>
    <w:rsid w:val="00924AA9"/>
    <w:rsid w:val="009304AE"/>
    <w:rsid w:val="00932C51"/>
    <w:rsid w:val="009348A2"/>
    <w:rsid w:val="009358BF"/>
    <w:rsid w:val="00935937"/>
    <w:rsid w:val="00936BDC"/>
    <w:rsid w:val="00940365"/>
    <w:rsid w:val="00941B9F"/>
    <w:rsid w:val="00942680"/>
    <w:rsid w:val="00942A04"/>
    <w:rsid w:val="009442F5"/>
    <w:rsid w:val="00944F52"/>
    <w:rsid w:val="00956D3B"/>
    <w:rsid w:val="00957691"/>
    <w:rsid w:val="00961140"/>
    <w:rsid w:val="00961B89"/>
    <w:rsid w:val="00962D90"/>
    <w:rsid w:val="00964155"/>
    <w:rsid w:val="00966360"/>
    <w:rsid w:val="00966787"/>
    <w:rsid w:val="00966855"/>
    <w:rsid w:val="00967A50"/>
    <w:rsid w:val="009700B7"/>
    <w:rsid w:val="00970225"/>
    <w:rsid w:val="00970246"/>
    <w:rsid w:val="00970482"/>
    <w:rsid w:val="009711E6"/>
    <w:rsid w:val="0097184F"/>
    <w:rsid w:val="009719BB"/>
    <w:rsid w:val="0097534D"/>
    <w:rsid w:val="00980DF4"/>
    <w:rsid w:val="009817B0"/>
    <w:rsid w:val="009824FB"/>
    <w:rsid w:val="00982D1D"/>
    <w:rsid w:val="00984CC6"/>
    <w:rsid w:val="00984D81"/>
    <w:rsid w:val="0098719A"/>
    <w:rsid w:val="0099110E"/>
    <w:rsid w:val="00992414"/>
    <w:rsid w:val="0099288E"/>
    <w:rsid w:val="0099326E"/>
    <w:rsid w:val="00994D0C"/>
    <w:rsid w:val="00995626"/>
    <w:rsid w:val="009A10F4"/>
    <w:rsid w:val="009A1999"/>
    <w:rsid w:val="009A27DB"/>
    <w:rsid w:val="009A38DD"/>
    <w:rsid w:val="009A607E"/>
    <w:rsid w:val="009A63A7"/>
    <w:rsid w:val="009A6727"/>
    <w:rsid w:val="009A6CCC"/>
    <w:rsid w:val="009B2FAD"/>
    <w:rsid w:val="009B2FD1"/>
    <w:rsid w:val="009B39A8"/>
    <w:rsid w:val="009B3AE7"/>
    <w:rsid w:val="009B45C4"/>
    <w:rsid w:val="009B481D"/>
    <w:rsid w:val="009B4C75"/>
    <w:rsid w:val="009B587F"/>
    <w:rsid w:val="009B7F25"/>
    <w:rsid w:val="009C2653"/>
    <w:rsid w:val="009C36BA"/>
    <w:rsid w:val="009C37BA"/>
    <w:rsid w:val="009C38E2"/>
    <w:rsid w:val="009C5D70"/>
    <w:rsid w:val="009D0222"/>
    <w:rsid w:val="009D1257"/>
    <w:rsid w:val="009D12AE"/>
    <w:rsid w:val="009D1DE1"/>
    <w:rsid w:val="009D294C"/>
    <w:rsid w:val="009D3643"/>
    <w:rsid w:val="009D584A"/>
    <w:rsid w:val="009D6718"/>
    <w:rsid w:val="009E057B"/>
    <w:rsid w:val="009E09EA"/>
    <w:rsid w:val="009E41C3"/>
    <w:rsid w:val="009E462D"/>
    <w:rsid w:val="009E4976"/>
    <w:rsid w:val="009E60C4"/>
    <w:rsid w:val="009F1313"/>
    <w:rsid w:val="009F1F14"/>
    <w:rsid w:val="009F2621"/>
    <w:rsid w:val="009F2C66"/>
    <w:rsid w:val="009F318F"/>
    <w:rsid w:val="009F4065"/>
    <w:rsid w:val="009F45B4"/>
    <w:rsid w:val="009F56D1"/>
    <w:rsid w:val="009F7F56"/>
    <w:rsid w:val="00A00F78"/>
    <w:rsid w:val="00A01560"/>
    <w:rsid w:val="00A01F5C"/>
    <w:rsid w:val="00A03ACE"/>
    <w:rsid w:val="00A04906"/>
    <w:rsid w:val="00A04A9C"/>
    <w:rsid w:val="00A06871"/>
    <w:rsid w:val="00A076BD"/>
    <w:rsid w:val="00A101F9"/>
    <w:rsid w:val="00A11132"/>
    <w:rsid w:val="00A11CA8"/>
    <w:rsid w:val="00A12A1B"/>
    <w:rsid w:val="00A13D36"/>
    <w:rsid w:val="00A15616"/>
    <w:rsid w:val="00A168DB"/>
    <w:rsid w:val="00A17E24"/>
    <w:rsid w:val="00A22078"/>
    <w:rsid w:val="00A22080"/>
    <w:rsid w:val="00A22096"/>
    <w:rsid w:val="00A22129"/>
    <w:rsid w:val="00A2304D"/>
    <w:rsid w:val="00A27211"/>
    <w:rsid w:val="00A31CA7"/>
    <w:rsid w:val="00A325E8"/>
    <w:rsid w:val="00A33141"/>
    <w:rsid w:val="00A335AE"/>
    <w:rsid w:val="00A35CE4"/>
    <w:rsid w:val="00A36077"/>
    <w:rsid w:val="00A37331"/>
    <w:rsid w:val="00A40B3C"/>
    <w:rsid w:val="00A40BB0"/>
    <w:rsid w:val="00A40D3A"/>
    <w:rsid w:val="00A424D4"/>
    <w:rsid w:val="00A43CBD"/>
    <w:rsid w:val="00A43E33"/>
    <w:rsid w:val="00A4427D"/>
    <w:rsid w:val="00A51B5A"/>
    <w:rsid w:val="00A51E25"/>
    <w:rsid w:val="00A52D34"/>
    <w:rsid w:val="00A52F62"/>
    <w:rsid w:val="00A533D6"/>
    <w:rsid w:val="00A53C2B"/>
    <w:rsid w:val="00A55285"/>
    <w:rsid w:val="00A5531C"/>
    <w:rsid w:val="00A55982"/>
    <w:rsid w:val="00A56948"/>
    <w:rsid w:val="00A578B0"/>
    <w:rsid w:val="00A57BB6"/>
    <w:rsid w:val="00A619FA"/>
    <w:rsid w:val="00A62B6B"/>
    <w:rsid w:val="00A62EA4"/>
    <w:rsid w:val="00A62F68"/>
    <w:rsid w:val="00A642F4"/>
    <w:rsid w:val="00A666DE"/>
    <w:rsid w:val="00A66715"/>
    <w:rsid w:val="00A67C12"/>
    <w:rsid w:val="00A709DA"/>
    <w:rsid w:val="00A72719"/>
    <w:rsid w:val="00A72F89"/>
    <w:rsid w:val="00A731D8"/>
    <w:rsid w:val="00A73D1D"/>
    <w:rsid w:val="00A74CFD"/>
    <w:rsid w:val="00A75F6C"/>
    <w:rsid w:val="00A76E7A"/>
    <w:rsid w:val="00A81A71"/>
    <w:rsid w:val="00A82556"/>
    <w:rsid w:val="00A83087"/>
    <w:rsid w:val="00A8329F"/>
    <w:rsid w:val="00A8384F"/>
    <w:rsid w:val="00A8389B"/>
    <w:rsid w:val="00A8433A"/>
    <w:rsid w:val="00A84FBA"/>
    <w:rsid w:val="00A85983"/>
    <w:rsid w:val="00A85AC5"/>
    <w:rsid w:val="00A860B5"/>
    <w:rsid w:val="00A865AB"/>
    <w:rsid w:val="00A9010D"/>
    <w:rsid w:val="00A9072B"/>
    <w:rsid w:val="00A91045"/>
    <w:rsid w:val="00A94838"/>
    <w:rsid w:val="00A9696F"/>
    <w:rsid w:val="00A96A82"/>
    <w:rsid w:val="00A975A1"/>
    <w:rsid w:val="00AA034D"/>
    <w:rsid w:val="00AA1858"/>
    <w:rsid w:val="00AA1F4C"/>
    <w:rsid w:val="00AA275F"/>
    <w:rsid w:val="00AA35BD"/>
    <w:rsid w:val="00AA4028"/>
    <w:rsid w:val="00AA46B0"/>
    <w:rsid w:val="00AA4A9C"/>
    <w:rsid w:val="00AA65CB"/>
    <w:rsid w:val="00AA6978"/>
    <w:rsid w:val="00AA7544"/>
    <w:rsid w:val="00AB1C38"/>
    <w:rsid w:val="00AB1E15"/>
    <w:rsid w:val="00AB2E07"/>
    <w:rsid w:val="00AB33AE"/>
    <w:rsid w:val="00AB47E7"/>
    <w:rsid w:val="00AB5195"/>
    <w:rsid w:val="00AB6779"/>
    <w:rsid w:val="00AB78CE"/>
    <w:rsid w:val="00AC36C1"/>
    <w:rsid w:val="00AC4380"/>
    <w:rsid w:val="00AC4B56"/>
    <w:rsid w:val="00AC4F50"/>
    <w:rsid w:val="00AC5111"/>
    <w:rsid w:val="00AC5843"/>
    <w:rsid w:val="00AC72A6"/>
    <w:rsid w:val="00AD001B"/>
    <w:rsid w:val="00AD0FC1"/>
    <w:rsid w:val="00AD1569"/>
    <w:rsid w:val="00AD1F08"/>
    <w:rsid w:val="00AD30BC"/>
    <w:rsid w:val="00AD41C5"/>
    <w:rsid w:val="00AD4D2F"/>
    <w:rsid w:val="00AD7858"/>
    <w:rsid w:val="00AE1363"/>
    <w:rsid w:val="00AE18AC"/>
    <w:rsid w:val="00AE27E5"/>
    <w:rsid w:val="00AE3C24"/>
    <w:rsid w:val="00AE52E4"/>
    <w:rsid w:val="00AE5A98"/>
    <w:rsid w:val="00AE793B"/>
    <w:rsid w:val="00AF074E"/>
    <w:rsid w:val="00AF159D"/>
    <w:rsid w:val="00AF2B38"/>
    <w:rsid w:val="00AF3099"/>
    <w:rsid w:val="00AF4F8C"/>
    <w:rsid w:val="00AF6187"/>
    <w:rsid w:val="00AF729A"/>
    <w:rsid w:val="00AF7FF6"/>
    <w:rsid w:val="00B008EC"/>
    <w:rsid w:val="00B02513"/>
    <w:rsid w:val="00B0255A"/>
    <w:rsid w:val="00B02B41"/>
    <w:rsid w:val="00B02DB7"/>
    <w:rsid w:val="00B02E50"/>
    <w:rsid w:val="00B031EA"/>
    <w:rsid w:val="00B05CEE"/>
    <w:rsid w:val="00B06150"/>
    <w:rsid w:val="00B06285"/>
    <w:rsid w:val="00B17002"/>
    <w:rsid w:val="00B2092A"/>
    <w:rsid w:val="00B20ED6"/>
    <w:rsid w:val="00B220CD"/>
    <w:rsid w:val="00B22DD0"/>
    <w:rsid w:val="00B268BD"/>
    <w:rsid w:val="00B26AF5"/>
    <w:rsid w:val="00B26BC0"/>
    <w:rsid w:val="00B3116A"/>
    <w:rsid w:val="00B322F1"/>
    <w:rsid w:val="00B33075"/>
    <w:rsid w:val="00B33842"/>
    <w:rsid w:val="00B357BB"/>
    <w:rsid w:val="00B364AC"/>
    <w:rsid w:val="00B36F4A"/>
    <w:rsid w:val="00B37538"/>
    <w:rsid w:val="00B37863"/>
    <w:rsid w:val="00B41B19"/>
    <w:rsid w:val="00B421F8"/>
    <w:rsid w:val="00B4227A"/>
    <w:rsid w:val="00B425E0"/>
    <w:rsid w:val="00B4300D"/>
    <w:rsid w:val="00B4496C"/>
    <w:rsid w:val="00B45252"/>
    <w:rsid w:val="00B456B8"/>
    <w:rsid w:val="00B46600"/>
    <w:rsid w:val="00B519BA"/>
    <w:rsid w:val="00B523DB"/>
    <w:rsid w:val="00B53422"/>
    <w:rsid w:val="00B5342D"/>
    <w:rsid w:val="00B53849"/>
    <w:rsid w:val="00B5655E"/>
    <w:rsid w:val="00B56C17"/>
    <w:rsid w:val="00B57211"/>
    <w:rsid w:val="00B57359"/>
    <w:rsid w:val="00B57867"/>
    <w:rsid w:val="00B63108"/>
    <w:rsid w:val="00B647D0"/>
    <w:rsid w:val="00B64EEC"/>
    <w:rsid w:val="00B67E1A"/>
    <w:rsid w:val="00B702EE"/>
    <w:rsid w:val="00B70BFA"/>
    <w:rsid w:val="00B71263"/>
    <w:rsid w:val="00B72598"/>
    <w:rsid w:val="00B73F48"/>
    <w:rsid w:val="00B74D85"/>
    <w:rsid w:val="00B76D50"/>
    <w:rsid w:val="00B81783"/>
    <w:rsid w:val="00B82082"/>
    <w:rsid w:val="00B82CD4"/>
    <w:rsid w:val="00B82D55"/>
    <w:rsid w:val="00B83EBB"/>
    <w:rsid w:val="00B86EFD"/>
    <w:rsid w:val="00B86FAF"/>
    <w:rsid w:val="00B878A8"/>
    <w:rsid w:val="00B90E1D"/>
    <w:rsid w:val="00B919C9"/>
    <w:rsid w:val="00B91A28"/>
    <w:rsid w:val="00B92057"/>
    <w:rsid w:val="00B9246E"/>
    <w:rsid w:val="00B929B3"/>
    <w:rsid w:val="00B92ADC"/>
    <w:rsid w:val="00B9332E"/>
    <w:rsid w:val="00B93E41"/>
    <w:rsid w:val="00B942D9"/>
    <w:rsid w:val="00B94FB6"/>
    <w:rsid w:val="00B95792"/>
    <w:rsid w:val="00B97258"/>
    <w:rsid w:val="00B9762F"/>
    <w:rsid w:val="00B97CFA"/>
    <w:rsid w:val="00B97EC1"/>
    <w:rsid w:val="00BA361F"/>
    <w:rsid w:val="00BA37AA"/>
    <w:rsid w:val="00BA476E"/>
    <w:rsid w:val="00BB09A0"/>
    <w:rsid w:val="00BB2B12"/>
    <w:rsid w:val="00BB2B81"/>
    <w:rsid w:val="00BB557D"/>
    <w:rsid w:val="00BB5D4D"/>
    <w:rsid w:val="00BB73F5"/>
    <w:rsid w:val="00BC07AC"/>
    <w:rsid w:val="00BC13E1"/>
    <w:rsid w:val="00BC15D7"/>
    <w:rsid w:val="00BC1733"/>
    <w:rsid w:val="00BC1CD3"/>
    <w:rsid w:val="00BC3BE2"/>
    <w:rsid w:val="00BC4743"/>
    <w:rsid w:val="00BC55C6"/>
    <w:rsid w:val="00BC5902"/>
    <w:rsid w:val="00BC67F6"/>
    <w:rsid w:val="00BC6FB4"/>
    <w:rsid w:val="00BC7F95"/>
    <w:rsid w:val="00BD166C"/>
    <w:rsid w:val="00BD5364"/>
    <w:rsid w:val="00BD6127"/>
    <w:rsid w:val="00BD73AE"/>
    <w:rsid w:val="00BE0A61"/>
    <w:rsid w:val="00BE0E67"/>
    <w:rsid w:val="00BE2C06"/>
    <w:rsid w:val="00BE3E86"/>
    <w:rsid w:val="00BE693C"/>
    <w:rsid w:val="00BE6E94"/>
    <w:rsid w:val="00BE7E6D"/>
    <w:rsid w:val="00BF0CCA"/>
    <w:rsid w:val="00BF1578"/>
    <w:rsid w:val="00BF2C63"/>
    <w:rsid w:val="00BF406B"/>
    <w:rsid w:val="00BF475B"/>
    <w:rsid w:val="00BF5208"/>
    <w:rsid w:val="00BF59C0"/>
    <w:rsid w:val="00BF6515"/>
    <w:rsid w:val="00BF7AFD"/>
    <w:rsid w:val="00C00151"/>
    <w:rsid w:val="00C06FBF"/>
    <w:rsid w:val="00C07176"/>
    <w:rsid w:val="00C07C20"/>
    <w:rsid w:val="00C07D3E"/>
    <w:rsid w:val="00C07E9D"/>
    <w:rsid w:val="00C109F6"/>
    <w:rsid w:val="00C10FA7"/>
    <w:rsid w:val="00C11697"/>
    <w:rsid w:val="00C14BEA"/>
    <w:rsid w:val="00C151A2"/>
    <w:rsid w:val="00C1625F"/>
    <w:rsid w:val="00C16AA4"/>
    <w:rsid w:val="00C17BA5"/>
    <w:rsid w:val="00C218BD"/>
    <w:rsid w:val="00C22400"/>
    <w:rsid w:val="00C2442E"/>
    <w:rsid w:val="00C25194"/>
    <w:rsid w:val="00C27273"/>
    <w:rsid w:val="00C31691"/>
    <w:rsid w:val="00C32B6A"/>
    <w:rsid w:val="00C34141"/>
    <w:rsid w:val="00C34B53"/>
    <w:rsid w:val="00C37192"/>
    <w:rsid w:val="00C377CA"/>
    <w:rsid w:val="00C37BB2"/>
    <w:rsid w:val="00C404E5"/>
    <w:rsid w:val="00C40C57"/>
    <w:rsid w:val="00C41EE9"/>
    <w:rsid w:val="00C42B78"/>
    <w:rsid w:val="00C431C4"/>
    <w:rsid w:val="00C43888"/>
    <w:rsid w:val="00C441FE"/>
    <w:rsid w:val="00C45763"/>
    <w:rsid w:val="00C46800"/>
    <w:rsid w:val="00C47018"/>
    <w:rsid w:val="00C47059"/>
    <w:rsid w:val="00C47DDD"/>
    <w:rsid w:val="00C51B2C"/>
    <w:rsid w:val="00C5219E"/>
    <w:rsid w:val="00C52809"/>
    <w:rsid w:val="00C52E1E"/>
    <w:rsid w:val="00C53121"/>
    <w:rsid w:val="00C53354"/>
    <w:rsid w:val="00C533C3"/>
    <w:rsid w:val="00C542FA"/>
    <w:rsid w:val="00C57985"/>
    <w:rsid w:val="00C61B65"/>
    <w:rsid w:val="00C625CB"/>
    <w:rsid w:val="00C62766"/>
    <w:rsid w:val="00C63989"/>
    <w:rsid w:val="00C63A0A"/>
    <w:rsid w:val="00C64680"/>
    <w:rsid w:val="00C65F6D"/>
    <w:rsid w:val="00C6783E"/>
    <w:rsid w:val="00C708F0"/>
    <w:rsid w:val="00C716A7"/>
    <w:rsid w:val="00C727F9"/>
    <w:rsid w:val="00C73DC7"/>
    <w:rsid w:val="00C73E1E"/>
    <w:rsid w:val="00C74CC3"/>
    <w:rsid w:val="00C765A1"/>
    <w:rsid w:val="00C76804"/>
    <w:rsid w:val="00C83B0E"/>
    <w:rsid w:val="00C85075"/>
    <w:rsid w:val="00C850B4"/>
    <w:rsid w:val="00C86507"/>
    <w:rsid w:val="00C87C61"/>
    <w:rsid w:val="00C87EB0"/>
    <w:rsid w:val="00C94E17"/>
    <w:rsid w:val="00CA0091"/>
    <w:rsid w:val="00CA0C88"/>
    <w:rsid w:val="00CA0CAF"/>
    <w:rsid w:val="00CA2886"/>
    <w:rsid w:val="00CB015F"/>
    <w:rsid w:val="00CB0DE0"/>
    <w:rsid w:val="00CB358A"/>
    <w:rsid w:val="00CB56C3"/>
    <w:rsid w:val="00CB597D"/>
    <w:rsid w:val="00CC0B64"/>
    <w:rsid w:val="00CC2144"/>
    <w:rsid w:val="00CC2D9C"/>
    <w:rsid w:val="00CC371C"/>
    <w:rsid w:val="00CC382E"/>
    <w:rsid w:val="00CC5CD0"/>
    <w:rsid w:val="00CC5F72"/>
    <w:rsid w:val="00CC7C54"/>
    <w:rsid w:val="00CD2C53"/>
    <w:rsid w:val="00CD5574"/>
    <w:rsid w:val="00CD55BF"/>
    <w:rsid w:val="00CD602D"/>
    <w:rsid w:val="00CD683B"/>
    <w:rsid w:val="00CD6B20"/>
    <w:rsid w:val="00CD6D37"/>
    <w:rsid w:val="00CD77AA"/>
    <w:rsid w:val="00CE1044"/>
    <w:rsid w:val="00CE28AD"/>
    <w:rsid w:val="00CE599F"/>
    <w:rsid w:val="00CE68BA"/>
    <w:rsid w:val="00CE75DA"/>
    <w:rsid w:val="00CF00C7"/>
    <w:rsid w:val="00CF04F7"/>
    <w:rsid w:val="00CF0B4B"/>
    <w:rsid w:val="00CF1614"/>
    <w:rsid w:val="00CF16AE"/>
    <w:rsid w:val="00CF2E3A"/>
    <w:rsid w:val="00CF3AC9"/>
    <w:rsid w:val="00D031EC"/>
    <w:rsid w:val="00D06DD9"/>
    <w:rsid w:val="00D0708F"/>
    <w:rsid w:val="00D07556"/>
    <w:rsid w:val="00D1062C"/>
    <w:rsid w:val="00D11208"/>
    <w:rsid w:val="00D11292"/>
    <w:rsid w:val="00D114BB"/>
    <w:rsid w:val="00D12130"/>
    <w:rsid w:val="00D1310F"/>
    <w:rsid w:val="00D13797"/>
    <w:rsid w:val="00D15437"/>
    <w:rsid w:val="00D15601"/>
    <w:rsid w:val="00D15A89"/>
    <w:rsid w:val="00D16AFF"/>
    <w:rsid w:val="00D17E02"/>
    <w:rsid w:val="00D20D9A"/>
    <w:rsid w:val="00D22403"/>
    <w:rsid w:val="00D24263"/>
    <w:rsid w:val="00D24CA6"/>
    <w:rsid w:val="00D2508F"/>
    <w:rsid w:val="00D25835"/>
    <w:rsid w:val="00D2583B"/>
    <w:rsid w:val="00D26375"/>
    <w:rsid w:val="00D318CF"/>
    <w:rsid w:val="00D328AD"/>
    <w:rsid w:val="00D34175"/>
    <w:rsid w:val="00D347A6"/>
    <w:rsid w:val="00D36D5E"/>
    <w:rsid w:val="00D3741A"/>
    <w:rsid w:val="00D4017A"/>
    <w:rsid w:val="00D40310"/>
    <w:rsid w:val="00D408A1"/>
    <w:rsid w:val="00D40DEF"/>
    <w:rsid w:val="00D4352B"/>
    <w:rsid w:val="00D441D1"/>
    <w:rsid w:val="00D449ED"/>
    <w:rsid w:val="00D4581F"/>
    <w:rsid w:val="00D45956"/>
    <w:rsid w:val="00D46384"/>
    <w:rsid w:val="00D469CC"/>
    <w:rsid w:val="00D46F8C"/>
    <w:rsid w:val="00D52672"/>
    <w:rsid w:val="00D528C1"/>
    <w:rsid w:val="00D53D0E"/>
    <w:rsid w:val="00D5628E"/>
    <w:rsid w:val="00D60843"/>
    <w:rsid w:val="00D60DD4"/>
    <w:rsid w:val="00D61BA4"/>
    <w:rsid w:val="00D61FA1"/>
    <w:rsid w:val="00D62ABA"/>
    <w:rsid w:val="00D645EF"/>
    <w:rsid w:val="00D66818"/>
    <w:rsid w:val="00D675CF"/>
    <w:rsid w:val="00D675D1"/>
    <w:rsid w:val="00D67F84"/>
    <w:rsid w:val="00D70800"/>
    <w:rsid w:val="00D74FC3"/>
    <w:rsid w:val="00D754E1"/>
    <w:rsid w:val="00D75C57"/>
    <w:rsid w:val="00D8072E"/>
    <w:rsid w:val="00D8194D"/>
    <w:rsid w:val="00D85CFA"/>
    <w:rsid w:val="00D85E2A"/>
    <w:rsid w:val="00D869A8"/>
    <w:rsid w:val="00D87ED0"/>
    <w:rsid w:val="00D90F77"/>
    <w:rsid w:val="00D91C1A"/>
    <w:rsid w:val="00D91F2F"/>
    <w:rsid w:val="00D93038"/>
    <w:rsid w:val="00D933B2"/>
    <w:rsid w:val="00D93DF7"/>
    <w:rsid w:val="00D946AE"/>
    <w:rsid w:val="00D962C9"/>
    <w:rsid w:val="00D968DE"/>
    <w:rsid w:val="00D97B2F"/>
    <w:rsid w:val="00DA1B76"/>
    <w:rsid w:val="00DA1D47"/>
    <w:rsid w:val="00DA274B"/>
    <w:rsid w:val="00DA474B"/>
    <w:rsid w:val="00DA642C"/>
    <w:rsid w:val="00DA7041"/>
    <w:rsid w:val="00DA774D"/>
    <w:rsid w:val="00DB07E1"/>
    <w:rsid w:val="00DB1372"/>
    <w:rsid w:val="00DB23B4"/>
    <w:rsid w:val="00DB274C"/>
    <w:rsid w:val="00DB2FDD"/>
    <w:rsid w:val="00DB4346"/>
    <w:rsid w:val="00DB5819"/>
    <w:rsid w:val="00DB606C"/>
    <w:rsid w:val="00DB7142"/>
    <w:rsid w:val="00DB75ED"/>
    <w:rsid w:val="00DC04F5"/>
    <w:rsid w:val="00DC12E2"/>
    <w:rsid w:val="00DC25F7"/>
    <w:rsid w:val="00DC3611"/>
    <w:rsid w:val="00DC4FC7"/>
    <w:rsid w:val="00DC5AAE"/>
    <w:rsid w:val="00DC6AAF"/>
    <w:rsid w:val="00DD028F"/>
    <w:rsid w:val="00DD0E19"/>
    <w:rsid w:val="00DD14B1"/>
    <w:rsid w:val="00DD1BA6"/>
    <w:rsid w:val="00DD6F7B"/>
    <w:rsid w:val="00DE2BBD"/>
    <w:rsid w:val="00DE5FE4"/>
    <w:rsid w:val="00DE6CCD"/>
    <w:rsid w:val="00DF23C5"/>
    <w:rsid w:val="00DF2E48"/>
    <w:rsid w:val="00DF3D6A"/>
    <w:rsid w:val="00DF5548"/>
    <w:rsid w:val="00DF5A44"/>
    <w:rsid w:val="00DF68BF"/>
    <w:rsid w:val="00DF6C6E"/>
    <w:rsid w:val="00DF6F56"/>
    <w:rsid w:val="00DF6FBE"/>
    <w:rsid w:val="00DF7DDA"/>
    <w:rsid w:val="00E010F8"/>
    <w:rsid w:val="00E02AE7"/>
    <w:rsid w:val="00E031F2"/>
    <w:rsid w:val="00E0484A"/>
    <w:rsid w:val="00E10F86"/>
    <w:rsid w:val="00E14671"/>
    <w:rsid w:val="00E14D18"/>
    <w:rsid w:val="00E14DDF"/>
    <w:rsid w:val="00E165DD"/>
    <w:rsid w:val="00E1768A"/>
    <w:rsid w:val="00E222B6"/>
    <w:rsid w:val="00E22415"/>
    <w:rsid w:val="00E25B5F"/>
    <w:rsid w:val="00E2620D"/>
    <w:rsid w:val="00E30715"/>
    <w:rsid w:val="00E309D2"/>
    <w:rsid w:val="00E31C36"/>
    <w:rsid w:val="00E32149"/>
    <w:rsid w:val="00E32685"/>
    <w:rsid w:val="00E330B4"/>
    <w:rsid w:val="00E330E1"/>
    <w:rsid w:val="00E33107"/>
    <w:rsid w:val="00E3313D"/>
    <w:rsid w:val="00E331FC"/>
    <w:rsid w:val="00E3322F"/>
    <w:rsid w:val="00E33E13"/>
    <w:rsid w:val="00E3431B"/>
    <w:rsid w:val="00E3543E"/>
    <w:rsid w:val="00E35555"/>
    <w:rsid w:val="00E362F0"/>
    <w:rsid w:val="00E36A4D"/>
    <w:rsid w:val="00E36B5E"/>
    <w:rsid w:val="00E36C4F"/>
    <w:rsid w:val="00E36F7F"/>
    <w:rsid w:val="00E40275"/>
    <w:rsid w:val="00E40396"/>
    <w:rsid w:val="00E409D2"/>
    <w:rsid w:val="00E411C0"/>
    <w:rsid w:val="00E41C0B"/>
    <w:rsid w:val="00E440E8"/>
    <w:rsid w:val="00E45A33"/>
    <w:rsid w:val="00E464DA"/>
    <w:rsid w:val="00E46520"/>
    <w:rsid w:val="00E46986"/>
    <w:rsid w:val="00E47CC3"/>
    <w:rsid w:val="00E50279"/>
    <w:rsid w:val="00E50FC5"/>
    <w:rsid w:val="00E51CEB"/>
    <w:rsid w:val="00E52CEF"/>
    <w:rsid w:val="00E53B5B"/>
    <w:rsid w:val="00E53F4A"/>
    <w:rsid w:val="00E56781"/>
    <w:rsid w:val="00E61368"/>
    <w:rsid w:val="00E61E1E"/>
    <w:rsid w:val="00E63216"/>
    <w:rsid w:val="00E66B5E"/>
    <w:rsid w:val="00E710A0"/>
    <w:rsid w:val="00E7231F"/>
    <w:rsid w:val="00E739DB"/>
    <w:rsid w:val="00E73DFB"/>
    <w:rsid w:val="00E755EC"/>
    <w:rsid w:val="00E756CB"/>
    <w:rsid w:val="00E774C0"/>
    <w:rsid w:val="00E8149E"/>
    <w:rsid w:val="00E824A5"/>
    <w:rsid w:val="00E8311F"/>
    <w:rsid w:val="00E8396E"/>
    <w:rsid w:val="00E84F3A"/>
    <w:rsid w:val="00E85550"/>
    <w:rsid w:val="00E91514"/>
    <w:rsid w:val="00E91789"/>
    <w:rsid w:val="00E925CE"/>
    <w:rsid w:val="00E932CD"/>
    <w:rsid w:val="00E948F1"/>
    <w:rsid w:val="00E94C16"/>
    <w:rsid w:val="00E94CBF"/>
    <w:rsid w:val="00E95306"/>
    <w:rsid w:val="00E96B4C"/>
    <w:rsid w:val="00E9723F"/>
    <w:rsid w:val="00E97894"/>
    <w:rsid w:val="00E97D57"/>
    <w:rsid w:val="00EA10B0"/>
    <w:rsid w:val="00EA19B5"/>
    <w:rsid w:val="00EA381E"/>
    <w:rsid w:val="00EA386D"/>
    <w:rsid w:val="00EA3D94"/>
    <w:rsid w:val="00EA51FB"/>
    <w:rsid w:val="00EA5AA0"/>
    <w:rsid w:val="00EB0606"/>
    <w:rsid w:val="00EB156A"/>
    <w:rsid w:val="00EB3985"/>
    <w:rsid w:val="00EB4D6E"/>
    <w:rsid w:val="00EB5264"/>
    <w:rsid w:val="00EB56E1"/>
    <w:rsid w:val="00EB76C8"/>
    <w:rsid w:val="00EB7F64"/>
    <w:rsid w:val="00EC03FD"/>
    <w:rsid w:val="00EC1C45"/>
    <w:rsid w:val="00EC221D"/>
    <w:rsid w:val="00EC2928"/>
    <w:rsid w:val="00EC3BDB"/>
    <w:rsid w:val="00EC6708"/>
    <w:rsid w:val="00ED6308"/>
    <w:rsid w:val="00ED67C7"/>
    <w:rsid w:val="00ED7D0F"/>
    <w:rsid w:val="00ED7D4A"/>
    <w:rsid w:val="00EE16A2"/>
    <w:rsid w:val="00EE2ACE"/>
    <w:rsid w:val="00EE336C"/>
    <w:rsid w:val="00EE4143"/>
    <w:rsid w:val="00EE6AD6"/>
    <w:rsid w:val="00EE729C"/>
    <w:rsid w:val="00EE768A"/>
    <w:rsid w:val="00EE76E5"/>
    <w:rsid w:val="00EF0762"/>
    <w:rsid w:val="00EF11BE"/>
    <w:rsid w:val="00EF1F86"/>
    <w:rsid w:val="00EF2F76"/>
    <w:rsid w:val="00EF39BD"/>
    <w:rsid w:val="00EF4727"/>
    <w:rsid w:val="00EF4D4D"/>
    <w:rsid w:val="00EF5AE2"/>
    <w:rsid w:val="00EF72F7"/>
    <w:rsid w:val="00F010A6"/>
    <w:rsid w:val="00F017E9"/>
    <w:rsid w:val="00F04397"/>
    <w:rsid w:val="00F04AFE"/>
    <w:rsid w:val="00F07274"/>
    <w:rsid w:val="00F07A06"/>
    <w:rsid w:val="00F07A84"/>
    <w:rsid w:val="00F10358"/>
    <w:rsid w:val="00F107E3"/>
    <w:rsid w:val="00F120C8"/>
    <w:rsid w:val="00F1264C"/>
    <w:rsid w:val="00F12CCB"/>
    <w:rsid w:val="00F135FB"/>
    <w:rsid w:val="00F15A6D"/>
    <w:rsid w:val="00F2008F"/>
    <w:rsid w:val="00F20D2B"/>
    <w:rsid w:val="00F2201A"/>
    <w:rsid w:val="00F2219C"/>
    <w:rsid w:val="00F2281C"/>
    <w:rsid w:val="00F22BF0"/>
    <w:rsid w:val="00F24205"/>
    <w:rsid w:val="00F25BC2"/>
    <w:rsid w:val="00F25F94"/>
    <w:rsid w:val="00F26754"/>
    <w:rsid w:val="00F3010D"/>
    <w:rsid w:val="00F318B3"/>
    <w:rsid w:val="00F34559"/>
    <w:rsid w:val="00F358A9"/>
    <w:rsid w:val="00F35A42"/>
    <w:rsid w:val="00F37C5F"/>
    <w:rsid w:val="00F40332"/>
    <w:rsid w:val="00F40B37"/>
    <w:rsid w:val="00F41E6A"/>
    <w:rsid w:val="00F423CB"/>
    <w:rsid w:val="00F434A5"/>
    <w:rsid w:val="00F44B19"/>
    <w:rsid w:val="00F47F79"/>
    <w:rsid w:val="00F51ED4"/>
    <w:rsid w:val="00F529B0"/>
    <w:rsid w:val="00F529D2"/>
    <w:rsid w:val="00F53FA7"/>
    <w:rsid w:val="00F57579"/>
    <w:rsid w:val="00F61599"/>
    <w:rsid w:val="00F622CB"/>
    <w:rsid w:val="00F62744"/>
    <w:rsid w:val="00F62C92"/>
    <w:rsid w:val="00F646CE"/>
    <w:rsid w:val="00F64A0B"/>
    <w:rsid w:val="00F65B2A"/>
    <w:rsid w:val="00F673E8"/>
    <w:rsid w:val="00F67AA4"/>
    <w:rsid w:val="00F72A3D"/>
    <w:rsid w:val="00F73F20"/>
    <w:rsid w:val="00F770CC"/>
    <w:rsid w:val="00F775F1"/>
    <w:rsid w:val="00F809C7"/>
    <w:rsid w:val="00F80F35"/>
    <w:rsid w:val="00F8197E"/>
    <w:rsid w:val="00F849B6"/>
    <w:rsid w:val="00F8519F"/>
    <w:rsid w:val="00F85607"/>
    <w:rsid w:val="00F912C7"/>
    <w:rsid w:val="00F91AC8"/>
    <w:rsid w:val="00F91B54"/>
    <w:rsid w:val="00F91B75"/>
    <w:rsid w:val="00F934D9"/>
    <w:rsid w:val="00F94194"/>
    <w:rsid w:val="00F95B2F"/>
    <w:rsid w:val="00F95B5A"/>
    <w:rsid w:val="00FA5AE3"/>
    <w:rsid w:val="00FA79ED"/>
    <w:rsid w:val="00FA7D03"/>
    <w:rsid w:val="00FB3C75"/>
    <w:rsid w:val="00FB56F5"/>
    <w:rsid w:val="00FB7431"/>
    <w:rsid w:val="00FC526D"/>
    <w:rsid w:val="00FC545F"/>
    <w:rsid w:val="00FC5614"/>
    <w:rsid w:val="00FC5622"/>
    <w:rsid w:val="00FD20BF"/>
    <w:rsid w:val="00FD253C"/>
    <w:rsid w:val="00FD2C70"/>
    <w:rsid w:val="00FD427B"/>
    <w:rsid w:val="00FD4ACE"/>
    <w:rsid w:val="00FD542D"/>
    <w:rsid w:val="00FD6B0E"/>
    <w:rsid w:val="00FD6B99"/>
    <w:rsid w:val="00FE1CDE"/>
    <w:rsid w:val="00FE2832"/>
    <w:rsid w:val="00FE2B1D"/>
    <w:rsid w:val="00FE3CFD"/>
    <w:rsid w:val="00FE47F7"/>
    <w:rsid w:val="00FE48A2"/>
    <w:rsid w:val="00FF248D"/>
    <w:rsid w:val="00FF63E2"/>
    <w:rsid w:val="00FF7CD7"/>
    <w:rsid w:val="03C26BD1"/>
    <w:rsid w:val="03EB0DFF"/>
    <w:rsid w:val="05017C52"/>
    <w:rsid w:val="07DF2906"/>
    <w:rsid w:val="09EA05ED"/>
    <w:rsid w:val="0A8F6E15"/>
    <w:rsid w:val="0EBA50FE"/>
    <w:rsid w:val="112C3C37"/>
    <w:rsid w:val="12E52961"/>
    <w:rsid w:val="15375E62"/>
    <w:rsid w:val="156903A2"/>
    <w:rsid w:val="16D42CDF"/>
    <w:rsid w:val="17B648CC"/>
    <w:rsid w:val="17D95673"/>
    <w:rsid w:val="187327BD"/>
    <w:rsid w:val="19AF639F"/>
    <w:rsid w:val="1B331D07"/>
    <w:rsid w:val="1BBD36B7"/>
    <w:rsid w:val="1BDB2B53"/>
    <w:rsid w:val="20FF14F2"/>
    <w:rsid w:val="21550065"/>
    <w:rsid w:val="23870249"/>
    <w:rsid w:val="245B38D1"/>
    <w:rsid w:val="251E1D03"/>
    <w:rsid w:val="29732512"/>
    <w:rsid w:val="29DF5830"/>
    <w:rsid w:val="2B1C386E"/>
    <w:rsid w:val="2B1E480B"/>
    <w:rsid w:val="2B700882"/>
    <w:rsid w:val="2B77DEA8"/>
    <w:rsid w:val="2CC118F2"/>
    <w:rsid w:val="2D26080E"/>
    <w:rsid w:val="2D6BABE5"/>
    <w:rsid w:val="2E2D7C9E"/>
    <w:rsid w:val="2E520501"/>
    <w:rsid w:val="2E66470A"/>
    <w:rsid w:val="2F7FE5CA"/>
    <w:rsid w:val="2FFB3211"/>
    <w:rsid w:val="34483C32"/>
    <w:rsid w:val="351C5F25"/>
    <w:rsid w:val="353FCD26"/>
    <w:rsid w:val="35F379BF"/>
    <w:rsid w:val="36AFA0CF"/>
    <w:rsid w:val="37B91C4D"/>
    <w:rsid w:val="37FFA51A"/>
    <w:rsid w:val="3A3061A8"/>
    <w:rsid w:val="3A6A32CA"/>
    <w:rsid w:val="3AAFA92E"/>
    <w:rsid w:val="3B7B1777"/>
    <w:rsid w:val="3BCD6E7C"/>
    <w:rsid w:val="3C0D06AF"/>
    <w:rsid w:val="3C3A32AD"/>
    <w:rsid w:val="3C6A0C14"/>
    <w:rsid w:val="3E191DD9"/>
    <w:rsid w:val="3F8FA4D5"/>
    <w:rsid w:val="3FBC05FB"/>
    <w:rsid w:val="3FED3553"/>
    <w:rsid w:val="41214B28"/>
    <w:rsid w:val="41C773E2"/>
    <w:rsid w:val="44AFA834"/>
    <w:rsid w:val="44D75362"/>
    <w:rsid w:val="47884B7D"/>
    <w:rsid w:val="47B7D067"/>
    <w:rsid w:val="47FEBA34"/>
    <w:rsid w:val="4B9A1834"/>
    <w:rsid w:val="4D4C3002"/>
    <w:rsid w:val="4EEC4D36"/>
    <w:rsid w:val="55A14C92"/>
    <w:rsid w:val="56FADF85"/>
    <w:rsid w:val="575C3274"/>
    <w:rsid w:val="588418A2"/>
    <w:rsid w:val="5AD87635"/>
    <w:rsid w:val="5BC5EE3B"/>
    <w:rsid w:val="5BEB384C"/>
    <w:rsid w:val="5F9B7AE0"/>
    <w:rsid w:val="5FB7523E"/>
    <w:rsid w:val="5FF4247C"/>
    <w:rsid w:val="618D6C67"/>
    <w:rsid w:val="639C7CF6"/>
    <w:rsid w:val="63FD4CFC"/>
    <w:rsid w:val="64095E7F"/>
    <w:rsid w:val="64414325"/>
    <w:rsid w:val="658C7FE7"/>
    <w:rsid w:val="65C7637B"/>
    <w:rsid w:val="66411775"/>
    <w:rsid w:val="68B57855"/>
    <w:rsid w:val="6979BFB1"/>
    <w:rsid w:val="6A053438"/>
    <w:rsid w:val="6B0008F1"/>
    <w:rsid w:val="6BC308DC"/>
    <w:rsid w:val="6BC960D2"/>
    <w:rsid w:val="6BD46E9D"/>
    <w:rsid w:val="6DEE7A91"/>
    <w:rsid w:val="6E6931FA"/>
    <w:rsid w:val="6FFD2AFC"/>
    <w:rsid w:val="737DDAC0"/>
    <w:rsid w:val="73C77E07"/>
    <w:rsid w:val="753F0F91"/>
    <w:rsid w:val="77BF987D"/>
    <w:rsid w:val="77FBBD0E"/>
    <w:rsid w:val="77FFBC1F"/>
    <w:rsid w:val="7851049C"/>
    <w:rsid w:val="791D122B"/>
    <w:rsid w:val="79579DF7"/>
    <w:rsid w:val="7AE96FDE"/>
    <w:rsid w:val="7AFBBE0F"/>
    <w:rsid w:val="7B668CA9"/>
    <w:rsid w:val="7BEFDE25"/>
    <w:rsid w:val="7BFBD788"/>
    <w:rsid w:val="7BFEB814"/>
    <w:rsid w:val="7CEE9564"/>
    <w:rsid w:val="7CFF349E"/>
    <w:rsid w:val="7D96ACC2"/>
    <w:rsid w:val="7D996D0B"/>
    <w:rsid w:val="7F53491D"/>
    <w:rsid w:val="7F6BB9AA"/>
    <w:rsid w:val="7F75A7A6"/>
    <w:rsid w:val="7FBF3D65"/>
    <w:rsid w:val="7FD5FDE6"/>
    <w:rsid w:val="7FFE40D8"/>
    <w:rsid w:val="7FFEB9AD"/>
    <w:rsid w:val="7FFF0159"/>
    <w:rsid w:val="937B9701"/>
    <w:rsid w:val="977F2B92"/>
    <w:rsid w:val="9CDEDB76"/>
    <w:rsid w:val="9FC1664C"/>
    <w:rsid w:val="A37777A2"/>
    <w:rsid w:val="A392AFBE"/>
    <w:rsid w:val="AFA7DD17"/>
    <w:rsid w:val="B1AFE78E"/>
    <w:rsid w:val="B3EE83AD"/>
    <w:rsid w:val="BAC7B814"/>
    <w:rsid w:val="BDF3DA5F"/>
    <w:rsid w:val="BEB9EAA6"/>
    <w:rsid w:val="BF5F2B49"/>
    <w:rsid w:val="BFAC5A7E"/>
    <w:rsid w:val="BFFD1D0D"/>
    <w:rsid w:val="BFFFFB6F"/>
    <w:rsid w:val="CB98BB69"/>
    <w:rsid w:val="DAFEAF7D"/>
    <w:rsid w:val="DBB6E696"/>
    <w:rsid w:val="DCEBDFBF"/>
    <w:rsid w:val="DEFDF2C2"/>
    <w:rsid w:val="DFFFC811"/>
    <w:rsid w:val="E66BCB01"/>
    <w:rsid w:val="E7BFEAF8"/>
    <w:rsid w:val="E7FFA471"/>
    <w:rsid w:val="EC3D2426"/>
    <w:rsid w:val="EDDC0A6C"/>
    <w:rsid w:val="F0FE497B"/>
    <w:rsid w:val="F2751EA0"/>
    <w:rsid w:val="F4EDAF7E"/>
    <w:rsid w:val="F5D72DF5"/>
    <w:rsid w:val="F77B1FD4"/>
    <w:rsid w:val="F7B56CBF"/>
    <w:rsid w:val="F7CFF340"/>
    <w:rsid w:val="FA8A6937"/>
    <w:rsid w:val="FB9DA292"/>
    <w:rsid w:val="FBF70BC8"/>
    <w:rsid w:val="FE6B66C7"/>
    <w:rsid w:val="FF3F322F"/>
    <w:rsid w:val="FF6AE40B"/>
    <w:rsid w:val="FFDD9E27"/>
    <w:rsid w:val="FFEF88C2"/>
    <w:rsid w:val="FFFFB7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qFormat="1" w:uiPriority="39" w:semiHidden="0"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6"/>
    <w:basedOn w:val="1"/>
    <w:next w:val="1"/>
    <w:link w:val="27"/>
    <w:qFormat/>
    <w:uiPriority w:val="0"/>
    <w:pPr>
      <w:keepNext/>
      <w:keepLines/>
      <w:spacing w:before="240" w:after="64" w:line="320" w:lineRule="auto"/>
      <w:outlineLvl w:val="5"/>
    </w:pPr>
    <w:rPr>
      <w:rFonts w:ascii="Arial" w:hAnsi="Arial" w:eastAsia="黑体"/>
      <w:b/>
      <w:bCs/>
      <w:sz w:val="24"/>
    </w:rPr>
  </w:style>
  <w:style w:type="character" w:default="1" w:styleId="18">
    <w:name w:val="Default Paragraph Font"/>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customStyle="1" w:styleId="2">
    <w:name w:val="BodyText2"/>
    <w:qFormat/>
    <w:uiPriority w:val="0"/>
    <w:pPr>
      <w:widowControl w:val="0"/>
      <w:spacing w:after="120" w:line="480" w:lineRule="auto"/>
      <w:jc w:val="both"/>
      <w:textAlignment w:val="baseline"/>
    </w:pPr>
    <w:rPr>
      <w:rFonts w:ascii="Calibri" w:hAnsi="Calibri" w:eastAsia="宋体" w:cs="Times New Roman"/>
      <w:kern w:val="2"/>
      <w:sz w:val="32"/>
      <w:szCs w:val="32"/>
      <w:lang w:val="en-US" w:eastAsia="zh-CN" w:bidi="ar-SA"/>
    </w:rPr>
  </w:style>
  <w:style w:type="paragraph" w:styleId="4">
    <w:name w:val="toc 7"/>
    <w:basedOn w:val="1"/>
    <w:next w:val="1"/>
    <w:unhideWhenUsed/>
    <w:qFormat/>
    <w:uiPriority w:val="39"/>
    <w:pPr>
      <w:tabs>
        <w:tab w:val="right" w:leader="dot" w:pos="9344"/>
      </w:tabs>
      <w:adjustRightInd w:val="0"/>
      <w:spacing w:line="300" w:lineRule="exact"/>
      <w:ind w:left="1259"/>
    </w:pPr>
    <w:rPr>
      <w:rFonts w:ascii="宋体" w:hAnsi="Calibri"/>
      <w:szCs w:val="21"/>
    </w:rPr>
  </w:style>
  <w:style w:type="paragraph" w:styleId="5">
    <w:name w:val="Normal Indent"/>
    <w:basedOn w:val="1"/>
    <w:qFormat/>
    <w:uiPriority w:val="0"/>
    <w:pPr>
      <w:ind w:firstLine="420" w:firstLineChars="200"/>
    </w:pPr>
    <w:rPr>
      <w:rFonts w:ascii="Calibri" w:hAnsi="Calibri"/>
    </w:rPr>
  </w:style>
  <w:style w:type="paragraph" w:styleId="6">
    <w:name w:val="caption"/>
    <w:basedOn w:val="1"/>
    <w:next w:val="1"/>
    <w:qFormat/>
    <w:uiPriority w:val="0"/>
    <w:rPr>
      <w:rFonts w:ascii="Arial" w:hAnsi="Arial" w:eastAsia="黑体"/>
      <w:sz w:val="20"/>
    </w:rPr>
  </w:style>
  <w:style w:type="paragraph" w:styleId="7">
    <w:name w:val="annotation text"/>
    <w:basedOn w:val="1"/>
    <w:link w:val="40"/>
    <w:semiHidden/>
    <w:unhideWhenUsed/>
    <w:qFormat/>
    <w:uiPriority w:val="99"/>
    <w:pPr>
      <w:jc w:val="left"/>
    </w:pPr>
  </w:style>
  <w:style w:type="paragraph" w:styleId="8">
    <w:name w:val="Body Text"/>
    <w:basedOn w:val="1"/>
    <w:link w:val="46"/>
    <w:semiHidden/>
    <w:qFormat/>
    <w:uiPriority w:val="0"/>
    <w:rPr>
      <w:rFonts w:ascii="Arial" w:hAnsi="Arial" w:eastAsia="Arial" w:cs="Arial"/>
      <w:szCs w:val="21"/>
      <w:lang w:eastAsia="en-US"/>
    </w:rPr>
  </w:style>
  <w:style w:type="paragraph" w:styleId="9">
    <w:name w:val="Date"/>
    <w:basedOn w:val="1"/>
    <w:next w:val="1"/>
    <w:link w:val="45"/>
    <w:semiHidden/>
    <w:unhideWhenUsed/>
    <w:qFormat/>
    <w:uiPriority w:val="99"/>
    <w:pPr>
      <w:ind w:left="100" w:leftChars="2500"/>
    </w:pPr>
  </w:style>
  <w:style w:type="paragraph" w:styleId="10">
    <w:name w:val="Balloon Text"/>
    <w:basedOn w:val="1"/>
    <w:link w:val="39"/>
    <w:semiHidden/>
    <w:unhideWhenUsed/>
    <w:qFormat/>
    <w:uiPriority w:val="99"/>
    <w:rPr>
      <w:sz w:val="18"/>
      <w:szCs w:val="18"/>
    </w:rPr>
  </w:style>
  <w:style w:type="paragraph" w:styleId="11">
    <w:name w:val="footer"/>
    <w:basedOn w:val="1"/>
    <w:link w:val="22"/>
    <w:unhideWhenUsed/>
    <w:qFormat/>
    <w:uiPriority w:val="0"/>
    <w:pPr>
      <w:tabs>
        <w:tab w:val="center" w:pos="4153"/>
        <w:tab w:val="right" w:pos="8306"/>
      </w:tabs>
      <w:snapToGrid w:val="0"/>
      <w:jc w:val="left"/>
    </w:pPr>
    <w:rPr>
      <w:sz w:val="18"/>
      <w:szCs w:val="18"/>
    </w:rPr>
  </w:style>
  <w:style w:type="paragraph" w:styleId="12">
    <w:name w:val="header"/>
    <w:basedOn w:val="1"/>
    <w:link w:val="21"/>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unhideWhenUsed/>
    <w:qFormat/>
    <w:uiPriority w:val="0"/>
    <w:rPr>
      <w:sz w:val="24"/>
    </w:rPr>
  </w:style>
  <w:style w:type="paragraph" w:styleId="14">
    <w:name w:val="Title"/>
    <w:basedOn w:val="1"/>
    <w:next w:val="1"/>
    <w:link w:val="47"/>
    <w:qFormat/>
    <w:uiPriority w:val="0"/>
    <w:pPr>
      <w:widowControl/>
      <w:jc w:val="center"/>
    </w:pPr>
    <w:rPr>
      <w:b/>
      <w:bCs/>
      <w:kern w:val="0"/>
      <w:sz w:val="24"/>
      <w:lang w:eastAsia="en-US"/>
    </w:rPr>
  </w:style>
  <w:style w:type="paragraph" w:styleId="15">
    <w:name w:val="annotation subject"/>
    <w:basedOn w:val="7"/>
    <w:next w:val="7"/>
    <w:link w:val="41"/>
    <w:semiHidden/>
    <w:unhideWhenUsed/>
    <w:qFormat/>
    <w:uiPriority w:val="99"/>
    <w:rPr>
      <w:b/>
      <w:bCs/>
    </w:rPr>
  </w:style>
  <w:style w:type="table" w:styleId="17">
    <w:name w:val="Table Grid"/>
    <w:basedOn w:val="16"/>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basedOn w:val="18"/>
    <w:qFormat/>
    <w:uiPriority w:val="0"/>
    <w:rPr>
      <w:color w:val="2440B3"/>
      <w:u w:val="single"/>
    </w:rPr>
  </w:style>
  <w:style w:type="character" w:styleId="20">
    <w:name w:val="annotation reference"/>
    <w:basedOn w:val="18"/>
    <w:semiHidden/>
    <w:unhideWhenUsed/>
    <w:qFormat/>
    <w:uiPriority w:val="99"/>
    <w:rPr>
      <w:sz w:val="21"/>
      <w:szCs w:val="21"/>
    </w:rPr>
  </w:style>
  <w:style w:type="character" w:customStyle="1" w:styleId="21">
    <w:name w:val="页眉 字符"/>
    <w:basedOn w:val="18"/>
    <w:link w:val="12"/>
    <w:qFormat/>
    <w:uiPriority w:val="0"/>
    <w:rPr>
      <w:sz w:val="18"/>
      <w:szCs w:val="18"/>
    </w:rPr>
  </w:style>
  <w:style w:type="character" w:customStyle="1" w:styleId="22">
    <w:name w:val="页脚 字符"/>
    <w:basedOn w:val="18"/>
    <w:link w:val="11"/>
    <w:qFormat/>
    <w:uiPriority w:val="0"/>
    <w:rPr>
      <w:sz w:val="18"/>
      <w:szCs w:val="18"/>
    </w:rPr>
  </w:style>
  <w:style w:type="character" w:customStyle="1" w:styleId="23">
    <w:name w:val="段 Char"/>
    <w:link w:val="24"/>
    <w:qFormat/>
    <w:uiPriority w:val="0"/>
    <w:rPr>
      <w:rFonts w:ascii="宋体"/>
    </w:rPr>
  </w:style>
  <w:style w:type="paragraph" w:customStyle="1" w:styleId="24">
    <w:name w:val="段"/>
    <w:link w:val="23"/>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25">
    <w:name w:val="章标题"/>
    <w:next w:val="24"/>
    <w:qFormat/>
    <w:uiPriority w:val="0"/>
    <w:pPr>
      <w:tabs>
        <w:tab w:val="left" w:pos="360"/>
      </w:tabs>
      <w:spacing w:beforeLines="100" w:afterLines="100"/>
      <w:jc w:val="both"/>
      <w:outlineLvl w:val="1"/>
    </w:pPr>
    <w:rPr>
      <w:rFonts w:ascii="黑体" w:hAnsi="Times New Roman" w:eastAsia="黑体" w:cs="Times New Roman"/>
      <w:sz w:val="21"/>
      <w:lang w:val="en-US" w:eastAsia="zh-CN" w:bidi="ar-SA"/>
    </w:rPr>
  </w:style>
  <w:style w:type="paragraph" w:customStyle="1" w:styleId="26">
    <w:name w:val="二级无"/>
    <w:basedOn w:val="1"/>
    <w:qFormat/>
    <w:uiPriority w:val="0"/>
    <w:pPr>
      <w:widowControl/>
      <w:numPr>
        <w:ilvl w:val="2"/>
        <w:numId w:val="1"/>
      </w:numPr>
      <w:jc w:val="left"/>
      <w:outlineLvl w:val="3"/>
    </w:pPr>
    <w:rPr>
      <w:rFonts w:ascii="宋体"/>
      <w:kern w:val="0"/>
      <w:szCs w:val="21"/>
    </w:rPr>
  </w:style>
  <w:style w:type="character" w:customStyle="1" w:styleId="27">
    <w:name w:val="标题 6 字符"/>
    <w:basedOn w:val="18"/>
    <w:link w:val="3"/>
    <w:qFormat/>
    <w:uiPriority w:val="0"/>
    <w:rPr>
      <w:rFonts w:ascii="Arial" w:hAnsi="Arial" w:eastAsia="黑体" w:cs="Times New Roman"/>
      <w:b/>
      <w:bCs/>
      <w:sz w:val="24"/>
      <w:szCs w:val="24"/>
    </w:rPr>
  </w:style>
  <w:style w:type="paragraph" w:customStyle="1" w:styleId="28">
    <w:name w:val="标准文件_段"/>
    <w:link w:val="2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9">
    <w:name w:val="标准文件_段 Char"/>
    <w:link w:val="28"/>
    <w:qFormat/>
    <w:uiPriority w:val="0"/>
    <w:rPr>
      <w:rFonts w:ascii="宋体" w:hAnsi="Times New Roman" w:eastAsia="宋体" w:cs="Times New Roman"/>
      <w:kern w:val="0"/>
      <w:szCs w:val="20"/>
    </w:rPr>
  </w:style>
  <w:style w:type="paragraph" w:customStyle="1" w:styleId="30">
    <w:name w:val="标准文件_二级条标题"/>
    <w:next w:val="28"/>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paragraph" w:customStyle="1" w:styleId="31">
    <w:name w:val="标准文件_三级条标题"/>
    <w:basedOn w:val="30"/>
    <w:next w:val="28"/>
    <w:qFormat/>
    <w:uiPriority w:val="0"/>
    <w:pPr>
      <w:widowControl/>
      <w:numPr>
        <w:ilvl w:val="4"/>
      </w:numPr>
      <w:outlineLvl w:val="3"/>
    </w:pPr>
  </w:style>
  <w:style w:type="paragraph" w:customStyle="1" w:styleId="32">
    <w:name w:val="标准文件_四级条标题"/>
    <w:next w:val="28"/>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paragraph" w:customStyle="1" w:styleId="33">
    <w:name w:val="标准文件_五级条标题"/>
    <w:next w:val="28"/>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34">
    <w:name w:val="标准文件_章标题"/>
    <w:next w:val="28"/>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35">
    <w:name w:val="标准文件_一级条标题"/>
    <w:basedOn w:val="34"/>
    <w:next w:val="28"/>
    <w:qFormat/>
    <w:uiPriority w:val="0"/>
    <w:pPr>
      <w:numPr>
        <w:ilvl w:val="2"/>
      </w:numPr>
      <w:spacing w:beforeLines="50" w:afterLines="50"/>
      <w:outlineLvl w:val="1"/>
    </w:pPr>
  </w:style>
  <w:style w:type="paragraph" w:customStyle="1" w:styleId="3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37">
    <w:name w:val="标准文件_四级无标题"/>
    <w:basedOn w:val="32"/>
    <w:qFormat/>
    <w:uiPriority w:val="0"/>
    <w:pPr>
      <w:numPr>
        <w:numId w:val="3"/>
      </w:numPr>
      <w:spacing w:beforeLines="0"/>
      <w:outlineLvl w:val="9"/>
    </w:pPr>
    <w:rPr>
      <w:rFonts w:hint="eastAsia" w:ascii="宋体" w:hAnsi="宋体" w:eastAsia="宋体"/>
      <w:szCs w:val="52"/>
    </w:rPr>
  </w:style>
  <w:style w:type="paragraph" w:customStyle="1" w:styleId="38">
    <w:name w:val="标准文件_三级无标题"/>
    <w:qFormat/>
    <w:uiPriority w:val="0"/>
    <w:pPr>
      <w:numPr>
        <w:ilvl w:val="4"/>
        <w:numId w:val="4"/>
      </w:numPr>
      <w:jc w:val="both"/>
    </w:pPr>
    <w:rPr>
      <w:rFonts w:hint="eastAsia" w:ascii="宋体" w:hAnsi="Times New Roman" w:eastAsia="宋体" w:cs="Times New Roman"/>
      <w:sz w:val="21"/>
      <w:lang w:val="en-US" w:eastAsia="zh-CN" w:bidi="ar-SA"/>
    </w:rPr>
  </w:style>
  <w:style w:type="character" w:customStyle="1" w:styleId="39">
    <w:name w:val="批注框文本 字符"/>
    <w:basedOn w:val="18"/>
    <w:link w:val="10"/>
    <w:semiHidden/>
    <w:qFormat/>
    <w:uiPriority w:val="99"/>
    <w:rPr>
      <w:kern w:val="2"/>
      <w:sz w:val="18"/>
      <w:szCs w:val="18"/>
    </w:rPr>
  </w:style>
  <w:style w:type="character" w:customStyle="1" w:styleId="40">
    <w:name w:val="批注文字 字符"/>
    <w:basedOn w:val="18"/>
    <w:link w:val="7"/>
    <w:semiHidden/>
    <w:qFormat/>
    <w:uiPriority w:val="99"/>
    <w:rPr>
      <w:kern w:val="2"/>
      <w:sz w:val="21"/>
      <w:szCs w:val="24"/>
    </w:rPr>
  </w:style>
  <w:style w:type="character" w:customStyle="1" w:styleId="41">
    <w:name w:val="批注主题 字符"/>
    <w:basedOn w:val="40"/>
    <w:link w:val="15"/>
    <w:semiHidden/>
    <w:qFormat/>
    <w:uiPriority w:val="99"/>
    <w:rPr>
      <w:b/>
      <w:bCs/>
      <w:kern w:val="2"/>
      <w:sz w:val="21"/>
      <w:szCs w:val="24"/>
    </w:rPr>
  </w:style>
  <w:style w:type="character" w:customStyle="1" w:styleId="42">
    <w:name w:val="Unresolved Mention"/>
    <w:basedOn w:val="18"/>
    <w:semiHidden/>
    <w:unhideWhenUsed/>
    <w:qFormat/>
    <w:uiPriority w:val="99"/>
    <w:rPr>
      <w:color w:val="605E5C"/>
      <w:shd w:val="clear" w:color="auto" w:fill="E1DFDD"/>
    </w:rPr>
  </w:style>
  <w:style w:type="paragraph" w:styleId="43">
    <w:name w:val="List Paragraph"/>
    <w:basedOn w:val="1"/>
    <w:qFormat/>
    <w:uiPriority w:val="34"/>
    <w:pPr>
      <w:ind w:firstLine="420" w:firstLineChars="200"/>
    </w:pPr>
  </w:style>
  <w:style w:type="paragraph" w:customStyle="1" w:styleId="44">
    <w:name w:val="标准文件_正文图标题"/>
    <w:next w:val="28"/>
    <w:qFormat/>
    <w:uiPriority w:val="0"/>
    <w:pPr>
      <w:numPr>
        <w:ilvl w:val="0"/>
        <w:numId w:val="5"/>
      </w:numPr>
      <w:spacing w:before="120" w:beforeLines="50" w:after="120" w:afterLines="50"/>
      <w:jc w:val="center"/>
    </w:pPr>
    <w:rPr>
      <w:rFonts w:ascii="黑体" w:hAnsi="Times New Roman" w:eastAsia="黑体" w:cs="Times New Roman"/>
      <w:color w:val="000000" w:themeColor="text1"/>
      <w:sz w:val="21"/>
      <w:lang w:val="en-US" w:eastAsia="zh-CN" w:bidi="ar-SA"/>
      <w14:textFill>
        <w14:solidFill>
          <w14:schemeClr w14:val="tx1"/>
        </w14:solidFill>
      </w14:textFill>
    </w:rPr>
  </w:style>
  <w:style w:type="character" w:customStyle="1" w:styleId="45">
    <w:name w:val="日期 字符"/>
    <w:basedOn w:val="18"/>
    <w:link w:val="9"/>
    <w:semiHidden/>
    <w:qFormat/>
    <w:uiPriority w:val="99"/>
    <w:rPr>
      <w:kern w:val="2"/>
      <w:sz w:val="21"/>
      <w:szCs w:val="24"/>
    </w:rPr>
  </w:style>
  <w:style w:type="character" w:customStyle="1" w:styleId="46">
    <w:name w:val="正文文本 字符"/>
    <w:basedOn w:val="18"/>
    <w:link w:val="8"/>
    <w:semiHidden/>
    <w:qFormat/>
    <w:uiPriority w:val="0"/>
    <w:rPr>
      <w:rFonts w:ascii="Arial" w:hAnsi="Arial" w:eastAsia="Arial" w:cs="Arial"/>
      <w:kern w:val="2"/>
      <w:sz w:val="21"/>
      <w:szCs w:val="21"/>
      <w:lang w:eastAsia="en-US"/>
    </w:rPr>
  </w:style>
  <w:style w:type="character" w:customStyle="1" w:styleId="47">
    <w:name w:val="标题 字符"/>
    <w:basedOn w:val="18"/>
    <w:link w:val="14"/>
    <w:qFormat/>
    <w:uiPriority w:val="0"/>
    <w:rPr>
      <w:b/>
      <w:bCs/>
      <w:sz w:val="24"/>
      <w:szCs w:val="24"/>
      <w:lang w:eastAsia="en-US"/>
    </w:rPr>
  </w:style>
  <w:style w:type="paragraph" w:customStyle="1" w:styleId="48">
    <w:name w:val="Table Text"/>
    <w:basedOn w:val="1"/>
    <w:semiHidden/>
    <w:qFormat/>
    <w:uiPriority w:val="0"/>
    <w:rPr>
      <w:rFonts w:ascii="宋体" w:hAnsi="宋体" w:cs="宋体"/>
      <w:sz w:val="14"/>
      <w:szCs w:val="14"/>
      <w:lang w:eastAsia="en-US"/>
    </w:rPr>
  </w:style>
  <w:style w:type="table" w:customStyle="1" w:styleId="49">
    <w:name w:val="Table Normal"/>
    <w:unhideWhenUsed/>
    <w:qFormat/>
    <w:uiPriority w:val="0"/>
    <w:rPr>
      <w:rFonts w:ascii="Calibri" w:hAnsi="Calibri"/>
    </w:rPr>
    <w:tblPr>
      <w:tblCellMar>
        <w:top w:w="0" w:type="dxa"/>
        <w:left w:w="0" w:type="dxa"/>
        <w:bottom w:w="0" w:type="dxa"/>
        <w:right w:w="0" w:type="dxa"/>
      </w:tblCellMar>
    </w:tblPr>
  </w:style>
  <w:style w:type="paragraph" w:customStyle="1" w:styleId="50">
    <w:name w:val="_Style 1"/>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764</Words>
  <Characters>4358</Characters>
  <Lines>36</Lines>
  <Paragraphs>10</Paragraphs>
  <TotalTime>1</TotalTime>
  <ScaleCrop>false</ScaleCrop>
  <LinksUpToDate>false</LinksUpToDate>
  <CharactersWithSpaces>5112</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2023-04-19T03:33:00Z</dcterms:created>
  <dc:creator>xiaojie man</dc:creator>
  <cp:lastModifiedBy>gxxc</cp:lastModifiedBy>
  <cp:lastPrinted>2024-11-04T06:50:00Z</cp:lastPrinted>
  <dcterms:modified xsi:type="dcterms:W3CDTF">2025-04-30T18:14:25Z</dcterms:modified>
  <cp:revision>420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A4746F5BD7124AF9A5D54362B78634A3_13</vt:lpwstr>
  </property>
</Properties>
</file>