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11.020"/>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true" noChangeArrowheads="true"/>
                                </pic:cNvPicPr>
                              </pic:nvPicPr>
                              <pic:blipFill>
                                <a:blip r:embed="rId32" cstate="print">
                                  <a:extLst>
                                    <a:ext uri="{28A0092B-C50C-407E-A947-70E740481C1C}">
                                      <a14:useLocalDpi xmlns:a14="http://schemas.microsoft.com/office/drawing/2010/main" val="false"/>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true" noChangeArrowheads="true"/>
                                </pic:cNvPicPr>
                              </pic:nvPicPr>
                              <pic:blipFill>
                                <a:blip r:embed="rId33" cstate="print">
                                  <a:extLst>
                                    <a:ext uri="{28A0092B-C50C-407E-A947-70E740481C1C}">
                                      <a14:useLocalDpi xmlns:a14="http://schemas.microsoft.com/office/drawing/2010/main" val="false"/>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C 05"/>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05</w:t>
            </w:r>
            <w:r>
              <w:rPr>
                <w:rFonts w:ascii="黑体" w:hAnsi="黑体" w:eastAsia="黑体"/>
                <w:sz w:val="21"/>
                <w:szCs w:val="21"/>
              </w:rPr>
              <w:fldChar w:fldCharType="end"/>
            </w:r>
            <w:bookmarkEnd w:id="2"/>
          </w:p>
        </w:tc>
      </w:tr>
    </w:tbl>
    <w:p>
      <w:pPr>
        <w:pStyle w:val="50"/>
        <w:framePr w:w="9639" w:h="624" w:hRule="exact" w:hSpace="181" w:vSpace="181"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原发性肝癌疼痛中医护理规范"/>
            </w:textInput>
          </w:ffData>
        </w:fldChar>
      </w:r>
      <w:bookmarkStart w:id="8" w:name="CSTD_NAME"/>
      <w:r>
        <w:instrText xml:space="preserve"> FORMTEXT </w:instrText>
      </w:r>
      <w:r>
        <w:fldChar w:fldCharType="separate"/>
      </w:r>
      <w:r>
        <w:t>原发性肝癌疼痛中医护理规范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raditional Chinese medicine nursing specification for the pain of primary hepatic carcinoma"/>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Traditional Chinese medicine nursing specification for the pain of primary hepatic carcinoma</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360"/>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"_Toc196853586" </w:instrText>
      </w:r>
      <w:r>
        <w:fldChar w:fldCharType="separate"/>
      </w:r>
      <w:r>
        <w:rPr>
          <w:rStyle w:val="32"/>
        </w:rPr>
        <w:t>前言</w:t>
      </w:r>
      <w:r>
        <w:tab/>
      </w:r>
      <w:r>
        <w:fldChar w:fldCharType="begin"/>
      </w:r>
      <w:r>
        <w:instrText xml:space="preserve"> PAGEREF _Toc196853586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"_Toc196853587" </w:instrText>
      </w:r>
      <w:r>
        <w:fldChar w:fldCharType="separate"/>
      </w:r>
      <w:r>
        <w:rPr>
          <w:rStyle w:val="32"/>
        </w:rPr>
        <w:t>1  范围</w:t>
      </w:r>
      <w:r>
        <w:tab/>
      </w:r>
      <w:r>
        <w:fldChar w:fldCharType="begin"/>
      </w:r>
      <w:r>
        <w:instrText xml:space="preserve"> PAGEREF _Toc196853587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"_Toc196853588" </w:instrText>
      </w:r>
      <w:r>
        <w:fldChar w:fldCharType="separate"/>
      </w:r>
      <w:r>
        <w:rPr>
          <w:rStyle w:val="32"/>
        </w:rPr>
        <w:t>2  规范性引用文件</w:t>
      </w:r>
      <w:r>
        <w:tab/>
      </w:r>
      <w:r>
        <w:fldChar w:fldCharType="begin"/>
      </w:r>
      <w:r>
        <w:instrText xml:space="preserve"> PAGEREF _Toc196853588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"_Toc196853589" </w:instrText>
      </w:r>
      <w:r>
        <w:fldChar w:fldCharType="separate"/>
      </w:r>
      <w:r>
        <w:rPr>
          <w:rStyle w:val="32"/>
        </w:rPr>
        <w:t>3  术语和定义</w:t>
      </w:r>
      <w:r>
        <w:tab/>
      </w:r>
      <w:r>
        <w:fldChar w:fldCharType="begin"/>
      </w:r>
      <w:r>
        <w:instrText xml:space="preserve"> PAGEREF _Toc196853589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"_Toc196853590" </w:instrText>
      </w:r>
      <w:r>
        <w:fldChar w:fldCharType="separate"/>
      </w:r>
      <w:r>
        <w:rPr>
          <w:rStyle w:val="32"/>
        </w:rPr>
        <w:t>4  基本要求</w:t>
      </w:r>
      <w:r>
        <w:tab/>
      </w:r>
      <w:r>
        <w:fldChar w:fldCharType="begin"/>
      </w:r>
      <w:r>
        <w:instrText xml:space="preserve"> PAGEREF _Toc196853590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"_Toc196853591" </w:instrText>
      </w:r>
      <w:r>
        <w:fldChar w:fldCharType="separate"/>
      </w:r>
      <w:r>
        <w:rPr>
          <w:rStyle w:val="32"/>
        </w:rPr>
        <w:t>5  护理评估</w:t>
      </w:r>
      <w:r>
        <w:tab/>
      </w:r>
      <w:r>
        <w:fldChar w:fldCharType="begin"/>
      </w:r>
      <w:r>
        <w:instrText xml:space="preserve"> PAGEREF _Toc196853591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"_Toc196853592" </w:instrText>
      </w:r>
      <w:r>
        <w:fldChar w:fldCharType="separate"/>
      </w:r>
      <w:r>
        <w:rPr>
          <w:rStyle w:val="32"/>
        </w:rPr>
        <w:t>6  护理措施</w:t>
      </w:r>
      <w:r>
        <w:tab/>
      </w:r>
      <w:r>
        <w:fldChar w:fldCharType="begin"/>
      </w:r>
      <w:r>
        <w:instrText xml:space="preserve"> PAGEREF _Toc196853592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"_Toc196853593" </w:instrText>
      </w:r>
      <w:r>
        <w:fldChar w:fldCharType="separate"/>
      </w:r>
      <w:r>
        <w:rPr>
          <w:rStyle w:val="32"/>
        </w:rPr>
        <w:t>7  健康指导</w:t>
      </w:r>
      <w:r>
        <w:tab/>
      </w:r>
      <w:r>
        <w:fldChar w:fldCharType="begin"/>
      </w:r>
      <w:r>
        <w:instrText xml:space="preserve"> PAGEREF _Toc196853593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"_Toc196853594" </w:instrText>
      </w:r>
      <w:r>
        <w:fldChar w:fldCharType="separate"/>
      </w:r>
      <w:r>
        <w:rPr>
          <w:rStyle w:val="32"/>
        </w:rPr>
        <w:t>附录A（资料性）  疼痛评估量表</w:t>
      </w:r>
      <w:r>
        <w:tab/>
      </w:r>
      <w:r>
        <w:fldChar w:fldCharType="begin"/>
      </w:r>
      <w:r>
        <w:instrText xml:space="preserve"> PAGEREF _Toc196853594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"_Toc196853595" </w:instrText>
      </w:r>
      <w:r>
        <w:fldChar w:fldCharType="separate"/>
      </w:r>
      <w:r>
        <w:rPr>
          <w:rStyle w:val="32"/>
        </w:rPr>
        <w:t>参考文献</w:t>
      </w:r>
      <w:r>
        <w:tab/>
      </w:r>
      <w:r>
        <w:fldChar w:fldCharType="begin"/>
      </w:r>
      <w:r>
        <w:instrText xml:space="preserve"> PAGEREF _Toc196853595 \h </w:instrText>
      </w:r>
      <w:r>
        <w:fldChar w:fldCharType="separate"/>
      </w:r>
      <w:r>
        <w:t>5</w:t>
      </w:r>
      <w:r>
        <w:fldChar w:fldCharType="end"/>
      </w:r>
      <w:r>
        <w:fldChar w:fldCharType="end"/>
      </w:r>
    </w:p>
    <w:p>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pPr>
        <w:pStyle w:val="89"/>
        <w:spacing w:before="900" w:after="360"/>
      </w:pPr>
      <w:bookmarkStart w:id="21" w:name="_Toc196853586"/>
      <w:bookmarkStart w:id="22" w:name="BookMark2"/>
      <w:r>
        <w:rPr>
          <w:spacing w:val="320"/>
        </w:rPr>
        <w:t>前</w:t>
      </w:r>
      <w:r>
        <w:t>言</w:t>
      </w:r>
      <w:bookmarkEnd w:id="21"/>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本文件由广西中医药大学第一附属医院提出并宣贯。</w:t>
      </w:r>
    </w:p>
    <w:p>
      <w:pPr>
        <w:pStyle w:val="56"/>
        <w:ind w:firstLine="420"/>
      </w:pPr>
      <w:r>
        <w:rPr>
          <w:rFonts w:hint="eastAsia"/>
        </w:rPr>
        <w:t>本文件由广西标准化协会归口。</w:t>
      </w:r>
    </w:p>
    <w:p>
      <w:pPr>
        <w:pStyle w:val="56"/>
        <w:ind w:firstLine="420"/>
      </w:pPr>
      <w:r>
        <w:rPr>
          <w:rFonts w:hint="eastAsia"/>
        </w:rPr>
        <w:t>本文件起草单位：广西中医药大学第一附属医院、南宁市中医医院、灵山县中医医院、玉林市中医医院。</w:t>
      </w: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本文件主要起草人：郑艺</w:t>
      </w:r>
      <w:r>
        <w:rPr>
          <w:rFonts w:hint="eastAsia"/>
          <w:lang w:eastAsia="zh-CN"/>
        </w:rPr>
        <w:t>、</w:t>
      </w:r>
      <w:r>
        <w:rPr>
          <w:rFonts w:hint="eastAsia"/>
        </w:rPr>
        <w:t>黄华勇</w:t>
      </w:r>
      <w:r>
        <w:rPr>
          <w:rFonts w:hint="eastAsia"/>
          <w:lang w:eastAsia="zh-CN"/>
        </w:rPr>
        <w:t>、</w:t>
      </w:r>
      <w:r>
        <w:rPr>
          <w:rFonts w:hint="eastAsia"/>
        </w:rPr>
        <w:t>黄沂</w:t>
      </w:r>
      <w:r>
        <w:rPr>
          <w:rFonts w:hint="eastAsia"/>
          <w:lang w:eastAsia="zh-CN"/>
        </w:rPr>
        <w:t>、</w:t>
      </w:r>
      <w:r>
        <w:rPr>
          <w:rFonts w:hint="eastAsia"/>
        </w:rPr>
        <w:t>苏宇虹</w:t>
      </w:r>
      <w:r>
        <w:rPr>
          <w:rFonts w:hint="eastAsia"/>
          <w:lang w:eastAsia="zh-CN"/>
        </w:rPr>
        <w:t>、</w:t>
      </w:r>
      <w:r>
        <w:rPr>
          <w:rFonts w:hint="eastAsia"/>
        </w:rPr>
        <w:t>李静</w:t>
      </w:r>
      <w:r>
        <w:rPr>
          <w:rFonts w:hint="eastAsia"/>
          <w:lang w:eastAsia="zh-CN"/>
        </w:rPr>
        <w:t>、</w:t>
      </w:r>
      <w:r>
        <w:rPr>
          <w:rFonts w:hint="eastAsia"/>
        </w:rPr>
        <w:t>霍佳妮</w:t>
      </w:r>
      <w:r>
        <w:rPr>
          <w:rFonts w:hint="eastAsia"/>
          <w:lang w:eastAsia="zh-CN"/>
        </w:rPr>
        <w:t>、</w:t>
      </w:r>
      <w:r>
        <w:rPr>
          <w:rFonts w:hint="eastAsia"/>
        </w:rPr>
        <w:t>黎柳娟</w:t>
      </w:r>
      <w:r>
        <w:rPr>
          <w:rFonts w:hint="eastAsia"/>
          <w:lang w:eastAsia="zh-CN"/>
        </w:rPr>
        <w:t>、</w:t>
      </w:r>
      <w:r>
        <w:rPr>
          <w:rFonts w:hint="eastAsia"/>
        </w:rPr>
        <w:t>农彩芬</w:t>
      </w:r>
      <w:r>
        <w:rPr>
          <w:rFonts w:hint="eastAsia"/>
          <w:lang w:eastAsia="zh-CN"/>
        </w:rPr>
        <w:t>、</w:t>
      </w:r>
      <w:r>
        <w:rPr>
          <w:rFonts w:hint="eastAsia"/>
        </w:rPr>
        <w:t>吕天凤</w:t>
      </w:r>
      <w:r>
        <w:rPr>
          <w:rFonts w:hint="eastAsia"/>
          <w:lang w:eastAsia="zh-CN"/>
        </w:rPr>
        <w:t>、</w:t>
      </w:r>
      <w:r>
        <w:rPr>
          <w:rFonts w:hint="eastAsia"/>
        </w:rPr>
        <w:t>莫秋妹</w:t>
      </w:r>
      <w:r>
        <w:rPr>
          <w:rFonts w:hint="eastAsia"/>
          <w:lang w:eastAsia="zh-CN"/>
        </w:rPr>
        <w:t>、</w:t>
      </w:r>
      <w:r>
        <w:rPr>
          <w:rFonts w:hint="eastAsia"/>
        </w:rPr>
        <w:t>钟惠芳</w:t>
      </w:r>
      <w:r>
        <w:rPr>
          <w:rFonts w:hint="eastAsia"/>
          <w:lang w:eastAsia="zh-CN"/>
        </w:rPr>
        <w:t>、</w:t>
      </w:r>
      <w:r>
        <w:rPr>
          <w:rFonts w:hint="eastAsia"/>
        </w:rPr>
        <w:t>谭艳菊</w:t>
      </w:r>
      <w:r>
        <w:rPr>
          <w:rFonts w:hint="eastAsia"/>
          <w:lang w:eastAsia="zh-CN"/>
        </w:rPr>
        <w:t>、</w:t>
      </w:r>
      <w:r>
        <w:rPr>
          <w:rFonts w:hint="eastAsia"/>
        </w:rPr>
        <w:t>黄海琛</w:t>
      </w:r>
      <w:r>
        <w:rPr>
          <w:rFonts w:hint="eastAsia"/>
          <w:lang w:eastAsia="zh-CN"/>
        </w:rPr>
        <w:t>、</w:t>
      </w:r>
      <w:r>
        <w:rPr>
          <w:rFonts w:hint="eastAsia"/>
        </w:rPr>
        <w:t>谭丽丹</w:t>
      </w:r>
      <w:r>
        <w:rPr>
          <w:rFonts w:hint="eastAsia"/>
          <w:lang w:eastAsia="zh-CN"/>
        </w:rPr>
        <w:t>、</w:t>
      </w:r>
      <w:r>
        <w:rPr>
          <w:rFonts w:hint="eastAsia"/>
        </w:rPr>
        <w:t>许娇</w:t>
      </w:r>
      <w:r>
        <w:rPr>
          <w:rFonts w:hint="eastAsia"/>
          <w:lang w:eastAsia="zh-CN"/>
        </w:rPr>
        <w:t>、</w:t>
      </w:r>
      <w:r>
        <w:rPr>
          <w:rFonts w:hint="eastAsia"/>
        </w:rPr>
        <w:t>周琳</w:t>
      </w:r>
      <w:r>
        <w:rPr>
          <w:rFonts w:hint="eastAsia"/>
          <w:lang w:eastAsia="zh-CN"/>
        </w:rPr>
        <w:t>、</w:t>
      </w:r>
      <w:r>
        <w:rPr>
          <w:rFonts w:hint="eastAsia"/>
        </w:rPr>
        <w:t>凌俐</w:t>
      </w:r>
      <w:r>
        <w:rPr>
          <w:rFonts w:hint="eastAsia"/>
          <w:lang w:eastAsia="zh-CN"/>
        </w:rPr>
        <w:t>、</w:t>
      </w:r>
      <w:r>
        <w:rPr>
          <w:rFonts w:hint="eastAsia"/>
        </w:rPr>
        <w:t>吴爱萍</w:t>
      </w:r>
      <w:r>
        <w:rPr>
          <w:rFonts w:hint="eastAsia"/>
          <w:lang w:eastAsia="zh-CN"/>
        </w:rPr>
        <w:t>、</w:t>
      </w:r>
      <w:r>
        <w:rPr>
          <w:rFonts w:hint="eastAsia"/>
        </w:rPr>
        <w:t>黄娟</w:t>
      </w:r>
      <w:r>
        <w:rPr>
          <w:rFonts w:hint="eastAsia"/>
          <w:lang w:eastAsia="zh-CN"/>
        </w:rPr>
        <w:t>、</w:t>
      </w:r>
      <w:r>
        <w:rPr>
          <w:rFonts w:hint="eastAsia"/>
        </w:rPr>
        <w:t>黄丽春</w:t>
      </w:r>
      <w:r>
        <w:rPr>
          <w:rFonts w:hint="eastAsia"/>
          <w:lang w:eastAsia="zh-CN"/>
        </w:rPr>
        <w:t>、</w:t>
      </w:r>
      <w:r>
        <w:rPr>
          <w:rFonts w:hint="eastAsia"/>
        </w:rPr>
        <w:t>吕阗</w:t>
      </w:r>
      <w:r>
        <w:rPr>
          <w:rFonts w:hint="eastAsia"/>
          <w:lang w:eastAsia="zh-CN"/>
        </w:rPr>
        <w:t>、</w:t>
      </w:r>
      <w:r>
        <w:rPr>
          <w:rFonts w:hint="eastAsia"/>
        </w:rPr>
        <w:t>陈晓君</w:t>
      </w:r>
      <w:r>
        <w:rPr>
          <w:rFonts w:hint="eastAsia"/>
          <w:lang w:eastAsia="zh-CN"/>
        </w:rPr>
        <w:t>、</w:t>
      </w:r>
      <w:r>
        <w:rPr>
          <w:rFonts w:hint="eastAsia"/>
        </w:rPr>
        <w:t>吴少兰</w:t>
      </w:r>
      <w:r>
        <w:rPr>
          <w:rFonts w:hint="eastAsia"/>
          <w:lang w:eastAsia="zh-CN"/>
        </w:rPr>
        <w:t>、</w:t>
      </w:r>
      <w:r>
        <w:rPr>
          <w:rFonts w:hint="eastAsia"/>
        </w:rPr>
        <w:t>黄雪霞</w:t>
      </w:r>
      <w:r>
        <w:rPr>
          <w:rFonts w:hint="eastAsia"/>
          <w:lang w:eastAsia="zh-CN"/>
        </w:rPr>
        <w:t>、</w:t>
      </w:r>
      <w:r>
        <w:rPr>
          <w:rFonts w:hint="eastAsia"/>
        </w:rPr>
        <w:t>李小英</w:t>
      </w:r>
      <w:r>
        <w:rPr>
          <w:rFonts w:hint="eastAsia"/>
          <w:lang w:eastAsia="zh-CN"/>
        </w:rPr>
        <w:t>、</w:t>
      </w:r>
      <w:r>
        <w:rPr>
          <w:rFonts w:hint="eastAsia"/>
        </w:rPr>
        <w:t>王金华</w:t>
      </w:r>
      <w:r>
        <w:rPr>
          <w:rFonts w:hint="eastAsia"/>
          <w:lang w:eastAsia="zh-CN"/>
        </w:rPr>
        <w:t>、</w:t>
      </w:r>
      <w:r>
        <w:rPr>
          <w:rFonts w:hint="eastAsia"/>
        </w:rPr>
        <w:t>邹洁</w:t>
      </w:r>
      <w:r>
        <w:rPr>
          <w:rFonts w:hint="eastAsia"/>
          <w:lang w:eastAsia="zh-CN"/>
        </w:rPr>
        <w:t>、</w:t>
      </w:r>
      <w:r>
        <w:rPr>
          <w:rFonts w:hint="eastAsia"/>
        </w:rPr>
        <w:t>彭旭</w:t>
      </w:r>
      <w:r>
        <w:rPr>
          <w:rFonts w:hint="eastAsia"/>
          <w:lang w:eastAsia="zh-CN"/>
        </w:rPr>
        <w:t>、</w:t>
      </w:r>
      <w:r>
        <w:rPr>
          <w:rFonts w:hint="eastAsia"/>
        </w:rPr>
        <w:t>农珍珍</w:t>
      </w:r>
      <w:r>
        <w:rPr>
          <w:rFonts w:hint="eastAsia"/>
          <w:lang w:eastAsia="zh-CN"/>
        </w:rPr>
        <w:t>、</w:t>
      </w:r>
      <w:r>
        <w:rPr>
          <w:rFonts w:hint="eastAsia"/>
        </w:rPr>
        <w:t>苏钰涵</w:t>
      </w:r>
      <w:r>
        <w:rPr>
          <w:rFonts w:hint="eastAsia"/>
          <w:lang w:eastAsia="zh-CN"/>
        </w:rPr>
        <w:t>、</w:t>
      </w:r>
      <w:r>
        <w:rPr>
          <w:rFonts w:hint="eastAsia"/>
        </w:rPr>
        <w:t>赵玉玲</w:t>
      </w:r>
      <w:r>
        <w:rPr>
          <w:rFonts w:hint="eastAsia"/>
          <w:lang w:eastAsia="zh-CN"/>
        </w:rPr>
        <w:t>、</w:t>
      </w:r>
      <w:r>
        <w:rPr>
          <w:rFonts w:hint="eastAsia"/>
        </w:rPr>
        <w:t>覃珊媚</w:t>
      </w:r>
      <w:r>
        <w:rPr>
          <w:rFonts w:hint="eastAsia"/>
          <w:lang w:eastAsia="zh-CN"/>
        </w:rPr>
        <w:t>、</w:t>
      </w:r>
      <w:r>
        <w:rPr>
          <w:rFonts w:hint="eastAsia"/>
        </w:rPr>
        <w:t>秦娟文</w:t>
      </w:r>
      <w:r>
        <w:rPr>
          <w:rFonts w:hint="eastAsia"/>
          <w:lang w:eastAsia="zh-CN"/>
        </w:rPr>
        <w:t>、</w:t>
      </w:r>
      <w:r>
        <w:rPr>
          <w:rFonts w:hint="eastAsia"/>
        </w:rPr>
        <w:t>梁锦波</w:t>
      </w:r>
      <w:r>
        <w:rPr>
          <w:rFonts w:hint="eastAsia"/>
          <w:lang w:eastAsia="zh-CN"/>
        </w:rPr>
        <w:t>、</w:t>
      </w:r>
      <w:r>
        <w:rPr>
          <w:rFonts w:hint="eastAsia"/>
        </w:rPr>
        <w:t>黄彩凤</w:t>
      </w:r>
      <w:r>
        <w:rPr>
          <w:rFonts w:hint="eastAsia"/>
          <w:lang w:eastAsia="zh-CN"/>
        </w:rPr>
        <w:t>、</w:t>
      </w:r>
      <w:r>
        <w:rPr>
          <w:rFonts w:hint="eastAsia"/>
        </w:rPr>
        <w:t>彭诗佳</w:t>
      </w:r>
      <w:r>
        <w:rPr>
          <w:rFonts w:hint="eastAsia"/>
          <w:lang w:eastAsia="zh-CN"/>
        </w:rPr>
        <w:t>、</w:t>
      </w:r>
      <w:r>
        <w:rPr>
          <w:rFonts w:hint="eastAsia"/>
        </w:rPr>
        <w:t>李浪华</w:t>
      </w:r>
      <w:r>
        <w:rPr>
          <w:rFonts w:hint="eastAsia"/>
          <w:lang w:eastAsia="zh-CN"/>
        </w:rPr>
        <w:t>、</w:t>
      </w:r>
      <w:r>
        <w:rPr>
          <w:rFonts w:hint="eastAsia"/>
        </w:rPr>
        <w:t>段宇</w:t>
      </w:r>
      <w:r>
        <w:rPr>
          <w:rFonts w:hint="eastAsia"/>
          <w:lang w:eastAsia="zh-CN"/>
        </w:rPr>
        <w:t>、</w:t>
      </w:r>
      <w:r>
        <w:rPr>
          <w:rFonts w:hint="eastAsia"/>
        </w:rPr>
        <w:t>刘柯</w:t>
      </w:r>
      <w:r>
        <w:rPr>
          <w:rFonts w:hint="eastAsia"/>
          <w:lang w:eastAsia="zh-CN"/>
        </w:rPr>
        <w:t>、</w:t>
      </w:r>
      <w:r>
        <w:rPr>
          <w:rFonts w:hint="eastAsia"/>
        </w:rPr>
        <w:t>黄建萍</w:t>
      </w:r>
      <w:r>
        <w:rPr>
          <w:rFonts w:hint="eastAsia"/>
          <w:lang w:eastAsia="zh-CN"/>
        </w:rPr>
        <w:t>、</w:t>
      </w:r>
      <w:r>
        <w:rPr>
          <w:rFonts w:hint="eastAsia"/>
        </w:rPr>
        <w:t>李贞慧</w:t>
      </w:r>
      <w:r>
        <w:rPr>
          <w:rFonts w:hint="eastAsia"/>
          <w:lang w:eastAsia="zh-CN"/>
        </w:rPr>
        <w:t>、</w:t>
      </w:r>
      <w:r>
        <w:rPr>
          <w:rFonts w:hint="eastAsia"/>
        </w:rPr>
        <w:t>陆柳玉</w:t>
      </w:r>
      <w:r>
        <w:rPr>
          <w:rFonts w:hint="eastAsia"/>
          <w:lang w:eastAsia="zh-CN"/>
        </w:rPr>
        <w:t>、</w:t>
      </w:r>
      <w:r>
        <w:rPr>
          <w:rFonts w:hint="eastAsia"/>
        </w:rPr>
        <w:t>褚秋桐。</w:t>
      </w:r>
      <w:bookmarkStart w:id="84" w:name="_GoBack"/>
      <w:bookmarkEnd w:id="84"/>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DCFE2DED8F9D42309248B2AE52CB2CA0"/>
        </w:placeholder>
      </w:sdtPr>
      <w:sdtContent>
        <w:p>
          <w:pPr>
            <w:pStyle w:val="177"/>
            <w:spacing w:before="2" w:beforeLines="1" w:after="528" w:afterLines="220"/>
          </w:pPr>
          <w:bookmarkStart w:id="24" w:name="NEW_STAND_NAME"/>
          <w:r>
            <w:rPr>
              <w:rFonts w:hint="eastAsia"/>
            </w:rPr>
            <w:t>原发性肝癌疼痛中医护理规范</w:t>
          </w:r>
        </w:p>
      </w:sdtContent>
    </w:sdt>
    <w:bookmarkEnd w:id="24"/>
    <w:p>
      <w:pPr>
        <w:pStyle w:val="104"/>
        <w:spacing w:before="240" w:after="240"/>
      </w:pPr>
      <w:bookmarkStart w:id="25" w:name="_Toc26986530"/>
      <w:bookmarkStart w:id="26" w:name="_Toc196853587"/>
      <w:bookmarkStart w:id="27" w:name="_Toc17233333"/>
      <w:bookmarkStart w:id="28" w:name="_Toc97192964"/>
      <w:bookmarkStart w:id="29" w:name="_Toc26986771"/>
      <w:bookmarkStart w:id="30" w:name="_Toc24884218"/>
      <w:bookmarkStart w:id="31" w:name="_Toc26718930"/>
      <w:bookmarkStart w:id="32" w:name="_Toc26648465"/>
      <w:bookmarkStart w:id="33" w:name="_Toc24884211"/>
      <w:bookmarkStart w:id="34" w:name="_Toc17233325"/>
      <w:r>
        <w:rPr>
          <w:rFonts w:hint="eastAsia"/>
        </w:rPr>
        <w:t>范围</w:t>
      </w:r>
      <w:bookmarkEnd w:id="25"/>
      <w:bookmarkEnd w:id="26"/>
      <w:bookmarkEnd w:id="27"/>
      <w:bookmarkEnd w:id="28"/>
      <w:bookmarkEnd w:id="29"/>
      <w:bookmarkEnd w:id="30"/>
      <w:bookmarkEnd w:id="31"/>
      <w:bookmarkEnd w:id="32"/>
      <w:bookmarkEnd w:id="33"/>
      <w:bookmarkEnd w:id="34"/>
    </w:p>
    <w:p>
      <w:pPr>
        <w:pStyle w:val="56"/>
        <w:ind w:firstLine="420"/>
      </w:pPr>
      <w:bookmarkStart w:id="35" w:name="_Toc26648466"/>
      <w:bookmarkStart w:id="36" w:name="_Toc24884219"/>
      <w:bookmarkStart w:id="37" w:name="_Toc17233334"/>
      <w:bookmarkStart w:id="38" w:name="_Toc24884212"/>
      <w:bookmarkStart w:id="39" w:name="_Toc17233326"/>
      <w:r>
        <w:rPr>
          <w:rFonts w:hint="eastAsia"/>
        </w:rPr>
        <w:t>本文件规定了原发性肝癌疼痛中医护理的基本要求、护理评估、护理措施以及健康指导的要求。</w:t>
      </w:r>
    </w:p>
    <w:p>
      <w:pPr>
        <w:pStyle w:val="56"/>
        <w:ind w:firstLine="420"/>
      </w:pPr>
      <w:r>
        <w:rPr>
          <w:rFonts w:hint="eastAsia"/>
        </w:rPr>
        <w:t>本文件适用于肝病专科医生、护理人员对原发性肝癌疼痛患者进行的中医护理。</w:t>
      </w:r>
    </w:p>
    <w:p>
      <w:pPr>
        <w:pStyle w:val="104"/>
        <w:spacing w:before="240" w:after="240"/>
      </w:pPr>
      <w:bookmarkStart w:id="40" w:name="_Toc26986531"/>
      <w:bookmarkStart w:id="41" w:name="_Toc26986772"/>
      <w:bookmarkStart w:id="42" w:name="_Toc196853588"/>
      <w:bookmarkStart w:id="43" w:name="_Toc97192965"/>
      <w:bookmarkStart w:id="44" w:name="_Toc26718931"/>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9E0ED1F5842540C7BEC8AF780DFD918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 xml:space="preserve">GB 15982  </w:t>
      </w:r>
      <w:bookmarkStart w:id="45" w:name="OLE_LINK3"/>
      <w:r>
        <w:rPr>
          <w:rFonts w:hint="eastAsia"/>
        </w:rPr>
        <w:t>医院消毒卫生标准</w:t>
      </w:r>
      <w:bookmarkEnd w:id="45"/>
    </w:p>
    <w:p>
      <w:pPr>
        <w:pStyle w:val="56"/>
        <w:ind w:firstLine="420"/>
      </w:pPr>
      <w:r>
        <w:rPr>
          <w:rFonts w:hint="eastAsia"/>
        </w:rPr>
        <w:t>WS/T 311  医务人员手卫生规范</w:t>
      </w:r>
    </w:p>
    <w:p>
      <w:pPr>
        <w:pStyle w:val="56"/>
        <w:ind w:firstLine="420"/>
      </w:pPr>
      <w:r>
        <w:rPr>
          <w:rFonts w:hint="eastAsia"/>
        </w:rPr>
        <w:t>WS/T 367  医疗机构消毒技术规范</w:t>
      </w:r>
    </w:p>
    <w:p>
      <w:pPr>
        <w:pStyle w:val="104"/>
        <w:spacing w:before="240" w:after="240"/>
      </w:pPr>
      <w:bookmarkStart w:id="46" w:name="_Toc97192966"/>
      <w:bookmarkStart w:id="47" w:name="_Toc196853589"/>
      <w:r>
        <w:rPr>
          <w:rFonts w:hint="eastAsia"/>
          <w:szCs w:val="21"/>
        </w:rPr>
        <w:t>术语和定义</w:t>
      </w:r>
      <w:bookmarkEnd w:id="46"/>
      <w:bookmarkEnd w:id="47"/>
    </w:p>
    <w:sdt>
      <w:sdtPr>
        <w:id w:val="-1909835108"/>
        <w:placeholder>
          <w:docPart w:val="43A9201809E84F45A794D7242C69D2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本文件没有需要界定的术语和定义。</w:t>
          </w:r>
        </w:p>
      </w:sdtContent>
    </w:sdt>
    <w:p>
      <w:pPr>
        <w:pStyle w:val="104"/>
        <w:spacing w:before="240" w:after="240"/>
      </w:pPr>
      <w:bookmarkStart w:id="49" w:name="_Toc196853216"/>
      <w:bookmarkStart w:id="50" w:name="_Toc184644140"/>
      <w:bookmarkStart w:id="51" w:name="_Toc196853590"/>
      <w:bookmarkStart w:id="52" w:name="_Toc196852469"/>
      <w:bookmarkStart w:id="53" w:name="_Toc186469984"/>
      <w:bookmarkStart w:id="54" w:name="_Toc186470460"/>
      <w:bookmarkStart w:id="55" w:name="_Toc186451069"/>
      <w:bookmarkStart w:id="56" w:name="_Toc191661872"/>
      <w:bookmarkStart w:id="57" w:name="_Toc177770676"/>
      <w:bookmarkStart w:id="58" w:name="_Toc177770699"/>
      <w:r>
        <w:rPr>
          <w:rFonts w:hint="eastAsia"/>
        </w:rPr>
        <w:t>基本要求</w:t>
      </w:r>
      <w:bookmarkEnd w:id="49"/>
      <w:bookmarkEnd w:id="50"/>
      <w:bookmarkEnd w:id="51"/>
      <w:bookmarkEnd w:id="52"/>
      <w:bookmarkEnd w:id="53"/>
      <w:bookmarkEnd w:id="54"/>
      <w:bookmarkEnd w:id="55"/>
    </w:p>
    <w:p>
      <w:pPr>
        <w:pStyle w:val="105"/>
        <w:spacing w:before="120" w:after="120"/>
      </w:pPr>
      <w:r>
        <w:rPr>
          <w:rFonts w:hint="eastAsia"/>
        </w:rPr>
        <w:t>人员</w:t>
      </w:r>
    </w:p>
    <w:p>
      <w:pPr>
        <w:pStyle w:val="56"/>
        <w:ind w:firstLine="420"/>
      </w:pPr>
      <w:r>
        <w:rPr>
          <w:rFonts w:hint="eastAsia"/>
        </w:rPr>
        <w:t>包括肝病专科医生及护理人员，护理前手卫生应符合WS/T 311的规定。</w:t>
      </w:r>
    </w:p>
    <w:p>
      <w:pPr>
        <w:pStyle w:val="105"/>
        <w:spacing w:before="120" w:after="120"/>
      </w:pPr>
      <w:r>
        <w:rPr>
          <w:rFonts w:hint="eastAsia"/>
        </w:rPr>
        <w:t>场所及工具</w:t>
      </w:r>
    </w:p>
    <w:p>
      <w:pPr>
        <w:pStyle w:val="65"/>
        <w:spacing w:before="120" w:after="120"/>
      </w:pPr>
      <w:r>
        <w:rPr>
          <w:rFonts w:hint="eastAsia"/>
        </w:rPr>
        <w:t>场所</w:t>
      </w:r>
    </w:p>
    <w:p>
      <w:pPr>
        <w:pStyle w:val="56"/>
        <w:ind w:firstLine="420"/>
      </w:pPr>
      <w:bookmarkStart w:id="59" w:name="OLE_LINK2"/>
      <w:r>
        <w:rPr>
          <w:rFonts w:hint="eastAsia"/>
        </w:rPr>
        <w:t>护理场所应保持清洁、舒适、安全，通风良好</w:t>
      </w:r>
      <w:bookmarkEnd w:id="59"/>
      <w:r>
        <w:rPr>
          <w:rFonts w:hint="eastAsia"/>
        </w:rPr>
        <w:t>，医疗机构消毒技术应符合WS/T 367的规定，医院消毒卫生符合GB 15982的规定。</w:t>
      </w:r>
    </w:p>
    <w:p>
      <w:pPr>
        <w:pStyle w:val="65"/>
        <w:spacing w:before="120" w:after="120"/>
      </w:pPr>
      <w:r>
        <w:t>工具</w:t>
      </w:r>
    </w:p>
    <w:p>
      <w:pPr>
        <w:pStyle w:val="56"/>
        <w:ind w:firstLine="420"/>
      </w:pPr>
      <w:r>
        <w:rPr>
          <w:rFonts w:hint="eastAsia"/>
        </w:rPr>
        <w:t>疼痛程度评估工具。</w:t>
      </w:r>
    </w:p>
    <w:bookmarkEnd w:id="56"/>
    <w:p>
      <w:pPr>
        <w:pStyle w:val="105"/>
        <w:spacing w:before="120" w:after="120"/>
      </w:pPr>
      <w:bookmarkStart w:id="60" w:name="_Toc130368117"/>
      <w:bookmarkEnd w:id="60"/>
      <w:bookmarkStart w:id="61" w:name="_Toc109136283"/>
      <w:bookmarkEnd w:id="61"/>
      <w:bookmarkStart w:id="62" w:name="_Toc109136282"/>
      <w:bookmarkEnd w:id="62"/>
      <w:r>
        <w:rPr>
          <w:rFonts w:hint="eastAsia"/>
        </w:rPr>
        <w:t>耗材</w:t>
      </w:r>
    </w:p>
    <w:p>
      <w:pPr>
        <w:pStyle w:val="56"/>
        <w:ind w:firstLine="420"/>
      </w:pPr>
      <w:r>
        <w:rPr>
          <w:rFonts w:hint="eastAsia"/>
        </w:rPr>
        <w:t>包括压舌板、听诊器、血压计、体温计、脉诊、棉签等。</w:t>
      </w:r>
    </w:p>
    <w:p>
      <w:pPr>
        <w:pStyle w:val="104"/>
        <w:spacing w:before="240" w:after="240"/>
      </w:pPr>
      <w:bookmarkStart w:id="63" w:name="_Toc196852470"/>
      <w:bookmarkStart w:id="64" w:name="_Toc196853591"/>
      <w:bookmarkStart w:id="65" w:name="_Toc191661873"/>
      <w:bookmarkStart w:id="66" w:name="_Toc196853217"/>
      <w:r>
        <w:rPr>
          <w:rFonts w:hint="eastAsia"/>
        </w:rPr>
        <w:t>护理评估</w:t>
      </w:r>
      <w:bookmarkEnd w:id="57"/>
      <w:bookmarkEnd w:id="58"/>
      <w:bookmarkEnd w:id="63"/>
      <w:bookmarkEnd w:id="64"/>
      <w:bookmarkEnd w:id="65"/>
      <w:bookmarkEnd w:id="66"/>
    </w:p>
    <w:p>
      <w:pPr>
        <w:pStyle w:val="162"/>
      </w:pPr>
      <w:r>
        <w:rPr>
          <w:rFonts w:hint="eastAsia"/>
        </w:rPr>
        <w:t>护理前应评估</w:t>
      </w:r>
      <w:r>
        <w:t>患者</w:t>
      </w:r>
      <w:r>
        <w:rPr>
          <w:rFonts w:hint="eastAsia"/>
        </w:rPr>
        <w:t>以下证型，掌握其临床表现</w:t>
      </w:r>
      <w:r>
        <w:t>：</w:t>
      </w:r>
    </w:p>
    <w:p>
      <w:pPr>
        <w:pStyle w:val="132"/>
      </w:pPr>
      <w:r>
        <w:rPr>
          <w:rFonts w:hint="eastAsia"/>
        </w:rPr>
        <w:t>肝郁脾虚证：肝大有块，胀闷不适或坠痛，纳差、乏力、消瘦，进食后胀甚，甚则大便溏数，小便黄短，出现腹水、黄疸、下肢浮肿，舌质胖，舌苔薄白，脉弦或细；</w:t>
      </w:r>
    </w:p>
    <w:p>
      <w:pPr>
        <w:pStyle w:val="132"/>
      </w:pPr>
      <w:r>
        <w:rPr>
          <w:rFonts w:hint="eastAsia"/>
        </w:rPr>
        <w:t>湿热毒结证：身目黄染，心烦易怒，发热口渴，口干而苦，胁肋刺痛灼热，腹胀痞满，纳呆呕恶，便干尿赤，舌质红、舌苔黄腻，脉弦滑或滑数；</w:t>
      </w:r>
    </w:p>
    <w:p>
      <w:pPr>
        <w:pStyle w:val="132"/>
      </w:pPr>
      <w:r>
        <w:rPr>
          <w:rFonts w:hint="eastAsia"/>
        </w:rPr>
        <w:t>气滞血瘀证：胁下痞块石硬，胀顶疼痛拒按，或胁痛如刺，痛引腰背，固定不移，甚则肌肤甲错，舌质紫暗，有瘀点或瘀斑，脉沉细或涩；</w:t>
      </w:r>
    </w:p>
    <w:p>
      <w:pPr>
        <w:pStyle w:val="132"/>
      </w:pPr>
      <w:r>
        <w:rPr>
          <w:rFonts w:hint="eastAsia"/>
        </w:rPr>
        <w:t>肝肾阴虚证：胁肋隐痛，纳差消瘦，低热盗汗，黄疸尿赤，或臌胀肢肿，蛙腹青筋，四肢柴瘦，短气喘促，甚或循衣摸床，呕血，便血，紫斑，舌红少苔，脉细数无力，或脉如雀啄。</w:t>
      </w:r>
    </w:p>
    <w:p>
      <w:pPr>
        <w:pStyle w:val="162"/>
      </w:pPr>
      <w:r>
        <w:rPr>
          <w:rFonts w:hint="eastAsia"/>
        </w:rPr>
        <w:t>采用《疼痛评估量表》</w:t>
      </w:r>
      <w:r>
        <w:rPr>
          <w:lang w:val="en"/>
        </w:rPr>
        <w:t>(</w:t>
      </w:r>
      <w:r>
        <w:rPr>
          <w:rFonts w:hint="eastAsia"/>
        </w:rPr>
        <w:t>见附录A</w:t>
      </w:r>
      <w:r>
        <w:rPr>
          <w:lang w:val="en"/>
        </w:rPr>
        <w:t>)</w:t>
      </w:r>
      <w:r>
        <w:rPr>
          <w:rFonts w:hint="eastAsia"/>
        </w:rPr>
        <w:t>评估患者严重程度，1≤NRS评分≤3为轻度疼痛，4≤NRS评分≤6为中度疼痛，7≤NRS评分≤10为重度疼痛。</w:t>
      </w:r>
    </w:p>
    <w:p>
      <w:pPr>
        <w:pStyle w:val="162"/>
      </w:pPr>
      <w:r>
        <w:rPr>
          <w:rFonts w:hint="eastAsia"/>
        </w:rPr>
        <w:t>询问患者疼痛的性质、部位、程度、持续时间及伴随症状，遵医嘱予止痛剂后观察用药反应，并及时做好记录。</w:t>
      </w:r>
    </w:p>
    <w:p>
      <w:pPr>
        <w:pStyle w:val="162"/>
      </w:pPr>
      <w:r>
        <w:rPr>
          <w:rFonts w:hint="eastAsia"/>
        </w:rPr>
        <w:t>评估镇痛药使用情况：应用镇痛药物的名称、剂量、时间、疗效、不良反应。</w:t>
      </w:r>
    </w:p>
    <w:p>
      <w:pPr>
        <w:pStyle w:val="162"/>
      </w:pPr>
      <w:r>
        <w:rPr>
          <w:rFonts w:hint="eastAsia" w:hAnsi="宋体" w:cs="宋体"/>
          <w:sz w:val="20"/>
          <w:lang w:bidi="ar"/>
        </w:rPr>
        <w:t>评估患者对疼痛管理的目标。</w:t>
      </w:r>
    </w:p>
    <w:p>
      <w:pPr>
        <w:pStyle w:val="104"/>
        <w:spacing w:before="240" w:after="240"/>
      </w:pPr>
      <w:bookmarkStart w:id="67" w:name="_Toc177770677"/>
      <w:bookmarkStart w:id="68" w:name="_Toc177770700"/>
      <w:bookmarkStart w:id="69" w:name="_Toc196853592"/>
      <w:bookmarkStart w:id="70" w:name="_Toc191661874"/>
      <w:bookmarkStart w:id="71" w:name="_Toc196853218"/>
      <w:bookmarkStart w:id="72" w:name="_Toc196852471"/>
      <w:r>
        <w:rPr>
          <w:rFonts w:hint="eastAsia"/>
        </w:rPr>
        <w:t>护理</w:t>
      </w:r>
      <w:bookmarkEnd w:id="67"/>
      <w:bookmarkEnd w:id="68"/>
      <w:r>
        <w:rPr>
          <w:rFonts w:hint="eastAsia"/>
        </w:rPr>
        <w:t>措施</w:t>
      </w:r>
      <w:bookmarkEnd w:id="69"/>
      <w:bookmarkEnd w:id="70"/>
      <w:bookmarkEnd w:id="71"/>
      <w:bookmarkEnd w:id="72"/>
    </w:p>
    <w:p>
      <w:pPr>
        <w:pStyle w:val="105"/>
        <w:spacing w:before="120" w:after="120"/>
      </w:pPr>
      <w:r>
        <w:rPr>
          <w:rFonts w:hint="eastAsia"/>
        </w:rPr>
        <w:t>轻度疼痛</w:t>
      </w:r>
    </w:p>
    <w:p>
      <w:pPr>
        <w:pStyle w:val="65"/>
        <w:spacing w:before="120" w:after="120"/>
      </w:pPr>
      <w:r>
        <w:rPr>
          <w:rFonts w:hint="eastAsia"/>
        </w:rPr>
        <w:t>护理目标</w:t>
      </w:r>
    </w:p>
    <w:p>
      <w:pPr>
        <w:pStyle w:val="56"/>
        <w:ind w:firstLine="420"/>
      </w:pPr>
      <w:r>
        <w:rPr>
          <w:rFonts w:hint="eastAsia"/>
        </w:rPr>
        <w:t>缓解轻度疼痛，改善患者情绪，增强患者对疼痛的耐受性。</w:t>
      </w:r>
    </w:p>
    <w:p>
      <w:pPr>
        <w:pStyle w:val="65"/>
        <w:spacing w:before="120" w:after="120"/>
      </w:pPr>
      <w:r>
        <w:rPr>
          <w:rFonts w:hint="eastAsia"/>
        </w:rPr>
        <w:t>护理方法</w:t>
      </w:r>
    </w:p>
    <w:p>
      <w:pPr>
        <w:pStyle w:val="164"/>
      </w:pPr>
      <w:r>
        <w:rPr>
          <w:rFonts w:hint="eastAsia"/>
        </w:rPr>
        <w:t>五音疗法：应用五音入五脏理论，肝主疏泄，喜调达而恶抑郁，五行属木，角调式音乐有大地回春，万物萌生，生机盎然的旋律，曲调亲切爽朗，有“木”之特性，入肝，防治气机郁结、疏肝解郁、健脾柔肝，减轻疼痛感。角调式音乐如《姑苏行》《鹧鸪飞》《春风得意》《春之声圆舞曲》《蓝色多瑙河》《江南丝竹乐》《江南好》等。</w:t>
      </w:r>
    </w:p>
    <w:p>
      <w:pPr>
        <w:pStyle w:val="164"/>
      </w:pPr>
      <w:r>
        <w:rPr>
          <w:rFonts w:hint="eastAsia"/>
        </w:rPr>
        <w:t>经皮电刺激神经疗法（TENS）：将电极片放置在疼痛部位，选择适当的频率和强度，以患者能耐受为度，每次治疗20</w:t>
      </w:r>
      <w:r>
        <w:rPr>
          <w:rFonts w:hint="eastAsia"/>
          <w:vertAlign w:val="superscript"/>
        </w:rPr>
        <w:t xml:space="preserve"> </w:t>
      </w:r>
      <w:r>
        <w:rPr>
          <w:rFonts w:hint="eastAsia"/>
        </w:rPr>
        <w:t>min</w:t>
      </w:r>
      <w:r>
        <w:rPr>
          <w:lang w:val="en"/>
        </w:rPr>
        <w:t>～</w:t>
      </w:r>
      <w:r>
        <w:rPr>
          <w:rFonts w:hint="eastAsia"/>
        </w:rPr>
        <w:t>30</w:t>
      </w:r>
      <w:r>
        <w:rPr>
          <w:rFonts w:hint="eastAsia"/>
          <w:vertAlign w:val="superscript"/>
        </w:rPr>
        <w:t xml:space="preserve"> </w:t>
      </w:r>
      <w:r>
        <w:rPr>
          <w:rFonts w:hint="eastAsia"/>
        </w:rPr>
        <w:t>min，每日1</w:t>
      </w:r>
      <w:r>
        <w:rPr>
          <w:lang w:val="en"/>
        </w:rPr>
        <w:t>～</w:t>
      </w:r>
      <w:r>
        <w:rPr>
          <w:rFonts w:hint="eastAsia"/>
        </w:rPr>
        <w:t>2次。</w:t>
      </w:r>
    </w:p>
    <w:p>
      <w:pPr>
        <w:pStyle w:val="164"/>
      </w:pPr>
      <w:r>
        <w:rPr>
          <w:rFonts w:hint="eastAsia"/>
        </w:rPr>
        <w:t>穴位按摩：选取章门、期门、肝俞、内关、足三里、阳陵泉与阿是穴(痛点)等穴位进行穴位按摩，每穴按压3</w:t>
      </w:r>
      <w:r>
        <w:rPr>
          <w:rFonts w:hint="eastAsia"/>
          <w:vertAlign w:val="superscript"/>
        </w:rPr>
        <w:t xml:space="preserve"> </w:t>
      </w:r>
      <w:r>
        <w:rPr>
          <w:rFonts w:hint="eastAsia"/>
        </w:rPr>
        <w:t>min</w:t>
      </w:r>
      <w:r>
        <w:rPr>
          <w:lang w:val="en"/>
        </w:rPr>
        <w:t>～</w:t>
      </w:r>
      <w:r>
        <w:rPr>
          <w:rFonts w:hint="eastAsia"/>
        </w:rPr>
        <w:t>5</w:t>
      </w:r>
      <w:r>
        <w:rPr>
          <w:rFonts w:hint="eastAsia"/>
          <w:vertAlign w:val="superscript"/>
        </w:rPr>
        <w:t xml:space="preserve"> </w:t>
      </w:r>
      <w:r>
        <w:rPr>
          <w:rFonts w:hint="eastAsia"/>
        </w:rPr>
        <w:t>min。</w:t>
      </w:r>
    </w:p>
    <w:p>
      <w:pPr>
        <w:pStyle w:val="164"/>
      </w:pPr>
      <w:r>
        <w:rPr>
          <w:rFonts w:hint="eastAsia"/>
        </w:rPr>
        <w:t>情志护理</w:t>
      </w:r>
      <w:r>
        <w:rPr>
          <w:rFonts w:hint="eastAsia"/>
          <w:lang w:val="en"/>
        </w:rPr>
        <w:t>：</w:t>
      </w:r>
      <w:r>
        <w:rPr>
          <w:rFonts w:hint="eastAsia"/>
        </w:rPr>
        <w:t>与患者进行沟通交流，了解其心理状态，给予心理支持，缓解焦虑情绪。通过播放舒缓的音乐、引导患者进行冥想等方式，转移注意力，减轻疼痛感。</w:t>
      </w:r>
    </w:p>
    <w:p>
      <w:pPr>
        <w:pStyle w:val="164"/>
      </w:pPr>
      <w:r>
        <w:rPr>
          <w:rFonts w:hint="eastAsia"/>
        </w:rPr>
        <w:t>饮食调护</w:t>
      </w:r>
      <w:r>
        <w:rPr>
          <w:rFonts w:hint="eastAsia"/>
          <w:lang w:val="en"/>
        </w:rPr>
        <w:t>：</w:t>
      </w:r>
      <w:r>
        <w:rPr>
          <w:rFonts w:hint="eastAsia"/>
        </w:rPr>
        <w:t>根据患者体质和证型，给予清淡、易消化、富含营养的食物，避免辛辣、油腻、刺激性食物。</w:t>
      </w:r>
    </w:p>
    <w:p>
      <w:pPr>
        <w:pStyle w:val="105"/>
        <w:spacing w:before="120" w:after="120"/>
      </w:pPr>
      <w:r>
        <w:rPr>
          <w:rFonts w:hint="eastAsia"/>
        </w:rPr>
        <w:t>中度疼痛</w:t>
      </w:r>
    </w:p>
    <w:p>
      <w:pPr>
        <w:pStyle w:val="65"/>
        <w:spacing w:before="120" w:after="120"/>
      </w:pPr>
      <w:r>
        <w:rPr>
          <w:rFonts w:hint="eastAsia"/>
        </w:rPr>
        <w:t>护理目标</w:t>
      </w:r>
    </w:p>
    <w:p>
      <w:pPr>
        <w:pStyle w:val="56"/>
        <w:ind w:firstLine="420"/>
      </w:pPr>
      <w:r>
        <w:rPr>
          <w:rFonts w:hint="eastAsia"/>
        </w:rPr>
        <w:t>有效缓解中度疼痛，减少疼痛发作频率，提高患者生活质量。</w:t>
      </w:r>
    </w:p>
    <w:p>
      <w:pPr>
        <w:pStyle w:val="65"/>
        <w:spacing w:before="120" w:after="120"/>
      </w:pPr>
      <w:r>
        <w:rPr>
          <w:rFonts w:hint="eastAsia"/>
        </w:rPr>
        <w:t>护理方法</w:t>
      </w:r>
    </w:p>
    <w:p>
      <w:pPr>
        <w:pStyle w:val="164"/>
      </w:pPr>
      <w:r>
        <w:rPr>
          <w:rFonts w:hint="eastAsia"/>
        </w:rPr>
        <w:t>中药离子导入：选取乳香、没药等活血化瘀止痛的中药，通过离子导入仪将药物离子导入疼痛部位或相关穴位，如肝俞、期门等穴位，每次20</w:t>
      </w:r>
      <w:r>
        <w:rPr>
          <w:rFonts w:hint="eastAsia"/>
          <w:vertAlign w:val="superscript"/>
        </w:rPr>
        <w:t xml:space="preserve"> </w:t>
      </w:r>
      <w:r>
        <w:rPr>
          <w:rFonts w:hint="eastAsia"/>
        </w:rPr>
        <w:t>min</w:t>
      </w:r>
      <w:r>
        <w:rPr>
          <w:lang w:val="en"/>
        </w:rPr>
        <w:t>～</w:t>
      </w:r>
      <w:r>
        <w:rPr>
          <w:rFonts w:hint="eastAsia"/>
        </w:rPr>
        <w:t>30</w:t>
      </w:r>
      <w:r>
        <w:rPr>
          <w:rFonts w:hint="eastAsia"/>
          <w:vertAlign w:val="superscript"/>
        </w:rPr>
        <w:t xml:space="preserve"> </w:t>
      </w:r>
      <w:r>
        <w:rPr>
          <w:rFonts w:hint="eastAsia"/>
        </w:rPr>
        <w:t>min，每周2</w:t>
      </w:r>
      <w:r>
        <w:rPr>
          <w:lang w:val="en"/>
        </w:rPr>
        <w:t>～</w:t>
      </w:r>
      <w:r>
        <w:rPr>
          <w:rFonts w:hint="eastAsia"/>
        </w:rPr>
        <w:t>3次。</w:t>
      </w:r>
    </w:p>
    <w:p>
      <w:pPr>
        <w:pStyle w:val="164"/>
      </w:pPr>
      <w:r>
        <w:rPr>
          <w:rFonts w:hint="eastAsia"/>
        </w:rPr>
        <w:t>情志护理：增加与患者的沟通频率，详细讲解疾病和疼痛相关知识，让患者了解疼痛是疾病发展过程中的常见症状。</w:t>
      </w:r>
    </w:p>
    <w:p>
      <w:pPr>
        <w:pStyle w:val="164"/>
      </w:pPr>
      <w:r>
        <w:rPr>
          <w:rFonts w:hint="eastAsia"/>
        </w:rPr>
        <w:t>饮食调护：食用山楂粥或饮田七瘦肉汤。</w:t>
      </w:r>
    </w:p>
    <w:p>
      <w:pPr>
        <w:pStyle w:val="105"/>
        <w:spacing w:before="120" w:after="120"/>
      </w:pPr>
      <w:r>
        <w:rPr>
          <w:rFonts w:hint="eastAsia"/>
        </w:rPr>
        <w:t>重度疼痛</w:t>
      </w:r>
    </w:p>
    <w:p>
      <w:pPr>
        <w:pStyle w:val="65"/>
        <w:spacing w:before="120" w:after="120"/>
      </w:pPr>
      <w:r>
        <w:rPr>
          <w:rFonts w:hint="eastAsia"/>
        </w:rPr>
        <w:t>护理目标</w:t>
      </w:r>
    </w:p>
    <w:p>
      <w:pPr>
        <w:pStyle w:val="56"/>
        <w:ind w:firstLine="420"/>
      </w:pPr>
      <w:r>
        <w:rPr>
          <w:rFonts w:hint="eastAsia"/>
        </w:rPr>
        <w:t>最大限度缓解重度疼痛，减轻患者痛苦，改善患者睡眠质量。</w:t>
      </w:r>
    </w:p>
    <w:p>
      <w:pPr>
        <w:pStyle w:val="65"/>
        <w:spacing w:before="120" w:after="120"/>
      </w:pPr>
      <w:r>
        <w:rPr>
          <w:rFonts w:hint="eastAsia"/>
        </w:rPr>
        <w:t>护理方法</w:t>
      </w:r>
    </w:p>
    <w:p>
      <w:pPr>
        <w:pStyle w:val="164"/>
      </w:pPr>
      <w:r>
        <w:rPr>
          <w:rFonts w:hint="eastAsia"/>
        </w:rPr>
        <w:t>穴位埋线：选用阿是穴及肝俞、胆俞、膈俞等穴位进行穴位埋线，将可吸收的羊肠线埋入穴位，持续刺激穴位，调节气血、通络止痛，每2</w:t>
      </w:r>
      <w:r>
        <w:rPr>
          <w:lang w:val="en"/>
        </w:rPr>
        <w:t>～</w:t>
      </w:r>
      <w:r>
        <w:rPr>
          <w:rFonts w:hint="eastAsia"/>
        </w:rPr>
        <w:t>4周进行1次。</w:t>
      </w:r>
    </w:p>
    <w:p>
      <w:pPr>
        <w:pStyle w:val="164"/>
      </w:pPr>
      <w:r>
        <w:rPr>
          <w:rFonts w:hint="eastAsia"/>
        </w:rPr>
        <w:t>情志护理：安排专人陪伴患者，给予心理安慰和支持。</w:t>
      </w:r>
    </w:p>
    <w:p>
      <w:pPr>
        <w:pStyle w:val="164"/>
      </w:pPr>
      <w:r>
        <w:rPr>
          <w:rFonts w:hint="eastAsia"/>
        </w:rPr>
        <w:t>饮食调护：予西洋参、灵芝等煎汤服用，扶正固本。</w:t>
      </w:r>
    </w:p>
    <w:p>
      <w:pPr>
        <w:pStyle w:val="164"/>
      </w:pPr>
      <w:r>
        <w:rPr>
          <w:rFonts w:hint="eastAsia"/>
        </w:rPr>
        <w:t>病情观察：观察患者疼痛变化情况，及时与医生沟通，根据患者病情调整护理方案。</w:t>
      </w:r>
    </w:p>
    <w:p>
      <w:pPr>
        <w:pStyle w:val="104"/>
        <w:spacing w:before="240" w:after="240"/>
      </w:pPr>
      <w:bookmarkStart w:id="73" w:name="_Toc191661875"/>
      <w:bookmarkStart w:id="74" w:name="_Toc177770678"/>
      <w:bookmarkStart w:id="75" w:name="_Toc196852472"/>
      <w:bookmarkStart w:id="76" w:name="_Toc196853219"/>
      <w:bookmarkStart w:id="77" w:name="_Toc177770701"/>
      <w:bookmarkStart w:id="78" w:name="_Toc196853593"/>
      <w:r>
        <w:rPr>
          <w:rFonts w:hint="eastAsia"/>
        </w:rPr>
        <w:t>健康指导</w:t>
      </w:r>
      <w:bookmarkEnd w:id="73"/>
      <w:bookmarkEnd w:id="74"/>
      <w:bookmarkEnd w:id="75"/>
      <w:bookmarkEnd w:id="76"/>
      <w:bookmarkEnd w:id="77"/>
      <w:bookmarkEnd w:id="78"/>
    </w:p>
    <w:p>
      <w:pPr>
        <w:pStyle w:val="105"/>
        <w:spacing w:before="120" w:after="120"/>
      </w:pPr>
      <w:r>
        <w:rPr>
          <w:rFonts w:hint="eastAsia"/>
        </w:rPr>
        <w:t>生活起居</w:t>
      </w:r>
    </w:p>
    <w:p>
      <w:pPr>
        <w:pStyle w:val="165"/>
      </w:pPr>
      <w:r>
        <w:rPr>
          <w:rFonts w:hint="eastAsia"/>
        </w:rPr>
        <w:t>保持病室整洁，空气清新，起居有常，避免劳累，保证充足的睡眠。</w:t>
      </w:r>
    </w:p>
    <w:p>
      <w:pPr>
        <w:pStyle w:val="165"/>
      </w:pPr>
      <w:r>
        <w:rPr>
          <w:rFonts w:hint="eastAsia"/>
        </w:rPr>
        <w:t>积极治疗原发疾病，戒酒，纠正不良生活习惯。</w:t>
      </w:r>
    </w:p>
    <w:p>
      <w:pPr>
        <w:pStyle w:val="165"/>
      </w:pPr>
      <w:r>
        <w:rPr>
          <w:rFonts w:hint="eastAsia"/>
        </w:rPr>
        <w:t>在医生指导下用药，避免加重肝脏负担和肝功能损害。</w:t>
      </w:r>
    </w:p>
    <w:p>
      <w:pPr>
        <w:pStyle w:val="165"/>
      </w:pPr>
      <w:r>
        <w:rPr>
          <w:rFonts w:hint="eastAsia"/>
        </w:rPr>
        <w:t>指导患者取舒适体位。</w:t>
      </w:r>
    </w:p>
    <w:p>
      <w:pPr>
        <w:pStyle w:val="165"/>
      </w:pPr>
      <w:r>
        <w:rPr>
          <w:rFonts w:hint="eastAsia"/>
        </w:rPr>
        <w:t>适当锻炼：如太极拳、气功、八段锦、伸展运动等。</w:t>
      </w:r>
    </w:p>
    <w:p>
      <w:pPr>
        <w:pStyle w:val="105"/>
        <w:spacing w:before="120" w:after="120"/>
      </w:pPr>
      <w:r>
        <w:rPr>
          <w:rFonts w:hint="eastAsia"/>
        </w:rPr>
        <w:t>饮食指导</w:t>
      </w:r>
    </w:p>
    <w:p>
      <w:pPr>
        <w:pStyle w:val="165"/>
      </w:pPr>
      <w:r>
        <w:rPr>
          <w:rFonts w:hint="eastAsia"/>
        </w:rPr>
        <w:t>肝郁脾虚证：宜食疏肝健脾的食物，如山楂、山药、扁豆、黑鱼、黑豆、莲藕等。</w:t>
      </w:r>
    </w:p>
    <w:p>
      <w:pPr>
        <w:pStyle w:val="165"/>
      </w:pPr>
      <w:r>
        <w:rPr>
          <w:rFonts w:hint="eastAsia"/>
        </w:rPr>
        <w:t>湿热毒结证：宜食清热解毒类的食物，如绿豆、苦瓜、薏米、萝卜等。</w:t>
      </w:r>
    </w:p>
    <w:p>
      <w:pPr>
        <w:pStyle w:val="165"/>
      </w:pPr>
      <w:r>
        <w:rPr>
          <w:rFonts w:hint="eastAsia"/>
        </w:rPr>
        <w:t>气滞血瘀证：宜食行气活血，化瘀解毒的食物，食疗方：如白萝卜丝汤。</w:t>
      </w:r>
    </w:p>
    <w:p>
      <w:pPr>
        <w:pStyle w:val="165"/>
      </w:pPr>
      <w:r>
        <w:rPr>
          <w:rFonts w:hint="eastAsia"/>
        </w:rPr>
        <w:t>肝肾阴虚证：宜食滋补肝肾的食物，如百合、枸杞、栗子、木耳、鸭肉、甲鱼、瘦肉等。</w:t>
      </w:r>
    </w:p>
    <w:p>
      <w:pPr>
        <w:pStyle w:val="165"/>
      </w:pPr>
      <w:r>
        <w:rPr>
          <w:rFonts w:hint="eastAsia"/>
        </w:rPr>
        <w:t>恶心者，宜食促进消化、增加胃肠蠕动的食物，如生白萝卜捣汁饮用；呕吐者，宜食止呕和胃的食物，如频服姜汤（生姜汁1汤匙，蜂蜜2汤匙，加开水3汤匙调匀）。</w:t>
      </w:r>
    </w:p>
    <w:p>
      <w:pPr>
        <w:pStyle w:val="165"/>
      </w:pPr>
      <w:r>
        <w:rPr>
          <w:rFonts w:hint="eastAsia"/>
        </w:rPr>
        <w:t>化疗期间，宜食促进消化、健脾开胃、补益气血的食物，如萝卜、香菇、陈皮、菠菜、桂圆、金针菇等，不应食辛辣及油炸的食物。</w:t>
      </w:r>
    </w:p>
    <w:p>
      <w:pPr>
        <w:pStyle w:val="165"/>
      </w:pPr>
      <w:r>
        <w:rPr>
          <w:rFonts w:hint="eastAsia"/>
        </w:rPr>
        <w:t>应食清淡、易消化、低脂、半流质食物，不应食山芋、土豆等胀气食物，不应暴饮暴食，不应食生冷辛辣、煎炸油腻、粗硬的食物，戒烟戒酒。并发肝性脑病者予低蛋白饮食，不应食动物蛋白；长期使用利尿剂者，应摄入含钾高的食物，如柑橘、橘汁、蘑菇等，少饮烈性酒，不应食烟熏腌制食物，不应食霉烂变质食物；不滥用药物，每日进食蔬菜及粗制谷类。</w:t>
      </w:r>
    </w:p>
    <w:p>
      <w:pPr>
        <w:pStyle w:val="105"/>
        <w:spacing w:before="120" w:after="120"/>
      </w:pPr>
      <w:r>
        <w:rPr>
          <w:rFonts w:hint="eastAsia"/>
        </w:rPr>
        <w:t>情志调理</w:t>
      </w:r>
    </w:p>
    <w:p>
      <w:pPr>
        <w:pStyle w:val="165"/>
      </w:pPr>
      <w:r>
        <w:rPr>
          <w:rFonts w:hint="eastAsia"/>
        </w:rPr>
        <w:t>对于焦虑的患者，加强健康教育，针对病情恰当解释，使患者和家属对疾病有正确的认识，不思少虑，防止思多伤脾。消除恐惧、焦虑不安情绪，不应恼怒、戒忧愁、宁心神，培养乐观、豁达的个性，保持心情舒畅。</w:t>
      </w:r>
    </w:p>
    <w:p>
      <w:pPr>
        <w:pStyle w:val="165"/>
      </w:pPr>
      <w:r>
        <w:rPr>
          <w:rFonts w:hint="eastAsia"/>
        </w:rPr>
        <w:t>对于恐惧或急躁易怒的患者，加强与患者沟通，介绍成功病例，增强患者治疗的信心；向患者说明疾病和情志的关系，鼓励患者积极面对疾病，提高患者治疗的依从性；采用移情易性、澄心静志疗法，疏导情志，稳定情绪。</w:t>
      </w:r>
    </w:p>
    <w:p>
      <w:pPr>
        <w:pStyle w:val="165"/>
      </w:pPr>
      <w:r>
        <w:rPr>
          <w:rFonts w:hint="eastAsia"/>
        </w:rPr>
        <w:t>对于情绪低落或悲观失望的患者，鼓励患者积极参与社会活动，多与家人、同事、朋友沟通，建立良好的人际关系，争取社会支持。</w:t>
      </w:r>
    </w:p>
    <w:p>
      <w:pPr>
        <w:pStyle w:val="165"/>
      </w:pPr>
      <w:r>
        <w:rPr>
          <w:rFonts w:hint="eastAsia"/>
        </w:rPr>
        <w:t>病情稳定时，进行体育锻炼，如气功、太极拳、八段锦、五禽戏等。</w:t>
      </w:r>
    </w:p>
    <w:p>
      <w:pPr>
        <w:pStyle w:val="104"/>
        <w:numPr>
          <w:ilvl w:val="0"/>
          <w:numId w:val="0"/>
        </w:numPr>
        <w:spacing w:before="240" w:after="240"/>
      </w:pPr>
    </w:p>
    <w:p>
      <w:pPr>
        <w:pStyle w:val="56"/>
        <w:ind w:firstLine="420"/>
      </w:pPr>
    </w:p>
    <w:p>
      <w:pPr>
        <w:pStyle w:val="56"/>
        <w:ind w:firstLine="420"/>
      </w:pPr>
    </w:p>
    <w:p>
      <w:pPr>
        <w:pStyle w:val="56"/>
        <w:ind w:firstLine="420"/>
      </w:pPr>
    </w:p>
    <w:p>
      <w:pPr>
        <w:pStyle w:val="56"/>
        <w:ind w:firstLine="420"/>
      </w:pPr>
    </w:p>
    <w:p>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p>
    <w:bookmarkEnd w:id="23"/>
    <w:p>
      <w:pPr>
        <w:pStyle w:val="198"/>
        <w:rPr>
          <w:vanish w:val="0"/>
        </w:rPr>
      </w:pPr>
      <w:bookmarkStart w:id="79" w:name="BookMark5"/>
    </w:p>
    <w:p>
      <w:pPr>
        <w:pStyle w:val="199"/>
        <w:rPr>
          <w:vanish w:val="0"/>
        </w:rPr>
      </w:pPr>
    </w:p>
    <w:p>
      <w:pPr>
        <w:pStyle w:val="76"/>
        <w:spacing w:after="120"/>
      </w:pPr>
      <w:r>
        <w:br w:type="textWrapping"/>
      </w:r>
      <w:bookmarkStart w:id="80" w:name="_Toc196853594"/>
      <w:r>
        <w:rPr>
          <w:rFonts w:hint="eastAsia"/>
        </w:rPr>
        <w:t>（资料性）</w:t>
      </w:r>
      <w:r>
        <w:br w:type="textWrapping"/>
      </w:r>
      <w:r>
        <w:rPr>
          <w:rFonts w:hint="eastAsia"/>
        </w:rPr>
        <w:t>疼痛评估量表</w:t>
      </w:r>
      <w:bookmarkEnd w:id="80"/>
    </w:p>
    <w:p>
      <w:pPr>
        <w:pStyle w:val="56"/>
        <w:ind w:firstLine="420"/>
      </w:pPr>
      <w:r>
        <w:rPr>
          <w:rFonts w:hint="eastAsia"/>
        </w:rPr>
        <w:t>疼痛评估量表见表A.1。</w:t>
      </w:r>
    </w:p>
    <w:p>
      <w:pPr>
        <w:pStyle w:val="77"/>
        <w:spacing w:before="120" w:after="120"/>
      </w:pPr>
      <w:r>
        <w:rPr>
          <w:rFonts w:hint="eastAsia"/>
        </w:rPr>
        <w:t>疼痛评估量表</w:t>
      </w:r>
    </w:p>
    <w:p>
      <w:pPr>
        <w:pStyle w:val="56"/>
        <w:ind w:firstLine="0" w:firstLineChars="0"/>
        <w:jc w:val="center"/>
      </w:pPr>
      <w:r>
        <w:drawing>
          <wp:inline distT="0" distB="0" distL="114300" distR="114300">
            <wp:extent cx="3884295" cy="1220470"/>
            <wp:effectExtent l="0" t="0" r="1905" b="17780"/>
            <wp:docPr id="4" name="图片 4" descr="0cb71d80f9229c1e0a971f5bf8697b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0cb71d80f9229c1e0a971f5bf8697b7"/>
                    <pic:cNvPicPr>
                      <a:picLocks noChangeAspect="true"/>
                    </pic:cNvPicPr>
                  </pic:nvPicPr>
                  <pic:blipFill>
                    <a:blip r:embed="rId34"/>
                    <a:srcRect l="7414" t="19579" r="9661" b="13927"/>
                    <a:stretch>
                      <a:fillRect/>
                    </a:stretch>
                  </pic:blipFill>
                  <pic:spPr>
                    <a:xfrm>
                      <a:off x="0" y="0"/>
                      <a:ext cx="3884295" cy="1220470"/>
                    </a:xfrm>
                    <a:prstGeom prst="rect">
                      <a:avLst/>
                    </a:prstGeom>
                  </pic:spPr>
                </pic:pic>
              </a:graphicData>
            </a:graphic>
          </wp:inline>
        </w:drawing>
      </w:r>
    </w:p>
    <w:p>
      <w:pPr>
        <w:pStyle w:val="56"/>
        <w:ind w:firstLine="0" w:firstLineChars="0"/>
        <w:jc w:val="center"/>
      </w:pPr>
    </w:p>
    <w:bookmarkEnd w:id="79"/>
    <w:p>
      <w:pPr>
        <w:pStyle w:val="56"/>
        <w:ind w:firstLine="0" w:firstLineChars="0"/>
        <w:jc w:val="center"/>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pPr>
      <w:bookmarkStart w:id="81" w:name="BookMark6"/>
    </w:p>
    <w:p>
      <w:pPr>
        <w:pStyle w:val="63"/>
        <w:spacing w:after="120"/>
      </w:pPr>
      <w:bookmarkStart w:id="82" w:name="_Toc196853595"/>
      <w:r>
        <w:rPr>
          <w:rFonts w:hint="eastAsia"/>
          <w:spacing w:val="105"/>
        </w:rPr>
        <w:t>参考文</w:t>
      </w:r>
      <w:r>
        <w:rPr>
          <w:rFonts w:hint="eastAsia"/>
        </w:rPr>
        <w:t>献</w:t>
      </w:r>
      <w:bookmarkEnd w:id="82"/>
    </w:p>
    <w:p>
      <w:pPr>
        <w:pStyle w:val="56"/>
        <w:ind w:firstLine="420"/>
      </w:pPr>
      <w:r>
        <w:rPr>
          <w:rFonts w:hint="eastAsia"/>
        </w:rPr>
        <w:t>[1]  王亚玲,王玉芹,张小曼,等.穴位按摩联合音乐疗法对肝癌介入术后患者疼痛的影响[J].介入放射学杂志,2018,27(12):1202-1205.</w:t>
      </w:r>
    </w:p>
    <w:p>
      <w:pPr>
        <w:pStyle w:val="56"/>
        <w:ind w:firstLine="420"/>
      </w:pPr>
      <w:r>
        <w:rPr>
          <w:rFonts w:hint="eastAsia"/>
        </w:rPr>
        <w:t>[2]  杜伟斌,鲍关爱,沈福祥,等.经皮神经电刺激疗法辅助治疗阿片类药物镇痛不全骨转移癌痛临床疗效观察[J].中国全科医学,2019,22(32):3997-4001.</w:t>
      </w:r>
    </w:p>
    <w:p>
      <w:pPr>
        <w:pStyle w:val="56"/>
        <w:ind w:firstLine="420"/>
      </w:pPr>
      <w:r>
        <w:rPr>
          <w:rFonts w:hint="eastAsia"/>
        </w:rPr>
        <w:t>[3]  张晓枫,杨慧峰.芳香疗法联合穴位按摩对肝癌患者疼痛及负性情绪的影响[J].上海医药,2020,41(04):30-32.</w:t>
      </w:r>
    </w:p>
    <w:p>
      <w:pPr>
        <w:pStyle w:val="56"/>
        <w:ind w:firstLine="420"/>
      </w:pPr>
      <w:r>
        <w:rPr>
          <w:rFonts w:hint="eastAsia"/>
        </w:rPr>
        <w:t>[4]  黄春波.中药离子导入法治疗晚期原发性肝癌疼痛22例临床观察[J].河北中医,2013,35(01):49-50.</w:t>
      </w:r>
    </w:p>
    <w:p>
      <w:pPr>
        <w:pStyle w:val="56"/>
        <w:ind w:firstLine="420"/>
      </w:pPr>
      <w:r>
        <w:rPr>
          <w:rFonts w:hint="eastAsia"/>
        </w:rPr>
        <w:t>[5]  杨晗.穴位埋线对肝癌TACE术后栓塞综合征治疗作用的临床研究[D].广州中医药大学,2021.</w:t>
      </w:r>
    </w:p>
    <w:bookmarkEnd w:id="81"/>
    <w:p>
      <w:pPr>
        <w:pStyle w:val="56"/>
        <w:ind w:firstLine="0" w:firstLineChars="0"/>
        <w:jc w:val="center"/>
      </w:pPr>
      <w:bookmarkStart w:id="83"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5">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83"/>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0"/>
  <w:defaultTabStop w:val="420"/>
  <w:evenAndOddHeaders w:val="true"/>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242"/>
    <w:rsid w:val="0000040A"/>
    <w:rsid w:val="00000A94"/>
    <w:rsid w:val="00001972"/>
    <w:rsid w:val="00001D9A"/>
    <w:rsid w:val="00007B3A"/>
    <w:rsid w:val="000107E0"/>
    <w:rsid w:val="00011FDE"/>
    <w:rsid w:val="00012FFD"/>
    <w:rsid w:val="00014162"/>
    <w:rsid w:val="00014340"/>
    <w:rsid w:val="00016A9C"/>
    <w:rsid w:val="00021D0F"/>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E3C"/>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5FDB"/>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3E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7242"/>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7AC"/>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4EF9"/>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38FE09B"/>
    <w:rsid w:val="BEDD1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4.jpeg"/><Relationship Id="rId34" Type="http://schemas.openxmlformats.org/officeDocument/2006/relationships/image" Target="media/image3.pn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CFE2DED8F9D42309248B2AE52CB2CA0"/>
        <w:style w:val=""/>
        <w:category>
          <w:name w:val="常规"/>
          <w:gallery w:val="placeholder"/>
        </w:category>
        <w:types>
          <w:type w:val="bbPlcHdr"/>
        </w:types>
        <w:behaviors>
          <w:behavior w:val="content"/>
        </w:behaviors>
        <w:description w:val=""/>
        <w:guid w:val="{CB613F5E-FD7D-4E50-BA25-A10227D75EAE}"/>
      </w:docPartPr>
      <w:docPartBody>
        <w:p>
          <w:pPr>
            <w:pStyle w:val="5"/>
          </w:pPr>
          <w:r>
            <w:rPr>
              <w:rStyle w:val="4"/>
              <w:rFonts w:hint="eastAsia"/>
            </w:rPr>
            <w:t>单击或点击此处输入文字。</w:t>
          </w:r>
        </w:p>
      </w:docPartBody>
    </w:docPart>
    <w:docPart>
      <w:docPartPr>
        <w:name w:val="9E0ED1F5842540C7BEC8AF780DFD918C"/>
        <w:style w:val=""/>
        <w:category>
          <w:name w:val="常规"/>
          <w:gallery w:val="placeholder"/>
        </w:category>
        <w:types>
          <w:type w:val="bbPlcHdr"/>
        </w:types>
        <w:behaviors>
          <w:behavior w:val="content"/>
        </w:behaviors>
        <w:description w:val=""/>
        <w:guid w:val="{A235BCC8-C6C8-42A3-978A-65D168C6B4B1}"/>
      </w:docPartPr>
      <w:docPartBody>
        <w:p>
          <w:pPr>
            <w:pStyle w:val="6"/>
          </w:pPr>
          <w:r>
            <w:rPr>
              <w:rStyle w:val="4"/>
              <w:rFonts w:hint="eastAsia"/>
            </w:rPr>
            <w:t>选择一项。</w:t>
          </w:r>
        </w:p>
      </w:docPartBody>
    </w:docPart>
    <w:docPart>
      <w:docPartPr>
        <w:name w:val="43A9201809E84F45A794D7242C69D244"/>
        <w:style w:val=""/>
        <w:category>
          <w:name w:val="常规"/>
          <w:gallery w:val="placeholder"/>
        </w:category>
        <w:types>
          <w:type w:val="bbPlcHdr"/>
        </w:types>
        <w:behaviors>
          <w:behavior w:val="content"/>
        </w:behaviors>
        <w:description w:val=""/>
        <w:guid w:val="{19E9F48B-81B2-49EF-B535-14407F331B6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56B"/>
    <w:rsid w:val="001B75A3"/>
    <w:rsid w:val="004A2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CFE2DED8F9D42309248B2AE52CB2C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E0ED1F5842540C7BEC8AF780DFD91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3A9201809E84F45A794D7242C69D24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9</Pages>
  <Words>690</Words>
  <Characters>3935</Characters>
  <Lines>32</Lines>
  <Paragraphs>9</Paragraphs>
  <TotalTime>10</TotalTime>
  <ScaleCrop>false</ScaleCrop>
  <LinksUpToDate>false</LinksUpToDate>
  <CharactersWithSpaces>4616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2025-04-29T21:07:00Z</dcterms:created>
  <dc:creator>Administrator</dc:creator>
  <dc:description>&lt;config cover="true" show_menu="true" version="1.0.0" doctype="SDKXY"&gt;_x000d_
&lt;/config&gt;</dc:description>
  <cp:lastModifiedBy>gxxc</cp:lastModifiedBy>
  <cp:lastPrinted>2021-02-02T16:22:00Z</cp:lastPrinted>
  <dcterms:modified xsi:type="dcterms:W3CDTF">2025-04-30T18:08:27Z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2052-11.8.2.10489</vt:lpwstr>
  </property>
</Properties>
</file>