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35AA4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A240834">
            <w:pPr>
              <w:pStyle w:val="20"/>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16A125DD">
            <w:pPr>
              <w:pStyle w:val="20"/>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03.140</w:t>
            </w:r>
            <w:r>
              <w:rPr>
                <w:rFonts w:ascii="黑体" w:hAnsi="黑体" w:eastAsia="黑体"/>
                <w:sz w:val="21"/>
                <w:szCs w:val="21"/>
              </w:rPr>
              <w:fldChar w:fldCharType="end"/>
            </w:r>
            <w:bookmarkEnd w:id="0"/>
          </w:p>
        </w:tc>
      </w:tr>
      <w:tr w14:paraId="42091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AB4AFA5">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30"/>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671D88AD">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621ED84D">
                  <w:pPr>
                    <w:pStyle w:val="52"/>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14:paraId="46D28273">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A 00</w:t>
            </w:r>
            <w:r>
              <w:rPr>
                <w:rFonts w:ascii="黑体" w:hAnsi="黑体" w:eastAsia="黑体"/>
                <w:sz w:val="21"/>
                <w:szCs w:val="21"/>
              </w:rPr>
              <w:fldChar w:fldCharType="end"/>
            </w:r>
            <w:bookmarkEnd w:id="2"/>
          </w:p>
        </w:tc>
      </w:tr>
    </w:tbl>
    <w:p w14:paraId="050962FB">
      <w:pPr>
        <w:pStyle w:val="53"/>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6B8BB554">
      <w:pPr>
        <w:pStyle w:val="198"/>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1807BB7F">
      <w:pPr>
        <w:pStyle w:val="199"/>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14:paraId="0024B516">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C4C30C4">
      <w:pPr>
        <w:pStyle w:val="53"/>
        <w:framePr w:w="9639" w:h="6976" w:hRule="exact" w:hSpace="0" w:vSpace="0" w:wrap="around" w:hAnchor="page" w:y="6408"/>
        <w:jc w:val="center"/>
        <w:rPr>
          <w:rFonts w:ascii="黑体" w:hAnsi="黑体" w:eastAsia="黑体"/>
          <w:b w:val="0"/>
          <w:bCs w:val="0"/>
          <w:w w:val="100"/>
        </w:rPr>
      </w:pPr>
    </w:p>
    <w:p w14:paraId="20FA852F">
      <w:pPr>
        <w:pStyle w:val="200"/>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预包装南宁老友粉出口指南  新西兰</w:t>
      </w:r>
      <w:r>
        <w:fldChar w:fldCharType="end"/>
      </w:r>
      <w:bookmarkEnd w:id="8"/>
    </w:p>
    <w:p w14:paraId="7EF31A1F">
      <w:pPr>
        <w:framePr w:w="9639" w:h="6974" w:hRule="exact" w:wrap="around" w:vAnchor="page" w:hAnchor="page" w:x="1419" w:y="6408" w:anchorLock="1"/>
        <w:ind w:left="-1418"/>
      </w:pPr>
    </w:p>
    <w:p w14:paraId="60D8D754">
      <w:pPr>
        <w:pStyle w:val="128"/>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9"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Guidance for prepackaged Nanning Laoyoufen export-New Zealand</w:t>
      </w:r>
      <w:r>
        <w:rPr>
          <w:rFonts w:ascii="黑体" w:hAnsi="黑体" w:eastAsia="黑体"/>
          <w:szCs w:val="28"/>
        </w:rPr>
        <w:fldChar w:fldCharType="end"/>
      </w:r>
      <w:bookmarkEnd w:id="9"/>
    </w:p>
    <w:p w14:paraId="15CC22EB">
      <w:pPr>
        <w:framePr w:w="9639" w:h="6974" w:hRule="exact" w:wrap="around" w:vAnchor="page" w:hAnchor="page" w:x="1419" w:y="6408" w:anchorLock="1"/>
        <w:spacing w:line="760" w:lineRule="exact"/>
        <w:ind w:left="-1418"/>
      </w:pPr>
    </w:p>
    <w:p w14:paraId="456AE172">
      <w:pPr>
        <w:pStyle w:val="128"/>
        <w:framePr w:w="9639" w:h="6974" w:hRule="exact" w:wrap="around" w:vAnchor="page" w:hAnchor="page" w:x="1419" w:y="6408" w:anchorLock="1"/>
        <w:textAlignment w:val="bottom"/>
        <w:rPr>
          <w:rFonts w:eastAsia="黑体"/>
          <w:szCs w:val="28"/>
        </w:rPr>
      </w:pPr>
    </w:p>
    <w:p w14:paraId="1A3D1CB6">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14:paraId="74744DC1">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14:paraId="4CFF58A1">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14:paraId="1BA81F6C">
      <w:pPr>
        <w:pStyle w:val="196"/>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14:paraId="7C0752FC">
      <w:pPr>
        <w:pStyle w:val="197"/>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14:paraId="77F8C002">
      <w:pPr>
        <w:pStyle w:val="154"/>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9"/>
      <w:r>
        <w:rPr>
          <w:rFonts w:ascii="Times New Roman"/>
          <w:w w:val="100"/>
          <w:sz w:val="28"/>
        </w:rPr>
        <w:t>  </w:t>
      </w:r>
      <w:r>
        <w:rPr>
          <w:rStyle w:val="232"/>
          <w:rFonts w:hint="eastAsia" w:hAnsi="黑体"/>
          <w:position w:val="0"/>
        </w:rPr>
        <w:t>发</w:t>
      </w:r>
      <w:r>
        <w:rPr>
          <w:rStyle w:val="232"/>
          <w:rFonts w:hint="eastAsia" w:hAnsi="黑体"/>
          <w:spacing w:val="0"/>
          <w:position w:val="0"/>
        </w:rPr>
        <w:t>布</w:t>
      </w:r>
    </w:p>
    <w:p w14:paraId="16F7EEE8">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pgBorders>
            <w:top w:val="none" w:sz="0" w:space="0"/>
            <w:left w:val="none" w:sz="0" w:space="0"/>
            <w:bottom w:val="none" w:sz="0" w:space="0"/>
            <w:right w:val="none" w:sz="0" w:space="0"/>
          </w:pgBorders>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59264"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59264;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55B5EEB3">
      <w:pPr>
        <w:pStyle w:val="92"/>
        <w:spacing w:after="360"/>
      </w:pPr>
      <w:bookmarkStart w:id="20" w:name="_Toc181862633"/>
      <w:bookmarkStart w:id="21" w:name="_Toc180760459"/>
      <w:bookmarkStart w:id="22" w:name="_Toc181179935"/>
      <w:bookmarkStart w:id="23" w:name="_Toc181179839"/>
      <w:bookmarkStart w:id="24" w:name="BookMark2"/>
      <w:r>
        <w:rPr>
          <w:spacing w:val="320"/>
        </w:rPr>
        <w:t>前</w:t>
      </w:r>
      <w:r>
        <w:t>言</w:t>
      </w:r>
      <w:bookmarkEnd w:id="20"/>
      <w:bookmarkEnd w:id="21"/>
      <w:bookmarkEnd w:id="22"/>
      <w:bookmarkEnd w:id="23"/>
    </w:p>
    <w:p w14:paraId="48501CC4">
      <w:pPr>
        <w:pStyle w:val="59"/>
        <w:ind w:firstLine="420"/>
      </w:pPr>
      <w:r>
        <w:rPr>
          <w:rFonts w:hint="eastAsia"/>
        </w:rPr>
        <w:t>本文件参照GB/T 1.1—2020《标准化工作导则  第1部分：标准化文件的结构和起草规则》的规定起草。</w:t>
      </w:r>
    </w:p>
    <w:p w14:paraId="0FFDC635">
      <w:pPr>
        <w:pStyle w:val="59"/>
        <w:ind w:firstLine="420"/>
      </w:pPr>
      <w:r>
        <w:rPr>
          <w:rFonts w:hint="eastAsia"/>
        </w:rPr>
        <w:t>请注意本文件的某些内容可能涉及专利。本文件的发布机构不承担识别专利的责任。</w:t>
      </w:r>
    </w:p>
    <w:p w14:paraId="6596A175">
      <w:pPr>
        <w:pStyle w:val="59"/>
        <w:ind w:firstLine="420"/>
      </w:pPr>
      <w:r>
        <w:rPr>
          <w:rFonts w:hint="eastAsia"/>
        </w:rPr>
        <w:t>本文件由南宁市老友粉协会提出、归口并宣贯。</w:t>
      </w:r>
    </w:p>
    <w:p w14:paraId="70D6B4F0">
      <w:pPr>
        <w:pStyle w:val="59"/>
        <w:ind w:firstLine="420"/>
      </w:pPr>
      <w:r>
        <w:rPr>
          <w:rFonts w:hint="eastAsia"/>
        </w:rPr>
        <w:t>本文件起草单位：</w:t>
      </w:r>
      <w:r>
        <w:rPr>
          <w:rFonts w:hint="eastAsia"/>
          <w:bCs/>
        </w:rPr>
        <w:t>南宁海关技术中心</w:t>
      </w:r>
      <w:r>
        <w:rPr>
          <w:bCs/>
        </w:rPr>
        <w:t>、</w:t>
      </w:r>
      <w:r>
        <w:rPr>
          <w:rFonts w:hint="eastAsia"/>
          <w:bCs/>
        </w:rPr>
        <w:t>广西壮族自治区亚热带作物研究所</w:t>
      </w:r>
      <w:r>
        <w:rPr>
          <w:bCs/>
        </w:rPr>
        <w:t>、</w:t>
      </w:r>
      <w:r>
        <w:rPr>
          <w:rFonts w:hint="eastAsia"/>
          <w:bCs/>
        </w:rPr>
        <w:t>邕州海关</w:t>
      </w:r>
      <w:r>
        <w:rPr>
          <w:bCs/>
        </w:rPr>
        <w:t>、</w:t>
      </w:r>
      <w:r>
        <w:rPr>
          <w:rFonts w:hint="eastAsia"/>
          <w:bCs/>
        </w:rPr>
        <w:t>广西农业职业技术大学</w:t>
      </w:r>
      <w:r>
        <w:rPr>
          <w:bCs/>
        </w:rPr>
        <w:t>、</w:t>
      </w:r>
      <w:r>
        <w:rPr>
          <w:rFonts w:hint="eastAsia"/>
          <w:bCs/>
        </w:rPr>
        <w:t>南宁市老友粉协会</w:t>
      </w:r>
      <w:r>
        <w:rPr>
          <w:bCs/>
        </w:rPr>
        <w:t>、</w:t>
      </w:r>
      <w:r>
        <w:rPr>
          <w:rFonts w:hint="eastAsia"/>
          <w:bCs/>
        </w:rPr>
        <w:t>广西工商职业技术学院</w:t>
      </w:r>
      <w:r>
        <w:rPr>
          <w:bCs/>
        </w:rPr>
        <w:t>、</w:t>
      </w:r>
      <w:r>
        <w:rPr>
          <w:rFonts w:hint="eastAsia"/>
          <w:bCs/>
        </w:rPr>
        <w:t>广西生态工程职业技术学院、南宁市消费者权益保护中心、南宁市食品药品审评查验中心</w:t>
      </w:r>
      <w:r>
        <w:rPr>
          <w:rFonts w:hint="eastAsia"/>
        </w:rPr>
        <w:t>。</w:t>
      </w:r>
    </w:p>
    <w:p w14:paraId="73E54CB6">
      <w:pPr>
        <w:pStyle w:val="59"/>
        <w:ind w:firstLine="420"/>
      </w:pPr>
      <w:r>
        <w:rPr>
          <w:rFonts w:hint="eastAsia"/>
        </w:rPr>
        <w:t>本文件主要起草人：</w:t>
      </w:r>
      <w:r>
        <w:rPr>
          <w:rFonts w:hint="eastAsia"/>
          <w:lang w:val="en-US" w:eastAsia="zh-CN"/>
        </w:rPr>
        <w:t>赵永锋</w:t>
      </w:r>
      <w:r>
        <w:rPr>
          <w:rFonts w:hint="eastAsia"/>
          <w:lang w:eastAsia="zh-CN"/>
        </w:rPr>
        <w:t>、</w:t>
      </w:r>
      <w:r>
        <w:rPr>
          <w:rFonts w:hint="eastAsia"/>
          <w:lang w:val="en-US" w:eastAsia="zh-CN"/>
        </w:rPr>
        <w:t>陈智理</w:t>
      </w:r>
      <w:r>
        <w:rPr>
          <w:rFonts w:hint="eastAsia"/>
          <w:lang w:eastAsia="zh-CN"/>
        </w:rPr>
        <w:t>、</w:t>
      </w:r>
      <w:r>
        <w:rPr>
          <w:rFonts w:hint="eastAsia"/>
          <w:lang w:val="en-US" w:eastAsia="zh-CN"/>
        </w:rPr>
        <w:t>黄昊</w:t>
      </w:r>
      <w:r>
        <w:rPr>
          <w:rFonts w:hint="eastAsia"/>
          <w:lang w:eastAsia="zh-CN"/>
        </w:rPr>
        <w:t>、</w:t>
      </w:r>
      <w:r>
        <w:rPr>
          <w:rFonts w:hint="eastAsia"/>
          <w:lang w:val="en-US" w:eastAsia="zh-CN"/>
        </w:rPr>
        <w:t>李华婷</w:t>
      </w:r>
      <w:r>
        <w:rPr>
          <w:rFonts w:hint="eastAsia"/>
          <w:lang w:eastAsia="zh-CN"/>
        </w:rPr>
        <w:t>、</w:t>
      </w:r>
      <w:r>
        <w:rPr>
          <w:rFonts w:hint="eastAsia"/>
          <w:lang w:val="en-US" w:eastAsia="zh-CN"/>
        </w:rPr>
        <w:t>王秋明</w:t>
      </w:r>
      <w:r>
        <w:rPr>
          <w:rFonts w:hint="eastAsia"/>
          <w:lang w:eastAsia="zh-CN"/>
        </w:rPr>
        <w:t>、</w:t>
      </w:r>
      <w:r>
        <w:rPr>
          <w:rFonts w:hint="eastAsia"/>
          <w:lang w:val="en-US" w:eastAsia="zh-CN"/>
        </w:rPr>
        <w:t>罗添添</w:t>
      </w:r>
      <w:r>
        <w:rPr>
          <w:rFonts w:hint="eastAsia"/>
          <w:lang w:eastAsia="zh-CN"/>
        </w:rPr>
        <w:t>、</w:t>
      </w:r>
      <w:r>
        <w:rPr>
          <w:rFonts w:hint="eastAsia"/>
          <w:lang w:val="en-US" w:eastAsia="zh-CN"/>
        </w:rPr>
        <w:t>朱春红</w:t>
      </w:r>
      <w:r>
        <w:rPr>
          <w:rFonts w:hint="eastAsia"/>
          <w:lang w:eastAsia="zh-CN"/>
        </w:rPr>
        <w:t>、</w:t>
      </w:r>
      <w:r>
        <w:rPr>
          <w:rFonts w:hint="eastAsia"/>
          <w:lang w:val="en-US" w:eastAsia="zh-CN"/>
        </w:rPr>
        <w:t>吕丽兰</w:t>
      </w:r>
      <w:r>
        <w:rPr>
          <w:rFonts w:hint="eastAsia"/>
          <w:lang w:eastAsia="zh-CN"/>
        </w:rPr>
        <w:t>、</w:t>
      </w:r>
      <w:r>
        <w:rPr>
          <w:rFonts w:hint="eastAsia"/>
          <w:lang w:val="en-US" w:eastAsia="zh-CN"/>
        </w:rPr>
        <w:t>陈学</w:t>
      </w:r>
      <w:r>
        <w:rPr>
          <w:rFonts w:hint="eastAsia"/>
          <w:lang w:eastAsia="zh-CN"/>
        </w:rPr>
        <w:t>、</w:t>
      </w:r>
      <w:r>
        <w:rPr>
          <w:rFonts w:hint="eastAsia"/>
          <w:lang w:val="en-US" w:eastAsia="zh-CN"/>
        </w:rPr>
        <w:t>范燕霞</w:t>
      </w:r>
      <w:r>
        <w:rPr>
          <w:rFonts w:hint="eastAsia"/>
          <w:lang w:eastAsia="zh-CN"/>
        </w:rPr>
        <w:t>、</w:t>
      </w:r>
      <w:r>
        <w:rPr>
          <w:rFonts w:hint="eastAsia"/>
          <w:lang w:val="en-US" w:eastAsia="zh-CN"/>
        </w:rPr>
        <w:t>吴金阳</w:t>
      </w:r>
      <w:r>
        <w:rPr>
          <w:rFonts w:hint="eastAsia"/>
          <w:lang w:eastAsia="zh-CN"/>
        </w:rPr>
        <w:t>、</w:t>
      </w:r>
      <w:r>
        <w:rPr>
          <w:rFonts w:hint="eastAsia"/>
          <w:lang w:val="en-US" w:eastAsia="zh-CN"/>
        </w:rPr>
        <w:t>吕春秋</w:t>
      </w:r>
      <w:r>
        <w:rPr>
          <w:rFonts w:hint="eastAsia"/>
          <w:lang w:eastAsia="zh-CN"/>
        </w:rPr>
        <w:t>、</w:t>
      </w:r>
      <w:r>
        <w:rPr>
          <w:rFonts w:hint="eastAsia"/>
          <w:lang w:val="en-US" w:eastAsia="zh-CN"/>
        </w:rPr>
        <w:t>干莉娜</w:t>
      </w:r>
      <w:r>
        <w:rPr>
          <w:rFonts w:hint="eastAsia"/>
          <w:lang w:eastAsia="zh-CN"/>
        </w:rPr>
        <w:t>、</w:t>
      </w:r>
      <w:r>
        <w:rPr>
          <w:rFonts w:hint="eastAsia"/>
          <w:lang w:val="en-US" w:eastAsia="zh-CN"/>
        </w:rPr>
        <w:t>林跃</w:t>
      </w:r>
      <w:bookmarkStart w:id="105" w:name="_GoBack"/>
      <w:bookmarkEnd w:id="105"/>
      <w:r>
        <w:rPr>
          <w:rFonts w:hint="eastAsia"/>
          <w:lang w:val="en-US" w:eastAsia="zh-CN"/>
        </w:rPr>
        <w:t>华</w:t>
      </w:r>
      <w:r>
        <w:rPr>
          <w:rFonts w:hint="eastAsia"/>
        </w:rPr>
        <w:t>。</w:t>
      </w:r>
    </w:p>
    <w:p w14:paraId="16D72827">
      <w:pPr>
        <w:pStyle w:val="59"/>
        <w:ind w:firstLine="420"/>
      </w:pPr>
    </w:p>
    <w:p w14:paraId="7D2884EF">
      <w:pPr>
        <w:pStyle w:val="59"/>
        <w:ind w:firstLine="420"/>
        <w:sectPr>
          <w:headerReference r:id="rId11" w:type="default"/>
          <w:footerReference r:id="rId13" w:type="default"/>
          <w:headerReference r:id="rId12" w:type="even"/>
          <w:footerReference r:id="rId14" w:type="even"/>
          <w:pgSz w:w="11906" w:h="16838"/>
          <w:pgMar w:top="2410" w:right="1134" w:bottom="1134" w:left="1134" w:header="1418" w:footer="1134" w:gutter="284"/>
          <w:pgBorders>
            <w:top w:val="none" w:sz="0" w:space="0"/>
            <w:left w:val="none" w:sz="0" w:space="0"/>
            <w:bottom w:val="none" w:sz="0" w:space="0"/>
            <w:right w:val="none" w:sz="0" w:space="0"/>
          </w:pgBorders>
          <w:pgNumType w:fmt="upperRoman" w:start="1"/>
          <w:cols w:space="425" w:num="1"/>
          <w:formProt w:val="0"/>
          <w:docGrid w:linePitch="312" w:charSpace="0"/>
        </w:sectPr>
      </w:pPr>
    </w:p>
    <w:bookmarkEnd w:id="24"/>
    <w:p w14:paraId="51B3C42C">
      <w:pPr>
        <w:spacing w:line="20" w:lineRule="exact"/>
        <w:jc w:val="center"/>
        <w:rPr>
          <w:rFonts w:ascii="黑体" w:hAnsi="黑体" w:eastAsia="黑体"/>
          <w:sz w:val="32"/>
          <w:szCs w:val="32"/>
        </w:rPr>
      </w:pPr>
      <w:bookmarkStart w:id="25" w:name="BookMark4"/>
    </w:p>
    <w:p w14:paraId="00C4D9F9">
      <w:pPr>
        <w:spacing w:line="20" w:lineRule="exact"/>
        <w:jc w:val="center"/>
        <w:rPr>
          <w:rFonts w:ascii="黑体" w:hAnsi="黑体" w:eastAsia="黑体"/>
          <w:sz w:val="32"/>
          <w:szCs w:val="32"/>
        </w:rPr>
      </w:pPr>
    </w:p>
    <w:sdt>
      <w:sdtPr>
        <w:tag w:val="NEW_STAND_NAME"/>
        <w:id w:val="595910757"/>
        <w:lock w:val="sdtLocked"/>
        <w:placeholder>
          <w:docPart w:val="CD4172F3ACCC454081F8AD3A346862CE"/>
        </w:placeholder>
      </w:sdtPr>
      <w:sdtContent>
        <w:p w14:paraId="668090CA">
          <w:pPr>
            <w:pStyle w:val="180"/>
            <w:spacing w:before="2" w:beforeLines="1" w:after="528" w:afterLines="220"/>
          </w:pPr>
          <w:bookmarkStart w:id="26" w:name="NEW_STAND_NAME"/>
          <w:r>
            <w:rPr>
              <w:rFonts w:hint="eastAsia"/>
            </w:rPr>
            <w:t>预包装南宁老友粉出口指南</w:t>
          </w:r>
          <w:r>
            <w:t xml:space="preserve">  新西兰</w:t>
          </w:r>
        </w:p>
      </w:sdtContent>
    </w:sdt>
    <w:bookmarkEnd w:id="26"/>
    <w:p w14:paraId="3A49F2E5">
      <w:pPr>
        <w:pStyle w:val="107"/>
        <w:spacing w:before="240" w:after="240"/>
      </w:pPr>
      <w:bookmarkStart w:id="27" w:name="_Toc24884211"/>
      <w:bookmarkStart w:id="28" w:name="_Toc24884218"/>
      <w:bookmarkStart w:id="29" w:name="_Toc26718930"/>
      <w:bookmarkStart w:id="30" w:name="_Toc181179840"/>
      <w:bookmarkStart w:id="31" w:name="_Toc181179936"/>
      <w:bookmarkStart w:id="32" w:name="_Toc181862634"/>
      <w:bookmarkStart w:id="33" w:name="_Toc26986530"/>
      <w:bookmarkStart w:id="34" w:name="_Toc17233325"/>
      <w:bookmarkStart w:id="35" w:name="_Toc26986771"/>
      <w:bookmarkStart w:id="36" w:name="_Toc17233333"/>
      <w:bookmarkStart w:id="37" w:name="_Toc26648465"/>
      <w:bookmarkStart w:id="38" w:name="_Toc180760460"/>
      <w:r>
        <w:rPr>
          <w:rFonts w:hint="eastAsia"/>
        </w:rPr>
        <w:t>范围</w:t>
      </w:r>
      <w:bookmarkEnd w:id="27"/>
      <w:bookmarkEnd w:id="28"/>
      <w:bookmarkEnd w:id="29"/>
      <w:bookmarkEnd w:id="30"/>
      <w:bookmarkEnd w:id="31"/>
      <w:bookmarkEnd w:id="32"/>
      <w:bookmarkEnd w:id="33"/>
      <w:bookmarkEnd w:id="34"/>
      <w:bookmarkEnd w:id="35"/>
      <w:bookmarkEnd w:id="36"/>
      <w:bookmarkEnd w:id="37"/>
      <w:bookmarkEnd w:id="38"/>
    </w:p>
    <w:p w14:paraId="07F1507B">
      <w:pPr>
        <w:pStyle w:val="59"/>
        <w:ind w:firstLine="420"/>
      </w:pPr>
      <w:bookmarkStart w:id="39" w:name="_Toc17233334"/>
      <w:bookmarkStart w:id="40" w:name="_Toc24884219"/>
      <w:bookmarkStart w:id="41" w:name="_Toc24884212"/>
      <w:bookmarkStart w:id="42" w:name="_Toc17233326"/>
      <w:bookmarkStart w:id="43" w:name="_Toc26648466"/>
      <w:r>
        <w:rPr>
          <w:rFonts w:hint="eastAsia"/>
        </w:rPr>
        <w:t>本文件界定了预包装南宁老友粉出口新西兰涉及的术语和定义及</w:t>
      </w:r>
      <w:r>
        <w:t>缩略语</w:t>
      </w:r>
      <w:r>
        <w:rPr>
          <w:rFonts w:hint="eastAsia"/>
        </w:rPr>
        <w:t>，确立了预包装南宁老友粉出口的总则，提供了预包装南宁老友粉出口新西兰需考虑因素以及出口操作的指导。</w:t>
      </w:r>
    </w:p>
    <w:p w14:paraId="2758F081">
      <w:pPr>
        <w:pStyle w:val="59"/>
        <w:ind w:firstLine="420"/>
      </w:pPr>
      <w:r>
        <w:rPr>
          <w:rFonts w:hint="eastAsia"/>
        </w:rPr>
        <w:t>本文件适用于预包装南宁老友粉出口新西兰的指导。</w:t>
      </w:r>
    </w:p>
    <w:p w14:paraId="478CB9CA">
      <w:pPr>
        <w:pStyle w:val="107"/>
        <w:spacing w:before="240" w:after="240"/>
      </w:pPr>
      <w:bookmarkStart w:id="44" w:name="_Toc26718931"/>
      <w:bookmarkStart w:id="45" w:name="_Toc181179937"/>
      <w:bookmarkStart w:id="46" w:name="_Toc26986531"/>
      <w:bookmarkStart w:id="47" w:name="_Toc180760461"/>
      <w:bookmarkStart w:id="48" w:name="_Toc26986772"/>
      <w:bookmarkStart w:id="49" w:name="_Toc181862635"/>
      <w:bookmarkStart w:id="50" w:name="_Toc181179841"/>
      <w:r>
        <w:rPr>
          <w:rFonts w:hint="eastAsia"/>
        </w:rPr>
        <w:t>规范性引用文件</w:t>
      </w:r>
      <w:bookmarkEnd w:id="39"/>
      <w:bookmarkEnd w:id="40"/>
      <w:bookmarkEnd w:id="41"/>
      <w:bookmarkEnd w:id="42"/>
      <w:bookmarkEnd w:id="43"/>
      <w:bookmarkEnd w:id="44"/>
      <w:bookmarkEnd w:id="45"/>
      <w:bookmarkEnd w:id="46"/>
      <w:bookmarkEnd w:id="47"/>
      <w:bookmarkEnd w:id="48"/>
      <w:bookmarkEnd w:id="49"/>
      <w:bookmarkEnd w:id="50"/>
    </w:p>
    <w:sdt>
      <w:sdtPr>
        <w:rPr>
          <w:rFonts w:hint="eastAsia"/>
        </w:rPr>
        <w:id w:val="715848253"/>
        <w:placeholder>
          <w:docPart w:val="84A4F50ED14F4FE487AB968890DDD19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007B8DC5">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271EDBB">
      <w:pPr>
        <w:pStyle w:val="59"/>
        <w:ind w:firstLine="420"/>
      </w:pPr>
      <w:r>
        <w:t xml:space="preserve">GB 4806.7  </w:t>
      </w:r>
      <w:r>
        <w:rPr>
          <w:rFonts w:hint="eastAsia"/>
        </w:rPr>
        <w:t>食品安全国家标准 食品接触用塑料材料及制品</w:t>
      </w:r>
    </w:p>
    <w:p w14:paraId="0EE612A6">
      <w:pPr>
        <w:pStyle w:val="59"/>
        <w:ind w:firstLine="420"/>
      </w:pPr>
      <w:r>
        <w:t xml:space="preserve">GB 4806.13  </w:t>
      </w:r>
      <w:r>
        <w:rPr>
          <w:rFonts w:hint="eastAsia"/>
        </w:rPr>
        <w:t>食品安全国家标准 食品接触用复合材料及制品</w:t>
      </w:r>
    </w:p>
    <w:p w14:paraId="7A0E79F5">
      <w:pPr>
        <w:pStyle w:val="59"/>
        <w:ind w:firstLine="420"/>
      </w:pPr>
      <w:r>
        <w:t xml:space="preserve">GB/T 19142  </w:t>
      </w:r>
      <w:r>
        <w:rPr>
          <w:rFonts w:hint="eastAsia"/>
        </w:rPr>
        <w:t xml:space="preserve">出口商品包装 </w:t>
      </w:r>
      <w:r>
        <w:t xml:space="preserve"> </w:t>
      </w:r>
      <w:r>
        <w:rPr>
          <w:rFonts w:hint="eastAsia"/>
        </w:rPr>
        <w:t>通则</w:t>
      </w:r>
    </w:p>
    <w:p w14:paraId="6FE2A3FE">
      <w:pPr>
        <w:pStyle w:val="59"/>
        <w:ind w:firstLine="420"/>
      </w:pPr>
      <w:r>
        <w:rPr>
          <w:rFonts w:hint="eastAsia"/>
        </w:rPr>
        <w:t>GB/T 27320  食品防护计划及其应用指南  食品生产企业</w:t>
      </w:r>
    </w:p>
    <w:p w14:paraId="0DCA444F">
      <w:pPr>
        <w:pStyle w:val="59"/>
        <w:ind w:firstLine="420"/>
      </w:pPr>
      <w:r>
        <w:t xml:space="preserve">GB 28050  </w:t>
      </w:r>
      <w:r>
        <w:rPr>
          <w:rFonts w:hint="eastAsia"/>
        </w:rPr>
        <w:t>食品安全国家标准 预包装食品营养标签通则</w:t>
      </w:r>
    </w:p>
    <w:p w14:paraId="3CAD8D9D">
      <w:pPr>
        <w:pStyle w:val="59"/>
        <w:ind w:firstLine="420"/>
      </w:pPr>
      <w:r>
        <w:t xml:space="preserve">SN/T 0395  </w:t>
      </w:r>
      <w:r>
        <w:rPr>
          <w:rFonts w:hint="eastAsia"/>
        </w:rPr>
        <w:t>进出口米粉检验规程</w:t>
      </w:r>
    </w:p>
    <w:p w14:paraId="6D1AF742">
      <w:pPr>
        <w:pStyle w:val="59"/>
        <w:ind w:firstLine="420"/>
      </w:pPr>
      <w:r>
        <w:rPr>
          <w:rFonts w:hint="eastAsia"/>
        </w:rPr>
        <w:t xml:space="preserve">DBS45/ 053 </w:t>
      </w:r>
      <w:r>
        <w:t xml:space="preserve"> </w:t>
      </w:r>
      <w:r>
        <w:rPr>
          <w:rFonts w:hint="eastAsia"/>
        </w:rPr>
        <w:t>食品安全地方标准  南宁老友粉</w:t>
      </w:r>
    </w:p>
    <w:p w14:paraId="0C9F0341">
      <w:pPr>
        <w:pStyle w:val="59"/>
        <w:ind w:firstLine="420"/>
      </w:pPr>
      <w:r>
        <w:rPr>
          <w:rFonts w:hint="eastAsia"/>
        </w:rPr>
        <w:t>DB45/T 2560  预包装南宁老友粉生产规范</w:t>
      </w:r>
    </w:p>
    <w:p w14:paraId="0A9A199D">
      <w:pPr>
        <w:pStyle w:val="107"/>
        <w:spacing w:before="240" w:after="240"/>
      </w:pPr>
      <w:bookmarkStart w:id="51" w:name="_Toc180760462"/>
      <w:bookmarkStart w:id="52" w:name="_Toc181179842"/>
      <w:bookmarkStart w:id="53" w:name="_Toc181862636"/>
      <w:bookmarkStart w:id="54" w:name="_Toc181179938"/>
      <w:r>
        <w:rPr>
          <w:rFonts w:hint="eastAsia"/>
          <w:szCs w:val="21"/>
        </w:rPr>
        <w:t>术语和定义</w:t>
      </w:r>
      <w:bookmarkEnd w:id="51"/>
      <w:bookmarkEnd w:id="52"/>
      <w:bookmarkEnd w:id="53"/>
      <w:bookmarkEnd w:id="54"/>
    </w:p>
    <w:p w14:paraId="7FA9634A">
      <w:pPr>
        <w:pStyle w:val="59"/>
        <w:ind w:firstLine="420"/>
      </w:pPr>
      <w:bookmarkStart w:id="55" w:name="_Toc26986532"/>
      <w:bookmarkEnd w:id="55"/>
      <w:sdt>
        <w:sdtPr>
          <w:id w:val="-1909835108"/>
          <w:placeholder>
            <w:docPart w:val="BA0C8FD61CA349FDB3DD5D55A881F84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r>
            <w:t>DBS45/ 053界定的以及下列术语和定义适用于本文件。</w:t>
          </w:r>
        </w:sdtContent>
      </w:sdt>
    </w:p>
    <w:p w14:paraId="535EED08">
      <w:pPr>
        <w:widowControl/>
        <w:numPr>
          <w:ilvl w:val="2"/>
          <w:numId w:val="2"/>
        </w:numPr>
        <w:adjustRightInd/>
        <w:spacing w:line="240" w:lineRule="auto"/>
        <w:ind w:left="420" w:hanging="420" w:hangingChars="200"/>
        <w:rPr>
          <w:rFonts w:ascii="黑体" w:hAnsi="黑体" w:eastAsia="黑体"/>
          <w:kern w:val="0"/>
          <w:szCs w:val="20"/>
        </w:rPr>
      </w:pPr>
      <w:bookmarkStart w:id="56" w:name="_Toc180776749"/>
      <w:bookmarkStart w:id="57" w:name="_Toc181179939"/>
      <w:bookmarkStart w:id="58" w:name="_Toc181862637"/>
      <w:bookmarkStart w:id="59" w:name="_Toc181179843"/>
      <w:bookmarkStart w:id="60" w:name="_Toc180760463"/>
      <w:r>
        <w:rPr>
          <w:rFonts w:ascii="黑体" w:hAnsi="黑体" w:eastAsia="黑体"/>
          <w:kern w:val="0"/>
          <w:szCs w:val="20"/>
        </w:rPr>
        <w:br w:type="textWrapping"/>
      </w:r>
      <w:r>
        <w:rPr>
          <w:rFonts w:hint="eastAsia" w:ascii="黑体" w:hAnsi="黑体" w:eastAsia="黑体"/>
          <w:kern w:val="0"/>
          <w:szCs w:val="20"/>
        </w:rPr>
        <w:t>出口预包装南宁老友粉  export prepackaged Nanning Laoyoufen</w:t>
      </w:r>
    </w:p>
    <w:p w14:paraId="0865888A">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以独立包装的干制米粉（或冲泡型米粉）为主要原料，添加老友粉料包或独立包装的酸笋、豆豉、辣椒、大蒜等辅料，经组合、包装制成的，食用时需经水煮熟制或煮沸热水（≥85 ℃）简单冲泡便可食用的具有地方特色的出口南宁老友粉（包括水煮型出口南宁老友粉和冲泡型出口南宁老友粉）。</w:t>
      </w:r>
    </w:p>
    <w:p w14:paraId="4128AA66">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[来源：DBS45/ 053—2024，3.1，有修改]</w:t>
      </w:r>
    </w:p>
    <w:p w14:paraId="4B40B710">
      <w:pPr>
        <w:pStyle w:val="107"/>
        <w:spacing w:before="240" w:after="240"/>
      </w:pPr>
      <w:r>
        <w:rPr>
          <w:rFonts w:hint="eastAsia"/>
        </w:rPr>
        <w:t>缩略语</w:t>
      </w:r>
    </w:p>
    <w:p w14:paraId="5B6E8863">
      <w:pPr>
        <w:pStyle w:val="59"/>
        <w:ind w:firstLine="420"/>
      </w:pPr>
      <w:r>
        <w:rPr>
          <w:rFonts w:hint="eastAsia"/>
        </w:rPr>
        <w:t>下列缩略语适用于本文件。</w:t>
      </w:r>
    </w:p>
    <w:p w14:paraId="759862D0">
      <w:pPr>
        <w:pStyle w:val="59"/>
        <w:ind w:firstLine="420"/>
      </w:pPr>
      <w:r>
        <w:t>FSANZ</w:t>
      </w:r>
      <w:r>
        <w:rPr>
          <w:rFonts w:hint="eastAsia"/>
        </w:rPr>
        <w:t>：澳大利亚新西兰食品标准局（Food Standards Australia New Zealand）</w:t>
      </w:r>
    </w:p>
    <w:p w14:paraId="28D15444">
      <w:pPr>
        <w:pStyle w:val="59"/>
        <w:ind w:firstLine="420"/>
      </w:pPr>
      <w:bookmarkStart w:id="61" w:name="OLE_LINK3"/>
      <w:bookmarkStart w:id="62" w:name="OLE_LINK7"/>
      <w:r>
        <w:t>RMP</w:t>
      </w:r>
      <w:r>
        <w:rPr>
          <w:rFonts w:hint="eastAsia"/>
        </w:rPr>
        <w:t>：风险管理计划（</w:t>
      </w:r>
      <w:r>
        <w:rPr>
          <w:rFonts w:hAnsi="宋体"/>
        </w:rPr>
        <w:t>Risk Management Plan</w:t>
      </w:r>
      <w:r>
        <w:rPr>
          <w:rFonts w:hint="eastAsia"/>
        </w:rPr>
        <w:t>）</w:t>
      </w:r>
    </w:p>
    <w:p w14:paraId="6BBFEACC">
      <w:pPr>
        <w:pStyle w:val="59"/>
        <w:ind w:firstLine="420"/>
      </w:pPr>
      <w:r>
        <w:t>MPI</w:t>
      </w:r>
      <w:r>
        <w:rPr>
          <w:rFonts w:hint="eastAsia"/>
        </w:rPr>
        <w:t>：</w:t>
      </w:r>
      <w:r>
        <w:rPr>
          <w:rFonts w:hint="eastAsia" w:hAnsi="宋体"/>
        </w:rPr>
        <w:t>新西兰初级产业部（</w:t>
      </w:r>
      <w:r>
        <w:rPr>
          <w:rFonts w:hAnsi="宋体"/>
        </w:rPr>
        <w:t>Ministry for Primary Industries</w:t>
      </w:r>
      <w:r>
        <w:rPr>
          <w:rFonts w:hint="eastAsia" w:hAnsi="宋体"/>
        </w:rPr>
        <w:t>）</w:t>
      </w:r>
    </w:p>
    <w:bookmarkEnd w:id="61"/>
    <w:bookmarkEnd w:id="62"/>
    <w:p w14:paraId="76CF635B">
      <w:pPr>
        <w:pStyle w:val="107"/>
        <w:spacing w:before="240" w:after="240"/>
      </w:pPr>
      <w:r>
        <w:rPr>
          <w:rFonts w:hint="eastAsia"/>
        </w:rPr>
        <w:t>总则</w:t>
      </w:r>
      <w:bookmarkEnd w:id="56"/>
      <w:bookmarkEnd w:id="57"/>
      <w:bookmarkEnd w:id="58"/>
      <w:bookmarkEnd w:id="59"/>
    </w:p>
    <w:p w14:paraId="2E0F7B28">
      <w:pPr>
        <w:pStyle w:val="108"/>
        <w:spacing w:before="120" w:after="120"/>
      </w:pPr>
      <w:r>
        <w:rPr>
          <w:rFonts w:hint="eastAsia"/>
        </w:rPr>
        <w:t>质量安全优先</w:t>
      </w:r>
    </w:p>
    <w:p w14:paraId="64A95B8B">
      <w:pPr>
        <w:pStyle w:val="59"/>
        <w:ind w:firstLine="420"/>
      </w:pPr>
      <w:r>
        <w:rPr>
          <w:rFonts w:hint="eastAsia"/>
        </w:rPr>
        <w:t>出口企业需严格遵守中国及新西兰食品安全法规，建立以危害分析和预防控制为核心的食品安全卫生控制体系，确保生产、加工、储存环节符合中新两国标准。实施质量安全追溯机制，确保问题产品可快速召回。</w:t>
      </w:r>
    </w:p>
    <w:p w14:paraId="78BC2AC9">
      <w:pPr>
        <w:pStyle w:val="108"/>
        <w:spacing w:before="120" w:after="120"/>
      </w:pPr>
      <w:r>
        <w:rPr>
          <w:rFonts w:hint="eastAsia"/>
        </w:rPr>
        <w:t>标签规范透明</w:t>
      </w:r>
    </w:p>
    <w:p w14:paraId="20D6EF64">
      <w:pPr>
        <w:pStyle w:val="59"/>
        <w:ind w:firstLine="420"/>
      </w:pPr>
      <w:r>
        <w:rPr>
          <w:rFonts w:hint="eastAsia"/>
        </w:rPr>
        <w:t>食品标签需全面满足新西兰法律法规及合同要求。</w:t>
      </w:r>
    </w:p>
    <w:p w14:paraId="3A8C1332">
      <w:pPr>
        <w:pStyle w:val="108"/>
        <w:spacing w:before="120" w:after="120"/>
      </w:pPr>
      <w:r>
        <w:rPr>
          <w:rFonts w:hint="eastAsia"/>
        </w:rPr>
        <w:t>合法证件齐备</w:t>
      </w:r>
    </w:p>
    <w:p w14:paraId="5150A656">
      <w:pPr>
        <w:pStyle w:val="59"/>
        <w:ind w:firstLine="420"/>
      </w:pPr>
      <w:r>
        <w:rPr>
          <w:rFonts w:hint="eastAsia"/>
        </w:rPr>
        <w:t>出口企业须依法办理中新双方要求的全部合法证件，确保出口流程符合新西兰法规要求。</w:t>
      </w:r>
    </w:p>
    <w:p w14:paraId="7D7E0279">
      <w:pPr>
        <w:pStyle w:val="108"/>
        <w:spacing w:before="120" w:after="120"/>
      </w:pPr>
      <w:r>
        <w:rPr>
          <w:rFonts w:hint="eastAsia"/>
        </w:rPr>
        <w:t>物流运输保障</w:t>
      </w:r>
    </w:p>
    <w:p w14:paraId="5FCA17D8">
      <w:pPr>
        <w:pStyle w:val="59"/>
        <w:ind w:firstLine="420"/>
      </w:pPr>
      <w:r>
        <w:rPr>
          <w:rFonts w:hint="eastAsia"/>
        </w:rPr>
        <w:t>以合规性和风险防控为核心，确保物流运输包装材料符合中新双方要求，宜建立可追溯的运输体系，动态适应新西兰法规变化，保障全程运输安全高效。</w:t>
      </w:r>
    </w:p>
    <w:p w14:paraId="700BC49D">
      <w:pPr>
        <w:pStyle w:val="108"/>
        <w:spacing w:before="120" w:after="120"/>
      </w:pPr>
      <w:r>
        <w:rPr>
          <w:rFonts w:hint="eastAsia"/>
        </w:rPr>
        <w:t>全程合规管理</w:t>
      </w:r>
    </w:p>
    <w:p w14:paraId="2136A137">
      <w:pPr>
        <w:pStyle w:val="59"/>
        <w:ind w:firstLine="420"/>
      </w:pPr>
      <w:r>
        <w:rPr>
          <w:rFonts w:hint="eastAsia"/>
        </w:rPr>
        <w:t>出口企业需主动适应新西兰动态法规变化，定期更新管理体系，通过第三方检测验证产品质量，确保从原料种植、生产加工到物流交付的全链条合规性。</w:t>
      </w:r>
    </w:p>
    <w:p w14:paraId="6EC98FED">
      <w:pPr>
        <w:pStyle w:val="107"/>
        <w:spacing w:before="240" w:after="240"/>
      </w:pPr>
      <w:bookmarkStart w:id="63" w:name="_Toc180776750"/>
      <w:bookmarkStart w:id="64" w:name="_Toc181179940"/>
      <w:bookmarkStart w:id="65" w:name="_Toc181862638"/>
      <w:bookmarkStart w:id="66" w:name="_Toc181179844"/>
      <w:r>
        <w:rPr>
          <w:rFonts w:hint="eastAsia"/>
        </w:rPr>
        <w:t>需考虑因素</w:t>
      </w:r>
      <w:bookmarkEnd w:id="63"/>
      <w:bookmarkEnd w:id="64"/>
      <w:bookmarkEnd w:id="65"/>
      <w:bookmarkEnd w:id="66"/>
    </w:p>
    <w:p w14:paraId="194B7A5B">
      <w:pPr>
        <w:pStyle w:val="108"/>
        <w:spacing w:before="120" w:after="120"/>
      </w:pPr>
      <w:bookmarkStart w:id="67" w:name="_Toc181862639"/>
      <w:r>
        <w:rPr>
          <w:rFonts w:hint="eastAsia"/>
        </w:rPr>
        <w:t>食品质量安全</w:t>
      </w:r>
      <w:bookmarkEnd w:id="67"/>
    </w:p>
    <w:p w14:paraId="37935888">
      <w:pPr>
        <w:pStyle w:val="168"/>
        <w:ind w:left="0"/>
        <w:rPr>
          <w:szCs w:val="21"/>
        </w:rPr>
      </w:pPr>
      <w:r>
        <w:rPr>
          <w:rFonts w:hint="eastAsia"/>
        </w:rPr>
        <w:t>预包装南宁老友粉食品质量安全作为出口新西兰的首要因素，需要考虑符合《澳大利亚-新西兰食品标准法典》规定，了解澳新食品标准局（FSANZ）允许的食品添加剂防腐剂或色素及其的限量规定，并进行相应的检验与检测。预包装南宁老友粉出口新西兰需要关注的食品质量安全信息见附录A.1。</w:t>
      </w:r>
    </w:p>
    <w:p w14:paraId="75C0066A">
      <w:pPr>
        <w:pStyle w:val="168"/>
        <w:ind w:left="0"/>
      </w:pPr>
      <w:r>
        <w:rPr>
          <w:rFonts w:hint="eastAsia"/>
        </w:rPr>
        <w:t>新西兰对动植物源性成分（如酸笋、豆豉等）的进口检疫极为严格，需提供高风险产品（如含动植物成分）的生物安全申报表（MPI-BN），并可能对酸笋等发酵产品进行随机微生物检测。</w:t>
      </w:r>
    </w:p>
    <w:p w14:paraId="48F435D5">
      <w:pPr>
        <w:pStyle w:val="168"/>
        <w:ind w:left="0"/>
        <w:rPr>
          <w:rFonts w:hAnsi="宋体"/>
        </w:rPr>
      </w:pPr>
      <w:r>
        <w:rPr>
          <w:rFonts w:hint="eastAsia" w:hAnsi="宋体"/>
        </w:rPr>
        <w:t>高风险食品需强制实施风险管理计划（</w:t>
      </w:r>
      <w:r>
        <w:rPr>
          <w:rFonts w:hint="eastAsia" w:cs="Calibri"/>
        </w:rPr>
        <w:t>RMP</w:t>
      </w:r>
      <w:r>
        <w:rPr>
          <w:rFonts w:hint="eastAsia" w:hAnsi="宋体"/>
        </w:rPr>
        <w:t>）制度，覆盖生产、仓储、运输全流程，出口商、物流商均需通过新西兰初级产业部MPI注册。</w:t>
      </w:r>
    </w:p>
    <w:p w14:paraId="7DBEC02F">
      <w:pPr>
        <w:pStyle w:val="168"/>
        <w:ind w:left="0"/>
      </w:pPr>
      <w:r>
        <w:rPr>
          <w:rFonts w:hint="eastAsia"/>
        </w:rPr>
        <w:t>在预包装南宁老友粉出口前，需要对产品进行全面的检测，宜向通过新西兰认可的第三方实验室进行检测，并保留检测报告。新西兰微生物限量、食品添加剂、农药及重金属残留等需关注的信息见附录A.1。</w:t>
      </w:r>
    </w:p>
    <w:p w14:paraId="658FB047">
      <w:pPr>
        <w:pStyle w:val="168"/>
        <w:ind w:left="0"/>
      </w:pPr>
      <w:r>
        <w:rPr>
          <w:rFonts w:hint="eastAsia" w:hAnsi="宋体"/>
        </w:rPr>
        <w:t>宜</w:t>
      </w:r>
      <w:r>
        <w:rPr>
          <w:rFonts w:hAnsi="宋体"/>
        </w:rPr>
        <w:t>建立</w:t>
      </w:r>
      <w:r>
        <w:rPr>
          <w:rFonts w:hint="eastAsia" w:hAnsi="宋体"/>
        </w:rPr>
        <w:t>预包装</w:t>
      </w:r>
      <w:r>
        <w:rPr>
          <w:rFonts w:hAnsi="宋体"/>
        </w:rPr>
        <w:t>南宁老友粉</w:t>
      </w:r>
      <w:r>
        <w:rPr>
          <w:rFonts w:hint="eastAsia" w:hAnsi="宋体"/>
        </w:rPr>
        <w:t>出口</w:t>
      </w:r>
      <w:r>
        <w:rPr>
          <w:rFonts w:hAnsi="宋体"/>
        </w:rPr>
        <w:t>产品</w:t>
      </w:r>
      <w:r>
        <w:rPr>
          <w:rFonts w:hint="eastAsia" w:hAnsi="宋体"/>
        </w:rPr>
        <w:t>数字化</w:t>
      </w:r>
      <w:r>
        <w:rPr>
          <w:rFonts w:hAnsi="宋体"/>
        </w:rPr>
        <w:t>追溯系统，</w:t>
      </w:r>
      <w:r>
        <w:rPr>
          <w:rFonts w:hint="eastAsia" w:hAnsi="宋体"/>
        </w:rPr>
        <w:t>确保问题产品可及时召回。</w:t>
      </w:r>
    </w:p>
    <w:p w14:paraId="7176BB6B">
      <w:pPr>
        <w:pStyle w:val="168"/>
        <w:ind w:left="0"/>
      </w:pPr>
      <w:r>
        <w:rPr>
          <w:rFonts w:hint="eastAsia"/>
        </w:rPr>
        <w:t>出口预包装南宁老友粉生产企业需考虑建立和实施以危害分析和预防控制措施为核心的食品安全卫生控制体系与</w:t>
      </w:r>
      <w:r>
        <w:t>食品防护计划</w:t>
      </w:r>
      <w:r>
        <w:rPr>
          <w:rFonts w:hint="eastAsia"/>
        </w:rPr>
        <w:t>，并保证其有效运行，确保出口食品生产、加工、储存过程持续符合我国有关法定要求和相关进口国（地区）的法律法规要求以及出口食品生产企业安全卫生要求。</w:t>
      </w:r>
    </w:p>
    <w:p w14:paraId="7D1950C5">
      <w:pPr>
        <w:pStyle w:val="108"/>
        <w:spacing w:before="120" w:after="120"/>
      </w:pPr>
      <w:bookmarkStart w:id="68" w:name="_Toc181862640"/>
      <w:r>
        <w:rPr>
          <w:rFonts w:hint="eastAsia"/>
        </w:rPr>
        <w:t>食品</w:t>
      </w:r>
      <w:bookmarkEnd w:id="68"/>
      <w:r>
        <w:rPr>
          <w:rFonts w:hint="eastAsia"/>
        </w:rPr>
        <w:t>标签</w:t>
      </w:r>
    </w:p>
    <w:p w14:paraId="318B023F">
      <w:pPr>
        <w:pStyle w:val="59"/>
        <w:ind w:firstLine="420"/>
      </w:pPr>
      <w:r>
        <w:rPr>
          <w:rFonts w:hint="eastAsia"/>
        </w:rPr>
        <w:t>需要考虑潮湿多雨天气对包装材料要求以及标签中语言要求、添加剂特殊标注和转基因成分信息等，保证预包装南宁老友粉的包装符合新西兰有关标准规定或者合同要求，预包装南宁老友粉出口新西兰需要关注的食品包装信息见附录A.2。</w:t>
      </w:r>
    </w:p>
    <w:p w14:paraId="094F2CD7">
      <w:pPr>
        <w:pStyle w:val="108"/>
        <w:spacing w:before="120" w:after="120"/>
      </w:pPr>
      <w:bookmarkStart w:id="69" w:name="OLE_LINK9"/>
      <w:bookmarkStart w:id="70" w:name="_Toc181862641"/>
      <w:bookmarkStart w:id="71" w:name="OLE_LINK10"/>
      <w:r>
        <w:rPr>
          <w:rFonts w:hint="eastAsia"/>
        </w:rPr>
        <w:t>合法证件</w:t>
      </w:r>
      <w:bookmarkEnd w:id="69"/>
      <w:bookmarkEnd w:id="70"/>
      <w:bookmarkEnd w:id="71"/>
    </w:p>
    <w:p w14:paraId="50F2AD18">
      <w:pPr>
        <w:pStyle w:val="168"/>
        <w:ind w:left="0"/>
      </w:pPr>
      <w:r>
        <w:rPr>
          <w:rFonts w:hint="eastAsia"/>
        </w:rPr>
        <w:t>在预包装南宁老友粉出口新西兰过程中，需要考虑提供包括进出口货物报关单、卫生证书/检验检疫证书、中国-新西兰自贸协定优惠原产地证书（Form A）、自由销售证书（CFS/FSC）、检验检疫证书、新西兰初级产业部（MPI）注册等相关证件，保证出口的预包装南宁老友粉符合新西兰的法律法规与要求，预包装南宁老友粉出口新西兰需要关注的合法证件信息见附录A.3。</w:t>
      </w:r>
    </w:p>
    <w:p w14:paraId="4E155AB0">
      <w:pPr>
        <w:pStyle w:val="108"/>
        <w:spacing w:before="120" w:after="120"/>
      </w:pPr>
      <w:bookmarkStart w:id="72" w:name="_Toc181862642"/>
      <w:r>
        <w:rPr>
          <w:rFonts w:hint="eastAsia"/>
        </w:rPr>
        <w:t>物流运输</w:t>
      </w:r>
      <w:bookmarkEnd w:id="72"/>
    </w:p>
    <w:p w14:paraId="3320B97B">
      <w:pPr>
        <w:pStyle w:val="168"/>
        <w:ind w:left="0"/>
      </w:pPr>
      <w:r>
        <w:rPr>
          <w:rFonts w:hint="eastAsia"/>
        </w:rPr>
        <w:t>预包装南宁老友粉出口新西兰的物流运输包装需根据GB/T 19142和DBS45/ 053的规定进行，并清晰标示产品名称、食品生产企业备案号、生产日期、生产批号标识。</w:t>
      </w:r>
    </w:p>
    <w:p w14:paraId="6B6837D6">
      <w:pPr>
        <w:pStyle w:val="168"/>
        <w:ind w:left="0"/>
      </w:pPr>
      <w:r>
        <w:rPr>
          <w:rFonts w:hint="eastAsia"/>
        </w:rPr>
        <w:t>需要考虑选择运输方式、新西兰主要港口、天气因素等信息，宜提前确认产品是否属于RMP监管范围，选择MPI注册的物流商，以确保食品在运输过程中安全无阻，预包装南宁老友粉出口新西兰需要关注的物流运输信息见附录A.4。</w:t>
      </w:r>
    </w:p>
    <w:p w14:paraId="465EDA98">
      <w:pPr>
        <w:pStyle w:val="107"/>
        <w:spacing w:before="240" w:after="240"/>
      </w:pPr>
      <w:bookmarkStart w:id="73" w:name="_Toc181179947"/>
      <w:bookmarkStart w:id="74" w:name="_Toc181179851"/>
      <w:bookmarkStart w:id="75" w:name="_Toc180776755"/>
      <w:bookmarkStart w:id="76" w:name="_Toc181862643"/>
      <w:r>
        <w:rPr>
          <w:rFonts w:hint="eastAsia"/>
        </w:rPr>
        <w:t>出口操作</w:t>
      </w:r>
      <w:bookmarkEnd w:id="60"/>
      <w:bookmarkEnd w:id="73"/>
      <w:bookmarkEnd w:id="74"/>
      <w:bookmarkEnd w:id="75"/>
      <w:bookmarkEnd w:id="76"/>
    </w:p>
    <w:p w14:paraId="3608992F">
      <w:pPr>
        <w:pStyle w:val="108"/>
        <w:spacing w:before="120" w:after="120"/>
      </w:pPr>
      <w:r>
        <w:rPr>
          <w:rFonts w:hint="eastAsia"/>
        </w:rPr>
        <w:t>备案</w:t>
      </w:r>
    </w:p>
    <w:p w14:paraId="34AA864F">
      <w:pPr>
        <w:pStyle w:val="68"/>
        <w:spacing w:before="120" w:after="120"/>
        <w:ind w:left="0"/>
      </w:pPr>
      <w:bookmarkStart w:id="77" w:name="_Toc181862644"/>
      <w:r>
        <w:rPr>
          <w:rFonts w:hint="eastAsia"/>
        </w:rPr>
        <w:t>出口原料种植场备案</w:t>
      </w:r>
      <w:bookmarkEnd w:id="77"/>
    </w:p>
    <w:p w14:paraId="2087E9E3">
      <w:pPr>
        <w:pStyle w:val="167"/>
        <w:ind w:left="0"/>
      </w:pPr>
      <w:r>
        <w:rPr>
          <w:rFonts w:hint="eastAsia"/>
        </w:rPr>
        <w:t>企业向所在地海关申请办理预包装南宁老友粉原料涉及的大米原料品种种植场备案，其他蔬菜产品可根据需要另行备案。出口食品原料种植场备案提交材料目录见附录B。</w:t>
      </w:r>
    </w:p>
    <w:p w14:paraId="4895EDED">
      <w:pPr>
        <w:pStyle w:val="167"/>
        <w:ind w:left="0"/>
      </w:pPr>
      <w:r>
        <w:rPr>
          <w:rFonts w:hint="eastAsia"/>
        </w:rPr>
        <w:t>有合法经营原料种植用地的证明文件。</w:t>
      </w:r>
    </w:p>
    <w:p w14:paraId="435C3C18">
      <w:pPr>
        <w:pStyle w:val="167"/>
        <w:ind w:left="0"/>
      </w:pPr>
      <w:r>
        <w:rPr>
          <w:rFonts w:hint="eastAsia"/>
        </w:rPr>
        <w:t>土地相对固定连片，周围具有天然或者人工的隔离带（网），符合当地出口食品原料种植场监管部门根据实际情况确定的土地面积要求。</w:t>
      </w:r>
    </w:p>
    <w:p w14:paraId="5B83739F">
      <w:pPr>
        <w:pStyle w:val="167"/>
        <w:ind w:left="0"/>
      </w:pPr>
      <w:r>
        <w:rPr>
          <w:rFonts w:hint="eastAsia"/>
        </w:rPr>
        <w:t>大气、土壤和灌溉用水符合国家有关标准的要求，种植场及周边无影响种植原料质量安全的污染源。</w:t>
      </w:r>
    </w:p>
    <w:p w14:paraId="4BC8AC42">
      <w:pPr>
        <w:pStyle w:val="167"/>
        <w:ind w:left="0"/>
      </w:pPr>
      <w:r>
        <w:rPr>
          <w:rFonts w:hint="eastAsia"/>
        </w:rPr>
        <w:t>有专门部门或者专人负责农药等农业投入品的管理，有适宜的农业投入品存放场所，农业投入品符合中国或者进口国家（地区）有关法规要求。</w:t>
      </w:r>
    </w:p>
    <w:p w14:paraId="068E4D50">
      <w:pPr>
        <w:pStyle w:val="167"/>
        <w:ind w:left="0"/>
      </w:pPr>
      <w:r>
        <w:rPr>
          <w:rFonts w:hint="eastAsia"/>
        </w:rPr>
        <w:t>有完善的质量安全管理制度，包括组织机构、农业投入品使用管理制度、疫情疫病监测制度、有毒有害物质控制制度、生产和追溯记录制度等。</w:t>
      </w:r>
    </w:p>
    <w:p w14:paraId="29DED4FF">
      <w:pPr>
        <w:pStyle w:val="167"/>
        <w:ind w:left="0"/>
      </w:pPr>
      <w:r>
        <w:rPr>
          <w:rFonts w:hint="eastAsia"/>
        </w:rPr>
        <w:t>配置与生产规模相适应、具有植物保护基本知识的专职或者兼职植保员。</w:t>
      </w:r>
    </w:p>
    <w:p w14:paraId="6BE89B29">
      <w:pPr>
        <w:pStyle w:val="167"/>
        <w:ind w:left="0"/>
      </w:pPr>
      <w:r>
        <w:rPr>
          <w:rFonts w:hint="eastAsia"/>
        </w:rPr>
        <w:t>法律法规规定的其他条件。</w:t>
      </w:r>
    </w:p>
    <w:p w14:paraId="610110AC">
      <w:pPr>
        <w:pStyle w:val="68"/>
        <w:spacing w:before="120" w:after="120"/>
        <w:ind w:left="0"/>
      </w:pPr>
      <w:bookmarkStart w:id="78" w:name="_Toc181862646"/>
      <w:bookmarkStart w:id="79" w:name="_Toc181862645"/>
      <w:r>
        <w:rPr>
          <w:rFonts w:hint="eastAsia"/>
        </w:rPr>
        <w:t>出口食品生产企业备案</w:t>
      </w:r>
    </w:p>
    <w:p w14:paraId="56ADA709">
      <w:pPr>
        <w:pStyle w:val="97"/>
        <w:spacing w:before="120" w:after="120"/>
        <w:ind w:left="0"/>
      </w:pPr>
      <w:r>
        <w:rPr>
          <w:rFonts w:hint="eastAsia"/>
        </w:rPr>
        <w:t>证照</w:t>
      </w:r>
      <w:bookmarkEnd w:id="78"/>
      <w:r>
        <w:rPr>
          <w:rFonts w:hint="eastAsia"/>
        </w:rPr>
        <w:t>申请</w:t>
      </w:r>
    </w:p>
    <w:p w14:paraId="1C3023F4">
      <w:pPr>
        <w:pStyle w:val="101"/>
        <w:spacing w:before="120" w:after="120"/>
      </w:pPr>
      <w:r>
        <w:rPr>
          <w:rFonts w:hint="eastAsia"/>
        </w:rPr>
        <w:t>营业执照</w:t>
      </w:r>
    </w:p>
    <w:p w14:paraId="7E83C024">
      <w:pPr>
        <w:pStyle w:val="59"/>
        <w:ind w:firstLine="420"/>
      </w:pPr>
      <w:r>
        <w:rPr>
          <w:rFonts w:hint="eastAsia"/>
        </w:rPr>
        <w:t>企业向县级以上地方人民政府承担市场主体登记工作的部门申请办理市场主体登记（营业执照），出口时向所在地海关出具。</w:t>
      </w:r>
    </w:p>
    <w:p w14:paraId="09AF72D0">
      <w:pPr>
        <w:pStyle w:val="101"/>
        <w:spacing w:before="120" w:after="120"/>
      </w:pPr>
      <w:r>
        <w:rPr>
          <w:rFonts w:hint="eastAsia"/>
        </w:rPr>
        <w:t>食品生产许可证</w:t>
      </w:r>
    </w:p>
    <w:p w14:paraId="0475E86D">
      <w:pPr>
        <w:pStyle w:val="59"/>
        <w:ind w:firstLine="420"/>
      </w:pPr>
      <w:r>
        <w:rPr>
          <w:rFonts w:hint="eastAsia"/>
        </w:rPr>
        <w:t>企业向市场监督管理部门申请办理食品生产许可，出口时向所在地海关出具。</w:t>
      </w:r>
    </w:p>
    <w:p w14:paraId="3D15BEA2">
      <w:pPr>
        <w:pStyle w:val="182"/>
      </w:pPr>
      <w:r>
        <w:rPr>
          <w:rFonts w:hint="eastAsia"/>
        </w:rPr>
        <w:t>出口加工区内的食品生产企业，及出口加工区外的食品生产企业仅以出口为目的，均无需办理食品《食品生产许可证》。</w:t>
      </w:r>
    </w:p>
    <w:p w14:paraId="1F5981FC">
      <w:pPr>
        <w:pStyle w:val="101"/>
        <w:spacing w:before="120" w:after="120"/>
      </w:pPr>
      <w:r>
        <w:rPr>
          <w:rFonts w:hint="eastAsia"/>
        </w:rPr>
        <w:t>出口食品生产企业备案证明</w:t>
      </w:r>
    </w:p>
    <w:p w14:paraId="0E556FB0">
      <w:pPr>
        <w:pStyle w:val="59"/>
        <w:ind w:firstLine="420"/>
      </w:pPr>
      <w:r>
        <w:rPr>
          <w:rFonts w:hint="eastAsia"/>
        </w:rPr>
        <w:t>企业向所在地海关申请办理</w:t>
      </w:r>
      <w:r>
        <w:rPr>
          <w:rFonts w:hint="eastAsia"/>
          <w:color w:val="000000" w:themeColor="text1"/>
          <w14:textFill>
            <w14:solidFill>
              <w14:schemeClr w14:val="tx1"/>
            </w14:solidFill>
          </w14:textFill>
        </w:rPr>
        <w:t>，出口食品生产企业备案提交材料目录见附录C。</w:t>
      </w:r>
    </w:p>
    <w:p w14:paraId="5ECD4B98">
      <w:pPr>
        <w:pStyle w:val="97"/>
        <w:spacing w:before="120" w:after="120"/>
        <w:ind w:left="0"/>
      </w:pPr>
      <w:bookmarkStart w:id="80" w:name="OLE_LINK1"/>
      <w:bookmarkStart w:id="81" w:name="OLE_LINK2"/>
      <w:r>
        <w:rPr>
          <w:rFonts w:hint="eastAsia"/>
        </w:rPr>
        <w:t>生产加工过程管理</w:t>
      </w:r>
    </w:p>
    <w:p w14:paraId="20C6EF2C">
      <w:pPr>
        <w:pStyle w:val="101"/>
        <w:spacing w:before="120" w:after="120"/>
      </w:pPr>
      <w:r>
        <w:rPr>
          <w:rFonts w:hint="eastAsia"/>
        </w:rPr>
        <w:t>预包装南宁老友粉加工与检验</w:t>
      </w:r>
    </w:p>
    <w:p w14:paraId="6977AE93">
      <w:pPr>
        <w:pStyle w:val="59"/>
        <w:ind w:firstLine="420"/>
      </w:pPr>
      <w:r>
        <w:rPr>
          <w:rFonts w:hint="eastAsia"/>
        </w:rPr>
        <w:t>宜</w:t>
      </w:r>
      <w:r>
        <w:rPr>
          <w:rFonts w:hint="eastAsia"/>
          <w:color w:val="000000" w:themeColor="text1"/>
          <w14:textFill>
            <w14:solidFill>
              <w14:schemeClr w14:val="tx1"/>
            </w14:solidFill>
          </w14:textFill>
        </w:rPr>
        <w:t>按</w:t>
      </w:r>
      <w:r>
        <w:rPr>
          <w:rFonts w:hint="eastAsia"/>
        </w:rPr>
        <w:t>DB45/T 2560、</w:t>
      </w:r>
      <w:r>
        <w:rPr>
          <w:color w:val="000000" w:themeColor="text1"/>
          <w14:textFill>
            <w14:solidFill>
              <w14:schemeClr w14:val="tx1"/>
            </w14:solidFill>
          </w14:textFill>
        </w:rPr>
        <w:t>SN/T 0395</w:t>
      </w:r>
      <w:r>
        <w:rPr>
          <w:rFonts w:hint="eastAsia"/>
          <w:color w:val="000000" w:themeColor="text1"/>
          <w14:textFill>
            <w14:solidFill>
              <w14:schemeClr w14:val="tx1"/>
            </w14:solidFill>
          </w14:textFill>
        </w:rPr>
        <w:t>、</w:t>
      </w:r>
      <w:r>
        <w:rPr>
          <w:rFonts w:hint="eastAsia"/>
        </w:rPr>
        <w:t>DBS45/ 053执行。</w:t>
      </w:r>
    </w:p>
    <w:p w14:paraId="609C60CA">
      <w:pPr>
        <w:pStyle w:val="101"/>
        <w:spacing w:before="120" w:after="120"/>
      </w:pPr>
      <w:r>
        <w:rPr>
          <w:rFonts w:hint="eastAsia"/>
        </w:rPr>
        <w:t>建立食品防护计划</w:t>
      </w:r>
    </w:p>
    <w:p w14:paraId="1F2E5D33">
      <w:pPr>
        <w:pStyle w:val="59"/>
        <w:ind w:firstLine="420"/>
      </w:pPr>
      <w:r>
        <w:rPr>
          <w:rFonts w:hint="eastAsia"/>
        </w:rPr>
        <w:t>企业宜采取有效措施防止故意污染和蓄意破坏行为的发生，宜按GB/T 27320的要求成立食品安全防护小组。</w:t>
      </w:r>
    </w:p>
    <w:p w14:paraId="1C5C46A4">
      <w:pPr>
        <w:pStyle w:val="68"/>
        <w:spacing w:before="120" w:after="120"/>
        <w:ind w:left="0"/>
      </w:pPr>
      <w:r>
        <w:rPr>
          <w:rFonts w:hint="eastAsia"/>
        </w:rPr>
        <w:t>进出口货物收发货人备案</w:t>
      </w:r>
      <w:bookmarkEnd w:id="80"/>
      <w:bookmarkEnd w:id="81"/>
    </w:p>
    <w:p w14:paraId="4F1168A0">
      <w:pPr>
        <w:pStyle w:val="59"/>
        <w:ind w:firstLine="420"/>
      </w:pPr>
      <w:r>
        <w:rPr>
          <w:rFonts w:hint="eastAsia"/>
        </w:rPr>
        <w:t>企业在通过《“互联网+海关”一体化平台》“企业管理”子系统或《中国（广西）国际贸易单一窗口》“企业资质”子系统填写相关信息，向海关提交备案申请。首次办理市场主体登记的企业可通过市场监管部门“多证合一”方式一并提交海关“进出口货物收发货人”备案申请。</w:t>
      </w:r>
    </w:p>
    <w:bookmarkEnd w:id="79"/>
    <w:p w14:paraId="52744B9E">
      <w:pPr>
        <w:pStyle w:val="108"/>
        <w:spacing w:before="120" w:after="120"/>
      </w:pPr>
      <w:bookmarkStart w:id="82" w:name="_Toc181862647"/>
      <w:r>
        <w:rPr>
          <w:rFonts w:hint="eastAsia"/>
        </w:rPr>
        <w:t>出口申报</w:t>
      </w:r>
      <w:bookmarkEnd w:id="82"/>
    </w:p>
    <w:p w14:paraId="2D092F6A">
      <w:pPr>
        <w:pStyle w:val="68"/>
        <w:spacing w:before="120" w:after="120"/>
        <w:ind w:left="0"/>
      </w:pPr>
      <w:r>
        <w:rPr>
          <w:rFonts w:hint="eastAsia"/>
        </w:rPr>
        <w:t>申请出口商品信息填写</w:t>
      </w:r>
    </w:p>
    <w:p w14:paraId="344F16D5">
      <w:pPr>
        <w:pStyle w:val="59"/>
        <w:ind w:firstLine="420"/>
      </w:pPr>
      <w:r>
        <w:rPr>
          <w:rFonts w:hint="eastAsia"/>
        </w:rPr>
        <w:t>出口报关申请商品信息的填写，首先登录《“互联网+海关”一体化平台》或《中国（广西）国际贸易单一窗口》，按系统界面提示要求逐项填写商品信息，再将附件资料上传到海关相关《业务平台》，附件资料种类及要求详见附录</w:t>
      </w:r>
      <w:r>
        <w:t>D</w:t>
      </w:r>
      <w:r>
        <w:rPr>
          <w:rFonts w:hint="eastAsia"/>
        </w:rPr>
        <w:t>。</w:t>
      </w:r>
    </w:p>
    <w:p w14:paraId="023D641B">
      <w:pPr>
        <w:pStyle w:val="68"/>
        <w:spacing w:before="120" w:after="120"/>
        <w:ind w:left="0"/>
      </w:pPr>
      <w:r>
        <w:rPr>
          <w:rFonts w:hint="eastAsia"/>
        </w:rPr>
        <w:t>申请资料审核受理</w:t>
      </w:r>
    </w:p>
    <w:p w14:paraId="203170DC">
      <w:pPr>
        <w:pStyle w:val="59"/>
        <w:ind w:firstLine="420"/>
      </w:pPr>
      <w:r>
        <w:rPr>
          <w:rFonts w:hint="eastAsia"/>
        </w:rPr>
        <w:t>协助海关按规定对申请资料进行审核。</w:t>
      </w:r>
    </w:p>
    <w:p w14:paraId="5BF8B5C2">
      <w:pPr>
        <w:pStyle w:val="68"/>
        <w:spacing w:before="120" w:after="120"/>
        <w:ind w:left="0"/>
      </w:pPr>
      <w:r>
        <w:rPr>
          <w:rFonts w:hint="eastAsia"/>
        </w:rPr>
        <w:t>检验检疫</w:t>
      </w:r>
    </w:p>
    <w:p w14:paraId="1B08E6E7">
      <w:pPr>
        <w:pStyle w:val="59"/>
        <w:ind w:firstLine="420"/>
        <w:sectPr>
          <w:headerReference r:id="rId15" w:type="default"/>
          <w:footerReference r:id="rId17" w:type="default"/>
          <w:headerReference r:id="rId16" w:type="even"/>
          <w:footerReference r:id="rId18" w:type="even"/>
          <w:pgSz w:w="11906" w:h="16838"/>
          <w:pgMar w:top="2410" w:right="1134" w:bottom="1134" w:left="1134" w:header="1418" w:footer="1134" w:gutter="284"/>
          <w:pgBorders>
            <w:top w:val="none" w:sz="0" w:space="0"/>
            <w:left w:val="none" w:sz="0" w:space="0"/>
            <w:bottom w:val="none" w:sz="0" w:space="0"/>
            <w:right w:val="none" w:sz="0" w:space="0"/>
          </w:pgBorders>
          <w:pgNumType w:start="1"/>
          <w:cols w:space="425" w:num="1"/>
          <w:formProt w:val="0"/>
          <w:docGrid w:linePitch="312" w:charSpace="0"/>
        </w:sectPr>
      </w:pPr>
      <w:r>
        <w:rPr>
          <w:rFonts w:hint="eastAsia"/>
        </w:rPr>
        <w:t>协助海关按“业务管理系统”布控要求进行查验、抽检（检验检疫），对于新西兰提出要求海关出具的检验检疫要求，出具《检疫处理工作记录单》《处理结果报告单》等材料。</w:t>
      </w:r>
    </w:p>
    <w:bookmarkEnd w:id="25"/>
    <w:p w14:paraId="4735CA79">
      <w:pPr>
        <w:pStyle w:val="201"/>
      </w:pPr>
      <w:bookmarkStart w:id="83" w:name="BookMark5"/>
    </w:p>
    <w:p w14:paraId="721A7FC9">
      <w:pPr>
        <w:pStyle w:val="202"/>
      </w:pPr>
    </w:p>
    <w:p w14:paraId="007FA887">
      <w:pPr>
        <w:pStyle w:val="79"/>
        <w:spacing w:before="60" w:after="120"/>
      </w:pPr>
      <w:r>
        <w:br w:type="textWrapping"/>
      </w:r>
      <w:r>
        <w:rPr>
          <w:rFonts w:hint="eastAsia"/>
        </w:rPr>
        <w:t>（资料性）</w:t>
      </w:r>
      <w:r>
        <w:br w:type="textWrapping"/>
      </w:r>
      <w:r>
        <w:rPr>
          <w:rFonts w:hint="eastAsia"/>
        </w:rPr>
        <w:t>预包装南宁老友粉出口新西兰需要关注的信息</w:t>
      </w:r>
    </w:p>
    <w:p w14:paraId="7B7E2665">
      <w:pPr>
        <w:numPr>
          <w:ilvl w:val="1"/>
          <w:numId w:val="33"/>
        </w:numPr>
        <w:adjustRightInd/>
        <w:spacing w:before="120" w:beforeLines="50" w:after="120" w:afterLines="50" w:line="240" w:lineRule="auto"/>
        <w:outlineLvl w:val="2"/>
        <w:rPr>
          <w:rFonts w:ascii="黑体" w:hAnsi="黑体" w:eastAsia="黑体"/>
          <w:kern w:val="21"/>
        </w:rPr>
      </w:pPr>
      <w:r>
        <w:rPr>
          <w:rFonts w:hint="eastAsia" w:ascii="黑体" w:hAnsi="黑体" w:eastAsia="黑体"/>
          <w:kern w:val="21"/>
        </w:rPr>
        <w:t>产品质量信息</w:t>
      </w:r>
    </w:p>
    <w:p w14:paraId="3DF79787">
      <w:pPr>
        <w:pStyle w:val="215"/>
        <w:ind w:left="0"/>
      </w:pPr>
      <w:r>
        <w:rPr>
          <w:rFonts w:hint="eastAsia"/>
        </w:rPr>
        <w:t>食品添加剂：添加剂必须符合《澳新食品标准法典》（FSANZ Code）允许使用的添加剂。高风险添加剂认证（如维生素、香料等）需通过UMF认证，需提供第三方检测报告，并确保生产过程符合新西兰卫生标准。</w:t>
      </w:r>
    </w:p>
    <w:p w14:paraId="6E4DEF63">
      <w:pPr>
        <w:pStyle w:val="182"/>
      </w:pPr>
      <w:r>
        <w:rPr>
          <w:rFonts w:hint="eastAsia"/>
        </w:rPr>
        <w:t>在澳大利亚和新西兰，食品添加剂不包括加工助剂、维生素和矿物质，其中食品添加剂、加工助剂、维生素和矿物质在澳新统称为“添加到食品或存在于食品中的物质”，分别由《澳新食品标准法典》中不同的标准进行管理。企业可根据需要查询。</w:t>
      </w:r>
    </w:p>
    <w:p w14:paraId="73172E61">
      <w:pPr>
        <w:pStyle w:val="215"/>
        <w:ind w:left="0"/>
      </w:pPr>
      <w:r>
        <w:rPr>
          <w:rFonts w:hint="eastAsia"/>
        </w:rPr>
        <w:t>微生物：新西兰对动植物源性成分（如酸笋、豆豉等）的进口检疫极为严格，需提供熏蒸或热处理证明，并申报具体成分的加工工艺。清关时新西兰要求提供高风险产品（如含动植物成分）的生物安全申报表（MPI-BN）。</w:t>
      </w:r>
      <w:r>
        <w:rPr>
          <w:rFonts w:hint="eastAsia" w:hAnsi="宋体"/>
        </w:rPr>
        <w:t>初级产业部</w:t>
      </w:r>
      <w:r>
        <w:rPr>
          <w:rFonts w:hint="eastAsia"/>
        </w:rPr>
        <w:t>MPI对高风险产品随机抽检，可能检测微生物、污染物等200余项指标。微生物限量符合《澳新食品标准法典》（FSANZ Code）。</w:t>
      </w:r>
    </w:p>
    <w:p w14:paraId="2E30AF6B">
      <w:pPr>
        <w:pStyle w:val="215"/>
        <w:ind w:left="0"/>
      </w:pPr>
      <w:r>
        <w:t>农药及兽药残留：食品中农药残留需符合国际食品法典（Codex Alimentarius）及新西兰本地标准，出口前需提供检测报告。</w:t>
      </w:r>
      <w:r>
        <w:rPr>
          <w:rFonts w:hint="eastAsia"/>
        </w:rPr>
        <w:t>宜向通过新西兰认可的第三方实验室进行检测，并保留检测合格报告。</w:t>
      </w:r>
    </w:p>
    <w:p w14:paraId="6631913B">
      <w:pPr>
        <w:pStyle w:val="215"/>
        <w:ind w:left="0"/>
      </w:pPr>
      <w:r>
        <w:t>重金属残留限量：如铅、镉、汞等需符合《澳新食品标准法典》中的残留限量标准。</w:t>
      </w:r>
    </w:p>
    <w:p w14:paraId="1F132942">
      <w:pPr>
        <w:pStyle w:val="81"/>
        <w:spacing w:before="120" w:after="120"/>
      </w:pPr>
      <w:r>
        <w:rPr>
          <w:rFonts w:hint="eastAsia"/>
        </w:rPr>
        <w:t>食品标签信息</w:t>
      </w:r>
    </w:p>
    <w:p w14:paraId="36F8579E">
      <w:pPr>
        <w:widowControl/>
        <w:numPr>
          <w:ilvl w:val="2"/>
          <w:numId w:val="4"/>
        </w:numPr>
        <w:wordWrap w:val="0"/>
        <w:overflowPunct w:val="0"/>
        <w:autoSpaceDE w:val="0"/>
        <w:autoSpaceDN w:val="0"/>
        <w:adjustRightInd/>
        <w:spacing w:before="120" w:beforeLines="50" w:after="120" w:afterLines="50" w:line="240" w:lineRule="auto"/>
        <w:ind w:left="0"/>
        <w:textAlignment w:val="baseline"/>
        <w:outlineLvl w:val="3"/>
        <w:rPr>
          <w:rFonts w:ascii="黑体" w:hAnsi="Times New Roman" w:eastAsia="黑体"/>
          <w:kern w:val="21"/>
          <w:szCs w:val="20"/>
        </w:rPr>
      </w:pPr>
      <w:r>
        <w:rPr>
          <w:rFonts w:hint="eastAsia" w:ascii="黑体" w:hAnsi="Times New Roman" w:eastAsia="黑体"/>
          <w:kern w:val="21"/>
          <w:szCs w:val="20"/>
        </w:rPr>
        <w:t>语言文字</w:t>
      </w:r>
    </w:p>
    <w:p w14:paraId="5BE3D994">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需用英文或毛利语，且符合FSANZ关于字体大小（如字体高度≥3</w:t>
      </w:r>
      <w:r>
        <w:rPr>
          <w:rFonts w:ascii="宋体" w:hAnsi="Times New Roman"/>
          <w:kern w:val="0"/>
          <w:szCs w:val="20"/>
          <w:vertAlign w:val="superscript"/>
        </w:rPr>
        <w:t xml:space="preserve"> </w:t>
      </w:r>
      <w:r>
        <w:rPr>
          <w:rFonts w:hint="eastAsia" w:ascii="宋体" w:hAnsi="Times New Roman"/>
          <w:kern w:val="0"/>
          <w:szCs w:val="20"/>
        </w:rPr>
        <w:t>mm）和警示语易读性的规定。</w:t>
      </w:r>
    </w:p>
    <w:p w14:paraId="43A3D36B">
      <w:pPr>
        <w:widowControl/>
        <w:numPr>
          <w:ilvl w:val="2"/>
          <w:numId w:val="4"/>
        </w:numPr>
        <w:wordWrap w:val="0"/>
        <w:overflowPunct w:val="0"/>
        <w:autoSpaceDE w:val="0"/>
        <w:autoSpaceDN w:val="0"/>
        <w:adjustRightInd/>
        <w:spacing w:before="120" w:beforeLines="50" w:after="120" w:afterLines="50" w:line="240" w:lineRule="auto"/>
        <w:ind w:left="0"/>
        <w:textAlignment w:val="baseline"/>
        <w:outlineLvl w:val="3"/>
        <w:rPr>
          <w:rFonts w:ascii="黑体" w:hAnsi="Times New Roman" w:eastAsia="黑体"/>
          <w:kern w:val="21"/>
          <w:szCs w:val="20"/>
        </w:rPr>
      </w:pPr>
      <w:r>
        <w:rPr>
          <w:rFonts w:hint="eastAsia" w:ascii="黑体" w:hAnsi="Times New Roman" w:eastAsia="黑体"/>
          <w:kern w:val="21"/>
          <w:szCs w:val="20"/>
        </w:rPr>
        <w:t>基本信息</w:t>
      </w:r>
    </w:p>
    <w:p w14:paraId="6D46A711">
      <w:pPr>
        <w:numPr>
          <w:ilvl w:val="3"/>
          <w:numId w:val="4"/>
        </w:numPr>
        <w:adjustRightInd/>
        <w:spacing w:line="276" w:lineRule="auto"/>
        <w:ind w:left="0"/>
        <w:rPr>
          <w:rFonts w:ascii="宋体" w:hAnsi="Times New Roman"/>
          <w:kern w:val="21"/>
          <w:szCs w:val="20"/>
        </w:rPr>
      </w:pPr>
      <w:r>
        <w:rPr>
          <w:rFonts w:hint="eastAsia" w:ascii="宋体" w:hAnsi="Times New Roman"/>
          <w:kern w:val="21"/>
          <w:szCs w:val="20"/>
        </w:rPr>
        <w:t>产品</w:t>
      </w:r>
      <w:r>
        <w:rPr>
          <w:rFonts w:ascii="宋体" w:hAnsi="Times New Roman"/>
          <w:kern w:val="21"/>
          <w:szCs w:val="20"/>
        </w:rPr>
        <w:t>名称</w:t>
      </w:r>
      <w:r>
        <w:rPr>
          <w:rFonts w:hint="eastAsia" w:ascii="宋体" w:hAnsi="Times New Roman"/>
          <w:kern w:val="21"/>
          <w:szCs w:val="20"/>
        </w:rPr>
        <w:t>：使用通用名称或标准名称合法证件信息。</w:t>
      </w:r>
    </w:p>
    <w:p w14:paraId="04AD63F8">
      <w:pPr>
        <w:numPr>
          <w:ilvl w:val="3"/>
          <w:numId w:val="4"/>
        </w:numPr>
        <w:adjustRightInd/>
        <w:spacing w:line="276" w:lineRule="auto"/>
        <w:ind w:left="0"/>
        <w:rPr>
          <w:rFonts w:ascii="宋体" w:hAnsi="Times New Roman"/>
          <w:kern w:val="21"/>
          <w:szCs w:val="20"/>
        </w:rPr>
      </w:pPr>
      <w:r>
        <w:rPr>
          <w:rFonts w:hint="eastAsia" w:ascii="宋体" w:hAnsi="Times New Roman"/>
          <w:kern w:val="21"/>
          <w:szCs w:val="20"/>
        </w:rPr>
        <w:t>净含量：以公制单位(克、毫升等)标注。</w:t>
      </w:r>
    </w:p>
    <w:p w14:paraId="4962E32B">
      <w:pPr>
        <w:pStyle w:val="216"/>
      </w:pPr>
      <w:r>
        <w:rPr>
          <w:rFonts w:hint="eastAsia"/>
        </w:rPr>
        <w:t>配料表：包括配料俗名、描述性名称、属名；配料应按质量降序列出；用作添加剂的物质声称等。其中用作食品添加剂的物质必须在配料表中标识。如果该物质为表A.1所列添加剂类别时，必须按类别名称来标示该添加剂（如“防腐剂（苯甲酸钠）”），并在类别名称后的括号内标注食品添加剂名称和编号。</w:t>
      </w:r>
    </w:p>
    <w:p w14:paraId="648FD217">
      <w:pPr>
        <w:pStyle w:val="27"/>
        <w:widowControl/>
        <w:numPr>
          <w:ilvl w:val="1"/>
          <w:numId w:val="34"/>
        </w:numPr>
        <w:adjustRightInd w:val="0"/>
        <w:snapToGrid w:val="0"/>
        <w:spacing w:before="120" w:beforeLines="50" w:beforeAutospacing="0" w:after="120" w:afterLines="50" w:afterAutospacing="0"/>
        <w:ind w:firstLine="420"/>
        <w:jc w:val="center"/>
        <w:rPr>
          <w:b/>
          <w:bCs/>
          <w:sz w:val="21"/>
          <w:szCs w:val="21"/>
        </w:rPr>
      </w:pPr>
      <w:r>
        <w:rPr>
          <w:rFonts w:hint="eastAsia"/>
          <w:b/>
          <w:bCs/>
          <w:sz w:val="21"/>
          <w:szCs w:val="21"/>
        </w:rPr>
        <w:t>食品添加剂分类及类别名称</w:t>
      </w:r>
    </w:p>
    <w:tbl>
      <w:tblPr>
        <w:tblStyle w:val="3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2"/>
        <w:gridCol w:w="7878"/>
      </w:tblGrid>
      <w:tr w14:paraId="691BB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pct"/>
            <w:tcBorders>
              <w:top w:val="single" w:color="000000" w:sz="8" w:space="0"/>
              <w:left w:val="single" w:color="000000" w:sz="8" w:space="0"/>
              <w:bottom w:val="single" w:color="000000" w:sz="8" w:space="0"/>
              <w:right w:val="single" w:color="000000" w:sz="4" w:space="0"/>
            </w:tcBorders>
            <w:vAlign w:val="center"/>
          </w:tcPr>
          <w:p w14:paraId="3F377993">
            <w:pPr>
              <w:pStyle w:val="27"/>
              <w:widowControl/>
              <w:adjustRightInd w:val="0"/>
              <w:snapToGrid w:val="0"/>
              <w:spacing w:before="120" w:beforeLines="50" w:beforeAutospacing="0" w:after="120" w:afterLines="50" w:afterAutospacing="0"/>
              <w:jc w:val="both"/>
              <w:rPr>
                <w:sz w:val="18"/>
                <w:szCs w:val="18"/>
              </w:rPr>
            </w:pPr>
            <w:r>
              <w:rPr>
                <w:rFonts w:hint="eastAsia"/>
                <w:sz w:val="18"/>
                <w:szCs w:val="18"/>
              </w:rPr>
              <w:t>分类</w:t>
            </w:r>
          </w:p>
        </w:tc>
        <w:tc>
          <w:tcPr>
            <w:tcW w:w="4115" w:type="pct"/>
            <w:tcBorders>
              <w:top w:val="single" w:color="000000" w:sz="8" w:space="0"/>
              <w:left w:val="single" w:color="000000" w:sz="4" w:space="0"/>
              <w:bottom w:val="single" w:color="000000" w:sz="8" w:space="0"/>
              <w:right w:val="single" w:color="000000" w:sz="8" w:space="0"/>
            </w:tcBorders>
            <w:vAlign w:val="center"/>
          </w:tcPr>
          <w:p w14:paraId="20E3A45E">
            <w:pPr>
              <w:pStyle w:val="27"/>
              <w:widowControl/>
              <w:adjustRightInd w:val="0"/>
              <w:snapToGrid w:val="0"/>
              <w:spacing w:before="120" w:beforeLines="50" w:beforeAutospacing="0" w:after="120" w:afterLines="50" w:afterAutospacing="0"/>
              <w:jc w:val="both"/>
              <w:rPr>
                <w:sz w:val="18"/>
                <w:szCs w:val="18"/>
              </w:rPr>
            </w:pPr>
            <w:r>
              <w:rPr>
                <w:rFonts w:hint="eastAsia"/>
                <w:sz w:val="18"/>
                <w:szCs w:val="18"/>
              </w:rPr>
              <w:t>类别名称</w:t>
            </w:r>
          </w:p>
        </w:tc>
      </w:tr>
      <w:tr w14:paraId="2CF8A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pct"/>
            <w:tcBorders>
              <w:top w:val="single" w:color="000000" w:sz="8" w:space="0"/>
              <w:left w:val="single" w:color="auto" w:sz="8" w:space="0"/>
              <w:bottom w:val="single" w:color="000000" w:sz="4" w:space="0"/>
              <w:right w:val="single" w:color="000000" w:sz="4" w:space="0"/>
            </w:tcBorders>
            <w:vAlign w:val="center"/>
          </w:tcPr>
          <w:p w14:paraId="58AA85EF">
            <w:pPr>
              <w:pStyle w:val="27"/>
              <w:widowControl/>
              <w:adjustRightInd w:val="0"/>
              <w:snapToGrid w:val="0"/>
              <w:spacing w:before="120" w:beforeLines="50" w:beforeAutospacing="0" w:after="120" w:afterLines="50" w:afterAutospacing="0"/>
              <w:jc w:val="both"/>
              <w:rPr>
                <w:rFonts w:ascii="宋体" w:hAnsi="宋体" w:cs="宋体"/>
                <w:sz w:val="18"/>
                <w:szCs w:val="18"/>
              </w:rPr>
            </w:pPr>
            <w:r>
              <w:rPr>
                <w:rFonts w:hint="eastAsia" w:ascii="宋体" w:hAnsi="宋体" w:cs="宋体"/>
                <w:sz w:val="18"/>
                <w:szCs w:val="18"/>
              </w:rPr>
              <w:t>规定类别名称</w:t>
            </w:r>
          </w:p>
        </w:tc>
        <w:tc>
          <w:tcPr>
            <w:tcW w:w="4115" w:type="pct"/>
            <w:tcBorders>
              <w:top w:val="single" w:color="000000" w:sz="8" w:space="0"/>
              <w:left w:val="single" w:color="000000" w:sz="4" w:space="0"/>
              <w:bottom w:val="single" w:color="000000" w:sz="4" w:space="0"/>
              <w:right w:val="single" w:color="auto" w:sz="8" w:space="0"/>
            </w:tcBorders>
            <w:vAlign w:val="center"/>
          </w:tcPr>
          <w:p w14:paraId="00404B99">
            <w:pPr>
              <w:pStyle w:val="27"/>
              <w:widowControl/>
              <w:adjustRightInd w:val="0"/>
              <w:snapToGrid w:val="0"/>
              <w:spacing w:before="120" w:beforeLines="50" w:beforeAutospacing="0" w:after="120" w:afterLines="50" w:afterAutospacing="0"/>
              <w:jc w:val="both"/>
              <w:rPr>
                <w:rFonts w:ascii="宋体" w:hAnsi="宋体" w:cs="宋体"/>
                <w:sz w:val="18"/>
                <w:szCs w:val="18"/>
              </w:rPr>
            </w:pPr>
            <w:r>
              <w:rPr>
                <w:rFonts w:hint="eastAsia" w:ascii="宋体" w:hAnsi="宋体" w:cs="宋体"/>
                <w:sz w:val="18"/>
                <w:szCs w:val="18"/>
              </w:rPr>
              <w:t>酸(acid)、酸度调节剂(acidity regulator)、碱(alkali)、抗结剂(anticakingagent)抗氧化剂(antioxidant)、疏松剂(bulkingagent)、色素(colour)、乳化剂(emulsifier)固化剂(firming agent)、增味剂(flavour enhancer)、发泡剂(foaming agent)胶凝剂(gelling agent)、上光剂(glazing agent)、保湿剂(humectant)、防腐剂(preservative)、膨松剂(raising agent)、稳定剂(stabiliser)、甜味剂(sweetener)增稠剂(thickener)。</w:t>
            </w:r>
          </w:p>
        </w:tc>
      </w:tr>
      <w:tr w14:paraId="05BFB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pct"/>
            <w:tcBorders>
              <w:top w:val="single" w:color="000000" w:sz="4" w:space="0"/>
              <w:left w:val="single" w:color="auto" w:sz="8" w:space="0"/>
              <w:bottom w:val="single" w:color="auto" w:sz="8" w:space="0"/>
              <w:right w:val="single" w:color="000000" w:sz="4" w:space="0"/>
            </w:tcBorders>
            <w:vAlign w:val="center"/>
          </w:tcPr>
          <w:p w14:paraId="7F9CCFB4">
            <w:pPr>
              <w:pStyle w:val="27"/>
              <w:widowControl/>
              <w:adjustRightInd w:val="0"/>
              <w:snapToGrid w:val="0"/>
              <w:spacing w:before="120" w:beforeLines="50" w:beforeAutospacing="0" w:after="120" w:afterLines="50" w:afterAutospacing="0"/>
              <w:jc w:val="both"/>
              <w:rPr>
                <w:rFonts w:ascii="宋体" w:hAnsi="宋体" w:cs="宋体"/>
                <w:sz w:val="18"/>
                <w:szCs w:val="18"/>
              </w:rPr>
            </w:pPr>
            <w:r>
              <w:rPr>
                <w:rFonts w:hint="eastAsia" w:ascii="宋体" w:hAnsi="宋体" w:cs="宋体"/>
                <w:sz w:val="18"/>
                <w:szCs w:val="18"/>
              </w:rPr>
              <w:t>可选类别名称</w:t>
            </w:r>
          </w:p>
        </w:tc>
        <w:tc>
          <w:tcPr>
            <w:tcW w:w="4115" w:type="pct"/>
            <w:tcBorders>
              <w:top w:val="single" w:color="000000" w:sz="4" w:space="0"/>
              <w:left w:val="single" w:color="000000" w:sz="4" w:space="0"/>
              <w:bottom w:val="single" w:color="auto" w:sz="8" w:space="0"/>
              <w:right w:val="single" w:color="auto" w:sz="8" w:space="0"/>
            </w:tcBorders>
            <w:vAlign w:val="center"/>
          </w:tcPr>
          <w:p w14:paraId="7710830E">
            <w:pPr>
              <w:pStyle w:val="27"/>
              <w:widowControl/>
              <w:adjustRightInd w:val="0"/>
              <w:snapToGrid w:val="0"/>
              <w:spacing w:before="120" w:beforeLines="50" w:beforeAutospacing="0" w:after="120" w:afterLines="50" w:afterAutospacing="0"/>
              <w:jc w:val="both"/>
              <w:rPr>
                <w:rFonts w:ascii="宋体" w:hAnsi="宋体" w:cs="宋体"/>
                <w:sz w:val="18"/>
                <w:szCs w:val="18"/>
              </w:rPr>
            </w:pPr>
            <w:r>
              <w:rPr>
                <w:rFonts w:hint="eastAsia" w:ascii="宋体" w:hAnsi="宋体" w:cs="宋体"/>
                <w:sz w:val="18"/>
                <w:szCs w:val="18"/>
              </w:rPr>
              <w:t>消泡剂(antifoaming agent)、乳化盐(emulsifying salt)、酶(enzyme)、无机盐(mineral salt)、变性淀粉(modified starch)、植物胶(vegetable gum)。</w:t>
            </w:r>
          </w:p>
        </w:tc>
      </w:tr>
    </w:tbl>
    <w:p w14:paraId="6D98503B">
      <w:pPr>
        <w:pStyle w:val="216"/>
      </w:pPr>
      <w:r>
        <w:rPr>
          <w:rFonts w:hint="eastAsia"/>
        </w:rPr>
        <w:t>按FSANZ要求，过敏原信息需在食品标签固定位置上使用特定格式进行声明（如含辣椒、花生、</w:t>
      </w:r>
      <w:bookmarkStart w:id="84" w:name="OLE_LINK4"/>
      <w:r>
        <w:rPr>
          <w:rFonts w:hint="eastAsia"/>
        </w:rPr>
        <w:t>豆豉</w:t>
      </w:r>
      <w:r>
        <w:t>含大豆</w:t>
      </w:r>
      <w:bookmarkEnd w:id="84"/>
      <w:r>
        <w:rPr>
          <w:rFonts w:hint="eastAsia"/>
        </w:rPr>
        <w:t>等过敏原）；以粗体字体和简单明了的术语标识。添加剂需按类别名称和编号标注（如“防腐剂（山梨酸钾）”），若添加剂属于特定类别（如色素、防腐剂），需明确标注用途。</w:t>
      </w:r>
    </w:p>
    <w:p w14:paraId="08C5A4B7">
      <w:pPr>
        <w:numPr>
          <w:ilvl w:val="3"/>
          <w:numId w:val="4"/>
        </w:numPr>
        <w:adjustRightInd/>
        <w:spacing w:line="276" w:lineRule="auto"/>
        <w:ind w:left="0"/>
        <w:rPr>
          <w:rFonts w:ascii="宋体" w:hAnsi="Times New Roman"/>
          <w:kern w:val="21"/>
          <w:szCs w:val="20"/>
        </w:rPr>
      </w:pPr>
      <w:r>
        <w:rPr>
          <w:rFonts w:hint="eastAsia" w:ascii="宋体" w:hAnsi="Times New Roman"/>
          <w:kern w:val="21"/>
          <w:szCs w:val="20"/>
        </w:rPr>
        <w:t>原产国：新西兰要求强制标注原产国。</w:t>
      </w:r>
    </w:p>
    <w:p w14:paraId="28E69C8F">
      <w:pPr>
        <w:numPr>
          <w:ilvl w:val="3"/>
          <w:numId w:val="4"/>
        </w:numPr>
        <w:adjustRightInd/>
        <w:spacing w:line="276" w:lineRule="auto"/>
        <w:ind w:left="0"/>
        <w:rPr>
          <w:rFonts w:ascii="宋体" w:hAnsi="Times New Roman"/>
          <w:kern w:val="21"/>
          <w:szCs w:val="20"/>
        </w:rPr>
      </w:pPr>
      <w:r>
        <w:rPr>
          <w:rFonts w:hint="eastAsia" w:ascii="宋体" w:hAnsi="Times New Roman"/>
          <w:kern w:val="21"/>
          <w:szCs w:val="20"/>
        </w:rPr>
        <w:t>生产商/进口商信息：名称、地址及联系方式（电话/邮箱）。</w:t>
      </w:r>
    </w:p>
    <w:p w14:paraId="40FC6091">
      <w:pPr>
        <w:numPr>
          <w:ilvl w:val="3"/>
          <w:numId w:val="4"/>
        </w:numPr>
        <w:adjustRightInd/>
        <w:spacing w:line="276" w:lineRule="auto"/>
        <w:ind w:left="0"/>
        <w:rPr>
          <w:rFonts w:ascii="宋体" w:hAnsi="Times New Roman"/>
          <w:kern w:val="21"/>
          <w:szCs w:val="20"/>
        </w:rPr>
      </w:pPr>
      <w:r>
        <w:rPr>
          <w:rFonts w:hint="eastAsia" w:ascii="宋体" w:hAnsi="Times New Roman"/>
          <w:kern w:val="21"/>
          <w:szCs w:val="20"/>
        </w:rPr>
        <w:t>营养成分标签：</w:t>
      </w:r>
    </w:p>
    <w:p w14:paraId="34F157DC">
      <w:pPr>
        <w:pStyle w:val="135"/>
      </w:pPr>
      <w:r>
        <w:rPr>
          <w:rFonts w:hint="eastAsia"/>
        </w:rPr>
        <w:t>包括能量（千焦）、蛋白质、脂肪（总脂肪及饱和脂肪）、碳水化合物（总碳水化合物及糖）、钠的含量等，以每100克或100毫升为单位。可选择补充每份食品的具体含量，但需注明“份”的定义（如每份重量或体积）；</w:t>
      </w:r>
    </w:p>
    <w:p w14:paraId="7F6CC279">
      <w:pPr>
        <w:pStyle w:val="135"/>
      </w:pPr>
      <w:r>
        <w:rPr>
          <w:rFonts w:hint="eastAsia"/>
        </w:rPr>
        <w:t>需区分总糖和添加糖的含量，并在营养成分表中明确标示。其他应</w:t>
      </w:r>
      <w:r>
        <w:t>符合</w:t>
      </w:r>
      <w:r>
        <w:rPr>
          <w:rFonts w:hint="eastAsia"/>
        </w:rPr>
        <w:t>GB 28050和《澳大利亚-新西兰食品标准法典》的要求。</w:t>
      </w:r>
    </w:p>
    <w:p w14:paraId="7FF5CFAC">
      <w:pPr>
        <w:pStyle w:val="135"/>
      </w:pPr>
      <w:r>
        <w:rPr>
          <w:rFonts w:hint="eastAsia" w:hAnsi="宋体"/>
        </w:rPr>
        <w:t>特殊标识：</w:t>
      </w:r>
      <w:r>
        <w:rPr>
          <w:rFonts w:hint="eastAsia"/>
        </w:rPr>
        <w:t>转基因成分需标注“</w:t>
      </w:r>
      <w:r>
        <w:rPr>
          <w:rFonts w:hint="eastAsia" w:cs="Calibri"/>
        </w:rPr>
        <w:t>genetically modified</w:t>
      </w:r>
      <w:r>
        <w:rPr>
          <w:rFonts w:hint="eastAsia"/>
        </w:rPr>
        <w:t>”，但部分精炼产品、加工助剂可豁免。</w:t>
      </w:r>
    </w:p>
    <w:p w14:paraId="427647B4">
      <w:pPr>
        <w:numPr>
          <w:ilvl w:val="3"/>
          <w:numId w:val="4"/>
        </w:numPr>
        <w:adjustRightInd/>
        <w:spacing w:line="276" w:lineRule="auto"/>
        <w:ind w:left="0"/>
        <w:rPr>
          <w:rFonts w:ascii="宋体" w:hAnsi="Times New Roman"/>
          <w:kern w:val="21"/>
          <w:szCs w:val="20"/>
        </w:rPr>
      </w:pPr>
      <w:r>
        <w:rPr>
          <w:rFonts w:hint="eastAsia"/>
        </w:rPr>
        <w:t>其他</w:t>
      </w:r>
      <w:r>
        <w:t>：</w:t>
      </w:r>
      <w:r>
        <w:rPr>
          <w:rFonts w:hint="eastAsia"/>
        </w:rPr>
        <w:t>生产日期、保质期、</w:t>
      </w:r>
      <w:r>
        <w:rPr>
          <w:rFonts w:hint="eastAsia"/>
          <w:lang w:bidi="ar"/>
        </w:rPr>
        <w:t>贮存条件。</w:t>
      </w:r>
    </w:p>
    <w:p w14:paraId="4935F5C2">
      <w:pPr>
        <w:pStyle w:val="81"/>
        <w:spacing w:before="120" w:after="120"/>
      </w:pPr>
      <w:r>
        <w:rPr>
          <w:rFonts w:hint="eastAsia"/>
        </w:rPr>
        <w:t>合法证件</w:t>
      </w:r>
    </w:p>
    <w:p w14:paraId="1014CCCD">
      <w:pPr>
        <w:pStyle w:val="82"/>
        <w:spacing w:before="120" w:after="120"/>
        <w:ind w:left="0"/>
      </w:pPr>
      <w:r>
        <w:rPr>
          <w:rFonts w:hint="eastAsia"/>
        </w:rPr>
        <w:t>基本文件</w:t>
      </w:r>
    </w:p>
    <w:p w14:paraId="1C826012">
      <w:pPr>
        <w:pStyle w:val="216"/>
      </w:pPr>
      <w:r>
        <w:rPr>
          <w:rFonts w:hint="eastAsia"/>
        </w:rPr>
        <w:t>商业发票、装箱单、提单（海运/空运提单）、合同等基础贸易文件。</w:t>
      </w:r>
    </w:p>
    <w:p w14:paraId="621BCCF4">
      <w:pPr>
        <w:pStyle w:val="216"/>
      </w:pPr>
      <w:r>
        <w:rPr>
          <w:rFonts w:hint="eastAsia"/>
        </w:rPr>
        <w:t>卫生证书：由中国官方出具，证明出口预包装南宁老友粉符合新西兰卫生标准。</w:t>
      </w:r>
    </w:p>
    <w:p w14:paraId="3FAF07F0">
      <w:pPr>
        <w:pStyle w:val="216"/>
      </w:pPr>
      <w:r>
        <w:rPr>
          <w:rFonts w:hint="eastAsia"/>
        </w:rPr>
        <w:t>检测报告：根据需要提供第三方实验室出具的微生物、重金属及添加剂检测合格报告。</w:t>
      </w:r>
    </w:p>
    <w:p w14:paraId="2EE59C9E">
      <w:pPr>
        <w:pStyle w:val="216"/>
      </w:pPr>
      <w:r>
        <w:rPr>
          <w:rFonts w:hint="eastAsia"/>
        </w:rPr>
        <w:t>优惠原产地证明：宜申请中国-新西兰自贸协定优惠原产地证书（</w:t>
      </w:r>
      <w:bookmarkStart w:id="85" w:name="OLE_LINK5"/>
      <w:bookmarkStart w:id="86" w:name="OLE_LINK6"/>
      <w:r>
        <w:rPr>
          <w:rFonts w:hint="eastAsia"/>
        </w:rPr>
        <w:t>F</w:t>
      </w:r>
      <w:r>
        <w:t xml:space="preserve">orm </w:t>
      </w:r>
      <w:r>
        <w:rPr>
          <w:rFonts w:hint="eastAsia"/>
        </w:rPr>
        <w:t>A</w:t>
      </w:r>
      <w:bookmarkEnd w:id="85"/>
      <w:bookmarkEnd w:id="86"/>
      <w:r>
        <w:rPr>
          <w:rFonts w:hint="eastAsia"/>
        </w:rPr>
        <w:t>），可享受关税减免。</w:t>
      </w:r>
    </w:p>
    <w:p w14:paraId="16D4B7FE">
      <w:pPr>
        <w:pStyle w:val="216"/>
      </w:pPr>
      <w:bookmarkStart w:id="87" w:name="OLE_LINK11"/>
      <w:bookmarkStart w:id="88" w:name="OLE_LINK8"/>
      <w:r>
        <w:rPr>
          <w:rFonts w:hint="eastAsia"/>
        </w:rPr>
        <w:t>自由销售证书</w:t>
      </w:r>
      <w:bookmarkEnd w:id="87"/>
      <w:bookmarkEnd w:id="88"/>
      <w:r>
        <w:rPr>
          <w:rFonts w:hint="eastAsia"/>
        </w:rPr>
        <w:t>（CFS/FSC）：证明产品在中国可合法销售，符合新西兰市场准入标准（适用于食品、保健品等消费品）。需提交企业资质、产品检测报告等材料，由贸促会或认证机构审核后颁发，有效期1年。</w:t>
      </w:r>
    </w:p>
    <w:p w14:paraId="625A1206">
      <w:pPr>
        <w:pStyle w:val="216"/>
      </w:pPr>
      <w:r>
        <w:rPr>
          <w:rFonts w:hint="eastAsia"/>
        </w:rPr>
        <w:t>检验检疫证书：动植物源性食品需提供《兽医卫生证书》或《植物检疫证书》，确保无疫病风险。</w:t>
      </w:r>
    </w:p>
    <w:p w14:paraId="1EDA1166">
      <w:pPr>
        <w:pStyle w:val="216"/>
      </w:pPr>
      <w:r>
        <w:rPr>
          <w:rFonts w:hint="eastAsia"/>
        </w:rPr>
        <w:t>清真认证（Halal）：若目标市场为新西兰穆斯林群体，需通过认证。</w:t>
      </w:r>
    </w:p>
    <w:p w14:paraId="2D5D02ED">
      <w:pPr>
        <w:pStyle w:val="182"/>
      </w:pPr>
      <w:r>
        <w:rPr>
          <w:rFonts w:hint="eastAsia"/>
        </w:rPr>
        <w:t>提前通过新西兰海关的“预先报关系统”提交商业发票、装箱单、提单、原</w:t>
      </w:r>
      <w:r>
        <w:t>产地证明、</w:t>
      </w:r>
      <w:r>
        <w:rPr>
          <w:rFonts w:hint="eastAsia"/>
        </w:rPr>
        <w:t>卫生/</w:t>
      </w:r>
      <w:r>
        <w:t>检疫</w:t>
      </w:r>
      <w:r>
        <w:rPr>
          <w:rFonts w:hint="eastAsia"/>
        </w:rPr>
        <w:t>证书等文件。高风险产品（如含动植物成分）需额外提交生物安全申报表（MPI-BN）。</w:t>
      </w:r>
    </w:p>
    <w:p w14:paraId="553F47D7">
      <w:pPr>
        <w:pStyle w:val="82"/>
        <w:spacing w:before="120" w:after="120"/>
        <w:ind w:left="0"/>
      </w:pPr>
      <w:r>
        <w:rPr>
          <w:rFonts w:hint="eastAsia"/>
        </w:rPr>
        <w:t>注册</w:t>
      </w:r>
      <w:r>
        <w:t>和备案</w:t>
      </w:r>
    </w:p>
    <w:p w14:paraId="3578B007">
      <w:pPr>
        <w:pStyle w:val="216"/>
      </w:pPr>
      <w:r>
        <w:rPr>
          <w:rFonts w:hint="eastAsia"/>
        </w:rPr>
        <w:t>新西兰初级产业部（MPI）注册：食品生产企业需通过新西兰MPI注册，确保生产流程和卫生标准符合当地法规，并在内外包装标注注册编号。</w:t>
      </w:r>
    </w:p>
    <w:p w14:paraId="72E9087C">
      <w:pPr>
        <w:pStyle w:val="216"/>
      </w:pPr>
      <w:r>
        <w:rPr>
          <w:rFonts w:hint="eastAsia"/>
        </w:rPr>
        <w:t>进口商需完成新西兰食品进口商注册，并保存可追溯的供应链记录。</w:t>
      </w:r>
    </w:p>
    <w:p w14:paraId="4DE689DF">
      <w:pPr>
        <w:pStyle w:val="81"/>
        <w:spacing w:before="120" w:after="120"/>
      </w:pPr>
      <w:r>
        <w:rPr>
          <w:rFonts w:hint="eastAsia"/>
        </w:rPr>
        <w:t>物流运输信息</w:t>
      </w:r>
    </w:p>
    <w:p w14:paraId="4B27C3E7">
      <w:pPr>
        <w:pStyle w:val="215"/>
        <w:ind w:left="0"/>
      </w:pPr>
      <w:r>
        <w:rPr>
          <w:rFonts w:hint="eastAsia"/>
        </w:rPr>
        <w:t>宜选择海运作为主要物流运输方式，海运时间10</w:t>
      </w:r>
      <w:r>
        <w:rPr>
          <w:rFonts w:hint="eastAsia"/>
          <w:vertAlign w:val="superscript"/>
        </w:rPr>
        <w:t xml:space="preserve"> </w:t>
      </w:r>
      <w:r>
        <w:rPr>
          <w:rFonts w:hint="eastAsia"/>
        </w:rPr>
        <w:t>d～20</w:t>
      </w:r>
      <w:r>
        <w:rPr>
          <w:rFonts w:hint="eastAsia"/>
          <w:vertAlign w:val="superscript"/>
        </w:rPr>
        <w:t xml:space="preserve"> </w:t>
      </w:r>
      <w:r>
        <w:rPr>
          <w:rFonts w:hint="eastAsia"/>
        </w:rPr>
        <w:t>d，物流运输符合新西兰的相关要求，能够保证货物在运输过程中的安全，避免损坏和泄漏。</w:t>
      </w:r>
    </w:p>
    <w:p w14:paraId="376349A6">
      <w:pPr>
        <w:pStyle w:val="215"/>
        <w:ind w:left="0"/>
      </w:pPr>
      <w:r>
        <w:rPr>
          <w:rFonts w:hint="eastAsia"/>
        </w:rPr>
        <w:t>包装</w:t>
      </w:r>
      <w:r>
        <w:t>材料</w:t>
      </w:r>
      <w:r>
        <w:rPr>
          <w:rFonts w:hint="eastAsia"/>
        </w:rPr>
        <w:t>符合GB</w:t>
      </w:r>
      <w:r>
        <w:t xml:space="preserve"> </w:t>
      </w:r>
      <w:r>
        <w:rPr>
          <w:rFonts w:hint="eastAsia"/>
        </w:rPr>
        <w:t>4806.7和GB</w:t>
      </w:r>
      <w:r>
        <w:t xml:space="preserve"> </w:t>
      </w:r>
      <w:r>
        <w:rPr>
          <w:rFonts w:hint="eastAsia"/>
        </w:rPr>
        <w:t>4806.13的要求，确保无毒、耐高温、防潮性能。</w:t>
      </w:r>
      <w:r>
        <w:rPr>
          <w:rFonts w:hint="eastAsia" w:hAnsi="宋体"/>
          <w:kern w:val="0"/>
        </w:rPr>
        <w:t>新西兰气候潮湿多雨，需加强防潮包装（如双层密封+干燥剂）。包装设计需避免使用毛利传统图案或名称，除非获得授权。</w:t>
      </w:r>
    </w:p>
    <w:p w14:paraId="7E2EE70E">
      <w:pPr>
        <w:pStyle w:val="215"/>
        <w:ind w:left="0"/>
      </w:pPr>
      <w:r>
        <w:rPr>
          <w:rFonts w:hint="eastAsia"/>
        </w:rPr>
        <w:t>奥克兰、惠灵顿、基督城（Lyttelton）、陶朗加为新西兰的主要港口，需关注港口拥堵、船期延误（尤其是跨太平洋航线）和集装箱短缺问题。宜提前预订舱位，选择直航航线。</w:t>
      </w:r>
    </w:p>
    <w:p w14:paraId="1FB3DF10">
      <w:pPr>
        <w:pStyle w:val="215"/>
        <w:ind w:left="0"/>
      </w:pPr>
      <w:r>
        <w:rPr>
          <w:rFonts w:hint="eastAsia"/>
        </w:rPr>
        <w:t>关注新西兰天气因素，冬季风暴可能中断运输。</w:t>
      </w:r>
    </w:p>
    <w:p w14:paraId="1E63CB8B">
      <w:pPr>
        <w:pStyle w:val="215"/>
        <w:ind w:left="0"/>
      </w:pPr>
      <w:r>
        <w:rPr>
          <w:rFonts w:hint="eastAsia"/>
        </w:rPr>
        <w:t>对偏远地区货物，宜提前规划多式联运方案（海运+铁路/公路），新西兰地形复杂，多山和岛屿，宜采用卡车+轮渡联运。</w:t>
      </w:r>
    </w:p>
    <w:p w14:paraId="07A19ABF">
      <w:pPr>
        <w:pStyle w:val="215"/>
        <w:ind w:left="0"/>
      </w:pPr>
      <w:r>
        <w:rPr>
          <w:rFonts w:hint="eastAsia"/>
        </w:rPr>
        <w:t>宜提前确认产品是否属于RMP监管范围，选择熟悉《澳新食品标准法典》和新西兰海关规定、能够提供实时追踪服务的MPI注册物流商，协助处理清关、运输及突发问题。</w:t>
      </w:r>
    </w:p>
    <w:p w14:paraId="082A113D">
      <w:pPr>
        <w:pStyle w:val="168"/>
        <w:numPr>
          <w:ilvl w:val="0"/>
          <w:numId w:val="0"/>
        </w:numPr>
      </w:pPr>
    </w:p>
    <w:p w14:paraId="72C56A21">
      <w:pPr>
        <w:pStyle w:val="168"/>
        <w:numPr>
          <w:ilvl w:val="0"/>
          <w:numId w:val="0"/>
        </w:numPr>
        <w:sectPr>
          <w:pgSz w:w="11906" w:h="16838"/>
          <w:pgMar w:top="2410" w:right="1134" w:bottom="1134" w:left="1134" w:header="1418" w:footer="1134" w:gutter="284"/>
          <w:pgBorders>
            <w:top w:val="none" w:sz="0" w:space="0"/>
            <w:left w:val="none" w:sz="0" w:space="0"/>
            <w:bottom w:val="none" w:sz="0" w:space="0"/>
            <w:right w:val="none" w:sz="0" w:space="0"/>
          </w:pgBorders>
          <w:cols w:space="425" w:num="1"/>
          <w:formProt w:val="0"/>
          <w:docGrid w:linePitch="312" w:charSpace="0"/>
        </w:sectPr>
      </w:pPr>
    </w:p>
    <w:p w14:paraId="662C0DB4">
      <w:pPr>
        <w:pStyle w:val="59"/>
        <w:ind w:firstLine="0" w:firstLineChars="0"/>
      </w:pPr>
    </w:p>
    <w:p w14:paraId="0A3C7B14">
      <w:pPr>
        <w:pStyle w:val="79"/>
        <w:spacing w:before="60" w:after="120"/>
      </w:pPr>
      <w:r>
        <w:br w:type="textWrapping"/>
      </w:r>
      <w:bookmarkStart w:id="89" w:name="_Toc121234873"/>
      <w:bookmarkStart w:id="90" w:name="_Toc121234820"/>
      <w:bookmarkStart w:id="91" w:name="_Toc181862659"/>
      <w:bookmarkStart w:id="92" w:name="_Toc122339433"/>
      <w:r>
        <w:rPr>
          <w:rFonts w:hint="eastAsia"/>
        </w:rPr>
        <w:t>（资料性）</w:t>
      </w:r>
      <w:r>
        <w:br w:type="textWrapping"/>
      </w:r>
      <w:r>
        <w:rPr>
          <w:rFonts w:hint="eastAsia"/>
        </w:rPr>
        <w:t>出口食品原料种植（养殖）场备案申办</w:t>
      </w:r>
      <w:bookmarkEnd w:id="89"/>
      <w:bookmarkEnd w:id="90"/>
      <w:r>
        <w:rPr>
          <w:rFonts w:hint="eastAsia"/>
        </w:rPr>
        <w:t>提交材料目录</w:t>
      </w:r>
      <w:bookmarkEnd w:id="91"/>
      <w:bookmarkEnd w:id="92"/>
    </w:p>
    <w:p w14:paraId="63F63319">
      <w:pPr>
        <w:pStyle w:val="59"/>
        <w:ind w:firstLine="420"/>
      </w:pPr>
      <w:r>
        <w:rPr>
          <w:rFonts w:hint="eastAsia"/>
        </w:rPr>
        <w:t>见表</w:t>
      </w:r>
      <w:r>
        <w:t>B</w:t>
      </w:r>
      <w:r>
        <w:rPr>
          <w:rFonts w:hint="eastAsia"/>
        </w:rPr>
        <w:t>.1。</w:t>
      </w:r>
    </w:p>
    <w:p w14:paraId="11F027D4">
      <w:pPr>
        <w:pStyle w:val="80"/>
        <w:numPr>
          <w:ilvl w:val="1"/>
          <w:numId w:val="0"/>
        </w:numPr>
        <w:spacing w:before="120" w:after="120"/>
      </w:pPr>
      <w:r>
        <w:rPr>
          <w:rFonts w:hint="eastAsia"/>
        </w:rPr>
        <w:t>表</w:t>
      </w:r>
      <w:r>
        <w:t>B</w:t>
      </w:r>
      <w:r>
        <w:rPr>
          <w:rFonts w:hint="eastAsia"/>
        </w:rPr>
        <w:t>.1</w:t>
      </w:r>
      <w:r>
        <w:t xml:space="preserve"> </w:t>
      </w:r>
      <w:r>
        <w:rPr>
          <w:rFonts w:hint="eastAsia"/>
        </w:rPr>
        <w:t>提交材料目录</w:t>
      </w:r>
    </w:p>
    <w:tbl>
      <w:tblPr>
        <w:tblStyle w:val="30"/>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577"/>
        <w:gridCol w:w="2269"/>
        <w:gridCol w:w="1987"/>
        <w:gridCol w:w="988"/>
        <w:gridCol w:w="992"/>
        <w:gridCol w:w="1845"/>
        <w:gridCol w:w="716"/>
      </w:tblGrid>
      <w:tr w14:paraId="3FBAEC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308" w:type="pct"/>
            <w:tcBorders>
              <w:top w:val="single" w:color="auto" w:sz="8" w:space="0"/>
              <w:bottom w:val="single" w:color="auto" w:sz="8" w:space="0"/>
            </w:tcBorders>
            <w:vAlign w:val="center"/>
          </w:tcPr>
          <w:p w14:paraId="1C9A5FC3">
            <w:pPr>
              <w:widowControl/>
              <w:spacing w:line="240" w:lineRule="exact"/>
              <w:jc w:val="center"/>
              <w:rPr>
                <w:rFonts w:ascii="宋体" w:hAnsi="宋体" w:cs="宋体"/>
                <w:kern w:val="0"/>
                <w:sz w:val="18"/>
                <w:szCs w:val="18"/>
              </w:rPr>
            </w:pPr>
            <w:r>
              <w:rPr>
                <w:rFonts w:hint="eastAsia" w:ascii="宋体" w:hAnsi="宋体" w:cs="宋体"/>
                <w:kern w:val="0"/>
                <w:sz w:val="18"/>
                <w:szCs w:val="18"/>
              </w:rPr>
              <w:t>序号</w:t>
            </w:r>
          </w:p>
        </w:tc>
        <w:tc>
          <w:tcPr>
            <w:tcW w:w="1210" w:type="pct"/>
            <w:tcBorders>
              <w:top w:val="single" w:color="auto" w:sz="8" w:space="0"/>
              <w:bottom w:val="single" w:color="auto" w:sz="8" w:space="0"/>
            </w:tcBorders>
            <w:shd w:val="clear" w:color="auto" w:fill="auto"/>
            <w:vAlign w:val="center"/>
          </w:tcPr>
          <w:p w14:paraId="24418679">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材料名称</w:t>
            </w:r>
          </w:p>
        </w:tc>
        <w:tc>
          <w:tcPr>
            <w:tcW w:w="1060" w:type="pct"/>
            <w:tcBorders>
              <w:top w:val="single" w:color="auto" w:sz="8" w:space="0"/>
              <w:bottom w:val="single" w:color="auto" w:sz="8" w:space="0"/>
            </w:tcBorders>
            <w:shd w:val="clear" w:color="auto" w:fill="auto"/>
            <w:vAlign w:val="center"/>
          </w:tcPr>
          <w:p w14:paraId="1E3E5FB2">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材料填写样本</w:t>
            </w:r>
          </w:p>
        </w:tc>
        <w:tc>
          <w:tcPr>
            <w:tcW w:w="527" w:type="pct"/>
            <w:tcBorders>
              <w:top w:val="single" w:color="auto" w:sz="8" w:space="0"/>
              <w:bottom w:val="single" w:color="auto" w:sz="8" w:space="0"/>
            </w:tcBorders>
            <w:shd w:val="clear" w:color="auto" w:fill="auto"/>
            <w:vAlign w:val="center"/>
          </w:tcPr>
          <w:p w14:paraId="179BB926">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材料类型</w:t>
            </w:r>
          </w:p>
        </w:tc>
        <w:tc>
          <w:tcPr>
            <w:tcW w:w="529" w:type="pct"/>
            <w:tcBorders>
              <w:top w:val="single" w:color="auto" w:sz="8" w:space="0"/>
              <w:bottom w:val="single" w:color="auto" w:sz="8" w:space="0"/>
            </w:tcBorders>
            <w:shd w:val="clear" w:color="auto" w:fill="auto"/>
            <w:vAlign w:val="center"/>
          </w:tcPr>
          <w:p w14:paraId="50E83243">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来源渠道</w:t>
            </w:r>
          </w:p>
        </w:tc>
        <w:tc>
          <w:tcPr>
            <w:tcW w:w="984" w:type="pct"/>
            <w:tcBorders>
              <w:top w:val="single" w:color="auto" w:sz="8" w:space="0"/>
              <w:bottom w:val="single" w:color="auto" w:sz="8" w:space="0"/>
            </w:tcBorders>
            <w:shd w:val="clear" w:color="auto" w:fill="auto"/>
            <w:vAlign w:val="center"/>
          </w:tcPr>
          <w:p w14:paraId="28CC4D96">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材料份数</w:t>
            </w:r>
          </w:p>
        </w:tc>
        <w:tc>
          <w:tcPr>
            <w:tcW w:w="382" w:type="pct"/>
            <w:tcBorders>
              <w:top w:val="single" w:color="auto" w:sz="8" w:space="0"/>
              <w:bottom w:val="single" w:color="auto" w:sz="8" w:space="0"/>
            </w:tcBorders>
            <w:shd w:val="clear" w:color="auto" w:fill="auto"/>
            <w:vAlign w:val="center"/>
          </w:tcPr>
          <w:p w14:paraId="66021193">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材料必要性</w:t>
            </w:r>
          </w:p>
        </w:tc>
      </w:tr>
      <w:tr w14:paraId="6B01DD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308" w:type="pct"/>
            <w:tcBorders>
              <w:top w:val="single" w:color="auto" w:sz="8" w:space="0"/>
            </w:tcBorders>
            <w:vAlign w:val="center"/>
          </w:tcPr>
          <w:p w14:paraId="1AC658C4">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210" w:type="pct"/>
            <w:tcBorders>
              <w:top w:val="single" w:color="auto" w:sz="8" w:space="0"/>
            </w:tcBorders>
            <w:shd w:val="clear" w:color="auto" w:fill="auto"/>
            <w:vAlign w:val="center"/>
          </w:tcPr>
          <w:p w14:paraId="0C102BCC">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出口食品原料种植场备案申请表</w:t>
            </w:r>
          </w:p>
        </w:tc>
        <w:tc>
          <w:tcPr>
            <w:tcW w:w="1060" w:type="pct"/>
            <w:tcBorders>
              <w:top w:val="single" w:color="auto" w:sz="8" w:space="0"/>
            </w:tcBorders>
            <w:shd w:val="clear" w:color="auto" w:fill="auto"/>
          </w:tcPr>
          <w:p w14:paraId="108147A5">
            <w:pPr>
              <w:widowControl/>
              <w:spacing w:line="240" w:lineRule="exact"/>
              <w:jc w:val="left"/>
              <w:rPr>
                <w:rFonts w:ascii="宋体" w:hAnsi="宋体" w:cs="宋体"/>
                <w:kern w:val="0"/>
                <w:sz w:val="18"/>
                <w:szCs w:val="18"/>
              </w:rPr>
            </w:pPr>
            <w:r>
              <w:rPr>
                <w:rFonts w:hint="eastAsia" w:ascii="宋体" w:hAnsi="宋体"/>
                <w:sz w:val="18"/>
                <w:szCs w:val="18"/>
              </w:rPr>
              <w:t>下载空白表格、示例样表网址：http://online.customs.gov.cn/static/pages/treeGuide.html</w:t>
            </w:r>
          </w:p>
        </w:tc>
        <w:tc>
          <w:tcPr>
            <w:tcW w:w="527" w:type="pct"/>
            <w:tcBorders>
              <w:top w:val="single" w:color="auto" w:sz="8" w:space="0"/>
            </w:tcBorders>
            <w:shd w:val="clear" w:color="auto" w:fill="auto"/>
            <w:vAlign w:val="center"/>
          </w:tcPr>
          <w:p w14:paraId="02022DB7">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原件</w:t>
            </w:r>
          </w:p>
        </w:tc>
        <w:tc>
          <w:tcPr>
            <w:tcW w:w="529" w:type="pct"/>
            <w:tcBorders>
              <w:top w:val="single" w:color="auto" w:sz="8" w:space="0"/>
            </w:tcBorders>
            <w:shd w:val="clear" w:color="auto" w:fill="auto"/>
            <w:vAlign w:val="center"/>
          </w:tcPr>
          <w:p w14:paraId="5BA0EFE6">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申请人自备</w:t>
            </w:r>
          </w:p>
        </w:tc>
        <w:tc>
          <w:tcPr>
            <w:tcW w:w="984" w:type="pct"/>
            <w:tcBorders>
              <w:top w:val="single" w:color="auto" w:sz="8" w:space="0"/>
            </w:tcBorders>
            <w:shd w:val="clear" w:color="auto" w:fill="auto"/>
            <w:vAlign w:val="center"/>
          </w:tcPr>
          <w:p w14:paraId="26C4ADB6">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网上办理，电子1份；窗口办理，纸质2份</w:t>
            </w:r>
          </w:p>
        </w:tc>
        <w:tc>
          <w:tcPr>
            <w:tcW w:w="382" w:type="pct"/>
            <w:tcBorders>
              <w:top w:val="single" w:color="auto" w:sz="8" w:space="0"/>
            </w:tcBorders>
            <w:shd w:val="clear" w:color="auto" w:fill="auto"/>
            <w:vAlign w:val="center"/>
          </w:tcPr>
          <w:p w14:paraId="46DE8597">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必要</w:t>
            </w:r>
          </w:p>
        </w:tc>
      </w:tr>
      <w:tr w14:paraId="0BCCE1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308" w:type="pct"/>
            <w:vAlign w:val="center"/>
          </w:tcPr>
          <w:p w14:paraId="75916C09">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210" w:type="pct"/>
            <w:shd w:val="clear" w:color="auto" w:fill="auto"/>
            <w:vAlign w:val="center"/>
          </w:tcPr>
          <w:p w14:paraId="7D0867FB">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种植场平面图</w:t>
            </w:r>
          </w:p>
        </w:tc>
        <w:tc>
          <w:tcPr>
            <w:tcW w:w="1060" w:type="pct"/>
            <w:shd w:val="clear" w:color="auto" w:fill="auto"/>
            <w:vAlign w:val="center"/>
          </w:tcPr>
          <w:p w14:paraId="6C9809CD">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无</w:t>
            </w:r>
          </w:p>
        </w:tc>
        <w:tc>
          <w:tcPr>
            <w:tcW w:w="527" w:type="pct"/>
            <w:shd w:val="clear" w:color="auto" w:fill="auto"/>
            <w:vAlign w:val="center"/>
          </w:tcPr>
          <w:p w14:paraId="77451133">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原件</w:t>
            </w:r>
          </w:p>
        </w:tc>
        <w:tc>
          <w:tcPr>
            <w:tcW w:w="529" w:type="pct"/>
            <w:shd w:val="clear" w:color="auto" w:fill="auto"/>
            <w:vAlign w:val="center"/>
          </w:tcPr>
          <w:p w14:paraId="1FC1FAC5">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申请人自备</w:t>
            </w:r>
          </w:p>
        </w:tc>
        <w:tc>
          <w:tcPr>
            <w:tcW w:w="984" w:type="pct"/>
            <w:shd w:val="clear" w:color="auto" w:fill="auto"/>
            <w:vAlign w:val="center"/>
          </w:tcPr>
          <w:p w14:paraId="07F53955">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网上办理，电子1份；窗口办理，纸质2份</w:t>
            </w:r>
          </w:p>
        </w:tc>
        <w:tc>
          <w:tcPr>
            <w:tcW w:w="382" w:type="pct"/>
            <w:shd w:val="clear" w:color="auto" w:fill="auto"/>
            <w:vAlign w:val="center"/>
          </w:tcPr>
          <w:p w14:paraId="310A04E5">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必要</w:t>
            </w:r>
          </w:p>
        </w:tc>
      </w:tr>
      <w:tr w14:paraId="073E1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308" w:type="pct"/>
            <w:vAlign w:val="center"/>
          </w:tcPr>
          <w:p w14:paraId="6DFC7F9D">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210" w:type="pct"/>
            <w:shd w:val="clear" w:color="auto" w:fill="auto"/>
            <w:vAlign w:val="center"/>
          </w:tcPr>
          <w:p w14:paraId="2D6283A8">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出口食品原料种植场要求种植场建立的各项质量安全管理制度，包括组织机构、农业投入品管理制度、疫情疫病监测制度、有毒有害物质控制制度、生产和追溯记录制度等</w:t>
            </w:r>
          </w:p>
        </w:tc>
        <w:tc>
          <w:tcPr>
            <w:tcW w:w="1060" w:type="pct"/>
            <w:shd w:val="clear" w:color="auto" w:fill="auto"/>
            <w:vAlign w:val="center"/>
          </w:tcPr>
          <w:p w14:paraId="7E6E37BB">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无</w:t>
            </w:r>
          </w:p>
        </w:tc>
        <w:tc>
          <w:tcPr>
            <w:tcW w:w="527" w:type="pct"/>
            <w:shd w:val="clear" w:color="auto" w:fill="auto"/>
            <w:vAlign w:val="center"/>
          </w:tcPr>
          <w:p w14:paraId="3F21BE47">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原件</w:t>
            </w:r>
          </w:p>
        </w:tc>
        <w:tc>
          <w:tcPr>
            <w:tcW w:w="529" w:type="pct"/>
            <w:shd w:val="clear" w:color="auto" w:fill="auto"/>
            <w:vAlign w:val="center"/>
          </w:tcPr>
          <w:p w14:paraId="632064F1">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申请人自备</w:t>
            </w:r>
          </w:p>
        </w:tc>
        <w:tc>
          <w:tcPr>
            <w:tcW w:w="984" w:type="pct"/>
            <w:shd w:val="clear" w:color="auto" w:fill="auto"/>
            <w:vAlign w:val="center"/>
          </w:tcPr>
          <w:p w14:paraId="6FF7C335">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网上办理，电子1份；窗口办理，纸质2份</w:t>
            </w:r>
          </w:p>
        </w:tc>
        <w:tc>
          <w:tcPr>
            <w:tcW w:w="382" w:type="pct"/>
            <w:shd w:val="clear" w:color="auto" w:fill="auto"/>
            <w:vAlign w:val="center"/>
          </w:tcPr>
          <w:p w14:paraId="1C2386D1">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必要</w:t>
            </w:r>
          </w:p>
        </w:tc>
      </w:tr>
      <w:tr w14:paraId="0FBD9D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308" w:type="pct"/>
            <w:vAlign w:val="center"/>
          </w:tcPr>
          <w:p w14:paraId="2A435ADF">
            <w:pPr>
              <w:widowControl/>
              <w:spacing w:line="240" w:lineRule="exact"/>
              <w:jc w:val="center"/>
              <w:rPr>
                <w:rFonts w:ascii="宋体" w:hAnsi="宋体" w:cs="宋体"/>
                <w:kern w:val="0"/>
                <w:sz w:val="18"/>
                <w:szCs w:val="18"/>
              </w:rPr>
            </w:pPr>
            <w:r>
              <w:rPr>
                <w:rFonts w:hint="eastAsia" w:ascii="宋体" w:hAnsi="宋体" w:cs="宋体"/>
                <w:kern w:val="0"/>
                <w:sz w:val="18"/>
                <w:szCs w:val="18"/>
              </w:rPr>
              <w:t>4</w:t>
            </w:r>
          </w:p>
        </w:tc>
        <w:tc>
          <w:tcPr>
            <w:tcW w:w="1210" w:type="pct"/>
            <w:shd w:val="clear" w:color="auto" w:fill="auto"/>
            <w:vAlign w:val="center"/>
          </w:tcPr>
          <w:p w14:paraId="64EE4302">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种植场负责人或者经营者身份证</w:t>
            </w:r>
          </w:p>
        </w:tc>
        <w:tc>
          <w:tcPr>
            <w:tcW w:w="1060" w:type="pct"/>
            <w:shd w:val="clear" w:color="auto" w:fill="auto"/>
            <w:vAlign w:val="center"/>
          </w:tcPr>
          <w:p w14:paraId="3D3C0BD1">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无</w:t>
            </w:r>
          </w:p>
        </w:tc>
        <w:tc>
          <w:tcPr>
            <w:tcW w:w="527" w:type="pct"/>
            <w:shd w:val="clear" w:color="auto" w:fill="auto"/>
            <w:vAlign w:val="center"/>
          </w:tcPr>
          <w:p w14:paraId="49344FA1">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复印件</w:t>
            </w:r>
          </w:p>
        </w:tc>
        <w:tc>
          <w:tcPr>
            <w:tcW w:w="529" w:type="pct"/>
            <w:shd w:val="clear" w:color="auto" w:fill="auto"/>
            <w:vAlign w:val="center"/>
          </w:tcPr>
          <w:p w14:paraId="5A4F9D69">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政府部门核发</w:t>
            </w:r>
          </w:p>
        </w:tc>
        <w:tc>
          <w:tcPr>
            <w:tcW w:w="984" w:type="pct"/>
            <w:shd w:val="clear" w:color="auto" w:fill="auto"/>
            <w:vAlign w:val="center"/>
          </w:tcPr>
          <w:p w14:paraId="422B0BB0">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网上办理，电子1份；窗口办理，纸质2份</w:t>
            </w:r>
          </w:p>
        </w:tc>
        <w:tc>
          <w:tcPr>
            <w:tcW w:w="382" w:type="pct"/>
            <w:shd w:val="clear" w:color="auto" w:fill="auto"/>
            <w:vAlign w:val="center"/>
          </w:tcPr>
          <w:p w14:paraId="142FAE28">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必要</w:t>
            </w:r>
          </w:p>
        </w:tc>
      </w:tr>
      <w:tr w14:paraId="554A61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308" w:type="pct"/>
            <w:vAlign w:val="center"/>
          </w:tcPr>
          <w:p w14:paraId="5F49142A">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210" w:type="pct"/>
            <w:shd w:val="clear" w:color="auto" w:fill="auto"/>
            <w:vAlign w:val="center"/>
          </w:tcPr>
          <w:p w14:paraId="19FEB674">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种植场常用农业化学品清单</w:t>
            </w:r>
          </w:p>
        </w:tc>
        <w:tc>
          <w:tcPr>
            <w:tcW w:w="1060" w:type="pct"/>
            <w:shd w:val="clear" w:color="auto" w:fill="auto"/>
            <w:vAlign w:val="center"/>
          </w:tcPr>
          <w:p w14:paraId="519306D8">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无</w:t>
            </w:r>
          </w:p>
        </w:tc>
        <w:tc>
          <w:tcPr>
            <w:tcW w:w="527" w:type="pct"/>
            <w:shd w:val="clear" w:color="auto" w:fill="auto"/>
            <w:vAlign w:val="center"/>
          </w:tcPr>
          <w:p w14:paraId="08A919CB">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原件</w:t>
            </w:r>
          </w:p>
        </w:tc>
        <w:tc>
          <w:tcPr>
            <w:tcW w:w="529" w:type="pct"/>
            <w:shd w:val="clear" w:color="auto" w:fill="auto"/>
            <w:vAlign w:val="center"/>
          </w:tcPr>
          <w:p w14:paraId="7D426813">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申请人自备</w:t>
            </w:r>
          </w:p>
        </w:tc>
        <w:tc>
          <w:tcPr>
            <w:tcW w:w="984" w:type="pct"/>
            <w:shd w:val="clear" w:color="auto" w:fill="auto"/>
            <w:vAlign w:val="center"/>
          </w:tcPr>
          <w:p w14:paraId="4926973F">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网上办理，电子1份；窗口办理，纸质2份</w:t>
            </w:r>
          </w:p>
        </w:tc>
        <w:tc>
          <w:tcPr>
            <w:tcW w:w="382" w:type="pct"/>
            <w:shd w:val="clear" w:color="auto" w:fill="auto"/>
            <w:vAlign w:val="center"/>
          </w:tcPr>
          <w:p w14:paraId="5D29F78A">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必要</w:t>
            </w:r>
          </w:p>
        </w:tc>
      </w:tr>
      <w:tr w14:paraId="52395B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308" w:type="pct"/>
            <w:vAlign w:val="center"/>
          </w:tcPr>
          <w:p w14:paraId="2669E968">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1210" w:type="pct"/>
            <w:shd w:val="clear" w:color="auto" w:fill="auto"/>
            <w:vAlign w:val="center"/>
          </w:tcPr>
          <w:p w14:paraId="044BF48E">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种植基地示意图、平面图</w:t>
            </w:r>
          </w:p>
        </w:tc>
        <w:tc>
          <w:tcPr>
            <w:tcW w:w="1060" w:type="pct"/>
            <w:shd w:val="clear" w:color="auto" w:fill="auto"/>
            <w:vAlign w:val="center"/>
          </w:tcPr>
          <w:p w14:paraId="25BA003A">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无</w:t>
            </w:r>
          </w:p>
        </w:tc>
        <w:tc>
          <w:tcPr>
            <w:tcW w:w="527" w:type="pct"/>
            <w:shd w:val="clear" w:color="auto" w:fill="auto"/>
            <w:vAlign w:val="center"/>
          </w:tcPr>
          <w:p w14:paraId="769C5428">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原件</w:t>
            </w:r>
          </w:p>
        </w:tc>
        <w:tc>
          <w:tcPr>
            <w:tcW w:w="529" w:type="pct"/>
            <w:shd w:val="clear" w:color="auto" w:fill="auto"/>
            <w:vAlign w:val="center"/>
          </w:tcPr>
          <w:p w14:paraId="168D71C2">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申请人自备</w:t>
            </w:r>
          </w:p>
        </w:tc>
        <w:tc>
          <w:tcPr>
            <w:tcW w:w="984" w:type="pct"/>
            <w:shd w:val="clear" w:color="auto" w:fill="auto"/>
            <w:vAlign w:val="center"/>
          </w:tcPr>
          <w:p w14:paraId="77174554">
            <w:pPr>
              <w:widowControl/>
              <w:spacing w:line="240" w:lineRule="exact"/>
              <w:jc w:val="left"/>
              <w:rPr>
                <w:rFonts w:ascii="宋体" w:hAnsi="宋体" w:cs="宋体"/>
                <w:sz w:val="18"/>
                <w:szCs w:val="18"/>
                <w:shd w:val="clear" w:color="auto" w:fill="FFFFFF"/>
              </w:rPr>
            </w:pPr>
            <w:r>
              <w:rPr>
                <w:rFonts w:hint="eastAsia" w:ascii="宋体" w:hAnsi="宋体" w:cs="宋体"/>
                <w:kern w:val="0"/>
                <w:sz w:val="18"/>
                <w:szCs w:val="18"/>
              </w:rPr>
              <w:t>网上办理，电子1份；窗口办理，纸质2份</w:t>
            </w:r>
          </w:p>
        </w:tc>
        <w:tc>
          <w:tcPr>
            <w:tcW w:w="382" w:type="pct"/>
            <w:shd w:val="clear" w:color="auto" w:fill="auto"/>
            <w:vAlign w:val="center"/>
          </w:tcPr>
          <w:p w14:paraId="01A30288">
            <w:pPr>
              <w:widowControl/>
              <w:spacing w:line="240" w:lineRule="exact"/>
              <w:jc w:val="center"/>
              <w:rPr>
                <w:rFonts w:ascii="宋体" w:hAnsi="宋体" w:cs="宋体"/>
                <w:sz w:val="18"/>
                <w:szCs w:val="18"/>
                <w:shd w:val="clear" w:color="auto" w:fill="FFFFFF"/>
              </w:rPr>
            </w:pPr>
            <w:r>
              <w:rPr>
                <w:rFonts w:hint="eastAsia" w:ascii="宋体" w:hAnsi="宋体" w:cs="宋体"/>
                <w:kern w:val="0"/>
                <w:sz w:val="18"/>
                <w:szCs w:val="18"/>
              </w:rPr>
              <w:t>必要</w:t>
            </w:r>
          </w:p>
        </w:tc>
      </w:tr>
    </w:tbl>
    <w:p w14:paraId="73B4D829">
      <w:pPr>
        <w:pStyle w:val="59"/>
        <w:ind w:firstLine="420"/>
        <w:sectPr>
          <w:headerReference r:id="rId19" w:type="default"/>
          <w:footerReference r:id="rId21" w:type="default"/>
          <w:headerReference r:id="rId20" w:type="even"/>
          <w:footerReference r:id="rId22" w:type="even"/>
          <w:pgSz w:w="11906" w:h="16838"/>
          <w:pgMar w:top="2410" w:right="1134" w:bottom="1134" w:left="1134" w:header="1418" w:footer="1134" w:gutter="284"/>
          <w:pgBorders>
            <w:top w:val="none" w:sz="0" w:space="0"/>
            <w:left w:val="none" w:sz="0" w:space="0"/>
            <w:bottom w:val="none" w:sz="0" w:space="0"/>
            <w:right w:val="none" w:sz="0" w:space="0"/>
          </w:pgBorders>
          <w:cols w:space="425" w:num="1"/>
          <w:formProt w:val="0"/>
          <w:docGrid w:linePitch="312" w:charSpace="0"/>
        </w:sectPr>
      </w:pPr>
    </w:p>
    <w:p w14:paraId="2060E46B">
      <w:pPr>
        <w:pStyle w:val="79"/>
        <w:spacing w:before="60" w:after="120"/>
      </w:pPr>
      <w:r>
        <w:br w:type="textWrapping"/>
      </w:r>
      <w:bookmarkStart w:id="93" w:name="_Toc121234874"/>
      <w:bookmarkStart w:id="94" w:name="_Toc121234823"/>
      <w:bookmarkStart w:id="95" w:name="_Toc122339434"/>
      <w:bookmarkStart w:id="96" w:name="_Toc181862662"/>
      <w:r>
        <w:rPr>
          <w:rFonts w:hint="eastAsia"/>
        </w:rPr>
        <w:t>（资料性）</w:t>
      </w:r>
      <w:r>
        <w:br w:type="textWrapping"/>
      </w:r>
      <w:r>
        <w:rPr>
          <w:rFonts w:hint="eastAsia"/>
        </w:rPr>
        <w:t>出口食品生产企业备案申办</w:t>
      </w:r>
      <w:bookmarkEnd w:id="93"/>
      <w:bookmarkEnd w:id="94"/>
      <w:r>
        <w:rPr>
          <w:rFonts w:hint="eastAsia"/>
        </w:rPr>
        <w:t>提交材料目录</w:t>
      </w:r>
      <w:bookmarkEnd w:id="95"/>
      <w:bookmarkEnd w:id="96"/>
    </w:p>
    <w:p w14:paraId="2A18981D">
      <w:pPr>
        <w:pStyle w:val="59"/>
        <w:ind w:firstLine="420"/>
      </w:pPr>
      <w:r>
        <w:rPr>
          <w:rFonts w:hint="eastAsia"/>
        </w:rPr>
        <w:t>见表</w:t>
      </w:r>
      <w:r>
        <w:t>C</w:t>
      </w:r>
      <w:r>
        <w:rPr>
          <w:rFonts w:hint="eastAsia"/>
        </w:rPr>
        <w:t>.1。</w:t>
      </w:r>
    </w:p>
    <w:p w14:paraId="63CE78FD">
      <w:pPr>
        <w:pStyle w:val="59"/>
        <w:ind w:firstLine="420"/>
      </w:pPr>
    </w:p>
    <w:p w14:paraId="668EBB79">
      <w:pPr>
        <w:pStyle w:val="80"/>
        <w:numPr>
          <w:ilvl w:val="1"/>
          <w:numId w:val="0"/>
        </w:numPr>
        <w:spacing w:before="120" w:after="120"/>
        <w:ind w:firstLine="420"/>
      </w:pPr>
      <w:r>
        <w:rPr>
          <w:rFonts w:hint="eastAsia"/>
        </w:rPr>
        <w:t>表</w:t>
      </w:r>
      <w:r>
        <w:t>C</w:t>
      </w:r>
      <w:r>
        <w:rPr>
          <w:rFonts w:hint="eastAsia"/>
        </w:rPr>
        <w:t>.1 提交材料目录</w:t>
      </w:r>
    </w:p>
    <w:tbl>
      <w:tblPr>
        <w:tblStyle w:val="30"/>
        <w:tblW w:w="9364"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2442"/>
        <w:gridCol w:w="2384"/>
        <w:gridCol w:w="971"/>
        <w:gridCol w:w="1108"/>
        <w:gridCol w:w="1237"/>
        <w:gridCol w:w="1222"/>
      </w:tblGrid>
      <w:tr w14:paraId="6BA9D5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442" w:type="dxa"/>
            <w:tcBorders>
              <w:top w:val="single" w:color="auto" w:sz="8" w:space="0"/>
              <w:bottom w:val="single" w:color="auto" w:sz="8" w:space="0"/>
            </w:tcBorders>
            <w:shd w:val="clear" w:color="auto" w:fill="auto"/>
            <w:vAlign w:val="center"/>
          </w:tcPr>
          <w:p w14:paraId="72B04F17">
            <w:pPr>
              <w:widowControl/>
              <w:spacing w:line="240" w:lineRule="exact"/>
              <w:jc w:val="center"/>
              <w:rPr>
                <w:rFonts w:ascii="宋体" w:hAnsi="宋体" w:cs="宋体"/>
                <w:color w:val="333333"/>
                <w:sz w:val="18"/>
                <w:shd w:val="clear" w:color="auto" w:fill="FFFFFF"/>
              </w:rPr>
            </w:pPr>
            <w:r>
              <w:rPr>
                <w:rFonts w:hint="eastAsia" w:ascii="宋体" w:hAnsi="宋体" w:cs="宋体"/>
                <w:color w:val="333333"/>
                <w:kern w:val="0"/>
                <w:sz w:val="18"/>
              </w:rPr>
              <w:t>材料名称</w:t>
            </w:r>
          </w:p>
        </w:tc>
        <w:tc>
          <w:tcPr>
            <w:tcW w:w="2384" w:type="dxa"/>
            <w:tcBorders>
              <w:top w:val="single" w:color="auto" w:sz="8" w:space="0"/>
              <w:bottom w:val="single" w:color="auto" w:sz="8" w:space="0"/>
            </w:tcBorders>
            <w:shd w:val="clear" w:color="auto" w:fill="auto"/>
            <w:vAlign w:val="center"/>
          </w:tcPr>
          <w:p w14:paraId="0F8FBAF9">
            <w:pPr>
              <w:widowControl/>
              <w:spacing w:line="240" w:lineRule="exact"/>
              <w:jc w:val="center"/>
              <w:rPr>
                <w:rFonts w:ascii="宋体" w:hAnsi="宋体" w:cs="宋体"/>
                <w:color w:val="333333"/>
                <w:sz w:val="18"/>
                <w:shd w:val="clear" w:color="auto" w:fill="FFFFFF"/>
              </w:rPr>
            </w:pPr>
            <w:r>
              <w:rPr>
                <w:rFonts w:hint="eastAsia" w:ascii="宋体" w:hAnsi="宋体" w:cs="宋体"/>
                <w:color w:val="333333"/>
                <w:kern w:val="0"/>
                <w:sz w:val="18"/>
              </w:rPr>
              <w:t>材料填写样本</w:t>
            </w:r>
          </w:p>
        </w:tc>
        <w:tc>
          <w:tcPr>
            <w:tcW w:w="971" w:type="dxa"/>
            <w:tcBorders>
              <w:top w:val="single" w:color="auto" w:sz="8" w:space="0"/>
              <w:bottom w:val="single" w:color="auto" w:sz="8" w:space="0"/>
            </w:tcBorders>
            <w:shd w:val="clear" w:color="auto" w:fill="auto"/>
            <w:vAlign w:val="center"/>
          </w:tcPr>
          <w:p w14:paraId="561DCF88">
            <w:pPr>
              <w:widowControl/>
              <w:spacing w:line="240" w:lineRule="exact"/>
              <w:jc w:val="center"/>
              <w:rPr>
                <w:rFonts w:ascii="宋体" w:hAnsi="宋体" w:cs="宋体"/>
                <w:color w:val="333333"/>
                <w:sz w:val="18"/>
                <w:shd w:val="clear" w:color="auto" w:fill="FFFFFF"/>
              </w:rPr>
            </w:pPr>
            <w:r>
              <w:rPr>
                <w:rFonts w:hint="eastAsia" w:ascii="宋体" w:hAnsi="宋体" w:cs="宋体"/>
                <w:color w:val="333333"/>
                <w:kern w:val="0"/>
                <w:sz w:val="18"/>
              </w:rPr>
              <w:t>材料类型</w:t>
            </w:r>
          </w:p>
        </w:tc>
        <w:tc>
          <w:tcPr>
            <w:tcW w:w="1108" w:type="dxa"/>
            <w:tcBorders>
              <w:top w:val="single" w:color="auto" w:sz="8" w:space="0"/>
              <w:bottom w:val="single" w:color="auto" w:sz="8" w:space="0"/>
            </w:tcBorders>
            <w:shd w:val="clear" w:color="auto" w:fill="auto"/>
            <w:vAlign w:val="center"/>
          </w:tcPr>
          <w:p w14:paraId="3A2B2347">
            <w:pPr>
              <w:widowControl/>
              <w:spacing w:line="240" w:lineRule="exact"/>
              <w:jc w:val="center"/>
              <w:rPr>
                <w:rFonts w:ascii="宋体" w:hAnsi="宋体" w:cs="宋体"/>
                <w:color w:val="333333"/>
                <w:sz w:val="18"/>
                <w:shd w:val="clear" w:color="auto" w:fill="FFFFFF"/>
              </w:rPr>
            </w:pPr>
            <w:r>
              <w:rPr>
                <w:rFonts w:hint="eastAsia" w:ascii="宋体" w:hAnsi="宋体" w:cs="宋体"/>
                <w:color w:val="333333"/>
                <w:kern w:val="0"/>
                <w:sz w:val="18"/>
              </w:rPr>
              <w:t>来源渠道</w:t>
            </w:r>
          </w:p>
        </w:tc>
        <w:tc>
          <w:tcPr>
            <w:tcW w:w="1237" w:type="dxa"/>
            <w:tcBorders>
              <w:top w:val="single" w:color="auto" w:sz="8" w:space="0"/>
              <w:bottom w:val="single" w:color="auto" w:sz="8" w:space="0"/>
            </w:tcBorders>
            <w:shd w:val="clear" w:color="auto" w:fill="auto"/>
            <w:vAlign w:val="center"/>
          </w:tcPr>
          <w:p w14:paraId="6A8B806A">
            <w:pPr>
              <w:widowControl/>
              <w:spacing w:line="240" w:lineRule="exact"/>
              <w:jc w:val="center"/>
              <w:rPr>
                <w:rFonts w:ascii="宋体" w:hAnsi="宋体" w:cs="宋体"/>
                <w:color w:val="333333"/>
                <w:sz w:val="18"/>
                <w:shd w:val="clear" w:color="auto" w:fill="FFFFFF"/>
              </w:rPr>
            </w:pPr>
            <w:r>
              <w:rPr>
                <w:rFonts w:hint="eastAsia" w:ascii="宋体" w:hAnsi="宋体" w:cs="宋体"/>
                <w:color w:val="333333"/>
                <w:kern w:val="0"/>
                <w:sz w:val="18"/>
              </w:rPr>
              <w:t>材料份数</w:t>
            </w:r>
          </w:p>
        </w:tc>
        <w:tc>
          <w:tcPr>
            <w:tcW w:w="1222" w:type="dxa"/>
            <w:tcBorders>
              <w:top w:val="single" w:color="auto" w:sz="8" w:space="0"/>
              <w:bottom w:val="single" w:color="auto" w:sz="8" w:space="0"/>
            </w:tcBorders>
            <w:shd w:val="clear" w:color="auto" w:fill="auto"/>
            <w:vAlign w:val="center"/>
          </w:tcPr>
          <w:p w14:paraId="48A9FD36">
            <w:pPr>
              <w:widowControl/>
              <w:spacing w:line="240" w:lineRule="exact"/>
              <w:jc w:val="center"/>
              <w:rPr>
                <w:rFonts w:ascii="宋体" w:hAnsi="宋体" w:cs="宋体"/>
                <w:color w:val="333333"/>
                <w:sz w:val="18"/>
                <w:shd w:val="clear" w:color="auto" w:fill="FFFFFF"/>
              </w:rPr>
            </w:pPr>
            <w:r>
              <w:rPr>
                <w:rFonts w:hint="eastAsia" w:ascii="宋体" w:hAnsi="宋体" w:cs="宋体"/>
                <w:color w:val="333333"/>
                <w:kern w:val="0"/>
                <w:sz w:val="18"/>
              </w:rPr>
              <w:t>材料必要性</w:t>
            </w:r>
          </w:p>
        </w:tc>
      </w:tr>
      <w:tr w14:paraId="0C1424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442" w:type="dxa"/>
            <w:tcBorders>
              <w:top w:val="single" w:color="auto" w:sz="8" w:space="0"/>
              <w:bottom w:val="single" w:color="auto" w:sz="8" w:space="0"/>
            </w:tcBorders>
            <w:shd w:val="clear" w:color="auto" w:fill="auto"/>
            <w:vAlign w:val="center"/>
          </w:tcPr>
          <w:p w14:paraId="609B5A1B">
            <w:pPr>
              <w:widowControl/>
              <w:spacing w:line="240" w:lineRule="exact"/>
              <w:rPr>
                <w:rFonts w:ascii="宋体" w:hAnsi="宋体" w:cs="宋体"/>
                <w:sz w:val="18"/>
                <w:shd w:val="clear" w:color="auto" w:fill="FFFFFF"/>
              </w:rPr>
            </w:pPr>
            <w:r>
              <w:rPr>
                <w:rFonts w:hint="eastAsia" w:ascii="宋体" w:hAnsi="宋体" w:cs="宋体"/>
                <w:kern w:val="0"/>
                <w:sz w:val="18"/>
              </w:rPr>
              <w:t>出口食品生产企业备案申请书</w:t>
            </w:r>
          </w:p>
        </w:tc>
        <w:tc>
          <w:tcPr>
            <w:tcW w:w="2384" w:type="dxa"/>
            <w:tcBorders>
              <w:top w:val="single" w:color="auto" w:sz="8" w:space="0"/>
              <w:bottom w:val="single" w:color="auto" w:sz="8" w:space="0"/>
            </w:tcBorders>
            <w:shd w:val="clear" w:color="auto" w:fill="auto"/>
            <w:vAlign w:val="center"/>
          </w:tcPr>
          <w:p w14:paraId="479053D2">
            <w:pPr>
              <w:widowControl/>
              <w:spacing w:line="240" w:lineRule="exact"/>
              <w:jc w:val="left"/>
              <w:rPr>
                <w:rFonts w:ascii="宋体" w:hAnsi="宋体" w:cs="宋体"/>
                <w:sz w:val="18"/>
                <w:shd w:val="clear" w:color="auto" w:fill="FFFFFF"/>
              </w:rPr>
            </w:pPr>
            <w:r>
              <w:rPr>
                <w:rFonts w:hint="eastAsia"/>
                <w:sz w:val="18"/>
                <w:szCs w:val="18"/>
              </w:rPr>
              <w:t>下</w:t>
            </w:r>
            <w:r>
              <w:rPr>
                <w:rFonts w:hint="eastAsia" w:ascii="宋体" w:hAnsi="宋体" w:cs="宋体"/>
                <w:sz w:val="18"/>
                <w:szCs w:val="18"/>
              </w:rPr>
              <w:t>载空白表格、示例样表网址： http://online.customs.gov.cn/static/pages/treeGuide.html</w:t>
            </w:r>
          </w:p>
        </w:tc>
        <w:tc>
          <w:tcPr>
            <w:tcW w:w="971" w:type="dxa"/>
            <w:tcBorders>
              <w:top w:val="single" w:color="auto" w:sz="8" w:space="0"/>
              <w:bottom w:val="single" w:color="auto" w:sz="8" w:space="0"/>
            </w:tcBorders>
            <w:shd w:val="clear" w:color="auto" w:fill="auto"/>
            <w:vAlign w:val="center"/>
          </w:tcPr>
          <w:p w14:paraId="1B6B0487">
            <w:pPr>
              <w:widowControl/>
              <w:spacing w:line="240" w:lineRule="exact"/>
              <w:jc w:val="center"/>
              <w:rPr>
                <w:rFonts w:ascii="宋体" w:hAnsi="宋体" w:cs="宋体"/>
                <w:sz w:val="18"/>
                <w:shd w:val="clear" w:color="auto" w:fill="FFFFFF"/>
              </w:rPr>
            </w:pPr>
            <w:r>
              <w:rPr>
                <w:rFonts w:hint="eastAsia" w:ascii="宋体" w:hAnsi="宋体" w:cs="宋体"/>
                <w:kern w:val="0"/>
                <w:sz w:val="18"/>
              </w:rPr>
              <w:t>原件</w:t>
            </w:r>
          </w:p>
        </w:tc>
        <w:tc>
          <w:tcPr>
            <w:tcW w:w="1108" w:type="dxa"/>
            <w:tcBorders>
              <w:top w:val="single" w:color="auto" w:sz="8" w:space="0"/>
              <w:bottom w:val="single" w:color="auto" w:sz="8" w:space="0"/>
            </w:tcBorders>
            <w:shd w:val="clear" w:color="auto" w:fill="auto"/>
            <w:vAlign w:val="center"/>
          </w:tcPr>
          <w:p w14:paraId="64C06A40">
            <w:pPr>
              <w:widowControl/>
              <w:spacing w:line="240" w:lineRule="exact"/>
              <w:jc w:val="center"/>
              <w:rPr>
                <w:rFonts w:ascii="宋体" w:hAnsi="宋体" w:cs="宋体"/>
                <w:sz w:val="18"/>
                <w:shd w:val="clear" w:color="auto" w:fill="FFFFFF"/>
              </w:rPr>
            </w:pPr>
            <w:r>
              <w:rPr>
                <w:rFonts w:hint="eastAsia" w:ascii="宋体" w:hAnsi="宋体" w:cs="宋体"/>
                <w:kern w:val="0"/>
                <w:sz w:val="18"/>
              </w:rPr>
              <w:t>申请人自备</w:t>
            </w:r>
          </w:p>
        </w:tc>
        <w:tc>
          <w:tcPr>
            <w:tcW w:w="1237" w:type="dxa"/>
            <w:tcBorders>
              <w:top w:val="single" w:color="auto" w:sz="8" w:space="0"/>
              <w:bottom w:val="single" w:color="auto" w:sz="8" w:space="0"/>
            </w:tcBorders>
            <w:shd w:val="clear" w:color="auto" w:fill="auto"/>
            <w:vAlign w:val="center"/>
          </w:tcPr>
          <w:p w14:paraId="7C5B1153">
            <w:pPr>
              <w:widowControl/>
              <w:spacing w:line="240" w:lineRule="exact"/>
              <w:jc w:val="center"/>
              <w:rPr>
                <w:rFonts w:ascii="宋体" w:hAnsi="宋体" w:cs="宋体"/>
                <w:sz w:val="18"/>
                <w:shd w:val="clear" w:color="auto" w:fill="FFFFFF"/>
              </w:rPr>
            </w:pPr>
            <w:r>
              <w:rPr>
                <w:rFonts w:hint="eastAsia" w:ascii="宋体" w:hAnsi="宋体" w:cs="宋体"/>
                <w:kern w:val="0"/>
                <w:sz w:val="18"/>
              </w:rPr>
              <w:t>电子1份</w:t>
            </w:r>
          </w:p>
        </w:tc>
        <w:tc>
          <w:tcPr>
            <w:tcW w:w="1222" w:type="dxa"/>
            <w:tcBorders>
              <w:top w:val="single" w:color="auto" w:sz="8" w:space="0"/>
              <w:bottom w:val="single" w:color="auto" w:sz="8" w:space="0"/>
            </w:tcBorders>
            <w:shd w:val="clear" w:color="auto" w:fill="auto"/>
            <w:vAlign w:val="center"/>
          </w:tcPr>
          <w:p w14:paraId="652EAA18">
            <w:pPr>
              <w:widowControl/>
              <w:spacing w:line="240" w:lineRule="exact"/>
              <w:jc w:val="center"/>
              <w:rPr>
                <w:rFonts w:ascii="宋体" w:hAnsi="宋体" w:cs="宋体"/>
                <w:sz w:val="18"/>
                <w:shd w:val="clear" w:color="auto" w:fill="FFFFFF"/>
              </w:rPr>
            </w:pPr>
            <w:r>
              <w:rPr>
                <w:rFonts w:hint="eastAsia" w:ascii="宋体" w:hAnsi="宋体" w:cs="宋体"/>
                <w:kern w:val="0"/>
                <w:sz w:val="18"/>
              </w:rPr>
              <w:t>必要</w:t>
            </w:r>
          </w:p>
        </w:tc>
      </w:tr>
    </w:tbl>
    <w:p w14:paraId="66C64DFE">
      <w:pPr>
        <w:pStyle w:val="59"/>
        <w:ind w:firstLine="420"/>
        <w:sectPr>
          <w:headerReference r:id="rId23" w:type="default"/>
          <w:footerReference r:id="rId25" w:type="default"/>
          <w:headerReference r:id="rId24" w:type="even"/>
          <w:footerReference r:id="rId26" w:type="even"/>
          <w:pgSz w:w="11906" w:h="16838"/>
          <w:pgMar w:top="2410" w:right="1134" w:bottom="1134" w:left="1134" w:header="1418" w:footer="1134" w:gutter="284"/>
          <w:pgBorders>
            <w:top w:val="none" w:sz="0" w:space="0"/>
            <w:left w:val="none" w:sz="0" w:space="0"/>
            <w:bottom w:val="none" w:sz="0" w:space="0"/>
            <w:right w:val="none" w:sz="0" w:space="0"/>
          </w:pgBorders>
          <w:cols w:space="425" w:num="1"/>
          <w:formProt w:val="0"/>
          <w:docGrid w:linePitch="312" w:charSpace="0"/>
        </w:sectPr>
      </w:pPr>
    </w:p>
    <w:p w14:paraId="2E6E51B8">
      <w:pPr>
        <w:pStyle w:val="79"/>
        <w:spacing w:before="60" w:after="120"/>
      </w:pPr>
      <w:r>
        <w:br w:type="textWrapping"/>
      </w:r>
      <w:bookmarkStart w:id="97" w:name="_Toc122339444"/>
      <w:bookmarkStart w:id="98" w:name="_Toc181862674"/>
      <w:r>
        <w:rPr>
          <w:rFonts w:hint="eastAsia"/>
        </w:rPr>
        <w:t>（资料性）</w:t>
      </w:r>
      <w:r>
        <w:br w:type="textWrapping"/>
      </w:r>
      <w:r>
        <w:rPr>
          <w:rFonts w:hint="eastAsia"/>
        </w:rPr>
        <w:t>产品出口申报附件资料种类及要求</w:t>
      </w:r>
      <w:bookmarkEnd w:id="97"/>
      <w:bookmarkEnd w:id="98"/>
    </w:p>
    <w:p w14:paraId="52C84022">
      <w:pPr>
        <w:pStyle w:val="59"/>
        <w:ind w:firstLine="420"/>
        <w:rPr>
          <w:rFonts w:ascii="黑体" w:eastAsia="黑体"/>
          <w:vanish/>
        </w:rPr>
      </w:pPr>
      <w:r>
        <w:rPr>
          <w:rFonts w:hint="eastAsia"/>
        </w:rPr>
        <w:t>见表</w:t>
      </w:r>
      <w:r>
        <w:t>D</w:t>
      </w:r>
      <w:r>
        <w:rPr>
          <w:rFonts w:hint="eastAsia"/>
        </w:rPr>
        <w:t>.1。</w:t>
      </w:r>
    </w:p>
    <w:p w14:paraId="1C47F4D3">
      <w:pPr>
        <w:pStyle w:val="80"/>
        <w:numPr>
          <w:ilvl w:val="0"/>
          <w:numId w:val="0"/>
        </w:numPr>
        <w:spacing w:before="120" w:after="120"/>
      </w:pPr>
      <w:r>
        <w:rPr>
          <w:rFonts w:hint="eastAsia"/>
        </w:rPr>
        <w:t>表</w:t>
      </w:r>
      <w:r>
        <w:t>D</w:t>
      </w:r>
      <w:r>
        <w:rPr>
          <w:rFonts w:hint="eastAsia"/>
        </w:rPr>
        <w:t>.1</w:t>
      </w:r>
      <w:r>
        <w:t xml:space="preserve"> </w:t>
      </w:r>
      <w:r>
        <w:rPr>
          <w:rFonts w:hint="eastAsia"/>
        </w:rPr>
        <w:t>产品出口申报附件资料种类及要求</w:t>
      </w:r>
    </w:p>
    <w:tbl>
      <w:tblPr>
        <w:tblStyle w:val="29"/>
        <w:tblpPr w:leftFromText="180" w:rightFromText="180" w:vertAnchor="text" w:horzAnchor="page" w:tblpX="1256" w:tblpY="187"/>
        <w:tblOverlap w:val="never"/>
        <w:tblW w:w="9322"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96"/>
        <w:gridCol w:w="2656"/>
        <w:gridCol w:w="1210"/>
        <w:gridCol w:w="1070"/>
        <w:gridCol w:w="855"/>
        <w:gridCol w:w="3135"/>
      </w:tblGrid>
      <w:tr w14:paraId="757D4D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396" w:type="dxa"/>
            <w:vMerge w:val="restart"/>
            <w:shd w:val="clear" w:color="auto" w:fill="auto"/>
            <w:noWrap/>
            <w:vAlign w:val="center"/>
          </w:tcPr>
          <w:p w14:paraId="466E7D94">
            <w:pPr>
              <w:pStyle w:val="238"/>
              <w:spacing w:line="240" w:lineRule="exact"/>
              <w:jc w:val="center"/>
              <w:rPr>
                <w:rFonts w:ascii="宋体" w:hAnsi="宋体" w:cs="宋体"/>
                <w:bCs/>
                <w:sz w:val="18"/>
                <w:szCs w:val="18"/>
              </w:rPr>
            </w:pPr>
            <w:r>
              <w:rPr>
                <w:rFonts w:hint="eastAsia" w:ascii="宋体" w:hAnsi="宋体" w:cs="宋体"/>
                <w:bCs/>
                <w:sz w:val="18"/>
                <w:szCs w:val="18"/>
              </w:rPr>
              <w:t>序号</w:t>
            </w:r>
          </w:p>
        </w:tc>
        <w:tc>
          <w:tcPr>
            <w:tcW w:w="2656" w:type="dxa"/>
            <w:vMerge w:val="restart"/>
            <w:shd w:val="clear" w:color="auto" w:fill="auto"/>
            <w:noWrap/>
            <w:vAlign w:val="center"/>
          </w:tcPr>
          <w:p w14:paraId="741BE9D6">
            <w:pPr>
              <w:pStyle w:val="239"/>
              <w:spacing w:line="240" w:lineRule="exact"/>
              <w:jc w:val="center"/>
              <w:rPr>
                <w:rFonts w:ascii="宋体" w:hAnsi="宋体" w:cs="宋体"/>
                <w:bCs/>
                <w:sz w:val="18"/>
                <w:szCs w:val="18"/>
              </w:rPr>
            </w:pPr>
            <w:r>
              <w:rPr>
                <w:rFonts w:hint="eastAsia" w:ascii="宋体" w:hAnsi="宋体" w:cs="宋体"/>
                <w:bCs/>
                <w:sz w:val="18"/>
                <w:szCs w:val="18"/>
              </w:rPr>
              <w:t>附件资料名称</w:t>
            </w:r>
          </w:p>
        </w:tc>
        <w:tc>
          <w:tcPr>
            <w:tcW w:w="3135" w:type="dxa"/>
            <w:gridSpan w:val="3"/>
            <w:shd w:val="clear" w:color="auto" w:fill="auto"/>
            <w:noWrap/>
            <w:vAlign w:val="center"/>
          </w:tcPr>
          <w:p w14:paraId="31417A05">
            <w:pPr>
              <w:pStyle w:val="240"/>
              <w:spacing w:line="240" w:lineRule="exact"/>
              <w:jc w:val="center"/>
              <w:rPr>
                <w:rFonts w:ascii="宋体" w:hAnsi="宋体" w:cs="宋体"/>
                <w:bCs/>
                <w:sz w:val="18"/>
                <w:szCs w:val="18"/>
              </w:rPr>
            </w:pPr>
            <w:r>
              <w:rPr>
                <w:rFonts w:hint="eastAsia" w:ascii="宋体" w:hAnsi="宋体" w:cs="宋体"/>
                <w:bCs/>
                <w:sz w:val="18"/>
                <w:szCs w:val="18"/>
              </w:rPr>
              <w:t>要 求</w:t>
            </w:r>
          </w:p>
        </w:tc>
        <w:tc>
          <w:tcPr>
            <w:tcW w:w="3135" w:type="dxa"/>
            <w:vMerge w:val="restart"/>
            <w:shd w:val="clear" w:color="auto" w:fill="auto"/>
            <w:noWrap/>
            <w:vAlign w:val="center"/>
          </w:tcPr>
          <w:p w14:paraId="7B85D8D3">
            <w:pPr>
              <w:pStyle w:val="241"/>
              <w:spacing w:line="240" w:lineRule="exact"/>
              <w:jc w:val="center"/>
              <w:rPr>
                <w:rFonts w:ascii="宋体" w:hAnsi="宋体" w:cs="宋体"/>
                <w:bCs/>
                <w:sz w:val="18"/>
                <w:szCs w:val="18"/>
              </w:rPr>
            </w:pPr>
            <w:r>
              <w:rPr>
                <w:rFonts w:hint="eastAsia" w:ascii="宋体" w:hAnsi="宋体" w:cs="宋体"/>
                <w:bCs/>
                <w:sz w:val="18"/>
                <w:szCs w:val="18"/>
              </w:rPr>
              <w:t>备  注</w:t>
            </w:r>
          </w:p>
        </w:tc>
      </w:tr>
      <w:tr w14:paraId="67AFD0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396" w:type="dxa"/>
            <w:vMerge w:val="continue"/>
            <w:tcBorders>
              <w:bottom w:val="single" w:color="auto" w:sz="8" w:space="0"/>
            </w:tcBorders>
            <w:shd w:val="clear" w:color="auto" w:fill="auto"/>
            <w:noWrap/>
            <w:vAlign w:val="center"/>
          </w:tcPr>
          <w:p w14:paraId="160E8734">
            <w:pPr>
              <w:spacing w:line="240" w:lineRule="exact"/>
              <w:rPr>
                <w:rFonts w:ascii="宋体" w:hAnsi="宋体" w:cs="宋体"/>
                <w:sz w:val="18"/>
                <w:szCs w:val="18"/>
              </w:rPr>
            </w:pPr>
          </w:p>
        </w:tc>
        <w:tc>
          <w:tcPr>
            <w:tcW w:w="2656" w:type="dxa"/>
            <w:vMerge w:val="continue"/>
            <w:tcBorders>
              <w:bottom w:val="single" w:color="auto" w:sz="8" w:space="0"/>
            </w:tcBorders>
            <w:shd w:val="clear" w:color="auto" w:fill="auto"/>
            <w:noWrap/>
            <w:vAlign w:val="center"/>
          </w:tcPr>
          <w:p w14:paraId="3F672291">
            <w:pPr>
              <w:spacing w:line="240" w:lineRule="exact"/>
              <w:rPr>
                <w:rFonts w:ascii="宋体" w:hAnsi="宋体" w:cs="宋体"/>
                <w:sz w:val="18"/>
                <w:szCs w:val="18"/>
              </w:rPr>
            </w:pPr>
          </w:p>
        </w:tc>
        <w:tc>
          <w:tcPr>
            <w:tcW w:w="1210" w:type="dxa"/>
            <w:tcBorders>
              <w:bottom w:val="single" w:color="auto" w:sz="8" w:space="0"/>
            </w:tcBorders>
            <w:shd w:val="clear" w:color="auto" w:fill="auto"/>
            <w:noWrap/>
            <w:vAlign w:val="center"/>
          </w:tcPr>
          <w:p w14:paraId="15CDD27E">
            <w:pPr>
              <w:pStyle w:val="242"/>
              <w:spacing w:line="240" w:lineRule="exact"/>
              <w:jc w:val="center"/>
              <w:rPr>
                <w:rFonts w:ascii="宋体" w:hAnsi="宋体" w:cs="宋体"/>
                <w:bCs/>
                <w:sz w:val="18"/>
                <w:szCs w:val="18"/>
              </w:rPr>
            </w:pPr>
            <w:r>
              <w:rPr>
                <w:rFonts w:hint="eastAsia" w:ascii="宋体" w:hAnsi="宋体" w:cs="宋体"/>
                <w:bCs/>
                <w:sz w:val="18"/>
                <w:szCs w:val="18"/>
              </w:rPr>
              <w:t>含有出口的品种/规格</w:t>
            </w:r>
          </w:p>
        </w:tc>
        <w:tc>
          <w:tcPr>
            <w:tcW w:w="1070" w:type="dxa"/>
            <w:tcBorders>
              <w:bottom w:val="single" w:color="auto" w:sz="8" w:space="0"/>
            </w:tcBorders>
            <w:shd w:val="clear" w:color="auto" w:fill="auto"/>
            <w:noWrap/>
            <w:vAlign w:val="center"/>
          </w:tcPr>
          <w:p w14:paraId="0D320807">
            <w:pPr>
              <w:pStyle w:val="243"/>
              <w:spacing w:before="120" w:after="120" w:line="240" w:lineRule="exact"/>
              <w:jc w:val="center"/>
              <w:rPr>
                <w:rFonts w:ascii="宋体" w:hAnsi="宋体" w:cs="宋体"/>
                <w:bCs/>
                <w:sz w:val="18"/>
                <w:szCs w:val="18"/>
              </w:rPr>
            </w:pPr>
            <w:r>
              <w:rPr>
                <w:rFonts w:hint="eastAsia" w:ascii="宋体" w:hAnsi="宋体" w:cs="宋体"/>
                <w:bCs/>
                <w:sz w:val="18"/>
                <w:szCs w:val="18"/>
              </w:rPr>
              <w:t>完整/有效</w:t>
            </w:r>
          </w:p>
        </w:tc>
        <w:tc>
          <w:tcPr>
            <w:tcW w:w="855" w:type="dxa"/>
            <w:tcBorders>
              <w:bottom w:val="single" w:color="auto" w:sz="8" w:space="0"/>
            </w:tcBorders>
            <w:shd w:val="clear" w:color="auto" w:fill="auto"/>
            <w:noWrap/>
            <w:vAlign w:val="center"/>
          </w:tcPr>
          <w:p w14:paraId="4B4FA060">
            <w:pPr>
              <w:pStyle w:val="244"/>
              <w:spacing w:line="240" w:lineRule="exact"/>
              <w:jc w:val="center"/>
              <w:rPr>
                <w:rFonts w:ascii="宋体" w:hAnsi="宋体" w:cs="宋体"/>
                <w:bCs/>
                <w:sz w:val="18"/>
                <w:szCs w:val="18"/>
              </w:rPr>
            </w:pPr>
            <w:r>
              <w:rPr>
                <w:rFonts w:hint="eastAsia" w:ascii="宋体" w:hAnsi="宋体" w:cs="宋体"/>
                <w:bCs/>
                <w:sz w:val="18"/>
                <w:szCs w:val="18"/>
              </w:rPr>
              <w:t>盖公章或签字</w:t>
            </w:r>
          </w:p>
        </w:tc>
        <w:tc>
          <w:tcPr>
            <w:tcW w:w="3135" w:type="dxa"/>
            <w:vMerge w:val="continue"/>
            <w:tcBorders>
              <w:bottom w:val="single" w:color="auto" w:sz="8" w:space="0"/>
            </w:tcBorders>
            <w:shd w:val="clear" w:color="auto" w:fill="auto"/>
            <w:noWrap/>
            <w:vAlign w:val="center"/>
          </w:tcPr>
          <w:p w14:paraId="6D713ED0">
            <w:pPr>
              <w:spacing w:line="240" w:lineRule="exact"/>
              <w:rPr>
                <w:rFonts w:ascii="宋体" w:hAnsi="宋体" w:cs="宋体"/>
                <w:sz w:val="18"/>
                <w:szCs w:val="18"/>
              </w:rPr>
            </w:pPr>
          </w:p>
        </w:tc>
      </w:tr>
      <w:tr w14:paraId="71A6E6F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396" w:type="dxa"/>
            <w:tcBorders>
              <w:top w:val="single" w:color="auto" w:sz="8" w:space="0"/>
              <w:bottom w:val="single" w:color="auto" w:sz="4" w:space="0"/>
            </w:tcBorders>
            <w:shd w:val="clear" w:color="auto" w:fill="auto"/>
            <w:noWrap/>
            <w:vAlign w:val="center"/>
          </w:tcPr>
          <w:p w14:paraId="55622D7C">
            <w:pPr>
              <w:pStyle w:val="245"/>
              <w:spacing w:line="240" w:lineRule="exact"/>
              <w:jc w:val="center"/>
              <w:rPr>
                <w:rFonts w:ascii="宋体" w:hAnsi="宋体" w:cs="宋体"/>
                <w:sz w:val="18"/>
                <w:szCs w:val="18"/>
              </w:rPr>
            </w:pPr>
            <w:r>
              <w:rPr>
                <w:rFonts w:hint="eastAsia" w:ascii="宋体" w:hAnsi="宋体" w:cs="宋体"/>
                <w:sz w:val="18"/>
                <w:szCs w:val="18"/>
              </w:rPr>
              <w:t>1</w:t>
            </w:r>
          </w:p>
        </w:tc>
        <w:tc>
          <w:tcPr>
            <w:tcW w:w="2656" w:type="dxa"/>
            <w:tcBorders>
              <w:top w:val="single" w:color="auto" w:sz="8" w:space="0"/>
              <w:bottom w:val="single" w:color="auto" w:sz="4" w:space="0"/>
            </w:tcBorders>
            <w:shd w:val="clear" w:color="auto" w:fill="auto"/>
            <w:noWrap/>
            <w:vAlign w:val="center"/>
          </w:tcPr>
          <w:p w14:paraId="32291934">
            <w:pPr>
              <w:pStyle w:val="246"/>
              <w:spacing w:line="240" w:lineRule="exact"/>
              <w:rPr>
                <w:rFonts w:ascii="宋体" w:hAnsi="宋体" w:cs="宋体"/>
                <w:sz w:val="18"/>
                <w:szCs w:val="18"/>
              </w:rPr>
            </w:pPr>
            <w:r>
              <w:rPr>
                <w:rFonts w:hint="eastAsia" w:ascii="宋体" w:hAnsi="宋体" w:cs="宋体"/>
                <w:sz w:val="18"/>
                <w:szCs w:val="18"/>
              </w:rPr>
              <w:t>对外贸易合同,或成交确认书或函电</w:t>
            </w:r>
          </w:p>
        </w:tc>
        <w:tc>
          <w:tcPr>
            <w:tcW w:w="1210" w:type="dxa"/>
            <w:tcBorders>
              <w:top w:val="single" w:color="auto" w:sz="8" w:space="0"/>
              <w:bottom w:val="single" w:color="auto" w:sz="4" w:space="0"/>
            </w:tcBorders>
            <w:shd w:val="clear" w:color="auto" w:fill="auto"/>
            <w:noWrap/>
            <w:vAlign w:val="center"/>
          </w:tcPr>
          <w:p w14:paraId="12AD9C66">
            <w:pPr>
              <w:pStyle w:val="247"/>
              <w:spacing w:line="240" w:lineRule="exact"/>
              <w:jc w:val="center"/>
              <w:rPr>
                <w:rFonts w:ascii="宋体" w:hAnsi="宋体" w:cs="宋体"/>
                <w:sz w:val="18"/>
                <w:szCs w:val="18"/>
              </w:rPr>
            </w:pPr>
            <w:r>
              <w:rPr>
                <w:rFonts w:hint="eastAsia" w:ascii="宋体" w:hAnsi="宋体" w:cs="宋体"/>
                <w:sz w:val="18"/>
                <w:szCs w:val="18"/>
              </w:rPr>
              <w:t>√</w:t>
            </w:r>
          </w:p>
        </w:tc>
        <w:tc>
          <w:tcPr>
            <w:tcW w:w="1070" w:type="dxa"/>
            <w:tcBorders>
              <w:top w:val="single" w:color="auto" w:sz="8" w:space="0"/>
              <w:bottom w:val="single" w:color="auto" w:sz="4" w:space="0"/>
            </w:tcBorders>
            <w:shd w:val="clear" w:color="auto" w:fill="auto"/>
            <w:noWrap/>
            <w:vAlign w:val="center"/>
          </w:tcPr>
          <w:p w14:paraId="6507AF23">
            <w:pPr>
              <w:pStyle w:val="248"/>
              <w:spacing w:line="240" w:lineRule="exact"/>
              <w:jc w:val="center"/>
              <w:rPr>
                <w:rFonts w:ascii="宋体" w:hAnsi="宋体" w:cs="宋体"/>
                <w:sz w:val="18"/>
                <w:szCs w:val="18"/>
              </w:rPr>
            </w:pPr>
            <w:r>
              <w:rPr>
                <w:rFonts w:hint="eastAsia" w:ascii="宋体" w:hAnsi="宋体" w:cs="宋体"/>
                <w:sz w:val="18"/>
                <w:szCs w:val="18"/>
              </w:rPr>
              <w:t>√</w:t>
            </w:r>
          </w:p>
        </w:tc>
        <w:tc>
          <w:tcPr>
            <w:tcW w:w="855" w:type="dxa"/>
            <w:tcBorders>
              <w:top w:val="single" w:color="auto" w:sz="8" w:space="0"/>
              <w:bottom w:val="single" w:color="auto" w:sz="4" w:space="0"/>
            </w:tcBorders>
            <w:shd w:val="clear" w:color="auto" w:fill="auto"/>
            <w:noWrap/>
            <w:vAlign w:val="center"/>
          </w:tcPr>
          <w:p w14:paraId="16D2ECA5">
            <w:pPr>
              <w:pStyle w:val="249"/>
              <w:spacing w:line="240" w:lineRule="exact"/>
              <w:jc w:val="center"/>
              <w:rPr>
                <w:rFonts w:ascii="宋体" w:hAnsi="宋体" w:cs="宋体"/>
                <w:sz w:val="18"/>
                <w:szCs w:val="18"/>
              </w:rPr>
            </w:pPr>
            <w:r>
              <w:rPr>
                <w:rFonts w:hint="eastAsia" w:ascii="宋体" w:hAnsi="宋体" w:cs="宋体"/>
                <w:sz w:val="18"/>
                <w:szCs w:val="18"/>
              </w:rPr>
              <w:t>√</w:t>
            </w:r>
          </w:p>
        </w:tc>
        <w:tc>
          <w:tcPr>
            <w:tcW w:w="3135" w:type="dxa"/>
            <w:tcBorders>
              <w:top w:val="single" w:color="auto" w:sz="8" w:space="0"/>
              <w:bottom w:val="single" w:color="auto" w:sz="4" w:space="0"/>
            </w:tcBorders>
            <w:shd w:val="clear" w:color="auto" w:fill="auto"/>
            <w:noWrap/>
            <w:vAlign w:val="center"/>
          </w:tcPr>
          <w:p w14:paraId="12B70E19">
            <w:pPr>
              <w:pStyle w:val="250"/>
              <w:spacing w:before="120" w:after="120" w:line="240" w:lineRule="exact"/>
              <w:rPr>
                <w:rFonts w:ascii="宋体" w:hAnsi="宋体" w:cs="宋体"/>
                <w:sz w:val="18"/>
                <w:szCs w:val="18"/>
              </w:rPr>
            </w:pPr>
            <w:r>
              <w:rPr>
                <w:rFonts w:hint="eastAsia" w:ascii="宋体" w:hAnsi="宋体" w:cs="宋体"/>
                <w:sz w:val="18"/>
                <w:szCs w:val="18"/>
              </w:rPr>
              <w:t>完整、清晰</w:t>
            </w:r>
          </w:p>
        </w:tc>
      </w:tr>
      <w:tr w14:paraId="5BF4C8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396" w:type="dxa"/>
            <w:tcBorders>
              <w:top w:val="single" w:color="auto" w:sz="4" w:space="0"/>
            </w:tcBorders>
            <w:shd w:val="clear" w:color="auto" w:fill="auto"/>
            <w:noWrap/>
            <w:vAlign w:val="center"/>
          </w:tcPr>
          <w:p w14:paraId="55F406E0">
            <w:pPr>
              <w:pStyle w:val="251"/>
              <w:spacing w:line="240" w:lineRule="exact"/>
              <w:jc w:val="center"/>
              <w:rPr>
                <w:rFonts w:ascii="宋体" w:hAnsi="宋体" w:cs="宋体"/>
                <w:sz w:val="18"/>
                <w:szCs w:val="18"/>
              </w:rPr>
            </w:pPr>
            <w:r>
              <w:rPr>
                <w:rFonts w:hint="eastAsia" w:ascii="宋体" w:hAnsi="宋体" w:cs="宋体"/>
                <w:sz w:val="18"/>
                <w:szCs w:val="18"/>
              </w:rPr>
              <w:t>2</w:t>
            </w:r>
          </w:p>
        </w:tc>
        <w:tc>
          <w:tcPr>
            <w:tcW w:w="2656" w:type="dxa"/>
            <w:tcBorders>
              <w:top w:val="single" w:color="auto" w:sz="4" w:space="0"/>
            </w:tcBorders>
            <w:shd w:val="clear" w:color="auto" w:fill="auto"/>
            <w:noWrap/>
            <w:vAlign w:val="center"/>
          </w:tcPr>
          <w:p w14:paraId="187ADE07">
            <w:pPr>
              <w:pStyle w:val="252"/>
              <w:spacing w:line="240" w:lineRule="exact"/>
              <w:rPr>
                <w:rFonts w:ascii="宋体" w:hAnsi="宋体" w:cs="宋体"/>
                <w:sz w:val="18"/>
                <w:szCs w:val="18"/>
              </w:rPr>
            </w:pPr>
            <w:r>
              <w:rPr>
                <w:rFonts w:hint="eastAsia" w:ascii="宋体" w:hAnsi="宋体" w:cs="宋体"/>
                <w:sz w:val="18"/>
                <w:szCs w:val="18"/>
              </w:rPr>
              <w:t>发票</w:t>
            </w:r>
          </w:p>
        </w:tc>
        <w:tc>
          <w:tcPr>
            <w:tcW w:w="1210" w:type="dxa"/>
            <w:tcBorders>
              <w:top w:val="single" w:color="auto" w:sz="4" w:space="0"/>
            </w:tcBorders>
            <w:shd w:val="clear" w:color="auto" w:fill="auto"/>
            <w:noWrap/>
            <w:vAlign w:val="center"/>
          </w:tcPr>
          <w:p w14:paraId="3AC564AE">
            <w:pPr>
              <w:pStyle w:val="253"/>
              <w:spacing w:line="240" w:lineRule="exact"/>
              <w:jc w:val="center"/>
              <w:rPr>
                <w:rFonts w:ascii="宋体" w:hAnsi="宋体" w:cs="宋体"/>
                <w:sz w:val="18"/>
                <w:szCs w:val="18"/>
              </w:rPr>
            </w:pPr>
            <w:r>
              <w:rPr>
                <w:rFonts w:hint="eastAsia" w:ascii="宋体" w:hAnsi="宋体" w:cs="宋体"/>
                <w:sz w:val="18"/>
                <w:szCs w:val="18"/>
              </w:rPr>
              <w:t>√</w:t>
            </w:r>
          </w:p>
        </w:tc>
        <w:tc>
          <w:tcPr>
            <w:tcW w:w="1070" w:type="dxa"/>
            <w:tcBorders>
              <w:top w:val="single" w:color="auto" w:sz="4" w:space="0"/>
            </w:tcBorders>
            <w:shd w:val="clear" w:color="auto" w:fill="auto"/>
            <w:noWrap/>
            <w:vAlign w:val="center"/>
          </w:tcPr>
          <w:p w14:paraId="2543617B">
            <w:pPr>
              <w:pStyle w:val="254"/>
              <w:spacing w:line="240" w:lineRule="exact"/>
              <w:jc w:val="center"/>
              <w:rPr>
                <w:rFonts w:ascii="宋体" w:hAnsi="宋体" w:cs="宋体"/>
                <w:sz w:val="18"/>
                <w:szCs w:val="18"/>
              </w:rPr>
            </w:pPr>
            <w:r>
              <w:rPr>
                <w:rFonts w:hint="eastAsia" w:ascii="宋体" w:hAnsi="宋体" w:cs="宋体"/>
                <w:sz w:val="18"/>
                <w:szCs w:val="18"/>
              </w:rPr>
              <w:t>√</w:t>
            </w:r>
          </w:p>
        </w:tc>
        <w:tc>
          <w:tcPr>
            <w:tcW w:w="855" w:type="dxa"/>
            <w:tcBorders>
              <w:top w:val="single" w:color="auto" w:sz="4" w:space="0"/>
            </w:tcBorders>
            <w:shd w:val="clear" w:color="auto" w:fill="auto"/>
            <w:noWrap/>
            <w:vAlign w:val="center"/>
          </w:tcPr>
          <w:p w14:paraId="0D38AEF9">
            <w:pPr>
              <w:pStyle w:val="255"/>
              <w:spacing w:line="240" w:lineRule="exact"/>
              <w:jc w:val="center"/>
              <w:rPr>
                <w:rFonts w:ascii="宋体" w:hAnsi="宋体" w:cs="宋体"/>
                <w:sz w:val="18"/>
                <w:szCs w:val="18"/>
              </w:rPr>
            </w:pPr>
            <w:r>
              <w:rPr>
                <w:rFonts w:hint="eastAsia" w:ascii="宋体" w:hAnsi="宋体" w:cs="宋体"/>
                <w:sz w:val="18"/>
                <w:szCs w:val="18"/>
              </w:rPr>
              <w:t>√</w:t>
            </w:r>
          </w:p>
        </w:tc>
        <w:tc>
          <w:tcPr>
            <w:tcW w:w="3135" w:type="dxa"/>
            <w:tcBorders>
              <w:top w:val="single" w:color="auto" w:sz="4" w:space="0"/>
            </w:tcBorders>
            <w:shd w:val="clear" w:color="auto" w:fill="auto"/>
            <w:noWrap/>
            <w:vAlign w:val="center"/>
          </w:tcPr>
          <w:p w14:paraId="148130BB">
            <w:pPr>
              <w:pStyle w:val="256"/>
              <w:spacing w:line="240" w:lineRule="exact"/>
              <w:rPr>
                <w:rFonts w:ascii="宋体" w:hAnsi="宋体" w:cs="宋体"/>
                <w:sz w:val="18"/>
                <w:szCs w:val="18"/>
              </w:rPr>
            </w:pPr>
            <w:r>
              <w:rPr>
                <w:rFonts w:hint="eastAsia" w:ascii="宋体" w:hAnsi="宋体" w:cs="宋体"/>
                <w:sz w:val="18"/>
                <w:szCs w:val="18"/>
              </w:rPr>
              <w:t>完整、清晰</w:t>
            </w:r>
          </w:p>
        </w:tc>
      </w:tr>
      <w:tr w14:paraId="4F3B03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396" w:type="dxa"/>
            <w:shd w:val="clear" w:color="auto" w:fill="auto"/>
            <w:noWrap/>
            <w:vAlign w:val="center"/>
          </w:tcPr>
          <w:p w14:paraId="7B4273A1">
            <w:pPr>
              <w:pStyle w:val="257"/>
              <w:spacing w:line="240" w:lineRule="exact"/>
              <w:jc w:val="center"/>
              <w:rPr>
                <w:rFonts w:ascii="宋体" w:hAnsi="宋体" w:cs="宋体"/>
                <w:sz w:val="18"/>
                <w:szCs w:val="18"/>
              </w:rPr>
            </w:pPr>
            <w:r>
              <w:rPr>
                <w:rFonts w:hint="eastAsia" w:ascii="宋体" w:hAnsi="宋体" w:cs="宋体"/>
                <w:sz w:val="18"/>
                <w:szCs w:val="18"/>
              </w:rPr>
              <w:t>3</w:t>
            </w:r>
          </w:p>
        </w:tc>
        <w:tc>
          <w:tcPr>
            <w:tcW w:w="2656" w:type="dxa"/>
            <w:shd w:val="clear" w:color="auto" w:fill="auto"/>
            <w:noWrap/>
            <w:vAlign w:val="center"/>
          </w:tcPr>
          <w:p w14:paraId="67626363">
            <w:pPr>
              <w:pStyle w:val="258"/>
              <w:spacing w:line="240" w:lineRule="exact"/>
              <w:rPr>
                <w:rFonts w:ascii="宋体" w:hAnsi="宋体" w:cs="宋体"/>
                <w:sz w:val="18"/>
                <w:szCs w:val="18"/>
              </w:rPr>
            </w:pPr>
            <w:r>
              <w:rPr>
                <w:rFonts w:hint="eastAsia" w:ascii="宋体" w:hAnsi="宋体" w:cs="宋体"/>
                <w:sz w:val="18"/>
                <w:szCs w:val="18"/>
              </w:rPr>
              <w:t>装箱单</w:t>
            </w:r>
          </w:p>
        </w:tc>
        <w:tc>
          <w:tcPr>
            <w:tcW w:w="1210" w:type="dxa"/>
            <w:shd w:val="clear" w:color="auto" w:fill="auto"/>
            <w:noWrap/>
            <w:vAlign w:val="center"/>
          </w:tcPr>
          <w:p w14:paraId="0E813883">
            <w:pPr>
              <w:pStyle w:val="259"/>
              <w:spacing w:line="240" w:lineRule="exact"/>
              <w:jc w:val="center"/>
              <w:rPr>
                <w:rFonts w:ascii="宋体" w:hAnsi="宋体" w:cs="宋体"/>
                <w:sz w:val="18"/>
                <w:szCs w:val="18"/>
              </w:rPr>
            </w:pPr>
            <w:r>
              <w:rPr>
                <w:rFonts w:hint="eastAsia" w:ascii="宋体" w:hAnsi="宋体" w:cs="宋体"/>
                <w:sz w:val="18"/>
                <w:szCs w:val="18"/>
              </w:rPr>
              <w:t>√</w:t>
            </w:r>
          </w:p>
        </w:tc>
        <w:tc>
          <w:tcPr>
            <w:tcW w:w="1070" w:type="dxa"/>
            <w:shd w:val="clear" w:color="auto" w:fill="auto"/>
            <w:noWrap/>
            <w:vAlign w:val="center"/>
          </w:tcPr>
          <w:p w14:paraId="4858A3A3">
            <w:pPr>
              <w:pStyle w:val="260"/>
              <w:spacing w:line="240" w:lineRule="exact"/>
              <w:jc w:val="center"/>
              <w:rPr>
                <w:rFonts w:ascii="宋体" w:hAnsi="宋体" w:cs="宋体"/>
                <w:sz w:val="18"/>
                <w:szCs w:val="18"/>
              </w:rPr>
            </w:pPr>
            <w:r>
              <w:rPr>
                <w:rFonts w:hint="eastAsia" w:ascii="宋体" w:hAnsi="宋体" w:cs="宋体"/>
                <w:sz w:val="18"/>
                <w:szCs w:val="18"/>
              </w:rPr>
              <w:t>√</w:t>
            </w:r>
          </w:p>
        </w:tc>
        <w:tc>
          <w:tcPr>
            <w:tcW w:w="855" w:type="dxa"/>
            <w:shd w:val="clear" w:color="auto" w:fill="auto"/>
            <w:noWrap/>
            <w:vAlign w:val="center"/>
          </w:tcPr>
          <w:p w14:paraId="2F0D30B7">
            <w:pPr>
              <w:pStyle w:val="261"/>
              <w:spacing w:line="240" w:lineRule="exact"/>
              <w:jc w:val="center"/>
              <w:rPr>
                <w:rFonts w:ascii="宋体" w:hAnsi="宋体" w:cs="宋体"/>
                <w:sz w:val="18"/>
                <w:szCs w:val="18"/>
              </w:rPr>
            </w:pPr>
            <w:r>
              <w:rPr>
                <w:rFonts w:hint="eastAsia" w:ascii="宋体" w:hAnsi="宋体" w:cs="宋体"/>
                <w:sz w:val="18"/>
                <w:szCs w:val="18"/>
              </w:rPr>
              <w:t>√</w:t>
            </w:r>
          </w:p>
        </w:tc>
        <w:tc>
          <w:tcPr>
            <w:tcW w:w="3135" w:type="dxa"/>
            <w:shd w:val="clear" w:color="auto" w:fill="auto"/>
            <w:noWrap/>
            <w:vAlign w:val="center"/>
          </w:tcPr>
          <w:p w14:paraId="453AB49F">
            <w:pPr>
              <w:pStyle w:val="262"/>
              <w:spacing w:line="240" w:lineRule="exact"/>
              <w:rPr>
                <w:rFonts w:ascii="宋体" w:hAnsi="宋体" w:cs="宋体"/>
                <w:sz w:val="18"/>
                <w:szCs w:val="18"/>
              </w:rPr>
            </w:pPr>
            <w:r>
              <w:rPr>
                <w:rFonts w:hint="eastAsia" w:ascii="宋体" w:hAnsi="宋体" w:cs="宋体"/>
                <w:sz w:val="18"/>
                <w:szCs w:val="18"/>
              </w:rPr>
              <w:t>完整、清晰</w:t>
            </w:r>
          </w:p>
        </w:tc>
      </w:tr>
      <w:tr w14:paraId="3E6356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96" w:type="dxa"/>
            <w:shd w:val="clear" w:color="auto" w:fill="auto"/>
            <w:noWrap/>
            <w:vAlign w:val="center"/>
          </w:tcPr>
          <w:p w14:paraId="6E091BC1">
            <w:pPr>
              <w:pStyle w:val="263"/>
              <w:spacing w:line="240" w:lineRule="exact"/>
              <w:jc w:val="center"/>
              <w:rPr>
                <w:rFonts w:ascii="宋体" w:hAnsi="宋体" w:cs="宋体"/>
                <w:sz w:val="18"/>
                <w:szCs w:val="18"/>
              </w:rPr>
            </w:pPr>
            <w:r>
              <w:rPr>
                <w:rFonts w:hint="eastAsia" w:ascii="宋体" w:hAnsi="宋体" w:cs="宋体"/>
                <w:sz w:val="18"/>
                <w:szCs w:val="18"/>
              </w:rPr>
              <w:t>4</w:t>
            </w:r>
          </w:p>
        </w:tc>
        <w:tc>
          <w:tcPr>
            <w:tcW w:w="2656" w:type="dxa"/>
            <w:shd w:val="clear" w:color="auto" w:fill="auto"/>
            <w:noWrap/>
            <w:vAlign w:val="center"/>
          </w:tcPr>
          <w:p w14:paraId="677CA435">
            <w:pPr>
              <w:pStyle w:val="264"/>
              <w:spacing w:line="240" w:lineRule="exact"/>
              <w:rPr>
                <w:rFonts w:ascii="宋体" w:hAnsi="宋体" w:cs="宋体"/>
                <w:sz w:val="18"/>
                <w:szCs w:val="18"/>
              </w:rPr>
            </w:pPr>
            <w:r>
              <w:rPr>
                <w:rFonts w:hint="eastAsia" w:ascii="宋体" w:hAnsi="宋体" w:cs="宋体"/>
                <w:sz w:val="18"/>
                <w:szCs w:val="18"/>
              </w:rPr>
              <w:t>《出口食品生产企业备案证明》</w:t>
            </w:r>
          </w:p>
        </w:tc>
        <w:tc>
          <w:tcPr>
            <w:tcW w:w="1210" w:type="dxa"/>
            <w:shd w:val="clear" w:color="auto" w:fill="auto"/>
            <w:noWrap/>
            <w:vAlign w:val="center"/>
          </w:tcPr>
          <w:p w14:paraId="50164EE5">
            <w:pPr>
              <w:pStyle w:val="265"/>
              <w:spacing w:line="240" w:lineRule="exact"/>
              <w:jc w:val="center"/>
              <w:rPr>
                <w:rFonts w:ascii="宋体" w:hAnsi="宋体" w:cs="宋体"/>
                <w:sz w:val="18"/>
                <w:szCs w:val="18"/>
              </w:rPr>
            </w:pPr>
            <w:r>
              <w:rPr>
                <w:rFonts w:hint="eastAsia" w:ascii="宋体" w:hAnsi="宋体" w:cs="宋体"/>
                <w:sz w:val="18"/>
                <w:szCs w:val="18"/>
              </w:rPr>
              <w:t>√</w:t>
            </w:r>
          </w:p>
        </w:tc>
        <w:tc>
          <w:tcPr>
            <w:tcW w:w="1070" w:type="dxa"/>
            <w:shd w:val="clear" w:color="auto" w:fill="auto"/>
            <w:noWrap/>
            <w:vAlign w:val="center"/>
          </w:tcPr>
          <w:p w14:paraId="53502636">
            <w:pPr>
              <w:pStyle w:val="266"/>
              <w:spacing w:line="240" w:lineRule="exact"/>
              <w:jc w:val="center"/>
              <w:rPr>
                <w:rFonts w:ascii="宋体" w:hAnsi="宋体" w:cs="宋体"/>
                <w:sz w:val="18"/>
                <w:szCs w:val="18"/>
              </w:rPr>
            </w:pPr>
            <w:r>
              <w:rPr>
                <w:rFonts w:hint="eastAsia" w:ascii="宋体" w:hAnsi="宋体" w:cs="宋体"/>
                <w:sz w:val="18"/>
                <w:szCs w:val="18"/>
              </w:rPr>
              <w:t>√</w:t>
            </w:r>
          </w:p>
        </w:tc>
        <w:tc>
          <w:tcPr>
            <w:tcW w:w="855" w:type="dxa"/>
            <w:shd w:val="clear" w:color="auto" w:fill="auto"/>
            <w:noWrap/>
            <w:vAlign w:val="center"/>
          </w:tcPr>
          <w:p w14:paraId="6E3200BB">
            <w:pPr>
              <w:pStyle w:val="268"/>
              <w:spacing w:line="240" w:lineRule="exact"/>
              <w:jc w:val="center"/>
              <w:rPr>
                <w:rFonts w:ascii="宋体" w:hAnsi="宋体" w:cs="宋体"/>
                <w:sz w:val="18"/>
                <w:szCs w:val="18"/>
              </w:rPr>
            </w:pPr>
            <w:r>
              <w:rPr>
                <w:rFonts w:hint="eastAsia" w:ascii="宋体" w:hAnsi="宋体" w:cs="宋体"/>
                <w:sz w:val="18"/>
                <w:szCs w:val="18"/>
              </w:rPr>
              <w:t>√</w:t>
            </w:r>
          </w:p>
        </w:tc>
        <w:tc>
          <w:tcPr>
            <w:tcW w:w="3135" w:type="dxa"/>
            <w:shd w:val="clear" w:color="auto" w:fill="auto"/>
            <w:noWrap/>
            <w:vAlign w:val="center"/>
          </w:tcPr>
          <w:p w14:paraId="5AC5E40D">
            <w:pPr>
              <w:pStyle w:val="269"/>
              <w:spacing w:line="240" w:lineRule="exact"/>
              <w:rPr>
                <w:rFonts w:ascii="宋体" w:hAnsi="宋体" w:cs="宋体"/>
                <w:sz w:val="18"/>
                <w:szCs w:val="18"/>
              </w:rPr>
            </w:pPr>
            <w:r>
              <w:rPr>
                <w:rFonts w:hint="eastAsia" w:ascii="宋体" w:hAnsi="宋体" w:cs="宋体"/>
                <w:sz w:val="18"/>
                <w:szCs w:val="18"/>
              </w:rPr>
              <w:t>完整、清晰</w:t>
            </w:r>
          </w:p>
        </w:tc>
      </w:tr>
      <w:tr w14:paraId="5133D7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396" w:type="dxa"/>
            <w:shd w:val="clear" w:color="auto" w:fill="auto"/>
            <w:noWrap/>
            <w:vAlign w:val="center"/>
          </w:tcPr>
          <w:p w14:paraId="0814D210">
            <w:pPr>
              <w:pStyle w:val="271"/>
              <w:spacing w:line="240" w:lineRule="exact"/>
              <w:jc w:val="center"/>
              <w:rPr>
                <w:rFonts w:ascii="宋体" w:hAnsi="宋体" w:cs="宋体"/>
                <w:sz w:val="18"/>
                <w:szCs w:val="18"/>
              </w:rPr>
            </w:pPr>
            <w:r>
              <w:rPr>
                <w:rFonts w:hint="eastAsia" w:ascii="宋体" w:hAnsi="宋体" w:cs="宋体"/>
                <w:sz w:val="18"/>
                <w:szCs w:val="18"/>
              </w:rPr>
              <w:t>5</w:t>
            </w:r>
          </w:p>
        </w:tc>
        <w:tc>
          <w:tcPr>
            <w:tcW w:w="2656" w:type="dxa"/>
            <w:shd w:val="clear" w:color="auto" w:fill="auto"/>
            <w:noWrap/>
            <w:vAlign w:val="center"/>
          </w:tcPr>
          <w:p w14:paraId="45817FA5">
            <w:pPr>
              <w:pStyle w:val="273"/>
              <w:spacing w:line="240" w:lineRule="exact"/>
              <w:rPr>
                <w:rFonts w:ascii="宋体" w:hAnsi="宋体" w:cs="宋体"/>
                <w:sz w:val="18"/>
                <w:szCs w:val="18"/>
              </w:rPr>
            </w:pPr>
            <w:r>
              <w:rPr>
                <w:rFonts w:hint="eastAsia" w:ascii="宋体" w:hAnsi="宋体" w:cs="宋体"/>
                <w:sz w:val="18"/>
                <w:szCs w:val="18"/>
              </w:rPr>
              <w:t>厂检单</w:t>
            </w:r>
          </w:p>
        </w:tc>
        <w:tc>
          <w:tcPr>
            <w:tcW w:w="1210" w:type="dxa"/>
            <w:shd w:val="clear" w:color="auto" w:fill="auto"/>
            <w:noWrap/>
            <w:vAlign w:val="center"/>
          </w:tcPr>
          <w:p w14:paraId="1D7E5761">
            <w:pPr>
              <w:pStyle w:val="275"/>
              <w:spacing w:line="240" w:lineRule="exact"/>
              <w:jc w:val="center"/>
              <w:rPr>
                <w:rFonts w:ascii="宋体" w:hAnsi="宋体" w:cs="宋体"/>
                <w:sz w:val="18"/>
                <w:szCs w:val="18"/>
              </w:rPr>
            </w:pPr>
            <w:r>
              <w:rPr>
                <w:rFonts w:hint="eastAsia" w:ascii="宋体" w:hAnsi="宋体" w:cs="宋体"/>
                <w:sz w:val="18"/>
                <w:szCs w:val="18"/>
              </w:rPr>
              <w:t>√</w:t>
            </w:r>
          </w:p>
        </w:tc>
        <w:tc>
          <w:tcPr>
            <w:tcW w:w="1070" w:type="dxa"/>
            <w:shd w:val="clear" w:color="auto" w:fill="auto"/>
            <w:noWrap/>
            <w:vAlign w:val="center"/>
          </w:tcPr>
          <w:p w14:paraId="21A54C3A">
            <w:pPr>
              <w:pStyle w:val="276"/>
              <w:spacing w:line="240" w:lineRule="exact"/>
              <w:jc w:val="center"/>
              <w:rPr>
                <w:rFonts w:ascii="宋体" w:hAnsi="宋体" w:cs="宋体"/>
                <w:sz w:val="18"/>
                <w:szCs w:val="18"/>
              </w:rPr>
            </w:pPr>
            <w:r>
              <w:rPr>
                <w:rFonts w:hint="eastAsia" w:ascii="宋体" w:hAnsi="宋体" w:cs="宋体"/>
                <w:sz w:val="18"/>
                <w:szCs w:val="18"/>
              </w:rPr>
              <w:t>√</w:t>
            </w:r>
          </w:p>
        </w:tc>
        <w:tc>
          <w:tcPr>
            <w:tcW w:w="855" w:type="dxa"/>
            <w:shd w:val="clear" w:color="auto" w:fill="auto"/>
            <w:noWrap/>
            <w:vAlign w:val="center"/>
          </w:tcPr>
          <w:p w14:paraId="7706E639">
            <w:pPr>
              <w:pStyle w:val="277"/>
              <w:spacing w:line="240" w:lineRule="exact"/>
              <w:jc w:val="center"/>
              <w:rPr>
                <w:rFonts w:ascii="宋体" w:hAnsi="宋体" w:cs="宋体"/>
                <w:sz w:val="18"/>
                <w:szCs w:val="18"/>
              </w:rPr>
            </w:pPr>
            <w:r>
              <w:rPr>
                <w:rFonts w:hint="eastAsia" w:ascii="宋体" w:hAnsi="宋体" w:cs="宋体"/>
                <w:sz w:val="18"/>
                <w:szCs w:val="18"/>
              </w:rPr>
              <w:t>√</w:t>
            </w:r>
          </w:p>
        </w:tc>
        <w:tc>
          <w:tcPr>
            <w:tcW w:w="3135" w:type="dxa"/>
            <w:shd w:val="clear" w:color="auto" w:fill="auto"/>
            <w:noWrap/>
            <w:vAlign w:val="center"/>
          </w:tcPr>
          <w:p w14:paraId="79ABA505">
            <w:pPr>
              <w:pStyle w:val="278"/>
              <w:spacing w:line="240" w:lineRule="exact"/>
              <w:rPr>
                <w:rFonts w:ascii="宋体" w:hAnsi="宋体" w:cs="宋体"/>
                <w:sz w:val="18"/>
                <w:szCs w:val="18"/>
              </w:rPr>
            </w:pPr>
            <w:r>
              <w:rPr>
                <w:rFonts w:hint="eastAsia" w:ascii="宋体" w:hAnsi="宋体" w:cs="宋体"/>
                <w:sz w:val="18"/>
                <w:szCs w:val="18"/>
              </w:rPr>
              <w:t>检验内容具体，有检验结论，有检验员、厂领导或实验室领导签字。</w:t>
            </w:r>
          </w:p>
        </w:tc>
      </w:tr>
      <w:tr w14:paraId="54D344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96" w:type="dxa"/>
            <w:shd w:val="clear" w:color="auto" w:fill="auto"/>
            <w:noWrap/>
            <w:vAlign w:val="center"/>
          </w:tcPr>
          <w:p w14:paraId="7480A915">
            <w:pPr>
              <w:pStyle w:val="279"/>
              <w:spacing w:line="240" w:lineRule="exact"/>
              <w:jc w:val="center"/>
              <w:rPr>
                <w:rFonts w:ascii="宋体" w:hAnsi="宋体" w:cs="宋体"/>
                <w:sz w:val="18"/>
                <w:szCs w:val="18"/>
              </w:rPr>
            </w:pPr>
            <w:r>
              <w:rPr>
                <w:rFonts w:hint="eastAsia" w:ascii="宋体" w:hAnsi="宋体" w:cs="宋体"/>
                <w:sz w:val="18"/>
                <w:szCs w:val="18"/>
              </w:rPr>
              <w:t>6</w:t>
            </w:r>
          </w:p>
        </w:tc>
        <w:tc>
          <w:tcPr>
            <w:tcW w:w="2656" w:type="dxa"/>
            <w:shd w:val="clear" w:color="auto" w:fill="auto"/>
            <w:noWrap/>
            <w:vAlign w:val="center"/>
          </w:tcPr>
          <w:p w14:paraId="47F706D5">
            <w:pPr>
              <w:pStyle w:val="280"/>
              <w:spacing w:line="240" w:lineRule="exact"/>
              <w:rPr>
                <w:rFonts w:ascii="宋体" w:hAnsi="宋体" w:cs="宋体"/>
                <w:sz w:val="18"/>
                <w:szCs w:val="18"/>
              </w:rPr>
            </w:pPr>
            <w:r>
              <w:rPr>
                <w:rFonts w:hint="eastAsia" w:ascii="宋体" w:hAnsi="宋体" w:cs="宋体"/>
                <w:sz w:val="18"/>
                <w:szCs w:val="18"/>
              </w:rPr>
              <w:t>出入境货物收/发货人质量安全合格保证</w:t>
            </w:r>
          </w:p>
        </w:tc>
        <w:tc>
          <w:tcPr>
            <w:tcW w:w="1210" w:type="dxa"/>
            <w:shd w:val="clear" w:color="auto" w:fill="auto"/>
            <w:noWrap/>
            <w:vAlign w:val="center"/>
          </w:tcPr>
          <w:p w14:paraId="7407AC6F">
            <w:pPr>
              <w:pStyle w:val="281"/>
              <w:spacing w:line="240" w:lineRule="exact"/>
              <w:jc w:val="center"/>
              <w:rPr>
                <w:rFonts w:ascii="宋体" w:hAnsi="宋体" w:cs="宋体"/>
                <w:sz w:val="18"/>
                <w:szCs w:val="18"/>
              </w:rPr>
            </w:pPr>
            <w:r>
              <w:rPr>
                <w:rFonts w:hint="eastAsia" w:ascii="宋体" w:hAnsi="宋体" w:cs="宋体"/>
                <w:sz w:val="18"/>
                <w:szCs w:val="18"/>
              </w:rPr>
              <w:t>√</w:t>
            </w:r>
          </w:p>
        </w:tc>
        <w:tc>
          <w:tcPr>
            <w:tcW w:w="1070" w:type="dxa"/>
            <w:shd w:val="clear" w:color="auto" w:fill="auto"/>
            <w:noWrap/>
            <w:vAlign w:val="center"/>
          </w:tcPr>
          <w:p w14:paraId="0D71F853">
            <w:pPr>
              <w:pStyle w:val="282"/>
              <w:spacing w:line="240" w:lineRule="exact"/>
              <w:jc w:val="center"/>
              <w:rPr>
                <w:rFonts w:ascii="宋体" w:hAnsi="宋体" w:cs="宋体"/>
                <w:sz w:val="18"/>
                <w:szCs w:val="18"/>
              </w:rPr>
            </w:pPr>
            <w:r>
              <w:rPr>
                <w:rFonts w:hint="eastAsia" w:ascii="宋体" w:hAnsi="宋体" w:cs="宋体"/>
                <w:sz w:val="18"/>
                <w:szCs w:val="18"/>
              </w:rPr>
              <w:t>√</w:t>
            </w:r>
          </w:p>
        </w:tc>
        <w:tc>
          <w:tcPr>
            <w:tcW w:w="855" w:type="dxa"/>
            <w:shd w:val="clear" w:color="auto" w:fill="auto"/>
            <w:noWrap/>
            <w:vAlign w:val="center"/>
          </w:tcPr>
          <w:p w14:paraId="2C9569BE">
            <w:pPr>
              <w:pStyle w:val="283"/>
              <w:spacing w:line="240" w:lineRule="exact"/>
              <w:jc w:val="center"/>
              <w:rPr>
                <w:rFonts w:ascii="宋体" w:hAnsi="宋体" w:cs="宋体"/>
                <w:sz w:val="18"/>
                <w:szCs w:val="18"/>
              </w:rPr>
            </w:pPr>
            <w:r>
              <w:rPr>
                <w:rFonts w:hint="eastAsia" w:ascii="宋体" w:hAnsi="宋体" w:cs="宋体"/>
                <w:sz w:val="18"/>
                <w:szCs w:val="18"/>
              </w:rPr>
              <w:t>√</w:t>
            </w:r>
          </w:p>
        </w:tc>
        <w:tc>
          <w:tcPr>
            <w:tcW w:w="3135" w:type="dxa"/>
            <w:shd w:val="clear" w:color="auto" w:fill="auto"/>
            <w:noWrap/>
            <w:vAlign w:val="center"/>
          </w:tcPr>
          <w:p w14:paraId="66BC22DC">
            <w:pPr>
              <w:pStyle w:val="284"/>
              <w:spacing w:line="240" w:lineRule="exact"/>
              <w:rPr>
                <w:rFonts w:ascii="宋体" w:hAnsi="宋体" w:cs="宋体"/>
                <w:sz w:val="18"/>
                <w:szCs w:val="18"/>
              </w:rPr>
            </w:pPr>
            <w:r>
              <w:rPr>
                <w:rFonts w:hint="eastAsia" w:ascii="宋体" w:hAnsi="宋体" w:cs="宋体"/>
                <w:sz w:val="18"/>
                <w:szCs w:val="18"/>
              </w:rPr>
              <w:t>申请企业(发货人)可一次性上传到《中国无纸化应用支撑平台》之“备案单据管理”模块，企业签字之日起一年内有效，否则每批都要上传。</w:t>
            </w:r>
          </w:p>
        </w:tc>
      </w:tr>
      <w:tr w14:paraId="665A81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396" w:type="dxa"/>
            <w:shd w:val="clear" w:color="auto" w:fill="auto"/>
            <w:noWrap/>
            <w:vAlign w:val="center"/>
          </w:tcPr>
          <w:p w14:paraId="3B833392">
            <w:pPr>
              <w:pStyle w:val="285"/>
              <w:spacing w:line="240" w:lineRule="exact"/>
              <w:jc w:val="center"/>
              <w:rPr>
                <w:rFonts w:ascii="宋体" w:hAnsi="宋体" w:cs="宋体"/>
                <w:sz w:val="18"/>
                <w:szCs w:val="18"/>
              </w:rPr>
            </w:pPr>
            <w:r>
              <w:rPr>
                <w:rFonts w:hint="eastAsia" w:ascii="宋体" w:hAnsi="宋体" w:cs="宋体"/>
                <w:sz w:val="18"/>
                <w:szCs w:val="18"/>
              </w:rPr>
              <w:t>7</w:t>
            </w:r>
          </w:p>
        </w:tc>
        <w:tc>
          <w:tcPr>
            <w:tcW w:w="2656" w:type="dxa"/>
            <w:shd w:val="clear" w:color="auto" w:fill="auto"/>
            <w:noWrap/>
            <w:vAlign w:val="center"/>
          </w:tcPr>
          <w:p w14:paraId="3A2A6D8C">
            <w:pPr>
              <w:pStyle w:val="286"/>
              <w:spacing w:line="240" w:lineRule="exact"/>
              <w:rPr>
                <w:rFonts w:ascii="宋体" w:hAnsi="宋体" w:cs="宋体"/>
                <w:sz w:val="18"/>
                <w:szCs w:val="18"/>
              </w:rPr>
            </w:pPr>
            <w:r>
              <w:rPr>
                <w:rFonts w:hint="eastAsia" w:ascii="宋体" w:hAnsi="宋体" w:cs="宋体"/>
                <w:sz w:val="18"/>
                <w:szCs w:val="18"/>
              </w:rPr>
              <w:t>外文标签样张和中文标签样张</w:t>
            </w:r>
          </w:p>
        </w:tc>
        <w:tc>
          <w:tcPr>
            <w:tcW w:w="1210" w:type="dxa"/>
            <w:shd w:val="clear" w:color="auto" w:fill="auto"/>
            <w:noWrap/>
            <w:vAlign w:val="center"/>
          </w:tcPr>
          <w:p w14:paraId="73073096">
            <w:pPr>
              <w:pStyle w:val="287"/>
              <w:spacing w:line="240" w:lineRule="exact"/>
              <w:jc w:val="center"/>
              <w:rPr>
                <w:rFonts w:ascii="宋体" w:hAnsi="宋体" w:cs="宋体"/>
                <w:sz w:val="18"/>
                <w:szCs w:val="18"/>
              </w:rPr>
            </w:pPr>
            <w:r>
              <w:rPr>
                <w:rFonts w:hint="eastAsia" w:ascii="宋体" w:hAnsi="宋体" w:cs="宋体"/>
                <w:sz w:val="18"/>
                <w:szCs w:val="18"/>
              </w:rPr>
              <w:t>√</w:t>
            </w:r>
          </w:p>
        </w:tc>
        <w:tc>
          <w:tcPr>
            <w:tcW w:w="1070" w:type="dxa"/>
            <w:shd w:val="clear" w:color="auto" w:fill="auto"/>
            <w:noWrap/>
            <w:vAlign w:val="center"/>
          </w:tcPr>
          <w:p w14:paraId="65896E24">
            <w:pPr>
              <w:pStyle w:val="288"/>
              <w:spacing w:line="240" w:lineRule="exact"/>
              <w:jc w:val="center"/>
              <w:rPr>
                <w:rFonts w:ascii="宋体" w:hAnsi="宋体" w:cs="宋体"/>
                <w:sz w:val="18"/>
                <w:szCs w:val="18"/>
              </w:rPr>
            </w:pPr>
            <w:r>
              <w:rPr>
                <w:rFonts w:hint="eastAsia" w:ascii="宋体" w:hAnsi="宋体" w:cs="宋体"/>
                <w:sz w:val="18"/>
                <w:szCs w:val="18"/>
              </w:rPr>
              <w:t>√</w:t>
            </w:r>
          </w:p>
        </w:tc>
        <w:tc>
          <w:tcPr>
            <w:tcW w:w="855" w:type="dxa"/>
            <w:shd w:val="clear" w:color="auto" w:fill="auto"/>
            <w:noWrap/>
            <w:vAlign w:val="center"/>
          </w:tcPr>
          <w:p w14:paraId="1F91DC82">
            <w:pPr>
              <w:pStyle w:val="289"/>
              <w:spacing w:line="240" w:lineRule="exact"/>
              <w:jc w:val="center"/>
              <w:rPr>
                <w:rFonts w:ascii="宋体" w:hAnsi="宋体" w:cs="宋体"/>
                <w:sz w:val="18"/>
                <w:szCs w:val="18"/>
              </w:rPr>
            </w:pPr>
            <w:r>
              <w:rPr>
                <w:rFonts w:hint="eastAsia" w:ascii="宋体" w:hAnsi="宋体" w:cs="宋体"/>
                <w:sz w:val="18"/>
                <w:szCs w:val="18"/>
              </w:rPr>
              <w:t>√</w:t>
            </w:r>
          </w:p>
        </w:tc>
        <w:tc>
          <w:tcPr>
            <w:tcW w:w="3135" w:type="dxa"/>
            <w:shd w:val="clear" w:color="auto" w:fill="auto"/>
            <w:noWrap/>
            <w:vAlign w:val="center"/>
          </w:tcPr>
          <w:p w14:paraId="4DF27287">
            <w:pPr>
              <w:pStyle w:val="290"/>
              <w:spacing w:line="240" w:lineRule="exact"/>
              <w:rPr>
                <w:rFonts w:ascii="宋体" w:hAnsi="宋体" w:cs="宋体"/>
                <w:sz w:val="18"/>
                <w:szCs w:val="18"/>
              </w:rPr>
            </w:pPr>
            <w:r>
              <w:rPr>
                <w:rFonts w:hint="eastAsia" w:ascii="宋体" w:hAnsi="宋体" w:cs="宋体"/>
                <w:sz w:val="18"/>
                <w:szCs w:val="18"/>
              </w:rPr>
              <w:t>与《预包装食品标签符合性声明》内容相一致,由发货人提供。</w:t>
            </w:r>
          </w:p>
        </w:tc>
      </w:tr>
      <w:tr w14:paraId="214F28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396" w:type="dxa"/>
            <w:shd w:val="clear" w:color="auto" w:fill="auto"/>
            <w:noWrap/>
            <w:vAlign w:val="center"/>
          </w:tcPr>
          <w:p w14:paraId="634813F0">
            <w:pPr>
              <w:pStyle w:val="291"/>
              <w:spacing w:line="240" w:lineRule="exact"/>
              <w:jc w:val="center"/>
              <w:rPr>
                <w:rFonts w:ascii="宋体" w:hAnsi="宋体" w:cs="宋体"/>
                <w:sz w:val="18"/>
                <w:szCs w:val="18"/>
              </w:rPr>
            </w:pPr>
          </w:p>
        </w:tc>
        <w:tc>
          <w:tcPr>
            <w:tcW w:w="2656" w:type="dxa"/>
            <w:shd w:val="clear" w:color="auto" w:fill="auto"/>
            <w:noWrap/>
            <w:vAlign w:val="center"/>
          </w:tcPr>
          <w:p w14:paraId="45F5C66E">
            <w:pPr>
              <w:pStyle w:val="292"/>
              <w:spacing w:line="240" w:lineRule="exact"/>
              <w:rPr>
                <w:rFonts w:ascii="宋体" w:hAnsi="宋体" w:cs="宋体"/>
                <w:sz w:val="18"/>
                <w:szCs w:val="18"/>
              </w:rPr>
            </w:pPr>
            <w:r>
              <w:rPr>
                <w:rFonts w:hint="eastAsia" w:ascii="宋体" w:hAnsi="宋体" w:cs="宋体"/>
                <w:sz w:val="18"/>
                <w:szCs w:val="18"/>
              </w:rPr>
              <w:t>有其他特殊情况才需要的材料</w:t>
            </w:r>
          </w:p>
        </w:tc>
        <w:tc>
          <w:tcPr>
            <w:tcW w:w="1210" w:type="dxa"/>
            <w:shd w:val="clear" w:color="auto" w:fill="auto"/>
            <w:noWrap/>
            <w:vAlign w:val="center"/>
          </w:tcPr>
          <w:p w14:paraId="44A2B73C">
            <w:pPr>
              <w:pStyle w:val="293"/>
              <w:spacing w:line="240" w:lineRule="exact"/>
              <w:jc w:val="center"/>
              <w:rPr>
                <w:rFonts w:ascii="宋体" w:hAnsi="宋体" w:cs="宋体"/>
                <w:sz w:val="18"/>
                <w:szCs w:val="18"/>
              </w:rPr>
            </w:pPr>
          </w:p>
        </w:tc>
        <w:tc>
          <w:tcPr>
            <w:tcW w:w="1070" w:type="dxa"/>
            <w:shd w:val="clear" w:color="auto" w:fill="auto"/>
            <w:noWrap/>
            <w:vAlign w:val="center"/>
          </w:tcPr>
          <w:p w14:paraId="0C1FF166">
            <w:pPr>
              <w:pStyle w:val="294"/>
              <w:spacing w:line="240" w:lineRule="exact"/>
              <w:jc w:val="center"/>
              <w:rPr>
                <w:rFonts w:ascii="宋体" w:hAnsi="宋体" w:cs="宋体"/>
                <w:sz w:val="18"/>
                <w:szCs w:val="18"/>
              </w:rPr>
            </w:pPr>
          </w:p>
        </w:tc>
        <w:tc>
          <w:tcPr>
            <w:tcW w:w="855" w:type="dxa"/>
            <w:shd w:val="clear" w:color="auto" w:fill="auto"/>
            <w:noWrap/>
            <w:vAlign w:val="center"/>
          </w:tcPr>
          <w:p w14:paraId="2AAAEF16">
            <w:pPr>
              <w:pStyle w:val="295"/>
              <w:spacing w:line="240" w:lineRule="exact"/>
              <w:jc w:val="center"/>
              <w:rPr>
                <w:rFonts w:ascii="宋体" w:hAnsi="宋体" w:cs="宋体"/>
                <w:sz w:val="18"/>
                <w:szCs w:val="18"/>
              </w:rPr>
            </w:pPr>
          </w:p>
        </w:tc>
        <w:tc>
          <w:tcPr>
            <w:tcW w:w="3135" w:type="dxa"/>
            <w:shd w:val="clear" w:color="auto" w:fill="auto"/>
            <w:noWrap/>
            <w:vAlign w:val="center"/>
          </w:tcPr>
          <w:p w14:paraId="25F5F3A6">
            <w:pPr>
              <w:pStyle w:val="296"/>
              <w:spacing w:line="240" w:lineRule="exact"/>
              <w:rPr>
                <w:rFonts w:ascii="宋体" w:hAnsi="宋体" w:cs="宋体"/>
                <w:sz w:val="18"/>
                <w:szCs w:val="18"/>
              </w:rPr>
            </w:pPr>
          </w:p>
        </w:tc>
      </w:tr>
      <w:tr w14:paraId="3C821A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396" w:type="dxa"/>
            <w:shd w:val="clear" w:color="auto" w:fill="auto"/>
            <w:noWrap/>
            <w:vAlign w:val="center"/>
          </w:tcPr>
          <w:p w14:paraId="48D0EF35">
            <w:pPr>
              <w:pStyle w:val="291"/>
              <w:spacing w:line="240" w:lineRule="exact"/>
              <w:jc w:val="center"/>
              <w:rPr>
                <w:rFonts w:ascii="宋体" w:hAnsi="宋体" w:cs="宋体"/>
                <w:sz w:val="18"/>
                <w:szCs w:val="18"/>
              </w:rPr>
            </w:pPr>
            <w:r>
              <w:rPr>
                <w:rFonts w:hint="eastAsia" w:ascii="宋体" w:hAnsi="宋体" w:cs="宋体"/>
                <w:sz w:val="18"/>
                <w:szCs w:val="18"/>
              </w:rPr>
              <w:t>8</w:t>
            </w:r>
          </w:p>
        </w:tc>
        <w:tc>
          <w:tcPr>
            <w:tcW w:w="2656" w:type="dxa"/>
            <w:shd w:val="clear" w:color="auto" w:fill="auto"/>
            <w:noWrap/>
            <w:vAlign w:val="center"/>
          </w:tcPr>
          <w:p w14:paraId="0A46C74C">
            <w:pPr>
              <w:pStyle w:val="292"/>
              <w:spacing w:line="240" w:lineRule="exact"/>
              <w:rPr>
                <w:rFonts w:ascii="宋体" w:hAnsi="宋体" w:cs="宋体"/>
                <w:sz w:val="18"/>
                <w:szCs w:val="18"/>
              </w:rPr>
            </w:pPr>
            <w:r>
              <w:rPr>
                <w:rFonts w:hint="eastAsia" w:ascii="宋体" w:hAnsi="宋体" w:cs="宋体"/>
                <w:sz w:val="18"/>
                <w:szCs w:val="18"/>
              </w:rPr>
              <w:t>《代理报检委托书》</w:t>
            </w:r>
          </w:p>
        </w:tc>
        <w:tc>
          <w:tcPr>
            <w:tcW w:w="1210" w:type="dxa"/>
            <w:shd w:val="clear" w:color="auto" w:fill="auto"/>
            <w:noWrap/>
            <w:vAlign w:val="center"/>
          </w:tcPr>
          <w:p w14:paraId="53ACD263">
            <w:pPr>
              <w:pStyle w:val="293"/>
              <w:spacing w:line="240" w:lineRule="exact"/>
              <w:jc w:val="center"/>
              <w:rPr>
                <w:rFonts w:ascii="宋体" w:hAnsi="宋体" w:cs="宋体"/>
                <w:sz w:val="18"/>
                <w:szCs w:val="18"/>
              </w:rPr>
            </w:pPr>
            <w:r>
              <w:rPr>
                <w:rFonts w:hint="eastAsia" w:ascii="宋体" w:hAnsi="宋体" w:cs="宋体"/>
                <w:sz w:val="18"/>
                <w:szCs w:val="18"/>
              </w:rPr>
              <w:t>√</w:t>
            </w:r>
          </w:p>
        </w:tc>
        <w:tc>
          <w:tcPr>
            <w:tcW w:w="1070" w:type="dxa"/>
            <w:shd w:val="clear" w:color="auto" w:fill="auto"/>
            <w:noWrap/>
            <w:vAlign w:val="center"/>
          </w:tcPr>
          <w:p w14:paraId="7BDE7F7D">
            <w:pPr>
              <w:pStyle w:val="294"/>
              <w:spacing w:line="240" w:lineRule="exact"/>
              <w:jc w:val="center"/>
              <w:rPr>
                <w:rFonts w:ascii="宋体" w:hAnsi="宋体" w:cs="宋体"/>
                <w:sz w:val="18"/>
                <w:szCs w:val="18"/>
              </w:rPr>
            </w:pPr>
            <w:r>
              <w:rPr>
                <w:rFonts w:hint="eastAsia" w:ascii="宋体" w:hAnsi="宋体" w:cs="宋体"/>
                <w:sz w:val="18"/>
                <w:szCs w:val="18"/>
              </w:rPr>
              <w:t>√</w:t>
            </w:r>
          </w:p>
        </w:tc>
        <w:tc>
          <w:tcPr>
            <w:tcW w:w="855" w:type="dxa"/>
            <w:shd w:val="clear" w:color="auto" w:fill="auto"/>
            <w:noWrap/>
            <w:vAlign w:val="center"/>
          </w:tcPr>
          <w:p w14:paraId="38482E1B">
            <w:pPr>
              <w:pStyle w:val="295"/>
              <w:spacing w:line="240" w:lineRule="exact"/>
              <w:jc w:val="center"/>
              <w:rPr>
                <w:rFonts w:ascii="宋体" w:hAnsi="宋体" w:cs="宋体"/>
                <w:sz w:val="18"/>
                <w:szCs w:val="18"/>
              </w:rPr>
            </w:pPr>
            <w:r>
              <w:rPr>
                <w:rFonts w:hint="eastAsia" w:ascii="宋体" w:hAnsi="宋体" w:cs="宋体"/>
                <w:sz w:val="18"/>
                <w:szCs w:val="18"/>
              </w:rPr>
              <w:t>√</w:t>
            </w:r>
          </w:p>
        </w:tc>
        <w:tc>
          <w:tcPr>
            <w:tcW w:w="3135" w:type="dxa"/>
            <w:shd w:val="clear" w:color="auto" w:fill="auto"/>
            <w:noWrap/>
            <w:vAlign w:val="center"/>
          </w:tcPr>
          <w:p w14:paraId="2282B41D">
            <w:pPr>
              <w:pStyle w:val="296"/>
              <w:spacing w:line="240" w:lineRule="exact"/>
              <w:rPr>
                <w:rFonts w:ascii="宋体" w:hAnsi="宋体" w:cs="宋体"/>
                <w:sz w:val="18"/>
                <w:szCs w:val="18"/>
              </w:rPr>
            </w:pPr>
            <w:r>
              <w:rPr>
                <w:rFonts w:hint="eastAsia" w:ascii="宋体" w:hAnsi="宋体" w:cs="宋体"/>
                <w:sz w:val="18"/>
                <w:szCs w:val="18"/>
              </w:rPr>
              <w:t>属于委托申请才需要,由发货人提供。</w:t>
            </w:r>
          </w:p>
        </w:tc>
      </w:tr>
      <w:tr w14:paraId="39299E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96" w:type="dxa"/>
            <w:shd w:val="clear" w:color="auto" w:fill="auto"/>
            <w:noWrap/>
            <w:vAlign w:val="center"/>
          </w:tcPr>
          <w:p w14:paraId="6F7E6861">
            <w:pPr>
              <w:pStyle w:val="297"/>
              <w:spacing w:line="240" w:lineRule="exact"/>
              <w:jc w:val="center"/>
              <w:rPr>
                <w:rFonts w:ascii="宋体" w:hAnsi="宋体" w:cs="宋体"/>
                <w:sz w:val="18"/>
                <w:szCs w:val="18"/>
              </w:rPr>
            </w:pPr>
            <w:r>
              <w:rPr>
                <w:rFonts w:hint="eastAsia" w:ascii="宋体" w:hAnsi="宋体" w:cs="宋体"/>
                <w:sz w:val="18"/>
                <w:szCs w:val="18"/>
              </w:rPr>
              <w:t>9</w:t>
            </w:r>
          </w:p>
        </w:tc>
        <w:tc>
          <w:tcPr>
            <w:tcW w:w="2656" w:type="dxa"/>
            <w:shd w:val="clear" w:color="auto" w:fill="auto"/>
            <w:noWrap/>
            <w:vAlign w:val="center"/>
          </w:tcPr>
          <w:p w14:paraId="725D7513">
            <w:pPr>
              <w:pStyle w:val="298"/>
              <w:spacing w:line="240" w:lineRule="exact"/>
              <w:jc w:val="left"/>
              <w:rPr>
                <w:rFonts w:ascii="宋体" w:hAnsi="宋体" w:cs="宋体"/>
                <w:sz w:val="18"/>
                <w:szCs w:val="18"/>
              </w:rPr>
            </w:pPr>
            <w:r>
              <w:rPr>
                <w:rFonts w:hint="eastAsia" w:ascii="宋体" w:hAnsi="宋体" w:cs="宋体"/>
                <w:sz w:val="18"/>
                <w:szCs w:val="18"/>
              </w:rPr>
              <w:t>预包装食品标签符合性声明</w:t>
            </w:r>
          </w:p>
        </w:tc>
        <w:tc>
          <w:tcPr>
            <w:tcW w:w="1210" w:type="dxa"/>
            <w:shd w:val="clear" w:color="auto" w:fill="auto"/>
            <w:noWrap/>
            <w:vAlign w:val="center"/>
          </w:tcPr>
          <w:p w14:paraId="2C4EFA1F">
            <w:pPr>
              <w:pStyle w:val="299"/>
              <w:spacing w:line="240" w:lineRule="exact"/>
              <w:ind w:left="720" w:hanging="300"/>
              <w:rPr>
                <w:rFonts w:ascii="宋体" w:hAnsi="宋体" w:cs="宋体"/>
                <w:sz w:val="18"/>
                <w:szCs w:val="18"/>
              </w:rPr>
            </w:pPr>
            <w:r>
              <w:rPr>
                <w:rFonts w:hint="eastAsia" w:ascii="宋体" w:hAnsi="宋体" w:cs="宋体"/>
                <w:sz w:val="18"/>
                <w:szCs w:val="18"/>
              </w:rPr>
              <w:t>√</w:t>
            </w:r>
          </w:p>
        </w:tc>
        <w:tc>
          <w:tcPr>
            <w:tcW w:w="1070" w:type="dxa"/>
            <w:shd w:val="clear" w:color="auto" w:fill="auto"/>
            <w:noWrap/>
            <w:vAlign w:val="center"/>
          </w:tcPr>
          <w:p w14:paraId="056100D4">
            <w:pPr>
              <w:pStyle w:val="300"/>
              <w:spacing w:line="240" w:lineRule="exact"/>
              <w:jc w:val="center"/>
              <w:rPr>
                <w:rFonts w:ascii="宋体" w:hAnsi="宋体" w:cs="宋体"/>
                <w:sz w:val="18"/>
                <w:szCs w:val="18"/>
              </w:rPr>
            </w:pPr>
            <w:r>
              <w:rPr>
                <w:rFonts w:hint="eastAsia" w:ascii="宋体" w:hAnsi="宋体" w:cs="宋体"/>
                <w:sz w:val="18"/>
                <w:szCs w:val="18"/>
              </w:rPr>
              <w:t>√</w:t>
            </w:r>
          </w:p>
        </w:tc>
        <w:tc>
          <w:tcPr>
            <w:tcW w:w="855" w:type="dxa"/>
            <w:shd w:val="clear" w:color="auto" w:fill="auto"/>
            <w:noWrap/>
            <w:vAlign w:val="center"/>
          </w:tcPr>
          <w:p w14:paraId="013818C4">
            <w:pPr>
              <w:pStyle w:val="301"/>
              <w:spacing w:line="240" w:lineRule="exact"/>
              <w:jc w:val="center"/>
              <w:rPr>
                <w:rFonts w:ascii="宋体" w:hAnsi="宋体" w:cs="宋体"/>
                <w:sz w:val="18"/>
                <w:szCs w:val="18"/>
              </w:rPr>
            </w:pPr>
            <w:r>
              <w:rPr>
                <w:rFonts w:hint="eastAsia" w:ascii="宋体" w:hAnsi="宋体" w:cs="宋体"/>
                <w:sz w:val="18"/>
                <w:szCs w:val="18"/>
              </w:rPr>
              <w:t>√</w:t>
            </w:r>
          </w:p>
        </w:tc>
        <w:tc>
          <w:tcPr>
            <w:tcW w:w="3135" w:type="dxa"/>
            <w:shd w:val="clear" w:color="auto" w:fill="auto"/>
            <w:noWrap/>
            <w:vAlign w:val="center"/>
          </w:tcPr>
          <w:p w14:paraId="0C86F6EB">
            <w:pPr>
              <w:pStyle w:val="302"/>
              <w:spacing w:line="240" w:lineRule="exact"/>
              <w:rPr>
                <w:rFonts w:ascii="宋体" w:hAnsi="宋体" w:cs="宋体"/>
                <w:sz w:val="18"/>
                <w:szCs w:val="18"/>
              </w:rPr>
            </w:pPr>
            <w:r>
              <w:rPr>
                <w:rFonts w:hint="eastAsia" w:ascii="宋体" w:hAnsi="宋体" w:cs="宋体"/>
                <w:sz w:val="18"/>
                <w:szCs w:val="18"/>
              </w:rPr>
              <w:t>属于“预包装食品”才需要,由发货人提供。</w:t>
            </w:r>
          </w:p>
        </w:tc>
      </w:tr>
      <w:tr w14:paraId="6A14EF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96" w:type="dxa"/>
            <w:shd w:val="clear" w:color="auto" w:fill="auto"/>
            <w:noWrap/>
            <w:vAlign w:val="center"/>
          </w:tcPr>
          <w:p w14:paraId="77ABE751">
            <w:pPr>
              <w:pStyle w:val="303"/>
              <w:spacing w:line="240" w:lineRule="exact"/>
              <w:jc w:val="center"/>
              <w:rPr>
                <w:rFonts w:ascii="宋体" w:hAnsi="宋体" w:cs="宋体"/>
                <w:sz w:val="18"/>
                <w:szCs w:val="18"/>
              </w:rPr>
            </w:pPr>
            <w:r>
              <w:rPr>
                <w:rFonts w:hint="eastAsia" w:ascii="宋体" w:hAnsi="宋体" w:cs="宋体"/>
                <w:sz w:val="18"/>
                <w:szCs w:val="18"/>
              </w:rPr>
              <w:t>10</w:t>
            </w:r>
          </w:p>
        </w:tc>
        <w:tc>
          <w:tcPr>
            <w:tcW w:w="2656" w:type="dxa"/>
            <w:shd w:val="clear" w:color="auto" w:fill="auto"/>
            <w:noWrap/>
            <w:vAlign w:val="center"/>
          </w:tcPr>
          <w:p w14:paraId="12E10BFF">
            <w:pPr>
              <w:pStyle w:val="304"/>
              <w:spacing w:line="240" w:lineRule="exact"/>
              <w:rPr>
                <w:rFonts w:ascii="宋体" w:hAnsi="宋体" w:cs="宋体"/>
                <w:sz w:val="18"/>
                <w:szCs w:val="18"/>
              </w:rPr>
            </w:pPr>
            <w:r>
              <w:rPr>
                <w:rFonts w:hint="eastAsia" w:ascii="宋体" w:hAnsi="宋体" w:cs="宋体"/>
                <w:sz w:val="18"/>
                <w:szCs w:val="18"/>
              </w:rPr>
              <w:t>《供货证明》</w:t>
            </w:r>
          </w:p>
        </w:tc>
        <w:tc>
          <w:tcPr>
            <w:tcW w:w="1210" w:type="dxa"/>
            <w:shd w:val="clear" w:color="auto" w:fill="auto"/>
            <w:noWrap/>
            <w:vAlign w:val="center"/>
          </w:tcPr>
          <w:p w14:paraId="5FF686FC">
            <w:pPr>
              <w:pStyle w:val="305"/>
              <w:spacing w:line="240" w:lineRule="exact"/>
              <w:jc w:val="center"/>
              <w:rPr>
                <w:rFonts w:ascii="宋体" w:hAnsi="宋体" w:cs="宋体"/>
                <w:sz w:val="18"/>
                <w:szCs w:val="18"/>
              </w:rPr>
            </w:pPr>
            <w:r>
              <w:rPr>
                <w:rFonts w:hint="eastAsia" w:ascii="宋体" w:hAnsi="宋体" w:cs="宋体"/>
                <w:sz w:val="18"/>
                <w:szCs w:val="18"/>
              </w:rPr>
              <w:t>√</w:t>
            </w:r>
          </w:p>
        </w:tc>
        <w:tc>
          <w:tcPr>
            <w:tcW w:w="1070" w:type="dxa"/>
            <w:shd w:val="clear" w:color="auto" w:fill="auto"/>
            <w:noWrap/>
            <w:vAlign w:val="center"/>
          </w:tcPr>
          <w:p w14:paraId="42A4A7BC">
            <w:pPr>
              <w:pStyle w:val="306"/>
              <w:spacing w:line="240" w:lineRule="exact"/>
              <w:jc w:val="center"/>
              <w:rPr>
                <w:rFonts w:ascii="宋体" w:hAnsi="宋体" w:cs="宋体"/>
                <w:sz w:val="18"/>
                <w:szCs w:val="18"/>
              </w:rPr>
            </w:pPr>
            <w:r>
              <w:rPr>
                <w:rFonts w:hint="eastAsia" w:ascii="宋体" w:hAnsi="宋体" w:cs="宋体"/>
                <w:sz w:val="18"/>
                <w:szCs w:val="18"/>
              </w:rPr>
              <w:t>√</w:t>
            </w:r>
          </w:p>
        </w:tc>
        <w:tc>
          <w:tcPr>
            <w:tcW w:w="855" w:type="dxa"/>
            <w:shd w:val="clear" w:color="auto" w:fill="auto"/>
            <w:noWrap/>
            <w:vAlign w:val="center"/>
          </w:tcPr>
          <w:p w14:paraId="649C057A">
            <w:pPr>
              <w:pStyle w:val="307"/>
              <w:spacing w:line="240" w:lineRule="exact"/>
              <w:jc w:val="center"/>
              <w:rPr>
                <w:rFonts w:ascii="宋体" w:hAnsi="宋体" w:cs="宋体"/>
                <w:sz w:val="18"/>
                <w:szCs w:val="18"/>
              </w:rPr>
            </w:pPr>
            <w:r>
              <w:rPr>
                <w:rFonts w:hint="eastAsia" w:ascii="宋体" w:hAnsi="宋体" w:cs="宋体"/>
                <w:sz w:val="18"/>
                <w:szCs w:val="18"/>
              </w:rPr>
              <w:t>√</w:t>
            </w:r>
          </w:p>
        </w:tc>
        <w:tc>
          <w:tcPr>
            <w:tcW w:w="3135" w:type="dxa"/>
            <w:shd w:val="clear" w:color="auto" w:fill="auto"/>
            <w:noWrap/>
            <w:vAlign w:val="center"/>
          </w:tcPr>
          <w:p w14:paraId="7DCC0294">
            <w:pPr>
              <w:pStyle w:val="308"/>
              <w:spacing w:line="240" w:lineRule="exact"/>
              <w:rPr>
                <w:rFonts w:hAnsi="宋体" w:cs="宋体"/>
                <w:sz w:val="18"/>
                <w:szCs w:val="18"/>
              </w:rPr>
            </w:pPr>
            <w:r>
              <w:rPr>
                <w:rFonts w:hint="eastAsia" w:hAnsi="宋体" w:cs="宋体"/>
                <w:sz w:val="18"/>
                <w:szCs w:val="18"/>
              </w:rPr>
              <w:t>其中“出口食品原料种植场备案号”与《行政相对人统一管理系统》中的对应备案明号相一致，核销数/重量正确无误。</w:t>
            </w:r>
          </w:p>
        </w:tc>
      </w:tr>
    </w:tbl>
    <w:p w14:paraId="2432B1F8">
      <w:pPr>
        <w:pStyle w:val="59"/>
        <w:ind w:firstLine="420"/>
      </w:pPr>
    </w:p>
    <w:p w14:paraId="65589828">
      <w:pPr>
        <w:pStyle w:val="59"/>
        <w:ind w:firstLine="420"/>
      </w:pPr>
    </w:p>
    <w:p w14:paraId="3870779B">
      <w:pPr>
        <w:pStyle w:val="59"/>
        <w:ind w:firstLine="420"/>
      </w:pPr>
    </w:p>
    <w:p w14:paraId="049C8157">
      <w:pPr>
        <w:pStyle w:val="59"/>
        <w:ind w:firstLine="420"/>
      </w:pPr>
    </w:p>
    <w:p w14:paraId="56676119">
      <w:pPr>
        <w:pStyle w:val="59"/>
        <w:ind w:firstLine="420"/>
      </w:pPr>
    </w:p>
    <w:p w14:paraId="086BEC55">
      <w:pPr>
        <w:pStyle w:val="59"/>
        <w:ind w:firstLine="420"/>
      </w:pPr>
    </w:p>
    <w:p w14:paraId="32E3C876">
      <w:pPr>
        <w:pStyle w:val="59"/>
        <w:ind w:firstLine="420"/>
      </w:pPr>
    </w:p>
    <w:p w14:paraId="14767BC3">
      <w:pPr>
        <w:pStyle w:val="59"/>
        <w:ind w:firstLine="420"/>
      </w:pPr>
    </w:p>
    <w:p w14:paraId="1EFDDC4C">
      <w:pPr>
        <w:pStyle w:val="59"/>
        <w:ind w:firstLine="420"/>
      </w:pPr>
    </w:p>
    <w:p w14:paraId="76CAA182">
      <w:pPr>
        <w:pStyle w:val="59"/>
        <w:ind w:firstLine="420"/>
      </w:pPr>
    </w:p>
    <w:p w14:paraId="6EA20AFE">
      <w:pPr>
        <w:pStyle w:val="59"/>
        <w:ind w:firstLine="420"/>
      </w:pPr>
    </w:p>
    <w:p w14:paraId="191B4AE8">
      <w:pPr>
        <w:pStyle w:val="59"/>
        <w:ind w:firstLine="420"/>
      </w:pPr>
    </w:p>
    <w:p w14:paraId="36494F4F">
      <w:pPr>
        <w:pStyle w:val="59"/>
        <w:ind w:firstLine="420"/>
      </w:pPr>
    </w:p>
    <w:p w14:paraId="19FC4550">
      <w:pPr>
        <w:pStyle w:val="59"/>
        <w:ind w:firstLine="420"/>
      </w:pPr>
    </w:p>
    <w:bookmarkEnd w:id="83"/>
    <w:p w14:paraId="66E64ACD">
      <w:pPr>
        <w:pStyle w:val="66"/>
        <w:spacing w:before="96" w:after="120"/>
        <w:rPr>
          <w:spacing w:val="105"/>
        </w:rPr>
      </w:pPr>
      <w:bookmarkStart w:id="99" w:name="_Toc180760481"/>
      <w:bookmarkStart w:id="100" w:name="_Toc181179859"/>
      <w:bookmarkStart w:id="101" w:name="_Toc181179955"/>
      <w:bookmarkStart w:id="102" w:name="_Toc181862684"/>
      <w:bookmarkStart w:id="103" w:name="BookMark6"/>
    </w:p>
    <w:p w14:paraId="61A0E479">
      <w:pPr>
        <w:pStyle w:val="66"/>
        <w:spacing w:before="96" w:after="120"/>
      </w:pPr>
      <w:r>
        <w:rPr>
          <w:rFonts w:hint="eastAsia"/>
          <w:spacing w:val="105"/>
        </w:rPr>
        <w:t>参考文</w:t>
      </w:r>
      <w:r>
        <w:rPr>
          <w:rFonts w:hint="eastAsia"/>
        </w:rPr>
        <w:t>献</w:t>
      </w:r>
      <w:bookmarkEnd w:id="99"/>
      <w:bookmarkEnd w:id="100"/>
      <w:bookmarkEnd w:id="101"/>
      <w:bookmarkEnd w:id="102"/>
    </w:p>
    <w:p w14:paraId="34E904E2">
      <w:pPr>
        <w:pStyle w:val="59"/>
        <w:ind w:firstLine="420"/>
        <w:jc w:val="left"/>
        <w:rPr>
          <w:rFonts w:hAnsi="宋体" w:cs="宋体"/>
          <w:szCs w:val="21"/>
        </w:rPr>
      </w:pPr>
      <w:r>
        <w:rPr>
          <w:rFonts w:hint="eastAsia"/>
        </w:rPr>
        <w:t>[</w:t>
      </w:r>
      <w:r>
        <w:t>1</w:t>
      </w:r>
      <w:r>
        <w:rPr>
          <w:rFonts w:hint="eastAsia"/>
        </w:rPr>
        <w:t xml:space="preserve">]  </w:t>
      </w:r>
      <w:r>
        <w:rPr>
          <w:rFonts w:hint="eastAsia" w:hAnsi="宋体" w:cs="宋体"/>
          <w:szCs w:val="21"/>
        </w:rPr>
        <w:t>中华人民共和国市场主体登记管理条例（国务院令第746号）</w:t>
      </w:r>
    </w:p>
    <w:p w14:paraId="77938A4B">
      <w:pPr>
        <w:pStyle w:val="59"/>
        <w:ind w:firstLine="420"/>
        <w:jc w:val="left"/>
      </w:pPr>
      <w:r>
        <w:rPr>
          <w:rFonts w:hint="eastAsia"/>
        </w:rPr>
        <w:t>[</w:t>
      </w:r>
      <w:r>
        <w:t>2</w:t>
      </w:r>
      <w:r>
        <w:rPr>
          <w:rFonts w:hint="eastAsia"/>
        </w:rPr>
        <w:t>]  中华人民共和国市场主体登记管理条例实施细则（国家市场监督管理总局令第52号）</w:t>
      </w:r>
    </w:p>
    <w:p w14:paraId="10AB123F">
      <w:pPr>
        <w:pStyle w:val="59"/>
        <w:ind w:firstLine="420"/>
        <w:jc w:val="left"/>
      </w:pPr>
      <w:r>
        <w:rPr>
          <w:rFonts w:hint="eastAsia"/>
        </w:rPr>
        <w:t>[</w:t>
      </w:r>
      <w:r>
        <w:t>3</w:t>
      </w:r>
      <w:r>
        <w:rPr>
          <w:rFonts w:hint="eastAsia"/>
        </w:rPr>
        <w:t>]  中华人民共和国行政许可法（中华人民共和国主席令第七号）</w:t>
      </w:r>
    </w:p>
    <w:p w14:paraId="44A341E3">
      <w:pPr>
        <w:pStyle w:val="59"/>
        <w:ind w:firstLine="420"/>
        <w:jc w:val="left"/>
        <w:rPr>
          <w:rFonts w:hAnsi="宋体" w:cs="宋体"/>
          <w:szCs w:val="21"/>
        </w:rPr>
      </w:pPr>
      <w:r>
        <w:rPr>
          <w:rFonts w:hint="eastAsia" w:hAnsi="宋体" w:cs="宋体"/>
          <w:szCs w:val="21"/>
        </w:rPr>
        <w:t>[</w:t>
      </w:r>
      <w:r>
        <w:rPr>
          <w:rFonts w:hAnsi="宋体" w:cs="宋体"/>
          <w:szCs w:val="21"/>
        </w:rPr>
        <w:t>4</w:t>
      </w:r>
      <w:r>
        <w:rPr>
          <w:rFonts w:hint="eastAsia" w:hAnsi="宋体" w:cs="宋体"/>
          <w:szCs w:val="21"/>
        </w:rPr>
        <w:t>]  食品生产许可管理办法（国家市场监督管理总局令第24号）</w:t>
      </w:r>
    </w:p>
    <w:p w14:paraId="6D8C99CE">
      <w:pPr>
        <w:pStyle w:val="59"/>
        <w:ind w:firstLine="420"/>
        <w:jc w:val="left"/>
      </w:pPr>
      <w:r>
        <w:rPr>
          <w:rFonts w:hint="eastAsia"/>
        </w:rPr>
        <w:t>[</w:t>
      </w:r>
      <w:r>
        <w:t>5</w:t>
      </w:r>
      <w:r>
        <w:rPr>
          <w:rFonts w:hint="eastAsia"/>
        </w:rPr>
        <w:t>]  关于发布《出口食品生产企业安全卫生要求和产品目录》的公告（2011年第23号公告）</w:t>
      </w:r>
    </w:p>
    <w:p w14:paraId="3F219CF4">
      <w:pPr>
        <w:pStyle w:val="59"/>
        <w:ind w:firstLine="420"/>
        <w:jc w:val="left"/>
        <w:rPr>
          <w:rFonts w:hAnsi="宋体"/>
          <w:szCs w:val="21"/>
        </w:rPr>
      </w:pPr>
      <w:r>
        <w:rPr>
          <w:rFonts w:hint="eastAsia" w:hAnsi="宋体"/>
          <w:szCs w:val="21"/>
        </w:rPr>
        <w:t>[</w:t>
      </w:r>
      <w:r>
        <w:rPr>
          <w:rFonts w:hAnsi="宋体"/>
          <w:szCs w:val="21"/>
        </w:rPr>
        <w:t>6</w:t>
      </w:r>
      <w:r>
        <w:rPr>
          <w:rFonts w:hint="eastAsia" w:hAnsi="宋体"/>
          <w:szCs w:val="21"/>
        </w:rPr>
        <w:t>]  国家质量监督检验检疫总局关于发布《出口食品原料种植场备案管理规定》的公告（2012年第56号）</w:t>
      </w:r>
    </w:p>
    <w:p w14:paraId="7601C1F4">
      <w:pPr>
        <w:pStyle w:val="59"/>
        <w:ind w:firstLine="420"/>
        <w:jc w:val="left"/>
      </w:pPr>
      <w:r>
        <w:rPr>
          <w:rFonts w:hint="eastAsia" w:hAnsi="宋体"/>
          <w:szCs w:val="21"/>
        </w:rPr>
        <w:t xml:space="preserve">[7]  </w:t>
      </w:r>
      <w:r>
        <w:rPr>
          <w:rFonts w:hint="eastAsia"/>
        </w:rPr>
        <w:t>关于公布《中华人民共和国进出口食品安全管理办法》的令（海关总署第249号令）</w:t>
      </w:r>
    </w:p>
    <w:p w14:paraId="76519486">
      <w:pPr>
        <w:pStyle w:val="59"/>
        <w:ind w:firstLine="420"/>
        <w:jc w:val="left"/>
        <w:rPr>
          <w:rFonts w:hAnsi="宋体"/>
          <w:szCs w:val="21"/>
        </w:rPr>
      </w:pPr>
      <w:r>
        <w:rPr>
          <w:rFonts w:hint="eastAsia"/>
        </w:rPr>
        <w:t>[8]  出口食品生产企业备案管理规定（国家质量监督检验检疫总局令第192号）</w:t>
      </w:r>
    </w:p>
    <w:p w14:paraId="5843A9B5">
      <w:pPr>
        <w:tabs>
          <w:tab w:val="left" w:pos="420"/>
          <w:tab w:val="left" w:pos="630"/>
        </w:tabs>
        <w:spacing w:line="240" w:lineRule="auto"/>
        <w:ind w:firstLine="420" w:firstLineChars="200"/>
        <w:jc w:val="left"/>
        <w:rPr>
          <w:rFonts w:ascii="宋体" w:hAnsi="宋体" w:cs="宋体"/>
        </w:rPr>
      </w:pPr>
      <w:r>
        <w:rPr>
          <w:rFonts w:hint="eastAsia" w:ascii="宋体" w:hAnsi="宋体" w:cs="宋体"/>
        </w:rPr>
        <w:t>[9]  中华人民共和国海关报关单位备案管理规定（海关总署令第253号）</w:t>
      </w:r>
    </w:p>
    <w:p w14:paraId="05ACFB2E">
      <w:pPr>
        <w:pStyle w:val="59"/>
        <w:ind w:firstLine="420"/>
        <w:jc w:val="left"/>
      </w:pPr>
      <w:r>
        <w:rPr>
          <w:rFonts w:hint="eastAsia"/>
        </w:rPr>
        <w:t>[10]  “报关单位备案”政务服务事项办事指南</w:t>
      </w:r>
    </w:p>
    <w:p w14:paraId="1291E1C3">
      <w:pPr>
        <w:pStyle w:val="59"/>
        <w:ind w:firstLine="420"/>
        <w:jc w:val="left"/>
      </w:pPr>
      <w:r>
        <w:rPr>
          <w:rFonts w:hint="eastAsia"/>
        </w:rPr>
        <w:t>[11]  中华人民共和国海关报关单位备案管理规定（海关总署令第253号）</w:t>
      </w:r>
    </w:p>
    <w:p w14:paraId="0972E038">
      <w:pPr>
        <w:pStyle w:val="59"/>
        <w:ind w:firstLine="420"/>
        <w:jc w:val="left"/>
        <w:rPr>
          <w:szCs w:val="21"/>
        </w:rPr>
      </w:pPr>
      <w:r>
        <w:rPr>
          <w:rFonts w:hint="eastAsia"/>
          <w:szCs w:val="21"/>
        </w:rPr>
        <w:t xml:space="preserve">[12]  </w:t>
      </w:r>
      <w:r>
        <w:rPr>
          <w:rFonts w:hint="eastAsia" w:hAnsi="宋体" w:cs="宋体"/>
          <w:szCs w:val="21"/>
        </w:rPr>
        <w:t>中华人民共和国出口货物原产地证书签证管理办法(海关总署第270号令)</w:t>
      </w:r>
    </w:p>
    <w:p w14:paraId="7198B214">
      <w:pPr>
        <w:pStyle w:val="59"/>
        <w:ind w:firstLine="420"/>
        <w:jc w:val="left"/>
      </w:pPr>
      <w:r>
        <w:rPr>
          <w:rFonts w:hint="eastAsia"/>
        </w:rPr>
        <w:t>[13]  中华人民共和国知识产权海关保护条例（国务院令第395号）</w:t>
      </w:r>
    </w:p>
    <w:p w14:paraId="1ACE1A85">
      <w:pPr>
        <w:pStyle w:val="59"/>
        <w:ind w:firstLine="420"/>
        <w:jc w:val="left"/>
      </w:pPr>
      <w:r>
        <w:rPr>
          <w:rFonts w:hint="eastAsia"/>
        </w:rPr>
        <w:t>[14]  中华人民共和国非优惠原产地证书签证管理办法（2018年修改）(原质检总局令第114号，海关总署第240号令修改）</w:t>
      </w:r>
    </w:p>
    <w:p w14:paraId="5150D22F">
      <w:pPr>
        <w:pStyle w:val="59"/>
        <w:ind w:firstLine="420"/>
        <w:jc w:val="left"/>
      </w:pPr>
      <w:r>
        <w:rPr>
          <w:rFonts w:hint="eastAsia"/>
        </w:rPr>
        <w:t>[15]  中华人民共和国进出口货物原产地条例（国务院令第416号，2019年修订）</w:t>
      </w:r>
    </w:p>
    <w:bookmarkEnd w:id="103"/>
    <w:p w14:paraId="083EB83F">
      <w:pPr>
        <w:pStyle w:val="168"/>
        <w:numPr>
          <w:ilvl w:val="0"/>
          <w:numId w:val="0"/>
        </w:numPr>
        <w:jc w:val="center"/>
      </w:pPr>
      <w:bookmarkStart w:id="104" w:name="BookMark8"/>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34"/>
                    <a:stretch>
                      <a:fillRect/>
                    </a:stretch>
                  </pic:blipFill>
                  <pic:spPr>
                    <a:xfrm>
                      <a:off x="0" y="0"/>
                      <a:ext cx="1485900" cy="317500"/>
                    </a:xfrm>
                    <a:prstGeom prst="rect">
                      <a:avLst/>
                    </a:prstGeom>
                  </pic:spPr>
                </pic:pic>
              </a:graphicData>
            </a:graphic>
          </wp:inline>
        </w:drawing>
      </w:r>
      <w:bookmarkEnd w:id="104"/>
    </w:p>
    <w:sectPr>
      <w:headerReference r:id="rId27" w:type="default"/>
      <w:footerReference r:id="rId29" w:type="default"/>
      <w:headerReference r:id="rId28" w:type="even"/>
      <w:footerReference r:id="rId30" w:type="even"/>
      <w:pgSz w:w="11906" w:h="16838"/>
      <w:pgMar w:top="2410" w:right="1134" w:bottom="1134" w:left="1134" w:header="1418" w:footer="1134" w:gutter="284"/>
      <w:pgBorders>
        <w:top w:val="none" w:sz="0" w:space="0"/>
        <w:left w:val="none" w:sz="0" w:space="0"/>
        <w:bottom w:val="none" w:sz="0" w:space="0"/>
        <w:right w:val="none" w:sz="0" w:space="0"/>
      </w:pgBorders>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EBAE8B">
    <w:pPr>
      <w:pStyle w:val="19"/>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A02E42">
    <w:pPr>
      <w:pStyle w:val="55"/>
    </w:pPr>
    <w:r>
      <w:fldChar w:fldCharType="begin"/>
    </w:r>
    <w:r>
      <w:instrText xml:space="preserve">PAGE   \* MERGEFORMAT</w:instrText>
    </w:r>
    <w:r>
      <w:fldChar w:fldCharType="separate"/>
    </w:r>
    <w:r>
      <w:rPr>
        <w:lang w:val="zh-CN"/>
      </w:rPr>
      <w:t>9</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8CB2B1">
    <w:pPr>
      <w:pStyle w:val="54"/>
    </w:pPr>
    <w:r>
      <w:fldChar w:fldCharType="begin"/>
    </w:r>
    <w:r>
      <w:instrText xml:space="preserve"> PAGE   \* MERGEFORMAT \* MERGEFORMAT </w:instrText>
    </w:r>
    <w:r>
      <w:fldChar w:fldCharType="separate"/>
    </w:r>
    <w:r>
      <w:t>8</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B57D2D">
    <w:pPr>
      <w:pStyle w:val="55"/>
    </w:pPr>
    <w:r>
      <w:fldChar w:fldCharType="begin"/>
    </w:r>
    <w:r>
      <w:instrText xml:space="preserve">PAGE   \* MERGEFORMAT</w:instrText>
    </w:r>
    <w:r>
      <w:fldChar w:fldCharType="separate"/>
    </w:r>
    <w:r>
      <w:rPr>
        <w:lang w:val="zh-CN"/>
      </w:rPr>
      <w:t>1</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87A5A8">
    <w:pPr>
      <w:pStyle w:val="54"/>
    </w:pPr>
    <w:r>
      <w:fldChar w:fldCharType="begin"/>
    </w:r>
    <w:r>
      <w:instrText xml:space="preserve"> PAGE   \* MERGEFORMAT \* MERGEFORMAT </w:instrText>
    </w:r>
    <w:r>
      <w:fldChar w:fldCharType="separate"/>
    </w:r>
    <w: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B38DBD">
    <w:pPr>
      <w:pStyle w:val="19"/>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1512FC">
    <w:pPr>
      <w:pStyle w:val="19"/>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5B54ED">
    <w:pPr>
      <w:pStyle w:val="55"/>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8D9CBA">
    <w:pPr>
      <w:pStyle w:val="54"/>
    </w:pPr>
    <w:r>
      <w:fldChar w:fldCharType="begin"/>
    </w:r>
    <w:r>
      <w:instrText xml:space="preserve"> PAGE   \* MERGEFORMAT \* MERGEFORMAT </w:instrText>
    </w:r>
    <w:r>
      <w:fldChar w:fldCharType="separate"/>
    </w:r>
    <w:r>
      <w:t xml:space="preserve"> </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174105">
    <w:pPr>
      <w:pStyle w:val="55"/>
    </w:pPr>
    <w:r>
      <w:fldChar w:fldCharType="begin"/>
    </w:r>
    <w:r>
      <w:instrText xml:space="preserve">PAGE   \* MERGEFORMAT</w:instrText>
    </w:r>
    <w:r>
      <w:fldChar w:fldCharType="separate"/>
    </w:r>
    <w:r>
      <w:rPr>
        <w:lang w:val="zh-CN"/>
      </w:rPr>
      <w:t>5</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65AB57">
    <w:pPr>
      <w:pStyle w:val="54"/>
    </w:pPr>
    <w:r>
      <w:fldChar w:fldCharType="begin"/>
    </w:r>
    <w:r>
      <w:instrText xml:space="preserve"> PAGE   \* MERGEFORMAT \* MERGEFORMAT </w:instrText>
    </w:r>
    <w:r>
      <w:fldChar w:fldCharType="separate"/>
    </w:r>
    <w:r>
      <w:t>4</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013C42">
    <w:pPr>
      <w:pStyle w:val="55"/>
    </w:pPr>
    <w:r>
      <w:fldChar w:fldCharType="begin"/>
    </w:r>
    <w:r>
      <w:instrText xml:space="preserve">PAGE   \* MERGEFORMAT</w:instrText>
    </w:r>
    <w:r>
      <w:fldChar w:fldCharType="separate"/>
    </w:r>
    <w:r>
      <w:rPr>
        <w:lang w:val="zh-CN"/>
      </w:rPr>
      <w:t>7</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2616FF">
    <w:pPr>
      <w:pStyle w:val="54"/>
    </w:pPr>
    <w:r>
      <w:fldChar w:fldCharType="begin"/>
    </w:r>
    <w:r>
      <w:instrText xml:space="preserve"> PAGE   \* MERGEFORMAT \* MERGEFORMAT </w:instrText>
    </w:r>
    <w:r>
      <w:fldChar w:fldCharType="separate"/>
    </w:r>
    <w: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3BA8AF">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A7AC40">
    <w:pPr>
      <w:pStyle w:val="64"/>
    </w:pPr>
    <w:r>
      <w:fldChar w:fldCharType="begin"/>
    </w:r>
    <w:r>
      <w:instrText xml:space="preserve"> STYLEREF  标准文件_文件编号  \* MERGEFORMAT </w:instrText>
    </w:r>
    <w:r>
      <w:fldChar w:fldCharType="separate"/>
    </w:r>
    <w:r>
      <w:t>T/GXAS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8A3F82">
    <w:pPr>
      <w:pStyle w:val="65"/>
    </w:pPr>
    <w:r>
      <w:fldChar w:fldCharType="begin"/>
    </w:r>
    <w:r>
      <w:instrText xml:space="preserve"> STYLEREF  标准文件_文件编号 \* MERGEFORMAT </w:instrText>
    </w:r>
    <w:r>
      <w:fldChar w:fldCharType="separate"/>
    </w:r>
    <w:r>
      <w:t>T/GXAS XXXX—XXXX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4ED919">
    <w:pPr>
      <w:pStyle w:val="64"/>
    </w:pPr>
    <w:r>
      <w:fldChar w:fldCharType="begin"/>
    </w:r>
    <w:r>
      <w:instrText xml:space="preserve"> STYLEREF  标准文件_文件编号  \* MERGEFORMAT </w:instrText>
    </w:r>
    <w:r>
      <w:fldChar w:fldCharType="separate"/>
    </w:r>
    <w:r>
      <w:t>T/GXAS XXXX—XXXX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F897A9">
    <w:pPr>
      <w:pStyle w:val="65"/>
    </w:pPr>
    <w:r>
      <w:fldChar w:fldCharType="begin"/>
    </w:r>
    <w:r>
      <w:instrText xml:space="preserve"> STYLEREF  标准文件_文件编号 \* MERGEFORMAT </w:instrText>
    </w:r>
    <w:r>
      <w:fldChar w:fldCharType="separate"/>
    </w:r>
    <w:r>
      <w:t>T/GXAS 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405156">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3588DF">
    <w:pPr>
      <w:pStyle w:val="20"/>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C675FD">
    <w:pPr>
      <w:pStyle w:val="64"/>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A92F50">
    <w:pPr>
      <w:pStyle w:val="65"/>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4EF2EC">
    <w:pPr>
      <w:pStyle w:val="64"/>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7C0E12">
    <w:pPr>
      <w:pStyle w:val="65"/>
    </w:pPr>
    <w:r>
      <w:fldChar w:fldCharType="begin"/>
    </w:r>
    <w:r>
      <w:instrText xml:space="preserve"> STYLEREF  标准文件_文件编号 \* MERGEFORMAT </w:instrText>
    </w:r>
    <w:r>
      <w:fldChar w:fldCharType="separate"/>
    </w:r>
    <w:r>
      <w:t>T/GXAS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100942">
    <w:pPr>
      <w:pStyle w:val="64"/>
    </w:pPr>
    <w:r>
      <w:fldChar w:fldCharType="begin"/>
    </w:r>
    <w:r>
      <w:instrText xml:space="preserve"> STYLEREF  标准文件_文件编号  \* MERGEFORMAT </w:instrText>
    </w:r>
    <w:r>
      <w:fldChar w:fldCharType="separate"/>
    </w:r>
    <w:r>
      <w:t>T/GXAS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4AA69A">
    <w:pPr>
      <w:pStyle w:val="65"/>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EB1332"/>
    <w:multiLevelType w:val="multilevel"/>
    <w:tmpl w:val="89EB1332"/>
    <w:lvl w:ilvl="0" w:tentative="0">
      <w:start w:val="1"/>
      <w:numFmt w:val="upperLetter"/>
      <w:suff w:val="space"/>
      <w:lvlText w:val="%1"/>
      <w:lvlJc w:val="left"/>
      <w:pPr>
        <w:ind w:left="425" w:hanging="425"/>
      </w:pPr>
    </w:lvl>
    <w:lvl w:ilvl="1" w:tentative="0">
      <w:start w:val="1"/>
      <w:numFmt w:val="decimal"/>
      <w:suff w:val="space"/>
      <w:lvlText w:val="表%1.%2"/>
      <w:lvlJc w:val="center"/>
      <w:pPr>
        <w:ind w:left="0" w:firstLine="0"/>
      </w:pPr>
      <w:rPr>
        <w:rFonts w:hint="eastAsia" w:ascii="黑体" w:hAnsi="Times New Roman" w:eastAsia="黑体" w:cs="黑体"/>
        <w:sz w:val="21"/>
      </w:r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5"/>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1">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4"/>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1135"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2C3644E7"/>
    <w:multiLevelType w:val="multilevel"/>
    <w:tmpl w:val="2C3644E7"/>
    <w:lvl w:ilvl="0" w:tentative="0">
      <w:start w:val="1"/>
      <w:numFmt w:val="upperLetter"/>
      <w:suff w:val="nothing"/>
      <w:lvlText w:val="附录%1"/>
      <w:lvlJc w:val="left"/>
      <w:pPr>
        <w:ind w:left="0" w:firstLine="0"/>
      </w:pPr>
      <w:rPr>
        <w:rFonts w:hint="eastAsia" w:ascii="宋体" w:hAnsi="宋体" w:eastAsia="宋体"/>
        <w:spacing w:val="100"/>
      </w:rPr>
    </w:lvl>
    <w:lvl w:ilvl="1" w:tentative="0">
      <w:start w:val="1"/>
      <w:numFmt w:val="decimal"/>
      <w:suff w:val="nothing"/>
      <w:lvlText w:val="%1.%2　"/>
      <w:lvlJc w:val="left"/>
      <w:pPr>
        <w:ind w:left="0" w:firstLine="0"/>
      </w:pPr>
      <w:rPr>
        <w:rFonts w:hint="eastAsia" w:ascii="黑体" w:hAnsi="黑体" w:eastAsia="黑体"/>
        <w:b w:val="0"/>
        <w:i w:val="0"/>
        <w:sz w:val="21"/>
        <w:szCs w:val="21"/>
      </w:rPr>
    </w:lvl>
    <w:lvl w:ilvl="2" w:tentative="0">
      <w:start w:val="1"/>
      <w:numFmt w:val="decimal"/>
      <w:suff w:val="nothing"/>
      <w:lvlText w:val="%1.%2.%3　"/>
      <w:lvlJc w:val="left"/>
      <w:pPr>
        <w:ind w:left="0" w:firstLine="0"/>
      </w:pPr>
      <w:rPr>
        <w:rFonts w:hint="eastAsia" w:ascii="黑体" w:hAnsi="黑体" w:eastAsia="黑体"/>
        <w:b w:val="0"/>
        <w:i w:val="0"/>
        <w:sz w:val="21"/>
        <w:szCs w:val="21"/>
      </w:rPr>
    </w:lvl>
    <w:lvl w:ilvl="3" w:tentative="0">
      <w:start w:val="1"/>
      <w:numFmt w:val="decimal"/>
      <w:suff w:val="nothing"/>
      <w:lvlText w:val="%1.%2.%3.%4　"/>
      <w:lvlJc w:val="left"/>
      <w:pPr>
        <w:ind w:left="0" w:firstLine="0"/>
      </w:pPr>
      <w:rPr>
        <w:rFonts w:hint="eastAsia" w:ascii="黑体" w:hAnsi="黑体" w:eastAsia="黑体"/>
        <w:b w:val="0"/>
        <w:i w:val="0"/>
        <w:sz w:val="21"/>
        <w:szCs w:val="21"/>
      </w:rPr>
    </w:lvl>
    <w:lvl w:ilvl="4" w:tentative="0">
      <w:start w:val="1"/>
      <w:numFmt w:val="decimal"/>
      <w:suff w:val="nothing"/>
      <w:lvlText w:val="%1.%2.%3.%4.%5　"/>
      <w:lvlJc w:val="left"/>
      <w:pPr>
        <w:ind w:left="0" w:firstLine="0"/>
      </w:pPr>
      <w:rPr>
        <w:rFonts w:hint="eastAsia" w:ascii="黑体" w:hAnsi="黑体" w:eastAsia="黑体"/>
        <w:b w:val="0"/>
        <w:i w:val="0"/>
        <w:sz w:val="21"/>
        <w:szCs w:val="21"/>
      </w:rPr>
    </w:lvl>
    <w:lvl w:ilvl="5" w:tentative="0">
      <w:start w:val="1"/>
      <w:numFmt w:val="decimal"/>
      <w:suff w:val="nothing"/>
      <w:lvlText w:val="%1.%2.%3.%4.%5.%6　"/>
      <w:lvlJc w:val="left"/>
      <w:pPr>
        <w:ind w:left="0" w:firstLine="0"/>
      </w:pPr>
      <w:rPr>
        <w:rFonts w:hint="eastAsia" w:ascii="黑体" w:hAnsi="黑体" w:eastAsia="黑体"/>
        <w:b w:val="0"/>
        <w:i w:val="0"/>
        <w:sz w:val="21"/>
        <w:szCs w:val="21"/>
      </w:rPr>
    </w:lvl>
    <w:lvl w:ilvl="6" w:tentative="0">
      <w:start w:val="1"/>
      <w:numFmt w:val="decimal"/>
      <w:suff w:val="nothing"/>
      <w:lvlText w:val="%1.%2.%3.%4.%5.%6.%7　"/>
      <w:lvlJc w:val="left"/>
      <w:pPr>
        <w:ind w:left="0" w:firstLine="0"/>
      </w:pPr>
      <w:rPr>
        <w:rFonts w:hint="eastAsia" w:ascii="宋体" w:hAnsi="宋体" w:eastAsia="宋体"/>
      </w:rPr>
    </w:lvl>
    <w:lvl w:ilvl="7" w:tentative="0">
      <w:start w:val="1"/>
      <w:numFmt w:val="decimal"/>
      <w:lvlText w:val="%1.%2.%3.%4.%5.%6.%7.%8"/>
      <w:lvlJc w:val="left"/>
      <w:pPr>
        <w:tabs>
          <w:tab w:val="left" w:pos="4394"/>
        </w:tabs>
        <w:ind w:left="4394" w:hanging="1418"/>
      </w:pPr>
      <w:rPr>
        <w:rFonts w:hint="eastAsia" w:ascii="宋体" w:hAnsi="宋体" w:eastAsia="宋体"/>
      </w:rPr>
    </w:lvl>
    <w:lvl w:ilvl="8" w:tentative="0">
      <w:start w:val="1"/>
      <w:numFmt w:val="decimal"/>
      <w:lvlText w:val="%1.%2.%3.%4.%5.%6.%7.%8.%9"/>
      <w:lvlJc w:val="left"/>
      <w:pPr>
        <w:tabs>
          <w:tab w:val="left" w:pos="5102"/>
        </w:tabs>
        <w:ind w:left="5102" w:hanging="1700"/>
      </w:pPr>
      <w:rPr>
        <w:rFonts w:hint="eastAsia" w:ascii="宋体" w:hAnsi="宋体" w:eastAsia="宋体"/>
      </w:rPr>
    </w:lvl>
  </w:abstractNum>
  <w:abstractNum w:abstractNumId="13">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4">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5">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6">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8">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0">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1">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2">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4">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5">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6">
    <w:nsid w:val="657D3FBC"/>
    <w:multiLevelType w:val="multilevel"/>
    <w:tmpl w:val="657D3FBC"/>
    <w:lvl w:ilvl="0" w:tentative="0">
      <w:start w:val="1"/>
      <w:numFmt w:val="upperLetter"/>
      <w:pStyle w:val="79"/>
      <w:suff w:val="nothing"/>
      <w:lvlText w:val="附录%1"/>
      <w:lvlJc w:val="left"/>
      <w:pPr>
        <w:ind w:left="5103"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425" w:firstLine="0"/>
      </w:pPr>
      <w:rPr>
        <w:rFonts w:hint="eastAsia" w:ascii="黑体" w:eastAsia="黑体"/>
        <w:b w:val="0"/>
        <w:i w:val="0"/>
        <w:sz w:val="21"/>
      </w:rPr>
    </w:lvl>
    <w:lvl w:ilvl="3" w:tentative="0">
      <w:start w:val="1"/>
      <w:numFmt w:val="decimal"/>
      <w:pStyle w:val="84"/>
      <w:suff w:val="nothing"/>
      <w:lvlText w:val="%1.%2.%3.%4　"/>
      <w:lvlJc w:val="left"/>
      <w:pPr>
        <w:ind w:left="85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7">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8">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9">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425" w:firstLine="0"/>
      </w:pPr>
      <w:rPr>
        <w:rFonts w:hint="eastAsia" w:ascii="黑体" w:eastAsia="黑体"/>
        <w:b w:val="0"/>
        <w:i w:val="0"/>
        <w:sz w:val="21"/>
      </w:rPr>
    </w:lvl>
    <w:lvl w:ilvl="4" w:tentative="0">
      <w:start w:val="1"/>
      <w:numFmt w:val="decimal"/>
      <w:pStyle w:val="97"/>
      <w:suff w:val="nothing"/>
      <w:lvlText w:val="%1%2.%3.%4.%5　"/>
      <w:lvlJc w:val="left"/>
      <w:pPr>
        <w:ind w:left="2268"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1">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2">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3">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30"/>
  </w:num>
  <w:num w:numId="3">
    <w:abstractNumId w:val="6"/>
  </w:num>
  <w:num w:numId="4">
    <w:abstractNumId w:val="26"/>
  </w:num>
  <w:num w:numId="5">
    <w:abstractNumId w:val="21"/>
  </w:num>
  <w:num w:numId="6">
    <w:abstractNumId w:val="16"/>
  </w:num>
  <w:num w:numId="7">
    <w:abstractNumId w:val="9"/>
  </w:num>
  <w:num w:numId="8">
    <w:abstractNumId w:val="4"/>
  </w:num>
  <w:num w:numId="9">
    <w:abstractNumId w:val="10"/>
  </w:num>
  <w:num w:numId="10">
    <w:abstractNumId w:val="19"/>
  </w:num>
  <w:num w:numId="11">
    <w:abstractNumId w:val="28"/>
  </w:num>
  <w:num w:numId="12">
    <w:abstractNumId w:val="14"/>
  </w:num>
  <w:num w:numId="13">
    <w:abstractNumId w:val="15"/>
  </w:num>
  <w:num w:numId="14">
    <w:abstractNumId w:val="8"/>
  </w:num>
  <w:num w:numId="15">
    <w:abstractNumId w:val="22"/>
  </w:num>
  <w:num w:numId="16">
    <w:abstractNumId w:val="24"/>
  </w:num>
  <w:num w:numId="17">
    <w:abstractNumId w:val="20"/>
  </w:num>
  <w:num w:numId="18">
    <w:abstractNumId w:val="32"/>
  </w:num>
  <w:num w:numId="19">
    <w:abstractNumId w:val="18"/>
  </w:num>
  <w:num w:numId="20">
    <w:abstractNumId w:val="2"/>
  </w:num>
  <w:num w:numId="21">
    <w:abstractNumId w:val="13"/>
  </w:num>
  <w:num w:numId="22">
    <w:abstractNumId w:val="33"/>
  </w:num>
  <w:num w:numId="23">
    <w:abstractNumId w:val="23"/>
  </w:num>
  <w:num w:numId="24">
    <w:abstractNumId w:val="7"/>
  </w:num>
  <w:num w:numId="25">
    <w:abstractNumId w:val="29"/>
  </w:num>
  <w:num w:numId="26">
    <w:abstractNumId w:val="31"/>
  </w:num>
  <w:num w:numId="27">
    <w:abstractNumId w:val="3"/>
  </w:num>
  <w:num w:numId="28">
    <w:abstractNumId w:val="5"/>
  </w:num>
  <w:num w:numId="29">
    <w:abstractNumId w:val="17"/>
  </w:num>
  <w:num w:numId="30">
    <w:abstractNumId w:val="27"/>
  </w:num>
  <w:num w:numId="31">
    <w:abstractNumId w:val="25"/>
  </w:num>
  <w:num w:numId="32">
    <w:abstractNumId w:val="11"/>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attachedTemplate r:id="rId1"/>
  <w:documentProtection w:edit="forms" w:enforcement="0"/>
  <w:defaultTabStop w:val="420"/>
  <w:evenAndOddHeaders w:val="1"/>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0OWNhMGUyYzc2MTI5ZWY2NzM4MTVkMDAwODg0YzMifQ=="/>
  </w:docVars>
  <w:rsids>
    <w:rsidRoot w:val="005846C0"/>
    <w:rsid w:val="0000040A"/>
    <w:rsid w:val="00000A94"/>
    <w:rsid w:val="00001972"/>
    <w:rsid w:val="00001D9A"/>
    <w:rsid w:val="000047A7"/>
    <w:rsid w:val="0000758A"/>
    <w:rsid w:val="00007B3A"/>
    <w:rsid w:val="00007BB4"/>
    <w:rsid w:val="000107E0"/>
    <w:rsid w:val="00010F2B"/>
    <w:rsid w:val="00011FDE"/>
    <w:rsid w:val="00012FFD"/>
    <w:rsid w:val="00013716"/>
    <w:rsid w:val="00014162"/>
    <w:rsid w:val="00014340"/>
    <w:rsid w:val="000169A2"/>
    <w:rsid w:val="00016A9C"/>
    <w:rsid w:val="0002042C"/>
    <w:rsid w:val="00022184"/>
    <w:rsid w:val="00022762"/>
    <w:rsid w:val="00023184"/>
    <w:rsid w:val="000238E0"/>
    <w:rsid w:val="00023FAD"/>
    <w:rsid w:val="000249DB"/>
    <w:rsid w:val="0002595E"/>
    <w:rsid w:val="000303C3"/>
    <w:rsid w:val="00031D59"/>
    <w:rsid w:val="000331D3"/>
    <w:rsid w:val="000335D2"/>
    <w:rsid w:val="000346A5"/>
    <w:rsid w:val="000359C3"/>
    <w:rsid w:val="00035A7D"/>
    <w:rsid w:val="000365ED"/>
    <w:rsid w:val="00036C8E"/>
    <w:rsid w:val="00040A3A"/>
    <w:rsid w:val="0004249A"/>
    <w:rsid w:val="00043282"/>
    <w:rsid w:val="00044286"/>
    <w:rsid w:val="00045122"/>
    <w:rsid w:val="00045A36"/>
    <w:rsid w:val="00047F28"/>
    <w:rsid w:val="000503AA"/>
    <w:rsid w:val="000506A1"/>
    <w:rsid w:val="000515DD"/>
    <w:rsid w:val="000516C6"/>
    <w:rsid w:val="0005265A"/>
    <w:rsid w:val="000539DD"/>
    <w:rsid w:val="00053BD3"/>
    <w:rsid w:val="000556ED"/>
    <w:rsid w:val="00055FE2"/>
    <w:rsid w:val="0005616F"/>
    <w:rsid w:val="00060C2E"/>
    <w:rsid w:val="00061033"/>
    <w:rsid w:val="000619E9"/>
    <w:rsid w:val="000622D4"/>
    <w:rsid w:val="0006357D"/>
    <w:rsid w:val="00064E4C"/>
    <w:rsid w:val="000665C6"/>
    <w:rsid w:val="00066D98"/>
    <w:rsid w:val="00067279"/>
    <w:rsid w:val="000676CB"/>
    <w:rsid w:val="00067F1E"/>
    <w:rsid w:val="00071CC0"/>
    <w:rsid w:val="00071CFC"/>
    <w:rsid w:val="00073C8C"/>
    <w:rsid w:val="00075417"/>
    <w:rsid w:val="00077278"/>
    <w:rsid w:val="00077B64"/>
    <w:rsid w:val="00080600"/>
    <w:rsid w:val="00080A1C"/>
    <w:rsid w:val="00081815"/>
    <w:rsid w:val="00082317"/>
    <w:rsid w:val="00082671"/>
    <w:rsid w:val="00083D2C"/>
    <w:rsid w:val="000854F3"/>
    <w:rsid w:val="00086AA1"/>
    <w:rsid w:val="00087A77"/>
    <w:rsid w:val="00087BA2"/>
    <w:rsid w:val="00090CA6"/>
    <w:rsid w:val="000926A9"/>
    <w:rsid w:val="00092B8A"/>
    <w:rsid w:val="00092FB0"/>
    <w:rsid w:val="000934C5"/>
    <w:rsid w:val="00093D25"/>
    <w:rsid w:val="00093DAB"/>
    <w:rsid w:val="00094D73"/>
    <w:rsid w:val="00096D63"/>
    <w:rsid w:val="000A0B60"/>
    <w:rsid w:val="000A0EB8"/>
    <w:rsid w:val="000A19FC"/>
    <w:rsid w:val="000A296B"/>
    <w:rsid w:val="000A7311"/>
    <w:rsid w:val="000B060F"/>
    <w:rsid w:val="000B1295"/>
    <w:rsid w:val="000B1592"/>
    <w:rsid w:val="000B1FF2"/>
    <w:rsid w:val="000B3CDA"/>
    <w:rsid w:val="000B6A0B"/>
    <w:rsid w:val="000C0F6C"/>
    <w:rsid w:val="000C1150"/>
    <w:rsid w:val="000C11DB"/>
    <w:rsid w:val="000C1492"/>
    <w:rsid w:val="000C2FBD"/>
    <w:rsid w:val="000C4438"/>
    <w:rsid w:val="000C4B41"/>
    <w:rsid w:val="000C57D6"/>
    <w:rsid w:val="000C6362"/>
    <w:rsid w:val="000C66B1"/>
    <w:rsid w:val="000C7119"/>
    <w:rsid w:val="000C7666"/>
    <w:rsid w:val="000D0A9C"/>
    <w:rsid w:val="000D1795"/>
    <w:rsid w:val="000D2C8B"/>
    <w:rsid w:val="000D321F"/>
    <w:rsid w:val="000D329A"/>
    <w:rsid w:val="000D4B9C"/>
    <w:rsid w:val="000D4EB6"/>
    <w:rsid w:val="000D5BDA"/>
    <w:rsid w:val="000D753B"/>
    <w:rsid w:val="000E45C2"/>
    <w:rsid w:val="000E4C9E"/>
    <w:rsid w:val="000E6475"/>
    <w:rsid w:val="000E6670"/>
    <w:rsid w:val="000E6FD7"/>
    <w:rsid w:val="000E7DCE"/>
    <w:rsid w:val="000F06E1"/>
    <w:rsid w:val="000F0E3C"/>
    <w:rsid w:val="000F19D5"/>
    <w:rsid w:val="000F4050"/>
    <w:rsid w:val="000F4AEA"/>
    <w:rsid w:val="000F67E9"/>
    <w:rsid w:val="00101599"/>
    <w:rsid w:val="001016F6"/>
    <w:rsid w:val="0010285E"/>
    <w:rsid w:val="00102FD7"/>
    <w:rsid w:val="00104926"/>
    <w:rsid w:val="001057D7"/>
    <w:rsid w:val="00113B1E"/>
    <w:rsid w:val="00113EDE"/>
    <w:rsid w:val="0011711C"/>
    <w:rsid w:val="00121F51"/>
    <w:rsid w:val="00124E4F"/>
    <w:rsid w:val="001260B7"/>
    <w:rsid w:val="001265CB"/>
    <w:rsid w:val="001321C6"/>
    <w:rsid w:val="001325C4"/>
    <w:rsid w:val="00133010"/>
    <w:rsid w:val="0013323F"/>
    <w:rsid w:val="001338EE"/>
    <w:rsid w:val="00133AAE"/>
    <w:rsid w:val="00135323"/>
    <w:rsid w:val="001356C4"/>
    <w:rsid w:val="00137565"/>
    <w:rsid w:val="00140E8E"/>
    <w:rsid w:val="00141114"/>
    <w:rsid w:val="00142969"/>
    <w:rsid w:val="001446C2"/>
    <w:rsid w:val="00144919"/>
    <w:rsid w:val="001457E7"/>
    <w:rsid w:val="00145D9D"/>
    <w:rsid w:val="00146388"/>
    <w:rsid w:val="00150714"/>
    <w:rsid w:val="001529E5"/>
    <w:rsid w:val="00152FB3"/>
    <w:rsid w:val="00153C7E"/>
    <w:rsid w:val="00156328"/>
    <w:rsid w:val="00156B25"/>
    <w:rsid w:val="00156E1A"/>
    <w:rsid w:val="00156EFC"/>
    <w:rsid w:val="00157894"/>
    <w:rsid w:val="00157B55"/>
    <w:rsid w:val="001642FA"/>
    <w:rsid w:val="001649EB"/>
    <w:rsid w:val="00164BAF"/>
    <w:rsid w:val="00164FA8"/>
    <w:rsid w:val="00165065"/>
    <w:rsid w:val="00165434"/>
    <w:rsid w:val="0016549B"/>
    <w:rsid w:val="0016580B"/>
    <w:rsid w:val="00165F49"/>
    <w:rsid w:val="00166B88"/>
    <w:rsid w:val="0016770A"/>
    <w:rsid w:val="00170291"/>
    <w:rsid w:val="00170804"/>
    <w:rsid w:val="001708E9"/>
    <w:rsid w:val="0017340B"/>
    <w:rsid w:val="00173FB1"/>
    <w:rsid w:val="00176DFD"/>
    <w:rsid w:val="001774F2"/>
    <w:rsid w:val="00180575"/>
    <w:rsid w:val="00182071"/>
    <w:rsid w:val="0018384C"/>
    <w:rsid w:val="001852C9"/>
    <w:rsid w:val="00187A0B"/>
    <w:rsid w:val="00190087"/>
    <w:rsid w:val="001913C4"/>
    <w:rsid w:val="0019164F"/>
    <w:rsid w:val="001932E3"/>
    <w:rsid w:val="0019348F"/>
    <w:rsid w:val="00193A07"/>
    <w:rsid w:val="00194C95"/>
    <w:rsid w:val="00195C34"/>
    <w:rsid w:val="00196EF5"/>
    <w:rsid w:val="00197131"/>
    <w:rsid w:val="001A1A53"/>
    <w:rsid w:val="001A234A"/>
    <w:rsid w:val="001A4CF3"/>
    <w:rsid w:val="001A6696"/>
    <w:rsid w:val="001B06E8"/>
    <w:rsid w:val="001B0E2F"/>
    <w:rsid w:val="001B1359"/>
    <w:rsid w:val="001B1807"/>
    <w:rsid w:val="001B71D0"/>
    <w:rsid w:val="001B71EE"/>
    <w:rsid w:val="001C04A8"/>
    <w:rsid w:val="001C0801"/>
    <w:rsid w:val="001C1468"/>
    <w:rsid w:val="001C1C90"/>
    <w:rsid w:val="001C2C03"/>
    <w:rsid w:val="001C42F7"/>
    <w:rsid w:val="001C49E5"/>
    <w:rsid w:val="001C680C"/>
    <w:rsid w:val="001C7287"/>
    <w:rsid w:val="001C7C29"/>
    <w:rsid w:val="001C7FEA"/>
    <w:rsid w:val="001D0499"/>
    <w:rsid w:val="001D0BBE"/>
    <w:rsid w:val="001D0ED4"/>
    <w:rsid w:val="001D212F"/>
    <w:rsid w:val="001D21E1"/>
    <w:rsid w:val="001D29D7"/>
    <w:rsid w:val="001D2DE7"/>
    <w:rsid w:val="001D411C"/>
    <w:rsid w:val="001D7AC9"/>
    <w:rsid w:val="001E1B6A"/>
    <w:rsid w:val="001E1CC5"/>
    <w:rsid w:val="001E2484"/>
    <w:rsid w:val="001E3CC4"/>
    <w:rsid w:val="001E467C"/>
    <w:rsid w:val="001E4882"/>
    <w:rsid w:val="001E5FD6"/>
    <w:rsid w:val="001E69F9"/>
    <w:rsid w:val="001E73AB"/>
    <w:rsid w:val="001F092D"/>
    <w:rsid w:val="001F143A"/>
    <w:rsid w:val="001F1605"/>
    <w:rsid w:val="001F2508"/>
    <w:rsid w:val="001F4816"/>
    <w:rsid w:val="001F494B"/>
    <w:rsid w:val="001F5818"/>
    <w:rsid w:val="001F69B4"/>
    <w:rsid w:val="001F77C7"/>
    <w:rsid w:val="00200183"/>
    <w:rsid w:val="00200333"/>
    <w:rsid w:val="0020107D"/>
    <w:rsid w:val="00201D6B"/>
    <w:rsid w:val="00202AA4"/>
    <w:rsid w:val="00202EBB"/>
    <w:rsid w:val="002030AB"/>
    <w:rsid w:val="002031F7"/>
    <w:rsid w:val="002040E6"/>
    <w:rsid w:val="0020527B"/>
    <w:rsid w:val="00205F2C"/>
    <w:rsid w:val="00210B15"/>
    <w:rsid w:val="002142EA"/>
    <w:rsid w:val="00215ADD"/>
    <w:rsid w:val="002204BB"/>
    <w:rsid w:val="00221B79"/>
    <w:rsid w:val="00221C6B"/>
    <w:rsid w:val="002227F6"/>
    <w:rsid w:val="00222A61"/>
    <w:rsid w:val="00223612"/>
    <w:rsid w:val="002253A1"/>
    <w:rsid w:val="00225CF8"/>
    <w:rsid w:val="0022794E"/>
    <w:rsid w:val="00227B01"/>
    <w:rsid w:val="00233D64"/>
    <w:rsid w:val="0023482A"/>
    <w:rsid w:val="002359CB"/>
    <w:rsid w:val="00240887"/>
    <w:rsid w:val="00243540"/>
    <w:rsid w:val="0024497B"/>
    <w:rsid w:val="00244DE5"/>
    <w:rsid w:val="0024515B"/>
    <w:rsid w:val="00246021"/>
    <w:rsid w:val="0024666E"/>
    <w:rsid w:val="00247F52"/>
    <w:rsid w:val="00250B25"/>
    <w:rsid w:val="00250BBE"/>
    <w:rsid w:val="002515C2"/>
    <w:rsid w:val="0025194F"/>
    <w:rsid w:val="00251BF6"/>
    <w:rsid w:val="00257129"/>
    <w:rsid w:val="0026148A"/>
    <w:rsid w:val="00262170"/>
    <w:rsid w:val="00262696"/>
    <w:rsid w:val="002629EE"/>
    <w:rsid w:val="00263D25"/>
    <w:rsid w:val="002643C3"/>
    <w:rsid w:val="00264A0C"/>
    <w:rsid w:val="00266EEB"/>
    <w:rsid w:val="00267EF4"/>
    <w:rsid w:val="00270CB8"/>
    <w:rsid w:val="00272B08"/>
    <w:rsid w:val="00281BB8"/>
    <w:rsid w:val="00281E9E"/>
    <w:rsid w:val="00282405"/>
    <w:rsid w:val="00283463"/>
    <w:rsid w:val="00285170"/>
    <w:rsid w:val="00285361"/>
    <w:rsid w:val="0028710E"/>
    <w:rsid w:val="002914C7"/>
    <w:rsid w:val="00291F76"/>
    <w:rsid w:val="00292556"/>
    <w:rsid w:val="00292D60"/>
    <w:rsid w:val="00293B30"/>
    <w:rsid w:val="00293CE2"/>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35CB"/>
    <w:rsid w:val="002B4508"/>
    <w:rsid w:val="002B5779"/>
    <w:rsid w:val="002B7332"/>
    <w:rsid w:val="002B7F51"/>
    <w:rsid w:val="002C09E7"/>
    <w:rsid w:val="002C1D2D"/>
    <w:rsid w:val="002C1E06"/>
    <w:rsid w:val="002C27EE"/>
    <w:rsid w:val="002C3F07"/>
    <w:rsid w:val="002C4EEF"/>
    <w:rsid w:val="002C5278"/>
    <w:rsid w:val="002C7EBB"/>
    <w:rsid w:val="002D06C1"/>
    <w:rsid w:val="002D2803"/>
    <w:rsid w:val="002D42B5"/>
    <w:rsid w:val="002D4F1A"/>
    <w:rsid w:val="002D6EC6"/>
    <w:rsid w:val="002D79AC"/>
    <w:rsid w:val="002E039D"/>
    <w:rsid w:val="002E4D5A"/>
    <w:rsid w:val="002E6326"/>
    <w:rsid w:val="002F30E0"/>
    <w:rsid w:val="002F35E4"/>
    <w:rsid w:val="002F3730"/>
    <w:rsid w:val="002F38E1"/>
    <w:rsid w:val="002F6500"/>
    <w:rsid w:val="002F6924"/>
    <w:rsid w:val="002F7AF6"/>
    <w:rsid w:val="00300E63"/>
    <w:rsid w:val="00302F5F"/>
    <w:rsid w:val="0030441D"/>
    <w:rsid w:val="0030546A"/>
    <w:rsid w:val="00305E44"/>
    <w:rsid w:val="00306063"/>
    <w:rsid w:val="0031027D"/>
    <w:rsid w:val="00311AEE"/>
    <w:rsid w:val="00313B85"/>
    <w:rsid w:val="00313D89"/>
    <w:rsid w:val="00313F35"/>
    <w:rsid w:val="00316477"/>
    <w:rsid w:val="00317988"/>
    <w:rsid w:val="003221B4"/>
    <w:rsid w:val="0032245D"/>
    <w:rsid w:val="0032258D"/>
    <w:rsid w:val="00322E62"/>
    <w:rsid w:val="00324D13"/>
    <w:rsid w:val="00324EDD"/>
    <w:rsid w:val="003331E4"/>
    <w:rsid w:val="00335693"/>
    <w:rsid w:val="00336C64"/>
    <w:rsid w:val="00337162"/>
    <w:rsid w:val="003374C5"/>
    <w:rsid w:val="003377EC"/>
    <w:rsid w:val="0034192E"/>
    <w:rsid w:val="0034194F"/>
    <w:rsid w:val="00344605"/>
    <w:rsid w:val="003474AA"/>
    <w:rsid w:val="00350D1D"/>
    <w:rsid w:val="00352176"/>
    <w:rsid w:val="003525C6"/>
    <w:rsid w:val="00352C83"/>
    <w:rsid w:val="00352F1A"/>
    <w:rsid w:val="0035415E"/>
    <w:rsid w:val="00355138"/>
    <w:rsid w:val="0036107C"/>
    <w:rsid w:val="003615D2"/>
    <w:rsid w:val="00362052"/>
    <w:rsid w:val="003624CE"/>
    <w:rsid w:val="00363837"/>
    <w:rsid w:val="0036429C"/>
    <w:rsid w:val="00364A53"/>
    <w:rsid w:val="003654CB"/>
    <w:rsid w:val="00365AA9"/>
    <w:rsid w:val="00365F86"/>
    <w:rsid w:val="00365F87"/>
    <w:rsid w:val="00366E89"/>
    <w:rsid w:val="00366F49"/>
    <w:rsid w:val="003705F4"/>
    <w:rsid w:val="00370D58"/>
    <w:rsid w:val="00371316"/>
    <w:rsid w:val="00376713"/>
    <w:rsid w:val="003801EE"/>
    <w:rsid w:val="0038121A"/>
    <w:rsid w:val="00381226"/>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1F38"/>
    <w:rsid w:val="003A203B"/>
    <w:rsid w:val="003A3D9C"/>
    <w:rsid w:val="003A4077"/>
    <w:rsid w:val="003A4AA7"/>
    <w:rsid w:val="003B09AD"/>
    <w:rsid w:val="003B1F18"/>
    <w:rsid w:val="003B2450"/>
    <w:rsid w:val="003B38D2"/>
    <w:rsid w:val="003B595B"/>
    <w:rsid w:val="003B59D0"/>
    <w:rsid w:val="003B5BF0"/>
    <w:rsid w:val="003B60BF"/>
    <w:rsid w:val="003B63F7"/>
    <w:rsid w:val="003B6BE3"/>
    <w:rsid w:val="003C010C"/>
    <w:rsid w:val="003C0A6C"/>
    <w:rsid w:val="003C14F8"/>
    <w:rsid w:val="003C5A43"/>
    <w:rsid w:val="003C61E9"/>
    <w:rsid w:val="003C6795"/>
    <w:rsid w:val="003D0519"/>
    <w:rsid w:val="003D0DE0"/>
    <w:rsid w:val="003D0FF6"/>
    <w:rsid w:val="003D262C"/>
    <w:rsid w:val="003D3403"/>
    <w:rsid w:val="003D6D61"/>
    <w:rsid w:val="003E091D"/>
    <w:rsid w:val="003E1C53"/>
    <w:rsid w:val="003E26B9"/>
    <w:rsid w:val="003E2704"/>
    <w:rsid w:val="003E2A69"/>
    <w:rsid w:val="003E2D49"/>
    <w:rsid w:val="003E2FD4"/>
    <w:rsid w:val="003E396C"/>
    <w:rsid w:val="003E49F6"/>
    <w:rsid w:val="003E50E5"/>
    <w:rsid w:val="003E660F"/>
    <w:rsid w:val="003F0841"/>
    <w:rsid w:val="003F18ED"/>
    <w:rsid w:val="003F23D3"/>
    <w:rsid w:val="003F3F08"/>
    <w:rsid w:val="003F49F1"/>
    <w:rsid w:val="003F5427"/>
    <w:rsid w:val="003F6272"/>
    <w:rsid w:val="003F70FB"/>
    <w:rsid w:val="00400E72"/>
    <w:rsid w:val="00401400"/>
    <w:rsid w:val="00404869"/>
    <w:rsid w:val="00405884"/>
    <w:rsid w:val="00405CFC"/>
    <w:rsid w:val="00407D39"/>
    <w:rsid w:val="0041183C"/>
    <w:rsid w:val="00412149"/>
    <w:rsid w:val="004135A1"/>
    <w:rsid w:val="004145EA"/>
    <w:rsid w:val="0041477A"/>
    <w:rsid w:val="004167A3"/>
    <w:rsid w:val="0042114F"/>
    <w:rsid w:val="004278FF"/>
    <w:rsid w:val="00432DAA"/>
    <w:rsid w:val="00434305"/>
    <w:rsid w:val="004347D9"/>
    <w:rsid w:val="00435DF7"/>
    <w:rsid w:val="00436B63"/>
    <w:rsid w:val="0044083F"/>
    <w:rsid w:val="00441AE7"/>
    <w:rsid w:val="00445574"/>
    <w:rsid w:val="004467FB"/>
    <w:rsid w:val="0044771D"/>
    <w:rsid w:val="00450A65"/>
    <w:rsid w:val="00452023"/>
    <w:rsid w:val="00452D6B"/>
    <w:rsid w:val="00454484"/>
    <w:rsid w:val="00454CEE"/>
    <w:rsid w:val="0045517B"/>
    <w:rsid w:val="00455810"/>
    <w:rsid w:val="00462F54"/>
    <w:rsid w:val="00463B77"/>
    <w:rsid w:val="00463C7B"/>
    <w:rsid w:val="004644A6"/>
    <w:rsid w:val="004659BD"/>
    <w:rsid w:val="0046664D"/>
    <w:rsid w:val="00470775"/>
    <w:rsid w:val="004716D7"/>
    <w:rsid w:val="004746B1"/>
    <w:rsid w:val="00475359"/>
    <w:rsid w:val="0047583F"/>
    <w:rsid w:val="00475D16"/>
    <w:rsid w:val="00475DE8"/>
    <w:rsid w:val="0048094D"/>
    <w:rsid w:val="004816D4"/>
    <w:rsid w:val="00481C44"/>
    <w:rsid w:val="00482842"/>
    <w:rsid w:val="00484188"/>
    <w:rsid w:val="00484936"/>
    <w:rsid w:val="00485C89"/>
    <w:rsid w:val="00486BE3"/>
    <w:rsid w:val="004871A1"/>
    <w:rsid w:val="004905E4"/>
    <w:rsid w:val="00490A89"/>
    <w:rsid w:val="00490AB4"/>
    <w:rsid w:val="00492F02"/>
    <w:rsid w:val="00493363"/>
    <w:rsid w:val="004939AE"/>
    <w:rsid w:val="004A12DF"/>
    <w:rsid w:val="004A1BA8"/>
    <w:rsid w:val="004A4B57"/>
    <w:rsid w:val="004A4ECA"/>
    <w:rsid w:val="004A5137"/>
    <w:rsid w:val="004A63FA"/>
    <w:rsid w:val="004A6A3D"/>
    <w:rsid w:val="004B0272"/>
    <w:rsid w:val="004B2701"/>
    <w:rsid w:val="004B2E1B"/>
    <w:rsid w:val="004B3AA8"/>
    <w:rsid w:val="004B3E93"/>
    <w:rsid w:val="004B6D4D"/>
    <w:rsid w:val="004C1FBC"/>
    <w:rsid w:val="004C25A2"/>
    <w:rsid w:val="004C296E"/>
    <w:rsid w:val="004C3064"/>
    <w:rsid w:val="004C3F1D"/>
    <w:rsid w:val="004C458D"/>
    <w:rsid w:val="004C67F5"/>
    <w:rsid w:val="004C7556"/>
    <w:rsid w:val="004C7E8B"/>
    <w:rsid w:val="004C7E9D"/>
    <w:rsid w:val="004C7F67"/>
    <w:rsid w:val="004C7FD9"/>
    <w:rsid w:val="004D076D"/>
    <w:rsid w:val="004D0EF1"/>
    <w:rsid w:val="004D12BC"/>
    <w:rsid w:val="004D2253"/>
    <w:rsid w:val="004D2FBF"/>
    <w:rsid w:val="004D4406"/>
    <w:rsid w:val="004D7C42"/>
    <w:rsid w:val="004E0465"/>
    <w:rsid w:val="004E127B"/>
    <w:rsid w:val="004E1C0A"/>
    <w:rsid w:val="004E2CC0"/>
    <w:rsid w:val="004E30C5"/>
    <w:rsid w:val="004E45A9"/>
    <w:rsid w:val="004E4AA5"/>
    <w:rsid w:val="004E4AEE"/>
    <w:rsid w:val="004E59E3"/>
    <w:rsid w:val="004E67C0"/>
    <w:rsid w:val="004F391A"/>
    <w:rsid w:val="004F3CFB"/>
    <w:rsid w:val="004F6246"/>
    <w:rsid w:val="004F6456"/>
    <w:rsid w:val="004F696E"/>
    <w:rsid w:val="004F6C71"/>
    <w:rsid w:val="00501139"/>
    <w:rsid w:val="0050363E"/>
    <w:rsid w:val="005039BC"/>
    <w:rsid w:val="005043BB"/>
    <w:rsid w:val="00504A3D"/>
    <w:rsid w:val="00505767"/>
    <w:rsid w:val="005073F0"/>
    <w:rsid w:val="00510A7B"/>
    <w:rsid w:val="00511F4D"/>
    <w:rsid w:val="00512F6E"/>
    <w:rsid w:val="00513038"/>
    <w:rsid w:val="00514174"/>
    <w:rsid w:val="00516088"/>
    <w:rsid w:val="00516B0B"/>
    <w:rsid w:val="00517DFD"/>
    <w:rsid w:val="00521809"/>
    <w:rsid w:val="005220EC"/>
    <w:rsid w:val="00523F95"/>
    <w:rsid w:val="00524D1E"/>
    <w:rsid w:val="00524D65"/>
    <w:rsid w:val="00525B16"/>
    <w:rsid w:val="00527B9D"/>
    <w:rsid w:val="00530443"/>
    <w:rsid w:val="00531E69"/>
    <w:rsid w:val="00533D04"/>
    <w:rsid w:val="00534804"/>
    <w:rsid w:val="00534BDF"/>
    <w:rsid w:val="0053525D"/>
    <w:rsid w:val="005354EA"/>
    <w:rsid w:val="005356A8"/>
    <w:rsid w:val="0053585F"/>
    <w:rsid w:val="00535EC4"/>
    <w:rsid w:val="00535ED9"/>
    <w:rsid w:val="0053692B"/>
    <w:rsid w:val="00537D11"/>
    <w:rsid w:val="005414BF"/>
    <w:rsid w:val="00541853"/>
    <w:rsid w:val="00543ACE"/>
    <w:rsid w:val="00543BDA"/>
    <w:rsid w:val="005441CC"/>
    <w:rsid w:val="005479DA"/>
    <w:rsid w:val="00547BCC"/>
    <w:rsid w:val="0055013B"/>
    <w:rsid w:val="00551F6F"/>
    <w:rsid w:val="00554114"/>
    <w:rsid w:val="00555044"/>
    <w:rsid w:val="00561475"/>
    <w:rsid w:val="00562308"/>
    <w:rsid w:val="0056487B"/>
    <w:rsid w:val="00564FB9"/>
    <w:rsid w:val="005664FE"/>
    <w:rsid w:val="00570F56"/>
    <w:rsid w:val="00572166"/>
    <w:rsid w:val="00573D9E"/>
    <w:rsid w:val="00574869"/>
    <w:rsid w:val="005801E3"/>
    <w:rsid w:val="00581802"/>
    <w:rsid w:val="005836A8"/>
    <w:rsid w:val="0058409C"/>
    <w:rsid w:val="00584262"/>
    <w:rsid w:val="005846C0"/>
    <w:rsid w:val="005862A6"/>
    <w:rsid w:val="00586630"/>
    <w:rsid w:val="00587ADD"/>
    <w:rsid w:val="00593307"/>
    <w:rsid w:val="00593A49"/>
    <w:rsid w:val="00596160"/>
    <w:rsid w:val="005966E2"/>
    <w:rsid w:val="00597007"/>
    <w:rsid w:val="005A0966"/>
    <w:rsid w:val="005A11B7"/>
    <w:rsid w:val="005A17F4"/>
    <w:rsid w:val="005A260B"/>
    <w:rsid w:val="005A4A1B"/>
    <w:rsid w:val="005A7830"/>
    <w:rsid w:val="005A7CE6"/>
    <w:rsid w:val="005A7FCE"/>
    <w:rsid w:val="005B0F3F"/>
    <w:rsid w:val="005B191C"/>
    <w:rsid w:val="005B4903"/>
    <w:rsid w:val="005B51CE"/>
    <w:rsid w:val="005B5885"/>
    <w:rsid w:val="005B5CD7"/>
    <w:rsid w:val="005B65AD"/>
    <w:rsid w:val="005B6A66"/>
    <w:rsid w:val="005B6BF8"/>
    <w:rsid w:val="005B6CF6"/>
    <w:rsid w:val="005B7422"/>
    <w:rsid w:val="005C09FF"/>
    <w:rsid w:val="005C29B8"/>
    <w:rsid w:val="005C5F21"/>
    <w:rsid w:val="005C7156"/>
    <w:rsid w:val="005D0B8D"/>
    <w:rsid w:val="005D0C75"/>
    <w:rsid w:val="005D4055"/>
    <w:rsid w:val="005D4171"/>
    <w:rsid w:val="005D6A95"/>
    <w:rsid w:val="005D6B2C"/>
    <w:rsid w:val="005D6D9C"/>
    <w:rsid w:val="005D7634"/>
    <w:rsid w:val="005E2335"/>
    <w:rsid w:val="005E34CA"/>
    <w:rsid w:val="005E3C18"/>
    <w:rsid w:val="005E4250"/>
    <w:rsid w:val="005E6812"/>
    <w:rsid w:val="005E771B"/>
    <w:rsid w:val="005E7881"/>
    <w:rsid w:val="005E78E0"/>
    <w:rsid w:val="005F0D9C"/>
    <w:rsid w:val="005F284E"/>
    <w:rsid w:val="005F2C76"/>
    <w:rsid w:val="005F3586"/>
    <w:rsid w:val="005F4A4C"/>
    <w:rsid w:val="006015CE"/>
    <w:rsid w:val="00604784"/>
    <w:rsid w:val="00604BFB"/>
    <w:rsid w:val="0060566F"/>
    <w:rsid w:val="00606419"/>
    <w:rsid w:val="00606F61"/>
    <w:rsid w:val="00607D29"/>
    <w:rsid w:val="00612952"/>
    <w:rsid w:val="00614CC1"/>
    <w:rsid w:val="00615A9D"/>
    <w:rsid w:val="006167BE"/>
    <w:rsid w:val="00617387"/>
    <w:rsid w:val="006205D6"/>
    <w:rsid w:val="00624DDD"/>
    <w:rsid w:val="006252D8"/>
    <w:rsid w:val="006259BC"/>
    <w:rsid w:val="0062636B"/>
    <w:rsid w:val="00632182"/>
    <w:rsid w:val="00632AE0"/>
    <w:rsid w:val="00633C17"/>
    <w:rsid w:val="00634D9E"/>
    <w:rsid w:val="0063606A"/>
    <w:rsid w:val="006365E2"/>
    <w:rsid w:val="00636E3E"/>
    <w:rsid w:val="006379F7"/>
    <w:rsid w:val="00637E4D"/>
    <w:rsid w:val="006400FE"/>
    <w:rsid w:val="00640620"/>
    <w:rsid w:val="00641A1F"/>
    <w:rsid w:val="00645904"/>
    <w:rsid w:val="00651ACB"/>
    <w:rsid w:val="00651C47"/>
    <w:rsid w:val="00651E9C"/>
    <w:rsid w:val="00652AA6"/>
    <w:rsid w:val="00652AB2"/>
    <w:rsid w:val="00653FED"/>
    <w:rsid w:val="00654EC0"/>
    <w:rsid w:val="0065525B"/>
    <w:rsid w:val="00655743"/>
    <w:rsid w:val="00655C65"/>
    <w:rsid w:val="00655D4F"/>
    <w:rsid w:val="00656D29"/>
    <w:rsid w:val="00660C8E"/>
    <w:rsid w:val="006618F4"/>
    <w:rsid w:val="00663A32"/>
    <w:rsid w:val="006640E5"/>
    <w:rsid w:val="006646F1"/>
    <w:rsid w:val="00664929"/>
    <w:rsid w:val="00664F62"/>
    <w:rsid w:val="006655E1"/>
    <w:rsid w:val="00666A55"/>
    <w:rsid w:val="00670282"/>
    <w:rsid w:val="006702E8"/>
    <w:rsid w:val="00672060"/>
    <w:rsid w:val="00672BFD"/>
    <w:rsid w:val="00674FA4"/>
    <w:rsid w:val="006770F4"/>
    <w:rsid w:val="00677A84"/>
    <w:rsid w:val="0068026D"/>
    <w:rsid w:val="00680A27"/>
    <w:rsid w:val="00680E72"/>
    <w:rsid w:val="006816A4"/>
    <w:rsid w:val="006819B8"/>
    <w:rsid w:val="00682B40"/>
    <w:rsid w:val="006840A6"/>
    <w:rsid w:val="006850CD"/>
    <w:rsid w:val="00685AAB"/>
    <w:rsid w:val="00690492"/>
    <w:rsid w:val="006A07AA"/>
    <w:rsid w:val="006A1E4F"/>
    <w:rsid w:val="006A25E5"/>
    <w:rsid w:val="006A2B46"/>
    <w:rsid w:val="006A336D"/>
    <w:rsid w:val="006A37B9"/>
    <w:rsid w:val="006B2672"/>
    <w:rsid w:val="006B54BF"/>
    <w:rsid w:val="006B5F44"/>
    <w:rsid w:val="006B5F90"/>
    <w:rsid w:val="006B62E4"/>
    <w:rsid w:val="006C1BBA"/>
    <w:rsid w:val="006C2079"/>
    <w:rsid w:val="006C374B"/>
    <w:rsid w:val="006C3B15"/>
    <w:rsid w:val="006C5A62"/>
    <w:rsid w:val="006C5D68"/>
    <w:rsid w:val="006C6051"/>
    <w:rsid w:val="006C65B2"/>
    <w:rsid w:val="006C6976"/>
    <w:rsid w:val="006C6DD0"/>
    <w:rsid w:val="006D04EA"/>
    <w:rsid w:val="006D16C4"/>
    <w:rsid w:val="006D3E96"/>
    <w:rsid w:val="006D4515"/>
    <w:rsid w:val="006D4BB1"/>
    <w:rsid w:val="006D6593"/>
    <w:rsid w:val="006D7AA7"/>
    <w:rsid w:val="006E0137"/>
    <w:rsid w:val="006E532D"/>
    <w:rsid w:val="006F03A8"/>
    <w:rsid w:val="006F18BD"/>
    <w:rsid w:val="006F279E"/>
    <w:rsid w:val="006F2ACA"/>
    <w:rsid w:val="006F2ADC"/>
    <w:rsid w:val="006F2BFE"/>
    <w:rsid w:val="006F31E9"/>
    <w:rsid w:val="006F5210"/>
    <w:rsid w:val="006F6284"/>
    <w:rsid w:val="007002C5"/>
    <w:rsid w:val="00703073"/>
    <w:rsid w:val="007041E6"/>
    <w:rsid w:val="00704387"/>
    <w:rsid w:val="00707669"/>
    <w:rsid w:val="00707744"/>
    <w:rsid w:val="00711CBA"/>
    <w:rsid w:val="00711FB5"/>
    <w:rsid w:val="00712A01"/>
    <w:rsid w:val="00714043"/>
    <w:rsid w:val="00714F58"/>
    <w:rsid w:val="0071760C"/>
    <w:rsid w:val="00720EA4"/>
    <w:rsid w:val="007221B2"/>
    <w:rsid w:val="00722FBF"/>
    <w:rsid w:val="00722FC2"/>
    <w:rsid w:val="00723EBD"/>
    <w:rsid w:val="00724E1B"/>
    <w:rsid w:val="00725949"/>
    <w:rsid w:val="00726646"/>
    <w:rsid w:val="00727FA2"/>
    <w:rsid w:val="007302E5"/>
    <w:rsid w:val="00731E8E"/>
    <w:rsid w:val="007322D9"/>
    <w:rsid w:val="00732BC0"/>
    <w:rsid w:val="00732F88"/>
    <w:rsid w:val="00734354"/>
    <w:rsid w:val="0073720F"/>
    <w:rsid w:val="00737796"/>
    <w:rsid w:val="0074147E"/>
    <w:rsid w:val="0074165C"/>
    <w:rsid w:val="00742344"/>
    <w:rsid w:val="00742C35"/>
    <w:rsid w:val="007432CA"/>
    <w:rsid w:val="007439EB"/>
    <w:rsid w:val="00743CB4"/>
    <w:rsid w:val="00743F0A"/>
    <w:rsid w:val="00744086"/>
    <w:rsid w:val="007444E8"/>
    <w:rsid w:val="0074548E"/>
    <w:rsid w:val="00745773"/>
    <w:rsid w:val="00746800"/>
    <w:rsid w:val="007501A8"/>
    <w:rsid w:val="00750D61"/>
    <w:rsid w:val="00750EE1"/>
    <w:rsid w:val="00751C7E"/>
    <w:rsid w:val="00752B4D"/>
    <w:rsid w:val="00752C51"/>
    <w:rsid w:val="00755402"/>
    <w:rsid w:val="0075595B"/>
    <w:rsid w:val="00756B26"/>
    <w:rsid w:val="00756EDF"/>
    <w:rsid w:val="007600E3"/>
    <w:rsid w:val="00762047"/>
    <w:rsid w:val="00765C43"/>
    <w:rsid w:val="00765DFE"/>
    <w:rsid w:val="00765EFB"/>
    <w:rsid w:val="007671CA"/>
    <w:rsid w:val="00767C61"/>
    <w:rsid w:val="0077008A"/>
    <w:rsid w:val="00771EB8"/>
    <w:rsid w:val="00772E32"/>
    <w:rsid w:val="00773C1F"/>
    <w:rsid w:val="00774DA4"/>
    <w:rsid w:val="00776599"/>
    <w:rsid w:val="007806B5"/>
    <w:rsid w:val="0078114B"/>
    <w:rsid w:val="00781DD2"/>
    <w:rsid w:val="0078353E"/>
    <w:rsid w:val="00783ECF"/>
    <w:rsid w:val="0078413A"/>
    <w:rsid w:val="007959E8"/>
    <w:rsid w:val="00795E9C"/>
    <w:rsid w:val="007A0521"/>
    <w:rsid w:val="007A2E12"/>
    <w:rsid w:val="007A3475"/>
    <w:rsid w:val="007A41C8"/>
    <w:rsid w:val="007A54CE"/>
    <w:rsid w:val="007A6128"/>
    <w:rsid w:val="007A6FD9"/>
    <w:rsid w:val="007A7FFA"/>
    <w:rsid w:val="007B04EB"/>
    <w:rsid w:val="007B0D4F"/>
    <w:rsid w:val="007B3B32"/>
    <w:rsid w:val="007B422A"/>
    <w:rsid w:val="007B5A3D"/>
    <w:rsid w:val="007B5B95"/>
    <w:rsid w:val="007B6032"/>
    <w:rsid w:val="007B68EA"/>
    <w:rsid w:val="007B7453"/>
    <w:rsid w:val="007B77CC"/>
    <w:rsid w:val="007C27C3"/>
    <w:rsid w:val="007C2D89"/>
    <w:rsid w:val="007C4593"/>
    <w:rsid w:val="007C5309"/>
    <w:rsid w:val="007C6069"/>
    <w:rsid w:val="007C7DE0"/>
    <w:rsid w:val="007D06C4"/>
    <w:rsid w:val="007D1352"/>
    <w:rsid w:val="007D2508"/>
    <w:rsid w:val="007D27FB"/>
    <w:rsid w:val="007D346A"/>
    <w:rsid w:val="007D6518"/>
    <w:rsid w:val="007D76BD"/>
    <w:rsid w:val="007E0BF1"/>
    <w:rsid w:val="007E4F79"/>
    <w:rsid w:val="007E79C5"/>
    <w:rsid w:val="007F0ED8"/>
    <w:rsid w:val="007F0F63"/>
    <w:rsid w:val="007F20F3"/>
    <w:rsid w:val="007F35C7"/>
    <w:rsid w:val="007F376E"/>
    <w:rsid w:val="007F75CE"/>
    <w:rsid w:val="00800501"/>
    <w:rsid w:val="008007BB"/>
    <w:rsid w:val="0080101F"/>
    <w:rsid w:val="008013A4"/>
    <w:rsid w:val="008016F5"/>
    <w:rsid w:val="008027CE"/>
    <w:rsid w:val="00802F42"/>
    <w:rsid w:val="00803922"/>
    <w:rsid w:val="00804383"/>
    <w:rsid w:val="00804BB7"/>
    <w:rsid w:val="00804D41"/>
    <w:rsid w:val="00805911"/>
    <w:rsid w:val="00806DC2"/>
    <w:rsid w:val="00810257"/>
    <w:rsid w:val="008104F5"/>
    <w:rsid w:val="00810C26"/>
    <w:rsid w:val="00811015"/>
    <w:rsid w:val="00811072"/>
    <w:rsid w:val="00811238"/>
    <w:rsid w:val="00811369"/>
    <w:rsid w:val="00812650"/>
    <w:rsid w:val="00813ABC"/>
    <w:rsid w:val="00815419"/>
    <w:rsid w:val="008163C8"/>
    <w:rsid w:val="008164A1"/>
    <w:rsid w:val="00817325"/>
    <w:rsid w:val="008209E6"/>
    <w:rsid w:val="00821F12"/>
    <w:rsid w:val="00823303"/>
    <w:rsid w:val="008233B2"/>
    <w:rsid w:val="00823A9F"/>
    <w:rsid w:val="00823C85"/>
    <w:rsid w:val="00825138"/>
    <w:rsid w:val="008269DD"/>
    <w:rsid w:val="00826FDD"/>
    <w:rsid w:val="00830621"/>
    <w:rsid w:val="00830B3E"/>
    <w:rsid w:val="0083348C"/>
    <w:rsid w:val="00833714"/>
    <w:rsid w:val="008373D3"/>
    <w:rsid w:val="00840617"/>
    <w:rsid w:val="00840F84"/>
    <w:rsid w:val="00842A47"/>
    <w:rsid w:val="00842F17"/>
    <w:rsid w:val="00843C13"/>
    <w:rsid w:val="008446EF"/>
    <w:rsid w:val="0084475C"/>
    <w:rsid w:val="008454F8"/>
    <w:rsid w:val="008461A7"/>
    <w:rsid w:val="0085173A"/>
    <w:rsid w:val="008552BB"/>
    <w:rsid w:val="00856179"/>
    <w:rsid w:val="008603CE"/>
    <w:rsid w:val="00860BAF"/>
    <w:rsid w:val="008620FC"/>
    <w:rsid w:val="008627A5"/>
    <w:rsid w:val="008632C9"/>
    <w:rsid w:val="00863E05"/>
    <w:rsid w:val="00865ACA"/>
    <w:rsid w:val="00865BF4"/>
    <w:rsid w:val="00865D28"/>
    <w:rsid w:val="00865F85"/>
    <w:rsid w:val="00867C10"/>
    <w:rsid w:val="00870439"/>
    <w:rsid w:val="00870DA1"/>
    <w:rsid w:val="00882161"/>
    <w:rsid w:val="00883F93"/>
    <w:rsid w:val="00884DB3"/>
    <w:rsid w:val="00885A9D"/>
    <w:rsid w:val="008864F6"/>
    <w:rsid w:val="0089049D"/>
    <w:rsid w:val="00890507"/>
    <w:rsid w:val="00891019"/>
    <w:rsid w:val="008928C9"/>
    <w:rsid w:val="008930CB"/>
    <w:rsid w:val="008938DC"/>
    <w:rsid w:val="00893FD1"/>
    <w:rsid w:val="00894836"/>
    <w:rsid w:val="00895172"/>
    <w:rsid w:val="00895680"/>
    <w:rsid w:val="00896DFF"/>
    <w:rsid w:val="0089762C"/>
    <w:rsid w:val="0089796C"/>
    <w:rsid w:val="008A065E"/>
    <w:rsid w:val="008A173B"/>
    <w:rsid w:val="008A1893"/>
    <w:rsid w:val="008A23A2"/>
    <w:rsid w:val="008A2A11"/>
    <w:rsid w:val="008A57E6"/>
    <w:rsid w:val="008A5955"/>
    <w:rsid w:val="008A6ABB"/>
    <w:rsid w:val="008A6F81"/>
    <w:rsid w:val="008A769A"/>
    <w:rsid w:val="008B0C9C"/>
    <w:rsid w:val="008B166D"/>
    <w:rsid w:val="008B17F4"/>
    <w:rsid w:val="008B3615"/>
    <w:rsid w:val="008B3719"/>
    <w:rsid w:val="008B4AC4"/>
    <w:rsid w:val="008B4F1C"/>
    <w:rsid w:val="008B50C8"/>
    <w:rsid w:val="008B5281"/>
    <w:rsid w:val="008B7E05"/>
    <w:rsid w:val="008B7ECE"/>
    <w:rsid w:val="008C12AB"/>
    <w:rsid w:val="008C1797"/>
    <w:rsid w:val="008C1DE6"/>
    <w:rsid w:val="008C219C"/>
    <w:rsid w:val="008C475E"/>
    <w:rsid w:val="008C619A"/>
    <w:rsid w:val="008D07D9"/>
    <w:rsid w:val="008D0CE8"/>
    <w:rsid w:val="008D2BA3"/>
    <w:rsid w:val="008D2D1D"/>
    <w:rsid w:val="008D453D"/>
    <w:rsid w:val="008D53AD"/>
    <w:rsid w:val="008D562B"/>
    <w:rsid w:val="008D5733"/>
    <w:rsid w:val="008D622B"/>
    <w:rsid w:val="008D666C"/>
    <w:rsid w:val="008D6AFC"/>
    <w:rsid w:val="008D7B54"/>
    <w:rsid w:val="008E0C9D"/>
    <w:rsid w:val="008E1648"/>
    <w:rsid w:val="008E1B3E"/>
    <w:rsid w:val="008E2319"/>
    <w:rsid w:val="008E4BB6"/>
    <w:rsid w:val="008E5518"/>
    <w:rsid w:val="008E5EA4"/>
    <w:rsid w:val="008E6A84"/>
    <w:rsid w:val="008F0CDC"/>
    <w:rsid w:val="008F17A3"/>
    <w:rsid w:val="008F1ED3"/>
    <w:rsid w:val="008F4C29"/>
    <w:rsid w:val="008F63E6"/>
    <w:rsid w:val="008F70BD"/>
    <w:rsid w:val="008F788F"/>
    <w:rsid w:val="008F7EA2"/>
    <w:rsid w:val="0090035E"/>
    <w:rsid w:val="009024A7"/>
    <w:rsid w:val="00902722"/>
    <w:rsid w:val="009027BC"/>
    <w:rsid w:val="009062E6"/>
    <w:rsid w:val="00911BE5"/>
    <w:rsid w:val="00912FF2"/>
    <w:rsid w:val="00913CA9"/>
    <w:rsid w:val="00913CC1"/>
    <w:rsid w:val="009145AE"/>
    <w:rsid w:val="009146CE"/>
    <w:rsid w:val="00914CA7"/>
    <w:rsid w:val="00915C3E"/>
    <w:rsid w:val="00916053"/>
    <w:rsid w:val="009161A8"/>
    <w:rsid w:val="00920766"/>
    <w:rsid w:val="009215F1"/>
    <w:rsid w:val="00922576"/>
    <w:rsid w:val="009245AE"/>
    <w:rsid w:val="009245F5"/>
    <w:rsid w:val="009249EC"/>
    <w:rsid w:val="00925C14"/>
    <w:rsid w:val="009273B3"/>
    <w:rsid w:val="009305B5"/>
    <w:rsid w:val="00933362"/>
    <w:rsid w:val="00933548"/>
    <w:rsid w:val="0093433C"/>
    <w:rsid w:val="00934852"/>
    <w:rsid w:val="009378DD"/>
    <w:rsid w:val="009407C6"/>
    <w:rsid w:val="009429D5"/>
    <w:rsid w:val="00942BF1"/>
    <w:rsid w:val="00945180"/>
    <w:rsid w:val="00945428"/>
    <w:rsid w:val="00945D3F"/>
    <w:rsid w:val="00946037"/>
    <w:rsid w:val="0094607B"/>
    <w:rsid w:val="0094654A"/>
    <w:rsid w:val="0095095A"/>
    <w:rsid w:val="00953604"/>
    <w:rsid w:val="00953D06"/>
    <w:rsid w:val="0095496B"/>
    <w:rsid w:val="00956DCA"/>
    <w:rsid w:val="00960F1E"/>
    <w:rsid w:val="009610DC"/>
    <w:rsid w:val="00961490"/>
    <w:rsid w:val="00961851"/>
    <w:rsid w:val="0096381A"/>
    <w:rsid w:val="00965E04"/>
    <w:rsid w:val="009674AD"/>
    <w:rsid w:val="00970CDC"/>
    <w:rsid w:val="009721B0"/>
    <w:rsid w:val="00975727"/>
    <w:rsid w:val="009765C8"/>
    <w:rsid w:val="00977010"/>
    <w:rsid w:val="00977D02"/>
    <w:rsid w:val="00977FF9"/>
    <w:rsid w:val="009809BB"/>
    <w:rsid w:val="00982652"/>
    <w:rsid w:val="00982E28"/>
    <w:rsid w:val="0098364B"/>
    <w:rsid w:val="00987D80"/>
    <w:rsid w:val="009908A3"/>
    <w:rsid w:val="009911AF"/>
    <w:rsid w:val="00991875"/>
    <w:rsid w:val="00991F92"/>
    <w:rsid w:val="00992985"/>
    <w:rsid w:val="00993889"/>
    <w:rsid w:val="00994275"/>
    <w:rsid w:val="0099551B"/>
    <w:rsid w:val="0099584E"/>
    <w:rsid w:val="009968B9"/>
    <w:rsid w:val="00996BD2"/>
    <w:rsid w:val="00997BF1"/>
    <w:rsid w:val="009A089C"/>
    <w:rsid w:val="009A118E"/>
    <w:rsid w:val="009A180E"/>
    <w:rsid w:val="009A21CD"/>
    <w:rsid w:val="009A278C"/>
    <w:rsid w:val="009A2BC2"/>
    <w:rsid w:val="009A406D"/>
    <w:rsid w:val="009A4077"/>
    <w:rsid w:val="009A42C1"/>
    <w:rsid w:val="009A4BA3"/>
    <w:rsid w:val="009A5429"/>
    <w:rsid w:val="009A72AD"/>
    <w:rsid w:val="009B09E0"/>
    <w:rsid w:val="009B0BC5"/>
    <w:rsid w:val="009B0CE5"/>
    <w:rsid w:val="009B1247"/>
    <w:rsid w:val="009B22FD"/>
    <w:rsid w:val="009B5F6B"/>
    <w:rsid w:val="009B6029"/>
    <w:rsid w:val="009B6971"/>
    <w:rsid w:val="009C27F1"/>
    <w:rsid w:val="009C2ED6"/>
    <w:rsid w:val="009C3152"/>
    <w:rsid w:val="009C3257"/>
    <w:rsid w:val="009C4CFA"/>
    <w:rsid w:val="009C5070"/>
    <w:rsid w:val="009D05C7"/>
    <w:rsid w:val="009D0879"/>
    <w:rsid w:val="009D112C"/>
    <w:rsid w:val="009D1385"/>
    <w:rsid w:val="009D47FA"/>
    <w:rsid w:val="009D4C5B"/>
    <w:rsid w:val="009D50D2"/>
    <w:rsid w:val="009D6BCA"/>
    <w:rsid w:val="009D71E1"/>
    <w:rsid w:val="009E04B8"/>
    <w:rsid w:val="009E0F62"/>
    <w:rsid w:val="009E4A58"/>
    <w:rsid w:val="009E5A2D"/>
    <w:rsid w:val="009E5AB2"/>
    <w:rsid w:val="009E6219"/>
    <w:rsid w:val="009F03B3"/>
    <w:rsid w:val="009F235D"/>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53A8"/>
    <w:rsid w:val="00A25E59"/>
    <w:rsid w:val="00A27EA9"/>
    <w:rsid w:val="00A30032"/>
    <w:rsid w:val="00A30EFC"/>
    <w:rsid w:val="00A31984"/>
    <w:rsid w:val="00A32AFD"/>
    <w:rsid w:val="00A32D73"/>
    <w:rsid w:val="00A3367B"/>
    <w:rsid w:val="00A343BF"/>
    <w:rsid w:val="00A3597D"/>
    <w:rsid w:val="00A36607"/>
    <w:rsid w:val="00A36DD1"/>
    <w:rsid w:val="00A37C5D"/>
    <w:rsid w:val="00A4006C"/>
    <w:rsid w:val="00A40091"/>
    <w:rsid w:val="00A4030F"/>
    <w:rsid w:val="00A41C79"/>
    <w:rsid w:val="00A41CB5"/>
    <w:rsid w:val="00A42ACC"/>
    <w:rsid w:val="00A42CDF"/>
    <w:rsid w:val="00A4452E"/>
    <w:rsid w:val="00A4472C"/>
    <w:rsid w:val="00A44E69"/>
    <w:rsid w:val="00A4661E"/>
    <w:rsid w:val="00A50F0F"/>
    <w:rsid w:val="00A55BD6"/>
    <w:rsid w:val="00A55D50"/>
    <w:rsid w:val="00A56102"/>
    <w:rsid w:val="00A57142"/>
    <w:rsid w:val="00A648CD"/>
    <w:rsid w:val="00A6537A"/>
    <w:rsid w:val="00A67866"/>
    <w:rsid w:val="00A70B07"/>
    <w:rsid w:val="00A723F8"/>
    <w:rsid w:val="00A76455"/>
    <w:rsid w:val="00A77CCB"/>
    <w:rsid w:val="00A83D8D"/>
    <w:rsid w:val="00A8446B"/>
    <w:rsid w:val="00A8473F"/>
    <w:rsid w:val="00A862D6"/>
    <w:rsid w:val="00A8715E"/>
    <w:rsid w:val="00A87936"/>
    <w:rsid w:val="00A92732"/>
    <w:rsid w:val="00A9295B"/>
    <w:rsid w:val="00A93B09"/>
    <w:rsid w:val="00A952D7"/>
    <w:rsid w:val="00A963F7"/>
    <w:rsid w:val="00A96AD8"/>
    <w:rsid w:val="00AA052C"/>
    <w:rsid w:val="00AA0B76"/>
    <w:rsid w:val="00AA1CF0"/>
    <w:rsid w:val="00AA1E45"/>
    <w:rsid w:val="00AA27D1"/>
    <w:rsid w:val="00AA4286"/>
    <w:rsid w:val="00AA456B"/>
    <w:rsid w:val="00AA4A45"/>
    <w:rsid w:val="00AA57F5"/>
    <w:rsid w:val="00AA5BC8"/>
    <w:rsid w:val="00AA672E"/>
    <w:rsid w:val="00AA6EC9"/>
    <w:rsid w:val="00AA72F6"/>
    <w:rsid w:val="00AB3842"/>
    <w:rsid w:val="00AB6309"/>
    <w:rsid w:val="00AB6C59"/>
    <w:rsid w:val="00AB6C5F"/>
    <w:rsid w:val="00AB7129"/>
    <w:rsid w:val="00AC15EA"/>
    <w:rsid w:val="00AC27A6"/>
    <w:rsid w:val="00AC30F7"/>
    <w:rsid w:val="00AC3A5A"/>
    <w:rsid w:val="00AC4D95"/>
    <w:rsid w:val="00AC5DF4"/>
    <w:rsid w:val="00AD0A0B"/>
    <w:rsid w:val="00AD0AEF"/>
    <w:rsid w:val="00AD0BBC"/>
    <w:rsid w:val="00AD11B7"/>
    <w:rsid w:val="00AD1A94"/>
    <w:rsid w:val="00AD1C05"/>
    <w:rsid w:val="00AD4126"/>
    <w:rsid w:val="00AD421C"/>
    <w:rsid w:val="00AD44FA"/>
    <w:rsid w:val="00AD7E94"/>
    <w:rsid w:val="00AE070A"/>
    <w:rsid w:val="00AE101C"/>
    <w:rsid w:val="00AE2A69"/>
    <w:rsid w:val="00AE37E5"/>
    <w:rsid w:val="00AE5D99"/>
    <w:rsid w:val="00AE5EB4"/>
    <w:rsid w:val="00AE7819"/>
    <w:rsid w:val="00AF0508"/>
    <w:rsid w:val="00AF0C18"/>
    <w:rsid w:val="00AF13A6"/>
    <w:rsid w:val="00AF2622"/>
    <w:rsid w:val="00AF47C5"/>
    <w:rsid w:val="00AF5398"/>
    <w:rsid w:val="00B01174"/>
    <w:rsid w:val="00B031F8"/>
    <w:rsid w:val="00B049AF"/>
    <w:rsid w:val="00B0720D"/>
    <w:rsid w:val="00B07242"/>
    <w:rsid w:val="00B10534"/>
    <w:rsid w:val="00B113DB"/>
    <w:rsid w:val="00B11C5D"/>
    <w:rsid w:val="00B11D8A"/>
    <w:rsid w:val="00B12981"/>
    <w:rsid w:val="00B147DD"/>
    <w:rsid w:val="00B156FD"/>
    <w:rsid w:val="00B20C55"/>
    <w:rsid w:val="00B21F61"/>
    <w:rsid w:val="00B261F1"/>
    <w:rsid w:val="00B265BC"/>
    <w:rsid w:val="00B26820"/>
    <w:rsid w:val="00B268A5"/>
    <w:rsid w:val="00B26CE2"/>
    <w:rsid w:val="00B2793F"/>
    <w:rsid w:val="00B30AF4"/>
    <w:rsid w:val="00B31FB1"/>
    <w:rsid w:val="00B3284D"/>
    <w:rsid w:val="00B33952"/>
    <w:rsid w:val="00B33C5E"/>
    <w:rsid w:val="00B342F4"/>
    <w:rsid w:val="00B34369"/>
    <w:rsid w:val="00B34DC2"/>
    <w:rsid w:val="00B378E5"/>
    <w:rsid w:val="00B4346D"/>
    <w:rsid w:val="00B440F4"/>
    <w:rsid w:val="00B447A5"/>
    <w:rsid w:val="00B4654C"/>
    <w:rsid w:val="00B47293"/>
    <w:rsid w:val="00B50E50"/>
    <w:rsid w:val="00B52120"/>
    <w:rsid w:val="00B52F1B"/>
    <w:rsid w:val="00B54ABC"/>
    <w:rsid w:val="00B555EB"/>
    <w:rsid w:val="00B56FBE"/>
    <w:rsid w:val="00B60ACF"/>
    <w:rsid w:val="00B61800"/>
    <w:rsid w:val="00B62B58"/>
    <w:rsid w:val="00B62BB2"/>
    <w:rsid w:val="00B65149"/>
    <w:rsid w:val="00B66567"/>
    <w:rsid w:val="00B66E2D"/>
    <w:rsid w:val="00B66F52"/>
    <w:rsid w:val="00B66FE5"/>
    <w:rsid w:val="00B719F3"/>
    <w:rsid w:val="00B72880"/>
    <w:rsid w:val="00B74556"/>
    <w:rsid w:val="00B758BF"/>
    <w:rsid w:val="00B77C55"/>
    <w:rsid w:val="00B77EC8"/>
    <w:rsid w:val="00B80059"/>
    <w:rsid w:val="00B827A6"/>
    <w:rsid w:val="00B831CE"/>
    <w:rsid w:val="00B86677"/>
    <w:rsid w:val="00B87131"/>
    <w:rsid w:val="00B939B1"/>
    <w:rsid w:val="00B96D40"/>
    <w:rsid w:val="00B97386"/>
    <w:rsid w:val="00BA263B"/>
    <w:rsid w:val="00BA2BBB"/>
    <w:rsid w:val="00BA42B2"/>
    <w:rsid w:val="00BA58D4"/>
    <w:rsid w:val="00BA5B9E"/>
    <w:rsid w:val="00BA60C9"/>
    <w:rsid w:val="00BA6521"/>
    <w:rsid w:val="00BA66D8"/>
    <w:rsid w:val="00BA6C0B"/>
    <w:rsid w:val="00BA7C9A"/>
    <w:rsid w:val="00BB26F6"/>
    <w:rsid w:val="00BB4518"/>
    <w:rsid w:val="00BB5F8F"/>
    <w:rsid w:val="00BB657A"/>
    <w:rsid w:val="00BC020A"/>
    <w:rsid w:val="00BC1A4E"/>
    <w:rsid w:val="00BC494E"/>
    <w:rsid w:val="00BC5DC7"/>
    <w:rsid w:val="00BC6B8B"/>
    <w:rsid w:val="00BC73D8"/>
    <w:rsid w:val="00BC78C7"/>
    <w:rsid w:val="00BD2994"/>
    <w:rsid w:val="00BD52D7"/>
    <w:rsid w:val="00BD5AD2"/>
    <w:rsid w:val="00BE22F3"/>
    <w:rsid w:val="00BE4FE8"/>
    <w:rsid w:val="00BE5655"/>
    <w:rsid w:val="00BE5B52"/>
    <w:rsid w:val="00BE7B8D"/>
    <w:rsid w:val="00BF03B7"/>
    <w:rsid w:val="00BF0993"/>
    <w:rsid w:val="00BF10A9"/>
    <w:rsid w:val="00BF1703"/>
    <w:rsid w:val="00BF231C"/>
    <w:rsid w:val="00BF4184"/>
    <w:rsid w:val="00BF51E5"/>
    <w:rsid w:val="00BF727C"/>
    <w:rsid w:val="00BF74A6"/>
    <w:rsid w:val="00C00410"/>
    <w:rsid w:val="00C013AD"/>
    <w:rsid w:val="00C014E6"/>
    <w:rsid w:val="00C04904"/>
    <w:rsid w:val="00C056B3"/>
    <w:rsid w:val="00C103E5"/>
    <w:rsid w:val="00C12A4A"/>
    <w:rsid w:val="00C13319"/>
    <w:rsid w:val="00C13EE9"/>
    <w:rsid w:val="00C143E1"/>
    <w:rsid w:val="00C20007"/>
    <w:rsid w:val="00C204B6"/>
    <w:rsid w:val="00C21540"/>
    <w:rsid w:val="00C21906"/>
    <w:rsid w:val="00C21BFA"/>
    <w:rsid w:val="00C24C8D"/>
    <w:rsid w:val="00C25E2C"/>
    <w:rsid w:val="00C25FE2"/>
    <w:rsid w:val="00C26B53"/>
    <w:rsid w:val="00C271C4"/>
    <w:rsid w:val="00C279B2"/>
    <w:rsid w:val="00C31773"/>
    <w:rsid w:val="00C33E50"/>
    <w:rsid w:val="00C34C20"/>
    <w:rsid w:val="00C35A3E"/>
    <w:rsid w:val="00C366E8"/>
    <w:rsid w:val="00C42130"/>
    <w:rsid w:val="00C423A4"/>
    <w:rsid w:val="00C423E3"/>
    <w:rsid w:val="00C4437C"/>
    <w:rsid w:val="00C44BF5"/>
    <w:rsid w:val="00C521D6"/>
    <w:rsid w:val="00C53F35"/>
    <w:rsid w:val="00C55232"/>
    <w:rsid w:val="00C553A4"/>
    <w:rsid w:val="00C55A06"/>
    <w:rsid w:val="00C55D03"/>
    <w:rsid w:val="00C5737D"/>
    <w:rsid w:val="00C57BFE"/>
    <w:rsid w:val="00C57E83"/>
    <w:rsid w:val="00C601BC"/>
    <w:rsid w:val="00C60C38"/>
    <w:rsid w:val="00C6329F"/>
    <w:rsid w:val="00C63340"/>
    <w:rsid w:val="00C64061"/>
    <w:rsid w:val="00C643F9"/>
    <w:rsid w:val="00C64E95"/>
    <w:rsid w:val="00C71372"/>
    <w:rsid w:val="00C72410"/>
    <w:rsid w:val="00C7287F"/>
    <w:rsid w:val="00C744E2"/>
    <w:rsid w:val="00C80CB8"/>
    <w:rsid w:val="00C819F8"/>
    <w:rsid w:val="00C8248C"/>
    <w:rsid w:val="00C8458B"/>
    <w:rsid w:val="00C84BEE"/>
    <w:rsid w:val="00C84E33"/>
    <w:rsid w:val="00C86D6F"/>
    <w:rsid w:val="00C905FC"/>
    <w:rsid w:val="00C92D03"/>
    <w:rsid w:val="00C9319C"/>
    <w:rsid w:val="00C9435D"/>
    <w:rsid w:val="00C945CA"/>
    <w:rsid w:val="00C94D94"/>
    <w:rsid w:val="00C94DF2"/>
    <w:rsid w:val="00C96741"/>
    <w:rsid w:val="00CA0487"/>
    <w:rsid w:val="00CA2D1B"/>
    <w:rsid w:val="00CA375D"/>
    <w:rsid w:val="00CA42F0"/>
    <w:rsid w:val="00CA662A"/>
    <w:rsid w:val="00CA7AFD"/>
    <w:rsid w:val="00CA7C3C"/>
    <w:rsid w:val="00CB0189"/>
    <w:rsid w:val="00CB0BA2"/>
    <w:rsid w:val="00CB103D"/>
    <w:rsid w:val="00CB1A42"/>
    <w:rsid w:val="00CB1B0C"/>
    <w:rsid w:val="00CB2C0B"/>
    <w:rsid w:val="00CB31EC"/>
    <w:rsid w:val="00CB3271"/>
    <w:rsid w:val="00CB3460"/>
    <w:rsid w:val="00CB3D99"/>
    <w:rsid w:val="00CB517D"/>
    <w:rsid w:val="00CC038D"/>
    <w:rsid w:val="00CC0686"/>
    <w:rsid w:val="00CC08DB"/>
    <w:rsid w:val="00CC21F8"/>
    <w:rsid w:val="00CC39FF"/>
    <w:rsid w:val="00CC3C2F"/>
    <w:rsid w:val="00CC444C"/>
    <w:rsid w:val="00CC4AC8"/>
    <w:rsid w:val="00CC5233"/>
    <w:rsid w:val="00CC5DE6"/>
    <w:rsid w:val="00CC6E4E"/>
    <w:rsid w:val="00CC6FE8"/>
    <w:rsid w:val="00CC7202"/>
    <w:rsid w:val="00CD21F2"/>
    <w:rsid w:val="00CD2263"/>
    <w:rsid w:val="00CD2808"/>
    <w:rsid w:val="00CD28BF"/>
    <w:rsid w:val="00CD4092"/>
    <w:rsid w:val="00CD4A20"/>
    <w:rsid w:val="00CD50A1"/>
    <w:rsid w:val="00CD519E"/>
    <w:rsid w:val="00CD5E87"/>
    <w:rsid w:val="00CD5F38"/>
    <w:rsid w:val="00CE0C4F"/>
    <w:rsid w:val="00CE1689"/>
    <w:rsid w:val="00CE2E08"/>
    <w:rsid w:val="00CE30EA"/>
    <w:rsid w:val="00CF048A"/>
    <w:rsid w:val="00CF155A"/>
    <w:rsid w:val="00CF24AA"/>
    <w:rsid w:val="00CF2947"/>
    <w:rsid w:val="00CF3817"/>
    <w:rsid w:val="00CF686F"/>
    <w:rsid w:val="00CF6E60"/>
    <w:rsid w:val="00CF7BCA"/>
    <w:rsid w:val="00D008FD"/>
    <w:rsid w:val="00D023F1"/>
    <w:rsid w:val="00D0321C"/>
    <w:rsid w:val="00D03521"/>
    <w:rsid w:val="00D035EC"/>
    <w:rsid w:val="00D04257"/>
    <w:rsid w:val="00D04ABD"/>
    <w:rsid w:val="00D06AB1"/>
    <w:rsid w:val="00D06FC1"/>
    <w:rsid w:val="00D072ED"/>
    <w:rsid w:val="00D07A16"/>
    <w:rsid w:val="00D1067E"/>
    <w:rsid w:val="00D10F50"/>
    <w:rsid w:val="00D11272"/>
    <w:rsid w:val="00D11820"/>
    <w:rsid w:val="00D126F5"/>
    <w:rsid w:val="00D1489E"/>
    <w:rsid w:val="00D17DBF"/>
    <w:rsid w:val="00D20737"/>
    <w:rsid w:val="00D21E81"/>
    <w:rsid w:val="00D223DE"/>
    <w:rsid w:val="00D233AC"/>
    <w:rsid w:val="00D2466B"/>
    <w:rsid w:val="00D24B8B"/>
    <w:rsid w:val="00D25E37"/>
    <w:rsid w:val="00D2601C"/>
    <w:rsid w:val="00D2661A"/>
    <w:rsid w:val="00D27036"/>
    <w:rsid w:val="00D27582"/>
    <w:rsid w:val="00D27EC4"/>
    <w:rsid w:val="00D314BE"/>
    <w:rsid w:val="00D31A9D"/>
    <w:rsid w:val="00D32719"/>
    <w:rsid w:val="00D33333"/>
    <w:rsid w:val="00D352A2"/>
    <w:rsid w:val="00D4162B"/>
    <w:rsid w:val="00D448A0"/>
    <w:rsid w:val="00D4514F"/>
    <w:rsid w:val="00D451E2"/>
    <w:rsid w:val="00D45CBD"/>
    <w:rsid w:val="00D45E89"/>
    <w:rsid w:val="00D45E8D"/>
    <w:rsid w:val="00D466AE"/>
    <w:rsid w:val="00D4734F"/>
    <w:rsid w:val="00D4740F"/>
    <w:rsid w:val="00D51BF3"/>
    <w:rsid w:val="00D609C5"/>
    <w:rsid w:val="00D666F6"/>
    <w:rsid w:val="00D66846"/>
    <w:rsid w:val="00D675FB"/>
    <w:rsid w:val="00D71F25"/>
    <w:rsid w:val="00D72A9C"/>
    <w:rsid w:val="00D730E6"/>
    <w:rsid w:val="00D73FFC"/>
    <w:rsid w:val="00D740BA"/>
    <w:rsid w:val="00D77031"/>
    <w:rsid w:val="00D81651"/>
    <w:rsid w:val="00D84941"/>
    <w:rsid w:val="00D84FA1"/>
    <w:rsid w:val="00D851F0"/>
    <w:rsid w:val="00D85E28"/>
    <w:rsid w:val="00D86A7A"/>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4DFF"/>
    <w:rsid w:val="00DA64F8"/>
    <w:rsid w:val="00DA6C15"/>
    <w:rsid w:val="00DA747E"/>
    <w:rsid w:val="00DB0258"/>
    <w:rsid w:val="00DB36E9"/>
    <w:rsid w:val="00DB38EE"/>
    <w:rsid w:val="00DB498B"/>
    <w:rsid w:val="00DB5AFD"/>
    <w:rsid w:val="00DB66CA"/>
    <w:rsid w:val="00DB6BCA"/>
    <w:rsid w:val="00DB6F54"/>
    <w:rsid w:val="00DB73F7"/>
    <w:rsid w:val="00DC0321"/>
    <w:rsid w:val="00DC06DF"/>
    <w:rsid w:val="00DC198A"/>
    <w:rsid w:val="00DC3067"/>
    <w:rsid w:val="00DC370B"/>
    <w:rsid w:val="00DC5B90"/>
    <w:rsid w:val="00DD00FF"/>
    <w:rsid w:val="00DD0619"/>
    <w:rsid w:val="00DD07FB"/>
    <w:rsid w:val="00DD25C6"/>
    <w:rsid w:val="00DD3C2B"/>
    <w:rsid w:val="00DD45B2"/>
    <w:rsid w:val="00DD4FE5"/>
    <w:rsid w:val="00DD54B0"/>
    <w:rsid w:val="00DD57EE"/>
    <w:rsid w:val="00DD6BCC"/>
    <w:rsid w:val="00DD6DCD"/>
    <w:rsid w:val="00DE0A4B"/>
    <w:rsid w:val="00DE1784"/>
    <w:rsid w:val="00DE1E25"/>
    <w:rsid w:val="00DE2410"/>
    <w:rsid w:val="00DE2939"/>
    <w:rsid w:val="00DE6E81"/>
    <w:rsid w:val="00DE703F"/>
    <w:rsid w:val="00DE7595"/>
    <w:rsid w:val="00DF11F3"/>
    <w:rsid w:val="00DF1961"/>
    <w:rsid w:val="00DF2121"/>
    <w:rsid w:val="00DF2F77"/>
    <w:rsid w:val="00DF44DE"/>
    <w:rsid w:val="00E01138"/>
    <w:rsid w:val="00E02DFB"/>
    <w:rsid w:val="00E030F9"/>
    <w:rsid w:val="00E0311A"/>
    <w:rsid w:val="00E03138"/>
    <w:rsid w:val="00E06404"/>
    <w:rsid w:val="00E11A85"/>
    <w:rsid w:val="00E12495"/>
    <w:rsid w:val="00E156B9"/>
    <w:rsid w:val="00E15CCD"/>
    <w:rsid w:val="00E16CA6"/>
    <w:rsid w:val="00E202EF"/>
    <w:rsid w:val="00E210B5"/>
    <w:rsid w:val="00E2250D"/>
    <w:rsid w:val="00E2552F"/>
    <w:rsid w:val="00E26D1F"/>
    <w:rsid w:val="00E30AC0"/>
    <w:rsid w:val="00E3137A"/>
    <w:rsid w:val="00E32CCF"/>
    <w:rsid w:val="00E34A98"/>
    <w:rsid w:val="00E35D1E"/>
    <w:rsid w:val="00E364F9"/>
    <w:rsid w:val="00E365FA"/>
    <w:rsid w:val="00E36789"/>
    <w:rsid w:val="00E408EE"/>
    <w:rsid w:val="00E43779"/>
    <w:rsid w:val="00E44A83"/>
    <w:rsid w:val="00E452D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698A"/>
    <w:rsid w:val="00E77A03"/>
    <w:rsid w:val="00E801D5"/>
    <w:rsid w:val="00E813FC"/>
    <w:rsid w:val="00E822E8"/>
    <w:rsid w:val="00E82554"/>
    <w:rsid w:val="00E82606"/>
    <w:rsid w:val="00E82907"/>
    <w:rsid w:val="00E831C1"/>
    <w:rsid w:val="00E846C8"/>
    <w:rsid w:val="00E84957"/>
    <w:rsid w:val="00E84A55"/>
    <w:rsid w:val="00E85493"/>
    <w:rsid w:val="00E85BFF"/>
    <w:rsid w:val="00E87213"/>
    <w:rsid w:val="00E87F5B"/>
    <w:rsid w:val="00E90391"/>
    <w:rsid w:val="00E906C2"/>
    <w:rsid w:val="00E9079C"/>
    <w:rsid w:val="00E9307A"/>
    <w:rsid w:val="00E9311F"/>
    <w:rsid w:val="00E934D1"/>
    <w:rsid w:val="00E936BB"/>
    <w:rsid w:val="00E94AF0"/>
    <w:rsid w:val="00E95D13"/>
    <w:rsid w:val="00E95DD3"/>
    <w:rsid w:val="00E966AA"/>
    <w:rsid w:val="00E969D5"/>
    <w:rsid w:val="00EA23BA"/>
    <w:rsid w:val="00EA58D1"/>
    <w:rsid w:val="00EA61BC"/>
    <w:rsid w:val="00EA681A"/>
    <w:rsid w:val="00EA735B"/>
    <w:rsid w:val="00EA75DF"/>
    <w:rsid w:val="00EB1E69"/>
    <w:rsid w:val="00EB2086"/>
    <w:rsid w:val="00EB2F81"/>
    <w:rsid w:val="00EB31ED"/>
    <w:rsid w:val="00EB3EE5"/>
    <w:rsid w:val="00EB5860"/>
    <w:rsid w:val="00EB5EDF"/>
    <w:rsid w:val="00EB60FE"/>
    <w:rsid w:val="00EB74DB"/>
    <w:rsid w:val="00EC5359"/>
    <w:rsid w:val="00EC562A"/>
    <w:rsid w:val="00EC5E3C"/>
    <w:rsid w:val="00EC5F73"/>
    <w:rsid w:val="00ED067A"/>
    <w:rsid w:val="00ED2A59"/>
    <w:rsid w:val="00ED2B50"/>
    <w:rsid w:val="00ED551F"/>
    <w:rsid w:val="00ED6335"/>
    <w:rsid w:val="00EE0350"/>
    <w:rsid w:val="00EE0719"/>
    <w:rsid w:val="00EE0E80"/>
    <w:rsid w:val="00EE1056"/>
    <w:rsid w:val="00EE3480"/>
    <w:rsid w:val="00EE613F"/>
    <w:rsid w:val="00EE7295"/>
    <w:rsid w:val="00EE7869"/>
    <w:rsid w:val="00EF0052"/>
    <w:rsid w:val="00EF054A"/>
    <w:rsid w:val="00EF3235"/>
    <w:rsid w:val="00EF3FCA"/>
    <w:rsid w:val="00EF47CE"/>
    <w:rsid w:val="00EF4BAF"/>
    <w:rsid w:val="00EF671B"/>
    <w:rsid w:val="00EF7E72"/>
    <w:rsid w:val="00F06D37"/>
    <w:rsid w:val="00F07B9D"/>
    <w:rsid w:val="00F11586"/>
    <w:rsid w:val="00F1183B"/>
    <w:rsid w:val="00F11C9F"/>
    <w:rsid w:val="00F12263"/>
    <w:rsid w:val="00F1409D"/>
    <w:rsid w:val="00F14214"/>
    <w:rsid w:val="00F157A9"/>
    <w:rsid w:val="00F16F00"/>
    <w:rsid w:val="00F21742"/>
    <w:rsid w:val="00F21E59"/>
    <w:rsid w:val="00F22808"/>
    <w:rsid w:val="00F25BB6"/>
    <w:rsid w:val="00F26B7E"/>
    <w:rsid w:val="00F26ECD"/>
    <w:rsid w:val="00F276C2"/>
    <w:rsid w:val="00F27A3B"/>
    <w:rsid w:val="00F30156"/>
    <w:rsid w:val="00F30625"/>
    <w:rsid w:val="00F33817"/>
    <w:rsid w:val="00F3591A"/>
    <w:rsid w:val="00F35C6C"/>
    <w:rsid w:val="00F420D5"/>
    <w:rsid w:val="00F451EA"/>
    <w:rsid w:val="00F45447"/>
    <w:rsid w:val="00F456C6"/>
    <w:rsid w:val="00F4577B"/>
    <w:rsid w:val="00F463FD"/>
    <w:rsid w:val="00F46496"/>
    <w:rsid w:val="00F46D81"/>
    <w:rsid w:val="00F474D0"/>
    <w:rsid w:val="00F50179"/>
    <w:rsid w:val="00F515EE"/>
    <w:rsid w:val="00F56511"/>
    <w:rsid w:val="00F6194E"/>
    <w:rsid w:val="00F61DC5"/>
    <w:rsid w:val="00F623AC"/>
    <w:rsid w:val="00F624E4"/>
    <w:rsid w:val="00F6412A"/>
    <w:rsid w:val="00F65893"/>
    <w:rsid w:val="00F660BC"/>
    <w:rsid w:val="00F66A4A"/>
    <w:rsid w:val="00F71E22"/>
    <w:rsid w:val="00F72142"/>
    <w:rsid w:val="00F72AE7"/>
    <w:rsid w:val="00F72BE0"/>
    <w:rsid w:val="00F77D8D"/>
    <w:rsid w:val="00F80B9D"/>
    <w:rsid w:val="00F819BD"/>
    <w:rsid w:val="00F833BA"/>
    <w:rsid w:val="00F84FD0"/>
    <w:rsid w:val="00F859A8"/>
    <w:rsid w:val="00F86D87"/>
    <w:rsid w:val="00F877A5"/>
    <w:rsid w:val="00F9108B"/>
    <w:rsid w:val="00F91349"/>
    <w:rsid w:val="00F91733"/>
    <w:rsid w:val="00F93A8A"/>
    <w:rsid w:val="00F9479F"/>
    <w:rsid w:val="00F94B63"/>
    <w:rsid w:val="00F94FD7"/>
    <w:rsid w:val="00F95248"/>
    <w:rsid w:val="00F956A9"/>
    <w:rsid w:val="00F963ED"/>
    <w:rsid w:val="00F966CF"/>
    <w:rsid w:val="00F96CAE"/>
    <w:rsid w:val="00F97C99"/>
    <w:rsid w:val="00FA0B45"/>
    <w:rsid w:val="00FA207C"/>
    <w:rsid w:val="00FA3A97"/>
    <w:rsid w:val="00FA4827"/>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14A6"/>
    <w:rsid w:val="00FD2A7C"/>
    <w:rsid w:val="00FD424F"/>
    <w:rsid w:val="00FD5886"/>
    <w:rsid w:val="00FD59EB"/>
    <w:rsid w:val="00FD7299"/>
    <w:rsid w:val="00FE010B"/>
    <w:rsid w:val="00FE1FBE"/>
    <w:rsid w:val="00FE3901"/>
    <w:rsid w:val="00FE39D3"/>
    <w:rsid w:val="00FE4BCE"/>
    <w:rsid w:val="00FE54AE"/>
    <w:rsid w:val="00FE576A"/>
    <w:rsid w:val="00FE7E79"/>
    <w:rsid w:val="00FF0FDA"/>
    <w:rsid w:val="00FF1089"/>
    <w:rsid w:val="00FF3841"/>
    <w:rsid w:val="00FF3E7D"/>
    <w:rsid w:val="00FF3F60"/>
    <w:rsid w:val="00FF5B99"/>
    <w:rsid w:val="00FF663F"/>
    <w:rsid w:val="00FF730C"/>
    <w:rsid w:val="00FF73F4"/>
    <w:rsid w:val="00FF7CE4"/>
    <w:rsid w:val="00FF7E39"/>
    <w:rsid w:val="017E2E02"/>
    <w:rsid w:val="03AA0A4D"/>
    <w:rsid w:val="04705FEA"/>
    <w:rsid w:val="08D8516E"/>
    <w:rsid w:val="0A7456ED"/>
    <w:rsid w:val="117E1636"/>
    <w:rsid w:val="143C0CA7"/>
    <w:rsid w:val="18CB2E7B"/>
    <w:rsid w:val="1E7C3B72"/>
    <w:rsid w:val="1FA807DA"/>
    <w:rsid w:val="20692969"/>
    <w:rsid w:val="24FA73B3"/>
    <w:rsid w:val="26466CD1"/>
    <w:rsid w:val="290F208E"/>
    <w:rsid w:val="29DD2EDB"/>
    <w:rsid w:val="2D094081"/>
    <w:rsid w:val="310C2E74"/>
    <w:rsid w:val="32267527"/>
    <w:rsid w:val="38BD1B07"/>
    <w:rsid w:val="39F14CD9"/>
    <w:rsid w:val="39F6312D"/>
    <w:rsid w:val="3D305B42"/>
    <w:rsid w:val="444F143F"/>
    <w:rsid w:val="4A9910EE"/>
    <w:rsid w:val="501752F9"/>
    <w:rsid w:val="51A13CBE"/>
    <w:rsid w:val="530A5E03"/>
    <w:rsid w:val="55F87123"/>
    <w:rsid w:val="57190820"/>
    <w:rsid w:val="5B6617F1"/>
    <w:rsid w:val="60367925"/>
    <w:rsid w:val="62257C51"/>
    <w:rsid w:val="63B16F42"/>
    <w:rsid w:val="6CD22105"/>
    <w:rsid w:val="6DD72B02"/>
    <w:rsid w:val="75CA7E1A"/>
    <w:rsid w:val="772D6743"/>
    <w:rsid w:val="7A770876"/>
    <w:rsid w:val="7AC92C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qFormat="1"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3">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39"/>
    <w:qFormat/>
    <w:uiPriority w:val="0"/>
    <w:pPr>
      <w:keepNext/>
      <w:keepLines/>
      <w:spacing w:before="260" w:after="260" w:line="416" w:lineRule="auto"/>
      <w:outlineLvl w:val="2"/>
    </w:pPr>
    <w:rPr>
      <w:b/>
      <w:bCs/>
      <w:sz w:val="32"/>
      <w:szCs w:val="32"/>
    </w:rPr>
  </w:style>
  <w:style w:type="paragraph" w:styleId="6">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8">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9">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10">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1">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adjustRightInd/>
      <w:spacing w:line="240" w:lineRule="auto"/>
      <w:ind w:firstLine="602" w:firstLineChars="200"/>
      <w:jc w:val="left"/>
    </w:pPr>
    <w:rPr>
      <w:rFonts w:ascii="仿宋" w:hAnsi="仿宋" w:eastAsia="仿宋"/>
      <w:color w:val="000000"/>
      <w:kern w:val="0"/>
      <w:sz w:val="30"/>
      <w:szCs w:val="30"/>
      <w:lang w:eastAsia="en-US" w:bidi="en-US"/>
    </w:rPr>
  </w:style>
  <w:style w:type="paragraph" w:styleId="12">
    <w:name w:val="toc 7"/>
    <w:basedOn w:val="1"/>
    <w:next w:val="1"/>
    <w:autoRedefine/>
    <w:unhideWhenUsed/>
    <w:qFormat/>
    <w:uiPriority w:val="39"/>
    <w:pPr>
      <w:tabs>
        <w:tab w:val="right" w:leader="dot" w:pos="9344"/>
      </w:tabs>
      <w:spacing w:line="300" w:lineRule="exact"/>
      <w:ind w:left="1259"/>
    </w:pPr>
    <w:rPr>
      <w:rFonts w:ascii="宋体"/>
    </w:rPr>
  </w:style>
  <w:style w:type="paragraph" w:styleId="13">
    <w:name w:val="table of authorities"/>
    <w:basedOn w:val="1"/>
    <w:next w:val="1"/>
    <w:semiHidden/>
    <w:unhideWhenUsed/>
    <w:qFormat/>
    <w:uiPriority w:val="99"/>
    <w:pPr>
      <w:ind w:left="420" w:leftChars="200"/>
    </w:pPr>
  </w:style>
  <w:style w:type="paragraph" w:styleId="14">
    <w:name w:val="Normal Indent"/>
    <w:basedOn w:val="1"/>
    <w:qFormat/>
    <w:uiPriority w:val="0"/>
    <w:pPr>
      <w:ind w:firstLine="420"/>
    </w:pPr>
  </w:style>
  <w:style w:type="paragraph" w:styleId="15">
    <w:name w:val="Body Text"/>
    <w:basedOn w:val="1"/>
    <w:link w:val="89"/>
    <w:qFormat/>
    <w:uiPriority w:val="0"/>
    <w:pPr>
      <w:spacing w:after="120"/>
    </w:pPr>
  </w:style>
  <w:style w:type="paragraph" w:styleId="16">
    <w:name w:val="toc 5"/>
    <w:basedOn w:val="1"/>
    <w:next w:val="1"/>
    <w:autoRedefine/>
    <w:unhideWhenUsed/>
    <w:qFormat/>
    <w:uiPriority w:val="39"/>
    <w:pPr>
      <w:ind w:left="839"/>
    </w:pPr>
    <w:rPr>
      <w:rFonts w:ascii="宋体"/>
    </w:rPr>
  </w:style>
  <w:style w:type="paragraph" w:styleId="17">
    <w:name w:val="toc 3"/>
    <w:basedOn w:val="1"/>
    <w:next w:val="1"/>
    <w:autoRedefine/>
    <w:unhideWhenUsed/>
    <w:qFormat/>
    <w:uiPriority w:val="39"/>
    <w:pPr>
      <w:spacing w:line="300" w:lineRule="exact"/>
      <w:ind w:left="420"/>
    </w:pPr>
    <w:rPr>
      <w:rFonts w:ascii="宋体"/>
    </w:rPr>
  </w:style>
  <w:style w:type="paragraph" w:styleId="18">
    <w:name w:val="Balloon Text"/>
    <w:basedOn w:val="1"/>
    <w:link w:val="48"/>
    <w:semiHidden/>
    <w:unhideWhenUsed/>
    <w:qFormat/>
    <w:uiPriority w:val="99"/>
    <w:rPr>
      <w:sz w:val="18"/>
      <w:szCs w:val="18"/>
    </w:rPr>
  </w:style>
  <w:style w:type="paragraph" w:styleId="19">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6"/>
    <w:qFormat/>
    <w:uiPriority w:val="99"/>
    <w:pPr>
      <w:tabs>
        <w:tab w:val="center" w:pos="4153"/>
        <w:tab w:val="right" w:pos="8306"/>
      </w:tabs>
      <w:adjustRightInd/>
      <w:snapToGrid w:val="0"/>
      <w:jc w:val="center"/>
    </w:pPr>
    <w:rPr>
      <w:sz w:val="18"/>
      <w:szCs w:val="18"/>
    </w:rPr>
  </w:style>
  <w:style w:type="paragraph" w:styleId="21">
    <w:name w:val="toc 1"/>
    <w:basedOn w:val="1"/>
    <w:next w:val="1"/>
    <w:autoRedefine/>
    <w:unhideWhenUsed/>
    <w:qFormat/>
    <w:uiPriority w:val="39"/>
    <w:rPr>
      <w:rFonts w:ascii="宋体"/>
    </w:rPr>
  </w:style>
  <w:style w:type="paragraph" w:styleId="22">
    <w:name w:val="toc 4"/>
    <w:basedOn w:val="1"/>
    <w:next w:val="1"/>
    <w:autoRedefine/>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autoRedefine/>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autoRedefine/>
    <w:unhideWhenUsed/>
    <w:qFormat/>
    <w:uiPriority w:val="39"/>
    <w:pPr>
      <w:tabs>
        <w:tab w:val="right" w:leader="dot" w:pos="9344"/>
      </w:tabs>
      <w:spacing w:line="300" w:lineRule="exact"/>
      <w:ind w:left="210"/>
    </w:pPr>
    <w:rPr>
      <w:rFonts w:ascii="宋体"/>
    </w:rPr>
  </w:style>
  <w:style w:type="paragraph" w:styleId="27">
    <w:name w:val="Normal (Web)"/>
    <w:basedOn w:val="1"/>
    <w:qFormat/>
    <w:uiPriority w:val="99"/>
    <w:pPr>
      <w:adjustRightInd/>
      <w:spacing w:before="100" w:beforeAutospacing="1" w:after="100" w:afterAutospacing="1" w:line="240" w:lineRule="auto"/>
      <w:jc w:val="left"/>
    </w:pPr>
    <w:rPr>
      <w:rFonts w:ascii="Times New Roman" w:hAnsi="Times New Roman"/>
      <w:kern w:val="0"/>
      <w:sz w:val="24"/>
      <w:szCs w:val="24"/>
    </w:rPr>
  </w:style>
  <w:style w:type="paragraph" w:styleId="28">
    <w:name w:val="Title"/>
    <w:basedOn w:val="1"/>
    <w:link w:val="51"/>
    <w:qFormat/>
    <w:uiPriority w:val="0"/>
    <w:pPr>
      <w:spacing w:before="240" w:after="60"/>
      <w:jc w:val="center"/>
      <w:outlineLvl w:val="0"/>
    </w:pPr>
    <w:rPr>
      <w:rFonts w:ascii="Arial" w:hAnsi="Arial" w:cs="Arial"/>
      <w:b/>
      <w:bCs/>
      <w:sz w:val="32"/>
      <w:szCs w:val="32"/>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字符"/>
    <w:link w:val="3"/>
    <w:qFormat/>
    <w:uiPriority w:val="0"/>
    <w:rPr>
      <w:rFonts w:ascii="Times New Roman" w:hAnsi="Times New Roman" w:eastAsia="宋体" w:cs="Times New Roman"/>
      <w:b/>
      <w:bCs/>
      <w:kern w:val="44"/>
      <w:sz w:val="44"/>
      <w:szCs w:val="44"/>
    </w:rPr>
  </w:style>
  <w:style w:type="character" w:customStyle="1" w:styleId="38">
    <w:name w:val="标题 2 字符"/>
    <w:link w:val="4"/>
    <w:qFormat/>
    <w:uiPriority w:val="0"/>
    <w:rPr>
      <w:rFonts w:ascii="Arial" w:hAnsi="Arial" w:eastAsia="黑体" w:cs="Times New Roman"/>
      <w:b/>
      <w:bCs/>
      <w:sz w:val="32"/>
      <w:szCs w:val="32"/>
    </w:rPr>
  </w:style>
  <w:style w:type="character" w:customStyle="1" w:styleId="39">
    <w:name w:val="标题 3 字符"/>
    <w:link w:val="5"/>
    <w:qFormat/>
    <w:uiPriority w:val="0"/>
    <w:rPr>
      <w:rFonts w:ascii="Times New Roman" w:hAnsi="Times New Roman" w:eastAsia="宋体" w:cs="Times New Roman"/>
      <w:b/>
      <w:bCs/>
      <w:sz w:val="32"/>
      <w:szCs w:val="32"/>
    </w:rPr>
  </w:style>
  <w:style w:type="character" w:customStyle="1" w:styleId="40">
    <w:name w:val="标题 4 字符"/>
    <w:link w:val="6"/>
    <w:qFormat/>
    <w:uiPriority w:val="0"/>
    <w:rPr>
      <w:rFonts w:ascii="Arial" w:hAnsi="Arial" w:eastAsia="黑体" w:cs="Times New Roman"/>
      <w:b/>
      <w:bCs/>
      <w:sz w:val="28"/>
      <w:szCs w:val="28"/>
    </w:rPr>
  </w:style>
  <w:style w:type="character" w:customStyle="1" w:styleId="41">
    <w:name w:val="标题 5 字符"/>
    <w:link w:val="7"/>
    <w:qFormat/>
    <w:uiPriority w:val="0"/>
    <w:rPr>
      <w:rFonts w:ascii="Times New Roman" w:hAnsi="Times New Roman" w:eastAsia="宋体" w:cs="Times New Roman"/>
      <w:b/>
      <w:bCs/>
      <w:sz w:val="28"/>
      <w:szCs w:val="28"/>
    </w:rPr>
  </w:style>
  <w:style w:type="character" w:customStyle="1" w:styleId="42">
    <w:name w:val="标题 6 字符"/>
    <w:link w:val="8"/>
    <w:qFormat/>
    <w:uiPriority w:val="0"/>
    <w:rPr>
      <w:rFonts w:ascii="Arial" w:hAnsi="Arial" w:eastAsia="黑体" w:cs="Times New Roman"/>
      <w:b/>
      <w:bCs/>
      <w:sz w:val="24"/>
      <w:szCs w:val="24"/>
    </w:rPr>
  </w:style>
  <w:style w:type="character" w:customStyle="1" w:styleId="43">
    <w:name w:val="标题 7 字符"/>
    <w:link w:val="9"/>
    <w:qFormat/>
    <w:uiPriority w:val="0"/>
    <w:rPr>
      <w:rFonts w:ascii="Times New Roman" w:hAnsi="Times New Roman" w:eastAsia="宋体" w:cs="Times New Roman"/>
      <w:b/>
      <w:bCs/>
      <w:sz w:val="24"/>
      <w:szCs w:val="24"/>
    </w:rPr>
  </w:style>
  <w:style w:type="character" w:customStyle="1" w:styleId="44">
    <w:name w:val="标题 8 字符"/>
    <w:link w:val="10"/>
    <w:qFormat/>
    <w:uiPriority w:val="0"/>
    <w:rPr>
      <w:rFonts w:ascii="Arial" w:hAnsi="Arial" w:eastAsia="黑体" w:cs="Times New Roman"/>
      <w:sz w:val="24"/>
      <w:szCs w:val="24"/>
    </w:rPr>
  </w:style>
  <w:style w:type="character" w:customStyle="1" w:styleId="45">
    <w:name w:val="标题 9 字符"/>
    <w:link w:val="11"/>
    <w:qFormat/>
    <w:uiPriority w:val="0"/>
    <w:rPr>
      <w:rFonts w:ascii="Arial" w:hAnsi="Arial" w:eastAsia="黑体" w:cs="Times New Roman"/>
      <w:szCs w:val="21"/>
    </w:rPr>
  </w:style>
  <w:style w:type="character" w:customStyle="1" w:styleId="46">
    <w:name w:val="页眉 字符"/>
    <w:link w:val="20"/>
    <w:qFormat/>
    <w:uiPriority w:val="99"/>
    <w:rPr>
      <w:rFonts w:ascii="Times New Roman" w:hAnsi="Times New Roman" w:eastAsia="宋体" w:cs="Times New Roman"/>
      <w:sz w:val="18"/>
      <w:szCs w:val="18"/>
    </w:rPr>
  </w:style>
  <w:style w:type="character" w:customStyle="1" w:styleId="47">
    <w:name w:val="页脚 字符"/>
    <w:link w:val="19"/>
    <w:qFormat/>
    <w:uiPriority w:val="99"/>
    <w:rPr>
      <w:rFonts w:ascii="宋体" w:hAnsi="Times New Roman" w:eastAsia="宋体" w:cs="Times New Roman"/>
      <w:sz w:val="18"/>
      <w:szCs w:val="18"/>
    </w:rPr>
  </w:style>
  <w:style w:type="character" w:customStyle="1" w:styleId="48">
    <w:name w:val="批注框文本 字符"/>
    <w:link w:val="18"/>
    <w:semiHidden/>
    <w:qFormat/>
    <w:uiPriority w:val="99"/>
    <w:rPr>
      <w:sz w:val="18"/>
      <w:szCs w:val="18"/>
    </w:rPr>
  </w:style>
  <w:style w:type="paragraph" w:styleId="49">
    <w:name w:val="Quote"/>
    <w:basedOn w:val="1"/>
    <w:next w:val="1"/>
    <w:link w:val="50"/>
    <w:qFormat/>
    <w:uiPriority w:val="29"/>
    <w:rPr>
      <w:i/>
      <w:iCs/>
      <w:color w:val="000000"/>
    </w:rPr>
  </w:style>
  <w:style w:type="character" w:customStyle="1" w:styleId="50">
    <w:name w:val="引用 字符"/>
    <w:link w:val="49"/>
    <w:qFormat/>
    <w:uiPriority w:val="29"/>
    <w:rPr>
      <w:i/>
      <w:iCs/>
      <w:color w:val="000000"/>
    </w:rPr>
  </w:style>
  <w:style w:type="character" w:customStyle="1" w:styleId="51">
    <w:name w:val="标题 字符"/>
    <w:link w:val="28"/>
    <w:qFormat/>
    <w:uiPriority w:val="0"/>
    <w:rPr>
      <w:rFonts w:ascii="Arial" w:hAnsi="Arial" w:eastAsia="宋体" w:cs="Arial"/>
      <w:b/>
      <w:bCs/>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25" w:beforeLines="25" w:after="50" w:afterLines="50"/>
      <w:ind w:left="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ind w:left="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5"/>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15"/>
    <w:qFormat/>
    <w:uiPriority w:val="0"/>
    <w:rPr>
      <w:rFonts w:ascii="Times New Roman" w:hAnsi="Times New Roman" w:eastAsia="宋体" w:cs="Times New Roman"/>
      <w:szCs w:val="20"/>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pPr>
  </w:style>
  <w:style w:type="paragraph" w:customStyle="1" w:styleId="94">
    <w:name w:val="标准文件_目录标题"/>
    <w:basedOn w:val="1"/>
    <w:qFormat/>
    <w:uiPriority w:val="0"/>
    <w:pPr>
      <w:spacing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ind w:left="0" w:firstLine="200"/>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3"/>
    <w:semiHidden/>
    <w:qFormat/>
    <w:uiPriority w:val="0"/>
    <w:rPr>
      <w:rFonts w:ascii="宋体" w:hAnsi="Times New Roman" w:eastAsia="宋体" w:cs="Times New Roman"/>
      <w:sz w:val="18"/>
      <w:szCs w:val="18"/>
    </w:rPr>
  </w:style>
  <w:style w:type="paragraph" w:customStyle="1" w:styleId="103">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autoRedefine/>
    <w:semiHidden/>
    <w:qFormat/>
    <w:uiPriority w:val="0"/>
    <w:pPr>
      <w:adjustRightInd/>
      <w:spacing w:line="240" w:lineRule="auto"/>
      <w:jc w:val="left"/>
    </w:pPr>
    <w:rPr>
      <w:bCs/>
      <w:iCs/>
    </w:rPr>
  </w:style>
  <w:style w:type="paragraph" w:customStyle="1" w:styleId="146">
    <w:name w:val="目录 31"/>
    <w:basedOn w:val="1"/>
    <w:next w:val="1"/>
    <w:autoRedefine/>
    <w:semiHidden/>
    <w:qFormat/>
    <w:uiPriority w:val="0"/>
    <w:pPr>
      <w:spacing w:line="240" w:lineRule="auto"/>
    </w:pPr>
    <w:rPr>
      <w:rFonts w:ascii="宋体" w:hAnsi="宋体"/>
      <w:iCs/>
    </w:rPr>
  </w:style>
  <w:style w:type="paragraph" w:customStyle="1" w:styleId="147">
    <w:name w:val="目录 41"/>
    <w:basedOn w:val="1"/>
    <w:next w:val="1"/>
    <w:autoRedefine/>
    <w:semiHidden/>
    <w:qFormat/>
    <w:uiPriority w:val="0"/>
    <w:pPr>
      <w:adjustRightInd/>
      <w:spacing w:line="240" w:lineRule="auto"/>
      <w:jc w:val="left"/>
    </w:pPr>
  </w:style>
  <w:style w:type="paragraph" w:customStyle="1" w:styleId="148">
    <w:name w:val="目录 51"/>
    <w:basedOn w:val="1"/>
    <w:next w:val="1"/>
    <w:autoRedefine/>
    <w:semiHidden/>
    <w:qFormat/>
    <w:uiPriority w:val="0"/>
    <w:pPr>
      <w:spacing w:line="240" w:lineRule="auto"/>
    </w:pPr>
    <w:rPr>
      <w:rFonts w:ascii="宋体" w:hAnsi="宋体"/>
    </w:rPr>
  </w:style>
  <w:style w:type="paragraph" w:customStyle="1" w:styleId="149">
    <w:name w:val="目录 61"/>
    <w:basedOn w:val="1"/>
    <w:next w:val="1"/>
    <w:autoRedefine/>
    <w:semiHidden/>
    <w:qFormat/>
    <w:uiPriority w:val="0"/>
    <w:pPr>
      <w:adjustRightInd/>
      <w:spacing w:line="240" w:lineRule="auto"/>
      <w:jc w:val="left"/>
    </w:pPr>
  </w:style>
  <w:style w:type="paragraph" w:customStyle="1" w:styleId="150">
    <w:name w:val="目录 71"/>
    <w:basedOn w:val="149"/>
    <w:autoRedefine/>
    <w:semiHidden/>
    <w:qFormat/>
    <w:uiPriority w:val="0"/>
    <w:pPr>
      <w:ind w:left="1260"/>
    </w:pPr>
  </w:style>
  <w:style w:type="paragraph" w:customStyle="1" w:styleId="151">
    <w:name w:val="目录 81"/>
    <w:basedOn w:val="150"/>
    <w:autoRedefine/>
    <w:semiHidden/>
    <w:qFormat/>
    <w:uiPriority w:val="0"/>
    <w:pPr>
      <w:ind w:left="1470"/>
    </w:pPr>
  </w:style>
  <w:style w:type="paragraph" w:customStyle="1" w:styleId="152">
    <w:name w:val="目录 91"/>
    <w:basedOn w:val="151"/>
    <w:autoRedefine/>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ind w:left="783"/>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1"/>
    <w:semiHidden/>
    <w:qFormat/>
    <w:uiPriority w:val="99"/>
    <w:rPr>
      <w:color w:val="808080"/>
    </w:rPr>
  </w:style>
  <w:style w:type="paragraph" w:customStyle="1" w:styleId="190">
    <w:name w:val="标准文件_二级项2"/>
    <w:basedOn w:val="59"/>
    <w:qFormat/>
    <w:uiPriority w:val="0"/>
    <w:pPr>
      <w:numPr>
        <w:ilvl w:val="1"/>
        <w:numId w:val="21"/>
      </w:numPr>
      <w:ind w:left="1271" w:hanging="420" w:firstLineChars="0"/>
    </w:pPr>
  </w:style>
  <w:style w:type="paragraph" w:customStyle="1" w:styleId="191">
    <w:name w:val="标准文件_三级项2"/>
    <w:basedOn w:val="59"/>
    <w:qFormat/>
    <w:uiPriority w:val="0"/>
    <w:pPr>
      <w:numPr>
        <w:ilvl w:val="0"/>
        <w:numId w:val="30"/>
      </w:numPr>
      <w:spacing w:line="300" w:lineRule="exact"/>
      <w:ind w:left="1276" w:hanging="425" w:firstLineChars="0"/>
    </w:pPr>
    <w:rPr>
      <w:rFonts w:ascii="Times New Roman"/>
    </w:rPr>
  </w:style>
  <w:style w:type="paragraph" w:customStyle="1" w:styleId="192">
    <w:name w:val="标准文件_一级项2"/>
    <w:basedOn w:val="59"/>
    <w:qFormat/>
    <w:uiPriority w:val="0"/>
    <w:pPr>
      <w:numPr>
        <w:ilvl w:val="0"/>
        <w:numId w:val="31"/>
      </w:numPr>
      <w:spacing w:line="300" w:lineRule="exact"/>
      <w:ind w:left="1271" w:hanging="420"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1"/>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next w:val="59"/>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1"/>
    <w:qFormat/>
    <w:uiPriority w:val="0"/>
    <w:rPr>
      <w:rFonts w:ascii="黑体" w:eastAsia="黑体"/>
      <w:spacing w:val="85"/>
      <w:w w:val="100"/>
      <w:position w:val="3"/>
      <w:sz w:val="28"/>
      <w:szCs w:val="28"/>
    </w:rPr>
  </w:style>
  <w:style w:type="character" w:customStyle="1" w:styleId="233">
    <w:name w:val="src"/>
    <w:basedOn w:val="31"/>
    <w:qFormat/>
    <w:uiPriority w:val="0"/>
  </w:style>
  <w:style w:type="paragraph" w:customStyle="1" w:styleId="234">
    <w:name w:val="一级条标题"/>
    <w:next w:val="235"/>
    <w:qFormat/>
    <w:uiPriority w:val="0"/>
    <w:pPr>
      <w:numPr>
        <w:ilvl w:val="1"/>
        <w:numId w:val="32"/>
      </w:numPr>
      <w:spacing w:beforeLines="50" w:afterLines="50"/>
      <w:outlineLvl w:val="2"/>
    </w:pPr>
    <w:rPr>
      <w:rFonts w:ascii="黑体" w:hAnsi="Times New Roman" w:eastAsia="黑体" w:cs="Times New Roman"/>
      <w:sz w:val="21"/>
      <w:szCs w:val="21"/>
      <w:lang w:val="en-US" w:eastAsia="zh-CN" w:bidi="ar-SA"/>
    </w:rPr>
  </w:style>
  <w:style w:type="paragraph" w:customStyle="1" w:styleId="235">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6">
    <w:name w:val="正文 New"/>
    <w:basedOn w:val="1"/>
    <w:qFormat/>
    <w:uiPriority w:val="0"/>
    <w:pPr>
      <w:adjustRightInd/>
      <w:spacing w:line="240" w:lineRule="auto"/>
    </w:pPr>
    <w:rPr>
      <w:rFonts w:ascii="Times New Roman" w:hAnsi="Times New Roman"/>
      <w:szCs w:val="24"/>
    </w:rPr>
  </w:style>
  <w:style w:type="paragraph" w:styleId="237">
    <w:name w:val="List Paragraph"/>
    <w:basedOn w:val="1"/>
    <w:qFormat/>
    <w:uiPriority w:val="99"/>
    <w:pPr>
      <w:ind w:firstLine="420" w:firstLineChars="200"/>
    </w:pPr>
  </w:style>
  <w:style w:type="paragraph" w:customStyle="1" w:styleId="238">
    <w:name w:val="样式 559 10 磅"/>
    <w:next w:val="13"/>
    <w:qFormat/>
    <w:uiPriority w:val="0"/>
    <w:pPr>
      <w:widowControl w:val="0"/>
      <w:jc w:val="both"/>
    </w:pPr>
    <w:rPr>
      <w:rFonts w:ascii="Calibri" w:hAnsi="Calibri" w:eastAsia="宋体" w:cs="Arial"/>
      <w:kern w:val="2"/>
      <w:sz w:val="21"/>
      <w:szCs w:val="22"/>
      <w:lang w:val="en-US" w:eastAsia="zh-CN" w:bidi="ar-SA"/>
    </w:rPr>
  </w:style>
  <w:style w:type="paragraph" w:customStyle="1" w:styleId="239">
    <w:name w:val="样式 558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40">
    <w:name w:val="样式 557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41">
    <w:name w:val="样式 556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42">
    <w:name w:val="样式 555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43">
    <w:name w:val="样式 554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44">
    <w:name w:val="样式 553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45">
    <w:name w:val="样式 552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46">
    <w:name w:val="样式 551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47">
    <w:name w:val="样式 550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48">
    <w:name w:val="样式 549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49">
    <w:name w:val="样式 548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50">
    <w:name w:val="样式 547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51">
    <w:name w:val="样式 546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52">
    <w:name w:val="样式 545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53">
    <w:name w:val="样式 544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54">
    <w:name w:val="样式 543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55">
    <w:name w:val="样式 542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56">
    <w:name w:val="样式 541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57">
    <w:name w:val="样式 540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58">
    <w:name w:val="样式 539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59">
    <w:name w:val="样式 538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60">
    <w:name w:val="样式 537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61">
    <w:name w:val="样式 536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62">
    <w:name w:val="样式 535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63">
    <w:name w:val="样式 534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64">
    <w:name w:val="样式 533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65">
    <w:name w:val="样式 532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66">
    <w:name w:val="样式 531 10 磅"/>
    <w:next w:val="267"/>
    <w:qFormat/>
    <w:uiPriority w:val="0"/>
    <w:pPr>
      <w:widowControl w:val="0"/>
      <w:jc w:val="both"/>
    </w:pPr>
    <w:rPr>
      <w:rFonts w:ascii="Calibri" w:hAnsi="Calibri" w:eastAsia="宋体" w:cs="Arial"/>
      <w:kern w:val="2"/>
      <w:sz w:val="21"/>
      <w:szCs w:val="22"/>
      <w:lang w:val="en-US" w:eastAsia="zh-CN" w:bidi="ar-SA"/>
    </w:rPr>
  </w:style>
  <w:style w:type="paragraph" w:customStyle="1" w:styleId="267">
    <w:name w:val="样式 430 10 磅"/>
    <w:qFormat/>
    <w:uiPriority w:val="0"/>
    <w:pPr>
      <w:widowControl w:val="0"/>
      <w:jc w:val="both"/>
    </w:pPr>
    <w:rPr>
      <w:rFonts w:ascii="Calibri" w:hAnsi="Calibri" w:eastAsia="宋体" w:cs="Arial"/>
      <w:kern w:val="2"/>
      <w:sz w:val="21"/>
      <w:szCs w:val="22"/>
      <w:lang w:val="en-US" w:eastAsia="zh-CN" w:bidi="ar-SA"/>
    </w:rPr>
  </w:style>
  <w:style w:type="paragraph" w:customStyle="1" w:styleId="268">
    <w:name w:val="样式 530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69">
    <w:name w:val="样式 529 10 磅"/>
    <w:next w:val="270"/>
    <w:qFormat/>
    <w:uiPriority w:val="0"/>
    <w:pPr>
      <w:widowControl w:val="0"/>
      <w:jc w:val="both"/>
    </w:pPr>
    <w:rPr>
      <w:rFonts w:ascii="Calibri" w:hAnsi="Calibri" w:eastAsia="宋体" w:cs="Arial"/>
      <w:kern w:val="2"/>
      <w:sz w:val="21"/>
      <w:szCs w:val="22"/>
      <w:lang w:val="en-US" w:eastAsia="zh-CN" w:bidi="ar-SA"/>
    </w:rPr>
  </w:style>
  <w:style w:type="paragraph" w:customStyle="1" w:styleId="270">
    <w:name w:val="样式 428 10 磅"/>
    <w:qFormat/>
    <w:uiPriority w:val="0"/>
    <w:pPr>
      <w:widowControl w:val="0"/>
      <w:jc w:val="both"/>
    </w:pPr>
    <w:rPr>
      <w:rFonts w:ascii="Calibri" w:hAnsi="Calibri" w:eastAsia="宋体" w:cs="Arial"/>
      <w:kern w:val="2"/>
      <w:sz w:val="21"/>
      <w:szCs w:val="22"/>
      <w:lang w:val="en-US" w:eastAsia="zh-CN" w:bidi="ar-SA"/>
    </w:rPr>
  </w:style>
  <w:style w:type="paragraph" w:customStyle="1" w:styleId="271">
    <w:name w:val="样式 528 10 磅"/>
    <w:next w:val="272"/>
    <w:qFormat/>
    <w:uiPriority w:val="0"/>
    <w:pPr>
      <w:widowControl w:val="0"/>
      <w:jc w:val="both"/>
    </w:pPr>
    <w:rPr>
      <w:rFonts w:ascii="Calibri" w:hAnsi="Calibri" w:eastAsia="宋体" w:cs="Arial"/>
      <w:kern w:val="2"/>
      <w:sz w:val="21"/>
      <w:szCs w:val="22"/>
      <w:lang w:val="en-US" w:eastAsia="zh-CN" w:bidi="ar-SA"/>
    </w:rPr>
  </w:style>
  <w:style w:type="paragraph" w:customStyle="1" w:styleId="272">
    <w:name w:val="样式 427 10 磅"/>
    <w:qFormat/>
    <w:uiPriority w:val="0"/>
    <w:pPr>
      <w:widowControl w:val="0"/>
      <w:jc w:val="both"/>
    </w:pPr>
    <w:rPr>
      <w:rFonts w:ascii="Calibri" w:hAnsi="Calibri" w:eastAsia="宋体" w:cs="Arial"/>
      <w:kern w:val="2"/>
      <w:sz w:val="21"/>
      <w:szCs w:val="22"/>
      <w:lang w:val="en-US" w:eastAsia="zh-CN" w:bidi="ar-SA"/>
    </w:rPr>
  </w:style>
  <w:style w:type="paragraph" w:customStyle="1" w:styleId="273">
    <w:name w:val="样式 527 10 磅"/>
    <w:next w:val="274"/>
    <w:qFormat/>
    <w:uiPriority w:val="0"/>
    <w:pPr>
      <w:widowControl w:val="0"/>
      <w:jc w:val="both"/>
    </w:pPr>
    <w:rPr>
      <w:rFonts w:ascii="Calibri" w:hAnsi="Calibri" w:eastAsia="宋体" w:cs="Arial"/>
      <w:kern w:val="2"/>
      <w:sz w:val="21"/>
      <w:szCs w:val="22"/>
      <w:lang w:val="en-US" w:eastAsia="zh-CN" w:bidi="ar-SA"/>
    </w:rPr>
  </w:style>
  <w:style w:type="paragraph" w:customStyle="1" w:styleId="274">
    <w:name w:val="样式 426 10 磅"/>
    <w:qFormat/>
    <w:uiPriority w:val="0"/>
    <w:pPr>
      <w:widowControl w:val="0"/>
      <w:jc w:val="both"/>
    </w:pPr>
    <w:rPr>
      <w:rFonts w:ascii="Calibri" w:hAnsi="Calibri" w:eastAsia="宋体" w:cs="Arial"/>
      <w:kern w:val="2"/>
      <w:sz w:val="21"/>
      <w:szCs w:val="22"/>
      <w:lang w:val="en-US" w:eastAsia="zh-CN" w:bidi="ar-SA"/>
    </w:rPr>
  </w:style>
  <w:style w:type="paragraph" w:customStyle="1" w:styleId="275">
    <w:name w:val="样式 526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76">
    <w:name w:val="样式 525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77">
    <w:name w:val="样式 524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78">
    <w:name w:val="样式 523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79">
    <w:name w:val="样式 522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80">
    <w:name w:val="样式 521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81">
    <w:name w:val="样式 520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82">
    <w:name w:val="样式 519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83">
    <w:name w:val="样式 518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84">
    <w:name w:val="样式 517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85">
    <w:name w:val="样式 516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86">
    <w:name w:val="样式 515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87">
    <w:name w:val="样式 514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88">
    <w:name w:val="样式 513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89">
    <w:name w:val="样式 512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90">
    <w:name w:val="样式 511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91">
    <w:name w:val="样式 510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92">
    <w:name w:val="样式 509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93">
    <w:name w:val="样式 508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94">
    <w:name w:val="样式 507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95">
    <w:name w:val="样式 506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96">
    <w:name w:val="样式 505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97">
    <w:name w:val="样式 498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98">
    <w:name w:val="样式 497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299">
    <w:name w:val="样式 496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300">
    <w:name w:val="样式 495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301">
    <w:name w:val="样式 494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302">
    <w:name w:val="样式 493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303">
    <w:name w:val="样式 492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304">
    <w:name w:val="样式 463 10 磅"/>
    <w:qFormat/>
    <w:uiPriority w:val="0"/>
    <w:pPr>
      <w:widowControl w:val="0"/>
      <w:jc w:val="both"/>
    </w:pPr>
    <w:rPr>
      <w:rFonts w:ascii="Calibri" w:hAnsi="Calibri" w:eastAsia="宋体" w:cs="Arial"/>
      <w:kern w:val="2"/>
      <w:sz w:val="21"/>
      <w:szCs w:val="22"/>
      <w:lang w:val="en-US" w:eastAsia="zh-CN" w:bidi="ar-SA"/>
    </w:rPr>
  </w:style>
  <w:style w:type="paragraph" w:customStyle="1" w:styleId="305">
    <w:name w:val="样式 490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306">
    <w:name w:val="样式 489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307">
    <w:name w:val="样式 488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308">
    <w:name w:val="样式 3 小四"/>
    <w:qFormat/>
    <w:uiPriority w:val="0"/>
    <w:pPr>
      <w:widowControl w:val="0"/>
    </w:pPr>
    <w:rPr>
      <w:rFonts w:ascii="宋体" w:hAnsi="Times New Roman" w:eastAsia="宋体" w:cs="Times New Roman"/>
      <w:kern w:val="2"/>
      <w:sz w:val="24"/>
      <w:szCs w:val="21"/>
      <w:lang w:val="en-US" w:eastAsia="zh-CN" w:bidi="ar-SA"/>
    </w:rPr>
  </w:style>
  <w:style w:type="paragraph" w:customStyle="1" w:styleId="309">
    <w:name w:val="样式 566 10 磅"/>
    <w:next w:val="310"/>
    <w:qFormat/>
    <w:uiPriority w:val="0"/>
    <w:pPr>
      <w:widowControl w:val="0"/>
      <w:jc w:val="both"/>
    </w:pPr>
    <w:rPr>
      <w:rFonts w:ascii="Calibri" w:hAnsi="Calibri" w:eastAsia="宋体" w:cs="Arial"/>
      <w:kern w:val="2"/>
      <w:sz w:val="21"/>
      <w:szCs w:val="22"/>
      <w:lang w:val="en-US" w:eastAsia="zh-CN" w:bidi="ar-SA"/>
    </w:rPr>
  </w:style>
  <w:style w:type="paragraph" w:customStyle="1" w:styleId="310">
    <w:name w:val="样式 458 10 磅"/>
    <w:qFormat/>
    <w:uiPriority w:val="0"/>
    <w:pPr>
      <w:widowControl w:val="0"/>
      <w:jc w:val="both"/>
    </w:pPr>
    <w:rPr>
      <w:rFonts w:ascii="Calibri" w:hAnsi="Calibri" w:eastAsia="宋体" w:cs="Arial"/>
      <w:kern w:val="2"/>
      <w:sz w:val="21"/>
      <w:szCs w:val="22"/>
      <w:lang w:val="en-US" w:eastAsia="zh-CN" w:bidi="ar-SA"/>
    </w:rPr>
  </w:style>
  <w:style w:type="paragraph" w:customStyle="1" w:styleId="311">
    <w:name w:val="样式 45 10 磅"/>
    <w:next w:val="273"/>
    <w:qFormat/>
    <w:uiPriority w:val="0"/>
    <w:pPr>
      <w:widowControl w:val="0"/>
      <w:jc w:val="both"/>
    </w:pPr>
    <w:rPr>
      <w:rFonts w:ascii="Calibri" w:hAnsi="Calibri" w:eastAsia="宋体" w:cs="Arial"/>
      <w:kern w:val="2"/>
      <w:sz w:val="21"/>
      <w:szCs w:val="22"/>
      <w:lang w:val="en-US" w:eastAsia="zh-CN" w:bidi="ar-SA"/>
    </w:rPr>
  </w:style>
  <w:style w:type="paragraph" w:customStyle="1" w:styleId="312">
    <w:name w:val="样式 46 10 磅"/>
    <w:next w:val="271"/>
    <w:qFormat/>
    <w:uiPriority w:val="0"/>
    <w:pPr>
      <w:widowControl w:val="0"/>
      <w:jc w:val="both"/>
    </w:pPr>
    <w:rPr>
      <w:rFonts w:ascii="Calibri" w:hAnsi="Calibri" w:eastAsia="宋体" w:cs="Arial"/>
      <w:kern w:val="2"/>
      <w:sz w:val="21"/>
      <w:szCs w:val="22"/>
      <w:lang w:val="en-US" w:eastAsia="zh-CN" w:bidi="ar-SA"/>
    </w:rPr>
  </w:style>
  <w:style w:type="paragraph" w:customStyle="1" w:styleId="313">
    <w:name w:val="样式 47 10 磅"/>
    <w:next w:val="269"/>
    <w:qFormat/>
    <w:uiPriority w:val="0"/>
    <w:pPr>
      <w:widowControl w:val="0"/>
      <w:jc w:val="both"/>
    </w:pPr>
    <w:rPr>
      <w:rFonts w:ascii="Calibri" w:hAnsi="Calibri" w:eastAsia="宋体" w:cs="Arial"/>
      <w:kern w:val="2"/>
      <w:sz w:val="21"/>
      <w:szCs w:val="22"/>
      <w:lang w:val="en-US" w:eastAsia="zh-CN" w:bidi="ar-SA"/>
    </w:rPr>
  </w:style>
  <w:style w:type="paragraph" w:customStyle="1" w:styleId="314">
    <w:name w:val="样式 485 10 磅"/>
    <w:next w:val="315"/>
    <w:qFormat/>
    <w:uiPriority w:val="0"/>
    <w:pPr>
      <w:widowControl w:val="0"/>
      <w:jc w:val="both"/>
    </w:pPr>
    <w:rPr>
      <w:rFonts w:ascii="Calibri" w:hAnsi="Calibri" w:eastAsia="宋体" w:cs="Arial"/>
      <w:kern w:val="2"/>
      <w:sz w:val="21"/>
      <w:szCs w:val="22"/>
      <w:lang w:val="en-US" w:eastAsia="zh-CN" w:bidi="ar-SA"/>
    </w:rPr>
  </w:style>
  <w:style w:type="paragraph" w:customStyle="1" w:styleId="315">
    <w:name w:val="样式 384 10 磅"/>
    <w:qFormat/>
    <w:uiPriority w:val="0"/>
    <w:pPr>
      <w:widowControl w:val="0"/>
      <w:jc w:val="both"/>
    </w:pPr>
    <w:rPr>
      <w:rFonts w:ascii="Calibri" w:hAnsi="Calibri" w:eastAsia="宋体" w:cs="Arial"/>
      <w:kern w:val="2"/>
      <w:sz w:val="21"/>
      <w:szCs w:val="22"/>
      <w:lang w:val="en-US" w:eastAsia="zh-CN" w:bidi="ar-SA"/>
    </w:rPr>
  </w:style>
  <w:style w:type="paragraph" w:customStyle="1" w:styleId="316">
    <w:name w:val="样式 49 10 磅"/>
    <w:next w:val="266"/>
    <w:qFormat/>
    <w:uiPriority w:val="0"/>
    <w:pPr>
      <w:widowControl w:val="0"/>
      <w:jc w:val="both"/>
    </w:pPr>
    <w:rPr>
      <w:rFonts w:ascii="Calibri" w:hAnsi="Calibri" w:eastAsia="宋体" w:cs="Arial"/>
      <w:kern w:val="2"/>
      <w:sz w:val="21"/>
      <w:szCs w:val="22"/>
      <w:lang w:val="en-US" w:eastAsia="zh-CN" w:bidi="ar-SA"/>
    </w:rPr>
  </w:style>
  <w:style w:type="paragraph" w:customStyle="1" w:styleId="317">
    <w:name w:val="样式 573 10 磅"/>
    <w:next w:val="304"/>
    <w:qFormat/>
    <w:uiPriority w:val="0"/>
    <w:pPr>
      <w:widowControl w:val="0"/>
      <w:jc w:val="both"/>
    </w:pPr>
    <w:rPr>
      <w:rFonts w:ascii="Calibri" w:hAnsi="Calibri" w:eastAsia="宋体" w:cs="Arial"/>
      <w:kern w:val="2"/>
      <w:sz w:val="21"/>
      <w:szCs w:val="22"/>
      <w:lang w:val="en-US" w:eastAsia="zh-CN" w:bidi="ar-SA"/>
    </w:rPr>
  </w:style>
  <w:style w:type="paragraph" w:customStyle="1" w:styleId="318">
    <w:name w:val="样式 461 10 磅"/>
    <w:qFormat/>
    <w:uiPriority w:val="0"/>
    <w:pPr>
      <w:widowControl w:val="0"/>
      <w:jc w:val="both"/>
    </w:pPr>
    <w:rPr>
      <w:rFonts w:ascii="Calibri" w:hAnsi="Calibri" w:eastAsia="宋体" w:cs="Arial"/>
      <w:kern w:val="2"/>
      <w:sz w:val="21"/>
      <w:szCs w:val="22"/>
      <w:lang w:val="en-US" w:eastAsia="zh-CN" w:bidi="ar-SA"/>
    </w:rPr>
  </w:style>
  <w:style w:type="paragraph" w:customStyle="1" w:styleId="319">
    <w:name w:val="样式 632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320">
    <w:name w:val="样式 633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321">
    <w:name w:val="样式 634 10 磅"/>
    <w:next w:val="1"/>
    <w:qFormat/>
    <w:uiPriority w:val="0"/>
    <w:pPr>
      <w:widowControl w:val="0"/>
      <w:jc w:val="both"/>
    </w:pPr>
    <w:rPr>
      <w:rFonts w:ascii="Calibri" w:hAnsi="Calibri" w:eastAsia="宋体" w:cs="Arial"/>
      <w:kern w:val="2"/>
      <w:sz w:val="21"/>
      <w:szCs w:val="22"/>
      <w:lang w:val="en-US" w:eastAsia="zh-CN" w:bidi="ar-SA"/>
    </w:rPr>
  </w:style>
  <w:style w:type="paragraph" w:customStyle="1" w:styleId="322">
    <w:name w:val="样式 460 10 磅"/>
    <w:qFormat/>
    <w:uiPriority w:val="0"/>
    <w:pPr>
      <w:widowControl w:val="0"/>
      <w:jc w:val="both"/>
    </w:pPr>
    <w:rPr>
      <w:rFonts w:ascii="Calibri" w:hAnsi="Calibri" w:eastAsia="宋体" w:cs="Arial"/>
      <w:kern w:val="2"/>
      <w:sz w:val="21"/>
      <w:szCs w:val="22"/>
      <w:lang w:val="en-US" w:eastAsia="zh-CN" w:bidi="ar-SA"/>
    </w:rPr>
  </w:style>
  <w:style w:type="paragraph" w:customStyle="1" w:styleId="323">
    <w:name w:val="样式 581 10 磅"/>
    <w:qFormat/>
    <w:uiPriority w:val="0"/>
    <w:pPr>
      <w:widowControl w:val="0"/>
      <w:jc w:val="both"/>
    </w:pPr>
    <w:rPr>
      <w:rFonts w:ascii="Calibri" w:hAnsi="Calibri" w:eastAsia="宋体" w:cs="Arial"/>
      <w:kern w:val="2"/>
      <w:sz w:val="21"/>
      <w:szCs w:val="22"/>
      <w:lang w:val="en-US" w:eastAsia="zh-CN" w:bidi="ar-SA"/>
    </w:rPr>
  </w:style>
  <w:style w:type="paragraph" w:customStyle="1" w:styleId="324">
    <w:name w:val="样式 582 10 磅"/>
    <w:qFormat/>
    <w:uiPriority w:val="0"/>
    <w:pPr>
      <w:widowControl w:val="0"/>
      <w:jc w:val="both"/>
    </w:pPr>
    <w:rPr>
      <w:rFonts w:ascii="Calibri" w:hAnsi="Calibri" w:eastAsia="宋体" w:cs="Arial"/>
      <w:kern w:val="2"/>
      <w:sz w:val="21"/>
      <w:szCs w:val="22"/>
      <w:lang w:val="en-US" w:eastAsia="zh-CN" w:bidi="ar-SA"/>
    </w:rPr>
  </w:style>
  <w:style w:type="paragraph" w:customStyle="1" w:styleId="325">
    <w:name w:val="样式 583 10 磅"/>
    <w:qFormat/>
    <w:uiPriority w:val="0"/>
    <w:pPr>
      <w:widowControl w:val="0"/>
      <w:jc w:val="both"/>
    </w:pPr>
    <w:rPr>
      <w:rFonts w:ascii="Calibri" w:hAnsi="Calibri" w:eastAsia="宋体" w:cs="Arial"/>
      <w:kern w:val="2"/>
      <w:sz w:val="21"/>
      <w:szCs w:val="22"/>
      <w:lang w:val="en-US" w:eastAsia="zh-CN" w:bidi="ar-SA"/>
    </w:rPr>
  </w:style>
  <w:style w:type="paragraph" w:customStyle="1" w:styleId="326">
    <w:name w:val="样式 457 10 磅"/>
    <w:qFormat/>
    <w:uiPriority w:val="0"/>
    <w:pPr>
      <w:widowControl w:val="0"/>
      <w:jc w:val="both"/>
    </w:pPr>
    <w:rPr>
      <w:rFonts w:ascii="Calibri" w:hAnsi="Calibri" w:eastAsia="宋体" w:cs="Arial"/>
      <w:kern w:val="2"/>
      <w:sz w:val="21"/>
      <w:szCs w:val="22"/>
      <w:lang w:val="en-US" w:eastAsia="zh-CN" w:bidi="ar-SA"/>
    </w:rPr>
  </w:style>
  <w:style w:type="paragraph" w:customStyle="1" w:styleId="327">
    <w:name w:val="其他"/>
    <w:basedOn w:val="1"/>
    <w:qFormat/>
    <w:uiPriority w:val="0"/>
    <w:pPr>
      <w:adjustRightInd/>
      <w:spacing w:line="159" w:lineRule="exact"/>
    </w:pPr>
    <w:rPr>
      <w:rFonts w:ascii="宋体" w:hAnsi="宋体" w:cs="宋体"/>
      <w:sz w:val="11"/>
      <w:szCs w:val="11"/>
      <w:lang w:val="zh-CN" w:bidi="zh-CN"/>
    </w:rPr>
  </w:style>
  <w:style w:type="paragraph" w:customStyle="1" w:styleId="328">
    <w:name w:val="附录图标题"/>
    <w:basedOn w:val="1"/>
    <w:next w:val="235"/>
    <w:qFormat/>
    <w:uiPriority w:val="0"/>
    <w:pPr>
      <w:tabs>
        <w:tab w:val="left" w:pos="363"/>
      </w:tabs>
      <w:adjustRightInd/>
      <w:spacing w:beforeLines="50" w:afterLines="50" w:line="240" w:lineRule="auto"/>
      <w:jc w:val="center"/>
    </w:pPr>
    <w:rPr>
      <w:rFonts w:ascii="黑体" w:hAnsi="Times New Roman" w:eastAsia="黑体"/>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9" Type="http://schemas.openxmlformats.org/officeDocument/2006/relationships/glossaryDocument" Target="glossary/document.xml"/><Relationship Id="rId38" Type="http://schemas.openxmlformats.org/officeDocument/2006/relationships/fontTable" Target="fontTable.xml"/><Relationship Id="rId37" Type="http://schemas.openxmlformats.org/officeDocument/2006/relationships/customXml" Target="../customXml/item2.xml"/><Relationship Id="rId36" Type="http://schemas.openxmlformats.org/officeDocument/2006/relationships/numbering" Target="numbering.xml"/><Relationship Id="rId35" Type="http://schemas.openxmlformats.org/officeDocument/2006/relationships/customXml" Target="../customXml/item1.xml"/><Relationship Id="rId34" Type="http://schemas.openxmlformats.org/officeDocument/2006/relationships/image" Target="media/image3.jpeg"/><Relationship Id="rId33" Type="http://schemas.openxmlformats.org/officeDocument/2006/relationships/image" Target="media/image2.png"/><Relationship Id="rId32" Type="http://schemas.openxmlformats.org/officeDocument/2006/relationships/image" Target="media/image1.png"/><Relationship Id="rId31" Type="http://schemas.openxmlformats.org/officeDocument/2006/relationships/theme" Target="theme/theme1.xml"/><Relationship Id="rId30" Type="http://schemas.openxmlformats.org/officeDocument/2006/relationships/footer" Target="footer13.xml"/><Relationship Id="rId3" Type="http://schemas.openxmlformats.org/officeDocument/2006/relationships/footnotes" Target="footnotes.xml"/><Relationship Id="rId29" Type="http://schemas.openxmlformats.org/officeDocument/2006/relationships/footer" Target="footer12.xml"/><Relationship Id="rId28" Type="http://schemas.openxmlformats.org/officeDocument/2006/relationships/header" Target="header13.xml"/><Relationship Id="rId27" Type="http://schemas.openxmlformats.org/officeDocument/2006/relationships/header" Target="header12.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D4172F3ACCC454081F8AD3A346862CE"/>
        <w:style w:val=""/>
        <w:category>
          <w:name w:val="常规"/>
          <w:gallery w:val="placeholder"/>
        </w:category>
        <w:types>
          <w:type w:val="bbPlcHdr"/>
        </w:types>
        <w:behaviors>
          <w:behavior w:val="content"/>
        </w:behaviors>
        <w:description w:val=""/>
        <w:guid w:val="{6FA72235-85A2-42AA-B4DC-EDC670D30D53}"/>
      </w:docPartPr>
      <w:docPartBody>
        <w:p w14:paraId="498D382F">
          <w:pPr>
            <w:pStyle w:val="5"/>
          </w:pPr>
          <w:r>
            <w:rPr>
              <w:rStyle w:val="4"/>
              <w:rFonts w:hint="eastAsia"/>
            </w:rPr>
            <w:t>单击或点击此处输入文字。</w:t>
          </w:r>
        </w:p>
      </w:docPartBody>
    </w:docPart>
    <w:docPart>
      <w:docPartPr>
        <w:name w:val="84A4F50ED14F4FE487AB968890DDD19B"/>
        <w:style w:val=""/>
        <w:category>
          <w:name w:val="常规"/>
          <w:gallery w:val="placeholder"/>
        </w:category>
        <w:types>
          <w:type w:val="bbPlcHdr"/>
        </w:types>
        <w:behaviors>
          <w:behavior w:val="content"/>
        </w:behaviors>
        <w:description w:val=""/>
        <w:guid w:val="{6D8A45DC-43B3-456B-ACA3-5C64F93FD246}"/>
      </w:docPartPr>
      <w:docPartBody>
        <w:p w14:paraId="6C3B3192">
          <w:pPr>
            <w:pStyle w:val="6"/>
          </w:pPr>
          <w:r>
            <w:rPr>
              <w:rStyle w:val="4"/>
              <w:rFonts w:hint="eastAsia"/>
            </w:rPr>
            <w:t>选择一项。</w:t>
          </w:r>
        </w:p>
      </w:docPartBody>
    </w:docPart>
    <w:docPart>
      <w:docPartPr>
        <w:name w:val="BA0C8FD61CA349FDB3DD5D55A881F841"/>
        <w:style w:val=""/>
        <w:category>
          <w:name w:val="常规"/>
          <w:gallery w:val="placeholder"/>
        </w:category>
        <w:types>
          <w:type w:val="bbPlcHdr"/>
        </w:types>
        <w:behaviors>
          <w:behavior w:val="content"/>
        </w:behaviors>
        <w:description w:val=""/>
        <w:guid w:val="{2245B8DA-046E-43D8-9607-715EC2FA8793}"/>
      </w:docPartPr>
      <w:docPartBody>
        <w:p w14:paraId="3F25F7E7">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EC9"/>
    <w:rsid w:val="000037D4"/>
    <w:rsid w:val="00006084"/>
    <w:rsid w:val="00064628"/>
    <w:rsid w:val="0007214A"/>
    <w:rsid w:val="000D5A5A"/>
    <w:rsid w:val="001078D9"/>
    <w:rsid w:val="00193471"/>
    <w:rsid w:val="00195F64"/>
    <w:rsid w:val="001C568F"/>
    <w:rsid w:val="00204D65"/>
    <w:rsid w:val="002D2445"/>
    <w:rsid w:val="003F4EC9"/>
    <w:rsid w:val="00442018"/>
    <w:rsid w:val="00511F4D"/>
    <w:rsid w:val="005239A6"/>
    <w:rsid w:val="00546244"/>
    <w:rsid w:val="00571702"/>
    <w:rsid w:val="0058654D"/>
    <w:rsid w:val="005D1B58"/>
    <w:rsid w:val="006067EB"/>
    <w:rsid w:val="00611F28"/>
    <w:rsid w:val="006E761C"/>
    <w:rsid w:val="007926B6"/>
    <w:rsid w:val="00820F8F"/>
    <w:rsid w:val="00855D55"/>
    <w:rsid w:val="00863311"/>
    <w:rsid w:val="00867C95"/>
    <w:rsid w:val="00885916"/>
    <w:rsid w:val="008A5A6F"/>
    <w:rsid w:val="008B3AAA"/>
    <w:rsid w:val="008F4E6B"/>
    <w:rsid w:val="00957DF5"/>
    <w:rsid w:val="009F5039"/>
    <w:rsid w:val="00A90211"/>
    <w:rsid w:val="00AA0052"/>
    <w:rsid w:val="00AE4E64"/>
    <w:rsid w:val="00AF13A6"/>
    <w:rsid w:val="00B0271A"/>
    <w:rsid w:val="00B100F3"/>
    <w:rsid w:val="00B256EA"/>
    <w:rsid w:val="00B92367"/>
    <w:rsid w:val="00BB093B"/>
    <w:rsid w:val="00BB37D3"/>
    <w:rsid w:val="00D10B14"/>
    <w:rsid w:val="00D1173F"/>
    <w:rsid w:val="00D34E1E"/>
    <w:rsid w:val="00DF4828"/>
    <w:rsid w:val="00EE267B"/>
    <w:rsid w:val="00EE5513"/>
    <w:rsid w:val="00EE74EC"/>
    <w:rsid w:val="00F678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CD4172F3ACCC454081F8AD3A346862C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84A4F50ED14F4FE487AB968890DDD19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BA0C8FD61CA349FDB3DD5D55A881F841"/>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6CA8C2-BCB7-4CC0-AEE3-03327CFFEBA4}">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16</Pages>
  <Words>6312</Words>
  <Characters>7207</Characters>
  <Lines>60</Lines>
  <Paragraphs>17</Paragraphs>
  <TotalTime>0</TotalTime>
  <ScaleCrop>false</ScaleCrop>
  <LinksUpToDate>false</LinksUpToDate>
  <CharactersWithSpaces>7321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2024-11-07T00:36:00Z</dcterms:created>
  <dc:creator>Administrator</dc:creator>
  <dc:description>&lt;config cover="true" show_menu="true" version="1.0.0" doctype="SDKXY"&gt;_x000d_
&lt;/config&gt;</dc:description>
  <cp:lastModifiedBy>树年强</cp:lastModifiedBy>
  <cp:lastPrinted>2025-04-01T10:28:00Z</cp:lastPrinted>
  <dcterms:modified xsi:type="dcterms:W3CDTF">2025-04-30T06:36:23Z</dcterms:modified>
  <dc:title>团体标准</dc:title>
  <cp:revision>279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2052-12.1.0.20784</vt:lpwstr>
  </property>
  <property fmtid="{D5CDD505-2E9C-101B-9397-08002B2CF9AE}" pid="16" name="ICV">
    <vt:lpwstr>3A75B26712234D8780BF841E5A1CA25B_13</vt:lpwstr>
  </property>
  <property fmtid="{D5CDD505-2E9C-101B-9397-08002B2CF9AE}" pid="17" name="KSOTemplateDocerSaveRecord">
    <vt:lpwstr>eyJoZGlkIjoiNmU0OWNhMGUyYzc2MTI5ZWY2NzM4MTVkMDAwODg0YzMiLCJ1c2VySWQiOiI2Mzk4NzAxMjYifQ==</vt:lpwstr>
  </property>
</Properties>
</file>