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D19AC60">
      <w:pPr>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团体标准《喉源性咳嗽中医诊疗规范》</w:t>
      </w:r>
    </w:p>
    <w:p w14:paraId="0B945FC8">
      <w:pPr>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（征求意见稿）编制说明</w:t>
      </w:r>
    </w:p>
    <w:p w14:paraId="2F8D8F84">
      <w:pPr>
        <w:jc w:val="center"/>
        <w:rPr>
          <w:rFonts w:ascii="方正小标宋简体" w:eastAsia="方正小标宋简体" w:cs="仿宋_GB2312"/>
          <w:bCs/>
          <w:color w:val="000000"/>
          <w:sz w:val="18"/>
          <w:szCs w:val="18"/>
        </w:rPr>
      </w:pPr>
    </w:p>
    <w:p w14:paraId="34F3D2C7">
      <w:pPr>
        <w:spacing w:line="520" w:lineRule="exact"/>
        <w:ind w:firstLine="640" w:firstLineChars="200"/>
        <w:rPr>
          <w:rFonts w:ascii="黑体" w:eastAsia="黑体" w:cs="仿宋_GB2312"/>
          <w:bCs/>
          <w:sz w:val="32"/>
          <w:szCs w:val="32"/>
        </w:rPr>
      </w:pPr>
      <w:r>
        <w:rPr>
          <w:rFonts w:hint="eastAsia" w:ascii="黑体" w:eastAsia="黑体" w:cs="仿宋_GB2312"/>
          <w:sz w:val="32"/>
          <w:szCs w:val="32"/>
        </w:rPr>
        <w:t>一、任务来源、起草单位、主要起草人</w:t>
      </w:r>
    </w:p>
    <w:p w14:paraId="6BD73BAD">
      <w:pPr>
        <w:spacing w:line="520" w:lineRule="exact"/>
        <w:ind w:firstLine="560" w:firstLineChars="200"/>
        <w:rPr>
          <w:rFonts w:ascii="仿宋_GB2312" w:eastAsia="仿宋_GB2312"/>
          <w:color w:val="auto"/>
          <w:sz w:val="28"/>
          <w:szCs w:val="28"/>
        </w:rPr>
      </w:pPr>
      <w:r>
        <w:rPr>
          <w:rFonts w:hint="eastAsia" w:ascii="仿宋_GB2312" w:eastAsia="仿宋_GB2312"/>
          <w:color w:val="auto"/>
          <w:sz w:val="28"/>
          <w:szCs w:val="28"/>
        </w:rPr>
        <w:t>根据《广西标准化协会关于下达202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年第</w:t>
      </w:r>
      <w:r>
        <w:rPr>
          <w:rFonts w:hint="eastAsia" w:ascii="仿宋_GB2312" w:eastAsia="仿宋_GB2312"/>
          <w:color w:val="auto"/>
          <w:sz w:val="28"/>
          <w:szCs w:val="28"/>
          <w:lang w:eastAsia="zh-CN"/>
        </w:rPr>
        <w:t>十二</w:t>
      </w:r>
      <w:r>
        <w:rPr>
          <w:rFonts w:hint="eastAsia" w:ascii="仿宋_GB2312" w:eastAsia="仿宋_GB2312"/>
          <w:color w:val="auto"/>
          <w:sz w:val="28"/>
          <w:szCs w:val="28"/>
        </w:rPr>
        <w:t>批团体标准制修订项目计划的通知》（桂标协〔202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95</w:t>
      </w:r>
      <w:r>
        <w:rPr>
          <w:rFonts w:hint="eastAsia" w:ascii="仿宋_GB2312" w:eastAsia="仿宋_GB2312"/>
          <w:color w:val="auto"/>
          <w:sz w:val="28"/>
          <w:szCs w:val="28"/>
        </w:rPr>
        <w:t>号）精神，由广西中医药大学第一附属医院提出，广西中医药大学第一附属医院、广西中医药大学附属瑞康医院、广西中医药大学附属国际壮医医院、广州中医药大学第一附属医院、西南医科大学附属中医医院、成都中医药大学附属医院等单位共同起草的团体标准《喉源性咳嗽中医诊疗规范》（项目编号：20</w:t>
      </w:r>
      <w:r>
        <w:rPr>
          <w:rFonts w:hint="eastAsia" w:ascii="仿宋_GB2312" w:eastAsia="仿宋_GB2312"/>
          <w:color w:val="auto"/>
          <w:sz w:val="28"/>
          <w:szCs w:val="28"/>
          <w:lang w:val="en-US" w:eastAsia="zh-CN"/>
        </w:rPr>
        <w:t>25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1206</w:t>
      </w:r>
      <w:r>
        <w:rPr>
          <w:rFonts w:hint="eastAsia" w:ascii="仿宋_GB2312" w:eastAsia="仿宋_GB2312"/>
          <w:color w:val="auto"/>
          <w:sz w:val="28"/>
          <w:szCs w:val="28"/>
        </w:rPr>
        <w:t>），已获立项。</w:t>
      </w:r>
    </w:p>
    <w:p w14:paraId="2494E87C">
      <w:pPr>
        <w:spacing w:line="520" w:lineRule="exact"/>
        <w:ind w:firstLine="560" w:firstLineChars="200"/>
        <w:rPr>
          <w:rFonts w:ascii="仿宋_GB2312" w:eastAsia="仿宋_GB2312"/>
          <w:sz w:val="32"/>
          <w:szCs w:val="32"/>
        </w:rPr>
      </w:pPr>
      <w:r>
        <w:rPr>
          <w:rFonts w:hint="eastAsia" w:ascii="仿宋_GB2312" w:eastAsia="仿宋_GB2312"/>
          <w:sz w:val="28"/>
          <w:szCs w:val="28"/>
        </w:rPr>
        <w:t>为高质量编制团体标准《喉源性咳嗽中医诊疗规范》，由起草单位成立标准编制工作组并进行如下分工：</w:t>
      </w:r>
    </w:p>
    <w:tbl>
      <w:tblPr>
        <w:tblStyle w:val="13"/>
        <w:tblW w:w="92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1"/>
        <w:gridCol w:w="1418"/>
        <w:gridCol w:w="1269"/>
        <w:gridCol w:w="1806"/>
        <w:gridCol w:w="3778"/>
      </w:tblGrid>
      <w:tr w14:paraId="7E346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7635139">
            <w:pPr>
              <w:jc w:val="center"/>
              <w:rPr>
                <w:rFonts w:ascii="仿宋" w:hAnsi="仿宋" w:eastAsia="仿宋" w:cs="仿宋"/>
                <w:b/>
                <w:color w:val="auto"/>
                <w:sz w:val="24"/>
              </w:rPr>
            </w:pPr>
            <w:r>
              <w:rPr>
                <w:rFonts w:hint="eastAsia" w:ascii="仿宋" w:hAnsi="仿宋" w:eastAsia="仿宋" w:cs="仿宋"/>
                <w:b/>
                <w:color w:val="auto"/>
                <w:sz w:val="24"/>
              </w:rPr>
              <w:t>姓名</w:t>
            </w:r>
          </w:p>
        </w:tc>
        <w:tc>
          <w:tcPr>
            <w:tcW w:w="1418" w:type="dxa"/>
            <w:tcBorders>
              <w:top w:val="single" w:color="auto" w:sz="4" w:space="0"/>
              <w:left w:val="single" w:color="auto" w:sz="4" w:space="0"/>
              <w:bottom w:val="single" w:color="auto" w:sz="4" w:space="0"/>
              <w:right w:val="single" w:color="auto" w:sz="4" w:space="0"/>
            </w:tcBorders>
            <w:vAlign w:val="center"/>
          </w:tcPr>
          <w:p w14:paraId="1BC8A21F">
            <w:pPr>
              <w:jc w:val="center"/>
              <w:rPr>
                <w:rFonts w:ascii="仿宋" w:hAnsi="仿宋" w:eastAsia="仿宋" w:cs="仿宋"/>
                <w:b/>
                <w:color w:val="auto"/>
                <w:sz w:val="24"/>
              </w:rPr>
            </w:pPr>
            <w:r>
              <w:rPr>
                <w:rFonts w:hint="eastAsia" w:ascii="仿宋" w:hAnsi="仿宋" w:eastAsia="仿宋" w:cs="仿宋"/>
                <w:b/>
                <w:color w:val="auto"/>
                <w:sz w:val="24"/>
              </w:rPr>
              <w:t>职务/职称</w:t>
            </w:r>
          </w:p>
        </w:tc>
        <w:tc>
          <w:tcPr>
            <w:tcW w:w="1269" w:type="dxa"/>
            <w:tcBorders>
              <w:top w:val="single" w:color="auto" w:sz="4" w:space="0"/>
              <w:left w:val="single" w:color="auto" w:sz="4" w:space="0"/>
              <w:bottom w:val="single" w:color="auto" w:sz="4" w:space="0"/>
              <w:right w:val="single" w:color="auto" w:sz="4" w:space="0"/>
            </w:tcBorders>
            <w:vAlign w:val="center"/>
          </w:tcPr>
          <w:p w14:paraId="4180A15E">
            <w:pPr>
              <w:jc w:val="center"/>
              <w:rPr>
                <w:rFonts w:ascii="仿宋" w:hAnsi="仿宋" w:eastAsia="仿宋" w:cs="仿宋"/>
                <w:b/>
                <w:color w:val="auto"/>
                <w:sz w:val="24"/>
              </w:rPr>
            </w:pPr>
            <w:r>
              <w:rPr>
                <w:rFonts w:hint="eastAsia" w:ascii="仿宋" w:hAnsi="仿宋" w:eastAsia="仿宋" w:cs="仿宋"/>
                <w:b/>
                <w:color w:val="auto"/>
                <w:sz w:val="24"/>
              </w:rPr>
              <w:t>从事</w:t>
            </w:r>
          </w:p>
          <w:p w14:paraId="01F4ECC2">
            <w:pPr>
              <w:jc w:val="center"/>
              <w:rPr>
                <w:rFonts w:ascii="仿宋" w:hAnsi="仿宋" w:eastAsia="仿宋" w:cs="仿宋"/>
                <w:b/>
                <w:color w:val="auto"/>
                <w:sz w:val="24"/>
              </w:rPr>
            </w:pPr>
            <w:r>
              <w:rPr>
                <w:rFonts w:hint="eastAsia" w:ascii="仿宋" w:hAnsi="仿宋" w:eastAsia="仿宋" w:cs="仿宋"/>
                <w:b/>
                <w:color w:val="auto"/>
                <w:sz w:val="24"/>
              </w:rPr>
              <w:t>专业</w:t>
            </w:r>
          </w:p>
        </w:tc>
        <w:tc>
          <w:tcPr>
            <w:tcW w:w="1806" w:type="dxa"/>
            <w:tcBorders>
              <w:top w:val="single" w:color="auto" w:sz="4" w:space="0"/>
              <w:left w:val="single" w:color="auto" w:sz="4" w:space="0"/>
              <w:bottom w:val="single" w:color="auto" w:sz="4" w:space="0"/>
              <w:right w:val="single" w:color="auto" w:sz="4" w:space="0"/>
            </w:tcBorders>
            <w:vAlign w:val="center"/>
          </w:tcPr>
          <w:p w14:paraId="7ED9D436">
            <w:pPr>
              <w:jc w:val="center"/>
              <w:rPr>
                <w:rFonts w:ascii="仿宋" w:hAnsi="仿宋" w:eastAsia="仿宋" w:cs="仿宋"/>
                <w:b/>
                <w:color w:val="auto"/>
                <w:sz w:val="24"/>
              </w:rPr>
            </w:pPr>
            <w:r>
              <w:rPr>
                <w:rFonts w:hint="eastAsia" w:ascii="仿宋" w:hAnsi="仿宋" w:eastAsia="仿宋" w:cs="仿宋"/>
                <w:b/>
                <w:color w:val="auto"/>
                <w:sz w:val="24"/>
              </w:rPr>
              <w:t>工作单位</w:t>
            </w:r>
          </w:p>
        </w:tc>
        <w:tc>
          <w:tcPr>
            <w:tcW w:w="3778" w:type="dxa"/>
            <w:tcBorders>
              <w:top w:val="single" w:color="auto" w:sz="4" w:space="0"/>
              <w:left w:val="single" w:color="auto" w:sz="4" w:space="0"/>
              <w:bottom w:val="single" w:color="auto" w:sz="4" w:space="0"/>
              <w:right w:val="single" w:color="auto" w:sz="4" w:space="0"/>
            </w:tcBorders>
            <w:vAlign w:val="center"/>
          </w:tcPr>
          <w:p w14:paraId="7DBB9FC3">
            <w:pPr>
              <w:jc w:val="center"/>
              <w:rPr>
                <w:rFonts w:ascii="仿宋" w:hAnsi="仿宋" w:eastAsia="仿宋" w:cs="仿宋"/>
                <w:b/>
                <w:color w:val="auto"/>
                <w:sz w:val="24"/>
              </w:rPr>
            </w:pPr>
            <w:r>
              <w:rPr>
                <w:rFonts w:hint="eastAsia" w:ascii="仿宋" w:hAnsi="仿宋" w:eastAsia="仿宋" w:cs="仿宋"/>
                <w:b/>
                <w:color w:val="auto"/>
                <w:sz w:val="24"/>
              </w:rPr>
              <w:t>主要负责工作</w:t>
            </w:r>
          </w:p>
        </w:tc>
      </w:tr>
      <w:tr w14:paraId="76C07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61D58111">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高阳</w:t>
            </w:r>
          </w:p>
        </w:tc>
        <w:tc>
          <w:tcPr>
            <w:tcW w:w="1418" w:type="dxa"/>
            <w:tcBorders>
              <w:top w:val="single" w:color="auto" w:sz="4" w:space="0"/>
              <w:left w:val="single" w:color="auto" w:sz="4" w:space="0"/>
              <w:bottom w:val="single" w:color="auto" w:sz="4" w:space="0"/>
              <w:right w:val="single" w:color="auto" w:sz="4" w:space="0"/>
            </w:tcBorders>
            <w:vAlign w:val="center"/>
          </w:tcPr>
          <w:p w14:paraId="304AA77B">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耳鼻咽喉头颈外科副主任</w:t>
            </w:r>
            <w:r>
              <w:rPr>
                <w:rFonts w:hint="eastAsia" w:ascii="仿宋_GB2312" w:hAnsi="仿宋" w:eastAsia="仿宋_GB2312" w:cs="仿宋"/>
                <w:color w:val="auto"/>
                <w:sz w:val="24"/>
                <w:lang w:val="en-US" w:eastAsia="zh-CN"/>
              </w:rPr>
              <w:t>/</w:t>
            </w:r>
            <w:r>
              <w:rPr>
                <w:rFonts w:hint="eastAsia" w:ascii="仿宋_GB2312" w:hAnsi="仿宋" w:eastAsia="仿宋_GB2312" w:cs="仿宋"/>
                <w:color w:val="auto"/>
                <w:sz w:val="24"/>
                <w:lang w:eastAsia="zh-CN"/>
              </w:rPr>
              <w:t>副主任医师</w:t>
            </w:r>
          </w:p>
        </w:tc>
        <w:tc>
          <w:tcPr>
            <w:tcW w:w="1269" w:type="dxa"/>
            <w:tcBorders>
              <w:top w:val="single" w:color="auto" w:sz="4" w:space="0"/>
              <w:left w:val="single" w:color="auto" w:sz="4" w:space="0"/>
              <w:bottom w:val="single" w:color="auto" w:sz="4" w:space="0"/>
              <w:right w:val="single" w:color="auto" w:sz="4" w:space="0"/>
            </w:tcBorders>
            <w:vAlign w:val="center"/>
          </w:tcPr>
          <w:p w14:paraId="4E99F123">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4A80F2E4">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2F2C8630">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统筹主持标准编制工作</w:t>
            </w:r>
          </w:p>
        </w:tc>
      </w:tr>
      <w:tr w14:paraId="250BB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117F41E3">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黄翔明</w:t>
            </w:r>
          </w:p>
        </w:tc>
        <w:tc>
          <w:tcPr>
            <w:tcW w:w="1418" w:type="dxa"/>
            <w:tcBorders>
              <w:top w:val="single" w:color="auto" w:sz="4" w:space="0"/>
              <w:left w:val="single" w:color="auto" w:sz="4" w:space="0"/>
              <w:bottom w:val="single" w:color="auto" w:sz="4" w:space="0"/>
              <w:right w:val="single" w:color="auto" w:sz="4" w:space="0"/>
            </w:tcBorders>
            <w:vAlign w:val="center"/>
          </w:tcPr>
          <w:p w14:paraId="22B8C214">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vAlign w:val="center"/>
          </w:tcPr>
          <w:p w14:paraId="6B6DF6DD">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1A803786">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6FD757DB">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参与标准编制工作，组织人员进行标准发布后的宣贯培训</w:t>
            </w:r>
          </w:p>
        </w:tc>
      </w:tr>
      <w:tr w14:paraId="30E53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C189AD8">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郑琴媛</w:t>
            </w:r>
          </w:p>
        </w:tc>
        <w:tc>
          <w:tcPr>
            <w:tcW w:w="1418" w:type="dxa"/>
            <w:tcBorders>
              <w:top w:val="single" w:color="auto" w:sz="4" w:space="0"/>
              <w:left w:val="single" w:color="auto" w:sz="4" w:space="0"/>
              <w:bottom w:val="single" w:color="auto" w:sz="4" w:space="0"/>
              <w:right w:val="single" w:color="auto" w:sz="4" w:space="0"/>
            </w:tcBorders>
            <w:vAlign w:val="center"/>
          </w:tcPr>
          <w:p w14:paraId="3F6B7E99">
            <w:pPr>
              <w:jc w:val="center"/>
              <w:rPr>
                <w:rFonts w:ascii="仿宋_GB2312" w:hAnsi="仿宋" w:eastAsia="仿宋_GB2312" w:cs="仿宋"/>
                <w:color w:val="auto"/>
                <w:sz w:val="24"/>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1A7E7FEA">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6E7F4FD2">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0D594DDA">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参与标准文本及编制说明编写，质量控制</w:t>
            </w:r>
          </w:p>
        </w:tc>
      </w:tr>
      <w:tr w14:paraId="7C034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D31455C">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吕惠灵</w:t>
            </w:r>
          </w:p>
        </w:tc>
        <w:tc>
          <w:tcPr>
            <w:tcW w:w="1418" w:type="dxa"/>
            <w:tcBorders>
              <w:top w:val="single" w:color="auto" w:sz="4" w:space="0"/>
              <w:left w:val="single" w:color="auto" w:sz="4" w:space="0"/>
              <w:bottom w:val="single" w:color="auto" w:sz="4" w:space="0"/>
              <w:right w:val="single" w:color="auto" w:sz="4" w:space="0"/>
            </w:tcBorders>
            <w:vAlign w:val="center"/>
          </w:tcPr>
          <w:p w14:paraId="6921B422">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副主任护师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C601DA5">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5076EE27">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976BCA9">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56440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257F6EC">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莫绍毅</w:t>
            </w:r>
          </w:p>
        </w:tc>
        <w:tc>
          <w:tcPr>
            <w:tcW w:w="1418" w:type="dxa"/>
            <w:tcBorders>
              <w:top w:val="single" w:color="auto" w:sz="4" w:space="0"/>
              <w:left w:val="single" w:color="auto" w:sz="4" w:space="0"/>
              <w:bottom w:val="single" w:color="auto" w:sz="4" w:space="0"/>
              <w:right w:val="single" w:color="auto" w:sz="4" w:space="0"/>
            </w:tcBorders>
            <w:vAlign w:val="center"/>
          </w:tcPr>
          <w:p w14:paraId="11DB0EBC">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18F393C7">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462FCA9F">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0ABE81F7">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7CE3B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43A7FBF">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张勉</w:t>
            </w:r>
          </w:p>
        </w:tc>
        <w:tc>
          <w:tcPr>
            <w:tcW w:w="1418" w:type="dxa"/>
            <w:tcBorders>
              <w:top w:val="single" w:color="auto" w:sz="4" w:space="0"/>
              <w:left w:val="single" w:color="auto" w:sz="4" w:space="0"/>
              <w:bottom w:val="single" w:color="auto" w:sz="4" w:space="0"/>
              <w:right w:val="single" w:color="auto" w:sz="4" w:space="0"/>
            </w:tcBorders>
            <w:vAlign w:val="center"/>
          </w:tcPr>
          <w:p w14:paraId="143C57CD">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57B07A39">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3714B3F8">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3F75941B">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参与标准文本及编制说明编写，质量控制</w:t>
            </w:r>
          </w:p>
        </w:tc>
      </w:tr>
      <w:tr w14:paraId="2937B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CA3292E">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桂雄斌</w:t>
            </w:r>
          </w:p>
        </w:tc>
        <w:tc>
          <w:tcPr>
            <w:tcW w:w="1418" w:type="dxa"/>
            <w:tcBorders>
              <w:top w:val="single" w:color="auto" w:sz="4" w:space="0"/>
              <w:left w:val="single" w:color="auto" w:sz="4" w:space="0"/>
              <w:bottom w:val="single" w:color="auto" w:sz="4" w:space="0"/>
              <w:right w:val="single" w:color="auto" w:sz="4" w:space="0"/>
            </w:tcBorders>
            <w:vAlign w:val="center"/>
          </w:tcPr>
          <w:p w14:paraId="222EC0D3">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医院党委书记/主任医师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B83D078">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7BA2E292">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7F671D83">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参与标准文本及编制说明编写，质量控制</w:t>
            </w:r>
          </w:p>
        </w:tc>
      </w:tr>
      <w:tr w14:paraId="5B65C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665EBFB">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李艺</w:t>
            </w:r>
          </w:p>
        </w:tc>
        <w:tc>
          <w:tcPr>
            <w:tcW w:w="1418" w:type="dxa"/>
            <w:tcBorders>
              <w:top w:val="single" w:color="auto" w:sz="4" w:space="0"/>
              <w:left w:val="single" w:color="auto" w:sz="4" w:space="0"/>
              <w:bottom w:val="single" w:color="auto" w:sz="4" w:space="0"/>
              <w:right w:val="single" w:color="auto" w:sz="4" w:space="0"/>
            </w:tcBorders>
            <w:vAlign w:val="center"/>
          </w:tcPr>
          <w:p w14:paraId="20E11829">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耳鼻咽喉头颈外科主任/主任医师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595772B">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780E167D">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77E72337">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参与标准文本及编制说明编写，质量控制</w:t>
            </w:r>
          </w:p>
        </w:tc>
      </w:tr>
      <w:tr w14:paraId="01BEF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CB4CD75">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陆灵娟</w:t>
            </w:r>
          </w:p>
        </w:tc>
        <w:tc>
          <w:tcPr>
            <w:tcW w:w="1418" w:type="dxa"/>
            <w:tcBorders>
              <w:top w:val="single" w:color="auto" w:sz="4" w:space="0"/>
              <w:left w:val="single" w:color="auto" w:sz="4" w:space="0"/>
              <w:bottom w:val="single" w:color="auto" w:sz="4" w:space="0"/>
              <w:right w:val="single" w:color="auto" w:sz="4" w:space="0"/>
            </w:tcBorders>
            <w:vAlign w:val="center"/>
          </w:tcPr>
          <w:p w14:paraId="3662BC47">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耳鼻咽喉头颈外科主任/副主任医师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167F9E2E">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26F088EE">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广西中医药大学附属国际壮医医院</w:t>
            </w:r>
          </w:p>
        </w:tc>
        <w:tc>
          <w:tcPr>
            <w:tcW w:w="3778" w:type="dxa"/>
            <w:tcBorders>
              <w:top w:val="single" w:color="auto" w:sz="4" w:space="0"/>
              <w:left w:val="single" w:color="auto" w:sz="4" w:space="0"/>
              <w:bottom w:val="single" w:color="auto" w:sz="4" w:space="0"/>
              <w:right w:val="single" w:color="auto" w:sz="4" w:space="0"/>
            </w:tcBorders>
            <w:vAlign w:val="center"/>
          </w:tcPr>
          <w:p w14:paraId="4742F785">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794FF1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10CFADAC">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刘景</w:t>
            </w:r>
          </w:p>
        </w:tc>
        <w:tc>
          <w:tcPr>
            <w:tcW w:w="1418" w:type="dxa"/>
            <w:tcBorders>
              <w:top w:val="single" w:color="auto" w:sz="4" w:space="0"/>
              <w:left w:val="single" w:color="auto" w:sz="4" w:space="0"/>
              <w:bottom w:val="single" w:color="auto" w:sz="4" w:space="0"/>
              <w:right w:val="single" w:color="auto" w:sz="4" w:space="0"/>
            </w:tcBorders>
            <w:vAlign w:val="center"/>
          </w:tcPr>
          <w:p w14:paraId="28A1873A">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DC2580F">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719FCD89">
            <w:pPr>
              <w:jc w:val="center"/>
              <w:rPr>
                <w:rFonts w:ascii="仿宋_GB2312" w:hAnsi="仿宋" w:eastAsia="仿宋_GB2312" w:cs="仿宋"/>
                <w:color w:val="auto"/>
                <w:sz w:val="24"/>
              </w:rPr>
            </w:pPr>
            <w:r>
              <w:rPr>
                <w:rFonts w:hint="eastAsia" w:ascii="仿宋_GB2312" w:hAnsi="仿宋" w:eastAsia="仿宋_GB2312" w:cs="仿宋"/>
                <w:color w:val="auto"/>
                <w:sz w:val="24"/>
                <w:lang w:val="en-US" w:eastAsia="zh-CN"/>
              </w:rPr>
              <w:t>广州</w:t>
            </w:r>
            <w:r>
              <w:rPr>
                <w:rFonts w:hint="eastAsia" w:ascii="仿宋_GB2312" w:hAnsi="仿宋" w:eastAsia="仿宋_GB2312" w:cs="仿宋"/>
                <w:color w:val="auto"/>
                <w:sz w:val="24"/>
                <w:lang w:eastAsia="zh-CN"/>
              </w:rPr>
              <w:t>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72062CA0">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7223A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61C81D67">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周兴玮</w:t>
            </w:r>
          </w:p>
        </w:tc>
        <w:tc>
          <w:tcPr>
            <w:tcW w:w="1418" w:type="dxa"/>
            <w:tcBorders>
              <w:top w:val="single" w:color="auto" w:sz="4" w:space="0"/>
              <w:left w:val="single" w:color="auto" w:sz="4" w:space="0"/>
              <w:bottom w:val="single" w:color="auto" w:sz="4" w:space="0"/>
              <w:right w:val="single" w:color="auto" w:sz="4" w:space="0"/>
            </w:tcBorders>
            <w:vAlign w:val="center"/>
          </w:tcPr>
          <w:p w14:paraId="338BCE82">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教研室主任/主任医师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ADB1B1E">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4550DE1C">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西南医科大学附属中医医院</w:t>
            </w:r>
          </w:p>
        </w:tc>
        <w:tc>
          <w:tcPr>
            <w:tcW w:w="3778" w:type="dxa"/>
            <w:tcBorders>
              <w:top w:val="single" w:color="auto" w:sz="4" w:space="0"/>
              <w:left w:val="single" w:color="auto" w:sz="4" w:space="0"/>
              <w:bottom w:val="single" w:color="auto" w:sz="4" w:space="0"/>
              <w:right w:val="single" w:color="auto" w:sz="4" w:space="0"/>
            </w:tcBorders>
            <w:vAlign w:val="center"/>
          </w:tcPr>
          <w:p w14:paraId="3BD11ABC">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62C9C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A2D4B58">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梁方琪</w:t>
            </w:r>
          </w:p>
        </w:tc>
        <w:tc>
          <w:tcPr>
            <w:tcW w:w="1418" w:type="dxa"/>
            <w:tcBorders>
              <w:top w:val="single" w:color="auto" w:sz="4" w:space="0"/>
              <w:left w:val="single" w:color="auto" w:sz="4" w:space="0"/>
              <w:bottom w:val="single" w:color="auto" w:sz="4" w:space="0"/>
              <w:right w:val="single" w:color="auto" w:sz="4" w:space="0"/>
            </w:tcBorders>
            <w:vAlign w:val="center"/>
          </w:tcPr>
          <w:p w14:paraId="0D0112C8">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72EF5F71">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384AE176">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成都中医药大学附属医院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74AD627D">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3E8CA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8B55CB0">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谢勇</w:t>
            </w:r>
          </w:p>
        </w:tc>
        <w:tc>
          <w:tcPr>
            <w:tcW w:w="1418" w:type="dxa"/>
            <w:tcBorders>
              <w:top w:val="single" w:color="auto" w:sz="4" w:space="0"/>
              <w:left w:val="single" w:color="auto" w:sz="4" w:space="0"/>
              <w:bottom w:val="single" w:color="auto" w:sz="4" w:space="0"/>
              <w:right w:val="single" w:color="auto" w:sz="4" w:space="0"/>
            </w:tcBorders>
            <w:vAlign w:val="center"/>
          </w:tcPr>
          <w:p w14:paraId="7CDA470C">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1F6DBA4">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1143FEC9">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广西中医药大学附属瑞康医院</w:t>
            </w:r>
          </w:p>
        </w:tc>
        <w:tc>
          <w:tcPr>
            <w:tcW w:w="3778" w:type="dxa"/>
            <w:tcBorders>
              <w:top w:val="single" w:color="auto" w:sz="4" w:space="0"/>
              <w:left w:val="single" w:color="auto" w:sz="4" w:space="0"/>
              <w:bottom w:val="single" w:color="auto" w:sz="4" w:space="0"/>
              <w:right w:val="single" w:color="auto" w:sz="4" w:space="0"/>
            </w:tcBorders>
            <w:vAlign w:val="center"/>
          </w:tcPr>
          <w:p w14:paraId="7172F657">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68F0C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9C655C1">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幸营营</w:t>
            </w:r>
          </w:p>
        </w:tc>
        <w:tc>
          <w:tcPr>
            <w:tcW w:w="1418" w:type="dxa"/>
            <w:tcBorders>
              <w:top w:val="single" w:color="auto" w:sz="4" w:space="0"/>
              <w:left w:val="single" w:color="auto" w:sz="4" w:space="0"/>
              <w:bottom w:val="single" w:color="auto" w:sz="4" w:space="0"/>
              <w:right w:val="single" w:color="auto" w:sz="4" w:space="0"/>
            </w:tcBorders>
            <w:vAlign w:val="center"/>
          </w:tcPr>
          <w:p w14:paraId="0A086D83">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1D1CFF2">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7B172FF6">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34D0DA9B">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对标准实施情况进行总结分析，不断对标准提出修正意见</w:t>
            </w:r>
          </w:p>
        </w:tc>
      </w:tr>
      <w:tr w14:paraId="135EB2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17F4B6BC">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李伟梅</w:t>
            </w:r>
          </w:p>
        </w:tc>
        <w:tc>
          <w:tcPr>
            <w:tcW w:w="1418" w:type="dxa"/>
            <w:tcBorders>
              <w:top w:val="single" w:color="auto" w:sz="4" w:space="0"/>
              <w:left w:val="single" w:color="auto" w:sz="4" w:space="0"/>
              <w:bottom w:val="single" w:color="auto" w:sz="4" w:space="0"/>
              <w:right w:val="single" w:color="auto" w:sz="4" w:space="0"/>
            </w:tcBorders>
            <w:vAlign w:val="center"/>
          </w:tcPr>
          <w:p w14:paraId="66C2664D">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52E1C1F">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28964A30">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36EB316E">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对标准实施情况进行总结分析，不断对标准提出修正意见</w:t>
            </w:r>
          </w:p>
        </w:tc>
      </w:tr>
      <w:tr w14:paraId="1837D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5620B88D">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陈晓萌</w:t>
            </w:r>
          </w:p>
        </w:tc>
        <w:tc>
          <w:tcPr>
            <w:tcW w:w="1418" w:type="dxa"/>
            <w:tcBorders>
              <w:top w:val="single" w:color="auto" w:sz="4" w:space="0"/>
              <w:left w:val="single" w:color="auto" w:sz="4" w:space="0"/>
              <w:bottom w:val="single" w:color="auto" w:sz="4" w:space="0"/>
              <w:right w:val="single" w:color="auto" w:sz="4" w:space="0"/>
            </w:tcBorders>
            <w:vAlign w:val="center"/>
          </w:tcPr>
          <w:p w14:paraId="04A15148">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C2E3C8E">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5EC76B9F">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B9DEB72">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cs="Times New Roman"/>
                <w:color w:val="auto"/>
              </w:rPr>
            </w:pPr>
            <w:r>
              <w:rPr>
                <w:rFonts w:hint="eastAsia" w:ascii="仿宋_GB2312" w:hAnsi="仿宋_GB2312" w:eastAsia="仿宋_GB2312" w:cs="仿宋_GB2312"/>
                <w:color w:val="auto"/>
                <w:sz w:val="24"/>
                <w:lang w:bidi="ar"/>
              </w:rPr>
              <w:t>对标准实施情况进行总结分析，不断对标准提出修正意见</w:t>
            </w:r>
          </w:p>
        </w:tc>
      </w:tr>
      <w:tr w14:paraId="19853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3F4F1EC">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苏雪萍</w:t>
            </w:r>
          </w:p>
        </w:tc>
        <w:tc>
          <w:tcPr>
            <w:tcW w:w="1418" w:type="dxa"/>
            <w:tcBorders>
              <w:top w:val="single" w:color="auto" w:sz="4" w:space="0"/>
              <w:left w:val="single" w:color="auto" w:sz="4" w:space="0"/>
              <w:bottom w:val="single" w:color="auto" w:sz="4" w:space="0"/>
              <w:right w:val="single" w:color="auto" w:sz="4" w:space="0"/>
            </w:tcBorders>
            <w:vAlign w:val="center"/>
          </w:tcPr>
          <w:p w14:paraId="472F0CE4">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1ECF3E4B">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255BCD28">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40A7F3E">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r w14:paraId="282EEF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5EA199C">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伏广虎</w:t>
            </w:r>
          </w:p>
        </w:tc>
        <w:tc>
          <w:tcPr>
            <w:tcW w:w="1418" w:type="dxa"/>
            <w:tcBorders>
              <w:top w:val="single" w:color="auto" w:sz="4" w:space="0"/>
              <w:left w:val="single" w:color="auto" w:sz="4" w:space="0"/>
              <w:bottom w:val="single" w:color="auto" w:sz="4" w:space="0"/>
              <w:right w:val="single" w:color="auto" w:sz="4" w:space="0"/>
            </w:tcBorders>
            <w:vAlign w:val="center"/>
          </w:tcPr>
          <w:p w14:paraId="7E4FF515">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DCBDA84">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5E029530">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1938E90F">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r w14:paraId="1EB8B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50D93BE">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王力</w:t>
            </w:r>
          </w:p>
        </w:tc>
        <w:tc>
          <w:tcPr>
            <w:tcW w:w="1418" w:type="dxa"/>
            <w:tcBorders>
              <w:top w:val="single" w:color="auto" w:sz="4" w:space="0"/>
              <w:left w:val="single" w:color="auto" w:sz="4" w:space="0"/>
              <w:bottom w:val="single" w:color="auto" w:sz="4" w:space="0"/>
              <w:right w:val="single" w:color="auto" w:sz="4" w:space="0"/>
            </w:tcBorders>
            <w:vAlign w:val="center"/>
          </w:tcPr>
          <w:p w14:paraId="301494B1">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住院医师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1FBBC432">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7835BD66">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2A4729F">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r w14:paraId="451FB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97EDB70">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种楠</w:t>
            </w:r>
          </w:p>
        </w:tc>
        <w:tc>
          <w:tcPr>
            <w:tcW w:w="1418" w:type="dxa"/>
            <w:tcBorders>
              <w:top w:val="single" w:color="auto" w:sz="4" w:space="0"/>
              <w:left w:val="single" w:color="auto" w:sz="4" w:space="0"/>
              <w:bottom w:val="single" w:color="auto" w:sz="4" w:space="0"/>
              <w:right w:val="single" w:color="auto" w:sz="4" w:space="0"/>
            </w:tcBorders>
            <w:vAlign w:val="center"/>
          </w:tcPr>
          <w:p w14:paraId="2AB6A565">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住院医师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018D9FD">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52670575">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17B2A524">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r w14:paraId="79F9B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0D4DCC88">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莫春秋</w:t>
            </w:r>
          </w:p>
        </w:tc>
        <w:tc>
          <w:tcPr>
            <w:tcW w:w="1418" w:type="dxa"/>
            <w:tcBorders>
              <w:top w:val="single" w:color="auto" w:sz="4" w:space="0"/>
              <w:left w:val="single" w:color="auto" w:sz="4" w:space="0"/>
              <w:bottom w:val="single" w:color="auto" w:sz="4" w:space="0"/>
              <w:right w:val="single" w:color="auto" w:sz="4" w:space="0"/>
            </w:tcBorders>
            <w:vAlign w:val="center"/>
          </w:tcPr>
          <w:p w14:paraId="45800AA8">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主管护师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DA68AA6">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4D268331">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24032527">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r w14:paraId="457CC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FCE813F">
            <w:pPr>
              <w:jc w:val="center"/>
              <w:rPr>
                <w:rFonts w:hint="eastAsia" w:ascii="仿宋_GB2312" w:hAnsi="仿宋" w:eastAsia="仿宋_GB2312" w:cs="仿宋"/>
                <w:color w:val="auto"/>
                <w:sz w:val="24"/>
                <w:lang w:eastAsia="zh-CN"/>
              </w:rPr>
            </w:pPr>
            <w:r>
              <w:rPr>
                <w:rFonts w:hint="eastAsia" w:ascii="仿宋_GB2312" w:hAnsi="仿宋" w:eastAsia="仿宋_GB2312" w:cs="仿宋"/>
                <w:color w:val="auto"/>
                <w:sz w:val="24"/>
                <w:lang w:eastAsia="zh-CN"/>
              </w:rPr>
              <w:t>杨铭英</w:t>
            </w:r>
          </w:p>
        </w:tc>
        <w:tc>
          <w:tcPr>
            <w:tcW w:w="1418" w:type="dxa"/>
            <w:tcBorders>
              <w:top w:val="single" w:color="auto" w:sz="4" w:space="0"/>
              <w:left w:val="single" w:color="auto" w:sz="4" w:space="0"/>
              <w:bottom w:val="single" w:color="auto" w:sz="4" w:space="0"/>
              <w:right w:val="single" w:color="auto" w:sz="4" w:space="0"/>
            </w:tcBorders>
            <w:vAlign w:val="center"/>
          </w:tcPr>
          <w:p w14:paraId="23580FFD">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主管护师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525A159E">
            <w:pPr>
              <w:jc w:val="center"/>
              <w:rPr>
                <w:rFonts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56F0699C">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6C15095F">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r w14:paraId="0CFD0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6766551">
            <w:pPr>
              <w:jc w:val="center"/>
              <w:rPr>
                <w:rFonts w:hint="default"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黄小英</w:t>
            </w:r>
          </w:p>
        </w:tc>
        <w:tc>
          <w:tcPr>
            <w:tcW w:w="1418" w:type="dxa"/>
            <w:tcBorders>
              <w:top w:val="single" w:color="auto" w:sz="4" w:space="0"/>
              <w:left w:val="single" w:color="auto" w:sz="4" w:space="0"/>
              <w:bottom w:val="single" w:color="auto" w:sz="4" w:space="0"/>
              <w:right w:val="single" w:color="auto" w:sz="4" w:space="0"/>
            </w:tcBorders>
            <w:vAlign w:val="center"/>
          </w:tcPr>
          <w:p w14:paraId="086CFA92">
            <w:pPr>
              <w:jc w:val="center"/>
              <w:rPr>
                <w:rFonts w:hint="eastAsia" w:ascii="仿宋_GB2312" w:hAnsi="仿宋" w:eastAsia="仿宋_GB2312" w:cs="仿宋"/>
                <w:color w:val="auto"/>
                <w:sz w:val="24"/>
                <w:lang w:val="en-US" w:eastAsia="zh-CN"/>
              </w:rPr>
            </w:pPr>
            <w:r>
              <w:rPr>
                <w:rFonts w:hint="eastAsia" w:ascii="仿宋_GB2312" w:hAnsi="仿宋" w:eastAsia="仿宋_GB2312" w:cs="仿宋"/>
                <w:color w:val="auto"/>
                <w:sz w:val="24"/>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4216993">
            <w:pPr>
              <w:jc w:val="center"/>
              <w:rPr>
                <w:rFonts w:hint="eastAsia" w:ascii="仿宋_GB2312" w:hAnsi="仿宋" w:eastAsia="仿宋_GB2312" w:cs="仿宋"/>
                <w:color w:val="auto"/>
                <w:kern w:val="2"/>
                <w:sz w:val="24"/>
                <w:szCs w:val="24"/>
                <w:lang w:val="en-US" w:eastAsia="zh-CN" w:bidi="ar-SA"/>
              </w:rPr>
            </w:pPr>
            <w:r>
              <w:rPr>
                <w:rFonts w:hint="eastAsia" w:ascii="仿宋_GB2312" w:hAnsi="仿宋" w:eastAsia="仿宋_GB2312" w:cs="仿宋"/>
                <w:color w:val="auto"/>
                <w:sz w:val="24"/>
                <w:lang w:eastAsia="zh-CN"/>
              </w:rPr>
              <w:t>中西医结合耳鼻咽喉科学</w:t>
            </w:r>
          </w:p>
        </w:tc>
        <w:tc>
          <w:tcPr>
            <w:tcW w:w="1806" w:type="dxa"/>
            <w:tcBorders>
              <w:top w:val="single" w:color="auto" w:sz="4" w:space="0"/>
              <w:left w:val="single" w:color="auto" w:sz="4" w:space="0"/>
              <w:bottom w:val="single" w:color="auto" w:sz="4" w:space="0"/>
              <w:right w:val="single" w:color="auto" w:sz="4" w:space="0"/>
            </w:tcBorders>
            <w:vAlign w:val="center"/>
          </w:tcPr>
          <w:p w14:paraId="796F1586">
            <w:pPr>
              <w:jc w:val="center"/>
              <w:rPr>
                <w:rFonts w:ascii="仿宋_GB2312" w:hAnsi="仿宋" w:eastAsia="仿宋_GB2312" w:cs="仿宋"/>
                <w:color w:val="auto"/>
                <w:sz w:val="24"/>
              </w:rPr>
            </w:pPr>
            <w:r>
              <w:rPr>
                <w:rFonts w:hint="eastAsia" w:ascii="仿宋_GB2312" w:hAnsi="仿宋" w:eastAsia="仿宋_GB2312" w:cs="仿宋"/>
                <w:color w:val="auto"/>
                <w:sz w:val="24"/>
                <w:lang w:eastAsia="zh-CN"/>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6AAD6FA9">
            <w:pPr>
              <w:keepNext w:val="0"/>
              <w:keepLines w:val="0"/>
              <w:pageBreakBefore w:val="0"/>
              <w:widowControl w:val="0"/>
              <w:kinsoku/>
              <w:wordWrap/>
              <w:overflowPunct/>
              <w:topLinePunct w:val="0"/>
              <w:autoSpaceDE/>
              <w:autoSpaceDN/>
              <w:bidi w:val="0"/>
              <w:adjustRightInd/>
              <w:snapToGrid/>
              <w:ind w:firstLine="240" w:firstLineChars="100"/>
              <w:jc w:val="both"/>
              <w:textAlignment w:val="auto"/>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对标准实施情况进行总结分析，不断对标准提出修正意见</w:t>
            </w:r>
          </w:p>
        </w:tc>
      </w:tr>
    </w:tbl>
    <w:p w14:paraId="1F91DBE9">
      <w:pPr>
        <w:spacing w:line="520" w:lineRule="exact"/>
        <w:ind w:firstLine="640" w:firstLineChars="200"/>
        <w:rPr>
          <w:rFonts w:ascii="黑体" w:eastAsia="黑体" w:cs="仿宋_GB2312"/>
          <w:sz w:val="32"/>
          <w:szCs w:val="32"/>
        </w:rPr>
      </w:pPr>
      <w:r>
        <w:rPr>
          <w:rFonts w:hint="eastAsia" w:ascii="黑体" w:eastAsia="黑体" w:cs="仿宋_GB2312"/>
          <w:sz w:val="32"/>
          <w:szCs w:val="32"/>
        </w:rPr>
        <w:t>二、制定标准的必要性和意义</w:t>
      </w:r>
    </w:p>
    <w:p w14:paraId="4B10047E">
      <w:pPr>
        <w:suppressAutoHyphens/>
        <w:spacing w:line="560" w:lineRule="exact"/>
        <w:ind w:firstLine="560" w:firstLineChars="200"/>
        <w:rPr>
          <w:rFonts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喉源性咳嗽（喉咳）是中医耳鼻咽喉科的新病名，也是耳鼻咽喉科常见病和多发病，喉源性咳嗽是慢性咳嗽中的一种，以阵发性咽痒而咳，少痰或无痰或痰黏难咯，咯出为爽，饮水则止为特征，临床中多见，且治疗效果多不理想。《杂病广要》曰：“久病难痊，先究其起病之源。”《素问·咳论》曰：“五脏六腑皆令人咳，非独肺也。”“脾为后天之本，气血生化之源，脾土失健，脾不升清则难以上养于喉，肾主脏腑气化，肾阳不足，气化不力，津不上承，咽喉失养，虚火上犯咽喉，灼伤咽部津液。二者共同作用于咽，使咽部津液不足，凝结成痰，引起咽部不适感，进一步引发咳嗽。喉源性咳嗽作为临床常见的呼吸系统疾病，不仅直接影响患者的生活质量，还容易引发长期咳嗽、喉部不适及二次感染等问题。</w:t>
      </w:r>
    </w:p>
    <w:p w14:paraId="279ECFA6">
      <w:pPr>
        <w:suppressAutoHyphens/>
        <w:spacing w:line="560" w:lineRule="exact"/>
        <w:ind w:firstLine="560" w:firstLineChars="200"/>
        <w:rPr>
          <w:rFonts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根据《中国慢性咳嗽研究进展与展望》，由于环境、遗传因素的影响，以及不同的研究采用的慢性咳嗽定义未统一，不同国家和地区的慢性咳嗽患病率存在较大的差异，国内尚无全国性流行病学调查数据，综合国内各地的研究报道，成人慢性咳嗽患病率为3%</w:t>
      </w:r>
      <w:r>
        <w:rPr>
          <w:rFonts w:ascii="Times New Roman" w:hAnsi="Times New Roman" w:eastAsia="仿宋_GB2312" w:cs="Times New Roman"/>
          <w:color w:val="000000" w:themeColor="text1"/>
          <w:sz w:val="28"/>
          <w:szCs w:val="28"/>
          <w14:textFill>
            <w14:solidFill>
              <w14:schemeClr w14:val="tx1"/>
            </w14:solidFill>
          </w14:textFill>
        </w:rPr>
        <w:t>~</w:t>
      </w:r>
      <w:r>
        <w:rPr>
          <w:rFonts w:hint="eastAsia" w:ascii="仿宋_GB2312" w:hAnsi="仿宋_GB2312" w:eastAsia="仿宋_GB2312" w:cs="仿宋_GB2312"/>
          <w:color w:val="000000" w:themeColor="text1"/>
          <w:sz w:val="28"/>
          <w:szCs w:val="28"/>
          <w14:textFill>
            <w14:solidFill>
              <w14:schemeClr w14:val="tx1"/>
            </w14:solidFill>
          </w14:textFill>
        </w:rPr>
        <w:t>6%，其中喉源性咳嗽占比11.5%</w:t>
      </w:r>
      <w:r>
        <w:rPr>
          <w:rFonts w:ascii="Times New Roman" w:hAnsi="Times New Roman" w:eastAsia="仿宋_GB2312" w:cs="Times New Roman"/>
          <w:color w:val="000000" w:themeColor="text1"/>
          <w:sz w:val="28"/>
          <w:szCs w:val="28"/>
          <w14:textFill>
            <w14:solidFill>
              <w14:schemeClr w14:val="tx1"/>
            </w14:solidFill>
          </w14:textFill>
        </w:rPr>
        <w:t>~</w:t>
      </w:r>
      <w:r>
        <w:rPr>
          <w:rFonts w:hint="eastAsia" w:ascii="仿宋_GB2312" w:hAnsi="仿宋_GB2312" w:eastAsia="仿宋_GB2312" w:cs="仿宋_GB2312"/>
          <w:color w:val="000000" w:themeColor="text1"/>
          <w:sz w:val="28"/>
          <w:szCs w:val="28"/>
          <w14:textFill>
            <w14:solidFill>
              <w14:schemeClr w14:val="tx1"/>
            </w14:solidFill>
          </w14:textFill>
        </w:rPr>
        <w:t>13%。关于广西壮族自治区慢性咳嗽患者发病率的具体数据，目前公开的、权威的流行病学统计较为有限，尚无全区性的大规模流行病学调查公开数且缺乏官方发布的慢性咳嗽发病率统计数据。结合环境与生活习惯推测，我区慢性咳嗽患病率可能与全国平均水平接近，患病率为3%</w:t>
      </w:r>
      <w:r>
        <w:rPr>
          <w:rFonts w:ascii="Times New Roman" w:hAnsi="Times New Roman" w:eastAsia="仿宋_GB2312" w:cs="Times New Roman"/>
          <w:color w:val="000000" w:themeColor="text1"/>
          <w:sz w:val="28"/>
          <w:szCs w:val="28"/>
          <w14:textFill>
            <w14:solidFill>
              <w14:schemeClr w14:val="tx1"/>
            </w14:solidFill>
          </w14:textFill>
        </w:rPr>
        <w:t>~</w:t>
      </w:r>
      <w:r>
        <w:rPr>
          <w:rFonts w:hint="eastAsia" w:ascii="仿宋_GB2312" w:hAnsi="仿宋_GB2312" w:eastAsia="仿宋_GB2312" w:cs="仿宋_GB2312"/>
          <w:color w:val="000000" w:themeColor="text1"/>
          <w:sz w:val="28"/>
          <w:szCs w:val="28"/>
          <w14:textFill>
            <w14:solidFill>
              <w14:schemeClr w14:val="tx1"/>
            </w14:solidFill>
          </w14:textFill>
        </w:rPr>
        <w:t>6%，其中喉源性咳嗽占比5.3%。</w:t>
      </w:r>
    </w:p>
    <w:p w14:paraId="3B88C55D">
      <w:pPr>
        <w:suppressAutoHyphens/>
        <w:spacing w:line="560" w:lineRule="exact"/>
        <w:ind w:firstLine="560" w:firstLineChars="200"/>
        <w:rPr>
          <w:rFonts w:ascii="仿宋_GB2312" w:hAnsi="仿宋_GB2312" w:eastAsia="仿宋_GB2312" w:cs="仿宋_GB2312"/>
          <w:color w:val="000000" w:themeColor="text1"/>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中医认为，该病多由风邪外袭、肺卫不固、脾气虚弱、阴虚火旺、瘀血阻滞所致，主要表现为咽部异物感、瘙痒及刺激性咳嗽。中医通过辨证施治，采用中药内服、针灸、推拿、灸法、穴位贴敷等多种治疗方法，能够有效缓解喉部不适，调理肺脾肾功能，减少咳嗽复发。同时，中医强调整体调理，兼顾患者体质差异，治疗个体化程度高，副作用小，符合当前“治未病”理念，在喉源性咳嗽的防治及中西医结合治疗领域具有独特价值。</w:t>
      </w:r>
    </w:p>
    <w:p w14:paraId="40751F1A">
      <w:pPr>
        <w:suppressAutoHyphens/>
        <w:spacing w:line="560" w:lineRule="exact"/>
        <w:ind w:firstLine="560" w:firstLineChars="200"/>
      </w:pPr>
      <w:r>
        <w:rPr>
          <w:rFonts w:hint="eastAsia" w:ascii="仿宋_GB2312" w:hAnsi="仿宋_GB2312" w:eastAsia="仿宋_GB2312" w:cs="仿宋_GB2312"/>
          <w:color w:val="000000" w:themeColor="text1"/>
          <w:sz w:val="28"/>
          <w:szCs w:val="28"/>
          <w14:textFill>
            <w14:solidFill>
              <w14:schemeClr w14:val="tx1"/>
            </w14:solidFill>
          </w14:textFill>
        </w:rPr>
        <w:t>目前广西共有十家医院开展喉源性咳嗽中医诊疗，近三年收治喉源性咳嗽患者</w:t>
      </w:r>
      <w:r>
        <w:rPr>
          <w:rFonts w:hint="eastAsia" w:ascii="仿宋_GB2312" w:hAnsi="仿宋_GB2312" w:eastAsia="仿宋_GB2312" w:cs="仿宋_GB2312"/>
          <w:color w:val="000000" w:themeColor="text1"/>
          <w:sz w:val="28"/>
          <w:szCs w:val="28"/>
          <w:lang w:eastAsia="zh-CN"/>
          <w14:textFill>
            <w14:solidFill>
              <w14:schemeClr w14:val="tx1"/>
            </w14:solidFill>
          </w14:textFill>
        </w:rPr>
        <w:t>数千</w:t>
      </w:r>
      <w:r>
        <w:rPr>
          <w:rFonts w:hint="eastAsia" w:ascii="仿宋_GB2312" w:hAnsi="仿宋_GB2312" w:eastAsia="仿宋_GB2312" w:cs="仿宋_GB2312"/>
          <w:color w:val="000000" w:themeColor="text1"/>
          <w:sz w:val="28"/>
          <w:szCs w:val="28"/>
          <w14:textFill>
            <w14:solidFill>
              <w14:schemeClr w14:val="tx1"/>
            </w14:solidFill>
          </w14:textFill>
        </w:rPr>
        <w:t>例，为规范喉源性咳嗽中医诊疗，保障患者的安全，促进中医药行业高质量发展，制定团体标准《喉源性咳嗽中医诊疗规范》具有重要意义。</w:t>
      </w:r>
    </w:p>
    <w:p w14:paraId="1E96DD38">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三、主要起草过程</w:t>
      </w:r>
    </w:p>
    <w:p w14:paraId="5CCA3806">
      <w:pPr>
        <w:spacing w:line="520" w:lineRule="exact"/>
        <w:ind w:firstLine="562" w:firstLineChars="200"/>
        <w:rPr>
          <w:rFonts w:ascii="仿宋_GB2312" w:eastAsia="仿宋_GB2312"/>
          <w:sz w:val="28"/>
          <w:szCs w:val="28"/>
        </w:rPr>
      </w:pPr>
      <w:r>
        <w:rPr>
          <w:rFonts w:hint="eastAsia" w:ascii="仿宋_GB2312" w:eastAsia="仿宋_GB2312" w:cs="仿宋_GB2312"/>
          <w:b/>
          <w:sz w:val="28"/>
          <w:szCs w:val="28"/>
        </w:rPr>
        <w:t>（一）成立标准编制工作组</w:t>
      </w:r>
    </w:p>
    <w:p w14:paraId="709CE0DB">
      <w:pPr>
        <w:spacing w:line="520" w:lineRule="exact"/>
        <w:ind w:firstLine="560" w:firstLineChars="200"/>
        <w:jc w:val="left"/>
        <w:rPr>
          <w:rFonts w:ascii="仿宋_GB2312" w:eastAsia="仿宋_GB2312"/>
          <w:sz w:val="28"/>
          <w:szCs w:val="28"/>
        </w:rPr>
      </w:pPr>
      <w:r>
        <w:rPr>
          <w:rFonts w:hint="eastAsia" w:ascii="仿宋_GB2312" w:hAnsi="宋体" w:eastAsia="仿宋_GB2312"/>
          <w:sz w:val="28"/>
          <w:szCs w:val="28"/>
        </w:rPr>
        <w:t>团体标准</w:t>
      </w:r>
      <w:r>
        <w:rPr>
          <w:rFonts w:hint="eastAsia" w:ascii="仿宋_GB2312" w:eastAsia="仿宋_GB2312"/>
          <w:sz w:val="28"/>
          <w:szCs w:val="28"/>
        </w:rPr>
        <w:t>《喉源性咳嗽中医诊疗规范》项目任务下达后，由广西中医药大学第一附属医院牵头组织成立了标准编制工作组，制定了起草编写方案与进度安排，明确任务职责，确定工作技术路线，开展标准研制工作。具体标准编制工作由起草单位相关人员配合完成。</w:t>
      </w:r>
    </w:p>
    <w:p w14:paraId="40DBA6A1">
      <w:pPr>
        <w:spacing w:line="520" w:lineRule="exact"/>
        <w:ind w:firstLine="560" w:firstLineChars="200"/>
        <w:rPr>
          <w:rFonts w:ascii="仿宋_GB2312" w:eastAsia="仿宋_GB2312" w:cs="仿宋_GB2312"/>
          <w:sz w:val="28"/>
          <w:szCs w:val="28"/>
        </w:rPr>
      </w:pPr>
      <w:r>
        <w:rPr>
          <w:rFonts w:hint="eastAsia" w:ascii="仿宋_GB2312" w:eastAsia="仿宋_GB2312"/>
          <w:sz w:val="28"/>
          <w:szCs w:val="28"/>
        </w:rPr>
        <w:t>为了明确标准编制的任务职责，确定工作技术路线，开展标准研制工作。标准编制工作组下设二个组，分别是资料收集组、草案编写组。资料收集组负责国内外有关喉源性咳嗽中医诊疗方面的文献资料的查询、收集和整理工作，查阅前期对喉源性咳嗽中医诊疗方面的有关研究情况和目前科学界喉源性咳嗽中医诊疗的研究进展；草案编写组负责起草标准草案及后续征求意见稿和标准编制说明、送审稿及编制说明等编写工作，包括后期召开征求意见会、网上征求意见，以及标准的不断修改和完善。</w:t>
      </w:r>
    </w:p>
    <w:p w14:paraId="2D959091">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（二）收集整理文献资料</w:t>
      </w:r>
    </w:p>
    <w:p w14:paraId="0E630F76">
      <w:pPr>
        <w:spacing w:line="520" w:lineRule="exact"/>
        <w:ind w:firstLine="560" w:firstLineChars="200"/>
        <w:rPr>
          <w:rFonts w:ascii="仿宋_GB2312" w:eastAsia="仿宋_GB2312"/>
          <w:sz w:val="28"/>
          <w:szCs w:val="28"/>
        </w:rPr>
      </w:pPr>
      <w:r>
        <w:rPr>
          <w:rFonts w:hint="eastAsia" w:ascii="仿宋_GB2312" w:eastAsia="仿宋_GB2312"/>
          <w:sz w:val="28"/>
          <w:szCs w:val="28"/>
        </w:rPr>
        <w:t>标准编制工作组收集了国内有关喉源性咳嗽中医诊疗的相关文献资料。主要有：</w:t>
      </w:r>
    </w:p>
    <w:p w14:paraId="42A7B6B0">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[1]张勉，陈潇，黄卓燕，郑琴媛.喉源性咳嗽发病的影响因素研究[J].中国全科医学,2017,20(22):2793-2795.</w:t>
      </w:r>
    </w:p>
    <w:p w14:paraId="2A225B7F">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[2]张勉，陈潇，黄卓燕.基于中医整体观的喉源性咳嗽各证型发病特点的流行病学研究[J].实用医学杂志,2017,33(18):3131-3135.</w:t>
      </w:r>
    </w:p>
    <w:p w14:paraId="40373579">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[3]黄卓燕，张勉,等.喉源性咳嗽相关病理改变与中医辨证胡相关性研究[J].中国中西医结合耳鼻咽喉科杂志,2018,26(6):448-450.</w:t>
      </w:r>
    </w:p>
    <w:p w14:paraId="7B2E4061">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[4]张勉，陈潇.中医灼烙法治疗喉源性咳嗽的临床疗效观察[J].湖北中医杂志,2012,34(12):39-40.</w:t>
      </w:r>
    </w:p>
    <w:p w14:paraId="48C4F170">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[5]郑琴媛，张勉.喉源性咳嗽的研究进展及现状[J].中医眼耳鼻喉杂志,2013,03(04):230-235.</w:t>
      </w:r>
    </w:p>
    <w:p w14:paraId="7C3FA00B">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[6]张勉，雷蕾，陈潇.喉源性咳嗽280例临证辨治观察[J].现代中医药,2013,33(04):14-16.</w:t>
      </w:r>
    </w:p>
    <w:p w14:paraId="2AD5E0B7">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[7]李艺，张勉，郑琴媛.喉源性咳嗽与肺炎支原体感染的关系研究[J].中医眼耳鼻喉杂志,2015,05(01):100-101</w:t>
      </w:r>
    </w:p>
    <w:p w14:paraId="255B7F0B">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[8]陈潇，张勉.中医药治疗喉源性咳嗽现状[J]甘肃中医.2011，24(2):70-72.</w:t>
      </w:r>
    </w:p>
    <w:p w14:paraId="598E6F2D">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[9]陈潇，张勉.玉屏风散合桂枝汤加减治疗禀质特异、卫表不固型喉源性咳嗽疗效观察.[J]新中医，2011，43(11):77-79.</w:t>
      </w:r>
    </w:p>
    <w:p w14:paraId="5A412AF4">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[10]张勉,雷蕾,陈潇,等.中药治疗320例喉源性咳嗽证候疗效分析[J].中国中西医结合耳鼻咽喉科杂志,2014,21(2):136-137.</w:t>
      </w:r>
    </w:p>
    <w:p w14:paraId="5C3186E9">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[11]莫绍毅，张勉.六君子汤加减治疗脾虚痰浊型喉源性咳嗽疗效观察，[J]右江民族医学院学报2017，39(2):140-141.</w:t>
      </w:r>
    </w:p>
    <w:p w14:paraId="3387B9D0">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[12]黄卓燕，张勉,等.喉源性咳嗽相关病理改变与中医辨证胡相关性研究[J].中国中西医结合耳鼻咽喉科杂志,2018,26(6):448-450.</w:t>
      </w:r>
    </w:p>
    <w:p w14:paraId="1B333911">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[13]杨培培，黄卓燕等，桑菊饮治疗喉源性咳嗽Meta分析[J]广州中医药大学学报，2019，36(12):2059-2063.</w:t>
      </w:r>
    </w:p>
    <w:p w14:paraId="6B7074D8">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[14]李艺，杨培培等.中医药治疗喉源性咳嗽的文献分析，[J]光明中医，2020，35(9)，1431-1435.</w:t>
      </w:r>
    </w:p>
    <w:p w14:paraId="46617ABB">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[15]郑琴媛，张勉等.中医喉源性咳嗽从“虫邪”论治，[J]中医眼耳鼻喉杂志，2020，10(3)，151-152</w:t>
      </w:r>
    </w:p>
    <w:p w14:paraId="5D37DBD7">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[16]陈潇，张勉等.张勉教授治疗喉源性咳嗽的临证经验，[J]内蒙古中医，2021，40(10)，77-79.</w:t>
      </w:r>
    </w:p>
    <w:p w14:paraId="3BC8578E">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[17]高阳，张勉等.服联合西药雾化吸入治疗喉源性咳嗽的疗效观察，中国中西医结合耳鼻咽喉科杂志2011，19(3):180-181.</w:t>
      </w:r>
    </w:p>
    <w:p w14:paraId="624FE982">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[18]高阳，张勉等.加味止嗽散治疗儿童风邪犯肺型喉源性咳嗽的疗效观察，母婴世界，2017，1(1):98-99.</w:t>
      </w:r>
    </w:p>
    <w:p w14:paraId="5DBC204D">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[19]高阳，张勉等.加味止嗽散内服治疗风邪犯肺型喉咳的疗效观察，中国营养保健，2016，26(13):342.</w:t>
      </w:r>
    </w:p>
    <w:p w14:paraId="453F08E1">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[20]20</w:t>
      </w:r>
      <w:r>
        <w:rPr>
          <w:rFonts w:hint="eastAsia" w:ascii="仿宋_GB2312" w:hAnsi="仿宋_GB2312" w:eastAsia="仿宋_GB2312" w:cs="仿宋_GB2312"/>
          <w:sz w:val="28"/>
          <w:szCs w:val="28"/>
          <w:lang w:val="en-US" w:eastAsia="zh-CN"/>
        </w:rPr>
        <w:t>08</w:t>
      </w:r>
      <w:r>
        <w:rPr>
          <w:rFonts w:hint="eastAsia" w:ascii="仿宋_GB2312" w:hAnsi="仿宋_GB2312" w:eastAsia="仿宋_GB2312" w:cs="仿宋_GB2312"/>
          <w:sz w:val="28"/>
          <w:szCs w:val="28"/>
        </w:rPr>
        <w:t>年，</w:t>
      </w:r>
      <w:r>
        <w:rPr>
          <w:rFonts w:hint="eastAsia" w:ascii="仿宋_GB2312" w:hAnsi="仿宋_GB2312" w:eastAsia="仿宋_GB2312" w:cs="仿宋_GB2312"/>
          <w:sz w:val="28"/>
          <w:szCs w:val="28"/>
          <w:lang w:eastAsia="zh-CN"/>
        </w:rPr>
        <w:t>上海科学技术</w:t>
      </w:r>
      <w:r>
        <w:rPr>
          <w:rFonts w:hint="eastAsia" w:ascii="仿宋_GB2312" w:hAnsi="仿宋_GB2312" w:eastAsia="仿宋_GB2312" w:cs="仿宋_GB2312"/>
          <w:sz w:val="28"/>
          <w:szCs w:val="28"/>
        </w:rPr>
        <w:t>社出版《中医耳鼻咽喉科学》主编：熊大经 参编：张勉.</w:t>
      </w:r>
    </w:p>
    <w:p w14:paraId="56645A62">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[21]2012年，人民卫生出版社出版《中医耳鼻咽喉科学》主编：阮岩 参编：张勉.</w:t>
      </w:r>
    </w:p>
    <w:p w14:paraId="149EDA09">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[22]2021年，人民卫生出版社出版《中医耳鼻咽喉科学》第3版 主编：阮岩 田理 参编：张勉、陈潇.</w:t>
      </w:r>
    </w:p>
    <w:p w14:paraId="2A0FFE6C">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[23]2021年，中国医药科技出版社出版《中西医临床耳鼻咽喉科学》主编：田理 张燕平 参编：张勉、高阳.</w:t>
      </w:r>
    </w:p>
    <w:p w14:paraId="3ADA1494">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[24]</w:t>
      </w:r>
      <w:bookmarkStart w:id="0" w:name="_Hlk196291603"/>
      <w:r>
        <w:rPr>
          <w:rFonts w:hint="eastAsia" w:ascii="仿宋_GB2312" w:hAnsi="仿宋_GB2312" w:eastAsia="仿宋_GB2312" w:cs="仿宋_GB2312"/>
          <w:sz w:val="28"/>
          <w:szCs w:val="28"/>
        </w:rPr>
        <w:t>GB/T 21709.1-2008 针灸技术操作规范第1部分：艾灸</w:t>
      </w:r>
      <w:bookmarkEnd w:id="0"/>
    </w:p>
    <w:p w14:paraId="7F2B298D">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[25]GB/T 21709.3-2021 针灸技术操作规范第3部分：耳针</w:t>
      </w:r>
    </w:p>
    <w:p w14:paraId="605B7149">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[26]GB/T 21709.7-2008 针灸技术操作规范第7部分：皮肤针</w:t>
      </w:r>
    </w:p>
    <w:p w14:paraId="588D662A">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[27]GB/T 21709.9-2008 针灸技术操作规范第9部分：穴位贴敷</w:t>
      </w:r>
    </w:p>
    <w:p w14:paraId="3FA8E860">
      <w:pPr>
        <w:pStyle w:val="21"/>
        <w:spacing w:after="0"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[28]T/GXAS 875-2024 慢性扁桃体炎及扁桃体肥大中医灼烙技术操作规范</w:t>
      </w:r>
    </w:p>
    <w:p w14:paraId="0BC25898">
      <w:pPr>
        <w:spacing w:line="520" w:lineRule="exact"/>
        <w:ind w:firstLine="560" w:firstLineChars="200"/>
        <w:rPr>
          <w:rFonts w:ascii="仿宋_GB2312" w:eastAsia="仿宋_GB2312"/>
          <w:sz w:val="28"/>
          <w:szCs w:val="28"/>
        </w:rPr>
      </w:pPr>
    </w:p>
    <w:p w14:paraId="32738119">
      <w:pPr>
        <w:spacing w:line="520" w:lineRule="exact"/>
        <w:ind w:firstLine="562" w:firstLineChars="200"/>
        <w:rPr>
          <w:rFonts w:hint="eastAsia" w:ascii="仿宋_GB2312" w:eastAsia="仿宋_GB2312" w:cs="仿宋_GB2312"/>
          <w:b/>
          <w:sz w:val="28"/>
          <w:szCs w:val="28"/>
        </w:rPr>
      </w:pPr>
      <w:r>
        <w:rPr>
          <w:rFonts w:hint="eastAsia" w:ascii="仿宋_GB2312" w:eastAsia="仿宋_GB2312" w:cs="仿宋_GB2312"/>
          <w:b/>
          <w:sz w:val="28"/>
          <w:szCs w:val="28"/>
        </w:rPr>
        <w:t>（三）研讨确定标准主体内容及标准创新点</w:t>
      </w:r>
    </w:p>
    <w:p w14:paraId="299F6FD2">
      <w:pPr>
        <w:pStyle w:val="29"/>
        <w:spacing w:line="520" w:lineRule="exact"/>
        <w:ind w:firstLine="560"/>
        <w:rPr>
          <w:rFonts w:ascii="仿宋_GB2312" w:eastAsia="仿宋_GB2312"/>
          <w:sz w:val="28"/>
          <w:szCs w:val="28"/>
          <w:highlight w:val="none"/>
        </w:rPr>
      </w:pPr>
      <w:r>
        <w:rPr>
          <w:rFonts w:hint="eastAsia" w:ascii="仿宋_GB2312" w:eastAsia="仿宋_GB2312"/>
          <w:sz w:val="28"/>
          <w:szCs w:val="28"/>
        </w:rPr>
        <w:t>标准编制工作组在对收集的资料进行整理研究之后，标准编制工作组召开了标准编制会议，对标准的整体框架结构进行了研究，并对标准的关键性内容进行了初步探讨。经过研究，标准的主体内容为喉源性咳嗽中医诊疗的诊</w:t>
      </w:r>
      <w:r>
        <w:rPr>
          <w:rFonts w:hint="eastAsia" w:ascii="仿宋_GB2312" w:eastAsia="仿宋_GB2312"/>
          <w:sz w:val="28"/>
          <w:szCs w:val="28"/>
          <w:highlight w:val="none"/>
        </w:rPr>
        <w:t>断、治疗、日常调护的技术要求。</w:t>
      </w:r>
    </w:p>
    <w:p w14:paraId="5793C3B0">
      <w:pPr>
        <w:pStyle w:val="29"/>
        <w:spacing w:line="520" w:lineRule="exact"/>
        <w:ind w:firstLine="560"/>
        <w:rPr>
          <w:rFonts w:hint="eastAsia" w:ascii="仿宋_GB2312" w:eastAsia="仿宋_GB2312"/>
          <w:sz w:val="28"/>
          <w:szCs w:val="28"/>
          <w:highlight w:val="none"/>
        </w:rPr>
      </w:pPr>
      <w:r>
        <w:rPr>
          <w:rFonts w:hint="eastAsia" w:ascii="仿宋_GB2312" w:eastAsia="仿宋_GB2312"/>
          <w:sz w:val="28"/>
          <w:szCs w:val="28"/>
          <w:highlight w:val="none"/>
        </w:rPr>
        <w:t>标准创新点主要为：结合喉源性咳嗽常见的证型风邪犯肺证、脾虚痰浊证、阴虚火旺证、肺卫不固证，根据喉源性咳嗽内服法的治疗原则</w:t>
      </w:r>
      <w:r>
        <w:rPr>
          <w:rFonts w:hint="eastAsia" w:ascii="仿宋_GB2312" w:eastAsia="仿宋_GB2312"/>
          <w:sz w:val="28"/>
          <w:szCs w:val="28"/>
          <w:highlight w:val="none"/>
          <w:lang w:eastAsia="zh-CN"/>
        </w:rPr>
        <w:t>，分别给予</w:t>
      </w:r>
      <w:r>
        <w:rPr>
          <w:rFonts w:hint="eastAsia" w:ascii="仿宋_GB2312" w:eastAsia="仿宋_GB2312"/>
          <w:sz w:val="28"/>
          <w:szCs w:val="28"/>
          <w:highlight w:val="none"/>
        </w:rPr>
        <w:t>疏风散邪，利咽止咳、健脾化痰、滋阴降火，益气固表，祛风止咳等</w:t>
      </w:r>
      <w:r>
        <w:rPr>
          <w:rFonts w:hint="eastAsia" w:ascii="仿宋_GB2312" w:eastAsia="仿宋_GB2312"/>
          <w:sz w:val="28"/>
          <w:szCs w:val="28"/>
          <w:highlight w:val="none"/>
          <w:lang w:eastAsia="zh-CN"/>
        </w:rPr>
        <w:t>治法</w:t>
      </w:r>
      <w:r>
        <w:rPr>
          <w:rFonts w:hint="eastAsia" w:ascii="仿宋_GB2312" w:eastAsia="仿宋_GB2312"/>
          <w:sz w:val="28"/>
          <w:szCs w:val="28"/>
          <w:highlight w:val="none"/>
        </w:rPr>
        <w:t>，对应给出了止嗽散、六君子汤、百合固金汤合贝母瓜蒌散、玉屏风散合桂枝汤等</w:t>
      </w:r>
      <w:r>
        <w:rPr>
          <w:rFonts w:hint="eastAsia" w:ascii="仿宋_GB2312" w:eastAsia="仿宋_GB2312"/>
          <w:sz w:val="28"/>
          <w:szCs w:val="28"/>
          <w:highlight w:val="none"/>
          <w:lang w:eastAsia="zh-CN"/>
        </w:rPr>
        <w:t>经典</w:t>
      </w:r>
      <w:r>
        <w:rPr>
          <w:rFonts w:hint="eastAsia" w:ascii="仿宋_GB2312" w:eastAsia="仿宋_GB2312"/>
          <w:sz w:val="28"/>
          <w:szCs w:val="28"/>
          <w:highlight w:val="none"/>
        </w:rPr>
        <w:t>内服方药，并且配合使用外治法提高疗效</w:t>
      </w:r>
      <w:r>
        <w:rPr>
          <w:rFonts w:hint="eastAsia" w:ascii="仿宋_GB2312" w:eastAsia="仿宋_GB2312"/>
          <w:sz w:val="28"/>
          <w:szCs w:val="28"/>
          <w:highlight w:val="none"/>
          <w:lang w:eastAsia="zh-CN"/>
        </w:rPr>
        <w:t>。</w:t>
      </w:r>
      <w:r>
        <w:rPr>
          <w:rFonts w:hint="eastAsia" w:ascii="仿宋_GB2312" w:eastAsia="仿宋_GB2312"/>
          <w:sz w:val="28"/>
          <w:szCs w:val="28"/>
          <w:highlight w:val="none"/>
        </w:rPr>
        <w:t>广西中医药大学第一附属医院耳鼻咽喉头颈外科首次将中医灼烙治疗应用于喉源性咳嗽的治疗，并取得了良好的效果，为传统中医治疗方法的现代化应用提供了范例</w:t>
      </w:r>
      <w:r>
        <w:rPr>
          <w:rFonts w:hint="eastAsia" w:ascii="仿宋_GB2312" w:eastAsia="仿宋_GB2312"/>
          <w:sz w:val="28"/>
          <w:szCs w:val="28"/>
          <w:highlight w:val="none"/>
          <w:lang w:eastAsia="zh-CN"/>
        </w:rPr>
        <w:t>。</w:t>
      </w:r>
      <w:r>
        <w:rPr>
          <w:rFonts w:hint="eastAsia" w:ascii="仿宋_GB2312" w:eastAsia="仿宋_GB2312"/>
          <w:sz w:val="28"/>
          <w:szCs w:val="28"/>
          <w:highlight w:val="none"/>
        </w:rPr>
        <w:t>在外治法中为加强操作</w:t>
      </w:r>
      <w:r>
        <w:rPr>
          <w:rFonts w:hint="eastAsia" w:ascii="仿宋_GB2312" w:eastAsia="仿宋_GB2312"/>
          <w:sz w:val="28"/>
          <w:szCs w:val="28"/>
          <w:highlight w:val="none"/>
          <w:lang w:eastAsia="zh-CN"/>
        </w:rPr>
        <w:t>的标准</w:t>
      </w:r>
      <w:r>
        <w:rPr>
          <w:rFonts w:hint="eastAsia" w:ascii="仿宋_GB2312" w:eastAsia="仿宋_GB2312"/>
          <w:sz w:val="28"/>
          <w:szCs w:val="28"/>
          <w:highlight w:val="none"/>
        </w:rPr>
        <w:t>性，结合实际工作及在参考借鉴国家标准《GB/T 21709.1-2008 针灸技术操作规范第1部分：艾灸》等以及教科书《中医耳鼻咽喉科学（第十一版）》基础上明确了体针、耳穴压豆针对不同的证型给予对应的穴位选择，确保对症施治，提高治疗效果。</w:t>
      </w:r>
    </w:p>
    <w:p w14:paraId="3CF679AF">
      <w:pPr>
        <w:spacing w:line="520" w:lineRule="exact"/>
        <w:ind w:firstLine="562" w:firstLineChars="200"/>
        <w:rPr>
          <w:rFonts w:ascii="仿宋_GB2312" w:eastAsia="仿宋_GB2312" w:cs="仿宋_GB2312"/>
          <w:b/>
          <w:sz w:val="28"/>
          <w:szCs w:val="28"/>
          <w:highlight w:val="none"/>
        </w:rPr>
      </w:pPr>
      <w:r>
        <w:rPr>
          <w:rFonts w:hint="eastAsia" w:ascii="仿宋_GB2312" w:eastAsia="仿宋_GB2312" w:cs="仿宋_GB2312"/>
          <w:b/>
          <w:sz w:val="28"/>
          <w:szCs w:val="28"/>
          <w:highlight w:val="none"/>
        </w:rPr>
        <w:t>（四）调研及形成草案、征求意见稿</w:t>
      </w:r>
    </w:p>
    <w:p w14:paraId="32DF696B">
      <w:pPr>
        <w:spacing w:line="520" w:lineRule="exact"/>
        <w:ind w:firstLine="560" w:firstLineChars="200"/>
        <w:rPr>
          <w:rFonts w:ascii="仿宋_GB2312" w:eastAsia="仿宋_GB2312"/>
          <w:color w:val="auto"/>
          <w:kern w:val="0"/>
          <w:sz w:val="28"/>
          <w:szCs w:val="28"/>
        </w:rPr>
      </w:pPr>
      <w:r>
        <w:rPr>
          <w:rFonts w:hint="eastAsia" w:ascii="仿宋_GB2312" w:eastAsia="仿宋_GB2312"/>
          <w:kern w:val="0"/>
          <w:sz w:val="28"/>
          <w:szCs w:val="28"/>
        </w:rPr>
        <w:t>2025年3月，标准编制工作组查阅了大量的国内文献资料，对</w:t>
      </w:r>
      <w:r>
        <w:rPr>
          <w:rFonts w:hint="eastAsia" w:ascii="仿宋_GB2312" w:eastAsia="仿宋_GB2312"/>
          <w:sz w:val="28"/>
          <w:szCs w:val="28"/>
        </w:rPr>
        <w:t>喉源性咳嗽中医诊疗技术</w:t>
      </w:r>
      <w:r>
        <w:rPr>
          <w:rFonts w:hint="eastAsia" w:ascii="仿宋_GB2312" w:eastAsia="仿宋_GB2312"/>
          <w:kern w:val="0"/>
          <w:sz w:val="28"/>
          <w:szCs w:val="28"/>
        </w:rPr>
        <w:t>相关的文件进行系统总结。形成了标准的基本构架，对主要内容进行了讨论</w:t>
      </w:r>
      <w:r>
        <w:rPr>
          <w:rFonts w:hint="eastAsia" w:ascii="仿宋_GB2312" w:eastAsia="仿宋_GB2312"/>
          <w:color w:val="auto"/>
          <w:kern w:val="0"/>
          <w:sz w:val="28"/>
          <w:szCs w:val="28"/>
        </w:rPr>
        <w:t>并对项目的工作进行了部署和安排。</w:t>
      </w:r>
    </w:p>
    <w:p w14:paraId="7D8102B9">
      <w:pPr>
        <w:spacing w:line="520" w:lineRule="exact"/>
        <w:ind w:firstLine="560" w:firstLineChars="200"/>
        <w:rPr>
          <w:sz w:val="28"/>
          <w:szCs w:val="28"/>
        </w:rPr>
      </w:pPr>
      <w:r>
        <w:rPr>
          <w:rFonts w:hint="eastAsia" w:ascii="仿宋_GB2312" w:eastAsia="仿宋_GB2312"/>
          <w:color w:val="auto"/>
          <w:kern w:val="0"/>
          <w:sz w:val="28"/>
          <w:szCs w:val="28"/>
        </w:rPr>
        <w:t>2025年4月，团体标准《喉源性咳嗽中医诊疗规范》</w:t>
      </w:r>
      <w:r>
        <w:rPr>
          <w:rFonts w:hint="eastAsia" w:ascii="仿宋_GB2312" w:hAnsi="宋体" w:eastAsia="仿宋_GB2312"/>
          <w:color w:val="auto"/>
          <w:sz w:val="28"/>
          <w:szCs w:val="28"/>
        </w:rPr>
        <w:t>获批立项</w:t>
      </w:r>
      <w:r>
        <w:rPr>
          <w:rFonts w:hint="eastAsia" w:ascii="仿宋_GB2312" w:eastAsia="仿宋_GB2312"/>
          <w:color w:val="auto"/>
          <w:kern w:val="0"/>
          <w:sz w:val="28"/>
          <w:szCs w:val="28"/>
        </w:rPr>
        <w:t>，在前期工作的基础之上，通过理清逻辑脉络，整合已有参考资料中有关</w:t>
      </w:r>
      <w:r>
        <w:rPr>
          <w:rFonts w:hint="eastAsia" w:ascii="仿宋_GB2312" w:eastAsia="仿宋_GB2312"/>
          <w:color w:val="auto"/>
          <w:sz w:val="28"/>
          <w:szCs w:val="28"/>
        </w:rPr>
        <w:t>喉</w:t>
      </w:r>
      <w:r>
        <w:rPr>
          <w:rFonts w:hint="eastAsia" w:ascii="仿宋_GB2312" w:eastAsia="仿宋_GB2312"/>
          <w:sz w:val="28"/>
          <w:szCs w:val="28"/>
        </w:rPr>
        <w:t>源性咳嗽中医诊疗操作</w:t>
      </w:r>
      <w:r>
        <w:rPr>
          <w:rFonts w:hint="eastAsia" w:ascii="仿宋_GB2312" w:eastAsia="仿宋_GB2312"/>
          <w:kern w:val="0"/>
          <w:sz w:val="28"/>
          <w:szCs w:val="28"/>
        </w:rPr>
        <w:t>的要求，并在目前</w:t>
      </w:r>
      <w:r>
        <w:rPr>
          <w:rFonts w:hint="eastAsia" w:ascii="仿宋_GB2312" w:eastAsia="仿宋_GB2312"/>
          <w:sz w:val="28"/>
          <w:szCs w:val="28"/>
        </w:rPr>
        <w:t>喉源性咳嗽中医诊疗</w:t>
      </w:r>
      <w:r>
        <w:rPr>
          <w:rFonts w:hint="eastAsia" w:ascii="仿宋_GB2312" w:eastAsia="仿宋_GB2312"/>
          <w:kern w:val="0"/>
          <w:sz w:val="28"/>
          <w:szCs w:val="28"/>
        </w:rPr>
        <w:t>实际操作的基础上，按照简化、统一等原则编制完成团体标准《喉源性咳嗽中医诊疗规范》（草案）。</w:t>
      </w:r>
    </w:p>
    <w:p w14:paraId="37EE904F">
      <w:pPr>
        <w:spacing w:line="520" w:lineRule="exact"/>
        <w:ind w:firstLine="560" w:firstLineChars="200"/>
        <w:rPr>
          <w:rFonts w:hint="eastAsia" w:ascii="仿宋_GB2312" w:eastAsia="仿宋_GB2312"/>
          <w:kern w:val="0"/>
          <w:sz w:val="28"/>
          <w:szCs w:val="28"/>
        </w:rPr>
      </w:pPr>
      <w:r>
        <w:rPr>
          <w:rFonts w:hint="eastAsia" w:ascii="仿宋_GB2312" w:eastAsia="仿宋_GB2312"/>
          <w:kern w:val="0"/>
          <w:sz w:val="28"/>
          <w:szCs w:val="28"/>
        </w:rPr>
        <w:t>2025年4月，标准编制工</w:t>
      </w:r>
      <w:r>
        <w:rPr>
          <w:rFonts w:hint="eastAsia" w:ascii="仿宋_GB2312" w:eastAsia="仿宋_GB2312"/>
          <w:kern w:val="0"/>
          <w:sz w:val="28"/>
          <w:szCs w:val="28"/>
          <w:highlight w:val="none"/>
        </w:rPr>
        <w:t>作组深入各地实施喉源性咳嗽中医诊疗技术</w:t>
      </w:r>
      <w:r>
        <w:rPr>
          <w:rFonts w:hint="eastAsia" w:ascii="仿宋_GB2312" w:hAnsi="宋体" w:eastAsia="仿宋_GB2312"/>
          <w:sz w:val="28"/>
          <w:szCs w:val="28"/>
          <w:highlight w:val="none"/>
        </w:rPr>
        <w:t>的有代表性的中医医院</w:t>
      </w:r>
      <w:r>
        <w:rPr>
          <w:rFonts w:hint="eastAsia" w:ascii="仿宋_GB2312" w:eastAsia="仿宋_GB2312"/>
          <w:kern w:val="0"/>
          <w:sz w:val="28"/>
          <w:szCs w:val="28"/>
          <w:highlight w:val="none"/>
        </w:rPr>
        <w:t>进行实地调研</w:t>
      </w:r>
      <w:r>
        <w:rPr>
          <w:rFonts w:hint="eastAsia" w:ascii="仿宋_GB2312" w:eastAsia="仿宋_GB2312"/>
          <w:kern w:val="0"/>
          <w:sz w:val="28"/>
          <w:szCs w:val="28"/>
          <w:highlight w:val="none"/>
          <w:lang w:eastAsia="zh-CN"/>
        </w:rPr>
        <w:t>，到开展喉源性咳嗽诊治案例较多的医院如广西中医药大学附属瑞康医院、广西中医药大学附属国际壮医医院、梧州市中医医院、贵港市中医医院、桂平市中医医院、来宾市中医医院等考察交流，以及广州中医药大学第一附属医院、西南医科大学附属中医医院、成都中医药大学附属医院等广西区外医院进行线上交流，</w:t>
      </w:r>
      <w:r>
        <w:rPr>
          <w:rFonts w:hint="eastAsia" w:ascii="仿宋_GB2312" w:eastAsia="仿宋_GB2312"/>
          <w:kern w:val="0"/>
          <w:sz w:val="28"/>
          <w:szCs w:val="28"/>
          <w:highlight w:val="none"/>
        </w:rPr>
        <w:t>并组织广西中医药大学附属国际壮医医院、广州中医药大学第一附属医院、西南医科大学附属中医医院、成都中医药大学附属医院等召开标准研</w:t>
      </w:r>
      <w:r>
        <w:rPr>
          <w:rFonts w:hint="eastAsia" w:ascii="仿宋_GB2312" w:eastAsia="仿宋_GB2312"/>
          <w:kern w:val="0"/>
          <w:sz w:val="28"/>
          <w:szCs w:val="28"/>
        </w:rPr>
        <w:t>讨会，收集反馈了大量意见，对标准草案进行了反复修改和研究讨论，掌握了喉源性咳嗽中医诊疗的基本情况以及要求，最终形成了</w:t>
      </w:r>
      <w:bookmarkStart w:id="1" w:name="_Hlk120181503"/>
      <w:r>
        <w:rPr>
          <w:rFonts w:hint="eastAsia" w:ascii="仿宋_GB2312" w:eastAsia="仿宋_GB2312"/>
          <w:kern w:val="0"/>
          <w:sz w:val="28"/>
          <w:szCs w:val="28"/>
        </w:rPr>
        <w:t>团体标准《喉源性咳嗽中医诊疗规范》（征求意见稿）及其编制说明。</w:t>
      </w:r>
      <w:bookmarkEnd w:id="1"/>
    </w:p>
    <w:p w14:paraId="35A0F735">
      <w:pPr>
        <w:spacing w:line="240" w:lineRule="auto"/>
        <w:jc w:val="center"/>
        <w:rPr>
          <w:rFonts w:hint="eastAsia" w:ascii="仿宋_GB2312" w:eastAsia="仿宋_GB2312"/>
          <w:kern w:val="0"/>
          <w:sz w:val="28"/>
          <w:szCs w:val="28"/>
          <w:lang w:eastAsia="zh-CN"/>
        </w:rPr>
      </w:pPr>
      <w:r>
        <w:rPr>
          <w:rFonts w:hint="eastAsia" w:ascii="仿宋_GB2312" w:eastAsia="仿宋_GB2312"/>
          <w:kern w:val="0"/>
          <w:sz w:val="28"/>
          <w:szCs w:val="28"/>
          <w:lang w:eastAsia="zh-CN"/>
        </w:rPr>
        <w:drawing>
          <wp:inline distT="0" distB="0" distL="114300" distR="114300">
            <wp:extent cx="5669915" cy="4252595"/>
            <wp:effectExtent l="0" t="0" r="6985" b="14605"/>
            <wp:docPr id="13" name="图片 13" descr="d1b28851340be9f5e7ddc3e84c458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1b28851340be9f5e7ddc3e84c4585e"/>
                    <pic:cNvPicPr>
                      <a:picLocks noChangeAspect="1"/>
                    </pic:cNvPicPr>
                  </pic:nvPicPr>
                  <pic:blipFill>
                    <a:blip r:embed="rId5"/>
                    <a:stretch>
                      <a:fillRect/>
                    </a:stretch>
                  </pic:blipFill>
                  <pic:spPr>
                    <a:xfrm>
                      <a:off x="0" y="0"/>
                      <a:ext cx="5669915" cy="4252595"/>
                    </a:xfrm>
                    <a:prstGeom prst="rect">
                      <a:avLst/>
                    </a:prstGeom>
                  </pic:spPr>
                </pic:pic>
              </a:graphicData>
            </a:graphic>
          </wp:inline>
        </w:drawing>
      </w:r>
    </w:p>
    <w:p w14:paraId="69C6D73B">
      <w:pPr>
        <w:spacing w:line="520" w:lineRule="exact"/>
        <w:jc w:val="center"/>
        <w:rPr>
          <w:rFonts w:hint="eastAsia" w:ascii="仿宋_GB2312" w:eastAsia="仿宋_GB2312"/>
          <w:b/>
          <w:bCs/>
          <w:kern w:val="0"/>
          <w:sz w:val="24"/>
          <w:szCs w:val="24"/>
          <w:lang w:val="en-US" w:eastAsia="zh-CN"/>
        </w:rPr>
      </w:pPr>
      <w:r>
        <w:rPr>
          <w:rFonts w:hint="eastAsia" w:ascii="仿宋_GB2312" w:eastAsia="仿宋_GB2312"/>
          <w:b/>
          <w:bCs/>
          <w:kern w:val="0"/>
          <w:sz w:val="24"/>
          <w:szCs w:val="24"/>
        </w:rPr>
        <w:t>团体标准《喉源性咳嗽中医诊疗规范》</w:t>
      </w:r>
      <w:r>
        <w:rPr>
          <w:rFonts w:hint="eastAsia" w:ascii="仿宋_GB2312" w:eastAsia="仿宋_GB2312"/>
          <w:b/>
          <w:bCs/>
          <w:kern w:val="0"/>
          <w:sz w:val="24"/>
          <w:szCs w:val="24"/>
          <w:lang w:eastAsia="zh-CN"/>
        </w:rPr>
        <w:t>讨论会现场</w:t>
      </w:r>
    </w:p>
    <w:p w14:paraId="1B58C5D1">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246C962B">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kern w:val="0"/>
          <w:sz w:val="28"/>
          <w:szCs w:val="28"/>
        </w:rPr>
      </w:pPr>
      <w:r>
        <w:rPr>
          <w:rFonts w:hint="eastAsia" w:ascii="仿宋_GB2312" w:eastAsia="仿宋_GB2312"/>
          <w:b/>
          <w:bCs/>
          <w:kern w:val="0"/>
          <w:sz w:val="28"/>
          <w:szCs w:val="28"/>
        </w:rPr>
        <w:t>（一）编制原则</w:t>
      </w:r>
    </w:p>
    <w:p w14:paraId="1C6BCFE5">
      <w:pPr>
        <w:spacing w:line="520" w:lineRule="exact"/>
        <w:ind w:firstLine="562" w:firstLineChars="200"/>
        <w:rPr>
          <w:rFonts w:ascii="仿宋_GB2312" w:eastAsia="仿宋_GB2312"/>
          <w:b/>
          <w:sz w:val="28"/>
          <w:szCs w:val="28"/>
        </w:rPr>
      </w:pPr>
      <w:r>
        <w:rPr>
          <w:rFonts w:hint="eastAsia" w:ascii="仿宋_GB2312" w:eastAsia="仿宋_GB2312"/>
          <w:b/>
          <w:sz w:val="28"/>
          <w:szCs w:val="28"/>
        </w:rPr>
        <w:t>1、实用性原则</w:t>
      </w:r>
    </w:p>
    <w:p w14:paraId="381875D7">
      <w:pPr>
        <w:spacing w:line="520" w:lineRule="exact"/>
        <w:ind w:firstLine="560" w:firstLineChars="200"/>
        <w:rPr>
          <w:rFonts w:ascii="仿宋_GB2312" w:eastAsia="仿宋_GB2312" w:cs="仿宋"/>
          <w:sz w:val="28"/>
          <w:szCs w:val="28"/>
        </w:rPr>
      </w:pPr>
      <w:r>
        <w:rPr>
          <w:rFonts w:hint="eastAsia" w:ascii="仿宋_GB2312" w:eastAsia="仿宋_GB2312" w:cs="仿宋"/>
          <w:sz w:val="28"/>
          <w:szCs w:val="28"/>
        </w:rPr>
        <w:t>本标准是在充分收集国内外相关资料和文献、调研分析</w:t>
      </w:r>
      <w:r>
        <w:rPr>
          <w:rFonts w:hint="eastAsia" w:ascii="仿宋_GB2312" w:eastAsia="仿宋_GB2312"/>
          <w:kern w:val="0"/>
          <w:sz w:val="28"/>
          <w:szCs w:val="28"/>
        </w:rPr>
        <w:t>喉源性咳嗽中医诊疗</w:t>
      </w:r>
      <w:r>
        <w:rPr>
          <w:rFonts w:hint="eastAsia" w:ascii="仿宋_GB2312" w:eastAsia="仿宋_GB2312" w:cs="仿宋"/>
          <w:sz w:val="28"/>
          <w:szCs w:val="28"/>
        </w:rPr>
        <w:t>现状，结合起草单位前期研究工作取得的研究成果及积累的中医实践经验，并借鉴国内</w:t>
      </w:r>
      <w:r>
        <w:rPr>
          <w:rFonts w:hint="eastAsia" w:ascii="仿宋_GB2312" w:eastAsia="仿宋_GB2312"/>
          <w:kern w:val="0"/>
          <w:sz w:val="28"/>
          <w:szCs w:val="28"/>
        </w:rPr>
        <w:t>喉源性咳嗽中医诊疗</w:t>
      </w:r>
      <w:r>
        <w:rPr>
          <w:rFonts w:hint="eastAsia" w:ascii="仿宋_GB2312" w:eastAsia="仿宋_GB2312" w:cs="仿宋"/>
          <w:sz w:val="28"/>
          <w:szCs w:val="28"/>
        </w:rPr>
        <w:t>进行总结起草的，符合工作实际，利于</w:t>
      </w:r>
      <w:r>
        <w:rPr>
          <w:rFonts w:hint="eastAsia" w:ascii="仿宋_GB2312" w:eastAsia="仿宋_GB2312"/>
          <w:kern w:val="0"/>
          <w:sz w:val="28"/>
          <w:szCs w:val="28"/>
        </w:rPr>
        <w:t>喉源性咳嗽中医诊疗技术</w:t>
      </w:r>
      <w:r>
        <w:rPr>
          <w:rFonts w:hint="eastAsia" w:ascii="仿宋_GB2312" w:eastAsia="仿宋_GB2312" w:cs="仿宋"/>
          <w:sz w:val="28"/>
          <w:szCs w:val="28"/>
        </w:rPr>
        <w:t>的实施与推广，具有可操作性和实用性。</w:t>
      </w:r>
    </w:p>
    <w:p w14:paraId="3FC32CD1">
      <w:pPr>
        <w:spacing w:line="520" w:lineRule="exact"/>
        <w:ind w:firstLine="562" w:firstLineChars="200"/>
        <w:rPr>
          <w:rFonts w:ascii="仿宋_GB2312" w:eastAsia="仿宋_GB2312"/>
          <w:b/>
          <w:sz w:val="28"/>
          <w:szCs w:val="28"/>
        </w:rPr>
      </w:pPr>
      <w:r>
        <w:rPr>
          <w:rFonts w:hint="eastAsia" w:ascii="仿宋_GB2312" w:eastAsia="仿宋_GB2312"/>
          <w:b/>
          <w:sz w:val="28"/>
          <w:szCs w:val="28"/>
        </w:rPr>
        <w:t>2、协调性原则</w:t>
      </w:r>
    </w:p>
    <w:p w14:paraId="5C28ECFE">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本文件编写过程中注意了与</w:t>
      </w:r>
      <w:r>
        <w:rPr>
          <w:rFonts w:hint="eastAsia" w:ascii="仿宋_GB2312" w:eastAsia="仿宋_GB2312"/>
          <w:kern w:val="0"/>
          <w:sz w:val="28"/>
          <w:szCs w:val="28"/>
        </w:rPr>
        <w:t>喉源性咳嗽中医诊疗技术</w:t>
      </w:r>
      <w:r>
        <w:rPr>
          <w:rFonts w:hint="eastAsia" w:ascii="仿宋_GB2312" w:eastAsia="仿宋_GB2312"/>
          <w:sz w:val="28"/>
          <w:szCs w:val="28"/>
        </w:rPr>
        <w:t>相关法律法规的协调问题，在内容上与现行法律法规、标准协调一致。</w:t>
      </w:r>
    </w:p>
    <w:p w14:paraId="77C9CA77">
      <w:pPr>
        <w:spacing w:line="520" w:lineRule="exact"/>
        <w:ind w:firstLine="562" w:firstLineChars="200"/>
        <w:rPr>
          <w:rFonts w:ascii="仿宋_GB2312" w:eastAsia="仿宋_GB2312"/>
          <w:b/>
          <w:sz w:val="28"/>
          <w:szCs w:val="28"/>
        </w:rPr>
      </w:pPr>
      <w:r>
        <w:rPr>
          <w:rFonts w:hint="eastAsia" w:ascii="仿宋_GB2312" w:eastAsia="仿宋_GB2312"/>
          <w:b/>
          <w:sz w:val="28"/>
          <w:szCs w:val="28"/>
        </w:rPr>
        <w:t>3、规范性原则</w:t>
      </w:r>
    </w:p>
    <w:p w14:paraId="4388C035">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本文件严格按照GB/T 1.1—2020《标准化工作导则  第1部分：标准化文件的结构和起草规则》编写本标准的内容，保证标准的编写质量。</w:t>
      </w:r>
    </w:p>
    <w:p w14:paraId="187AD5EF">
      <w:pPr>
        <w:spacing w:line="520" w:lineRule="exact"/>
        <w:ind w:firstLine="562" w:firstLineChars="200"/>
        <w:rPr>
          <w:rFonts w:ascii="仿宋_GB2312" w:eastAsia="仿宋_GB2312"/>
          <w:b/>
          <w:sz w:val="28"/>
          <w:szCs w:val="28"/>
        </w:rPr>
      </w:pPr>
      <w:r>
        <w:rPr>
          <w:rFonts w:hint="eastAsia" w:ascii="仿宋_GB2312" w:eastAsia="仿宋_GB2312"/>
          <w:b/>
          <w:sz w:val="28"/>
          <w:szCs w:val="28"/>
        </w:rPr>
        <w:t>4、前瞻性原则</w:t>
      </w:r>
    </w:p>
    <w:p w14:paraId="36022FDD">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本文件在兼顾当前区内</w:t>
      </w:r>
      <w:r>
        <w:rPr>
          <w:rFonts w:hint="eastAsia" w:ascii="仿宋_GB2312" w:eastAsia="仿宋_GB2312"/>
          <w:kern w:val="0"/>
          <w:sz w:val="28"/>
          <w:szCs w:val="28"/>
        </w:rPr>
        <w:t>喉源性咳嗽中医诊疗技术</w:t>
      </w:r>
      <w:r>
        <w:rPr>
          <w:rFonts w:hint="eastAsia" w:ascii="仿宋_GB2312" w:eastAsia="仿宋_GB2312"/>
          <w:sz w:val="28"/>
          <w:szCs w:val="28"/>
        </w:rPr>
        <w:t>现实情况的同时，还考虑到了</w:t>
      </w:r>
      <w:r>
        <w:rPr>
          <w:rFonts w:hint="eastAsia" w:ascii="仿宋_GB2312" w:eastAsia="仿宋_GB2312"/>
          <w:kern w:val="0"/>
          <w:sz w:val="28"/>
          <w:szCs w:val="28"/>
        </w:rPr>
        <w:t>喉源性咳嗽中医诊疗</w:t>
      </w:r>
      <w:r>
        <w:rPr>
          <w:rFonts w:hint="eastAsia" w:ascii="仿宋_GB2312" w:eastAsia="仿宋_GB2312"/>
          <w:sz w:val="28"/>
          <w:szCs w:val="28"/>
        </w:rPr>
        <w:t>的需要，在标准中体现了个别特色性、前瞻性和先进性条款，作为对</w:t>
      </w:r>
      <w:r>
        <w:rPr>
          <w:rFonts w:hint="eastAsia" w:ascii="仿宋_GB2312" w:eastAsia="仿宋_GB2312"/>
          <w:kern w:val="0"/>
          <w:sz w:val="28"/>
          <w:szCs w:val="28"/>
        </w:rPr>
        <w:t>喉源性咳嗽中医诊疗技术</w:t>
      </w:r>
      <w:r>
        <w:rPr>
          <w:rFonts w:hint="eastAsia" w:ascii="仿宋_GB2312" w:eastAsia="仿宋_GB2312"/>
          <w:sz w:val="28"/>
          <w:szCs w:val="28"/>
        </w:rPr>
        <w:t>发展的指导。</w:t>
      </w:r>
    </w:p>
    <w:p w14:paraId="11E4D1F7">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（二）编制依据</w:t>
      </w:r>
    </w:p>
    <w:p w14:paraId="5415F978">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本标准严格按照GB/T 1.1—2020《标准化工作导则  第1部分：标准化文件的结构和起草规则》的规则起草，标准主要内容依据起草单位在</w:t>
      </w:r>
      <w:r>
        <w:rPr>
          <w:rFonts w:hint="eastAsia" w:ascii="仿宋_GB2312" w:eastAsia="仿宋_GB2312"/>
          <w:kern w:val="0"/>
          <w:sz w:val="28"/>
          <w:szCs w:val="28"/>
        </w:rPr>
        <w:t>喉源性咳嗽中医诊疗技术</w:t>
      </w:r>
      <w:r>
        <w:rPr>
          <w:rFonts w:hint="eastAsia" w:ascii="仿宋_GB2312" w:eastAsia="仿宋_GB2312"/>
          <w:sz w:val="28"/>
          <w:szCs w:val="28"/>
        </w:rPr>
        <w:t>研究应用过程中的实践经验确定。</w:t>
      </w:r>
    </w:p>
    <w:p w14:paraId="1A3F5520">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（三）与现行法律、法规的关系，与有关国家标准、行业标准的协调情况</w:t>
      </w:r>
    </w:p>
    <w:p w14:paraId="6F1E2748">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本标准与相关法律法规、强制性标准协调一致，无冲突。</w:t>
      </w:r>
    </w:p>
    <w:p w14:paraId="4EAA472A">
      <w:pPr>
        <w:adjustRightInd w:val="0"/>
        <w:snapToGrid w:val="0"/>
        <w:spacing w:line="520" w:lineRule="exact"/>
        <w:ind w:firstLine="560" w:firstLineChars="200"/>
        <w:rPr>
          <w:rFonts w:ascii="仿宋_GB2312" w:eastAsia="仿宋_GB2312"/>
          <w:sz w:val="28"/>
          <w:szCs w:val="28"/>
          <w:highlight w:val="none"/>
        </w:rPr>
      </w:pPr>
      <w:r>
        <w:rPr>
          <w:rFonts w:hint="eastAsia" w:ascii="仿宋_GB2312" w:eastAsia="仿宋_GB2312"/>
          <w:sz w:val="28"/>
          <w:szCs w:val="28"/>
        </w:rPr>
        <w:t>经查阅，目前国内与“咳嗽、喉咳、中医诊疗”现行相关的团体标准有：T/CACM 1230—20</w:t>
      </w:r>
      <w:r>
        <w:rPr>
          <w:rFonts w:hint="eastAsia" w:ascii="仿宋_GB2312" w:eastAsia="仿宋_GB2312"/>
          <w:sz w:val="28"/>
          <w:szCs w:val="28"/>
          <w:highlight w:val="none"/>
        </w:rPr>
        <w:t>19《中医内科临床诊疗指南 慢性咳嗽》、T/CACM 1198—2019《中医内科临床诊疗指南 上气道咳嗽综合征》。</w:t>
      </w:r>
    </w:p>
    <w:p w14:paraId="105C8AAA">
      <w:pPr>
        <w:adjustRightInd w:val="0"/>
        <w:snapToGrid w:val="0"/>
        <w:spacing w:line="520" w:lineRule="exact"/>
        <w:ind w:firstLine="560" w:firstLineChars="200"/>
        <w:rPr>
          <w:rFonts w:ascii="仿宋_GB2312" w:eastAsia="仿宋_GB2312"/>
          <w:sz w:val="28"/>
          <w:szCs w:val="28"/>
          <w:highlight w:val="none"/>
        </w:rPr>
      </w:pPr>
      <w:r>
        <w:rPr>
          <w:rFonts w:hint="eastAsia" w:ascii="仿宋_GB2312" w:eastAsia="仿宋_GB2312"/>
          <w:sz w:val="28"/>
          <w:szCs w:val="28"/>
          <w:highlight w:val="none"/>
        </w:rPr>
        <w:t>其中，T/CACM 1198—2019《中医内科临床诊疗指南 上气道咳嗽综合征》提出了上气道咳嗽综合征的诊断、中医辨证、中医治疗、预防和调护建议，上气道咳嗽综合征为上呼吸道分泌物刺激咽喉导致的咳嗽，而喉源性咳嗽则是以阵发性咽喉奇痒、干咳连连为主要特征的疾病，二者不同，该标准并未涉及喉源性咳嗽；T/CACM 1230—2019《中医内科临床诊疗指南 慢性咳嗽》提出了慢性咳嗽的诊断、辨证论治、其他疗法、预防与调护的建议，慢性咳嗽是持续</w:t>
      </w:r>
      <w:r>
        <w:rPr>
          <w:rFonts w:hint="eastAsia" w:ascii="仿宋_GB2312" w:hAnsi="仿宋_GB2312" w:eastAsia="仿宋_GB2312" w:cs="仿宋_GB2312"/>
          <w:szCs w:val="21"/>
          <w:highlight w:val="none"/>
          <w:lang w:bidi="ar"/>
        </w:rPr>
        <w:t>＞</w:t>
      </w:r>
      <w:r>
        <w:rPr>
          <w:rFonts w:hint="eastAsia" w:ascii="仿宋_GB2312" w:eastAsia="仿宋_GB2312"/>
          <w:sz w:val="28"/>
          <w:szCs w:val="28"/>
          <w:highlight w:val="none"/>
        </w:rPr>
        <w:t>8周的咳嗽，属广义概念，病因包括UACS、哮喘、胃食管反流等多种疾病，而喉源性咳嗽是</w:t>
      </w:r>
      <w:r>
        <w:rPr>
          <w:rFonts w:hint="eastAsia" w:ascii="仿宋_GB2312" w:eastAsia="仿宋_GB2312"/>
          <w:sz w:val="28"/>
          <w:szCs w:val="28"/>
          <w:highlight w:val="none"/>
          <w:lang w:eastAsia="zh-CN"/>
        </w:rPr>
        <w:t>一种特定的疾病，且在病程上有相当比例患者并不属于慢性咳嗽</w:t>
      </w:r>
      <w:r>
        <w:rPr>
          <w:rFonts w:hint="eastAsia" w:ascii="仿宋_GB2312" w:eastAsia="仿宋_GB2312"/>
          <w:sz w:val="28"/>
          <w:szCs w:val="28"/>
          <w:highlight w:val="none"/>
        </w:rPr>
        <w:t>。</w:t>
      </w:r>
    </w:p>
    <w:p w14:paraId="6CB0E102">
      <w:pPr>
        <w:adjustRightInd w:val="0"/>
        <w:snapToGrid w:val="0"/>
        <w:spacing w:line="520" w:lineRule="exact"/>
        <w:ind w:firstLine="560" w:firstLineChars="200"/>
        <w:rPr>
          <w:rFonts w:ascii="仿宋_GB2312" w:eastAsia="仿宋_GB2312"/>
          <w:sz w:val="28"/>
          <w:szCs w:val="28"/>
          <w:highlight w:val="none"/>
        </w:rPr>
      </w:pPr>
      <w:r>
        <w:rPr>
          <w:rFonts w:hint="eastAsia" w:ascii="仿宋_GB2312" w:eastAsia="仿宋_GB2312"/>
          <w:sz w:val="28"/>
          <w:szCs w:val="28"/>
          <w:highlight w:val="none"/>
        </w:rPr>
        <w:t>当前未制定有团体标准《喉源性咳嗽中医诊疗规范》。</w:t>
      </w:r>
    </w:p>
    <w:p w14:paraId="0BB11531">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highlight w:val="none"/>
        </w:rPr>
        <w:t>本标准的内容与现行的法律、法规</w:t>
      </w:r>
      <w:r>
        <w:rPr>
          <w:rFonts w:hint="eastAsia" w:ascii="仿宋_GB2312" w:eastAsia="仿宋_GB2312"/>
          <w:sz w:val="28"/>
          <w:szCs w:val="28"/>
        </w:rPr>
        <w:t>及强制性标准无冲突，标准的编写符合GB/T 1.1—2020的要求。</w:t>
      </w:r>
    </w:p>
    <w:p w14:paraId="1962970C">
      <w:pPr>
        <w:spacing w:before="240" w:after="60" w:line="520" w:lineRule="exact"/>
        <w:ind w:firstLine="640" w:firstLineChars="200"/>
        <w:jc w:val="left"/>
        <w:outlineLvl w:val="0"/>
        <w:rPr>
          <w:rFonts w:ascii="黑体" w:eastAsia="黑体"/>
          <w:bCs/>
          <w:sz w:val="32"/>
          <w:szCs w:val="32"/>
        </w:rPr>
      </w:pPr>
      <w:r>
        <w:rPr>
          <w:rFonts w:hint="eastAsia" w:ascii="黑体" w:eastAsia="黑体"/>
          <w:bCs/>
          <w:sz w:val="32"/>
          <w:szCs w:val="32"/>
        </w:rPr>
        <w:t>五、主要条款的说明</w:t>
      </w:r>
    </w:p>
    <w:p w14:paraId="7D37A8D0">
      <w:pPr>
        <w:pStyle w:val="29"/>
        <w:spacing w:line="520" w:lineRule="exact"/>
        <w:ind w:firstLine="562"/>
        <w:rPr>
          <w:rFonts w:hint="eastAsia" w:ascii="仿宋_GB2312" w:eastAsia="仿宋_GB2312" w:cs="仿宋"/>
          <w:bCs/>
          <w:sz w:val="28"/>
          <w:szCs w:val="28"/>
        </w:rPr>
      </w:pPr>
      <w:r>
        <w:rPr>
          <w:rFonts w:hint="eastAsia" w:ascii="仿宋_GB2312" w:eastAsia="仿宋_GB2312" w:cs="仿宋"/>
          <w:b/>
          <w:bCs/>
          <w:sz w:val="28"/>
          <w:szCs w:val="28"/>
        </w:rPr>
        <w:t>标准技术内容界定了</w:t>
      </w:r>
      <w:r>
        <w:rPr>
          <w:rFonts w:hint="eastAsia" w:ascii="仿宋_GB2312" w:eastAsia="仿宋_GB2312" w:cs="仿宋"/>
          <w:sz w:val="28"/>
          <w:szCs w:val="28"/>
        </w:rPr>
        <w:t>喉源性咳嗽中医诊疗技术的术语和定义，</w:t>
      </w:r>
      <w:r>
        <w:rPr>
          <w:rFonts w:hint="eastAsia" w:ascii="仿宋_GB2312" w:eastAsia="仿宋_GB2312" w:cs="仿宋"/>
          <w:bCs/>
          <w:sz w:val="28"/>
          <w:szCs w:val="28"/>
        </w:rPr>
        <w:t>规定了诊断、治疗、日常调护的要求。广西中医药大学第一附属医院耳鼻咽喉头颈外科是国内最早开展喉源性咳嗽基础及临床研究的单位之一。2005年《喉源性咳嗽中医症候分型的研究》便获得广西科技攻关项目立项，是国内较早的关于喉源性咳嗽的正式科研课题。(2)广西中医药大学第一附属医院耳鼻咽喉头颈外科是目前产出喉源性咳嗽研究成果最多的单位。已获得喉源性相关国家自然科学基金2项、广西科技攻关项目1项、广西自然科学基金2项，以及多项厅级及院级课题。发表相关论文10余篇，编写全国高等院校教材喉源性咳嗽章节5部，大型工具书《实用中医耳鼻咽喉科学》喉源性咳嗽章节1部，以及实用工具书《中医灼烙法治疗咽喉疾病》1部。累计治疗喉源性咳嗽临床病例数</w:t>
      </w:r>
      <w:r>
        <w:rPr>
          <w:rFonts w:hint="eastAsia" w:ascii="仿宋_GB2312" w:eastAsia="仿宋_GB2312" w:cs="仿宋"/>
          <w:bCs/>
          <w:sz w:val="28"/>
          <w:szCs w:val="28"/>
          <w:lang w:eastAsia="zh-CN"/>
        </w:rPr>
        <w:t>数千</w:t>
      </w:r>
      <w:r>
        <w:rPr>
          <w:rFonts w:hint="eastAsia" w:ascii="仿宋_GB2312" w:eastAsia="仿宋_GB2312" w:cs="仿宋"/>
          <w:bCs/>
          <w:sz w:val="28"/>
          <w:szCs w:val="28"/>
        </w:rPr>
        <w:t>例。</w:t>
      </w:r>
    </w:p>
    <w:p w14:paraId="2E2BCDCE">
      <w:pPr>
        <w:pStyle w:val="29"/>
        <w:spacing w:line="520" w:lineRule="exact"/>
        <w:ind w:firstLine="0" w:firstLineChars="0"/>
        <w:rPr>
          <w:rFonts w:ascii="仿宋_GB2312" w:eastAsia="仿宋_GB2312" w:cs="仿宋"/>
          <w:b/>
          <w:bCs/>
          <w:color w:val="FF0000"/>
          <w:sz w:val="28"/>
          <w:szCs w:val="28"/>
        </w:rPr>
      </w:pPr>
      <w:r>
        <w:rPr>
          <w:rFonts w:hint="eastAsia" w:ascii="仿宋_GB2312" w:eastAsia="仿宋_GB2312" w:cs="仿宋"/>
          <w:b/>
          <w:bCs/>
          <w:sz w:val="28"/>
          <w:szCs w:val="28"/>
        </w:rPr>
        <w:t>（一）术语和定义</w:t>
      </w:r>
    </w:p>
    <w:p w14:paraId="70E09112">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喉源性咳嗽</w:t>
      </w:r>
    </w:p>
    <w:p w14:paraId="6A5B9E2D">
      <w:pPr>
        <w:pStyle w:val="29"/>
        <w:spacing w:line="520" w:lineRule="exact"/>
        <w:ind w:firstLine="560"/>
        <w:rPr>
          <w:rFonts w:hint="eastAsia" w:ascii="仿宋_GB2312" w:eastAsia="仿宋_GB2312" w:cs="仿宋"/>
          <w:bCs/>
          <w:sz w:val="28"/>
          <w:szCs w:val="28"/>
        </w:rPr>
      </w:pPr>
      <w:r>
        <w:rPr>
          <w:rFonts w:hint="eastAsia" w:ascii="仿宋_GB2312" w:eastAsia="仿宋_GB2312" w:cs="仿宋"/>
          <w:bCs/>
          <w:sz w:val="28"/>
          <w:szCs w:val="28"/>
        </w:rPr>
        <w:t>主要参考刘蓬.</w:t>
      </w:r>
      <w:bookmarkStart w:id="2" w:name="_Hlk196291648"/>
      <w:r>
        <w:rPr>
          <w:rFonts w:hint="eastAsia" w:ascii="仿宋_GB2312" w:eastAsia="仿宋_GB2312" w:cs="仿宋"/>
          <w:bCs/>
          <w:sz w:val="28"/>
          <w:szCs w:val="28"/>
        </w:rPr>
        <w:t>中医耳鼻咽喉科学（第十一版）</w:t>
      </w:r>
      <w:bookmarkEnd w:id="2"/>
      <w:r>
        <w:rPr>
          <w:rFonts w:hint="eastAsia" w:ascii="仿宋_GB2312" w:eastAsia="仿宋_GB2312" w:cs="仿宋"/>
          <w:bCs/>
          <w:sz w:val="28"/>
          <w:szCs w:val="28"/>
        </w:rPr>
        <w:t>[M].北京：中国中医药出版社,2021.。定义为</w:t>
      </w:r>
      <w:bookmarkStart w:id="3" w:name="_Hlk196293390"/>
      <w:r>
        <w:rPr>
          <w:rFonts w:hint="eastAsia" w:ascii="仿宋_GB2312" w:eastAsia="仿宋_GB2312" w:cs="仿宋"/>
          <w:bCs/>
          <w:sz w:val="28"/>
          <w:szCs w:val="28"/>
        </w:rPr>
        <w:t>喉源性咳嗽</w:t>
      </w:r>
      <w:bookmarkEnd w:id="3"/>
      <w:r>
        <w:rPr>
          <w:rFonts w:hint="eastAsia" w:ascii="仿宋_GB2312" w:eastAsia="仿宋_GB2312" w:cs="仿宋"/>
          <w:bCs/>
          <w:sz w:val="28"/>
          <w:szCs w:val="28"/>
        </w:rPr>
        <w:t>又称喉咳，以阵发性咽喉奇痒、干咳连连为主要特征的疾病。</w:t>
      </w:r>
    </w:p>
    <w:p w14:paraId="103AF74C">
      <w:pPr>
        <w:pStyle w:val="29"/>
        <w:spacing w:line="240" w:lineRule="auto"/>
        <w:ind w:left="0" w:leftChars="0" w:firstLine="0" w:firstLineChars="0"/>
        <w:jc w:val="center"/>
        <w:rPr>
          <w:rFonts w:hint="eastAsia" w:ascii="仿宋_GB2312" w:eastAsia="仿宋_GB2312" w:cs="仿宋"/>
          <w:bCs/>
          <w:sz w:val="28"/>
          <w:szCs w:val="28"/>
          <w:lang w:eastAsia="zh-CN"/>
        </w:rPr>
      </w:pPr>
      <w:r>
        <w:rPr>
          <w:rFonts w:hint="eastAsia" w:ascii="仿宋_GB2312" w:eastAsia="仿宋_GB2312" w:cs="仿宋"/>
          <w:bCs/>
          <w:sz w:val="28"/>
          <w:szCs w:val="28"/>
          <w:lang w:eastAsia="zh-CN"/>
        </w:rPr>
        <w:drawing>
          <wp:inline distT="0" distB="0" distL="114300" distR="114300">
            <wp:extent cx="5137150" cy="1028065"/>
            <wp:effectExtent l="0" t="0" r="6350" b="635"/>
            <wp:docPr id="18" name="图片 18" descr="微信图片_20250426231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50426231530"/>
                    <pic:cNvPicPr>
                      <a:picLocks noChangeAspect="1"/>
                    </pic:cNvPicPr>
                  </pic:nvPicPr>
                  <pic:blipFill>
                    <a:blip r:embed="rId6"/>
                    <a:stretch>
                      <a:fillRect/>
                    </a:stretch>
                  </pic:blipFill>
                  <pic:spPr>
                    <a:xfrm>
                      <a:off x="0" y="0"/>
                      <a:ext cx="5137150" cy="1028065"/>
                    </a:xfrm>
                    <a:prstGeom prst="rect">
                      <a:avLst/>
                    </a:prstGeom>
                  </pic:spPr>
                </pic:pic>
              </a:graphicData>
            </a:graphic>
          </wp:inline>
        </w:drawing>
      </w:r>
    </w:p>
    <w:p w14:paraId="45401DA4">
      <w:pPr>
        <w:pStyle w:val="29"/>
        <w:spacing w:line="520" w:lineRule="exact"/>
        <w:ind w:firstLine="420"/>
        <w:jc w:val="center"/>
        <w:rPr>
          <w:rFonts w:ascii="仿宋_GB2312" w:eastAsia="仿宋_GB2312" w:cs="仿宋"/>
          <w:bCs/>
          <w:color w:val="FF0000"/>
          <w:sz w:val="28"/>
          <w:szCs w:val="28"/>
        </w:rPr>
      </w:pPr>
      <w:r>
        <w:rPr>
          <w:rFonts w:hint="eastAsia" w:ascii="黑体" w:hAnsi="黑体" w:eastAsia="黑体" w:cs="黑体"/>
          <w:bCs/>
          <w:szCs w:val="21"/>
        </w:rPr>
        <w:t>来源：刘蓬.中医耳鼻咽喉科学（第十一版）</w:t>
      </w:r>
    </w:p>
    <w:p w14:paraId="7B83FE7B">
      <w:pPr>
        <w:pStyle w:val="29"/>
        <w:spacing w:line="520" w:lineRule="exact"/>
        <w:ind w:firstLine="0" w:firstLineChars="0"/>
        <w:rPr>
          <w:rFonts w:ascii="仿宋_GB2312" w:eastAsia="仿宋_GB2312"/>
          <w:b/>
          <w:sz w:val="28"/>
          <w:szCs w:val="28"/>
        </w:rPr>
      </w:pPr>
      <w:r>
        <w:rPr>
          <w:rFonts w:hint="eastAsia" w:ascii="仿宋_GB2312" w:eastAsia="仿宋_GB2312" w:cs="仿宋"/>
          <w:b/>
          <w:sz w:val="28"/>
          <w:szCs w:val="28"/>
        </w:rPr>
        <w:t>（二）</w:t>
      </w:r>
      <w:bookmarkStart w:id="4" w:name="_Toc129855215"/>
      <w:bookmarkStart w:id="5" w:name="_Toc129855049"/>
      <w:bookmarkStart w:id="6" w:name="_Toc130001751"/>
      <w:bookmarkStart w:id="7" w:name="_Toc130001592"/>
      <w:bookmarkStart w:id="8" w:name="_Toc130001562"/>
      <w:r>
        <w:rPr>
          <w:rFonts w:hint="eastAsia" w:ascii="仿宋_GB2312" w:eastAsia="仿宋_GB2312" w:cs="仿宋"/>
          <w:b/>
          <w:sz w:val="28"/>
          <w:szCs w:val="28"/>
        </w:rPr>
        <w:t>诊断</w:t>
      </w:r>
    </w:p>
    <w:p w14:paraId="7505E169">
      <w:pPr>
        <w:pStyle w:val="29"/>
        <w:spacing w:line="520" w:lineRule="exact"/>
        <w:ind w:firstLine="0" w:firstLineChars="0"/>
        <w:rPr>
          <w:rFonts w:hint="eastAsia" w:ascii="仿宋_GB2312" w:eastAsia="仿宋_GB2312" w:cs="仿宋"/>
          <w:b/>
          <w:bCs/>
          <w:sz w:val="28"/>
          <w:szCs w:val="28"/>
        </w:rPr>
      </w:pPr>
      <w:r>
        <w:rPr>
          <w:rFonts w:hint="eastAsia" w:ascii="仿宋_GB2312" w:eastAsia="仿宋_GB2312" w:cs="仿宋"/>
          <w:b/>
          <w:bCs/>
          <w:sz w:val="28"/>
          <w:szCs w:val="28"/>
        </w:rPr>
        <w:t>1</w:t>
      </w:r>
      <w:bookmarkEnd w:id="4"/>
      <w:bookmarkEnd w:id="5"/>
      <w:bookmarkEnd w:id="6"/>
      <w:bookmarkEnd w:id="7"/>
      <w:bookmarkEnd w:id="8"/>
      <w:r>
        <w:rPr>
          <w:rFonts w:hint="eastAsia" w:ascii="仿宋_GB2312" w:eastAsia="仿宋_GB2312" w:cs="仿宋"/>
          <w:b/>
          <w:bCs/>
          <w:sz w:val="28"/>
          <w:szCs w:val="28"/>
        </w:rPr>
        <w:t>.症状</w:t>
      </w:r>
    </w:p>
    <w:p w14:paraId="0A4CF738">
      <w:pPr>
        <w:pStyle w:val="29"/>
        <w:spacing w:line="240" w:lineRule="auto"/>
        <w:ind w:firstLine="0" w:firstLineChars="0"/>
        <w:rPr>
          <w:rFonts w:hint="eastAsia" w:ascii="仿宋_GB2312" w:eastAsia="仿宋_GB2312" w:cs="仿宋"/>
          <w:b/>
          <w:bCs/>
          <w:sz w:val="28"/>
          <w:szCs w:val="28"/>
        </w:rPr>
      </w:pPr>
      <w:r>
        <w:rPr>
          <w:rFonts w:hint="eastAsia" w:ascii="仿宋_GB2312" w:eastAsia="仿宋_GB2312" w:cs="仿宋"/>
          <w:b/>
          <w:bCs/>
          <w:sz w:val="28"/>
          <w:szCs w:val="28"/>
          <w:lang w:eastAsia="zh-CN"/>
        </w:rPr>
        <w:drawing>
          <wp:inline distT="0" distB="0" distL="114300" distR="114300">
            <wp:extent cx="5717540" cy="502920"/>
            <wp:effectExtent l="0" t="0" r="0" b="1905"/>
            <wp:docPr id="19" name="图片 19" descr="微信图片_2025042623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微信图片_20250426231823"/>
                    <pic:cNvPicPr>
                      <a:picLocks noChangeAspect="1"/>
                    </pic:cNvPicPr>
                  </pic:nvPicPr>
                  <pic:blipFill>
                    <a:blip r:embed="rId7"/>
                    <a:srcRect r="-536" b="41028"/>
                    <a:stretch>
                      <a:fillRect/>
                    </a:stretch>
                  </pic:blipFill>
                  <pic:spPr>
                    <a:xfrm>
                      <a:off x="0" y="0"/>
                      <a:ext cx="5717540" cy="502920"/>
                    </a:xfrm>
                    <a:prstGeom prst="rect">
                      <a:avLst/>
                    </a:prstGeom>
                  </pic:spPr>
                </pic:pic>
              </a:graphicData>
            </a:graphic>
          </wp:inline>
        </w:drawing>
      </w:r>
    </w:p>
    <w:p w14:paraId="06252C23">
      <w:pPr>
        <w:pStyle w:val="29"/>
        <w:spacing w:line="520" w:lineRule="exact"/>
        <w:ind w:firstLine="0" w:firstLineChars="0"/>
        <w:jc w:val="center"/>
        <w:rPr>
          <w:rFonts w:ascii="黑体" w:hAnsi="黑体" w:eastAsia="黑体" w:cs="黑体"/>
          <w:bCs/>
          <w:szCs w:val="21"/>
        </w:rPr>
      </w:pPr>
      <w:r>
        <w:rPr>
          <w:rFonts w:hint="eastAsia" w:ascii="黑体" w:hAnsi="黑体" w:eastAsia="黑体" w:cs="黑体"/>
          <w:bCs/>
          <w:szCs w:val="21"/>
        </w:rPr>
        <w:t>来源：刘蓬.中医耳鼻咽喉科学（第十一版）</w:t>
      </w:r>
    </w:p>
    <w:p w14:paraId="3B9D9F7C">
      <w:pPr>
        <w:pStyle w:val="29"/>
        <w:spacing w:line="520" w:lineRule="exact"/>
        <w:ind w:firstLine="562"/>
        <w:rPr>
          <w:rFonts w:ascii="仿宋_GB2312" w:eastAsia="仿宋_GB2312" w:cs="仿宋"/>
          <w:bCs/>
          <w:color w:val="FF0000"/>
          <w:sz w:val="28"/>
          <w:szCs w:val="28"/>
        </w:rPr>
      </w:pPr>
      <w:r>
        <w:rPr>
          <w:rFonts w:hint="eastAsia" w:ascii="仿宋_GB2312" w:eastAsia="仿宋_GB2312" w:cs="仿宋"/>
          <w:b/>
          <w:bCs/>
          <w:sz w:val="28"/>
          <w:szCs w:val="28"/>
        </w:rPr>
        <w:t>症状</w:t>
      </w:r>
      <w:r>
        <w:rPr>
          <w:rFonts w:hint="eastAsia" w:ascii="仿宋_GB2312" w:eastAsia="仿宋_GB2312" w:cs="仿宋"/>
          <w:bCs/>
          <w:sz w:val="28"/>
          <w:szCs w:val="28"/>
        </w:rPr>
        <w:t>主要根据刘蓬.中医耳鼻咽喉科学（第十一版）[M].北京：中国中医药出版社,2021.诊断标准而确定。</w:t>
      </w:r>
    </w:p>
    <w:p w14:paraId="57A54CF8">
      <w:pPr>
        <w:pStyle w:val="29"/>
        <w:spacing w:line="520" w:lineRule="exact"/>
        <w:ind w:firstLine="0" w:firstLineChars="0"/>
        <w:rPr>
          <w:rFonts w:ascii="仿宋_GB2312" w:eastAsia="仿宋_GB2312" w:cs="仿宋"/>
          <w:b/>
          <w:sz w:val="28"/>
          <w:szCs w:val="28"/>
        </w:rPr>
      </w:pPr>
      <w:r>
        <w:rPr>
          <w:rFonts w:hint="eastAsia" w:ascii="仿宋_GB2312" w:eastAsia="仿宋_GB2312" w:cs="仿宋"/>
          <w:b/>
          <w:sz w:val="28"/>
          <w:szCs w:val="28"/>
        </w:rPr>
        <w:t>（三）症候</w:t>
      </w:r>
    </w:p>
    <w:p w14:paraId="291B781B">
      <w:pPr>
        <w:pStyle w:val="29"/>
        <w:ind w:left="0" w:leftChars="0" w:firstLine="0" w:firstLineChars="0"/>
        <w:jc w:val="center"/>
        <w:rPr>
          <w:rFonts w:hint="eastAsia" w:ascii="仿宋_GB2312" w:eastAsia="仿宋_GB2312" w:cs="仿宋"/>
          <w:bCs/>
          <w:color w:val="FF0000"/>
          <w:sz w:val="28"/>
          <w:szCs w:val="28"/>
          <w:lang w:eastAsia="zh-CN"/>
        </w:rPr>
      </w:pPr>
      <w:r>
        <w:rPr>
          <w:rFonts w:hint="eastAsia" w:ascii="仿宋_GB2312" w:eastAsia="仿宋_GB2312" w:cs="仿宋"/>
          <w:bCs/>
          <w:color w:val="FF0000"/>
          <w:sz w:val="28"/>
          <w:szCs w:val="28"/>
          <w:lang w:eastAsia="zh-CN"/>
        </w:rPr>
        <w:drawing>
          <wp:inline distT="0" distB="0" distL="114300" distR="114300">
            <wp:extent cx="5687060" cy="1025525"/>
            <wp:effectExtent l="0" t="0" r="8890" b="3175"/>
            <wp:docPr id="20" name="图片 20" descr="微信图片_2025042623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微信图片_20250426232204"/>
                    <pic:cNvPicPr>
                      <a:picLocks noChangeAspect="1"/>
                    </pic:cNvPicPr>
                  </pic:nvPicPr>
                  <pic:blipFill>
                    <a:blip r:embed="rId8"/>
                    <a:stretch>
                      <a:fillRect/>
                    </a:stretch>
                  </pic:blipFill>
                  <pic:spPr>
                    <a:xfrm>
                      <a:off x="0" y="0"/>
                      <a:ext cx="5687060" cy="1025525"/>
                    </a:xfrm>
                    <a:prstGeom prst="rect">
                      <a:avLst/>
                    </a:prstGeom>
                  </pic:spPr>
                </pic:pic>
              </a:graphicData>
            </a:graphic>
          </wp:inline>
        </w:drawing>
      </w:r>
    </w:p>
    <w:p w14:paraId="3396F879">
      <w:pPr>
        <w:pStyle w:val="29"/>
        <w:ind w:left="0" w:leftChars="0" w:firstLine="0" w:firstLineChars="0"/>
        <w:jc w:val="center"/>
        <w:rPr>
          <w:rFonts w:hint="eastAsia" w:ascii="仿宋_GB2312" w:eastAsia="仿宋_GB2312" w:cs="仿宋"/>
          <w:bCs/>
          <w:color w:val="FF0000"/>
          <w:sz w:val="28"/>
          <w:szCs w:val="28"/>
        </w:rPr>
      </w:pPr>
      <w:r>
        <w:rPr>
          <w:rFonts w:hint="eastAsia" w:ascii="仿宋_GB2312" w:eastAsia="仿宋_GB2312" w:cs="仿宋"/>
          <w:bCs/>
          <w:color w:val="FF0000"/>
          <w:sz w:val="28"/>
          <w:szCs w:val="28"/>
          <w:lang w:eastAsia="zh-CN"/>
        </w:rPr>
        <w:drawing>
          <wp:inline distT="0" distB="0" distL="114300" distR="114300">
            <wp:extent cx="5497195" cy="1610360"/>
            <wp:effectExtent l="0" t="0" r="8255" b="8890"/>
            <wp:docPr id="21" name="图片 21" descr="微信图片_2025042623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微信图片_20250426232209"/>
                    <pic:cNvPicPr>
                      <a:picLocks noChangeAspect="1"/>
                    </pic:cNvPicPr>
                  </pic:nvPicPr>
                  <pic:blipFill>
                    <a:blip r:embed="rId9"/>
                    <a:stretch>
                      <a:fillRect/>
                    </a:stretch>
                  </pic:blipFill>
                  <pic:spPr>
                    <a:xfrm>
                      <a:off x="0" y="0"/>
                      <a:ext cx="5497195" cy="1610360"/>
                    </a:xfrm>
                    <a:prstGeom prst="rect">
                      <a:avLst/>
                    </a:prstGeom>
                  </pic:spPr>
                </pic:pic>
              </a:graphicData>
            </a:graphic>
          </wp:inline>
        </w:drawing>
      </w:r>
    </w:p>
    <w:p w14:paraId="4E8AAB7D">
      <w:pPr>
        <w:pStyle w:val="29"/>
        <w:ind w:firstLine="420"/>
        <w:jc w:val="center"/>
        <w:rPr>
          <w:rFonts w:ascii="黑体" w:hAnsi="黑体" w:eastAsia="黑体" w:cs="黑体"/>
          <w:bCs/>
          <w:szCs w:val="21"/>
        </w:rPr>
      </w:pPr>
      <w:r>
        <w:rPr>
          <w:rFonts w:hint="eastAsia" w:ascii="黑体" w:hAnsi="黑体" w:eastAsia="黑体" w:cs="黑体"/>
          <w:bCs/>
          <w:szCs w:val="21"/>
        </w:rPr>
        <w:t>来源：刘蓬.中医耳鼻咽喉科学（第十一版）</w:t>
      </w:r>
    </w:p>
    <w:p w14:paraId="7A6414F8">
      <w:pPr>
        <w:pStyle w:val="33"/>
        <w:numPr>
          <w:ilvl w:val="0"/>
          <w:numId w:val="0"/>
        </w:numPr>
        <w:spacing w:before="0" w:after="0" w:line="520" w:lineRule="exact"/>
        <w:ind w:firstLine="562" w:firstLineChars="200"/>
        <w:rPr>
          <w:rFonts w:ascii="仿宋_GB2312" w:hAnsi="仿宋_GB2312" w:eastAsia="仿宋_GB2312" w:cs="仿宋_GB2312"/>
          <w:bCs/>
          <w:sz w:val="28"/>
          <w:szCs w:val="28"/>
        </w:rPr>
      </w:pPr>
      <w:r>
        <w:rPr>
          <w:rFonts w:hint="eastAsia" w:ascii="仿宋_GB2312" w:eastAsia="仿宋_GB2312" w:cs="仿宋"/>
          <w:b/>
          <w:sz w:val="28"/>
          <w:szCs w:val="28"/>
        </w:rPr>
        <w:t>症候</w:t>
      </w:r>
      <w:r>
        <w:rPr>
          <w:rFonts w:hint="eastAsia" w:ascii="仿宋_GB2312" w:eastAsia="仿宋_GB2312" w:cs="仿宋"/>
          <w:bCs/>
          <w:sz w:val="28"/>
          <w:szCs w:val="28"/>
        </w:rPr>
        <w:t>主要根据刘蓬.中医耳鼻咽喉科学（第十一版）同时结合广西中医药大学第一附属医院</w:t>
      </w:r>
      <w:r>
        <w:rPr>
          <w:rFonts w:hint="eastAsia" w:ascii="仿宋_GB2312" w:eastAsia="仿宋_GB2312" w:cs="仿宋"/>
          <w:sz w:val="28"/>
          <w:szCs w:val="28"/>
        </w:rPr>
        <w:t>喉源性咳嗽中医诊疗</w:t>
      </w:r>
      <w:r>
        <w:rPr>
          <w:rFonts w:hint="eastAsia" w:ascii="仿宋_GB2312" w:eastAsia="仿宋_GB2312" w:cs="仿宋"/>
          <w:bCs/>
          <w:sz w:val="28"/>
          <w:szCs w:val="28"/>
        </w:rPr>
        <w:t>经验，广西中医药大学第一附属医院耳鼻咽喉头颈外科通过大样本研究，发现喉源性咳嗽在临床上以“风邪犯肺”“脾虚痰浊”“阴虚火旺”、“肺卫不固”四型多见，以肺卫不固型与风邪犯肺型最常见，其次为脾虚痰浊型，阴虚火旺型最少见。确定了</w:t>
      </w:r>
      <w:r>
        <w:rPr>
          <w:rFonts w:hint="eastAsia" w:ascii="仿宋_GB2312" w:hAnsi="仿宋_GB2312" w:eastAsia="仿宋_GB2312" w:cs="仿宋_GB2312"/>
          <w:bCs/>
          <w:sz w:val="28"/>
          <w:szCs w:val="28"/>
        </w:rPr>
        <w:t>“</w:t>
      </w:r>
      <w:r>
        <w:rPr>
          <w:rFonts w:hint="eastAsia" w:ascii="仿宋_GB2312" w:hAnsi="仿宋_GB2312" w:eastAsia="仿宋_GB2312" w:cs="仿宋_GB2312"/>
          <w:kern w:val="2"/>
          <w:sz w:val="28"/>
          <w:szCs w:val="28"/>
          <w:lang w:bidi="ar"/>
        </w:rPr>
        <w:t>风邪犯肺、脾虚痰浊、阴虚火旺、</w:t>
      </w:r>
      <w:bookmarkStart w:id="9" w:name="_Hlk196292976"/>
      <w:r>
        <w:rPr>
          <w:rFonts w:hint="eastAsia" w:ascii="仿宋_GB2312" w:hAnsi="仿宋_GB2312" w:eastAsia="仿宋_GB2312" w:cs="仿宋_GB2312"/>
          <w:kern w:val="2"/>
          <w:sz w:val="28"/>
          <w:szCs w:val="28"/>
          <w:lang w:bidi="ar"/>
        </w:rPr>
        <w:t>肺卫不固</w:t>
      </w:r>
      <w:bookmarkEnd w:id="9"/>
      <w:r>
        <w:rPr>
          <w:rFonts w:hint="eastAsia" w:ascii="仿宋_GB2312" w:hAnsi="仿宋_GB2312" w:eastAsia="仿宋_GB2312" w:cs="仿宋_GB2312"/>
          <w:bCs/>
          <w:sz w:val="28"/>
          <w:szCs w:val="28"/>
        </w:rPr>
        <w:t>”4种喉源性咳嗽最常见的证候。</w:t>
      </w:r>
    </w:p>
    <w:p w14:paraId="6FBDFEC1">
      <w:pPr>
        <w:pStyle w:val="29"/>
        <w:spacing w:line="520" w:lineRule="exact"/>
        <w:ind w:firstLine="0" w:firstLineChars="0"/>
        <w:rPr>
          <w:rFonts w:ascii="仿宋_GB2312" w:eastAsia="仿宋_GB2312" w:cs="仿宋"/>
          <w:b/>
          <w:sz w:val="28"/>
          <w:szCs w:val="28"/>
        </w:rPr>
      </w:pPr>
      <w:r>
        <w:rPr>
          <w:rFonts w:hint="eastAsia" w:ascii="仿宋_GB2312" w:eastAsia="仿宋_GB2312" w:cs="仿宋"/>
          <w:b/>
          <w:sz w:val="28"/>
          <w:szCs w:val="28"/>
        </w:rPr>
        <w:t>（三）治疗</w:t>
      </w:r>
    </w:p>
    <w:p w14:paraId="5C35DD44">
      <w:pPr>
        <w:pStyle w:val="29"/>
        <w:spacing w:line="520" w:lineRule="exact"/>
        <w:ind w:firstLine="562"/>
        <w:rPr>
          <w:rFonts w:hint="eastAsia" w:ascii="仿宋_GB2312" w:eastAsia="仿宋_GB2312" w:cs="仿宋"/>
          <w:b/>
          <w:sz w:val="28"/>
          <w:szCs w:val="28"/>
        </w:rPr>
      </w:pPr>
      <w:r>
        <w:rPr>
          <w:rFonts w:hint="eastAsia" w:ascii="仿宋_GB2312" w:eastAsia="仿宋_GB2312" w:cs="仿宋"/>
          <w:b/>
          <w:sz w:val="28"/>
          <w:szCs w:val="28"/>
        </w:rPr>
        <w:t>1.内服法</w:t>
      </w:r>
    </w:p>
    <w:p w14:paraId="2E465770">
      <w:pPr>
        <w:pStyle w:val="29"/>
        <w:spacing w:line="520" w:lineRule="exact"/>
        <w:ind w:firstLine="562"/>
        <w:rPr>
          <w:rFonts w:hint="eastAsia" w:ascii="仿宋_GB2312" w:eastAsia="仿宋_GB2312" w:cs="仿宋"/>
          <w:b w:val="0"/>
          <w:bCs/>
          <w:sz w:val="28"/>
          <w:szCs w:val="28"/>
          <w:lang w:eastAsia="zh-CN"/>
        </w:rPr>
      </w:pPr>
      <w:r>
        <w:rPr>
          <w:rFonts w:hint="eastAsia" w:ascii="仿宋_GB2312" w:eastAsia="仿宋_GB2312" w:cs="仿宋"/>
          <w:b w:val="0"/>
          <w:bCs/>
          <w:sz w:val="28"/>
          <w:szCs w:val="28"/>
        </w:rPr>
        <w:t>内服法</w:t>
      </w:r>
      <w:r>
        <w:rPr>
          <w:rFonts w:hint="eastAsia" w:ascii="仿宋_GB2312" w:eastAsia="仿宋_GB2312" w:cs="仿宋"/>
          <w:b w:val="0"/>
          <w:bCs/>
          <w:sz w:val="28"/>
          <w:szCs w:val="28"/>
          <w:lang w:eastAsia="zh-CN"/>
        </w:rPr>
        <w:t>主要参考刘蓬.中医耳鼻咽喉科学（第十一版）同时结合广西中医药大学第一附属医院喉源性咳嗽中医诊疗经验而确定。</w:t>
      </w:r>
    </w:p>
    <w:p w14:paraId="7720506B">
      <w:pPr>
        <w:pStyle w:val="29"/>
        <w:spacing w:line="520" w:lineRule="exact"/>
        <w:ind w:firstLine="562"/>
        <w:rPr>
          <w:rFonts w:hint="eastAsia" w:ascii="仿宋_GB2312" w:eastAsia="仿宋_GB2312" w:cs="仿宋"/>
          <w:b/>
          <w:sz w:val="28"/>
          <w:szCs w:val="28"/>
        </w:rPr>
      </w:pPr>
      <w:r>
        <w:rPr>
          <w:rFonts w:hint="eastAsia" w:ascii="仿宋_GB2312" w:eastAsia="仿宋_GB2312" w:cs="仿宋"/>
          <w:b/>
          <w:sz w:val="28"/>
          <w:szCs w:val="28"/>
        </w:rPr>
        <w:t>1.1.风邪犯肺</w:t>
      </w:r>
    </w:p>
    <w:p w14:paraId="35C5052A">
      <w:pPr>
        <w:pStyle w:val="29"/>
        <w:spacing w:line="240" w:lineRule="auto"/>
        <w:ind w:left="0" w:leftChars="0" w:firstLine="0" w:firstLineChars="0"/>
        <w:jc w:val="center"/>
        <w:rPr>
          <w:rFonts w:hint="eastAsia" w:ascii="仿宋_GB2312" w:eastAsia="仿宋_GB2312" w:cs="仿宋"/>
          <w:b/>
          <w:sz w:val="28"/>
          <w:szCs w:val="28"/>
        </w:rPr>
      </w:pPr>
      <w:r>
        <w:rPr>
          <w:rFonts w:hint="eastAsia" w:ascii="仿宋_GB2312" w:eastAsia="仿宋_GB2312" w:cs="仿宋"/>
          <w:b/>
          <w:sz w:val="28"/>
          <w:szCs w:val="28"/>
          <w:lang w:eastAsia="zh-CN"/>
        </w:rPr>
        <w:drawing>
          <wp:inline distT="0" distB="0" distL="114300" distR="114300">
            <wp:extent cx="5442585" cy="1974850"/>
            <wp:effectExtent l="0" t="0" r="5715" b="6350"/>
            <wp:docPr id="22" name="图片 22" descr="微信图片_2025042623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微信图片_20250426232416"/>
                    <pic:cNvPicPr>
                      <a:picLocks noChangeAspect="1"/>
                    </pic:cNvPicPr>
                  </pic:nvPicPr>
                  <pic:blipFill>
                    <a:blip r:embed="rId10"/>
                    <a:stretch>
                      <a:fillRect/>
                    </a:stretch>
                  </pic:blipFill>
                  <pic:spPr>
                    <a:xfrm>
                      <a:off x="0" y="0"/>
                      <a:ext cx="5442585" cy="1974850"/>
                    </a:xfrm>
                    <a:prstGeom prst="rect">
                      <a:avLst/>
                    </a:prstGeom>
                  </pic:spPr>
                </pic:pic>
              </a:graphicData>
            </a:graphic>
          </wp:inline>
        </w:drawing>
      </w:r>
    </w:p>
    <w:p w14:paraId="65E0F2C5">
      <w:pPr>
        <w:pStyle w:val="29"/>
        <w:ind w:firstLine="420"/>
        <w:jc w:val="center"/>
        <w:rPr>
          <w:rFonts w:ascii="仿宋_GB2312" w:eastAsia="仿宋_GB2312" w:cs="仿宋"/>
          <w:bCs/>
          <w:sz w:val="28"/>
          <w:szCs w:val="28"/>
        </w:rPr>
      </w:pPr>
      <w:r>
        <w:rPr>
          <w:rFonts w:hint="eastAsia" w:ascii="黑体" w:hAnsi="黑体" w:eastAsia="黑体" w:cs="黑体"/>
          <w:bCs/>
          <w:szCs w:val="21"/>
        </w:rPr>
        <w:t>来源：刘蓬.中医耳鼻咽喉科学（第十一版）</w:t>
      </w:r>
    </w:p>
    <w:p w14:paraId="110ED743">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治法：疏风散邪，利咽止咳。</w:t>
      </w:r>
    </w:p>
    <w:p w14:paraId="1B054A37">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推荐方药：止嗽散。</w:t>
      </w:r>
    </w:p>
    <w:p w14:paraId="00F280D0">
      <w:pPr>
        <w:pStyle w:val="29"/>
        <w:spacing w:line="520" w:lineRule="exact"/>
        <w:ind w:firstLine="560"/>
        <w:rPr>
          <w:rFonts w:ascii="仿宋_GB2312" w:eastAsia="仿宋_GB2312" w:cs="仿宋"/>
          <w:bCs/>
          <w:color w:val="FF0000"/>
          <w:sz w:val="28"/>
          <w:szCs w:val="28"/>
        </w:rPr>
      </w:pPr>
      <w:r>
        <w:rPr>
          <w:rFonts w:hint="eastAsia" w:ascii="仿宋_GB2312" w:eastAsia="仿宋_GB2312" w:cs="仿宋"/>
          <w:bCs/>
          <w:sz w:val="28"/>
          <w:szCs w:val="28"/>
        </w:rPr>
        <w:t>药物组成：荆芥、桔梗、白前、紫菀、陈皮、甘</w:t>
      </w:r>
      <w:r>
        <w:rPr>
          <w:rFonts w:hint="eastAsia" w:ascii="仿宋_GB2312" w:eastAsia="仿宋_GB2312" w:cs="仿宋"/>
          <w:bCs/>
          <w:sz w:val="28"/>
          <w:szCs w:val="28"/>
          <w:highlight w:val="none"/>
        </w:rPr>
        <w:t>草。方中荆芥疏风解表；桔梗、白前、紫菀、百部宣降肺气而止咳；陈皮、甘草理气健脾。</w:t>
      </w:r>
    </w:p>
    <w:p w14:paraId="55DAAB66">
      <w:pPr>
        <w:pStyle w:val="29"/>
        <w:spacing w:line="520" w:lineRule="exact"/>
        <w:ind w:firstLine="560"/>
        <w:rPr>
          <w:rFonts w:ascii="仿宋_GB2312" w:eastAsia="仿宋_GB2312" w:cs="仿宋"/>
          <w:bCs/>
          <w:color w:val="FF0000"/>
          <w:sz w:val="28"/>
          <w:szCs w:val="28"/>
        </w:rPr>
      </w:pPr>
      <w:r>
        <w:rPr>
          <w:rFonts w:hint="eastAsia" w:ascii="仿宋_GB2312" w:eastAsia="仿宋_GB2312" w:cs="仿宋"/>
          <w:bCs/>
          <w:sz w:val="28"/>
          <w:szCs w:val="28"/>
        </w:rPr>
        <w:t>加减：风</w:t>
      </w:r>
      <w:r>
        <w:rPr>
          <w:rFonts w:hint="eastAsia" w:ascii="仿宋_GB2312" w:eastAsia="仿宋_GB2312" w:cs="仿宋"/>
          <w:bCs/>
          <w:color w:val="auto"/>
          <w:sz w:val="28"/>
          <w:szCs w:val="28"/>
        </w:rPr>
        <w:t>寒者三拗汤治疗，风热可加蝉蜕、薄荷、牛蒡子等。</w:t>
      </w:r>
      <w:r>
        <w:rPr>
          <w:rFonts w:hint="eastAsia" w:ascii="仿宋_GB2312" w:eastAsia="仿宋_GB2312" w:cs="仿宋"/>
          <w:bCs/>
          <w:color w:val="auto"/>
          <w:sz w:val="28"/>
          <w:szCs w:val="28"/>
          <w:lang w:val="en-US" w:eastAsia="zh-CN"/>
        </w:rPr>
        <w:t>三拗汤组成：甘草、麻黄、杏仁。功用：宣肺解表。主治：外感风寒，肺气不宣证。鼻塞声重，语音不出、咳嗽胸闷。对于风寒者可用三拗汤辨证加减。蝉蜕：疏散风热，利咽开音；薄荷：疏散风热，利咽透疹。对风邪犯肺证风热者可辨证加减。</w:t>
      </w:r>
    </w:p>
    <w:p w14:paraId="77A98DF5">
      <w:pPr>
        <w:pStyle w:val="29"/>
        <w:spacing w:line="520" w:lineRule="exact"/>
        <w:ind w:firstLine="0" w:firstLineChars="0"/>
        <w:jc w:val="center"/>
        <w:rPr>
          <w:rFonts w:ascii="黑体" w:hAnsi="黑体" w:eastAsia="黑体" w:cs="黑体"/>
          <w:bCs/>
          <w:sz w:val="24"/>
          <w:szCs w:val="24"/>
        </w:rPr>
      </w:pPr>
      <w:r>
        <w:rPr>
          <w:rFonts w:hint="eastAsia" w:ascii="黑体" w:hAnsi="黑体" w:eastAsia="黑体" w:cs="黑体"/>
          <w:bCs/>
          <w:sz w:val="24"/>
          <w:szCs w:val="24"/>
        </w:rPr>
        <w:t>风邪犯肺病例内服法治疗记录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2"/>
        <w:gridCol w:w="3297"/>
        <w:gridCol w:w="3283"/>
        <w:gridCol w:w="1840"/>
      </w:tblGrid>
      <w:tr w14:paraId="7926E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1012" w:type="dxa"/>
            <w:vAlign w:val="center"/>
          </w:tcPr>
          <w:p w14:paraId="796E5B03">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年份</w:t>
            </w:r>
          </w:p>
        </w:tc>
        <w:tc>
          <w:tcPr>
            <w:tcW w:w="3297" w:type="dxa"/>
            <w:vAlign w:val="center"/>
          </w:tcPr>
          <w:p w14:paraId="0B54D069">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实际治疗方法</w:t>
            </w:r>
          </w:p>
        </w:tc>
        <w:tc>
          <w:tcPr>
            <w:tcW w:w="3283" w:type="dxa"/>
            <w:vAlign w:val="center"/>
          </w:tcPr>
          <w:p w14:paraId="2D3A70E2">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治疗效果</w:t>
            </w:r>
          </w:p>
        </w:tc>
        <w:tc>
          <w:tcPr>
            <w:tcW w:w="1840" w:type="dxa"/>
            <w:vAlign w:val="center"/>
          </w:tcPr>
          <w:p w14:paraId="49B3C6C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核心指标的分析确定</w:t>
            </w:r>
          </w:p>
        </w:tc>
      </w:tr>
      <w:tr w14:paraId="796C9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12" w:type="dxa"/>
            <w:vAlign w:val="center"/>
          </w:tcPr>
          <w:p w14:paraId="75706BD2">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2015年</w:t>
            </w:r>
          </w:p>
        </w:tc>
        <w:tc>
          <w:tcPr>
            <w:tcW w:w="3297" w:type="dxa"/>
            <w:vAlign w:val="center"/>
          </w:tcPr>
          <w:p w14:paraId="13214823">
            <w:pPr>
              <w:pStyle w:val="29"/>
              <w:widowControl w:val="0"/>
              <w:spacing w:line="400" w:lineRule="exact"/>
              <w:ind w:firstLine="0" w:firstLineChars="0"/>
              <w:jc w:val="center"/>
              <w:rPr>
                <w:rFonts w:hint="eastAsia" w:ascii="仿宋_GB2312" w:eastAsia="仿宋_GB2312" w:cs="仿宋"/>
                <w:bCs/>
                <w:sz w:val="24"/>
                <w:szCs w:val="24"/>
                <w:lang w:eastAsia="zh-CN"/>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424536A4">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318</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144</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83</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45</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46</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85.5%</w:t>
            </w:r>
            <w:r>
              <w:rPr>
                <w:rFonts w:hint="eastAsia" w:ascii="仿宋_GB2312" w:eastAsia="仿宋_GB2312" w:cs="仿宋"/>
                <w:bCs/>
                <w:color w:val="auto"/>
                <w:sz w:val="24"/>
                <w:szCs w:val="24"/>
              </w:rPr>
              <w:t>。</w:t>
            </w:r>
          </w:p>
        </w:tc>
        <w:tc>
          <w:tcPr>
            <w:tcW w:w="1840" w:type="dxa"/>
            <w:vMerge w:val="restart"/>
            <w:vAlign w:val="center"/>
          </w:tcPr>
          <w:p w14:paraId="1A73D673">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症状体征评分</w:t>
            </w:r>
          </w:p>
        </w:tc>
      </w:tr>
      <w:tr w14:paraId="40ADD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0D32B438">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2016年</w:t>
            </w:r>
          </w:p>
        </w:tc>
        <w:tc>
          <w:tcPr>
            <w:tcW w:w="3297" w:type="dxa"/>
            <w:vAlign w:val="center"/>
          </w:tcPr>
          <w:p w14:paraId="7A4A5F56">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627CD4C7">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330</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150</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85</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51</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44</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86.7</w:t>
            </w:r>
            <w:r>
              <w:rPr>
                <w:rFonts w:hint="eastAsia" w:ascii="仿宋_GB2312" w:eastAsia="仿宋_GB2312" w:cs="仿宋"/>
                <w:bCs/>
                <w:color w:val="auto"/>
                <w:sz w:val="24"/>
                <w:szCs w:val="24"/>
              </w:rPr>
              <w:t>%。</w:t>
            </w:r>
          </w:p>
        </w:tc>
        <w:tc>
          <w:tcPr>
            <w:tcW w:w="1840" w:type="dxa"/>
            <w:vMerge w:val="continue"/>
            <w:vAlign w:val="center"/>
          </w:tcPr>
          <w:p w14:paraId="637D889E">
            <w:pPr>
              <w:pStyle w:val="29"/>
              <w:widowControl w:val="0"/>
              <w:spacing w:line="400" w:lineRule="exact"/>
              <w:ind w:firstLine="0" w:firstLineChars="0"/>
              <w:jc w:val="center"/>
              <w:rPr>
                <w:rFonts w:ascii="仿宋_GB2312" w:eastAsia="仿宋_GB2312" w:cs="仿宋"/>
                <w:bCs/>
                <w:sz w:val="24"/>
                <w:szCs w:val="24"/>
              </w:rPr>
            </w:pPr>
          </w:p>
        </w:tc>
      </w:tr>
      <w:tr w14:paraId="3682E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012" w:type="dxa"/>
            <w:vAlign w:val="center"/>
          </w:tcPr>
          <w:p w14:paraId="2D54F3AC">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2017年</w:t>
            </w:r>
          </w:p>
        </w:tc>
        <w:tc>
          <w:tcPr>
            <w:tcW w:w="3297" w:type="dxa"/>
            <w:vAlign w:val="center"/>
          </w:tcPr>
          <w:p w14:paraId="4F7C5673">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60018344">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323</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146</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87</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47</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43</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86.7</w:t>
            </w:r>
            <w:r>
              <w:rPr>
                <w:rFonts w:hint="eastAsia" w:ascii="仿宋_GB2312" w:eastAsia="仿宋_GB2312" w:cs="仿宋"/>
                <w:bCs/>
                <w:color w:val="auto"/>
                <w:sz w:val="24"/>
                <w:szCs w:val="24"/>
              </w:rPr>
              <w:t>%。</w:t>
            </w:r>
          </w:p>
        </w:tc>
        <w:tc>
          <w:tcPr>
            <w:tcW w:w="1840" w:type="dxa"/>
            <w:vMerge w:val="continue"/>
            <w:vAlign w:val="center"/>
          </w:tcPr>
          <w:p w14:paraId="1CFB04C9">
            <w:pPr>
              <w:pStyle w:val="29"/>
              <w:widowControl w:val="0"/>
              <w:spacing w:line="400" w:lineRule="exact"/>
              <w:ind w:firstLine="0" w:firstLineChars="0"/>
              <w:jc w:val="center"/>
              <w:rPr>
                <w:rFonts w:ascii="仿宋_GB2312" w:eastAsia="仿宋_GB2312" w:cs="仿宋"/>
                <w:bCs/>
                <w:sz w:val="24"/>
                <w:szCs w:val="24"/>
              </w:rPr>
            </w:pPr>
          </w:p>
        </w:tc>
      </w:tr>
      <w:tr w14:paraId="561CB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5D1E5A47">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2018年</w:t>
            </w:r>
          </w:p>
        </w:tc>
        <w:tc>
          <w:tcPr>
            <w:tcW w:w="3297" w:type="dxa"/>
            <w:vAlign w:val="center"/>
          </w:tcPr>
          <w:p w14:paraId="146CE268">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064416EC">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356</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163</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92</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53</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48</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86.5</w:t>
            </w:r>
            <w:r>
              <w:rPr>
                <w:rFonts w:hint="eastAsia" w:ascii="仿宋_GB2312" w:eastAsia="仿宋_GB2312" w:cs="仿宋"/>
                <w:bCs/>
                <w:color w:val="auto"/>
                <w:sz w:val="24"/>
                <w:szCs w:val="24"/>
              </w:rPr>
              <w:t>%。</w:t>
            </w:r>
          </w:p>
        </w:tc>
        <w:tc>
          <w:tcPr>
            <w:tcW w:w="1840" w:type="dxa"/>
            <w:vMerge w:val="continue"/>
            <w:vAlign w:val="center"/>
          </w:tcPr>
          <w:p w14:paraId="2D3B55C9">
            <w:pPr>
              <w:pStyle w:val="29"/>
              <w:widowControl w:val="0"/>
              <w:spacing w:line="400" w:lineRule="exact"/>
              <w:ind w:firstLine="0" w:firstLineChars="0"/>
              <w:jc w:val="center"/>
              <w:rPr>
                <w:rFonts w:ascii="仿宋_GB2312" w:eastAsia="仿宋_GB2312" w:cs="仿宋"/>
                <w:bCs/>
                <w:sz w:val="24"/>
                <w:szCs w:val="24"/>
              </w:rPr>
            </w:pPr>
          </w:p>
        </w:tc>
      </w:tr>
      <w:tr w14:paraId="1A461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4CB3B4D0">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2019年</w:t>
            </w:r>
          </w:p>
        </w:tc>
        <w:tc>
          <w:tcPr>
            <w:tcW w:w="3297" w:type="dxa"/>
            <w:vAlign w:val="center"/>
          </w:tcPr>
          <w:p w14:paraId="47812A2A">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6ED77B6F">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343</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152</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89</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47</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55</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84</w:t>
            </w:r>
            <w:r>
              <w:rPr>
                <w:rFonts w:hint="eastAsia" w:ascii="仿宋_GB2312" w:eastAsia="仿宋_GB2312" w:cs="仿宋"/>
                <w:bCs/>
                <w:color w:val="auto"/>
                <w:sz w:val="24"/>
                <w:szCs w:val="24"/>
              </w:rPr>
              <w:t>%。</w:t>
            </w:r>
          </w:p>
        </w:tc>
        <w:tc>
          <w:tcPr>
            <w:tcW w:w="1840" w:type="dxa"/>
            <w:vMerge w:val="continue"/>
            <w:vAlign w:val="center"/>
          </w:tcPr>
          <w:p w14:paraId="457B030A">
            <w:pPr>
              <w:pStyle w:val="29"/>
              <w:widowControl w:val="0"/>
              <w:spacing w:line="400" w:lineRule="exact"/>
              <w:ind w:firstLine="0" w:firstLineChars="0"/>
              <w:jc w:val="center"/>
              <w:rPr>
                <w:rFonts w:ascii="仿宋_GB2312" w:eastAsia="仿宋_GB2312" w:cs="仿宋"/>
                <w:bCs/>
                <w:sz w:val="24"/>
                <w:szCs w:val="24"/>
              </w:rPr>
            </w:pPr>
          </w:p>
        </w:tc>
      </w:tr>
      <w:tr w14:paraId="660D77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7636CE1C">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2020年</w:t>
            </w:r>
          </w:p>
        </w:tc>
        <w:tc>
          <w:tcPr>
            <w:tcW w:w="3297" w:type="dxa"/>
            <w:vAlign w:val="center"/>
          </w:tcPr>
          <w:p w14:paraId="68C939E9">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46CEDD0D">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306</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141</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78</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46</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41</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86.6</w:t>
            </w:r>
            <w:r>
              <w:rPr>
                <w:rFonts w:hint="eastAsia" w:ascii="仿宋_GB2312" w:eastAsia="仿宋_GB2312" w:cs="仿宋"/>
                <w:bCs/>
                <w:color w:val="auto"/>
                <w:sz w:val="24"/>
                <w:szCs w:val="24"/>
              </w:rPr>
              <w:t>%。</w:t>
            </w:r>
          </w:p>
        </w:tc>
        <w:tc>
          <w:tcPr>
            <w:tcW w:w="1840" w:type="dxa"/>
            <w:vMerge w:val="continue"/>
            <w:vAlign w:val="center"/>
          </w:tcPr>
          <w:p w14:paraId="223A782B">
            <w:pPr>
              <w:pStyle w:val="29"/>
              <w:widowControl w:val="0"/>
              <w:spacing w:line="400" w:lineRule="exact"/>
              <w:ind w:firstLine="0" w:firstLineChars="0"/>
              <w:jc w:val="center"/>
              <w:rPr>
                <w:rFonts w:ascii="仿宋_GB2312" w:eastAsia="仿宋_GB2312" w:cs="仿宋"/>
                <w:bCs/>
                <w:sz w:val="24"/>
                <w:szCs w:val="24"/>
              </w:rPr>
            </w:pPr>
          </w:p>
        </w:tc>
      </w:tr>
      <w:tr w14:paraId="46923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32DEB14C">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2021年</w:t>
            </w:r>
          </w:p>
        </w:tc>
        <w:tc>
          <w:tcPr>
            <w:tcW w:w="3297" w:type="dxa"/>
            <w:vAlign w:val="center"/>
          </w:tcPr>
          <w:p w14:paraId="158F0DC7">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344E8AED">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297</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138</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86</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39</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34</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88.6</w:t>
            </w:r>
            <w:r>
              <w:rPr>
                <w:rFonts w:hint="eastAsia" w:ascii="仿宋_GB2312" w:eastAsia="仿宋_GB2312" w:cs="仿宋"/>
                <w:bCs/>
                <w:color w:val="auto"/>
                <w:sz w:val="24"/>
                <w:szCs w:val="24"/>
              </w:rPr>
              <w:t>%。</w:t>
            </w:r>
          </w:p>
        </w:tc>
        <w:tc>
          <w:tcPr>
            <w:tcW w:w="1840" w:type="dxa"/>
            <w:vMerge w:val="continue"/>
            <w:vAlign w:val="center"/>
          </w:tcPr>
          <w:p w14:paraId="43735F45">
            <w:pPr>
              <w:pStyle w:val="29"/>
              <w:widowControl w:val="0"/>
              <w:spacing w:line="400" w:lineRule="exact"/>
              <w:ind w:firstLine="0" w:firstLineChars="0"/>
              <w:jc w:val="center"/>
              <w:rPr>
                <w:rFonts w:ascii="仿宋_GB2312" w:eastAsia="仿宋_GB2312" w:cs="仿宋"/>
                <w:bCs/>
                <w:sz w:val="24"/>
                <w:szCs w:val="24"/>
              </w:rPr>
            </w:pPr>
          </w:p>
        </w:tc>
      </w:tr>
      <w:tr w14:paraId="2444D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0E975E55">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2022年</w:t>
            </w:r>
          </w:p>
        </w:tc>
        <w:tc>
          <w:tcPr>
            <w:tcW w:w="3297" w:type="dxa"/>
            <w:vAlign w:val="center"/>
          </w:tcPr>
          <w:p w14:paraId="6CB98070">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1EBCD9C7">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315</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145</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86</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43</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41</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87</w:t>
            </w:r>
            <w:r>
              <w:rPr>
                <w:rFonts w:hint="eastAsia" w:ascii="仿宋_GB2312" w:eastAsia="仿宋_GB2312" w:cs="仿宋"/>
                <w:bCs/>
                <w:color w:val="auto"/>
                <w:sz w:val="24"/>
                <w:szCs w:val="24"/>
              </w:rPr>
              <w:t>%。</w:t>
            </w:r>
          </w:p>
        </w:tc>
        <w:tc>
          <w:tcPr>
            <w:tcW w:w="1840" w:type="dxa"/>
            <w:vMerge w:val="continue"/>
            <w:vAlign w:val="center"/>
          </w:tcPr>
          <w:p w14:paraId="7F10E27D">
            <w:pPr>
              <w:pStyle w:val="29"/>
              <w:widowControl w:val="0"/>
              <w:spacing w:line="400" w:lineRule="exact"/>
              <w:ind w:firstLine="0" w:firstLineChars="0"/>
              <w:jc w:val="center"/>
              <w:rPr>
                <w:rFonts w:ascii="仿宋_GB2312" w:eastAsia="仿宋_GB2312" w:cs="仿宋"/>
                <w:bCs/>
                <w:sz w:val="24"/>
                <w:szCs w:val="24"/>
              </w:rPr>
            </w:pPr>
          </w:p>
        </w:tc>
      </w:tr>
      <w:tr w14:paraId="61991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trPr>
        <w:tc>
          <w:tcPr>
            <w:tcW w:w="1012" w:type="dxa"/>
            <w:vAlign w:val="center"/>
          </w:tcPr>
          <w:p w14:paraId="297701BD">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2023年</w:t>
            </w:r>
          </w:p>
        </w:tc>
        <w:tc>
          <w:tcPr>
            <w:tcW w:w="3297" w:type="dxa"/>
            <w:vAlign w:val="center"/>
          </w:tcPr>
          <w:p w14:paraId="4BE887DA">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43BDD4E3">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335</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149</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88</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54</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44</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86.9</w:t>
            </w:r>
            <w:r>
              <w:rPr>
                <w:rFonts w:hint="eastAsia" w:ascii="仿宋_GB2312" w:eastAsia="仿宋_GB2312" w:cs="仿宋"/>
                <w:bCs/>
                <w:color w:val="auto"/>
                <w:sz w:val="24"/>
                <w:szCs w:val="24"/>
              </w:rPr>
              <w:t>%。</w:t>
            </w:r>
          </w:p>
        </w:tc>
        <w:tc>
          <w:tcPr>
            <w:tcW w:w="1840" w:type="dxa"/>
            <w:vMerge w:val="continue"/>
            <w:vAlign w:val="center"/>
          </w:tcPr>
          <w:p w14:paraId="563DD218">
            <w:pPr>
              <w:pStyle w:val="29"/>
              <w:widowControl w:val="0"/>
              <w:spacing w:line="400" w:lineRule="exact"/>
              <w:ind w:firstLine="0" w:firstLineChars="0"/>
              <w:jc w:val="center"/>
              <w:rPr>
                <w:rFonts w:ascii="仿宋_GB2312" w:eastAsia="仿宋_GB2312" w:cs="仿宋"/>
                <w:bCs/>
                <w:sz w:val="24"/>
                <w:szCs w:val="24"/>
              </w:rPr>
            </w:pPr>
          </w:p>
        </w:tc>
      </w:tr>
      <w:tr w14:paraId="42241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3D28D038">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2024年</w:t>
            </w:r>
          </w:p>
        </w:tc>
        <w:tc>
          <w:tcPr>
            <w:tcW w:w="3297" w:type="dxa"/>
            <w:vAlign w:val="center"/>
          </w:tcPr>
          <w:p w14:paraId="6BE17317">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止嗽散</w:t>
            </w:r>
            <w:r>
              <w:rPr>
                <w:rFonts w:hint="eastAsia" w:ascii="仿宋_GB2312" w:eastAsia="仿宋_GB2312" w:cs="仿宋"/>
                <w:bCs/>
                <w:sz w:val="24"/>
                <w:szCs w:val="24"/>
                <w:lang w:eastAsia="zh-CN"/>
              </w:rPr>
              <w:t>加减</w:t>
            </w:r>
          </w:p>
        </w:tc>
        <w:tc>
          <w:tcPr>
            <w:tcW w:w="3283" w:type="dxa"/>
            <w:vAlign w:val="center"/>
          </w:tcPr>
          <w:p w14:paraId="534AF1FE">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344</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157</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96</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41</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50</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85.5</w:t>
            </w:r>
            <w:r>
              <w:rPr>
                <w:rFonts w:hint="eastAsia" w:ascii="仿宋_GB2312" w:eastAsia="仿宋_GB2312" w:cs="仿宋"/>
                <w:bCs/>
                <w:color w:val="auto"/>
                <w:sz w:val="24"/>
                <w:szCs w:val="24"/>
              </w:rPr>
              <w:t>%。</w:t>
            </w:r>
          </w:p>
        </w:tc>
        <w:tc>
          <w:tcPr>
            <w:tcW w:w="1840" w:type="dxa"/>
            <w:vMerge w:val="continue"/>
            <w:vAlign w:val="center"/>
          </w:tcPr>
          <w:p w14:paraId="38C60ED2">
            <w:pPr>
              <w:pStyle w:val="29"/>
              <w:widowControl w:val="0"/>
              <w:spacing w:line="400" w:lineRule="exact"/>
              <w:ind w:firstLine="0" w:firstLineChars="0"/>
              <w:jc w:val="center"/>
              <w:rPr>
                <w:rFonts w:ascii="仿宋_GB2312" w:eastAsia="仿宋_GB2312" w:cs="仿宋"/>
                <w:bCs/>
                <w:sz w:val="24"/>
                <w:szCs w:val="24"/>
              </w:rPr>
            </w:pPr>
          </w:p>
        </w:tc>
      </w:tr>
    </w:tbl>
    <w:p w14:paraId="3137F957">
      <w:pPr>
        <w:pStyle w:val="29"/>
        <w:spacing w:line="520" w:lineRule="exact"/>
        <w:ind w:firstLine="0" w:firstLineChars="0"/>
        <w:rPr>
          <w:rFonts w:ascii="黑体" w:hAnsi="黑体" w:eastAsia="黑体" w:cs="黑体"/>
          <w:bCs/>
          <w:sz w:val="24"/>
          <w:szCs w:val="24"/>
        </w:rPr>
      </w:pPr>
    </w:p>
    <w:p w14:paraId="584A8A18">
      <w:pPr>
        <w:pStyle w:val="29"/>
        <w:spacing w:line="520" w:lineRule="exact"/>
        <w:ind w:firstLine="562"/>
        <w:rPr>
          <w:rFonts w:hint="eastAsia" w:ascii="仿宋_GB2312" w:eastAsia="仿宋_GB2312" w:cs="仿宋"/>
          <w:b/>
          <w:sz w:val="28"/>
          <w:szCs w:val="28"/>
        </w:rPr>
      </w:pPr>
      <w:r>
        <w:rPr>
          <w:rFonts w:hint="eastAsia" w:ascii="仿宋_GB2312" w:eastAsia="仿宋_GB2312" w:cs="仿宋"/>
          <w:b/>
          <w:sz w:val="28"/>
          <w:szCs w:val="28"/>
        </w:rPr>
        <w:t>1.2.脾虚痰浊</w:t>
      </w:r>
    </w:p>
    <w:p w14:paraId="4D3A7C75">
      <w:pPr>
        <w:pStyle w:val="29"/>
        <w:spacing w:line="240" w:lineRule="auto"/>
        <w:ind w:left="0" w:leftChars="0" w:firstLine="0" w:firstLineChars="0"/>
        <w:jc w:val="center"/>
        <w:rPr>
          <w:rFonts w:hint="eastAsia" w:ascii="仿宋_GB2312" w:eastAsia="仿宋_GB2312" w:cs="仿宋"/>
          <w:bCs/>
          <w:sz w:val="28"/>
          <w:szCs w:val="28"/>
          <w:lang w:eastAsia="zh-CN"/>
        </w:rPr>
      </w:pPr>
      <w:r>
        <w:rPr>
          <w:rFonts w:hint="eastAsia" w:ascii="仿宋_GB2312" w:eastAsia="仿宋_GB2312" w:cs="仿宋"/>
          <w:bCs/>
          <w:sz w:val="28"/>
          <w:szCs w:val="28"/>
          <w:lang w:eastAsia="zh-CN"/>
        </w:rPr>
        <w:drawing>
          <wp:inline distT="0" distB="0" distL="114300" distR="114300">
            <wp:extent cx="5572125" cy="960120"/>
            <wp:effectExtent l="0" t="0" r="0" b="0"/>
            <wp:docPr id="9" name="图片 9" descr="微信图片_20250427170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50427170250"/>
                    <pic:cNvPicPr>
                      <a:picLocks noChangeAspect="1"/>
                    </pic:cNvPicPr>
                  </pic:nvPicPr>
                  <pic:blipFill>
                    <a:blip r:embed="rId11"/>
                    <a:srcRect b="66460"/>
                    <a:stretch>
                      <a:fillRect/>
                    </a:stretch>
                  </pic:blipFill>
                  <pic:spPr>
                    <a:xfrm>
                      <a:off x="0" y="0"/>
                      <a:ext cx="5572125" cy="960120"/>
                    </a:xfrm>
                    <a:prstGeom prst="rect">
                      <a:avLst/>
                    </a:prstGeom>
                  </pic:spPr>
                </pic:pic>
              </a:graphicData>
            </a:graphic>
          </wp:inline>
        </w:drawing>
      </w:r>
      <w:r>
        <w:rPr>
          <w:rFonts w:hint="eastAsia" w:ascii="仿宋_GB2312" w:eastAsia="仿宋_GB2312" w:cs="仿宋"/>
          <w:bCs/>
          <w:sz w:val="28"/>
          <w:szCs w:val="28"/>
          <w:lang w:eastAsia="zh-CN"/>
        </w:rPr>
        <w:drawing>
          <wp:inline distT="0" distB="0" distL="114300" distR="114300">
            <wp:extent cx="5572125" cy="1336040"/>
            <wp:effectExtent l="0" t="0" r="0" b="0"/>
            <wp:docPr id="12" name="图片 12" descr="微信图片_20250427170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微信图片_20250427170250"/>
                    <pic:cNvPicPr>
                      <a:picLocks noChangeAspect="1"/>
                    </pic:cNvPicPr>
                  </pic:nvPicPr>
                  <pic:blipFill>
                    <a:blip r:embed="rId11"/>
                    <a:srcRect t="53327"/>
                    <a:stretch>
                      <a:fillRect/>
                    </a:stretch>
                  </pic:blipFill>
                  <pic:spPr>
                    <a:xfrm>
                      <a:off x="0" y="0"/>
                      <a:ext cx="5572125" cy="1336040"/>
                    </a:xfrm>
                    <a:prstGeom prst="rect">
                      <a:avLst/>
                    </a:prstGeom>
                  </pic:spPr>
                </pic:pic>
              </a:graphicData>
            </a:graphic>
          </wp:inline>
        </w:drawing>
      </w:r>
    </w:p>
    <w:p w14:paraId="7F08405A">
      <w:pPr>
        <w:pStyle w:val="29"/>
        <w:spacing w:line="240" w:lineRule="auto"/>
        <w:ind w:left="0" w:leftChars="0" w:firstLine="0" w:firstLineChars="0"/>
        <w:jc w:val="center"/>
        <w:rPr>
          <w:rFonts w:hint="default" w:ascii="黑体" w:hAnsi="黑体" w:eastAsia="黑体" w:cs="黑体"/>
          <w:bCs/>
          <w:szCs w:val="21"/>
          <w:lang w:val="en-US" w:eastAsia="zh-CN"/>
        </w:rPr>
      </w:pPr>
      <w:r>
        <w:rPr>
          <w:rFonts w:hint="eastAsia" w:ascii="黑体" w:hAnsi="黑体" w:eastAsia="黑体" w:cs="黑体"/>
          <w:bCs/>
          <w:szCs w:val="21"/>
          <w:lang w:val="en-US" w:eastAsia="zh-CN"/>
        </w:rPr>
        <w:t>来源：阮岩.中医耳鼻咽喉科学（卫生部十二五规划教材）</w:t>
      </w:r>
    </w:p>
    <w:p w14:paraId="08652270">
      <w:pPr>
        <w:pStyle w:val="29"/>
        <w:spacing w:line="240" w:lineRule="auto"/>
        <w:ind w:left="0" w:leftChars="0" w:firstLine="0" w:firstLineChars="0"/>
        <w:jc w:val="center"/>
        <w:rPr>
          <w:rFonts w:hint="eastAsia" w:ascii="仿宋_GB2312" w:eastAsia="仿宋_GB2312" w:cs="仿宋"/>
          <w:bCs/>
          <w:sz w:val="28"/>
          <w:szCs w:val="28"/>
          <w:lang w:eastAsia="zh-CN"/>
        </w:rPr>
      </w:pPr>
      <w:r>
        <w:rPr>
          <w:rFonts w:hint="eastAsia" w:ascii="仿宋_GB2312" w:eastAsia="仿宋_GB2312" w:cs="仿宋"/>
          <w:bCs/>
          <w:sz w:val="28"/>
          <w:szCs w:val="28"/>
          <w:lang w:eastAsia="zh-CN"/>
        </w:rPr>
        <w:drawing>
          <wp:inline distT="0" distB="0" distL="114300" distR="114300">
            <wp:extent cx="5409565" cy="3981450"/>
            <wp:effectExtent l="0" t="0" r="635" b="0"/>
            <wp:docPr id="15" name="图片 15" descr="屏幕截图 2025-04-27 175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屏幕截图 2025-04-27 175009"/>
                    <pic:cNvPicPr>
                      <a:picLocks noChangeAspect="1"/>
                    </pic:cNvPicPr>
                  </pic:nvPicPr>
                  <pic:blipFill>
                    <a:blip r:embed="rId12"/>
                    <a:srcRect t="9171"/>
                    <a:stretch>
                      <a:fillRect/>
                    </a:stretch>
                  </pic:blipFill>
                  <pic:spPr>
                    <a:xfrm>
                      <a:off x="0" y="0"/>
                      <a:ext cx="5409565" cy="3981450"/>
                    </a:xfrm>
                    <a:prstGeom prst="rect">
                      <a:avLst/>
                    </a:prstGeom>
                  </pic:spPr>
                </pic:pic>
              </a:graphicData>
            </a:graphic>
          </wp:inline>
        </w:drawing>
      </w:r>
    </w:p>
    <w:p w14:paraId="5B26884B">
      <w:pPr>
        <w:pStyle w:val="29"/>
        <w:spacing w:line="240" w:lineRule="auto"/>
        <w:jc w:val="center"/>
        <w:rPr>
          <w:rFonts w:hint="eastAsia" w:ascii="黑体" w:hAnsi="黑体" w:eastAsia="黑体" w:cs="黑体"/>
          <w:bCs/>
          <w:szCs w:val="21"/>
          <w:lang w:val="en-US" w:eastAsia="zh-CN"/>
        </w:rPr>
      </w:pPr>
      <w:r>
        <w:rPr>
          <w:rFonts w:hint="eastAsia" w:ascii="黑体" w:hAnsi="黑体" w:eastAsia="黑体" w:cs="黑体"/>
          <w:bCs/>
          <w:szCs w:val="21"/>
          <w:lang w:val="en-US" w:eastAsia="zh-CN"/>
        </w:rPr>
        <w:t>来源：张勉，陈潇，黄卓燕.基于中医整体观的喉源性咳嗽各证型发病特点的流行病学研究[J].实用医学杂志,2017,33(18):3131-3135.</w:t>
      </w:r>
    </w:p>
    <w:p w14:paraId="703DB50C">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治法：健脾化痰，利咽止咳。</w:t>
      </w:r>
    </w:p>
    <w:p w14:paraId="5D4A87B1">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推荐方药：六君子汤。</w:t>
      </w:r>
    </w:p>
    <w:p w14:paraId="55364438">
      <w:pPr>
        <w:pStyle w:val="29"/>
        <w:spacing w:line="520" w:lineRule="exact"/>
        <w:ind w:firstLine="560"/>
        <w:rPr>
          <w:rFonts w:hint="default" w:ascii="仿宋_GB2312" w:eastAsia="仿宋_GB2312" w:cs="仿宋"/>
          <w:bCs/>
          <w:color w:val="auto"/>
          <w:sz w:val="28"/>
          <w:szCs w:val="28"/>
          <w:lang w:val="en-US" w:eastAsia="zh-CN"/>
        </w:rPr>
      </w:pPr>
      <w:r>
        <w:rPr>
          <w:rFonts w:hint="eastAsia" w:ascii="仿宋_GB2312" w:eastAsia="仿宋_GB2312" w:cs="仿宋"/>
          <w:bCs/>
          <w:sz w:val="28"/>
          <w:szCs w:val="28"/>
        </w:rPr>
        <w:t>药物组成：党参、白</w:t>
      </w:r>
      <w:r>
        <w:rPr>
          <w:rFonts w:hint="eastAsia" w:ascii="仿宋_GB2312" w:eastAsia="仿宋_GB2312" w:cs="仿宋"/>
          <w:bCs/>
          <w:color w:val="auto"/>
          <w:sz w:val="28"/>
          <w:szCs w:val="28"/>
        </w:rPr>
        <w:t>术、茯苓、炙甘草、陈皮、半夏。</w:t>
      </w:r>
      <w:r>
        <w:rPr>
          <w:rFonts w:hint="eastAsia" w:ascii="仿宋_GB2312" w:eastAsia="仿宋_GB2312" w:cs="仿宋"/>
          <w:bCs/>
          <w:color w:val="auto"/>
          <w:sz w:val="28"/>
          <w:szCs w:val="28"/>
          <w:lang w:val="en-US" w:eastAsia="zh-CN"/>
        </w:rPr>
        <w:t>党参</w:t>
      </w:r>
      <w:r>
        <w:rPr>
          <w:rFonts w:hint="eastAsia" w:ascii="仿宋_GB2312" w:eastAsia="仿宋_GB2312" w:cs="仿宋"/>
          <w:bCs/>
          <w:color w:val="auto"/>
          <w:sz w:val="28"/>
          <w:szCs w:val="28"/>
        </w:rPr>
        <w:t>甘温益气，健脾养胃。白术健脾燥湿，加强益气助运之力；茯苓健脾渗湿，苓、术相配，则健脾祛湿之功益著。炙甘草益气和中，调和诸药。</w:t>
      </w:r>
      <w:r>
        <w:rPr>
          <w:rFonts w:hint="eastAsia" w:ascii="仿宋_GB2312" w:eastAsia="仿宋_GB2312" w:cs="仿宋"/>
          <w:bCs/>
          <w:color w:val="auto"/>
          <w:sz w:val="28"/>
          <w:szCs w:val="28"/>
          <w:lang w:val="en-US" w:eastAsia="zh-CN"/>
        </w:rPr>
        <w:t>陈皮理气健脾，燥湿化痰。半夏味辛性温而燥，为燥湿化痰要药。六</w:t>
      </w:r>
      <w:r>
        <w:rPr>
          <w:rFonts w:hint="eastAsia" w:ascii="仿宋_GB2312" w:eastAsia="仿宋_GB2312" w:cs="仿宋"/>
          <w:bCs/>
          <w:color w:val="auto"/>
          <w:sz w:val="28"/>
          <w:szCs w:val="28"/>
        </w:rPr>
        <w:t>药配伍，共奏益气健脾</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燥湿化痰</w:t>
      </w:r>
      <w:r>
        <w:rPr>
          <w:rFonts w:hint="eastAsia" w:ascii="仿宋_GB2312" w:eastAsia="仿宋_GB2312" w:cs="仿宋"/>
          <w:bCs/>
          <w:color w:val="auto"/>
          <w:sz w:val="28"/>
          <w:szCs w:val="28"/>
        </w:rPr>
        <w:t>之功。</w:t>
      </w:r>
    </w:p>
    <w:p w14:paraId="4CCCBA9E">
      <w:pPr>
        <w:pStyle w:val="29"/>
        <w:spacing w:line="520" w:lineRule="exact"/>
        <w:ind w:firstLine="560"/>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rPr>
        <w:t>加减：咽痒甚者加防风、僵蚕、地龙等，气虚重者加黄芪、淮山药。</w:t>
      </w:r>
      <w:r>
        <w:rPr>
          <w:rFonts w:hint="eastAsia" w:ascii="仿宋_GB2312" w:eastAsia="仿宋_GB2312" w:cs="仿宋"/>
          <w:bCs/>
          <w:color w:val="auto"/>
          <w:sz w:val="28"/>
          <w:szCs w:val="28"/>
          <w:lang w:val="en-US" w:eastAsia="zh-CN"/>
        </w:rPr>
        <w:t>防风辛温发散，能祛风止痒。僵蚕辛散，可祛风、散风热、止痒。地龙能清热息风、平喘。三药皆可祛风止痒，咽痒者可酌情加减使用。黄芪能补肺脾之气，益卫固表。淮山药能补脾肺肾。对气虚者可酌情减轻使用。</w:t>
      </w:r>
    </w:p>
    <w:p w14:paraId="6D6DD3A5">
      <w:pPr>
        <w:pStyle w:val="29"/>
        <w:spacing w:line="520" w:lineRule="exact"/>
        <w:ind w:firstLine="560"/>
        <w:rPr>
          <w:rFonts w:hint="default" w:ascii="仿宋_GB2312" w:eastAsia="仿宋_GB2312" w:cs="仿宋"/>
          <w:bCs/>
          <w:color w:val="auto"/>
          <w:sz w:val="28"/>
          <w:szCs w:val="28"/>
          <w:lang w:val="en-US" w:eastAsia="zh-CN"/>
        </w:rPr>
      </w:pPr>
    </w:p>
    <w:p w14:paraId="58A228F4">
      <w:pPr>
        <w:pStyle w:val="29"/>
        <w:spacing w:line="520" w:lineRule="exact"/>
        <w:ind w:firstLine="0" w:firstLineChars="0"/>
        <w:jc w:val="center"/>
        <w:rPr>
          <w:rFonts w:ascii="黑体" w:hAnsi="黑体" w:eastAsia="黑体" w:cs="黑体"/>
          <w:bCs/>
          <w:sz w:val="24"/>
          <w:szCs w:val="24"/>
        </w:rPr>
      </w:pPr>
      <w:r>
        <w:rPr>
          <w:rFonts w:hint="eastAsia" w:ascii="黑体" w:hAnsi="黑体" w:eastAsia="黑体" w:cs="黑体"/>
          <w:bCs/>
          <w:sz w:val="24"/>
          <w:szCs w:val="24"/>
        </w:rPr>
        <w:t>脾虚痰浊病例内服法治疗记录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3"/>
        <w:gridCol w:w="3029"/>
        <w:gridCol w:w="3570"/>
        <w:gridCol w:w="1840"/>
      </w:tblGrid>
      <w:tr w14:paraId="63669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993" w:type="dxa"/>
            <w:vAlign w:val="center"/>
          </w:tcPr>
          <w:p w14:paraId="5AB38AF3">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年份</w:t>
            </w:r>
          </w:p>
        </w:tc>
        <w:tc>
          <w:tcPr>
            <w:tcW w:w="3029" w:type="dxa"/>
            <w:vAlign w:val="center"/>
          </w:tcPr>
          <w:p w14:paraId="7BF2BE7C">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实际治疗方法</w:t>
            </w:r>
          </w:p>
        </w:tc>
        <w:tc>
          <w:tcPr>
            <w:tcW w:w="3570" w:type="dxa"/>
            <w:vAlign w:val="center"/>
          </w:tcPr>
          <w:p w14:paraId="1086EBD2">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治疗效果</w:t>
            </w:r>
          </w:p>
        </w:tc>
        <w:tc>
          <w:tcPr>
            <w:tcW w:w="1840" w:type="dxa"/>
            <w:vAlign w:val="center"/>
          </w:tcPr>
          <w:p w14:paraId="4630F92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核心指标的分析确定</w:t>
            </w:r>
          </w:p>
        </w:tc>
      </w:tr>
      <w:tr w14:paraId="16BCA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993" w:type="dxa"/>
            <w:vAlign w:val="center"/>
          </w:tcPr>
          <w:p w14:paraId="54469DB5">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2015年</w:t>
            </w:r>
          </w:p>
        </w:tc>
        <w:tc>
          <w:tcPr>
            <w:tcW w:w="3029" w:type="dxa"/>
            <w:vAlign w:val="center"/>
          </w:tcPr>
          <w:p w14:paraId="60E51FC5">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3FAC21E6">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107</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53</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24</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16</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14</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86.9</w:t>
            </w:r>
            <w:r>
              <w:rPr>
                <w:rFonts w:hint="eastAsia" w:ascii="仿宋_GB2312" w:eastAsia="仿宋_GB2312" w:cs="仿宋"/>
                <w:bCs/>
                <w:color w:val="auto"/>
                <w:sz w:val="24"/>
                <w:szCs w:val="24"/>
              </w:rPr>
              <w:t>%。</w:t>
            </w:r>
          </w:p>
        </w:tc>
        <w:tc>
          <w:tcPr>
            <w:tcW w:w="1840" w:type="dxa"/>
            <w:vMerge w:val="restart"/>
            <w:vAlign w:val="center"/>
          </w:tcPr>
          <w:p w14:paraId="383BFC90">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症状体征评分</w:t>
            </w:r>
          </w:p>
        </w:tc>
      </w:tr>
      <w:tr w14:paraId="33CA3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648A24FC">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2016年</w:t>
            </w:r>
          </w:p>
        </w:tc>
        <w:tc>
          <w:tcPr>
            <w:tcW w:w="3029" w:type="dxa"/>
            <w:vAlign w:val="center"/>
          </w:tcPr>
          <w:p w14:paraId="06AB56FD">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45404BC5">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121</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56</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28</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19</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18</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85.1</w:t>
            </w:r>
            <w:r>
              <w:rPr>
                <w:rFonts w:hint="eastAsia" w:ascii="仿宋_GB2312" w:eastAsia="仿宋_GB2312" w:cs="仿宋"/>
                <w:bCs/>
                <w:color w:val="auto"/>
                <w:sz w:val="24"/>
                <w:szCs w:val="24"/>
              </w:rPr>
              <w:t>%。</w:t>
            </w:r>
          </w:p>
        </w:tc>
        <w:tc>
          <w:tcPr>
            <w:tcW w:w="1840" w:type="dxa"/>
            <w:vMerge w:val="continue"/>
            <w:vAlign w:val="center"/>
          </w:tcPr>
          <w:p w14:paraId="2E3C6483">
            <w:pPr>
              <w:pStyle w:val="29"/>
              <w:widowControl w:val="0"/>
              <w:spacing w:line="400" w:lineRule="exact"/>
              <w:ind w:firstLine="0" w:firstLineChars="0"/>
              <w:jc w:val="center"/>
              <w:rPr>
                <w:rFonts w:ascii="仿宋_GB2312" w:eastAsia="仿宋_GB2312" w:cs="仿宋"/>
                <w:bCs/>
                <w:sz w:val="24"/>
                <w:szCs w:val="24"/>
              </w:rPr>
            </w:pPr>
          </w:p>
        </w:tc>
      </w:tr>
      <w:tr w14:paraId="0957C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6BD6066C">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2017年</w:t>
            </w:r>
          </w:p>
        </w:tc>
        <w:tc>
          <w:tcPr>
            <w:tcW w:w="3029" w:type="dxa"/>
            <w:vAlign w:val="center"/>
          </w:tcPr>
          <w:p w14:paraId="66919EB7">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1B73E726">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136</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62</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34</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26</w:t>
            </w:r>
            <w:r>
              <w:rPr>
                <w:rFonts w:hint="eastAsia" w:ascii="仿宋_GB2312" w:eastAsia="仿宋_GB2312" w:cs="仿宋"/>
                <w:bCs/>
                <w:color w:val="auto"/>
                <w:sz w:val="24"/>
                <w:szCs w:val="24"/>
              </w:rPr>
              <w:t>例，无效例</w:t>
            </w:r>
            <w:r>
              <w:rPr>
                <w:rFonts w:hint="eastAsia" w:ascii="仿宋_GB2312" w:eastAsia="仿宋_GB2312" w:cs="仿宋"/>
                <w:bCs/>
                <w:color w:val="auto"/>
                <w:sz w:val="24"/>
                <w:szCs w:val="24"/>
                <w:lang w:val="en-US" w:eastAsia="zh-CN"/>
              </w:rPr>
              <w:t>14</w:t>
            </w:r>
            <w:r>
              <w:rPr>
                <w:rFonts w:hint="eastAsia" w:ascii="仿宋_GB2312" w:eastAsia="仿宋_GB2312" w:cs="仿宋"/>
                <w:bCs/>
                <w:color w:val="auto"/>
                <w:sz w:val="24"/>
                <w:szCs w:val="24"/>
              </w:rPr>
              <w:t>，总有效率</w:t>
            </w:r>
            <w:r>
              <w:rPr>
                <w:rFonts w:hint="eastAsia" w:ascii="仿宋_GB2312" w:eastAsia="仿宋_GB2312" w:cs="仿宋"/>
                <w:bCs/>
                <w:color w:val="auto"/>
                <w:sz w:val="24"/>
                <w:szCs w:val="24"/>
                <w:lang w:val="en-US" w:eastAsia="zh-CN"/>
              </w:rPr>
              <w:t>89.7</w:t>
            </w:r>
            <w:r>
              <w:rPr>
                <w:rFonts w:hint="eastAsia" w:ascii="仿宋_GB2312" w:eastAsia="仿宋_GB2312" w:cs="仿宋"/>
                <w:bCs/>
                <w:color w:val="auto"/>
                <w:sz w:val="24"/>
                <w:szCs w:val="24"/>
              </w:rPr>
              <w:t>%。</w:t>
            </w:r>
          </w:p>
        </w:tc>
        <w:tc>
          <w:tcPr>
            <w:tcW w:w="1840" w:type="dxa"/>
            <w:vMerge w:val="continue"/>
            <w:vAlign w:val="center"/>
          </w:tcPr>
          <w:p w14:paraId="609237EF">
            <w:pPr>
              <w:pStyle w:val="29"/>
              <w:widowControl w:val="0"/>
              <w:spacing w:line="400" w:lineRule="exact"/>
              <w:ind w:firstLine="0" w:firstLineChars="0"/>
              <w:jc w:val="center"/>
              <w:rPr>
                <w:rFonts w:ascii="仿宋_GB2312" w:eastAsia="仿宋_GB2312" w:cs="仿宋"/>
                <w:bCs/>
                <w:sz w:val="24"/>
                <w:szCs w:val="24"/>
              </w:rPr>
            </w:pPr>
          </w:p>
        </w:tc>
      </w:tr>
      <w:tr w14:paraId="3FA30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032D1E20">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2018年</w:t>
            </w:r>
          </w:p>
        </w:tc>
        <w:tc>
          <w:tcPr>
            <w:tcW w:w="3029" w:type="dxa"/>
            <w:vAlign w:val="center"/>
          </w:tcPr>
          <w:p w14:paraId="7397C208">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70EDEFD5">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128</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56</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35</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22</w:t>
            </w:r>
            <w:r>
              <w:rPr>
                <w:rFonts w:hint="eastAsia" w:ascii="仿宋_GB2312" w:eastAsia="仿宋_GB2312" w:cs="仿宋"/>
                <w:bCs/>
                <w:color w:val="auto"/>
                <w:sz w:val="24"/>
                <w:szCs w:val="24"/>
              </w:rPr>
              <w:t>例，无效例，总有效率</w:t>
            </w:r>
            <w:r>
              <w:rPr>
                <w:rFonts w:hint="eastAsia" w:ascii="仿宋_GB2312" w:eastAsia="仿宋_GB2312" w:cs="仿宋"/>
                <w:bCs/>
                <w:color w:val="auto"/>
                <w:sz w:val="24"/>
                <w:szCs w:val="24"/>
                <w:lang w:val="en-US" w:eastAsia="zh-CN"/>
              </w:rPr>
              <w:t>88.3</w:t>
            </w:r>
            <w:r>
              <w:rPr>
                <w:rFonts w:hint="eastAsia" w:ascii="仿宋_GB2312" w:eastAsia="仿宋_GB2312" w:cs="仿宋"/>
                <w:bCs/>
                <w:color w:val="auto"/>
                <w:sz w:val="24"/>
                <w:szCs w:val="24"/>
              </w:rPr>
              <w:t>%。</w:t>
            </w:r>
          </w:p>
        </w:tc>
        <w:tc>
          <w:tcPr>
            <w:tcW w:w="1840" w:type="dxa"/>
            <w:vMerge w:val="continue"/>
            <w:vAlign w:val="center"/>
          </w:tcPr>
          <w:p w14:paraId="3B3072C0">
            <w:pPr>
              <w:pStyle w:val="29"/>
              <w:widowControl w:val="0"/>
              <w:spacing w:line="400" w:lineRule="exact"/>
              <w:ind w:firstLine="0" w:firstLineChars="0"/>
              <w:jc w:val="center"/>
              <w:rPr>
                <w:rFonts w:ascii="仿宋_GB2312" w:eastAsia="仿宋_GB2312" w:cs="仿宋"/>
                <w:bCs/>
                <w:sz w:val="24"/>
                <w:szCs w:val="24"/>
              </w:rPr>
            </w:pPr>
          </w:p>
        </w:tc>
      </w:tr>
      <w:tr w14:paraId="0C91F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645B46E4">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2019年</w:t>
            </w:r>
          </w:p>
        </w:tc>
        <w:tc>
          <w:tcPr>
            <w:tcW w:w="3029" w:type="dxa"/>
            <w:vAlign w:val="center"/>
          </w:tcPr>
          <w:p w14:paraId="7FBFA4C5">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04ED5362">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116</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49</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37</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19</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11</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90.5</w:t>
            </w:r>
            <w:r>
              <w:rPr>
                <w:rFonts w:hint="eastAsia" w:ascii="仿宋_GB2312" w:eastAsia="仿宋_GB2312" w:cs="仿宋"/>
                <w:bCs/>
                <w:color w:val="auto"/>
                <w:sz w:val="24"/>
                <w:szCs w:val="24"/>
              </w:rPr>
              <w:t>%。</w:t>
            </w:r>
          </w:p>
        </w:tc>
        <w:tc>
          <w:tcPr>
            <w:tcW w:w="1840" w:type="dxa"/>
            <w:vMerge w:val="continue"/>
            <w:vAlign w:val="center"/>
          </w:tcPr>
          <w:p w14:paraId="59CA2362">
            <w:pPr>
              <w:pStyle w:val="29"/>
              <w:widowControl w:val="0"/>
              <w:spacing w:line="400" w:lineRule="exact"/>
              <w:ind w:firstLine="0" w:firstLineChars="0"/>
              <w:jc w:val="center"/>
              <w:rPr>
                <w:rFonts w:ascii="仿宋_GB2312" w:eastAsia="仿宋_GB2312" w:cs="仿宋"/>
                <w:bCs/>
                <w:sz w:val="24"/>
                <w:szCs w:val="24"/>
              </w:rPr>
            </w:pPr>
          </w:p>
        </w:tc>
      </w:tr>
      <w:tr w14:paraId="46731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4720A9F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2020年</w:t>
            </w:r>
          </w:p>
        </w:tc>
        <w:tc>
          <w:tcPr>
            <w:tcW w:w="3029" w:type="dxa"/>
            <w:vAlign w:val="center"/>
          </w:tcPr>
          <w:p w14:paraId="46D9BB9C">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3C284B90">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101</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48</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25</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14</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14</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86.1</w:t>
            </w:r>
            <w:r>
              <w:rPr>
                <w:rFonts w:hint="eastAsia" w:ascii="仿宋_GB2312" w:eastAsia="仿宋_GB2312" w:cs="仿宋"/>
                <w:bCs/>
                <w:color w:val="auto"/>
                <w:sz w:val="24"/>
                <w:szCs w:val="24"/>
              </w:rPr>
              <w:t>%。</w:t>
            </w:r>
          </w:p>
        </w:tc>
        <w:tc>
          <w:tcPr>
            <w:tcW w:w="1840" w:type="dxa"/>
            <w:vMerge w:val="continue"/>
            <w:vAlign w:val="center"/>
          </w:tcPr>
          <w:p w14:paraId="2D2D7044">
            <w:pPr>
              <w:pStyle w:val="29"/>
              <w:widowControl w:val="0"/>
              <w:spacing w:line="400" w:lineRule="exact"/>
              <w:ind w:firstLine="0" w:firstLineChars="0"/>
              <w:jc w:val="center"/>
              <w:rPr>
                <w:rFonts w:ascii="仿宋_GB2312" w:eastAsia="仿宋_GB2312" w:cs="仿宋"/>
                <w:bCs/>
                <w:sz w:val="24"/>
                <w:szCs w:val="24"/>
              </w:rPr>
            </w:pPr>
          </w:p>
        </w:tc>
      </w:tr>
      <w:tr w14:paraId="311D64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18C667CD">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lang w:val="en-US" w:eastAsia="zh-CN"/>
              </w:rPr>
              <w:t>2021年</w:t>
            </w:r>
          </w:p>
        </w:tc>
        <w:tc>
          <w:tcPr>
            <w:tcW w:w="3029" w:type="dxa"/>
            <w:vAlign w:val="center"/>
          </w:tcPr>
          <w:p w14:paraId="06430902">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76E5147B">
            <w:pPr>
              <w:pStyle w:val="29"/>
              <w:widowControl w:val="0"/>
              <w:spacing w:line="400" w:lineRule="exact"/>
              <w:ind w:firstLine="0" w:firstLineChars="0"/>
              <w:jc w:val="center"/>
              <w:rPr>
                <w:rFonts w:hint="eastAsia"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95</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43</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18</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19</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15</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84.2</w:t>
            </w:r>
            <w:r>
              <w:rPr>
                <w:rFonts w:hint="eastAsia" w:ascii="仿宋_GB2312" w:eastAsia="仿宋_GB2312" w:cs="仿宋"/>
                <w:bCs/>
                <w:color w:val="auto"/>
                <w:sz w:val="24"/>
                <w:szCs w:val="24"/>
              </w:rPr>
              <w:t>%。</w:t>
            </w:r>
          </w:p>
        </w:tc>
        <w:tc>
          <w:tcPr>
            <w:tcW w:w="1840" w:type="dxa"/>
            <w:vMerge w:val="continue"/>
            <w:vAlign w:val="center"/>
          </w:tcPr>
          <w:p w14:paraId="1C3EB5E3">
            <w:pPr>
              <w:pStyle w:val="29"/>
              <w:widowControl w:val="0"/>
              <w:spacing w:line="400" w:lineRule="exact"/>
              <w:ind w:firstLine="0" w:firstLineChars="0"/>
              <w:jc w:val="center"/>
              <w:rPr>
                <w:rFonts w:ascii="仿宋_GB2312" w:eastAsia="仿宋_GB2312" w:cs="仿宋"/>
                <w:bCs/>
                <w:sz w:val="24"/>
                <w:szCs w:val="24"/>
              </w:rPr>
            </w:pPr>
          </w:p>
        </w:tc>
      </w:tr>
      <w:tr w14:paraId="4B88E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0899821B">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lang w:val="en-US" w:eastAsia="zh-CN"/>
              </w:rPr>
              <w:t>2022年</w:t>
            </w:r>
          </w:p>
        </w:tc>
        <w:tc>
          <w:tcPr>
            <w:tcW w:w="3029" w:type="dxa"/>
            <w:vAlign w:val="center"/>
          </w:tcPr>
          <w:p w14:paraId="6409A46C">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16C5C863">
            <w:pPr>
              <w:pStyle w:val="29"/>
              <w:widowControl w:val="0"/>
              <w:spacing w:line="400" w:lineRule="exact"/>
              <w:ind w:firstLine="0" w:firstLineChars="0"/>
              <w:jc w:val="center"/>
              <w:rPr>
                <w:rFonts w:hint="eastAsia"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103</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50</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26</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17</w:t>
            </w:r>
            <w:r>
              <w:rPr>
                <w:rFonts w:hint="eastAsia" w:ascii="仿宋_GB2312" w:eastAsia="仿宋_GB2312" w:cs="仿宋"/>
                <w:bCs/>
                <w:color w:val="auto"/>
                <w:sz w:val="24"/>
                <w:szCs w:val="24"/>
              </w:rPr>
              <w:t>例，无效例</w:t>
            </w:r>
            <w:r>
              <w:rPr>
                <w:rFonts w:hint="eastAsia" w:ascii="仿宋_GB2312" w:eastAsia="仿宋_GB2312" w:cs="仿宋"/>
                <w:bCs/>
                <w:color w:val="auto"/>
                <w:sz w:val="24"/>
                <w:szCs w:val="24"/>
                <w:lang w:val="en-US" w:eastAsia="zh-CN"/>
              </w:rPr>
              <w:t>10</w:t>
            </w:r>
            <w:r>
              <w:rPr>
                <w:rFonts w:hint="eastAsia" w:ascii="仿宋_GB2312" w:eastAsia="仿宋_GB2312" w:cs="仿宋"/>
                <w:bCs/>
                <w:color w:val="auto"/>
                <w:sz w:val="24"/>
                <w:szCs w:val="24"/>
              </w:rPr>
              <w:t>，总有效率</w:t>
            </w:r>
            <w:r>
              <w:rPr>
                <w:rFonts w:hint="eastAsia" w:ascii="仿宋_GB2312" w:eastAsia="仿宋_GB2312" w:cs="仿宋"/>
                <w:bCs/>
                <w:color w:val="auto"/>
                <w:sz w:val="24"/>
                <w:szCs w:val="24"/>
                <w:lang w:val="en-US" w:eastAsia="zh-CN"/>
              </w:rPr>
              <w:t>90.1</w:t>
            </w:r>
            <w:r>
              <w:rPr>
                <w:rFonts w:hint="eastAsia" w:ascii="仿宋_GB2312" w:eastAsia="仿宋_GB2312" w:cs="仿宋"/>
                <w:bCs/>
                <w:color w:val="auto"/>
                <w:sz w:val="24"/>
                <w:szCs w:val="24"/>
              </w:rPr>
              <w:t>%。</w:t>
            </w:r>
          </w:p>
        </w:tc>
        <w:tc>
          <w:tcPr>
            <w:tcW w:w="1840" w:type="dxa"/>
            <w:vMerge w:val="continue"/>
            <w:vAlign w:val="center"/>
          </w:tcPr>
          <w:p w14:paraId="27A6EB3A">
            <w:pPr>
              <w:pStyle w:val="29"/>
              <w:widowControl w:val="0"/>
              <w:spacing w:line="400" w:lineRule="exact"/>
              <w:ind w:firstLine="0" w:firstLineChars="0"/>
              <w:jc w:val="center"/>
              <w:rPr>
                <w:rFonts w:ascii="仿宋_GB2312" w:eastAsia="仿宋_GB2312" w:cs="仿宋"/>
                <w:bCs/>
                <w:sz w:val="24"/>
                <w:szCs w:val="24"/>
              </w:rPr>
            </w:pPr>
          </w:p>
        </w:tc>
      </w:tr>
      <w:tr w14:paraId="6C9CF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0EDB98EC">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lang w:val="en-US" w:eastAsia="zh-CN"/>
              </w:rPr>
              <w:t>2023年</w:t>
            </w:r>
          </w:p>
        </w:tc>
        <w:tc>
          <w:tcPr>
            <w:tcW w:w="3029" w:type="dxa"/>
            <w:vAlign w:val="center"/>
          </w:tcPr>
          <w:p w14:paraId="4A4D9408">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5D19D64A">
            <w:pPr>
              <w:pStyle w:val="29"/>
              <w:widowControl w:val="0"/>
              <w:spacing w:line="400" w:lineRule="exact"/>
              <w:ind w:firstLine="0" w:firstLineChars="0"/>
              <w:jc w:val="center"/>
              <w:rPr>
                <w:rFonts w:hint="eastAsia"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126</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54</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33</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21</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18</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85.7</w:t>
            </w:r>
            <w:r>
              <w:rPr>
                <w:rFonts w:hint="eastAsia" w:ascii="仿宋_GB2312" w:eastAsia="仿宋_GB2312" w:cs="仿宋"/>
                <w:bCs/>
                <w:color w:val="auto"/>
                <w:sz w:val="24"/>
                <w:szCs w:val="24"/>
              </w:rPr>
              <w:t>%。</w:t>
            </w:r>
          </w:p>
        </w:tc>
        <w:tc>
          <w:tcPr>
            <w:tcW w:w="1840" w:type="dxa"/>
            <w:vMerge w:val="continue"/>
            <w:vAlign w:val="center"/>
          </w:tcPr>
          <w:p w14:paraId="399D67F9">
            <w:pPr>
              <w:pStyle w:val="29"/>
              <w:widowControl w:val="0"/>
              <w:spacing w:line="400" w:lineRule="exact"/>
              <w:ind w:firstLine="0" w:firstLineChars="0"/>
              <w:jc w:val="center"/>
              <w:rPr>
                <w:rFonts w:ascii="仿宋_GB2312" w:eastAsia="仿宋_GB2312" w:cs="仿宋"/>
                <w:bCs/>
                <w:sz w:val="24"/>
                <w:szCs w:val="24"/>
              </w:rPr>
            </w:pPr>
          </w:p>
        </w:tc>
      </w:tr>
      <w:tr w14:paraId="4593B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center"/>
          </w:tcPr>
          <w:p w14:paraId="7665DE33">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lang w:val="en-US" w:eastAsia="zh-CN"/>
              </w:rPr>
              <w:t>2024年</w:t>
            </w:r>
          </w:p>
        </w:tc>
        <w:tc>
          <w:tcPr>
            <w:tcW w:w="3029" w:type="dxa"/>
            <w:vAlign w:val="center"/>
          </w:tcPr>
          <w:p w14:paraId="21631E10">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六君子汤</w:t>
            </w:r>
            <w:r>
              <w:rPr>
                <w:rFonts w:hint="eastAsia" w:ascii="仿宋_GB2312" w:eastAsia="仿宋_GB2312" w:cs="仿宋"/>
                <w:bCs/>
                <w:sz w:val="24"/>
                <w:szCs w:val="24"/>
                <w:lang w:val="en-US" w:eastAsia="zh-CN"/>
              </w:rPr>
              <w:t>加减</w:t>
            </w:r>
          </w:p>
        </w:tc>
        <w:tc>
          <w:tcPr>
            <w:tcW w:w="3570" w:type="dxa"/>
            <w:vAlign w:val="center"/>
          </w:tcPr>
          <w:p w14:paraId="66FC792E">
            <w:pPr>
              <w:pStyle w:val="29"/>
              <w:widowControl w:val="0"/>
              <w:spacing w:line="400" w:lineRule="exact"/>
              <w:ind w:firstLine="0" w:firstLineChars="0"/>
              <w:jc w:val="center"/>
              <w:rPr>
                <w:rFonts w:hint="eastAsia"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134</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58</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38</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23</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15</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88.8</w:t>
            </w:r>
            <w:r>
              <w:rPr>
                <w:rFonts w:hint="eastAsia" w:ascii="仿宋_GB2312" w:eastAsia="仿宋_GB2312" w:cs="仿宋"/>
                <w:bCs/>
                <w:color w:val="auto"/>
                <w:sz w:val="24"/>
                <w:szCs w:val="24"/>
              </w:rPr>
              <w:t>%。</w:t>
            </w:r>
          </w:p>
        </w:tc>
        <w:tc>
          <w:tcPr>
            <w:tcW w:w="1840" w:type="dxa"/>
            <w:vMerge w:val="continue"/>
            <w:vAlign w:val="center"/>
          </w:tcPr>
          <w:p w14:paraId="1F0770E2">
            <w:pPr>
              <w:pStyle w:val="29"/>
              <w:widowControl w:val="0"/>
              <w:spacing w:line="400" w:lineRule="exact"/>
              <w:ind w:firstLine="0" w:firstLineChars="0"/>
              <w:jc w:val="center"/>
              <w:rPr>
                <w:rFonts w:ascii="仿宋_GB2312" w:eastAsia="仿宋_GB2312" w:cs="仿宋"/>
                <w:bCs/>
                <w:sz w:val="24"/>
                <w:szCs w:val="24"/>
              </w:rPr>
            </w:pPr>
          </w:p>
        </w:tc>
      </w:tr>
    </w:tbl>
    <w:p w14:paraId="557C620B">
      <w:pPr>
        <w:pStyle w:val="29"/>
        <w:spacing w:line="520" w:lineRule="exact"/>
        <w:ind w:firstLine="560"/>
        <w:rPr>
          <w:rFonts w:ascii="仿宋_GB2312" w:eastAsia="仿宋_GB2312" w:cs="仿宋"/>
          <w:bCs/>
          <w:color w:val="FF0000"/>
          <w:sz w:val="28"/>
          <w:szCs w:val="28"/>
        </w:rPr>
      </w:pPr>
    </w:p>
    <w:p w14:paraId="73CCCDE9">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1.3.阴虚火旺</w:t>
      </w:r>
    </w:p>
    <w:p w14:paraId="46D1102D">
      <w:pPr>
        <w:pStyle w:val="29"/>
        <w:spacing w:line="240" w:lineRule="auto"/>
        <w:ind w:left="0" w:leftChars="0" w:firstLine="0" w:firstLineChars="0"/>
        <w:jc w:val="center"/>
        <w:rPr>
          <w:rFonts w:hint="eastAsia" w:ascii="仿宋_GB2312" w:eastAsia="仿宋_GB2312" w:cs="仿宋"/>
          <w:bCs/>
          <w:sz w:val="28"/>
          <w:szCs w:val="28"/>
          <w:lang w:eastAsia="zh-CN"/>
        </w:rPr>
      </w:pPr>
      <w:r>
        <w:rPr>
          <w:rFonts w:hint="eastAsia" w:ascii="仿宋_GB2312" w:eastAsia="仿宋_GB2312" w:cs="仿宋"/>
          <w:bCs/>
          <w:sz w:val="28"/>
          <w:szCs w:val="28"/>
          <w:lang w:eastAsia="zh-CN"/>
        </w:rPr>
        <w:drawing>
          <wp:inline distT="0" distB="0" distL="114300" distR="114300">
            <wp:extent cx="5680710" cy="806450"/>
            <wp:effectExtent l="0" t="0" r="15240" b="12700"/>
            <wp:docPr id="16" name="图片 16" descr="_cgi-bin_mmwebwx-bin_webwxgetmsgimg__&amp;MsgID=1532935207165474528&amp;skey=@crypt_81e7ea8_37d141df4c96af59c9ced9fc50323875&amp;mmweb_appid=wx_webfilehel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_cgi-bin_mmwebwx-bin_webwxgetmsgimg__&amp;MsgID=1532935207165474528&amp;skey=@crypt_81e7ea8_37d141df4c96af59c9ced9fc50323875&amp;mmweb_appid=wx_webfilehelper"/>
                    <pic:cNvPicPr>
                      <a:picLocks noChangeAspect="1"/>
                    </pic:cNvPicPr>
                  </pic:nvPicPr>
                  <pic:blipFill>
                    <a:blip r:embed="rId13"/>
                    <a:srcRect b="36719"/>
                    <a:stretch>
                      <a:fillRect/>
                    </a:stretch>
                  </pic:blipFill>
                  <pic:spPr>
                    <a:xfrm>
                      <a:off x="0" y="0"/>
                      <a:ext cx="5680710" cy="806450"/>
                    </a:xfrm>
                    <a:prstGeom prst="rect">
                      <a:avLst/>
                    </a:prstGeom>
                  </pic:spPr>
                </pic:pic>
              </a:graphicData>
            </a:graphic>
          </wp:inline>
        </w:drawing>
      </w:r>
    </w:p>
    <w:p w14:paraId="4FE70DFD">
      <w:pPr>
        <w:pStyle w:val="29"/>
        <w:spacing w:line="240" w:lineRule="auto"/>
        <w:ind w:left="0" w:leftChars="0" w:firstLine="0" w:firstLineChars="0"/>
        <w:jc w:val="center"/>
        <w:rPr>
          <w:rFonts w:hint="eastAsia" w:ascii="仿宋_GB2312" w:eastAsia="仿宋_GB2312" w:cs="仿宋"/>
          <w:bCs/>
          <w:sz w:val="28"/>
          <w:szCs w:val="28"/>
        </w:rPr>
      </w:pPr>
      <w:r>
        <w:rPr>
          <w:rFonts w:hint="eastAsia" w:ascii="仿宋_GB2312" w:eastAsia="仿宋_GB2312" w:cs="仿宋"/>
          <w:bCs/>
          <w:sz w:val="28"/>
          <w:szCs w:val="28"/>
        </w:rPr>
        <w:drawing>
          <wp:inline distT="0" distB="0" distL="114300" distR="114300">
            <wp:extent cx="5684520" cy="2894330"/>
            <wp:effectExtent l="0" t="0" r="11430" b="1270"/>
            <wp:docPr id="23" name="图片 23" descr="_cgi-bin_mmwebwx-bin_webwxgetmsgimg__&amp;MsgID=3424145054869357798&amp;skey=@crypt_81e7ea8_37d141df4c96af59c9ced9fc50323875&amp;mmweb_appid=wx_webfilehel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_cgi-bin_mmwebwx-bin_webwxgetmsgimg__&amp;MsgID=3424145054869357798&amp;skey=@crypt_81e7ea8_37d141df4c96af59c9ced9fc50323875&amp;mmweb_appid=wx_webfilehelper"/>
                    <pic:cNvPicPr>
                      <a:picLocks noChangeAspect="1"/>
                    </pic:cNvPicPr>
                  </pic:nvPicPr>
                  <pic:blipFill>
                    <a:blip r:embed="rId14"/>
                    <a:stretch>
                      <a:fillRect/>
                    </a:stretch>
                  </pic:blipFill>
                  <pic:spPr>
                    <a:xfrm>
                      <a:off x="0" y="0"/>
                      <a:ext cx="5684520" cy="2894330"/>
                    </a:xfrm>
                    <a:prstGeom prst="rect">
                      <a:avLst/>
                    </a:prstGeom>
                  </pic:spPr>
                </pic:pic>
              </a:graphicData>
            </a:graphic>
          </wp:inline>
        </w:drawing>
      </w:r>
    </w:p>
    <w:p w14:paraId="207C0E5E">
      <w:pPr>
        <w:pStyle w:val="29"/>
        <w:ind w:firstLine="420"/>
        <w:jc w:val="center"/>
        <w:rPr>
          <w:rFonts w:ascii="仿宋_GB2312" w:eastAsia="仿宋_GB2312" w:cs="仿宋"/>
          <w:bCs/>
          <w:sz w:val="28"/>
          <w:szCs w:val="28"/>
        </w:rPr>
      </w:pPr>
      <w:r>
        <w:rPr>
          <w:rFonts w:hint="eastAsia" w:ascii="黑体" w:hAnsi="黑体" w:eastAsia="黑体" w:cs="黑体"/>
          <w:bCs/>
          <w:szCs w:val="21"/>
        </w:rPr>
        <w:t>来源：刘蓬.中医耳鼻咽喉科学（第十一版）</w:t>
      </w:r>
    </w:p>
    <w:p w14:paraId="6C0F6F18">
      <w:pPr>
        <w:pStyle w:val="29"/>
        <w:spacing w:line="240" w:lineRule="auto"/>
        <w:ind w:firstLine="560"/>
        <w:rPr>
          <w:rFonts w:ascii="仿宋_GB2312" w:eastAsia="仿宋_GB2312" w:cs="仿宋"/>
          <w:bCs/>
          <w:sz w:val="28"/>
          <w:szCs w:val="28"/>
        </w:rPr>
      </w:pPr>
      <w:r>
        <w:rPr>
          <w:rFonts w:hint="eastAsia" w:ascii="仿宋_GB2312" w:eastAsia="仿宋_GB2312" w:cs="仿宋"/>
          <w:bCs/>
          <w:sz w:val="28"/>
          <w:szCs w:val="28"/>
        </w:rPr>
        <w:t>治法：滋阴降火，利咽止咳。</w:t>
      </w:r>
    </w:p>
    <w:p w14:paraId="4144D3A7">
      <w:pPr>
        <w:pStyle w:val="29"/>
        <w:spacing w:line="520" w:lineRule="exact"/>
        <w:ind w:firstLine="560"/>
        <w:rPr>
          <w:rFonts w:ascii="仿宋_GB2312" w:eastAsia="仿宋_GB2312" w:cs="仿宋"/>
          <w:bCs/>
          <w:color w:val="auto"/>
          <w:sz w:val="28"/>
          <w:szCs w:val="28"/>
        </w:rPr>
      </w:pPr>
      <w:r>
        <w:rPr>
          <w:rFonts w:hint="eastAsia" w:ascii="仿宋_GB2312" w:eastAsia="仿宋_GB2312" w:cs="仿宋"/>
          <w:bCs/>
          <w:sz w:val="28"/>
          <w:szCs w:val="28"/>
        </w:rPr>
        <w:t>推荐方</w:t>
      </w:r>
      <w:r>
        <w:rPr>
          <w:rFonts w:hint="eastAsia" w:ascii="仿宋_GB2312" w:eastAsia="仿宋_GB2312" w:cs="仿宋"/>
          <w:bCs/>
          <w:color w:val="auto"/>
          <w:sz w:val="28"/>
          <w:szCs w:val="28"/>
        </w:rPr>
        <w:t>药：百合固金汤合贝母瓜蒌散。</w:t>
      </w:r>
    </w:p>
    <w:p w14:paraId="27C6A91D">
      <w:pPr>
        <w:pStyle w:val="29"/>
        <w:spacing w:line="520" w:lineRule="exact"/>
        <w:ind w:firstLine="560"/>
        <w:rPr>
          <w:rFonts w:hint="default" w:ascii="仿宋_GB2312" w:eastAsia="仿宋_GB2312" w:cs="仿宋"/>
          <w:bCs/>
          <w:color w:val="auto"/>
          <w:sz w:val="28"/>
          <w:szCs w:val="28"/>
          <w:lang w:val="en-US" w:eastAsia="zh-CN"/>
        </w:rPr>
      </w:pPr>
      <w:r>
        <w:rPr>
          <w:rFonts w:hint="eastAsia" w:ascii="仿宋_GB2312" w:eastAsia="仿宋_GB2312" w:cs="仿宋"/>
          <w:bCs/>
          <w:color w:val="auto"/>
          <w:sz w:val="28"/>
          <w:szCs w:val="28"/>
        </w:rPr>
        <w:t>药物组成：百合、生熟地、麦冬、玄参、当归、芍药、贝母、桔梗、甘草。百合</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养阴润肺止咳。</w:t>
      </w:r>
      <w:r>
        <w:rPr>
          <w:rFonts w:hint="eastAsia" w:ascii="仿宋_GB2312" w:eastAsia="仿宋_GB2312" w:cs="仿宋"/>
          <w:bCs/>
          <w:color w:val="auto"/>
          <w:sz w:val="28"/>
          <w:szCs w:val="28"/>
        </w:rPr>
        <w:t>生熟地</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清热凉血、养阴生津。</w:t>
      </w:r>
      <w:r>
        <w:rPr>
          <w:rFonts w:hint="eastAsia" w:ascii="仿宋_GB2312" w:eastAsia="仿宋_GB2312" w:cs="仿宋"/>
          <w:bCs/>
          <w:color w:val="auto"/>
          <w:sz w:val="28"/>
          <w:szCs w:val="28"/>
        </w:rPr>
        <w:t>麦冬</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养阴润肺，益胃生津，清心除烦。本方为治疗肺肾阴亏，虚火上炎而致咳嗽的常用方。</w:t>
      </w:r>
    </w:p>
    <w:p w14:paraId="70CDACCF">
      <w:pPr>
        <w:pStyle w:val="29"/>
        <w:spacing w:line="520" w:lineRule="exact"/>
        <w:ind w:firstLine="560"/>
        <w:rPr>
          <w:rFonts w:hint="default" w:ascii="仿宋_GB2312" w:eastAsia="仿宋_GB2312" w:cs="仿宋"/>
          <w:bCs/>
          <w:color w:val="0000FF"/>
          <w:sz w:val="28"/>
          <w:szCs w:val="28"/>
          <w:lang w:val="en-US" w:eastAsia="zh-CN"/>
        </w:rPr>
      </w:pPr>
      <w:r>
        <w:rPr>
          <w:rFonts w:hint="eastAsia" w:ascii="仿宋_GB2312" w:eastAsia="仿宋_GB2312" w:cs="仿宋"/>
          <w:bCs/>
          <w:color w:val="auto"/>
          <w:sz w:val="28"/>
          <w:szCs w:val="28"/>
        </w:rPr>
        <w:t>加减：若咳而遗溺，可加狗脊、续断、益智仁等以固肾。</w:t>
      </w:r>
      <w:r>
        <w:rPr>
          <w:rFonts w:hint="eastAsia" w:ascii="仿宋_GB2312" w:eastAsia="仿宋_GB2312" w:cs="仿宋"/>
          <w:bCs/>
          <w:color w:val="auto"/>
          <w:sz w:val="28"/>
          <w:szCs w:val="28"/>
          <w:lang w:val="en-US" w:eastAsia="zh-CN"/>
        </w:rPr>
        <w:t>狗脊：滋补肝肾、益精明目，可治疗遗精滑泄。续断：补益肝肾，本品甘温助阳，辛温散寒，可用于治疗肾阳不足、遗精滑泄等症。益智仁：暖肾固精缩尿。可治疗下元虚寒，遗精，遗尿。</w:t>
      </w:r>
      <w:r>
        <w:rPr>
          <w:rFonts w:hint="eastAsia" w:ascii="仿宋_GB2312" w:eastAsia="仿宋_GB2312" w:cs="仿宋"/>
          <w:bCs/>
          <w:color w:val="auto"/>
          <w:sz w:val="28"/>
          <w:szCs w:val="28"/>
        </w:rPr>
        <w:t>狗脊、续断、益智仁</w:t>
      </w:r>
      <w:r>
        <w:rPr>
          <w:rFonts w:hint="eastAsia" w:ascii="仿宋_GB2312" w:eastAsia="仿宋_GB2312" w:cs="仿宋"/>
          <w:bCs/>
          <w:color w:val="auto"/>
          <w:sz w:val="28"/>
          <w:szCs w:val="28"/>
          <w:lang w:val="en-US" w:eastAsia="zh-CN"/>
        </w:rPr>
        <w:t>皆可补肾助阳，固精缩尿，对于</w:t>
      </w:r>
      <w:r>
        <w:rPr>
          <w:rFonts w:hint="eastAsia" w:ascii="仿宋_GB2312" w:eastAsia="仿宋_GB2312" w:cs="仿宋"/>
          <w:bCs/>
          <w:color w:val="auto"/>
          <w:sz w:val="28"/>
          <w:szCs w:val="28"/>
        </w:rPr>
        <w:t>阴虚火旺证咳而遗溺者</w:t>
      </w:r>
      <w:r>
        <w:rPr>
          <w:rFonts w:hint="eastAsia" w:ascii="仿宋_GB2312" w:eastAsia="仿宋_GB2312" w:cs="仿宋"/>
          <w:bCs/>
          <w:color w:val="auto"/>
          <w:sz w:val="28"/>
          <w:szCs w:val="28"/>
          <w:lang w:val="en-US" w:eastAsia="zh-CN"/>
        </w:rPr>
        <w:t>可加用。</w:t>
      </w:r>
    </w:p>
    <w:p w14:paraId="2EC25726">
      <w:pPr>
        <w:pStyle w:val="29"/>
        <w:spacing w:line="520" w:lineRule="exact"/>
        <w:ind w:firstLine="0" w:firstLineChars="0"/>
        <w:jc w:val="center"/>
        <w:rPr>
          <w:rFonts w:ascii="黑体" w:hAnsi="黑体" w:eastAsia="黑体" w:cs="黑体"/>
          <w:bCs/>
          <w:sz w:val="24"/>
          <w:szCs w:val="24"/>
        </w:rPr>
      </w:pPr>
      <w:r>
        <w:rPr>
          <w:rFonts w:hint="eastAsia" w:ascii="黑体" w:hAnsi="黑体" w:eastAsia="黑体" w:cs="黑体"/>
          <w:bCs/>
          <w:sz w:val="24"/>
          <w:szCs w:val="24"/>
        </w:rPr>
        <w:t>阴虚火旺病例内服法治疗记录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7"/>
        <w:gridCol w:w="3030"/>
        <w:gridCol w:w="3595"/>
        <w:gridCol w:w="1840"/>
      </w:tblGrid>
      <w:tr w14:paraId="5F9D0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967" w:type="dxa"/>
            <w:vAlign w:val="center"/>
          </w:tcPr>
          <w:p w14:paraId="146675C1">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年份</w:t>
            </w:r>
          </w:p>
        </w:tc>
        <w:tc>
          <w:tcPr>
            <w:tcW w:w="3030" w:type="dxa"/>
            <w:vAlign w:val="center"/>
          </w:tcPr>
          <w:p w14:paraId="1F05F5E2">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实际治疗方法</w:t>
            </w:r>
          </w:p>
        </w:tc>
        <w:tc>
          <w:tcPr>
            <w:tcW w:w="3595" w:type="dxa"/>
            <w:vAlign w:val="center"/>
          </w:tcPr>
          <w:p w14:paraId="2200E109">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治疗效果</w:t>
            </w:r>
          </w:p>
        </w:tc>
        <w:tc>
          <w:tcPr>
            <w:tcW w:w="1840" w:type="dxa"/>
            <w:vAlign w:val="center"/>
          </w:tcPr>
          <w:p w14:paraId="1DCB816D">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核心指标的分析确定</w:t>
            </w:r>
          </w:p>
        </w:tc>
      </w:tr>
      <w:tr w14:paraId="416D6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967" w:type="dxa"/>
            <w:vAlign w:val="center"/>
          </w:tcPr>
          <w:p w14:paraId="3457AB64">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2015年</w:t>
            </w:r>
          </w:p>
        </w:tc>
        <w:tc>
          <w:tcPr>
            <w:tcW w:w="3030" w:type="dxa"/>
            <w:vAlign w:val="center"/>
          </w:tcPr>
          <w:p w14:paraId="519EE68E">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0E04F5C9">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167</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88</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35</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27</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17</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89.8</w:t>
            </w:r>
            <w:r>
              <w:rPr>
                <w:rFonts w:hint="eastAsia" w:ascii="仿宋_GB2312" w:eastAsia="仿宋_GB2312" w:cs="仿宋"/>
                <w:bCs/>
                <w:sz w:val="24"/>
                <w:szCs w:val="24"/>
              </w:rPr>
              <w:t>%。</w:t>
            </w:r>
          </w:p>
        </w:tc>
        <w:tc>
          <w:tcPr>
            <w:tcW w:w="1840" w:type="dxa"/>
            <w:vMerge w:val="restart"/>
            <w:vAlign w:val="center"/>
          </w:tcPr>
          <w:p w14:paraId="022D4E91">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症状体征评分</w:t>
            </w:r>
          </w:p>
        </w:tc>
      </w:tr>
      <w:tr w14:paraId="78CE1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4BAEAD0A">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2016年</w:t>
            </w:r>
          </w:p>
        </w:tc>
        <w:tc>
          <w:tcPr>
            <w:tcW w:w="3030" w:type="dxa"/>
            <w:vAlign w:val="center"/>
          </w:tcPr>
          <w:p w14:paraId="12C63A3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38EA2375">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169</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86</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37</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25</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21</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87.6</w:t>
            </w:r>
            <w:r>
              <w:rPr>
                <w:rFonts w:hint="eastAsia" w:ascii="仿宋_GB2312" w:eastAsia="仿宋_GB2312" w:cs="仿宋"/>
                <w:bCs/>
                <w:sz w:val="24"/>
                <w:szCs w:val="24"/>
              </w:rPr>
              <w:t>%。</w:t>
            </w:r>
          </w:p>
        </w:tc>
        <w:tc>
          <w:tcPr>
            <w:tcW w:w="1840" w:type="dxa"/>
            <w:vMerge w:val="continue"/>
            <w:vAlign w:val="center"/>
          </w:tcPr>
          <w:p w14:paraId="4C84F8CC">
            <w:pPr>
              <w:pStyle w:val="29"/>
              <w:widowControl w:val="0"/>
              <w:spacing w:line="400" w:lineRule="exact"/>
              <w:ind w:firstLine="0" w:firstLineChars="0"/>
              <w:jc w:val="center"/>
              <w:rPr>
                <w:rFonts w:ascii="仿宋_GB2312" w:eastAsia="仿宋_GB2312" w:cs="仿宋"/>
                <w:bCs/>
                <w:sz w:val="24"/>
                <w:szCs w:val="24"/>
              </w:rPr>
            </w:pPr>
          </w:p>
        </w:tc>
      </w:tr>
      <w:tr w14:paraId="0105B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282A5F67">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2017年</w:t>
            </w:r>
          </w:p>
        </w:tc>
        <w:tc>
          <w:tcPr>
            <w:tcW w:w="3030" w:type="dxa"/>
            <w:vAlign w:val="center"/>
          </w:tcPr>
          <w:p w14:paraId="2CA377A6">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3D759BC7">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171</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89</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37</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23</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22</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87，1</w:t>
            </w:r>
            <w:r>
              <w:rPr>
                <w:rFonts w:hint="eastAsia" w:ascii="仿宋_GB2312" w:eastAsia="仿宋_GB2312" w:cs="仿宋"/>
                <w:bCs/>
                <w:sz w:val="24"/>
                <w:szCs w:val="24"/>
              </w:rPr>
              <w:t>%。</w:t>
            </w:r>
          </w:p>
        </w:tc>
        <w:tc>
          <w:tcPr>
            <w:tcW w:w="1840" w:type="dxa"/>
            <w:vMerge w:val="continue"/>
            <w:vAlign w:val="center"/>
          </w:tcPr>
          <w:p w14:paraId="7CBAD3E0">
            <w:pPr>
              <w:pStyle w:val="29"/>
              <w:widowControl w:val="0"/>
              <w:spacing w:line="400" w:lineRule="exact"/>
              <w:ind w:firstLine="0" w:firstLineChars="0"/>
              <w:jc w:val="center"/>
              <w:rPr>
                <w:rFonts w:ascii="仿宋_GB2312" w:eastAsia="仿宋_GB2312" w:cs="仿宋"/>
                <w:bCs/>
                <w:sz w:val="24"/>
                <w:szCs w:val="24"/>
              </w:rPr>
            </w:pPr>
          </w:p>
        </w:tc>
      </w:tr>
      <w:tr w14:paraId="73457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5769C3D2">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2018年</w:t>
            </w:r>
          </w:p>
        </w:tc>
        <w:tc>
          <w:tcPr>
            <w:tcW w:w="3030" w:type="dxa"/>
            <w:vAlign w:val="center"/>
          </w:tcPr>
          <w:p w14:paraId="6BE282A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08F0D529">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177</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93</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41</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22</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21</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88.1</w:t>
            </w:r>
            <w:r>
              <w:rPr>
                <w:rFonts w:hint="eastAsia" w:ascii="仿宋_GB2312" w:eastAsia="仿宋_GB2312" w:cs="仿宋"/>
                <w:bCs/>
                <w:sz w:val="24"/>
                <w:szCs w:val="24"/>
              </w:rPr>
              <w:t>%。</w:t>
            </w:r>
          </w:p>
        </w:tc>
        <w:tc>
          <w:tcPr>
            <w:tcW w:w="1840" w:type="dxa"/>
            <w:vMerge w:val="continue"/>
            <w:vAlign w:val="center"/>
          </w:tcPr>
          <w:p w14:paraId="628CE0B0">
            <w:pPr>
              <w:pStyle w:val="29"/>
              <w:widowControl w:val="0"/>
              <w:spacing w:line="400" w:lineRule="exact"/>
              <w:ind w:firstLine="0" w:firstLineChars="0"/>
              <w:jc w:val="center"/>
              <w:rPr>
                <w:rFonts w:ascii="仿宋_GB2312" w:eastAsia="仿宋_GB2312" w:cs="仿宋"/>
                <w:bCs/>
                <w:sz w:val="24"/>
                <w:szCs w:val="24"/>
              </w:rPr>
            </w:pPr>
          </w:p>
        </w:tc>
      </w:tr>
      <w:tr w14:paraId="35E2F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14AE6889">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2019年</w:t>
            </w:r>
          </w:p>
        </w:tc>
        <w:tc>
          <w:tcPr>
            <w:tcW w:w="3030" w:type="dxa"/>
            <w:vAlign w:val="center"/>
          </w:tcPr>
          <w:p w14:paraId="6A92DF48">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4273CC8B">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173</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91</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40</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19</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23</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86.7</w:t>
            </w:r>
            <w:r>
              <w:rPr>
                <w:rFonts w:hint="eastAsia" w:ascii="仿宋_GB2312" w:eastAsia="仿宋_GB2312" w:cs="仿宋"/>
                <w:bCs/>
                <w:sz w:val="24"/>
                <w:szCs w:val="24"/>
              </w:rPr>
              <w:t>%。</w:t>
            </w:r>
          </w:p>
        </w:tc>
        <w:tc>
          <w:tcPr>
            <w:tcW w:w="1840" w:type="dxa"/>
            <w:vMerge w:val="continue"/>
            <w:vAlign w:val="center"/>
          </w:tcPr>
          <w:p w14:paraId="03D38DC4">
            <w:pPr>
              <w:pStyle w:val="29"/>
              <w:widowControl w:val="0"/>
              <w:spacing w:line="400" w:lineRule="exact"/>
              <w:ind w:firstLine="0" w:firstLineChars="0"/>
              <w:jc w:val="center"/>
              <w:rPr>
                <w:rFonts w:ascii="仿宋_GB2312" w:eastAsia="仿宋_GB2312" w:cs="仿宋"/>
                <w:bCs/>
                <w:sz w:val="24"/>
                <w:szCs w:val="24"/>
              </w:rPr>
            </w:pPr>
          </w:p>
        </w:tc>
      </w:tr>
      <w:tr w14:paraId="62379A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25B0F4FF">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2020年</w:t>
            </w:r>
          </w:p>
        </w:tc>
        <w:tc>
          <w:tcPr>
            <w:tcW w:w="3030" w:type="dxa"/>
            <w:vAlign w:val="center"/>
          </w:tcPr>
          <w:p w14:paraId="3E9E766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52AF25C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158</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83</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33</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21</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21</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86.7</w:t>
            </w:r>
            <w:r>
              <w:rPr>
                <w:rFonts w:hint="eastAsia" w:ascii="仿宋_GB2312" w:eastAsia="仿宋_GB2312" w:cs="仿宋"/>
                <w:bCs/>
                <w:sz w:val="24"/>
                <w:szCs w:val="24"/>
              </w:rPr>
              <w:t>%。</w:t>
            </w:r>
          </w:p>
        </w:tc>
        <w:tc>
          <w:tcPr>
            <w:tcW w:w="1840" w:type="dxa"/>
            <w:vMerge w:val="continue"/>
            <w:vAlign w:val="center"/>
          </w:tcPr>
          <w:p w14:paraId="6413A3EE">
            <w:pPr>
              <w:pStyle w:val="29"/>
              <w:widowControl w:val="0"/>
              <w:spacing w:line="400" w:lineRule="exact"/>
              <w:ind w:firstLine="0" w:firstLineChars="0"/>
              <w:jc w:val="center"/>
              <w:rPr>
                <w:rFonts w:ascii="仿宋_GB2312" w:eastAsia="仿宋_GB2312" w:cs="仿宋"/>
                <w:bCs/>
                <w:sz w:val="24"/>
                <w:szCs w:val="24"/>
              </w:rPr>
            </w:pPr>
          </w:p>
        </w:tc>
      </w:tr>
      <w:tr w14:paraId="3A2266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5876BA56">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2021年</w:t>
            </w:r>
          </w:p>
        </w:tc>
        <w:tc>
          <w:tcPr>
            <w:tcW w:w="3030" w:type="dxa"/>
            <w:vAlign w:val="center"/>
          </w:tcPr>
          <w:p w14:paraId="3628987F">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261C27F8">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152</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79</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31</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22</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20</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86.8</w:t>
            </w:r>
            <w:r>
              <w:rPr>
                <w:rFonts w:hint="eastAsia" w:ascii="仿宋_GB2312" w:eastAsia="仿宋_GB2312" w:cs="仿宋"/>
                <w:bCs/>
                <w:sz w:val="24"/>
                <w:szCs w:val="24"/>
              </w:rPr>
              <w:t>%。</w:t>
            </w:r>
          </w:p>
        </w:tc>
        <w:tc>
          <w:tcPr>
            <w:tcW w:w="1840" w:type="dxa"/>
            <w:vMerge w:val="continue"/>
            <w:vAlign w:val="center"/>
          </w:tcPr>
          <w:p w14:paraId="790F6E6D">
            <w:pPr>
              <w:pStyle w:val="29"/>
              <w:widowControl w:val="0"/>
              <w:spacing w:line="400" w:lineRule="exact"/>
              <w:ind w:firstLine="0" w:firstLineChars="0"/>
              <w:jc w:val="center"/>
              <w:rPr>
                <w:rFonts w:ascii="仿宋_GB2312" w:eastAsia="仿宋_GB2312" w:cs="仿宋"/>
                <w:bCs/>
                <w:sz w:val="24"/>
                <w:szCs w:val="24"/>
              </w:rPr>
            </w:pPr>
          </w:p>
        </w:tc>
      </w:tr>
      <w:tr w14:paraId="19826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7F992052">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2022年</w:t>
            </w:r>
          </w:p>
        </w:tc>
        <w:tc>
          <w:tcPr>
            <w:tcW w:w="3030" w:type="dxa"/>
            <w:vAlign w:val="center"/>
          </w:tcPr>
          <w:p w14:paraId="3FC5FAAB">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53920F6C">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157</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80</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35</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20</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22</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86</w:t>
            </w:r>
            <w:r>
              <w:rPr>
                <w:rFonts w:hint="eastAsia" w:ascii="仿宋_GB2312" w:eastAsia="仿宋_GB2312" w:cs="仿宋"/>
                <w:bCs/>
                <w:sz w:val="24"/>
                <w:szCs w:val="24"/>
              </w:rPr>
              <w:t>%。</w:t>
            </w:r>
          </w:p>
        </w:tc>
        <w:tc>
          <w:tcPr>
            <w:tcW w:w="1840" w:type="dxa"/>
            <w:vMerge w:val="continue"/>
            <w:vAlign w:val="center"/>
          </w:tcPr>
          <w:p w14:paraId="3542E334">
            <w:pPr>
              <w:pStyle w:val="29"/>
              <w:widowControl w:val="0"/>
              <w:spacing w:line="400" w:lineRule="exact"/>
              <w:ind w:firstLine="0" w:firstLineChars="0"/>
              <w:jc w:val="center"/>
              <w:rPr>
                <w:rFonts w:ascii="仿宋_GB2312" w:eastAsia="仿宋_GB2312" w:cs="仿宋"/>
                <w:bCs/>
                <w:sz w:val="24"/>
                <w:szCs w:val="24"/>
              </w:rPr>
            </w:pPr>
          </w:p>
        </w:tc>
      </w:tr>
      <w:tr w14:paraId="053C0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73059F02">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lang w:val="en-US" w:eastAsia="zh-CN"/>
              </w:rPr>
              <w:t>2023年</w:t>
            </w:r>
          </w:p>
        </w:tc>
        <w:tc>
          <w:tcPr>
            <w:tcW w:w="3030" w:type="dxa"/>
            <w:vAlign w:val="center"/>
          </w:tcPr>
          <w:p w14:paraId="3E7100D3">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7B8C43B0">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168</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88</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39</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24</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17</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89.9</w:t>
            </w:r>
            <w:r>
              <w:rPr>
                <w:rFonts w:hint="eastAsia" w:ascii="仿宋_GB2312" w:eastAsia="仿宋_GB2312" w:cs="仿宋"/>
                <w:bCs/>
                <w:sz w:val="24"/>
                <w:szCs w:val="24"/>
              </w:rPr>
              <w:t>%。</w:t>
            </w:r>
          </w:p>
        </w:tc>
        <w:tc>
          <w:tcPr>
            <w:tcW w:w="1840" w:type="dxa"/>
            <w:vMerge w:val="continue"/>
            <w:vAlign w:val="center"/>
          </w:tcPr>
          <w:p w14:paraId="7B334B74">
            <w:pPr>
              <w:pStyle w:val="29"/>
              <w:widowControl w:val="0"/>
              <w:spacing w:line="400" w:lineRule="exact"/>
              <w:ind w:firstLine="0" w:firstLineChars="0"/>
              <w:jc w:val="center"/>
              <w:rPr>
                <w:rFonts w:ascii="仿宋_GB2312" w:eastAsia="仿宋_GB2312" w:cs="仿宋"/>
                <w:bCs/>
                <w:sz w:val="24"/>
                <w:szCs w:val="24"/>
              </w:rPr>
            </w:pPr>
          </w:p>
        </w:tc>
      </w:tr>
      <w:tr w14:paraId="5E8FA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7" w:type="dxa"/>
            <w:vAlign w:val="center"/>
          </w:tcPr>
          <w:p w14:paraId="12209BB8">
            <w:pPr>
              <w:pStyle w:val="29"/>
              <w:widowControl w:val="0"/>
              <w:spacing w:line="400" w:lineRule="exact"/>
              <w:ind w:firstLine="0" w:firstLineChars="0"/>
              <w:jc w:val="center"/>
              <w:rPr>
                <w:rFonts w:hint="eastAsia" w:ascii="仿宋_GB2312" w:eastAsia="仿宋_GB2312" w:cs="仿宋"/>
                <w:bCs/>
                <w:sz w:val="24"/>
                <w:szCs w:val="24"/>
                <w:lang w:val="en-US" w:eastAsia="zh-CN"/>
              </w:rPr>
            </w:pPr>
            <w:r>
              <w:rPr>
                <w:rFonts w:hint="eastAsia" w:ascii="仿宋_GB2312" w:eastAsia="仿宋_GB2312" w:cs="仿宋"/>
                <w:bCs/>
                <w:sz w:val="24"/>
                <w:szCs w:val="24"/>
                <w:lang w:val="en-US" w:eastAsia="zh-CN"/>
              </w:rPr>
              <w:t>2024年</w:t>
            </w:r>
          </w:p>
        </w:tc>
        <w:tc>
          <w:tcPr>
            <w:tcW w:w="3030" w:type="dxa"/>
            <w:vAlign w:val="center"/>
          </w:tcPr>
          <w:p w14:paraId="303A8DBC">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百合固金汤合贝母瓜蒌散</w:t>
            </w:r>
            <w:r>
              <w:rPr>
                <w:rFonts w:hint="eastAsia" w:ascii="仿宋_GB2312" w:eastAsia="仿宋_GB2312" w:cs="仿宋"/>
                <w:bCs/>
                <w:sz w:val="24"/>
                <w:szCs w:val="24"/>
                <w:lang w:val="en-US" w:eastAsia="zh-CN"/>
              </w:rPr>
              <w:t>加减</w:t>
            </w:r>
          </w:p>
        </w:tc>
        <w:tc>
          <w:tcPr>
            <w:tcW w:w="3595" w:type="dxa"/>
            <w:vAlign w:val="center"/>
          </w:tcPr>
          <w:p w14:paraId="43008EC2">
            <w:pPr>
              <w:pStyle w:val="29"/>
              <w:widowControl w:val="0"/>
              <w:spacing w:line="400" w:lineRule="exact"/>
              <w:ind w:firstLine="0" w:firstLineChars="0"/>
              <w:jc w:val="center"/>
              <w:rPr>
                <w:rFonts w:hint="eastAsia" w:ascii="仿宋_GB2312" w:eastAsia="仿宋_GB2312" w:cs="仿宋"/>
                <w:bCs/>
                <w:sz w:val="24"/>
                <w:szCs w:val="24"/>
              </w:rPr>
            </w:pPr>
            <w:r>
              <w:rPr>
                <w:rFonts w:hint="eastAsia" w:ascii="仿宋_GB2312" w:eastAsia="仿宋_GB2312" w:cs="仿宋"/>
                <w:bCs/>
                <w:sz w:val="24"/>
                <w:szCs w:val="24"/>
              </w:rPr>
              <w:t>共治疗</w:t>
            </w:r>
            <w:r>
              <w:rPr>
                <w:rFonts w:hint="eastAsia" w:ascii="仿宋_GB2312" w:eastAsia="仿宋_GB2312" w:cs="仿宋"/>
                <w:bCs/>
                <w:sz w:val="24"/>
                <w:szCs w:val="24"/>
                <w:lang w:val="en-US" w:eastAsia="zh-CN"/>
              </w:rPr>
              <w:t>171</w:t>
            </w:r>
            <w:r>
              <w:rPr>
                <w:rFonts w:hint="eastAsia" w:ascii="仿宋_GB2312" w:eastAsia="仿宋_GB2312" w:cs="仿宋"/>
                <w:bCs/>
                <w:sz w:val="24"/>
                <w:szCs w:val="24"/>
              </w:rPr>
              <w:t>例患者，其中痊愈</w:t>
            </w:r>
            <w:r>
              <w:rPr>
                <w:rFonts w:hint="eastAsia" w:ascii="仿宋_GB2312" w:eastAsia="仿宋_GB2312" w:cs="仿宋"/>
                <w:bCs/>
                <w:sz w:val="24"/>
                <w:szCs w:val="24"/>
                <w:lang w:val="en-US" w:eastAsia="zh-CN"/>
              </w:rPr>
              <w:t>90</w:t>
            </w:r>
            <w:r>
              <w:rPr>
                <w:rFonts w:hint="eastAsia" w:ascii="仿宋_GB2312" w:eastAsia="仿宋_GB2312" w:cs="仿宋"/>
                <w:bCs/>
                <w:sz w:val="24"/>
                <w:szCs w:val="24"/>
              </w:rPr>
              <w:t>例，显效</w:t>
            </w:r>
            <w:r>
              <w:rPr>
                <w:rFonts w:hint="eastAsia" w:ascii="仿宋_GB2312" w:eastAsia="仿宋_GB2312" w:cs="仿宋"/>
                <w:bCs/>
                <w:sz w:val="24"/>
                <w:szCs w:val="24"/>
                <w:lang w:val="en-US" w:eastAsia="zh-CN"/>
              </w:rPr>
              <w:t>38</w:t>
            </w:r>
            <w:r>
              <w:rPr>
                <w:rFonts w:hint="eastAsia" w:ascii="仿宋_GB2312" w:eastAsia="仿宋_GB2312" w:cs="仿宋"/>
                <w:bCs/>
                <w:sz w:val="24"/>
                <w:szCs w:val="24"/>
              </w:rPr>
              <w:t>例，有效</w:t>
            </w:r>
            <w:r>
              <w:rPr>
                <w:rFonts w:hint="eastAsia" w:ascii="仿宋_GB2312" w:eastAsia="仿宋_GB2312" w:cs="仿宋"/>
                <w:bCs/>
                <w:sz w:val="24"/>
                <w:szCs w:val="24"/>
                <w:lang w:val="en-US" w:eastAsia="zh-CN"/>
              </w:rPr>
              <w:t>24</w:t>
            </w:r>
            <w:r>
              <w:rPr>
                <w:rFonts w:hint="eastAsia" w:ascii="仿宋_GB2312" w:eastAsia="仿宋_GB2312" w:cs="仿宋"/>
                <w:bCs/>
                <w:sz w:val="24"/>
                <w:szCs w:val="24"/>
              </w:rPr>
              <w:t>例，无效</w:t>
            </w:r>
            <w:r>
              <w:rPr>
                <w:rFonts w:hint="eastAsia" w:ascii="仿宋_GB2312" w:eastAsia="仿宋_GB2312" w:cs="仿宋"/>
                <w:bCs/>
                <w:sz w:val="24"/>
                <w:szCs w:val="24"/>
                <w:lang w:val="en-US" w:eastAsia="zh-CN"/>
              </w:rPr>
              <w:t>19</w:t>
            </w:r>
            <w:r>
              <w:rPr>
                <w:rFonts w:hint="eastAsia" w:ascii="仿宋_GB2312" w:eastAsia="仿宋_GB2312" w:cs="仿宋"/>
                <w:bCs/>
                <w:sz w:val="24"/>
                <w:szCs w:val="24"/>
              </w:rPr>
              <w:t>例，总有效率</w:t>
            </w:r>
            <w:r>
              <w:rPr>
                <w:rFonts w:hint="eastAsia" w:ascii="仿宋_GB2312" w:eastAsia="仿宋_GB2312" w:cs="仿宋"/>
                <w:bCs/>
                <w:sz w:val="24"/>
                <w:szCs w:val="24"/>
                <w:lang w:val="en-US" w:eastAsia="zh-CN"/>
              </w:rPr>
              <w:t>88.9</w:t>
            </w:r>
            <w:r>
              <w:rPr>
                <w:rFonts w:hint="eastAsia" w:ascii="仿宋_GB2312" w:eastAsia="仿宋_GB2312" w:cs="仿宋"/>
                <w:bCs/>
                <w:sz w:val="24"/>
                <w:szCs w:val="24"/>
              </w:rPr>
              <w:t>%。</w:t>
            </w:r>
          </w:p>
        </w:tc>
        <w:tc>
          <w:tcPr>
            <w:tcW w:w="1840" w:type="dxa"/>
            <w:vMerge w:val="continue"/>
            <w:vAlign w:val="center"/>
          </w:tcPr>
          <w:p w14:paraId="733494E2">
            <w:pPr>
              <w:pStyle w:val="29"/>
              <w:widowControl w:val="0"/>
              <w:spacing w:line="400" w:lineRule="exact"/>
              <w:ind w:firstLine="0" w:firstLineChars="0"/>
              <w:jc w:val="center"/>
              <w:rPr>
                <w:rFonts w:ascii="仿宋_GB2312" w:eastAsia="仿宋_GB2312" w:cs="仿宋"/>
                <w:bCs/>
                <w:sz w:val="24"/>
                <w:szCs w:val="24"/>
              </w:rPr>
            </w:pPr>
          </w:p>
        </w:tc>
      </w:tr>
    </w:tbl>
    <w:p w14:paraId="251E9227">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1.4.肺卫不固</w:t>
      </w:r>
    </w:p>
    <w:p w14:paraId="39A7F1E6">
      <w:pPr>
        <w:pStyle w:val="29"/>
        <w:spacing w:line="240" w:lineRule="auto"/>
        <w:ind w:left="0" w:leftChars="0" w:firstLine="0" w:firstLineChars="0"/>
        <w:rPr>
          <w:rFonts w:hint="eastAsia" w:ascii="仿宋_GB2312" w:eastAsia="仿宋_GB2312" w:cs="仿宋"/>
          <w:bCs/>
          <w:sz w:val="28"/>
          <w:szCs w:val="28"/>
          <w:lang w:eastAsia="zh-CN"/>
        </w:rPr>
      </w:pPr>
      <w:r>
        <w:rPr>
          <w:rFonts w:hint="eastAsia" w:ascii="仿宋_GB2312" w:eastAsia="仿宋_GB2312" w:cs="仿宋"/>
          <w:bCs/>
          <w:sz w:val="28"/>
          <w:szCs w:val="28"/>
          <w:lang w:eastAsia="zh-CN"/>
        </w:rPr>
        <w:drawing>
          <wp:inline distT="0" distB="0" distL="114300" distR="114300">
            <wp:extent cx="5685790" cy="2101215"/>
            <wp:effectExtent l="0" t="0" r="10160" b="13335"/>
            <wp:docPr id="14" name="图片 14" descr="_cgi-bin_mmwebwx-bin_webwxgetmsgimg__&amp;MsgID=3178122757181363773&amp;skey=@crypt_81e7ea8_37d141df4c96af59c9ced9fc50323875&amp;mmweb_appid=wx_webfilehel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_cgi-bin_mmwebwx-bin_webwxgetmsgimg__&amp;MsgID=3178122757181363773&amp;skey=@crypt_81e7ea8_37d141df4c96af59c9ced9fc50323875&amp;mmweb_appid=wx_webfilehelper"/>
                    <pic:cNvPicPr>
                      <a:picLocks noChangeAspect="1"/>
                    </pic:cNvPicPr>
                  </pic:nvPicPr>
                  <pic:blipFill>
                    <a:blip r:embed="rId15"/>
                    <a:stretch>
                      <a:fillRect/>
                    </a:stretch>
                  </pic:blipFill>
                  <pic:spPr>
                    <a:xfrm>
                      <a:off x="0" y="0"/>
                      <a:ext cx="5685790" cy="2101215"/>
                    </a:xfrm>
                    <a:prstGeom prst="rect">
                      <a:avLst/>
                    </a:prstGeom>
                  </pic:spPr>
                </pic:pic>
              </a:graphicData>
            </a:graphic>
          </wp:inline>
        </w:drawing>
      </w:r>
    </w:p>
    <w:p w14:paraId="6D0462E2">
      <w:pPr>
        <w:pStyle w:val="29"/>
        <w:ind w:firstLine="420"/>
        <w:jc w:val="center"/>
        <w:rPr>
          <w:rFonts w:ascii="仿宋_GB2312" w:eastAsia="仿宋_GB2312" w:cs="仿宋"/>
          <w:bCs/>
          <w:sz w:val="28"/>
          <w:szCs w:val="28"/>
        </w:rPr>
      </w:pPr>
      <w:r>
        <w:rPr>
          <w:rFonts w:hint="eastAsia" w:ascii="黑体" w:hAnsi="黑体" w:eastAsia="黑体" w:cs="黑体"/>
          <w:bCs/>
          <w:szCs w:val="21"/>
        </w:rPr>
        <w:t>来源：刘蓬.中医耳鼻咽喉科学（第十一版）</w:t>
      </w:r>
    </w:p>
    <w:p w14:paraId="71487719">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治法：益气固表，祛风止咳。</w:t>
      </w:r>
    </w:p>
    <w:p w14:paraId="0DB1059A">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推荐方药：玉屏风散合桂枝汤。</w:t>
      </w:r>
    </w:p>
    <w:p w14:paraId="132A1264">
      <w:pPr>
        <w:pStyle w:val="29"/>
        <w:spacing w:line="520" w:lineRule="exact"/>
        <w:ind w:firstLine="560"/>
        <w:rPr>
          <w:rFonts w:hint="default" w:ascii="仿宋_GB2312" w:eastAsia="仿宋_GB2312" w:cs="仿宋"/>
          <w:bCs/>
          <w:color w:val="auto"/>
          <w:sz w:val="28"/>
          <w:szCs w:val="28"/>
          <w:lang w:val="en-US" w:eastAsia="zh-CN"/>
        </w:rPr>
      </w:pPr>
      <w:r>
        <w:rPr>
          <w:rFonts w:hint="eastAsia" w:ascii="仿宋_GB2312" w:eastAsia="仿宋_GB2312" w:cs="仿宋"/>
          <w:bCs/>
          <w:sz w:val="28"/>
          <w:szCs w:val="28"/>
        </w:rPr>
        <w:t>药物组成：防风、白术、桂枝(去皮)、芍药、生姜、黄芪、大枣、炙甘草。方中以黄芷益气固表；白术补气健脾；防风散风邪；桂枝、白芍相合则调和营卫；</w:t>
      </w:r>
      <w:r>
        <w:rPr>
          <w:rFonts w:hint="eastAsia" w:ascii="仿宋_GB2312" w:eastAsia="仿宋_GB2312" w:cs="仿宋"/>
          <w:bCs/>
          <w:color w:val="auto"/>
          <w:sz w:val="28"/>
          <w:szCs w:val="28"/>
        </w:rPr>
        <w:t>生姜散寒暖胃；大枣、炙甘草益气和中。玉屏风散</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黄芪甘温，内可大补脾肺之气，外可固表止汗。白术健脾益气，助黄芪以加强益气固表之力。两药合用，使气旺表实，则汗不外泄，外邪亦难内侵。佐以防风走表而散风御邪，黄芪得防风，则固表而不留邪；防风得黄芪，则祛风而不伤正。</w:t>
      </w:r>
      <w:r>
        <w:rPr>
          <w:rFonts w:hint="eastAsia" w:ascii="仿宋_GB2312" w:eastAsia="仿宋_GB2312" w:cs="仿宋"/>
          <w:bCs/>
          <w:color w:val="auto"/>
          <w:sz w:val="28"/>
          <w:szCs w:val="28"/>
          <w:lang w:val="en-US" w:eastAsia="zh-CN"/>
        </w:rPr>
        <w:t>各药物合用可益气固表。</w:t>
      </w:r>
    </w:p>
    <w:p w14:paraId="678C4B84">
      <w:pPr>
        <w:pStyle w:val="29"/>
        <w:spacing w:line="520" w:lineRule="exact"/>
        <w:ind w:firstLine="560"/>
        <w:rPr>
          <w:rFonts w:hint="eastAsia" w:ascii="仿宋_GB2312" w:eastAsia="仿宋_GB2312" w:cs="仿宋"/>
          <w:bCs/>
          <w:color w:val="auto"/>
          <w:sz w:val="28"/>
          <w:szCs w:val="28"/>
          <w:lang w:eastAsia="zh-CN"/>
        </w:rPr>
      </w:pPr>
      <w:r>
        <w:rPr>
          <w:rFonts w:hint="eastAsia" w:ascii="仿宋_GB2312" w:eastAsia="仿宋_GB2312" w:cs="仿宋"/>
          <w:bCs/>
          <w:color w:val="auto"/>
          <w:sz w:val="28"/>
          <w:szCs w:val="28"/>
          <w:lang w:val="en-US" w:eastAsia="zh-CN"/>
        </w:rPr>
        <w:t>桂枝汤：</w:t>
      </w:r>
      <w:r>
        <w:rPr>
          <w:rFonts w:hint="eastAsia" w:ascii="仿宋_GB2312" w:eastAsia="仿宋_GB2312" w:cs="仿宋"/>
          <w:bCs/>
          <w:color w:val="auto"/>
          <w:sz w:val="28"/>
          <w:szCs w:val="28"/>
          <w:lang w:eastAsia="zh-CN"/>
        </w:rPr>
        <w:t>桂枝助卫阳，通经络，解肌发表而祛在表之风邪。芍药益阴敛营，敛固外泄之营阴。生姜辛温，既助桂枝辛散表邪，又兼和胃止呕；大枣甘平，既能益气补中，且可滋脾生津。炙甘草调和药性，合桂枝辛甘化阳以实卫，合芍药酸甘化阴以和营，功兼佐使之用。</w:t>
      </w:r>
      <w:r>
        <w:rPr>
          <w:rFonts w:hint="eastAsia" w:ascii="仿宋_GB2312" w:eastAsia="仿宋_GB2312" w:cs="仿宋"/>
          <w:bCs/>
          <w:color w:val="auto"/>
          <w:sz w:val="28"/>
          <w:szCs w:val="28"/>
          <w:lang w:val="en-US" w:eastAsia="zh-CN"/>
        </w:rPr>
        <w:t>各药物合用可祛风止咳。</w:t>
      </w:r>
    </w:p>
    <w:p w14:paraId="62A07830">
      <w:pPr>
        <w:pStyle w:val="29"/>
        <w:spacing w:line="520" w:lineRule="exact"/>
        <w:ind w:firstLine="560"/>
        <w:rPr>
          <w:rFonts w:hint="default" w:ascii="仿宋_GB2312" w:eastAsia="仿宋_GB2312" w:cs="仿宋"/>
          <w:bCs/>
          <w:color w:val="0000FF"/>
          <w:sz w:val="28"/>
          <w:szCs w:val="28"/>
          <w:lang w:val="en-US" w:eastAsia="zh-CN"/>
        </w:rPr>
      </w:pPr>
      <w:r>
        <w:rPr>
          <w:rFonts w:hint="eastAsia" w:ascii="仿宋_GB2312" w:eastAsia="仿宋_GB2312" w:cs="仿宋"/>
          <w:bCs/>
          <w:color w:val="auto"/>
          <w:sz w:val="28"/>
          <w:szCs w:val="28"/>
        </w:rPr>
        <w:t>加减：咽痒甚者可配合蝉蜕、荆芥、金沸草、旱莲草、紫草等脱敏祛风之品；咳甚者可加用五味子、乌梅、诃子等收敛止咳之品；肺气虚甚者加用党参、山药等；肾气虚甚者加用补骨脂、磁石、蛤蚧、核桃仁。蝉蜕</w:t>
      </w:r>
      <w:r>
        <w:rPr>
          <w:rFonts w:hint="eastAsia" w:ascii="仿宋_GB2312" w:eastAsia="仿宋_GB2312" w:cs="仿宋"/>
          <w:bCs/>
          <w:color w:val="auto"/>
          <w:sz w:val="28"/>
          <w:szCs w:val="28"/>
          <w:lang w:val="en-US" w:eastAsia="zh-CN"/>
        </w:rPr>
        <w:t>可疏散风热、利咽、透疹、息风；</w:t>
      </w:r>
      <w:r>
        <w:rPr>
          <w:rFonts w:hint="eastAsia" w:ascii="仿宋_GB2312" w:eastAsia="仿宋_GB2312" w:cs="仿宋"/>
          <w:bCs/>
          <w:color w:val="auto"/>
          <w:sz w:val="28"/>
          <w:szCs w:val="28"/>
        </w:rPr>
        <w:t>荆芥</w:t>
      </w:r>
      <w:r>
        <w:rPr>
          <w:rFonts w:hint="eastAsia" w:ascii="仿宋_GB2312" w:eastAsia="仿宋_GB2312" w:cs="仿宋"/>
          <w:bCs/>
          <w:color w:val="auto"/>
          <w:sz w:val="28"/>
          <w:szCs w:val="28"/>
          <w:lang w:val="en-US" w:eastAsia="zh-CN"/>
        </w:rPr>
        <w:t>可祛风解表、透疹；</w:t>
      </w:r>
      <w:r>
        <w:rPr>
          <w:rFonts w:hint="eastAsia" w:ascii="仿宋_GB2312" w:eastAsia="仿宋_GB2312" w:cs="仿宋"/>
          <w:bCs/>
          <w:color w:val="auto"/>
          <w:sz w:val="28"/>
          <w:szCs w:val="28"/>
        </w:rPr>
        <w:t>金沸草</w:t>
      </w:r>
      <w:r>
        <w:rPr>
          <w:rFonts w:hint="eastAsia" w:ascii="仿宋_GB2312" w:eastAsia="仿宋_GB2312" w:cs="仿宋"/>
          <w:bCs/>
          <w:color w:val="auto"/>
          <w:sz w:val="28"/>
          <w:szCs w:val="28"/>
          <w:lang w:val="en-US" w:eastAsia="zh-CN"/>
        </w:rPr>
        <w:t>性善疏散，多用于外感咳嗽咳痰之症；</w:t>
      </w:r>
      <w:r>
        <w:rPr>
          <w:rFonts w:hint="eastAsia" w:ascii="仿宋_GB2312" w:eastAsia="仿宋_GB2312" w:cs="仿宋"/>
          <w:bCs/>
          <w:color w:val="auto"/>
          <w:sz w:val="28"/>
          <w:szCs w:val="28"/>
        </w:rPr>
        <w:t>旱莲草、紫草</w:t>
      </w:r>
      <w:r>
        <w:rPr>
          <w:rFonts w:hint="eastAsia" w:ascii="仿宋_GB2312" w:eastAsia="仿宋_GB2312" w:cs="仿宋"/>
          <w:bCs/>
          <w:color w:val="auto"/>
          <w:sz w:val="28"/>
          <w:szCs w:val="28"/>
          <w:lang w:val="en-US" w:eastAsia="zh-CN"/>
        </w:rPr>
        <w:t>可清热凉血、解毒透疹。诸药善于祛风止痒、利咽、止咳，对咽痒甚者可酌情辨证加减使用。党参性味甘平，主归肺脾二经，以补脾肺之气为主要作用；山药能益气养阴、补脾肺肾。故党参、山药</w:t>
      </w:r>
      <w:r>
        <w:rPr>
          <w:rFonts w:hint="eastAsia" w:ascii="仿宋_GB2312" w:eastAsia="仿宋_GB2312" w:cs="仿宋"/>
          <w:bCs/>
          <w:color w:val="auto"/>
          <w:sz w:val="28"/>
          <w:szCs w:val="28"/>
        </w:rPr>
        <w:t>对肺卫不固证肺气虚甚者</w:t>
      </w:r>
      <w:r>
        <w:rPr>
          <w:rFonts w:hint="eastAsia" w:ascii="仿宋_GB2312" w:eastAsia="仿宋_GB2312" w:cs="仿宋"/>
          <w:bCs/>
          <w:color w:val="auto"/>
          <w:sz w:val="28"/>
          <w:szCs w:val="28"/>
          <w:lang w:val="en-US" w:eastAsia="zh-CN"/>
        </w:rPr>
        <w:t>作用较好。</w:t>
      </w:r>
      <w:r>
        <w:rPr>
          <w:rFonts w:hint="eastAsia" w:ascii="仿宋_GB2312" w:eastAsia="仿宋_GB2312" w:cs="仿宋"/>
          <w:bCs/>
          <w:color w:val="auto"/>
          <w:sz w:val="28"/>
          <w:szCs w:val="28"/>
        </w:rPr>
        <w:t>补骨脂</w:t>
      </w:r>
      <w:r>
        <w:rPr>
          <w:rFonts w:hint="eastAsia" w:ascii="仿宋_GB2312" w:eastAsia="仿宋_GB2312" w:cs="仿宋"/>
          <w:bCs/>
          <w:color w:val="auto"/>
          <w:sz w:val="28"/>
          <w:szCs w:val="28"/>
          <w:lang w:val="en-US" w:eastAsia="zh-CN"/>
        </w:rPr>
        <w:t>性温燥，善壮肾阳。</w:t>
      </w:r>
      <w:r>
        <w:rPr>
          <w:rFonts w:hint="eastAsia" w:ascii="仿宋_GB2312" w:eastAsia="仿宋_GB2312" w:cs="仿宋"/>
          <w:bCs/>
          <w:color w:val="auto"/>
          <w:sz w:val="28"/>
          <w:szCs w:val="28"/>
        </w:rPr>
        <w:t>磁石</w:t>
      </w:r>
      <w:r>
        <w:rPr>
          <w:rFonts w:hint="eastAsia" w:ascii="仿宋_GB2312" w:eastAsia="仿宋_GB2312" w:cs="仿宋"/>
          <w:bCs/>
          <w:color w:val="auto"/>
          <w:sz w:val="28"/>
          <w:szCs w:val="28"/>
          <w:lang w:val="en-US" w:eastAsia="zh-CN"/>
        </w:rPr>
        <w:t>味咸入肾，有益肾纳气平喘之功。</w:t>
      </w:r>
      <w:r>
        <w:rPr>
          <w:rFonts w:hint="eastAsia" w:ascii="仿宋_GB2312" w:eastAsia="仿宋_GB2312" w:cs="仿宋"/>
          <w:bCs/>
          <w:color w:val="auto"/>
          <w:sz w:val="28"/>
          <w:szCs w:val="28"/>
        </w:rPr>
        <w:t>蛤蚧</w:t>
      </w:r>
      <w:r>
        <w:rPr>
          <w:rFonts w:hint="eastAsia" w:ascii="仿宋_GB2312" w:eastAsia="仿宋_GB2312" w:cs="仿宋"/>
          <w:bCs/>
          <w:color w:val="auto"/>
          <w:sz w:val="28"/>
          <w:szCs w:val="28"/>
          <w:lang w:val="en-US" w:eastAsia="zh-CN"/>
        </w:rPr>
        <w:t>入肺肾二经，长于补肺气、助肾阳、定喘咳。</w:t>
      </w:r>
      <w:r>
        <w:rPr>
          <w:rFonts w:hint="eastAsia" w:ascii="仿宋_GB2312" w:eastAsia="仿宋_GB2312" w:cs="仿宋"/>
          <w:bCs/>
          <w:color w:val="auto"/>
          <w:sz w:val="28"/>
          <w:szCs w:val="28"/>
        </w:rPr>
        <w:t>补骨脂、磁石、蛤蚧</w:t>
      </w:r>
      <w:r>
        <w:rPr>
          <w:rFonts w:hint="eastAsia" w:ascii="仿宋_GB2312" w:eastAsia="仿宋_GB2312" w:cs="仿宋"/>
          <w:bCs/>
          <w:color w:val="auto"/>
          <w:sz w:val="28"/>
          <w:szCs w:val="28"/>
          <w:lang w:val="en-US" w:eastAsia="zh-CN"/>
        </w:rPr>
        <w:t>皆善补肾气，</w:t>
      </w:r>
      <w:r>
        <w:rPr>
          <w:rFonts w:hint="eastAsia" w:ascii="仿宋_GB2312" w:eastAsia="仿宋_GB2312" w:cs="仿宋"/>
          <w:bCs/>
          <w:color w:val="auto"/>
          <w:sz w:val="28"/>
          <w:szCs w:val="28"/>
        </w:rPr>
        <w:t>对肺卫不固肾气虚甚者</w:t>
      </w:r>
      <w:r>
        <w:rPr>
          <w:rFonts w:hint="eastAsia" w:ascii="仿宋_GB2312" w:eastAsia="仿宋_GB2312" w:cs="仿宋"/>
          <w:bCs/>
          <w:color w:val="auto"/>
          <w:sz w:val="28"/>
          <w:szCs w:val="28"/>
          <w:lang w:val="en-US" w:eastAsia="zh-CN"/>
        </w:rPr>
        <w:t>可酌情加减。</w:t>
      </w:r>
    </w:p>
    <w:p w14:paraId="734188A5">
      <w:pPr>
        <w:pStyle w:val="29"/>
        <w:spacing w:line="520" w:lineRule="exact"/>
        <w:ind w:firstLine="0" w:firstLineChars="0"/>
        <w:jc w:val="center"/>
        <w:rPr>
          <w:rFonts w:ascii="黑体" w:hAnsi="黑体" w:eastAsia="黑体" w:cs="黑体"/>
          <w:bCs/>
          <w:sz w:val="24"/>
          <w:szCs w:val="24"/>
        </w:rPr>
      </w:pPr>
      <w:r>
        <w:rPr>
          <w:rFonts w:hint="eastAsia" w:ascii="黑体" w:hAnsi="黑体" w:eastAsia="黑体" w:cs="黑体"/>
          <w:bCs/>
          <w:sz w:val="24"/>
          <w:szCs w:val="24"/>
          <w:lang w:val="en-US" w:eastAsia="zh-CN"/>
        </w:rPr>
        <w:t>肺卫不固型</w:t>
      </w:r>
      <w:r>
        <w:rPr>
          <w:rFonts w:hint="eastAsia" w:ascii="黑体" w:hAnsi="黑体" w:eastAsia="黑体" w:cs="黑体"/>
          <w:bCs/>
          <w:sz w:val="24"/>
          <w:szCs w:val="24"/>
        </w:rPr>
        <w:t>病例内服法治疗记录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3539"/>
        <w:gridCol w:w="3208"/>
        <w:gridCol w:w="1840"/>
      </w:tblGrid>
      <w:tr w14:paraId="60B8E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792E57BB">
            <w:pPr>
              <w:pStyle w:val="29"/>
              <w:widowControl w:val="0"/>
              <w:spacing w:line="400" w:lineRule="exact"/>
              <w:ind w:firstLine="0" w:firstLineChars="0"/>
              <w:jc w:val="center"/>
              <w:rPr>
                <w:rFonts w:ascii="仿宋_GB2312" w:eastAsia="仿宋_GB2312" w:cs="仿宋"/>
                <w:bCs/>
                <w:sz w:val="24"/>
                <w:szCs w:val="24"/>
              </w:rPr>
            </w:pPr>
            <w:bookmarkStart w:id="10" w:name="_Hlk196292257"/>
            <w:r>
              <w:rPr>
                <w:rFonts w:hint="eastAsia" w:ascii="仿宋_GB2312" w:eastAsia="仿宋_GB2312" w:cs="仿宋"/>
                <w:bCs/>
                <w:sz w:val="24"/>
                <w:szCs w:val="24"/>
              </w:rPr>
              <w:t>年份</w:t>
            </w:r>
          </w:p>
        </w:tc>
        <w:tc>
          <w:tcPr>
            <w:tcW w:w="3539" w:type="dxa"/>
            <w:vAlign w:val="center"/>
          </w:tcPr>
          <w:p w14:paraId="292FB801">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实际治疗方法</w:t>
            </w:r>
          </w:p>
        </w:tc>
        <w:tc>
          <w:tcPr>
            <w:tcW w:w="3208" w:type="dxa"/>
            <w:vAlign w:val="center"/>
          </w:tcPr>
          <w:p w14:paraId="6B0E311E">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治疗效果</w:t>
            </w:r>
          </w:p>
        </w:tc>
        <w:tc>
          <w:tcPr>
            <w:tcW w:w="1840" w:type="dxa"/>
            <w:vAlign w:val="center"/>
          </w:tcPr>
          <w:p w14:paraId="215DD441">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核心指标的分析确定</w:t>
            </w:r>
          </w:p>
        </w:tc>
      </w:tr>
      <w:tr w14:paraId="31FEE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6F884554">
            <w:pPr>
              <w:pStyle w:val="29"/>
              <w:widowControl w:val="0"/>
              <w:spacing w:line="400" w:lineRule="exact"/>
              <w:ind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2015</w:t>
            </w:r>
          </w:p>
        </w:tc>
        <w:tc>
          <w:tcPr>
            <w:tcW w:w="3539" w:type="dxa"/>
            <w:vAlign w:val="center"/>
          </w:tcPr>
          <w:p w14:paraId="48980C06">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5CDDBD3E">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178</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83</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45</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31</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19</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89.3</w:t>
            </w:r>
            <w:r>
              <w:rPr>
                <w:rFonts w:hint="eastAsia" w:ascii="仿宋_GB2312" w:eastAsia="仿宋_GB2312" w:cs="仿宋"/>
                <w:bCs/>
                <w:color w:val="auto"/>
                <w:sz w:val="24"/>
                <w:szCs w:val="24"/>
              </w:rPr>
              <w:t>%。</w:t>
            </w:r>
          </w:p>
        </w:tc>
        <w:tc>
          <w:tcPr>
            <w:tcW w:w="1840" w:type="dxa"/>
            <w:vMerge w:val="restart"/>
            <w:vAlign w:val="center"/>
          </w:tcPr>
          <w:p w14:paraId="795C182C">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lang w:val="en-US" w:eastAsia="zh-CN"/>
              </w:rPr>
              <w:t>症状体征评分</w:t>
            </w:r>
          </w:p>
        </w:tc>
      </w:tr>
      <w:tr w14:paraId="54751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24BC046E">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2016</w:t>
            </w:r>
          </w:p>
        </w:tc>
        <w:tc>
          <w:tcPr>
            <w:tcW w:w="3539" w:type="dxa"/>
            <w:vAlign w:val="center"/>
          </w:tcPr>
          <w:p w14:paraId="6D3F67A2">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3EC541CC">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182</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85</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44</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33</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20</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89</w:t>
            </w:r>
            <w:r>
              <w:rPr>
                <w:rFonts w:hint="eastAsia" w:ascii="仿宋_GB2312" w:eastAsia="仿宋_GB2312" w:cs="仿宋"/>
                <w:bCs/>
                <w:color w:val="auto"/>
                <w:sz w:val="24"/>
                <w:szCs w:val="24"/>
              </w:rPr>
              <w:t>%。</w:t>
            </w:r>
          </w:p>
        </w:tc>
        <w:tc>
          <w:tcPr>
            <w:tcW w:w="1840" w:type="dxa"/>
            <w:vMerge w:val="continue"/>
            <w:vAlign w:val="center"/>
          </w:tcPr>
          <w:p w14:paraId="091CD283">
            <w:pPr>
              <w:pStyle w:val="29"/>
              <w:widowControl w:val="0"/>
              <w:spacing w:line="400" w:lineRule="exact"/>
              <w:ind w:firstLine="0" w:firstLineChars="0"/>
              <w:jc w:val="center"/>
              <w:rPr>
                <w:rFonts w:ascii="仿宋_GB2312" w:eastAsia="仿宋_GB2312" w:cs="仿宋"/>
                <w:bCs/>
                <w:sz w:val="24"/>
                <w:szCs w:val="24"/>
              </w:rPr>
            </w:pPr>
          </w:p>
        </w:tc>
      </w:tr>
      <w:tr w14:paraId="1F2EF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643A2A36">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2017</w:t>
            </w:r>
          </w:p>
        </w:tc>
        <w:tc>
          <w:tcPr>
            <w:tcW w:w="3539" w:type="dxa"/>
            <w:vAlign w:val="center"/>
          </w:tcPr>
          <w:p w14:paraId="4B726A90">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34CC609B">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186</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89</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45</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32</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20</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89.2</w:t>
            </w:r>
            <w:r>
              <w:rPr>
                <w:rFonts w:hint="eastAsia" w:ascii="仿宋_GB2312" w:eastAsia="仿宋_GB2312" w:cs="仿宋"/>
                <w:bCs/>
                <w:color w:val="auto"/>
                <w:sz w:val="24"/>
                <w:szCs w:val="24"/>
              </w:rPr>
              <w:t>%。</w:t>
            </w:r>
          </w:p>
        </w:tc>
        <w:tc>
          <w:tcPr>
            <w:tcW w:w="1840" w:type="dxa"/>
            <w:vMerge w:val="continue"/>
            <w:vAlign w:val="center"/>
          </w:tcPr>
          <w:p w14:paraId="5C9D9809">
            <w:pPr>
              <w:pStyle w:val="29"/>
              <w:widowControl w:val="0"/>
              <w:spacing w:line="400" w:lineRule="exact"/>
              <w:ind w:firstLine="0" w:firstLineChars="0"/>
              <w:jc w:val="center"/>
              <w:rPr>
                <w:rFonts w:ascii="仿宋_GB2312" w:eastAsia="仿宋_GB2312" w:cs="仿宋"/>
                <w:bCs/>
                <w:sz w:val="24"/>
                <w:szCs w:val="24"/>
              </w:rPr>
            </w:pPr>
          </w:p>
        </w:tc>
      </w:tr>
      <w:tr w14:paraId="7B7F1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C25109E">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2018</w:t>
            </w:r>
          </w:p>
        </w:tc>
        <w:tc>
          <w:tcPr>
            <w:tcW w:w="3539" w:type="dxa"/>
            <w:vAlign w:val="center"/>
          </w:tcPr>
          <w:p w14:paraId="30CEDD74">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580ACE24">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191</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87</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51</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31</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22</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88.5</w:t>
            </w:r>
            <w:r>
              <w:rPr>
                <w:rFonts w:hint="eastAsia" w:ascii="仿宋_GB2312" w:eastAsia="仿宋_GB2312" w:cs="仿宋"/>
                <w:bCs/>
                <w:color w:val="auto"/>
                <w:sz w:val="24"/>
                <w:szCs w:val="24"/>
              </w:rPr>
              <w:t>%。</w:t>
            </w:r>
          </w:p>
        </w:tc>
        <w:tc>
          <w:tcPr>
            <w:tcW w:w="1840" w:type="dxa"/>
            <w:vMerge w:val="continue"/>
            <w:vAlign w:val="center"/>
          </w:tcPr>
          <w:p w14:paraId="32EE6970">
            <w:pPr>
              <w:pStyle w:val="29"/>
              <w:widowControl w:val="0"/>
              <w:spacing w:line="400" w:lineRule="exact"/>
              <w:ind w:firstLine="0" w:firstLineChars="0"/>
              <w:jc w:val="center"/>
              <w:rPr>
                <w:rFonts w:ascii="仿宋_GB2312" w:eastAsia="仿宋_GB2312" w:cs="仿宋"/>
                <w:bCs/>
                <w:sz w:val="24"/>
                <w:szCs w:val="24"/>
              </w:rPr>
            </w:pPr>
          </w:p>
        </w:tc>
      </w:tr>
      <w:tr w14:paraId="655B1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9C2445F">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2019</w:t>
            </w:r>
          </w:p>
        </w:tc>
        <w:tc>
          <w:tcPr>
            <w:tcW w:w="3539" w:type="dxa"/>
            <w:vAlign w:val="center"/>
          </w:tcPr>
          <w:p w14:paraId="2BF09B92">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2CBA54C2">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183</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82</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48</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35</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18</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90.2</w:t>
            </w:r>
            <w:r>
              <w:rPr>
                <w:rFonts w:hint="eastAsia" w:ascii="仿宋_GB2312" w:eastAsia="仿宋_GB2312" w:cs="仿宋"/>
                <w:bCs/>
                <w:color w:val="auto"/>
                <w:sz w:val="24"/>
                <w:szCs w:val="24"/>
              </w:rPr>
              <w:t>%。</w:t>
            </w:r>
          </w:p>
        </w:tc>
        <w:tc>
          <w:tcPr>
            <w:tcW w:w="1840" w:type="dxa"/>
            <w:vMerge w:val="continue"/>
            <w:vAlign w:val="center"/>
          </w:tcPr>
          <w:p w14:paraId="18FBAFDA">
            <w:pPr>
              <w:pStyle w:val="29"/>
              <w:widowControl w:val="0"/>
              <w:spacing w:line="400" w:lineRule="exact"/>
              <w:ind w:firstLine="0" w:firstLineChars="0"/>
              <w:jc w:val="center"/>
              <w:rPr>
                <w:rFonts w:ascii="仿宋_GB2312" w:eastAsia="仿宋_GB2312" w:cs="仿宋"/>
                <w:bCs/>
                <w:sz w:val="24"/>
                <w:szCs w:val="24"/>
              </w:rPr>
            </w:pPr>
          </w:p>
        </w:tc>
      </w:tr>
      <w:tr w14:paraId="0100C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D83BC61">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2020</w:t>
            </w:r>
          </w:p>
        </w:tc>
        <w:tc>
          <w:tcPr>
            <w:tcW w:w="3539" w:type="dxa"/>
            <w:vAlign w:val="center"/>
          </w:tcPr>
          <w:p w14:paraId="5C9A117A">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423CC1AE">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163</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73</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40</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29</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21</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87.1</w:t>
            </w:r>
            <w:r>
              <w:rPr>
                <w:rFonts w:hint="eastAsia" w:ascii="仿宋_GB2312" w:eastAsia="仿宋_GB2312" w:cs="仿宋"/>
                <w:bCs/>
                <w:color w:val="auto"/>
                <w:sz w:val="24"/>
                <w:szCs w:val="24"/>
              </w:rPr>
              <w:t>%。</w:t>
            </w:r>
          </w:p>
        </w:tc>
        <w:tc>
          <w:tcPr>
            <w:tcW w:w="1840" w:type="dxa"/>
            <w:vMerge w:val="continue"/>
            <w:vAlign w:val="center"/>
          </w:tcPr>
          <w:p w14:paraId="5224A8BC">
            <w:pPr>
              <w:pStyle w:val="29"/>
              <w:widowControl w:val="0"/>
              <w:spacing w:line="400" w:lineRule="exact"/>
              <w:ind w:firstLine="0" w:firstLineChars="0"/>
              <w:jc w:val="center"/>
              <w:rPr>
                <w:rFonts w:ascii="仿宋_GB2312" w:eastAsia="仿宋_GB2312" w:cs="仿宋"/>
                <w:bCs/>
                <w:sz w:val="24"/>
                <w:szCs w:val="24"/>
              </w:rPr>
            </w:pPr>
          </w:p>
        </w:tc>
      </w:tr>
      <w:tr w14:paraId="6E70AB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5A55FE7">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2021</w:t>
            </w:r>
          </w:p>
        </w:tc>
        <w:tc>
          <w:tcPr>
            <w:tcW w:w="3539" w:type="dxa"/>
            <w:vAlign w:val="center"/>
          </w:tcPr>
          <w:p w14:paraId="4CC78934">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18A53DA3">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160</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70</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39</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30</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21</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86.9</w:t>
            </w:r>
            <w:r>
              <w:rPr>
                <w:rFonts w:hint="eastAsia" w:ascii="仿宋_GB2312" w:eastAsia="仿宋_GB2312" w:cs="仿宋"/>
                <w:bCs/>
                <w:color w:val="auto"/>
                <w:sz w:val="24"/>
                <w:szCs w:val="24"/>
              </w:rPr>
              <w:t>%。</w:t>
            </w:r>
          </w:p>
        </w:tc>
        <w:tc>
          <w:tcPr>
            <w:tcW w:w="1840" w:type="dxa"/>
            <w:vMerge w:val="continue"/>
            <w:vAlign w:val="center"/>
          </w:tcPr>
          <w:p w14:paraId="7EA95B8C">
            <w:pPr>
              <w:pStyle w:val="29"/>
              <w:widowControl w:val="0"/>
              <w:spacing w:line="400" w:lineRule="exact"/>
              <w:ind w:firstLine="0" w:firstLineChars="0"/>
              <w:jc w:val="center"/>
              <w:rPr>
                <w:rFonts w:ascii="仿宋_GB2312" w:eastAsia="仿宋_GB2312" w:cs="仿宋"/>
                <w:bCs/>
                <w:sz w:val="24"/>
                <w:szCs w:val="24"/>
              </w:rPr>
            </w:pPr>
          </w:p>
        </w:tc>
      </w:tr>
      <w:tr w14:paraId="72B11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794E001">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2022</w:t>
            </w:r>
          </w:p>
        </w:tc>
        <w:tc>
          <w:tcPr>
            <w:tcW w:w="3539" w:type="dxa"/>
            <w:vAlign w:val="center"/>
          </w:tcPr>
          <w:p w14:paraId="16AD1B44">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4F6229A6">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164</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75</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40</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31</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18</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89</w:t>
            </w:r>
            <w:r>
              <w:rPr>
                <w:rFonts w:hint="eastAsia" w:ascii="仿宋_GB2312" w:eastAsia="仿宋_GB2312" w:cs="仿宋"/>
                <w:bCs/>
                <w:color w:val="auto"/>
                <w:sz w:val="24"/>
                <w:szCs w:val="24"/>
              </w:rPr>
              <w:t>%。</w:t>
            </w:r>
          </w:p>
        </w:tc>
        <w:tc>
          <w:tcPr>
            <w:tcW w:w="1840" w:type="dxa"/>
            <w:vMerge w:val="continue"/>
            <w:vAlign w:val="center"/>
          </w:tcPr>
          <w:p w14:paraId="2A3E03E4">
            <w:pPr>
              <w:pStyle w:val="29"/>
              <w:widowControl w:val="0"/>
              <w:spacing w:line="400" w:lineRule="exact"/>
              <w:ind w:firstLine="0" w:firstLineChars="0"/>
              <w:jc w:val="center"/>
              <w:rPr>
                <w:rFonts w:ascii="仿宋_GB2312" w:eastAsia="仿宋_GB2312" w:cs="仿宋"/>
                <w:bCs/>
                <w:sz w:val="24"/>
                <w:szCs w:val="24"/>
              </w:rPr>
            </w:pPr>
          </w:p>
        </w:tc>
      </w:tr>
      <w:tr w14:paraId="02115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174158CB">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2023</w:t>
            </w:r>
          </w:p>
        </w:tc>
        <w:tc>
          <w:tcPr>
            <w:tcW w:w="3539" w:type="dxa"/>
            <w:vAlign w:val="center"/>
          </w:tcPr>
          <w:p w14:paraId="1E9678BD">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79BE8E5D">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189</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81</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47</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44</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26</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86.9</w:t>
            </w:r>
            <w:r>
              <w:rPr>
                <w:rFonts w:hint="eastAsia" w:ascii="仿宋_GB2312" w:eastAsia="仿宋_GB2312" w:cs="仿宋"/>
                <w:bCs/>
                <w:color w:val="auto"/>
                <w:sz w:val="24"/>
                <w:szCs w:val="24"/>
              </w:rPr>
              <w:t>%。</w:t>
            </w:r>
          </w:p>
        </w:tc>
        <w:tc>
          <w:tcPr>
            <w:tcW w:w="1840" w:type="dxa"/>
            <w:vMerge w:val="continue"/>
            <w:vAlign w:val="center"/>
          </w:tcPr>
          <w:p w14:paraId="7663F993">
            <w:pPr>
              <w:pStyle w:val="29"/>
              <w:widowControl w:val="0"/>
              <w:spacing w:line="400" w:lineRule="exact"/>
              <w:ind w:firstLine="0" w:firstLineChars="0"/>
              <w:jc w:val="center"/>
              <w:rPr>
                <w:rFonts w:ascii="仿宋_GB2312" w:eastAsia="仿宋_GB2312" w:cs="仿宋"/>
                <w:bCs/>
                <w:sz w:val="24"/>
                <w:szCs w:val="24"/>
              </w:rPr>
            </w:pPr>
          </w:p>
        </w:tc>
      </w:tr>
      <w:tr w14:paraId="1DF23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E373D21">
            <w:pPr>
              <w:pStyle w:val="29"/>
              <w:widowControl w:val="0"/>
              <w:spacing w:line="400" w:lineRule="exact"/>
              <w:ind w:firstLine="0" w:firstLineChars="0"/>
              <w:jc w:val="center"/>
              <w:rPr>
                <w:rFonts w:hint="default" w:ascii="仿宋_GB2312" w:eastAsia="仿宋_GB2312" w:cs="仿宋"/>
                <w:bCs/>
                <w:sz w:val="24"/>
                <w:szCs w:val="24"/>
                <w:lang w:val="en-US"/>
              </w:rPr>
            </w:pPr>
            <w:r>
              <w:rPr>
                <w:rFonts w:hint="eastAsia" w:ascii="仿宋_GB2312" w:eastAsia="仿宋_GB2312" w:cs="仿宋"/>
                <w:bCs/>
                <w:sz w:val="24"/>
                <w:szCs w:val="24"/>
                <w:lang w:val="en-US" w:eastAsia="zh-CN"/>
              </w:rPr>
              <w:t>2024</w:t>
            </w:r>
          </w:p>
        </w:tc>
        <w:tc>
          <w:tcPr>
            <w:tcW w:w="3539" w:type="dxa"/>
            <w:vAlign w:val="center"/>
          </w:tcPr>
          <w:p w14:paraId="61A8F0BF">
            <w:pPr>
              <w:pStyle w:val="29"/>
              <w:widowControl w:val="0"/>
              <w:spacing w:line="400" w:lineRule="exact"/>
              <w:ind w:firstLine="0" w:firstLineChars="0"/>
              <w:jc w:val="center"/>
              <w:rPr>
                <w:rFonts w:ascii="仿宋_GB2312" w:eastAsia="仿宋_GB2312" w:cs="仿宋"/>
                <w:bCs/>
                <w:sz w:val="24"/>
                <w:szCs w:val="24"/>
              </w:rPr>
            </w:pPr>
            <w:r>
              <w:rPr>
                <w:rFonts w:hint="eastAsia" w:ascii="仿宋_GB2312" w:eastAsia="仿宋_GB2312" w:cs="仿宋"/>
                <w:bCs/>
                <w:sz w:val="24"/>
                <w:szCs w:val="24"/>
              </w:rPr>
              <w:t>玉屏风散合桂枝汤</w:t>
            </w:r>
          </w:p>
        </w:tc>
        <w:tc>
          <w:tcPr>
            <w:tcW w:w="3208" w:type="dxa"/>
            <w:vAlign w:val="center"/>
          </w:tcPr>
          <w:p w14:paraId="52ACB39D">
            <w:pPr>
              <w:pStyle w:val="29"/>
              <w:widowControl w:val="0"/>
              <w:spacing w:line="400" w:lineRule="exact"/>
              <w:ind w:firstLine="0" w:firstLineChars="0"/>
              <w:jc w:val="center"/>
              <w:rPr>
                <w:rFonts w:ascii="仿宋_GB2312" w:eastAsia="仿宋_GB2312" w:cs="仿宋"/>
                <w:bCs/>
                <w:color w:val="auto"/>
                <w:sz w:val="24"/>
                <w:szCs w:val="24"/>
              </w:rPr>
            </w:pPr>
            <w:r>
              <w:rPr>
                <w:rFonts w:hint="eastAsia" w:ascii="仿宋_GB2312" w:eastAsia="仿宋_GB2312" w:cs="仿宋"/>
                <w:bCs/>
                <w:color w:val="auto"/>
                <w:sz w:val="24"/>
                <w:szCs w:val="24"/>
              </w:rPr>
              <w:t>共治疗</w:t>
            </w:r>
            <w:r>
              <w:rPr>
                <w:rFonts w:hint="eastAsia" w:ascii="仿宋_GB2312" w:eastAsia="仿宋_GB2312" w:cs="仿宋"/>
                <w:bCs/>
                <w:color w:val="auto"/>
                <w:sz w:val="24"/>
                <w:szCs w:val="24"/>
                <w:lang w:val="en-US" w:eastAsia="zh-CN"/>
              </w:rPr>
              <w:t>192</w:t>
            </w:r>
            <w:r>
              <w:rPr>
                <w:rFonts w:hint="eastAsia" w:ascii="仿宋_GB2312" w:eastAsia="仿宋_GB2312" w:cs="仿宋"/>
                <w:bCs/>
                <w:color w:val="auto"/>
                <w:sz w:val="24"/>
                <w:szCs w:val="24"/>
              </w:rPr>
              <w:t>例患者，其中痊愈</w:t>
            </w:r>
            <w:r>
              <w:rPr>
                <w:rFonts w:hint="eastAsia" w:ascii="仿宋_GB2312" w:eastAsia="仿宋_GB2312" w:cs="仿宋"/>
                <w:bCs/>
                <w:color w:val="auto"/>
                <w:sz w:val="24"/>
                <w:szCs w:val="24"/>
                <w:lang w:val="en-US" w:eastAsia="zh-CN"/>
              </w:rPr>
              <w:t>85</w:t>
            </w:r>
            <w:r>
              <w:rPr>
                <w:rFonts w:hint="eastAsia" w:ascii="仿宋_GB2312" w:eastAsia="仿宋_GB2312" w:cs="仿宋"/>
                <w:bCs/>
                <w:color w:val="auto"/>
                <w:sz w:val="24"/>
                <w:szCs w:val="24"/>
              </w:rPr>
              <w:t>例，显效</w:t>
            </w:r>
            <w:r>
              <w:rPr>
                <w:rFonts w:hint="eastAsia" w:ascii="仿宋_GB2312" w:eastAsia="仿宋_GB2312" w:cs="仿宋"/>
                <w:bCs/>
                <w:color w:val="auto"/>
                <w:sz w:val="24"/>
                <w:szCs w:val="24"/>
                <w:lang w:val="en-US" w:eastAsia="zh-CN"/>
              </w:rPr>
              <w:t>50</w:t>
            </w:r>
            <w:r>
              <w:rPr>
                <w:rFonts w:hint="eastAsia" w:ascii="仿宋_GB2312" w:eastAsia="仿宋_GB2312" w:cs="仿宋"/>
                <w:bCs/>
                <w:color w:val="auto"/>
                <w:sz w:val="24"/>
                <w:szCs w:val="24"/>
              </w:rPr>
              <w:t>例，有效</w:t>
            </w:r>
            <w:r>
              <w:rPr>
                <w:rFonts w:hint="eastAsia" w:ascii="仿宋_GB2312" w:eastAsia="仿宋_GB2312" w:cs="仿宋"/>
                <w:bCs/>
                <w:color w:val="auto"/>
                <w:sz w:val="24"/>
                <w:szCs w:val="24"/>
                <w:lang w:val="en-US" w:eastAsia="zh-CN"/>
              </w:rPr>
              <w:t>35</w:t>
            </w:r>
            <w:r>
              <w:rPr>
                <w:rFonts w:hint="eastAsia" w:ascii="仿宋_GB2312" w:eastAsia="仿宋_GB2312" w:cs="仿宋"/>
                <w:bCs/>
                <w:color w:val="auto"/>
                <w:sz w:val="24"/>
                <w:szCs w:val="24"/>
              </w:rPr>
              <w:t>例，无效</w:t>
            </w:r>
            <w:r>
              <w:rPr>
                <w:rFonts w:hint="eastAsia" w:ascii="仿宋_GB2312" w:eastAsia="仿宋_GB2312" w:cs="仿宋"/>
                <w:bCs/>
                <w:color w:val="auto"/>
                <w:sz w:val="24"/>
                <w:szCs w:val="24"/>
                <w:lang w:val="en-US" w:eastAsia="zh-CN"/>
              </w:rPr>
              <w:t>22</w:t>
            </w:r>
            <w:r>
              <w:rPr>
                <w:rFonts w:hint="eastAsia" w:ascii="仿宋_GB2312" w:eastAsia="仿宋_GB2312" w:cs="仿宋"/>
                <w:bCs/>
                <w:color w:val="auto"/>
                <w:sz w:val="24"/>
                <w:szCs w:val="24"/>
              </w:rPr>
              <w:t>例，总有效率</w:t>
            </w:r>
            <w:r>
              <w:rPr>
                <w:rFonts w:hint="eastAsia" w:ascii="仿宋_GB2312" w:eastAsia="仿宋_GB2312" w:cs="仿宋"/>
                <w:bCs/>
                <w:color w:val="auto"/>
                <w:sz w:val="24"/>
                <w:szCs w:val="24"/>
                <w:lang w:val="en-US" w:eastAsia="zh-CN"/>
              </w:rPr>
              <w:t>88.5</w:t>
            </w:r>
            <w:r>
              <w:rPr>
                <w:rFonts w:hint="eastAsia" w:ascii="仿宋_GB2312" w:eastAsia="仿宋_GB2312" w:cs="仿宋"/>
                <w:bCs/>
                <w:color w:val="auto"/>
                <w:sz w:val="24"/>
                <w:szCs w:val="24"/>
              </w:rPr>
              <w:t>%。</w:t>
            </w:r>
          </w:p>
        </w:tc>
        <w:tc>
          <w:tcPr>
            <w:tcW w:w="1840" w:type="dxa"/>
            <w:vMerge w:val="continue"/>
            <w:vAlign w:val="center"/>
          </w:tcPr>
          <w:p w14:paraId="0AACE15D">
            <w:pPr>
              <w:pStyle w:val="29"/>
              <w:widowControl w:val="0"/>
              <w:spacing w:line="400" w:lineRule="exact"/>
              <w:ind w:firstLine="0" w:firstLineChars="0"/>
              <w:jc w:val="center"/>
              <w:rPr>
                <w:rFonts w:ascii="仿宋_GB2312" w:eastAsia="仿宋_GB2312" w:cs="仿宋"/>
                <w:bCs/>
                <w:sz w:val="24"/>
                <w:szCs w:val="24"/>
              </w:rPr>
            </w:pPr>
          </w:p>
        </w:tc>
      </w:tr>
      <w:bookmarkEnd w:id="10"/>
    </w:tbl>
    <w:p w14:paraId="64D9210A">
      <w:pPr>
        <w:pStyle w:val="29"/>
        <w:spacing w:line="520" w:lineRule="exact"/>
        <w:ind w:firstLine="560"/>
        <w:rPr>
          <w:rFonts w:ascii="仿宋_GB2312" w:eastAsia="仿宋_GB2312" w:cs="仿宋"/>
          <w:bCs/>
          <w:color w:val="FF0000"/>
          <w:sz w:val="28"/>
          <w:szCs w:val="28"/>
        </w:rPr>
      </w:pPr>
    </w:p>
    <w:p w14:paraId="47244250">
      <w:pPr>
        <w:pStyle w:val="29"/>
        <w:spacing w:line="520" w:lineRule="exact"/>
        <w:ind w:firstLine="560"/>
        <w:rPr>
          <w:rFonts w:hint="eastAsia" w:ascii="仿宋_GB2312" w:eastAsia="仿宋_GB2312" w:cs="仿宋"/>
          <w:b/>
          <w:bCs w:val="0"/>
          <w:color w:val="auto"/>
          <w:sz w:val="28"/>
          <w:szCs w:val="28"/>
          <w:lang w:eastAsia="zh-CN"/>
        </w:rPr>
      </w:pPr>
      <w:r>
        <w:rPr>
          <w:rFonts w:hint="eastAsia" w:ascii="仿宋_GB2312" w:eastAsia="仿宋_GB2312" w:cs="仿宋"/>
          <w:b/>
          <w:bCs w:val="0"/>
          <w:color w:val="auto"/>
          <w:sz w:val="28"/>
          <w:szCs w:val="28"/>
          <w:lang w:eastAsia="zh-CN"/>
        </w:rPr>
        <w:t>疗程选择原因：</w:t>
      </w:r>
    </w:p>
    <w:p w14:paraId="6F4CB03B">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1、喉源性咳嗽</w:t>
      </w:r>
      <w:r>
        <w:rPr>
          <w:rFonts w:hint="eastAsia" w:ascii="仿宋_GB2312" w:eastAsia="仿宋_GB2312" w:cs="仿宋"/>
          <w:bCs/>
          <w:color w:val="auto"/>
          <w:sz w:val="28"/>
          <w:szCs w:val="28"/>
        </w:rPr>
        <w:t>多因外感六淫、内伤脏腑等导致肺失宣降，肺气上逆而发。一般</w:t>
      </w:r>
      <w:r>
        <w:rPr>
          <w:rFonts w:hint="eastAsia" w:ascii="仿宋_GB2312" w:eastAsia="仿宋_GB2312" w:cs="仿宋"/>
          <w:bCs/>
          <w:color w:val="auto"/>
          <w:sz w:val="28"/>
          <w:szCs w:val="28"/>
          <w:lang w:val="en-US" w:eastAsia="zh-CN"/>
        </w:rPr>
        <w:t>喉源性</w:t>
      </w:r>
      <w:r>
        <w:rPr>
          <w:rFonts w:hint="eastAsia" w:ascii="仿宋_GB2312" w:eastAsia="仿宋_GB2312" w:cs="仿宋"/>
          <w:bCs/>
          <w:color w:val="auto"/>
          <w:sz w:val="28"/>
          <w:szCs w:val="28"/>
        </w:rPr>
        <w:t>咳嗽初期，病邪在表，病情相对较轻浅，如能及时用中药疏散外邪、宣肺止咳，</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左右时间通常可使外邪得解，肺气宣畅，咳嗽症状缓解。</w:t>
      </w:r>
    </w:p>
    <w:p w14:paraId="328C70B7">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2、</w:t>
      </w:r>
      <w:r>
        <w:rPr>
          <w:rFonts w:hint="eastAsia" w:ascii="仿宋_GB2312" w:eastAsia="仿宋_GB2312" w:cs="仿宋"/>
          <w:bCs/>
          <w:color w:val="auto"/>
          <w:sz w:val="28"/>
          <w:szCs w:val="28"/>
        </w:rPr>
        <w:t>对于一些内伤咳嗽，如因</w:t>
      </w:r>
      <w:r>
        <w:rPr>
          <w:rFonts w:hint="eastAsia" w:ascii="仿宋_GB2312" w:eastAsia="仿宋_GB2312" w:cs="仿宋"/>
          <w:bCs/>
          <w:color w:val="auto"/>
          <w:sz w:val="28"/>
          <w:szCs w:val="28"/>
          <w:lang w:val="en-US" w:eastAsia="zh-CN"/>
        </w:rPr>
        <w:t>脾虚痰湿</w:t>
      </w:r>
      <w:r>
        <w:rPr>
          <w:rFonts w:hint="eastAsia" w:ascii="仿宋_GB2312" w:eastAsia="仿宋_GB2312" w:cs="仿宋"/>
          <w:bCs/>
          <w:color w:val="auto"/>
          <w:sz w:val="28"/>
          <w:szCs w:val="28"/>
        </w:rPr>
        <w:t>、</w:t>
      </w:r>
      <w:r>
        <w:rPr>
          <w:rFonts w:hint="eastAsia" w:ascii="仿宋_GB2312" w:eastAsia="仿宋_GB2312" w:cs="仿宋"/>
          <w:bCs/>
          <w:color w:val="auto"/>
          <w:sz w:val="28"/>
          <w:szCs w:val="28"/>
          <w:lang w:val="en-US" w:eastAsia="zh-CN"/>
        </w:rPr>
        <w:t>阴虚火旺</w:t>
      </w:r>
      <w:r>
        <w:rPr>
          <w:rFonts w:hint="eastAsia" w:ascii="仿宋_GB2312" w:eastAsia="仿宋_GB2312" w:cs="仿宋"/>
          <w:bCs/>
          <w:color w:val="auto"/>
          <w:sz w:val="28"/>
          <w:szCs w:val="28"/>
        </w:rPr>
        <w:t>等引起，</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的治疗可起到初步的调理脏腑、化痰止咳作用，改善症状，为后续进一步治疗奠定基础。</w:t>
      </w:r>
    </w:p>
    <w:p w14:paraId="61612EAD">
      <w:pPr>
        <w:pStyle w:val="29"/>
        <w:spacing w:line="520" w:lineRule="exact"/>
        <w:ind w:left="0" w:leftChars="0" w:firstLine="560" w:firstLineChars="20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3、</w:t>
      </w:r>
      <w:r>
        <w:rPr>
          <w:rFonts w:hint="eastAsia" w:ascii="仿宋_GB2312" w:eastAsia="仿宋_GB2312" w:cs="仿宋"/>
          <w:bCs/>
          <w:color w:val="auto"/>
          <w:sz w:val="28"/>
          <w:szCs w:val="28"/>
        </w:rPr>
        <w:t>中药通过调整人体整体的阴阳平衡、气血津液运行来</w:t>
      </w:r>
      <w:r>
        <w:rPr>
          <w:rFonts w:hint="eastAsia" w:ascii="仿宋_GB2312" w:eastAsia="仿宋_GB2312" w:cs="仿宋"/>
          <w:bCs/>
          <w:color w:val="auto"/>
          <w:sz w:val="28"/>
          <w:szCs w:val="28"/>
          <w:lang w:val="en-US" w:eastAsia="zh-CN"/>
        </w:rPr>
        <w:t>发挥</w:t>
      </w:r>
      <w:r>
        <w:rPr>
          <w:rFonts w:hint="eastAsia" w:ascii="仿宋_GB2312" w:eastAsia="仿宋_GB2312" w:cs="仿宋"/>
          <w:bCs/>
          <w:color w:val="auto"/>
          <w:sz w:val="28"/>
          <w:szCs w:val="28"/>
        </w:rPr>
        <w:t>治疗作用。在治疗咳嗽时，能多靶点、多层次地对病因和病理机制进行干预。一般经过</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左右的用药，可使药物在体内持续发挥作用，逐渐纠正肺脏及相关脏腑的功能失调，减轻咳嗽症状。</w:t>
      </w:r>
    </w:p>
    <w:p w14:paraId="1947EA8B">
      <w:pPr>
        <w:pStyle w:val="29"/>
        <w:spacing w:line="520" w:lineRule="exact"/>
        <w:ind w:left="0" w:leftChars="0" w:firstLine="560" w:firstLineChars="20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4、</w:t>
      </w:r>
      <w:r>
        <w:rPr>
          <w:rFonts w:hint="eastAsia" w:ascii="仿宋_GB2312" w:eastAsia="仿宋_GB2312" w:cs="仿宋"/>
          <w:bCs/>
          <w:color w:val="auto"/>
          <w:sz w:val="28"/>
          <w:szCs w:val="28"/>
        </w:rPr>
        <w:t>历代医家在长期的临床实践中，通过对大量咳嗽患者的治疗观察，总结出一般情况下，采用中药治疗咳嗽，</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左右可见明显疗效。现代临床研究也进一步验证了这一经验，多数咳嗽患者经过</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规范的中药治疗，症状会有不同程度的改善。</w:t>
      </w:r>
    </w:p>
    <w:p w14:paraId="2A2897CD">
      <w:pPr>
        <w:pStyle w:val="29"/>
        <w:spacing w:line="520" w:lineRule="exact"/>
        <w:ind w:left="0" w:leftChars="0" w:firstLine="560" w:firstLineChars="20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5、</w:t>
      </w:r>
      <w:r>
        <w:rPr>
          <w:rFonts w:hint="eastAsia" w:ascii="仿宋_GB2312" w:eastAsia="仿宋_GB2312" w:cs="仿宋"/>
          <w:bCs/>
          <w:color w:val="auto"/>
          <w:sz w:val="28"/>
          <w:szCs w:val="28"/>
        </w:rPr>
        <w:t>人体自身具有一定的自我修复能力。在中药的辅助下，人体的免疫系统能更好地发挥作用，抵御病邪，修复受损的肺组织和气道。</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的时间基本能让人体在药物的帮助下，完成对轻度至中度咳嗽相关损伤的初步修复和功能调整。</w:t>
      </w:r>
    </w:p>
    <w:p w14:paraId="3A48A837">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喉源性</w:t>
      </w:r>
      <w:r>
        <w:rPr>
          <w:rFonts w:hint="eastAsia" w:ascii="仿宋_GB2312" w:eastAsia="仿宋_GB2312" w:cs="仿宋"/>
          <w:bCs/>
          <w:color w:val="auto"/>
          <w:sz w:val="28"/>
          <w:szCs w:val="28"/>
        </w:rPr>
        <w:t>咳嗽的具体治疗疗程还需根据患者的具体病情、体质、年龄等因素进行个体化调整，并非所有</w:t>
      </w:r>
      <w:r>
        <w:rPr>
          <w:rFonts w:hint="eastAsia" w:ascii="仿宋_GB2312" w:eastAsia="仿宋_GB2312" w:cs="仿宋"/>
          <w:bCs/>
          <w:color w:val="auto"/>
          <w:sz w:val="28"/>
          <w:szCs w:val="28"/>
          <w:lang w:val="en-US" w:eastAsia="zh-CN"/>
        </w:rPr>
        <w:t>喉源性</w:t>
      </w:r>
      <w:r>
        <w:rPr>
          <w:rFonts w:hint="eastAsia" w:ascii="仿宋_GB2312" w:eastAsia="仿宋_GB2312" w:cs="仿宋"/>
          <w:bCs/>
          <w:color w:val="auto"/>
          <w:sz w:val="28"/>
          <w:szCs w:val="28"/>
        </w:rPr>
        <w:t>咳嗽都固定为</w:t>
      </w:r>
      <w:r>
        <w:rPr>
          <w:rFonts w:hint="eastAsia" w:ascii="仿宋_GB2312" w:eastAsia="仿宋_GB2312" w:cs="仿宋"/>
          <w:bCs/>
          <w:color w:val="auto"/>
          <w:sz w:val="28"/>
          <w:szCs w:val="28"/>
          <w:lang w:val="en-US" w:eastAsia="zh-CN"/>
        </w:rPr>
        <w:t>7</w:t>
      </w:r>
      <w:r>
        <w:rPr>
          <w:rFonts w:hint="eastAsia" w:ascii="Times New Roman" w:hAnsi="Times New Roman" w:eastAsia="仿宋_GB2312" w:cs="Times New Roman"/>
          <w:bCs/>
          <w:color w:val="auto"/>
          <w:sz w:val="28"/>
          <w:szCs w:val="28"/>
          <w:lang w:val="en-US" w:eastAsia="zh-CN"/>
        </w:rPr>
        <w:t>~</w:t>
      </w:r>
      <w:r>
        <w:rPr>
          <w:rFonts w:hint="eastAsia" w:ascii="仿宋_GB2312" w:eastAsia="仿宋_GB2312" w:cs="仿宋"/>
          <w:bCs/>
          <w:color w:val="auto"/>
          <w:sz w:val="28"/>
          <w:szCs w:val="28"/>
          <w:lang w:val="en-US" w:eastAsia="zh-CN"/>
        </w:rPr>
        <w:t>10天</w:t>
      </w:r>
      <w:r>
        <w:rPr>
          <w:rFonts w:hint="eastAsia" w:ascii="仿宋_GB2312" w:eastAsia="仿宋_GB2312" w:cs="仿宋"/>
          <w:bCs/>
          <w:color w:val="auto"/>
          <w:sz w:val="28"/>
          <w:szCs w:val="28"/>
        </w:rPr>
        <w:t>疗程。</w:t>
      </w:r>
    </w:p>
    <w:p w14:paraId="4C18C46A">
      <w:pPr>
        <w:pStyle w:val="29"/>
        <w:spacing w:line="520" w:lineRule="exact"/>
        <w:ind w:firstLine="560"/>
        <w:rPr>
          <w:rFonts w:hint="eastAsia" w:ascii="仿宋_GB2312" w:eastAsia="仿宋_GB2312" w:cs="仿宋"/>
          <w:bCs/>
          <w:color w:val="auto"/>
          <w:sz w:val="28"/>
          <w:szCs w:val="28"/>
        </w:rPr>
      </w:pPr>
    </w:p>
    <w:p w14:paraId="623BE112">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2.外治法</w:t>
      </w:r>
    </w:p>
    <w:p w14:paraId="383EF8A2">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2.1.针灸</w:t>
      </w:r>
    </w:p>
    <w:p w14:paraId="531FC772">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2.1.1.体针</w:t>
      </w:r>
    </w:p>
    <w:p w14:paraId="23E6DF8B">
      <w:pPr>
        <w:pStyle w:val="55"/>
        <w:keepNext w:val="0"/>
        <w:keepLines w:val="0"/>
        <w:pageBreakBefore w:val="0"/>
        <w:widowControl/>
        <w:suppressLineNumbers w:val="0"/>
        <w:kinsoku/>
        <w:wordWrap/>
        <w:overflowPunct/>
        <w:topLinePunct w:val="0"/>
        <w:bidi w:val="0"/>
        <w:adjustRightInd/>
        <w:snapToGrid/>
        <w:spacing w:beforeAutospacing="0" w:afterAutospacing="0" w:line="520" w:lineRule="exact"/>
        <w:ind w:left="0" w:firstLine="562"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hAnsi="Calibri" w:eastAsia="仿宋_GB2312" w:cs="仿宋"/>
          <w:b/>
          <w:bCs w:val="0"/>
          <w:color w:val="auto"/>
          <w:kern w:val="0"/>
          <w:sz w:val="28"/>
          <w:szCs w:val="28"/>
          <w:highlight w:val="none"/>
          <w:lang w:val="en-US" w:eastAsia="zh-CN" w:bidi="ar-SA"/>
        </w:rPr>
        <w:t>穴位选择依据</w:t>
      </w:r>
      <w:r>
        <w:rPr>
          <w:rFonts w:hint="eastAsia" w:ascii="仿宋_GB2312" w:hAnsi="Calibri" w:eastAsia="仿宋_GB2312" w:cs="仿宋"/>
          <w:bCs/>
          <w:color w:val="auto"/>
          <w:kern w:val="0"/>
          <w:sz w:val="28"/>
          <w:szCs w:val="28"/>
          <w:highlight w:val="none"/>
          <w:lang w:val="en-US" w:eastAsia="zh-CN" w:bidi="ar-SA"/>
        </w:rPr>
        <w:t>：</w:t>
      </w:r>
    </w:p>
    <w:p w14:paraId="4DFCE9A2">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0"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1、</w:t>
      </w:r>
      <w:r>
        <w:rPr>
          <w:rFonts w:hint="eastAsia" w:ascii="仿宋_GB2312" w:hAnsi="Calibri" w:eastAsia="仿宋_GB2312" w:cs="仿宋"/>
          <w:bCs/>
          <w:color w:val="auto"/>
          <w:kern w:val="0"/>
          <w:sz w:val="28"/>
          <w:szCs w:val="28"/>
          <w:highlight w:val="none"/>
          <w:lang w:val="en-US" w:eastAsia="zh-CN" w:bidi="ar-SA"/>
        </w:rPr>
        <w:t>风邪犯肺证：合谷（祛风解表）、列缺（宣肺止咳）、天突（利咽化痰），配风池（祛风通络）、大椎（清热散邪）。</w:t>
      </w:r>
    </w:p>
    <w:p w14:paraId="4574C527">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0"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2、</w:t>
      </w:r>
      <w:r>
        <w:rPr>
          <w:rFonts w:hint="eastAsia" w:ascii="仿宋_GB2312" w:hAnsi="Calibri" w:eastAsia="仿宋_GB2312" w:cs="仿宋"/>
          <w:bCs/>
          <w:color w:val="auto"/>
          <w:kern w:val="0"/>
          <w:sz w:val="28"/>
          <w:szCs w:val="28"/>
          <w:highlight w:val="none"/>
          <w:lang w:val="en-US" w:eastAsia="zh-CN" w:bidi="ar-SA"/>
        </w:rPr>
        <w:t>脾虚痰浊证：足三里（健脾益气）、丰隆（化痰祛湿）、脾俞（调补脾胃），配中脘（和胃降逆）、肺俞（宣肺化痰）。</w:t>
      </w:r>
    </w:p>
    <w:p w14:paraId="6422FB4D">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0"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3、</w:t>
      </w:r>
      <w:r>
        <w:rPr>
          <w:rFonts w:hint="eastAsia" w:ascii="仿宋_GB2312" w:hAnsi="Calibri" w:eastAsia="仿宋_GB2312" w:cs="仿宋"/>
          <w:bCs/>
          <w:color w:val="auto"/>
          <w:kern w:val="0"/>
          <w:sz w:val="28"/>
          <w:szCs w:val="28"/>
          <w:highlight w:val="none"/>
          <w:lang w:val="en-US" w:eastAsia="zh-CN" w:bidi="ar-SA"/>
        </w:rPr>
        <w:t>阴虚火旺证：太溪（滋阴降火）、照海（清虚热）、列缺（润肺止咳），配三阴交（滋阴养血）、肺俞（补肺润燥）。</w:t>
      </w:r>
    </w:p>
    <w:p w14:paraId="30A604DE">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0"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4、</w:t>
      </w:r>
      <w:r>
        <w:rPr>
          <w:rFonts w:hint="eastAsia" w:ascii="仿宋_GB2312" w:hAnsi="Calibri" w:eastAsia="仿宋_GB2312" w:cs="仿宋"/>
          <w:bCs/>
          <w:color w:val="auto"/>
          <w:kern w:val="0"/>
          <w:sz w:val="28"/>
          <w:szCs w:val="28"/>
          <w:highlight w:val="none"/>
          <w:lang w:val="en-US" w:eastAsia="zh-CN" w:bidi="ar-SA"/>
        </w:rPr>
        <w:t>肺卫不固证：气海（益气固表）、关元（温补元气）、肺俞（补肺益气），配足三里（健脾补虚）、肾俞（补肾纳气）。</w:t>
      </w:r>
    </w:p>
    <w:p w14:paraId="692B7871">
      <w:pPr>
        <w:pStyle w:val="55"/>
        <w:keepNext w:val="0"/>
        <w:keepLines w:val="0"/>
        <w:pageBreakBefore w:val="0"/>
        <w:widowControl/>
        <w:suppressLineNumbers w:val="0"/>
        <w:kinsoku/>
        <w:wordWrap/>
        <w:overflowPunct/>
        <w:topLinePunct w:val="0"/>
        <w:autoSpaceDE/>
        <w:autoSpaceDN/>
        <w:bidi w:val="0"/>
        <w:adjustRightInd/>
        <w:snapToGrid/>
        <w:spacing w:beforeAutospacing="0" w:afterAutospacing="0" w:line="520" w:lineRule="exact"/>
        <w:ind w:left="0" w:firstLine="562"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hAnsi="Calibri" w:eastAsia="仿宋_GB2312" w:cs="仿宋"/>
          <w:b/>
          <w:bCs w:val="0"/>
          <w:color w:val="auto"/>
          <w:kern w:val="0"/>
          <w:sz w:val="28"/>
          <w:szCs w:val="28"/>
          <w:highlight w:val="none"/>
          <w:lang w:val="en-US" w:eastAsia="zh-CN" w:bidi="ar-SA"/>
        </w:rPr>
        <w:t>操作方法及疗程</w:t>
      </w:r>
      <w:r>
        <w:rPr>
          <w:rFonts w:hint="eastAsia" w:ascii="仿宋_GB2312" w:hAnsi="Calibri" w:eastAsia="仿宋_GB2312" w:cs="仿宋"/>
          <w:bCs/>
          <w:color w:val="auto"/>
          <w:kern w:val="0"/>
          <w:sz w:val="28"/>
          <w:szCs w:val="28"/>
          <w:highlight w:val="none"/>
          <w:lang w:val="en-US" w:eastAsia="zh-CN" w:bidi="ar-SA"/>
        </w:rPr>
        <w:t>主要参照GB/T 21709.7-2008 针灸技术操作规范 第7部分：皮肤针及《针灸治疗学》（人民卫生出版社，2016）</w:t>
      </w:r>
      <w:r>
        <w:rPr>
          <w:rFonts w:hint="eastAsia" w:ascii="仿宋_GB2312" w:eastAsia="仿宋_GB2312" w:cs="仿宋"/>
          <w:bCs/>
          <w:sz w:val="28"/>
          <w:szCs w:val="28"/>
        </w:rPr>
        <w:t>同时结合广西中医药大学第一附属医院</w:t>
      </w:r>
      <w:r>
        <w:rPr>
          <w:rFonts w:hint="eastAsia" w:ascii="仿宋_GB2312" w:eastAsia="仿宋_GB2312" w:cs="仿宋"/>
          <w:sz w:val="28"/>
          <w:szCs w:val="28"/>
        </w:rPr>
        <w:t>喉源性咳嗽中医诊疗</w:t>
      </w:r>
      <w:r>
        <w:rPr>
          <w:rFonts w:hint="eastAsia" w:ascii="仿宋_GB2312" w:eastAsia="仿宋_GB2312" w:cs="仿宋"/>
          <w:bCs/>
          <w:sz w:val="28"/>
          <w:szCs w:val="28"/>
        </w:rPr>
        <w:t>经验</w:t>
      </w:r>
      <w:r>
        <w:rPr>
          <w:rFonts w:hint="eastAsia" w:ascii="仿宋_GB2312" w:eastAsia="仿宋_GB2312" w:cs="仿宋"/>
          <w:bCs/>
          <w:sz w:val="28"/>
          <w:szCs w:val="28"/>
          <w:lang w:eastAsia="zh-CN"/>
        </w:rPr>
        <w:t>而确定</w:t>
      </w:r>
      <w:r>
        <w:rPr>
          <w:rFonts w:hint="eastAsia" w:ascii="仿宋_GB2312" w:hAnsi="Calibri" w:eastAsia="仿宋_GB2312" w:cs="仿宋"/>
          <w:bCs/>
          <w:color w:val="auto"/>
          <w:kern w:val="0"/>
          <w:sz w:val="28"/>
          <w:szCs w:val="28"/>
          <w:highlight w:val="none"/>
          <w:lang w:val="en-US" w:eastAsia="zh-CN" w:bidi="ar-SA"/>
        </w:rPr>
        <w:t>：</w:t>
      </w:r>
    </w:p>
    <w:p w14:paraId="52A29F03">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1、</w:t>
      </w:r>
      <w:r>
        <w:rPr>
          <w:rFonts w:hint="eastAsia" w:ascii="仿宋_GB2312" w:hAnsi="Calibri" w:eastAsia="仿宋_GB2312" w:cs="仿宋"/>
          <w:bCs/>
          <w:color w:val="auto"/>
          <w:kern w:val="0"/>
          <w:sz w:val="28"/>
          <w:szCs w:val="28"/>
          <w:highlight w:val="none"/>
          <w:lang w:val="en-US" w:eastAsia="zh-CN" w:bidi="ar-SA"/>
        </w:rPr>
        <w:t>针刺深度：根据穴位解剖特点，一般直刺10</w:t>
      </w:r>
      <w:r>
        <w:rPr>
          <w:rFonts w:hint="eastAsia" w:ascii="Times New Roman" w:hAnsi="Times New Roman" w:eastAsia="仿宋_GB2312" w:cs="Times New Roman"/>
          <w:bCs/>
          <w:color w:val="auto"/>
          <w:sz w:val="28"/>
          <w:szCs w:val="28"/>
          <w:lang w:val="en-US" w:eastAsia="zh-CN"/>
        </w:rPr>
        <w:t>~</w:t>
      </w:r>
      <w:r>
        <w:rPr>
          <w:rFonts w:hint="eastAsia" w:ascii="仿宋_GB2312" w:hAnsi="Calibri" w:eastAsia="仿宋_GB2312" w:cs="仿宋"/>
          <w:bCs/>
          <w:color w:val="auto"/>
          <w:kern w:val="0"/>
          <w:sz w:val="28"/>
          <w:szCs w:val="28"/>
          <w:highlight w:val="none"/>
          <w:lang w:val="en-US" w:eastAsia="zh-CN" w:bidi="ar-SA"/>
        </w:rPr>
        <w:t>30mm。</w:t>
      </w:r>
    </w:p>
    <w:p w14:paraId="4B7AF08C">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2、</w:t>
      </w:r>
      <w:r>
        <w:rPr>
          <w:rFonts w:hint="eastAsia" w:ascii="仿宋_GB2312" w:hAnsi="Calibri" w:eastAsia="仿宋_GB2312" w:cs="仿宋"/>
          <w:bCs/>
          <w:color w:val="auto"/>
          <w:kern w:val="0"/>
          <w:sz w:val="28"/>
          <w:szCs w:val="28"/>
          <w:highlight w:val="none"/>
          <w:lang w:val="en-US" w:eastAsia="zh-CN" w:bidi="ar-SA"/>
        </w:rPr>
        <w:t>留针时间：20</w:t>
      </w:r>
      <w:r>
        <w:rPr>
          <w:rFonts w:hint="eastAsia" w:ascii="Times New Roman" w:hAnsi="Times New Roman" w:eastAsia="仿宋_GB2312" w:cs="Times New Roman"/>
          <w:bCs/>
          <w:color w:val="auto"/>
          <w:sz w:val="28"/>
          <w:szCs w:val="28"/>
          <w:lang w:val="en-US" w:eastAsia="zh-CN"/>
        </w:rPr>
        <w:t>~</w:t>
      </w:r>
      <w:r>
        <w:rPr>
          <w:rFonts w:hint="eastAsia" w:ascii="仿宋_GB2312" w:hAnsi="Calibri" w:eastAsia="仿宋_GB2312" w:cs="仿宋"/>
          <w:bCs/>
          <w:color w:val="auto"/>
          <w:kern w:val="0"/>
          <w:sz w:val="28"/>
          <w:szCs w:val="28"/>
          <w:highlight w:val="none"/>
          <w:lang w:val="en-US" w:eastAsia="zh-CN" w:bidi="ar-SA"/>
        </w:rPr>
        <w:t>30分钟，行平补平泻手法。</w:t>
      </w:r>
    </w:p>
    <w:p w14:paraId="3ED9D755">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eastAsia="仿宋_GB2312" w:cs="仿宋"/>
          <w:bCs/>
          <w:color w:val="auto"/>
          <w:kern w:val="0"/>
          <w:sz w:val="28"/>
          <w:szCs w:val="28"/>
          <w:highlight w:val="none"/>
          <w:lang w:val="en-US" w:eastAsia="zh-CN" w:bidi="ar-SA"/>
        </w:rPr>
        <w:t>3、</w:t>
      </w:r>
      <w:r>
        <w:rPr>
          <w:rFonts w:hint="eastAsia" w:ascii="仿宋_GB2312" w:hAnsi="Calibri" w:eastAsia="仿宋_GB2312" w:cs="仿宋"/>
          <w:bCs/>
          <w:color w:val="auto"/>
          <w:kern w:val="0"/>
          <w:sz w:val="28"/>
          <w:szCs w:val="28"/>
          <w:highlight w:val="none"/>
          <w:lang w:val="en-US" w:eastAsia="zh-CN" w:bidi="ar-SA"/>
        </w:rPr>
        <w:t>疗程：每周3次，连续4周为1疗程，病情较重者可延长至6周。</w:t>
      </w:r>
    </w:p>
    <w:p w14:paraId="1DACA293">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p>
    <w:p w14:paraId="4EBE6387">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p>
    <w:p w14:paraId="01494CFA">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color w:val="auto"/>
          <w:kern w:val="0"/>
          <w:sz w:val="28"/>
          <w:szCs w:val="28"/>
          <w:highlight w:val="none"/>
          <w:lang w:val="en-US" w:eastAsia="zh-CN" w:bidi="ar-SA"/>
        </w:rPr>
      </w:pPr>
      <w:bookmarkStart w:id="11" w:name="_GoBack"/>
      <w:bookmarkEnd w:id="11"/>
    </w:p>
    <w:p w14:paraId="2BD7AB23">
      <w:pPr>
        <w:pStyle w:val="29"/>
        <w:spacing w:line="520" w:lineRule="exact"/>
        <w:ind w:firstLine="0" w:firstLineChars="0"/>
        <w:jc w:val="center"/>
        <w:rPr>
          <w:rFonts w:hint="eastAsia" w:ascii="仿宋_GB2312" w:eastAsia="仿宋_GB2312" w:cs="仿宋"/>
          <w:bCs/>
          <w:color w:val="FF0000"/>
          <w:sz w:val="28"/>
          <w:szCs w:val="28"/>
        </w:rPr>
      </w:pPr>
      <w:r>
        <w:rPr>
          <w:rFonts w:hint="eastAsia" w:ascii="黑体" w:hAnsi="黑体" w:eastAsia="黑体" w:cs="黑体"/>
          <w:bCs/>
          <w:sz w:val="24"/>
          <w:szCs w:val="24"/>
          <w:lang w:eastAsia="zh-CN"/>
        </w:rPr>
        <w:t>喉源性咳嗽</w:t>
      </w:r>
      <w:r>
        <w:rPr>
          <w:rFonts w:hint="eastAsia" w:ascii="黑体" w:hAnsi="黑体" w:eastAsia="黑体" w:cs="黑体"/>
          <w:bCs/>
          <w:sz w:val="24"/>
          <w:szCs w:val="24"/>
        </w:rPr>
        <w:t>病例</w:t>
      </w:r>
      <w:r>
        <w:rPr>
          <w:rFonts w:hint="eastAsia" w:ascii="黑体" w:hAnsi="黑体" w:eastAsia="黑体" w:cs="黑体"/>
          <w:bCs/>
          <w:sz w:val="24"/>
          <w:szCs w:val="24"/>
          <w:lang w:eastAsia="zh-CN"/>
        </w:rPr>
        <w:t>体针法</w:t>
      </w:r>
      <w:r>
        <w:rPr>
          <w:rFonts w:hint="eastAsia" w:ascii="黑体" w:hAnsi="黑体" w:eastAsia="黑体" w:cs="黑体"/>
          <w:bCs/>
          <w:sz w:val="24"/>
          <w:szCs w:val="24"/>
        </w:rPr>
        <w:t>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3368"/>
        <w:gridCol w:w="3379"/>
        <w:gridCol w:w="1840"/>
      </w:tblGrid>
      <w:tr w14:paraId="26C50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47B956A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年份</w:t>
            </w:r>
          </w:p>
        </w:tc>
        <w:tc>
          <w:tcPr>
            <w:tcW w:w="3368" w:type="dxa"/>
            <w:vAlign w:val="center"/>
          </w:tcPr>
          <w:p w14:paraId="3C85322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实际治疗方法</w:t>
            </w:r>
          </w:p>
        </w:tc>
        <w:tc>
          <w:tcPr>
            <w:tcW w:w="3379" w:type="dxa"/>
            <w:vAlign w:val="center"/>
          </w:tcPr>
          <w:p w14:paraId="2E699EF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治疗效果</w:t>
            </w:r>
          </w:p>
        </w:tc>
        <w:tc>
          <w:tcPr>
            <w:tcW w:w="1840" w:type="dxa"/>
            <w:vAlign w:val="center"/>
          </w:tcPr>
          <w:p w14:paraId="05E9FEE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核心指标的分析确定</w:t>
            </w:r>
          </w:p>
        </w:tc>
      </w:tr>
      <w:tr w14:paraId="3DA58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737C2BDA">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2015</w:t>
            </w:r>
          </w:p>
        </w:tc>
        <w:tc>
          <w:tcPr>
            <w:tcW w:w="3368" w:type="dxa"/>
            <w:vAlign w:val="center"/>
          </w:tcPr>
          <w:p w14:paraId="7FFF7063">
            <w:pPr>
              <w:widowControl/>
              <w:autoSpaceDE w:val="0"/>
              <w:autoSpaceDN w:val="0"/>
              <w:spacing w:line="400" w:lineRule="exact"/>
              <w:jc w:val="center"/>
              <w:rPr>
                <w:rFonts w:hint="eastAsia" w:ascii="仿宋_GB2312" w:eastAsia="仿宋_GB2312" w:cs="仿宋"/>
                <w:bCs/>
                <w:kern w:val="0"/>
                <w:sz w:val="24"/>
                <w:lang w:val="en-US" w:eastAsia="zh-CN"/>
              </w:rPr>
            </w:pPr>
            <w:r>
              <w:rPr>
                <w:rFonts w:hint="eastAsia" w:ascii="仿宋_GB2312" w:eastAsia="仿宋_GB2312" w:cs="仿宋"/>
                <w:bCs/>
                <w:kern w:val="0"/>
                <w:sz w:val="24"/>
                <w:lang w:val="en-US" w:eastAsia="zh-CN"/>
              </w:rPr>
              <w:t>辨证选穴</w:t>
            </w:r>
          </w:p>
        </w:tc>
        <w:tc>
          <w:tcPr>
            <w:tcW w:w="3379" w:type="dxa"/>
            <w:vAlign w:val="center"/>
          </w:tcPr>
          <w:p w14:paraId="1DA0F11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238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28</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88.2</w:t>
            </w:r>
            <w:r>
              <w:rPr>
                <w:rFonts w:hint="eastAsia" w:ascii="仿宋_GB2312" w:eastAsia="仿宋_GB2312" w:cs="仿宋"/>
                <w:bCs/>
                <w:kern w:val="0"/>
                <w:sz w:val="24"/>
              </w:rPr>
              <w:t>%。</w:t>
            </w:r>
          </w:p>
        </w:tc>
        <w:tc>
          <w:tcPr>
            <w:tcW w:w="1840" w:type="dxa"/>
            <w:vMerge w:val="restart"/>
            <w:vAlign w:val="center"/>
          </w:tcPr>
          <w:p w14:paraId="50EA05A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sz w:val="24"/>
                <w:szCs w:val="24"/>
                <w:lang w:val="en-US" w:eastAsia="zh-CN"/>
              </w:rPr>
              <w:t>症状体征评分</w:t>
            </w:r>
          </w:p>
        </w:tc>
      </w:tr>
      <w:tr w14:paraId="45749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4E766A6">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2016</w:t>
            </w:r>
          </w:p>
        </w:tc>
        <w:tc>
          <w:tcPr>
            <w:tcW w:w="3368" w:type="dxa"/>
            <w:vAlign w:val="center"/>
          </w:tcPr>
          <w:p w14:paraId="6A0E96D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3681079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243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41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24</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90.1</w:t>
            </w:r>
            <w:r>
              <w:rPr>
                <w:rFonts w:hint="eastAsia" w:ascii="仿宋_GB2312" w:eastAsia="仿宋_GB2312" w:cs="仿宋"/>
                <w:bCs/>
                <w:kern w:val="0"/>
                <w:sz w:val="24"/>
              </w:rPr>
              <w:t>%。</w:t>
            </w:r>
          </w:p>
        </w:tc>
        <w:tc>
          <w:tcPr>
            <w:tcW w:w="1840" w:type="dxa"/>
            <w:vMerge w:val="continue"/>
            <w:vAlign w:val="center"/>
          </w:tcPr>
          <w:p w14:paraId="26759B55">
            <w:pPr>
              <w:widowControl/>
              <w:autoSpaceDE w:val="0"/>
              <w:autoSpaceDN w:val="0"/>
              <w:spacing w:line="400" w:lineRule="exact"/>
              <w:jc w:val="center"/>
              <w:rPr>
                <w:rFonts w:ascii="仿宋_GB2312" w:eastAsia="仿宋_GB2312" w:cs="仿宋"/>
                <w:bCs/>
                <w:kern w:val="0"/>
                <w:sz w:val="24"/>
              </w:rPr>
            </w:pPr>
          </w:p>
        </w:tc>
      </w:tr>
      <w:tr w14:paraId="49E095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18AC2693">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2017</w:t>
            </w:r>
          </w:p>
        </w:tc>
        <w:tc>
          <w:tcPr>
            <w:tcW w:w="3368" w:type="dxa"/>
            <w:vAlign w:val="center"/>
          </w:tcPr>
          <w:p w14:paraId="2811350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597EF6F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248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122</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57</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43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89.5</w:t>
            </w:r>
            <w:r>
              <w:rPr>
                <w:rFonts w:hint="eastAsia" w:ascii="仿宋_GB2312" w:eastAsia="仿宋_GB2312" w:cs="仿宋"/>
                <w:bCs/>
                <w:kern w:val="0"/>
                <w:sz w:val="24"/>
              </w:rPr>
              <w:t>%。</w:t>
            </w:r>
          </w:p>
        </w:tc>
        <w:tc>
          <w:tcPr>
            <w:tcW w:w="1840" w:type="dxa"/>
            <w:vMerge w:val="continue"/>
            <w:vAlign w:val="center"/>
          </w:tcPr>
          <w:p w14:paraId="13B06532">
            <w:pPr>
              <w:widowControl/>
              <w:autoSpaceDE w:val="0"/>
              <w:autoSpaceDN w:val="0"/>
              <w:spacing w:line="400" w:lineRule="exact"/>
              <w:jc w:val="center"/>
              <w:rPr>
                <w:rFonts w:ascii="仿宋_GB2312" w:eastAsia="仿宋_GB2312" w:cs="仿宋"/>
                <w:bCs/>
                <w:kern w:val="0"/>
                <w:sz w:val="24"/>
              </w:rPr>
            </w:pPr>
          </w:p>
        </w:tc>
      </w:tr>
      <w:tr w14:paraId="672BD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2269BDD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2018</w:t>
            </w:r>
          </w:p>
        </w:tc>
        <w:tc>
          <w:tcPr>
            <w:tcW w:w="3368" w:type="dxa"/>
            <w:vAlign w:val="center"/>
          </w:tcPr>
          <w:p w14:paraId="4EC7D9F6">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5A114A6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255</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42</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86.7</w:t>
            </w:r>
            <w:r>
              <w:rPr>
                <w:rFonts w:hint="eastAsia" w:ascii="仿宋_GB2312" w:eastAsia="仿宋_GB2312" w:cs="仿宋"/>
                <w:bCs/>
                <w:kern w:val="0"/>
                <w:sz w:val="24"/>
              </w:rPr>
              <w:t>%。</w:t>
            </w:r>
          </w:p>
        </w:tc>
        <w:tc>
          <w:tcPr>
            <w:tcW w:w="1840" w:type="dxa"/>
            <w:vMerge w:val="continue"/>
            <w:vAlign w:val="center"/>
          </w:tcPr>
          <w:p w14:paraId="6D52B2FB">
            <w:pPr>
              <w:widowControl/>
              <w:autoSpaceDE w:val="0"/>
              <w:autoSpaceDN w:val="0"/>
              <w:spacing w:line="400" w:lineRule="exact"/>
              <w:jc w:val="center"/>
              <w:rPr>
                <w:rFonts w:ascii="仿宋_GB2312" w:eastAsia="仿宋_GB2312" w:cs="仿宋"/>
                <w:bCs/>
                <w:kern w:val="0"/>
                <w:sz w:val="24"/>
              </w:rPr>
            </w:pPr>
          </w:p>
        </w:tc>
      </w:tr>
      <w:tr w14:paraId="15DFD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2CF9FC9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2019</w:t>
            </w:r>
          </w:p>
        </w:tc>
        <w:tc>
          <w:tcPr>
            <w:tcW w:w="3368" w:type="dxa"/>
            <w:vAlign w:val="center"/>
          </w:tcPr>
          <w:p w14:paraId="0C93F7D0">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158E032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253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39</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85.4</w:t>
            </w:r>
            <w:r>
              <w:rPr>
                <w:rFonts w:hint="eastAsia" w:ascii="仿宋_GB2312" w:eastAsia="仿宋_GB2312" w:cs="仿宋"/>
                <w:bCs/>
                <w:kern w:val="0"/>
                <w:sz w:val="24"/>
              </w:rPr>
              <w:t>%。</w:t>
            </w:r>
          </w:p>
        </w:tc>
        <w:tc>
          <w:tcPr>
            <w:tcW w:w="1840" w:type="dxa"/>
            <w:vMerge w:val="continue"/>
            <w:vAlign w:val="center"/>
          </w:tcPr>
          <w:p w14:paraId="0CACEF4C">
            <w:pPr>
              <w:widowControl/>
              <w:autoSpaceDE w:val="0"/>
              <w:autoSpaceDN w:val="0"/>
              <w:spacing w:line="400" w:lineRule="exact"/>
              <w:jc w:val="center"/>
              <w:rPr>
                <w:rFonts w:ascii="仿宋_GB2312" w:eastAsia="仿宋_GB2312" w:cs="仿宋"/>
                <w:bCs/>
                <w:kern w:val="0"/>
                <w:sz w:val="24"/>
              </w:rPr>
            </w:pPr>
          </w:p>
        </w:tc>
      </w:tr>
      <w:tr w14:paraId="1E2C9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05323E4">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2020</w:t>
            </w:r>
          </w:p>
        </w:tc>
        <w:tc>
          <w:tcPr>
            <w:tcW w:w="3368" w:type="dxa"/>
            <w:vAlign w:val="center"/>
          </w:tcPr>
          <w:p w14:paraId="66D379F0">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23C59F5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217</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28</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87.6</w:t>
            </w:r>
            <w:r>
              <w:rPr>
                <w:rFonts w:hint="eastAsia" w:ascii="仿宋_GB2312" w:eastAsia="仿宋_GB2312" w:cs="仿宋"/>
                <w:bCs/>
                <w:kern w:val="0"/>
                <w:sz w:val="24"/>
              </w:rPr>
              <w:t>%。</w:t>
            </w:r>
          </w:p>
        </w:tc>
        <w:tc>
          <w:tcPr>
            <w:tcW w:w="1840" w:type="dxa"/>
            <w:vMerge w:val="continue"/>
            <w:vAlign w:val="center"/>
          </w:tcPr>
          <w:p w14:paraId="4FA6670A">
            <w:pPr>
              <w:widowControl/>
              <w:autoSpaceDE w:val="0"/>
              <w:autoSpaceDN w:val="0"/>
              <w:spacing w:line="400" w:lineRule="exact"/>
              <w:jc w:val="center"/>
              <w:rPr>
                <w:rFonts w:ascii="仿宋_GB2312" w:eastAsia="仿宋_GB2312" w:cs="仿宋"/>
                <w:bCs/>
                <w:kern w:val="0"/>
                <w:sz w:val="24"/>
              </w:rPr>
            </w:pPr>
          </w:p>
        </w:tc>
      </w:tr>
      <w:tr w14:paraId="66B52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D792E16">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2021</w:t>
            </w:r>
          </w:p>
        </w:tc>
        <w:tc>
          <w:tcPr>
            <w:tcW w:w="3368" w:type="dxa"/>
            <w:vAlign w:val="center"/>
          </w:tcPr>
          <w:p w14:paraId="2F39F18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137C8E3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204</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119</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88.7</w:t>
            </w:r>
            <w:r>
              <w:rPr>
                <w:rFonts w:hint="eastAsia" w:ascii="仿宋_GB2312" w:eastAsia="仿宋_GB2312" w:cs="仿宋"/>
                <w:bCs/>
                <w:kern w:val="0"/>
                <w:sz w:val="24"/>
              </w:rPr>
              <w:t>%。</w:t>
            </w:r>
          </w:p>
        </w:tc>
        <w:tc>
          <w:tcPr>
            <w:tcW w:w="1840" w:type="dxa"/>
            <w:vMerge w:val="continue"/>
            <w:vAlign w:val="center"/>
          </w:tcPr>
          <w:p w14:paraId="75E9A063">
            <w:pPr>
              <w:widowControl/>
              <w:autoSpaceDE w:val="0"/>
              <w:autoSpaceDN w:val="0"/>
              <w:spacing w:line="400" w:lineRule="exact"/>
              <w:jc w:val="center"/>
              <w:rPr>
                <w:rFonts w:ascii="仿宋_GB2312" w:eastAsia="仿宋_GB2312" w:cs="仿宋"/>
                <w:bCs/>
                <w:kern w:val="0"/>
                <w:sz w:val="24"/>
              </w:rPr>
            </w:pPr>
          </w:p>
        </w:tc>
      </w:tr>
      <w:tr w14:paraId="29744D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6B5E96F2">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2022</w:t>
            </w:r>
          </w:p>
        </w:tc>
        <w:tc>
          <w:tcPr>
            <w:tcW w:w="3368" w:type="dxa"/>
            <w:vAlign w:val="center"/>
          </w:tcPr>
          <w:p w14:paraId="72386CF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07E880C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201</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86.6</w:t>
            </w:r>
            <w:r>
              <w:rPr>
                <w:rFonts w:hint="eastAsia" w:ascii="仿宋_GB2312" w:eastAsia="仿宋_GB2312" w:cs="仿宋"/>
                <w:bCs/>
                <w:kern w:val="0"/>
                <w:sz w:val="24"/>
              </w:rPr>
              <w:t>%。</w:t>
            </w:r>
          </w:p>
        </w:tc>
        <w:tc>
          <w:tcPr>
            <w:tcW w:w="1840" w:type="dxa"/>
            <w:vMerge w:val="continue"/>
            <w:vAlign w:val="center"/>
          </w:tcPr>
          <w:p w14:paraId="32EF5B8D">
            <w:pPr>
              <w:widowControl/>
              <w:autoSpaceDE w:val="0"/>
              <w:autoSpaceDN w:val="0"/>
              <w:spacing w:line="400" w:lineRule="exact"/>
              <w:jc w:val="center"/>
              <w:rPr>
                <w:rFonts w:ascii="仿宋_GB2312" w:eastAsia="仿宋_GB2312" w:cs="仿宋"/>
                <w:bCs/>
                <w:kern w:val="0"/>
                <w:sz w:val="24"/>
              </w:rPr>
            </w:pPr>
          </w:p>
        </w:tc>
      </w:tr>
      <w:tr w14:paraId="30D24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BD09280">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2023</w:t>
            </w:r>
          </w:p>
        </w:tc>
        <w:tc>
          <w:tcPr>
            <w:tcW w:w="3368" w:type="dxa"/>
            <w:vAlign w:val="center"/>
          </w:tcPr>
          <w:p w14:paraId="3D523AF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14CB3B7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253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134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61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91</w:t>
            </w:r>
            <w:r>
              <w:rPr>
                <w:rFonts w:hint="eastAsia" w:ascii="仿宋_GB2312" w:eastAsia="仿宋_GB2312" w:cs="仿宋"/>
                <w:bCs/>
                <w:kern w:val="0"/>
                <w:sz w:val="24"/>
              </w:rPr>
              <w:t>%。</w:t>
            </w:r>
          </w:p>
        </w:tc>
        <w:tc>
          <w:tcPr>
            <w:tcW w:w="1840" w:type="dxa"/>
            <w:vMerge w:val="continue"/>
            <w:vAlign w:val="center"/>
          </w:tcPr>
          <w:p w14:paraId="4B5EEC11">
            <w:pPr>
              <w:widowControl/>
              <w:autoSpaceDE w:val="0"/>
              <w:autoSpaceDN w:val="0"/>
              <w:spacing w:line="400" w:lineRule="exact"/>
              <w:jc w:val="center"/>
              <w:rPr>
                <w:rFonts w:ascii="仿宋_GB2312" w:eastAsia="仿宋_GB2312" w:cs="仿宋"/>
                <w:bCs/>
                <w:kern w:val="0"/>
                <w:sz w:val="24"/>
              </w:rPr>
            </w:pPr>
          </w:p>
        </w:tc>
      </w:tr>
      <w:tr w14:paraId="27C16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FF502A3">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2024</w:t>
            </w:r>
          </w:p>
        </w:tc>
        <w:tc>
          <w:tcPr>
            <w:tcW w:w="3368" w:type="dxa"/>
            <w:vAlign w:val="center"/>
          </w:tcPr>
          <w:p w14:paraId="22BB37B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79" w:type="dxa"/>
            <w:vAlign w:val="center"/>
          </w:tcPr>
          <w:p w14:paraId="5B2FCEE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267</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141</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59</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88.4</w:t>
            </w:r>
            <w:r>
              <w:rPr>
                <w:rFonts w:hint="eastAsia" w:ascii="仿宋_GB2312" w:eastAsia="仿宋_GB2312" w:cs="仿宋"/>
                <w:bCs/>
                <w:kern w:val="0"/>
                <w:sz w:val="24"/>
              </w:rPr>
              <w:t>%。</w:t>
            </w:r>
          </w:p>
        </w:tc>
        <w:tc>
          <w:tcPr>
            <w:tcW w:w="1840" w:type="dxa"/>
            <w:vMerge w:val="continue"/>
            <w:vAlign w:val="center"/>
          </w:tcPr>
          <w:p w14:paraId="691E448E">
            <w:pPr>
              <w:widowControl/>
              <w:autoSpaceDE w:val="0"/>
              <w:autoSpaceDN w:val="0"/>
              <w:spacing w:line="400" w:lineRule="exact"/>
              <w:jc w:val="center"/>
              <w:rPr>
                <w:rFonts w:ascii="仿宋_GB2312" w:eastAsia="仿宋_GB2312" w:cs="仿宋"/>
                <w:bCs/>
                <w:kern w:val="0"/>
                <w:sz w:val="24"/>
              </w:rPr>
            </w:pPr>
          </w:p>
        </w:tc>
      </w:tr>
    </w:tbl>
    <w:p w14:paraId="2747431B">
      <w:pPr>
        <w:pStyle w:val="29"/>
        <w:ind w:firstLine="0" w:firstLineChars="0"/>
        <w:jc w:val="center"/>
      </w:pPr>
      <w:r>
        <w:drawing>
          <wp:inline distT="0" distB="0" distL="114300" distR="114300">
            <wp:extent cx="5266055" cy="1751965"/>
            <wp:effectExtent l="0" t="0" r="1079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266055" cy="1751965"/>
                    </a:xfrm>
                    <a:prstGeom prst="rect">
                      <a:avLst/>
                    </a:prstGeom>
                    <a:noFill/>
                    <a:ln>
                      <a:noFill/>
                    </a:ln>
                  </pic:spPr>
                </pic:pic>
              </a:graphicData>
            </a:graphic>
          </wp:inline>
        </w:drawing>
      </w:r>
    </w:p>
    <w:p w14:paraId="784B56C0">
      <w:pPr>
        <w:pStyle w:val="29"/>
        <w:spacing w:line="520" w:lineRule="exact"/>
        <w:ind w:firstLine="0" w:firstLineChars="0"/>
        <w:jc w:val="center"/>
      </w:pPr>
      <w:r>
        <w:rPr>
          <w:rFonts w:hint="eastAsia" w:ascii="黑体" w:hAnsi="黑体" w:eastAsia="黑体" w:cs="黑体"/>
          <w:bCs/>
          <w:szCs w:val="21"/>
        </w:rPr>
        <w:t>来源：GB/T 21709.7-2008 针灸技术操作规范 第7部分：皮肤针</w:t>
      </w:r>
    </w:p>
    <w:p w14:paraId="355B707A">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体针的注意事项参考GB/T 21709.7  针灸技术操作规范 第7部分：皮肤针。</w:t>
      </w:r>
    </w:p>
    <w:p w14:paraId="18117AC7">
      <w:pPr>
        <w:pStyle w:val="29"/>
        <w:spacing w:line="520" w:lineRule="exact"/>
        <w:ind w:firstLine="562"/>
        <w:rPr>
          <w:rFonts w:ascii="仿宋_GB2312" w:eastAsia="仿宋_GB2312" w:cs="仿宋"/>
          <w:bCs/>
          <w:sz w:val="28"/>
          <w:szCs w:val="28"/>
        </w:rPr>
      </w:pPr>
      <w:r>
        <w:rPr>
          <w:rFonts w:hint="eastAsia" w:ascii="仿宋_GB2312" w:eastAsia="仿宋_GB2312" w:cs="仿宋"/>
          <w:b/>
          <w:sz w:val="28"/>
          <w:szCs w:val="28"/>
        </w:rPr>
        <w:t>2.1.2.艾灸</w:t>
      </w:r>
    </w:p>
    <w:p w14:paraId="3E19913F">
      <w:pPr>
        <w:outlineLvl w:val="1"/>
      </w:pPr>
      <w:r>
        <w:drawing>
          <wp:inline distT="0" distB="0" distL="114300" distR="114300">
            <wp:extent cx="5272405" cy="1151890"/>
            <wp:effectExtent l="0" t="0" r="4445" b="101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7"/>
                    <a:stretch>
                      <a:fillRect/>
                    </a:stretch>
                  </pic:blipFill>
                  <pic:spPr>
                    <a:xfrm>
                      <a:off x="0" y="0"/>
                      <a:ext cx="5272405" cy="1151890"/>
                    </a:xfrm>
                    <a:prstGeom prst="rect">
                      <a:avLst/>
                    </a:prstGeom>
                    <a:noFill/>
                    <a:ln>
                      <a:noFill/>
                    </a:ln>
                  </pic:spPr>
                </pic:pic>
              </a:graphicData>
            </a:graphic>
          </wp:inline>
        </w:drawing>
      </w:r>
    </w:p>
    <w:p w14:paraId="403FF5BB">
      <w:pPr>
        <w:jc w:val="center"/>
        <w:outlineLvl w:val="1"/>
      </w:pPr>
      <w:r>
        <w:drawing>
          <wp:inline distT="0" distB="0" distL="114300" distR="114300">
            <wp:extent cx="5273675" cy="864235"/>
            <wp:effectExtent l="0" t="0" r="3175"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8"/>
                    <a:stretch>
                      <a:fillRect/>
                    </a:stretch>
                  </pic:blipFill>
                  <pic:spPr>
                    <a:xfrm>
                      <a:off x="0" y="0"/>
                      <a:ext cx="5273675" cy="864235"/>
                    </a:xfrm>
                    <a:prstGeom prst="rect">
                      <a:avLst/>
                    </a:prstGeom>
                    <a:noFill/>
                    <a:ln>
                      <a:noFill/>
                    </a:ln>
                  </pic:spPr>
                </pic:pic>
              </a:graphicData>
            </a:graphic>
          </wp:inline>
        </w:drawing>
      </w:r>
    </w:p>
    <w:p w14:paraId="59BC7632">
      <w:pPr>
        <w:jc w:val="center"/>
        <w:outlineLvl w:val="1"/>
      </w:pPr>
      <w:r>
        <w:drawing>
          <wp:inline distT="0" distB="0" distL="114300" distR="114300">
            <wp:extent cx="5269230" cy="2044700"/>
            <wp:effectExtent l="0" t="0" r="7620"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5269230" cy="2044700"/>
                    </a:xfrm>
                    <a:prstGeom prst="rect">
                      <a:avLst/>
                    </a:prstGeom>
                    <a:noFill/>
                    <a:ln>
                      <a:noFill/>
                    </a:ln>
                  </pic:spPr>
                </pic:pic>
              </a:graphicData>
            </a:graphic>
          </wp:inline>
        </w:drawing>
      </w:r>
    </w:p>
    <w:p w14:paraId="169F9E5F">
      <w:pPr>
        <w:jc w:val="center"/>
        <w:outlineLvl w:val="1"/>
        <w:rPr>
          <w:rFonts w:ascii="仿宋_GB2312" w:eastAsia="仿宋_GB2312" w:cs="仿宋"/>
          <w:bCs/>
          <w:sz w:val="28"/>
          <w:szCs w:val="28"/>
        </w:rPr>
      </w:pPr>
      <w:r>
        <w:rPr>
          <w:rFonts w:hint="eastAsia" w:ascii="黑体" w:hAnsi="黑体" w:eastAsia="黑体" w:cs="黑体"/>
          <w:color w:val="000000"/>
          <w:szCs w:val="21"/>
        </w:rPr>
        <w:t>来源：GB/T 21709.1-2008 针灸技术操作规范 第1部分：艾灸</w:t>
      </w:r>
    </w:p>
    <w:p w14:paraId="78017894">
      <w:pPr>
        <w:pStyle w:val="29"/>
        <w:keepNext w:val="0"/>
        <w:keepLines w:val="0"/>
        <w:pageBreakBefore w:val="0"/>
        <w:widowControl/>
        <w:kinsoku/>
        <w:wordWrap/>
        <w:overflowPunct/>
        <w:topLinePunct w:val="0"/>
        <w:bidi w:val="0"/>
        <w:adjustRightInd/>
        <w:snapToGrid/>
        <w:spacing w:beforeAutospacing="0" w:afterAutospacing="0" w:line="520" w:lineRule="exact"/>
        <w:ind w:firstLine="560" w:firstLineChars="200"/>
        <w:textAlignment w:val="auto"/>
        <w:rPr>
          <w:rFonts w:hint="eastAsia" w:ascii="仿宋_GB2312" w:eastAsia="仿宋_GB2312" w:cs="仿宋"/>
          <w:bCs/>
          <w:color w:val="auto"/>
          <w:sz w:val="28"/>
          <w:szCs w:val="28"/>
          <w:highlight w:val="none"/>
        </w:rPr>
      </w:pPr>
      <w:r>
        <w:rPr>
          <w:rFonts w:hint="eastAsia" w:ascii="仿宋_GB2312" w:eastAsia="仿宋_GB2312" w:cs="仿宋"/>
          <w:bCs/>
          <w:sz w:val="28"/>
          <w:szCs w:val="28"/>
        </w:rPr>
        <w:t>艾灸适用于喉源性咳嗽患者质虚寒或正气较虚者。艾灸的操作方法、注意事项与禁忌参考GB/T 21709.1-2008 针灸技术操作规范 第1部分：艾灸。</w:t>
      </w:r>
    </w:p>
    <w:p w14:paraId="24A1BA06">
      <w:pPr>
        <w:pStyle w:val="55"/>
        <w:keepNext w:val="0"/>
        <w:keepLines w:val="0"/>
        <w:pageBreakBefore w:val="0"/>
        <w:widowControl/>
        <w:suppressLineNumbers w:val="0"/>
        <w:kinsoku/>
        <w:wordWrap/>
        <w:overflowPunct/>
        <w:topLinePunct w:val="0"/>
        <w:bidi w:val="0"/>
        <w:adjustRightInd/>
        <w:snapToGrid/>
        <w:spacing w:beforeAutospacing="0" w:afterAutospacing="0" w:line="520" w:lineRule="exact"/>
        <w:ind w:firstLine="562"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hAnsi="Calibri" w:eastAsia="仿宋_GB2312" w:cs="仿宋"/>
          <w:b/>
          <w:bCs w:val="0"/>
          <w:color w:val="auto"/>
          <w:kern w:val="0"/>
          <w:sz w:val="28"/>
          <w:szCs w:val="28"/>
          <w:highlight w:val="none"/>
          <w:lang w:val="en-US" w:eastAsia="zh-CN" w:bidi="ar-SA"/>
        </w:rPr>
        <w:t>选择艾灸的依据</w:t>
      </w:r>
      <w:r>
        <w:rPr>
          <w:rFonts w:hint="eastAsia" w:ascii="仿宋_GB2312" w:hAnsi="Calibri" w:eastAsia="仿宋_GB2312" w:cs="仿宋"/>
          <w:bCs/>
          <w:color w:val="auto"/>
          <w:kern w:val="0"/>
          <w:sz w:val="28"/>
          <w:szCs w:val="28"/>
          <w:highlight w:val="none"/>
          <w:lang w:val="en-US" w:eastAsia="zh-CN" w:bidi="ar-SA"/>
        </w:rPr>
        <w:t>：艾灸性温，可温经散寒、扶正固本，适用于喉源性咳嗽属虚寒证或正气不足者（《中医内科学》第十版）。</w:t>
      </w:r>
    </w:p>
    <w:p w14:paraId="5C3D045D">
      <w:pPr>
        <w:pStyle w:val="55"/>
        <w:keepNext w:val="0"/>
        <w:keepLines w:val="0"/>
        <w:pageBreakBefore w:val="0"/>
        <w:widowControl/>
        <w:suppressLineNumbers w:val="0"/>
        <w:kinsoku/>
        <w:wordWrap/>
        <w:overflowPunct/>
        <w:topLinePunct w:val="0"/>
        <w:autoSpaceDE/>
        <w:autoSpaceDN/>
        <w:bidi w:val="0"/>
        <w:adjustRightInd/>
        <w:snapToGrid/>
        <w:spacing w:beforeAutospacing="0" w:afterAutospacing="0" w:line="520" w:lineRule="exact"/>
        <w:ind w:left="0" w:firstLine="562" w:firstLineChars="200"/>
        <w:textAlignment w:val="auto"/>
        <w:rPr>
          <w:rFonts w:hint="eastAsia" w:ascii="仿宋_GB2312" w:hAnsi="Calibri" w:eastAsia="仿宋_GB2312" w:cs="仿宋"/>
          <w:bCs/>
          <w:color w:val="auto"/>
          <w:kern w:val="0"/>
          <w:sz w:val="28"/>
          <w:szCs w:val="28"/>
          <w:highlight w:val="none"/>
          <w:lang w:val="en-US" w:eastAsia="zh-CN" w:bidi="ar-SA"/>
        </w:rPr>
      </w:pPr>
      <w:r>
        <w:rPr>
          <w:rFonts w:hint="eastAsia" w:ascii="仿宋_GB2312" w:hAnsi="Calibri" w:eastAsia="仿宋_GB2312" w:cs="仿宋"/>
          <w:b/>
          <w:bCs w:val="0"/>
          <w:color w:val="auto"/>
          <w:kern w:val="0"/>
          <w:sz w:val="28"/>
          <w:szCs w:val="28"/>
          <w:highlight w:val="none"/>
          <w:lang w:val="en-US" w:eastAsia="zh-CN" w:bidi="ar-SA"/>
        </w:rPr>
        <w:t>穴位选择及疗程</w:t>
      </w:r>
      <w:r>
        <w:rPr>
          <w:rFonts w:hint="eastAsia" w:ascii="仿宋_GB2312" w:hAnsi="Calibri" w:eastAsia="仿宋_GB2312" w:cs="仿宋"/>
          <w:bCs/>
          <w:color w:val="auto"/>
          <w:kern w:val="0"/>
          <w:sz w:val="28"/>
          <w:szCs w:val="28"/>
          <w:highlight w:val="none"/>
          <w:lang w:val="en-US" w:eastAsia="zh-CN" w:bidi="ar-SA"/>
        </w:rPr>
        <w:t>主要参考GB/T 21709.1-2008 针灸技术操作规范 第1部分：艾灸和GB/T 21709.7-2008 针灸技术操作规范 第7部分：皮肤针：</w:t>
      </w:r>
    </w:p>
    <w:p w14:paraId="1DF7D0AE">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kern w:val="0"/>
          <w:sz w:val="28"/>
          <w:szCs w:val="28"/>
          <w:highlight w:val="none"/>
          <w:lang w:val="en-US" w:eastAsia="zh-CN" w:bidi="ar-SA"/>
        </w:rPr>
      </w:pPr>
      <w:r>
        <w:rPr>
          <w:rFonts w:hint="eastAsia" w:ascii="仿宋_GB2312" w:eastAsia="仿宋_GB2312" w:cs="仿宋"/>
          <w:bCs/>
          <w:kern w:val="0"/>
          <w:sz w:val="28"/>
          <w:szCs w:val="28"/>
          <w:highlight w:val="none"/>
          <w:lang w:val="en-US" w:eastAsia="zh-CN" w:bidi="ar-SA"/>
        </w:rPr>
        <w:t>1、</w:t>
      </w:r>
      <w:r>
        <w:rPr>
          <w:rFonts w:hint="eastAsia" w:ascii="仿宋_GB2312" w:hAnsi="Calibri" w:eastAsia="仿宋_GB2312" w:cs="仿宋"/>
          <w:bCs/>
          <w:kern w:val="0"/>
          <w:sz w:val="28"/>
          <w:szCs w:val="28"/>
          <w:highlight w:val="none"/>
          <w:lang w:val="en-US" w:eastAsia="zh-CN" w:bidi="ar-SA"/>
        </w:rPr>
        <w:t>主穴：大椎（升阳散寒）、足三里（健脾益气）、气海（补气固本）。</w:t>
      </w:r>
    </w:p>
    <w:p w14:paraId="34D9B60A">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kern w:val="0"/>
          <w:sz w:val="28"/>
          <w:szCs w:val="28"/>
          <w:highlight w:val="none"/>
          <w:lang w:val="en-US" w:eastAsia="zh-CN" w:bidi="ar-SA"/>
        </w:rPr>
      </w:pPr>
      <w:r>
        <w:rPr>
          <w:rFonts w:hint="eastAsia" w:ascii="仿宋_GB2312" w:eastAsia="仿宋_GB2312" w:cs="仿宋"/>
          <w:bCs/>
          <w:kern w:val="0"/>
          <w:sz w:val="28"/>
          <w:szCs w:val="28"/>
          <w:highlight w:val="none"/>
          <w:lang w:val="en-US" w:eastAsia="zh-CN" w:bidi="ar-SA"/>
        </w:rPr>
        <w:t>2、</w:t>
      </w:r>
      <w:r>
        <w:rPr>
          <w:rFonts w:hint="eastAsia" w:ascii="仿宋_GB2312" w:hAnsi="Calibri" w:eastAsia="仿宋_GB2312" w:cs="仿宋"/>
          <w:bCs/>
          <w:kern w:val="0"/>
          <w:sz w:val="28"/>
          <w:szCs w:val="28"/>
          <w:highlight w:val="none"/>
          <w:lang w:val="en-US" w:eastAsia="zh-CN" w:bidi="ar-SA"/>
        </w:rPr>
        <w:t>配穴：关元（温补肾阳）、肺俞（补肺益气）、肾俞（益肾纳气）。</w:t>
      </w:r>
    </w:p>
    <w:p w14:paraId="2B1BFDF9">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kern w:val="0"/>
          <w:sz w:val="28"/>
          <w:szCs w:val="28"/>
          <w:highlight w:val="none"/>
          <w:lang w:val="en-US" w:eastAsia="zh-CN" w:bidi="ar-SA"/>
        </w:rPr>
      </w:pPr>
      <w:r>
        <w:rPr>
          <w:rFonts w:hint="eastAsia" w:ascii="仿宋_GB2312" w:eastAsia="仿宋_GB2312" w:cs="仿宋"/>
          <w:bCs/>
          <w:kern w:val="0"/>
          <w:sz w:val="28"/>
          <w:szCs w:val="28"/>
          <w:highlight w:val="none"/>
          <w:lang w:val="en-US" w:eastAsia="zh-CN" w:bidi="ar-SA"/>
        </w:rPr>
        <w:t>3、</w:t>
      </w:r>
      <w:r>
        <w:rPr>
          <w:rFonts w:hint="eastAsia" w:ascii="仿宋_GB2312" w:hAnsi="Calibri" w:eastAsia="仿宋_GB2312" w:cs="仿宋"/>
          <w:bCs/>
          <w:kern w:val="0"/>
          <w:sz w:val="28"/>
          <w:szCs w:val="28"/>
          <w:highlight w:val="none"/>
          <w:lang w:val="en-US" w:eastAsia="zh-CN" w:bidi="ar-SA"/>
        </w:rPr>
        <w:t>操作方法：温和灸，每穴15</w:t>
      </w:r>
      <w:r>
        <w:rPr>
          <w:rFonts w:hint="eastAsia" w:ascii="Times New Roman" w:hAnsi="Times New Roman" w:eastAsia="仿宋_GB2312" w:cs="Times New Roman"/>
          <w:bCs/>
          <w:color w:val="auto"/>
          <w:sz w:val="28"/>
          <w:szCs w:val="28"/>
          <w:lang w:val="en-US" w:eastAsia="zh-CN"/>
        </w:rPr>
        <w:t>~</w:t>
      </w:r>
      <w:r>
        <w:rPr>
          <w:rFonts w:hint="eastAsia" w:ascii="仿宋_GB2312" w:hAnsi="Calibri" w:eastAsia="仿宋_GB2312" w:cs="仿宋"/>
          <w:bCs/>
          <w:kern w:val="0"/>
          <w:sz w:val="28"/>
          <w:szCs w:val="28"/>
          <w:highlight w:val="none"/>
          <w:lang w:val="en-US" w:eastAsia="zh-CN" w:bidi="ar-SA"/>
        </w:rPr>
        <w:t>20分钟，距离皮肤3</w:t>
      </w:r>
      <w:r>
        <w:rPr>
          <w:rFonts w:hint="eastAsia" w:ascii="Times New Roman" w:hAnsi="Times New Roman" w:eastAsia="仿宋_GB2312" w:cs="Times New Roman"/>
          <w:bCs/>
          <w:color w:val="auto"/>
          <w:sz w:val="28"/>
          <w:szCs w:val="28"/>
          <w:lang w:val="en-US" w:eastAsia="zh-CN"/>
        </w:rPr>
        <w:t>~</w:t>
      </w:r>
      <w:r>
        <w:rPr>
          <w:rFonts w:hint="eastAsia" w:ascii="仿宋_GB2312" w:hAnsi="Calibri" w:eastAsia="仿宋_GB2312" w:cs="仿宋"/>
          <w:bCs/>
          <w:kern w:val="0"/>
          <w:sz w:val="28"/>
          <w:szCs w:val="28"/>
          <w:highlight w:val="none"/>
          <w:lang w:val="en-US" w:eastAsia="zh-CN" w:bidi="ar-SA"/>
        </w:rPr>
        <w:t>5cm，以局部温热为度。</w:t>
      </w:r>
    </w:p>
    <w:p w14:paraId="117D5383">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20" w:lineRule="exact"/>
        <w:ind w:leftChars="0" w:firstLine="560" w:firstLineChars="200"/>
        <w:textAlignment w:val="auto"/>
        <w:rPr>
          <w:rFonts w:hint="eastAsia" w:ascii="仿宋_GB2312" w:hAnsi="Calibri" w:eastAsia="仿宋_GB2312" w:cs="仿宋"/>
          <w:bCs/>
          <w:kern w:val="0"/>
          <w:sz w:val="28"/>
          <w:szCs w:val="28"/>
          <w:highlight w:val="none"/>
          <w:lang w:val="en-US" w:eastAsia="zh-CN" w:bidi="ar-SA"/>
        </w:rPr>
      </w:pPr>
      <w:r>
        <w:rPr>
          <w:rFonts w:hint="eastAsia" w:ascii="仿宋_GB2312" w:eastAsia="仿宋_GB2312" w:cs="仿宋"/>
          <w:bCs/>
          <w:kern w:val="0"/>
          <w:sz w:val="28"/>
          <w:szCs w:val="28"/>
          <w:highlight w:val="none"/>
          <w:lang w:val="en-US" w:eastAsia="zh-CN" w:bidi="ar-SA"/>
        </w:rPr>
        <w:t>4、</w:t>
      </w:r>
      <w:r>
        <w:rPr>
          <w:rFonts w:hint="eastAsia" w:ascii="仿宋_GB2312" w:hAnsi="Calibri" w:eastAsia="仿宋_GB2312" w:cs="仿宋"/>
          <w:bCs/>
          <w:kern w:val="0"/>
          <w:sz w:val="28"/>
          <w:szCs w:val="28"/>
          <w:highlight w:val="none"/>
          <w:lang w:val="en-US" w:eastAsia="zh-CN" w:bidi="ar-SA"/>
        </w:rPr>
        <w:t>疗程：每日1次，连续10天为1疗程，间隔3天后进行下一疗程。</w:t>
      </w:r>
    </w:p>
    <w:p w14:paraId="4413BCEC">
      <w:pPr>
        <w:pStyle w:val="29"/>
        <w:spacing w:line="520" w:lineRule="exact"/>
        <w:ind w:firstLine="0" w:firstLineChars="0"/>
        <w:jc w:val="center"/>
        <w:rPr>
          <w:rFonts w:hint="eastAsia" w:ascii="仿宋_GB2312" w:hAnsi="Calibri" w:eastAsia="仿宋_GB2312" w:cs="仿宋"/>
          <w:bCs/>
          <w:kern w:val="0"/>
          <w:sz w:val="28"/>
          <w:szCs w:val="28"/>
          <w:highlight w:val="yellow"/>
          <w:lang w:val="en-US" w:eastAsia="zh-CN" w:bidi="ar-SA"/>
        </w:rPr>
      </w:pPr>
      <w:r>
        <w:rPr>
          <w:rFonts w:hint="eastAsia" w:ascii="黑体" w:hAnsi="黑体" w:eastAsia="黑体" w:cs="黑体"/>
          <w:bCs/>
          <w:sz w:val="24"/>
          <w:szCs w:val="24"/>
          <w:lang w:eastAsia="zh-CN"/>
        </w:rPr>
        <w:t>喉源性咳嗽</w:t>
      </w:r>
      <w:r>
        <w:rPr>
          <w:rFonts w:hint="eastAsia" w:ascii="黑体" w:hAnsi="黑体" w:eastAsia="黑体" w:cs="黑体"/>
          <w:bCs/>
          <w:sz w:val="24"/>
          <w:szCs w:val="24"/>
        </w:rPr>
        <w:t>病例</w:t>
      </w:r>
      <w:r>
        <w:rPr>
          <w:rFonts w:hint="eastAsia" w:ascii="黑体" w:hAnsi="黑体" w:eastAsia="黑体" w:cs="黑体"/>
          <w:bCs/>
          <w:sz w:val="24"/>
          <w:szCs w:val="24"/>
          <w:lang w:eastAsia="zh-CN"/>
        </w:rPr>
        <w:t>艾灸法</w:t>
      </w:r>
      <w:r>
        <w:rPr>
          <w:rFonts w:hint="eastAsia" w:ascii="黑体" w:hAnsi="黑体" w:eastAsia="黑体" w:cs="黑体"/>
          <w:bCs/>
          <w:sz w:val="24"/>
          <w:szCs w:val="24"/>
        </w:rPr>
        <w:t>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3557"/>
        <w:gridCol w:w="3190"/>
        <w:gridCol w:w="1840"/>
      </w:tblGrid>
      <w:tr w14:paraId="16AA5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49C693B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年份</w:t>
            </w:r>
          </w:p>
        </w:tc>
        <w:tc>
          <w:tcPr>
            <w:tcW w:w="3557" w:type="dxa"/>
            <w:vAlign w:val="center"/>
          </w:tcPr>
          <w:p w14:paraId="262A094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实际治疗方法</w:t>
            </w:r>
          </w:p>
        </w:tc>
        <w:tc>
          <w:tcPr>
            <w:tcW w:w="3190" w:type="dxa"/>
            <w:vAlign w:val="center"/>
          </w:tcPr>
          <w:p w14:paraId="54D71E7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治疗效果</w:t>
            </w:r>
          </w:p>
        </w:tc>
        <w:tc>
          <w:tcPr>
            <w:tcW w:w="1840" w:type="dxa"/>
            <w:vAlign w:val="center"/>
          </w:tcPr>
          <w:p w14:paraId="2EBE0636">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核心指标的分析确定</w:t>
            </w:r>
          </w:p>
        </w:tc>
      </w:tr>
      <w:tr w14:paraId="5CC50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33841F95">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2015</w:t>
            </w:r>
          </w:p>
        </w:tc>
        <w:tc>
          <w:tcPr>
            <w:tcW w:w="3557" w:type="dxa"/>
            <w:vAlign w:val="center"/>
          </w:tcPr>
          <w:p w14:paraId="4B3A9F3E">
            <w:pPr>
              <w:widowControl/>
              <w:autoSpaceDE w:val="0"/>
              <w:autoSpaceDN w:val="0"/>
              <w:spacing w:line="400" w:lineRule="exact"/>
              <w:jc w:val="center"/>
              <w:rPr>
                <w:rFonts w:hint="eastAsia" w:ascii="仿宋_GB2312" w:eastAsia="仿宋_GB2312" w:cs="仿宋"/>
                <w:bCs/>
                <w:kern w:val="0"/>
                <w:sz w:val="24"/>
                <w:lang w:val="en-US" w:eastAsia="zh-CN"/>
              </w:rPr>
            </w:pPr>
            <w:r>
              <w:rPr>
                <w:rFonts w:hint="eastAsia" w:ascii="仿宋_GB2312" w:eastAsia="仿宋_GB2312" w:cs="仿宋"/>
                <w:bCs/>
                <w:kern w:val="0"/>
                <w:sz w:val="24"/>
                <w:lang w:val="en-US" w:eastAsia="zh-CN"/>
              </w:rPr>
              <w:t>辨证选穴</w:t>
            </w:r>
          </w:p>
        </w:tc>
        <w:tc>
          <w:tcPr>
            <w:tcW w:w="3190" w:type="dxa"/>
            <w:vAlign w:val="center"/>
          </w:tcPr>
          <w:p w14:paraId="23C87B1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178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78</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89.3</w:t>
            </w:r>
            <w:r>
              <w:rPr>
                <w:rFonts w:hint="eastAsia" w:ascii="仿宋_GB2312" w:eastAsia="仿宋_GB2312" w:cs="仿宋"/>
                <w:bCs/>
                <w:kern w:val="0"/>
                <w:sz w:val="24"/>
              </w:rPr>
              <w:t>%。</w:t>
            </w:r>
          </w:p>
        </w:tc>
        <w:tc>
          <w:tcPr>
            <w:tcW w:w="1840" w:type="dxa"/>
            <w:vMerge w:val="restart"/>
            <w:vAlign w:val="center"/>
          </w:tcPr>
          <w:p w14:paraId="21C7FCF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sz w:val="24"/>
                <w:szCs w:val="24"/>
                <w:lang w:val="en-US" w:eastAsia="zh-CN"/>
              </w:rPr>
              <w:t>症状体征评分</w:t>
            </w:r>
          </w:p>
        </w:tc>
      </w:tr>
      <w:tr w14:paraId="04FAF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C1640A7">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2016</w:t>
            </w:r>
          </w:p>
        </w:tc>
        <w:tc>
          <w:tcPr>
            <w:tcW w:w="3557" w:type="dxa"/>
            <w:vAlign w:val="center"/>
          </w:tcPr>
          <w:p w14:paraId="2D277DC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1C20993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183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49</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89.6</w:t>
            </w:r>
            <w:r>
              <w:rPr>
                <w:rFonts w:hint="eastAsia" w:ascii="仿宋_GB2312" w:eastAsia="仿宋_GB2312" w:cs="仿宋"/>
                <w:bCs/>
                <w:kern w:val="0"/>
                <w:sz w:val="24"/>
              </w:rPr>
              <w:t>%。</w:t>
            </w:r>
          </w:p>
        </w:tc>
        <w:tc>
          <w:tcPr>
            <w:tcW w:w="1840" w:type="dxa"/>
            <w:vMerge w:val="continue"/>
            <w:vAlign w:val="center"/>
          </w:tcPr>
          <w:p w14:paraId="0A36F3D0">
            <w:pPr>
              <w:widowControl/>
              <w:autoSpaceDE w:val="0"/>
              <w:autoSpaceDN w:val="0"/>
              <w:spacing w:line="400" w:lineRule="exact"/>
              <w:jc w:val="center"/>
              <w:rPr>
                <w:rFonts w:ascii="仿宋_GB2312" w:eastAsia="仿宋_GB2312" w:cs="仿宋"/>
                <w:bCs/>
                <w:kern w:val="0"/>
                <w:sz w:val="24"/>
              </w:rPr>
            </w:pPr>
          </w:p>
        </w:tc>
      </w:tr>
      <w:tr w14:paraId="72448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0F51075">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2017</w:t>
            </w:r>
          </w:p>
        </w:tc>
        <w:tc>
          <w:tcPr>
            <w:tcW w:w="3557" w:type="dxa"/>
            <w:vAlign w:val="center"/>
          </w:tcPr>
          <w:p w14:paraId="499C98D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742CC21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186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90.9</w:t>
            </w:r>
            <w:r>
              <w:rPr>
                <w:rFonts w:hint="eastAsia" w:ascii="仿宋_GB2312" w:eastAsia="仿宋_GB2312" w:cs="仿宋"/>
                <w:bCs/>
                <w:kern w:val="0"/>
                <w:sz w:val="24"/>
              </w:rPr>
              <w:t>%。</w:t>
            </w:r>
          </w:p>
        </w:tc>
        <w:tc>
          <w:tcPr>
            <w:tcW w:w="1840" w:type="dxa"/>
            <w:vMerge w:val="continue"/>
            <w:vAlign w:val="center"/>
          </w:tcPr>
          <w:p w14:paraId="1DA63EB2">
            <w:pPr>
              <w:widowControl/>
              <w:autoSpaceDE w:val="0"/>
              <w:autoSpaceDN w:val="0"/>
              <w:spacing w:line="400" w:lineRule="exact"/>
              <w:jc w:val="center"/>
              <w:rPr>
                <w:rFonts w:ascii="仿宋_GB2312" w:eastAsia="仿宋_GB2312" w:cs="仿宋"/>
                <w:bCs/>
                <w:kern w:val="0"/>
                <w:sz w:val="24"/>
              </w:rPr>
            </w:pPr>
          </w:p>
        </w:tc>
      </w:tr>
      <w:tr w14:paraId="4E147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1D37FB7">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2018</w:t>
            </w:r>
          </w:p>
        </w:tc>
        <w:tc>
          <w:tcPr>
            <w:tcW w:w="3557" w:type="dxa"/>
            <w:vAlign w:val="center"/>
          </w:tcPr>
          <w:p w14:paraId="0A8AFD43">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27C64FBD">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202</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88</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40</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90.6</w:t>
            </w:r>
            <w:r>
              <w:rPr>
                <w:rFonts w:hint="eastAsia" w:ascii="仿宋_GB2312" w:eastAsia="仿宋_GB2312" w:cs="仿宋"/>
                <w:bCs/>
                <w:kern w:val="0"/>
                <w:sz w:val="24"/>
              </w:rPr>
              <w:t>%。</w:t>
            </w:r>
          </w:p>
        </w:tc>
        <w:tc>
          <w:tcPr>
            <w:tcW w:w="1840" w:type="dxa"/>
            <w:vMerge w:val="continue"/>
            <w:vAlign w:val="center"/>
          </w:tcPr>
          <w:p w14:paraId="16829D94">
            <w:pPr>
              <w:widowControl/>
              <w:autoSpaceDE w:val="0"/>
              <w:autoSpaceDN w:val="0"/>
              <w:spacing w:line="400" w:lineRule="exact"/>
              <w:jc w:val="center"/>
              <w:rPr>
                <w:rFonts w:ascii="仿宋_GB2312" w:eastAsia="仿宋_GB2312" w:cs="仿宋"/>
                <w:bCs/>
                <w:kern w:val="0"/>
                <w:sz w:val="24"/>
              </w:rPr>
            </w:pPr>
          </w:p>
        </w:tc>
      </w:tr>
      <w:tr w14:paraId="412E2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2A8845ED">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2019</w:t>
            </w:r>
          </w:p>
        </w:tc>
        <w:tc>
          <w:tcPr>
            <w:tcW w:w="3557" w:type="dxa"/>
            <w:vAlign w:val="center"/>
          </w:tcPr>
          <w:p w14:paraId="59DDE02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3361BADD">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208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89</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54</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39</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87.5</w:t>
            </w:r>
            <w:r>
              <w:rPr>
                <w:rFonts w:hint="eastAsia" w:ascii="仿宋_GB2312" w:eastAsia="仿宋_GB2312" w:cs="仿宋"/>
                <w:bCs/>
                <w:kern w:val="0"/>
                <w:sz w:val="24"/>
              </w:rPr>
              <w:t>%。</w:t>
            </w:r>
          </w:p>
        </w:tc>
        <w:tc>
          <w:tcPr>
            <w:tcW w:w="1840" w:type="dxa"/>
            <w:vMerge w:val="continue"/>
            <w:vAlign w:val="center"/>
          </w:tcPr>
          <w:p w14:paraId="54743C65">
            <w:pPr>
              <w:widowControl/>
              <w:autoSpaceDE w:val="0"/>
              <w:autoSpaceDN w:val="0"/>
              <w:spacing w:line="400" w:lineRule="exact"/>
              <w:jc w:val="center"/>
              <w:rPr>
                <w:rFonts w:ascii="仿宋_GB2312" w:eastAsia="仿宋_GB2312" w:cs="仿宋"/>
                <w:bCs/>
                <w:kern w:val="0"/>
                <w:sz w:val="24"/>
              </w:rPr>
            </w:pPr>
          </w:p>
        </w:tc>
      </w:tr>
      <w:tr w14:paraId="4A6F8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E984C93">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2020</w:t>
            </w:r>
          </w:p>
        </w:tc>
        <w:tc>
          <w:tcPr>
            <w:tcW w:w="3557" w:type="dxa"/>
            <w:vAlign w:val="center"/>
          </w:tcPr>
          <w:p w14:paraId="1EB5231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4D86BD8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168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71</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43</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18</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89.3</w:t>
            </w:r>
            <w:r>
              <w:rPr>
                <w:rFonts w:hint="eastAsia" w:ascii="仿宋_GB2312" w:eastAsia="仿宋_GB2312" w:cs="仿宋"/>
                <w:bCs/>
                <w:kern w:val="0"/>
                <w:sz w:val="24"/>
              </w:rPr>
              <w:t>%。</w:t>
            </w:r>
          </w:p>
        </w:tc>
        <w:tc>
          <w:tcPr>
            <w:tcW w:w="1840" w:type="dxa"/>
            <w:vMerge w:val="continue"/>
            <w:vAlign w:val="center"/>
          </w:tcPr>
          <w:p w14:paraId="6C20FCF7">
            <w:pPr>
              <w:widowControl/>
              <w:autoSpaceDE w:val="0"/>
              <w:autoSpaceDN w:val="0"/>
              <w:spacing w:line="400" w:lineRule="exact"/>
              <w:jc w:val="center"/>
              <w:rPr>
                <w:rFonts w:ascii="仿宋_GB2312" w:eastAsia="仿宋_GB2312" w:cs="仿宋"/>
                <w:bCs/>
                <w:kern w:val="0"/>
                <w:sz w:val="24"/>
              </w:rPr>
            </w:pPr>
          </w:p>
        </w:tc>
      </w:tr>
      <w:tr w14:paraId="6163B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8B6CDA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2021</w:t>
            </w:r>
          </w:p>
        </w:tc>
        <w:tc>
          <w:tcPr>
            <w:tcW w:w="3557" w:type="dxa"/>
            <w:vAlign w:val="center"/>
          </w:tcPr>
          <w:p w14:paraId="3FE5B40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1A159A6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163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69</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44</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89.6</w:t>
            </w:r>
            <w:r>
              <w:rPr>
                <w:rFonts w:hint="eastAsia" w:ascii="仿宋_GB2312" w:eastAsia="仿宋_GB2312" w:cs="仿宋"/>
                <w:bCs/>
                <w:kern w:val="0"/>
                <w:sz w:val="24"/>
              </w:rPr>
              <w:t>%。</w:t>
            </w:r>
          </w:p>
        </w:tc>
        <w:tc>
          <w:tcPr>
            <w:tcW w:w="1840" w:type="dxa"/>
            <w:vMerge w:val="continue"/>
            <w:vAlign w:val="center"/>
          </w:tcPr>
          <w:p w14:paraId="5FE4A680">
            <w:pPr>
              <w:widowControl/>
              <w:autoSpaceDE w:val="0"/>
              <w:autoSpaceDN w:val="0"/>
              <w:spacing w:line="400" w:lineRule="exact"/>
              <w:jc w:val="center"/>
              <w:rPr>
                <w:rFonts w:ascii="仿宋_GB2312" w:eastAsia="仿宋_GB2312" w:cs="仿宋"/>
                <w:bCs/>
                <w:kern w:val="0"/>
                <w:sz w:val="24"/>
              </w:rPr>
            </w:pPr>
          </w:p>
        </w:tc>
      </w:tr>
      <w:tr w14:paraId="50D11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7D38D28">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2022</w:t>
            </w:r>
          </w:p>
        </w:tc>
        <w:tc>
          <w:tcPr>
            <w:tcW w:w="3557" w:type="dxa"/>
            <w:vAlign w:val="center"/>
          </w:tcPr>
          <w:p w14:paraId="2F6AB3E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50066A8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177</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77</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32</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90.4</w:t>
            </w:r>
            <w:r>
              <w:rPr>
                <w:rFonts w:hint="eastAsia" w:ascii="仿宋_GB2312" w:eastAsia="仿宋_GB2312" w:cs="仿宋"/>
                <w:bCs/>
                <w:kern w:val="0"/>
                <w:sz w:val="24"/>
              </w:rPr>
              <w:t>%。</w:t>
            </w:r>
          </w:p>
        </w:tc>
        <w:tc>
          <w:tcPr>
            <w:tcW w:w="1840" w:type="dxa"/>
            <w:vMerge w:val="continue"/>
            <w:vAlign w:val="center"/>
          </w:tcPr>
          <w:p w14:paraId="05C1BB30">
            <w:pPr>
              <w:widowControl/>
              <w:autoSpaceDE w:val="0"/>
              <w:autoSpaceDN w:val="0"/>
              <w:spacing w:line="400" w:lineRule="exact"/>
              <w:jc w:val="center"/>
              <w:rPr>
                <w:rFonts w:ascii="仿宋_GB2312" w:eastAsia="仿宋_GB2312" w:cs="仿宋"/>
                <w:bCs/>
                <w:kern w:val="0"/>
                <w:sz w:val="24"/>
              </w:rPr>
            </w:pPr>
          </w:p>
        </w:tc>
      </w:tr>
      <w:tr w14:paraId="4F30D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2ABB93AB">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2023</w:t>
            </w:r>
          </w:p>
        </w:tc>
        <w:tc>
          <w:tcPr>
            <w:tcW w:w="3557" w:type="dxa"/>
            <w:vAlign w:val="center"/>
          </w:tcPr>
          <w:p w14:paraId="475FB20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30B53CB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198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89</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32</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20</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89.8</w:t>
            </w:r>
            <w:r>
              <w:rPr>
                <w:rFonts w:hint="eastAsia" w:ascii="仿宋_GB2312" w:eastAsia="仿宋_GB2312" w:cs="仿宋"/>
                <w:bCs/>
                <w:kern w:val="0"/>
                <w:sz w:val="24"/>
              </w:rPr>
              <w:t>%。</w:t>
            </w:r>
          </w:p>
        </w:tc>
        <w:tc>
          <w:tcPr>
            <w:tcW w:w="1840" w:type="dxa"/>
            <w:vMerge w:val="continue"/>
            <w:vAlign w:val="center"/>
          </w:tcPr>
          <w:p w14:paraId="3C91EA37">
            <w:pPr>
              <w:widowControl/>
              <w:autoSpaceDE w:val="0"/>
              <w:autoSpaceDN w:val="0"/>
              <w:spacing w:line="400" w:lineRule="exact"/>
              <w:jc w:val="center"/>
              <w:rPr>
                <w:rFonts w:ascii="仿宋_GB2312" w:eastAsia="仿宋_GB2312" w:cs="仿宋"/>
                <w:bCs/>
                <w:kern w:val="0"/>
                <w:sz w:val="24"/>
              </w:rPr>
            </w:pPr>
          </w:p>
        </w:tc>
      </w:tr>
      <w:tr w14:paraId="2AE42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578640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2024</w:t>
            </w:r>
          </w:p>
        </w:tc>
        <w:tc>
          <w:tcPr>
            <w:tcW w:w="3557" w:type="dxa"/>
            <w:vAlign w:val="center"/>
          </w:tcPr>
          <w:p w14:paraId="422158E2">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190" w:type="dxa"/>
            <w:vAlign w:val="center"/>
          </w:tcPr>
          <w:p w14:paraId="0257A4CD">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211</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93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59</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89.1</w:t>
            </w:r>
            <w:r>
              <w:rPr>
                <w:rFonts w:hint="eastAsia" w:ascii="仿宋_GB2312" w:eastAsia="仿宋_GB2312" w:cs="仿宋"/>
                <w:bCs/>
                <w:kern w:val="0"/>
                <w:sz w:val="24"/>
              </w:rPr>
              <w:t>%。</w:t>
            </w:r>
          </w:p>
        </w:tc>
        <w:tc>
          <w:tcPr>
            <w:tcW w:w="1840" w:type="dxa"/>
            <w:vMerge w:val="continue"/>
            <w:vAlign w:val="center"/>
          </w:tcPr>
          <w:p w14:paraId="48CE2AB5">
            <w:pPr>
              <w:widowControl/>
              <w:autoSpaceDE w:val="0"/>
              <w:autoSpaceDN w:val="0"/>
              <w:spacing w:line="400" w:lineRule="exact"/>
              <w:jc w:val="center"/>
              <w:rPr>
                <w:rFonts w:ascii="仿宋_GB2312" w:eastAsia="仿宋_GB2312" w:cs="仿宋"/>
                <w:bCs/>
                <w:kern w:val="0"/>
                <w:sz w:val="24"/>
              </w:rPr>
            </w:pPr>
          </w:p>
        </w:tc>
      </w:tr>
    </w:tbl>
    <w:p w14:paraId="6079F37B"/>
    <w:p w14:paraId="737C55E1">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2.1.3.穴位贴敷</w:t>
      </w:r>
    </w:p>
    <w:p w14:paraId="2AA8647C">
      <w:pPr>
        <w:pStyle w:val="29"/>
        <w:spacing w:line="520" w:lineRule="exact"/>
        <w:ind w:firstLine="560"/>
        <w:rPr>
          <w:rFonts w:hint="default"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eastAsia="zh-CN"/>
        </w:rPr>
        <w:t>选择</w:t>
      </w:r>
      <w:r>
        <w:rPr>
          <w:rFonts w:hint="eastAsia" w:ascii="仿宋_GB2312" w:eastAsia="仿宋_GB2312" w:cs="仿宋"/>
          <w:b/>
          <w:bCs w:val="0"/>
          <w:sz w:val="28"/>
          <w:szCs w:val="28"/>
        </w:rPr>
        <w:t>天突、大椎、双肺腧穴</w:t>
      </w:r>
      <w:r>
        <w:rPr>
          <w:rFonts w:hint="eastAsia" w:ascii="仿宋_GB2312" w:eastAsia="仿宋_GB2312" w:cs="仿宋"/>
          <w:b/>
          <w:bCs w:val="0"/>
          <w:sz w:val="28"/>
          <w:szCs w:val="28"/>
          <w:lang w:eastAsia="zh-CN"/>
        </w:rPr>
        <w:t>的原因</w:t>
      </w:r>
      <w:r>
        <w:rPr>
          <w:rFonts w:hint="eastAsia" w:ascii="仿宋_GB2312" w:eastAsia="仿宋_GB2312" w:cs="仿宋"/>
          <w:bCs/>
          <w:color w:val="auto"/>
          <w:sz w:val="28"/>
          <w:szCs w:val="28"/>
          <w:lang w:eastAsia="zh-CN"/>
        </w:rPr>
        <w:t>：</w:t>
      </w:r>
    </w:p>
    <w:p w14:paraId="6523C533">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1、</w:t>
      </w:r>
      <w:r>
        <w:rPr>
          <w:rFonts w:hint="eastAsia" w:ascii="仿宋_GB2312" w:eastAsia="仿宋_GB2312" w:cs="仿宋"/>
          <w:bCs/>
          <w:color w:val="auto"/>
          <w:sz w:val="28"/>
          <w:szCs w:val="28"/>
        </w:rPr>
        <w:t>天突：位于颈部，当前正中线上，胸骨上窝中央。它是任脉上的穴位，任脉为阴脉之海，具有调节全身阴经经气的作用。刺激天突穴可宽胸理气、化痰止咳，对于虚寒体质者常见的咳嗽、气喘等肺系病症有较好的调理作用，能帮助温通肺气，改善肺部功能。</w:t>
      </w:r>
    </w:p>
    <w:p w14:paraId="4456B8BC">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2、</w:t>
      </w:r>
      <w:r>
        <w:rPr>
          <w:rFonts w:hint="eastAsia" w:ascii="仿宋_GB2312" w:eastAsia="仿宋_GB2312" w:cs="仿宋"/>
          <w:bCs/>
          <w:color w:val="auto"/>
          <w:sz w:val="28"/>
          <w:szCs w:val="28"/>
        </w:rPr>
        <w:t>大椎：在脊柱区，第7颈椎棘突下凹陷中，后正中线上。大椎是督脉与手足三阳经的交会穴，总督一身之阳气。艾灸或按摩大椎穴能激发人体阳气，起到温阳补虚、散寒解表的功效，可增强体质虚寒者的阳气，提高机体的抵抗力，抵御外邪入侵。</w:t>
      </w:r>
    </w:p>
    <w:p w14:paraId="7F7E31AB">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3、</w:t>
      </w:r>
      <w:r>
        <w:rPr>
          <w:rFonts w:hint="eastAsia" w:ascii="仿宋_GB2312" w:eastAsia="仿宋_GB2312" w:cs="仿宋"/>
          <w:bCs/>
          <w:color w:val="auto"/>
          <w:sz w:val="28"/>
          <w:szCs w:val="28"/>
        </w:rPr>
        <w:t>双肺俞：位于背部，第3胸椎棘突下，后正中线旁开1.5寸，左右各一。肺俞是肺脏之气输注于背部的穴位，直接与肺脏相通。刺激肺俞穴可调节肺脏功能，补益肺气，增强肺的宣发和肃降功能，对于体质虚寒或正气较虚者易出现的肺气虚损、呼吸功能减弱等问题有很好的调理作用，能改善肺部的气血循环，增强肺的卫外功能。</w:t>
      </w:r>
    </w:p>
    <w:p w14:paraId="76FAF46D">
      <w:pPr>
        <w:pStyle w:val="29"/>
        <w:spacing w:line="520" w:lineRule="exact"/>
        <w:ind w:firstLine="560"/>
        <w:rPr>
          <w:rFonts w:hint="eastAsia" w:ascii="仿宋_GB2312" w:eastAsia="仿宋_GB2312" w:cs="仿宋"/>
          <w:bCs/>
          <w:color w:val="FF0000"/>
          <w:sz w:val="28"/>
          <w:szCs w:val="28"/>
        </w:rPr>
      </w:pPr>
      <w:r>
        <w:rPr>
          <w:rFonts w:hint="eastAsia" w:ascii="仿宋_GB2312" w:eastAsia="仿宋_GB2312" w:cs="仿宋"/>
          <w:b/>
          <w:bCs w:val="0"/>
          <w:sz w:val="28"/>
          <w:szCs w:val="28"/>
          <w:lang w:eastAsia="zh-CN"/>
        </w:rPr>
        <w:t>选择</w:t>
      </w:r>
      <w:r>
        <w:rPr>
          <w:rFonts w:hint="eastAsia" w:ascii="仿宋_GB2312" w:eastAsia="仿宋_GB2312" w:cs="仿宋"/>
          <w:b/>
          <w:bCs w:val="0"/>
          <w:sz w:val="28"/>
          <w:szCs w:val="28"/>
        </w:rPr>
        <w:t>白芥子、延胡索、甘遂、细辛、艾叶等药物</w:t>
      </w:r>
      <w:r>
        <w:rPr>
          <w:rFonts w:hint="eastAsia" w:ascii="仿宋_GB2312" w:eastAsia="仿宋_GB2312" w:cs="仿宋"/>
          <w:b/>
          <w:bCs w:val="0"/>
          <w:sz w:val="28"/>
          <w:szCs w:val="28"/>
          <w:lang w:eastAsia="zh-CN"/>
        </w:rPr>
        <w:t>的原因</w:t>
      </w:r>
      <w:r>
        <w:rPr>
          <w:rFonts w:hint="eastAsia" w:ascii="仿宋_GB2312" w:eastAsia="仿宋_GB2312" w:cs="仿宋"/>
          <w:bCs/>
          <w:color w:val="auto"/>
          <w:sz w:val="28"/>
          <w:szCs w:val="28"/>
          <w:lang w:eastAsia="zh-CN"/>
        </w:rPr>
        <w:t>：</w:t>
      </w:r>
    </w:p>
    <w:p w14:paraId="30CB149D">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1、</w:t>
      </w:r>
      <w:r>
        <w:rPr>
          <w:rFonts w:hint="eastAsia" w:ascii="仿宋_GB2312" w:eastAsia="仿宋_GB2312" w:cs="仿宋"/>
          <w:bCs/>
          <w:color w:val="auto"/>
          <w:sz w:val="28"/>
          <w:szCs w:val="28"/>
        </w:rPr>
        <w:t>白芥子：性温，味辛，归肺经。具有温肺豁痰、利气散结的功效。能温化寒痰，对于体质虚寒者因寒邪凝滞所致的痰液积聚有很好的消散作用，可改善咳嗽、咳痰等症状。</w:t>
      </w:r>
    </w:p>
    <w:p w14:paraId="7F1A9C9A">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2、</w:t>
      </w:r>
      <w:r>
        <w:rPr>
          <w:rFonts w:hint="eastAsia" w:ascii="仿宋_GB2312" w:eastAsia="仿宋_GB2312" w:cs="仿宋"/>
          <w:bCs/>
          <w:color w:val="auto"/>
          <w:sz w:val="28"/>
          <w:szCs w:val="28"/>
        </w:rPr>
        <w:t>延胡索：性温，味辛、苦，归肝、脾经。有活血、行气、止痛的作用。能改善气血运行不畅的状况，对于体质虚寒者常伴有的气血凝滞、经络不通引起的疼痛等有缓解效果，同时可促进药物更好地渗透吸收。</w:t>
      </w:r>
    </w:p>
    <w:p w14:paraId="147CB657">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3、</w:t>
      </w:r>
      <w:r>
        <w:rPr>
          <w:rFonts w:hint="eastAsia" w:ascii="仿宋_GB2312" w:eastAsia="仿宋_GB2312" w:cs="仿宋"/>
          <w:bCs/>
          <w:color w:val="auto"/>
          <w:sz w:val="28"/>
          <w:szCs w:val="28"/>
        </w:rPr>
        <w:t>甘遂：性寒，有毒，归肺、肾、大肠经。能泻水逐饮，消肿散结。与其他温性药物配合使用，可在一定程度上制约诸药的温燥之性，同时其逐水作用有助于排出体内的水湿痰饮，对于虚寒体质易生痰湿者有调节作用。</w:t>
      </w:r>
    </w:p>
    <w:p w14:paraId="36C2083B">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4、</w:t>
      </w:r>
      <w:r>
        <w:rPr>
          <w:rFonts w:hint="eastAsia" w:ascii="仿宋_GB2312" w:eastAsia="仿宋_GB2312" w:cs="仿宋"/>
          <w:bCs/>
          <w:color w:val="auto"/>
          <w:sz w:val="28"/>
          <w:szCs w:val="28"/>
        </w:rPr>
        <w:t>细辛：性温，味辛，归心、肺、肾经。有祛风散寒、通窍止痛、温肺化饮的功效。可协助白芥子增强温肺散寒的作用，促进肺中寒邪与痰饮的排出，同时能缓解因寒邪引起的疼痛等不适。</w:t>
      </w:r>
    </w:p>
    <w:p w14:paraId="5F7BAEDC">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5、</w:t>
      </w:r>
      <w:r>
        <w:rPr>
          <w:rFonts w:hint="eastAsia" w:ascii="仿宋_GB2312" w:eastAsia="仿宋_GB2312" w:cs="仿宋"/>
          <w:bCs/>
          <w:color w:val="auto"/>
          <w:sz w:val="28"/>
          <w:szCs w:val="28"/>
        </w:rPr>
        <w:t>艾叶：性温，味苦、辛，归肝、脾、肾经。具有温经止血、散寒止痛、祛湿止痒的功效。是温阳散寒的要药，能温暖胞宫、散寒除湿，增强人体阳气，对于体质虚寒者有很好的温补作用，可改善虚寒症状，提高机体的抵抗力。</w:t>
      </w:r>
    </w:p>
    <w:p w14:paraId="58C2A166">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eastAsia="zh-CN"/>
        </w:rPr>
        <w:t>以上</w:t>
      </w:r>
      <w:r>
        <w:rPr>
          <w:rFonts w:hint="eastAsia" w:ascii="仿宋_GB2312" w:eastAsia="仿宋_GB2312" w:cs="仿宋"/>
          <w:bCs/>
          <w:color w:val="auto"/>
          <w:sz w:val="28"/>
          <w:szCs w:val="28"/>
        </w:rPr>
        <w:t>药物相互配合，共同起到温阳散寒、化痰止咳、调理气血、增强正气的作用，适用于体质虚寒或正气较虚者的穴位贴敷治疗。</w:t>
      </w:r>
    </w:p>
    <w:p w14:paraId="39C09235">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
          <w:bCs w:val="0"/>
          <w:color w:val="auto"/>
          <w:sz w:val="28"/>
          <w:szCs w:val="28"/>
          <w:lang w:eastAsia="zh-CN"/>
        </w:rPr>
        <w:t>选择</w:t>
      </w:r>
      <w:r>
        <w:rPr>
          <w:rFonts w:hint="eastAsia" w:ascii="仿宋_GB2312" w:eastAsia="仿宋_GB2312" w:cs="仿宋"/>
          <w:b/>
          <w:bCs w:val="0"/>
          <w:color w:val="auto"/>
          <w:sz w:val="28"/>
          <w:szCs w:val="28"/>
        </w:rPr>
        <w:t>生姜汁</w:t>
      </w:r>
      <w:r>
        <w:rPr>
          <w:rFonts w:hint="eastAsia" w:ascii="仿宋_GB2312" w:eastAsia="仿宋_GB2312" w:cs="仿宋"/>
          <w:b/>
          <w:bCs w:val="0"/>
          <w:color w:val="auto"/>
          <w:sz w:val="28"/>
          <w:szCs w:val="28"/>
          <w:lang w:eastAsia="zh-CN"/>
        </w:rPr>
        <w:t>的原因</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生姜汁</w:t>
      </w:r>
      <w:r>
        <w:rPr>
          <w:rFonts w:hint="eastAsia" w:ascii="仿宋_GB2312" w:eastAsia="仿宋_GB2312" w:cs="仿宋"/>
          <w:bCs/>
          <w:color w:val="auto"/>
          <w:sz w:val="28"/>
          <w:szCs w:val="28"/>
          <w:lang w:eastAsia="zh-CN"/>
        </w:rPr>
        <w:t>有</w:t>
      </w:r>
      <w:r>
        <w:rPr>
          <w:rFonts w:hint="eastAsia" w:ascii="仿宋_GB2312" w:eastAsia="仿宋_GB2312" w:cs="仿宋"/>
          <w:bCs/>
          <w:color w:val="auto"/>
          <w:sz w:val="28"/>
          <w:szCs w:val="28"/>
        </w:rPr>
        <w:t>性温，具有温通经络、散寒祛湿的作用。用其调和药物细末，可增强药物的温通之力，促进药物更好地渗透肌肤，发挥药效。同时，生姜汁还能起到黏合作用，使药物制成的小丸具有一定的黏性，便于贴敷在穴位上。</w:t>
      </w:r>
    </w:p>
    <w:p w14:paraId="01E7DB25">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
          <w:bCs w:val="0"/>
          <w:color w:val="auto"/>
          <w:sz w:val="28"/>
          <w:szCs w:val="28"/>
          <w:lang w:eastAsia="zh-CN"/>
        </w:rPr>
        <w:t>将药做成</w:t>
      </w:r>
      <w:r>
        <w:rPr>
          <w:rFonts w:hint="eastAsia" w:ascii="仿宋_GB2312" w:eastAsia="仿宋_GB2312" w:cs="仿宋"/>
          <w:b/>
          <w:bCs w:val="0"/>
          <w:color w:val="auto"/>
          <w:sz w:val="28"/>
          <w:szCs w:val="28"/>
        </w:rPr>
        <w:t>直径为1cm～2cm的球形小丸</w:t>
      </w:r>
      <w:r>
        <w:rPr>
          <w:rFonts w:hint="eastAsia" w:ascii="仿宋_GB2312" w:eastAsia="仿宋_GB2312" w:cs="仿宋"/>
          <w:b/>
          <w:bCs w:val="0"/>
          <w:color w:val="auto"/>
          <w:sz w:val="28"/>
          <w:szCs w:val="28"/>
          <w:lang w:eastAsia="zh-CN"/>
        </w:rPr>
        <w:t>原因</w:t>
      </w:r>
      <w:r>
        <w:rPr>
          <w:rFonts w:hint="eastAsia" w:ascii="仿宋_GB2312" w:eastAsia="仿宋_GB2312" w:cs="仿宋"/>
          <w:bCs/>
          <w:color w:val="auto"/>
          <w:sz w:val="28"/>
          <w:szCs w:val="28"/>
        </w:rPr>
        <w:t>：这样的大小适中，既能够保证药物的剂量相对稳定，又便于准确地放置在穴位上，使药物能够集中作用于穴位，更好地发挥穴位贴敷的局部刺激和药物治疗作用。同时，球形的形状可以减少对皮肤的刺激，提高患者的舒适度。</w:t>
      </w:r>
    </w:p>
    <w:p w14:paraId="35A2D685">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
          <w:bCs w:val="0"/>
          <w:color w:val="auto"/>
          <w:sz w:val="28"/>
          <w:szCs w:val="28"/>
        </w:rPr>
        <w:t>固定方式</w:t>
      </w:r>
      <w:r>
        <w:rPr>
          <w:rFonts w:hint="eastAsia" w:ascii="仿宋_GB2312" w:eastAsia="仿宋_GB2312" w:cs="仿宋"/>
          <w:b/>
          <w:bCs w:val="0"/>
          <w:color w:val="auto"/>
          <w:sz w:val="28"/>
          <w:szCs w:val="28"/>
          <w:lang w:eastAsia="zh-CN"/>
        </w:rPr>
        <w:t>的选择</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 xml:space="preserve">选择透气胶贴是为了保证皮肤的透气性，防止因长时间贴敷导致皮肤不透气而出现红肿、瘙痒等过敏反应。 </w:t>
      </w:r>
    </w:p>
    <w:p w14:paraId="4A59CBEB">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
          <w:bCs w:val="0"/>
          <w:color w:val="auto"/>
          <w:sz w:val="28"/>
          <w:szCs w:val="28"/>
        </w:rPr>
        <w:t>敷贴时间</w:t>
      </w:r>
      <w:r>
        <w:rPr>
          <w:rFonts w:hint="eastAsia" w:ascii="仿宋_GB2312" w:eastAsia="仿宋_GB2312" w:cs="仿宋"/>
          <w:b/>
          <w:bCs w:val="0"/>
          <w:color w:val="auto"/>
          <w:sz w:val="28"/>
          <w:szCs w:val="28"/>
          <w:lang w:eastAsia="zh-CN"/>
        </w:rPr>
        <w:t>的选择</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敷贴时间过短，药物可能无法充分渗透到穴位和体内，难以发挥最佳药效；敷贴时间过长，则可能会对皮肤造成过度刺激，引起皮肤发红、疼痛甚至起泡等不良反应。4 h～6 h既能让药物有足够的时间发挥作用，又能在一定程度上避免对皮肤造成损伤。</w:t>
      </w:r>
    </w:p>
    <w:p w14:paraId="2C7192C6">
      <w:pPr>
        <w:pStyle w:val="29"/>
        <w:spacing w:line="520" w:lineRule="exact"/>
        <w:ind w:firstLine="0" w:firstLineChars="0"/>
        <w:jc w:val="center"/>
        <w:rPr>
          <w:rFonts w:hint="eastAsia" w:ascii="仿宋_GB2312" w:eastAsia="仿宋_GB2312" w:cs="仿宋"/>
          <w:bCs/>
          <w:color w:val="FF0000"/>
          <w:sz w:val="28"/>
          <w:szCs w:val="28"/>
        </w:rPr>
      </w:pPr>
      <w:r>
        <w:rPr>
          <w:rFonts w:hint="eastAsia" w:ascii="黑体" w:hAnsi="黑体" w:eastAsia="黑体" w:cs="黑体"/>
          <w:bCs/>
          <w:sz w:val="24"/>
          <w:szCs w:val="24"/>
          <w:lang w:eastAsia="zh-CN"/>
        </w:rPr>
        <w:t>喉源性咳嗽</w:t>
      </w:r>
      <w:r>
        <w:rPr>
          <w:rFonts w:hint="eastAsia" w:ascii="黑体" w:hAnsi="黑体" w:eastAsia="黑体" w:cs="黑体"/>
          <w:bCs/>
          <w:sz w:val="24"/>
          <w:szCs w:val="24"/>
        </w:rPr>
        <w:t>病例穴位贴敷</w:t>
      </w:r>
      <w:r>
        <w:rPr>
          <w:rFonts w:hint="eastAsia" w:ascii="黑体" w:hAnsi="黑体" w:eastAsia="黑体" w:cs="黑体"/>
          <w:bCs/>
          <w:sz w:val="24"/>
          <w:szCs w:val="24"/>
          <w:lang w:eastAsia="zh-CN"/>
        </w:rPr>
        <w:t>法</w:t>
      </w:r>
      <w:r>
        <w:rPr>
          <w:rFonts w:hint="eastAsia" w:ascii="黑体" w:hAnsi="黑体" w:eastAsia="黑体" w:cs="黑体"/>
          <w:bCs/>
          <w:sz w:val="24"/>
          <w:szCs w:val="24"/>
        </w:rPr>
        <w:t>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3479"/>
        <w:gridCol w:w="3268"/>
        <w:gridCol w:w="1840"/>
      </w:tblGrid>
      <w:tr w14:paraId="21BEA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2C73F33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年份</w:t>
            </w:r>
          </w:p>
        </w:tc>
        <w:tc>
          <w:tcPr>
            <w:tcW w:w="3479" w:type="dxa"/>
            <w:vAlign w:val="center"/>
          </w:tcPr>
          <w:p w14:paraId="0EB47A3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实际治疗方法</w:t>
            </w:r>
          </w:p>
        </w:tc>
        <w:tc>
          <w:tcPr>
            <w:tcW w:w="3268" w:type="dxa"/>
            <w:vAlign w:val="center"/>
          </w:tcPr>
          <w:p w14:paraId="1ED1965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治疗效果</w:t>
            </w:r>
          </w:p>
        </w:tc>
        <w:tc>
          <w:tcPr>
            <w:tcW w:w="1840" w:type="dxa"/>
            <w:vAlign w:val="center"/>
          </w:tcPr>
          <w:p w14:paraId="2A39FB6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核心指标的分析确定</w:t>
            </w:r>
          </w:p>
        </w:tc>
      </w:tr>
      <w:tr w14:paraId="74466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7F86C148">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2015</w:t>
            </w:r>
          </w:p>
        </w:tc>
        <w:tc>
          <w:tcPr>
            <w:tcW w:w="3479" w:type="dxa"/>
            <w:vAlign w:val="center"/>
          </w:tcPr>
          <w:p w14:paraId="6E2895AF">
            <w:pPr>
              <w:widowControl/>
              <w:autoSpaceDE w:val="0"/>
              <w:autoSpaceDN w:val="0"/>
              <w:spacing w:line="400" w:lineRule="exact"/>
              <w:jc w:val="center"/>
              <w:rPr>
                <w:rFonts w:hint="eastAsia" w:ascii="仿宋_GB2312" w:eastAsia="仿宋_GB2312" w:cs="仿宋"/>
                <w:bCs/>
                <w:kern w:val="0"/>
                <w:sz w:val="24"/>
                <w:szCs w:val="24"/>
                <w:lang w:val="en-US" w:eastAsia="zh-CN"/>
              </w:rPr>
            </w:pPr>
            <w:r>
              <w:rPr>
                <w:rFonts w:hint="eastAsia" w:ascii="仿宋_GB2312" w:eastAsia="仿宋_GB2312" w:cs="仿宋"/>
                <w:bCs/>
                <w:sz w:val="24"/>
                <w:szCs w:val="24"/>
              </w:rPr>
              <w:t>天突、大椎、双肺腧穴等</w:t>
            </w:r>
          </w:p>
        </w:tc>
        <w:tc>
          <w:tcPr>
            <w:tcW w:w="3268" w:type="dxa"/>
            <w:vAlign w:val="center"/>
          </w:tcPr>
          <w:p w14:paraId="6E35424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230</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25</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89.1</w:t>
            </w:r>
            <w:r>
              <w:rPr>
                <w:rFonts w:hint="eastAsia" w:ascii="仿宋_GB2312" w:eastAsia="仿宋_GB2312" w:cs="仿宋"/>
                <w:bCs/>
                <w:kern w:val="0"/>
                <w:sz w:val="24"/>
              </w:rPr>
              <w:t>%。</w:t>
            </w:r>
          </w:p>
        </w:tc>
        <w:tc>
          <w:tcPr>
            <w:tcW w:w="1840" w:type="dxa"/>
            <w:vMerge w:val="restart"/>
            <w:vAlign w:val="center"/>
          </w:tcPr>
          <w:p w14:paraId="2A6D7352">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sz w:val="24"/>
                <w:szCs w:val="24"/>
                <w:lang w:val="en-US" w:eastAsia="zh-CN"/>
              </w:rPr>
              <w:t>症状体征评分</w:t>
            </w:r>
          </w:p>
        </w:tc>
      </w:tr>
      <w:tr w14:paraId="574B7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0E766A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2016</w:t>
            </w:r>
          </w:p>
        </w:tc>
        <w:tc>
          <w:tcPr>
            <w:tcW w:w="3479" w:type="dxa"/>
            <w:vAlign w:val="center"/>
          </w:tcPr>
          <w:p w14:paraId="6D0D3C75">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334BEB8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234</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37</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21</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91</w:t>
            </w:r>
            <w:r>
              <w:rPr>
                <w:rFonts w:hint="eastAsia" w:ascii="仿宋_GB2312" w:eastAsia="仿宋_GB2312" w:cs="仿宋"/>
                <w:bCs/>
                <w:kern w:val="0"/>
                <w:sz w:val="24"/>
              </w:rPr>
              <w:t>%。</w:t>
            </w:r>
          </w:p>
        </w:tc>
        <w:tc>
          <w:tcPr>
            <w:tcW w:w="1840" w:type="dxa"/>
            <w:vMerge w:val="continue"/>
            <w:vAlign w:val="center"/>
          </w:tcPr>
          <w:p w14:paraId="356D2DC0">
            <w:pPr>
              <w:widowControl/>
              <w:autoSpaceDE w:val="0"/>
              <w:autoSpaceDN w:val="0"/>
              <w:spacing w:line="400" w:lineRule="exact"/>
              <w:jc w:val="center"/>
              <w:rPr>
                <w:rFonts w:ascii="仿宋_GB2312" w:eastAsia="仿宋_GB2312" w:cs="仿宋"/>
                <w:bCs/>
                <w:kern w:val="0"/>
                <w:sz w:val="24"/>
              </w:rPr>
            </w:pPr>
          </w:p>
        </w:tc>
      </w:tr>
      <w:tr w14:paraId="5A777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5937C85">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2017</w:t>
            </w:r>
          </w:p>
        </w:tc>
        <w:tc>
          <w:tcPr>
            <w:tcW w:w="3479" w:type="dxa"/>
            <w:vAlign w:val="center"/>
          </w:tcPr>
          <w:p w14:paraId="6B3EC410">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10FDBA0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246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66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90.1</w:t>
            </w:r>
            <w:r>
              <w:rPr>
                <w:rFonts w:hint="eastAsia" w:ascii="仿宋_GB2312" w:eastAsia="仿宋_GB2312" w:cs="仿宋"/>
                <w:bCs/>
                <w:kern w:val="0"/>
                <w:sz w:val="24"/>
              </w:rPr>
              <w:t>%。</w:t>
            </w:r>
          </w:p>
        </w:tc>
        <w:tc>
          <w:tcPr>
            <w:tcW w:w="1840" w:type="dxa"/>
            <w:vMerge w:val="continue"/>
            <w:vAlign w:val="center"/>
          </w:tcPr>
          <w:p w14:paraId="6E8A4CF1">
            <w:pPr>
              <w:widowControl/>
              <w:autoSpaceDE w:val="0"/>
              <w:autoSpaceDN w:val="0"/>
              <w:spacing w:line="400" w:lineRule="exact"/>
              <w:jc w:val="center"/>
              <w:rPr>
                <w:rFonts w:ascii="仿宋_GB2312" w:eastAsia="仿宋_GB2312" w:cs="仿宋"/>
                <w:bCs/>
                <w:kern w:val="0"/>
                <w:sz w:val="24"/>
              </w:rPr>
            </w:pPr>
          </w:p>
        </w:tc>
      </w:tr>
      <w:tr w14:paraId="7C30C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68EE72A3">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2018</w:t>
            </w:r>
          </w:p>
        </w:tc>
        <w:tc>
          <w:tcPr>
            <w:tcW w:w="3479" w:type="dxa"/>
            <w:vAlign w:val="center"/>
          </w:tcPr>
          <w:p w14:paraId="68F9E362">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16F5D88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255</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122</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42</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86.3</w:t>
            </w:r>
            <w:r>
              <w:rPr>
                <w:rFonts w:hint="eastAsia" w:ascii="仿宋_GB2312" w:eastAsia="仿宋_GB2312" w:cs="仿宋"/>
                <w:bCs/>
                <w:kern w:val="0"/>
                <w:sz w:val="24"/>
              </w:rPr>
              <w:t>%。</w:t>
            </w:r>
          </w:p>
        </w:tc>
        <w:tc>
          <w:tcPr>
            <w:tcW w:w="1840" w:type="dxa"/>
            <w:vMerge w:val="continue"/>
            <w:vAlign w:val="center"/>
          </w:tcPr>
          <w:p w14:paraId="1775F630">
            <w:pPr>
              <w:widowControl/>
              <w:autoSpaceDE w:val="0"/>
              <w:autoSpaceDN w:val="0"/>
              <w:spacing w:line="400" w:lineRule="exact"/>
              <w:jc w:val="center"/>
              <w:rPr>
                <w:rFonts w:ascii="仿宋_GB2312" w:eastAsia="仿宋_GB2312" w:cs="仿宋"/>
                <w:bCs/>
                <w:kern w:val="0"/>
                <w:sz w:val="24"/>
              </w:rPr>
            </w:pPr>
          </w:p>
        </w:tc>
      </w:tr>
      <w:tr w14:paraId="1611E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6A9765E">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2019</w:t>
            </w:r>
          </w:p>
        </w:tc>
        <w:tc>
          <w:tcPr>
            <w:tcW w:w="3479" w:type="dxa"/>
            <w:vAlign w:val="center"/>
          </w:tcPr>
          <w:p w14:paraId="02BC4E5F">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7BBD035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253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127</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50</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85</w:t>
            </w:r>
            <w:r>
              <w:rPr>
                <w:rFonts w:hint="eastAsia" w:ascii="仿宋_GB2312" w:eastAsia="仿宋_GB2312" w:cs="仿宋"/>
                <w:bCs/>
                <w:kern w:val="0"/>
                <w:sz w:val="24"/>
              </w:rPr>
              <w:t>%。</w:t>
            </w:r>
          </w:p>
        </w:tc>
        <w:tc>
          <w:tcPr>
            <w:tcW w:w="1840" w:type="dxa"/>
            <w:vMerge w:val="continue"/>
            <w:vAlign w:val="center"/>
          </w:tcPr>
          <w:p w14:paraId="443E7DB1">
            <w:pPr>
              <w:widowControl/>
              <w:autoSpaceDE w:val="0"/>
              <w:autoSpaceDN w:val="0"/>
              <w:spacing w:line="400" w:lineRule="exact"/>
              <w:jc w:val="center"/>
              <w:rPr>
                <w:rFonts w:ascii="仿宋_GB2312" w:eastAsia="仿宋_GB2312" w:cs="仿宋"/>
                <w:bCs/>
                <w:kern w:val="0"/>
                <w:sz w:val="24"/>
              </w:rPr>
            </w:pPr>
          </w:p>
        </w:tc>
      </w:tr>
      <w:tr w14:paraId="66A7C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26DF7DAB">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2020</w:t>
            </w:r>
          </w:p>
        </w:tc>
        <w:tc>
          <w:tcPr>
            <w:tcW w:w="3479" w:type="dxa"/>
            <w:vAlign w:val="center"/>
          </w:tcPr>
          <w:p w14:paraId="383A002F">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2A041ED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203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88.7</w:t>
            </w:r>
            <w:r>
              <w:rPr>
                <w:rFonts w:hint="eastAsia" w:ascii="仿宋_GB2312" w:eastAsia="仿宋_GB2312" w:cs="仿宋"/>
                <w:bCs/>
                <w:kern w:val="0"/>
                <w:sz w:val="24"/>
              </w:rPr>
              <w:t>%。</w:t>
            </w:r>
          </w:p>
        </w:tc>
        <w:tc>
          <w:tcPr>
            <w:tcW w:w="1840" w:type="dxa"/>
            <w:vMerge w:val="continue"/>
            <w:vAlign w:val="center"/>
          </w:tcPr>
          <w:p w14:paraId="53A5BC13">
            <w:pPr>
              <w:widowControl/>
              <w:autoSpaceDE w:val="0"/>
              <w:autoSpaceDN w:val="0"/>
              <w:spacing w:line="400" w:lineRule="exact"/>
              <w:jc w:val="center"/>
              <w:rPr>
                <w:rFonts w:ascii="仿宋_GB2312" w:eastAsia="仿宋_GB2312" w:cs="仿宋"/>
                <w:bCs/>
                <w:kern w:val="0"/>
                <w:sz w:val="24"/>
              </w:rPr>
            </w:pPr>
          </w:p>
        </w:tc>
      </w:tr>
      <w:tr w14:paraId="013A5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03B4B35">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2021</w:t>
            </w:r>
          </w:p>
        </w:tc>
        <w:tc>
          <w:tcPr>
            <w:tcW w:w="3479" w:type="dxa"/>
            <w:vAlign w:val="center"/>
          </w:tcPr>
          <w:p w14:paraId="55362903">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58AED45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199</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110</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86.9</w:t>
            </w:r>
            <w:r>
              <w:rPr>
                <w:rFonts w:hint="eastAsia" w:ascii="仿宋_GB2312" w:eastAsia="仿宋_GB2312" w:cs="仿宋"/>
                <w:bCs/>
                <w:kern w:val="0"/>
                <w:sz w:val="24"/>
              </w:rPr>
              <w:t>%。</w:t>
            </w:r>
          </w:p>
        </w:tc>
        <w:tc>
          <w:tcPr>
            <w:tcW w:w="1840" w:type="dxa"/>
            <w:vMerge w:val="continue"/>
            <w:vAlign w:val="center"/>
          </w:tcPr>
          <w:p w14:paraId="2F8F7782">
            <w:pPr>
              <w:widowControl/>
              <w:autoSpaceDE w:val="0"/>
              <w:autoSpaceDN w:val="0"/>
              <w:spacing w:line="400" w:lineRule="exact"/>
              <w:jc w:val="center"/>
              <w:rPr>
                <w:rFonts w:ascii="仿宋_GB2312" w:eastAsia="仿宋_GB2312" w:cs="仿宋"/>
                <w:bCs/>
                <w:kern w:val="0"/>
                <w:sz w:val="24"/>
              </w:rPr>
            </w:pPr>
          </w:p>
        </w:tc>
      </w:tr>
      <w:tr w14:paraId="1B3724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C01A521">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2022</w:t>
            </w:r>
          </w:p>
        </w:tc>
        <w:tc>
          <w:tcPr>
            <w:tcW w:w="3479" w:type="dxa"/>
            <w:vAlign w:val="center"/>
          </w:tcPr>
          <w:p w14:paraId="5E9019A6">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43DFCE8D">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201</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86.6</w:t>
            </w:r>
            <w:r>
              <w:rPr>
                <w:rFonts w:hint="eastAsia" w:ascii="仿宋_GB2312" w:eastAsia="仿宋_GB2312" w:cs="仿宋"/>
                <w:bCs/>
                <w:kern w:val="0"/>
                <w:sz w:val="24"/>
              </w:rPr>
              <w:t>%。</w:t>
            </w:r>
          </w:p>
        </w:tc>
        <w:tc>
          <w:tcPr>
            <w:tcW w:w="1840" w:type="dxa"/>
            <w:vMerge w:val="continue"/>
            <w:vAlign w:val="center"/>
          </w:tcPr>
          <w:p w14:paraId="5D1076B0">
            <w:pPr>
              <w:widowControl/>
              <w:autoSpaceDE w:val="0"/>
              <w:autoSpaceDN w:val="0"/>
              <w:spacing w:line="400" w:lineRule="exact"/>
              <w:jc w:val="center"/>
              <w:rPr>
                <w:rFonts w:ascii="仿宋_GB2312" w:eastAsia="仿宋_GB2312" w:cs="仿宋"/>
                <w:bCs/>
                <w:kern w:val="0"/>
                <w:sz w:val="24"/>
              </w:rPr>
            </w:pPr>
          </w:p>
        </w:tc>
      </w:tr>
      <w:tr w14:paraId="20D4E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FE7D4DC">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2023</w:t>
            </w:r>
          </w:p>
        </w:tc>
        <w:tc>
          <w:tcPr>
            <w:tcW w:w="3479" w:type="dxa"/>
            <w:vAlign w:val="center"/>
          </w:tcPr>
          <w:p w14:paraId="06886DF6">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22CE638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234</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134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28</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85.6</w:t>
            </w:r>
            <w:r>
              <w:rPr>
                <w:rFonts w:hint="eastAsia" w:ascii="仿宋_GB2312" w:eastAsia="仿宋_GB2312" w:cs="仿宋"/>
                <w:bCs/>
                <w:kern w:val="0"/>
                <w:sz w:val="24"/>
              </w:rPr>
              <w:t>%。</w:t>
            </w:r>
          </w:p>
        </w:tc>
        <w:tc>
          <w:tcPr>
            <w:tcW w:w="1840" w:type="dxa"/>
            <w:vMerge w:val="continue"/>
            <w:vAlign w:val="center"/>
          </w:tcPr>
          <w:p w14:paraId="2AC23A73">
            <w:pPr>
              <w:widowControl/>
              <w:autoSpaceDE w:val="0"/>
              <w:autoSpaceDN w:val="0"/>
              <w:spacing w:line="400" w:lineRule="exact"/>
              <w:jc w:val="center"/>
              <w:rPr>
                <w:rFonts w:ascii="仿宋_GB2312" w:eastAsia="仿宋_GB2312" w:cs="仿宋"/>
                <w:bCs/>
                <w:kern w:val="0"/>
                <w:sz w:val="24"/>
              </w:rPr>
            </w:pPr>
          </w:p>
        </w:tc>
      </w:tr>
      <w:tr w14:paraId="11FDE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E827D6F">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2024</w:t>
            </w:r>
          </w:p>
        </w:tc>
        <w:tc>
          <w:tcPr>
            <w:tcW w:w="3479" w:type="dxa"/>
            <w:vAlign w:val="center"/>
          </w:tcPr>
          <w:p w14:paraId="0A6AA7D7">
            <w:pPr>
              <w:widowControl/>
              <w:autoSpaceDE w:val="0"/>
              <w:autoSpaceDN w:val="0"/>
              <w:spacing w:line="400" w:lineRule="exact"/>
              <w:jc w:val="center"/>
              <w:rPr>
                <w:rFonts w:ascii="仿宋_GB2312" w:eastAsia="仿宋_GB2312" w:cs="仿宋"/>
                <w:bCs/>
                <w:kern w:val="0"/>
                <w:sz w:val="24"/>
                <w:szCs w:val="24"/>
              </w:rPr>
            </w:pPr>
            <w:r>
              <w:rPr>
                <w:rFonts w:hint="eastAsia" w:ascii="仿宋_GB2312" w:eastAsia="仿宋_GB2312" w:cs="仿宋"/>
                <w:bCs/>
                <w:sz w:val="24"/>
                <w:szCs w:val="24"/>
              </w:rPr>
              <w:t>天突、大椎、双肺腧穴等</w:t>
            </w:r>
          </w:p>
        </w:tc>
        <w:tc>
          <w:tcPr>
            <w:tcW w:w="3268" w:type="dxa"/>
            <w:vAlign w:val="center"/>
          </w:tcPr>
          <w:p w14:paraId="5F8284D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244</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141</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43</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88.9</w:t>
            </w:r>
            <w:r>
              <w:rPr>
                <w:rFonts w:hint="eastAsia" w:ascii="仿宋_GB2312" w:eastAsia="仿宋_GB2312" w:cs="仿宋"/>
                <w:bCs/>
                <w:kern w:val="0"/>
                <w:sz w:val="24"/>
              </w:rPr>
              <w:t>%。</w:t>
            </w:r>
          </w:p>
        </w:tc>
        <w:tc>
          <w:tcPr>
            <w:tcW w:w="1840" w:type="dxa"/>
            <w:vMerge w:val="continue"/>
            <w:vAlign w:val="center"/>
          </w:tcPr>
          <w:p w14:paraId="532535BB">
            <w:pPr>
              <w:widowControl/>
              <w:autoSpaceDE w:val="0"/>
              <w:autoSpaceDN w:val="0"/>
              <w:spacing w:line="400" w:lineRule="exact"/>
              <w:jc w:val="center"/>
              <w:rPr>
                <w:rFonts w:ascii="仿宋_GB2312" w:eastAsia="仿宋_GB2312" w:cs="仿宋"/>
                <w:bCs/>
                <w:kern w:val="0"/>
                <w:sz w:val="24"/>
              </w:rPr>
            </w:pPr>
          </w:p>
        </w:tc>
      </w:tr>
    </w:tbl>
    <w:p w14:paraId="3AB9D124">
      <w:pPr>
        <w:pStyle w:val="29"/>
        <w:spacing w:line="520" w:lineRule="exact"/>
        <w:ind w:left="0" w:leftChars="0" w:firstLine="0" w:firstLineChars="0"/>
        <w:rPr>
          <w:rFonts w:hint="eastAsia" w:ascii="仿宋_GB2312" w:eastAsia="仿宋_GB2312" w:cs="仿宋"/>
          <w:bCs/>
          <w:sz w:val="28"/>
          <w:szCs w:val="28"/>
        </w:rPr>
      </w:pPr>
    </w:p>
    <w:p w14:paraId="61E21651">
      <w:pPr>
        <w:jc w:val="center"/>
        <w:outlineLvl w:val="1"/>
      </w:pPr>
      <w:r>
        <w:drawing>
          <wp:inline distT="0" distB="0" distL="114300" distR="114300">
            <wp:extent cx="5273040" cy="2406015"/>
            <wp:effectExtent l="0" t="0" r="381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0"/>
                    <a:stretch>
                      <a:fillRect/>
                    </a:stretch>
                  </pic:blipFill>
                  <pic:spPr>
                    <a:xfrm>
                      <a:off x="0" y="0"/>
                      <a:ext cx="5273040" cy="2406015"/>
                    </a:xfrm>
                    <a:prstGeom prst="rect">
                      <a:avLst/>
                    </a:prstGeom>
                    <a:noFill/>
                    <a:ln>
                      <a:noFill/>
                    </a:ln>
                  </pic:spPr>
                </pic:pic>
              </a:graphicData>
            </a:graphic>
          </wp:inline>
        </w:drawing>
      </w:r>
    </w:p>
    <w:p w14:paraId="1E430E2E">
      <w:pPr>
        <w:jc w:val="center"/>
        <w:outlineLvl w:val="1"/>
      </w:pPr>
      <w:r>
        <w:drawing>
          <wp:inline distT="0" distB="0" distL="114300" distR="114300">
            <wp:extent cx="5268595" cy="969010"/>
            <wp:effectExtent l="0" t="0" r="8255"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5268595" cy="969010"/>
                    </a:xfrm>
                    <a:prstGeom prst="rect">
                      <a:avLst/>
                    </a:prstGeom>
                    <a:noFill/>
                    <a:ln>
                      <a:noFill/>
                    </a:ln>
                  </pic:spPr>
                </pic:pic>
              </a:graphicData>
            </a:graphic>
          </wp:inline>
        </w:drawing>
      </w:r>
    </w:p>
    <w:p w14:paraId="10641682">
      <w:pPr>
        <w:jc w:val="center"/>
        <w:outlineLvl w:val="1"/>
        <w:rPr>
          <w:rFonts w:ascii="仿宋_GB2312" w:eastAsia="仿宋_GB2312" w:cs="仿宋"/>
          <w:bCs/>
          <w:sz w:val="28"/>
          <w:szCs w:val="28"/>
        </w:rPr>
      </w:pPr>
      <w:r>
        <w:rPr>
          <w:rFonts w:hint="eastAsia" w:ascii="黑体" w:hAnsi="黑体" w:eastAsia="黑体" w:cs="黑体"/>
          <w:color w:val="000000"/>
          <w:szCs w:val="21"/>
        </w:rPr>
        <w:t>来源：GB/T 21709.9-2008 针灸技术操作规范 第9部分：穴位贴敷</w:t>
      </w:r>
    </w:p>
    <w:p w14:paraId="192C9E70">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注意事项参考GB/T 21709.9-2008 针灸技术操作规范 第9部分：穴位贴敷。</w:t>
      </w:r>
    </w:p>
    <w:p w14:paraId="2E299B0B">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2.1.4.耳穴压豆</w:t>
      </w:r>
    </w:p>
    <w:p w14:paraId="25AAEEB8">
      <w:pPr>
        <w:pStyle w:val="29"/>
        <w:spacing w:line="520" w:lineRule="exact"/>
        <w:rPr>
          <w:rFonts w:hint="eastAsia"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val="en-US" w:eastAsia="zh-CN"/>
        </w:rPr>
        <w:t>耳穴压豆选穴的依据</w:t>
      </w:r>
      <w:r>
        <w:rPr>
          <w:rFonts w:hint="eastAsia" w:ascii="仿宋_GB2312" w:eastAsia="仿宋_GB2312" w:cs="仿宋"/>
          <w:bCs/>
          <w:color w:val="auto"/>
          <w:sz w:val="28"/>
          <w:szCs w:val="28"/>
          <w:lang w:val="en-US" w:eastAsia="zh-CN"/>
        </w:rPr>
        <w:t>：</w:t>
      </w:r>
    </w:p>
    <w:p w14:paraId="167C9F68">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1、</w:t>
      </w:r>
      <w:r>
        <w:rPr>
          <w:rFonts w:hint="eastAsia" w:ascii="仿宋_GB2312" w:eastAsia="仿宋_GB2312" w:cs="仿宋"/>
          <w:bCs/>
          <w:color w:val="auto"/>
          <w:sz w:val="28"/>
          <w:szCs w:val="28"/>
        </w:rPr>
        <w:t>风邪犯肺证</w:t>
      </w:r>
    </w:p>
    <w:p w14:paraId="7B163711">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肺：肺主皮毛，外合于鼻，风邪犯肺易出现肺系症状，取肺穴可宣肺解表，疏风散寒或清热。</w:t>
      </w:r>
    </w:p>
    <w:p w14:paraId="6825B62C">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风溪：又名过敏区，可祛风止痒，抗过敏，对风邪所致的各种瘙痒、过敏症状有缓解作用。</w:t>
      </w:r>
    </w:p>
    <w:p w14:paraId="1950A7AC">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神门：能镇静安神，缓解风邪犯肺引起的咳嗽、鼻塞等不适导致的烦躁不安。</w:t>
      </w:r>
    </w:p>
    <w:p w14:paraId="25FB6E6E">
      <w:pPr>
        <w:pStyle w:val="29"/>
        <w:spacing w:line="520" w:lineRule="exact"/>
        <w:ind w:firstLine="560"/>
        <w:rPr>
          <w:rFonts w:hint="eastAsia" w:ascii="仿宋_GB2312" w:eastAsia="仿宋_GB2312" w:cs="仿宋"/>
          <w:bCs/>
          <w:color w:val="auto"/>
          <w:sz w:val="28"/>
          <w:szCs w:val="28"/>
          <w:lang w:eastAsia="zh-CN"/>
        </w:rPr>
      </w:pPr>
      <w:r>
        <w:rPr>
          <w:rFonts w:hint="eastAsia" w:ascii="仿宋_GB2312" w:eastAsia="仿宋_GB2312" w:cs="仿宋"/>
          <w:bCs/>
          <w:color w:val="auto"/>
          <w:sz w:val="28"/>
          <w:szCs w:val="28"/>
        </w:rPr>
        <w:t>气管：可调节气管功能，缓解咳嗽、气喘等症状。</w:t>
      </w:r>
    </w:p>
    <w:p w14:paraId="5BD75F5E">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2、</w:t>
      </w:r>
      <w:r>
        <w:rPr>
          <w:rFonts w:hint="eastAsia" w:ascii="仿宋_GB2312" w:eastAsia="仿宋_GB2312" w:cs="仿宋"/>
          <w:bCs/>
          <w:color w:val="auto"/>
          <w:sz w:val="28"/>
          <w:szCs w:val="28"/>
        </w:rPr>
        <w:t>肺卫不固证</w:t>
      </w:r>
    </w:p>
    <w:p w14:paraId="17F38D60">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肺：补肺益气，固护肌表，增强肺的卫外功能。</w:t>
      </w:r>
    </w:p>
    <w:p w14:paraId="0896F73E">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脾：培土生金，通过健运脾气以补肺气，增强机体的防御功能。</w:t>
      </w:r>
    </w:p>
    <w:p w14:paraId="4F39A532">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肾：肾为气之根，肺肾相生，补肾可助肺纳气，加强肺的卫外作用。</w:t>
      </w:r>
    </w:p>
    <w:p w14:paraId="2C845937">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神门：宁心安神，有助于缓解因肺卫不固、心神不宁引起的自汗、易感冒等症状。</w:t>
      </w:r>
    </w:p>
    <w:p w14:paraId="496974EC">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3、</w:t>
      </w:r>
      <w:r>
        <w:rPr>
          <w:rFonts w:hint="eastAsia" w:ascii="仿宋_GB2312" w:eastAsia="仿宋_GB2312" w:cs="仿宋"/>
          <w:bCs/>
          <w:color w:val="auto"/>
          <w:sz w:val="28"/>
          <w:szCs w:val="28"/>
        </w:rPr>
        <w:t>脾气虚弱证</w:t>
      </w:r>
    </w:p>
    <w:p w14:paraId="74610FB9">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脾：健脾益气，是治疗脾气虚弱的主穴，可改善脾胃运化功能。</w:t>
      </w:r>
    </w:p>
    <w:p w14:paraId="787DD290">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胃：与脾相表里，脾胃同调，促进消化吸收，增强脾胃功能。</w:t>
      </w:r>
    </w:p>
    <w:p w14:paraId="6D99026B">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大肠：脾气虚弱可影响大肠传导功能，取大肠穴可调节大肠功能，改善大便溏薄等症状。</w:t>
      </w:r>
    </w:p>
    <w:p w14:paraId="32B50540">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交感：能调节植物神经功能，缓解因脾气虚弱引起的胃肠功能紊乱。</w:t>
      </w:r>
    </w:p>
    <w:p w14:paraId="285770FF">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lang w:val="en-US" w:eastAsia="zh-CN"/>
        </w:rPr>
        <w:t>4、</w:t>
      </w:r>
      <w:r>
        <w:rPr>
          <w:rFonts w:hint="eastAsia" w:ascii="仿宋_GB2312" w:eastAsia="仿宋_GB2312" w:cs="仿宋"/>
          <w:bCs/>
          <w:color w:val="auto"/>
          <w:sz w:val="28"/>
          <w:szCs w:val="28"/>
        </w:rPr>
        <w:t>阴虚火旺证</w:t>
      </w:r>
    </w:p>
    <w:p w14:paraId="7D2A9A34">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心：心阴不足可致心火亢盛，取心穴可清心火，养心神。</w:t>
      </w:r>
    </w:p>
    <w:p w14:paraId="4650675F">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肾：肾阴亏虚是阴虚火旺的常见原因，取肾穴可滋阴补肾，以降虚火。</w:t>
      </w:r>
    </w:p>
    <w:p w14:paraId="35200CC1">
      <w:pPr>
        <w:pStyle w:val="29"/>
        <w:spacing w:line="520" w:lineRule="exact"/>
        <w:ind w:firstLine="560"/>
        <w:rPr>
          <w:rFonts w:hint="eastAsia" w:ascii="仿宋_GB2312" w:eastAsia="仿宋_GB2312" w:cs="仿宋"/>
          <w:bCs/>
          <w:color w:val="auto"/>
          <w:sz w:val="28"/>
          <w:szCs w:val="28"/>
        </w:rPr>
      </w:pPr>
      <w:r>
        <w:rPr>
          <w:rFonts w:hint="eastAsia" w:ascii="仿宋_GB2312" w:eastAsia="仿宋_GB2312" w:cs="仿宋"/>
          <w:bCs/>
          <w:color w:val="auto"/>
          <w:sz w:val="28"/>
          <w:szCs w:val="28"/>
        </w:rPr>
        <w:t>肝：肝肾同源，肝阴与肾阴相互滋养，取肝穴可滋养肝阴，辅助肾阴以制阳亢。</w:t>
      </w:r>
    </w:p>
    <w:p w14:paraId="32059C85">
      <w:pPr>
        <w:pStyle w:val="29"/>
        <w:spacing w:line="520" w:lineRule="exact"/>
        <w:ind w:firstLine="560"/>
        <w:rPr>
          <w:rFonts w:ascii="仿宋_GB2312" w:eastAsia="仿宋_GB2312" w:cs="仿宋"/>
          <w:bCs/>
          <w:color w:val="auto"/>
          <w:sz w:val="28"/>
          <w:szCs w:val="28"/>
        </w:rPr>
      </w:pPr>
      <w:r>
        <w:rPr>
          <w:rFonts w:hint="eastAsia" w:ascii="仿宋_GB2312" w:eastAsia="仿宋_GB2312" w:cs="仿宋"/>
          <w:bCs/>
          <w:color w:val="auto"/>
          <w:sz w:val="28"/>
          <w:szCs w:val="28"/>
        </w:rPr>
        <w:t>三焦：为元气运行的通道，调节三焦功能有助于津液输布和阳气的运行，对阴虚火旺所致的潮热、盗汗等有一定的调节作用。</w:t>
      </w:r>
    </w:p>
    <w:p w14:paraId="364969EA">
      <w:pPr>
        <w:pStyle w:val="29"/>
        <w:spacing w:line="520" w:lineRule="exact"/>
        <w:ind w:firstLine="560"/>
        <w:rPr>
          <w:rFonts w:hint="eastAsia" w:ascii="仿宋_GB2312" w:eastAsia="仿宋_GB2312" w:cs="仿宋"/>
          <w:bCs/>
          <w:color w:val="FF0000"/>
          <w:sz w:val="28"/>
          <w:szCs w:val="28"/>
        </w:rPr>
      </w:pPr>
      <w:r>
        <w:rPr>
          <w:rFonts w:hint="eastAsia" w:ascii="仿宋_GB2312" w:eastAsia="仿宋_GB2312" w:cs="仿宋"/>
          <w:bCs/>
          <w:sz w:val="28"/>
          <w:szCs w:val="28"/>
        </w:rPr>
        <w:t>用75％酒精消毒耳部皮肤，待干后，一手固定耳廓，一手持止血钳或镊子将贴有胶布的丸状物（药籽、磁珠等）准确地贴压于相应耳穴并适度按揉，根据病情嘱患者定时按压。留置时间1 d～3 d，冬季留置3 d～7 d；7次为1个疗程。</w:t>
      </w:r>
    </w:p>
    <w:p w14:paraId="7C9E69BD">
      <w:pPr>
        <w:pStyle w:val="29"/>
        <w:spacing w:line="520" w:lineRule="exact"/>
        <w:ind w:firstLine="560"/>
        <w:rPr>
          <w:rFonts w:hint="eastAsia" w:ascii="仿宋_GB2312" w:eastAsia="仿宋_GB2312" w:cs="仿宋"/>
          <w:bCs/>
          <w:color w:val="auto"/>
          <w:sz w:val="28"/>
          <w:szCs w:val="28"/>
          <w:lang w:eastAsia="zh-CN"/>
        </w:rPr>
      </w:pPr>
      <w:r>
        <w:rPr>
          <w:rFonts w:hint="eastAsia" w:ascii="仿宋_GB2312" w:eastAsia="仿宋_GB2312" w:cs="仿宋"/>
          <w:b/>
          <w:bCs w:val="0"/>
          <w:color w:val="auto"/>
          <w:sz w:val="28"/>
          <w:szCs w:val="28"/>
        </w:rPr>
        <w:t>固定与贴压</w:t>
      </w:r>
      <w:r>
        <w:rPr>
          <w:rFonts w:hint="eastAsia" w:ascii="仿宋_GB2312" w:eastAsia="仿宋_GB2312" w:cs="仿宋"/>
          <w:b/>
          <w:bCs w:val="0"/>
          <w:color w:val="auto"/>
          <w:sz w:val="28"/>
          <w:szCs w:val="28"/>
          <w:lang w:eastAsia="zh-CN"/>
        </w:rPr>
        <w:t>依据</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1）</w:t>
      </w:r>
      <w:r>
        <w:rPr>
          <w:rFonts w:hint="eastAsia" w:ascii="仿宋_GB2312" w:eastAsia="仿宋_GB2312" w:cs="仿宋"/>
          <w:b/>
          <w:bCs w:val="0"/>
          <w:color w:val="auto"/>
          <w:sz w:val="28"/>
          <w:szCs w:val="28"/>
        </w:rPr>
        <w:t>手持工具</w:t>
      </w:r>
      <w:r>
        <w:rPr>
          <w:rFonts w:hint="eastAsia" w:ascii="仿宋_GB2312" w:eastAsia="仿宋_GB2312" w:cs="仿宋"/>
          <w:bCs/>
          <w:color w:val="auto"/>
          <w:sz w:val="28"/>
          <w:szCs w:val="28"/>
        </w:rPr>
        <w:t>：用止血钳或镊子夹取贴有胶布的丸状物，能保证操作的准确性和卫生，避免手部直接接触造成污染，也便于精准地将丸状物贴压到相应耳穴。</w:t>
      </w:r>
      <w:r>
        <w:rPr>
          <w:rFonts w:hint="eastAsia" w:ascii="仿宋_GB2312" w:eastAsia="仿宋_GB2312" w:cs="仿宋"/>
          <w:bCs/>
          <w:color w:val="auto"/>
          <w:sz w:val="28"/>
          <w:szCs w:val="28"/>
          <w:lang w:val="en-US" w:eastAsia="zh-CN"/>
        </w:rPr>
        <w:t>2）</w:t>
      </w:r>
      <w:r>
        <w:rPr>
          <w:rFonts w:hint="eastAsia" w:ascii="仿宋_GB2312" w:eastAsia="仿宋_GB2312" w:cs="仿宋"/>
          <w:b/>
          <w:bCs w:val="0"/>
          <w:color w:val="auto"/>
          <w:sz w:val="28"/>
          <w:szCs w:val="28"/>
        </w:rPr>
        <w:t>固定耳廓</w:t>
      </w:r>
      <w:r>
        <w:rPr>
          <w:rFonts w:hint="eastAsia" w:ascii="仿宋_GB2312" w:eastAsia="仿宋_GB2312" w:cs="仿宋"/>
          <w:bCs/>
          <w:color w:val="auto"/>
          <w:sz w:val="28"/>
          <w:szCs w:val="28"/>
        </w:rPr>
        <w:t>：一手固定耳廓，可使耳穴位置相对稳定，便于准确贴压，同时能让患者感觉舒适，减少因耳廓晃动带来的不适。</w:t>
      </w:r>
      <w:r>
        <w:rPr>
          <w:rFonts w:hint="eastAsia" w:ascii="仿宋_GB2312" w:eastAsia="仿宋_GB2312" w:cs="仿宋"/>
          <w:bCs/>
          <w:color w:val="auto"/>
          <w:sz w:val="28"/>
          <w:szCs w:val="28"/>
          <w:lang w:val="en-US" w:eastAsia="zh-CN"/>
        </w:rPr>
        <w:t>3）</w:t>
      </w:r>
      <w:r>
        <w:rPr>
          <w:rFonts w:hint="eastAsia" w:ascii="仿宋_GB2312" w:eastAsia="仿宋_GB2312" w:cs="仿宋"/>
          <w:b/>
          <w:bCs w:val="0"/>
          <w:color w:val="auto"/>
          <w:sz w:val="28"/>
          <w:szCs w:val="28"/>
        </w:rPr>
        <w:t>适度按揉</w:t>
      </w:r>
      <w:r>
        <w:rPr>
          <w:rFonts w:hint="eastAsia" w:ascii="仿宋_GB2312" w:eastAsia="仿宋_GB2312" w:cs="仿宋"/>
          <w:bCs/>
          <w:color w:val="auto"/>
          <w:sz w:val="28"/>
          <w:szCs w:val="28"/>
        </w:rPr>
        <w:t>：贴压后适度按揉，能刺激耳穴，激发经气，起到疏通经络、调节脏腑功能的作用。按揉的力度以患者感到局部有酸、麻、胀、痛等得气感为宜，过轻无法达到刺激效果，过重则可能引起患者疼痛不适。</w:t>
      </w:r>
      <w:r>
        <w:rPr>
          <w:rFonts w:hint="eastAsia" w:ascii="仿宋_GB2312" w:eastAsia="仿宋_GB2312" w:cs="仿宋"/>
          <w:bCs/>
          <w:color w:val="auto"/>
          <w:sz w:val="28"/>
          <w:szCs w:val="28"/>
          <w:lang w:val="en-US" w:eastAsia="zh-CN"/>
        </w:rPr>
        <w:t>4）</w:t>
      </w:r>
      <w:r>
        <w:rPr>
          <w:rFonts w:hint="eastAsia" w:ascii="仿宋_GB2312" w:eastAsia="仿宋_GB2312" w:cs="仿宋"/>
          <w:b/>
          <w:bCs w:val="0"/>
          <w:color w:val="auto"/>
          <w:sz w:val="28"/>
          <w:szCs w:val="28"/>
        </w:rPr>
        <w:t>留置时间</w:t>
      </w:r>
      <w:r>
        <w:rPr>
          <w:rFonts w:hint="eastAsia" w:ascii="仿宋_GB2312" w:eastAsia="仿宋_GB2312" w:cs="仿宋"/>
          <w:b/>
          <w:bCs w:val="0"/>
          <w:color w:val="auto"/>
          <w:sz w:val="28"/>
          <w:szCs w:val="28"/>
          <w:lang w:eastAsia="zh-CN"/>
        </w:rPr>
        <w:t>：</w:t>
      </w:r>
      <w:r>
        <w:rPr>
          <w:rFonts w:hint="eastAsia" w:ascii="仿宋_GB2312" w:eastAsia="仿宋_GB2312" w:cs="仿宋"/>
          <w:bCs/>
          <w:color w:val="auto"/>
          <w:sz w:val="28"/>
          <w:szCs w:val="28"/>
        </w:rPr>
        <w:t>夏季1d～3d</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夏季气温高、人体出汗多，耳部皮肤湿度较大，细菌容易滋生，且胶布在高温下粘性可能改变，丸状物留置时间过长易导致皮肤感染或胶布脱落，所以留置时间较短。冬季3d～7d</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冬季气温低、皮肤干燥，细菌滋生相对缓慢，胶布粘性较好，丸状物能较好地固定在耳穴上，适当延长留置时间可持续刺激耳穴，发挥持久的治疗作用。</w:t>
      </w:r>
    </w:p>
    <w:p w14:paraId="214D74F1">
      <w:pPr>
        <w:pStyle w:val="29"/>
        <w:spacing w:line="520" w:lineRule="exact"/>
        <w:ind w:firstLine="560"/>
        <w:rPr>
          <w:rFonts w:hint="eastAsia" w:ascii="仿宋_GB2312" w:eastAsia="仿宋_GB2312" w:cs="仿宋"/>
          <w:bCs/>
          <w:color w:val="auto"/>
          <w:sz w:val="28"/>
          <w:szCs w:val="28"/>
          <w:lang w:eastAsia="zh-CN"/>
        </w:rPr>
      </w:pPr>
      <w:r>
        <w:rPr>
          <w:rFonts w:hint="eastAsia" w:ascii="仿宋_GB2312" w:eastAsia="仿宋_GB2312" w:cs="仿宋"/>
          <w:b/>
          <w:bCs w:val="0"/>
          <w:color w:val="auto"/>
          <w:sz w:val="28"/>
          <w:szCs w:val="28"/>
        </w:rPr>
        <w:t>疗程</w:t>
      </w:r>
      <w:r>
        <w:rPr>
          <w:rFonts w:hint="eastAsia" w:ascii="仿宋_GB2312" w:eastAsia="仿宋_GB2312" w:cs="仿宋"/>
          <w:bCs/>
          <w:color w:val="auto"/>
          <w:sz w:val="28"/>
          <w:szCs w:val="28"/>
        </w:rPr>
        <w:t>确定7次为1个疗程，是因为耳穴压豆对身体的调节是一个渐进的过程。通过多次刺激耳穴，逐渐调整脏腑气血功能，达到治疗和调理的目的。一般经过7次左右的治疗，能使机体的功能得到一定程度的改善和调整。同时，这样的疗程设置也便于医生根据患者的病情变化进行评估和调整治疗方案</w:t>
      </w:r>
      <w:r>
        <w:rPr>
          <w:rFonts w:hint="eastAsia" w:ascii="仿宋_GB2312" w:eastAsia="仿宋_GB2312" w:cs="仿宋"/>
          <w:bCs/>
          <w:color w:val="auto"/>
          <w:sz w:val="28"/>
          <w:szCs w:val="28"/>
          <w:lang w:eastAsia="zh-CN"/>
        </w:rPr>
        <w:t>。</w:t>
      </w:r>
    </w:p>
    <w:p w14:paraId="2854F0BD">
      <w:pPr>
        <w:pStyle w:val="29"/>
        <w:spacing w:line="520" w:lineRule="exact"/>
        <w:ind w:firstLine="0" w:firstLineChars="0"/>
        <w:jc w:val="center"/>
        <w:rPr>
          <w:rFonts w:hint="eastAsia" w:ascii="仿宋_GB2312" w:eastAsia="仿宋_GB2312" w:cs="仿宋"/>
          <w:bCs/>
          <w:color w:val="auto"/>
          <w:sz w:val="28"/>
          <w:szCs w:val="28"/>
          <w:lang w:eastAsia="zh-CN"/>
        </w:rPr>
      </w:pPr>
      <w:r>
        <w:rPr>
          <w:rFonts w:hint="eastAsia" w:ascii="黑体" w:hAnsi="黑体" w:eastAsia="黑体" w:cs="黑体"/>
          <w:bCs/>
          <w:sz w:val="24"/>
          <w:szCs w:val="24"/>
          <w:lang w:eastAsia="zh-CN"/>
        </w:rPr>
        <w:t>喉源性咳嗽</w:t>
      </w:r>
      <w:r>
        <w:rPr>
          <w:rFonts w:hint="eastAsia" w:ascii="黑体" w:hAnsi="黑体" w:eastAsia="黑体" w:cs="黑体"/>
          <w:bCs/>
          <w:sz w:val="24"/>
          <w:szCs w:val="24"/>
        </w:rPr>
        <w:t>病例耳穴压豆</w:t>
      </w:r>
      <w:r>
        <w:rPr>
          <w:rFonts w:hint="eastAsia" w:ascii="黑体" w:hAnsi="黑体" w:eastAsia="黑体" w:cs="黑体"/>
          <w:bCs/>
          <w:sz w:val="24"/>
          <w:szCs w:val="24"/>
          <w:lang w:eastAsia="zh-CN"/>
        </w:rPr>
        <w:t>法</w:t>
      </w:r>
      <w:r>
        <w:rPr>
          <w:rFonts w:hint="eastAsia" w:ascii="黑体" w:hAnsi="黑体" w:eastAsia="黑体" w:cs="黑体"/>
          <w:bCs/>
          <w:sz w:val="24"/>
          <w:szCs w:val="24"/>
        </w:rPr>
        <w:t>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3429"/>
        <w:gridCol w:w="3318"/>
        <w:gridCol w:w="1840"/>
      </w:tblGrid>
      <w:tr w14:paraId="5F4DF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167A580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年份</w:t>
            </w:r>
          </w:p>
        </w:tc>
        <w:tc>
          <w:tcPr>
            <w:tcW w:w="3429" w:type="dxa"/>
            <w:vAlign w:val="center"/>
          </w:tcPr>
          <w:p w14:paraId="03ABC263">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实际治疗方法</w:t>
            </w:r>
          </w:p>
        </w:tc>
        <w:tc>
          <w:tcPr>
            <w:tcW w:w="3318" w:type="dxa"/>
            <w:vAlign w:val="center"/>
          </w:tcPr>
          <w:p w14:paraId="57E7B8A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治疗效果</w:t>
            </w:r>
          </w:p>
        </w:tc>
        <w:tc>
          <w:tcPr>
            <w:tcW w:w="1840" w:type="dxa"/>
            <w:vAlign w:val="center"/>
          </w:tcPr>
          <w:p w14:paraId="6012D18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核心指标的分析确定</w:t>
            </w:r>
          </w:p>
        </w:tc>
      </w:tr>
      <w:tr w14:paraId="5AE5C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3490FCE3">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2015</w:t>
            </w:r>
          </w:p>
        </w:tc>
        <w:tc>
          <w:tcPr>
            <w:tcW w:w="3429" w:type="dxa"/>
            <w:vAlign w:val="center"/>
          </w:tcPr>
          <w:p w14:paraId="1BAE7840">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辨证选穴</w:t>
            </w:r>
          </w:p>
        </w:tc>
        <w:tc>
          <w:tcPr>
            <w:tcW w:w="3318" w:type="dxa"/>
            <w:vAlign w:val="center"/>
          </w:tcPr>
          <w:p w14:paraId="7CB6575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136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63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33</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87.5</w:t>
            </w:r>
            <w:r>
              <w:rPr>
                <w:rFonts w:hint="eastAsia" w:ascii="仿宋_GB2312" w:eastAsia="仿宋_GB2312" w:cs="仿宋"/>
                <w:bCs/>
                <w:kern w:val="0"/>
                <w:sz w:val="24"/>
              </w:rPr>
              <w:t>%。</w:t>
            </w:r>
          </w:p>
        </w:tc>
        <w:tc>
          <w:tcPr>
            <w:tcW w:w="1840" w:type="dxa"/>
            <w:vMerge w:val="restart"/>
            <w:vAlign w:val="center"/>
          </w:tcPr>
          <w:p w14:paraId="0912756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sz w:val="24"/>
                <w:szCs w:val="24"/>
                <w:lang w:val="en-US" w:eastAsia="zh-CN"/>
              </w:rPr>
              <w:t>症状体征评分</w:t>
            </w:r>
          </w:p>
        </w:tc>
      </w:tr>
      <w:tr w14:paraId="5D0C1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3682117">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2016</w:t>
            </w:r>
          </w:p>
        </w:tc>
        <w:tc>
          <w:tcPr>
            <w:tcW w:w="3429" w:type="dxa"/>
            <w:vAlign w:val="center"/>
          </w:tcPr>
          <w:p w14:paraId="1C7C544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23181D2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138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64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86.2</w:t>
            </w:r>
            <w:r>
              <w:rPr>
                <w:rFonts w:hint="eastAsia" w:ascii="仿宋_GB2312" w:eastAsia="仿宋_GB2312" w:cs="仿宋"/>
                <w:bCs/>
                <w:kern w:val="0"/>
                <w:sz w:val="24"/>
              </w:rPr>
              <w:t>%。</w:t>
            </w:r>
          </w:p>
        </w:tc>
        <w:tc>
          <w:tcPr>
            <w:tcW w:w="1840" w:type="dxa"/>
            <w:vMerge w:val="continue"/>
            <w:vAlign w:val="center"/>
          </w:tcPr>
          <w:p w14:paraId="7194CBC5">
            <w:pPr>
              <w:widowControl/>
              <w:autoSpaceDE w:val="0"/>
              <w:autoSpaceDN w:val="0"/>
              <w:spacing w:line="400" w:lineRule="exact"/>
              <w:jc w:val="center"/>
              <w:rPr>
                <w:rFonts w:ascii="仿宋_GB2312" w:eastAsia="仿宋_GB2312" w:cs="仿宋"/>
                <w:bCs/>
                <w:kern w:val="0"/>
                <w:sz w:val="24"/>
              </w:rPr>
            </w:pPr>
          </w:p>
        </w:tc>
      </w:tr>
      <w:tr w14:paraId="4AC6B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4F1F8C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2017</w:t>
            </w:r>
          </w:p>
        </w:tc>
        <w:tc>
          <w:tcPr>
            <w:tcW w:w="3429" w:type="dxa"/>
            <w:vAlign w:val="center"/>
          </w:tcPr>
          <w:p w14:paraId="4B6E993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0C06846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142</w:t>
            </w:r>
            <w:r>
              <w:rPr>
                <w:rFonts w:hint="eastAsia" w:ascii="仿宋_GB2312" w:eastAsia="仿宋_GB2312" w:cs="仿宋"/>
                <w:bCs/>
                <w:kern w:val="0"/>
                <w:sz w:val="24"/>
              </w:rPr>
              <w:t>例患者，其中痊</w:t>
            </w:r>
            <w:r>
              <w:rPr>
                <w:rFonts w:hint="eastAsia" w:ascii="仿宋_GB2312" w:eastAsia="仿宋_GB2312" w:cs="仿宋"/>
                <w:bCs/>
                <w:kern w:val="0"/>
                <w:sz w:val="24"/>
                <w:lang w:val="en-US" w:eastAsia="zh-CN"/>
              </w:rPr>
              <w:t>65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24</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18</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87.3</w:t>
            </w:r>
            <w:r>
              <w:rPr>
                <w:rFonts w:hint="eastAsia" w:ascii="仿宋_GB2312" w:eastAsia="仿宋_GB2312" w:cs="仿宋"/>
                <w:bCs/>
                <w:kern w:val="0"/>
                <w:sz w:val="24"/>
              </w:rPr>
              <w:t>%。</w:t>
            </w:r>
          </w:p>
        </w:tc>
        <w:tc>
          <w:tcPr>
            <w:tcW w:w="1840" w:type="dxa"/>
            <w:vMerge w:val="continue"/>
            <w:vAlign w:val="center"/>
          </w:tcPr>
          <w:p w14:paraId="038E4EF2">
            <w:pPr>
              <w:widowControl/>
              <w:autoSpaceDE w:val="0"/>
              <w:autoSpaceDN w:val="0"/>
              <w:spacing w:line="400" w:lineRule="exact"/>
              <w:jc w:val="center"/>
              <w:rPr>
                <w:rFonts w:ascii="仿宋_GB2312" w:eastAsia="仿宋_GB2312" w:cs="仿宋"/>
                <w:bCs/>
                <w:kern w:val="0"/>
                <w:sz w:val="24"/>
              </w:rPr>
            </w:pPr>
          </w:p>
        </w:tc>
      </w:tr>
      <w:tr w14:paraId="305E9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135B9070">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2018</w:t>
            </w:r>
          </w:p>
        </w:tc>
        <w:tc>
          <w:tcPr>
            <w:tcW w:w="3429" w:type="dxa"/>
            <w:vAlign w:val="center"/>
          </w:tcPr>
          <w:p w14:paraId="67DD7342">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7A18DC6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139</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63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32</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25</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86.3</w:t>
            </w:r>
            <w:r>
              <w:rPr>
                <w:rFonts w:hint="eastAsia" w:ascii="仿宋_GB2312" w:eastAsia="仿宋_GB2312" w:cs="仿宋"/>
                <w:bCs/>
                <w:kern w:val="0"/>
                <w:sz w:val="24"/>
              </w:rPr>
              <w:t>%。</w:t>
            </w:r>
          </w:p>
        </w:tc>
        <w:tc>
          <w:tcPr>
            <w:tcW w:w="1840" w:type="dxa"/>
            <w:vMerge w:val="continue"/>
            <w:vAlign w:val="center"/>
          </w:tcPr>
          <w:p w14:paraId="4FC866F5">
            <w:pPr>
              <w:widowControl/>
              <w:autoSpaceDE w:val="0"/>
              <w:autoSpaceDN w:val="0"/>
              <w:spacing w:line="400" w:lineRule="exact"/>
              <w:jc w:val="center"/>
              <w:rPr>
                <w:rFonts w:ascii="仿宋_GB2312" w:eastAsia="仿宋_GB2312" w:cs="仿宋"/>
                <w:bCs/>
                <w:kern w:val="0"/>
                <w:sz w:val="24"/>
              </w:rPr>
            </w:pPr>
          </w:p>
        </w:tc>
      </w:tr>
      <w:tr w14:paraId="7886D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2A5A61B">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2019</w:t>
            </w:r>
          </w:p>
        </w:tc>
        <w:tc>
          <w:tcPr>
            <w:tcW w:w="3429" w:type="dxa"/>
            <w:vAlign w:val="center"/>
          </w:tcPr>
          <w:p w14:paraId="3ACBEFB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10CAB0F2">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143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66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88.8</w:t>
            </w:r>
            <w:r>
              <w:rPr>
                <w:rFonts w:hint="eastAsia" w:ascii="仿宋_GB2312" w:eastAsia="仿宋_GB2312" w:cs="仿宋"/>
                <w:bCs/>
                <w:kern w:val="0"/>
                <w:sz w:val="24"/>
              </w:rPr>
              <w:t>%。</w:t>
            </w:r>
          </w:p>
        </w:tc>
        <w:tc>
          <w:tcPr>
            <w:tcW w:w="1840" w:type="dxa"/>
            <w:vMerge w:val="continue"/>
            <w:vAlign w:val="center"/>
          </w:tcPr>
          <w:p w14:paraId="6E859E22">
            <w:pPr>
              <w:widowControl/>
              <w:autoSpaceDE w:val="0"/>
              <w:autoSpaceDN w:val="0"/>
              <w:spacing w:line="400" w:lineRule="exact"/>
              <w:jc w:val="center"/>
              <w:rPr>
                <w:rFonts w:ascii="仿宋_GB2312" w:eastAsia="仿宋_GB2312" w:cs="仿宋"/>
                <w:bCs/>
                <w:kern w:val="0"/>
                <w:sz w:val="24"/>
              </w:rPr>
            </w:pPr>
          </w:p>
        </w:tc>
      </w:tr>
      <w:tr w14:paraId="6E0E3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2C6A88E">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2020</w:t>
            </w:r>
          </w:p>
        </w:tc>
        <w:tc>
          <w:tcPr>
            <w:tcW w:w="3429" w:type="dxa"/>
            <w:vAlign w:val="center"/>
          </w:tcPr>
          <w:p w14:paraId="5FDE927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5082877B">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123</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55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84.5</w:t>
            </w:r>
            <w:r>
              <w:rPr>
                <w:rFonts w:hint="eastAsia" w:ascii="仿宋_GB2312" w:eastAsia="仿宋_GB2312" w:cs="仿宋"/>
                <w:bCs/>
                <w:kern w:val="0"/>
                <w:sz w:val="24"/>
              </w:rPr>
              <w:t>%。</w:t>
            </w:r>
          </w:p>
        </w:tc>
        <w:tc>
          <w:tcPr>
            <w:tcW w:w="1840" w:type="dxa"/>
            <w:vMerge w:val="continue"/>
            <w:vAlign w:val="center"/>
          </w:tcPr>
          <w:p w14:paraId="29AACB5F">
            <w:pPr>
              <w:widowControl/>
              <w:autoSpaceDE w:val="0"/>
              <w:autoSpaceDN w:val="0"/>
              <w:spacing w:line="400" w:lineRule="exact"/>
              <w:jc w:val="center"/>
              <w:rPr>
                <w:rFonts w:ascii="仿宋_GB2312" w:eastAsia="仿宋_GB2312" w:cs="仿宋"/>
                <w:bCs/>
                <w:kern w:val="0"/>
                <w:sz w:val="24"/>
              </w:rPr>
            </w:pPr>
          </w:p>
        </w:tc>
      </w:tr>
      <w:tr w14:paraId="66675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D2DA7DC">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2021</w:t>
            </w:r>
          </w:p>
        </w:tc>
        <w:tc>
          <w:tcPr>
            <w:tcW w:w="3429" w:type="dxa"/>
            <w:vAlign w:val="center"/>
          </w:tcPr>
          <w:p w14:paraId="2205310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1573FFA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130</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56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29</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14</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89.2</w:t>
            </w:r>
            <w:r>
              <w:rPr>
                <w:rFonts w:hint="eastAsia" w:ascii="仿宋_GB2312" w:eastAsia="仿宋_GB2312" w:cs="仿宋"/>
                <w:bCs/>
                <w:kern w:val="0"/>
                <w:sz w:val="24"/>
              </w:rPr>
              <w:t>%。</w:t>
            </w:r>
          </w:p>
        </w:tc>
        <w:tc>
          <w:tcPr>
            <w:tcW w:w="1840" w:type="dxa"/>
            <w:vAlign w:val="center"/>
          </w:tcPr>
          <w:p w14:paraId="538865E4">
            <w:pPr>
              <w:widowControl/>
              <w:autoSpaceDE w:val="0"/>
              <w:autoSpaceDN w:val="0"/>
              <w:spacing w:line="400" w:lineRule="exact"/>
              <w:jc w:val="center"/>
              <w:rPr>
                <w:rFonts w:ascii="仿宋_GB2312" w:eastAsia="仿宋_GB2312" w:cs="仿宋"/>
                <w:bCs/>
                <w:kern w:val="0"/>
                <w:sz w:val="24"/>
              </w:rPr>
            </w:pPr>
          </w:p>
        </w:tc>
      </w:tr>
      <w:tr w14:paraId="446C2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1118BE3C">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2022</w:t>
            </w:r>
          </w:p>
        </w:tc>
        <w:tc>
          <w:tcPr>
            <w:tcW w:w="3429" w:type="dxa"/>
            <w:vAlign w:val="center"/>
          </w:tcPr>
          <w:p w14:paraId="4153AE8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15546F2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151</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77</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33</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25</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89.4</w:t>
            </w:r>
            <w:r>
              <w:rPr>
                <w:rFonts w:hint="eastAsia" w:ascii="仿宋_GB2312" w:eastAsia="仿宋_GB2312" w:cs="仿宋"/>
                <w:bCs/>
                <w:kern w:val="0"/>
                <w:sz w:val="24"/>
              </w:rPr>
              <w:t>%。</w:t>
            </w:r>
          </w:p>
        </w:tc>
        <w:tc>
          <w:tcPr>
            <w:tcW w:w="1840" w:type="dxa"/>
            <w:vAlign w:val="center"/>
          </w:tcPr>
          <w:p w14:paraId="2A7C2455">
            <w:pPr>
              <w:widowControl/>
              <w:autoSpaceDE w:val="0"/>
              <w:autoSpaceDN w:val="0"/>
              <w:spacing w:line="400" w:lineRule="exact"/>
              <w:jc w:val="center"/>
              <w:rPr>
                <w:rFonts w:ascii="仿宋_GB2312" w:eastAsia="仿宋_GB2312" w:cs="仿宋"/>
                <w:bCs/>
                <w:kern w:val="0"/>
                <w:sz w:val="24"/>
              </w:rPr>
            </w:pPr>
          </w:p>
        </w:tc>
      </w:tr>
      <w:tr w14:paraId="713BE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57F7C86">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2023</w:t>
            </w:r>
          </w:p>
        </w:tc>
        <w:tc>
          <w:tcPr>
            <w:tcW w:w="3429" w:type="dxa"/>
            <w:vAlign w:val="center"/>
          </w:tcPr>
          <w:p w14:paraId="2A8D00D3">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6F33718F">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158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79</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89.2</w:t>
            </w:r>
            <w:r>
              <w:rPr>
                <w:rFonts w:hint="eastAsia" w:ascii="仿宋_GB2312" w:eastAsia="仿宋_GB2312" w:cs="仿宋"/>
                <w:bCs/>
                <w:kern w:val="0"/>
                <w:sz w:val="24"/>
              </w:rPr>
              <w:t>%。</w:t>
            </w:r>
          </w:p>
        </w:tc>
        <w:tc>
          <w:tcPr>
            <w:tcW w:w="1840" w:type="dxa"/>
            <w:vAlign w:val="center"/>
          </w:tcPr>
          <w:p w14:paraId="7D0BAC94">
            <w:pPr>
              <w:widowControl/>
              <w:autoSpaceDE w:val="0"/>
              <w:autoSpaceDN w:val="0"/>
              <w:spacing w:line="400" w:lineRule="exact"/>
              <w:jc w:val="center"/>
              <w:rPr>
                <w:rFonts w:ascii="仿宋_GB2312" w:eastAsia="仿宋_GB2312" w:cs="仿宋"/>
                <w:bCs/>
                <w:kern w:val="0"/>
                <w:sz w:val="24"/>
              </w:rPr>
            </w:pPr>
          </w:p>
        </w:tc>
      </w:tr>
      <w:tr w14:paraId="026A7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47F443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2024</w:t>
            </w:r>
          </w:p>
        </w:tc>
        <w:tc>
          <w:tcPr>
            <w:tcW w:w="3429" w:type="dxa"/>
            <w:vAlign w:val="center"/>
          </w:tcPr>
          <w:p w14:paraId="76FF4EDA">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lang w:val="en-US" w:eastAsia="zh-CN"/>
              </w:rPr>
              <w:t>辨证选穴</w:t>
            </w:r>
          </w:p>
        </w:tc>
        <w:tc>
          <w:tcPr>
            <w:tcW w:w="3318" w:type="dxa"/>
            <w:vAlign w:val="center"/>
          </w:tcPr>
          <w:p w14:paraId="3FF7140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166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89.8</w:t>
            </w:r>
            <w:r>
              <w:rPr>
                <w:rFonts w:hint="eastAsia" w:ascii="仿宋_GB2312" w:eastAsia="仿宋_GB2312" w:cs="仿宋"/>
                <w:bCs/>
                <w:kern w:val="0"/>
                <w:sz w:val="24"/>
              </w:rPr>
              <w:t>%。</w:t>
            </w:r>
          </w:p>
        </w:tc>
        <w:tc>
          <w:tcPr>
            <w:tcW w:w="1840" w:type="dxa"/>
            <w:vAlign w:val="center"/>
          </w:tcPr>
          <w:p w14:paraId="6A1CF33D">
            <w:pPr>
              <w:widowControl/>
              <w:autoSpaceDE w:val="0"/>
              <w:autoSpaceDN w:val="0"/>
              <w:spacing w:line="400" w:lineRule="exact"/>
              <w:jc w:val="center"/>
              <w:rPr>
                <w:rFonts w:ascii="仿宋_GB2312" w:eastAsia="仿宋_GB2312" w:cs="仿宋"/>
                <w:bCs/>
                <w:kern w:val="0"/>
                <w:sz w:val="24"/>
              </w:rPr>
            </w:pPr>
          </w:p>
        </w:tc>
      </w:tr>
    </w:tbl>
    <w:p w14:paraId="181F13FF">
      <w:pPr>
        <w:jc w:val="center"/>
        <w:outlineLvl w:val="1"/>
      </w:pPr>
      <w:r>
        <w:drawing>
          <wp:inline distT="0" distB="0" distL="114300" distR="114300">
            <wp:extent cx="5273040" cy="766445"/>
            <wp:effectExtent l="0" t="0" r="381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2"/>
                    <a:stretch>
                      <a:fillRect/>
                    </a:stretch>
                  </pic:blipFill>
                  <pic:spPr>
                    <a:xfrm>
                      <a:off x="0" y="0"/>
                      <a:ext cx="5273040" cy="766445"/>
                    </a:xfrm>
                    <a:prstGeom prst="rect">
                      <a:avLst/>
                    </a:prstGeom>
                    <a:noFill/>
                    <a:ln>
                      <a:noFill/>
                    </a:ln>
                  </pic:spPr>
                </pic:pic>
              </a:graphicData>
            </a:graphic>
          </wp:inline>
        </w:drawing>
      </w:r>
    </w:p>
    <w:p w14:paraId="11A468BD">
      <w:pPr>
        <w:jc w:val="center"/>
        <w:outlineLvl w:val="1"/>
      </w:pPr>
      <w:r>
        <w:drawing>
          <wp:inline distT="0" distB="0" distL="114300" distR="114300">
            <wp:extent cx="5274310" cy="270510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3"/>
                    <a:stretch>
                      <a:fillRect/>
                    </a:stretch>
                  </pic:blipFill>
                  <pic:spPr>
                    <a:xfrm>
                      <a:off x="0" y="0"/>
                      <a:ext cx="5274310" cy="2705100"/>
                    </a:xfrm>
                    <a:prstGeom prst="rect">
                      <a:avLst/>
                    </a:prstGeom>
                    <a:noFill/>
                    <a:ln>
                      <a:noFill/>
                    </a:ln>
                  </pic:spPr>
                </pic:pic>
              </a:graphicData>
            </a:graphic>
          </wp:inline>
        </w:drawing>
      </w:r>
    </w:p>
    <w:p w14:paraId="4A0B92EA">
      <w:pPr>
        <w:jc w:val="center"/>
        <w:outlineLvl w:val="1"/>
        <w:rPr>
          <w:rFonts w:ascii="仿宋_GB2312" w:eastAsia="仿宋_GB2312" w:cs="仿宋"/>
          <w:bCs/>
          <w:color w:val="FF0000"/>
          <w:sz w:val="28"/>
          <w:szCs w:val="28"/>
        </w:rPr>
      </w:pPr>
      <w:r>
        <w:rPr>
          <w:rFonts w:hint="eastAsia" w:ascii="黑体" w:hAnsi="黑体" w:eastAsia="黑体" w:cs="黑体"/>
          <w:color w:val="000000"/>
          <w:szCs w:val="21"/>
        </w:rPr>
        <w:t>来源：GB/T 21709.3-2021 针灸技术操作规范 第3部分：耳针</w:t>
      </w:r>
    </w:p>
    <w:p w14:paraId="79374CE7">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注意事项参考GB/T 21709.3-2021 针灸技术操作规范 第3部分：耳针。</w:t>
      </w:r>
    </w:p>
    <w:p w14:paraId="227AACFC">
      <w:pPr>
        <w:pStyle w:val="29"/>
        <w:spacing w:line="520" w:lineRule="exact"/>
        <w:ind w:firstLine="560"/>
        <w:rPr>
          <w:rFonts w:ascii="仿宋_GB2312" w:eastAsia="仿宋_GB2312" w:cs="仿宋"/>
          <w:bCs/>
          <w:sz w:val="28"/>
          <w:szCs w:val="28"/>
        </w:rPr>
      </w:pPr>
    </w:p>
    <w:p w14:paraId="3ECB4A0E">
      <w:pPr>
        <w:pStyle w:val="29"/>
        <w:spacing w:line="520" w:lineRule="exact"/>
        <w:ind w:firstLine="562"/>
        <w:rPr>
          <w:rFonts w:hint="eastAsia" w:ascii="仿宋_GB2312" w:eastAsia="仿宋_GB2312" w:cs="仿宋"/>
          <w:b/>
          <w:sz w:val="28"/>
          <w:szCs w:val="28"/>
        </w:rPr>
      </w:pPr>
      <w:r>
        <w:rPr>
          <w:rFonts w:hint="eastAsia" w:ascii="仿宋_GB2312" w:eastAsia="仿宋_GB2312" w:cs="仿宋"/>
          <w:b/>
          <w:sz w:val="28"/>
          <w:szCs w:val="28"/>
        </w:rPr>
        <w:t>2.2.灼烙法</w:t>
      </w:r>
    </w:p>
    <w:p w14:paraId="4015A0D4">
      <w:pPr>
        <w:pStyle w:val="29"/>
        <w:spacing w:line="520" w:lineRule="exact"/>
        <w:ind w:firstLine="560"/>
        <w:rPr>
          <w:rFonts w:hint="eastAsia" w:ascii="仿宋_GB2312" w:eastAsia="仿宋_GB2312" w:cs="仿宋"/>
          <w:bCs/>
          <w:color w:val="FF0000"/>
          <w:sz w:val="28"/>
          <w:szCs w:val="28"/>
          <w:lang w:eastAsia="zh-CN"/>
        </w:rPr>
      </w:pPr>
      <w:r>
        <w:rPr>
          <w:rFonts w:hint="eastAsia" w:ascii="仿宋_GB2312" w:eastAsia="仿宋_GB2312" w:cs="仿宋"/>
          <w:bCs/>
          <w:sz w:val="28"/>
          <w:szCs w:val="28"/>
        </w:rPr>
        <w:t>灼烙法的操作方法、注意事项参考T/GXAS 875-2024 慢性扁桃体炎及扁桃体肥大中医灼烙技术操作规范。灼烙法</w:t>
      </w:r>
      <w:r>
        <w:rPr>
          <w:rFonts w:hint="eastAsia" w:ascii="仿宋_GB2312" w:eastAsia="仿宋_GB2312" w:cs="仿宋"/>
          <w:bCs/>
          <w:sz w:val="28"/>
          <w:szCs w:val="28"/>
          <w:lang w:eastAsia="zh-CN"/>
        </w:rPr>
        <w:t>的疗程为</w:t>
      </w:r>
      <w:r>
        <w:rPr>
          <w:rFonts w:hint="eastAsia" w:ascii="仿宋_GB2312" w:eastAsia="仿宋_GB2312" w:cs="仿宋"/>
          <w:bCs/>
          <w:sz w:val="28"/>
          <w:szCs w:val="28"/>
        </w:rPr>
        <w:t>3 d烙1次，7次为1个疗程。</w:t>
      </w:r>
    </w:p>
    <w:p w14:paraId="53603CC4">
      <w:pPr>
        <w:jc w:val="center"/>
        <w:outlineLvl w:val="1"/>
      </w:pPr>
      <w:r>
        <w:drawing>
          <wp:inline distT="0" distB="0" distL="114300" distR="114300">
            <wp:extent cx="5681980" cy="1504950"/>
            <wp:effectExtent l="0" t="0" r="1397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24"/>
                    <a:stretch>
                      <a:fillRect/>
                    </a:stretch>
                  </pic:blipFill>
                  <pic:spPr>
                    <a:xfrm>
                      <a:off x="0" y="0"/>
                      <a:ext cx="5681980" cy="1504950"/>
                    </a:xfrm>
                    <a:prstGeom prst="rect">
                      <a:avLst/>
                    </a:prstGeom>
                    <a:noFill/>
                    <a:ln>
                      <a:noFill/>
                    </a:ln>
                  </pic:spPr>
                </pic:pic>
              </a:graphicData>
            </a:graphic>
          </wp:inline>
        </w:drawing>
      </w:r>
    </w:p>
    <w:p w14:paraId="528C5EC5">
      <w:pPr>
        <w:jc w:val="center"/>
        <w:outlineLvl w:val="1"/>
        <w:rPr>
          <w:rFonts w:hint="eastAsia"/>
          <w:lang w:val="en-US" w:eastAsia="zh-CN"/>
        </w:rPr>
      </w:pPr>
      <w:r>
        <w:drawing>
          <wp:inline distT="0" distB="0" distL="114300" distR="114300">
            <wp:extent cx="5688330" cy="5937885"/>
            <wp:effectExtent l="0" t="0" r="7620" b="57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25"/>
                    <a:stretch>
                      <a:fillRect/>
                    </a:stretch>
                  </pic:blipFill>
                  <pic:spPr>
                    <a:xfrm>
                      <a:off x="0" y="0"/>
                      <a:ext cx="5688330" cy="5937885"/>
                    </a:xfrm>
                    <a:prstGeom prst="rect">
                      <a:avLst/>
                    </a:prstGeom>
                    <a:noFill/>
                    <a:ln>
                      <a:noFill/>
                    </a:ln>
                  </pic:spPr>
                </pic:pic>
              </a:graphicData>
            </a:graphic>
          </wp:inline>
        </w:drawing>
      </w:r>
    </w:p>
    <w:p w14:paraId="64CED228">
      <w:pPr>
        <w:jc w:val="center"/>
        <w:outlineLvl w:val="1"/>
        <w:rPr>
          <w:rFonts w:hint="eastAsia" w:ascii="仿宋_GB2312" w:hAnsi="Calibri" w:eastAsia="仿宋_GB2312" w:cs="仿宋"/>
          <w:bCs/>
          <w:color w:val="auto"/>
          <w:kern w:val="0"/>
          <w:sz w:val="24"/>
          <w:szCs w:val="24"/>
          <w:lang w:val="en-US" w:eastAsia="zh-CN" w:bidi="ar-SA"/>
        </w:rPr>
      </w:pPr>
      <w:r>
        <w:rPr>
          <w:rFonts w:hint="eastAsia" w:ascii="仿宋_GB2312" w:hAnsi="Calibri" w:eastAsia="仿宋_GB2312" w:cs="仿宋"/>
          <w:bCs/>
          <w:color w:val="auto"/>
          <w:kern w:val="0"/>
          <w:sz w:val="24"/>
          <w:szCs w:val="24"/>
          <w:lang w:val="en-US" w:eastAsia="zh-CN" w:bidi="ar-SA"/>
        </w:rPr>
        <w:t>来源：T/GXAS 875-2024 慢性扁桃体炎及扁桃体肥大中医灼烙技术操作规范</w:t>
      </w:r>
    </w:p>
    <w:p w14:paraId="104882E7">
      <w:pPr>
        <w:jc w:val="center"/>
        <w:outlineLvl w:val="1"/>
        <w:rPr>
          <w:rFonts w:hint="eastAsia" w:ascii="仿宋_GB2312" w:hAnsi="Calibri" w:eastAsia="仿宋_GB2312" w:cs="仿宋"/>
          <w:bCs/>
          <w:kern w:val="0"/>
          <w:sz w:val="24"/>
          <w:szCs w:val="24"/>
          <w:lang w:val="en-US" w:eastAsia="zh-CN" w:bidi="ar-SA"/>
        </w:rPr>
      </w:pPr>
    </w:p>
    <w:p w14:paraId="0E9FA68F">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Autospacing="0" w:line="520" w:lineRule="exact"/>
        <w:ind w:left="0" w:right="0" w:firstLine="560" w:firstLineChars="200"/>
        <w:jc w:val="left"/>
        <w:textAlignment w:val="auto"/>
        <w:rPr>
          <w:rFonts w:hint="eastAsia" w:ascii="仿宋_GB2312" w:hAnsi="仿宋_GB2312" w:eastAsia="仿宋_GB2312" w:cs="仿宋_GB2312"/>
          <w:i w:val="0"/>
          <w:iCs w:val="0"/>
          <w:caps w:val="0"/>
          <w:color w:val="auto"/>
          <w:spacing w:val="0"/>
          <w:sz w:val="28"/>
          <w:szCs w:val="28"/>
          <w:shd w:val="clear" w:fill="FFFFFF"/>
        </w:rPr>
      </w:pPr>
      <w:r>
        <w:rPr>
          <w:rFonts w:hint="eastAsia" w:ascii="仿宋_GB2312" w:hAnsi="仿宋_GB2312" w:eastAsia="仿宋_GB2312" w:cs="仿宋_GB2312"/>
          <w:i w:val="0"/>
          <w:iCs w:val="0"/>
          <w:caps w:val="0"/>
          <w:color w:val="auto"/>
          <w:spacing w:val="0"/>
          <w:sz w:val="28"/>
          <w:szCs w:val="28"/>
          <w:shd w:val="clear" w:fill="FFFFFF"/>
        </w:rPr>
        <w:t>扁桃体烙</w:t>
      </w:r>
      <w:r>
        <w:rPr>
          <w:rFonts w:hint="eastAsia" w:ascii="仿宋_GB2312" w:eastAsia="仿宋_GB2312" w:cs="仿宋"/>
          <w:bCs/>
          <w:sz w:val="28"/>
          <w:szCs w:val="28"/>
        </w:rPr>
        <w:t>灼</w:t>
      </w:r>
      <w:r>
        <w:rPr>
          <w:rFonts w:hint="eastAsia" w:ascii="仿宋_GB2312" w:hAnsi="仿宋_GB2312" w:eastAsia="仿宋_GB2312" w:cs="仿宋_GB2312"/>
          <w:i w:val="0"/>
          <w:iCs w:val="0"/>
          <w:caps w:val="0"/>
          <w:color w:val="auto"/>
          <w:spacing w:val="0"/>
          <w:sz w:val="28"/>
          <w:szCs w:val="28"/>
          <w:shd w:val="clear" w:fill="FFFFFF"/>
        </w:rPr>
        <w:t>法治疗疗程的依据主要包括以下几个方面：</w:t>
      </w:r>
    </w:p>
    <w:p w14:paraId="6A80EFD7">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Autospacing="0" w:line="520" w:lineRule="exact"/>
        <w:ind w:left="0" w:right="0" w:firstLine="562" w:firstLineChars="200"/>
        <w:jc w:val="both"/>
        <w:textAlignment w:val="auto"/>
        <w:rPr>
          <w:rFonts w:hint="eastAsia" w:ascii="仿宋_GB2312" w:hAnsi="仿宋_GB2312" w:eastAsia="仿宋_GB2312" w:cs="仿宋_GB2312"/>
          <w:color w:val="auto"/>
          <w:sz w:val="28"/>
          <w:szCs w:val="28"/>
        </w:rPr>
      </w:pPr>
      <w:r>
        <w:rPr>
          <w:rStyle w:val="16"/>
          <w:rFonts w:hint="eastAsia" w:ascii="仿宋_GB2312" w:hAnsi="仿宋_GB2312" w:eastAsia="仿宋_GB2312" w:cs="仿宋_GB2312"/>
          <w:b/>
          <w:bCs/>
          <w:i w:val="0"/>
          <w:iCs w:val="0"/>
          <w:caps w:val="0"/>
          <w:color w:val="auto"/>
          <w:spacing w:val="0"/>
          <w:sz w:val="28"/>
          <w:szCs w:val="28"/>
          <w:shd w:val="clear" w:fill="FFFFFF"/>
        </w:rPr>
        <w:t>患者扁桃体炎的严重程度</w:t>
      </w:r>
      <w:r>
        <w:rPr>
          <w:rFonts w:hint="eastAsia" w:ascii="仿宋_GB2312" w:hAnsi="仿宋_GB2312" w:eastAsia="仿宋_GB2312" w:cs="仿宋_GB2312"/>
          <w:i w:val="0"/>
          <w:iCs w:val="0"/>
          <w:caps w:val="0"/>
          <w:color w:val="auto"/>
          <w:spacing w:val="0"/>
          <w:sz w:val="28"/>
          <w:szCs w:val="28"/>
          <w:shd w:val="clear" w:fill="FFFFFF"/>
        </w:rPr>
        <w:t>：不同严重程度的扁桃体炎可能需要不同的治疗次数来达到理想的效果。</w:t>
      </w:r>
    </w:p>
    <w:p w14:paraId="6554E8FB">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Autospacing="0" w:line="520" w:lineRule="exact"/>
        <w:ind w:left="0" w:right="0" w:firstLine="562" w:firstLineChars="200"/>
        <w:jc w:val="both"/>
        <w:textAlignment w:val="auto"/>
        <w:rPr>
          <w:rFonts w:hint="eastAsia" w:ascii="仿宋_GB2312" w:hAnsi="仿宋_GB2312" w:eastAsia="仿宋_GB2312" w:cs="仿宋_GB2312"/>
          <w:color w:val="auto"/>
          <w:sz w:val="28"/>
          <w:szCs w:val="28"/>
        </w:rPr>
      </w:pPr>
      <w:r>
        <w:rPr>
          <w:rStyle w:val="16"/>
          <w:rFonts w:hint="eastAsia" w:ascii="仿宋_GB2312" w:hAnsi="仿宋_GB2312" w:eastAsia="仿宋_GB2312" w:cs="仿宋_GB2312"/>
          <w:b/>
          <w:bCs/>
          <w:i w:val="0"/>
          <w:iCs w:val="0"/>
          <w:caps w:val="0"/>
          <w:color w:val="auto"/>
          <w:spacing w:val="0"/>
          <w:sz w:val="28"/>
          <w:szCs w:val="28"/>
          <w:shd w:val="clear" w:fill="FFFFFF"/>
        </w:rPr>
        <w:t>患者的个体反应</w:t>
      </w:r>
      <w:r>
        <w:rPr>
          <w:rFonts w:hint="eastAsia" w:ascii="仿宋_GB2312" w:hAnsi="仿宋_GB2312" w:eastAsia="仿宋_GB2312" w:cs="仿宋_GB2312"/>
          <w:i w:val="0"/>
          <w:iCs w:val="0"/>
          <w:caps w:val="0"/>
          <w:color w:val="auto"/>
          <w:spacing w:val="0"/>
          <w:sz w:val="28"/>
          <w:szCs w:val="28"/>
          <w:shd w:val="clear" w:fill="FFFFFF"/>
        </w:rPr>
        <w:t>：每个患者的体质和对治疗的反应不同，因此所需的治疗次数也会有所差异。</w:t>
      </w:r>
    </w:p>
    <w:p w14:paraId="78BC987F">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Autospacing="0" w:line="520" w:lineRule="exact"/>
        <w:ind w:left="0" w:right="0" w:firstLine="562" w:firstLineChars="200"/>
        <w:jc w:val="both"/>
        <w:textAlignment w:val="auto"/>
        <w:rPr>
          <w:rFonts w:hint="eastAsia" w:ascii="仿宋_GB2312" w:hAnsi="仿宋_GB2312" w:eastAsia="仿宋_GB2312" w:cs="仿宋_GB2312"/>
          <w:color w:val="auto"/>
          <w:sz w:val="28"/>
          <w:szCs w:val="28"/>
        </w:rPr>
      </w:pPr>
      <w:r>
        <w:rPr>
          <w:rStyle w:val="16"/>
          <w:rFonts w:hint="eastAsia" w:ascii="仿宋_GB2312" w:hAnsi="仿宋_GB2312" w:eastAsia="仿宋_GB2312" w:cs="仿宋_GB2312"/>
          <w:b/>
          <w:bCs/>
          <w:i w:val="0"/>
          <w:iCs w:val="0"/>
          <w:caps w:val="0"/>
          <w:color w:val="auto"/>
          <w:spacing w:val="0"/>
          <w:sz w:val="28"/>
          <w:szCs w:val="28"/>
          <w:shd w:val="clear" w:fill="FFFFFF"/>
        </w:rPr>
        <w:t>治疗后的恢复情况</w:t>
      </w:r>
      <w:r>
        <w:rPr>
          <w:rFonts w:hint="eastAsia" w:ascii="仿宋_GB2312" w:hAnsi="仿宋_GB2312" w:eastAsia="仿宋_GB2312" w:cs="仿宋_GB2312"/>
          <w:i w:val="0"/>
          <w:iCs w:val="0"/>
          <w:caps w:val="0"/>
          <w:color w:val="auto"/>
          <w:spacing w:val="0"/>
          <w:sz w:val="28"/>
          <w:szCs w:val="28"/>
          <w:shd w:val="clear" w:fill="FFFFFF"/>
        </w:rPr>
        <w:t>：治疗后的恢复情况也是决定疗程次数的重要因素。如果患者恢复良好，可能需要的治疗次数较少；反之，则可能需要更多的治疗。</w:t>
      </w:r>
    </w:p>
    <w:p w14:paraId="22B30E32">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Autospacing="0" w:line="520" w:lineRule="exact"/>
        <w:ind w:left="0" w:right="0" w:firstLine="562" w:firstLineChars="200"/>
        <w:jc w:val="both"/>
        <w:textAlignment w:val="auto"/>
        <w:rPr>
          <w:rFonts w:hint="eastAsia" w:ascii="仿宋_GB2312" w:hAnsi="仿宋_GB2312" w:eastAsia="仿宋_GB2312" w:cs="仿宋_GB2312"/>
          <w:i w:val="0"/>
          <w:iCs w:val="0"/>
          <w:caps w:val="0"/>
          <w:color w:val="auto"/>
          <w:spacing w:val="0"/>
          <w:sz w:val="28"/>
          <w:szCs w:val="28"/>
          <w:shd w:val="clear" w:fill="FFFFFF"/>
        </w:rPr>
      </w:pPr>
      <w:r>
        <w:rPr>
          <w:rStyle w:val="16"/>
          <w:rFonts w:hint="eastAsia" w:ascii="仿宋_GB2312" w:hAnsi="仿宋_GB2312" w:eastAsia="仿宋_GB2312" w:cs="仿宋_GB2312"/>
          <w:b/>
          <w:bCs/>
          <w:i w:val="0"/>
          <w:iCs w:val="0"/>
          <w:caps w:val="0"/>
          <w:color w:val="auto"/>
          <w:spacing w:val="0"/>
          <w:sz w:val="28"/>
          <w:szCs w:val="28"/>
          <w:shd w:val="clear" w:fill="FFFFFF"/>
        </w:rPr>
        <w:t>医生的专业判断</w:t>
      </w:r>
      <w:r>
        <w:rPr>
          <w:rFonts w:hint="eastAsia" w:ascii="仿宋_GB2312" w:hAnsi="仿宋_GB2312" w:eastAsia="仿宋_GB2312" w:cs="仿宋_GB2312"/>
          <w:i w:val="0"/>
          <w:iCs w:val="0"/>
          <w:caps w:val="0"/>
          <w:color w:val="auto"/>
          <w:spacing w:val="0"/>
          <w:sz w:val="28"/>
          <w:szCs w:val="28"/>
          <w:shd w:val="clear" w:fill="FFFFFF"/>
        </w:rPr>
        <w:t>：医生会根据患者的具体情况，包括病情、身体状况等，来制定个性化的治疗方案综上所述，扁桃体烙法治疗疗程的依据是综合考虑上述因素，并在专业医生的指导下进行。</w:t>
      </w:r>
    </w:p>
    <w:p w14:paraId="12C62F81">
      <w:pPr>
        <w:pStyle w:val="29"/>
        <w:spacing w:line="520" w:lineRule="exact"/>
        <w:ind w:firstLine="0" w:firstLineChars="0"/>
        <w:jc w:val="center"/>
        <w:rPr>
          <w:rFonts w:hint="eastAsia" w:ascii="仿宋_GB2312" w:hAnsi="仿宋_GB2312" w:eastAsia="仿宋_GB2312" w:cs="仿宋_GB2312"/>
          <w:i w:val="0"/>
          <w:iCs w:val="0"/>
          <w:caps w:val="0"/>
          <w:color w:val="auto"/>
          <w:spacing w:val="0"/>
          <w:sz w:val="28"/>
          <w:szCs w:val="28"/>
          <w:shd w:val="clear" w:fill="FFFFFF"/>
        </w:rPr>
      </w:pPr>
      <w:r>
        <w:rPr>
          <w:rFonts w:hint="eastAsia" w:ascii="黑体" w:hAnsi="黑体" w:eastAsia="黑体" w:cs="黑体"/>
          <w:bCs/>
          <w:sz w:val="24"/>
          <w:szCs w:val="24"/>
          <w:lang w:eastAsia="zh-CN"/>
        </w:rPr>
        <w:t>喉源性咳嗽</w:t>
      </w:r>
      <w:r>
        <w:rPr>
          <w:rFonts w:hint="eastAsia" w:ascii="黑体" w:hAnsi="黑体" w:eastAsia="黑体" w:cs="黑体"/>
          <w:bCs/>
          <w:sz w:val="24"/>
          <w:szCs w:val="24"/>
        </w:rPr>
        <w:t>病例灼烙法治疗记录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3573"/>
        <w:gridCol w:w="3174"/>
        <w:gridCol w:w="1840"/>
      </w:tblGrid>
      <w:tr w14:paraId="467A0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4C7B6912">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年份</w:t>
            </w:r>
          </w:p>
        </w:tc>
        <w:tc>
          <w:tcPr>
            <w:tcW w:w="3573" w:type="dxa"/>
            <w:vAlign w:val="center"/>
          </w:tcPr>
          <w:p w14:paraId="6E8687C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实际治疗方法</w:t>
            </w:r>
          </w:p>
        </w:tc>
        <w:tc>
          <w:tcPr>
            <w:tcW w:w="3174" w:type="dxa"/>
            <w:vAlign w:val="center"/>
          </w:tcPr>
          <w:p w14:paraId="45964813">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治疗效果</w:t>
            </w:r>
          </w:p>
        </w:tc>
        <w:tc>
          <w:tcPr>
            <w:tcW w:w="1840" w:type="dxa"/>
            <w:vAlign w:val="center"/>
          </w:tcPr>
          <w:p w14:paraId="41ED3D5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核心指标的分析确定</w:t>
            </w:r>
          </w:p>
        </w:tc>
      </w:tr>
      <w:tr w14:paraId="29B62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421CFC39">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2015</w:t>
            </w:r>
          </w:p>
        </w:tc>
        <w:tc>
          <w:tcPr>
            <w:tcW w:w="3573" w:type="dxa"/>
            <w:vAlign w:val="center"/>
          </w:tcPr>
          <w:p w14:paraId="12F5F4F9">
            <w:pPr>
              <w:widowControl/>
              <w:autoSpaceDE w:val="0"/>
              <w:autoSpaceDN w:val="0"/>
              <w:spacing w:line="400" w:lineRule="exact"/>
              <w:jc w:val="center"/>
              <w:rPr>
                <w:rFonts w:hint="default" w:ascii="仿宋_GB2312" w:eastAsia="仿宋_GB2312" w:cs="仿宋"/>
                <w:b w:val="0"/>
                <w:bCs/>
                <w:kern w:val="0"/>
                <w:sz w:val="24"/>
                <w:szCs w:val="24"/>
                <w:lang w:val="en-US" w:eastAsia="zh-CN"/>
              </w:rPr>
            </w:pPr>
            <w:r>
              <w:rPr>
                <w:rFonts w:hint="eastAsia" w:ascii="仿宋_GB2312" w:eastAsia="仿宋_GB2312" w:cs="仿宋"/>
                <w:b w:val="0"/>
                <w:bCs/>
                <w:sz w:val="24"/>
                <w:szCs w:val="24"/>
              </w:rPr>
              <w:t>灼烙法</w:t>
            </w:r>
          </w:p>
        </w:tc>
        <w:tc>
          <w:tcPr>
            <w:tcW w:w="3174" w:type="dxa"/>
            <w:vAlign w:val="center"/>
          </w:tcPr>
          <w:p w14:paraId="60425E1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138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66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33</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88.4</w:t>
            </w:r>
            <w:r>
              <w:rPr>
                <w:rFonts w:hint="eastAsia" w:ascii="仿宋_GB2312" w:eastAsia="仿宋_GB2312" w:cs="仿宋"/>
                <w:bCs/>
                <w:kern w:val="0"/>
                <w:sz w:val="24"/>
              </w:rPr>
              <w:t>%。</w:t>
            </w:r>
          </w:p>
        </w:tc>
        <w:tc>
          <w:tcPr>
            <w:tcW w:w="1840" w:type="dxa"/>
            <w:vMerge w:val="restart"/>
            <w:vAlign w:val="center"/>
          </w:tcPr>
          <w:p w14:paraId="31F9CEA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sz w:val="24"/>
                <w:szCs w:val="24"/>
                <w:lang w:val="en-US" w:eastAsia="zh-CN"/>
              </w:rPr>
              <w:t>症状体征评分</w:t>
            </w:r>
          </w:p>
        </w:tc>
      </w:tr>
      <w:tr w14:paraId="722C8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E2F180A">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2016</w:t>
            </w:r>
          </w:p>
        </w:tc>
        <w:tc>
          <w:tcPr>
            <w:tcW w:w="3573" w:type="dxa"/>
            <w:vAlign w:val="center"/>
          </w:tcPr>
          <w:p w14:paraId="3E3819EC">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1ECBD74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152</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77</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89.5</w:t>
            </w:r>
            <w:r>
              <w:rPr>
                <w:rFonts w:hint="eastAsia" w:ascii="仿宋_GB2312" w:eastAsia="仿宋_GB2312" w:cs="仿宋"/>
                <w:bCs/>
                <w:kern w:val="0"/>
                <w:sz w:val="24"/>
              </w:rPr>
              <w:t>%。</w:t>
            </w:r>
          </w:p>
        </w:tc>
        <w:tc>
          <w:tcPr>
            <w:tcW w:w="1840" w:type="dxa"/>
            <w:vMerge w:val="continue"/>
            <w:vAlign w:val="center"/>
          </w:tcPr>
          <w:p w14:paraId="1926F1B5">
            <w:pPr>
              <w:widowControl/>
              <w:autoSpaceDE w:val="0"/>
              <w:autoSpaceDN w:val="0"/>
              <w:spacing w:line="400" w:lineRule="exact"/>
              <w:jc w:val="center"/>
              <w:rPr>
                <w:rFonts w:ascii="仿宋_GB2312" w:eastAsia="仿宋_GB2312" w:cs="仿宋"/>
                <w:bCs/>
                <w:kern w:val="0"/>
                <w:sz w:val="24"/>
              </w:rPr>
            </w:pPr>
          </w:p>
        </w:tc>
      </w:tr>
      <w:tr w14:paraId="123AD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9B672C6">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2017</w:t>
            </w:r>
          </w:p>
        </w:tc>
        <w:tc>
          <w:tcPr>
            <w:tcW w:w="3573" w:type="dxa"/>
            <w:vAlign w:val="center"/>
          </w:tcPr>
          <w:p w14:paraId="568FE2B8">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3C3C41B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156</w:t>
            </w:r>
            <w:r>
              <w:rPr>
                <w:rFonts w:hint="eastAsia" w:ascii="仿宋_GB2312" w:eastAsia="仿宋_GB2312" w:cs="仿宋"/>
                <w:bCs/>
                <w:kern w:val="0"/>
                <w:sz w:val="24"/>
              </w:rPr>
              <w:t>例患者，其中痊</w:t>
            </w:r>
            <w:r>
              <w:rPr>
                <w:rFonts w:hint="eastAsia" w:ascii="仿宋_GB2312" w:eastAsia="仿宋_GB2312" w:cs="仿宋"/>
                <w:bCs/>
                <w:kern w:val="0"/>
                <w:sz w:val="24"/>
                <w:lang w:val="en-US" w:eastAsia="zh-CN"/>
              </w:rPr>
              <w:t>78</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24</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19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87.8</w:t>
            </w:r>
            <w:r>
              <w:rPr>
                <w:rFonts w:hint="eastAsia" w:ascii="仿宋_GB2312" w:eastAsia="仿宋_GB2312" w:cs="仿宋"/>
                <w:bCs/>
                <w:kern w:val="0"/>
                <w:sz w:val="24"/>
              </w:rPr>
              <w:t>%。</w:t>
            </w:r>
          </w:p>
        </w:tc>
        <w:tc>
          <w:tcPr>
            <w:tcW w:w="1840" w:type="dxa"/>
            <w:vMerge w:val="continue"/>
            <w:vAlign w:val="center"/>
          </w:tcPr>
          <w:p w14:paraId="2C84585C">
            <w:pPr>
              <w:widowControl/>
              <w:autoSpaceDE w:val="0"/>
              <w:autoSpaceDN w:val="0"/>
              <w:spacing w:line="400" w:lineRule="exact"/>
              <w:jc w:val="center"/>
              <w:rPr>
                <w:rFonts w:ascii="仿宋_GB2312" w:eastAsia="仿宋_GB2312" w:cs="仿宋"/>
                <w:bCs/>
                <w:kern w:val="0"/>
                <w:sz w:val="24"/>
              </w:rPr>
            </w:pPr>
          </w:p>
        </w:tc>
      </w:tr>
      <w:tr w14:paraId="77779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1021CF2A">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2018</w:t>
            </w:r>
          </w:p>
        </w:tc>
        <w:tc>
          <w:tcPr>
            <w:tcW w:w="3573" w:type="dxa"/>
            <w:vAlign w:val="center"/>
          </w:tcPr>
          <w:p w14:paraId="79E9D0C7">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1E700EE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166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82</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21</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87.3</w:t>
            </w:r>
            <w:r>
              <w:rPr>
                <w:rFonts w:hint="eastAsia" w:ascii="仿宋_GB2312" w:eastAsia="仿宋_GB2312" w:cs="仿宋"/>
                <w:bCs/>
                <w:kern w:val="0"/>
                <w:sz w:val="24"/>
              </w:rPr>
              <w:t>%。</w:t>
            </w:r>
          </w:p>
        </w:tc>
        <w:tc>
          <w:tcPr>
            <w:tcW w:w="1840" w:type="dxa"/>
            <w:vMerge w:val="continue"/>
            <w:vAlign w:val="center"/>
          </w:tcPr>
          <w:p w14:paraId="4CAD049A">
            <w:pPr>
              <w:widowControl/>
              <w:autoSpaceDE w:val="0"/>
              <w:autoSpaceDN w:val="0"/>
              <w:spacing w:line="400" w:lineRule="exact"/>
              <w:jc w:val="center"/>
              <w:rPr>
                <w:rFonts w:ascii="仿宋_GB2312" w:eastAsia="仿宋_GB2312" w:cs="仿宋"/>
                <w:bCs/>
                <w:kern w:val="0"/>
                <w:sz w:val="24"/>
              </w:rPr>
            </w:pPr>
          </w:p>
        </w:tc>
      </w:tr>
      <w:tr w14:paraId="0D4F9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6D147DFF">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2019</w:t>
            </w:r>
          </w:p>
        </w:tc>
        <w:tc>
          <w:tcPr>
            <w:tcW w:w="3573" w:type="dxa"/>
            <w:vAlign w:val="center"/>
          </w:tcPr>
          <w:p w14:paraId="685436C0">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7337182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187</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95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39</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29</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24</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87.2</w:t>
            </w:r>
            <w:r>
              <w:rPr>
                <w:rFonts w:hint="eastAsia" w:ascii="仿宋_GB2312" w:eastAsia="仿宋_GB2312" w:cs="仿宋"/>
                <w:bCs/>
                <w:kern w:val="0"/>
                <w:sz w:val="24"/>
              </w:rPr>
              <w:t>%。</w:t>
            </w:r>
          </w:p>
        </w:tc>
        <w:tc>
          <w:tcPr>
            <w:tcW w:w="1840" w:type="dxa"/>
            <w:vMerge w:val="continue"/>
            <w:vAlign w:val="center"/>
          </w:tcPr>
          <w:p w14:paraId="2E9BBA84">
            <w:pPr>
              <w:widowControl/>
              <w:autoSpaceDE w:val="0"/>
              <w:autoSpaceDN w:val="0"/>
              <w:spacing w:line="400" w:lineRule="exact"/>
              <w:jc w:val="center"/>
              <w:rPr>
                <w:rFonts w:ascii="仿宋_GB2312" w:eastAsia="仿宋_GB2312" w:cs="仿宋"/>
                <w:bCs/>
                <w:kern w:val="0"/>
                <w:sz w:val="24"/>
              </w:rPr>
            </w:pPr>
          </w:p>
        </w:tc>
      </w:tr>
      <w:tr w14:paraId="2572A1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69454E9">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2020</w:t>
            </w:r>
          </w:p>
        </w:tc>
        <w:tc>
          <w:tcPr>
            <w:tcW w:w="3573" w:type="dxa"/>
            <w:vAlign w:val="center"/>
          </w:tcPr>
          <w:p w14:paraId="5828A22C">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5F5837B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185</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94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30</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83.8</w:t>
            </w:r>
            <w:r>
              <w:rPr>
                <w:rFonts w:hint="eastAsia" w:ascii="仿宋_GB2312" w:eastAsia="仿宋_GB2312" w:cs="仿宋"/>
                <w:bCs/>
                <w:kern w:val="0"/>
                <w:sz w:val="24"/>
              </w:rPr>
              <w:t>%。</w:t>
            </w:r>
          </w:p>
        </w:tc>
        <w:tc>
          <w:tcPr>
            <w:tcW w:w="1840" w:type="dxa"/>
            <w:vMerge w:val="continue"/>
            <w:vAlign w:val="center"/>
          </w:tcPr>
          <w:p w14:paraId="7D8B840A">
            <w:pPr>
              <w:widowControl/>
              <w:autoSpaceDE w:val="0"/>
              <w:autoSpaceDN w:val="0"/>
              <w:spacing w:line="400" w:lineRule="exact"/>
              <w:jc w:val="center"/>
              <w:rPr>
                <w:rFonts w:ascii="仿宋_GB2312" w:eastAsia="仿宋_GB2312" w:cs="仿宋"/>
                <w:bCs/>
                <w:kern w:val="0"/>
                <w:sz w:val="24"/>
              </w:rPr>
            </w:pPr>
          </w:p>
        </w:tc>
      </w:tr>
      <w:tr w14:paraId="1700C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BB92AF3">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2021</w:t>
            </w:r>
          </w:p>
        </w:tc>
        <w:tc>
          <w:tcPr>
            <w:tcW w:w="3573" w:type="dxa"/>
            <w:vAlign w:val="center"/>
          </w:tcPr>
          <w:p w14:paraId="4A01E9E3">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74DE59E8">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189</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98</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86.2</w:t>
            </w:r>
            <w:r>
              <w:rPr>
                <w:rFonts w:hint="eastAsia" w:ascii="仿宋_GB2312" w:eastAsia="仿宋_GB2312" w:cs="仿宋"/>
                <w:bCs/>
                <w:kern w:val="0"/>
                <w:sz w:val="24"/>
              </w:rPr>
              <w:t>%。</w:t>
            </w:r>
          </w:p>
        </w:tc>
        <w:tc>
          <w:tcPr>
            <w:tcW w:w="1840" w:type="dxa"/>
            <w:vMerge w:val="continue"/>
            <w:vAlign w:val="center"/>
          </w:tcPr>
          <w:p w14:paraId="64CF9F81">
            <w:pPr>
              <w:widowControl/>
              <w:autoSpaceDE w:val="0"/>
              <w:autoSpaceDN w:val="0"/>
              <w:spacing w:line="400" w:lineRule="exact"/>
              <w:jc w:val="center"/>
              <w:rPr>
                <w:rFonts w:ascii="仿宋_GB2312" w:eastAsia="仿宋_GB2312" w:cs="仿宋"/>
                <w:bCs/>
                <w:kern w:val="0"/>
                <w:sz w:val="24"/>
              </w:rPr>
            </w:pPr>
          </w:p>
        </w:tc>
      </w:tr>
      <w:tr w14:paraId="41DFF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638F67DA">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2022</w:t>
            </w:r>
          </w:p>
        </w:tc>
        <w:tc>
          <w:tcPr>
            <w:tcW w:w="3573" w:type="dxa"/>
            <w:vAlign w:val="center"/>
          </w:tcPr>
          <w:p w14:paraId="7498B622">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4F98A6D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199</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103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86.4</w:t>
            </w:r>
            <w:r>
              <w:rPr>
                <w:rFonts w:hint="eastAsia" w:ascii="仿宋_GB2312" w:eastAsia="仿宋_GB2312" w:cs="仿宋"/>
                <w:bCs/>
                <w:kern w:val="0"/>
                <w:sz w:val="24"/>
              </w:rPr>
              <w:t>%。</w:t>
            </w:r>
          </w:p>
        </w:tc>
        <w:tc>
          <w:tcPr>
            <w:tcW w:w="1840" w:type="dxa"/>
            <w:vMerge w:val="continue"/>
            <w:vAlign w:val="center"/>
          </w:tcPr>
          <w:p w14:paraId="01B53F11">
            <w:pPr>
              <w:widowControl/>
              <w:autoSpaceDE w:val="0"/>
              <w:autoSpaceDN w:val="0"/>
              <w:spacing w:line="400" w:lineRule="exact"/>
              <w:jc w:val="center"/>
              <w:rPr>
                <w:rFonts w:ascii="仿宋_GB2312" w:eastAsia="仿宋_GB2312" w:cs="仿宋"/>
                <w:bCs/>
                <w:kern w:val="0"/>
                <w:sz w:val="24"/>
              </w:rPr>
            </w:pPr>
          </w:p>
        </w:tc>
      </w:tr>
      <w:tr w14:paraId="10E17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6F6B5208">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2023</w:t>
            </w:r>
          </w:p>
        </w:tc>
        <w:tc>
          <w:tcPr>
            <w:tcW w:w="3573" w:type="dxa"/>
            <w:vAlign w:val="center"/>
          </w:tcPr>
          <w:p w14:paraId="451753E5">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676CA68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267</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147</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90.3</w:t>
            </w:r>
            <w:r>
              <w:rPr>
                <w:rFonts w:hint="eastAsia" w:ascii="仿宋_GB2312" w:eastAsia="仿宋_GB2312" w:cs="仿宋"/>
                <w:bCs/>
                <w:kern w:val="0"/>
                <w:sz w:val="24"/>
              </w:rPr>
              <w:t>%。</w:t>
            </w:r>
          </w:p>
        </w:tc>
        <w:tc>
          <w:tcPr>
            <w:tcW w:w="1840" w:type="dxa"/>
            <w:vMerge w:val="continue"/>
            <w:vAlign w:val="center"/>
          </w:tcPr>
          <w:p w14:paraId="469FE214">
            <w:pPr>
              <w:widowControl/>
              <w:autoSpaceDE w:val="0"/>
              <w:autoSpaceDN w:val="0"/>
              <w:spacing w:line="400" w:lineRule="exact"/>
              <w:jc w:val="center"/>
              <w:rPr>
                <w:rFonts w:ascii="仿宋_GB2312" w:eastAsia="仿宋_GB2312" w:cs="仿宋"/>
                <w:bCs/>
                <w:kern w:val="0"/>
                <w:sz w:val="24"/>
              </w:rPr>
            </w:pPr>
          </w:p>
        </w:tc>
      </w:tr>
      <w:tr w14:paraId="2F5DF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80AEE70">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2024</w:t>
            </w:r>
          </w:p>
        </w:tc>
        <w:tc>
          <w:tcPr>
            <w:tcW w:w="3573" w:type="dxa"/>
            <w:vAlign w:val="center"/>
          </w:tcPr>
          <w:p w14:paraId="17F3A0E6">
            <w:pPr>
              <w:widowControl/>
              <w:autoSpaceDE w:val="0"/>
              <w:autoSpaceDN w:val="0"/>
              <w:spacing w:line="400" w:lineRule="exact"/>
              <w:jc w:val="center"/>
              <w:rPr>
                <w:rFonts w:ascii="仿宋_GB2312" w:eastAsia="仿宋_GB2312" w:cs="仿宋"/>
                <w:b w:val="0"/>
                <w:bCs/>
                <w:kern w:val="0"/>
                <w:sz w:val="24"/>
                <w:szCs w:val="24"/>
              </w:rPr>
            </w:pPr>
            <w:r>
              <w:rPr>
                <w:rFonts w:hint="eastAsia" w:ascii="仿宋_GB2312" w:eastAsia="仿宋_GB2312" w:cs="仿宋"/>
                <w:b w:val="0"/>
                <w:bCs/>
                <w:sz w:val="24"/>
                <w:szCs w:val="24"/>
              </w:rPr>
              <w:t>灼烙法</w:t>
            </w:r>
          </w:p>
        </w:tc>
        <w:tc>
          <w:tcPr>
            <w:tcW w:w="3174" w:type="dxa"/>
            <w:vAlign w:val="center"/>
          </w:tcPr>
          <w:p w14:paraId="6899007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274</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154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55</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30</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89.1</w:t>
            </w:r>
            <w:r>
              <w:rPr>
                <w:rFonts w:hint="eastAsia" w:ascii="仿宋_GB2312" w:eastAsia="仿宋_GB2312" w:cs="仿宋"/>
                <w:bCs/>
                <w:kern w:val="0"/>
                <w:sz w:val="24"/>
              </w:rPr>
              <w:t>%。</w:t>
            </w:r>
          </w:p>
        </w:tc>
        <w:tc>
          <w:tcPr>
            <w:tcW w:w="1840" w:type="dxa"/>
            <w:vMerge w:val="continue"/>
            <w:vAlign w:val="center"/>
          </w:tcPr>
          <w:p w14:paraId="0BCFA00F">
            <w:pPr>
              <w:widowControl/>
              <w:autoSpaceDE w:val="0"/>
              <w:autoSpaceDN w:val="0"/>
              <w:spacing w:line="400" w:lineRule="exact"/>
              <w:jc w:val="center"/>
              <w:rPr>
                <w:rFonts w:ascii="仿宋_GB2312" w:eastAsia="仿宋_GB2312" w:cs="仿宋"/>
                <w:bCs/>
                <w:kern w:val="0"/>
                <w:sz w:val="24"/>
              </w:rPr>
            </w:pPr>
          </w:p>
        </w:tc>
      </w:tr>
    </w:tbl>
    <w:p w14:paraId="08D8D8EC">
      <w:pPr>
        <w:pStyle w:val="29"/>
        <w:spacing w:line="520" w:lineRule="exact"/>
        <w:ind w:left="0" w:leftChars="0" w:firstLine="0" w:firstLineChars="0"/>
        <w:rPr>
          <w:rFonts w:hint="eastAsia" w:ascii="仿宋_GB2312" w:eastAsia="仿宋_GB2312" w:cs="仿宋"/>
          <w:bCs/>
          <w:color w:val="FF0000"/>
          <w:sz w:val="28"/>
          <w:szCs w:val="28"/>
        </w:rPr>
      </w:pPr>
    </w:p>
    <w:p w14:paraId="1C63A8C8">
      <w:pPr>
        <w:pStyle w:val="29"/>
        <w:spacing w:line="520" w:lineRule="exact"/>
        <w:ind w:firstLine="562"/>
        <w:rPr>
          <w:rFonts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bidi="ar"/>
        </w:rPr>
        <w:t>2.3.含漱法</w:t>
      </w:r>
    </w:p>
    <w:p w14:paraId="52E3DFDC">
      <w:pPr>
        <w:pStyle w:val="29"/>
        <w:keepNext w:val="0"/>
        <w:keepLines w:val="0"/>
        <w:pageBreakBefore w:val="0"/>
        <w:widowControl/>
        <w:kinsoku/>
        <w:wordWrap/>
        <w:overflowPunct/>
        <w:topLinePunct w:val="0"/>
        <w:autoSpaceDE w:val="0"/>
        <w:autoSpaceDN w:val="0"/>
        <w:bidi w:val="0"/>
        <w:adjustRightInd/>
        <w:snapToGrid/>
        <w:spacing w:line="520" w:lineRule="exact"/>
        <w:ind w:firstLine="560"/>
        <w:textAlignment w:val="auto"/>
        <w:rPr>
          <w:rFonts w:hint="eastAsia" w:ascii="仿宋_GB2312" w:eastAsia="仿宋_GB2312" w:cs="仿宋"/>
          <w:bCs/>
          <w:color w:val="FF0000"/>
          <w:sz w:val="28"/>
          <w:szCs w:val="28"/>
          <w:lang w:eastAsia="zh-CN"/>
        </w:rPr>
      </w:pPr>
      <w:r>
        <w:rPr>
          <w:rFonts w:hint="eastAsia" w:ascii="仿宋_GB2312" w:eastAsia="仿宋_GB2312" w:cs="仿宋"/>
          <w:bCs/>
          <w:sz w:val="28"/>
          <w:szCs w:val="28"/>
        </w:rPr>
        <w:t>选用具有祛风止咳的中药煎水含漱。可用荆芥、防风、桔梗、射干、甘草、百部水煎，取20 mL～30 mL，含漱5 min～10 min，1 h～2 h一次。</w:t>
      </w:r>
    </w:p>
    <w:p w14:paraId="245B9B16">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2" w:firstLineChars="200"/>
        <w:jc w:val="left"/>
        <w:textAlignment w:val="auto"/>
        <w:rPr>
          <w:rFonts w:hint="eastAsia" w:ascii="仿宋_GB2312" w:hAnsi="仿宋_GB2312" w:eastAsia="仿宋_GB2312" w:cs="仿宋_GB2312"/>
          <w:color w:val="auto"/>
          <w:sz w:val="28"/>
          <w:szCs w:val="28"/>
        </w:rPr>
      </w:pPr>
      <w:r>
        <w:rPr>
          <w:rFonts w:hint="eastAsia" w:ascii="仿宋_GB2312" w:hAnsi="仿宋_GB2312" w:eastAsia="仿宋_GB2312" w:cs="仿宋_GB2312"/>
          <w:b/>
          <w:bCs w:val="0"/>
          <w:color w:val="auto"/>
          <w:sz w:val="28"/>
          <w:szCs w:val="28"/>
          <w:lang w:eastAsia="zh-CN"/>
        </w:rPr>
        <w:t>荆芥含漱的作用</w:t>
      </w:r>
      <w:r>
        <w:rPr>
          <w:rFonts w:hint="eastAsia" w:ascii="仿宋_GB2312" w:hAnsi="仿宋_GB2312" w:eastAsia="仿宋_GB2312" w:cs="仿宋_GB2312"/>
          <w:bCs/>
          <w:color w:val="auto"/>
          <w:sz w:val="28"/>
          <w:szCs w:val="28"/>
          <w:lang w:eastAsia="zh-CN"/>
        </w:rPr>
        <w:t>：</w:t>
      </w:r>
    </w:p>
    <w:p w14:paraId="3878F2A7">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Chars="0" w:right="0" w:rightChars="0" w:firstLine="560" w:firstLineChars="200"/>
        <w:jc w:val="left"/>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1、</w:t>
      </w:r>
      <w:r>
        <w:rPr>
          <w:rStyle w:val="16"/>
          <w:rFonts w:hint="eastAsia" w:ascii="仿宋_GB2312" w:hAnsi="仿宋_GB2312" w:eastAsia="仿宋_GB2312" w:cs="仿宋_GB2312"/>
          <w:b w:val="0"/>
          <w:bCs w:val="0"/>
          <w:i w:val="0"/>
          <w:iCs w:val="0"/>
          <w:caps w:val="0"/>
          <w:color w:val="auto"/>
          <w:spacing w:val="0"/>
          <w:sz w:val="28"/>
          <w:szCs w:val="28"/>
          <w:shd w:val="clear" w:fill="FFFFFF"/>
        </w:rPr>
        <w:t>缓解咽喉不适</w:t>
      </w:r>
      <w:r>
        <w:rPr>
          <w:rFonts w:hint="eastAsia" w:ascii="仿宋_GB2312" w:hAnsi="仿宋_GB2312" w:eastAsia="仿宋_GB2312" w:cs="仿宋_GB2312"/>
          <w:b w:val="0"/>
          <w:bCs w:val="0"/>
          <w:i w:val="0"/>
          <w:iCs w:val="0"/>
          <w:caps w:val="0"/>
          <w:color w:val="auto"/>
          <w:spacing w:val="0"/>
          <w:sz w:val="28"/>
          <w:szCs w:val="28"/>
          <w:shd w:val="clear" w:fill="FFFFFF"/>
        </w:rPr>
        <w:t>：荆芥的利咽止咳作用可能有助于缓解咽喉肿痛、干燥等不适症状。</w:t>
      </w:r>
    </w:p>
    <w:p w14:paraId="03E02C8C">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Chars="0" w:right="0" w:rightChars="0" w:firstLine="560" w:firstLineChars="200"/>
        <w:jc w:val="left"/>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2、</w:t>
      </w:r>
      <w:r>
        <w:rPr>
          <w:rStyle w:val="16"/>
          <w:rFonts w:hint="eastAsia" w:ascii="仿宋_GB2312" w:hAnsi="仿宋_GB2312" w:eastAsia="仿宋_GB2312" w:cs="仿宋_GB2312"/>
          <w:b w:val="0"/>
          <w:bCs w:val="0"/>
          <w:i w:val="0"/>
          <w:iCs w:val="0"/>
          <w:caps w:val="0"/>
          <w:color w:val="auto"/>
          <w:spacing w:val="0"/>
          <w:sz w:val="28"/>
          <w:szCs w:val="28"/>
          <w:shd w:val="clear" w:fill="FFFFFF"/>
        </w:rPr>
        <w:t>抗菌消炎</w:t>
      </w:r>
      <w:r>
        <w:rPr>
          <w:rFonts w:hint="eastAsia" w:ascii="仿宋_GB2312" w:hAnsi="仿宋_GB2312" w:eastAsia="仿宋_GB2312" w:cs="仿宋_GB2312"/>
          <w:b w:val="0"/>
          <w:bCs w:val="0"/>
          <w:i w:val="0"/>
          <w:iCs w:val="0"/>
          <w:caps w:val="0"/>
          <w:color w:val="auto"/>
          <w:spacing w:val="0"/>
          <w:sz w:val="28"/>
          <w:szCs w:val="28"/>
          <w:shd w:val="clear" w:fill="FFFFFF"/>
        </w:rPr>
        <w:t>：荆芥的抗菌消炎作用可能有助于减少口腔内的细菌，预防和治疗口腔炎症。</w:t>
      </w:r>
    </w:p>
    <w:p w14:paraId="1917B115">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Chars="0" w:right="0" w:rightChars="0" w:firstLine="560" w:firstLineChars="200"/>
        <w:jc w:val="left"/>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3、</w:t>
      </w:r>
      <w:r>
        <w:rPr>
          <w:rStyle w:val="16"/>
          <w:rFonts w:hint="eastAsia" w:ascii="仿宋_GB2312" w:hAnsi="仿宋_GB2312" w:eastAsia="仿宋_GB2312" w:cs="仿宋_GB2312"/>
          <w:b w:val="0"/>
          <w:bCs w:val="0"/>
          <w:i w:val="0"/>
          <w:iCs w:val="0"/>
          <w:caps w:val="0"/>
          <w:color w:val="auto"/>
          <w:spacing w:val="0"/>
          <w:sz w:val="28"/>
          <w:szCs w:val="28"/>
          <w:shd w:val="clear" w:fill="FFFFFF"/>
        </w:rPr>
        <w:t>减轻口腔过敏</w:t>
      </w:r>
      <w:r>
        <w:rPr>
          <w:rFonts w:hint="eastAsia" w:ascii="仿宋_GB2312" w:hAnsi="仿宋_GB2312" w:eastAsia="仿宋_GB2312" w:cs="仿宋_GB2312"/>
          <w:b w:val="0"/>
          <w:bCs w:val="0"/>
          <w:i w:val="0"/>
          <w:iCs w:val="0"/>
          <w:caps w:val="0"/>
          <w:color w:val="auto"/>
          <w:spacing w:val="0"/>
          <w:sz w:val="28"/>
          <w:szCs w:val="28"/>
          <w:shd w:val="clear" w:fill="FFFFFF"/>
        </w:rPr>
        <w:t>：荆芥的抗过敏作用可能有助于减轻口腔内的过敏反应。</w:t>
      </w:r>
    </w:p>
    <w:p w14:paraId="0316D63E">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2" w:firstLineChars="200"/>
        <w:jc w:val="left"/>
        <w:textAlignment w:val="auto"/>
        <w:rPr>
          <w:rFonts w:hint="eastAsia" w:ascii="仿宋_GB2312" w:hAnsi="仿宋_GB2312" w:eastAsia="仿宋_GB2312" w:cs="仿宋_GB2312"/>
          <w:b w:val="0"/>
          <w:bCs w:val="0"/>
          <w:color w:val="auto"/>
          <w:sz w:val="28"/>
          <w:szCs w:val="28"/>
        </w:rPr>
      </w:pPr>
      <w:r>
        <w:rPr>
          <w:rFonts w:hint="eastAsia" w:ascii="仿宋_GB2312" w:hAnsi="仿宋_GB2312" w:eastAsia="仿宋_GB2312" w:cs="仿宋_GB2312"/>
          <w:b/>
          <w:bCs/>
          <w:i w:val="0"/>
          <w:iCs w:val="0"/>
          <w:caps w:val="0"/>
          <w:color w:val="auto"/>
          <w:spacing w:val="0"/>
          <w:sz w:val="28"/>
          <w:szCs w:val="28"/>
          <w:shd w:val="clear" w:fill="FFFFFF"/>
          <w:lang w:eastAsia="zh-CN"/>
        </w:rPr>
        <w:t>防风含漱的作用</w:t>
      </w:r>
      <w:r>
        <w:rPr>
          <w:rFonts w:hint="eastAsia" w:ascii="仿宋_GB2312" w:hAnsi="仿宋_GB2312" w:eastAsia="仿宋_GB2312" w:cs="仿宋_GB2312"/>
          <w:b w:val="0"/>
          <w:bCs w:val="0"/>
          <w:i w:val="0"/>
          <w:iCs w:val="0"/>
          <w:caps w:val="0"/>
          <w:color w:val="auto"/>
          <w:spacing w:val="0"/>
          <w:sz w:val="28"/>
          <w:szCs w:val="28"/>
          <w:shd w:val="clear" w:fill="FFFFFF"/>
          <w:lang w:eastAsia="zh-CN"/>
        </w:rPr>
        <w:t>：</w:t>
      </w:r>
    </w:p>
    <w:p w14:paraId="627158C2">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0" w:firstLineChars="200"/>
        <w:jc w:val="left"/>
        <w:textAlignment w:val="auto"/>
        <w:rPr>
          <w:rFonts w:hint="eastAsia" w:ascii="仿宋_GB2312" w:hAnsi="仿宋_GB2312" w:eastAsia="仿宋_GB2312" w:cs="仿宋_GB2312"/>
          <w:i w:val="0"/>
          <w:iCs w:val="0"/>
          <w:caps w:val="0"/>
          <w:color w:val="auto"/>
          <w:spacing w:val="0"/>
          <w:sz w:val="28"/>
          <w:szCs w:val="28"/>
          <w:shd w:val="clear" w:fill="FFFFFF"/>
          <w:lang w:eastAsia="zh-CN"/>
        </w:rPr>
      </w:pPr>
      <w:r>
        <w:rPr>
          <w:rFonts w:hint="eastAsia" w:ascii="仿宋_GB2312" w:hAnsi="仿宋_GB2312" w:eastAsia="仿宋_GB2312" w:cs="仿宋_GB2312"/>
          <w:i w:val="0"/>
          <w:iCs w:val="0"/>
          <w:caps w:val="0"/>
          <w:color w:val="auto"/>
          <w:spacing w:val="0"/>
          <w:sz w:val="28"/>
          <w:szCs w:val="28"/>
          <w:shd w:val="clear" w:fill="FFFFFF"/>
          <w:lang w:eastAsia="zh-CN"/>
        </w:rPr>
        <w:t>防风</w:t>
      </w:r>
      <w:r>
        <w:rPr>
          <w:rFonts w:hint="eastAsia" w:ascii="仿宋_GB2312" w:hAnsi="仿宋_GB2312" w:eastAsia="仿宋_GB2312" w:cs="仿宋_GB2312"/>
          <w:i w:val="0"/>
          <w:iCs w:val="0"/>
          <w:caps w:val="0"/>
          <w:color w:val="auto"/>
          <w:spacing w:val="0"/>
          <w:sz w:val="28"/>
          <w:szCs w:val="28"/>
          <w:shd w:val="clear" w:fill="FFFFFF"/>
        </w:rPr>
        <w:t>主要功效和作用包括解表、祛风、胜湿、止痛、止痉和止痒等。其具有一定的抗菌和消炎作用</w:t>
      </w:r>
      <w:r>
        <w:rPr>
          <w:rFonts w:hint="eastAsia" w:ascii="仿宋_GB2312" w:hAnsi="仿宋_GB2312" w:eastAsia="仿宋_GB2312" w:cs="仿宋_GB2312"/>
          <w:i w:val="0"/>
          <w:iCs w:val="0"/>
          <w:caps w:val="0"/>
          <w:color w:val="auto"/>
          <w:spacing w:val="0"/>
          <w:sz w:val="28"/>
          <w:szCs w:val="28"/>
          <w:shd w:val="clear" w:fill="FFFFFF"/>
          <w:lang w:eastAsia="zh-CN"/>
        </w:rPr>
        <w:t>。</w:t>
      </w:r>
    </w:p>
    <w:p w14:paraId="756AC1CE">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2" w:firstLineChars="200"/>
        <w:jc w:val="left"/>
        <w:textAlignment w:val="auto"/>
        <w:rPr>
          <w:rFonts w:hint="eastAsia" w:ascii="仿宋_GB2312" w:hAnsi="仿宋_GB2312" w:eastAsia="仿宋_GB2312" w:cs="仿宋_GB2312"/>
          <w:i w:val="0"/>
          <w:iCs w:val="0"/>
          <w:caps w:val="0"/>
          <w:color w:val="auto"/>
          <w:spacing w:val="0"/>
          <w:sz w:val="28"/>
          <w:szCs w:val="28"/>
          <w:shd w:val="clear" w:fill="FFFFFF"/>
          <w:lang w:eastAsia="zh-CN"/>
        </w:rPr>
      </w:pPr>
      <w:r>
        <w:rPr>
          <w:rFonts w:hint="eastAsia" w:ascii="仿宋_GB2312" w:hAnsi="仿宋_GB2312" w:eastAsia="仿宋_GB2312" w:cs="仿宋_GB2312"/>
          <w:b/>
          <w:bCs/>
          <w:i w:val="0"/>
          <w:iCs w:val="0"/>
          <w:caps w:val="0"/>
          <w:color w:val="auto"/>
          <w:spacing w:val="0"/>
          <w:sz w:val="28"/>
          <w:szCs w:val="28"/>
          <w:shd w:val="clear" w:fill="FFFFFF"/>
          <w:lang w:eastAsia="zh-CN"/>
        </w:rPr>
        <w:t>桔梗含漱的作用</w:t>
      </w:r>
      <w:r>
        <w:rPr>
          <w:rFonts w:hint="eastAsia" w:ascii="仿宋_GB2312" w:hAnsi="仿宋_GB2312" w:eastAsia="仿宋_GB2312" w:cs="仿宋_GB2312"/>
          <w:i w:val="0"/>
          <w:iCs w:val="0"/>
          <w:caps w:val="0"/>
          <w:color w:val="auto"/>
          <w:spacing w:val="0"/>
          <w:sz w:val="28"/>
          <w:szCs w:val="28"/>
          <w:shd w:val="clear" w:fill="FFFFFF"/>
          <w:lang w:eastAsia="zh-CN"/>
        </w:rPr>
        <w:t>：</w:t>
      </w:r>
    </w:p>
    <w:p w14:paraId="0DA08E4A">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0" w:firstLineChars="200"/>
        <w:jc w:val="left"/>
        <w:textAlignment w:val="auto"/>
        <w:rPr>
          <w:rFonts w:hint="eastAsia" w:ascii="仿宋_GB2312" w:hAnsi="仿宋_GB2312" w:eastAsia="仿宋_GB2312" w:cs="仿宋_GB2312"/>
          <w:i w:val="0"/>
          <w:iCs w:val="0"/>
          <w:caps w:val="0"/>
          <w:color w:val="auto"/>
          <w:spacing w:val="0"/>
          <w:sz w:val="28"/>
          <w:szCs w:val="28"/>
          <w:shd w:val="clear" w:fill="FFFFFF"/>
          <w:lang w:eastAsia="zh-CN"/>
        </w:rPr>
      </w:pPr>
      <w:r>
        <w:rPr>
          <w:rFonts w:hint="eastAsia" w:ascii="仿宋_GB2312" w:hAnsi="仿宋_GB2312" w:eastAsia="仿宋_GB2312" w:cs="仿宋_GB2312"/>
          <w:i w:val="0"/>
          <w:iCs w:val="0"/>
          <w:caps w:val="0"/>
          <w:color w:val="auto"/>
          <w:spacing w:val="0"/>
          <w:sz w:val="28"/>
          <w:szCs w:val="28"/>
          <w:shd w:val="clear" w:fill="FFFFFF"/>
        </w:rPr>
        <w:t>桔梗具有宣肺、利咽、祛痰、</w:t>
      </w:r>
      <w:r>
        <w:rPr>
          <w:rFonts w:hint="eastAsia" w:ascii="仿宋_GB2312" w:hAnsi="仿宋_GB2312" w:eastAsia="仿宋_GB2312" w:cs="仿宋_GB2312"/>
          <w:i w:val="0"/>
          <w:iCs w:val="0"/>
          <w:caps w:val="0"/>
          <w:color w:val="auto"/>
          <w:spacing w:val="0"/>
          <w:sz w:val="28"/>
          <w:szCs w:val="28"/>
          <w:shd w:val="clear" w:fill="FFFFFF"/>
          <w:lang w:eastAsia="zh-CN"/>
        </w:rPr>
        <w:t>提高免疫力</w:t>
      </w:r>
      <w:r>
        <w:rPr>
          <w:rFonts w:hint="eastAsia" w:ascii="仿宋_GB2312" w:hAnsi="仿宋_GB2312" w:eastAsia="仿宋_GB2312" w:cs="仿宋_GB2312"/>
          <w:i w:val="0"/>
          <w:iCs w:val="0"/>
          <w:caps w:val="0"/>
          <w:color w:val="auto"/>
          <w:spacing w:val="0"/>
          <w:sz w:val="28"/>
          <w:szCs w:val="28"/>
          <w:shd w:val="clear" w:fill="FFFFFF"/>
        </w:rPr>
        <w:t>的作用。桔梗含漱或慢慢咽下，可以缓解咽喉肿痛、声音嘶哑等症状</w:t>
      </w:r>
      <w:r>
        <w:rPr>
          <w:rFonts w:hint="eastAsia" w:ascii="仿宋_GB2312" w:hAnsi="仿宋_GB2312" w:eastAsia="仿宋_GB2312" w:cs="仿宋_GB2312"/>
          <w:i w:val="0"/>
          <w:iCs w:val="0"/>
          <w:caps w:val="0"/>
          <w:color w:val="auto"/>
          <w:spacing w:val="0"/>
          <w:sz w:val="28"/>
          <w:szCs w:val="28"/>
          <w:shd w:val="clear" w:fill="FFFFFF"/>
          <w:lang w:eastAsia="zh-CN"/>
        </w:rPr>
        <w:t>，行抗菌、消炎、止痛的作用。</w:t>
      </w:r>
    </w:p>
    <w:p w14:paraId="4FB30F66">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2" w:firstLineChars="200"/>
        <w:jc w:val="left"/>
        <w:textAlignment w:val="auto"/>
        <w:rPr>
          <w:rFonts w:hint="eastAsia" w:ascii="仿宋_GB2312" w:hAnsi="仿宋_GB2312" w:eastAsia="仿宋_GB2312" w:cs="仿宋_GB2312"/>
          <w:i w:val="0"/>
          <w:iCs w:val="0"/>
          <w:caps w:val="0"/>
          <w:color w:val="auto"/>
          <w:spacing w:val="0"/>
          <w:sz w:val="28"/>
          <w:szCs w:val="28"/>
          <w:shd w:val="clear" w:fill="FFFFFF"/>
          <w:lang w:eastAsia="zh-CN"/>
        </w:rPr>
      </w:pPr>
      <w:r>
        <w:rPr>
          <w:rFonts w:hint="eastAsia" w:ascii="仿宋_GB2312" w:hAnsi="仿宋_GB2312" w:eastAsia="仿宋_GB2312" w:cs="仿宋_GB2312"/>
          <w:b/>
          <w:bCs/>
          <w:i w:val="0"/>
          <w:iCs w:val="0"/>
          <w:caps w:val="0"/>
          <w:color w:val="auto"/>
          <w:spacing w:val="0"/>
          <w:sz w:val="28"/>
          <w:szCs w:val="28"/>
          <w:shd w:val="clear" w:fill="FFFFFF"/>
          <w:lang w:eastAsia="zh-CN"/>
        </w:rPr>
        <w:t>甘草含漱的作用</w:t>
      </w:r>
      <w:r>
        <w:rPr>
          <w:rFonts w:hint="eastAsia" w:ascii="仿宋_GB2312" w:hAnsi="仿宋_GB2312" w:eastAsia="仿宋_GB2312" w:cs="仿宋_GB2312"/>
          <w:i w:val="0"/>
          <w:iCs w:val="0"/>
          <w:caps w:val="0"/>
          <w:color w:val="auto"/>
          <w:spacing w:val="0"/>
          <w:sz w:val="28"/>
          <w:szCs w:val="28"/>
          <w:shd w:val="clear" w:fill="FFFFFF"/>
          <w:lang w:eastAsia="zh-CN"/>
        </w:rPr>
        <w:t>：</w:t>
      </w:r>
    </w:p>
    <w:p w14:paraId="15EC94B5">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0" w:firstLineChars="200"/>
        <w:jc w:val="left"/>
        <w:textAlignment w:val="auto"/>
        <w:rPr>
          <w:rFonts w:hint="eastAsia" w:ascii="仿宋_GB2312" w:hAnsi="仿宋_GB2312" w:eastAsia="仿宋_GB2312" w:cs="仿宋_GB2312"/>
          <w:i w:val="0"/>
          <w:iCs w:val="0"/>
          <w:caps w:val="0"/>
          <w:color w:val="auto"/>
          <w:spacing w:val="0"/>
          <w:sz w:val="28"/>
          <w:szCs w:val="28"/>
          <w:shd w:val="clear" w:fill="FFFFFF"/>
        </w:rPr>
      </w:pPr>
      <w:r>
        <w:rPr>
          <w:rFonts w:hint="eastAsia" w:ascii="仿宋_GB2312" w:hAnsi="仿宋_GB2312" w:eastAsia="仿宋_GB2312" w:cs="仿宋_GB2312"/>
          <w:i w:val="0"/>
          <w:iCs w:val="0"/>
          <w:caps w:val="0"/>
          <w:color w:val="auto"/>
          <w:spacing w:val="0"/>
          <w:sz w:val="28"/>
          <w:szCs w:val="28"/>
          <w:shd w:val="clear" w:fill="FFFFFF"/>
        </w:rPr>
        <w:t>甘草含漱具有清热解毒、祛痰止咳、缓解咽喉不适</w:t>
      </w:r>
      <w:r>
        <w:rPr>
          <w:rFonts w:hint="eastAsia" w:ascii="仿宋_GB2312" w:hAnsi="仿宋_GB2312" w:eastAsia="仿宋_GB2312" w:cs="仿宋_GB2312"/>
          <w:i w:val="0"/>
          <w:iCs w:val="0"/>
          <w:caps w:val="0"/>
          <w:color w:val="auto"/>
          <w:spacing w:val="0"/>
          <w:sz w:val="28"/>
          <w:szCs w:val="28"/>
          <w:shd w:val="clear" w:fill="FFFFFF"/>
          <w:lang w:eastAsia="zh-CN"/>
        </w:rPr>
        <w:t>、止痛、抑制</w:t>
      </w:r>
      <w:r>
        <w:rPr>
          <w:rFonts w:hint="eastAsia" w:ascii="仿宋_GB2312" w:hAnsi="仿宋_GB2312" w:eastAsia="仿宋_GB2312" w:cs="仿宋_GB2312"/>
          <w:i w:val="0"/>
          <w:iCs w:val="0"/>
          <w:caps w:val="0"/>
          <w:color w:val="auto"/>
          <w:spacing w:val="0"/>
          <w:sz w:val="28"/>
          <w:szCs w:val="28"/>
          <w:shd w:val="clear" w:fill="FFFFFF"/>
        </w:rPr>
        <w:t>咳嗽等多种作用。</w:t>
      </w:r>
    </w:p>
    <w:p w14:paraId="5938543A">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20" w:lineRule="exact"/>
        <w:ind w:left="0" w:leftChars="0" w:right="0" w:rightChars="0" w:firstLine="562" w:firstLineChars="200"/>
        <w:jc w:val="left"/>
        <w:textAlignment w:val="auto"/>
        <w:rPr>
          <w:rFonts w:hint="eastAsia" w:ascii="仿宋_GB2312" w:hAnsi="仿宋_GB2312" w:eastAsia="仿宋_GB2312" w:cs="仿宋_GB2312"/>
          <w:i w:val="0"/>
          <w:iCs w:val="0"/>
          <w:caps w:val="0"/>
          <w:color w:val="auto"/>
          <w:spacing w:val="0"/>
          <w:sz w:val="28"/>
          <w:szCs w:val="28"/>
          <w:shd w:val="clear" w:fill="FFFFFF"/>
          <w:lang w:eastAsia="zh-CN"/>
        </w:rPr>
      </w:pPr>
      <w:r>
        <w:rPr>
          <w:rFonts w:hint="eastAsia" w:ascii="仿宋_GB2312" w:hAnsi="仿宋_GB2312" w:eastAsia="仿宋_GB2312" w:cs="仿宋_GB2312"/>
          <w:b/>
          <w:bCs/>
          <w:i w:val="0"/>
          <w:iCs w:val="0"/>
          <w:caps w:val="0"/>
          <w:color w:val="auto"/>
          <w:spacing w:val="0"/>
          <w:sz w:val="28"/>
          <w:szCs w:val="28"/>
          <w:shd w:val="clear" w:fill="FFFFFF"/>
          <w:lang w:eastAsia="zh-CN"/>
        </w:rPr>
        <w:t>百部含漱的作用</w:t>
      </w:r>
      <w:r>
        <w:rPr>
          <w:rFonts w:hint="eastAsia" w:ascii="仿宋_GB2312" w:hAnsi="仿宋_GB2312" w:eastAsia="仿宋_GB2312" w:cs="仿宋_GB2312"/>
          <w:i w:val="0"/>
          <w:iCs w:val="0"/>
          <w:caps w:val="0"/>
          <w:color w:val="auto"/>
          <w:spacing w:val="0"/>
          <w:sz w:val="28"/>
          <w:szCs w:val="28"/>
          <w:shd w:val="clear" w:fill="FFFFFF"/>
          <w:lang w:eastAsia="zh-CN"/>
        </w:rPr>
        <w:t>：</w:t>
      </w:r>
    </w:p>
    <w:p w14:paraId="3B11F105">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spacing w:before="0" w:beforeAutospacing="0" w:after="0" w:afterAutospacing="0" w:line="520" w:lineRule="exact"/>
        <w:ind w:leftChars="0" w:right="0" w:rightChars="0" w:firstLine="560" w:firstLineChars="200"/>
        <w:jc w:val="both"/>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1、</w:t>
      </w:r>
      <w:r>
        <w:rPr>
          <w:rStyle w:val="16"/>
          <w:rFonts w:hint="eastAsia" w:ascii="仿宋_GB2312" w:hAnsi="仿宋_GB2312" w:eastAsia="仿宋_GB2312" w:cs="仿宋_GB2312"/>
          <w:b w:val="0"/>
          <w:bCs w:val="0"/>
          <w:i w:val="0"/>
          <w:iCs w:val="0"/>
          <w:caps w:val="0"/>
          <w:color w:val="auto"/>
          <w:spacing w:val="0"/>
          <w:sz w:val="28"/>
          <w:szCs w:val="28"/>
          <w:shd w:val="clear" w:fill="FFFFFF"/>
        </w:rPr>
        <w:t>祛风除湿</w:t>
      </w:r>
      <w:r>
        <w:rPr>
          <w:rFonts w:hint="eastAsia" w:ascii="仿宋_GB2312" w:hAnsi="仿宋_GB2312" w:eastAsia="仿宋_GB2312" w:cs="仿宋_GB2312"/>
          <w:b w:val="0"/>
          <w:bCs w:val="0"/>
          <w:i w:val="0"/>
          <w:iCs w:val="0"/>
          <w:caps w:val="0"/>
          <w:color w:val="auto"/>
          <w:spacing w:val="0"/>
          <w:sz w:val="28"/>
          <w:szCs w:val="28"/>
          <w:shd w:val="clear" w:fill="FFFFFF"/>
        </w:rPr>
        <w:t>：百部草具有祛风除湿的功效，对于风热牙痛等症状特别有效。</w:t>
      </w:r>
    </w:p>
    <w:p w14:paraId="32524699">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spacing w:before="0" w:beforeAutospacing="0" w:after="0" w:afterAutospacing="0" w:line="520" w:lineRule="exact"/>
        <w:ind w:leftChars="0" w:right="0" w:rightChars="0" w:firstLine="560" w:firstLineChars="200"/>
        <w:jc w:val="left"/>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2、</w:t>
      </w:r>
      <w:r>
        <w:rPr>
          <w:rStyle w:val="16"/>
          <w:rFonts w:hint="eastAsia" w:ascii="仿宋_GB2312" w:hAnsi="仿宋_GB2312" w:eastAsia="仿宋_GB2312" w:cs="仿宋_GB2312"/>
          <w:b w:val="0"/>
          <w:bCs w:val="0"/>
          <w:i w:val="0"/>
          <w:iCs w:val="0"/>
          <w:caps w:val="0"/>
          <w:color w:val="auto"/>
          <w:spacing w:val="0"/>
          <w:sz w:val="28"/>
          <w:szCs w:val="28"/>
          <w:shd w:val="clear" w:fill="FFFFFF"/>
        </w:rPr>
        <w:t>止痛</w:t>
      </w:r>
      <w:r>
        <w:rPr>
          <w:rFonts w:hint="eastAsia" w:ascii="仿宋_GB2312" w:hAnsi="仿宋_GB2312" w:eastAsia="仿宋_GB2312" w:cs="仿宋_GB2312"/>
          <w:b w:val="0"/>
          <w:bCs w:val="0"/>
          <w:i w:val="0"/>
          <w:iCs w:val="0"/>
          <w:caps w:val="0"/>
          <w:color w:val="auto"/>
          <w:spacing w:val="0"/>
          <w:sz w:val="28"/>
          <w:szCs w:val="28"/>
          <w:shd w:val="clear" w:fill="FFFFFF"/>
        </w:rPr>
        <w:t>：百部草的止痛作用也适用于含漱，特别是对于牙痛等口腔问题，通过含漱可以缓解疼痛。</w:t>
      </w:r>
    </w:p>
    <w:p w14:paraId="0A6E9854">
      <w:pPr>
        <w:pStyle w:val="1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spacing w:before="0" w:beforeAutospacing="0" w:after="0" w:afterAutospacing="0" w:line="520" w:lineRule="exact"/>
        <w:ind w:leftChars="0" w:right="0" w:rightChars="0" w:firstLine="560" w:firstLineChars="200"/>
        <w:jc w:val="left"/>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3、</w:t>
      </w:r>
      <w:r>
        <w:rPr>
          <w:rStyle w:val="16"/>
          <w:rFonts w:hint="eastAsia" w:ascii="仿宋_GB2312" w:hAnsi="仿宋_GB2312" w:eastAsia="仿宋_GB2312" w:cs="仿宋_GB2312"/>
          <w:b w:val="0"/>
          <w:bCs w:val="0"/>
          <w:i w:val="0"/>
          <w:iCs w:val="0"/>
          <w:caps w:val="0"/>
          <w:color w:val="auto"/>
          <w:spacing w:val="0"/>
          <w:sz w:val="28"/>
          <w:szCs w:val="28"/>
          <w:shd w:val="clear" w:fill="FFFFFF"/>
        </w:rPr>
        <w:t>杀虫</w:t>
      </w:r>
      <w:r>
        <w:rPr>
          <w:rFonts w:hint="eastAsia" w:ascii="仿宋_GB2312" w:hAnsi="仿宋_GB2312" w:eastAsia="仿宋_GB2312" w:cs="仿宋_GB2312"/>
          <w:b w:val="0"/>
          <w:bCs w:val="0"/>
          <w:i w:val="0"/>
          <w:iCs w:val="0"/>
          <w:caps w:val="0"/>
          <w:color w:val="auto"/>
          <w:spacing w:val="0"/>
          <w:sz w:val="28"/>
          <w:szCs w:val="28"/>
          <w:shd w:val="clear" w:fill="FFFFFF"/>
        </w:rPr>
        <w:t>：百部具有杀虫的作用，对于口腔内的细菌和寄生虫有一定的抑制作用，有助于保持口腔卫生。</w:t>
      </w:r>
    </w:p>
    <w:p w14:paraId="27D95CE4">
      <w:pPr>
        <w:pStyle w:val="1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spacing w:before="0" w:beforeAutospacing="0" w:after="0" w:afterAutospacing="0" w:line="520" w:lineRule="exact"/>
        <w:ind w:leftChars="0" w:right="0" w:rightChars="0" w:firstLine="560" w:firstLineChars="200"/>
        <w:jc w:val="left"/>
        <w:textAlignment w:val="auto"/>
        <w:rPr>
          <w:rFonts w:hint="eastAsia" w:ascii="仿宋_GB2312" w:hAnsi="仿宋_GB2312" w:eastAsia="仿宋_GB2312" w:cs="仿宋_GB2312"/>
          <w:b w:val="0"/>
          <w:bCs w:val="0"/>
          <w:color w:val="auto"/>
          <w:sz w:val="28"/>
          <w:szCs w:val="28"/>
        </w:rPr>
      </w:pPr>
      <w:r>
        <w:rPr>
          <w:rStyle w:val="16"/>
          <w:rFonts w:hint="eastAsia" w:ascii="仿宋_GB2312" w:hAnsi="仿宋_GB2312" w:eastAsia="仿宋_GB2312" w:cs="仿宋_GB2312"/>
          <w:b w:val="0"/>
          <w:bCs w:val="0"/>
          <w:i w:val="0"/>
          <w:iCs w:val="0"/>
          <w:caps w:val="0"/>
          <w:color w:val="auto"/>
          <w:spacing w:val="0"/>
          <w:sz w:val="28"/>
          <w:szCs w:val="28"/>
          <w:shd w:val="clear" w:fill="FFFFFF"/>
          <w:lang w:val="en-US" w:eastAsia="zh-CN"/>
        </w:rPr>
        <w:t>4、</w:t>
      </w:r>
      <w:r>
        <w:rPr>
          <w:rStyle w:val="16"/>
          <w:rFonts w:hint="eastAsia" w:ascii="仿宋_GB2312" w:hAnsi="仿宋_GB2312" w:eastAsia="仿宋_GB2312" w:cs="仿宋_GB2312"/>
          <w:b w:val="0"/>
          <w:bCs w:val="0"/>
          <w:i w:val="0"/>
          <w:iCs w:val="0"/>
          <w:caps w:val="0"/>
          <w:color w:val="auto"/>
          <w:spacing w:val="0"/>
          <w:sz w:val="28"/>
          <w:szCs w:val="28"/>
          <w:shd w:val="clear" w:fill="FFFFFF"/>
        </w:rPr>
        <w:t>止痒</w:t>
      </w:r>
      <w:r>
        <w:rPr>
          <w:rFonts w:hint="eastAsia" w:ascii="仿宋_GB2312" w:hAnsi="仿宋_GB2312" w:eastAsia="仿宋_GB2312" w:cs="仿宋_GB2312"/>
          <w:b w:val="0"/>
          <w:bCs w:val="0"/>
          <w:i w:val="0"/>
          <w:iCs w:val="0"/>
          <w:caps w:val="0"/>
          <w:color w:val="auto"/>
          <w:spacing w:val="0"/>
          <w:sz w:val="28"/>
          <w:szCs w:val="28"/>
          <w:shd w:val="clear" w:fill="FFFFFF"/>
        </w:rPr>
        <w:t>：虽然主要的止痒作用是通过外用来实现的，但含漱也可以在一定程度上缓解口腔内的不适感。</w:t>
      </w:r>
    </w:p>
    <w:p w14:paraId="52676A74">
      <w:pPr>
        <w:pStyle w:val="29"/>
        <w:spacing w:line="520" w:lineRule="exact"/>
        <w:ind w:firstLine="0" w:firstLineChars="0"/>
        <w:jc w:val="center"/>
        <w:rPr>
          <w:rFonts w:hint="eastAsia" w:ascii="仿宋_GB2312" w:hAnsi="仿宋_GB2312" w:eastAsia="仿宋_GB2312" w:cs="仿宋_GB2312"/>
          <w:i w:val="0"/>
          <w:iCs w:val="0"/>
          <w:caps w:val="0"/>
          <w:color w:val="FF0000"/>
          <w:spacing w:val="0"/>
          <w:sz w:val="28"/>
          <w:szCs w:val="28"/>
          <w:shd w:val="clear" w:fill="FFFFFF"/>
          <w:lang w:eastAsia="zh-CN"/>
        </w:rPr>
      </w:pPr>
      <w:r>
        <w:rPr>
          <w:rFonts w:hint="eastAsia" w:ascii="黑体" w:hAnsi="黑体" w:eastAsia="黑体" w:cs="黑体"/>
          <w:bCs/>
          <w:sz w:val="24"/>
          <w:szCs w:val="24"/>
          <w:lang w:eastAsia="zh-CN"/>
        </w:rPr>
        <w:t>喉源性咳嗽</w:t>
      </w:r>
      <w:r>
        <w:rPr>
          <w:rFonts w:hint="eastAsia" w:ascii="黑体" w:hAnsi="黑体" w:eastAsia="黑体" w:cs="黑体"/>
          <w:bCs/>
          <w:sz w:val="24"/>
          <w:szCs w:val="24"/>
        </w:rPr>
        <w:t>病例含漱法治疗记录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2862"/>
        <w:gridCol w:w="3885"/>
        <w:gridCol w:w="1840"/>
      </w:tblGrid>
      <w:tr w14:paraId="30C1E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845" w:type="dxa"/>
            <w:vAlign w:val="center"/>
          </w:tcPr>
          <w:p w14:paraId="1942A8B4">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年份</w:t>
            </w:r>
          </w:p>
        </w:tc>
        <w:tc>
          <w:tcPr>
            <w:tcW w:w="2862" w:type="dxa"/>
            <w:vAlign w:val="center"/>
          </w:tcPr>
          <w:p w14:paraId="4728FBC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实际治疗方法</w:t>
            </w:r>
          </w:p>
        </w:tc>
        <w:tc>
          <w:tcPr>
            <w:tcW w:w="3885" w:type="dxa"/>
            <w:vAlign w:val="center"/>
          </w:tcPr>
          <w:p w14:paraId="3F172A8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治疗效果</w:t>
            </w:r>
          </w:p>
        </w:tc>
        <w:tc>
          <w:tcPr>
            <w:tcW w:w="1840" w:type="dxa"/>
            <w:vAlign w:val="center"/>
          </w:tcPr>
          <w:p w14:paraId="178C9F7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核心指标的分析确定</w:t>
            </w:r>
          </w:p>
        </w:tc>
      </w:tr>
      <w:tr w14:paraId="24B59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845" w:type="dxa"/>
            <w:vAlign w:val="center"/>
          </w:tcPr>
          <w:p w14:paraId="35D11396">
            <w:pPr>
              <w:widowControl/>
              <w:autoSpaceDE w:val="0"/>
              <w:autoSpaceDN w:val="0"/>
              <w:spacing w:line="400" w:lineRule="exact"/>
              <w:jc w:val="center"/>
              <w:rPr>
                <w:rFonts w:hint="default" w:ascii="仿宋_GB2312" w:eastAsia="仿宋_GB2312" w:cs="仿宋"/>
                <w:bCs/>
                <w:kern w:val="0"/>
                <w:sz w:val="24"/>
                <w:lang w:val="en-US" w:eastAsia="zh-CN"/>
              </w:rPr>
            </w:pPr>
            <w:r>
              <w:rPr>
                <w:rFonts w:hint="eastAsia" w:ascii="仿宋_GB2312" w:eastAsia="仿宋_GB2312" w:cs="仿宋"/>
                <w:bCs/>
                <w:kern w:val="0"/>
                <w:sz w:val="24"/>
                <w:lang w:val="en-US" w:eastAsia="zh-CN"/>
              </w:rPr>
              <w:t>2015</w:t>
            </w:r>
          </w:p>
        </w:tc>
        <w:tc>
          <w:tcPr>
            <w:tcW w:w="2862" w:type="dxa"/>
            <w:vAlign w:val="center"/>
          </w:tcPr>
          <w:p w14:paraId="001259C1">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hint="default" w:ascii="仿宋_GB2312" w:eastAsia="仿宋_GB2312" w:cs="仿宋"/>
                <w:b w:val="0"/>
                <w:bCs w:val="0"/>
                <w:kern w:val="0"/>
                <w:sz w:val="24"/>
                <w:szCs w:val="24"/>
                <w:lang w:val="en-US" w:eastAsia="zh-CN"/>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0F6BEF5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220</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115</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52</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30</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86.4</w:t>
            </w:r>
            <w:r>
              <w:rPr>
                <w:rFonts w:hint="eastAsia" w:ascii="仿宋_GB2312" w:eastAsia="仿宋_GB2312" w:cs="仿宋"/>
                <w:bCs/>
                <w:kern w:val="0"/>
                <w:sz w:val="24"/>
              </w:rPr>
              <w:t>%。</w:t>
            </w:r>
          </w:p>
        </w:tc>
        <w:tc>
          <w:tcPr>
            <w:tcW w:w="1840" w:type="dxa"/>
            <w:vMerge w:val="restart"/>
            <w:vAlign w:val="center"/>
          </w:tcPr>
          <w:p w14:paraId="61D53051">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sz w:val="24"/>
                <w:szCs w:val="24"/>
                <w:lang w:val="en-US" w:eastAsia="zh-CN"/>
              </w:rPr>
              <w:t>症状体征评分</w:t>
            </w:r>
          </w:p>
        </w:tc>
      </w:tr>
      <w:tr w14:paraId="384C4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4F96D62">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2016</w:t>
            </w:r>
          </w:p>
        </w:tc>
        <w:tc>
          <w:tcPr>
            <w:tcW w:w="2862" w:type="dxa"/>
            <w:vAlign w:val="center"/>
          </w:tcPr>
          <w:p w14:paraId="21053C3B">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69F8B5E6">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232</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124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84.5</w:t>
            </w:r>
            <w:r>
              <w:rPr>
                <w:rFonts w:hint="eastAsia" w:ascii="仿宋_GB2312" w:eastAsia="仿宋_GB2312" w:cs="仿宋"/>
                <w:bCs/>
                <w:kern w:val="0"/>
                <w:sz w:val="24"/>
              </w:rPr>
              <w:t>%。</w:t>
            </w:r>
          </w:p>
        </w:tc>
        <w:tc>
          <w:tcPr>
            <w:tcW w:w="1840" w:type="dxa"/>
            <w:vMerge w:val="continue"/>
            <w:vAlign w:val="center"/>
          </w:tcPr>
          <w:p w14:paraId="0177D7F6">
            <w:pPr>
              <w:widowControl/>
              <w:autoSpaceDE w:val="0"/>
              <w:autoSpaceDN w:val="0"/>
              <w:spacing w:line="400" w:lineRule="exact"/>
              <w:jc w:val="center"/>
              <w:rPr>
                <w:rFonts w:ascii="仿宋_GB2312" w:eastAsia="仿宋_GB2312" w:cs="仿宋"/>
                <w:bCs/>
                <w:kern w:val="0"/>
                <w:sz w:val="24"/>
              </w:rPr>
            </w:pPr>
          </w:p>
        </w:tc>
      </w:tr>
      <w:tr w14:paraId="65553D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BF8E110">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2017</w:t>
            </w:r>
          </w:p>
        </w:tc>
        <w:tc>
          <w:tcPr>
            <w:tcW w:w="2862" w:type="dxa"/>
            <w:vAlign w:val="center"/>
          </w:tcPr>
          <w:p w14:paraId="2E0FB5BF">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76FD7277">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235</w:t>
            </w:r>
            <w:r>
              <w:rPr>
                <w:rFonts w:hint="eastAsia" w:ascii="仿宋_GB2312" w:eastAsia="仿宋_GB2312" w:cs="仿宋"/>
                <w:bCs/>
                <w:kern w:val="0"/>
                <w:sz w:val="24"/>
              </w:rPr>
              <w:t>例患者，其中痊</w:t>
            </w:r>
            <w:r>
              <w:rPr>
                <w:rFonts w:hint="eastAsia" w:ascii="仿宋_GB2312" w:eastAsia="仿宋_GB2312" w:cs="仿宋"/>
                <w:bCs/>
                <w:kern w:val="0"/>
                <w:sz w:val="24"/>
                <w:lang w:val="en-US" w:eastAsia="zh-CN"/>
              </w:rPr>
              <w:t>126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54</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23</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32</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86.4</w:t>
            </w:r>
            <w:r>
              <w:rPr>
                <w:rFonts w:hint="eastAsia" w:ascii="仿宋_GB2312" w:eastAsia="仿宋_GB2312" w:cs="仿宋"/>
                <w:bCs/>
                <w:kern w:val="0"/>
                <w:sz w:val="24"/>
              </w:rPr>
              <w:t>%。</w:t>
            </w:r>
          </w:p>
        </w:tc>
        <w:tc>
          <w:tcPr>
            <w:tcW w:w="1840" w:type="dxa"/>
            <w:vMerge w:val="continue"/>
            <w:vAlign w:val="center"/>
          </w:tcPr>
          <w:p w14:paraId="0961B64B">
            <w:pPr>
              <w:widowControl/>
              <w:autoSpaceDE w:val="0"/>
              <w:autoSpaceDN w:val="0"/>
              <w:spacing w:line="400" w:lineRule="exact"/>
              <w:jc w:val="center"/>
              <w:rPr>
                <w:rFonts w:ascii="仿宋_GB2312" w:eastAsia="仿宋_GB2312" w:cs="仿宋"/>
                <w:bCs/>
                <w:kern w:val="0"/>
                <w:sz w:val="24"/>
              </w:rPr>
            </w:pPr>
          </w:p>
        </w:tc>
      </w:tr>
      <w:tr w14:paraId="2C5EE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AE3D983">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2018</w:t>
            </w:r>
          </w:p>
        </w:tc>
        <w:tc>
          <w:tcPr>
            <w:tcW w:w="2862" w:type="dxa"/>
            <w:vAlign w:val="center"/>
          </w:tcPr>
          <w:p w14:paraId="1B5D92DB">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1ABF7DE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256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134</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27</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84.8</w:t>
            </w:r>
            <w:r>
              <w:rPr>
                <w:rFonts w:hint="eastAsia" w:ascii="仿宋_GB2312" w:eastAsia="仿宋_GB2312" w:cs="仿宋"/>
                <w:bCs/>
                <w:kern w:val="0"/>
                <w:sz w:val="24"/>
              </w:rPr>
              <w:t>%。</w:t>
            </w:r>
          </w:p>
        </w:tc>
        <w:tc>
          <w:tcPr>
            <w:tcW w:w="1840" w:type="dxa"/>
            <w:vMerge w:val="continue"/>
            <w:vAlign w:val="center"/>
          </w:tcPr>
          <w:p w14:paraId="227AE5DC">
            <w:pPr>
              <w:widowControl/>
              <w:autoSpaceDE w:val="0"/>
              <w:autoSpaceDN w:val="0"/>
              <w:spacing w:line="400" w:lineRule="exact"/>
              <w:jc w:val="center"/>
              <w:rPr>
                <w:rFonts w:ascii="仿宋_GB2312" w:eastAsia="仿宋_GB2312" w:cs="仿宋"/>
                <w:bCs/>
                <w:kern w:val="0"/>
                <w:sz w:val="24"/>
              </w:rPr>
            </w:pPr>
          </w:p>
        </w:tc>
      </w:tr>
      <w:tr w14:paraId="322BB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0AE50B2F">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2019</w:t>
            </w:r>
          </w:p>
        </w:tc>
        <w:tc>
          <w:tcPr>
            <w:tcW w:w="2862" w:type="dxa"/>
            <w:vAlign w:val="center"/>
          </w:tcPr>
          <w:p w14:paraId="2ED90403">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1840B2A0">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284</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152</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61</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39</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86.3</w:t>
            </w:r>
            <w:r>
              <w:rPr>
                <w:rFonts w:hint="eastAsia" w:ascii="仿宋_GB2312" w:eastAsia="仿宋_GB2312" w:cs="仿宋"/>
                <w:bCs/>
                <w:kern w:val="0"/>
                <w:sz w:val="24"/>
              </w:rPr>
              <w:t>%。</w:t>
            </w:r>
          </w:p>
        </w:tc>
        <w:tc>
          <w:tcPr>
            <w:tcW w:w="1840" w:type="dxa"/>
            <w:vMerge w:val="continue"/>
            <w:vAlign w:val="center"/>
          </w:tcPr>
          <w:p w14:paraId="083B36C1">
            <w:pPr>
              <w:widowControl/>
              <w:autoSpaceDE w:val="0"/>
              <w:autoSpaceDN w:val="0"/>
              <w:spacing w:line="400" w:lineRule="exact"/>
              <w:jc w:val="center"/>
              <w:rPr>
                <w:rFonts w:ascii="仿宋_GB2312" w:eastAsia="仿宋_GB2312" w:cs="仿宋"/>
                <w:bCs/>
                <w:kern w:val="0"/>
                <w:sz w:val="24"/>
              </w:rPr>
            </w:pPr>
          </w:p>
        </w:tc>
      </w:tr>
      <w:tr w14:paraId="37453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74780727">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2020</w:t>
            </w:r>
          </w:p>
        </w:tc>
        <w:tc>
          <w:tcPr>
            <w:tcW w:w="2862" w:type="dxa"/>
            <w:vAlign w:val="center"/>
          </w:tcPr>
          <w:p w14:paraId="33081BDE">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13168CF0">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266</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143</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52</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34</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37</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86.1</w:t>
            </w:r>
            <w:r>
              <w:rPr>
                <w:rFonts w:hint="eastAsia" w:ascii="仿宋_GB2312" w:eastAsia="仿宋_GB2312" w:cs="仿宋"/>
                <w:bCs/>
                <w:kern w:val="0"/>
                <w:sz w:val="24"/>
              </w:rPr>
              <w:t>%。</w:t>
            </w:r>
          </w:p>
        </w:tc>
        <w:tc>
          <w:tcPr>
            <w:tcW w:w="1840" w:type="dxa"/>
            <w:vMerge w:val="continue"/>
            <w:vAlign w:val="center"/>
          </w:tcPr>
          <w:p w14:paraId="79BD6C85">
            <w:pPr>
              <w:widowControl/>
              <w:autoSpaceDE w:val="0"/>
              <w:autoSpaceDN w:val="0"/>
              <w:spacing w:line="400" w:lineRule="exact"/>
              <w:jc w:val="center"/>
              <w:rPr>
                <w:rFonts w:ascii="仿宋_GB2312" w:eastAsia="仿宋_GB2312" w:cs="仿宋"/>
                <w:bCs/>
                <w:kern w:val="0"/>
                <w:sz w:val="24"/>
              </w:rPr>
            </w:pPr>
          </w:p>
        </w:tc>
      </w:tr>
      <w:tr w14:paraId="2A1F0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48D2ECB">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2021</w:t>
            </w:r>
          </w:p>
        </w:tc>
        <w:tc>
          <w:tcPr>
            <w:tcW w:w="2862" w:type="dxa"/>
            <w:vAlign w:val="center"/>
          </w:tcPr>
          <w:p w14:paraId="16B94CA0">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4841435E">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247</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138</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46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28</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88.7</w:t>
            </w:r>
            <w:r>
              <w:rPr>
                <w:rFonts w:hint="eastAsia" w:ascii="仿宋_GB2312" w:eastAsia="仿宋_GB2312" w:cs="仿宋"/>
                <w:bCs/>
                <w:kern w:val="0"/>
                <w:sz w:val="24"/>
              </w:rPr>
              <w:t>%。</w:t>
            </w:r>
          </w:p>
        </w:tc>
        <w:tc>
          <w:tcPr>
            <w:tcW w:w="1840" w:type="dxa"/>
            <w:vMerge w:val="continue"/>
            <w:vAlign w:val="center"/>
          </w:tcPr>
          <w:p w14:paraId="7D113000">
            <w:pPr>
              <w:widowControl/>
              <w:autoSpaceDE w:val="0"/>
              <w:autoSpaceDN w:val="0"/>
              <w:spacing w:line="400" w:lineRule="exact"/>
              <w:jc w:val="center"/>
              <w:rPr>
                <w:rFonts w:ascii="仿宋_GB2312" w:eastAsia="仿宋_GB2312" w:cs="仿宋"/>
                <w:bCs/>
                <w:kern w:val="0"/>
                <w:sz w:val="24"/>
              </w:rPr>
            </w:pPr>
          </w:p>
        </w:tc>
      </w:tr>
      <w:tr w14:paraId="4FFFE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30BC7E4A">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2022</w:t>
            </w:r>
          </w:p>
        </w:tc>
        <w:tc>
          <w:tcPr>
            <w:tcW w:w="2862" w:type="dxa"/>
            <w:vAlign w:val="center"/>
          </w:tcPr>
          <w:p w14:paraId="7222D114">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2EF3DCF9">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268</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146</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53</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24</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87.3</w:t>
            </w:r>
            <w:r>
              <w:rPr>
                <w:rFonts w:hint="eastAsia" w:ascii="仿宋_GB2312" w:eastAsia="仿宋_GB2312" w:cs="仿宋"/>
                <w:bCs/>
                <w:kern w:val="0"/>
                <w:sz w:val="24"/>
              </w:rPr>
              <w:t>%。</w:t>
            </w:r>
          </w:p>
        </w:tc>
        <w:tc>
          <w:tcPr>
            <w:tcW w:w="1840" w:type="dxa"/>
            <w:vMerge w:val="continue"/>
            <w:vAlign w:val="center"/>
          </w:tcPr>
          <w:p w14:paraId="512A2984">
            <w:pPr>
              <w:widowControl/>
              <w:autoSpaceDE w:val="0"/>
              <w:autoSpaceDN w:val="0"/>
              <w:spacing w:line="400" w:lineRule="exact"/>
              <w:jc w:val="center"/>
              <w:rPr>
                <w:rFonts w:ascii="仿宋_GB2312" w:eastAsia="仿宋_GB2312" w:cs="仿宋"/>
                <w:bCs/>
                <w:kern w:val="0"/>
                <w:sz w:val="24"/>
              </w:rPr>
            </w:pPr>
          </w:p>
        </w:tc>
      </w:tr>
      <w:tr w14:paraId="4FED9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42F4B1F2">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2023</w:t>
            </w:r>
          </w:p>
        </w:tc>
        <w:tc>
          <w:tcPr>
            <w:tcW w:w="2862" w:type="dxa"/>
            <w:vAlign w:val="center"/>
          </w:tcPr>
          <w:p w14:paraId="1DBFAD4A">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6C335BF5">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289</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157</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58</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38</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36</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87.5</w:t>
            </w:r>
            <w:r>
              <w:rPr>
                <w:rFonts w:hint="eastAsia" w:ascii="仿宋_GB2312" w:eastAsia="仿宋_GB2312" w:cs="仿宋"/>
                <w:bCs/>
                <w:kern w:val="0"/>
                <w:sz w:val="24"/>
              </w:rPr>
              <w:t>%。</w:t>
            </w:r>
          </w:p>
        </w:tc>
        <w:tc>
          <w:tcPr>
            <w:tcW w:w="1840" w:type="dxa"/>
            <w:vMerge w:val="continue"/>
            <w:vAlign w:val="center"/>
          </w:tcPr>
          <w:p w14:paraId="4160ADDC">
            <w:pPr>
              <w:widowControl/>
              <w:autoSpaceDE w:val="0"/>
              <w:autoSpaceDN w:val="0"/>
              <w:spacing w:line="400" w:lineRule="exact"/>
              <w:jc w:val="center"/>
              <w:rPr>
                <w:rFonts w:ascii="仿宋_GB2312" w:eastAsia="仿宋_GB2312" w:cs="仿宋"/>
                <w:bCs/>
                <w:kern w:val="0"/>
                <w:sz w:val="24"/>
              </w:rPr>
            </w:pPr>
          </w:p>
        </w:tc>
      </w:tr>
      <w:tr w14:paraId="5AC78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vAlign w:val="center"/>
          </w:tcPr>
          <w:p w14:paraId="55F59BE2">
            <w:pPr>
              <w:widowControl/>
              <w:autoSpaceDE w:val="0"/>
              <w:autoSpaceDN w:val="0"/>
              <w:spacing w:line="400" w:lineRule="exact"/>
              <w:jc w:val="center"/>
              <w:rPr>
                <w:rFonts w:hint="default" w:ascii="仿宋_GB2312" w:eastAsia="仿宋_GB2312" w:cs="仿宋"/>
                <w:bCs/>
                <w:kern w:val="0"/>
                <w:sz w:val="24"/>
                <w:lang w:val="en-US"/>
              </w:rPr>
            </w:pPr>
            <w:r>
              <w:rPr>
                <w:rFonts w:hint="eastAsia" w:ascii="仿宋_GB2312" w:eastAsia="仿宋_GB2312" w:cs="仿宋"/>
                <w:bCs/>
                <w:kern w:val="0"/>
                <w:sz w:val="24"/>
                <w:lang w:val="en-US" w:eastAsia="zh-CN"/>
              </w:rPr>
              <w:t>2024</w:t>
            </w:r>
          </w:p>
        </w:tc>
        <w:tc>
          <w:tcPr>
            <w:tcW w:w="2862" w:type="dxa"/>
            <w:vAlign w:val="center"/>
          </w:tcPr>
          <w:p w14:paraId="3BC02EBA">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ascii="仿宋_GB2312" w:eastAsia="仿宋_GB2312" w:cs="仿宋"/>
                <w:b w:val="0"/>
                <w:bCs w:val="0"/>
                <w:kern w:val="0"/>
                <w:sz w:val="24"/>
                <w:szCs w:val="24"/>
              </w:rPr>
            </w:pPr>
            <w:r>
              <w:rPr>
                <w:rFonts w:hint="eastAsia" w:ascii="仿宋_GB2312" w:hAnsi="仿宋_GB2312" w:eastAsia="仿宋_GB2312" w:cs="仿宋_GB2312"/>
                <w:b w:val="0"/>
                <w:bCs w:val="0"/>
                <w:kern w:val="2"/>
                <w:sz w:val="24"/>
                <w:szCs w:val="24"/>
                <w:lang w:bidi="ar"/>
              </w:rPr>
              <w:t>含漱法</w:t>
            </w:r>
          </w:p>
        </w:tc>
        <w:tc>
          <w:tcPr>
            <w:tcW w:w="3885" w:type="dxa"/>
            <w:vAlign w:val="center"/>
          </w:tcPr>
          <w:p w14:paraId="678EB09C">
            <w:pPr>
              <w:widowControl/>
              <w:autoSpaceDE w:val="0"/>
              <w:autoSpaceDN w:val="0"/>
              <w:spacing w:line="400" w:lineRule="exact"/>
              <w:jc w:val="center"/>
              <w:rPr>
                <w:rFonts w:ascii="仿宋_GB2312" w:eastAsia="仿宋_GB2312" w:cs="仿宋"/>
                <w:bCs/>
                <w:kern w:val="0"/>
                <w:sz w:val="24"/>
              </w:rPr>
            </w:pPr>
            <w:r>
              <w:rPr>
                <w:rFonts w:hint="eastAsia" w:ascii="仿宋_GB2312" w:eastAsia="仿宋_GB2312" w:cs="仿宋"/>
                <w:bCs/>
                <w:kern w:val="0"/>
                <w:sz w:val="24"/>
              </w:rPr>
              <w:t>共治疗</w:t>
            </w:r>
            <w:r>
              <w:rPr>
                <w:rFonts w:hint="eastAsia" w:ascii="仿宋_GB2312" w:eastAsia="仿宋_GB2312" w:cs="仿宋"/>
                <w:bCs/>
                <w:kern w:val="0"/>
                <w:sz w:val="24"/>
                <w:lang w:val="en-US" w:eastAsia="zh-CN"/>
              </w:rPr>
              <w:t>330</w:t>
            </w:r>
            <w:r>
              <w:rPr>
                <w:rFonts w:hint="eastAsia" w:ascii="仿宋_GB2312" w:eastAsia="仿宋_GB2312" w:cs="仿宋"/>
                <w:bCs/>
                <w:kern w:val="0"/>
                <w:sz w:val="24"/>
              </w:rPr>
              <w:t>例患者，其中痊愈</w:t>
            </w:r>
            <w:r>
              <w:rPr>
                <w:rFonts w:hint="eastAsia" w:ascii="仿宋_GB2312" w:eastAsia="仿宋_GB2312" w:cs="仿宋"/>
                <w:bCs/>
                <w:kern w:val="0"/>
                <w:sz w:val="24"/>
                <w:lang w:val="en-US" w:eastAsia="zh-CN"/>
              </w:rPr>
              <w:t>188</w:t>
            </w:r>
            <w:r>
              <w:rPr>
                <w:rFonts w:hint="eastAsia" w:ascii="仿宋_GB2312" w:eastAsia="仿宋_GB2312" w:cs="仿宋"/>
                <w:bCs/>
                <w:kern w:val="0"/>
                <w:sz w:val="24"/>
              </w:rPr>
              <w:t>例，显效</w:t>
            </w:r>
            <w:r>
              <w:rPr>
                <w:rFonts w:hint="eastAsia" w:ascii="仿宋_GB2312" w:eastAsia="仿宋_GB2312" w:cs="仿宋"/>
                <w:bCs/>
                <w:kern w:val="0"/>
                <w:sz w:val="24"/>
                <w:lang w:val="en-US" w:eastAsia="zh-CN"/>
              </w:rPr>
              <w:t>66</w:t>
            </w:r>
            <w:r>
              <w:rPr>
                <w:rFonts w:hint="eastAsia" w:ascii="仿宋_GB2312" w:eastAsia="仿宋_GB2312" w:cs="仿宋"/>
                <w:bCs/>
                <w:kern w:val="0"/>
                <w:sz w:val="24"/>
              </w:rPr>
              <w:t>例，有效</w:t>
            </w:r>
            <w:r>
              <w:rPr>
                <w:rFonts w:hint="eastAsia" w:ascii="仿宋_GB2312" w:eastAsia="仿宋_GB2312" w:cs="仿宋"/>
                <w:bCs/>
                <w:kern w:val="0"/>
                <w:sz w:val="24"/>
                <w:lang w:val="en-US" w:eastAsia="zh-CN"/>
              </w:rPr>
              <w:t>41</w:t>
            </w:r>
            <w:r>
              <w:rPr>
                <w:rFonts w:hint="eastAsia" w:ascii="仿宋_GB2312" w:eastAsia="仿宋_GB2312" w:cs="仿宋"/>
                <w:bCs/>
                <w:kern w:val="0"/>
                <w:sz w:val="24"/>
              </w:rPr>
              <w:t>例，无效</w:t>
            </w:r>
            <w:r>
              <w:rPr>
                <w:rFonts w:hint="eastAsia" w:ascii="仿宋_GB2312" w:eastAsia="仿宋_GB2312" w:cs="仿宋"/>
                <w:bCs/>
                <w:kern w:val="0"/>
                <w:sz w:val="24"/>
                <w:lang w:val="en-US" w:eastAsia="zh-CN"/>
              </w:rPr>
              <w:t>35</w:t>
            </w:r>
            <w:r>
              <w:rPr>
                <w:rFonts w:hint="eastAsia" w:ascii="仿宋_GB2312" w:eastAsia="仿宋_GB2312" w:cs="仿宋"/>
                <w:bCs/>
                <w:kern w:val="0"/>
                <w:sz w:val="24"/>
              </w:rPr>
              <w:t>例，总有效率</w:t>
            </w:r>
            <w:r>
              <w:rPr>
                <w:rFonts w:hint="eastAsia" w:ascii="仿宋_GB2312" w:eastAsia="仿宋_GB2312" w:cs="仿宋"/>
                <w:bCs/>
                <w:kern w:val="0"/>
                <w:sz w:val="24"/>
                <w:lang w:val="en-US" w:eastAsia="zh-CN"/>
              </w:rPr>
              <w:t>89.4</w:t>
            </w:r>
            <w:r>
              <w:rPr>
                <w:rFonts w:hint="eastAsia" w:ascii="仿宋_GB2312" w:eastAsia="仿宋_GB2312" w:cs="仿宋"/>
                <w:bCs/>
                <w:kern w:val="0"/>
                <w:sz w:val="24"/>
              </w:rPr>
              <w:t>%。</w:t>
            </w:r>
          </w:p>
        </w:tc>
        <w:tc>
          <w:tcPr>
            <w:tcW w:w="1840" w:type="dxa"/>
            <w:vMerge w:val="continue"/>
            <w:vAlign w:val="center"/>
          </w:tcPr>
          <w:p w14:paraId="4D837F2A">
            <w:pPr>
              <w:widowControl/>
              <w:autoSpaceDE w:val="0"/>
              <w:autoSpaceDN w:val="0"/>
              <w:spacing w:line="400" w:lineRule="exact"/>
              <w:jc w:val="center"/>
              <w:rPr>
                <w:rFonts w:ascii="仿宋_GB2312" w:eastAsia="仿宋_GB2312" w:cs="仿宋"/>
                <w:bCs/>
                <w:kern w:val="0"/>
                <w:sz w:val="24"/>
              </w:rPr>
            </w:pPr>
          </w:p>
        </w:tc>
      </w:tr>
    </w:tbl>
    <w:p w14:paraId="79F57C09">
      <w:pPr>
        <w:pStyle w:val="29"/>
        <w:spacing w:line="520" w:lineRule="exact"/>
        <w:ind w:firstLine="0" w:firstLineChars="0"/>
        <w:rPr>
          <w:rFonts w:ascii="仿宋_GB2312" w:eastAsia="仿宋_GB2312" w:cs="仿宋"/>
          <w:b/>
          <w:sz w:val="28"/>
          <w:szCs w:val="28"/>
        </w:rPr>
      </w:pPr>
      <w:r>
        <w:rPr>
          <w:rFonts w:hint="eastAsia" w:ascii="仿宋_GB2312" w:eastAsia="仿宋_GB2312" w:cs="仿宋"/>
          <w:b/>
          <w:sz w:val="28"/>
          <w:szCs w:val="28"/>
        </w:rPr>
        <w:t>（四）日常调护</w:t>
      </w:r>
    </w:p>
    <w:p w14:paraId="1E2F9E9B">
      <w:pPr>
        <w:pStyle w:val="29"/>
        <w:spacing w:line="520" w:lineRule="exact"/>
        <w:ind w:firstLine="560"/>
        <w:rPr>
          <w:rFonts w:ascii="仿宋_GB2312" w:eastAsia="仿宋_GB2312" w:cs="仿宋"/>
          <w:bCs/>
          <w:sz w:val="28"/>
          <w:szCs w:val="28"/>
        </w:rPr>
      </w:pPr>
      <w:r>
        <w:rPr>
          <w:rFonts w:hint="eastAsia" w:ascii="仿宋_GB2312" w:hAnsi="仿宋_GB2312" w:eastAsia="仿宋_GB2312" w:cs="仿宋_GB2312"/>
          <w:sz w:val="28"/>
          <w:szCs w:val="28"/>
        </w:rPr>
        <w:t>日常调护参考刘蓬主编《实用中医耳鼻喉科学》第一版喉咳、鼻鼽章节，结合变应性疾病特点自拟</w:t>
      </w:r>
      <w:r>
        <w:rPr>
          <w:rFonts w:hint="eastAsia" w:ascii="仿宋_GB2312" w:hAnsi="仿宋_GB2312" w:eastAsia="仿宋_GB2312" w:cs="仿宋_GB2312"/>
          <w:sz w:val="28"/>
          <w:szCs w:val="28"/>
          <w:lang w:eastAsia="zh-CN"/>
        </w:rPr>
        <w:t>和起草单位实际应用编写。</w:t>
      </w:r>
    </w:p>
    <w:p w14:paraId="119B0739">
      <w:pPr>
        <w:pStyle w:val="31"/>
        <w:numPr>
          <w:ilvl w:val="0"/>
          <w:numId w:val="0"/>
        </w:numPr>
        <w:spacing w:beforeLines="0" w:afterLines="0" w:line="360" w:lineRule="auto"/>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64C9E5B4">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本标准研制过程中无重大分歧意见。</w:t>
      </w:r>
    </w:p>
    <w:p w14:paraId="507146EA">
      <w:pPr>
        <w:autoSpaceDE w:val="0"/>
        <w:autoSpaceDN w:val="0"/>
        <w:adjustRightInd w:val="0"/>
        <w:spacing w:before="156" w:beforeLines="50" w:after="156" w:afterLines="50" w:line="520" w:lineRule="exact"/>
        <w:ind w:firstLine="640" w:firstLineChars="200"/>
        <w:outlineLvl w:val="0"/>
        <w:rPr>
          <w:rFonts w:eastAsia="黑体"/>
          <w:sz w:val="32"/>
          <w:szCs w:val="32"/>
        </w:rPr>
      </w:pPr>
      <w:r>
        <w:rPr>
          <w:rFonts w:hint="eastAsia" w:ascii="黑体" w:eastAsia="黑体"/>
          <w:bCs/>
          <w:sz w:val="32"/>
          <w:szCs w:val="32"/>
        </w:rPr>
        <w:t>七、</w:t>
      </w:r>
      <w:r>
        <w:rPr>
          <w:rFonts w:hint="eastAsia" w:eastAsia="黑体"/>
          <w:sz w:val="32"/>
          <w:szCs w:val="32"/>
        </w:rPr>
        <w:t>实施标准的措施</w:t>
      </w:r>
    </w:p>
    <w:p w14:paraId="6BAFCFCC">
      <w:pPr>
        <w:spacing w:line="50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（一）标准报批发布后，成立标准宣贯工作组</w:t>
      </w:r>
    </w:p>
    <w:p w14:paraId="05AFB549">
      <w:pPr>
        <w:spacing w:line="500" w:lineRule="exact"/>
        <w:ind w:firstLine="560" w:firstLineChars="200"/>
        <w:rPr>
          <w:rFonts w:ascii="仿宋_GB2312" w:eastAsia="仿宋_GB2312"/>
          <w:sz w:val="28"/>
          <w:szCs w:val="28"/>
        </w:rPr>
      </w:pPr>
      <w:r>
        <w:rPr>
          <w:rFonts w:hint="eastAsia" w:ascii="仿宋_GB2312" w:eastAsia="仿宋_GB2312"/>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76F70DA6">
      <w:pPr>
        <w:spacing w:line="500" w:lineRule="exact"/>
        <w:ind w:firstLine="562" w:firstLineChars="200"/>
        <w:rPr>
          <w:rFonts w:ascii="仿宋_GB2312" w:eastAsia="仿宋_GB2312"/>
          <w:b/>
          <w:sz w:val="28"/>
          <w:szCs w:val="28"/>
        </w:rPr>
      </w:pPr>
      <w:r>
        <w:rPr>
          <w:rFonts w:hint="eastAsia" w:ascii="仿宋_GB2312" w:eastAsia="仿宋_GB2312"/>
          <w:b/>
          <w:sz w:val="28"/>
          <w:szCs w:val="28"/>
        </w:rPr>
        <w:t>（二）组织开展标准宣贯培训</w:t>
      </w:r>
    </w:p>
    <w:p w14:paraId="2888263A">
      <w:pPr>
        <w:spacing w:line="500" w:lineRule="exact"/>
        <w:ind w:firstLine="560" w:firstLineChars="200"/>
        <w:rPr>
          <w:rFonts w:ascii="仿宋_GB2312" w:eastAsia="仿宋_GB2312"/>
          <w:sz w:val="28"/>
          <w:szCs w:val="28"/>
        </w:rPr>
      </w:pPr>
      <w:r>
        <w:rPr>
          <w:rFonts w:hint="eastAsia" w:ascii="仿宋_GB2312" w:eastAsia="仿宋_GB2312"/>
          <w:sz w:val="28"/>
          <w:szCs w:val="28"/>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中医技术高质量发展。</w:t>
      </w:r>
    </w:p>
    <w:p w14:paraId="5DF68236">
      <w:pPr>
        <w:spacing w:line="500" w:lineRule="exact"/>
        <w:ind w:firstLine="562" w:firstLineChars="200"/>
        <w:rPr>
          <w:rFonts w:ascii="仿宋_GB2312" w:eastAsia="仿宋_GB2312"/>
          <w:b/>
          <w:sz w:val="28"/>
          <w:szCs w:val="28"/>
        </w:rPr>
      </w:pPr>
      <w:r>
        <w:rPr>
          <w:rFonts w:hint="eastAsia" w:ascii="仿宋_GB2312" w:eastAsia="仿宋_GB2312"/>
          <w:b/>
          <w:sz w:val="28"/>
          <w:szCs w:val="28"/>
        </w:rPr>
        <w:t>（三）开展标准实施交流会，收集标准实施反馈信息</w:t>
      </w:r>
    </w:p>
    <w:p w14:paraId="1E79D528">
      <w:pPr>
        <w:spacing w:line="500" w:lineRule="exact"/>
        <w:ind w:firstLine="560" w:firstLineChars="200"/>
        <w:rPr>
          <w:rFonts w:ascii="仿宋_GB2312" w:eastAsia="仿宋_GB2312"/>
          <w:sz w:val="28"/>
          <w:szCs w:val="28"/>
        </w:rPr>
      </w:pPr>
      <w:r>
        <w:rPr>
          <w:rFonts w:hint="eastAsia" w:ascii="仿宋_GB2312" w:eastAsia="仿宋_GB2312"/>
          <w:sz w:val="28"/>
          <w:szCs w:val="28"/>
        </w:rPr>
        <w:t>标准起草小组深入各市县医疗机构组织医师和医护人员召开标准实施交流会，听取标准实施过程中存在的问题并做好记录和解答，对存在的问题组织专家团队进行研讨，为标准的复审修订做准备。</w:t>
      </w:r>
    </w:p>
    <w:p w14:paraId="7D9245C7">
      <w:pPr>
        <w:spacing w:line="500" w:lineRule="exact"/>
        <w:ind w:firstLine="562" w:firstLineChars="200"/>
        <w:rPr>
          <w:rFonts w:ascii="仿宋_GB2312" w:eastAsia="仿宋_GB2312"/>
          <w:b/>
          <w:sz w:val="28"/>
          <w:szCs w:val="28"/>
        </w:rPr>
      </w:pPr>
      <w:r>
        <w:rPr>
          <w:rFonts w:hint="eastAsia" w:ascii="仿宋_GB2312" w:eastAsia="仿宋_GB2312"/>
          <w:b/>
          <w:sz w:val="28"/>
          <w:szCs w:val="28"/>
        </w:rPr>
        <w:t>（四）开展标准实施效果评估</w:t>
      </w:r>
    </w:p>
    <w:p w14:paraId="301D5675">
      <w:pPr>
        <w:spacing w:line="500" w:lineRule="exact"/>
        <w:ind w:firstLine="560" w:firstLineChars="200"/>
        <w:rPr>
          <w:rFonts w:ascii="仿宋_GB2312" w:eastAsia="仿宋_GB2312"/>
          <w:sz w:val="28"/>
          <w:szCs w:val="28"/>
        </w:rPr>
      </w:pPr>
      <w:r>
        <w:rPr>
          <w:rFonts w:hint="eastAsia" w:ascii="仿宋_GB2312" w:eastAsia="仿宋_GB2312"/>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58C76E1A">
      <w:pPr>
        <w:spacing w:before="240" w:after="60" w:line="520" w:lineRule="exact"/>
        <w:ind w:firstLine="640" w:firstLineChars="200"/>
        <w:outlineLvl w:val="0"/>
        <w:rPr>
          <w:rFonts w:ascii="黑体" w:eastAsia="黑体"/>
          <w:bCs/>
          <w:sz w:val="32"/>
          <w:szCs w:val="32"/>
        </w:rPr>
      </w:pPr>
      <w:r>
        <w:rPr>
          <w:rFonts w:hint="eastAsia" w:ascii="黑体" w:eastAsia="黑体"/>
          <w:bCs/>
          <w:sz w:val="32"/>
          <w:szCs w:val="32"/>
        </w:rPr>
        <w:t>八、其他应当说明的事项</w:t>
      </w:r>
    </w:p>
    <w:p w14:paraId="65F273B7">
      <w:pPr>
        <w:spacing w:line="520" w:lineRule="exact"/>
        <w:ind w:firstLine="560" w:firstLineChars="200"/>
        <w:rPr>
          <w:rFonts w:ascii="仿宋_GB2312" w:eastAsia="仿宋_GB2312"/>
          <w:sz w:val="28"/>
          <w:szCs w:val="28"/>
        </w:rPr>
      </w:pPr>
      <w:r>
        <w:rPr>
          <w:rFonts w:hint="eastAsia" w:ascii="仿宋_GB2312" w:eastAsia="仿宋_GB2312"/>
          <w:sz w:val="28"/>
          <w:szCs w:val="28"/>
        </w:rPr>
        <w:t>无。</w:t>
      </w:r>
    </w:p>
    <w:p w14:paraId="2DC66009">
      <w:pPr>
        <w:autoSpaceDE w:val="0"/>
        <w:autoSpaceDN w:val="0"/>
        <w:adjustRightInd w:val="0"/>
        <w:spacing w:before="156" w:beforeLines="50" w:after="156" w:afterLines="50" w:line="520" w:lineRule="exact"/>
        <w:ind w:firstLine="640"/>
        <w:outlineLvl w:val="0"/>
        <w:rPr>
          <w:rFonts w:eastAsia="黑体"/>
          <w:sz w:val="32"/>
          <w:szCs w:val="32"/>
        </w:rPr>
      </w:pPr>
      <w:r>
        <w:rPr>
          <w:rFonts w:hint="eastAsia" w:eastAsia="黑体"/>
          <w:sz w:val="32"/>
          <w:szCs w:val="32"/>
        </w:rPr>
        <w:t>九、自我承诺</w:t>
      </w:r>
    </w:p>
    <w:p w14:paraId="2002241F">
      <w:pPr>
        <w:spacing w:line="520" w:lineRule="exact"/>
        <w:ind w:firstLine="560" w:firstLineChars="200"/>
        <w:rPr>
          <w:rFonts w:ascii="仿宋_GB2312" w:eastAsia="仿宋_GB2312"/>
          <w:sz w:val="28"/>
          <w:szCs w:val="28"/>
        </w:rPr>
      </w:pPr>
      <w:r>
        <w:rPr>
          <w:rFonts w:hint="eastAsia" w:ascii="仿宋_GB2312" w:eastAsia="仿宋_GB2312"/>
          <w:sz w:val="28"/>
          <w:szCs w:val="28"/>
        </w:rPr>
        <w:t>该标准的内容符合国家相关法律法规，技术要求不低于强制性国家标准的相关技术要求，与相关的国家、行业推荐性标准协调一致，标准的编写符合GB/T 1.1-2020的要求。</w:t>
      </w:r>
    </w:p>
    <w:p w14:paraId="62BDBCA8">
      <w:pPr>
        <w:pStyle w:val="22"/>
        <w:rPr>
          <w:rFonts w:ascii="仿宋_GB2312" w:eastAsia="仿宋_GB2312"/>
          <w:sz w:val="28"/>
          <w:szCs w:val="28"/>
        </w:rPr>
      </w:pPr>
    </w:p>
    <w:p w14:paraId="448ED064">
      <w:pPr>
        <w:pStyle w:val="22"/>
        <w:rPr>
          <w:rFonts w:ascii="仿宋_GB2312" w:eastAsia="仿宋_GB2312"/>
          <w:sz w:val="28"/>
          <w:szCs w:val="28"/>
        </w:rPr>
      </w:pPr>
    </w:p>
    <w:p w14:paraId="70F8999E">
      <w:pPr>
        <w:spacing w:before="240" w:after="60" w:line="520" w:lineRule="exact"/>
        <w:ind w:firstLine="3220" w:firstLineChars="1150"/>
        <w:outlineLvl w:val="0"/>
        <w:rPr>
          <w:rFonts w:ascii="仿宋_GB2312" w:eastAsia="仿宋_GB2312"/>
          <w:sz w:val="28"/>
          <w:szCs w:val="28"/>
        </w:rPr>
      </w:pPr>
      <w:r>
        <w:rPr>
          <w:rFonts w:hint="eastAsia" w:ascii="仿宋_GB2312" w:eastAsia="仿宋_GB2312"/>
          <w:sz w:val="28"/>
          <w:szCs w:val="28"/>
        </w:rPr>
        <w:t>团体标准《喉源性咳嗽中医诊疗规范》</w:t>
      </w:r>
    </w:p>
    <w:p w14:paraId="23AD33F5">
      <w:pPr>
        <w:spacing w:line="520" w:lineRule="exact"/>
        <w:ind w:right="1120"/>
        <w:jc w:val="center"/>
        <w:rPr>
          <w:rFonts w:ascii="仿宋_GB2312" w:eastAsia="仿宋_GB2312"/>
          <w:sz w:val="28"/>
          <w:szCs w:val="28"/>
        </w:rPr>
      </w:pPr>
      <w:r>
        <w:rPr>
          <w:rFonts w:hint="eastAsia" w:ascii="仿宋_GB2312" w:eastAsia="仿宋_GB2312"/>
          <w:sz w:val="28"/>
          <w:szCs w:val="28"/>
        </w:rPr>
        <w:t xml:space="preserve">                                  标准编制工作组</w:t>
      </w:r>
    </w:p>
    <w:p w14:paraId="1A3E2E0B">
      <w:pPr>
        <w:spacing w:line="520" w:lineRule="exact"/>
        <w:ind w:firstLine="640" w:firstLineChars="200"/>
        <w:rPr>
          <w:rFonts w:ascii="仿宋_GB2312" w:eastAsia="仿宋_GB2312"/>
          <w:color w:val="auto"/>
          <w:sz w:val="28"/>
          <w:szCs w:val="28"/>
        </w:rPr>
      </w:pPr>
      <w:r>
        <w:rPr>
          <w:rFonts w:hint="eastAsia" w:ascii="仿宋_GB2312" w:eastAsia="仿宋_GB2312"/>
          <w:sz w:val="32"/>
          <w:szCs w:val="28"/>
        </w:rPr>
        <w:t xml:space="preserve">                             </w:t>
      </w:r>
      <w:r>
        <w:rPr>
          <w:rFonts w:hint="eastAsia" w:ascii="仿宋_GB2312" w:eastAsia="仿宋_GB2312"/>
          <w:sz w:val="28"/>
          <w:szCs w:val="28"/>
        </w:rPr>
        <w:t>2024</w:t>
      </w:r>
      <w:r>
        <w:rPr>
          <w:rFonts w:hint="eastAsia" w:ascii="仿宋_GB2312" w:eastAsia="仿宋_GB2312"/>
          <w:color w:val="auto"/>
          <w:sz w:val="28"/>
          <w:szCs w:val="28"/>
        </w:rPr>
        <w:t>年4月</w:t>
      </w:r>
      <w:r>
        <w:rPr>
          <w:rFonts w:hint="eastAsia" w:ascii="仿宋_GB2312" w:eastAsia="仿宋_GB2312"/>
          <w:color w:val="auto"/>
          <w:sz w:val="28"/>
          <w:szCs w:val="28"/>
          <w:lang w:val="en-US" w:eastAsia="zh-CN"/>
        </w:rPr>
        <w:t>30</w:t>
      </w:r>
      <w:r>
        <w:rPr>
          <w:rFonts w:hint="eastAsia" w:ascii="仿宋_GB2312" w:eastAsia="仿宋_GB2312"/>
          <w:color w:val="auto"/>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C1D7FAC-F14B-4DE2-A759-E1281FD77556}"/>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F7DFA12B-C87D-48BB-AB5D-C00A54D726BF}"/>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方正小标宋简体">
    <w:panose1 w:val="03000509000000000000"/>
    <w:charset w:val="86"/>
    <w:family w:val="script"/>
    <w:pitch w:val="default"/>
    <w:sig w:usb0="00000001" w:usb1="080E0000" w:usb2="00000000" w:usb3="00000000" w:csb0="00040000" w:csb1="00000000"/>
    <w:embedRegular r:id="rId3" w:fontKey="{594F4F3B-AF8C-4777-AF84-439AAD8E69F9}"/>
  </w:font>
  <w:font w:name="仿宋_GB2312">
    <w:panose1 w:val="02010609030101010101"/>
    <w:charset w:val="86"/>
    <w:family w:val="modern"/>
    <w:pitch w:val="default"/>
    <w:sig w:usb0="00000001" w:usb1="080E0000" w:usb2="00000000" w:usb3="00000000" w:csb0="00040000" w:csb1="00000000"/>
    <w:embedRegular r:id="rId4" w:fontKey="{2823806F-6B36-46C0-B123-C74BD0096A7F}"/>
  </w:font>
  <w:font w:name="仿宋">
    <w:panose1 w:val="02010609060101010101"/>
    <w:charset w:val="86"/>
    <w:family w:val="modern"/>
    <w:pitch w:val="default"/>
    <w:sig w:usb0="800002BF" w:usb1="38CF7CFA" w:usb2="00000016" w:usb3="00000000" w:csb0="00040001" w:csb1="00000000"/>
    <w:embedRegular r:id="rId5" w:fontKey="{EB69E5FC-7D92-4941-A0A7-0514B554A90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73B0CF">
    <w:pPr>
      <w:pStyle w:val="8"/>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3D482C17">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3D482C17">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0FFFFF7E"/>
    <w:multiLevelType w:val="singleLevel"/>
    <w:tmpl w:val="0FFFFF7E"/>
    <w:lvl w:ilvl="0" w:tentative="0">
      <w:start w:val="1"/>
      <w:numFmt w:val="decimal"/>
      <w:lvlText w:val="%1."/>
      <w:lvlJc w:val="left"/>
      <w:pPr>
        <w:tabs>
          <w:tab w:val="left" w:pos="1200"/>
        </w:tabs>
        <w:ind w:left="1200" w:hanging="360"/>
      </w:pPr>
    </w:lvl>
  </w:abstractNum>
  <w:abstractNum w:abstractNumId="2">
    <w:nsid w:val="0FFFFF7F"/>
    <w:multiLevelType w:val="singleLevel"/>
    <w:tmpl w:val="0FFFFF7F"/>
    <w:lvl w:ilvl="0" w:tentative="0">
      <w:start w:val="1"/>
      <w:numFmt w:val="decimal"/>
      <w:lvlText w:val="%1."/>
      <w:lvlJc w:val="left"/>
      <w:pPr>
        <w:tabs>
          <w:tab w:val="left" w:pos="780"/>
        </w:tabs>
        <w:ind w:left="780" w:hanging="360"/>
      </w:pPr>
    </w:lvl>
  </w:abstractNum>
  <w:abstractNum w:abstractNumId="3">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4">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5">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5"/>
  </w:num>
  <w:num w:numId="2">
    <w:abstractNumId w:val="0"/>
  </w:num>
  <w:num w:numId="3">
    <w:abstractNumId w:val="2"/>
  </w:num>
  <w:num w:numId="4">
    <w:abstractNumId w:val="1"/>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55442"/>
    <w:rsid w:val="000678FF"/>
    <w:rsid w:val="00072103"/>
    <w:rsid w:val="00075653"/>
    <w:rsid w:val="00082613"/>
    <w:rsid w:val="000C517B"/>
    <w:rsid w:val="000D75AA"/>
    <w:rsid w:val="000E53EA"/>
    <w:rsid w:val="001133E6"/>
    <w:rsid w:val="001655CC"/>
    <w:rsid w:val="0018012C"/>
    <w:rsid w:val="001821C9"/>
    <w:rsid w:val="001A7570"/>
    <w:rsid w:val="001C58D4"/>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E3C13"/>
    <w:rsid w:val="005E7B33"/>
    <w:rsid w:val="005F1668"/>
    <w:rsid w:val="005F2FD2"/>
    <w:rsid w:val="005F4961"/>
    <w:rsid w:val="00617B08"/>
    <w:rsid w:val="00627AB4"/>
    <w:rsid w:val="006335ED"/>
    <w:rsid w:val="006343EC"/>
    <w:rsid w:val="0063539D"/>
    <w:rsid w:val="006360BD"/>
    <w:rsid w:val="00637F53"/>
    <w:rsid w:val="006511A8"/>
    <w:rsid w:val="0067378F"/>
    <w:rsid w:val="00691000"/>
    <w:rsid w:val="006B0BA0"/>
    <w:rsid w:val="006B12C0"/>
    <w:rsid w:val="00714DDE"/>
    <w:rsid w:val="0074491A"/>
    <w:rsid w:val="007557E4"/>
    <w:rsid w:val="00756356"/>
    <w:rsid w:val="00774434"/>
    <w:rsid w:val="007756AB"/>
    <w:rsid w:val="00781D6C"/>
    <w:rsid w:val="00784DBC"/>
    <w:rsid w:val="007A149B"/>
    <w:rsid w:val="007C244C"/>
    <w:rsid w:val="007F29ED"/>
    <w:rsid w:val="00801A7F"/>
    <w:rsid w:val="00814260"/>
    <w:rsid w:val="008247C4"/>
    <w:rsid w:val="00826BFA"/>
    <w:rsid w:val="00853F5C"/>
    <w:rsid w:val="00874BB5"/>
    <w:rsid w:val="008779C2"/>
    <w:rsid w:val="00887632"/>
    <w:rsid w:val="00895F4A"/>
    <w:rsid w:val="008973E6"/>
    <w:rsid w:val="008B6B5F"/>
    <w:rsid w:val="008E1EB5"/>
    <w:rsid w:val="00926E1B"/>
    <w:rsid w:val="00932BA3"/>
    <w:rsid w:val="00947EBA"/>
    <w:rsid w:val="009718CC"/>
    <w:rsid w:val="009A4141"/>
    <w:rsid w:val="009E3161"/>
    <w:rsid w:val="00A06B7F"/>
    <w:rsid w:val="00A16A3E"/>
    <w:rsid w:val="00A263D3"/>
    <w:rsid w:val="00A365A2"/>
    <w:rsid w:val="00A37FDF"/>
    <w:rsid w:val="00A42C5E"/>
    <w:rsid w:val="00A75476"/>
    <w:rsid w:val="00A87F41"/>
    <w:rsid w:val="00AC57C3"/>
    <w:rsid w:val="00AD0172"/>
    <w:rsid w:val="00B07A8A"/>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27034"/>
    <w:rsid w:val="00E32D4B"/>
    <w:rsid w:val="00E41116"/>
    <w:rsid w:val="00E414EF"/>
    <w:rsid w:val="00E455A5"/>
    <w:rsid w:val="00E835A1"/>
    <w:rsid w:val="00E83E2D"/>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3615AF"/>
    <w:rsid w:val="02614FC7"/>
    <w:rsid w:val="02DC2156"/>
    <w:rsid w:val="030A6CC4"/>
    <w:rsid w:val="036C0D75"/>
    <w:rsid w:val="039B3DC0"/>
    <w:rsid w:val="03CC3F79"/>
    <w:rsid w:val="04DA4474"/>
    <w:rsid w:val="04EC1DF7"/>
    <w:rsid w:val="057B7A05"/>
    <w:rsid w:val="05CD222A"/>
    <w:rsid w:val="05FD2B10"/>
    <w:rsid w:val="06084616"/>
    <w:rsid w:val="0619721E"/>
    <w:rsid w:val="06456265"/>
    <w:rsid w:val="06A9292B"/>
    <w:rsid w:val="071B1228"/>
    <w:rsid w:val="074B78AB"/>
    <w:rsid w:val="07BE53C7"/>
    <w:rsid w:val="08892439"/>
    <w:rsid w:val="08EF7A39"/>
    <w:rsid w:val="09272E13"/>
    <w:rsid w:val="095073FA"/>
    <w:rsid w:val="09C13E54"/>
    <w:rsid w:val="09EB05D3"/>
    <w:rsid w:val="0A530F50"/>
    <w:rsid w:val="0A5844F0"/>
    <w:rsid w:val="0B3D750A"/>
    <w:rsid w:val="0B927BA2"/>
    <w:rsid w:val="0BC74F47"/>
    <w:rsid w:val="0DB22432"/>
    <w:rsid w:val="0EE41D10"/>
    <w:rsid w:val="11186A50"/>
    <w:rsid w:val="11386E78"/>
    <w:rsid w:val="11B73ED3"/>
    <w:rsid w:val="121E62E8"/>
    <w:rsid w:val="12241424"/>
    <w:rsid w:val="12277661"/>
    <w:rsid w:val="12B66520"/>
    <w:rsid w:val="133D4C82"/>
    <w:rsid w:val="13D12EE6"/>
    <w:rsid w:val="13EE1CEA"/>
    <w:rsid w:val="13F37300"/>
    <w:rsid w:val="14700951"/>
    <w:rsid w:val="169F0A74"/>
    <w:rsid w:val="16A11295"/>
    <w:rsid w:val="174D6D27"/>
    <w:rsid w:val="17C675A6"/>
    <w:rsid w:val="17D631C0"/>
    <w:rsid w:val="18CE5C46"/>
    <w:rsid w:val="196F7429"/>
    <w:rsid w:val="19C77265"/>
    <w:rsid w:val="1A2024D1"/>
    <w:rsid w:val="1A2A2D28"/>
    <w:rsid w:val="1A514D80"/>
    <w:rsid w:val="1ABC0F82"/>
    <w:rsid w:val="1B9C64CF"/>
    <w:rsid w:val="1C0F4EF3"/>
    <w:rsid w:val="1C5E2638"/>
    <w:rsid w:val="1CDC3027"/>
    <w:rsid w:val="1D4806BC"/>
    <w:rsid w:val="1E6C7E3E"/>
    <w:rsid w:val="1E8C6387"/>
    <w:rsid w:val="1EEE7042"/>
    <w:rsid w:val="1EF0375A"/>
    <w:rsid w:val="1F436741"/>
    <w:rsid w:val="20346CD6"/>
    <w:rsid w:val="206E043A"/>
    <w:rsid w:val="20B63B8F"/>
    <w:rsid w:val="211200FF"/>
    <w:rsid w:val="21B75E11"/>
    <w:rsid w:val="23046E34"/>
    <w:rsid w:val="23675615"/>
    <w:rsid w:val="23E80503"/>
    <w:rsid w:val="24376F6E"/>
    <w:rsid w:val="2443573A"/>
    <w:rsid w:val="24F86524"/>
    <w:rsid w:val="25496D80"/>
    <w:rsid w:val="25670B39"/>
    <w:rsid w:val="25CD79B1"/>
    <w:rsid w:val="25DC3EE8"/>
    <w:rsid w:val="25E42F4C"/>
    <w:rsid w:val="27095D8A"/>
    <w:rsid w:val="27532138"/>
    <w:rsid w:val="277B51EB"/>
    <w:rsid w:val="279E6744"/>
    <w:rsid w:val="2829733C"/>
    <w:rsid w:val="29C22B06"/>
    <w:rsid w:val="2AB6770F"/>
    <w:rsid w:val="2BAD2B02"/>
    <w:rsid w:val="2D4B05DB"/>
    <w:rsid w:val="2E0C3040"/>
    <w:rsid w:val="2E40384E"/>
    <w:rsid w:val="2F083808"/>
    <w:rsid w:val="2F0B058C"/>
    <w:rsid w:val="2F454A5C"/>
    <w:rsid w:val="2F7C5FA4"/>
    <w:rsid w:val="2F82534F"/>
    <w:rsid w:val="302723B3"/>
    <w:rsid w:val="303040B7"/>
    <w:rsid w:val="303911DA"/>
    <w:rsid w:val="30AE6631"/>
    <w:rsid w:val="3106021B"/>
    <w:rsid w:val="3197089A"/>
    <w:rsid w:val="327A0EC0"/>
    <w:rsid w:val="34D01D12"/>
    <w:rsid w:val="3573099D"/>
    <w:rsid w:val="35C44201"/>
    <w:rsid w:val="366B28CE"/>
    <w:rsid w:val="38206066"/>
    <w:rsid w:val="393E01A9"/>
    <w:rsid w:val="396B1F46"/>
    <w:rsid w:val="39DC7D6B"/>
    <w:rsid w:val="3B651FE2"/>
    <w:rsid w:val="3B714E2B"/>
    <w:rsid w:val="3D6C58AA"/>
    <w:rsid w:val="3D8C5F4C"/>
    <w:rsid w:val="3E94330A"/>
    <w:rsid w:val="401F30A7"/>
    <w:rsid w:val="403F2E01"/>
    <w:rsid w:val="42CD0EA8"/>
    <w:rsid w:val="431A1904"/>
    <w:rsid w:val="43947908"/>
    <w:rsid w:val="44CB4DED"/>
    <w:rsid w:val="44F56185"/>
    <w:rsid w:val="45413951"/>
    <w:rsid w:val="46E47FFF"/>
    <w:rsid w:val="4779601E"/>
    <w:rsid w:val="481B0E08"/>
    <w:rsid w:val="48353A66"/>
    <w:rsid w:val="489160CA"/>
    <w:rsid w:val="48E01E61"/>
    <w:rsid w:val="49327CD0"/>
    <w:rsid w:val="493E1AE1"/>
    <w:rsid w:val="4A9B6FA0"/>
    <w:rsid w:val="4B2238EC"/>
    <w:rsid w:val="4C7D362F"/>
    <w:rsid w:val="4CD55219"/>
    <w:rsid w:val="4DDD59C1"/>
    <w:rsid w:val="4E395334"/>
    <w:rsid w:val="4E593C28"/>
    <w:rsid w:val="4EFD2805"/>
    <w:rsid w:val="4FC74BC1"/>
    <w:rsid w:val="501778F7"/>
    <w:rsid w:val="51B02576"/>
    <w:rsid w:val="51FB0B52"/>
    <w:rsid w:val="52270DB5"/>
    <w:rsid w:val="531F075A"/>
    <w:rsid w:val="5338205E"/>
    <w:rsid w:val="566E7185"/>
    <w:rsid w:val="569D042A"/>
    <w:rsid w:val="56C63E25"/>
    <w:rsid w:val="57555F1B"/>
    <w:rsid w:val="5794447B"/>
    <w:rsid w:val="57996E43"/>
    <w:rsid w:val="57A01936"/>
    <w:rsid w:val="57A57FD6"/>
    <w:rsid w:val="57F01F2D"/>
    <w:rsid w:val="583A6878"/>
    <w:rsid w:val="58733B38"/>
    <w:rsid w:val="588E44CE"/>
    <w:rsid w:val="58D367F3"/>
    <w:rsid w:val="592C1295"/>
    <w:rsid w:val="595B4CF8"/>
    <w:rsid w:val="5992568E"/>
    <w:rsid w:val="59DD74BB"/>
    <w:rsid w:val="59EF3692"/>
    <w:rsid w:val="5A420BA5"/>
    <w:rsid w:val="5A8C449C"/>
    <w:rsid w:val="5B571FFB"/>
    <w:rsid w:val="5BFB00CD"/>
    <w:rsid w:val="5C452F47"/>
    <w:rsid w:val="5C537F09"/>
    <w:rsid w:val="5C867919"/>
    <w:rsid w:val="5D086F45"/>
    <w:rsid w:val="5D4D6706"/>
    <w:rsid w:val="5DF76C0B"/>
    <w:rsid w:val="5E42134A"/>
    <w:rsid w:val="5ED15115"/>
    <w:rsid w:val="5EFD5F0A"/>
    <w:rsid w:val="5FEF619A"/>
    <w:rsid w:val="60252B89"/>
    <w:rsid w:val="604F4E8B"/>
    <w:rsid w:val="60B11334"/>
    <w:rsid w:val="616C2448"/>
    <w:rsid w:val="61882403"/>
    <w:rsid w:val="628C5F22"/>
    <w:rsid w:val="62C44CEE"/>
    <w:rsid w:val="630E06E5"/>
    <w:rsid w:val="634A0790"/>
    <w:rsid w:val="63DF2082"/>
    <w:rsid w:val="64E33DF4"/>
    <w:rsid w:val="652F2B95"/>
    <w:rsid w:val="654A16B4"/>
    <w:rsid w:val="654C7BEB"/>
    <w:rsid w:val="65E76184"/>
    <w:rsid w:val="660F1D12"/>
    <w:rsid w:val="664803B2"/>
    <w:rsid w:val="66770C98"/>
    <w:rsid w:val="67277FC8"/>
    <w:rsid w:val="677C2407"/>
    <w:rsid w:val="6804655B"/>
    <w:rsid w:val="68C47A98"/>
    <w:rsid w:val="68C53F3C"/>
    <w:rsid w:val="6B170353"/>
    <w:rsid w:val="6B805A13"/>
    <w:rsid w:val="6B913722"/>
    <w:rsid w:val="6CC80E6D"/>
    <w:rsid w:val="6DDA15E5"/>
    <w:rsid w:val="6F986B5B"/>
    <w:rsid w:val="70B2124A"/>
    <w:rsid w:val="70F47B1E"/>
    <w:rsid w:val="710B6BAC"/>
    <w:rsid w:val="712B2DAA"/>
    <w:rsid w:val="71CC633B"/>
    <w:rsid w:val="71F238C8"/>
    <w:rsid w:val="72534367"/>
    <w:rsid w:val="738A5B9F"/>
    <w:rsid w:val="73C6500C"/>
    <w:rsid w:val="741F6AAA"/>
    <w:rsid w:val="74A0585D"/>
    <w:rsid w:val="750E3D01"/>
    <w:rsid w:val="75436915"/>
    <w:rsid w:val="75FF643B"/>
    <w:rsid w:val="77A7157C"/>
    <w:rsid w:val="781E5417"/>
    <w:rsid w:val="78B143BF"/>
    <w:rsid w:val="790C1713"/>
    <w:rsid w:val="793F5645"/>
    <w:rsid w:val="7A035425"/>
    <w:rsid w:val="7A937FAF"/>
    <w:rsid w:val="7AB465B7"/>
    <w:rsid w:val="7ACC115A"/>
    <w:rsid w:val="7AF81F4F"/>
    <w:rsid w:val="7B215011"/>
    <w:rsid w:val="7B6C6499"/>
    <w:rsid w:val="7B7B492E"/>
    <w:rsid w:val="7BEC3554"/>
    <w:rsid w:val="7CB63E70"/>
    <w:rsid w:val="7D221505"/>
    <w:rsid w:val="7D902913"/>
    <w:rsid w:val="7DE81904"/>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7"/>
    <w:basedOn w:val="1"/>
    <w:next w:val="1"/>
    <w:link w:val="23"/>
    <w:autoRedefine/>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24"/>
    <w:autoRedefine/>
    <w:unhideWhenUsed/>
    <w:qFormat/>
    <w:uiPriority w:val="99"/>
    <w:pPr>
      <w:adjustRightInd w:val="0"/>
      <w:spacing w:line="400" w:lineRule="exact"/>
      <w:jc w:val="left"/>
    </w:pPr>
    <w:rPr>
      <w:szCs w:val="21"/>
    </w:rPr>
  </w:style>
  <w:style w:type="paragraph" w:styleId="7">
    <w:name w:val="Balloon Text"/>
    <w:basedOn w:val="1"/>
    <w:link w:val="25"/>
    <w:autoRedefine/>
    <w:unhideWhenUsed/>
    <w:qFormat/>
    <w:uiPriority w:val="99"/>
    <w:rPr>
      <w:sz w:val="18"/>
      <w:szCs w:val="18"/>
    </w:rPr>
  </w:style>
  <w:style w:type="paragraph" w:styleId="8">
    <w:name w:val="footer"/>
    <w:basedOn w:val="1"/>
    <w:link w:val="26"/>
    <w:autoRedefine/>
    <w:qFormat/>
    <w:uiPriority w:val="99"/>
    <w:pPr>
      <w:tabs>
        <w:tab w:val="center" w:pos="4153"/>
        <w:tab w:val="right" w:pos="8306"/>
      </w:tabs>
      <w:snapToGrid w:val="0"/>
      <w:jc w:val="left"/>
    </w:pPr>
    <w:rPr>
      <w:sz w:val="18"/>
      <w:szCs w:val="18"/>
    </w:rPr>
  </w:style>
  <w:style w:type="paragraph" w:styleId="9">
    <w:name w:val="envelope return"/>
    <w:basedOn w:val="1"/>
    <w:autoRedefine/>
    <w:qFormat/>
    <w:uiPriority w:val="0"/>
    <w:pPr>
      <w:snapToGrid w:val="0"/>
    </w:pPr>
    <w:rPr>
      <w:rFonts w:ascii="Times New Roman" w:hAnsi="Times New Roman"/>
    </w:rPr>
  </w:style>
  <w:style w:type="paragraph" w:styleId="10">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2">
    <w:name w:val="Normal (Web)"/>
    <w:basedOn w:val="1"/>
    <w:autoRedefine/>
    <w:semiHidden/>
    <w:unhideWhenUsed/>
    <w:qFormat/>
    <w:uiPriority w:val="99"/>
    <w:rPr>
      <w:sz w:val="24"/>
    </w:rPr>
  </w:style>
  <w:style w:type="table" w:styleId="14">
    <w:name w:val="Table Grid"/>
    <w:basedOn w:val="13"/>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Strong"/>
    <w:basedOn w:val="15"/>
    <w:autoRedefine/>
    <w:qFormat/>
    <w:uiPriority w:val="22"/>
    <w:rPr>
      <w:b/>
    </w:rPr>
  </w:style>
  <w:style w:type="character" w:styleId="17">
    <w:name w:val="line number"/>
    <w:autoRedefine/>
    <w:qFormat/>
    <w:uiPriority w:val="0"/>
  </w:style>
  <w:style w:type="character" w:styleId="18">
    <w:name w:val="Hyperlink"/>
    <w:autoRedefine/>
    <w:qFormat/>
    <w:uiPriority w:val="0"/>
    <w:rPr>
      <w:rFonts w:ascii="宋体" w:eastAsia="宋体"/>
      <w:color w:val="auto"/>
      <w:spacing w:val="0"/>
      <w:w w:val="100"/>
      <w:position w:val="0"/>
      <w:sz w:val="21"/>
      <w:u w:val="none"/>
      <w:vertAlign w:val="baseline"/>
    </w:rPr>
  </w:style>
  <w:style w:type="character" w:styleId="19">
    <w:name w:val="annotation reference"/>
    <w:basedOn w:val="15"/>
    <w:autoRedefine/>
    <w:qFormat/>
    <w:uiPriority w:val="99"/>
    <w:rPr>
      <w:sz w:val="21"/>
      <w:szCs w:val="21"/>
    </w:rPr>
  </w:style>
  <w:style w:type="character" w:styleId="20">
    <w:name w:val="footnote reference"/>
    <w:autoRedefine/>
    <w:qFormat/>
    <w:uiPriority w:val="0"/>
    <w:rPr>
      <w:vertAlign w:val="superscript"/>
    </w:rPr>
  </w:style>
  <w:style w:type="paragraph" w:customStyle="1" w:styleId="21">
    <w:name w:val="BodyText2"/>
    <w:basedOn w:val="1"/>
    <w:autoRedefine/>
    <w:qFormat/>
    <w:uiPriority w:val="0"/>
    <w:pPr>
      <w:spacing w:after="120" w:line="480" w:lineRule="auto"/>
      <w:textAlignment w:val="baseline"/>
    </w:pPr>
    <w:rPr>
      <w:rFonts w:cs="Times New Roman"/>
      <w:sz w:val="32"/>
      <w:szCs w:val="32"/>
    </w:rPr>
  </w:style>
  <w:style w:type="paragraph" w:customStyle="1" w:styleId="22">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autoRedefine/>
    <w:qFormat/>
    <w:uiPriority w:val="0"/>
    <w:rPr>
      <w:rFonts w:eastAsia="宋体"/>
      <w:b/>
      <w:bCs/>
      <w:kern w:val="2"/>
      <w:sz w:val="24"/>
      <w:szCs w:val="24"/>
    </w:rPr>
  </w:style>
  <w:style w:type="character" w:customStyle="1" w:styleId="24">
    <w:name w:val="批注文字 字符"/>
    <w:link w:val="6"/>
    <w:autoRedefine/>
    <w:semiHidden/>
    <w:qFormat/>
    <w:uiPriority w:val="99"/>
    <w:rPr>
      <w:rFonts w:ascii="Calibri" w:hAnsi="Calibri" w:eastAsia="宋体"/>
      <w:kern w:val="2"/>
      <w:sz w:val="21"/>
      <w:szCs w:val="21"/>
    </w:rPr>
  </w:style>
  <w:style w:type="character" w:customStyle="1" w:styleId="25">
    <w:name w:val="批注框文本 字符"/>
    <w:link w:val="7"/>
    <w:autoRedefine/>
    <w:semiHidden/>
    <w:qFormat/>
    <w:uiPriority w:val="99"/>
    <w:rPr>
      <w:rFonts w:eastAsia="宋体"/>
      <w:kern w:val="2"/>
      <w:sz w:val="18"/>
      <w:szCs w:val="18"/>
    </w:rPr>
  </w:style>
  <w:style w:type="character" w:customStyle="1" w:styleId="26">
    <w:name w:val="页脚 字符"/>
    <w:link w:val="8"/>
    <w:autoRedefine/>
    <w:qFormat/>
    <w:locked/>
    <w:uiPriority w:val="99"/>
    <w:rPr>
      <w:rFonts w:eastAsia="宋体"/>
      <w:kern w:val="2"/>
      <w:sz w:val="18"/>
      <w:szCs w:val="18"/>
    </w:rPr>
  </w:style>
  <w:style w:type="paragraph" w:customStyle="1" w:styleId="27">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0">
    <w:name w:val="标准文件_段 Char"/>
    <w:link w:val="29"/>
    <w:autoRedefine/>
    <w:qFormat/>
    <w:uiPriority w:val="0"/>
    <w:rPr>
      <w:rFonts w:ascii="宋体" w:eastAsia="宋体"/>
      <w:sz w:val="21"/>
    </w:rPr>
  </w:style>
  <w:style w:type="paragraph" w:customStyle="1" w:styleId="31">
    <w:name w:val="标准文件_章标题"/>
    <w:next w:val="29"/>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autoRedefine/>
    <w:qFormat/>
    <w:uiPriority w:val="0"/>
    <w:pPr>
      <w:numPr>
        <w:ilvl w:val="2"/>
      </w:numPr>
      <w:spacing w:before="50" w:beforeLines="0" w:after="50" w:afterLines="0"/>
      <w:outlineLvl w:val="1"/>
    </w:pPr>
  </w:style>
  <w:style w:type="paragraph" w:customStyle="1" w:styleId="34">
    <w:name w:val="标准文件_三级条标题"/>
    <w:basedOn w:val="32"/>
    <w:next w:val="29"/>
    <w:autoRedefine/>
    <w:qFormat/>
    <w:uiPriority w:val="0"/>
    <w:pPr>
      <w:outlineLvl w:val="3"/>
    </w:pPr>
  </w:style>
  <w:style w:type="paragraph" w:customStyle="1" w:styleId="35">
    <w:name w:val="标准文件_四级条标题"/>
    <w:next w:val="29"/>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autoRedefine/>
    <w:qFormat/>
    <w:uiPriority w:val="0"/>
    <w:pPr>
      <w:numPr>
        <w:ilvl w:val="5"/>
        <w:numId w:val="1"/>
      </w:numPr>
    </w:pPr>
    <w:rPr>
      <w:rFonts w:ascii="宋体" w:eastAsia="宋体"/>
      <w:szCs w:val="52"/>
    </w:rPr>
  </w:style>
  <w:style w:type="paragraph" w:customStyle="1" w:styleId="39">
    <w:name w:val="标准文件_三级无标题"/>
    <w:basedOn w:val="34"/>
    <w:autoRedefine/>
    <w:qFormat/>
    <w:uiPriority w:val="0"/>
    <w:pPr>
      <w:numPr>
        <w:ilvl w:val="4"/>
        <w:numId w:val="1"/>
      </w:numPr>
    </w:pPr>
    <w:rPr>
      <w:rFonts w:ascii="宋体" w:eastAsia="宋体"/>
    </w:rPr>
  </w:style>
  <w:style w:type="paragraph" w:customStyle="1" w:styleId="40">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autoRedefine/>
    <w:qFormat/>
    <w:uiPriority w:val="0"/>
    <w:rPr>
      <w:rFonts w:ascii="等线" w:eastAsia="等线"/>
      <w:b/>
      <w:bCs/>
      <w:color w:val="FF0000"/>
      <w:sz w:val="22"/>
      <w:szCs w:val="22"/>
      <w:u w:val="none"/>
    </w:rPr>
  </w:style>
  <w:style w:type="character" w:customStyle="1" w:styleId="42">
    <w:name w:val="font01"/>
    <w:autoRedefine/>
    <w:qFormat/>
    <w:uiPriority w:val="0"/>
    <w:rPr>
      <w:rFonts w:ascii="等线" w:eastAsia="等线"/>
      <w:color w:val="000000"/>
      <w:sz w:val="22"/>
      <w:szCs w:val="22"/>
      <w:u w:val="none"/>
    </w:rPr>
  </w:style>
  <w:style w:type="paragraph" w:customStyle="1" w:styleId="43">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autoRedefine/>
    <w:qFormat/>
    <w:uiPriority w:val="0"/>
  </w:style>
  <w:style w:type="paragraph" w:customStyle="1" w:styleId="47">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autoRedefine/>
    <w:qFormat/>
    <w:uiPriority w:val="0"/>
    <w:pPr>
      <w:widowControl/>
    </w:pPr>
    <w:rPr>
      <w:rFonts w:ascii="宋体"/>
      <w:kern w:val="0"/>
      <w:szCs w:val="20"/>
    </w:rPr>
  </w:style>
  <w:style w:type="paragraph" w:customStyle="1" w:styleId="51">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3">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普通(网站) Char"/>
    <w:basedOn w:val="1"/>
    <w:qFormat/>
    <w:uiPriority w:val="0"/>
    <w:pPr>
      <w:spacing w:before="0" w:beforeAutospacing="1" w:after="0" w:afterAutospacing="1"/>
      <w:ind w:left="0" w:right="0"/>
      <w:jc w:val="left"/>
    </w:pPr>
    <w:rPr>
      <w:rFonts w:hint="eastAsia" w:ascii="宋体" w:hAnsi="宋体" w:eastAsia="宋体" w:cs="宋体"/>
      <w:kern w:val="0"/>
      <w:sz w:val="24"/>
      <w:szCs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39</Pages>
  <Words>7206</Words>
  <Characters>7913</Characters>
  <Lines>1068</Lines>
  <Paragraphs>961</Paragraphs>
  <TotalTime>3</TotalTime>
  <ScaleCrop>false</ScaleCrop>
  <LinksUpToDate>false</LinksUpToDate>
  <CharactersWithSpaces>7947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dcterms:modified xsi:type="dcterms:W3CDTF">2025-04-30T03:37:46Z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534D4756393E493D9443FB362AA1D9CD_13</vt:lpwstr>
  </property>
  <property fmtid="{D5CDD505-2E9C-101B-9397-08002B2CF9AE}" pid="4" name="KSOTemplateDocerSaveRecord">
    <vt:lpwstr>eyJoZGlkIjoiMzg2YTk3YWJlMzJiOWE4NmU5OTkxNmM1MjU1OThkOTQiLCJ1c2VySWQiOiIzMjAyMTY5NjkifQ==</vt:lpwstr>
  </property>
</Properties>
</file>