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E7B8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6DFAA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235369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5.020.20</w:t>
            </w:r>
            <w:r>
              <w:rPr>
                <w:rFonts w:ascii="黑体" w:hAnsi="黑体" w:eastAsia="黑体"/>
                <w:sz w:val="21"/>
                <w:szCs w:val="21"/>
              </w:rPr>
              <w:fldChar w:fldCharType="end"/>
            </w:r>
            <w:bookmarkEnd w:id="0"/>
          </w:p>
        </w:tc>
      </w:tr>
      <w:tr w14:paraId="09F9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D867A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A5A2CB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D0D82A7">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G</w:t>
                  </w:r>
                  <w:r>
                    <w:rPr>
                      <w:rFonts w:hint="eastAsia"/>
                      <w:lang w:val="en-US" w:eastAsia="zh-CN"/>
                    </w:rPr>
                    <w:t>XAS</w:t>
                  </w:r>
                  <w:r>
                    <w:fldChar w:fldCharType="end"/>
                  </w:r>
                  <w:bookmarkEnd w:id="1"/>
                </w:p>
              </w:tc>
            </w:tr>
          </w:tbl>
          <w:p w14:paraId="10723F7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61</w:t>
            </w:r>
            <w:r>
              <w:rPr>
                <w:rFonts w:ascii="黑体" w:hAnsi="黑体" w:eastAsia="黑体"/>
                <w:sz w:val="21"/>
                <w:szCs w:val="21"/>
              </w:rPr>
              <w:fldChar w:fldCharType="end"/>
            </w:r>
            <w:bookmarkEnd w:id="2"/>
          </w:p>
        </w:tc>
      </w:tr>
    </w:tbl>
    <w:p w14:paraId="513B7169">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07AAF7E">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lang w:eastAsia="zh-CN"/>
        </w:rPr>
        <w:t>G</w:t>
      </w:r>
      <w:r>
        <w:rPr>
          <w:rFonts w:hint="eastAsia"/>
          <w:lang w:val="en-US" w:eastAsia="zh-CN"/>
        </w:rPr>
        <w:t>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DAB799F">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665A48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4667C42">
      <w:pPr>
        <w:pStyle w:val="50"/>
        <w:framePr w:w="9639" w:h="6976" w:hRule="exact" w:hSpace="0" w:vSpace="0" w:wrap="around" w:hAnchor="page" w:y="6408"/>
        <w:jc w:val="center"/>
        <w:rPr>
          <w:rFonts w:ascii="黑体" w:hAnsi="黑体" w:eastAsia="黑体"/>
          <w:b w:val="0"/>
          <w:bCs w:val="0"/>
          <w:w w:val="100"/>
        </w:rPr>
      </w:pPr>
    </w:p>
    <w:p w14:paraId="0AB9AAF3">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桉树更新免炼山造林技术规程</w:t>
      </w:r>
      <w:r>
        <w:fldChar w:fldCharType="end"/>
      </w:r>
      <w:bookmarkEnd w:id="8"/>
    </w:p>
    <w:p w14:paraId="0FDFDDE2">
      <w:pPr>
        <w:framePr w:w="9639" w:h="6974" w:hRule="exact" w:wrap="around" w:vAnchor="page" w:hAnchor="page" w:x="1419" w:y="6408" w:anchorLock="1"/>
        <w:ind w:left="-1418"/>
      </w:pPr>
    </w:p>
    <w:p w14:paraId="1A4FE405">
      <w:pPr>
        <w:pStyle w:val="125"/>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Technical regulations for reforestation of Eucalypts without burn mountains</w:t>
      </w:r>
      <w:r>
        <w:rPr>
          <w:rFonts w:hint="eastAsia" w:ascii="黑体" w:hAnsi="黑体" w:eastAsia="黑体" w:cs="黑体"/>
          <w:szCs w:val="28"/>
        </w:rPr>
        <w:fldChar w:fldCharType="end"/>
      </w:r>
      <w:bookmarkEnd w:id="9"/>
    </w:p>
    <w:p w14:paraId="05EB6125">
      <w:pPr>
        <w:framePr w:w="9639" w:h="6974" w:hRule="exact" w:wrap="around" w:vAnchor="page" w:hAnchor="page" w:x="1419" w:y="6408" w:anchorLock="1"/>
        <w:spacing w:line="760" w:lineRule="exact"/>
        <w:ind w:left="-1418"/>
      </w:pPr>
    </w:p>
    <w:p w14:paraId="31FA8D4D">
      <w:pPr>
        <w:pStyle w:val="125"/>
        <w:framePr w:w="9639" w:h="6974" w:hRule="exact" w:wrap="around" w:vAnchor="page" w:hAnchor="page" w:x="1419" w:y="6408" w:anchorLock="1"/>
        <w:textAlignment w:val="bottom"/>
        <w:rPr>
          <w:rFonts w:eastAsia="黑体"/>
          <w:szCs w:val="28"/>
        </w:rPr>
      </w:pPr>
    </w:p>
    <w:p w14:paraId="740B9A0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7C214E0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4BAEE4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3255141B">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04F12D9F">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36FF020">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B429D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FC4A919">
      <w:pPr>
        <w:pStyle w:val="91"/>
        <w:bidi w:val="0"/>
        <w:rPr>
          <w:rFonts w:hint="eastAsia"/>
          <w:lang w:eastAsia="zh-CN"/>
        </w:rPr>
      </w:pPr>
      <w:bookmarkStart w:id="20" w:name="BookMark1"/>
      <w:r>
        <w:rPr>
          <w:rFonts w:hint="eastAsia"/>
          <w:spacing w:val="320"/>
          <w:lang w:eastAsia="zh-CN"/>
        </w:rPr>
        <w:t>目</w:t>
      </w:r>
      <w:r>
        <w:rPr>
          <w:rFonts w:hint="eastAsia"/>
          <w:lang w:eastAsia="zh-CN"/>
        </w:rPr>
        <w:t>次</w:t>
      </w:r>
    </w:p>
    <w:p w14:paraId="42DEA369">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_Toc26410 </w:instrText>
      </w:r>
      <w:r>
        <w:rPr>
          <w:rFonts w:hint="eastAsia"/>
          <w:spacing w:val="0"/>
          <w:lang w:eastAsia="zh-CN"/>
        </w:rPr>
        <w:fldChar w:fldCharType="separate"/>
      </w:r>
      <w:r>
        <w:rPr>
          <w:rFonts w:hint="eastAsia"/>
          <w:spacing w:val="0"/>
          <w:lang w:eastAsia="zh-CN"/>
        </w:rPr>
        <w:t>前言</w:t>
      </w:r>
      <w:r>
        <w:rPr>
          <w:spacing w:val="0"/>
        </w:rPr>
        <w:tab/>
      </w:r>
      <w:r>
        <w:rPr>
          <w:spacing w:val="0"/>
        </w:rPr>
        <w:fldChar w:fldCharType="begin"/>
      </w:r>
      <w:r>
        <w:rPr>
          <w:spacing w:val="0"/>
        </w:rPr>
        <w:instrText xml:space="preserve"> PAGEREF _Toc26410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0F05698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_Toc7663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_Toc7663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499A6C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_Toc3987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_Toc3987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196A3E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_Toc20608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_Toc20608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313EB55F">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_Toc1310 </w:instrText>
      </w:r>
      <w:r>
        <w:rPr>
          <w:rFonts w:hint="eastAsia"/>
          <w:spacing w:val="0"/>
          <w:lang w:eastAsia="zh-CN"/>
        </w:rPr>
        <w:fldChar w:fldCharType="separate"/>
      </w:r>
      <w:r>
        <w:rPr>
          <w:rFonts w:hint="eastAsia" w:ascii="黑体" w:eastAsia="黑体"/>
          <w:i w:val="0"/>
          <w:spacing w:val="0"/>
          <w:lang w:eastAsia="zh-CN"/>
        </w:rPr>
        <w:t xml:space="preserve">4  </w:t>
      </w:r>
      <w:r>
        <w:rPr>
          <w:rFonts w:hint="eastAsia"/>
          <w:spacing w:val="0"/>
          <w:lang w:eastAsia="zh-CN"/>
        </w:rPr>
        <w:t>免炼山技术要求</w:t>
      </w:r>
      <w:r>
        <w:rPr>
          <w:spacing w:val="0"/>
        </w:rPr>
        <w:tab/>
      </w:r>
      <w:r>
        <w:rPr>
          <w:spacing w:val="0"/>
        </w:rPr>
        <w:fldChar w:fldCharType="begin"/>
      </w:r>
      <w:r>
        <w:rPr>
          <w:spacing w:val="0"/>
        </w:rPr>
        <w:instrText xml:space="preserve"> PAGEREF _Toc1310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610D619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_Toc5705 </w:instrText>
      </w:r>
      <w:r>
        <w:rPr>
          <w:rFonts w:hint="eastAsia"/>
          <w:spacing w:val="0"/>
          <w:lang w:eastAsia="zh-CN"/>
        </w:rPr>
        <w:fldChar w:fldCharType="separate"/>
      </w:r>
      <w:r>
        <w:rPr>
          <w:rFonts w:hint="eastAsia" w:ascii="黑体" w:eastAsia="黑体"/>
          <w:i w:val="0"/>
          <w:spacing w:val="0"/>
          <w:lang w:eastAsia="zh-CN"/>
        </w:rPr>
        <w:t xml:space="preserve">5  </w:t>
      </w:r>
      <w:r>
        <w:rPr>
          <w:rFonts w:hint="eastAsia"/>
          <w:spacing w:val="0"/>
          <w:lang w:eastAsia="zh-CN"/>
        </w:rPr>
        <w:t>造林设计</w:t>
      </w:r>
      <w:r>
        <w:rPr>
          <w:spacing w:val="0"/>
        </w:rPr>
        <w:tab/>
      </w:r>
      <w:r>
        <w:rPr>
          <w:spacing w:val="0"/>
        </w:rPr>
        <w:fldChar w:fldCharType="begin"/>
      </w:r>
      <w:r>
        <w:rPr>
          <w:spacing w:val="0"/>
        </w:rPr>
        <w:instrText xml:space="preserve"> PAGEREF _Toc5705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2E6282B0">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_Toc22054 </w:instrText>
      </w:r>
      <w:r>
        <w:rPr>
          <w:rFonts w:hint="eastAsia"/>
          <w:spacing w:val="0"/>
          <w:lang w:eastAsia="zh-CN"/>
        </w:rPr>
        <w:fldChar w:fldCharType="separate"/>
      </w:r>
      <w:r>
        <w:rPr>
          <w:rFonts w:hint="eastAsia" w:ascii="黑体" w:eastAsia="黑体"/>
          <w:i w:val="0"/>
          <w:spacing w:val="0"/>
          <w:lang w:eastAsia="zh-CN"/>
        </w:rPr>
        <w:t xml:space="preserve">6  </w:t>
      </w:r>
      <w:r>
        <w:rPr>
          <w:rFonts w:hint="eastAsia"/>
          <w:spacing w:val="0"/>
          <w:lang w:eastAsia="zh-CN"/>
        </w:rPr>
        <w:t>整地</w:t>
      </w:r>
      <w:r>
        <w:rPr>
          <w:spacing w:val="0"/>
        </w:rPr>
        <w:tab/>
      </w:r>
      <w:r>
        <w:rPr>
          <w:spacing w:val="0"/>
        </w:rPr>
        <w:fldChar w:fldCharType="begin"/>
      </w:r>
      <w:r>
        <w:rPr>
          <w:spacing w:val="0"/>
        </w:rPr>
        <w:instrText xml:space="preserve"> PAGEREF _Toc22054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3EAEA100">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_Toc31519 </w:instrText>
      </w:r>
      <w:r>
        <w:rPr>
          <w:rFonts w:hint="eastAsia"/>
          <w:spacing w:val="0"/>
          <w:lang w:eastAsia="zh-CN"/>
        </w:rPr>
        <w:fldChar w:fldCharType="separate"/>
      </w:r>
      <w:r>
        <w:rPr>
          <w:rFonts w:hint="eastAsia" w:ascii="黑体" w:eastAsia="黑体"/>
          <w:i w:val="0"/>
          <w:spacing w:val="0"/>
          <w:lang w:eastAsia="zh-CN"/>
        </w:rPr>
        <w:t xml:space="preserve">7  </w:t>
      </w:r>
      <w:r>
        <w:rPr>
          <w:rFonts w:hint="eastAsia"/>
          <w:spacing w:val="0"/>
          <w:lang w:eastAsia="zh-CN"/>
        </w:rPr>
        <w:t>栽植</w:t>
      </w:r>
      <w:r>
        <w:rPr>
          <w:spacing w:val="0"/>
        </w:rPr>
        <w:tab/>
      </w:r>
      <w:r>
        <w:rPr>
          <w:spacing w:val="0"/>
        </w:rPr>
        <w:fldChar w:fldCharType="begin"/>
      </w:r>
      <w:r>
        <w:rPr>
          <w:spacing w:val="0"/>
        </w:rPr>
        <w:instrText xml:space="preserve"> PAGEREF _Toc31519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3E97D6E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_Toc25203 </w:instrText>
      </w:r>
      <w:r>
        <w:rPr>
          <w:rFonts w:hint="eastAsia"/>
          <w:spacing w:val="0"/>
          <w:lang w:eastAsia="zh-CN"/>
        </w:rPr>
        <w:fldChar w:fldCharType="separate"/>
      </w:r>
      <w:r>
        <w:rPr>
          <w:rFonts w:hint="eastAsia" w:ascii="黑体" w:eastAsia="黑体"/>
          <w:i w:val="0"/>
          <w:spacing w:val="0"/>
          <w:lang w:eastAsia="zh-CN"/>
        </w:rPr>
        <w:t xml:space="preserve">8  </w:t>
      </w:r>
      <w:r>
        <w:rPr>
          <w:rFonts w:hint="eastAsia"/>
          <w:spacing w:val="0"/>
          <w:lang w:eastAsia="zh-CN"/>
        </w:rPr>
        <w:t>抚育管护</w:t>
      </w:r>
      <w:r>
        <w:rPr>
          <w:spacing w:val="0"/>
        </w:rPr>
        <w:tab/>
      </w:r>
      <w:r>
        <w:rPr>
          <w:spacing w:val="0"/>
        </w:rPr>
        <w:fldChar w:fldCharType="begin"/>
      </w:r>
      <w:r>
        <w:rPr>
          <w:spacing w:val="0"/>
        </w:rPr>
        <w:instrText xml:space="preserve"> PAGEREF _Toc25203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215C976B">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_Toc24041 </w:instrText>
      </w:r>
      <w:r>
        <w:rPr>
          <w:rFonts w:hint="eastAsia"/>
          <w:spacing w:val="0"/>
          <w:lang w:eastAsia="zh-CN"/>
        </w:rPr>
        <w:fldChar w:fldCharType="separate"/>
      </w:r>
      <w:r>
        <w:rPr>
          <w:rFonts w:hint="eastAsia" w:ascii="黑体" w:eastAsia="黑体"/>
          <w:i w:val="0"/>
          <w:spacing w:val="0"/>
          <w:lang w:val="en-US" w:eastAsia="zh-CN"/>
        </w:rPr>
        <w:t xml:space="preserve">9  </w:t>
      </w:r>
      <w:r>
        <w:rPr>
          <w:rFonts w:hint="eastAsia"/>
          <w:spacing w:val="0"/>
          <w:lang w:val="en-US" w:eastAsia="zh-CN"/>
        </w:rPr>
        <w:t>病虫害防治</w:t>
      </w:r>
      <w:r>
        <w:rPr>
          <w:spacing w:val="0"/>
        </w:rPr>
        <w:tab/>
      </w:r>
      <w:r>
        <w:rPr>
          <w:spacing w:val="0"/>
        </w:rPr>
        <w:fldChar w:fldCharType="begin"/>
      </w:r>
      <w:r>
        <w:rPr>
          <w:spacing w:val="0"/>
        </w:rPr>
        <w:instrText xml:space="preserve"> PAGEREF _Toc24041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56DC1DC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_Toc31394 </w:instrText>
      </w:r>
      <w:r>
        <w:rPr>
          <w:rFonts w:hint="eastAsia"/>
          <w:spacing w:val="0"/>
          <w:lang w:eastAsia="zh-CN"/>
        </w:rPr>
        <w:fldChar w:fldCharType="separate"/>
      </w:r>
      <w:r>
        <w:rPr>
          <w:rFonts w:hint="eastAsia" w:ascii="黑体" w:eastAsia="黑体"/>
          <w:i w:val="0"/>
          <w:spacing w:val="0"/>
          <w:lang w:val="en-US" w:eastAsia="zh-CN"/>
        </w:rPr>
        <w:t xml:space="preserve">10  </w:t>
      </w:r>
      <w:r>
        <w:rPr>
          <w:rFonts w:hint="eastAsia"/>
          <w:spacing w:val="0"/>
          <w:lang w:val="en-US" w:eastAsia="zh-CN"/>
        </w:rPr>
        <w:t>档案管理</w:t>
      </w:r>
      <w:r>
        <w:rPr>
          <w:spacing w:val="0"/>
        </w:rPr>
        <w:tab/>
      </w:r>
      <w:r>
        <w:rPr>
          <w:spacing w:val="0"/>
        </w:rPr>
        <w:fldChar w:fldCharType="begin"/>
      </w:r>
      <w:r>
        <w:rPr>
          <w:spacing w:val="0"/>
        </w:rPr>
        <w:instrText xml:space="preserve"> PAGEREF _Toc31394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5423FBF2">
      <w:pPr>
        <w:pStyle w:val="91"/>
        <w:bidi w:val="0"/>
        <w:rPr>
          <w:rFonts w:hint="eastAsia"/>
          <w:spacing w:val="0"/>
          <w:lang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0"/>
    <w:p w14:paraId="220B5697">
      <w:pPr>
        <w:pStyle w:val="89"/>
        <w:bidi w:val="0"/>
        <w:spacing w:before="560"/>
        <w:rPr>
          <w:rFonts w:hint="eastAsia"/>
          <w:lang w:eastAsia="zh-CN"/>
        </w:rPr>
      </w:pPr>
      <w:bookmarkStart w:id="21" w:name="_Toc26410"/>
      <w:bookmarkStart w:id="22" w:name="BookMark2"/>
      <w:r>
        <w:rPr>
          <w:rFonts w:hint="eastAsia"/>
          <w:spacing w:val="320"/>
          <w:lang w:eastAsia="zh-CN"/>
        </w:rPr>
        <w:t>前</w:t>
      </w:r>
      <w:r>
        <w:rPr>
          <w:rFonts w:hint="eastAsia"/>
          <w:lang w:eastAsia="zh-CN"/>
        </w:rPr>
        <w:t>言</w:t>
      </w:r>
      <w:bookmarkEnd w:id="21"/>
    </w:p>
    <w:p w14:paraId="60A089F7">
      <w:pPr>
        <w:pStyle w:val="56"/>
        <w:bidi w:val="0"/>
        <w:rPr>
          <w:rFonts w:hint="eastAsia"/>
          <w:lang w:eastAsia="zh-CN"/>
        </w:rPr>
      </w:pPr>
      <w:r>
        <w:rPr>
          <w:rFonts w:hint="eastAsia"/>
          <w:lang w:eastAsia="zh-CN"/>
        </w:rPr>
        <w:t>本文件</w:t>
      </w:r>
      <w:r>
        <w:rPr>
          <w:rFonts w:hint="eastAsia"/>
          <w:lang w:val="en-US" w:eastAsia="zh-CN"/>
        </w:rPr>
        <w:t>参</w:t>
      </w:r>
      <w:bookmarkStart w:id="56" w:name="_GoBack"/>
      <w:bookmarkEnd w:id="56"/>
      <w:r>
        <w:rPr>
          <w:rFonts w:hint="eastAsia"/>
          <w:lang w:eastAsia="zh-CN"/>
        </w:rPr>
        <w:t>照GB/T 1.1—2020《标准化工作导则  第1部分：标准化文件的结构和起草规则》的规定起草。</w:t>
      </w:r>
    </w:p>
    <w:p w14:paraId="555E8629">
      <w:pPr>
        <w:pStyle w:val="56"/>
        <w:bidi w:val="0"/>
        <w:rPr>
          <w:rFonts w:hint="eastAsia"/>
          <w:lang w:eastAsia="zh-CN"/>
        </w:rPr>
      </w:pPr>
      <w:r>
        <w:rPr>
          <w:rFonts w:hint="eastAsia"/>
        </w:rPr>
        <w:t>请注意本文件的某些内容可能涉及专利。本文件的发布机构不承担识别专利的责任</w:t>
      </w:r>
      <w:r>
        <w:rPr>
          <w:rFonts w:hint="eastAsia"/>
          <w:lang w:eastAsia="zh-CN"/>
        </w:rPr>
        <w:t>。</w:t>
      </w:r>
    </w:p>
    <w:p w14:paraId="7DC99543">
      <w:pPr>
        <w:pStyle w:val="56"/>
        <w:bidi w:val="0"/>
        <w:rPr>
          <w:rFonts w:hint="eastAsia"/>
          <w:lang w:eastAsia="zh-CN"/>
        </w:rPr>
      </w:pPr>
      <w:r>
        <w:rPr>
          <w:rFonts w:hint="eastAsia"/>
          <w:lang w:eastAsia="zh-CN"/>
        </w:rPr>
        <w:t>本文件由</w:t>
      </w:r>
      <w:r>
        <w:rPr>
          <w:rFonts w:hint="eastAsia"/>
          <w:lang w:val="en-US" w:eastAsia="zh-CN"/>
        </w:rPr>
        <w:t>广西林学会</w:t>
      </w:r>
      <w:r>
        <w:rPr>
          <w:rFonts w:hint="eastAsia"/>
          <w:lang w:eastAsia="zh-CN"/>
        </w:rPr>
        <w:t>提出、</w:t>
      </w:r>
      <w:r>
        <w:rPr>
          <w:rFonts w:hint="eastAsia"/>
          <w:lang w:val="en-US" w:eastAsia="zh-CN"/>
        </w:rPr>
        <w:t>归口并宣贯</w:t>
      </w:r>
      <w:r>
        <w:rPr>
          <w:rFonts w:hint="eastAsia"/>
          <w:lang w:eastAsia="zh-CN"/>
        </w:rPr>
        <w:t>。</w:t>
      </w:r>
    </w:p>
    <w:p w14:paraId="4584DF2F">
      <w:pPr>
        <w:pStyle w:val="56"/>
        <w:bidi w:val="0"/>
        <w:rPr>
          <w:rFonts w:hint="eastAsia"/>
          <w:lang w:eastAsia="zh-CN"/>
        </w:rPr>
      </w:pPr>
      <w:r>
        <w:rPr>
          <w:rFonts w:hint="eastAsia"/>
          <w:lang w:eastAsia="zh-CN"/>
        </w:rPr>
        <w:t>本文件起草单位：</w:t>
      </w:r>
      <w:r>
        <w:rPr>
          <w:rFonts w:hint="eastAsia"/>
        </w:rPr>
        <w:t>广西壮族自治区国有大桂山林场、</w:t>
      </w:r>
      <w:r>
        <w:rPr>
          <w:rFonts w:hint="eastAsia"/>
          <w:lang w:eastAsia="zh-CN"/>
        </w:rPr>
        <w:t>中南林业科技大学</w:t>
      </w:r>
      <w:r>
        <w:rPr>
          <w:rFonts w:hint="eastAsia"/>
        </w:rPr>
        <w:t>、广西</w:t>
      </w:r>
      <w:r>
        <w:rPr>
          <w:rFonts w:hint="eastAsia"/>
          <w:lang w:eastAsia="zh-CN"/>
        </w:rPr>
        <w:t>地源之本肥业有限公司</w:t>
      </w:r>
      <w:r>
        <w:rPr>
          <w:rFonts w:hint="eastAsia"/>
        </w:rPr>
        <w:t>、</w:t>
      </w:r>
      <w:r>
        <w:rPr>
          <w:rFonts w:hint="eastAsia"/>
          <w:lang w:eastAsia="zh-CN"/>
        </w:rPr>
        <w:t>清远市中联农林有限公司。</w:t>
      </w:r>
    </w:p>
    <w:p w14:paraId="65645A31">
      <w:pPr>
        <w:pStyle w:val="56"/>
        <w:bidi w:val="0"/>
        <w:rPr>
          <w:rFonts w:hint="eastAsia"/>
          <w:lang w:eastAsia="zh-CN"/>
        </w:rPr>
      </w:pPr>
      <w:r>
        <w:rPr>
          <w:rFonts w:hint="eastAsia"/>
          <w:lang w:eastAsia="zh-CN"/>
        </w:rPr>
        <w:t>本文件主要起草人：</w:t>
      </w:r>
      <w:r>
        <w:rPr>
          <w:rFonts w:hint="eastAsia" w:ascii="宋体" w:hAnsi="宋体" w:eastAsia="宋体" w:cs="宋体"/>
          <w:sz w:val="21"/>
          <w:szCs w:val="21"/>
          <w:lang w:val="en-US" w:eastAsia="zh-CN"/>
        </w:rPr>
        <w:t>黄康庭、陈宗福、余平福、吴秦展、吴立潮、陈晓龙、潘明华、施瑜、彭良富、陈利军、王修海、陈诗福、贤明华、温建科、赵骏芳、岑立基、张宇、甘明、唐亚斌、黄观发、郭见成、蒋凤。</w:t>
      </w:r>
    </w:p>
    <w:p w14:paraId="69AE3C2A">
      <w:pPr>
        <w:pStyle w:val="56"/>
        <w:bidi w:val="0"/>
        <w:rPr>
          <w:rFonts w:hint="eastAsia"/>
          <w:lang w:eastAsia="zh-CN"/>
        </w:rPr>
      </w:pPr>
    </w:p>
    <w:p w14:paraId="762A5628">
      <w:pPr>
        <w:pStyle w:val="56"/>
        <w:bidi w:val="0"/>
        <w:rPr>
          <w:rFonts w:hint="eastAsia"/>
          <w:lang w:eastAsia="zh-CN"/>
        </w:rPr>
        <w:sectPr>
          <w:pgSz w:w="11906" w:h="16838"/>
          <w:pgMar w:top="1928" w:right="1134" w:bottom="1134" w:left="1134" w:header="1418" w:footer="1134" w:gutter="284"/>
          <w:pgNumType w:fmt="upperRoman"/>
          <w:cols w:space="425" w:num="1"/>
          <w:formProt w:val="0"/>
          <w:docGrid w:linePitch="312" w:charSpace="0"/>
        </w:sectPr>
      </w:pPr>
    </w:p>
    <w:bookmarkEnd w:id="22"/>
    <w:p w14:paraId="75A457B7">
      <w:pPr>
        <w:spacing w:line="20" w:lineRule="exact"/>
        <w:jc w:val="center"/>
        <w:rPr>
          <w:rFonts w:ascii="黑体" w:hAnsi="黑体" w:eastAsia="黑体"/>
          <w:sz w:val="32"/>
          <w:szCs w:val="32"/>
        </w:rPr>
      </w:pPr>
      <w:bookmarkStart w:id="23" w:name="BookMark4"/>
    </w:p>
    <w:p w14:paraId="2805AFC8">
      <w:pPr>
        <w:spacing w:line="20" w:lineRule="exact"/>
        <w:jc w:val="center"/>
        <w:rPr>
          <w:rFonts w:ascii="黑体" w:hAnsi="黑体" w:eastAsia="黑体"/>
          <w:sz w:val="32"/>
          <w:szCs w:val="32"/>
        </w:rPr>
      </w:pPr>
    </w:p>
    <w:sdt>
      <w:sdtPr>
        <w:tag w:val="NEW_STAND_NAME"/>
        <w:id w:val="595910757"/>
        <w:lock w:val="sdtLocked"/>
        <w:placeholder>
          <w:docPart w:val="37554C8FE5DA4B9FB292E64524B3D244"/>
        </w:placeholder>
      </w:sdtPr>
      <w:sdtContent>
        <w:p w14:paraId="7D3545B9">
          <w:pPr>
            <w:pStyle w:val="177"/>
            <w:bidi w:val="0"/>
            <w:spacing w:before="313" w:beforeLines="100" w:after="687" w:afterLines="220"/>
          </w:pPr>
          <w:bookmarkStart w:id="24" w:name="NEW_STAND_NAME"/>
          <w:r>
            <w:rPr>
              <w:rFonts w:hint="eastAsia"/>
              <w:lang w:eastAsia="zh-CN"/>
            </w:rPr>
            <w:t>桉树更新免炼山造林技术规程</w:t>
          </w:r>
        </w:p>
      </w:sdtContent>
    </w:sdt>
    <w:bookmarkEnd w:id="24"/>
    <w:p w14:paraId="7FC0C1A4">
      <w:pPr>
        <w:pStyle w:val="104"/>
        <w:spacing w:before="240" w:after="240"/>
      </w:pPr>
      <w:bookmarkStart w:id="25" w:name="_Toc26986530"/>
      <w:bookmarkStart w:id="26" w:name="_Toc26986771"/>
      <w:bookmarkStart w:id="27" w:name="_Toc26648465"/>
      <w:bookmarkStart w:id="28" w:name="_Toc24884218"/>
      <w:bookmarkStart w:id="29" w:name="_Toc17233333"/>
      <w:bookmarkStart w:id="30" w:name="_Toc24884211"/>
      <w:bookmarkStart w:id="31" w:name="_Toc17233325"/>
      <w:bookmarkStart w:id="32" w:name="_Toc97192964"/>
      <w:bookmarkStart w:id="33" w:name="_Toc7663"/>
      <w:bookmarkStart w:id="34" w:name="_Toc26718930"/>
      <w:r>
        <w:rPr>
          <w:rFonts w:hint="eastAsia"/>
        </w:rPr>
        <w:t>范围</w:t>
      </w:r>
      <w:bookmarkEnd w:id="25"/>
      <w:bookmarkEnd w:id="26"/>
      <w:bookmarkEnd w:id="27"/>
      <w:bookmarkEnd w:id="28"/>
      <w:bookmarkEnd w:id="29"/>
      <w:bookmarkEnd w:id="30"/>
      <w:bookmarkEnd w:id="31"/>
      <w:bookmarkEnd w:id="32"/>
      <w:bookmarkEnd w:id="33"/>
      <w:bookmarkEnd w:id="34"/>
    </w:p>
    <w:p w14:paraId="5D742B6D">
      <w:pPr>
        <w:pStyle w:val="56"/>
        <w:ind w:firstLine="420"/>
        <w:rPr>
          <w:rFonts w:hint="eastAsia"/>
        </w:rPr>
      </w:pPr>
      <w:bookmarkStart w:id="35" w:name="_Toc17233326"/>
      <w:bookmarkStart w:id="36" w:name="_Toc24884219"/>
      <w:bookmarkStart w:id="37" w:name="_Toc17233334"/>
      <w:bookmarkStart w:id="38" w:name="_Toc26648466"/>
      <w:bookmarkStart w:id="39" w:name="_Toc24884212"/>
      <w:r>
        <w:rPr>
          <w:rFonts w:hint="eastAsia"/>
        </w:rPr>
        <w:t>本文件规定了桉树更新免炼山造林的技术程序，包括林地清理、整地、苗木标准、栽植、抚育管护、病虫害防治、档案管理等系列主要技术措施。</w:t>
      </w:r>
    </w:p>
    <w:p w14:paraId="20D19F19">
      <w:pPr>
        <w:pStyle w:val="56"/>
        <w:ind w:firstLine="420"/>
      </w:pPr>
      <w:r>
        <w:rPr>
          <w:rFonts w:hint="eastAsia"/>
        </w:rPr>
        <w:t>本文件适用于桉树免炼山造林作业。</w:t>
      </w:r>
    </w:p>
    <w:p w14:paraId="24D158ED">
      <w:pPr>
        <w:pStyle w:val="104"/>
        <w:spacing w:before="240" w:after="240"/>
      </w:pPr>
      <w:bookmarkStart w:id="40" w:name="_Toc26718931"/>
      <w:bookmarkStart w:id="41" w:name="_Toc97192965"/>
      <w:bookmarkStart w:id="42" w:name="_Toc26986772"/>
      <w:bookmarkStart w:id="43" w:name="_Toc26986531"/>
      <w:bookmarkStart w:id="44" w:name="_Toc3987"/>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7AB8F6F630504AF19735832308C14B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E4D4395">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26698B">
      <w:pPr>
        <w:pStyle w:val="56"/>
        <w:ind w:firstLine="420"/>
      </w:pPr>
      <w:r>
        <w:rPr>
          <w:rFonts w:hint="eastAsia"/>
        </w:rPr>
        <w:t>GB/T 8321（所有部分）</w:t>
      </w:r>
      <w:r>
        <w:rPr>
          <w:rFonts w:hint="eastAsia"/>
          <w:lang w:val="en-US" w:eastAsia="zh-CN"/>
        </w:rPr>
        <w:t xml:space="preserve">  </w:t>
      </w:r>
      <w:r>
        <w:rPr>
          <w:rFonts w:hint="eastAsia"/>
        </w:rPr>
        <w:t>农药合理使用准则</w:t>
      </w:r>
    </w:p>
    <w:p w14:paraId="5C8C0D84">
      <w:pPr>
        <w:pStyle w:val="56"/>
        <w:ind w:firstLine="420"/>
        <w:rPr>
          <w:rFonts w:hint="eastAsia"/>
        </w:rPr>
      </w:pPr>
      <w:r>
        <w:rPr>
          <w:rFonts w:hint="eastAsia"/>
        </w:rPr>
        <w:t>GB/T 15776  造林技术规程</w:t>
      </w:r>
    </w:p>
    <w:p w14:paraId="2829B35C">
      <w:pPr>
        <w:pStyle w:val="56"/>
        <w:ind w:firstLine="420"/>
        <w:rPr>
          <w:rFonts w:hint="eastAsia"/>
        </w:rPr>
      </w:pPr>
      <w:r>
        <w:rPr>
          <w:rFonts w:hint="eastAsia"/>
        </w:rPr>
        <w:t>GB/T</w:t>
      </w:r>
      <w:r>
        <w:rPr>
          <w:rFonts w:hint="eastAsia"/>
          <w:lang w:val="en-US" w:eastAsia="zh-CN"/>
        </w:rPr>
        <w:t xml:space="preserve"> </w:t>
      </w:r>
      <w:r>
        <w:rPr>
          <w:rFonts w:hint="eastAsia"/>
        </w:rPr>
        <w:t>18877</w:t>
      </w:r>
      <w:r>
        <w:rPr>
          <w:rFonts w:hint="eastAsia"/>
          <w:lang w:val="en-US" w:eastAsia="zh-CN"/>
        </w:rPr>
        <w:t xml:space="preserve">  </w:t>
      </w:r>
      <w:r>
        <w:rPr>
          <w:rFonts w:hint="eastAsia"/>
        </w:rPr>
        <w:t>有机无机复混肥料</w:t>
      </w:r>
    </w:p>
    <w:p w14:paraId="3780F7DF">
      <w:pPr>
        <w:pStyle w:val="56"/>
        <w:ind w:firstLine="420"/>
        <w:rPr>
          <w:rFonts w:hint="eastAsia"/>
        </w:rPr>
      </w:pPr>
      <w:r>
        <w:rPr>
          <w:rFonts w:hint="eastAsia"/>
        </w:rPr>
        <w:t>NY/T 1276</w:t>
      </w:r>
      <w:r>
        <w:rPr>
          <w:rFonts w:hint="eastAsia"/>
          <w:lang w:val="en-US" w:eastAsia="zh-CN"/>
        </w:rPr>
        <w:t xml:space="preserve">  </w:t>
      </w:r>
      <w:r>
        <w:rPr>
          <w:rFonts w:hint="eastAsia"/>
        </w:rPr>
        <w:t>农药安全使用规范 总则</w:t>
      </w:r>
    </w:p>
    <w:p w14:paraId="6BA67856">
      <w:pPr>
        <w:pStyle w:val="56"/>
        <w:ind w:firstLine="420"/>
        <w:rPr>
          <w:rFonts w:hint="eastAsia"/>
        </w:rPr>
      </w:pPr>
      <w:r>
        <w:rPr>
          <w:rFonts w:hint="eastAsia"/>
        </w:rPr>
        <w:t>DB45/T 894</w:t>
      </w:r>
      <w:r>
        <w:rPr>
          <w:rFonts w:hint="eastAsia"/>
          <w:lang w:val="en-US" w:eastAsia="zh-CN"/>
        </w:rPr>
        <w:t xml:space="preserve">  </w:t>
      </w:r>
      <w:r>
        <w:rPr>
          <w:rFonts w:hint="eastAsia"/>
        </w:rPr>
        <w:t>桉树短周期人工林栽培技术规程</w:t>
      </w:r>
    </w:p>
    <w:p w14:paraId="377DA738">
      <w:pPr>
        <w:pStyle w:val="56"/>
        <w:ind w:firstLine="420"/>
        <w:rPr>
          <w:rFonts w:hint="eastAsia"/>
        </w:rPr>
      </w:pPr>
      <w:r>
        <w:rPr>
          <w:rFonts w:hint="eastAsia"/>
        </w:rPr>
        <w:t>DB45/T 1131  桉树人工用材林培育管理规范</w:t>
      </w:r>
    </w:p>
    <w:p w14:paraId="6DABDF19">
      <w:pPr>
        <w:pStyle w:val="104"/>
        <w:spacing w:before="240" w:after="240"/>
      </w:pPr>
      <w:bookmarkStart w:id="45" w:name="_Toc97192966"/>
      <w:bookmarkStart w:id="46" w:name="_Toc20608"/>
      <w:r>
        <w:rPr>
          <w:rFonts w:hint="eastAsia"/>
          <w:szCs w:val="21"/>
        </w:rPr>
        <w:t>术语和定义</w:t>
      </w:r>
      <w:bookmarkEnd w:id="45"/>
      <w:bookmarkEnd w:id="46"/>
    </w:p>
    <w:sdt>
      <w:sdtPr>
        <w:id w:val="-1909835108"/>
        <w:placeholder>
          <w:docPart w:val="E2E4DD8F30F7499B8F2E9EF6313001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9AA79B">
          <w:pPr>
            <w:pStyle w:val="56"/>
            <w:ind w:firstLine="420"/>
          </w:pPr>
          <w:bookmarkStart w:id="47" w:name="_Toc26986532"/>
          <w:bookmarkEnd w:id="47"/>
          <w:r>
            <w:rPr>
              <w:rFonts w:ascii="宋体" w:hAnsi="Times New Roman" w:eastAsia="宋体" w:cs="Times New Roman"/>
              <w:sz w:val="21"/>
              <w:lang w:val="en-US" w:eastAsia="zh-CN" w:bidi="ar-SA"/>
            </w:rPr>
            <w:t>下列术语和定义适用于本文件。</w:t>
          </w:r>
        </w:p>
      </w:sdtContent>
    </w:sdt>
    <w:p w14:paraId="491CEA4E">
      <w:pPr>
        <w:pStyle w:val="56"/>
        <w:ind w:firstLine="420"/>
      </w:pPr>
    </w:p>
    <w:p w14:paraId="75559C0F">
      <w:pPr>
        <w:pStyle w:val="223"/>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桉树更新</w:t>
      </w:r>
      <w:r>
        <w:rPr>
          <w:rFonts w:hint="eastAsia" w:ascii="黑体" w:hAnsi="黑体" w:eastAsia="黑体" w:cs="黑体"/>
          <w:lang w:val="en-US" w:eastAsia="zh-CN"/>
        </w:rPr>
        <w:t xml:space="preserve">  eucalyptus stand renewal</w:t>
      </w:r>
    </w:p>
    <w:p w14:paraId="0AE36EC0">
      <w:pPr>
        <w:pStyle w:val="56"/>
        <w:ind w:firstLine="420"/>
        <w:rPr>
          <w:rFonts w:hint="eastAsia" w:eastAsia="宋体"/>
          <w:lang w:eastAsia="zh-CN"/>
        </w:rPr>
      </w:pPr>
      <w:r>
        <w:rPr>
          <w:rFonts w:hint="eastAsia"/>
        </w:rPr>
        <w:t>指桉树成熟林或桉树林因灾采伐后采取植苗更新的造林方式</w:t>
      </w:r>
      <w:r>
        <w:rPr>
          <w:rFonts w:hint="eastAsia"/>
          <w:lang w:eastAsia="zh-CN"/>
        </w:rPr>
        <w:t>。</w:t>
      </w:r>
    </w:p>
    <w:p w14:paraId="6DD80B30">
      <w:pPr>
        <w:pStyle w:val="223"/>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免炼山造林</w:t>
      </w:r>
      <w:r>
        <w:rPr>
          <w:rFonts w:hint="eastAsia" w:ascii="黑体" w:hAnsi="黑体" w:eastAsia="黑体" w:cs="黑体"/>
          <w:lang w:val="en-US" w:eastAsia="zh-CN"/>
        </w:rPr>
        <w:t xml:space="preserve">  non-slash-burning woodland renewal</w:t>
      </w:r>
    </w:p>
    <w:p w14:paraId="32E17FFE">
      <w:pPr>
        <w:pStyle w:val="56"/>
        <w:ind w:firstLine="420"/>
        <w:rPr>
          <w:rFonts w:hint="eastAsia" w:eastAsia="宋体"/>
          <w:lang w:eastAsia="zh-CN"/>
        </w:rPr>
      </w:pPr>
      <w:r>
        <w:rPr>
          <w:rFonts w:hint="eastAsia"/>
        </w:rPr>
        <w:t>指造林前采用非火烧手段控制林地杂草、灌木、非目标树种生长清理林地的造林模式</w:t>
      </w:r>
      <w:r>
        <w:rPr>
          <w:rFonts w:hint="eastAsia"/>
          <w:lang w:eastAsia="zh-CN"/>
        </w:rPr>
        <w:t>。</w:t>
      </w:r>
    </w:p>
    <w:p w14:paraId="7CCFAC8C">
      <w:pPr>
        <w:pStyle w:val="223"/>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val="en-US" w:eastAsia="zh-CN"/>
        </w:rPr>
        <w:t>暗坑  hidden pit</w:t>
      </w:r>
    </w:p>
    <w:p w14:paraId="46B7DCAC">
      <w:pPr>
        <w:pStyle w:val="56"/>
        <w:ind w:firstLine="420"/>
        <w:rPr>
          <w:rFonts w:hint="eastAsia"/>
          <w:lang w:eastAsia="zh-CN"/>
        </w:rPr>
      </w:pPr>
      <w:r>
        <w:rPr>
          <w:rFonts w:hint="eastAsia"/>
          <w:lang w:eastAsia="zh-CN"/>
        </w:rPr>
        <w:t>打坑时起丫雀口，穴四角分明，深度平均，并将坑内泥土打碎，捡出坑内树根与石块的打坑方式。</w:t>
      </w:r>
    </w:p>
    <w:p w14:paraId="35F64D46">
      <w:pPr>
        <w:pStyle w:val="104"/>
        <w:bidi w:val="0"/>
        <w:rPr>
          <w:rFonts w:hint="eastAsia"/>
          <w:lang w:eastAsia="zh-CN"/>
        </w:rPr>
      </w:pPr>
      <w:bookmarkStart w:id="48" w:name="_Toc1310"/>
      <w:r>
        <w:rPr>
          <w:rFonts w:hint="eastAsia"/>
          <w:lang w:eastAsia="zh-CN"/>
        </w:rPr>
        <w:t>免炼山技术要求</w:t>
      </w:r>
      <w:bookmarkEnd w:id="48"/>
    </w:p>
    <w:p w14:paraId="014D03F7">
      <w:pPr>
        <w:pStyle w:val="105"/>
        <w:bidi w:val="0"/>
        <w:rPr>
          <w:rFonts w:hint="eastAsia"/>
          <w:lang w:eastAsia="zh-CN"/>
        </w:rPr>
      </w:pPr>
      <w:r>
        <w:rPr>
          <w:rFonts w:hint="eastAsia"/>
          <w:lang w:eastAsia="zh-CN"/>
        </w:rPr>
        <w:t>整地前控草</w:t>
      </w:r>
    </w:p>
    <w:p w14:paraId="35B135DB">
      <w:pPr>
        <w:pStyle w:val="56"/>
        <w:ind w:firstLine="420"/>
        <w:rPr>
          <w:rFonts w:hint="eastAsia"/>
          <w:lang w:eastAsia="zh-CN"/>
        </w:rPr>
      </w:pPr>
      <w:r>
        <w:rPr>
          <w:rFonts w:hint="eastAsia"/>
          <w:lang w:eastAsia="zh-CN"/>
        </w:rPr>
        <w:t>桉树林地采伐后1</w:t>
      </w:r>
      <w:r>
        <w:rPr>
          <w:rFonts w:hint="eastAsia"/>
          <w:vertAlign w:val="superscript"/>
          <w:lang w:val="en-US" w:eastAsia="zh-CN"/>
        </w:rPr>
        <w:t xml:space="preserve"> </w:t>
      </w:r>
      <w:r>
        <w:rPr>
          <w:rFonts w:hint="eastAsia"/>
          <w:lang w:eastAsia="zh-CN"/>
        </w:rPr>
        <w:t>个月内，通过喷施生物或化学除草剂的方式灭除伐区内的杂草、杂灌及桉树伐根，要求灭除率90%以上，否则补喷。</w:t>
      </w:r>
    </w:p>
    <w:p w14:paraId="72C36A69">
      <w:pPr>
        <w:pStyle w:val="105"/>
        <w:bidi w:val="0"/>
        <w:rPr>
          <w:rFonts w:hint="eastAsia"/>
          <w:lang w:eastAsia="zh-CN"/>
        </w:rPr>
      </w:pPr>
      <w:r>
        <w:rPr>
          <w:rFonts w:hint="eastAsia"/>
          <w:lang w:eastAsia="zh-CN"/>
        </w:rPr>
        <w:t>林地清理</w:t>
      </w:r>
    </w:p>
    <w:p w14:paraId="52434866">
      <w:pPr>
        <w:pStyle w:val="56"/>
        <w:ind w:firstLine="420"/>
        <w:rPr>
          <w:rFonts w:hint="eastAsia"/>
          <w:lang w:eastAsia="zh-CN"/>
        </w:rPr>
      </w:pPr>
      <w:r>
        <w:rPr>
          <w:rFonts w:hint="eastAsia"/>
          <w:lang w:eastAsia="zh-CN"/>
        </w:rPr>
        <w:t>整地前，沿栽植方向清理一条宽100</w:t>
      </w:r>
      <w:r>
        <w:rPr>
          <w:rFonts w:hint="eastAsia"/>
          <w:vertAlign w:val="superscript"/>
          <w:lang w:val="en-US" w:eastAsia="zh-CN"/>
        </w:rPr>
        <w:t xml:space="preserve"> </w:t>
      </w:r>
      <w:r>
        <w:rPr>
          <w:rFonts w:hint="eastAsia"/>
          <w:lang w:eastAsia="zh-CN"/>
        </w:rPr>
        <w:t>cm的栽植带，把带内的干死的草灌劈倒，清除影响施工的伐区剩余物。栽植带按垂直等高线或沿水平等高线方向布置。</w:t>
      </w:r>
    </w:p>
    <w:p w14:paraId="556284F3">
      <w:pPr>
        <w:pStyle w:val="104"/>
        <w:bidi w:val="0"/>
        <w:rPr>
          <w:rFonts w:hint="eastAsia"/>
          <w:lang w:eastAsia="zh-CN"/>
        </w:rPr>
      </w:pPr>
      <w:bookmarkStart w:id="49" w:name="_Toc5705"/>
      <w:r>
        <w:rPr>
          <w:rFonts w:hint="eastAsia"/>
          <w:lang w:eastAsia="zh-CN"/>
        </w:rPr>
        <w:t>造林设计</w:t>
      </w:r>
      <w:bookmarkEnd w:id="49"/>
    </w:p>
    <w:p w14:paraId="449CF24E">
      <w:pPr>
        <w:pStyle w:val="105"/>
        <w:bidi w:val="0"/>
        <w:rPr>
          <w:rFonts w:hint="eastAsia"/>
          <w:lang w:eastAsia="zh-CN"/>
        </w:rPr>
      </w:pPr>
      <w:r>
        <w:rPr>
          <w:rFonts w:hint="eastAsia"/>
          <w:lang w:eastAsia="zh-CN"/>
        </w:rPr>
        <w:t>密度设计</w:t>
      </w:r>
    </w:p>
    <w:p w14:paraId="60B8C607">
      <w:pPr>
        <w:pStyle w:val="56"/>
        <w:ind w:firstLine="420"/>
        <w:rPr>
          <w:rFonts w:hint="eastAsia"/>
          <w:lang w:eastAsia="zh-CN"/>
        </w:rPr>
      </w:pPr>
      <w:r>
        <w:rPr>
          <w:rFonts w:hint="eastAsia"/>
          <w:lang w:eastAsia="zh-CN"/>
        </w:rPr>
        <w:t>造林密度参照DB45/T 1131</w:t>
      </w:r>
      <w:r>
        <w:rPr>
          <w:rFonts w:hint="eastAsia"/>
          <w:lang w:val="en-US" w:eastAsia="zh-CN"/>
        </w:rPr>
        <w:t xml:space="preserve"> </w:t>
      </w:r>
      <w:r>
        <w:rPr>
          <w:rFonts w:hint="eastAsia"/>
          <w:lang w:eastAsia="zh-CN"/>
        </w:rPr>
        <w:t>执行，公顷密度1250</w:t>
      </w:r>
      <w:r>
        <w:rPr>
          <w:rFonts w:hint="eastAsia"/>
          <w:vertAlign w:val="superscript"/>
          <w:lang w:val="en-US" w:eastAsia="zh-CN"/>
        </w:rPr>
        <w:t xml:space="preserve"> </w:t>
      </w:r>
      <w:r>
        <w:rPr>
          <w:rFonts w:hint="eastAsia"/>
          <w:lang w:val="en-US" w:eastAsia="zh-CN"/>
        </w:rPr>
        <w:t>株～</w:t>
      </w:r>
      <w:r>
        <w:rPr>
          <w:rFonts w:hint="eastAsia"/>
          <w:lang w:eastAsia="zh-CN"/>
        </w:rPr>
        <w:t>1665</w:t>
      </w:r>
      <w:r>
        <w:rPr>
          <w:rFonts w:hint="eastAsia"/>
          <w:vertAlign w:val="superscript"/>
          <w:lang w:val="en-US" w:eastAsia="zh-CN"/>
        </w:rPr>
        <w:t xml:space="preserve"> </w:t>
      </w:r>
      <w:r>
        <w:rPr>
          <w:rFonts w:hint="eastAsia"/>
          <w:lang w:eastAsia="zh-CN"/>
        </w:rPr>
        <w:t>株为宜。小径材用材林造林密度不超过1665</w:t>
      </w:r>
      <w:r>
        <w:rPr>
          <w:rFonts w:hint="eastAsia"/>
          <w:vertAlign w:val="superscript"/>
          <w:lang w:val="en-US" w:eastAsia="zh-CN"/>
        </w:rPr>
        <w:t xml:space="preserve"> </w:t>
      </w:r>
      <w:r>
        <w:rPr>
          <w:rFonts w:hint="eastAsia"/>
          <w:lang w:eastAsia="zh-CN"/>
        </w:rPr>
        <w:t>株/hm</w:t>
      </w:r>
      <w:r>
        <w:rPr>
          <w:rFonts w:hint="eastAsia"/>
          <w:vertAlign w:val="superscript"/>
          <w:lang w:eastAsia="zh-CN"/>
        </w:rPr>
        <w:t>2</w:t>
      </w:r>
      <w:r>
        <w:rPr>
          <w:rFonts w:hint="eastAsia"/>
          <w:lang w:eastAsia="zh-CN"/>
        </w:rPr>
        <w:t xml:space="preserve"> ，株行距为2.0</w:t>
      </w:r>
      <w:r>
        <w:rPr>
          <w:rFonts w:hint="eastAsia"/>
          <w:vertAlign w:val="superscript"/>
          <w:lang w:val="en-US" w:eastAsia="zh-CN"/>
        </w:rPr>
        <w:t xml:space="preserve"> </w:t>
      </w:r>
      <w:r>
        <w:rPr>
          <w:rFonts w:hint="eastAsia"/>
          <w:lang w:eastAsia="zh-CN"/>
        </w:rPr>
        <w:t>m×3.0</w:t>
      </w:r>
      <w:r>
        <w:rPr>
          <w:rFonts w:hint="eastAsia"/>
          <w:vertAlign w:val="superscript"/>
          <w:lang w:val="en-US" w:eastAsia="zh-CN"/>
        </w:rPr>
        <w:t xml:space="preserve"> </w:t>
      </w:r>
      <w:r>
        <w:rPr>
          <w:rFonts w:hint="eastAsia"/>
          <w:lang w:eastAsia="zh-CN"/>
        </w:rPr>
        <w:t>m､1.5</w:t>
      </w:r>
      <w:r>
        <w:rPr>
          <w:rFonts w:hint="eastAsia"/>
          <w:vertAlign w:val="superscript"/>
          <w:lang w:val="en-US" w:eastAsia="zh-CN"/>
        </w:rPr>
        <w:t xml:space="preserve"> </w:t>
      </w:r>
      <w:r>
        <w:rPr>
          <w:rFonts w:hint="eastAsia"/>
          <w:lang w:eastAsia="zh-CN"/>
        </w:rPr>
        <w:t>m×4.0</w:t>
      </w:r>
      <w:r>
        <w:rPr>
          <w:rFonts w:hint="eastAsia"/>
          <w:vertAlign w:val="superscript"/>
          <w:lang w:val="en-US" w:eastAsia="zh-CN"/>
        </w:rPr>
        <w:t xml:space="preserve"> </w:t>
      </w:r>
      <w:r>
        <w:rPr>
          <w:rFonts w:hint="eastAsia"/>
          <w:lang w:eastAsia="zh-CN"/>
        </w:rPr>
        <w:t>m､2.0</w:t>
      </w:r>
      <w:r>
        <w:rPr>
          <w:rFonts w:hint="eastAsia"/>
          <w:vertAlign w:val="superscript"/>
          <w:lang w:val="en-US" w:eastAsia="zh-CN"/>
        </w:rPr>
        <w:t xml:space="preserve"> </w:t>
      </w:r>
      <w:r>
        <w:rPr>
          <w:rFonts w:hint="eastAsia"/>
          <w:lang w:eastAsia="zh-CN"/>
        </w:rPr>
        <w:t>m×3.5</w:t>
      </w:r>
      <w:r>
        <w:rPr>
          <w:rFonts w:hint="eastAsia"/>
          <w:vertAlign w:val="superscript"/>
          <w:lang w:val="en-US" w:eastAsia="zh-CN"/>
        </w:rPr>
        <w:t xml:space="preserve"> </w:t>
      </w:r>
      <w:r>
        <w:rPr>
          <w:rFonts w:hint="eastAsia"/>
          <w:lang w:eastAsia="zh-CN"/>
        </w:rPr>
        <w:t>m、2.0</w:t>
      </w:r>
      <w:r>
        <w:rPr>
          <w:rFonts w:hint="eastAsia"/>
          <w:vertAlign w:val="superscript"/>
          <w:lang w:val="en-US" w:eastAsia="zh-CN"/>
        </w:rPr>
        <w:t xml:space="preserve"> </w:t>
      </w:r>
      <w:r>
        <w:rPr>
          <w:rFonts w:hint="eastAsia"/>
          <w:lang w:eastAsia="zh-CN"/>
        </w:rPr>
        <w:t>m×4.0</w:t>
      </w:r>
      <w:r>
        <w:rPr>
          <w:rFonts w:hint="eastAsia"/>
          <w:vertAlign w:val="superscript"/>
          <w:lang w:val="en-US" w:eastAsia="zh-CN"/>
        </w:rPr>
        <w:t xml:space="preserve"> </w:t>
      </w:r>
      <w:r>
        <w:rPr>
          <w:rFonts w:hint="eastAsia"/>
          <w:lang w:eastAsia="zh-CN"/>
        </w:rPr>
        <w:t>m等｡大中径材用材林造林密度一般不超过1000</w:t>
      </w:r>
      <w:r>
        <w:rPr>
          <w:rFonts w:hint="eastAsia"/>
          <w:vertAlign w:val="superscript"/>
          <w:lang w:val="en-US" w:eastAsia="zh-CN"/>
        </w:rPr>
        <w:t xml:space="preserve"> </w:t>
      </w:r>
      <w:r>
        <w:rPr>
          <w:rFonts w:hint="eastAsia"/>
          <w:lang w:eastAsia="zh-CN"/>
        </w:rPr>
        <w:t>株/hm</w:t>
      </w:r>
      <w:r>
        <w:rPr>
          <w:rFonts w:hint="eastAsia"/>
          <w:vertAlign w:val="superscript"/>
          <w:lang w:eastAsia="zh-CN"/>
        </w:rPr>
        <w:t>2</w:t>
      </w:r>
      <w:r>
        <w:rPr>
          <w:rFonts w:hint="eastAsia"/>
          <w:lang w:eastAsia="zh-CN"/>
        </w:rPr>
        <w:t xml:space="preserve"> ，株行距为3.0</w:t>
      </w:r>
      <w:r>
        <w:rPr>
          <w:rFonts w:hint="eastAsia"/>
          <w:vertAlign w:val="superscript"/>
          <w:lang w:val="en-US" w:eastAsia="zh-CN"/>
        </w:rPr>
        <w:t xml:space="preserve"> </w:t>
      </w:r>
      <w:r>
        <w:rPr>
          <w:rFonts w:hint="eastAsia"/>
          <w:lang w:eastAsia="zh-CN"/>
        </w:rPr>
        <w:t>m×4</w:t>
      </w:r>
      <w:r>
        <w:rPr>
          <w:rFonts w:hint="eastAsia"/>
          <w:vertAlign w:val="superscript"/>
          <w:lang w:val="en-US" w:eastAsia="zh-CN"/>
        </w:rPr>
        <w:t xml:space="preserve"> </w:t>
      </w:r>
      <w:r>
        <w:rPr>
          <w:rFonts w:hint="eastAsia"/>
          <w:lang w:eastAsia="zh-CN"/>
        </w:rPr>
        <w:t>m、3.0m×3.5m、2.5</w:t>
      </w:r>
      <w:r>
        <w:rPr>
          <w:rFonts w:hint="eastAsia"/>
          <w:vertAlign w:val="superscript"/>
          <w:lang w:val="en-US" w:eastAsia="zh-CN"/>
        </w:rPr>
        <w:t xml:space="preserve"> </w:t>
      </w:r>
      <w:r>
        <w:rPr>
          <w:rFonts w:hint="eastAsia"/>
          <w:lang w:eastAsia="zh-CN"/>
        </w:rPr>
        <w:t>m×4.0</w:t>
      </w:r>
      <w:r>
        <w:rPr>
          <w:rFonts w:hint="eastAsia"/>
          <w:vertAlign w:val="superscript"/>
          <w:lang w:val="en-US" w:eastAsia="zh-CN"/>
        </w:rPr>
        <w:t xml:space="preserve"> </w:t>
      </w:r>
      <w:r>
        <w:rPr>
          <w:rFonts w:hint="eastAsia"/>
          <w:lang w:eastAsia="zh-CN"/>
        </w:rPr>
        <w:t>m等；定植带按垂直等高线或沿水平等高线方向布置。坡度≤34</w:t>
      </w:r>
      <w:r>
        <w:rPr>
          <w:rFonts w:hint="eastAsia"/>
          <w:vertAlign w:val="superscript"/>
          <w:lang w:val="en-US" w:eastAsia="zh-CN"/>
        </w:rPr>
        <w:t xml:space="preserve"> </w:t>
      </w:r>
      <w:r>
        <w:rPr>
          <w:rFonts w:hint="eastAsia"/>
          <w:lang w:eastAsia="zh-CN"/>
        </w:rPr>
        <w:t>°的平坡、缓坡、斜坡，但不宜在坡度26</w:t>
      </w:r>
      <w:r>
        <w:rPr>
          <w:rFonts w:hint="eastAsia"/>
          <w:vertAlign w:val="superscript"/>
          <w:lang w:val="en-US" w:eastAsia="zh-CN"/>
        </w:rPr>
        <w:t xml:space="preserve"> </w:t>
      </w:r>
      <w:r>
        <w:rPr>
          <w:rFonts w:hint="eastAsia"/>
          <w:lang w:eastAsia="zh-CN"/>
        </w:rPr>
        <w:t>°至34</w:t>
      </w:r>
      <w:r>
        <w:rPr>
          <w:rFonts w:hint="eastAsia"/>
          <w:vertAlign w:val="superscript"/>
          <w:lang w:val="en-US" w:eastAsia="zh-CN"/>
        </w:rPr>
        <w:t xml:space="preserve"> </w:t>
      </w:r>
      <w:r>
        <w:rPr>
          <w:rFonts w:hint="eastAsia"/>
          <w:lang w:eastAsia="zh-CN"/>
        </w:rPr>
        <w:t>°的斜坡林地经营轮伐期低于7</w:t>
      </w:r>
      <w:r>
        <w:rPr>
          <w:rFonts w:hint="eastAsia"/>
          <w:vertAlign w:val="superscript"/>
          <w:lang w:val="en-US" w:eastAsia="zh-CN"/>
        </w:rPr>
        <w:t xml:space="preserve"> </w:t>
      </w:r>
      <w:r>
        <w:rPr>
          <w:rFonts w:hint="eastAsia"/>
          <w:lang w:eastAsia="zh-CN"/>
        </w:rPr>
        <w:t>年的短周期用材林；为方便施工管理，坡度≤26</w:t>
      </w:r>
      <w:r>
        <w:rPr>
          <w:rFonts w:hint="eastAsia"/>
          <w:vertAlign w:val="superscript"/>
          <w:lang w:val="en-US" w:eastAsia="zh-CN"/>
        </w:rPr>
        <w:t xml:space="preserve"> </w:t>
      </w:r>
      <w:r>
        <w:rPr>
          <w:rFonts w:hint="eastAsia"/>
          <w:lang w:eastAsia="zh-CN"/>
        </w:rPr>
        <w:t>°宜采用垂直等高线布行。</w:t>
      </w:r>
    </w:p>
    <w:p w14:paraId="78597D84">
      <w:pPr>
        <w:pStyle w:val="105"/>
        <w:bidi w:val="0"/>
        <w:rPr>
          <w:rFonts w:hint="eastAsia"/>
          <w:lang w:eastAsia="zh-CN"/>
        </w:rPr>
      </w:pPr>
      <w:r>
        <w:rPr>
          <w:rFonts w:hint="eastAsia"/>
          <w:lang w:eastAsia="zh-CN"/>
        </w:rPr>
        <w:t>苗木选择</w:t>
      </w:r>
    </w:p>
    <w:p w14:paraId="63FB4D08">
      <w:pPr>
        <w:pStyle w:val="56"/>
        <w:ind w:left="0" w:leftChars="0" w:firstLine="420" w:firstLineChars="200"/>
        <w:rPr>
          <w:rFonts w:hint="eastAsia"/>
          <w:lang w:eastAsia="zh-CN"/>
        </w:rPr>
      </w:pPr>
      <w:r>
        <w:rPr>
          <w:rFonts w:hint="eastAsia"/>
          <w:lang w:eastAsia="zh-CN"/>
        </w:rPr>
        <w:t>根据培育目标、立地类型、气候条件等因素选择合适品种，凡经过省级及以上的林木品种审定委员 会审（认）定的桉树良种或经过试验、中试后并经自治区林业局组织专家鉴定可以推广的桉树品种均可选择。选择高度40</w:t>
      </w:r>
      <w:r>
        <w:rPr>
          <w:rFonts w:hint="eastAsia"/>
          <w:vertAlign w:val="superscript"/>
          <w:lang w:val="en-US" w:eastAsia="zh-CN"/>
        </w:rPr>
        <w:t xml:space="preserve"> </w:t>
      </w:r>
      <w:r>
        <w:rPr>
          <w:rFonts w:hint="eastAsia"/>
          <w:lang w:eastAsia="zh-CN"/>
        </w:rPr>
        <w:t>cm</w:t>
      </w:r>
      <w:r>
        <w:rPr>
          <w:rFonts w:hint="eastAsia"/>
          <w:lang w:val="en-US" w:eastAsia="zh-CN"/>
        </w:rPr>
        <w:t>～</w:t>
      </w:r>
      <w:r>
        <w:rPr>
          <w:rFonts w:hint="eastAsia"/>
          <w:lang w:eastAsia="zh-CN"/>
        </w:rPr>
        <w:t>50</w:t>
      </w:r>
      <w:r>
        <w:rPr>
          <w:rFonts w:hint="eastAsia"/>
          <w:vertAlign w:val="superscript"/>
          <w:lang w:val="en-US" w:eastAsia="zh-CN"/>
        </w:rPr>
        <w:t xml:space="preserve"> </w:t>
      </w:r>
      <w:r>
        <w:rPr>
          <w:rFonts w:hint="eastAsia"/>
          <w:lang w:eastAsia="zh-CN"/>
        </w:rPr>
        <w:t>cm、生长健壮、无病虫害、苗龄4</w:t>
      </w:r>
      <w:r>
        <w:rPr>
          <w:rFonts w:hint="eastAsia"/>
          <w:lang w:val="en-US" w:eastAsia="zh-CN"/>
        </w:rPr>
        <w:t>-</w:t>
      </w:r>
      <w:r>
        <w:rPr>
          <w:rFonts w:hint="eastAsia"/>
          <w:lang w:eastAsia="zh-CN"/>
        </w:rPr>
        <w:t>6月定向培育的植株为宜。</w:t>
      </w:r>
    </w:p>
    <w:p w14:paraId="27764593">
      <w:pPr>
        <w:pStyle w:val="104"/>
        <w:bidi w:val="0"/>
        <w:rPr>
          <w:rFonts w:hint="eastAsia"/>
          <w:lang w:eastAsia="zh-CN"/>
        </w:rPr>
      </w:pPr>
      <w:bookmarkStart w:id="50" w:name="_Toc22054"/>
      <w:r>
        <w:rPr>
          <w:rFonts w:hint="eastAsia"/>
          <w:lang w:eastAsia="zh-CN"/>
        </w:rPr>
        <w:t>整地</w:t>
      </w:r>
      <w:bookmarkEnd w:id="50"/>
    </w:p>
    <w:p w14:paraId="4479DA3A">
      <w:pPr>
        <w:pStyle w:val="56"/>
        <w:ind w:firstLine="420"/>
        <w:rPr>
          <w:rFonts w:hint="eastAsia"/>
          <w:lang w:eastAsia="zh-CN"/>
        </w:rPr>
      </w:pPr>
      <w:r>
        <w:rPr>
          <w:rFonts w:hint="eastAsia"/>
          <w:lang w:eastAsia="zh-CN"/>
        </w:rPr>
        <w:t>控草、林地清理结束后，在设计的栽植带内按设计株行距挖暗坑，坑长宽深规格为30</w:t>
      </w:r>
      <w:r>
        <w:rPr>
          <w:rFonts w:hint="eastAsia"/>
          <w:vertAlign w:val="superscript"/>
          <w:lang w:val="en-US" w:eastAsia="zh-CN"/>
        </w:rPr>
        <w:t xml:space="preserve"> </w:t>
      </w:r>
      <w:r>
        <w:rPr>
          <w:rFonts w:hint="eastAsia"/>
          <w:lang w:eastAsia="zh-CN"/>
        </w:rPr>
        <w:t>cm×30</w:t>
      </w:r>
      <w:r>
        <w:rPr>
          <w:rFonts w:hint="eastAsia"/>
          <w:vertAlign w:val="superscript"/>
          <w:lang w:val="en-US" w:eastAsia="zh-CN"/>
        </w:rPr>
        <w:t xml:space="preserve"> </w:t>
      </w:r>
      <w:r>
        <w:rPr>
          <w:rFonts w:hint="eastAsia"/>
          <w:lang w:eastAsia="zh-CN"/>
        </w:rPr>
        <w:t>cm×25</w:t>
      </w:r>
      <w:r>
        <w:rPr>
          <w:rFonts w:hint="eastAsia"/>
          <w:vertAlign w:val="superscript"/>
          <w:lang w:val="en-US" w:eastAsia="zh-CN"/>
        </w:rPr>
        <w:t xml:space="preserve"> </w:t>
      </w:r>
      <w:r>
        <w:rPr>
          <w:rFonts w:hint="eastAsia"/>
          <w:lang w:eastAsia="zh-CN"/>
        </w:rPr>
        <w:t>cm。</w:t>
      </w:r>
    </w:p>
    <w:p w14:paraId="6AE0A24A">
      <w:pPr>
        <w:pStyle w:val="104"/>
        <w:bidi w:val="0"/>
        <w:rPr>
          <w:rFonts w:hint="eastAsia"/>
          <w:lang w:eastAsia="zh-CN"/>
        </w:rPr>
      </w:pPr>
      <w:bookmarkStart w:id="51" w:name="_Toc31519"/>
      <w:r>
        <w:rPr>
          <w:rFonts w:hint="eastAsia"/>
          <w:lang w:eastAsia="zh-CN"/>
        </w:rPr>
        <w:t>栽植</w:t>
      </w:r>
      <w:bookmarkEnd w:id="51"/>
    </w:p>
    <w:p w14:paraId="145E5F27">
      <w:pPr>
        <w:pStyle w:val="105"/>
        <w:bidi w:val="0"/>
        <w:rPr>
          <w:rFonts w:hint="eastAsia"/>
          <w:lang w:eastAsia="zh-CN"/>
        </w:rPr>
      </w:pPr>
      <w:r>
        <w:rPr>
          <w:rFonts w:hint="eastAsia"/>
          <w:lang w:eastAsia="zh-CN"/>
        </w:rPr>
        <w:t>栽植时间</w:t>
      </w:r>
    </w:p>
    <w:p w14:paraId="0AED4D98">
      <w:pPr>
        <w:pStyle w:val="56"/>
        <w:ind w:firstLine="420"/>
        <w:rPr>
          <w:rFonts w:hint="eastAsia"/>
          <w:lang w:eastAsia="zh-CN"/>
        </w:rPr>
      </w:pPr>
      <w:r>
        <w:rPr>
          <w:rFonts w:hint="eastAsia"/>
          <w:lang w:eastAsia="zh-CN"/>
        </w:rPr>
        <w:t>主要集中在1</w:t>
      </w:r>
      <w:r>
        <w:rPr>
          <w:rFonts w:hint="eastAsia"/>
          <w:lang w:val="en-US" w:eastAsia="zh-CN"/>
        </w:rPr>
        <w:t>月</w:t>
      </w:r>
      <w:r>
        <w:rPr>
          <w:rFonts w:hint="eastAsia"/>
          <w:lang w:eastAsia="zh-CN"/>
        </w:rPr>
        <w:t>-4月栽植。</w:t>
      </w:r>
    </w:p>
    <w:p w14:paraId="0BB9AAA9">
      <w:pPr>
        <w:pStyle w:val="105"/>
        <w:bidi w:val="0"/>
        <w:rPr>
          <w:rFonts w:hint="eastAsia"/>
          <w:lang w:eastAsia="zh-CN"/>
        </w:rPr>
      </w:pPr>
      <w:r>
        <w:rPr>
          <w:rFonts w:hint="eastAsia"/>
          <w:lang w:eastAsia="zh-CN"/>
        </w:rPr>
        <w:t>栽植与补植</w:t>
      </w:r>
    </w:p>
    <w:p w14:paraId="14E41150">
      <w:pPr>
        <w:pStyle w:val="56"/>
        <w:ind w:firstLine="420"/>
        <w:rPr>
          <w:rFonts w:hint="eastAsia"/>
          <w:lang w:eastAsia="zh-CN"/>
        </w:rPr>
      </w:pPr>
      <w:r>
        <w:rPr>
          <w:rFonts w:hint="eastAsia"/>
          <w:lang w:eastAsia="zh-CN"/>
        </w:rPr>
        <w:t>栽植苗木前应使用防白蚁的药液浸泡苗木根部，在预先挖好的暗坎中心挖栽植穴（深度超过营养杯5</w:t>
      </w:r>
      <w:r>
        <w:rPr>
          <w:rFonts w:hint="eastAsia"/>
          <w:vertAlign w:val="superscript"/>
          <w:lang w:val="en-US" w:eastAsia="zh-CN"/>
        </w:rPr>
        <w:t xml:space="preserve"> </w:t>
      </w:r>
      <w:r>
        <w:rPr>
          <w:rFonts w:hint="eastAsia"/>
          <w:lang w:eastAsia="zh-CN"/>
        </w:rPr>
        <w:t>cm以上），将苗木置于栽植穴内部，扶正苗木，回填细土、压实，回填土厚度以超过营养杯5</w:t>
      </w:r>
      <w:r>
        <w:rPr>
          <w:rFonts w:hint="eastAsia"/>
          <w:vertAlign w:val="superscript"/>
          <w:lang w:val="en-US" w:eastAsia="zh-CN"/>
        </w:rPr>
        <w:t xml:space="preserve"> </w:t>
      </w:r>
      <w:r>
        <w:rPr>
          <w:rFonts w:hint="eastAsia"/>
          <w:lang w:val="en-US" w:eastAsia="zh-CN"/>
        </w:rPr>
        <w:t>cm</w:t>
      </w:r>
      <w:r>
        <w:rPr>
          <w:rFonts w:hint="eastAsia"/>
          <w:lang w:eastAsia="zh-CN"/>
        </w:rPr>
        <w:t>-</w:t>
      </w:r>
      <w:r>
        <w:rPr>
          <w:rFonts w:hint="eastAsia"/>
          <w:lang w:val="en-US" w:eastAsia="zh-CN"/>
        </w:rPr>
        <w:t>8</w:t>
      </w:r>
      <w:r>
        <w:rPr>
          <w:rFonts w:hint="eastAsia"/>
          <w:vertAlign w:val="superscript"/>
          <w:lang w:val="en-US" w:eastAsia="zh-CN"/>
        </w:rPr>
        <w:t xml:space="preserve"> </w:t>
      </w:r>
      <w:r>
        <w:rPr>
          <w:rFonts w:hint="eastAsia"/>
          <w:lang w:eastAsia="zh-CN"/>
        </w:rPr>
        <w:t>cm为宜。栽植苗木后10</w:t>
      </w:r>
      <w:r>
        <w:rPr>
          <w:rFonts w:hint="eastAsia"/>
          <w:vertAlign w:val="superscript"/>
          <w:lang w:eastAsia="zh-CN"/>
        </w:rPr>
        <w:t xml:space="preserve"> </w:t>
      </w:r>
      <w:r>
        <w:rPr>
          <w:rFonts w:hint="eastAsia"/>
          <w:lang w:eastAsia="zh-CN"/>
        </w:rPr>
        <w:t>d应开始全面检查苗木成活情况，发现缺苗、死苗或病苗、弱苗、濒临死亡的苗，及时补种苗木，保证造林2</w:t>
      </w:r>
      <w:r>
        <w:rPr>
          <w:rFonts w:hint="eastAsia"/>
          <w:vertAlign w:val="superscript"/>
          <w:lang w:val="en-US" w:eastAsia="zh-CN"/>
        </w:rPr>
        <w:t xml:space="preserve"> </w:t>
      </w:r>
      <w:r>
        <w:rPr>
          <w:rFonts w:hint="eastAsia"/>
          <w:lang w:eastAsia="zh-CN"/>
        </w:rPr>
        <w:t>个月后苗木成活率达95%以上。</w:t>
      </w:r>
    </w:p>
    <w:p w14:paraId="2ADC5FA6">
      <w:pPr>
        <w:pStyle w:val="104"/>
        <w:bidi w:val="0"/>
        <w:rPr>
          <w:rFonts w:hint="eastAsia"/>
          <w:lang w:eastAsia="zh-CN"/>
        </w:rPr>
      </w:pPr>
      <w:bookmarkStart w:id="52" w:name="_Toc25203"/>
      <w:r>
        <w:rPr>
          <w:rFonts w:hint="eastAsia"/>
          <w:lang w:eastAsia="zh-CN"/>
        </w:rPr>
        <w:t>抚育管护</w:t>
      </w:r>
      <w:bookmarkEnd w:id="52"/>
    </w:p>
    <w:p w14:paraId="051A6613">
      <w:pPr>
        <w:pStyle w:val="105"/>
        <w:bidi w:val="0"/>
        <w:rPr>
          <w:rFonts w:hint="eastAsia"/>
          <w:lang w:eastAsia="zh-CN"/>
        </w:rPr>
      </w:pPr>
      <w:r>
        <w:rPr>
          <w:rFonts w:hint="eastAsia"/>
          <w:lang w:eastAsia="zh-CN"/>
        </w:rPr>
        <w:t>人工除草</w:t>
      </w:r>
    </w:p>
    <w:p w14:paraId="0720D167">
      <w:pPr>
        <w:pStyle w:val="56"/>
        <w:ind w:firstLine="420"/>
        <w:rPr>
          <w:rFonts w:hint="eastAsia"/>
          <w:lang w:eastAsia="zh-CN"/>
        </w:rPr>
      </w:pPr>
      <w:r>
        <w:rPr>
          <w:rFonts w:hint="eastAsia"/>
          <w:lang w:eastAsia="zh-CN"/>
        </w:rPr>
        <w:t>造林后连续抚育3</w:t>
      </w:r>
      <w:r>
        <w:rPr>
          <w:rFonts w:hint="eastAsia"/>
          <w:vertAlign w:val="superscript"/>
          <w:lang w:val="en-US" w:eastAsia="zh-CN"/>
        </w:rPr>
        <w:t xml:space="preserve"> </w:t>
      </w:r>
      <w:r>
        <w:rPr>
          <w:rFonts w:hint="eastAsia"/>
          <w:lang w:eastAsia="zh-CN"/>
        </w:rPr>
        <w:t>年，采用人工或机械铲除或割除方法，尽量避免使用除草剂除草。造林当年人工除草1</w:t>
      </w:r>
      <w:r>
        <w:rPr>
          <w:rFonts w:hint="eastAsia"/>
          <w:vertAlign w:val="superscript"/>
          <w:lang w:val="en-US" w:eastAsia="zh-CN"/>
        </w:rPr>
        <w:t xml:space="preserve"> </w:t>
      </w:r>
      <w:r>
        <w:rPr>
          <w:rFonts w:hint="eastAsia"/>
          <w:lang w:val="en-US" w:eastAsia="zh-CN"/>
        </w:rPr>
        <w:t>次～</w:t>
      </w:r>
      <w:r>
        <w:rPr>
          <w:rFonts w:hint="eastAsia"/>
          <w:lang w:eastAsia="zh-CN"/>
        </w:rPr>
        <w:t>2</w:t>
      </w:r>
      <w:r>
        <w:rPr>
          <w:rFonts w:hint="eastAsia"/>
          <w:vertAlign w:val="superscript"/>
          <w:lang w:val="en-US" w:eastAsia="zh-CN"/>
        </w:rPr>
        <w:t xml:space="preserve"> </w:t>
      </w:r>
      <w:r>
        <w:rPr>
          <w:rFonts w:hint="eastAsia"/>
          <w:lang w:eastAsia="zh-CN"/>
        </w:rPr>
        <w:t>次，分别在6</w:t>
      </w:r>
      <w:r>
        <w:rPr>
          <w:rFonts w:hint="eastAsia"/>
          <w:lang w:val="en-US" w:eastAsia="zh-CN"/>
        </w:rPr>
        <w:t>月～</w:t>
      </w:r>
      <w:r>
        <w:rPr>
          <w:rFonts w:hint="eastAsia"/>
          <w:lang w:eastAsia="zh-CN"/>
        </w:rPr>
        <w:t>7月、9</w:t>
      </w:r>
      <w:r>
        <w:rPr>
          <w:rFonts w:hint="eastAsia"/>
          <w:lang w:val="en-US" w:eastAsia="zh-CN"/>
        </w:rPr>
        <w:t>月～</w:t>
      </w:r>
      <w:r>
        <w:rPr>
          <w:rFonts w:hint="eastAsia"/>
          <w:lang w:eastAsia="zh-CN"/>
        </w:rPr>
        <w:t>10月间进行，第2年人工除草2</w:t>
      </w:r>
      <w:r>
        <w:rPr>
          <w:rFonts w:hint="eastAsia"/>
          <w:vertAlign w:val="superscript"/>
          <w:lang w:val="en-US" w:eastAsia="zh-CN"/>
        </w:rPr>
        <w:t xml:space="preserve"> </w:t>
      </w:r>
      <w:r>
        <w:rPr>
          <w:rFonts w:hint="eastAsia"/>
          <w:lang w:eastAsia="zh-CN"/>
        </w:rPr>
        <w:t>次，分别在4</w:t>
      </w:r>
      <w:r>
        <w:rPr>
          <w:rFonts w:hint="eastAsia"/>
          <w:lang w:val="en-US" w:eastAsia="zh-CN"/>
        </w:rPr>
        <w:t>月～</w:t>
      </w:r>
      <w:r>
        <w:rPr>
          <w:rFonts w:hint="eastAsia"/>
          <w:lang w:eastAsia="zh-CN"/>
        </w:rPr>
        <w:t>5月、7</w:t>
      </w:r>
      <w:r>
        <w:rPr>
          <w:rFonts w:hint="eastAsia"/>
          <w:lang w:val="en-US" w:eastAsia="zh-CN"/>
        </w:rPr>
        <w:t>月～</w:t>
      </w:r>
      <w:r>
        <w:rPr>
          <w:rFonts w:hint="eastAsia"/>
          <w:lang w:eastAsia="zh-CN"/>
        </w:rPr>
        <w:t>8月间进行，第3年人工除草1</w:t>
      </w:r>
      <w:r>
        <w:rPr>
          <w:rFonts w:hint="eastAsia"/>
          <w:vertAlign w:val="superscript"/>
          <w:lang w:val="en-US" w:eastAsia="zh-CN"/>
        </w:rPr>
        <w:t xml:space="preserve"> </w:t>
      </w:r>
      <w:r>
        <w:rPr>
          <w:rFonts w:hint="eastAsia"/>
          <w:lang w:eastAsia="zh-CN"/>
        </w:rPr>
        <w:t>次，在5</w:t>
      </w:r>
      <w:r>
        <w:rPr>
          <w:rFonts w:hint="eastAsia"/>
          <w:lang w:val="en-US" w:eastAsia="zh-CN"/>
        </w:rPr>
        <w:t>月～</w:t>
      </w:r>
      <w:r>
        <w:rPr>
          <w:rFonts w:hint="eastAsia"/>
          <w:lang w:eastAsia="zh-CN"/>
        </w:rPr>
        <w:t>6月进行。</w:t>
      </w:r>
    </w:p>
    <w:p w14:paraId="31CD1714">
      <w:pPr>
        <w:pStyle w:val="105"/>
        <w:bidi w:val="0"/>
        <w:rPr>
          <w:rFonts w:hint="eastAsia"/>
          <w:lang w:eastAsia="zh-CN"/>
        </w:rPr>
      </w:pPr>
      <w:r>
        <w:rPr>
          <w:rFonts w:hint="eastAsia"/>
          <w:lang w:eastAsia="zh-CN"/>
        </w:rPr>
        <w:t>追肥</w:t>
      </w:r>
    </w:p>
    <w:p w14:paraId="4186A7C9">
      <w:pPr>
        <w:pStyle w:val="65"/>
        <w:bidi w:val="0"/>
        <w:rPr>
          <w:rFonts w:hint="eastAsia"/>
          <w:lang w:eastAsia="zh-CN"/>
        </w:rPr>
      </w:pPr>
      <w:r>
        <w:rPr>
          <w:rFonts w:hint="eastAsia"/>
          <w:lang w:eastAsia="zh-CN"/>
        </w:rPr>
        <w:t>肥料</w:t>
      </w:r>
    </w:p>
    <w:p w14:paraId="0A964E79">
      <w:pPr>
        <w:pStyle w:val="56"/>
        <w:ind w:firstLine="420"/>
        <w:rPr>
          <w:rFonts w:hint="eastAsia"/>
          <w:lang w:eastAsia="zh-CN"/>
        </w:rPr>
      </w:pPr>
      <w:r>
        <w:rPr>
          <w:rFonts w:hint="eastAsia"/>
          <w:lang w:eastAsia="zh-CN"/>
        </w:rPr>
        <w:t>宜选用桉树专用有机无机肥，肥料</w:t>
      </w:r>
      <w:r>
        <w:rPr>
          <w:rFonts w:hint="eastAsia"/>
          <w:lang w:val="en-US" w:eastAsia="zh-CN"/>
        </w:rPr>
        <w:t>应</w:t>
      </w:r>
      <w:r>
        <w:rPr>
          <w:rFonts w:hint="eastAsia"/>
          <w:lang w:eastAsia="zh-CN"/>
        </w:rPr>
        <w:t>符合GB/T</w:t>
      </w:r>
      <w:r>
        <w:rPr>
          <w:rFonts w:hint="eastAsia"/>
          <w:lang w:val="en-US" w:eastAsia="zh-CN"/>
        </w:rPr>
        <w:t xml:space="preserve"> </w:t>
      </w:r>
      <w:r>
        <w:rPr>
          <w:rFonts w:hint="eastAsia"/>
          <w:lang w:eastAsia="zh-CN"/>
        </w:rPr>
        <w:t>18877质量标准。</w:t>
      </w:r>
    </w:p>
    <w:p w14:paraId="42A8D2CC">
      <w:pPr>
        <w:pStyle w:val="65"/>
        <w:bidi w:val="0"/>
        <w:rPr>
          <w:rFonts w:hint="eastAsia"/>
          <w:lang w:eastAsia="zh-CN"/>
        </w:rPr>
      </w:pPr>
      <w:r>
        <w:rPr>
          <w:rFonts w:hint="eastAsia"/>
          <w:lang w:eastAsia="zh-CN"/>
        </w:rPr>
        <w:t>施肥方法</w:t>
      </w:r>
    </w:p>
    <w:p w14:paraId="3B15C312">
      <w:pPr>
        <w:pStyle w:val="56"/>
        <w:ind w:firstLine="420"/>
        <w:rPr>
          <w:rFonts w:hint="eastAsia"/>
          <w:lang w:val="en-US" w:eastAsia="zh-CN"/>
        </w:rPr>
      </w:pPr>
      <w:r>
        <w:rPr>
          <w:rFonts w:hint="eastAsia"/>
          <w:lang w:val="en-US" w:eastAsia="zh-CN"/>
        </w:rPr>
        <w:t>造林后连续施固体颗粒肥4</w:t>
      </w:r>
      <w:r>
        <w:rPr>
          <w:rFonts w:hint="eastAsia"/>
          <w:vertAlign w:val="superscript"/>
          <w:lang w:val="en-US" w:eastAsia="zh-CN"/>
        </w:rPr>
        <w:t xml:space="preserve"> </w:t>
      </w:r>
      <w:r>
        <w:rPr>
          <w:rFonts w:hint="eastAsia"/>
          <w:lang w:val="en-US" w:eastAsia="zh-CN"/>
        </w:rPr>
        <w:t>年，采用沟施覆土拌肥施肥方式。造林当年，栽植后10</w:t>
      </w:r>
      <w:r>
        <w:rPr>
          <w:rFonts w:hint="eastAsia"/>
          <w:vertAlign w:val="superscript"/>
          <w:lang w:val="en-US" w:eastAsia="zh-CN"/>
        </w:rPr>
        <w:t xml:space="preserve"> </w:t>
      </w:r>
      <w:r>
        <w:rPr>
          <w:rFonts w:hint="eastAsia"/>
          <w:lang w:val="en-US" w:eastAsia="zh-CN"/>
        </w:rPr>
        <w:t>d内进行第1次施肥，肥种为专用基肥，施肥量0.3</w:t>
      </w:r>
      <w:r>
        <w:rPr>
          <w:rFonts w:hint="eastAsia"/>
          <w:vertAlign w:val="superscript"/>
          <w:lang w:val="en-US" w:eastAsia="zh-CN"/>
        </w:rPr>
        <w:t xml:space="preserve"> </w:t>
      </w:r>
      <w:r>
        <w:rPr>
          <w:rFonts w:hint="eastAsia"/>
          <w:lang w:val="en-US" w:eastAsia="zh-CN"/>
        </w:rPr>
        <w:t>kg～0.5</w:t>
      </w:r>
      <w:r>
        <w:rPr>
          <w:rFonts w:hint="eastAsia"/>
          <w:vertAlign w:val="superscript"/>
          <w:lang w:val="en-US" w:eastAsia="zh-CN"/>
        </w:rPr>
        <w:t xml:space="preserve"> </w:t>
      </w:r>
      <w:r>
        <w:rPr>
          <w:rFonts w:hint="eastAsia"/>
          <w:lang w:val="en-US" w:eastAsia="zh-CN"/>
        </w:rPr>
        <w:t>kg/株，距植株两边15</w:t>
      </w:r>
      <w:r>
        <w:rPr>
          <w:rFonts w:hint="eastAsia"/>
          <w:vertAlign w:val="superscript"/>
          <w:lang w:val="en-US" w:eastAsia="zh-CN"/>
        </w:rPr>
        <w:t xml:space="preserve"> </w:t>
      </w:r>
      <w:r>
        <w:rPr>
          <w:rFonts w:hint="eastAsia"/>
          <w:lang w:val="en-US" w:eastAsia="zh-CN"/>
        </w:rPr>
        <w:t>cm～20</w:t>
      </w:r>
      <w:r>
        <w:rPr>
          <w:rFonts w:hint="eastAsia"/>
          <w:vertAlign w:val="superscript"/>
          <w:lang w:val="en-US" w:eastAsia="zh-CN"/>
        </w:rPr>
        <w:t xml:space="preserve">  </w:t>
      </w:r>
      <w:r>
        <w:rPr>
          <w:rFonts w:hint="eastAsia"/>
          <w:lang w:val="en-US" w:eastAsia="zh-CN"/>
        </w:rPr>
        <w:t>cm开沟施放；栽植后50</w:t>
      </w:r>
      <w:r>
        <w:rPr>
          <w:rFonts w:hint="eastAsia"/>
          <w:vertAlign w:val="superscript"/>
          <w:lang w:val="en-US" w:eastAsia="zh-CN"/>
        </w:rPr>
        <w:t xml:space="preserve"> </w:t>
      </w:r>
      <w:r>
        <w:rPr>
          <w:rFonts w:hint="eastAsia"/>
          <w:lang w:val="en-US" w:eastAsia="zh-CN"/>
        </w:rPr>
        <w:t>d～60</w:t>
      </w:r>
      <w:r>
        <w:rPr>
          <w:rFonts w:hint="eastAsia"/>
          <w:vertAlign w:val="superscript"/>
          <w:lang w:val="en-US" w:eastAsia="zh-CN"/>
        </w:rPr>
        <w:t xml:space="preserve"> </w:t>
      </w:r>
      <w:r>
        <w:rPr>
          <w:rFonts w:hint="eastAsia"/>
          <w:lang w:val="en-US" w:eastAsia="zh-CN"/>
        </w:rPr>
        <w:t>d，在树冠滴水线外缘开沟施肥，施肥量0.25</w:t>
      </w:r>
      <w:r>
        <w:rPr>
          <w:rFonts w:hint="eastAsia"/>
          <w:vertAlign w:val="superscript"/>
          <w:lang w:val="en-US" w:eastAsia="zh-CN"/>
        </w:rPr>
        <w:t xml:space="preserve"> </w:t>
      </w:r>
      <w:r>
        <w:rPr>
          <w:rFonts w:hint="eastAsia"/>
          <w:lang w:val="en-US" w:eastAsia="zh-CN"/>
        </w:rPr>
        <w:t>kg/株。造林后第2年～第4年，在树冠滴水线外缘开沟施肥，施肥量0.5</w:t>
      </w:r>
      <w:r>
        <w:rPr>
          <w:rFonts w:hint="eastAsia"/>
          <w:vertAlign w:val="superscript"/>
          <w:lang w:val="en-US" w:eastAsia="zh-CN"/>
        </w:rPr>
        <w:t xml:space="preserve"> </w:t>
      </w:r>
      <w:r>
        <w:rPr>
          <w:rFonts w:hint="eastAsia"/>
          <w:lang w:val="en-US" w:eastAsia="zh-CN"/>
        </w:rPr>
        <w:t>kg～0.75</w:t>
      </w:r>
      <w:r>
        <w:rPr>
          <w:rFonts w:hint="eastAsia"/>
          <w:vertAlign w:val="superscript"/>
          <w:lang w:val="en-US" w:eastAsia="zh-CN"/>
        </w:rPr>
        <w:t xml:space="preserve"> </w:t>
      </w:r>
      <w:r>
        <w:rPr>
          <w:rFonts w:hint="eastAsia"/>
          <w:lang w:val="en-US" w:eastAsia="zh-CN"/>
        </w:rPr>
        <w:t>kg/株。</w:t>
      </w:r>
    </w:p>
    <w:p w14:paraId="52C1253F">
      <w:pPr>
        <w:pStyle w:val="104"/>
        <w:bidi w:val="0"/>
        <w:rPr>
          <w:rFonts w:hint="eastAsia"/>
          <w:lang w:val="en-US" w:eastAsia="zh-CN"/>
        </w:rPr>
      </w:pPr>
      <w:bookmarkStart w:id="53" w:name="_Toc24041"/>
      <w:r>
        <w:rPr>
          <w:rFonts w:hint="eastAsia"/>
          <w:lang w:val="en-US" w:eastAsia="zh-CN"/>
        </w:rPr>
        <w:t>病虫害防治</w:t>
      </w:r>
      <w:bookmarkEnd w:id="53"/>
    </w:p>
    <w:p w14:paraId="30E7DF61">
      <w:pPr>
        <w:pStyle w:val="56"/>
        <w:ind w:firstLine="420"/>
        <w:rPr>
          <w:rFonts w:hint="eastAsia"/>
          <w:lang w:val="en-US" w:eastAsia="zh-CN"/>
        </w:rPr>
      </w:pPr>
      <w:r>
        <w:rPr>
          <w:rFonts w:hint="eastAsia"/>
          <w:lang w:val="en-US" w:eastAsia="zh-CN"/>
        </w:rPr>
        <w:t>造林后应加强病虫害监测，做到“防早、防少、防了”，造林主要病虫害有油桐尺蠖、桉蝙蛾、白蚁、木虱、蚜虫、焦枯病、轮斑病、青枯病等，农药使用应符合GB/T 8321（所有部分）的规定。</w:t>
      </w:r>
    </w:p>
    <w:p w14:paraId="16804DED">
      <w:pPr>
        <w:pStyle w:val="104"/>
        <w:bidi w:val="0"/>
        <w:rPr>
          <w:rFonts w:hint="eastAsia"/>
          <w:lang w:val="en-US" w:eastAsia="zh-CN"/>
        </w:rPr>
      </w:pPr>
      <w:bookmarkStart w:id="54" w:name="_Toc31394"/>
      <w:r>
        <w:rPr>
          <w:rFonts w:hint="eastAsia"/>
          <w:lang w:val="en-US" w:eastAsia="zh-CN"/>
        </w:rPr>
        <w:t>档案管理</w:t>
      </w:r>
      <w:bookmarkEnd w:id="54"/>
    </w:p>
    <w:p w14:paraId="7050D09A">
      <w:pPr>
        <w:pStyle w:val="56"/>
        <w:ind w:firstLine="420"/>
        <w:rPr>
          <w:rFonts w:hint="default"/>
          <w:lang w:val="en-US"/>
        </w:rPr>
      </w:pPr>
      <w:r>
        <w:rPr>
          <w:rFonts w:hint="eastAsia"/>
          <w:lang w:val="en-US" w:eastAsia="zh-CN"/>
        </w:rPr>
        <w:t>档案管理应符合</w:t>
      </w:r>
      <w:r>
        <w:rPr>
          <w:rFonts w:hint="eastAsia" w:ascii="宋体" w:hAnsi="宋体" w:eastAsia="宋体" w:cs="宋体"/>
          <w:color w:val="000000"/>
          <w:kern w:val="0"/>
          <w:sz w:val="21"/>
          <w:szCs w:val="21"/>
          <w:lang w:val="en-US" w:eastAsia="zh-CN" w:bidi="ar"/>
        </w:rPr>
        <w:t>GB/T 15776的要求。</w:t>
      </w:r>
    </w:p>
    <w:p w14:paraId="01B25BE4">
      <w:pPr>
        <w:pStyle w:val="56"/>
        <w:ind w:firstLine="420"/>
      </w:pPr>
    </w:p>
    <w:p w14:paraId="61458EBC">
      <w:pPr>
        <w:pStyle w:val="56"/>
        <w:ind w:firstLine="420"/>
      </w:pPr>
    </w:p>
    <w:bookmarkEnd w:id="23"/>
    <w:p w14:paraId="08848A8E">
      <w:pPr>
        <w:pStyle w:val="56"/>
        <w:bidi w:val="0"/>
        <w:ind w:firstLine="0" w:firstLineChars="0"/>
        <w:jc w:val="center"/>
        <w:rPr>
          <w:rFonts w:hint="eastAsia" w:eastAsia="宋体"/>
          <w:lang w:eastAsia="zh-CN"/>
        </w:rPr>
      </w:pPr>
      <w:bookmarkStart w:id="55" w:name="BookMark8"/>
      <w:r>
        <w:rPr>
          <w:rFonts w:hint="eastAsia" w:eastAsia="宋体"/>
          <w:lang w:eastAsia="zh-CN"/>
        </w:rPr>
        <w:drawing>
          <wp:inline distT="0" distB="0" distL="114300" distR="114300">
            <wp:extent cx="1485900" cy="317500"/>
            <wp:effectExtent l="0" t="0" r="0" b="635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7"/>
                    <a:stretch>
                      <a:fillRect/>
                    </a:stretch>
                  </pic:blipFill>
                  <pic:spPr>
                    <a:xfrm>
                      <a:off x="0" y="0"/>
                      <a:ext cx="1485900" cy="317500"/>
                    </a:xfrm>
                    <a:prstGeom prst="rect">
                      <a:avLst/>
                    </a:prstGeom>
                  </pic:spPr>
                </pic:pic>
              </a:graphicData>
            </a:graphic>
          </wp:inline>
        </w:drawing>
      </w:r>
      <w:bookmarkEnd w:id="55"/>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3904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F2F5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ADFD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0703D">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27918">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9F4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4D8E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32C38">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07A0">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Full" w:cryptAlgorithmClass="hash" w:cryptAlgorithmType="typeAny" w:cryptAlgorithmSid="4" w:cryptSpinCount="0" w:hash="fDChC9qcFhRi67HKfeUcPRtCm94=" w:salt="QK7HwL23mXZgnRCLnLcFg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49651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9CB18F3"/>
    <w:rsid w:val="263E5DD3"/>
    <w:rsid w:val="32F2221D"/>
    <w:rsid w:val="54CE5345"/>
    <w:rsid w:val="5649651B"/>
    <w:rsid w:val="6E7268B4"/>
    <w:rsid w:val="72AB0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554C8FE5DA4B9FB292E64524B3D244"/>
        <w:style w:val=""/>
        <w:category>
          <w:name w:val="常规"/>
          <w:gallery w:val="placeholder"/>
        </w:category>
        <w:types>
          <w:type w:val="bbPlcHdr"/>
        </w:types>
        <w:behaviors>
          <w:behavior w:val="content"/>
        </w:behaviors>
        <w:description w:val=""/>
        <w:guid w:val="{0E6328F9-7DAE-4F4B-8BE2-B643D07C381F}"/>
      </w:docPartPr>
      <w:docPartBody>
        <w:p w14:paraId="279BD280">
          <w:pPr>
            <w:pStyle w:val="5"/>
          </w:pPr>
          <w:r>
            <w:rPr>
              <w:rStyle w:val="4"/>
              <w:rFonts w:hint="eastAsia"/>
            </w:rPr>
            <w:t>单击或点击此处输入文字。</w:t>
          </w:r>
        </w:p>
      </w:docPartBody>
    </w:docPart>
    <w:docPart>
      <w:docPartPr>
        <w:name w:val="7AB8F6F630504AF19735832308C14B5B"/>
        <w:style w:val=""/>
        <w:category>
          <w:name w:val="常规"/>
          <w:gallery w:val="placeholder"/>
        </w:category>
        <w:types>
          <w:type w:val="bbPlcHdr"/>
        </w:types>
        <w:behaviors>
          <w:behavior w:val="content"/>
        </w:behaviors>
        <w:description w:val=""/>
        <w:guid w:val="{00C9875D-2290-4439-AF2C-93E8AD8DB64A}"/>
      </w:docPartPr>
      <w:docPartBody>
        <w:p w14:paraId="70741096">
          <w:pPr>
            <w:pStyle w:val="6"/>
          </w:pPr>
          <w:r>
            <w:rPr>
              <w:rStyle w:val="4"/>
              <w:rFonts w:hint="eastAsia"/>
            </w:rPr>
            <w:t>选择一项。</w:t>
          </w:r>
        </w:p>
      </w:docPartBody>
    </w:docPart>
    <w:docPart>
      <w:docPartPr>
        <w:name w:val="E2E4DD8F30F7499B8F2E9EF63130012B"/>
        <w:style w:val=""/>
        <w:category>
          <w:name w:val="常规"/>
          <w:gallery w:val="placeholder"/>
        </w:category>
        <w:types>
          <w:type w:val="bbPlcHdr"/>
        </w:types>
        <w:behaviors>
          <w:behavior w:val="content"/>
        </w:behaviors>
        <w:description w:val=""/>
        <w:guid w:val="{22DCECEC-06CC-45AD-BEEE-CDD764C45426}"/>
      </w:docPartPr>
      <w:docPartBody>
        <w:p w14:paraId="40D6069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4E"/>
    <w:rsid w:val="000A4842"/>
    <w:rsid w:val="002A08C5"/>
    <w:rsid w:val="0088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37554C8FE5DA4B9FB292E64524B3D2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AB8F6F630504AF19735832308C14B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2E4DD8F30F7499B8F2E9EF63130012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6</Pages>
  <Words>1907</Words>
  <Characters>2249</Characters>
  <Lines>46</Lines>
  <Paragraphs>49</Paragraphs>
  <TotalTime>334</TotalTime>
  <ScaleCrop>false</ScaleCrop>
  <LinksUpToDate>false</LinksUpToDate>
  <CharactersWithSpaces>2394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2025-01-23T01:08:00Z</dcterms:created>
  <dc:creator>弥撒夜</dc:creator>
  <dc:description>&lt;config cover="true" show_menu="true" version="1.0.0" doctype="SDKXY"&gt;_x000d_
&lt;/config&gt;</dc:description>
  <cp:lastModifiedBy>弥撒夜</cp:lastModifiedBy>
  <dcterms:modified xsi:type="dcterms:W3CDTF">2025-04-10T07:58:44Z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D84E2B1069AD4AF9A830254590AB178B_11</vt:lpwstr>
  </property>
  <property fmtid="{D5CDD505-2E9C-101B-9397-08002B2CF9AE}" pid="15" name="KSOTemplateDocerSaveRecord">
    <vt:lpwstr>eyJoZGlkIjoiOGJlZjk2MTNiZDcxZGE5OTVlNTg1YjYyMDM5NGE4N2IiLCJ1c2VySWQiOiI0NjIyMzA1OTAifQ==</vt:lpwstr>
  </property>
  <property fmtid="{D5CDD505-2E9C-101B-9397-08002B2CF9AE}" pid="16" name="KSOProductBuildVer">
    <vt:lpwstr>2052-12.1.0.20784</vt:lpwstr>
  </property>
</Properties>
</file>