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822F3B">
      <w:pPr>
        <w:pStyle w:val="56"/>
        <w:keepNext w:val="0"/>
        <w:keepLines w:val="0"/>
        <w:pageBreakBefore w:val="0"/>
        <w:widowControl/>
        <w:kinsoku/>
        <w:wordWrap/>
        <w:overflowPunct/>
        <w:topLinePunct w:val="0"/>
        <w:autoSpaceDE/>
        <w:autoSpaceDN/>
        <w:bidi w:val="0"/>
        <w:adjustRightInd/>
        <w:snapToGrid/>
        <w:spacing w:before="0" w:after="0" w:line="640" w:lineRule="exact"/>
        <w:textAlignment w:val="auto"/>
        <w:rPr>
          <w:rFonts w:hint="eastAsia" w:ascii="方正小标宋_GBK" w:hAnsi="方正小标宋_GBK" w:eastAsia="方正小标宋_GBK" w:cs="方正小标宋_GBK"/>
          <w:color w:val="auto"/>
          <w:sz w:val="44"/>
          <w:szCs w:val="44"/>
        </w:rPr>
      </w:pPr>
      <w:r>
        <w:rPr>
          <w:rFonts w:hint="eastAsia" w:ascii="方正小标宋_GBK" w:hAnsi="方正小标宋_GBK" w:eastAsia="方正小标宋_GBK" w:cs="方正小标宋_GBK"/>
          <w:color w:val="auto"/>
          <w:sz w:val="44"/>
          <w:szCs w:val="44"/>
        </w:rPr>
        <w:t>团体标准《</w:t>
      </w:r>
      <w:sdt>
        <w:sdtPr>
          <w:rPr>
            <w:rFonts w:hint="eastAsia" w:ascii="方正小标宋_GBK" w:hAnsi="方正小标宋_GBK" w:eastAsia="方正小标宋_GBK" w:cs="方正小标宋_GBK"/>
            <w:sz w:val="44"/>
            <w:szCs w:val="44"/>
          </w:rPr>
          <w:tag w:val="NEW_STAND_NAME"/>
          <w:id w:val="595910757"/>
          <w:lock w:val="sdtLocked"/>
          <w:placeholder>
            <w:docPart w:val="{747c2ba0-ef70-4b6c-b4b9-df833ad3757b}"/>
          </w:placeholder>
        </w:sdtPr>
        <w:sdtEndPr>
          <w:rPr>
            <w:rFonts w:hint="eastAsia" w:ascii="方正小标宋_GBK" w:hAnsi="方正小标宋_GBK" w:eastAsia="方正小标宋_GBK" w:cs="方正小标宋_GBK"/>
            <w:sz w:val="44"/>
            <w:szCs w:val="44"/>
          </w:rPr>
        </w:sdtEndPr>
        <w:sdtContent>
          <w:bookmarkStart w:id="0" w:name="NEW_STAND_NAME"/>
          <w:r>
            <w:rPr>
              <w:rFonts w:hint="eastAsia" w:ascii="方正小标宋_GBK" w:hAnsi="方正小标宋_GBK" w:eastAsia="方正小标宋_GBK" w:cs="方正小标宋_GBK"/>
              <w:sz w:val="44"/>
              <w:szCs w:val="44"/>
            </w:rPr>
            <w:t>桉树</w:t>
          </w:r>
          <w:r>
            <w:rPr>
              <w:rFonts w:hint="eastAsia" w:ascii="方正小标宋_GBK" w:hAnsi="方正小标宋_GBK" w:eastAsia="方正小标宋_GBK" w:cs="方正小标宋_GBK"/>
              <w:sz w:val="44"/>
              <w:szCs w:val="44"/>
              <w:lang w:val="en-US" w:eastAsia="zh-CN"/>
            </w:rPr>
            <w:t>更新免炼山造林</w:t>
          </w:r>
          <w:r>
            <w:rPr>
              <w:rFonts w:hint="eastAsia" w:ascii="方正小标宋_GBK" w:hAnsi="方正小标宋_GBK" w:eastAsia="方正小标宋_GBK" w:cs="方正小标宋_GBK"/>
              <w:sz w:val="44"/>
              <w:szCs w:val="44"/>
            </w:rPr>
            <w:t>技术规程</w:t>
          </w:r>
        </w:sdtContent>
      </w:sdt>
      <w:bookmarkEnd w:id="0"/>
      <w:r>
        <w:rPr>
          <w:rFonts w:hint="eastAsia" w:ascii="方正小标宋_GBK" w:hAnsi="方正小标宋_GBK" w:eastAsia="方正小标宋_GBK" w:cs="方正小标宋_GBK"/>
          <w:color w:val="auto"/>
          <w:sz w:val="44"/>
          <w:szCs w:val="44"/>
        </w:rPr>
        <w:t>》编制说明</w:t>
      </w:r>
    </w:p>
    <w:p w14:paraId="74ED4CBA">
      <w:pPr>
        <w:keepNext w:val="0"/>
        <w:keepLines w:val="0"/>
        <w:pageBreakBefore w:val="0"/>
        <w:kinsoku/>
        <w:wordWrap/>
        <w:overflowPunct/>
        <w:topLinePunct w:val="0"/>
        <w:autoSpaceDE/>
        <w:autoSpaceDN/>
        <w:bidi w:val="0"/>
        <w:adjustRightInd/>
        <w:snapToGrid/>
        <w:spacing w:line="580" w:lineRule="exact"/>
        <w:ind w:firstLine="640" w:firstLineChars="200"/>
        <w:textAlignment w:val="auto"/>
        <w:rPr>
          <w:rFonts w:hint="eastAsia" w:ascii="黑体" w:hAnsi="黑体" w:eastAsia="黑体" w:cs="黑体"/>
          <w:bCs/>
          <w:color w:val="auto"/>
          <w:sz w:val="32"/>
          <w:szCs w:val="32"/>
        </w:rPr>
      </w:pPr>
    </w:p>
    <w:p w14:paraId="5DE10E10">
      <w:pPr>
        <w:keepNext w:val="0"/>
        <w:keepLines w:val="0"/>
        <w:pageBreakBefore w:val="0"/>
        <w:kinsoku/>
        <w:wordWrap/>
        <w:overflowPunct/>
        <w:topLinePunct w:val="0"/>
        <w:autoSpaceDE/>
        <w:autoSpaceDN/>
        <w:bidi w:val="0"/>
        <w:adjustRightInd/>
        <w:snapToGrid/>
        <w:spacing w:line="580" w:lineRule="exact"/>
        <w:ind w:firstLine="640" w:firstLineChars="200"/>
        <w:textAlignment w:val="auto"/>
        <w:rPr>
          <w:rFonts w:hint="eastAsia" w:ascii="黑体" w:hAnsi="黑体" w:eastAsia="黑体" w:cs="黑体"/>
          <w:bCs/>
          <w:color w:val="auto"/>
          <w:sz w:val="32"/>
          <w:szCs w:val="32"/>
          <w:lang w:eastAsia="zh-CN"/>
        </w:rPr>
      </w:pPr>
      <w:r>
        <w:rPr>
          <w:rFonts w:hint="eastAsia" w:ascii="黑体" w:hAnsi="黑体" w:eastAsia="黑体" w:cs="黑体"/>
          <w:bCs/>
          <w:color w:val="auto"/>
          <w:sz w:val="32"/>
          <w:szCs w:val="32"/>
        </w:rPr>
        <w:t>一、任务来源</w:t>
      </w:r>
      <w:r>
        <w:rPr>
          <w:rFonts w:hint="eastAsia" w:ascii="黑体" w:hAnsi="黑体" w:eastAsia="黑体" w:cs="黑体"/>
          <w:bCs/>
          <w:color w:val="auto"/>
          <w:sz w:val="32"/>
          <w:szCs w:val="32"/>
          <w:lang w:eastAsia="zh-CN"/>
        </w:rPr>
        <w:t>及起草单位</w:t>
      </w:r>
    </w:p>
    <w:p w14:paraId="4A21E675">
      <w:pPr>
        <w:keepNext w:val="0"/>
        <w:keepLines w:val="0"/>
        <w:pageBreakBefore w:val="0"/>
        <w:kinsoku/>
        <w:wordWrap/>
        <w:overflowPunct/>
        <w:topLinePunct w:val="0"/>
        <w:autoSpaceDE/>
        <w:autoSpaceDN/>
        <w:bidi w:val="0"/>
        <w:adjustRightInd/>
        <w:snapToGrid/>
        <w:spacing w:line="580" w:lineRule="exact"/>
        <w:ind w:firstLine="640" w:firstLineChars="200"/>
        <w:textAlignment w:val="auto"/>
        <w:rPr>
          <w:rFonts w:hint="eastAsia" w:ascii="仿宋_GB2312" w:hAnsi="宋体" w:eastAsia="仿宋_GB2312"/>
          <w:color w:val="auto"/>
          <w:sz w:val="32"/>
          <w:szCs w:val="28"/>
          <w:lang w:val="zh-CN"/>
        </w:rPr>
      </w:pPr>
      <w:r>
        <w:rPr>
          <w:rFonts w:hint="eastAsia" w:ascii="仿宋_GB2312" w:hAnsi="宋体" w:eastAsia="仿宋_GB2312"/>
          <w:color w:val="auto"/>
          <w:sz w:val="32"/>
          <w:szCs w:val="28"/>
          <w:lang w:val="zh-CN"/>
        </w:rPr>
        <w:t>根据广西标准化协会《关于下达</w:t>
      </w:r>
      <w:r>
        <w:rPr>
          <w:rFonts w:hint="eastAsia" w:ascii="仿宋_GB2312" w:hAnsi="宋体" w:eastAsia="仿宋_GB2312"/>
          <w:color w:val="C00000"/>
          <w:sz w:val="32"/>
          <w:szCs w:val="28"/>
          <w:lang w:val="zh-CN"/>
        </w:rPr>
        <w:t>202</w:t>
      </w:r>
      <w:r>
        <w:rPr>
          <w:rFonts w:hint="eastAsia" w:ascii="仿宋_GB2312" w:hAnsi="宋体" w:eastAsia="仿宋_GB2312"/>
          <w:color w:val="C00000"/>
          <w:sz w:val="32"/>
          <w:szCs w:val="28"/>
          <w:lang w:val="en-US" w:eastAsia="zh-CN"/>
        </w:rPr>
        <w:t>4</w:t>
      </w:r>
      <w:r>
        <w:rPr>
          <w:rFonts w:hint="eastAsia" w:ascii="仿宋_GB2312" w:hAnsi="宋体" w:eastAsia="仿宋_GB2312"/>
          <w:color w:val="C00000"/>
          <w:sz w:val="32"/>
          <w:szCs w:val="28"/>
          <w:lang w:val="zh-CN"/>
        </w:rPr>
        <w:t>年第</w:t>
      </w:r>
      <w:r>
        <w:rPr>
          <w:rFonts w:hint="eastAsia" w:ascii="仿宋_GB2312" w:hAnsi="宋体" w:eastAsia="仿宋_GB2312"/>
          <w:color w:val="C00000"/>
          <w:sz w:val="32"/>
          <w:szCs w:val="28"/>
          <w:lang w:val="en-US" w:eastAsia="zh-CN"/>
        </w:rPr>
        <w:t>二十二</w:t>
      </w:r>
      <w:r>
        <w:rPr>
          <w:rFonts w:hint="eastAsia" w:ascii="仿宋_GB2312" w:hAnsi="宋体" w:eastAsia="仿宋_GB2312"/>
          <w:color w:val="C00000"/>
          <w:sz w:val="32"/>
          <w:szCs w:val="28"/>
          <w:lang w:val="zh-CN"/>
        </w:rPr>
        <w:t>批</w:t>
      </w:r>
      <w:r>
        <w:rPr>
          <w:rFonts w:hint="eastAsia" w:ascii="仿宋_GB2312" w:hAnsi="宋体" w:eastAsia="仿宋_GB2312"/>
          <w:color w:val="auto"/>
          <w:sz w:val="32"/>
          <w:szCs w:val="28"/>
          <w:lang w:val="zh-CN"/>
        </w:rPr>
        <w:t>团体标准制修订项目计划的</w:t>
      </w:r>
      <w:r>
        <w:rPr>
          <w:rFonts w:hint="eastAsia" w:ascii="仿宋_GB2312" w:hAnsi="宋体" w:eastAsia="仿宋_GB2312"/>
          <w:color w:val="auto"/>
          <w:sz w:val="32"/>
          <w:szCs w:val="28"/>
          <w:lang w:val="en-US" w:eastAsia="zh-CN"/>
        </w:rPr>
        <w:t>通</w:t>
      </w:r>
      <w:r>
        <w:rPr>
          <w:rFonts w:hint="eastAsia" w:ascii="仿宋_GB2312" w:hAnsi="宋体" w:eastAsia="仿宋_GB2312"/>
          <w:color w:val="auto"/>
          <w:sz w:val="32"/>
          <w:szCs w:val="28"/>
          <w:lang w:val="zh-CN"/>
        </w:rPr>
        <w:t>知》（</w:t>
      </w:r>
      <w:r>
        <w:rPr>
          <w:rFonts w:hint="eastAsia" w:ascii="仿宋_GB2312" w:hAnsi="宋体" w:eastAsia="仿宋_GB2312"/>
          <w:color w:val="C00000"/>
          <w:sz w:val="32"/>
          <w:szCs w:val="28"/>
          <w:lang w:val="zh-CN"/>
        </w:rPr>
        <w:t>桂标协</w:t>
      </w:r>
      <w:r>
        <w:rPr>
          <w:rFonts w:hint="eastAsia" w:ascii="仿宋_GB2312" w:hAnsi="微软雅黑" w:eastAsia="仿宋_GB2312" w:cs="微软雅黑"/>
          <w:color w:val="C00000"/>
          <w:sz w:val="32"/>
          <w:szCs w:val="28"/>
          <w:lang w:val="zh-CN"/>
        </w:rPr>
        <w:t>〔</w:t>
      </w:r>
      <w:r>
        <w:rPr>
          <w:rFonts w:hint="eastAsia" w:ascii="仿宋_GB2312" w:hAnsi="宋体" w:eastAsia="仿宋_GB2312"/>
          <w:color w:val="C00000"/>
          <w:sz w:val="32"/>
          <w:szCs w:val="28"/>
          <w:lang w:val="zh-CN"/>
        </w:rPr>
        <w:t>202</w:t>
      </w:r>
      <w:r>
        <w:rPr>
          <w:rFonts w:hint="eastAsia" w:ascii="仿宋_GB2312" w:hAnsi="宋体" w:eastAsia="仿宋_GB2312"/>
          <w:color w:val="C00000"/>
          <w:sz w:val="32"/>
          <w:szCs w:val="28"/>
          <w:lang w:val="en-US" w:eastAsia="zh-CN"/>
        </w:rPr>
        <w:t>4</w:t>
      </w:r>
      <w:r>
        <w:rPr>
          <w:rFonts w:hint="eastAsia" w:ascii="仿宋_GB2312" w:hAnsi="微软雅黑" w:eastAsia="仿宋_GB2312" w:cs="微软雅黑"/>
          <w:color w:val="C00000"/>
          <w:sz w:val="32"/>
          <w:szCs w:val="28"/>
          <w:lang w:val="zh-CN"/>
        </w:rPr>
        <w:t>〕</w:t>
      </w:r>
      <w:r>
        <w:rPr>
          <w:rFonts w:hint="eastAsia" w:ascii="仿宋_GB2312" w:hAnsi="宋体" w:eastAsia="仿宋_GB2312"/>
          <w:color w:val="C00000"/>
          <w:sz w:val="32"/>
          <w:szCs w:val="28"/>
          <w:lang w:val="en-US" w:eastAsia="zh-CN"/>
        </w:rPr>
        <w:t>164</w:t>
      </w:r>
      <w:r>
        <w:rPr>
          <w:rFonts w:hint="eastAsia" w:ascii="仿宋_GB2312" w:hAnsi="宋体" w:eastAsia="仿宋_GB2312"/>
          <w:color w:val="C00000"/>
          <w:sz w:val="32"/>
          <w:szCs w:val="28"/>
          <w:lang w:val="zh-CN"/>
        </w:rPr>
        <w:t>号</w:t>
      </w:r>
      <w:r>
        <w:rPr>
          <w:rFonts w:hint="eastAsia" w:ascii="仿宋_GB2312" w:hAnsi="宋体" w:eastAsia="仿宋_GB2312"/>
          <w:color w:val="auto"/>
          <w:sz w:val="32"/>
          <w:szCs w:val="28"/>
          <w:lang w:val="zh-CN"/>
        </w:rPr>
        <w:t>）文件精神，</w:t>
      </w:r>
      <w:r>
        <w:rPr>
          <w:rFonts w:hint="eastAsia" w:ascii="仿宋_GB2312" w:hAnsi="宋体" w:eastAsia="仿宋_GB2312"/>
          <w:color w:val="auto"/>
          <w:sz w:val="32"/>
          <w:szCs w:val="28"/>
          <w:lang w:val="en-US" w:eastAsia="zh-CN"/>
        </w:rPr>
        <w:t>经</w:t>
      </w:r>
      <w:r>
        <w:rPr>
          <w:rFonts w:hint="eastAsia" w:ascii="仿宋_GB2312" w:hAnsi="宋体" w:eastAsia="仿宋_GB2312"/>
          <w:color w:val="auto"/>
          <w:sz w:val="32"/>
          <w:szCs w:val="28"/>
          <w:lang w:val="zh-CN"/>
        </w:rPr>
        <w:t>广西林学会提出，由广西林学会、</w:t>
      </w:r>
      <w:r>
        <w:rPr>
          <w:rFonts w:hint="eastAsia" w:ascii="仿宋" w:hAnsi="仿宋" w:eastAsia="仿宋" w:cs="仿宋"/>
          <w:sz w:val="32"/>
          <w:szCs w:val="32"/>
        </w:rPr>
        <w:t>广西壮族自治区国有大桂山林场、</w:t>
      </w:r>
      <w:r>
        <w:rPr>
          <w:rFonts w:hint="eastAsia" w:ascii="仿宋" w:hAnsi="仿宋" w:eastAsia="仿宋" w:cs="仿宋"/>
          <w:sz w:val="32"/>
          <w:szCs w:val="32"/>
          <w:lang w:eastAsia="zh-CN"/>
        </w:rPr>
        <w:t>中南林业科技大学</w:t>
      </w:r>
      <w:r>
        <w:rPr>
          <w:rFonts w:hint="eastAsia" w:ascii="仿宋" w:hAnsi="仿宋" w:eastAsia="仿宋" w:cs="仿宋"/>
          <w:sz w:val="32"/>
          <w:szCs w:val="32"/>
        </w:rPr>
        <w:t>、广西</w:t>
      </w:r>
      <w:r>
        <w:rPr>
          <w:rFonts w:hint="eastAsia" w:ascii="仿宋" w:hAnsi="仿宋" w:eastAsia="仿宋" w:cs="仿宋"/>
          <w:sz w:val="32"/>
          <w:szCs w:val="32"/>
          <w:lang w:eastAsia="zh-CN"/>
        </w:rPr>
        <w:t>地源之本肥业有限公司</w:t>
      </w:r>
      <w:r>
        <w:rPr>
          <w:rFonts w:hint="eastAsia" w:ascii="仿宋" w:hAnsi="仿宋" w:eastAsia="仿宋" w:cs="仿宋"/>
          <w:sz w:val="32"/>
          <w:szCs w:val="32"/>
        </w:rPr>
        <w:t>、</w:t>
      </w:r>
      <w:r>
        <w:rPr>
          <w:rFonts w:hint="eastAsia" w:ascii="仿宋" w:hAnsi="仿宋" w:eastAsia="仿宋" w:cs="仿宋"/>
          <w:sz w:val="32"/>
          <w:szCs w:val="32"/>
          <w:lang w:eastAsia="zh-CN"/>
        </w:rPr>
        <w:t>清远市中联农林有限公司</w:t>
      </w:r>
      <w:r>
        <w:rPr>
          <w:rFonts w:hint="eastAsia" w:ascii="仿宋" w:hAnsi="仿宋" w:eastAsia="仿宋" w:cs="仿宋"/>
          <w:color w:val="auto"/>
          <w:sz w:val="32"/>
          <w:szCs w:val="32"/>
          <w:lang w:val="zh-CN"/>
        </w:rPr>
        <w:t>等</w:t>
      </w:r>
      <w:r>
        <w:rPr>
          <w:rFonts w:hint="eastAsia" w:ascii="仿宋_GB2312" w:hAnsi="宋体" w:eastAsia="仿宋_GB2312"/>
          <w:color w:val="auto"/>
          <w:sz w:val="32"/>
          <w:szCs w:val="28"/>
          <w:lang w:val="zh-CN"/>
        </w:rPr>
        <w:t>单位共同起草团体标准</w:t>
      </w:r>
      <w:r>
        <w:rPr>
          <w:rFonts w:hint="eastAsia" w:ascii="仿宋" w:hAnsi="仿宋" w:eastAsia="仿宋" w:cs="仿宋"/>
          <w:color w:val="auto"/>
          <w:sz w:val="32"/>
          <w:szCs w:val="32"/>
          <w:lang w:val="zh-CN"/>
        </w:rPr>
        <w:t>《</w:t>
      </w:r>
      <w:sdt>
        <w:sdtPr>
          <w:rPr>
            <w:rFonts w:hint="eastAsia" w:ascii="仿宋" w:hAnsi="仿宋" w:eastAsia="仿宋" w:cs="仿宋"/>
            <w:sz w:val="32"/>
            <w:szCs w:val="32"/>
          </w:rPr>
          <w:tag w:val="NEW_STAND_NAME"/>
          <w:id w:val="147452303"/>
          <w:lock w:val="sdtLocked"/>
          <w:placeholder>
            <w:docPart w:val="{b862e90c-ab14-4781-ae15-aa6dc1e3dfdc}"/>
          </w:placeholder>
        </w:sdtPr>
        <w:sdtEndPr>
          <w:rPr>
            <w:rFonts w:hint="eastAsia" w:ascii="仿宋" w:hAnsi="仿宋" w:eastAsia="仿宋" w:cs="仿宋"/>
            <w:b w:val="0"/>
            <w:bCs w:val="0"/>
            <w:sz w:val="32"/>
            <w:szCs w:val="32"/>
          </w:rPr>
        </w:sdtEndPr>
        <w:sdtContent>
          <w:r>
            <w:rPr>
              <w:rFonts w:hint="eastAsia" w:ascii="仿宋" w:hAnsi="仿宋" w:eastAsia="仿宋" w:cs="仿宋"/>
              <w:b w:val="0"/>
              <w:bCs w:val="0"/>
              <w:sz w:val="32"/>
              <w:szCs w:val="32"/>
            </w:rPr>
            <w:t>桉树</w:t>
          </w:r>
          <w:r>
            <w:rPr>
              <w:rFonts w:hint="eastAsia" w:ascii="仿宋" w:hAnsi="仿宋" w:eastAsia="仿宋" w:cs="仿宋"/>
              <w:b w:val="0"/>
              <w:bCs w:val="0"/>
              <w:sz w:val="32"/>
              <w:szCs w:val="32"/>
              <w:lang w:val="en-US" w:eastAsia="zh-CN"/>
            </w:rPr>
            <w:t>更新免炼山造林</w:t>
          </w:r>
          <w:r>
            <w:rPr>
              <w:rFonts w:hint="eastAsia" w:ascii="仿宋" w:hAnsi="仿宋" w:eastAsia="仿宋" w:cs="仿宋"/>
              <w:b w:val="0"/>
              <w:bCs w:val="0"/>
              <w:sz w:val="32"/>
              <w:szCs w:val="32"/>
            </w:rPr>
            <w:t>技术规程</w:t>
          </w:r>
        </w:sdtContent>
      </w:sdt>
      <w:r>
        <w:rPr>
          <w:rFonts w:hint="eastAsia" w:ascii="仿宋" w:hAnsi="仿宋" w:eastAsia="仿宋" w:cs="仿宋"/>
          <w:color w:val="auto"/>
          <w:sz w:val="32"/>
          <w:szCs w:val="32"/>
          <w:lang w:val="zh-CN"/>
        </w:rPr>
        <w:t>》</w:t>
      </w:r>
      <w:r>
        <w:rPr>
          <w:rFonts w:hint="eastAsia" w:ascii="仿宋_GB2312" w:hAnsi="宋体" w:eastAsia="仿宋_GB2312"/>
          <w:color w:val="auto"/>
          <w:sz w:val="32"/>
          <w:szCs w:val="28"/>
          <w:lang w:val="zh-CN"/>
        </w:rPr>
        <w:t>(项目编号：</w:t>
      </w:r>
      <w:r>
        <w:rPr>
          <w:rFonts w:hint="eastAsia" w:ascii="仿宋_GB2312" w:hAnsi="宋体" w:eastAsia="仿宋_GB2312"/>
          <w:color w:val="C00000"/>
          <w:sz w:val="32"/>
          <w:szCs w:val="28"/>
          <w:lang w:val="zh-CN"/>
        </w:rPr>
        <w:t>202</w:t>
      </w:r>
      <w:r>
        <w:rPr>
          <w:rFonts w:hint="eastAsia" w:ascii="仿宋_GB2312" w:hAnsi="宋体" w:eastAsia="仿宋_GB2312"/>
          <w:color w:val="C00000"/>
          <w:sz w:val="32"/>
          <w:szCs w:val="28"/>
          <w:lang w:val="en-US" w:eastAsia="zh-CN"/>
        </w:rPr>
        <w:t>4</w:t>
      </w:r>
      <w:r>
        <w:rPr>
          <w:rFonts w:hint="eastAsia" w:ascii="仿宋_GB2312" w:hAnsi="宋体" w:eastAsia="仿宋_GB2312"/>
          <w:color w:val="C00000"/>
          <w:sz w:val="32"/>
          <w:szCs w:val="28"/>
          <w:lang w:val="zh-CN"/>
        </w:rPr>
        <w:t>-</w:t>
      </w:r>
      <w:r>
        <w:rPr>
          <w:rFonts w:hint="eastAsia" w:ascii="仿宋_GB2312" w:hAnsi="宋体" w:eastAsia="仿宋_GB2312"/>
          <w:color w:val="C00000"/>
          <w:sz w:val="32"/>
          <w:szCs w:val="28"/>
          <w:lang w:val="en-US" w:eastAsia="zh-CN"/>
        </w:rPr>
        <w:t>2202</w:t>
      </w:r>
      <w:r>
        <w:rPr>
          <w:rFonts w:hint="eastAsia" w:ascii="仿宋_GB2312" w:hAnsi="宋体" w:eastAsia="仿宋_GB2312"/>
          <w:color w:val="auto"/>
          <w:sz w:val="32"/>
          <w:szCs w:val="28"/>
          <w:lang w:val="zh-CN"/>
        </w:rPr>
        <w:t>)。</w:t>
      </w:r>
    </w:p>
    <w:p w14:paraId="710E70FF">
      <w:pPr>
        <w:spacing w:line="560" w:lineRule="exact"/>
        <w:ind w:firstLine="640" w:firstLineChars="200"/>
        <w:rPr>
          <w:rFonts w:eastAsia="仿宋_GB2312"/>
          <w:sz w:val="32"/>
          <w:szCs w:val="32"/>
          <w:lang w:val="zh-CN"/>
        </w:rPr>
      </w:pPr>
      <w:r>
        <w:rPr>
          <w:rFonts w:eastAsia="仿宋_GB2312"/>
          <w:sz w:val="32"/>
          <w:szCs w:val="32"/>
          <w:lang w:val="zh-CN"/>
        </w:rPr>
        <w:t>为高质量编制</w:t>
      </w:r>
      <w:r>
        <w:rPr>
          <w:rFonts w:eastAsia="仿宋_GB2312"/>
          <w:sz w:val="32"/>
          <w:szCs w:val="32"/>
        </w:rPr>
        <w:t>广西团体标准《</w:t>
      </w:r>
      <w:r>
        <w:rPr>
          <w:rFonts w:hint="eastAsia" w:eastAsia="仿宋_GB2312"/>
          <w:bCs/>
          <w:sz w:val="32"/>
          <w:szCs w:val="32"/>
        </w:rPr>
        <w:t>桉树更新免炼山造林技术规程</w:t>
      </w:r>
      <w:r>
        <w:rPr>
          <w:rFonts w:eastAsia="仿宋_GB2312"/>
          <w:sz w:val="32"/>
          <w:szCs w:val="32"/>
        </w:rPr>
        <w:t>》</w:t>
      </w:r>
      <w:r>
        <w:rPr>
          <w:rFonts w:eastAsia="仿宋_GB2312"/>
          <w:sz w:val="32"/>
          <w:szCs w:val="32"/>
          <w:lang w:val="zh-CN"/>
        </w:rPr>
        <w:t>，由起草单位成立标准编制工作组并进行如下分工：</w:t>
      </w: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8"/>
        <w:gridCol w:w="1514"/>
        <w:gridCol w:w="1341"/>
        <w:gridCol w:w="2680"/>
        <w:gridCol w:w="2688"/>
      </w:tblGrid>
      <w:tr w14:paraId="6FDCD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blHeader/>
          <w:jc w:val="center"/>
        </w:trPr>
        <w:tc>
          <w:tcPr>
            <w:tcW w:w="626" w:type="pct"/>
            <w:vAlign w:val="center"/>
          </w:tcPr>
          <w:p w14:paraId="250451DF">
            <w:pPr>
              <w:keepNext w:val="0"/>
              <w:keepLines w:val="0"/>
              <w:suppressLineNumbers w:val="0"/>
              <w:spacing w:before="0" w:beforeAutospacing="0" w:after="0" w:afterAutospacing="0"/>
              <w:ind w:left="0" w:right="0"/>
              <w:jc w:val="center"/>
              <w:rPr>
                <w:rFonts w:hint="default" w:eastAsia="仿宋_GB2312"/>
                <w:b/>
                <w:sz w:val="24"/>
              </w:rPr>
            </w:pPr>
            <w:r>
              <w:rPr>
                <w:rFonts w:hint="default" w:eastAsia="仿宋_GB2312"/>
                <w:b/>
                <w:sz w:val="24"/>
              </w:rPr>
              <w:t>姓名</w:t>
            </w:r>
          </w:p>
        </w:tc>
        <w:tc>
          <w:tcPr>
            <w:tcW w:w="805" w:type="pct"/>
            <w:vAlign w:val="center"/>
          </w:tcPr>
          <w:p w14:paraId="51420009">
            <w:pPr>
              <w:keepNext w:val="0"/>
              <w:keepLines w:val="0"/>
              <w:suppressLineNumbers w:val="0"/>
              <w:spacing w:before="0" w:beforeAutospacing="0" w:after="0" w:afterAutospacing="0"/>
              <w:ind w:left="0" w:right="0"/>
              <w:jc w:val="center"/>
              <w:rPr>
                <w:rFonts w:hint="default" w:eastAsia="仿宋_GB2312"/>
                <w:b/>
                <w:sz w:val="24"/>
              </w:rPr>
            </w:pPr>
            <w:r>
              <w:rPr>
                <w:rFonts w:hint="default" w:eastAsia="仿宋_GB2312"/>
                <w:b/>
                <w:sz w:val="24"/>
              </w:rPr>
              <w:t>职务/职称</w:t>
            </w:r>
          </w:p>
        </w:tc>
        <w:tc>
          <w:tcPr>
            <w:tcW w:w="713" w:type="pct"/>
            <w:vAlign w:val="center"/>
          </w:tcPr>
          <w:p w14:paraId="0DB0C355">
            <w:pPr>
              <w:keepNext w:val="0"/>
              <w:keepLines w:val="0"/>
              <w:suppressLineNumbers w:val="0"/>
              <w:spacing w:before="0" w:beforeAutospacing="0" w:after="0" w:afterAutospacing="0"/>
              <w:ind w:left="0" w:right="0"/>
              <w:jc w:val="center"/>
              <w:rPr>
                <w:rFonts w:hint="default" w:eastAsia="仿宋_GB2312"/>
                <w:b/>
                <w:sz w:val="24"/>
              </w:rPr>
            </w:pPr>
            <w:r>
              <w:rPr>
                <w:rFonts w:hint="default" w:eastAsia="仿宋_GB2312"/>
                <w:b/>
                <w:sz w:val="24"/>
              </w:rPr>
              <w:t>从事专业</w:t>
            </w:r>
          </w:p>
        </w:tc>
        <w:tc>
          <w:tcPr>
            <w:tcW w:w="1425" w:type="pct"/>
            <w:vAlign w:val="center"/>
          </w:tcPr>
          <w:p w14:paraId="7151D9D0">
            <w:pPr>
              <w:keepNext w:val="0"/>
              <w:keepLines w:val="0"/>
              <w:suppressLineNumbers w:val="0"/>
              <w:spacing w:before="0" w:beforeAutospacing="0" w:after="0" w:afterAutospacing="0"/>
              <w:ind w:left="0" w:right="0"/>
              <w:jc w:val="center"/>
              <w:rPr>
                <w:rFonts w:hint="default" w:eastAsia="仿宋_GB2312"/>
                <w:b/>
                <w:sz w:val="24"/>
              </w:rPr>
            </w:pPr>
            <w:r>
              <w:rPr>
                <w:rFonts w:hint="default" w:eastAsia="仿宋_GB2312"/>
                <w:b/>
                <w:sz w:val="24"/>
              </w:rPr>
              <w:t>工作单位</w:t>
            </w:r>
          </w:p>
        </w:tc>
        <w:tc>
          <w:tcPr>
            <w:tcW w:w="1429" w:type="pct"/>
            <w:vAlign w:val="center"/>
          </w:tcPr>
          <w:p w14:paraId="1EBA557B">
            <w:pPr>
              <w:keepNext w:val="0"/>
              <w:keepLines w:val="0"/>
              <w:suppressLineNumbers w:val="0"/>
              <w:spacing w:before="0" w:beforeAutospacing="0" w:after="0" w:afterAutospacing="0"/>
              <w:ind w:left="0" w:right="0"/>
              <w:jc w:val="center"/>
              <w:rPr>
                <w:rFonts w:hint="default" w:eastAsia="仿宋_GB2312"/>
                <w:b/>
                <w:sz w:val="24"/>
              </w:rPr>
            </w:pPr>
            <w:r>
              <w:rPr>
                <w:rFonts w:hint="default" w:eastAsia="仿宋_GB2312"/>
                <w:b/>
                <w:sz w:val="24"/>
              </w:rPr>
              <w:t>责任分工</w:t>
            </w:r>
          </w:p>
        </w:tc>
      </w:tr>
      <w:tr w14:paraId="4C583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6218EB1E">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rPr>
              <w:t>黄康庭</w:t>
            </w:r>
          </w:p>
        </w:tc>
        <w:tc>
          <w:tcPr>
            <w:tcW w:w="805" w:type="pct"/>
            <w:vAlign w:val="center"/>
          </w:tcPr>
          <w:p w14:paraId="1E2BA320">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所长/高工</w:t>
            </w:r>
          </w:p>
        </w:tc>
        <w:tc>
          <w:tcPr>
            <w:tcW w:w="713" w:type="pct"/>
            <w:vAlign w:val="center"/>
          </w:tcPr>
          <w:p w14:paraId="15EFB4A0">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森林培育</w:t>
            </w:r>
          </w:p>
        </w:tc>
        <w:tc>
          <w:tcPr>
            <w:tcW w:w="1425" w:type="pct"/>
            <w:vAlign w:val="center"/>
          </w:tcPr>
          <w:p w14:paraId="2D06E4B2">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大桂山林场</w:t>
            </w:r>
          </w:p>
        </w:tc>
        <w:tc>
          <w:tcPr>
            <w:tcW w:w="1429" w:type="pct"/>
            <w:shd w:val="clear" w:color="auto" w:fill="auto"/>
            <w:vAlign w:val="center"/>
          </w:tcPr>
          <w:p w14:paraId="3CD0B199">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bidi="ar-SA"/>
              </w:rPr>
              <w:t>项目设计、立项申报、组织撰写、</w:t>
            </w:r>
            <w:r>
              <w:rPr>
                <w:rFonts w:hint="eastAsia" w:hAnsi="仿宋_GB2312" w:cs="仿宋_GB2312"/>
                <w:sz w:val="24"/>
                <w:szCs w:val="24"/>
                <w:lang w:val="en-US" w:eastAsia="zh-CN" w:bidi="ar-SA"/>
              </w:rPr>
              <w:t>专家咨询与评审、</w:t>
            </w:r>
            <w:r>
              <w:rPr>
                <w:rFonts w:hint="eastAsia" w:hAnsi="仿宋_GB2312" w:cs="仿宋_GB2312"/>
                <w:sz w:val="24"/>
                <w:szCs w:val="24"/>
                <w:lang w:val="en-US" w:bidi="ar-SA"/>
              </w:rPr>
              <w:t>验收、发布等。</w:t>
            </w:r>
          </w:p>
        </w:tc>
      </w:tr>
      <w:tr w14:paraId="40CE7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78EE92EE">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余平福</w:t>
            </w:r>
          </w:p>
        </w:tc>
        <w:tc>
          <w:tcPr>
            <w:tcW w:w="805" w:type="pct"/>
            <w:vAlign w:val="center"/>
          </w:tcPr>
          <w:p w14:paraId="68C17455">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党委书记/高工</w:t>
            </w:r>
          </w:p>
        </w:tc>
        <w:tc>
          <w:tcPr>
            <w:tcW w:w="713" w:type="pct"/>
            <w:vAlign w:val="center"/>
          </w:tcPr>
          <w:p w14:paraId="331AF6EF">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林业</w:t>
            </w:r>
          </w:p>
        </w:tc>
        <w:tc>
          <w:tcPr>
            <w:tcW w:w="1425" w:type="pct"/>
            <w:vAlign w:val="center"/>
          </w:tcPr>
          <w:p w14:paraId="317FD0A2">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大桂山林场</w:t>
            </w:r>
          </w:p>
        </w:tc>
        <w:tc>
          <w:tcPr>
            <w:tcW w:w="1429" w:type="pct"/>
            <w:shd w:val="clear" w:color="auto" w:fill="auto"/>
            <w:vAlign w:val="center"/>
          </w:tcPr>
          <w:p w14:paraId="29F6C0F9">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eastAsia="zh-CN" w:bidi="ar-SA"/>
              </w:rPr>
              <w:t>主要</w:t>
            </w:r>
            <w:r>
              <w:rPr>
                <w:rFonts w:hint="eastAsia" w:hAnsi="仿宋_GB2312" w:cs="仿宋_GB2312"/>
                <w:sz w:val="24"/>
                <w:szCs w:val="24"/>
                <w:lang w:val="en-US" w:bidi="ar-SA"/>
              </w:rPr>
              <w:t>参与项目设计、立项申报、参与撰写</w:t>
            </w:r>
            <w:r>
              <w:rPr>
                <w:rFonts w:hint="eastAsia" w:hAnsi="仿宋_GB2312" w:cs="仿宋_GB2312"/>
                <w:sz w:val="24"/>
                <w:szCs w:val="24"/>
                <w:lang w:val="en-US" w:eastAsia="zh-CN" w:bidi="ar-SA"/>
              </w:rPr>
              <w:t>、</w:t>
            </w:r>
            <w:r>
              <w:rPr>
                <w:rFonts w:hint="eastAsia" w:hAnsi="仿宋_GB2312" w:cs="仿宋_GB2312"/>
                <w:sz w:val="24"/>
                <w:szCs w:val="24"/>
                <w:lang w:val="en-US" w:bidi="ar-SA"/>
              </w:rPr>
              <w:t>验收、发布等。</w:t>
            </w:r>
          </w:p>
        </w:tc>
      </w:tr>
      <w:tr w14:paraId="27225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77155EDA">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吴秦展</w:t>
            </w:r>
          </w:p>
        </w:tc>
        <w:tc>
          <w:tcPr>
            <w:tcW w:w="805" w:type="pct"/>
            <w:vAlign w:val="center"/>
          </w:tcPr>
          <w:p w14:paraId="5E4F4464">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常务副场长/高工</w:t>
            </w:r>
          </w:p>
        </w:tc>
        <w:tc>
          <w:tcPr>
            <w:tcW w:w="713" w:type="pct"/>
            <w:vAlign w:val="center"/>
          </w:tcPr>
          <w:p w14:paraId="6A72DD8E">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林业</w:t>
            </w:r>
          </w:p>
        </w:tc>
        <w:tc>
          <w:tcPr>
            <w:tcW w:w="1425" w:type="pct"/>
            <w:vAlign w:val="center"/>
          </w:tcPr>
          <w:p w14:paraId="69AAE29F">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大桂山林场</w:t>
            </w:r>
          </w:p>
        </w:tc>
        <w:tc>
          <w:tcPr>
            <w:tcW w:w="1429" w:type="pct"/>
            <w:shd w:val="clear" w:color="auto" w:fill="auto"/>
            <w:vAlign w:val="center"/>
          </w:tcPr>
          <w:p w14:paraId="712BADB8">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bidi="ar-SA"/>
              </w:rPr>
              <w:t>参与项目设计、立项申报、撰写等。</w:t>
            </w:r>
          </w:p>
        </w:tc>
      </w:tr>
      <w:tr w14:paraId="47837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02B0B0A2">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雍强</w:t>
            </w:r>
          </w:p>
        </w:tc>
        <w:tc>
          <w:tcPr>
            <w:tcW w:w="805" w:type="pct"/>
            <w:shd w:val="clear" w:color="auto" w:fill="auto"/>
            <w:vAlign w:val="center"/>
          </w:tcPr>
          <w:p w14:paraId="3BEAF046">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sz w:val="24"/>
                <w:szCs w:val="32"/>
                <w:lang w:val="en-US" w:eastAsia="zh-CN"/>
              </w:rPr>
              <w:t>副场长/高工</w:t>
            </w:r>
          </w:p>
        </w:tc>
        <w:tc>
          <w:tcPr>
            <w:tcW w:w="713" w:type="pct"/>
            <w:shd w:val="clear" w:color="auto" w:fill="auto"/>
            <w:vAlign w:val="center"/>
          </w:tcPr>
          <w:p w14:paraId="1111DEA4">
            <w:pPr>
              <w:keepNext w:val="0"/>
              <w:keepLines w:val="0"/>
              <w:suppressLineNumbers w:val="0"/>
              <w:spacing w:before="0" w:beforeAutospacing="0" w:after="0" w:afterAutospacing="0"/>
              <w:ind w:left="0" w:leftChars="0" w:right="0" w:rightChars="0"/>
              <w:jc w:val="center"/>
              <w:textAlignment w:val="baseline"/>
              <w:rPr>
                <w:rFonts w:hint="default"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kern w:val="2"/>
                <w:sz w:val="24"/>
                <w:szCs w:val="32"/>
                <w:lang w:val="en-US" w:eastAsia="zh-CN" w:bidi="ar-SA"/>
              </w:rPr>
              <w:t>林业</w:t>
            </w:r>
          </w:p>
        </w:tc>
        <w:tc>
          <w:tcPr>
            <w:tcW w:w="1425" w:type="pct"/>
            <w:shd w:val="clear" w:color="auto" w:fill="auto"/>
            <w:vAlign w:val="center"/>
          </w:tcPr>
          <w:p w14:paraId="4FC98590">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sz w:val="24"/>
                <w:szCs w:val="32"/>
                <w:lang w:val="en-US" w:eastAsia="zh-CN"/>
              </w:rPr>
              <w:t>大桂山林场</w:t>
            </w:r>
          </w:p>
        </w:tc>
        <w:tc>
          <w:tcPr>
            <w:tcW w:w="1429" w:type="pct"/>
            <w:shd w:val="clear" w:color="auto" w:fill="auto"/>
            <w:vAlign w:val="center"/>
          </w:tcPr>
          <w:p w14:paraId="178F2BC6">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bidi="ar-SA"/>
              </w:rPr>
              <w:t>参与项目设计、立项申报、撰写等。</w:t>
            </w:r>
          </w:p>
        </w:tc>
      </w:tr>
      <w:tr w14:paraId="23D75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1E4C3926">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吴立潮</w:t>
            </w:r>
          </w:p>
        </w:tc>
        <w:tc>
          <w:tcPr>
            <w:tcW w:w="805" w:type="pct"/>
            <w:vAlign w:val="center"/>
          </w:tcPr>
          <w:p w14:paraId="151076CC">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教授级高工</w:t>
            </w:r>
          </w:p>
        </w:tc>
        <w:tc>
          <w:tcPr>
            <w:tcW w:w="713" w:type="pct"/>
            <w:vAlign w:val="center"/>
          </w:tcPr>
          <w:p w14:paraId="647520A1">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教学</w:t>
            </w:r>
          </w:p>
        </w:tc>
        <w:tc>
          <w:tcPr>
            <w:tcW w:w="1425" w:type="pct"/>
            <w:vAlign w:val="center"/>
          </w:tcPr>
          <w:p w14:paraId="67C9E862">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中南林业科技大学</w:t>
            </w:r>
          </w:p>
        </w:tc>
        <w:tc>
          <w:tcPr>
            <w:tcW w:w="1429" w:type="pct"/>
            <w:shd w:val="clear" w:color="auto" w:fill="auto"/>
            <w:vAlign w:val="center"/>
          </w:tcPr>
          <w:p w14:paraId="3C1E967C">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bidi="ar-SA"/>
              </w:rPr>
              <w:t>参与项目设计、立项申报、撰写等。</w:t>
            </w:r>
          </w:p>
        </w:tc>
      </w:tr>
      <w:tr w14:paraId="37C08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69CB3A0C">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陈晓龙</w:t>
            </w:r>
          </w:p>
        </w:tc>
        <w:tc>
          <w:tcPr>
            <w:tcW w:w="805" w:type="pct"/>
            <w:vAlign w:val="center"/>
          </w:tcPr>
          <w:p w14:paraId="6566C2C3">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高工</w:t>
            </w:r>
          </w:p>
        </w:tc>
        <w:tc>
          <w:tcPr>
            <w:tcW w:w="713" w:type="pct"/>
            <w:vAlign w:val="center"/>
          </w:tcPr>
          <w:p w14:paraId="15D7AD01">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林业</w:t>
            </w:r>
          </w:p>
        </w:tc>
        <w:tc>
          <w:tcPr>
            <w:tcW w:w="1425" w:type="pct"/>
            <w:vAlign w:val="center"/>
          </w:tcPr>
          <w:p w14:paraId="1B8612E7">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大桂山林场</w:t>
            </w:r>
          </w:p>
        </w:tc>
        <w:tc>
          <w:tcPr>
            <w:tcW w:w="1429" w:type="pct"/>
            <w:shd w:val="clear" w:color="auto" w:fill="auto"/>
            <w:vAlign w:val="center"/>
          </w:tcPr>
          <w:p w14:paraId="2FDCADAC">
            <w:pPr>
              <w:keepNext w:val="0"/>
              <w:keepLines w:val="0"/>
              <w:suppressLineNumbers w:val="0"/>
              <w:autoSpaceDE/>
              <w:autoSpaceDN/>
              <w:adjustRightInd/>
              <w:spacing w:before="0" w:beforeAutospacing="0" w:after="0" w:afterAutospacing="0"/>
              <w:ind w:left="0" w:leftChars="0" w:right="0" w:rightChars="0"/>
              <w:jc w:val="center"/>
              <w:rPr>
                <w:rFonts w:hint="eastAsia" w:ascii="仿宋_GB2312" w:hAnsi="仿宋_GB2312" w:eastAsia="仿宋_GB2312" w:cs="仿宋_GB2312"/>
                <w:kern w:val="2"/>
                <w:sz w:val="24"/>
                <w:szCs w:val="24"/>
                <w:highlight w:val="none"/>
                <w:lang w:val="en-US" w:eastAsia="zh-CN" w:bidi="ar-SA"/>
              </w:rPr>
            </w:pPr>
            <w:r>
              <w:rPr>
                <w:rFonts w:hint="eastAsia" w:hAnsi="仿宋_GB2312" w:cs="仿宋_GB2312"/>
                <w:sz w:val="24"/>
                <w:szCs w:val="24"/>
                <w:lang w:val="en-US" w:bidi="ar-SA"/>
              </w:rPr>
              <w:t>参与项目设计、立项申报、撰写等。</w:t>
            </w:r>
          </w:p>
        </w:tc>
      </w:tr>
      <w:tr w14:paraId="15C61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659ADE91">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潘明华</w:t>
            </w:r>
          </w:p>
        </w:tc>
        <w:tc>
          <w:tcPr>
            <w:tcW w:w="805" w:type="pct"/>
            <w:vAlign w:val="center"/>
          </w:tcPr>
          <w:p w14:paraId="66F28F42">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工程师</w:t>
            </w:r>
          </w:p>
        </w:tc>
        <w:tc>
          <w:tcPr>
            <w:tcW w:w="713" w:type="pct"/>
            <w:vAlign w:val="center"/>
          </w:tcPr>
          <w:p w14:paraId="2AF7E38E">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林业</w:t>
            </w:r>
          </w:p>
        </w:tc>
        <w:tc>
          <w:tcPr>
            <w:tcW w:w="1425" w:type="pct"/>
            <w:vAlign w:val="center"/>
          </w:tcPr>
          <w:p w14:paraId="154D2670">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大桂山林场</w:t>
            </w:r>
          </w:p>
        </w:tc>
        <w:tc>
          <w:tcPr>
            <w:tcW w:w="1429" w:type="pct"/>
            <w:shd w:val="clear" w:color="auto" w:fill="auto"/>
            <w:vAlign w:val="center"/>
          </w:tcPr>
          <w:p w14:paraId="4D863775">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bidi="ar-SA"/>
              </w:rPr>
              <w:t>数据资料收集、标准起草、撰写。</w:t>
            </w:r>
          </w:p>
        </w:tc>
      </w:tr>
      <w:tr w14:paraId="36732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26C40CAF">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施瑜</w:t>
            </w:r>
          </w:p>
        </w:tc>
        <w:tc>
          <w:tcPr>
            <w:tcW w:w="805" w:type="pct"/>
            <w:vAlign w:val="center"/>
          </w:tcPr>
          <w:p w14:paraId="78AB833C">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工程师</w:t>
            </w:r>
          </w:p>
        </w:tc>
        <w:tc>
          <w:tcPr>
            <w:tcW w:w="713" w:type="pct"/>
            <w:vAlign w:val="center"/>
          </w:tcPr>
          <w:p w14:paraId="4E41288C">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林业</w:t>
            </w:r>
          </w:p>
        </w:tc>
        <w:tc>
          <w:tcPr>
            <w:tcW w:w="1425" w:type="pct"/>
            <w:vAlign w:val="center"/>
          </w:tcPr>
          <w:p w14:paraId="17BA6858">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8"/>
                <w:szCs w:val="28"/>
              </w:rPr>
            </w:pPr>
            <w:r>
              <w:rPr>
                <w:rFonts w:hint="eastAsia" w:ascii="Times New Roman" w:hAnsi="Times New Roman" w:eastAsia="仿宋_GB2312" w:cs="Times New Roman"/>
                <w:sz w:val="28"/>
                <w:szCs w:val="28"/>
                <w:lang w:val="en-US" w:eastAsia="zh-CN"/>
              </w:rPr>
              <w:t>大桂山林场</w:t>
            </w:r>
          </w:p>
        </w:tc>
        <w:tc>
          <w:tcPr>
            <w:tcW w:w="1429" w:type="pct"/>
            <w:shd w:val="clear" w:color="auto" w:fill="auto"/>
            <w:vAlign w:val="center"/>
          </w:tcPr>
          <w:p w14:paraId="7B780C70">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bidi="ar-SA"/>
              </w:rPr>
              <w:t>数据资料收集、标准起草、撰写。</w:t>
            </w:r>
          </w:p>
        </w:tc>
      </w:tr>
      <w:tr w14:paraId="66FC1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751A9977">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彭良富</w:t>
            </w:r>
          </w:p>
        </w:tc>
        <w:tc>
          <w:tcPr>
            <w:tcW w:w="805" w:type="pct"/>
            <w:vAlign w:val="center"/>
          </w:tcPr>
          <w:p w14:paraId="46528F97">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工程师</w:t>
            </w:r>
          </w:p>
        </w:tc>
        <w:tc>
          <w:tcPr>
            <w:tcW w:w="713" w:type="pct"/>
            <w:vAlign w:val="center"/>
          </w:tcPr>
          <w:p w14:paraId="540ABE8E">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林业</w:t>
            </w:r>
          </w:p>
        </w:tc>
        <w:tc>
          <w:tcPr>
            <w:tcW w:w="1425" w:type="pct"/>
            <w:vAlign w:val="center"/>
          </w:tcPr>
          <w:p w14:paraId="5F4EC2FB">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8"/>
                <w:szCs w:val="28"/>
              </w:rPr>
            </w:pPr>
            <w:r>
              <w:rPr>
                <w:rFonts w:hint="eastAsia" w:ascii="Times New Roman" w:hAnsi="Times New Roman" w:eastAsia="仿宋_GB2312" w:cs="Times New Roman"/>
                <w:sz w:val="28"/>
                <w:szCs w:val="28"/>
                <w:lang w:val="en-US" w:eastAsia="zh-CN"/>
              </w:rPr>
              <w:t>大桂山林场</w:t>
            </w:r>
          </w:p>
        </w:tc>
        <w:tc>
          <w:tcPr>
            <w:tcW w:w="1429" w:type="pct"/>
            <w:shd w:val="clear" w:color="auto" w:fill="auto"/>
            <w:vAlign w:val="center"/>
          </w:tcPr>
          <w:p w14:paraId="44505B58">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bidi="ar-SA"/>
              </w:rPr>
              <w:t>数据资料收集、标准起草、撰写。</w:t>
            </w:r>
          </w:p>
        </w:tc>
      </w:tr>
      <w:tr w14:paraId="6EDA3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0521CCAC">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陈利军</w:t>
            </w:r>
          </w:p>
        </w:tc>
        <w:tc>
          <w:tcPr>
            <w:tcW w:w="805" w:type="pct"/>
            <w:vAlign w:val="center"/>
          </w:tcPr>
          <w:p w14:paraId="2568D990">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副教授</w:t>
            </w:r>
          </w:p>
        </w:tc>
        <w:tc>
          <w:tcPr>
            <w:tcW w:w="713" w:type="pct"/>
            <w:vAlign w:val="center"/>
          </w:tcPr>
          <w:p w14:paraId="59EC5D5B">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教学</w:t>
            </w:r>
          </w:p>
        </w:tc>
        <w:tc>
          <w:tcPr>
            <w:tcW w:w="1425" w:type="pct"/>
            <w:vAlign w:val="center"/>
          </w:tcPr>
          <w:p w14:paraId="30EEA5C2">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中南林业科技大学</w:t>
            </w:r>
          </w:p>
        </w:tc>
        <w:tc>
          <w:tcPr>
            <w:tcW w:w="1429" w:type="pct"/>
            <w:shd w:val="clear" w:color="auto" w:fill="auto"/>
            <w:vAlign w:val="center"/>
          </w:tcPr>
          <w:p w14:paraId="3A706F2D">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bidi="ar-SA"/>
              </w:rPr>
              <w:t>数据资料收集、标准起草、撰写。</w:t>
            </w:r>
          </w:p>
        </w:tc>
      </w:tr>
      <w:tr w14:paraId="64731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16A967FD">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王修海</w:t>
            </w:r>
          </w:p>
        </w:tc>
        <w:tc>
          <w:tcPr>
            <w:tcW w:w="805" w:type="pct"/>
            <w:vAlign w:val="center"/>
          </w:tcPr>
          <w:p w14:paraId="7A49BF42">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lang w:val="en-US" w:eastAsia="zh-CN"/>
              </w:rPr>
            </w:pPr>
            <w:r>
              <w:rPr>
                <w:rFonts w:hint="eastAsia" w:eastAsia="仿宋_GB2312" w:cs="Times New Roman"/>
                <w:sz w:val="24"/>
                <w:szCs w:val="32"/>
                <w:lang w:val="en-US" w:eastAsia="zh-CN"/>
              </w:rPr>
              <w:t>总经理</w:t>
            </w:r>
          </w:p>
        </w:tc>
        <w:tc>
          <w:tcPr>
            <w:tcW w:w="713" w:type="pct"/>
            <w:vAlign w:val="center"/>
          </w:tcPr>
          <w:p w14:paraId="20928550">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林业</w:t>
            </w:r>
          </w:p>
        </w:tc>
        <w:tc>
          <w:tcPr>
            <w:tcW w:w="1425" w:type="pct"/>
            <w:vAlign w:val="center"/>
          </w:tcPr>
          <w:p w14:paraId="3D33B6F7">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8"/>
                <w:szCs w:val="28"/>
              </w:rPr>
            </w:pPr>
            <w:r>
              <w:rPr>
                <w:rFonts w:hint="eastAsia" w:ascii="仿宋" w:hAnsi="仿宋" w:eastAsia="仿宋" w:cs="仿宋"/>
                <w:sz w:val="18"/>
                <w:szCs w:val="18"/>
              </w:rPr>
              <w:t>广西地源之本肥业有限公司</w:t>
            </w:r>
          </w:p>
        </w:tc>
        <w:tc>
          <w:tcPr>
            <w:tcW w:w="1429" w:type="pct"/>
            <w:shd w:val="clear" w:color="auto" w:fill="auto"/>
            <w:vAlign w:val="center"/>
          </w:tcPr>
          <w:p w14:paraId="615FA374">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bidi="ar-SA"/>
              </w:rPr>
              <w:t>数据资料收集、标准起草、撰写。</w:t>
            </w:r>
          </w:p>
        </w:tc>
      </w:tr>
      <w:tr w14:paraId="04F036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6AB24D30">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陈诗福</w:t>
            </w:r>
          </w:p>
        </w:tc>
        <w:tc>
          <w:tcPr>
            <w:tcW w:w="805" w:type="pct"/>
            <w:vAlign w:val="center"/>
          </w:tcPr>
          <w:p w14:paraId="5AB35A39">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高级会计师</w:t>
            </w:r>
          </w:p>
        </w:tc>
        <w:tc>
          <w:tcPr>
            <w:tcW w:w="713" w:type="pct"/>
            <w:vAlign w:val="center"/>
          </w:tcPr>
          <w:p w14:paraId="4A0D9107">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林业</w:t>
            </w:r>
          </w:p>
        </w:tc>
        <w:tc>
          <w:tcPr>
            <w:tcW w:w="1425" w:type="pct"/>
            <w:vAlign w:val="center"/>
          </w:tcPr>
          <w:p w14:paraId="093954E2">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8"/>
                <w:szCs w:val="28"/>
              </w:rPr>
            </w:pPr>
            <w:r>
              <w:rPr>
                <w:rFonts w:hint="eastAsia" w:ascii="Times New Roman" w:hAnsi="Times New Roman" w:eastAsia="仿宋_GB2312" w:cs="Times New Roman"/>
                <w:sz w:val="28"/>
                <w:szCs w:val="28"/>
                <w:lang w:val="en-US" w:eastAsia="zh-CN"/>
              </w:rPr>
              <w:t>大桂山林场</w:t>
            </w:r>
          </w:p>
        </w:tc>
        <w:tc>
          <w:tcPr>
            <w:tcW w:w="1429" w:type="pct"/>
            <w:shd w:val="clear" w:color="auto" w:fill="auto"/>
            <w:vAlign w:val="center"/>
          </w:tcPr>
          <w:p w14:paraId="7842E888">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bidi="ar-SA"/>
              </w:rPr>
              <w:t>数据资料收集、标准起草、撰写。</w:t>
            </w:r>
          </w:p>
        </w:tc>
      </w:tr>
      <w:tr w14:paraId="30718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5B678954">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rPr>
            </w:pPr>
            <w:r>
              <w:rPr>
                <w:rFonts w:hint="eastAsia" w:ascii="Times New Roman" w:hAnsi="Times New Roman" w:eastAsia="仿宋_GB2312" w:cs="Times New Roman"/>
                <w:sz w:val="24"/>
                <w:szCs w:val="32"/>
                <w:lang w:val="en-US" w:eastAsia="zh-CN"/>
              </w:rPr>
              <w:t>钟煜林</w:t>
            </w:r>
          </w:p>
        </w:tc>
        <w:tc>
          <w:tcPr>
            <w:tcW w:w="805" w:type="pct"/>
            <w:vAlign w:val="center"/>
          </w:tcPr>
          <w:p w14:paraId="4C83962B">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工程师</w:t>
            </w:r>
          </w:p>
        </w:tc>
        <w:tc>
          <w:tcPr>
            <w:tcW w:w="713" w:type="pct"/>
            <w:vAlign w:val="center"/>
          </w:tcPr>
          <w:p w14:paraId="0238E1C5">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林业</w:t>
            </w:r>
          </w:p>
        </w:tc>
        <w:tc>
          <w:tcPr>
            <w:tcW w:w="1425" w:type="pct"/>
            <w:vAlign w:val="center"/>
          </w:tcPr>
          <w:p w14:paraId="14D7B01D">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大桂山林场</w:t>
            </w:r>
          </w:p>
        </w:tc>
        <w:tc>
          <w:tcPr>
            <w:tcW w:w="1429" w:type="pct"/>
            <w:shd w:val="clear" w:color="auto" w:fill="auto"/>
            <w:vAlign w:val="center"/>
          </w:tcPr>
          <w:p w14:paraId="1EC698F4">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bidi="ar-SA"/>
              </w:rPr>
              <w:t>数据资料收集、标准起草、撰写。</w:t>
            </w:r>
          </w:p>
        </w:tc>
      </w:tr>
      <w:tr w14:paraId="78A80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27B1997F">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温建科</w:t>
            </w:r>
          </w:p>
        </w:tc>
        <w:tc>
          <w:tcPr>
            <w:tcW w:w="805" w:type="pct"/>
            <w:vAlign w:val="center"/>
          </w:tcPr>
          <w:p w14:paraId="7A3ED195">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乡土专家</w:t>
            </w:r>
          </w:p>
        </w:tc>
        <w:tc>
          <w:tcPr>
            <w:tcW w:w="713" w:type="pct"/>
            <w:vAlign w:val="center"/>
          </w:tcPr>
          <w:p w14:paraId="612C8FD2">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林业</w:t>
            </w:r>
          </w:p>
        </w:tc>
        <w:tc>
          <w:tcPr>
            <w:tcW w:w="1425" w:type="pct"/>
            <w:vAlign w:val="center"/>
          </w:tcPr>
          <w:p w14:paraId="17574833">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8"/>
                <w:szCs w:val="28"/>
              </w:rPr>
            </w:pPr>
            <w:r>
              <w:rPr>
                <w:rFonts w:hint="eastAsia" w:ascii="仿宋" w:hAnsi="仿宋" w:eastAsia="仿宋" w:cs="仿宋"/>
                <w:sz w:val="21"/>
                <w:szCs w:val="21"/>
              </w:rPr>
              <w:t>清远市中联农林有限公司</w:t>
            </w:r>
          </w:p>
        </w:tc>
        <w:tc>
          <w:tcPr>
            <w:tcW w:w="1429" w:type="pct"/>
            <w:shd w:val="clear" w:color="auto" w:fill="auto"/>
            <w:vAlign w:val="center"/>
          </w:tcPr>
          <w:p w14:paraId="52470C09">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bidi="ar-SA"/>
              </w:rPr>
              <w:t>数据资料收集、标准起草、撰写。</w:t>
            </w:r>
          </w:p>
        </w:tc>
      </w:tr>
      <w:tr w14:paraId="6204E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35632FBF">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赵骏芳</w:t>
            </w:r>
          </w:p>
        </w:tc>
        <w:tc>
          <w:tcPr>
            <w:tcW w:w="805" w:type="pct"/>
            <w:shd w:val="clear" w:color="auto" w:fill="auto"/>
            <w:vAlign w:val="center"/>
          </w:tcPr>
          <w:p w14:paraId="69039092">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sz w:val="24"/>
                <w:szCs w:val="32"/>
                <w:lang w:val="en-US" w:eastAsia="zh-CN"/>
              </w:rPr>
              <w:t>工程师</w:t>
            </w:r>
          </w:p>
        </w:tc>
        <w:tc>
          <w:tcPr>
            <w:tcW w:w="713" w:type="pct"/>
            <w:shd w:val="clear" w:color="auto" w:fill="auto"/>
            <w:vAlign w:val="center"/>
          </w:tcPr>
          <w:p w14:paraId="342726B7">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sz w:val="24"/>
                <w:szCs w:val="32"/>
                <w:lang w:val="en-US" w:eastAsia="zh-CN"/>
              </w:rPr>
              <w:t>林业</w:t>
            </w:r>
          </w:p>
        </w:tc>
        <w:tc>
          <w:tcPr>
            <w:tcW w:w="1425" w:type="pct"/>
            <w:shd w:val="clear" w:color="auto" w:fill="auto"/>
            <w:vAlign w:val="center"/>
          </w:tcPr>
          <w:p w14:paraId="1BC07EEF">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8"/>
                <w:szCs w:val="28"/>
                <w:lang w:val="en-US" w:eastAsia="zh-CN" w:bidi="ar-SA"/>
              </w:rPr>
            </w:pPr>
            <w:r>
              <w:rPr>
                <w:rFonts w:hint="eastAsia" w:ascii="Times New Roman" w:hAnsi="Times New Roman" w:eastAsia="仿宋_GB2312" w:cs="Times New Roman"/>
                <w:sz w:val="28"/>
                <w:szCs w:val="28"/>
                <w:lang w:val="en-US" w:eastAsia="zh-CN"/>
              </w:rPr>
              <w:t>大桂山林场</w:t>
            </w:r>
          </w:p>
        </w:tc>
        <w:tc>
          <w:tcPr>
            <w:tcW w:w="1429" w:type="pct"/>
            <w:shd w:val="clear" w:color="auto" w:fill="auto"/>
            <w:vAlign w:val="center"/>
          </w:tcPr>
          <w:p w14:paraId="5AF0E464">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bidi="ar-SA"/>
              </w:rPr>
              <w:t>数据资料收集、标准起草、撰写。</w:t>
            </w:r>
          </w:p>
        </w:tc>
      </w:tr>
      <w:tr w14:paraId="00609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31A9CC09">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岑立基</w:t>
            </w:r>
          </w:p>
        </w:tc>
        <w:tc>
          <w:tcPr>
            <w:tcW w:w="805" w:type="pct"/>
            <w:shd w:val="clear" w:color="auto" w:fill="auto"/>
            <w:vAlign w:val="center"/>
          </w:tcPr>
          <w:p w14:paraId="76BEEBB0">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sz w:val="24"/>
                <w:szCs w:val="32"/>
                <w:lang w:val="en-US" w:eastAsia="zh-CN"/>
              </w:rPr>
              <w:t>工程师</w:t>
            </w:r>
          </w:p>
        </w:tc>
        <w:tc>
          <w:tcPr>
            <w:tcW w:w="713" w:type="pct"/>
            <w:shd w:val="clear" w:color="auto" w:fill="auto"/>
            <w:vAlign w:val="center"/>
          </w:tcPr>
          <w:p w14:paraId="75DAAAD8">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sz w:val="24"/>
                <w:szCs w:val="32"/>
                <w:lang w:val="en-US" w:eastAsia="zh-CN"/>
              </w:rPr>
              <w:t>林业</w:t>
            </w:r>
          </w:p>
        </w:tc>
        <w:tc>
          <w:tcPr>
            <w:tcW w:w="1425" w:type="pct"/>
            <w:shd w:val="clear" w:color="auto" w:fill="auto"/>
            <w:vAlign w:val="center"/>
          </w:tcPr>
          <w:p w14:paraId="577C3336">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8"/>
                <w:szCs w:val="28"/>
                <w:lang w:val="en-US" w:eastAsia="zh-CN" w:bidi="ar-SA"/>
              </w:rPr>
            </w:pPr>
            <w:r>
              <w:rPr>
                <w:rFonts w:hint="eastAsia" w:ascii="Times New Roman" w:hAnsi="Times New Roman" w:eastAsia="仿宋_GB2312" w:cs="Times New Roman"/>
                <w:sz w:val="28"/>
                <w:szCs w:val="28"/>
                <w:lang w:val="en-US" w:eastAsia="zh-CN"/>
              </w:rPr>
              <w:t>大桂山林场</w:t>
            </w:r>
          </w:p>
        </w:tc>
        <w:tc>
          <w:tcPr>
            <w:tcW w:w="1429" w:type="pct"/>
            <w:shd w:val="clear" w:color="auto" w:fill="auto"/>
            <w:vAlign w:val="center"/>
          </w:tcPr>
          <w:p w14:paraId="7CF59355">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bidi="ar-SA"/>
              </w:rPr>
              <w:t>数据资料收集、标准起草、撰写。</w:t>
            </w:r>
          </w:p>
        </w:tc>
      </w:tr>
      <w:tr w14:paraId="6E900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5A835017">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刘军</w:t>
            </w:r>
          </w:p>
        </w:tc>
        <w:tc>
          <w:tcPr>
            <w:tcW w:w="805" w:type="pct"/>
            <w:shd w:val="clear" w:color="auto" w:fill="auto"/>
            <w:vAlign w:val="center"/>
          </w:tcPr>
          <w:p w14:paraId="59D151BC">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sz w:val="24"/>
                <w:szCs w:val="32"/>
                <w:lang w:val="en-US" w:eastAsia="zh-CN"/>
              </w:rPr>
              <w:t>工程师</w:t>
            </w:r>
          </w:p>
        </w:tc>
        <w:tc>
          <w:tcPr>
            <w:tcW w:w="713" w:type="pct"/>
            <w:shd w:val="clear" w:color="auto" w:fill="auto"/>
            <w:vAlign w:val="center"/>
          </w:tcPr>
          <w:p w14:paraId="237FA047">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sz w:val="24"/>
                <w:szCs w:val="32"/>
                <w:lang w:val="en-US" w:eastAsia="zh-CN"/>
              </w:rPr>
              <w:t>林业</w:t>
            </w:r>
          </w:p>
        </w:tc>
        <w:tc>
          <w:tcPr>
            <w:tcW w:w="1425" w:type="pct"/>
            <w:shd w:val="clear" w:color="auto" w:fill="auto"/>
            <w:vAlign w:val="center"/>
          </w:tcPr>
          <w:p w14:paraId="77B64A87">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8"/>
                <w:szCs w:val="28"/>
                <w:lang w:val="en-US" w:eastAsia="zh-CN" w:bidi="ar-SA"/>
              </w:rPr>
            </w:pPr>
            <w:r>
              <w:rPr>
                <w:rFonts w:hint="eastAsia" w:ascii="Times New Roman" w:hAnsi="Times New Roman" w:eastAsia="仿宋_GB2312" w:cs="Times New Roman"/>
                <w:sz w:val="28"/>
                <w:szCs w:val="28"/>
                <w:lang w:val="en-US" w:eastAsia="zh-CN"/>
              </w:rPr>
              <w:t>大桂山林场</w:t>
            </w:r>
          </w:p>
        </w:tc>
        <w:tc>
          <w:tcPr>
            <w:tcW w:w="1429" w:type="pct"/>
            <w:shd w:val="clear" w:color="auto" w:fill="auto"/>
            <w:vAlign w:val="center"/>
          </w:tcPr>
          <w:p w14:paraId="74B5451D">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bidi="ar-SA"/>
              </w:rPr>
              <w:t>数据资料收集、标准起草、撰写。</w:t>
            </w:r>
          </w:p>
        </w:tc>
      </w:tr>
      <w:tr w14:paraId="0D103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1DD61E98">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张宇</w:t>
            </w:r>
          </w:p>
        </w:tc>
        <w:tc>
          <w:tcPr>
            <w:tcW w:w="805" w:type="pct"/>
            <w:vAlign w:val="center"/>
          </w:tcPr>
          <w:p w14:paraId="7D10DA46">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工程师</w:t>
            </w:r>
          </w:p>
        </w:tc>
        <w:tc>
          <w:tcPr>
            <w:tcW w:w="713" w:type="pct"/>
            <w:vAlign w:val="center"/>
          </w:tcPr>
          <w:p w14:paraId="6ADFE52B">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林业</w:t>
            </w:r>
          </w:p>
        </w:tc>
        <w:tc>
          <w:tcPr>
            <w:tcW w:w="1425" w:type="pct"/>
            <w:vAlign w:val="center"/>
          </w:tcPr>
          <w:p w14:paraId="386FBC5E">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8"/>
                <w:szCs w:val="28"/>
              </w:rPr>
            </w:pPr>
            <w:r>
              <w:rPr>
                <w:rFonts w:hint="eastAsia" w:ascii="Times New Roman" w:hAnsi="Times New Roman" w:eastAsia="仿宋_GB2312" w:cs="Times New Roman"/>
                <w:sz w:val="28"/>
                <w:szCs w:val="28"/>
                <w:lang w:val="en-US" w:eastAsia="zh-CN"/>
              </w:rPr>
              <w:t>大桂山林场</w:t>
            </w:r>
          </w:p>
        </w:tc>
        <w:tc>
          <w:tcPr>
            <w:tcW w:w="1429" w:type="pct"/>
            <w:shd w:val="clear" w:color="auto" w:fill="auto"/>
            <w:vAlign w:val="center"/>
          </w:tcPr>
          <w:p w14:paraId="37BB12B2">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bidi="ar-SA"/>
              </w:rPr>
              <w:t>数据资料收集、标准起草、撰写。</w:t>
            </w:r>
          </w:p>
        </w:tc>
      </w:tr>
      <w:tr w14:paraId="64BC2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53F64618">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戴舒琼</w:t>
            </w:r>
          </w:p>
        </w:tc>
        <w:tc>
          <w:tcPr>
            <w:tcW w:w="805" w:type="pct"/>
            <w:shd w:val="clear" w:color="auto" w:fill="auto"/>
            <w:vAlign w:val="center"/>
          </w:tcPr>
          <w:p w14:paraId="641E9333">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sz w:val="24"/>
                <w:szCs w:val="32"/>
                <w:lang w:val="en-US" w:eastAsia="zh-CN"/>
              </w:rPr>
              <w:t>工程师</w:t>
            </w:r>
          </w:p>
        </w:tc>
        <w:tc>
          <w:tcPr>
            <w:tcW w:w="713" w:type="pct"/>
            <w:shd w:val="clear" w:color="auto" w:fill="auto"/>
            <w:vAlign w:val="center"/>
          </w:tcPr>
          <w:p w14:paraId="303A326D">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sz w:val="24"/>
                <w:szCs w:val="32"/>
                <w:lang w:val="en-US" w:eastAsia="zh-CN"/>
              </w:rPr>
              <w:t>林业</w:t>
            </w:r>
          </w:p>
        </w:tc>
        <w:tc>
          <w:tcPr>
            <w:tcW w:w="1425" w:type="pct"/>
            <w:shd w:val="clear" w:color="auto" w:fill="auto"/>
            <w:vAlign w:val="center"/>
          </w:tcPr>
          <w:p w14:paraId="19F50B27">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8"/>
                <w:szCs w:val="28"/>
                <w:lang w:val="en-US" w:eastAsia="zh-CN" w:bidi="ar-SA"/>
              </w:rPr>
            </w:pPr>
            <w:r>
              <w:rPr>
                <w:rFonts w:hint="eastAsia" w:ascii="Times New Roman" w:hAnsi="Times New Roman" w:eastAsia="仿宋_GB2312" w:cs="Times New Roman"/>
                <w:sz w:val="28"/>
                <w:szCs w:val="28"/>
                <w:lang w:val="en-US" w:eastAsia="zh-CN"/>
              </w:rPr>
              <w:t>大桂山林场</w:t>
            </w:r>
          </w:p>
        </w:tc>
        <w:tc>
          <w:tcPr>
            <w:tcW w:w="1429" w:type="pct"/>
            <w:shd w:val="clear" w:color="auto" w:fill="auto"/>
            <w:vAlign w:val="center"/>
          </w:tcPr>
          <w:p w14:paraId="1D124345">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bidi="ar-SA"/>
              </w:rPr>
              <w:t>数据资料收集、标准起草、撰写。</w:t>
            </w:r>
          </w:p>
        </w:tc>
      </w:tr>
      <w:tr w14:paraId="7A7EE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6664EE9D">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甘明</w:t>
            </w:r>
          </w:p>
        </w:tc>
        <w:tc>
          <w:tcPr>
            <w:tcW w:w="805" w:type="pct"/>
            <w:shd w:val="clear" w:color="auto" w:fill="auto"/>
            <w:vAlign w:val="center"/>
          </w:tcPr>
          <w:p w14:paraId="3550CA0F">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sz w:val="24"/>
                <w:szCs w:val="32"/>
                <w:lang w:val="en-US" w:eastAsia="zh-CN"/>
              </w:rPr>
              <w:t>工程师</w:t>
            </w:r>
          </w:p>
        </w:tc>
        <w:tc>
          <w:tcPr>
            <w:tcW w:w="713" w:type="pct"/>
            <w:shd w:val="clear" w:color="auto" w:fill="auto"/>
            <w:vAlign w:val="center"/>
          </w:tcPr>
          <w:p w14:paraId="6C3CADFD">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sz w:val="24"/>
                <w:szCs w:val="32"/>
                <w:lang w:val="en-US" w:eastAsia="zh-CN"/>
              </w:rPr>
              <w:t>林业</w:t>
            </w:r>
          </w:p>
        </w:tc>
        <w:tc>
          <w:tcPr>
            <w:tcW w:w="1425" w:type="pct"/>
            <w:shd w:val="clear" w:color="auto" w:fill="auto"/>
            <w:vAlign w:val="center"/>
          </w:tcPr>
          <w:p w14:paraId="565F370F">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8"/>
                <w:szCs w:val="28"/>
                <w:lang w:val="en-US" w:eastAsia="zh-CN" w:bidi="ar-SA"/>
              </w:rPr>
            </w:pPr>
            <w:r>
              <w:rPr>
                <w:rFonts w:hint="eastAsia" w:ascii="Times New Roman" w:hAnsi="Times New Roman" w:eastAsia="仿宋_GB2312" w:cs="Times New Roman"/>
                <w:sz w:val="28"/>
                <w:szCs w:val="28"/>
                <w:lang w:val="en-US" w:eastAsia="zh-CN"/>
              </w:rPr>
              <w:t>大桂山林场</w:t>
            </w:r>
          </w:p>
        </w:tc>
        <w:tc>
          <w:tcPr>
            <w:tcW w:w="1429" w:type="pct"/>
            <w:shd w:val="clear" w:color="auto" w:fill="auto"/>
            <w:vAlign w:val="center"/>
          </w:tcPr>
          <w:p w14:paraId="30BC1469">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bidi="ar-SA"/>
              </w:rPr>
              <w:t>数据资料收集、标准起草、撰写。</w:t>
            </w:r>
          </w:p>
        </w:tc>
      </w:tr>
      <w:tr w14:paraId="42251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1404D45D">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钟定兵</w:t>
            </w:r>
          </w:p>
        </w:tc>
        <w:tc>
          <w:tcPr>
            <w:tcW w:w="805" w:type="pct"/>
            <w:shd w:val="clear" w:color="auto" w:fill="auto"/>
            <w:vAlign w:val="center"/>
          </w:tcPr>
          <w:p w14:paraId="350C7B7E">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sz w:val="24"/>
                <w:szCs w:val="32"/>
                <w:lang w:val="en-US" w:eastAsia="zh-CN"/>
              </w:rPr>
              <w:t>工程师</w:t>
            </w:r>
          </w:p>
        </w:tc>
        <w:tc>
          <w:tcPr>
            <w:tcW w:w="713" w:type="pct"/>
            <w:shd w:val="clear" w:color="auto" w:fill="auto"/>
            <w:vAlign w:val="center"/>
          </w:tcPr>
          <w:p w14:paraId="69D2AF06">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sz w:val="24"/>
                <w:szCs w:val="32"/>
                <w:lang w:val="en-US" w:eastAsia="zh-CN"/>
              </w:rPr>
              <w:t>林业</w:t>
            </w:r>
          </w:p>
        </w:tc>
        <w:tc>
          <w:tcPr>
            <w:tcW w:w="1425" w:type="pct"/>
            <w:shd w:val="clear" w:color="auto" w:fill="auto"/>
            <w:vAlign w:val="center"/>
          </w:tcPr>
          <w:p w14:paraId="3D719FCB">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8"/>
                <w:szCs w:val="28"/>
                <w:lang w:val="en-US" w:eastAsia="zh-CN" w:bidi="ar-SA"/>
              </w:rPr>
            </w:pPr>
            <w:r>
              <w:rPr>
                <w:rFonts w:hint="eastAsia" w:ascii="Times New Roman" w:hAnsi="Times New Roman" w:eastAsia="仿宋_GB2312" w:cs="Times New Roman"/>
                <w:sz w:val="28"/>
                <w:szCs w:val="28"/>
                <w:lang w:val="en-US" w:eastAsia="zh-CN"/>
              </w:rPr>
              <w:t>大桂山林场</w:t>
            </w:r>
          </w:p>
        </w:tc>
        <w:tc>
          <w:tcPr>
            <w:tcW w:w="1429" w:type="pct"/>
            <w:shd w:val="clear" w:color="auto" w:fill="auto"/>
            <w:vAlign w:val="center"/>
          </w:tcPr>
          <w:p w14:paraId="5812A579">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bidi="ar-SA"/>
              </w:rPr>
              <w:t>数据资料收集、标准起草、撰写。</w:t>
            </w:r>
          </w:p>
        </w:tc>
      </w:tr>
      <w:tr w14:paraId="69B78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602746BB">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唐亚斌</w:t>
            </w:r>
          </w:p>
        </w:tc>
        <w:tc>
          <w:tcPr>
            <w:tcW w:w="805" w:type="pct"/>
            <w:vAlign w:val="center"/>
          </w:tcPr>
          <w:p w14:paraId="12FF47DE">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工程师</w:t>
            </w:r>
          </w:p>
        </w:tc>
        <w:tc>
          <w:tcPr>
            <w:tcW w:w="713" w:type="pct"/>
            <w:vAlign w:val="center"/>
          </w:tcPr>
          <w:p w14:paraId="66636D5F">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林业</w:t>
            </w:r>
          </w:p>
        </w:tc>
        <w:tc>
          <w:tcPr>
            <w:tcW w:w="1425" w:type="pct"/>
            <w:vAlign w:val="center"/>
          </w:tcPr>
          <w:p w14:paraId="55B18213">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8"/>
                <w:szCs w:val="28"/>
              </w:rPr>
            </w:pPr>
            <w:r>
              <w:rPr>
                <w:rFonts w:hint="eastAsia" w:ascii="仿宋" w:hAnsi="仿宋" w:eastAsia="仿宋" w:cs="仿宋"/>
                <w:sz w:val="18"/>
                <w:szCs w:val="18"/>
              </w:rPr>
              <w:t>广西地源之本肥业有限公司</w:t>
            </w:r>
          </w:p>
        </w:tc>
        <w:tc>
          <w:tcPr>
            <w:tcW w:w="1429" w:type="pct"/>
            <w:shd w:val="clear" w:color="auto" w:fill="auto"/>
            <w:vAlign w:val="center"/>
          </w:tcPr>
          <w:p w14:paraId="62D07C09">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bidi="ar-SA"/>
              </w:rPr>
              <w:t>数据资料收集、标准起草、撰写。</w:t>
            </w:r>
          </w:p>
        </w:tc>
      </w:tr>
      <w:tr w14:paraId="4ED22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672D605D">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黄观发</w:t>
            </w:r>
          </w:p>
        </w:tc>
        <w:tc>
          <w:tcPr>
            <w:tcW w:w="805" w:type="pct"/>
            <w:shd w:val="clear" w:color="auto" w:fill="auto"/>
            <w:vAlign w:val="center"/>
          </w:tcPr>
          <w:p w14:paraId="393D7FA5">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sz w:val="24"/>
                <w:szCs w:val="32"/>
                <w:lang w:val="en-US" w:eastAsia="zh-CN"/>
              </w:rPr>
              <w:t>工程师</w:t>
            </w:r>
          </w:p>
        </w:tc>
        <w:tc>
          <w:tcPr>
            <w:tcW w:w="713" w:type="pct"/>
            <w:shd w:val="clear" w:color="auto" w:fill="auto"/>
            <w:vAlign w:val="center"/>
          </w:tcPr>
          <w:p w14:paraId="1533C885">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sz w:val="24"/>
                <w:szCs w:val="32"/>
                <w:lang w:val="en-US" w:eastAsia="zh-CN"/>
              </w:rPr>
              <w:t>林业</w:t>
            </w:r>
          </w:p>
        </w:tc>
        <w:tc>
          <w:tcPr>
            <w:tcW w:w="1425" w:type="pct"/>
            <w:vAlign w:val="center"/>
          </w:tcPr>
          <w:p w14:paraId="238DF257">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8"/>
                <w:szCs w:val="28"/>
              </w:rPr>
            </w:pPr>
            <w:r>
              <w:rPr>
                <w:rFonts w:hint="eastAsia" w:ascii="仿宋" w:hAnsi="仿宋" w:eastAsia="仿宋" w:cs="仿宋"/>
                <w:sz w:val="21"/>
                <w:szCs w:val="21"/>
              </w:rPr>
              <w:t>清远市中联农林有限公司</w:t>
            </w:r>
          </w:p>
        </w:tc>
        <w:tc>
          <w:tcPr>
            <w:tcW w:w="1429" w:type="pct"/>
            <w:shd w:val="clear" w:color="auto" w:fill="auto"/>
            <w:vAlign w:val="center"/>
          </w:tcPr>
          <w:p w14:paraId="0929477F">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bidi="ar-SA"/>
              </w:rPr>
              <w:t>数据资料收集、标准起草、撰写。</w:t>
            </w:r>
          </w:p>
        </w:tc>
      </w:tr>
      <w:tr w14:paraId="7E9E0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02E84650">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蒋凤</w:t>
            </w:r>
          </w:p>
        </w:tc>
        <w:tc>
          <w:tcPr>
            <w:tcW w:w="805" w:type="pct"/>
            <w:shd w:val="clear" w:color="auto" w:fill="auto"/>
            <w:vAlign w:val="center"/>
          </w:tcPr>
          <w:p w14:paraId="73D28C3A">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sz w:val="24"/>
                <w:szCs w:val="32"/>
                <w:lang w:val="en-US" w:eastAsia="zh-CN"/>
              </w:rPr>
              <w:t>工程师</w:t>
            </w:r>
          </w:p>
        </w:tc>
        <w:tc>
          <w:tcPr>
            <w:tcW w:w="713" w:type="pct"/>
            <w:shd w:val="clear" w:color="auto" w:fill="auto"/>
            <w:vAlign w:val="center"/>
          </w:tcPr>
          <w:p w14:paraId="59281E16">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sz w:val="24"/>
                <w:szCs w:val="32"/>
                <w:lang w:val="en-US" w:eastAsia="zh-CN"/>
              </w:rPr>
              <w:t>林业</w:t>
            </w:r>
          </w:p>
        </w:tc>
        <w:tc>
          <w:tcPr>
            <w:tcW w:w="1425" w:type="pct"/>
            <w:shd w:val="clear" w:color="auto" w:fill="auto"/>
            <w:vAlign w:val="center"/>
          </w:tcPr>
          <w:p w14:paraId="1723AC11">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8"/>
                <w:szCs w:val="28"/>
                <w:lang w:val="en-US" w:eastAsia="zh-CN" w:bidi="ar-SA"/>
              </w:rPr>
            </w:pPr>
            <w:r>
              <w:rPr>
                <w:rFonts w:hint="eastAsia" w:ascii="Times New Roman" w:hAnsi="Times New Roman" w:eastAsia="仿宋_GB2312" w:cs="Times New Roman"/>
                <w:sz w:val="28"/>
                <w:szCs w:val="28"/>
                <w:lang w:val="en-US" w:eastAsia="zh-CN"/>
              </w:rPr>
              <w:t>大桂山林场</w:t>
            </w:r>
          </w:p>
        </w:tc>
        <w:tc>
          <w:tcPr>
            <w:tcW w:w="1429" w:type="pct"/>
            <w:shd w:val="clear" w:color="auto" w:fill="auto"/>
            <w:vAlign w:val="center"/>
          </w:tcPr>
          <w:p w14:paraId="1FF16252">
            <w:pPr>
              <w:keepNext w:val="0"/>
              <w:keepLines w:val="0"/>
              <w:suppressLineNumbers w:val="0"/>
              <w:autoSpaceDE/>
              <w:autoSpaceDN/>
              <w:adjustRightInd/>
              <w:spacing w:before="0" w:beforeAutospacing="0" w:after="0" w:afterAutospacing="0"/>
              <w:ind w:left="0" w:leftChars="0" w:right="0" w:rightChars="0"/>
              <w:jc w:val="center"/>
              <w:rPr>
                <w:rFonts w:hint="eastAsia" w:hAnsi="仿宋_GB2312" w:cs="仿宋_GB2312"/>
                <w:sz w:val="24"/>
                <w:szCs w:val="24"/>
                <w:lang w:val="en-US" w:bidi="ar-SA"/>
              </w:rPr>
            </w:pPr>
            <w:r>
              <w:rPr>
                <w:rFonts w:hint="eastAsia" w:hAnsi="仿宋_GB2312" w:cs="仿宋_GB2312"/>
                <w:sz w:val="24"/>
                <w:szCs w:val="24"/>
                <w:lang w:val="en-US" w:bidi="ar-SA"/>
              </w:rPr>
              <w:t>数据资料收集、标准起草、撰写。</w:t>
            </w:r>
          </w:p>
        </w:tc>
      </w:tr>
      <w:tr w14:paraId="45A45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5D81657D">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郭见成</w:t>
            </w:r>
          </w:p>
        </w:tc>
        <w:tc>
          <w:tcPr>
            <w:tcW w:w="805" w:type="pct"/>
            <w:shd w:val="clear" w:color="auto" w:fill="auto"/>
            <w:vAlign w:val="center"/>
          </w:tcPr>
          <w:p w14:paraId="42955C01">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sz w:val="24"/>
                <w:szCs w:val="32"/>
                <w:lang w:val="en-US" w:eastAsia="zh-CN"/>
              </w:rPr>
              <w:t>工程师</w:t>
            </w:r>
          </w:p>
        </w:tc>
        <w:tc>
          <w:tcPr>
            <w:tcW w:w="713" w:type="pct"/>
            <w:shd w:val="clear" w:color="auto" w:fill="auto"/>
            <w:vAlign w:val="center"/>
          </w:tcPr>
          <w:p w14:paraId="1581FD15">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sz w:val="24"/>
                <w:szCs w:val="32"/>
                <w:lang w:val="en-US" w:eastAsia="zh-CN"/>
              </w:rPr>
              <w:t>林业</w:t>
            </w:r>
          </w:p>
        </w:tc>
        <w:tc>
          <w:tcPr>
            <w:tcW w:w="1425" w:type="pct"/>
            <w:vAlign w:val="center"/>
          </w:tcPr>
          <w:p w14:paraId="71596BD8">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8"/>
                <w:szCs w:val="28"/>
              </w:rPr>
            </w:pPr>
            <w:r>
              <w:rPr>
                <w:rFonts w:hint="eastAsia" w:ascii="仿宋" w:hAnsi="仿宋" w:eastAsia="仿宋" w:cs="仿宋"/>
                <w:sz w:val="21"/>
                <w:szCs w:val="21"/>
              </w:rPr>
              <w:t>清远市中联农林有限公司</w:t>
            </w:r>
          </w:p>
        </w:tc>
        <w:tc>
          <w:tcPr>
            <w:tcW w:w="1429" w:type="pct"/>
            <w:shd w:val="clear" w:color="auto" w:fill="auto"/>
            <w:vAlign w:val="center"/>
          </w:tcPr>
          <w:p w14:paraId="5D79DCE1">
            <w:pPr>
              <w:keepNext w:val="0"/>
              <w:keepLines w:val="0"/>
              <w:suppressLineNumbers w:val="0"/>
              <w:autoSpaceDE/>
              <w:autoSpaceDN/>
              <w:adjustRightInd/>
              <w:spacing w:before="0" w:beforeAutospacing="0" w:after="0" w:afterAutospacing="0"/>
              <w:ind w:left="0" w:leftChars="0" w:right="0" w:rightChars="0"/>
              <w:jc w:val="center"/>
              <w:rPr>
                <w:rFonts w:hint="eastAsia" w:ascii="Times New Roman" w:hAnsi="仿宋_GB2312" w:eastAsia="宋体" w:cs="仿宋_GB2312"/>
                <w:kern w:val="2"/>
                <w:sz w:val="24"/>
                <w:szCs w:val="24"/>
                <w:lang w:val="en-US" w:eastAsia="zh-CN" w:bidi="ar-SA"/>
              </w:rPr>
            </w:pPr>
            <w:r>
              <w:rPr>
                <w:rFonts w:hint="eastAsia" w:hAnsi="仿宋_GB2312" w:cs="仿宋_GB2312"/>
                <w:sz w:val="24"/>
                <w:szCs w:val="24"/>
                <w:lang w:val="en-US" w:bidi="ar-SA"/>
              </w:rPr>
              <w:t>数据资料收集、标准起草、撰写。</w:t>
            </w:r>
          </w:p>
        </w:tc>
      </w:tr>
      <w:tr w14:paraId="36BE0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464CFD06">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卢庆林</w:t>
            </w:r>
          </w:p>
        </w:tc>
        <w:tc>
          <w:tcPr>
            <w:tcW w:w="805" w:type="pct"/>
            <w:shd w:val="clear" w:color="auto" w:fill="auto"/>
            <w:vAlign w:val="center"/>
          </w:tcPr>
          <w:p w14:paraId="65241579">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sz w:val="24"/>
                <w:szCs w:val="32"/>
                <w:lang w:val="en-US" w:eastAsia="zh-CN"/>
              </w:rPr>
              <w:t>工程师</w:t>
            </w:r>
          </w:p>
        </w:tc>
        <w:tc>
          <w:tcPr>
            <w:tcW w:w="713" w:type="pct"/>
            <w:shd w:val="clear" w:color="auto" w:fill="auto"/>
            <w:vAlign w:val="center"/>
          </w:tcPr>
          <w:p w14:paraId="3F2192B5">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4"/>
                <w:szCs w:val="32"/>
                <w:lang w:val="en-US" w:eastAsia="zh-CN" w:bidi="ar-SA"/>
              </w:rPr>
            </w:pPr>
            <w:r>
              <w:rPr>
                <w:rFonts w:hint="eastAsia" w:ascii="Times New Roman" w:hAnsi="Times New Roman" w:eastAsia="仿宋_GB2312" w:cs="Times New Roman"/>
                <w:sz w:val="24"/>
                <w:szCs w:val="32"/>
                <w:lang w:val="en-US" w:eastAsia="zh-CN"/>
              </w:rPr>
              <w:t>林业</w:t>
            </w:r>
          </w:p>
        </w:tc>
        <w:tc>
          <w:tcPr>
            <w:tcW w:w="1425" w:type="pct"/>
            <w:shd w:val="clear" w:color="auto" w:fill="auto"/>
            <w:vAlign w:val="center"/>
          </w:tcPr>
          <w:p w14:paraId="1BB9BEA1">
            <w:pPr>
              <w:keepNext w:val="0"/>
              <w:keepLines w:val="0"/>
              <w:suppressLineNumbers w:val="0"/>
              <w:spacing w:before="0" w:beforeAutospacing="0" w:after="0" w:afterAutospacing="0"/>
              <w:ind w:left="0" w:leftChars="0" w:right="0" w:rightChars="0"/>
              <w:jc w:val="center"/>
              <w:textAlignment w:val="baseline"/>
              <w:rPr>
                <w:rFonts w:hint="eastAsia" w:ascii="Times New Roman" w:hAnsi="Times New Roman" w:eastAsia="仿宋_GB2312" w:cs="Times New Roman"/>
                <w:kern w:val="2"/>
                <w:sz w:val="28"/>
                <w:szCs w:val="28"/>
                <w:lang w:val="en-US" w:eastAsia="zh-CN" w:bidi="ar-SA"/>
              </w:rPr>
            </w:pPr>
            <w:r>
              <w:rPr>
                <w:rFonts w:hint="eastAsia" w:ascii="Times New Roman" w:hAnsi="Times New Roman" w:eastAsia="仿宋_GB2312" w:cs="Times New Roman"/>
                <w:sz w:val="28"/>
                <w:szCs w:val="28"/>
                <w:lang w:val="en-US" w:eastAsia="zh-CN"/>
              </w:rPr>
              <w:t>大桂山林场</w:t>
            </w:r>
          </w:p>
        </w:tc>
        <w:tc>
          <w:tcPr>
            <w:tcW w:w="1429" w:type="pct"/>
            <w:shd w:val="clear" w:color="auto" w:fill="auto"/>
            <w:vAlign w:val="center"/>
          </w:tcPr>
          <w:p w14:paraId="4D2BBF0A">
            <w:pPr>
              <w:keepNext w:val="0"/>
              <w:keepLines w:val="0"/>
              <w:suppressLineNumbers w:val="0"/>
              <w:autoSpaceDE/>
              <w:autoSpaceDN/>
              <w:adjustRightInd/>
              <w:spacing w:before="0" w:beforeAutospacing="0" w:after="0" w:afterAutospacing="0"/>
              <w:ind w:left="0" w:leftChars="0" w:right="0" w:rightChars="0"/>
              <w:jc w:val="center"/>
              <w:rPr>
                <w:rFonts w:hint="eastAsia" w:hAnsi="仿宋_GB2312" w:cs="仿宋_GB2312"/>
                <w:sz w:val="24"/>
                <w:szCs w:val="24"/>
                <w:lang w:val="en-US" w:bidi="ar-SA"/>
              </w:rPr>
            </w:pPr>
            <w:r>
              <w:rPr>
                <w:rFonts w:hint="eastAsia" w:hAnsi="仿宋_GB2312" w:cs="仿宋_GB2312"/>
                <w:sz w:val="24"/>
                <w:szCs w:val="24"/>
                <w:lang w:val="en-US" w:bidi="ar-SA"/>
              </w:rPr>
              <w:t>数据资料收集、标准起草、撰写。</w:t>
            </w:r>
          </w:p>
        </w:tc>
      </w:tr>
      <w:tr w14:paraId="11E8D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66A501F9">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甘晓春</w:t>
            </w:r>
          </w:p>
        </w:tc>
        <w:tc>
          <w:tcPr>
            <w:tcW w:w="805" w:type="pct"/>
            <w:vAlign w:val="center"/>
          </w:tcPr>
          <w:p w14:paraId="1A6F9840">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ascii="Times New Roman" w:hAnsi="Times New Roman" w:eastAsia="仿宋_GB2312" w:cs="Times New Roman"/>
                <w:sz w:val="24"/>
                <w:szCs w:val="32"/>
                <w:lang w:val="en-US" w:eastAsia="zh-CN"/>
              </w:rPr>
              <w:t>经济师</w:t>
            </w:r>
          </w:p>
        </w:tc>
        <w:tc>
          <w:tcPr>
            <w:tcW w:w="713" w:type="pct"/>
            <w:vAlign w:val="center"/>
          </w:tcPr>
          <w:p w14:paraId="2E019F94">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林业</w:t>
            </w:r>
          </w:p>
        </w:tc>
        <w:tc>
          <w:tcPr>
            <w:tcW w:w="1425" w:type="pct"/>
            <w:vAlign w:val="center"/>
          </w:tcPr>
          <w:p w14:paraId="6E4D7D79">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8"/>
                <w:szCs w:val="28"/>
              </w:rPr>
            </w:pPr>
            <w:r>
              <w:rPr>
                <w:rFonts w:hint="eastAsia" w:ascii="Times New Roman" w:hAnsi="Times New Roman" w:eastAsia="仿宋_GB2312" w:cs="Times New Roman"/>
                <w:sz w:val="28"/>
                <w:szCs w:val="28"/>
                <w:lang w:val="en-US" w:eastAsia="zh-CN"/>
              </w:rPr>
              <w:t>大桂山林场</w:t>
            </w:r>
          </w:p>
        </w:tc>
        <w:tc>
          <w:tcPr>
            <w:tcW w:w="1429" w:type="pct"/>
            <w:vAlign w:val="center"/>
          </w:tcPr>
          <w:p w14:paraId="1DEB16A5">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hAnsi="仿宋_GB2312" w:cs="仿宋_GB2312"/>
                <w:sz w:val="24"/>
                <w:szCs w:val="24"/>
                <w:lang w:val="en-US" w:bidi="ar-SA"/>
              </w:rPr>
              <w:t>数据资料收集、标准起草、撰写。</w:t>
            </w:r>
          </w:p>
        </w:tc>
      </w:tr>
      <w:tr w14:paraId="042FE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26" w:type="pct"/>
            <w:vAlign w:val="center"/>
          </w:tcPr>
          <w:p w14:paraId="23911453">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王荣洁</w:t>
            </w:r>
          </w:p>
        </w:tc>
        <w:tc>
          <w:tcPr>
            <w:tcW w:w="805" w:type="pct"/>
            <w:vAlign w:val="center"/>
          </w:tcPr>
          <w:p w14:paraId="53D6D663">
            <w:pPr>
              <w:keepNext w:val="0"/>
              <w:keepLines w:val="0"/>
              <w:suppressLineNumbers w:val="0"/>
              <w:spacing w:before="0" w:beforeAutospacing="0" w:after="0" w:afterAutospacing="0"/>
              <w:ind w:left="0" w:right="0"/>
              <w:jc w:val="center"/>
              <w:textAlignment w:val="baseline"/>
              <w:rPr>
                <w:rFonts w:hint="default"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助理工程师</w:t>
            </w:r>
          </w:p>
        </w:tc>
        <w:tc>
          <w:tcPr>
            <w:tcW w:w="713" w:type="pct"/>
            <w:vAlign w:val="center"/>
          </w:tcPr>
          <w:p w14:paraId="02733DD3">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林业</w:t>
            </w:r>
          </w:p>
        </w:tc>
        <w:tc>
          <w:tcPr>
            <w:tcW w:w="1425" w:type="pct"/>
            <w:vAlign w:val="center"/>
          </w:tcPr>
          <w:p w14:paraId="4D11C0EC">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lang w:val="en-US" w:eastAsia="zh-CN"/>
              </w:rPr>
            </w:pPr>
            <w:r>
              <w:rPr>
                <w:rFonts w:hint="eastAsia" w:ascii="Times New Roman" w:hAnsi="Times New Roman" w:eastAsia="仿宋_GB2312" w:cs="Times New Roman"/>
                <w:sz w:val="24"/>
                <w:szCs w:val="32"/>
                <w:lang w:val="en-US" w:eastAsia="zh-CN"/>
              </w:rPr>
              <w:t>大桂山林场</w:t>
            </w:r>
          </w:p>
        </w:tc>
        <w:tc>
          <w:tcPr>
            <w:tcW w:w="1429" w:type="pct"/>
            <w:vAlign w:val="center"/>
          </w:tcPr>
          <w:p w14:paraId="3267F717">
            <w:pPr>
              <w:keepNext w:val="0"/>
              <w:keepLines w:val="0"/>
              <w:suppressLineNumbers w:val="0"/>
              <w:spacing w:before="0" w:beforeAutospacing="0" w:after="0" w:afterAutospacing="0"/>
              <w:ind w:left="0" w:right="0"/>
              <w:jc w:val="center"/>
              <w:textAlignment w:val="baseline"/>
              <w:rPr>
                <w:rFonts w:hint="eastAsia" w:ascii="Times New Roman" w:hAnsi="Times New Roman" w:eastAsia="仿宋_GB2312" w:cs="Times New Roman"/>
                <w:sz w:val="24"/>
                <w:szCs w:val="32"/>
              </w:rPr>
            </w:pPr>
            <w:r>
              <w:rPr>
                <w:rFonts w:hint="eastAsia" w:hAnsi="仿宋_GB2312" w:cs="仿宋_GB2312"/>
                <w:sz w:val="24"/>
                <w:szCs w:val="24"/>
                <w:lang w:val="en-US" w:bidi="ar-SA"/>
              </w:rPr>
              <w:t>数据资料收集、标准起草、撰写。</w:t>
            </w:r>
          </w:p>
        </w:tc>
      </w:tr>
    </w:tbl>
    <w:p w14:paraId="1E556FE8">
      <w:pPr>
        <w:spacing w:line="580" w:lineRule="exact"/>
        <w:ind w:firstLine="640" w:firstLineChars="200"/>
        <w:rPr>
          <w:rFonts w:hint="eastAsia" w:ascii="仿宋_GB2312" w:hAnsi="宋体" w:eastAsia="仿宋_GB2312"/>
          <w:sz w:val="32"/>
          <w:szCs w:val="28"/>
          <w:lang w:val="zh-CN"/>
        </w:rPr>
      </w:pPr>
    </w:p>
    <w:p w14:paraId="2004338D">
      <w:pPr>
        <w:keepNext w:val="0"/>
        <w:keepLines w:val="0"/>
        <w:pageBreakBefore w:val="0"/>
        <w:kinsoku/>
        <w:wordWrap/>
        <w:overflowPunct/>
        <w:topLinePunct w:val="0"/>
        <w:autoSpaceDE/>
        <w:autoSpaceDN/>
        <w:bidi w:val="0"/>
        <w:adjustRightInd/>
        <w:snapToGrid/>
        <w:spacing w:line="580" w:lineRule="exact"/>
        <w:ind w:firstLine="640" w:firstLineChars="200"/>
        <w:textAlignment w:val="auto"/>
        <w:rPr>
          <w:rFonts w:ascii="黑体" w:hAnsi="黑体" w:eastAsia="黑体" w:cs="黑体"/>
          <w:bCs/>
          <w:color w:val="auto"/>
          <w:sz w:val="32"/>
          <w:szCs w:val="32"/>
        </w:rPr>
      </w:pPr>
      <w:r>
        <w:rPr>
          <w:rFonts w:hint="eastAsia" w:ascii="黑体" w:hAnsi="黑体" w:eastAsia="黑体" w:cs="黑体"/>
          <w:bCs/>
          <w:color w:val="auto"/>
          <w:sz w:val="32"/>
          <w:szCs w:val="32"/>
        </w:rPr>
        <w:t>二、制定标准的必要性和意义</w:t>
      </w:r>
    </w:p>
    <w:p w14:paraId="49347DF3">
      <w:pPr>
        <w:pStyle w:val="34"/>
        <w:ind w:firstLine="422"/>
        <w:rPr>
          <w:rFonts w:hint="eastAsia" w:ascii="仿宋" w:hAnsi="仿宋" w:eastAsia="仿宋" w:cs="仿宋"/>
          <w:color w:val="auto"/>
          <w:sz w:val="32"/>
          <w:szCs w:val="32"/>
        </w:rPr>
      </w:pPr>
      <w:r>
        <w:rPr>
          <w:rFonts w:hint="eastAsia" w:ascii="仿宋" w:hAnsi="仿宋" w:eastAsia="仿宋" w:cs="仿宋"/>
          <w:color w:val="auto"/>
          <w:sz w:val="32"/>
          <w:szCs w:val="32"/>
        </w:rPr>
        <w:t>桉树是公认的速生造林树种，因生长快、用途广、效益高等优良特性，近几十年在国内迅速发展，面积已达547万hm</w:t>
      </w:r>
      <w:r>
        <w:rPr>
          <w:rFonts w:hint="eastAsia" w:ascii="仿宋" w:hAnsi="仿宋" w:eastAsia="仿宋" w:cs="仿宋"/>
          <w:color w:val="auto"/>
          <w:sz w:val="32"/>
          <w:szCs w:val="32"/>
          <w:vertAlign w:val="superscript"/>
        </w:rPr>
        <w:t>2</w:t>
      </w:r>
      <w:r>
        <w:rPr>
          <w:rFonts w:hint="eastAsia" w:ascii="仿宋" w:hAnsi="仿宋" w:eastAsia="仿宋" w:cs="仿宋"/>
          <w:color w:val="auto"/>
          <w:sz w:val="32"/>
          <w:szCs w:val="32"/>
        </w:rPr>
        <w:t>，占全国人工林总面积的7%，对全国商品材产量的贡献超过了35%，在缓解我国木材供需矛盾、减少木材对外依存度方面起到了至关重要的作用，是维护国家木材安全的战略树种之一。传统经营模式会采取炼山的方式来清理林地采伐剩余物及杂草、灌木、伐桩根系等。由于人工林种植面积日益增大，炼山的弊端也慢慢凸显，焚烧植被导致土壤地表裸露，结构破坏严重，养分大量流失，造成了土壤地力衰退和水土流失等严重问题。免炼山处理方式具有维持生物多样性、防止水土流失、保持土壤肥力、减少温室气体排放和避免森林火灾等优点。桉树更新免炼山造林技术对指导本地区及全区的生境保护、森林防火和人工林可持续发展具有重大意义。</w:t>
      </w:r>
    </w:p>
    <w:p w14:paraId="063D508B">
      <w:pPr>
        <w:pStyle w:val="34"/>
        <w:ind w:firstLine="422"/>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t>近年来，传统炼山造林方式受限越来越多，免炼山造林相较传统炼山造林有着明显优势：一是政策更为宽松，随着《广西生态保护禁止事项清单（2022）》等新规实施，传统炼山更易受限，免炼山则不受此限制；二是传统炼山造林对大气污染较大，不利于环境保护；三是野外用火存在安全隐患；四是相较炼山造林，免炼山造林对劳动力要求更低；五是炼山较为影响区域地块生物多样性。故制定桉树更新免炼山造林技术十分必要。</w:t>
      </w:r>
    </w:p>
    <w:p w14:paraId="6738F390">
      <w:pPr>
        <w:keepNext w:val="0"/>
        <w:keepLines w:val="0"/>
        <w:pageBreakBefore w:val="0"/>
        <w:kinsoku/>
        <w:wordWrap/>
        <w:overflowPunct/>
        <w:topLinePunct w:val="0"/>
        <w:autoSpaceDE/>
        <w:autoSpaceDN/>
        <w:bidi w:val="0"/>
        <w:adjustRightInd/>
        <w:snapToGrid/>
        <w:spacing w:line="580" w:lineRule="exact"/>
        <w:ind w:firstLine="640" w:firstLineChars="200"/>
        <w:textAlignment w:val="auto"/>
        <w:rPr>
          <w:rFonts w:ascii="黑体" w:hAnsi="黑体" w:eastAsia="黑体" w:cs="黑体"/>
          <w:bCs/>
          <w:color w:val="auto"/>
          <w:sz w:val="32"/>
          <w:szCs w:val="32"/>
        </w:rPr>
      </w:pPr>
      <w:r>
        <w:rPr>
          <w:rFonts w:hint="eastAsia" w:ascii="黑体" w:hAnsi="黑体" w:eastAsia="黑体" w:cs="黑体"/>
          <w:bCs/>
          <w:color w:val="auto"/>
          <w:sz w:val="32"/>
          <w:szCs w:val="32"/>
        </w:rPr>
        <w:t>三、主要起草过程</w:t>
      </w:r>
    </w:p>
    <w:p w14:paraId="41500F16">
      <w:pPr>
        <w:keepNext w:val="0"/>
        <w:keepLines w:val="0"/>
        <w:pageBreakBefore w:val="0"/>
        <w:kinsoku/>
        <w:wordWrap/>
        <w:overflowPunct/>
        <w:topLinePunct w:val="0"/>
        <w:autoSpaceDE/>
        <w:autoSpaceDN/>
        <w:bidi w:val="0"/>
        <w:adjustRightInd/>
        <w:snapToGrid/>
        <w:spacing w:line="580" w:lineRule="exact"/>
        <w:ind w:firstLine="643" w:firstLineChars="200"/>
        <w:textAlignment w:val="auto"/>
        <w:rPr>
          <w:rFonts w:ascii="楷体" w:hAnsi="楷体" w:eastAsia="楷体"/>
          <w:b/>
          <w:color w:val="auto"/>
          <w:sz w:val="32"/>
          <w:szCs w:val="32"/>
          <w:lang w:val="zh-CN"/>
        </w:rPr>
      </w:pPr>
      <w:r>
        <w:rPr>
          <w:rFonts w:hint="eastAsia" w:ascii="楷体" w:hAnsi="楷体" w:eastAsia="楷体"/>
          <w:b/>
          <w:color w:val="auto"/>
          <w:sz w:val="32"/>
          <w:szCs w:val="32"/>
          <w:lang w:val="zh-CN"/>
        </w:rPr>
        <w:t>（一）成立标准编制工作组</w:t>
      </w:r>
    </w:p>
    <w:p w14:paraId="3063A416">
      <w:pPr>
        <w:pStyle w:val="20"/>
        <w:ind w:firstLine="420"/>
        <w:rPr>
          <w:rFonts w:ascii="仿宋_GB2312" w:hAnsi="宋体" w:eastAsia="仿宋_GB2312"/>
          <w:color w:val="auto"/>
          <w:sz w:val="32"/>
          <w:szCs w:val="28"/>
          <w:lang w:val="zh-CN"/>
        </w:rPr>
      </w:pPr>
      <w:r>
        <w:rPr>
          <w:rFonts w:hint="eastAsia" w:ascii="仿宋_GB2312" w:hAnsi="宋体" w:eastAsia="仿宋_GB2312"/>
          <w:color w:val="auto"/>
          <w:sz w:val="32"/>
          <w:szCs w:val="28"/>
          <w:lang w:val="zh-CN"/>
        </w:rPr>
        <w:t>团体标准《</w:t>
      </w:r>
      <w:sdt>
        <w:sdtPr>
          <w:rPr>
            <w:rFonts w:hint="eastAsia" w:ascii="仿宋" w:hAnsi="仿宋" w:eastAsia="仿宋" w:cs="仿宋"/>
            <w:sz w:val="32"/>
            <w:szCs w:val="32"/>
          </w:rPr>
          <w:tag w:val="NEW_STAND_NAME"/>
          <w:id w:val="147473069"/>
          <w:lock w:val="sdtLocked"/>
          <w:placeholder>
            <w:docPart w:val="{4f06fc3e-27fc-4e63-8c2b-f83df57e0f42}"/>
          </w:placeholder>
        </w:sdtPr>
        <w:sdtEndPr>
          <w:rPr>
            <w:rFonts w:hint="eastAsia" w:ascii="仿宋" w:hAnsi="仿宋" w:eastAsia="仿宋" w:cs="仿宋"/>
            <w:b w:val="0"/>
            <w:bCs w:val="0"/>
            <w:sz w:val="32"/>
            <w:szCs w:val="32"/>
          </w:rPr>
        </w:sdtEndPr>
        <w:sdtContent>
          <w:r>
            <w:rPr>
              <w:rFonts w:hint="eastAsia" w:ascii="仿宋" w:hAnsi="仿宋" w:eastAsia="仿宋" w:cs="仿宋"/>
              <w:b w:val="0"/>
              <w:bCs w:val="0"/>
              <w:sz w:val="32"/>
              <w:szCs w:val="32"/>
            </w:rPr>
            <w:t>桉树</w:t>
          </w:r>
          <w:r>
            <w:rPr>
              <w:rFonts w:hint="eastAsia" w:ascii="仿宋" w:hAnsi="仿宋" w:eastAsia="仿宋" w:cs="仿宋"/>
              <w:b w:val="0"/>
              <w:bCs w:val="0"/>
              <w:sz w:val="32"/>
              <w:szCs w:val="32"/>
              <w:lang w:val="en-US" w:eastAsia="zh-CN"/>
            </w:rPr>
            <w:t>更新免炼山造林</w:t>
          </w:r>
          <w:r>
            <w:rPr>
              <w:rFonts w:hint="eastAsia" w:ascii="仿宋" w:hAnsi="仿宋" w:eastAsia="仿宋" w:cs="仿宋"/>
              <w:b w:val="0"/>
              <w:bCs w:val="0"/>
              <w:sz w:val="32"/>
              <w:szCs w:val="32"/>
            </w:rPr>
            <w:t>技术规程</w:t>
          </w:r>
        </w:sdtContent>
      </w:sdt>
      <w:r>
        <w:rPr>
          <w:rFonts w:hint="eastAsia" w:ascii="仿宋_GB2312" w:hAnsi="宋体" w:eastAsia="仿宋_GB2312"/>
          <w:color w:val="auto"/>
          <w:sz w:val="32"/>
          <w:szCs w:val="28"/>
          <w:lang w:val="zh-CN"/>
        </w:rPr>
        <w:t>》项目编制任务下达后，</w:t>
      </w:r>
      <w:r>
        <w:rPr>
          <w:rFonts w:hint="eastAsia" w:ascii="仿宋_GB2312" w:hAnsi="宋体" w:eastAsia="仿宋_GB2312"/>
          <w:color w:val="000000" w:themeColor="text1"/>
          <w:sz w:val="32"/>
          <w:szCs w:val="28"/>
          <w:lang w:val="en-US" w:eastAsia="zh-CN"/>
          <w14:textFill>
            <w14:solidFill>
              <w14:schemeClr w14:val="tx1"/>
            </w14:solidFill>
          </w14:textFill>
        </w:rPr>
        <w:t>由</w:t>
      </w:r>
      <w:r>
        <w:rPr>
          <w:rFonts w:hint="eastAsia" w:ascii="仿宋_GB2312" w:hAnsi="宋体" w:eastAsia="仿宋_GB2312"/>
          <w:color w:val="000000" w:themeColor="text1"/>
          <w:sz w:val="32"/>
          <w:szCs w:val="28"/>
          <w:lang w:val="zh-CN"/>
          <w14:textFill>
            <w14:solidFill>
              <w14:schemeClr w14:val="tx1"/>
            </w14:solidFill>
          </w14:textFill>
        </w:rPr>
        <w:t>广西</w:t>
      </w:r>
      <w:r>
        <w:rPr>
          <w:rFonts w:hint="eastAsia" w:ascii="仿宋_GB2312" w:hAnsi="宋体" w:eastAsia="仿宋_GB2312"/>
          <w:color w:val="000000" w:themeColor="text1"/>
          <w:sz w:val="32"/>
          <w:szCs w:val="28"/>
          <w:lang w:val="en-US" w:eastAsia="zh-CN"/>
          <w14:textFill>
            <w14:solidFill>
              <w14:schemeClr w14:val="tx1"/>
            </w14:solidFill>
          </w14:textFill>
        </w:rPr>
        <w:t>国有大桂山林场牵头于2024年6月</w:t>
      </w:r>
      <w:r>
        <w:rPr>
          <w:rFonts w:hint="eastAsia" w:ascii="仿宋_GB2312" w:hAnsi="宋体" w:eastAsia="仿宋_GB2312"/>
          <w:color w:val="000000" w:themeColor="text1"/>
          <w:sz w:val="32"/>
          <w:szCs w:val="28"/>
          <w:lang w:val="zh-CN"/>
          <w14:textFill>
            <w14:solidFill>
              <w14:schemeClr w14:val="tx1"/>
            </w14:solidFill>
          </w14:textFill>
        </w:rPr>
        <w:t>成立了该标准编制工作组，由</w:t>
      </w:r>
      <w:r>
        <w:rPr>
          <w:rFonts w:hint="eastAsia" w:ascii="仿宋" w:hAnsi="仿宋" w:eastAsia="仿宋" w:cs="仿宋"/>
          <w:color w:val="000000" w:themeColor="text1"/>
          <w:sz w:val="32"/>
          <w:szCs w:val="32"/>
          <w:lang w:val="en-US" w:eastAsia="zh-CN"/>
          <w14:textFill>
            <w14:solidFill>
              <w14:schemeClr w14:val="tx1"/>
            </w14:solidFill>
          </w14:textFill>
        </w:rPr>
        <w:t>黄康庭</w:t>
      </w:r>
      <w:r>
        <w:rPr>
          <w:rFonts w:hint="eastAsia" w:ascii="仿宋_GB2312" w:hAnsi="宋体" w:eastAsia="仿宋_GB2312"/>
          <w:color w:val="000000" w:themeColor="text1"/>
          <w:sz w:val="32"/>
          <w:szCs w:val="28"/>
          <w:lang w:val="zh-CN"/>
          <w14:textFill>
            <w14:solidFill>
              <w14:schemeClr w14:val="tx1"/>
            </w14:solidFill>
          </w14:textFill>
        </w:rPr>
        <w:t>主笔，</w:t>
      </w:r>
      <w:r>
        <w:rPr>
          <w:rFonts w:hint="eastAsia" w:ascii="仿宋" w:hAnsi="仿宋" w:eastAsia="仿宋" w:cs="仿宋"/>
          <w:color w:val="000000" w:themeColor="text1"/>
          <w:sz w:val="32"/>
          <w:szCs w:val="32"/>
          <w:lang w:val="en-US" w:eastAsia="zh-CN"/>
          <w14:textFill>
            <w14:solidFill>
              <w14:schemeClr w14:val="tx1"/>
            </w14:solidFill>
          </w14:textFill>
        </w:rPr>
        <w:t>余平福、吴秦展、雍强、吴立潮、陈晓龙、潘明华、施瑜、彭良富、陈利军、王修海、陈诗福、钟煜林、温建科、赵骏芳、岑立基、刘军、张宇、戴舒琼、甘明、钟定兵、唐亚斌、黄观发、蒋凤、郭见成、卢庆林、甘晓春、王荣洁</w:t>
      </w:r>
      <w:r>
        <w:rPr>
          <w:rFonts w:hint="eastAsia" w:ascii="仿宋_GB2312" w:hAnsi="宋体" w:eastAsia="仿宋_GB2312"/>
          <w:color w:val="auto"/>
          <w:sz w:val="32"/>
          <w:szCs w:val="28"/>
          <w:lang w:val="zh-CN"/>
        </w:rPr>
        <w:t>等同志共同参与标准编制组织管理与起草</w:t>
      </w:r>
      <w:r>
        <w:rPr>
          <w:rFonts w:hint="eastAsia" w:ascii="仿宋_GB2312" w:hAnsi="宋体" w:eastAsia="仿宋_GB2312"/>
          <w:color w:val="auto"/>
          <w:sz w:val="32"/>
          <w:szCs w:val="28"/>
          <w:lang w:val="en-US" w:eastAsia="zh-CN"/>
        </w:rPr>
        <w:t>工作</w:t>
      </w:r>
      <w:r>
        <w:rPr>
          <w:rFonts w:hint="eastAsia" w:ascii="仿宋_GB2312" w:hAnsi="宋体" w:eastAsia="仿宋_GB2312"/>
          <w:color w:val="auto"/>
          <w:sz w:val="32"/>
          <w:szCs w:val="28"/>
          <w:lang w:val="zh-CN"/>
        </w:rPr>
        <w:t>，明确职责，落实任务，制定了标准编写方案，确定工作技术路线，对项目工作进度进行了具体安排，开展标准编制与完善工作。</w:t>
      </w:r>
    </w:p>
    <w:p w14:paraId="1D4778C3">
      <w:pPr>
        <w:keepNext w:val="0"/>
        <w:keepLines w:val="0"/>
        <w:pageBreakBefore w:val="0"/>
        <w:kinsoku/>
        <w:wordWrap/>
        <w:overflowPunct/>
        <w:topLinePunct w:val="0"/>
        <w:autoSpaceDE/>
        <w:autoSpaceDN/>
        <w:bidi w:val="0"/>
        <w:adjustRightInd/>
        <w:snapToGrid/>
        <w:spacing w:line="580" w:lineRule="exact"/>
        <w:ind w:firstLine="643" w:firstLineChars="200"/>
        <w:textAlignment w:val="auto"/>
        <w:rPr>
          <w:rFonts w:ascii="楷体" w:hAnsi="楷体" w:eastAsia="楷体"/>
          <w:b/>
          <w:color w:val="auto"/>
          <w:sz w:val="32"/>
          <w:szCs w:val="32"/>
          <w:lang w:val="zh-CN"/>
        </w:rPr>
      </w:pPr>
      <w:r>
        <w:rPr>
          <w:rFonts w:hint="eastAsia" w:ascii="楷体" w:hAnsi="楷体" w:eastAsia="楷体"/>
          <w:b/>
          <w:color w:val="auto"/>
          <w:sz w:val="32"/>
          <w:szCs w:val="32"/>
          <w:lang w:val="zh-CN"/>
        </w:rPr>
        <w:t>（二）收集整理文献资料</w:t>
      </w:r>
    </w:p>
    <w:p w14:paraId="52C2FBAE">
      <w:pPr>
        <w:pStyle w:val="20"/>
        <w:ind w:firstLine="420"/>
        <w:rPr>
          <w:rFonts w:hint="eastAsia" w:ascii="仿宋" w:hAnsi="仿宋" w:eastAsia="仿宋" w:cs="仿宋"/>
          <w:sz w:val="32"/>
          <w:szCs w:val="32"/>
        </w:rPr>
      </w:pPr>
      <w:r>
        <w:rPr>
          <w:rFonts w:hint="eastAsia" w:ascii="仿宋_GB2312" w:hAnsi="宋体" w:eastAsia="仿宋_GB2312"/>
          <w:color w:val="auto"/>
          <w:sz w:val="32"/>
          <w:szCs w:val="28"/>
          <w:lang w:val="zh-CN"/>
        </w:rPr>
        <w:t>标准编制工作组调研收集了国内有关</w:t>
      </w:r>
      <w:r>
        <w:rPr>
          <w:rFonts w:hint="eastAsia" w:ascii="仿宋_GB2312" w:hAnsi="宋体" w:eastAsia="仿宋_GB2312"/>
          <w:color w:val="auto"/>
          <w:sz w:val="32"/>
          <w:szCs w:val="28"/>
          <w:lang w:val="en-US" w:eastAsia="zh-CN"/>
        </w:rPr>
        <w:t>免炼山造林</w:t>
      </w:r>
      <w:r>
        <w:rPr>
          <w:rFonts w:hint="eastAsia" w:ascii="仿宋_GB2312" w:hAnsi="宋体" w:eastAsia="仿宋_GB2312"/>
          <w:color w:val="auto"/>
          <w:sz w:val="32"/>
          <w:szCs w:val="28"/>
          <w:lang w:val="zh-CN"/>
        </w:rPr>
        <w:t>相关文献资料。</w:t>
      </w:r>
      <w:r>
        <w:rPr>
          <w:rFonts w:hint="eastAsia" w:ascii="仿宋" w:hAnsi="仿宋" w:eastAsia="仿宋" w:cs="仿宋"/>
          <w:sz w:val="32"/>
          <w:szCs w:val="32"/>
        </w:rPr>
        <w:t>不注日期的引用文件，其最新版本（包括所有的修改单）适用于本文件。</w:t>
      </w:r>
    </w:p>
    <w:p w14:paraId="65ACE04E">
      <w:pPr>
        <w:keepNext w:val="0"/>
        <w:keepLines w:val="0"/>
        <w:pageBreakBefore w:val="0"/>
        <w:kinsoku/>
        <w:wordWrap/>
        <w:overflowPunct/>
        <w:topLinePunct w:val="0"/>
        <w:autoSpaceDE/>
        <w:autoSpaceDN/>
        <w:bidi w:val="0"/>
        <w:adjustRightInd/>
        <w:snapToGrid/>
        <w:spacing w:line="580" w:lineRule="exact"/>
        <w:ind w:firstLine="640" w:firstLineChars="200"/>
        <w:textAlignment w:val="auto"/>
        <w:rPr>
          <w:rFonts w:ascii="仿宋_GB2312" w:hAnsi="宋体" w:eastAsia="仿宋_GB2312"/>
          <w:color w:val="auto"/>
          <w:sz w:val="32"/>
          <w:szCs w:val="28"/>
          <w:lang w:val="zh-CN"/>
        </w:rPr>
      </w:pPr>
      <w:r>
        <w:rPr>
          <w:rFonts w:hint="eastAsia" w:ascii="仿宋_GB2312" w:hAnsi="宋体" w:eastAsia="仿宋_GB2312"/>
          <w:color w:val="auto"/>
          <w:sz w:val="32"/>
          <w:szCs w:val="28"/>
          <w:lang w:val="zh-CN"/>
        </w:rPr>
        <w:t>具体列出如下：</w:t>
      </w:r>
    </w:p>
    <w:p w14:paraId="4F4D9A9C">
      <w:pPr>
        <w:pStyle w:val="20"/>
        <w:ind w:firstLine="420"/>
        <w:rPr>
          <w:rFonts w:hint="default" w:ascii="仿宋" w:hAnsi="仿宋" w:eastAsia="仿宋" w:cs="仿宋"/>
          <w:color w:val="C00000"/>
          <w:sz w:val="32"/>
          <w:szCs w:val="32"/>
          <w:lang w:val="en-US" w:eastAsia="zh-CN"/>
        </w:rPr>
      </w:pPr>
      <w:r>
        <w:rPr>
          <w:rFonts w:hint="eastAsia" w:ascii="仿宋" w:hAnsi="仿宋" w:eastAsia="仿宋" w:cs="仿宋"/>
          <w:color w:val="C00000"/>
          <w:sz w:val="32"/>
          <w:szCs w:val="32"/>
          <w:lang w:val="en-US" w:eastAsia="zh-CN"/>
        </w:rPr>
        <w:t>中华人民共和国森林法</w:t>
      </w:r>
    </w:p>
    <w:p w14:paraId="5771DA61">
      <w:pPr>
        <w:pStyle w:val="20"/>
        <w:ind w:firstLine="420"/>
        <w:rPr>
          <w:rFonts w:hint="eastAsia" w:ascii="仿宋" w:hAnsi="仿宋" w:eastAsia="仿宋" w:cs="仿宋"/>
          <w:color w:val="C00000"/>
          <w:sz w:val="32"/>
          <w:szCs w:val="32"/>
        </w:rPr>
      </w:pPr>
      <w:r>
        <w:rPr>
          <w:rFonts w:hint="eastAsia" w:ascii="仿宋" w:hAnsi="仿宋" w:eastAsia="仿宋" w:cs="仿宋"/>
          <w:color w:val="C00000"/>
          <w:sz w:val="32"/>
          <w:szCs w:val="32"/>
        </w:rPr>
        <w:t>GB/T 15776  造林技术规程</w:t>
      </w:r>
    </w:p>
    <w:p w14:paraId="3DAACA98">
      <w:pPr>
        <w:pStyle w:val="20"/>
        <w:ind w:firstLine="420"/>
        <w:rPr>
          <w:rFonts w:hint="eastAsia" w:ascii="仿宋" w:hAnsi="仿宋" w:eastAsia="仿宋" w:cs="仿宋"/>
          <w:color w:val="C00000"/>
          <w:sz w:val="32"/>
          <w:szCs w:val="32"/>
        </w:rPr>
      </w:pPr>
      <w:r>
        <w:rPr>
          <w:rFonts w:hint="eastAsia" w:ascii="仿宋" w:hAnsi="仿宋" w:eastAsia="仿宋" w:cs="仿宋"/>
          <w:color w:val="C00000"/>
          <w:sz w:val="32"/>
          <w:szCs w:val="32"/>
        </w:rPr>
        <w:t>DB45/T 1131  桉树人工用材林培育管理规范</w:t>
      </w:r>
    </w:p>
    <w:p w14:paraId="1E78622C">
      <w:pPr>
        <w:pStyle w:val="20"/>
        <w:ind w:firstLine="420"/>
        <w:rPr>
          <w:rFonts w:hint="eastAsia" w:ascii="仿宋" w:hAnsi="仿宋" w:eastAsia="仿宋" w:cs="仿宋"/>
          <w:color w:val="C00000"/>
          <w:sz w:val="32"/>
          <w:szCs w:val="32"/>
        </w:rPr>
      </w:pPr>
      <w:r>
        <w:rPr>
          <w:rFonts w:hint="eastAsia" w:ascii="仿宋" w:hAnsi="仿宋" w:eastAsia="仿宋" w:cs="仿宋"/>
          <w:color w:val="C00000"/>
          <w:sz w:val="32"/>
          <w:szCs w:val="32"/>
        </w:rPr>
        <w:t>GB/T 8321 （所有部分）农药合理使用准则</w:t>
      </w:r>
    </w:p>
    <w:p w14:paraId="1D3E171B">
      <w:pPr>
        <w:pStyle w:val="20"/>
        <w:ind w:firstLine="420"/>
        <w:rPr>
          <w:rFonts w:hint="eastAsia" w:ascii="仿宋" w:hAnsi="仿宋" w:eastAsia="仿宋" w:cs="仿宋"/>
          <w:color w:val="C00000"/>
          <w:sz w:val="32"/>
          <w:szCs w:val="32"/>
        </w:rPr>
      </w:pPr>
      <w:r>
        <w:rPr>
          <w:rFonts w:hint="eastAsia" w:ascii="仿宋" w:hAnsi="仿宋" w:eastAsia="仿宋" w:cs="仿宋"/>
          <w:color w:val="C00000"/>
          <w:sz w:val="32"/>
          <w:szCs w:val="32"/>
        </w:rPr>
        <w:t>NY/T 1276 农药安全使用规范 总则</w:t>
      </w:r>
    </w:p>
    <w:p w14:paraId="0427E31E">
      <w:pPr>
        <w:spacing w:line="580" w:lineRule="exact"/>
        <w:ind w:firstLine="640" w:firstLineChars="200"/>
        <w:rPr>
          <w:rFonts w:ascii="仿宋_GB2312" w:hAnsi="宋体" w:eastAsia="仿宋_GB2312"/>
          <w:sz w:val="32"/>
          <w:szCs w:val="28"/>
          <w:lang w:val="zh-CN"/>
        </w:rPr>
      </w:pPr>
      <w:r>
        <w:rPr>
          <w:rFonts w:hint="eastAsia" w:ascii="仿宋_GB2312" w:hAnsi="宋体" w:eastAsia="仿宋_GB2312"/>
          <w:sz w:val="32"/>
          <w:szCs w:val="28"/>
          <w:lang w:val="zh-CN"/>
        </w:rPr>
        <w:t>与本标准相关性较强的文献主要有：</w:t>
      </w:r>
    </w:p>
    <w:p w14:paraId="03AF850E">
      <w:pPr>
        <w:spacing w:line="58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王晔,陈宗福,黄康庭,等.免炼山管理对桉树人工林土壤团聚体养分及稳定性的影响[J].土壤通报,2023,54(03):614-625.</w:t>
      </w:r>
    </w:p>
    <w:p w14:paraId="7016E83A">
      <w:pPr>
        <w:spacing w:line="58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赵子麒,李一华,黄康庭,等.桉树人工林土壤细菌群落对不同免炼山林地更新模式的季节动态响应[J].中南林业科技大学学报,2022,42(03):39-52.</w:t>
      </w:r>
    </w:p>
    <w:p w14:paraId="7EF73844">
      <w:pPr>
        <w:spacing w:line="58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王亚琼,王政烨,温建科,等.免炼山对桉树人工林生长的影响初探[J].广西林业科学,2021,50(03):287-290.</w:t>
      </w:r>
    </w:p>
    <w:p w14:paraId="030488D6">
      <w:pPr>
        <w:spacing w:line="58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徐凤翠,邓文相,黄群珍.免炼山对南方红壤区桉树人工林土壤性质影响[J].农业技术与装备,2020,(12):136-138.</w:t>
      </w:r>
    </w:p>
    <w:p w14:paraId="3A0545A7">
      <w:pPr>
        <w:keepNext w:val="0"/>
        <w:keepLines w:val="0"/>
        <w:widowControl/>
        <w:suppressLineNumbers w:val="0"/>
        <w:ind w:firstLine="640" w:firstLineChars="200"/>
        <w:jc w:val="left"/>
        <w:rPr>
          <w:rFonts w:hint="eastAsia" w:ascii="仿宋_GB2312" w:hAnsi="宋体" w:eastAsia="仿宋_GB2312"/>
          <w:sz w:val="32"/>
          <w:szCs w:val="28"/>
          <w:lang w:val="en-US" w:eastAsia="zh-CN"/>
        </w:rPr>
      </w:pPr>
      <w:r>
        <w:rPr>
          <w:rFonts w:hint="eastAsia" w:ascii="仿宋_GB2312" w:hAnsi="宋体" w:eastAsia="仿宋_GB2312"/>
          <w:sz w:val="32"/>
          <w:szCs w:val="28"/>
          <w:lang w:val="en-US" w:eastAsia="zh-CN"/>
        </w:rPr>
        <w:t>龙锦栋</w:t>
      </w:r>
      <w:r>
        <w:rPr>
          <w:rFonts w:hint="eastAsia" w:ascii="仿宋_GB2312" w:hAnsi="宋体" w:eastAsia="仿宋_GB2312"/>
          <w:sz w:val="32"/>
          <w:szCs w:val="28"/>
          <w:lang w:val="zh-CN"/>
        </w:rPr>
        <w:t>,</w:t>
      </w:r>
      <w:r>
        <w:rPr>
          <w:rFonts w:hint="eastAsia" w:ascii="仿宋_GB2312" w:hAnsi="宋体" w:eastAsia="仿宋_GB2312"/>
          <w:sz w:val="32"/>
          <w:szCs w:val="28"/>
          <w:lang w:val="en-US" w:eastAsia="zh-CN"/>
        </w:rPr>
        <w:t>赵则海</w:t>
      </w:r>
      <w:r>
        <w:rPr>
          <w:rFonts w:hint="eastAsia" w:ascii="仿宋_GB2312" w:hAnsi="宋体" w:eastAsia="仿宋_GB2312"/>
          <w:sz w:val="32"/>
          <w:szCs w:val="28"/>
          <w:lang w:val="zh-CN"/>
        </w:rPr>
        <w:t>.</w:t>
      </w:r>
      <w:r>
        <w:rPr>
          <w:rFonts w:hint="eastAsia" w:ascii="仿宋" w:hAnsi="仿宋" w:eastAsia="仿宋" w:cs="仿宋"/>
          <w:color w:val="231F20"/>
          <w:kern w:val="0"/>
          <w:sz w:val="32"/>
          <w:szCs w:val="32"/>
          <w:lang w:val="en-US" w:eastAsia="zh-CN" w:bidi="ar"/>
        </w:rPr>
        <w:t>桉树免炼山轻度耕作法造林效果研究</w:t>
      </w:r>
      <w:r>
        <w:rPr>
          <w:rFonts w:hint="eastAsia" w:ascii="仿宋_GB2312" w:hAnsi="宋体" w:eastAsia="仿宋_GB2312"/>
          <w:sz w:val="32"/>
          <w:szCs w:val="28"/>
          <w:lang w:val="zh-CN"/>
        </w:rPr>
        <w:t>[J].</w:t>
      </w:r>
      <w:r>
        <w:rPr>
          <w:rFonts w:hint="eastAsia" w:ascii="仿宋_GB2312" w:hAnsi="宋体" w:eastAsia="仿宋_GB2312"/>
          <w:sz w:val="32"/>
          <w:szCs w:val="28"/>
          <w:lang w:val="en-US" w:eastAsia="zh-CN"/>
        </w:rPr>
        <w:t>江西林业科技</w:t>
      </w:r>
      <w:r>
        <w:rPr>
          <w:rFonts w:hint="eastAsia" w:ascii="仿宋_GB2312" w:hAnsi="宋体" w:eastAsia="仿宋_GB2312"/>
          <w:sz w:val="32"/>
          <w:szCs w:val="28"/>
          <w:lang w:val="zh-CN"/>
        </w:rPr>
        <w:t>,20</w:t>
      </w:r>
      <w:r>
        <w:rPr>
          <w:rFonts w:hint="eastAsia" w:ascii="仿宋_GB2312" w:hAnsi="宋体" w:eastAsia="仿宋_GB2312"/>
          <w:sz w:val="32"/>
          <w:szCs w:val="28"/>
          <w:lang w:val="en-US" w:eastAsia="zh-CN"/>
        </w:rPr>
        <w:t>13</w:t>
      </w:r>
      <w:r>
        <w:rPr>
          <w:rFonts w:hint="eastAsia" w:ascii="仿宋_GB2312" w:hAnsi="宋体" w:eastAsia="仿宋_GB2312"/>
          <w:sz w:val="32"/>
          <w:szCs w:val="28"/>
          <w:lang w:val="zh-CN"/>
        </w:rPr>
        <w:t>,(</w:t>
      </w:r>
      <w:r>
        <w:rPr>
          <w:rFonts w:hint="eastAsia" w:ascii="仿宋_GB2312" w:hAnsi="宋体" w:eastAsia="仿宋_GB2312"/>
          <w:sz w:val="32"/>
          <w:szCs w:val="28"/>
          <w:lang w:val="en-US" w:eastAsia="zh-CN"/>
        </w:rPr>
        <w:t>1</w:t>
      </w:r>
      <w:r>
        <w:rPr>
          <w:rFonts w:hint="eastAsia" w:ascii="仿宋_GB2312" w:hAnsi="宋体" w:eastAsia="仿宋_GB2312"/>
          <w:sz w:val="32"/>
          <w:szCs w:val="28"/>
          <w:lang w:val="zh-CN"/>
        </w:rPr>
        <w:t>):</w:t>
      </w:r>
      <w:r>
        <w:rPr>
          <w:rFonts w:hint="eastAsia" w:ascii="仿宋_GB2312" w:hAnsi="宋体" w:eastAsia="仿宋_GB2312"/>
          <w:sz w:val="32"/>
          <w:szCs w:val="28"/>
          <w:lang w:val="en-US" w:eastAsia="zh-CN"/>
        </w:rPr>
        <w:t>34</w:t>
      </w:r>
      <w:r>
        <w:rPr>
          <w:rFonts w:hint="eastAsia" w:ascii="仿宋_GB2312" w:hAnsi="宋体" w:eastAsia="仿宋_GB2312"/>
          <w:sz w:val="32"/>
          <w:szCs w:val="28"/>
          <w:lang w:val="zh-CN"/>
        </w:rPr>
        <w:t>-</w:t>
      </w:r>
      <w:r>
        <w:rPr>
          <w:rFonts w:hint="eastAsia" w:ascii="仿宋_GB2312" w:hAnsi="宋体" w:eastAsia="仿宋_GB2312"/>
          <w:sz w:val="32"/>
          <w:szCs w:val="28"/>
          <w:lang w:val="en-US" w:eastAsia="zh-CN"/>
        </w:rPr>
        <w:t>34</w:t>
      </w:r>
      <w:r>
        <w:rPr>
          <w:rFonts w:hint="eastAsia" w:ascii="仿宋_GB2312" w:hAnsi="宋体" w:eastAsia="仿宋_GB2312"/>
          <w:sz w:val="32"/>
          <w:szCs w:val="28"/>
          <w:lang w:val="zh-CN"/>
        </w:rPr>
        <w:t>.</w:t>
      </w:r>
      <w:r>
        <w:rPr>
          <w:rFonts w:hint="eastAsia" w:ascii="仿宋_GB2312" w:hAnsi="宋体" w:eastAsia="仿宋_GB2312"/>
          <w:sz w:val="32"/>
          <w:szCs w:val="28"/>
          <w:lang w:val="en-US" w:eastAsia="zh-CN"/>
        </w:rPr>
        <w:t>56</w:t>
      </w:r>
    </w:p>
    <w:p w14:paraId="787F70F5">
      <w:pPr>
        <w:keepNext w:val="0"/>
        <w:keepLines w:val="0"/>
        <w:widowControl/>
        <w:suppressLineNumbers w:val="0"/>
        <w:ind w:firstLine="640" w:firstLineChars="200"/>
        <w:jc w:val="left"/>
        <w:rPr>
          <w:rFonts w:hint="eastAsia" w:ascii="仿宋" w:hAnsi="仿宋" w:eastAsia="仿宋" w:cs="仿宋"/>
          <w:color w:val="000000"/>
          <w:kern w:val="0"/>
          <w:sz w:val="32"/>
          <w:szCs w:val="32"/>
          <w:lang w:val="en-US" w:eastAsia="zh-CN" w:bidi="ar"/>
        </w:rPr>
      </w:pPr>
      <w:r>
        <w:rPr>
          <w:rFonts w:hint="eastAsia" w:ascii="仿宋" w:hAnsi="仿宋" w:eastAsia="仿宋" w:cs="仿宋"/>
          <w:color w:val="000000"/>
          <w:kern w:val="0"/>
          <w:sz w:val="32"/>
          <w:szCs w:val="32"/>
          <w:lang w:val="en-US" w:eastAsia="zh-CN" w:bidi="ar"/>
        </w:rPr>
        <w:t>王亚琼.剩余物处理方式对桉树土壤团聚体及其养分影响研究.中南林业科技大学硕士专业学位论文（2021）</w:t>
      </w:r>
    </w:p>
    <w:p w14:paraId="726396FC">
      <w:pPr>
        <w:keepNext w:val="0"/>
        <w:keepLines w:val="0"/>
        <w:widowControl/>
        <w:suppressLineNumbers w:val="0"/>
        <w:ind w:firstLine="640" w:firstLineChars="200"/>
        <w:jc w:val="left"/>
        <w:rPr>
          <w:rFonts w:hint="eastAsia" w:ascii="仿宋" w:hAnsi="仿宋" w:eastAsia="仿宋" w:cs="仿宋"/>
          <w:b w:val="0"/>
          <w:bCs w:val="0"/>
          <w:color w:val="000000"/>
          <w:kern w:val="0"/>
          <w:sz w:val="32"/>
          <w:szCs w:val="32"/>
          <w:lang w:val="en-US" w:eastAsia="zh-CN" w:bidi="ar"/>
        </w:rPr>
      </w:pPr>
      <w:r>
        <w:rPr>
          <w:rFonts w:hint="eastAsia" w:ascii="仿宋" w:hAnsi="仿宋" w:eastAsia="仿宋" w:cs="仿宋"/>
          <w:b w:val="0"/>
          <w:bCs w:val="0"/>
          <w:i w:val="0"/>
          <w:iCs w:val="0"/>
          <w:caps w:val="0"/>
          <w:color w:val="333333"/>
          <w:spacing w:val="0"/>
          <w:sz w:val="32"/>
          <w:szCs w:val="32"/>
          <w:shd w:val="clear" w:fill="FFFFFF"/>
          <w:lang w:val="en-US" w:eastAsia="zh-CN"/>
        </w:rPr>
        <w:t>朱致远.</w:t>
      </w:r>
      <w:r>
        <w:rPr>
          <w:rFonts w:hint="eastAsia" w:ascii="仿宋" w:hAnsi="仿宋" w:eastAsia="仿宋" w:cs="仿宋"/>
          <w:b w:val="0"/>
          <w:bCs w:val="0"/>
          <w:i w:val="0"/>
          <w:iCs w:val="0"/>
          <w:caps w:val="0"/>
          <w:color w:val="333333"/>
          <w:spacing w:val="0"/>
          <w:sz w:val="32"/>
          <w:szCs w:val="32"/>
          <w:shd w:val="clear" w:fill="FFFFFF"/>
        </w:rPr>
        <w:t>巨尾桉人工林土壤性质和重金属含量对不同营林措施的响应</w:t>
      </w:r>
      <w:r>
        <w:rPr>
          <w:rFonts w:hint="eastAsia" w:ascii="仿宋" w:hAnsi="仿宋" w:eastAsia="仿宋" w:cs="仿宋"/>
          <w:b w:val="0"/>
          <w:bCs w:val="0"/>
          <w:i w:val="0"/>
          <w:iCs w:val="0"/>
          <w:caps w:val="0"/>
          <w:color w:val="333333"/>
          <w:spacing w:val="0"/>
          <w:sz w:val="32"/>
          <w:szCs w:val="32"/>
          <w:shd w:val="clear" w:fill="FFFFFF"/>
          <w:lang w:val="en-US" w:eastAsia="zh-CN"/>
        </w:rPr>
        <w:t>.</w:t>
      </w:r>
      <w:r>
        <w:rPr>
          <w:rFonts w:hint="eastAsia" w:ascii="仿宋" w:hAnsi="仿宋" w:eastAsia="仿宋" w:cs="仿宋"/>
          <w:b w:val="0"/>
          <w:bCs w:val="0"/>
          <w:color w:val="000000"/>
          <w:kern w:val="0"/>
          <w:sz w:val="32"/>
          <w:szCs w:val="32"/>
          <w:lang w:val="en-US" w:eastAsia="zh-CN" w:bidi="ar"/>
        </w:rPr>
        <w:t>中南林业科技大学硕士专业学位论文（2024）</w:t>
      </w:r>
    </w:p>
    <w:p w14:paraId="1357C3AA">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41" w:beforeAutospacing="0" w:after="141" w:afterAutospacing="0" w:line="420" w:lineRule="atLeast"/>
        <w:ind w:left="0" w:right="0" w:firstLine="640" w:firstLineChars="200"/>
        <w:jc w:val="left"/>
        <w:textAlignment w:val="center"/>
        <w:rPr>
          <w:rFonts w:hint="eastAsia" w:ascii="仿宋" w:hAnsi="仿宋" w:eastAsia="仿宋" w:cs="仿宋"/>
          <w:b w:val="0"/>
          <w:bCs w:val="0"/>
          <w:i w:val="0"/>
          <w:iCs w:val="0"/>
          <w:caps w:val="0"/>
          <w:color w:val="333333"/>
          <w:spacing w:val="0"/>
          <w:sz w:val="32"/>
          <w:szCs w:val="32"/>
          <w:lang w:val="en-US" w:eastAsia="zh-CN"/>
        </w:rPr>
      </w:pPr>
      <w:r>
        <w:rPr>
          <w:rFonts w:hint="eastAsia" w:ascii="仿宋" w:hAnsi="仿宋" w:eastAsia="仿宋" w:cs="仿宋"/>
          <w:b w:val="0"/>
          <w:bCs w:val="0"/>
          <w:i w:val="0"/>
          <w:iCs w:val="0"/>
          <w:caps w:val="0"/>
          <w:color w:val="333333"/>
          <w:spacing w:val="0"/>
          <w:sz w:val="32"/>
          <w:szCs w:val="32"/>
          <w:shd w:val="clear" w:fill="FFFFFF"/>
          <w:lang w:val="en-US" w:eastAsia="zh-CN"/>
        </w:rPr>
        <w:t>李维维.</w:t>
      </w:r>
      <w:r>
        <w:rPr>
          <w:rFonts w:hint="eastAsia" w:ascii="仿宋" w:hAnsi="仿宋" w:eastAsia="仿宋" w:cs="仿宋"/>
          <w:b w:val="0"/>
          <w:bCs w:val="0"/>
          <w:i w:val="0"/>
          <w:iCs w:val="0"/>
          <w:caps w:val="0"/>
          <w:color w:val="333333"/>
          <w:spacing w:val="0"/>
          <w:sz w:val="32"/>
          <w:szCs w:val="32"/>
          <w:shd w:val="clear" w:fill="FFFFFF"/>
        </w:rPr>
        <w:t>尾巨桉人工林土壤细菌群落结构和多样性的动态变化</w:t>
      </w:r>
      <w:r>
        <w:rPr>
          <w:rFonts w:hint="eastAsia" w:ascii="仿宋" w:hAnsi="仿宋" w:eastAsia="仿宋" w:cs="仿宋"/>
          <w:b w:val="0"/>
          <w:bCs w:val="0"/>
          <w:i w:val="0"/>
          <w:iCs w:val="0"/>
          <w:caps w:val="0"/>
          <w:color w:val="333333"/>
          <w:spacing w:val="0"/>
          <w:sz w:val="32"/>
          <w:szCs w:val="32"/>
          <w:shd w:val="clear" w:fill="FFFFFF"/>
          <w:lang w:val="en-US" w:eastAsia="zh-CN"/>
        </w:rPr>
        <w:t>.</w:t>
      </w:r>
      <w:r>
        <w:rPr>
          <w:rFonts w:hint="eastAsia" w:ascii="仿宋" w:hAnsi="仿宋" w:eastAsia="仿宋" w:cs="仿宋"/>
          <w:b w:val="0"/>
          <w:bCs w:val="0"/>
          <w:color w:val="000000"/>
          <w:kern w:val="0"/>
          <w:sz w:val="32"/>
          <w:szCs w:val="32"/>
          <w:lang w:val="en-US" w:eastAsia="zh-CN" w:bidi="ar"/>
        </w:rPr>
        <w:t>中南林业科技大学硕士专业学位论文（2024）</w:t>
      </w:r>
    </w:p>
    <w:p w14:paraId="547DF3EF">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41" w:beforeAutospacing="0" w:after="141" w:afterAutospacing="0" w:line="420" w:lineRule="atLeast"/>
        <w:ind w:left="0" w:right="0" w:firstLine="640" w:firstLineChars="200"/>
        <w:jc w:val="left"/>
        <w:textAlignment w:val="center"/>
        <w:rPr>
          <w:rFonts w:hint="eastAsia" w:ascii="仿宋" w:hAnsi="仿宋" w:eastAsia="仿宋" w:cs="仿宋"/>
          <w:b w:val="0"/>
          <w:bCs w:val="0"/>
          <w:color w:val="000000"/>
          <w:kern w:val="0"/>
          <w:sz w:val="32"/>
          <w:szCs w:val="32"/>
          <w:lang w:val="en-US" w:eastAsia="zh-CN" w:bidi="ar"/>
        </w:rPr>
      </w:pPr>
      <w:r>
        <w:rPr>
          <w:rFonts w:hint="eastAsia" w:ascii="仿宋" w:hAnsi="仿宋" w:eastAsia="仿宋" w:cs="仿宋"/>
          <w:b w:val="0"/>
          <w:bCs w:val="0"/>
          <w:i w:val="0"/>
          <w:iCs w:val="0"/>
          <w:caps w:val="0"/>
          <w:color w:val="333333"/>
          <w:spacing w:val="0"/>
          <w:sz w:val="32"/>
          <w:szCs w:val="32"/>
          <w:shd w:val="clear" w:fill="FFFFFF"/>
          <w:lang w:val="en-US" w:eastAsia="zh-CN"/>
        </w:rPr>
        <w:t>龙夏亿.</w:t>
      </w:r>
      <w:r>
        <w:rPr>
          <w:rFonts w:hint="eastAsia" w:ascii="仿宋" w:hAnsi="仿宋" w:eastAsia="仿宋" w:cs="仿宋"/>
          <w:b w:val="0"/>
          <w:bCs w:val="0"/>
          <w:i w:val="0"/>
          <w:iCs w:val="0"/>
          <w:caps w:val="0"/>
          <w:color w:val="333333"/>
          <w:spacing w:val="0"/>
          <w:sz w:val="32"/>
          <w:szCs w:val="32"/>
          <w:shd w:val="clear" w:fill="FFFFFF"/>
        </w:rPr>
        <w:t>广西国有大桂山林场免炼山桉树人工林土壤重金属污染评价</w:t>
      </w:r>
      <w:r>
        <w:rPr>
          <w:rFonts w:hint="eastAsia" w:ascii="仿宋" w:hAnsi="仿宋" w:eastAsia="仿宋" w:cs="仿宋"/>
          <w:b w:val="0"/>
          <w:bCs w:val="0"/>
          <w:i w:val="0"/>
          <w:iCs w:val="0"/>
          <w:caps w:val="0"/>
          <w:color w:val="333333"/>
          <w:spacing w:val="0"/>
          <w:sz w:val="32"/>
          <w:szCs w:val="32"/>
          <w:shd w:val="clear" w:fill="FFFFFF"/>
          <w:lang w:val="en-US" w:eastAsia="zh-CN"/>
        </w:rPr>
        <w:t>.</w:t>
      </w:r>
      <w:r>
        <w:rPr>
          <w:rFonts w:hint="eastAsia" w:ascii="仿宋" w:hAnsi="仿宋" w:eastAsia="仿宋" w:cs="仿宋"/>
          <w:b w:val="0"/>
          <w:bCs w:val="0"/>
          <w:color w:val="000000"/>
          <w:kern w:val="0"/>
          <w:sz w:val="32"/>
          <w:szCs w:val="32"/>
          <w:lang w:val="en-US" w:eastAsia="zh-CN" w:bidi="ar"/>
        </w:rPr>
        <w:t>中南林业科技大学硕士专业学位论文（2020）</w:t>
      </w:r>
    </w:p>
    <w:p w14:paraId="2BB2FD79">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41" w:beforeAutospacing="0" w:after="141" w:afterAutospacing="0" w:line="420" w:lineRule="atLeast"/>
        <w:ind w:left="0" w:right="0" w:firstLine="640" w:firstLineChars="200"/>
        <w:jc w:val="left"/>
        <w:textAlignment w:val="center"/>
        <w:rPr>
          <w:rFonts w:hint="eastAsia" w:ascii="仿宋" w:hAnsi="仿宋" w:eastAsia="仿宋" w:cs="仿宋"/>
          <w:b w:val="0"/>
          <w:bCs w:val="0"/>
          <w:color w:val="000000"/>
          <w:kern w:val="0"/>
          <w:sz w:val="32"/>
          <w:szCs w:val="32"/>
          <w:lang w:val="en-US" w:eastAsia="zh-CN" w:bidi="ar"/>
        </w:rPr>
      </w:pPr>
      <w:r>
        <w:rPr>
          <w:rFonts w:hint="eastAsia" w:ascii="仿宋" w:hAnsi="仿宋" w:eastAsia="仿宋" w:cs="仿宋"/>
          <w:b w:val="0"/>
          <w:bCs w:val="0"/>
          <w:i w:val="0"/>
          <w:iCs w:val="0"/>
          <w:caps w:val="0"/>
          <w:color w:val="333333"/>
          <w:spacing w:val="0"/>
          <w:sz w:val="32"/>
          <w:szCs w:val="32"/>
          <w:shd w:val="clear" w:fill="FFFFFF"/>
          <w:lang w:val="en-US" w:eastAsia="zh-CN"/>
        </w:rPr>
        <w:t>赵隽宇.</w:t>
      </w:r>
      <w:r>
        <w:rPr>
          <w:rFonts w:hint="eastAsia" w:ascii="仿宋" w:hAnsi="仿宋" w:eastAsia="仿宋" w:cs="仿宋"/>
          <w:b w:val="0"/>
          <w:bCs w:val="0"/>
          <w:i w:val="0"/>
          <w:iCs w:val="0"/>
          <w:caps w:val="0"/>
          <w:color w:val="333333"/>
          <w:spacing w:val="0"/>
          <w:sz w:val="32"/>
          <w:szCs w:val="32"/>
          <w:shd w:val="clear" w:fill="FFFFFF"/>
        </w:rPr>
        <w:t>炼山处理对尾叶桉人工林土壤性质及生长的影响研究</w:t>
      </w:r>
      <w:r>
        <w:rPr>
          <w:rFonts w:hint="eastAsia" w:ascii="仿宋" w:hAnsi="仿宋" w:eastAsia="仿宋" w:cs="仿宋"/>
          <w:b w:val="0"/>
          <w:bCs w:val="0"/>
          <w:i w:val="0"/>
          <w:iCs w:val="0"/>
          <w:caps w:val="0"/>
          <w:color w:val="333333"/>
          <w:spacing w:val="0"/>
          <w:sz w:val="32"/>
          <w:szCs w:val="32"/>
          <w:shd w:val="clear" w:fill="FFFFFF"/>
          <w:lang w:val="en-US" w:eastAsia="zh-CN"/>
        </w:rPr>
        <w:t>.</w:t>
      </w:r>
      <w:r>
        <w:rPr>
          <w:rFonts w:hint="eastAsia" w:ascii="仿宋" w:hAnsi="仿宋" w:eastAsia="仿宋" w:cs="仿宋"/>
          <w:b w:val="0"/>
          <w:bCs w:val="0"/>
          <w:color w:val="000000"/>
          <w:kern w:val="0"/>
          <w:sz w:val="32"/>
          <w:szCs w:val="32"/>
          <w:lang w:val="en-US" w:eastAsia="zh-CN" w:bidi="ar"/>
        </w:rPr>
        <w:t>中南林业科技大学硕士专业学位论文（2019）</w:t>
      </w:r>
    </w:p>
    <w:p w14:paraId="5769EF4A">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41" w:beforeAutospacing="0" w:after="141" w:afterAutospacing="0" w:line="420" w:lineRule="atLeast"/>
        <w:ind w:left="0" w:right="0" w:firstLine="640" w:firstLineChars="200"/>
        <w:jc w:val="left"/>
        <w:textAlignment w:val="center"/>
        <w:rPr>
          <w:rFonts w:hint="eastAsia" w:ascii="仿宋" w:hAnsi="仿宋" w:eastAsia="仿宋" w:cs="仿宋"/>
          <w:b w:val="0"/>
          <w:bCs w:val="0"/>
          <w:color w:val="000000"/>
          <w:kern w:val="0"/>
          <w:sz w:val="32"/>
          <w:szCs w:val="32"/>
          <w:lang w:val="en-US" w:eastAsia="zh-CN" w:bidi="ar"/>
        </w:rPr>
      </w:pPr>
      <w:r>
        <w:rPr>
          <w:rFonts w:hint="eastAsia" w:ascii="仿宋" w:hAnsi="仿宋" w:eastAsia="仿宋" w:cs="仿宋"/>
          <w:b w:val="0"/>
          <w:bCs w:val="0"/>
          <w:i w:val="0"/>
          <w:iCs w:val="0"/>
          <w:caps w:val="0"/>
          <w:color w:val="333333"/>
          <w:spacing w:val="0"/>
          <w:sz w:val="32"/>
          <w:szCs w:val="32"/>
          <w:shd w:val="clear" w:fill="FFFFFF"/>
          <w:lang w:val="en-US" w:eastAsia="zh-CN"/>
        </w:rPr>
        <w:t>赵子麒.</w:t>
      </w:r>
      <w:r>
        <w:rPr>
          <w:rFonts w:hint="eastAsia" w:ascii="仿宋" w:hAnsi="仿宋" w:eastAsia="仿宋" w:cs="仿宋"/>
          <w:b w:val="0"/>
          <w:bCs w:val="0"/>
          <w:i w:val="0"/>
          <w:iCs w:val="0"/>
          <w:caps w:val="0"/>
          <w:color w:val="333333"/>
          <w:spacing w:val="0"/>
          <w:sz w:val="32"/>
          <w:szCs w:val="32"/>
          <w:shd w:val="clear" w:fill="FFFFFF"/>
        </w:rPr>
        <w:t>尾巨桉人工林土壤细菌群落结构和多样性的动态变化</w:t>
      </w:r>
      <w:r>
        <w:rPr>
          <w:rFonts w:hint="eastAsia" w:ascii="仿宋" w:hAnsi="仿宋" w:eastAsia="仿宋" w:cs="仿宋"/>
          <w:b w:val="0"/>
          <w:bCs w:val="0"/>
          <w:i w:val="0"/>
          <w:iCs w:val="0"/>
          <w:caps w:val="0"/>
          <w:color w:val="333333"/>
          <w:spacing w:val="0"/>
          <w:sz w:val="32"/>
          <w:szCs w:val="32"/>
          <w:shd w:val="clear" w:fill="FFFFFF"/>
          <w:lang w:val="en-US" w:eastAsia="zh-CN"/>
        </w:rPr>
        <w:t>.</w:t>
      </w:r>
      <w:r>
        <w:rPr>
          <w:rFonts w:hint="eastAsia" w:ascii="仿宋" w:hAnsi="仿宋" w:eastAsia="仿宋" w:cs="仿宋"/>
          <w:b w:val="0"/>
          <w:bCs w:val="0"/>
          <w:color w:val="000000"/>
          <w:kern w:val="0"/>
          <w:sz w:val="32"/>
          <w:szCs w:val="32"/>
          <w:lang w:val="en-US" w:eastAsia="zh-CN" w:bidi="ar"/>
        </w:rPr>
        <w:t>中南林业科技大学硕士专业学位论文（2021）</w:t>
      </w:r>
    </w:p>
    <w:p w14:paraId="4CA9B774">
      <w:pPr>
        <w:spacing w:line="580" w:lineRule="exact"/>
        <w:ind w:firstLine="640" w:firstLineChars="200"/>
        <w:rPr>
          <w:rFonts w:hint="eastAsia" w:ascii="仿宋_GB2312" w:hAnsi="宋体" w:eastAsia="仿宋_GB2312"/>
          <w:sz w:val="32"/>
          <w:szCs w:val="28"/>
          <w:lang w:val="zh-CN"/>
        </w:rPr>
      </w:pPr>
      <w:r>
        <w:rPr>
          <w:rFonts w:hint="eastAsia" w:ascii="仿宋_GB2312" w:hAnsi="宋体" w:eastAsia="仿宋_GB2312"/>
          <w:sz w:val="32"/>
          <w:szCs w:val="28"/>
          <w:lang w:val="zh-CN"/>
        </w:rPr>
        <w:t>黎廷帆.大桂山林场桉树免炼山造林及抚育技术[J].南方农业,2023,17(21):178-181.</w:t>
      </w:r>
    </w:p>
    <w:p w14:paraId="6FDF1E24">
      <w:pPr>
        <w:keepNext w:val="0"/>
        <w:keepLines w:val="0"/>
        <w:pageBreakBefore w:val="0"/>
        <w:numPr>
          <w:ilvl w:val="0"/>
          <w:numId w:val="7"/>
        </w:numPr>
        <w:kinsoku/>
        <w:wordWrap/>
        <w:overflowPunct/>
        <w:topLinePunct w:val="0"/>
        <w:autoSpaceDE/>
        <w:autoSpaceDN/>
        <w:bidi w:val="0"/>
        <w:adjustRightInd/>
        <w:snapToGrid/>
        <w:spacing w:line="580" w:lineRule="exact"/>
        <w:ind w:firstLine="643" w:firstLineChars="200"/>
        <w:textAlignment w:val="auto"/>
        <w:rPr>
          <w:rFonts w:hint="eastAsia" w:ascii="楷体" w:hAnsi="楷体" w:eastAsia="楷体"/>
          <w:b/>
          <w:color w:val="auto"/>
          <w:sz w:val="32"/>
          <w:szCs w:val="32"/>
          <w:lang w:val="zh-CN"/>
        </w:rPr>
      </w:pPr>
      <w:r>
        <w:rPr>
          <w:rFonts w:hint="eastAsia" w:ascii="楷体" w:hAnsi="楷体" w:eastAsia="楷体"/>
          <w:b/>
          <w:color w:val="auto"/>
          <w:sz w:val="32"/>
          <w:szCs w:val="32"/>
          <w:lang w:val="zh-CN"/>
        </w:rPr>
        <w:t>开展区内外调研</w:t>
      </w:r>
    </w:p>
    <w:p w14:paraId="66C8A922">
      <w:pPr>
        <w:keepNext w:val="0"/>
        <w:keepLines w:val="0"/>
        <w:pageBreakBefore w:val="0"/>
        <w:numPr>
          <w:ilvl w:val="0"/>
          <w:numId w:val="0"/>
        </w:numPr>
        <w:kinsoku/>
        <w:wordWrap/>
        <w:overflowPunct/>
        <w:topLinePunct w:val="0"/>
        <w:autoSpaceDE/>
        <w:autoSpaceDN/>
        <w:bidi w:val="0"/>
        <w:adjustRightInd/>
        <w:snapToGrid/>
        <w:spacing w:line="580" w:lineRule="exact"/>
        <w:ind w:firstLine="640"/>
        <w:textAlignment w:val="auto"/>
        <w:rPr>
          <w:rFonts w:hint="eastAsia" w:ascii="仿宋_GB2312" w:hAnsi="仿宋_GB2312" w:eastAsia="仿宋_GB2312" w:cs="仿宋_GB2312"/>
          <w:b w:val="0"/>
          <w:bCs/>
          <w:color w:val="auto"/>
          <w:sz w:val="32"/>
          <w:szCs w:val="32"/>
          <w:lang w:val="en-US" w:eastAsia="zh-CN"/>
        </w:rPr>
      </w:pPr>
      <w:r>
        <w:rPr>
          <w:rFonts w:hint="eastAsia" w:ascii="仿宋_GB2312" w:hAnsi="仿宋_GB2312" w:eastAsia="仿宋_GB2312" w:cs="仿宋_GB2312"/>
          <w:b w:val="0"/>
          <w:bCs/>
          <w:color w:val="auto"/>
          <w:sz w:val="32"/>
          <w:szCs w:val="32"/>
          <w:lang w:val="en-US" w:eastAsia="zh-CN"/>
        </w:rPr>
        <w:t>为了制定适用的桉树更新免炼山造林技术，编制工作组主要成员于2024</w:t>
      </w:r>
      <w:r>
        <w:rPr>
          <w:rFonts w:hint="eastAsia" w:ascii="仿宋_GB2312" w:hAnsi="仿宋_GB2312" w:eastAsia="仿宋_GB2312" w:cs="仿宋_GB2312"/>
          <w:b w:val="0"/>
          <w:bCs/>
          <w:color w:val="000000" w:themeColor="text1"/>
          <w:sz w:val="32"/>
          <w:szCs w:val="32"/>
          <w:lang w:val="en-US" w:eastAsia="zh-CN"/>
          <w14:textFill>
            <w14:solidFill>
              <w14:schemeClr w14:val="tx1"/>
            </w14:solidFill>
          </w14:textFill>
        </w:rPr>
        <w:t>年6月上旬至8月底走</w:t>
      </w:r>
      <w:r>
        <w:rPr>
          <w:rFonts w:hint="eastAsia" w:ascii="仿宋_GB2312" w:hAnsi="仿宋_GB2312" w:eastAsia="仿宋_GB2312" w:cs="仿宋_GB2312"/>
          <w:b w:val="0"/>
          <w:bCs/>
          <w:color w:val="auto"/>
          <w:sz w:val="32"/>
          <w:szCs w:val="32"/>
          <w:lang w:val="en-US" w:eastAsia="zh-CN"/>
        </w:rPr>
        <w:t>访调研了6家区内外参与开展有桉树免炼山造林作业的单位，重点调研掌握各单位在桉树免炼山营林过程做法，主要经验，并听取相关的意见建议，上述调研为</w:t>
      </w:r>
      <w:sdt>
        <w:sdtPr>
          <w:rPr>
            <w:rFonts w:hint="eastAsia" w:ascii="仿宋" w:hAnsi="仿宋" w:eastAsia="仿宋" w:cs="仿宋"/>
            <w:sz w:val="32"/>
            <w:szCs w:val="32"/>
          </w:rPr>
          <w:tag w:val="NEW_STAND_NAME"/>
          <w:id w:val="147463316"/>
          <w:lock w:val="sdtLocked"/>
          <w:placeholder>
            <w:docPart w:val="{da233806-6c76-4124-9fc7-6e9e185bd752}"/>
          </w:placeholder>
        </w:sdtPr>
        <w:sdtEndPr>
          <w:rPr>
            <w:rFonts w:hint="eastAsia" w:ascii="仿宋" w:hAnsi="仿宋" w:eastAsia="仿宋" w:cs="仿宋"/>
            <w:b w:val="0"/>
            <w:bCs w:val="0"/>
            <w:sz w:val="32"/>
            <w:szCs w:val="32"/>
          </w:rPr>
        </w:sdtEndPr>
        <w:sdtContent>
          <w:r>
            <w:rPr>
              <w:rFonts w:hint="eastAsia" w:ascii="仿宋" w:hAnsi="仿宋" w:eastAsia="仿宋" w:cs="仿宋"/>
              <w:b w:val="0"/>
              <w:bCs w:val="0"/>
              <w:sz w:val="32"/>
              <w:szCs w:val="32"/>
            </w:rPr>
            <w:t>桉树</w:t>
          </w:r>
          <w:r>
            <w:rPr>
              <w:rFonts w:hint="eastAsia" w:ascii="仿宋" w:hAnsi="仿宋" w:eastAsia="仿宋" w:cs="仿宋"/>
              <w:b w:val="0"/>
              <w:bCs w:val="0"/>
              <w:sz w:val="32"/>
              <w:szCs w:val="32"/>
              <w:lang w:val="en-US" w:eastAsia="zh-CN"/>
            </w:rPr>
            <w:t>更新免炼山造林</w:t>
          </w:r>
          <w:r>
            <w:rPr>
              <w:rFonts w:hint="eastAsia" w:ascii="仿宋" w:hAnsi="仿宋" w:eastAsia="仿宋" w:cs="仿宋"/>
              <w:b w:val="0"/>
              <w:bCs w:val="0"/>
              <w:sz w:val="32"/>
              <w:szCs w:val="32"/>
            </w:rPr>
            <w:t>技术规程</w:t>
          </w:r>
        </w:sdtContent>
      </w:sdt>
      <w:r>
        <w:rPr>
          <w:rFonts w:hint="eastAsia" w:ascii="仿宋_GB2312" w:hAnsi="仿宋_GB2312" w:eastAsia="仿宋_GB2312" w:cs="仿宋_GB2312"/>
          <w:b w:val="0"/>
          <w:bCs/>
          <w:color w:val="auto"/>
          <w:sz w:val="32"/>
          <w:szCs w:val="32"/>
          <w:lang w:val="en-US" w:eastAsia="zh-CN"/>
        </w:rPr>
        <w:t>的起草打下了良好基础。</w:t>
      </w:r>
    </w:p>
    <w:p w14:paraId="611C6AB8">
      <w:pPr>
        <w:keepNext w:val="0"/>
        <w:keepLines w:val="0"/>
        <w:pageBreakBefore w:val="0"/>
        <w:numPr>
          <w:ilvl w:val="0"/>
          <w:numId w:val="0"/>
        </w:numPr>
        <w:kinsoku/>
        <w:wordWrap/>
        <w:overflowPunct/>
        <w:topLinePunct w:val="0"/>
        <w:autoSpaceDE/>
        <w:autoSpaceDN/>
        <w:bidi w:val="0"/>
        <w:adjustRightInd/>
        <w:snapToGrid/>
        <w:spacing w:line="580" w:lineRule="exact"/>
        <w:ind w:firstLine="640"/>
        <w:jc w:val="center"/>
        <w:textAlignment w:val="auto"/>
        <w:rPr>
          <w:rFonts w:hint="eastAsia" w:ascii="仿宋_GB2312" w:hAnsi="仿宋_GB2312" w:eastAsia="仿宋_GB2312" w:cs="仿宋_GB2312"/>
          <w:b w:val="0"/>
          <w:bCs/>
          <w:color w:val="FF0000"/>
          <w:sz w:val="32"/>
          <w:szCs w:val="32"/>
          <w:lang w:val="en-US" w:eastAsia="zh-CN"/>
        </w:rPr>
      </w:pPr>
      <w:r>
        <w:rPr>
          <w:rFonts w:hint="eastAsia" w:ascii="仿宋_GB2312" w:hAnsi="仿宋_GB2312" w:eastAsia="仿宋_GB2312" w:cs="仿宋_GB2312"/>
          <w:b w:val="0"/>
          <w:bCs/>
          <w:color w:val="FF0000"/>
          <w:sz w:val="32"/>
          <w:szCs w:val="32"/>
          <w:lang w:val="en-US" w:eastAsia="zh-CN"/>
        </w:rPr>
        <w:drawing>
          <wp:anchor distT="0" distB="0" distL="114300" distR="114300" simplePos="0" relativeHeight="251659264" behindDoc="0" locked="0" layoutInCell="1" allowOverlap="1">
            <wp:simplePos x="0" y="0"/>
            <wp:positionH relativeFrom="column">
              <wp:posOffset>406400</wp:posOffset>
            </wp:positionH>
            <wp:positionV relativeFrom="paragraph">
              <wp:posOffset>-4067810</wp:posOffset>
            </wp:positionV>
            <wp:extent cx="5577840" cy="4183380"/>
            <wp:effectExtent l="0" t="0" r="3810" b="7620"/>
            <wp:wrapSquare wrapText="bothSides"/>
            <wp:docPr id="2" name="图片 2" descr="吴立潮教授现场调研1（右一）（和平分场滕晓峰摄）20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吴立潮教授现场调研1（右一）（和平分场滕晓峰摄）2022.11"/>
                    <pic:cNvPicPr>
                      <a:picLocks noChangeAspect="1"/>
                    </pic:cNvPicPr>
                  </pic:nvPicPr>
                  <pic:blipFill>
                    <a:blip r:embed="rId6"/>
                    <a:stretch>
                      <a:fillRect/>
                    </a:stretch>
                  </pic:blipFill>
                  <pic:spPr>
                    <a:xfrm>
                      <a:off x="0" y="0"/>
                      <a:ext cx="5577840" cy="4183380"/>
                    </a:xfrm>
                    <a:prstGeom prst="rect">
                      <a:avLst/>
                    </a:prstGeom>
                  </pic:spPr>
                </pic:pic>
              </a:graphicData>
            </a:graphic>
          </wp:anchor>
        </w:drawing>
      </w:r>
      <w:r>
        <w:rPr>
          <w:rFonts w:hint="eastAsia" w:ascii="仿宋_GB2312" w:hAnsi="仿宋_GB2312" w:eastAsia="仿宋_GB2312" w:cs="仿宋_GB2312"/>
          <w:b w:val="0"/>
          <w:bCs/>
          <w:color w:val="FF0000"/>
          <w:sz w:val="32"/>
          <w:szCs w:val="32"/>
          <w:lang w:val="en-US" w:eastAsia="zh-CN"/>
        </w:rPr>
        <w:t>工作组在大桂山林场和平分场免炼山造林地调研</w:t>
      </w:r>
    </w:p>
    <w:p w14:paraId="77430DAE">
      <w:pPr>
        <w:keepNext w:val="0"/>
        <w:keepLines w:val="0"/>
        <w:pageBreakBefore w:val="0"/>
        <w:numPr>
          <w:ilvl w:val="0"/>
          <w:numId w:val="0"/>
        </w:numPr>
        <w:kinsoku/>
        <w:wordWrap/>
        <w:overflowPunct/>
        <w:topLinePunct w:val="0"/>
        <w:autoSpaceDE/>
        <w:autoSpaceDN/>
        <w:bidi w:val="0"/>
        <w:adjustRightInd/>
        <w:snapToGrid/>
        <w:spacing w:line="580" w:lineRule="exact"/>
        <w:ind w:firstLine="640"/>
        <w:jc w:val="center"/>
        <w:textAlignment w:val="auto"/>
        <w:rPr>
          <w:rFonts w:hint="default" w:ascii="仿宋_GB2312" w:hAnsi="仿宋_GB2312" w:eastAsia="仿宋_GB2312" w:cs="仿宋_GB2312"/>
          <w:b w:val="0"/>
          <w:bCs/>
          <w:color w:val="FF0000"/>
          <w:sz w:val="32"/>
          <w:szCs w:val="32"/>
          <w:lang w:val="en-US" w:eastAsia="zh-CN"/>
        </w:rPr>
      </w:pPr>
      <w:r>
        <w:rPr>
          <w:rFonts w:hint="default" w:ascii="仿宋_GB2312" w:hAnsi="仿宋_GB2312" w:eastAsia="仿宋_GB2312" w:cs="仿宋_GB2312"/>
          <w:b w:val="0"/>
          <w:bCs/>
          <w:color w:val="FF0000"/>
          <w:sz w:val="32"/>
          <w:szCs w:val="32"/>
          <w:lang w:val="en-US" w:eastAsia="zh-CN"/>
        </w:rPr>
        <w:drawing>
          <wp:anchor distT="0" distB="0" distL="114300" distR="114300" simplePos="0" relativeHeight="251660288" behindDoc="1" locked="0" layoutInCell="1" allowOverlap="1">
            <wp:simplePos x="0" y="0"/>
            <wp:positionH relativeFrom="column">
              <wp:posOffset>434975</wp:posOffset>
            </wp:positionH>
            <wp:positionV relativeFrom="paragraph">
              <wp:posOffset>196215</wp:posOffset>
            </wp:positionV>
            <wp:extent cx="5327650" cy="3996055"/>
            <wp:effectExtent l="0" t="0" r="63500" b="61595"/>
            <wp:wrapTight wrapText="bothSides">
              <wp:wrapPolygon>
                <wp:start x="0" y="0"/>
                <wp:lineTo x="0" y="21521"/>
                <wp:lineTo x="21549" y="21521"/>
                <wp:lineTo x="21549" y="0"/>
                <wp:lineTo x="0" y="0"/>
              </wp:wrapPolygon>
            </wp:wrapTight>
            <wp:docPr id="8" name="图片 8" descr="IMG20220314134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20220314134332"/>
                    <pic:cNvPicPr>
                      <a:picLocks noChangeAspect="1"/>
                    </pic:cNvPicPr>
                  </pic:nvPicPr>
                  <pic:blipFill>
                    <a:blip r:embed="rId7"/>
                    <a:stretch>
                      <a:fillRect/>
                    </a:stretch>
                  </pic:blipFill>
                  <pic:spPr>
                    <a:xfrm>
                      <a:off x="0" y="0"/>
                      <a:ext cx="5327650" cy="3996055"/>
                    </a:xfrm>
                    <a:prstGeom prst="rect">
                      <a:avLst/>
                    </a:prstGeom>
                  </pic:spPr>
                </pic:pic>
              </a:graphicData>
            </a:graphic>
          </wp:anchor>
        </w:drawing>
      </w:r>
      <w:r>
        <w:rPr>
          <w:rFonts w:hint="eastAsia" w:ascii="仿宋_GB2312" w:hAnsi="仿宋_GB2312" w:eastAsia="仿宋_GB2312" w:cs="仿宋_GB2312"/>
          <w:b w:val="0"/>
          <w:bCs/>
          <w:color w:val="FF0000"/>
          <w:sz w:val="32"/>
          <w:szCs w:val="32"/>
          <w:lang w:val="en-US" w:eastAsia="zh-CN"/>
        </w:rPr>
        <w:t>工作组在梧州市苍梧县免炼山造林地调研</w:t>
      </w:r>
    </w:p>
    <w:p w14:paraId="1C735E0D">
      <w:pPr>
        <w:keepNext w:val="0"/>
        <w:keepLines w:val="0"/>
        <w:pageBreakBefore w:val="0"/>
        <w:numPr>
          <w:ilvl w:val="0"/>
          <w:numId w:val="7"/>
        </w:numPr>
        <w:kinsoku/>
        <w:wordWrap/>
        <w:overflowPunct/>
        <w:topLinePunct w:val="0"/>
        <w:autoSpaceDE/>
        <w:autoSpaceDN/>
        <w:bidi w:val="0"/>
        <w:adjustRightInd/>
        <w:snapToGrid/>
        <w:spacing w:line="580" w:lineRule="exact"/>
        <w:ind w:firstLine="643" w:firstLineChars="200"/>
        <w:textAlignment w:val="auto"/>
        <w:rPr>
          <w:rFonts w:ascii="楷体" w:hAnsi="楷体" w:eastAsia="楷体"/>
          <w:b/>
          <w:color w:val="auto"/>
          <w:sz w:val="32"/>
          <w:szCs w:val="32"/>
          <w:lang w:val="zh-CN"/>
        </w:rPr>
      </w:pPr>
      <w:r>
        <w:rPr>
          <w:rFonts w:hint="eastAsia" w:ascii="楷体" w:hAnsi="楷体" w:eastAsia="楷体"/>
          <w:b/>
          <w:color w:val="auto"/>
          <w:sz w:val="32"/>
          <w:szCs w:val="32"/>
          <w:lang w:val="zh-CN"/>
        </w:rPr>
        <w:t>研讨确定标准主体内容</w:t>
      </w:r>
    </w:p>
    <w:p w14:paraId="18667C33">
      <w:pPr>
        <w:pStyle w:val="35"/>
        <w:numPr>
          <w:ilvl w:val="1"/>
          <w:numId w:val="0"/>
        </w:numPr>
        <w:bidi w:val="0"/>
        <w:ind w:leftChars="0" w:firstLine="640" w:firstLineChars="200"/>
        <w:rPr>
          <w:rFonts w:hint="eastAsia" w:ascii="Times New Roman" w:eastAsia="黑体"/>
          <w:color w:val="auto"/>
          <w:lang w:eastAsia="zh-CN"/>
        </w:rPr>
      </w:pPr>
      <w:r>
        <w:rPr>
          <w:rFonts w:hint="eastAsia" w:ascii="仿宋_GB2312" w:hAnsi="宋体" w:eastAsia="仿宋_GB2312"/>
          <w:color w:val="auto"/>
          <w:sz w:val="32"/>
          <w:szCs w:val="28"/>
          <w:lang w:val="zh-CN"/>
        </w:rPr>
        <w:t>标准编制工作组对收集资料和区内外调研情况进行整理研究，</w:t>
      </w:r>
      <w:r>
        <w:rPr>
          <w:rFonts w:hint="eastAsia" w:ascii="仿宋_GB2312" w:hAnsi="宋体" w:eastAsia="仿宋_GB2312"/>
          <w:color w:val="auto"/>
          <w:sz w:val="32"/>
          <w:szCs w:val="28"/>
          <w:lang w:val="en-US" w:eastAsia="zh-CN"/>
        </w:rPr>
        <w:t>2024年8月底</w:t>
      </w:r>
      <w:r>
        <w:rPr>
          <w:rFonts w:hint="eastAsia" w:ascii="仿宋_GB2312" w:hAnsi="宋体" w:eastAsia="仿宋_GB2312"/>
          <w:color w:val="auto"/>
          <w:sz w:val="32"/>
          <w:szCs w:val="28"/>
          <w:lang w:val="zh-CN"/>
        </w:rPr>
        <w:t>召开了标准编制工作组会议，对标准的整体框架进行了研究，并对标准的关键性问题进行了初步探讨。经过研究确定标准主体内容，本文件界定了</w:t>
      </w:r>
      <w:sdt>
        <w:sdtPr>
          <w:rPr>
            <w:rFonts w:hint="eastAsia" w:ascii="仿宋" w:hAnsi="仿宋" w:eastAsia="仿宋" w:cs="仿宋"/>
            <w:sz w:val="32"/>
            <w:szCs w:val="32"/>
          </w:rPr>
          <w:tag w:val="NEW_STAND_NAME"/>
          <w:id w:val="147466275"/>
          <w:lock w:val="sdtLocked"/>
          <w:placeholder>
            <w:docPart w:val="{10eb5667-ca29-4695-9a44-dd9d5d32bb31}"/>
          </w:placeholder>
        </w:sdtPr>
        <w:sdtEndPr>
          <w:rPr>
            <w:rFonts w:hint="eastAsia" w:ascii="仿宋" w:hAnsi="仿宋" w:eastAsia="仿宋" w:cs="仿宋"/>
            <w:b w:val="0"/>
            <w:bCs w:val="0"/>
            <w:sz w:val="32"/>
            <w:szCs w:val="32"/>
          </w:rPr>
        </w:sdtEndPr>
        <w:sdtContent>
          <w:r>
            <w:rPr>
              <w:rFonts w:hint="eastAsia" w:ascii="仿宋" w:hAnsi="仿宋" w:eastAsia="仿宋" w:cs="仿宋"/>
              <w:b w:val="0"/>
              <w:bCs w:val="0"/>
              <w:sz w:val="32"/>
              <w:szCs w:val="32"/>
            </w:rPr>
            <w:t>桉树</w:t>
          </w:r>
          <w:r>
            <w:rPr>
              <w:rFonts w:hint="eastAsia" w:ascii="仿宋" w:hAnsi="仿宋" w:eastAsia="仿宋" w:cs="仿宋"/>
              <w:b w:val="0"/>
              <w:bCs w:val="0"/>
              <w:sz w:val="32"/>
              <w:szCs w:val="32"/>
              <w:lang w:val="en-US" w:eastAsia="zh-CN"/>
            </w:rPr>
            <w:t>更新免炼山造林</w:t>
          </w:r>
          <w:r>
            <w:rPr>
              <w:rFonts w:hint="eastAsia" w:ascii="仿宋" w:hAnsi="仿宋" w:eastAsia="仿宋" w:cs="仿宋"/>
              <w:b w:val="0"/>
              <w:bCs w:val="0"/>
              <w:sz w:val="32"/>
              <w:szCs w:val="32"/>
            </w:rPr>
            <w:t>技术规程</w:t>
          </w:r>
        </w:sdtContent>
      </w:sdt>
      <w:r>
        <w:rPr>
          <w:rFonts w:hint="eastAsia" w:ascii="仿宋_GB2312" w:hAnsi="宋体" w:eastAsia="仿宋_GB2312"/>
          <w:color w:val="auto"/>
          <w:sz w:val="32"/>
          <w:szCs w:val="28"/>
          <w:lang w:val="zh-CN"/>
        </w:rPr>
        <w:t>的术语和定义，</w:t>
      </w:r>
      <w:r>
        <w:rPr>
          <w:rFonts w:hint="eastAsia" w:ascii="仿宋_GB2312" w:hAnsi="宋体" w:eastAsia="仿宋_GB2312"/>
          <w:color w:val="auto"/>
          <w:sz w:val="32"/>
          <w:szCs w:val="28"/>
          <w:lang w:val="en-US" w:eastAsia="zh-CN"/>
        </w:rPr>
        <w:t>造林设计、</w:t>
      </w:r>
      <w:r>
        <w:rPr>
          <w:rFonts w:hint="eastAsia" w:ascii="仿宋" w:hAnsi="仿宋" w:eastAsia="仿宋" w:cs="仿宋"/>
          <w:color w:val="000000" w:themeColor="text1"/>
          <w:sz w:val="32"/>
          <w:szCs w:val="32"/>
          <w14:textFill>
            <w14:solidFill>
              <w14:schemeClr w14:val="tx1"/>
            </w14:solidFill>
          </w14:textFill>
        </w:rPr>
        <w:t>整地、</w:t>
      </w:r>
      <w:r>
        <w:rPr>
          <w:rFonts w:hint="eastAsia" w:ascii="仿宋" w:hAnsi="仿宋" w:eastAsia="仿宋" w:cs="仿宋"/>
          <w:color w:val="000000" w:themeColor="text1"/>
          <w:sz w:val="32"/>
          <w:szCs w:val="32"/>
          <w:lang w:val="en-US" w:eastAsia="zh-CN"/>
          <w14:textFill>
            <w14:solidFill>
              <w14:schemeClr w14:val="tx1"/>
            </w14:solidFill>
          </w14:textFill>
        </w:rPr>
        <w:t>栽</w:t>
      </w:r>
      <w:r>
        <w:rPr>
          <w:rFonts w:hint="eastAsia" w:ascii="仿宋" w:hAnsi="仿宋" w:eastAsia="仿宋" w:cs="仿宋"/>
          <w:color w:val="000000" w:themeColor="text1"/>
          <w:sz w:val="32"/>
          <w:szCs w:val="32"/>
          <w14:textFill>
            <w14:solidFill>
              <w14:schemeClr w14:val="tx1"/>
            </w14:solidFill>
          </w14:textFill>
        </w:rPr>
        <w:t>植、抚育管护、病虫害防治、</w:t>
      </w:r>
      <w:r>
        <w:rPr>
          <w:rFonts w:hint="eastAsia" w:ascii="仿宋" w:hAnsi="仿宋" w:eastAsia="仿宋" w:cs="仿宋"/>
          <w:color w:val="000000" w:themeColor="text1"/>
          <w:sz w:val="32"/>
          <w:szCs w:val="32"/>
          <w:lang w:val="en-US" w:eastAsia="zh-CN"/>
          <w14:textFill>
            <w14:solidFill>
              <w14:schemeClr w14:val="tx1"/>
            </w14:solidFill>
          </w14:textFill>
        </w:rPr>
        <w:t>档案管理</w:t>
      </w:r>
      <w:r>
        <w:rPr>
          <w:rFonts w:hint="eastAsia" w:ascii="仿宋_GB2312" w:hAnsi="宋体" w:eastAsia="仿宋_GB2312"/>
          <w:color w:val="000000" w:themeColor="text1"/>
          <w:sz w:val="32"/>
          <w:szCs w:val="28"/>
          <w:lang w:val="zh-CN" w:eastAsia="zh-CN"/>
          <w14:textFill>
            <w14:solidFill>
              <w14:schemeClr w14:val="tx1"/>
            </w14:solidFill>
          </w14:textFill>
        </w:rPr>
        <w:t>等</w:t>
      </w:r>
      <w:r>
        <w:rPr>
          <w:rFonts w:hint="eastAsia" w:ascii="仿宋_GB2312" w:hAnsi="宋体" w:eastAsia="仿宋_GB2312"/>
          <w:color w:val="auto"/>
          <w:sz w:val="32"/>
          <w:szCs w:val="28"/>
          <w:lang w:val="zh-CN" w:eastAsia="zh-CN"/>
        </w:rPr>
        <w:t>标准编写主体内容。</w:t>
      </w:r>
    </w:p>
    <w:p w14:paraId="0EEED904">
      <w:pPr>
        <w:keepNext w:val="0"/>
        <w:keepLines w:val="0"/>
        <w:pageBreakBefore w:val="0"/>
        <w:kinsoku/>
        <w:wordWrap/>
        <w:overflowPunct/>
        <w:topLinePunct w:val="0"/>
        <w:autoSpaceDE/>
        <w:autoSpaceDN/>
        <w:bidi w:val="0"/>
        <w:adjustRightInd/>
        <w:snapToGrid/>
        <w:spacing w:line="580" w:lineRule="exact"/>
        <w:ind w:firstLine="643" w:firstLineChars="200"/>
        <w:textAlignment w:val="auto"/>
        <w:rPr>
          <w:rFonts w:ascii="楷体" w:hAnsi="楷体" w:eastAsia="楷体"/>
          <w:b/>
          <w:color w:val="auto"/>
          <w:sz w:val="32"/>
          <w:szCs w:val="32"/>
          <w:lang w:val="zh-CN"/>
        </w:rPr>
      </w:pPr>
      <w:r>
        <w:rPr>
          <w:rFonts w:hint="eastAsia" w:ascii="楷体" w:hAnsi="楷体" w:eastAsia="楷体"/>
          <w:b/>
          <w:color w:val="auto"/>
          <w:sz w:val="32"/>
          <w:szCs w:val="32"/>
          <w:lang w:val="zh-CN"/>
        </w:rPr>
        <w:t>（</w:t>
      </w:r>
      <w:r>
        <w:rPr>
          <w:rFonts w:hint="eastAsia" w:ascii="楷体" w:hAnsi="楷体" w:eastAsia="楷体"/>
          <w:b/>
          <w:color w:val="auto"/>
          <w:sz w:val="32"/>
          <w:szCs w:val="32"/>
          <w:lang w:val="en-US" w:eastAsia="zh-CN"/>
        </w:rPr>
        <w:t>五</w:t>
      </w:r>
      <w:r>
        <w:rPr>
          <w:rFonts w:hint="eastAsia" w:ascii="楷体" w:hAnsi="楷体" w:eastAsia="楷体"/>
          <w:b/>
          <w:color w:val="auto"/>
          <w:sz w:val="32"/>
          <w:szCs w:val="32"/>
          <w:lang w:val="zh-CN"/>
        </w:rPr>
        <w:t>）编写形成文本草案和征求意见稿</w:t>
      </w:r>
    </w:p>
    <w:p w14:paraId="2F34D741">
      <w:pPr>
        <w:keepNext w:val="0"/>
        <w:keepLines w:val="0"/>
        <w:pageBreakBefore w:val="0"/>
        <w:kinsoku/>
        <w:wordWrap/>
        <w:overflowPunct/>
        <w:topLinePunct w:val="0"/>
        <w:autoSpaceDE/>
        <w:autoSpaceDN/>
        <w:bidi w:val="0"/>
        <w:adjustRightInd/>
        <w:snapToGrid/>
        <w:spacing w:line="580" w:lineRule="exact"/>
        <w:ind w:firstLine="640" w:firstLineChars="200"/>
        <w:textAlignment w:val="auto"/>
        <w:rPr>
          <w:rFonts w:hint="eastAsia" w:ascii="仿宋_GB2312" w:hAnsi="宋体" w:eastAsia="仿宋_GB2312"/>
          <w:color w:val="auto"/>
          <w:sz w:val="32"/>
          <w:szCs w:val="28"/>
          <w:lang w:val="zh-CN"/>
        </w:rPr>
      </w:pPr>
      <w:r>
        <w:rPr>
          <w:rFonts w:hint="eastAsia" w:ascii="仿宋_GB2312" w:hAnsi="宋体" w:eastAsia="仿宋_GB2312"/>
          <w:color w:val="auto"/>
          <w:sz w:val="32"/>
          <w:szCs w:val="28"/>
          <w:lang w:val="zh-CN"/>
        </w:rPr>
        <w:t>材料收集整理和区内外调研工作完成后，标准编制工作组于</w:t>
      </w:r>
      <w:r>
        <w:rPr>
          <w:rFonts w:hint="eastAsia" w:ascii="仿宋_GB2312" w:hAnsi="宋体" w:eastAsia="仿宋_GB2312"/>
          <w:color w:val="auto"/>
          <w:sz w:val="32"/>
          <w:szCs w:val="28"/>
          <w:lang w:val="en-US" w:eastAsia="zh-CN"/>
        </w:rPr>
        <w:t>2024年9月上旬召开会议认真研究，</w:t>
      </w:r>
      <w:r>
        <w:rPr>
          <w:rFonts w:hint="eastAsia" w:ascii="仿宋_GB2312" w:hAnsi="宋体" w:eastAsia="仿宋_GB2312"/>
          <w:color w:val="auto"/>
          <w:sz w:val="32"/>
          <w:szCs w:val="28"/>
          <w:lang w:val="zh-CN"/>
        </w:rPr>
        <w:t>经编制组人员反复讨论，形成了标准的基本构架，对主要内容进行了讨论形成统一意见。根据</w:t>
      </w:r>
      <w:r>
        <w:rPr>
          <w:rFonts w:hint="eastAsia" w:ascii="仿宋_GB2312" w:hAnsi="宋体" w:eastAsia="仿宋_GB2312"/>
          <w:color w:val="auto"/>
          <w:sz w:val="32"/>
          <w:szCs w:val="28"/>
          <w:lang w:val="en-US" w:eastAsia="zh-CN"/>
        </w:rPr>
        <w:t>大桂山林场近8年的实践</w:t>
      </w:r>
      <w:r>
        <w:rPr>
          <w:rFonts w:hint="eastAsia" w:ascii="仿宋_GB2312" w:hAnsi="宋体" w:eastAsia="仿宋_GB2312"/>
          <w:color w:val="auto"/>
          <w:sz w:val="32"/>
          <w:szCs w:val="28"/>
          <w:lang w:val="zh-CN"/>
        </w:rPr>
        <w:t>经验</w:t>
      </w:r>
      <w:r>
        <w:rPr>
          <w:rFonts w:hint="eastAsia" w:ascii="仿宋_GB2312" w:hAnsi="宋体" w:eastAsia="仿宋_GB2312"/>
          <w:color w:val="auto"/>
          <w:sz w:val="32"/>
          <w:szCs w:val="28"/>
          <w:lang w:val="en-US" w:eastAsia="zh-CN"/>
        </w:rPr>
        <w:t>及</w:t>
      </w:r>
      <w:r>
        <w:rPr>
          <w:rFonts w:hint="eastAsia" w:ascii="仿宋_GB2312" w:hAnsi="宋体" w:eastAsia="仿宋_GB2312"/>
          <w:color w:val="auto"/>
          <w:sz w:val="32"/>
          <w:szCs w:val="28"/>
          <w:lang w:val="zh-CN"/>
        </w:rPr>
        <w:t>区外有关林业</w:t>
      </w:r>
      <w:r>
        <w:rPr>
          <w:rFonts w:hint="eastAsia" w:ascii="仿宋_GB2312" w:hAnsi="宋体" w:eastAsia="仿宋_GB2312"/>
          <w:color w:val="auto"/>
          <w:sz w:val="32"/>
          <w:szCs w:val="28"/>
          <w:lang w:val="en-US" w:eastAsia="zh-CN"/>
        </w:rPr>
        <w:t>单位桉树免炼山造林的经验与建议</w:t>
      </w:r>
      <w:r>
        <w:rPr>
          <w:rFonts w:hint="eastAsia" w:ascii="仿宋_GB2312" w:hAnsi="宋体" w:eastAsia="仿宋_GB2312"/>
          <w:color w:val="auto"/>
          <w:sz w:val="32"/>
          <w:szCs w:val="28"/>
          <w:lang w:val="zh-CN"/>
        </w:rPr>
        <w:t>，由主笔人</w:t>
      </w:r>
      <w:r>
        <w:rPr>
          <w:rFonts w:hint="eastAsia" w:ascii="仿宋" w:hAnsi="仿宋" w:eastAsia="仿宋" w:cs="仿宋"/>
          <w:sz w:val="32"/>
          <w:szCs w:val="32"/>
          <w:lang w:val="en-US" w:eastAsia="zh-CN"/>
        </w:rPr>
        <w:t>黄康庭</w:t>
      </w:r>
      <w:r>
        <w:rPr>
          <w:rFonts w:hint="eastAsia" w:ascii="仿宋_GB2312" w:hAnsi="宋体" w:eastAsia="仿宋_GB2312"/>
          <w:color w:val="auto"/>
          <w:sz w:val="32"/>
          <w:szCs w:val="28"/>
          <w:lang w:val="zh-CN"/>
        </w:rPr>
        <w:t>形成标准初稿，然后提交编制工作组成员修改补充完善形成标准草案</w:t>
      </w:r>
      <w:r>
        <w:rPr>
          <w:rFonts w:hint="eastAsia" w:ascii="仿宋_GB2312" w:hAnsi="宋体" w:eastAsia="仿宋_GB2312"/>
          <w:color w:val="auto"/>
          <w:sz w:val="32"/>
          <w:szCs w:val="28"/>
          <w:lang w:val="en-US" w:eastAsia="zh-CN"/>
        </w:rPr>
        <w:t>,经</w:t>
      </w:r>
      <w:r>
        <w:rPr>
          <w:rFonts w:hint="eastAsia" w:ascii="仿宋_GB2312" w:hAnsi="宋体" w:eastAsia="仿宋_GB2312"/>
          <w:color w:val="auto"/>
          <w:sz w:val="32"/>
          <w:szCs w:val="28"/>
          <w:lang w:val="zh-CN"/>
        </w:rPr>
        <w:t>标准编制工作组多次召开会议，对标准草案进行反复研究和修改补充，形成团体标准《</w:t>
      </w:r>
      <w:sdt>
        <w:sdtPr>
          <w:rPr>
            <w:rFonts w:hint="eastAsia" w:ascii="仿宋" w:hAnsi="仿宋" w:eastAsia="仿宋" w:cs="仿宋"/>
            <w:sz w:val="32"/>
            <w:szCs w:val="32"/>
          </w:rPr>
          <w:tag w:val="NEW_STAND_NAME"/>
          <w:id w:val="147466881"/>
          <w:lock w:val="sdtLocked"/>
          <w:placeholder>
            <w:docPart w:val="{47f1dba0-1c95-4b21-9b5f-2d461e94af4a}"/>
          </w:placeholder>
        </w:sdtPr>
        <w:sdtEndPr>
          <w:rPr>
            <w:rFonts w:hint="eastAsia" w:ascii="仿宋" w:hAnsi="仿宋" w:eastAsia="仿宋" w:cs="仿宋"/>
            <w:b w:val="0"/>
            <w:bCs w:val="0"/>
            <w:sz w:val="32"/>
            <w:szCs w:val="32"/>
          </w:rPr>
        </w:sdtEndPr>
        <w:sdtContent>
          <w:r>
            <w:rPr>
              <w:rFonts w:hint="eastAsia" w:ascii="仿宋" w:hAnsi="仿宋" w:eastAsia="仿宋" w:cs="仿宋"/>
              <w:b w:val="0"/>
              <w:bCs w:val="0"/>
              <w:sz w:val="32"/>
              <w:szCs w:val="32"/>
            </w:rPr>
            <w:t>桉树</w:t>
          </w:r>
          <w:r>
            <w:rPr>
              <w:rFonts w:hint="eastAsia" w:ascii="仿宋" w:hAnsi="仿宋" w:eastAsia="仿宋" w:cs="仿宋"/>
              <w:b w:val="0"/>
              <w:bCs w:val="0"/>
              <w:sz w:val="32"/>
              <w:szCs w:val="32"/>
              <w:lang w:val="en-US" w:eastAsia="zh-CN"/>
            </w:rPr>
            <w:t>更新免炼山造林</w:t>
          </w:r>
          <w:r>
            <w:rPr>
              <w:rFonts w:hint="eastAsia" w:ascii="仿宋" w:hAnsi="仿宋" w:eastAsia="仿宋" w:cs="仿宋"/>
              <w:b w:val="0"/>
              <w:bCs w:val="0"/>
              <w:sz w:val="32"/>
              <w:szCs w:val="32"/>
            </w:rPr>
            <w:t>技术规程</w:t>
          </w:r>
        </w:sdtContent>
      </w:sdt>
      <w:r>
        <w:rPr>
          <w:rFonts w:hint="eastAsia" w:ascii="仿宋_GB2312" w:hAnsi="宋体" w:eastAsia="仿宋_GB2312"/>
          <w:color w:val="auto"/>
          <w:sz w:val="32"/>
          <w:szCs w:val="28"/>
          <w:lang w:val="zh-CN"/>
        </w:rPr>
        <w:t>》（征求意见稿）和（征求意见稿）编制说明。</w:t>
      </w:r>
    </w:p>
    <w:p w14:paraId="4BEEBF4F">
      <w:pPr>
        <w:pStyle w:val="5"/>
        <w:numPr>
          <w:ilvl w:val="0"/>
          <w:numId w:val="0"/>
        </w:numPr>
        <w:ind w:firstLine="640" w:firstLineChars="200"/>
        <w:rPr>
          <w:rFonts w:ascii="黑体" w:hAnsi="黑体" w:eastAsia="黑体" w:cs="黑体"/>
          <w:bCs/>
          <w:color w:val="auto"/>
          <w:sz w:val="32"/>
          <w:szCs w:val="32"/>
        </w:rPr>
      </w:pPr>
      <w:r>
        <w:rPr>
          <w:rFonts w:hint="eastAsia" w:hAnsi="宋体"/>
          <w:color w:val="auto"/>
          <w:sz w:val="32"/>
          <w:szCs w:val="28"/>
          <w:lang w:val="en-US" w:eastAsia="zh-CN"/>
        </w:rPr>
        <w:t xml:space="preserve">   </w:t>
      </w:r>
      <w:r>
        <w:rPr>
          <w:rFonts w:hint="eastAsia" w:ascii="黑体" w:hAnsi="黑体" w:eastAsia="黑体" w:cs="黑体"/>
          <w:bCs/>
          <w:color w:val="auto"/>
          <w:sz w:val="32"/>
          <w:szCs w:val="32"/>
        </w:rPr>
        <w:t>四、制定标准的原则和依据，与现行法律、法规的关系，与有关国家标准、行业标准的协调情况</w:t>
      </w:r>
    </w:p>
    <w:p w14:paraId="40C369F8">
      <w:pPr>
        <w:keepNext w:val="0"/>
        <w:keepLines w:val="0"/>
        <w:pageBreakBefore w:val="0"/>
        <w:kinsoku/>
        <w:wordWrap/>
        <w:overflowPunct/>
        <w:topLinePunct w:val="0"/>
        <w:autoSpaceDE/>
        <w:autoSpaceDN/>
        <w:bidi w:val="0"/>
        <w:adjustRightInd/>
        <w:snapToGrid/>
        <w:spacing w:line="580" w:lineRule="exact"/>
        <w:ind w:firstLine="643" w:firstLineChars="200"/>
        <w:textAlignment w:val="auto"/>
        <w:rPr>
          <w:rFonts w:ascii="楷体" w:hAnsi="楷体" w:eastAsia="楷体"/>
          <w:b/>
          <w:color w:val="auto"/>
          <w:sz w:val="32"/>
          <w:szCs w:val="32"/>
          <w:lang w:val="zh-CN"/>
        </w:rPr>
      </w:pPr>
      <w:r>
        <w:rPr>
          <w:rFonts w:hint="eastAsia" w:ascii="楷体" w:hAnsi="楷体" w:eastAsia="楷体"/>
          <w:b/>
          <w:color w:val="auto"/>
          <w:sz w:val="32"/>
          <w:szCs w:val="32"/>
          <w:lang w:val="zh-CN"/>
        </w:rPr>
        <w:t>（一）制</w:t>
      </w:r>
      <w:r>
        <w:rPr>
          <w:rFonts w:hint="eastAsia" w:ascii="楷体" w:hAnsi="楷体" w:eastAsia="楷体"/>
          <w:b/>
          <w:color w:val="auto"/>
          <w:sz w:val="32"/>
          <w:szCs w:val="32"/>
          <w:lang w:val="en-US" w:eastAsia="zh-CN"/>
        </w:rPr>
        <w:t>定</w:t>
      </w:r>
      <w:r>
        <w:rPr>
          <w:rFonts w:hint="eastAsia" w:ascii="楷体" w:hAnsi="楷体" w:eastAsia="楷体"/>
          <w:b/>
          <w:color w:val="auto"/>
          <w:sz w:val="32"/>
          <w:szCs w:val="32"/>
          <w:lang w:val="zh-CN"/>
        </w:rPr>
        <w:t>标准的原则</w:t>
      </w:r>
    </w:p>
    <w:p w14:paraId="6A0E1DF9">
      <w:pPr>
        <w:keepNext w:val="0"/>
        <w:keepLines w:val="0"/>
        <w:pageBreakBefore w:val="0"/>
        <w:kinsoku/>
        <w:wordWrap/>
        <w:overflowPunct/>
        <w:topLinePunct w:val="0"/>
        <w:autoSpaceDE/>
        <w:autoSpaceDN/>
        <w:bidi w:val="0"/>
        <w:adjustRightInd/>
        <w:snapToGrid/>
        <w:spacing w:line="580" w:lineRule="exact"/>
        <w:ind w:firstLine="640" w:firstLineChars="200"/>
        <w:textAlignment w:val="auto"/>
        <w:rPr>
          <w:rFonts w:ascii="仿宋_GB2312" w:hAnsi="宋体" w:eastAsia="仿宋_GB2312"/>
          <w:color w:val="auto"/>
          <w:sz w:val="32"/>
          <w:szCs w:val="28"/>
          <w:lang w:val="zh-CN"/>
        </w:rPr>
      </w:pPr>
      <w:r>
        <w:rPr>
          <w:rFonts w:hint="eastAsia" w:ascii="仿宋_GB2312" w:hAnsi="宋体" w:eastAsia="仿宋_GB2312"/>
          <w:color w:val="auto"/>
          <w:sz w:val="32"/>
          <w:szCs w:val="28"/>
          <w:lang w:val="zh-CN"/>
        </w:rPr>
        <w:t>本文件是在充分收集相关资料和文献，广泛调研区内外林业</w:t>
      </w:r>
      <w:r>
        <w:rPr>
          <w:rFonts w:hint="eastAsia" w:ascii="仿宋_GB2312" w:hAnsi="宋体" w:eastAsia="仿宋_GB2312"/>
          <w:color w:val="auto"/>
          <w:sz w:val="32"/>
          <w:szCs w:val="28"/>
          <w:lang w:val="en-US" w:eastAsia="zh-CN"/>
        </w:rPr>
        <w:t>桉树更新造林现状</w:t>
      </w:r>
      <w:r>
        <w:rPr>
          <w:rFonts w:hint="eastAsia" w:ascii="仿宋_GB2312" w:hAnsi="宋体" w:eastAsia="仿宋_GB2312"/>
          <w:color w:val="auto"/>
          <w:sz w:val="32"/>
          <w:szCs w:val="28"/>
          <w:lang w:val="zh-CN"/>
        </w:rPr>
        <w:t>基础上，</w:t>
      </w:r>
      <w:r>
        <w:rPr>
          <w:rFonts w:hint="eastAsia" w:ascii="仿宋_GB2312" w:hAnsi="宋体" w:eastAsia="仿宋_GB2312"/>
          <w:color w:val="auto"/>
          <w:sz w:val="32"/>
          <w:szCs w:val="28"/>
          <w:lang w:val="en-US" w:eastAsia="zh-CN"/>
        </w:rPr>
        <w:t>结</w:t>
      </w:r>
      <w:r>
        <w:rPr>
          <w:rFonts w:hint="eastAsia" w:ascii="仿宋_GB2312" w:hAnsi="宋体" w:eastAsia="仿宋_GB2312"/>
          <w:color w:val="auto"/>
          <w:sz w:val="32"/>
          <w:szCs w:val="28"/>
          <w:lang w:val="zh-CN"/>
        </w:rPr>
        <w:t>合我区林业实际情况，规范广西</w:t>
      </w:r>
      <w:r>
        <w:rPr>
          <w:rFonts w:hint="eastAsia" w:ascii="仿宋_GB2312" w:hAnsi="宋体" w:eastAsia="仿宋_GB2312"/>
          <w:color w:val="auto"/>
          <w:sz w:val="32"/>
          <w:szCs w:val="28"/>
          <w:lang w:val="en-US" w:eastAsia="zh-CN"/>
        </w:rPr>
        <w:t>桉树更新免炼山造林技术</w:t>
      </w:r>
      <w:r>
        <w:rPr>
          <w:rFonts w:hint="eastAsia" w:ascii="仿宋_GB2312" w:hAnsi="宋体" w:eastAsia="仿宋_GB2312"/>
          <w:color w:val="auto"/>
          <w:sz w:val="32"/>
          <w:szCs w:val="28"/>
          <w:lang w:val="zh-CN" w:eastAsia="zh-CN"/>
        </w:rPr>
        <w:t>等内容并形成团体标准，</w:t>
      </w:r>
      <w:r>
        <w:rPr>
          <w:rFonts w:hint="eastAsia" w:ascii="仿宋_GB2312" w:hAnsi="宋体" w:eastAsia="仿宋_GB2312"/>
          <w:color w:val="auto"/>
          <w:sz w:val="32"/>
          <w:szCs w:val="28"/>
          <w:lang w:val="zh-CN"/>
        </w:rPr>
        <w:t>符合当前我区林业长远发展，有利于规范</w:t>
      </w:r>
      <w:r>
        <w:rPr>
          <w:rFonts w:hint="eastAsia" w:ascii="仿宋_GB2312" w:hAnsi="宋体" w:eastAsia="仿宋_GB2312"/>
          <w:color w:val="auto"/>
          <w:sz w:val="32"/>
          <w:szCs w:val="28"/>
          <w:lang w:val="en-US" w:eastAsia="zh-CN"/>
        </w:rPr>
        <w:t>桉树更新免炼山造林</w:t>
      </w:r>
      <w:r>
        <w:rPr>
          <w:rFonts w:hint="eastAsia" w:ascii="仿宋_GB2312" w:hAnsi="宋体" w:eastAsia="仿宋_GB2312"/>
          <w:color w:val="auto"/>
          <w:sz w:val="32"/>
          <w:szCs w:val="28"/>
          <w:lang w:val="zh-CN"/>
        </w:rPr>
        <w:t>的行为，推动林业持续健康发展。</w:t>
      </w:r>
    </w:p>
    <w:p w14:paraId="7D3E3B33">
      <w:pPr>
        <w:keepNext w:val="0"/>
        <w:keepLines w:val="0"/>
        <w:pageBreakBefore w:val="0"/>
        <w:numPr>
          <w:ilvl w:val="0"/>
          <w:numId w:val="8"/>
        </w:numPr>
        <w:kinsoku/>
        <w:wordWrap/>
        <w:overflowPunct/>
        <w:topLinePunct w:val="0"/>
        <w:autoSpaceDE/>
        <w:autoSpaceDN/>
        <w:bidi w:val="0"/>
        <w:adjustRightInd/>
        <w:snapToGrid/>
        <w:spacing w:line="580" w:lineRule="exact"/>
        <w:ind w:firstLine="643" w:firstLineChars="200"/>
        <w:textAlignment w:val="auto"/>
        <w:rPr>
          <w:rFonts w:hint="eastAsia" w:ascii="楷体" w:hAnsi="楷体" w:eastAsia="楷体"/>
          <w:b/>
          <w:color w:val="auto"/>
          <w:sz w:val="32"/>
          <w:szCs w:val="32"/>
          <w:lang w:val="zh-CN"/>
        </w:rPr>
      </w:pPr>
      <w:r>
        <w:rPr>
          <w:rFonts w:hint="eastAsia" w:ascii="楷体" w:hAnsi="楷体" w:eastAsia="楷体"/>
          <w:b/>
          <w:color w:val="auto"/>
          <w:sz w:val="32"/>
          <w:szCs w:val="32"/>
          <w:lang w:val="zh-CN"/>
        </w:rPr>
        <w:t>制</w:t>
      </w:r>
      <w:r>
        <w:rPr>
          <w:rFonts w:hint="eastAsia" w:ascii="楷体" w:hAnsi="楷体" w:eastAsia="楷体"/>
          <w:b/>
          <w:color w:val="auto"/>
          <w:sz w:val="32"/>
          <w:szCs w:val="32"/>
          <w:lang w:val="en-US" w:eastAsia="zh-CN"/>
        </w:rPr>
        <w:t>定</w:t>
      </w:r>
      <w:r>
        <w:rPr>
          <w:rFonts w:hint="eastAsia" w:ascii="楷体" w:hAnsi="楷体" w:eastAsia="楷体"/>
          <w:b/>
          <w:color w:val="auto"/>
          <w:sz w:val="32"/>
          <w:szCs w:val="32"/>
          <w:lang w:val="zh-CN"/>
        </w:rPr>
        <w:t>标准的依据</w:t>
      </w:r>
    </w:p>
    <w:p w14:paraId="52393730">
      <w:pPr>
        <w:pStyle w:val="5"/>
        <w:numPr>
          <w:ilvl w:val="0"/>
          <w:numId w:val="0"/>
        </w:numPr>
        <w:ind w:firstLine="640" w:firstLineChars="200"/>
        <w:rPr>
          <w:rFonts w:hint="eastAsia"/>
          <w:color w:val="auto"/>
          <w:lang w:val="zh-CN"/>
        </w:rPr>
      </w:pPr>
      <w:r>
        <w:rPr>
          <w:rFonts w:hint="eastAsia"/>
          <w:color w:val="auto"/>
          <w:lang w:val="zh-CN"/>
        </w:rPr>
        <w:t>本文本严格按照 GB /T1</w:t>
      </w:r>
      <w:r>
        <w:rPr>
          <w:rFonts w:hint="eastAsia"/>
          <w:color w:val="auto"/>
          <w:lang w:val="en-US" w:eastAsia="zh-CN"/>
        </w:rPr>
        <w:t>.</w:t>
      </w:r>
      <w:r>
        <w:rPr>
          <w:rFonts w:hint="eastAsia"/>
          <w:color w:val="auto"/>
          <w:lang w:val="zh-CN"/>
        </w:rPr>
        <w:t>1</w:t>
      </w:r>
      <w:r>
        <w:rPr>
          <w:rFonts w:hint="eastAsia"/>
          <w:color w:val="auto"/>
          <w:lang w:val="en-US" w:eastAsia="zh-CN"/>
        </w:rPr>
        <w:t>-</w:t>
      </w:r>
      <w:r>
        <w:rPr>
          <w:rFonts w:hint="eastAsia"/>
          <w:color w:val="auto"/>
          <w:lang w:val="zh-CN"/>
        </w:rPr>
        <w:t>2020《标准化工作导则》（第1部分标准化文件的结构和起草规则）的要求和规定编写</w:t>
      </w:r>
      <w:r>
        <w:rPr>
          <w:rFonts w:hint="eastAsia"/>
          <w:color w:val="auto"/>
          <w:lang w:val="en-US" w:eastAsia="zh-CN"/>
        </w:rPr>
        <w:t>相关</w:t>
      </w:r>
      <w:r>
        <w:rPr>
          <w:rFonts w:hint="eastAsia"/>
          <w:color w:val="auto"/>
          <w:lang w:val="zh-CN"/>
        </w:rPr>
        <w:t>内容，保证标准的编写质量。主要依据林业相关法律法规、调研掌握的广西主要林业</w:t>
      </w:r>
      <w:r>
        <w:rPr>
          <w:rFonts w:hint="eastAsia"/>
          <w:color w:val="auto"/>
          <w:lang w:val="en-US" w:eastAsia="zh-CN"/>
        </w:rPr>
        <w:t>行业管理</w:t>
      </w:r>
      <w:r>
        <w:rPr>
          <w:rFonts w:hint="eastAsia"/>
          <w:color w:val="auto"/>
          <w:lang w:val="zh-CN"/>
        </w:rPr>
        <w:t>情况以及区外</w:t>
      </w:r>
      <w:r>
        <w:rPr>
          <w:rFonts w:hint="eastAsia"/>
          <w:color w:val="auto"/>
          <w:lang w:val="en-US" w:eastAsia="zh-CN"/>
        </w:rPr>
        <w:t>桉树免炼山造林</w:t>
      </w:r>
      <w:r>
        <w:rPr>
          <w:rFonts w:hint="eastAsia" w:ascii="仿宋_GB2312" w:hAnsi="宋体" w:eastAsia="仿宋_GB2312"/>
          <w:color w:val="auto"/>
          <w:sz w:val="32"/>
          <w:szCs w:val="28"/>
          <w:lang w:val="zh-CN"/>
        </w:rPr>
        <w:t>应用经验，</w:t>
      </w:r>
      <w:r>
        <w:rPr>
          <w:rFonts w:hint="eastAsia" w:hAnsi="宋体"/>
          <w:color w:val="auto"/>
          <w:sz w:val="32"/>
          <w:szCs w:val="28"/>
          <w:lang w:val="zh-CN"/>
        </w:rPr>
        <w:t>并</w:t>
      </w:r>
      <w:r>
        <w:rPr>
          <w:rFonts w:hint="eastAsia" w:ascii="仿宋_GB2312" w:hAnsi="宋体" w:eastAsia="仿宋_GB2312"/>
          <w:color w:val="auto"/>
          <w:sz w:val="32"/>
          <w:szCs w:val="28"/>
          <w:lang w:val="zh-CN"/>
        </w:rPr>
        <w:t>结合</w:t>
      </w:r>
      <w:r>
        <w:rPr>
          <w:rFonts w:hint="eastAsia" w:hAnsi="宋体"/>
          <w:color w:val="auto"/>
          <w:sz w:val="32"/>
          <w:szCs w:val="28"/>
          <w:lang w:val="zh-CN"/>
        </w:rPr>
        <w:t>广西林业</w:t>
      </w:r>
      <w:r>
        <w:rPr>
          <w:rFonts w:hint="eastAsia" w:ascii="仿宋_GB2312" w:hAnsi="宋体" w:eastAsia="仿宋_GB2312"/>
          <w:color w:val="auto"/>
          <w:sz w:val="32"/>
          <w:szCs w:val="28"/>
          <w:lang w:val="zh-CN"/>
        </w:rPr>
        <w:t>实际情况</w:t>
      </w:r>
      <w:r>
        <w:rPr>
          <w:rFonts w:hint="eastAsia" w:hAnsi="宋体"/>
          <w:color w:val="auto"/>
          <w:sz w:val="32"/>
          <w:szCs w:val="28"/>
          <w:lang w:val="zh-CN"/>
        </w:rPr>
        <w:t>进行标准编写</w:t>
      </w:r>
      <w:r>
        <w:rPr>
          <w:rFonts w:hint="eastAsia" w:ascii="仿宋_GB2312" w:hAnsi="宋体" w:eastAsia="仿宋_GB2312"/>
          <w:color w:val="auto"/>
          <w:sz w:val="32"/>
          <w:szCs w:val="28"/>
          <w:lang w:val="zh-CN"/>
        </w:rPr>
        <w:t>，</w:t>
      </w:r>
      <w:r>
        <w:rPr>
          <w:rFonts w:hint="eastAsia" w:hAnsi="宋体"/>
          <w:color w:val="auto"/>
          <w:sz w:val="32"/>
          <w:szCs w:val="28"/>
          <w:lang w:val="zh-CN"/>
        </w:rPr>
        <w:t>确保本标准在广西推广应用</w:t>
      </w:r>
      <w:r>
        <w:rPr>
          <w:rFonts w:hint="eastAsia"/>
          <w:color w:val="auto"/>
          <w:lang w:val="zh-CN"/>
        </w:rPr>
        <w:t>。</w:t>
      </w:r>
    </w:p>
    <w:p w14:paraId="19013415">
      <w:pPr>
        <w:keepNext w:val="0"/>
        <w:keepLines w:val="0"/>
        <w:pageBreakBefore w:val="0"/>
        <w:kinsoku/>
        <w:wordWrap/>
        <w:overflowPunct/>
        <w:topLinePunct w:val="0"/>
        <w:autoSpaceDE/>
        <w:autoSpaceDN/>
        <w:bidi w:val="0"/>
        <w:adjustRightInd/>
        <w:snapToGrid/>
        <w:spacing w:line="580" w:lineRule="exact"/>
        <w:ind w:firstLine="643" w:firstLineChars="200"/>
        <w:textAlignment w:val="auto"/>
        <w:rPr>
          <w:rFonts w:ascii="楷体" w:hAnsi="楷体" w:eastAsia="楷体"/>
          <w:b/>
          <w:color w:val="auto"/>
          <w:sz w:val="32"/>
          <w:szCs w:val="32"/>
          <w:lang w:val="zh-CN"/>
        </w:rPr>
      </w:pPr>
      <w:r>
        <w:rPr>
          <w:rFonts w:hint="eastAsia" w:ascii="楷体" w:hAnsi="楷体" w:eastAsia="楷体"/>
          <w:b/>
          <w:color w:val="auto"/>
          <w:sz w:val="32"/>
          <w:szCs w:val="32"/>
          <w:lang w:val="zh-CN"/>
        </w:rPr>
        <w:t>（三）与现行法律法规关系及协调情况</w:t>
      </w:r>
    </w:p>
    <w:p w14:paraId="69B770E5">
      <w:pPr>
        <w:keepNext w:val="0"/>
        <w:keepLines w:val="0"/>
        <w:pageBreakBefore w:val="0"/>
        <w:kinsoku/>
        <w:wordWrap/>
        <w:overflowPunct/>
        <w:topLinePunct w:val="0"/>
        <w:autoSpaceDE/>
        <w:autoSpaceDN/>
        <w:bidi w:val="0"/>
        <w:adjustRightInd/>
        <w:snapToGrid/>
        <w:spacing w:line="580" w:lineRule="exact"/>
        <w:ind w:firstLine="640" w:firstLineChars="200"/>
        <w:textAlignment w:val="auto"/>
        <w:rPr>
          <w:rFonts w:hint="eastAsia" w:ascii="仿宋_GB2312" w:hAnsi="宋体" w:eastAsia="宋体"/>
          <w:color w:val="auto"/>
          <w:sz w:val="32"/>
          <w:szCs w:val="28"/>
          <w:lang w:val="zh-CN" w:eastAsia="zh-CN"/>
        </w:rPr>
      </w:pPr>
      <w:r>
        <w:rPr>
          <w:rFonts w:hint="eastAsia" w:ascii="仿宋_GB2312" w:hAnsi="宋体" w:eastAsia="仿宋_GB2312"/>
          <w:color w:val="auto"/>
          <w:sz w:val="32"/>
          <w:szCs w:val="28"/>
          <w:lang w:val="zh-CN"/>
        </w:rPr>
        <w:t>本文件编写过程中认真参考了我国林业相关的法律法规及相关标准，在内容上与现行法律法规、标准协调一致，保证标准的编写质量和标准的实施。目前未见到</w:t>
      </w:r>
      <w:r>
        <w:rPr>
          <w:rFonts w:hint="eastAsia" w:ascii="仿宋_GB2312" w:hAnsi="宋体" w:eastAsia="仿宋_GB2312"/>
          <w:color w:val="auto"/>
          <w:sz w:val="32"/>
          <w:szCs w:val="28"/>
          <w:lang w:val="en-US" w:eastAsia="zh-CN"/>
        </w:rPr>
        <w:t>桉树更新免炼山造林技术</w:t>
      </w:r>
      <w:r>
        <w:rPr>
          <w:rFonts w:hint="eastAsia" w:ascii="仿宋_GB2312" w:hAnsi="宋体" w:eastAsia="仿宋_GB2312"/>
          <w:color w:val="auto"/>
          <w:sz w:val="32"/>
          <w:szCs w:val="28"/>
          <w:lang w:val="zh-CN" w:eastAsia="zh-CN"/>
        </w:rPr>
        <w:t>相关的国</w:t>
      </w:r>
      <w:r>
        <w:rPr>
          <w:rFonts w:hint="eastAsia" w:ascii="仿宋_GB2312" w:hAnsi="宋体" w:eastAsia="仿宋_GB2312"/>
          <w:color w:val="auto"/>
          <w:sz w:val="32"/>
          <w:szCs w:val="28"/>
          <w:lang w:val="en-US" w:eastAsia="zh-CN"/>
        </w:rPr>
        <w:t>家</w:t>
      </w:r>
      <w:r>
        <w:rPr>
          <w:rFonts w:hint="eastAsia" w:ascii="仿宋_GB2312" w:hAnsi="宋体" w:eastAsia="仿宋_GB2312"/>
          <w:color w:val="auto"/>
          <w:sz w:val="32"/>
          <w:szCs w:val="28"/>
          <w:lang w:val="zh-CN" w:eastAsia="zh-CN"/>
        </w:rPr>
        <w:t>标准，不存在与国标冲突问题。本编制工作组承诺本标准内容与各项指标不违反相关法律法规要求，且不低于国家强制性标准、推荐性国家标准和行业标准要求。</w:t>
      </w:r>
      <w:bookmarkStart w:id="3" w:name="_GoBack"/>
      <w:bookmarkEnd w:id="3"/>
    </w:p>
    <w:p w14:paraId="67495964">
      <w:pPr>
        <w:keepNext w:val="0"/>
        <w:keepLines w:val="0"/>
        <w:pageBreakBefore w:val="0"/>
        <w:kinsoku/>
        <w:wordWrap/>
        <w:overflowPunct/>
        <w:topLinePunct w:val="0"/>
        <w:autoSpaceDE/>
        <w:autoSpaceDN/>
        <w:bidi w:val="0"/>
        <w:adjustRightInd/>
        <w:snapToGrid/>
        <w:spacing w:line="580" w:lineRule="exact"/>
        <w:ind w:firstLine="643" w:firstLineChars="200"/>
        <w:textAlignment w:val="auto"/>
        <w:rPr>
          <w:rFonts w:ascii="楷体" w:hAnsi="楷体" w:eastAsia="楷体"/>
          <w:b/>
          <w:color w:val="auto"/>
          <w:sz w:val="32"/>
          <w:szCs w:val="32"/>
          <w:lang w:val="zh-CN"/>
        </w:rPr>
      </w:pPr>
      <w:r>
        <w:rPr>
          <w:rFonts w:hint="eastAsia" w:ascii="楷体" w:hAnsi="楷体" w:eastAsia="楷体"/>
          <w:b/>
          <w:color w:val="auto"/>
          <w:sz w:val="32"/>
          <w:szCs w:val="32"/>
          <w:lang w:val="zh-CN"/>
        </w:rPr>
        <w:t>（四）标准编制的前瞻性</w:t>
      </w:r>
    </w:p>
    <w:p w14:paraId="6966F205">
      <w:pPr>
        <w:keepNext w:val="0"/>
        <w:keepLines w:val="0"/>
        <w:pageBreakBefore w:val="0"/>
        <w:kinsoku/>
        <w:wordWrap/>
        <w:overflowPunct/>
        <w:topLinePunct w:val="0"/>
        <w:autoSpaceDE/>
        <w:autoSpaceDN/>
        <w:bidi w:val="0"/>
        <w:adjustRightInd/>
        <w:snapToGrid/>
        <w:spacing w:line="580" w:lineRule="exact"/>
        <w:ind w:firstLine="640" w:firstLineChars="200"/>
        <w:textAlignment w:val="auto"/>
        <w:rPr>
          <w:rFonts w:ascii="仿宋_GB2312" w:hAnsi="宋体" w:eastAsia="仿宋_GB2312"/>
          <w:color w:val="auto"/>
          <w:sz w:val="32"/>
          <w:szCs w:val="28"/>
          <w:lang w:val="zh-CN"/>
        </w:rPr>
      </w:pPr>
      <w:r>
        <w:rPr>
          <w:rFonts w:hint="eastAsia" w:ascii="仿宋_GB2312" w:hAnsi="宋体" w:eastAsia="仿宋_GB2312"/>
          <w:color w:val="auto"/>
          <w:sz w:val="32"/>
          <w:szCs w:val="28"/>
          <w:lang w:val="zh-CN"/>
        </w:rPr>
        <w:t>本文件在兼顾当前</w:t>
      </w:r>
      <w:r>
        <w:rPr>
          <w:rFonts w:hint="eastAsia" w:ascii="仿宋_GB2312" w:hAnsi="宋体" w:eastAsia="仿宋_GB2312"/>
          <w:color w:val="auto"/>
          <w:sz w:val="32"/>
          <w:szCs w:val="28"/>
          <w:lang w:val="en-US" w:eastAsia="zh-CN"/>
        </w:rPr>
        <w:t>广西</w:t>
      </w:r>
      <w:r>
        <w:rPr>
          <w:rFonts w:hint="eastAsia" w:ascii="仿宋_GB2312" w:hAnsi="宋体" w:eastAsia="仿宋_GB2312"/>
          <w:color w:val="auto"/>
          <w:sz w:val="32"/>
          <w:szCs w:val="28"/>
          <w:lang w:val="zh-CN"/>
        </w:rPr>
        <w:t>内林业</w:t>
      </w:r>
      <w:r>
        <w:rPr>
          <w:rFonts w:hint="eastAsia" w:ascii="仿宋_GB2312" w:hAnsi="宋体" w:eastAsia="仿宋_GB2312"/>
          <w:color w:val="auto"/>
          <w:sz w:val="32"/>
          <w:szCs w:val="28"/>
          <w:lang w:val="en-US" w:eastAsia="zh-CN"/>
        </w:rPr>
        <w:t>行业</w:t>
      </w:r>
      <w:r>
        <w:rPr>
          <w:rFonts w:hint="eastAsia" w:ascii="仿宋_GB2312" w:hAnsi="宋体" w:eastAsia="仿宋_GB2312"/>
          <w:color w:val="auto"/>
          <w:sz w:val="32"/>
          <w:szCs w:val="28"/>
          <w:lang w:val="zh-CN"/>
        </w:rPr>
        <w:t>现状的同时，调研和采纳了区外一些先进的林业</w:t>
      </w:r>
      <w:r>
        <w:rPr>
          <w:rFonts w:hint="eastAsia" w:ascii="仿宋_GB2312" w:hAnsi="宋体" w:eastAsia="仿宋_GB2312"/>
          <w:color w:val="auto"/>
          <w:sz w:val="32"/>
          <w:szCs w:val="28"/>
          <w:lang w:val="en-US" w:eastAsia="zh-CN"/>
        </w:rPr>
        <w:t>行业</w:t>
      </w:r>
      <w:r>
        <w:rPr>
          <w:rFonts w:hint="eastAsia" w:ascii="仿宋_GB2312" w:hAnsi="宋体" w:eastAsia="仿宋_GB2312"/>
          <w:color w:val="auto"/>
          <w:sz w:val="32"/>
          <w:szCs w:val="28"/>
          <w:lang w:val="zh-CN"/>
        </w:rPr>
        <w:t>管理经验，确保区内</w:t>
      </w:r>
      <w:r>
        <w:rPr>
          <w:rFonts w:hint="eastAsia" w:ascii="仿宋_GB2312" w:hAnsi="宋体" w:eastAsia="仿宋_GB2312"/>
          <w:color w:val="auto"/>
          <w:sz w:val="32"/>
          <w:szCs w:val="28"/>
          <w:lang w:val="en-US" w:eastAsia="zh-CN"/>
        </w:rPr>
        <w:t>桉树更新免炼山造林技术</w:t>
      </w:r>
      <w:r>
        <w:rPr>
          <w:rFonts w:hint="eastAsia" w:ascii="仿宋_GB2312" w:hAnsi="宋体" w:eastAsia="仿宋_GB2312"/>
          <w:color w:val="auto"/>
          <w:sz w:val="32"/>
          <w:szCs w:val="28"/>
          <w:lang w:val="zh-CN"/>
        </w:rPr>
        <w:t>不排斥区外先进的</w:t>
      </w:r>
      <w:r>
        <w:rPr>
          <w:rFonts w:hint="eastAsia" w:ascii="仿宋_GB2312" w:hAnsi="宋体" w:eastAsia="仿宋_GB2312"/>
          <w:color w:val="auto"/>
          <w:sz w:val="32"/>
          <w:szCs w:val="28"/>
          <w:lang w:val="en-US" w:eastAsia="zh-CN"/>
        </w:rPr>
        <w:t>造林技术</w:t>
      </w:r>
      <w:r>
        <w:rPr>
          <w:rFonts w:hint="eastAsia" w:ascii="仿宋_GB2312" w:hAnsi="宋体" w:eastAsia="仿宋_GB2312"/>
          <w:color w:val="auto"/>
          <w:sz w:val="32"/>
          <w:szCs w:val="28"/>
          <w:lang w:val="zh-CN"/>
        </w:rPr>
        <w:t>，本标准的制定有利于推动我区林业</w:t>
      </w:r>
      <w:r>
        <w:rPr>
          <w:rFonts w:hint="eastAsia" w:ascii="仿宋_GB2312" w:hAnsi="宋体" w:eastAsia="仿宋_GB2312"/>
          <w:color w:val="auto"/>
          <w:sz w:val="32"/>
          <w:szCs w:val="28"/>
          <w:lang w:val="en-US" w:eastAsia="zh-CN"/>
        </w:rPr>
        <w:t>先进造林技术的</w:t>
      </w:r>
      <w:r>
        <w:rPr>
          <w:rFonts w:hint="eastAsia" w:ascii="仿宋_GB2312" w:hAnsi="宋体" w:eastAsia="仿宋_GB2312"/>
          <w:color w:val="auto"/>
          <w:sz w:val="32"/>
          <w:szCs w:val="28"/>
          <w:lang w:val="zh-CN"/>
        </w:rPr>
        <w:t>全面提升，具有较好的前瞻性。</w:t>
      </w:r>
    </w:p>
    <w:p w14:paraId="5FE5BF19">
      <w:pPr>
        <w:keepNext w:val="0"/>
        <w:keepLines w:val="0"/>
        <w:pageBreakBefore w:val="0"/>
        <w:kinsoku/>
        <w:wordWrap/>
        <w:overflowPunct/>
        <w:topLinePunct w:val="0"/>
        <w:autoSpaceDE/>
        <w:autoSpaceDN/>
        <w:bidi w:val="0"/>
        <w:adjustRightInd/>
        <w:snapToGrid/>
        <w:spacing w:line="580" w:lineRule="exact"/>
        <w:ind w:firstLine="640" w:firstLineChars="200"/>
        <w:textAlignment w:val="auto"/>
        <w:rPr>
          <w:rFonts w:ascii="黑体" w:hAnsi="黑体" w:eastAsia="黑体" w:cs="黑体"/>
          <w:bCs/>
          <w:color w:val="auto"/>
          <w:sz w:val="32"/>
          <w:szCs w:val="32"/>
        </w:rPr>
      </w:pPr>
      <w:r>
        <w:rPr>
          <w:rFonts w:hint="eastAsia" w:ascii="黑体" w:hAnsi="黑体" w:eastAsia="黑体" w:cs="黑体"/>
          <w:bCs/>
          <w:color w:val="auto"/>
          <w:sz w:val="32"/>
          <w:szCs w:val="32"/>
        </w:rPr>
        <w:t>五、主要条款的说明，主要技术指标、参数的论述</w:t>
      </w:r>
    </w:p>
    <w:p w14:paraId="5C4FF874">
      <w:pPr>
        <w:pStyle w:val="35"/>
        <w:keepNext w:val="0"/>
        <w:keepLines w:val="0"/>
        <w:pageBreakBefore w:val="0"/>
        <w:numPr>
          <w:ilvl w:val="-1"/>
          <w:numId w:val="0"/>
        </w:numPr>
        <w:kinsoku/>
        <w:wordWrap/>
        <w:overflowPunct/>
        <w:topLinePunct w:val="0"/>
        <w:autoSpaceDE/>
        <w:autoSpaceDN/>
        <w:bidi w:val="0"/>
        <w:adjustRightInd/>
        <w:snapToGrid/>
        <w:spacing w:beforeLines="0" w:afterLines="0" w:line="580" w:lineRule="exact"/>
        <w:ind w:left="0" w:firstLine="640" w:firstLineChars="200"/>
        <w:textAlignment w:val="auto"/>
        <w:rPr>
          <w:rFonts w:ascii="仿宋_GB2312" w:hAnsi="宋体" w:eastAsia="仿宋_GB2312"/>
          <w:color w:val="auto"/>
          <w:sz w:val="32"/>
          <w:szCs w:val="28"/>
          <w:lang w:val="zh-CN"/>
        </w:rPr>
      </w:pPr>
      <w:r>
        <w:rPr>
          <w:rFonts w:hint="eastAsia" w:ascii="仿宋_GB2312" w:hAnsi="宋体" w:eastAsia="仿宋_GB2312"/>
          <w:color w:val="auto"/>
          <w:sz w:val="32"/>
          <w:szCs w:val="28"/>
          <w:lang w:val="zh-CN"/>
        </w:rPr>
        <w:t>团体标准《</w:t>
      </w:r>
      <w:r>
        <w:rPr>
          <w:rFonts w:hint="eastAsia" w:ascii="仿宋_GB2312" w:hAnsi="宋体" w:eastAsia="仿宋_GB2312"/>
          <w:color w:val="auto"/>
          <w:sz w:val="32"/>
          <w:szCs w:val="28"/>
          <w:lang w:val="en-US" w:eastAsia="zh-CN"/>
        </w:rPr>
        <w:t>桉树更新免炼山造林技术</w:t>
      </w:r>
      <w:r>
        <w:rPr>
          <w:rFonts w:hint="eastAsia" w:ascii="仿宋_GB2312" w:hAnsi="宋体" w:eastAsia="仿宋_GB2312"/>
          <w:color w:val="auto"/>
          <w:sz w:val="32"/>
          <w:szCs w:val="28"/>
          <w:lang w:val="zh-CN"/>
        </w:rPr>
        <w:t>》主要内容包括界定了</w:t>
      </w:r>
      <w:r>
        <w:rPr>
          <w:rFonts w:hint="eastAsia" w:ascii="仿宋_GB2312" w:hAnsi="宋体" w:eastAsia="仿宋_GB2312"/>
          <w:color w:val="auto"/>
          <w:sz w:val="32"/>
          <w:szCs w:val="28"/>
          <w:lang w:val="en-US" w:eastAsia="zh-CN"/>
        </w:rPr>
        <w:t>桉树更新、免炼山造林、暗坑</w:t>
      </w:r>
      <w:r>
        <w:rPr>
          <w:rFonts w:hint="eastAsia" w:ascii="仿宋_GB2312" w:hAnsi="宋体" w:eastAsia="仿宋_GB2312"/>
          <w:color w:val="auto"/>
          <w:sz w:val="32"/>
          <w:szCs w:val="28"/>
          <w:lang w:val="zh-CN"/>
        </w:rPr>
        <w:t>的术语和定义，</w:t>
      </w:r>
      <w:r>
        <w:rPr>
          <w:rFonts w:hint="eastAsia" w:ascii="仿宋_GB2312" w:hAnsi="宋体" w:eastAsia="仿宋_GB2312"/>
          <w:color w:val="auto"/>
          <w:sz w:val="32"/>
          <w:szCs w:val="28"/>
          <w:lang w:val="en-US" w:eastAsia="zh-CN"/>
        </w:rPr>
        <w:t>对苗木标准</w:t>
      </w:r>
      <w:r>
        <w:rPr>
          <w:rFonts w:hint="eastAsia" w:ascii="仿宋_GB2312" w:hAnsi="宋体" w:eastAsia="仿宋_GB2312"/>
          <w:color w:val="auto"/>
          <w:sz w:val="32"/>
          <w:szCs w:val="28"/>
          <w:lang w:val="zh-CN" w:eastAsia="zh-CN"/>
        </w:rPr>
        <w:t>等</w:t>
      </w:r>
      <w:r>
        <w:rPr>
          <w:rFonts w:hint="eastAsia" w:ascii="仿宋_GB2312" w:hAnsi="宋体" w:eastAsia="仿宋_GB2312"/>
          <w:color w:val="auto"/>
          <w:sz w:val="32"/>
          <w:szCs w:val="28"/>
          <w:lang w:val="en-US" w:eastAsia="zh-CN"/>
        </w:rPr>
        <w:t>进行了明确</w:t>
      </w:r>
      <w:r>
        <w:rPr>
          <w:rFonts w:hint="eastAsia" w:ascii="仿宋_GB2312" w:hAnsi="宋体" w:eastAsia="仿宋_GB2312"/>
          <w:color w:val="auto"/>
          <w:sz w:val="32"/>
          <w:szCs w:val="28"/>
          <w:lang w:val="zh-CN"/>
        </w:rPr>
        <w:t>。</w:t>
      </w:r>
    </w:p>
    <w:p w14:paraId="3724FC16">
      <w:pPr>
        <w:keepNext w:val="0"/>
        <w:keepLines w:val="0"/>
        <w:pageBreakBefore w:val="0"/>
        <w:kinsoku/>
        <w:wordWrap/>
        <w:overflowPunct/>
        <w:topLinePunct w:val="0"/>
        <w:autoSpaceDE/>
        <w:autoSpaceDN/>
        <w:bidi w:val="0"/>
        <w:adjustRightInd/>
        <w:snapToGrid/>
        <w:spacing w:line="580" w:lineRule="exact"/>
        <w:ind w:firstLine="643" w:firstLineChars="200"/>
        <w:textAlignment w:val="auto"/>
        <w:rPr>
          <w:rFonts w:ascii="楷体" w:hAnsi="楷体" w:eastAsia="楷体"/>
          <w:b/>
          <w:color w:val="auto"/>
          <w:sz w:val="32"/>
          <w:szCs w:val="32"/>
          <w:lang w:val="zh-CN"/>
        </w:rPr>
      </w:pPr>
      <w:r>
        <w:rPr>
          <w:rFonts w:hint="eastAsia" w:ascii="楷体" w:hAnsi="楷体" w:eastAsia="楷体"/>
          <w:b/>
          <w:color w:val="auto"/>
          <w:sz w:val="32"/>
          <w:szCs w:val="32"/>
          <w:lang w:val="zh-CN"/>
        </w:rPr>
        <w:t>（一）术语和定义</w:t>
      </w:r>
    </w:p>
    <w:p w14:paraId="4AD8F14D">
      <w:pPr>
        <w:pStyle w:val="20"/>
        <w:ind w:firstLine="420"/>
        <w:rPr>
          <w:rFonts w:hint="eastAsia" w:ascii="仿宋_GB2312" w:hAnsi="宋体" w:eastAsia="仿宋_GB2312"/>
          <w:color w:val="auto"/>
          <w:sz w:val="32"/>
          <w:szCs w:val="28"/>
          <w:lang w:val="zh-CN"/>
        </w:rPr>
      </w:pPr>
      <w:r>
        <w:rPr>
          <w:rFonts w:hint="eastAsia" w:ascii="仿宋_GB2312" w:hAnsi="宋体" w:eastAsia="仿宋_GB2312"/>
          <w:color w:val="auto"/>
          <w:sz w:val="32"/>
          <w:szCs w:val="28"/>
          <w:lang w:val="en-US" w:eastAsia="zh-CN"/>
        </w:rPr>
        <w:t>标准中</w:t>
      </w:r>
      <w:r>
        <w:rPr>
          <w:rFonts w:hint="eastAsia" w:ascii="仿宋_GB2312" w:hAnsi="宋体" w:eastAsia="仿宋_GB2312"/>
          <w:color w:val="auto"/>
          <w:sz w:val="32"/>
          <w:szCs w:val="28"/>
          <w:lang w:val="zh-CN"/>
        </w:rPr>
        <w:t>的术语和定义</w:t>
      </w:r>
      <w:r>
        <w:rPr>
          <w:rFonts w:hint="eastAsia" w:hAnsi="宋体"/>
          <w:color w:val="auto"/>
          <w:sz w:val="32"/>
          <w:szCs w:val="28"/>
          <w:lang w:val="en-US" w:eastAsia="zh-CN"/>
        </w:rPr>
        <w:t>依据《中华人民共和国森林法》、</w:t>
      </w:r>
      <w:r>
        <w:rPr>
          <w:rFonts w:hint="eastAsia" w:ascii="仿宋" w:hAnsi="仿宋" w:eastAsia="仿宋" w:cs="仿宋"/>
          <w:color w:val="C00000"/>
          <w:sz w:val="32"/>
          <w:szCs w:val="32"/>
          <w:lang w:eastAsia="zh-CN"/>
        </w:rPr>
        <w:t>《</w:t>
      </w:r>
      <w:r>
        <w:rPr>
          <w:rFonts w:hint="eastAsia" w:ascii="仿宋" w:hAnsi="仿宋" w:eastAsia="仿宋" w:cs="仿宋"/>
          <w:color w:val="C00000"/>
          <w:sz w:val="32"/>
          <w:szCs w:val="32"/>
        </w:rPr>
        <w:t>造林技术规程</w:t>
      </w:r>
      <w:r>
        <w:rPr>
          <w:rFonts w:hint="eastAsia" w:ascii="仿宋" w:hAnsi="仿宋" w:eastAsia="仿宋" w:cs="仿宋"/>
          <w:color w:val="C00000"/>
          <w:sz w:val="32"/>
          <w:szCs w:val="32"/>
          <w:lang w:eastAsia="zh-CN"/>
        </w:rPr>
        <w:t>》</w:t>
      </w:r>
      <w:r>
        <w:rPr>
          <w:rFonts w:hint="eastAsia" w:hAnsi="宋体"/>
          <w:color w:val="auto"/>
          <w:sz w:val="32"/>
          <w:szCs w:val="28"/>
          <w:lang w:val="en-US" w:eastAsia="zh-CN"/>
        </w:rPr>
        <w:t>（</w:t>
      </w:r>
      <w:r>
        <w:rPr>
          <w:rFonts w:hint="eastAsia" w:ascii="仿宋" w:hAnsi="仿宋" w:eastAsia="仿宋" w:cs="仿宋"/>
          <w:color w:val="C00000"/>
          <w:sz w:val="32"/>
          <w:szCs w:val="32"/>
        </w:rPr>
        <w:t>GB/T 15776</w:t>
      </w:r>
      <w:r>
        <w:rPr>
          <w:rFonts w:hint="eastAsia" w:ascii="仿宋" w:hAnsi="仿宋" w:eastAsia="仿宋" w:cs="仿宋"/>
          <w:color w:val="C00000"/>
          <w:sz w:val="32"/>
          <w:szCs w:val="32"/>
          <w:lang w:val="en-US" w:eastAsia="zh-CN"/>
        </w:rPr>
        <w:t>-2023）</w:t>
      </w:r>
      <w:r>
        <w:rPr>
          <w:rFonts w:hint="eastAsia" w:hAnsi="宋体"/>
          <w:color w:val="auto"/>
          <w:sz w:val="32"/>
          <w:szCs w:val="28"/>
          <w:lang w:val="en-US" w:eastAsia="zh-CN"/>
        </w:rPr>
        <w:t>等我国林业相关规定</w:t>
      </w:r>
      <w:r>
        <w:rPr>
          <w:rFonts w:hint="eastAsia" w:ascii="仿宋_GB2312" w:hAnsi="宋体" w:eastAsia="仿宋_GB2312"/>
          <w:color w:val="auto"/>
          <w:sz w:val="32"/>
          <w:szCs w:val="28"/>
          <w:lang w:val="zh-CN"/>
        </w:rPr>
        <w:t>的定义经讨论修改形成。</w:t>
      </w:r>
    </w:p>
    <w:p w14:paraId="3FC601B7">
      <w:pPr>
        <w:keepNext w:val="0"/>
        <w:keepLines w:val="0"/>
        <w:pageBreakBefore w:val="0"/>
        <w:kinsoku/>
        <w:wordWrap/>
        <w:overflowPunct/>
        <w:topLinePunct w:val="0"/>
        <w:autoSpaceDE/>
        <w:autoSpaceDN/>
        <w:bidi w:val="0"/>
        <w:adjustRightInd/>
        <w:snapToGrid/>
        <w:spacing w:line="580" w:lineRule="exact"/>
        <w:ind w:firstLine="643" w:firstLineChars="200"/>
        <w:textAlignment w:val="auto"/>
        <w:rPr>
          <w:rFonts w:hint="eastAsia" w:ascii="楷体" w:hAnsi="楷体" w:eastAsia="楷体" w:cs="楷体"/>
          <w:b/>
          <w:bCs/>
          <w:color w:val="auto"/>
          <w:sz w:val="32"/>
          <w:szCs w:val="28"/>
          <w:lang w:val="en-US" w:eastAsia="zh-CN"/>
        </w:rPr>
      </w:pPr>
      <w:r>
        <w:rPr>
          <w:rFonts w:hint="eastAsia" w:ascii="楷体" w:hAnsi="楷体" w:eastAsia="楷体" w:cs="楷体"/>
          <w:b/>
          <w:bCs/>
          <w:color w:val="auto"/>
          <w:sz w:val="32"/>
          <w:szCs w:val="28"/>
          <w:lang w:val="zh-CN"/>
        </w:rPr>
        <w:t>（二）</w:t>
      </w:r>
      <w:bookmarkStart w:id="1" w:name="_Toc19789047"/>
      <w:bookmarkStart w:id="2" w:name="_Toc24570430"/>
      <w:r>
        <w:rPr>
          <w:rFonts w:hint="eastAsia" w:ascii="楷体" w:hAnsi="楷体" w:eastAsia="楷体" w:cs="楷体"/>
          <w:b/>
          <w:bCs/>
          <w:color w:val="auto"/>
          <w:sz w:val="32"/>
          <w:szCs w:val="28"/>
          <w:lang w:val="en-US" w:eastAsia="zh-CN"/>
        </w:rPr>
        <w:t>苗木标准</w:t>
      </w:r>
      <w:r>
        <w:rPr>
          <w:rFonts w:hint="eastAsia" w:ascii="楷体" w:hAnsi="楷体" w:eastAsia="楷体" w:cs="楷体"/>
          <w:b/>
          <w:bCs/>
          <w:color w:val="auto"/>
          <w:sz w:val="32"/>
          <w:szCs w:val="28"/>
          <w:lang w:val="zh-CN" w:eastAsia="zh-CN"/>
        </w:rPr>
        <w:t>确定</w:t>
      </w:r>
    </w:p>
    <w:p w14:paraId="4D9885B0">
      <w:pPr>
        <w:keepNext w:val="0"/>
        <w:keepLines w:val="0"/>
        <w:widowControl/>
        <w:suppressLineNumbers w:val="0"/>
        <w:ind w:firstLine="643" w:firstLineChars="200"/>
        <w:jc w:val="left"/>
        <w:rPr>
          <w:rFonts w:hint="eastAsia" w:ascii="仿宋" w:hAnsi="仿宋" w:eastAsia="仿宋" w:cs="仿宋"/>
          <w:sz w:val="32"/>
          <w:szCs w:val="32"/>
          <w:lang w:val="en-US" w:eastAsia="zh-CN"/>
        </w:rPr>
      </w:pPr>
      <w:r>
        <w:rPr>
          <w:rFonts w:hint="eastAsia" w:ascii="楷体" w:hAnsi="楷体" w:eastAsia="楷体" w:cs="楷体"/>
          <w:b/>
          <w:bCs/>
          <w:color w:val="auto"/>
          <w:sz w:val="32"/>
          <w:szCs w:val="28"/>
          <w:lang w:val="en-US" w:eastAsia="zh-CN"/>
        </w:rPr>
        <w:t xml:space="preserve"> </w:t>
      </w:r>
      <w:r>
        <w:rPr>
          <w:rFonts w:hint="eastAsia" w:ascii="仿宋" w:hAnsi="仿宋" w:eastAsia="仿宋" w:cs="仿宋"/>
          <w:b w:val="0"/>
          <w:bCs w:val="0"/>
          <w:color w:val="auto"/>
          <w:sz w:val="32"/>
          <w:szCs w:val="28"/>
          <w:lang w:val="en-US" w:eastAsia="zh-CN"/>
        </w:rPr>
        <w:t>苗木</w:t>
      </w:r>
      <w:r>
        <w:rPr>
          <w:rFonts w:hint="eastAsia" w:ascii="仿宋_GB2312" w:hAnsi="宋体" w:eastAsia="仿宋_GB2312"/>
          <w:color w:val="auto"/>
          <w:sz w:val="32"/>
          <w:szCs w:val="28"/>
          <w:lang w:val="zh-CN"/>
        </w:rPr>
        <w:t>选择</w:t>
      </w:r>
      <w:r>
        <w:rPr>
          <w:rFonts w:hint="eastAsia" w:ascii="仿宋" w:hAnsi="仿宋" w:eastAsia="仿宋" w:cs="仿宋"/>
          <w:sz w:val="32"/>
          <w:szCs w:val="32"/>
        </w:rPr>
        <w:t>高度</w:t>
      </w:r>
      <w:r>
        <w:rPr>
          <w:rFonts w:hint="eastAsia" w:ascii="仿宋" w:hAnsi="仿宋" w:eastAsia="仿宋" w:cs="仿宋"/>
          <w:sz w:val="32"/>
          <w:szCs w:val="32"/>
          <w:lang w:val="en-US" w:eastAsia="zh-CN"/>
        </w:rPr>
        <w:t>4</w:t>
      </w:r>
      <w:r>
        <w:rPr>
          <w:rFonts w:hint="eastAsia" w:ascii="仿宋" w:hAnsi="仿宋" w:eastAsia="仿宋" w:cs="仿宋"/>
          <w:sz w:val="32"/>
          <w:szCs w:val="32"/>
        </w:rPr>
        <w:t>0cm</w:t>
      </w:r>
      <w:r>
        <w:rPr>
          <w:rFonts w:hint="eastAsia" w:ascii="仿宋" w:hAnsi="仿宋" w:eastAsia="仿宋" w:cs="仿宋"/>
          <w:sz w:val="32"/>
          <w:szCs w:val="32"/>
          <w:lang w:val="en-US" w:eastAsia="zh-CN"/>
        </w:rPr>
        <w:t>-50cm、苗龄4</w:t>
      </w:r>
      <w:r>
        <w:rPr>
          <w:rFonts w:hint="eastAsia" w:ascii="仿宋" w:hAnsi="仿宋" w:eastAsia="仿宋" w:cs="仿宋"/>
          <w:sz w:val="32"/>
          <w:szCs w:val="32"/>
        </w:rPr>
        <w:t>～</w:t>
      </w:r>
      <w:r>
        <w:rPr>
          <w:rFonts w:hint="eastAsia" w:ascii="仿宋" w:hAnsi="仿宋" w:eastAsia="仿宋" w:cs="仿宋"/>
          <w:sz w:val="32"/>
          <w:szCs w:val="32"/>
          <w:lang w:val="en-US" w:eastAsia="zh-CN"/>
        </w:rPr>
        <w:t>6月定向培育的苗木</w:t>
      </w:r>
      <w:r>
        <w:rPr>
          <w:rFonts w:hint="eastAsia" w:ascii="仿宋" w:hAnsi="仿宋" w:eastAsia="仿宋" w:cs="仿宋"/>
          <w:sz w:val="32"/>
          <w:szCs w:val="32"/>
        </w:rPr>
        <w:t>，</w:t>
      </w:r>
      <w:bookmarkEnd w:id="1"/>
      <w:bookmarkEnd w:id="2"/>
      <w:r>
        <w:rPr>
          <w:rFonts w:hint="eastAsia" w:ascii="仿宋" w:hAnsi="仿宋" w:eastAsia="仿宋" w:cs="仿宋"/>
          <w:sz w:val="32"/>
          <w:szCs w:val="32"/>
          <w:lang w:val="en-US" w:eastAsia="zh-CN"/>
        </w:rPr>
        <w:t>主要是考虑苗木有一定高度，便于栽植到有伐区剩余物的林地后续抚育管理，木质化较高抗性较高，同时苗龄还不算大，恢复快。</w:t>
      </w:r>
      <w:r>
        <w:rPr>
          <w:rFonts w:hint="eastAsia" w:ascii="仿宋" w:hAnsi="仿宋" w:eastAsia="仿宋" w:cs="仿宋"/>
          <w:sz w:val="32"/>
          <w:szCs w:val="32"/>
          <w:lang w:val="en-US" w:eastAsia="zh-CN"/>
        </w:rPr>
        <w:drawing>
          <wp:inline distT="0" distB="0" distL="114300" distR="114300">
            <wp:extent cx="4498340" cy="4780280"/>
            <wp:effectExtent l="0" t="0" r="12700" b="5080"/>
            <wp:docPr id="1" name="图片 1" descr="苗木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苗木图片"/>
                    <pic:cNvPicPr>
                      <a:picLocks noChangeAspect="1"/>
                    </pic:cNvPicPr>
                  </pic:nvPicPr>
                  <pic:blipFill>
                    <a:blip r:embed="rId8"/>
                    <a:srcRect l="-2440" t="-254" r="-1027" b="-181"/>
                    <a:stretch>
                      <a:fillRect/>
                    </a:stretch>
                  </pic:blipFill>
                  <pic:spPr>
                    <a:xfrm>
                      <a:off x="0" y="0"/>
                      <a:ext cx="4498340" cy="4780280"/>
                    </a:xfrm>
                    <a:prstGeom prst="rect">
                      <a:avLst/>
                    </a:prstGeom>
                  </pic:spPr>
                </pic:pic>
              </a:graphicData>
            </a:graphic>
          </wp:inline>
        </w:drawing>
      </w:r>
    </w:p>
    <w:p w14:paraId="6D0B9F06">
      <w:pPr>
        <w:spacing w:line="580" w:lineRule="exact"/>
        <w:ind w:firstLine="1280" w:firstLineChars="400"/>
        <w:jc w:val="both"/>
        <w:rPr>
          <w:rFonts w:hint="eastAsia" w:ascii="楷体" w:hAnsi="楷体" w:eastAsia="楷体" w:cs="楷体"/>
          <w:b/>
          <w:bCs/>
          <w:sz w:val="32"/>
          <w:szCs w:val="28"/>
          <w:lang w:val="zh-CN"/>
        </w:rPr>
      </w:pPr>
      <w:r>
        <w:rPr>
          <w:rFonts w:hint="eastAsia" w:ascii="楷体" w:hAnsi="楷体" w:eastAsia="楷体" w:cs="楷体"/>
          <w:b w:val="0"/>
          <w:bCs w:val="0"/>
          <w:sz w:val="32"/>
          <w:szCs w:val="28"/>
          <w:lang w:val="en-US" w:eastAsia="zh-CN"/>
        </w:rPr>
        <w:t>免炼山造林地苗木高度40cm以上</w:t>
      </w:r>
    </w:p>
    <w:p w14:paraId="76E86D6D">
      <w:pPr>
        <w:spacing w:line="580" w:lineRule="exact"/>
        <w:ind w:firstLine="643" w:firstLineChars="200"/>
        <w:rPr>
          <w:rFonts w:ascii="楷体" w:hAnsi="楷体" w:eastAsia="楷体" w:cs="楷体"/>
          <w:b/>
          <w:bCs/>
          <w:sz w:val="32"/>
          <w:szCs w:val="28"/>
          <w:lang w:val="zh-CN"/>
        </w:rPr>
      </w:pPr>
      <w:r>
        <w:rPr>
          <w:rFonts w:hint="eastAsia" w:ascii="楷体" w:hAnsi="楷体" w:eastAsia="楷体" w:cs="楷体"/>
          <w:b/>
          <w:bCs/>
          <w:sz w:val="32"/>
          <w:szCs w:val="28"/>
          <w:lang w:val="zh-CN"/>
        </w:rPr>
        <w:t>（</w:t>
      </w:r>
      <w:r>
        <w:rPr>
          <w:rFonts w:hint="eastAsia" w:ascii="楷体" w:hAnsi="楷体" w:eastAsia="楷体" w:cs="楷体"/>
          <w:b/>
          <w:bCs/>
          <w:sz w:val="32"/>
          <w:szCs w:val="28"/>
          <w:lang w:val="en-US" w:eastAsia="zh-CN"/>
        </w:rPr>
        <w:t>三</w:t>
      </w:r>
      <w:r>
        <w:rPr>
          <w:rFonts w:hint="eastAsia" w:ascii="楷体" w:hAnsi="楷体" w:eastAsia="楷体" w:cs="楷体"/>
          <w:b/>
          <w:bCs/>
          <w:sz w:val="32"/>
          <w:szCs w:val="28"/>
          <w:lang w:val="zh-CN"/>
        </w:rPr>
        <w:t>）免炼山林地整地</w:t>
      </w:r>
    </w:p>
    <w:p w14:paraId="7CF28F26">
      <w:pPr>
        <w:pStyle w:val="20"/>
        <w:ind w:firstLine="640"/>
        <w:rPr>
          <w:rFonts w:hint="eastAsia" w:ascii="仿宋_GB2312" w:hAnsi="宋体" w:eastAsia="仿宋_GB2312"/>
          <w:sz w:val="32"/>
          <w:szCs w:val="28"/>
          <w:lang w:val="zh-CN"/>
        </w:rPr>
      </w:pPr>
      <w:r>
        <w:rPr>
          <w:rFonts w:hint="eastAsia" w:ascii="仿宋_GB2312" w:hAnsi="宋体" w:eastAsia="仿宋_GB2312"/>
          <w:sz w:val="32"/>
          <w:szCs w:val="28"/>
          <w:lang w:val="zh-CN"/>
        </w:rPr>
        <w:t>1.</w:t>
      </w:r>
      <w:r>
        <w:rPr>
          <w:rFonts w:hint="eastAsia"/>
        </w:rPr>
        <w:t xml:space="preserve"> </w:t>
      </w:r>
      <w:r>
        <w:rPr>
          <w:rFonts w:hint="eastAsia" w:ascii="仿宋_GB2312" w:hAnsi="宋体" w:eastAsia="仿宋_GB2312"/>
          <w:sz w:val="32"/>
          <w:szCs w:val="28"/>
          <w:lang w:val="zh-CN"/>
        </w:rPr>
        <w:t>整地前控草</w:t>
      </w:r>
    </w:p>
    <w:p w14:paraId="6CB3A140">
      <w:pPr>
        <w:pStyle w:val="20"/>
        <w:ind w:firstLine="640"/>
        <w:rPr>
          <w:rFonts w:hint="eastAsia" w:ascii="仿宋_GB2312" w:hAnsi="宋体" w:eastAsia="仿宋_GB2312"/>
          <w:b/>
          <w:bCs/>
          <w:sz w:val="32"/>
          <w:szCs w:val="28"/>
          <w:lang w:val="zh-CN"/>
        </w:rPr>
      </w:pPr>
      <w:r>
        <w:rPr>
          <w:rFonts w:hint="eastAsia" w:ascii="仿宋_GB2312" w:hAnsi="宋体" w:eastAsia="仿宋_GB2312"/>
          <w:sz w:val="32"/>
          <w:szCs w:val="28"/>
          <w:lang w:val="zh-CN"/>
        </w:rPr>
        <w:t>桉树林地采伐后1个月内，通过喷施生物或化学除草剂的方式灭除伐区内的杂草、杂灌及桉树伐根，要求灭除率90%以上，否则补喷。针对杂草灌木较多区域，可适当增加除草剂的使用量，或结合锄草、覆盖等物理手段增强效果，或选用高效灭生性除草剂如41%草甘膦异丙胺盐（草甘磷灌木专用型），确保林地清理彻底。</w:t>
      </w:r>
      <w:r>
        <w:rPr>
          <w:rFonts w:hint="eastAsia" w:ascii="仿宋_GB2312" w:hAnsi="宋体" w:eastAsia="仿宋_GB2312"/>
          <w:b/>
          <w:bCs/>
          <w:sz w:val="32"/>
          <w:szCs w:val="28"/>
          <w:lang w:val="zh-CN"/>
        </w:rPr>
        <w:t>“</w:t>
      </w:r>
      <w:r>
        <w:rPr>
          <w:rFonts w:hint="eastAsia" w:ascii="仿宋_GB2312" w:hAnsi="宋体" w:eastAsia="仿宋_GB2312"/>
          <w:b/>
          <w:bCs/>
          <w:sz w:val="32"/>
          <w:szCs w:val="28"/>
          <w:lang w:val="en-US" w:eastAsia="zh-CN"/>
        </w:rPr>
        <w:t>关键工序，规定在</w:t>
      </w:r>
      <w:r>
        <w:rPr>
          <w:rFonts w:hint="eastAsia" w:ascii="仿宋_GB2312" w:hAnsi="宋体" w:eastAsia="仿宋_GB2312"/>
          <w:b/>
          <w:bCs/>
          <w:sz w:val="32"/>
          <w:szCs w:val="28"/>
          <w:lang w:val="zh-CN"/>
        </w:rPr>
        <w:t>采伐后1个月内</w:t>
      </w:r>
      <w:r>
        <w:rPr>
          <w:rFonts w:hint="eastAsia" w:ascii="仿宋_GB2312" w:hAnsi="宋体" w:eastAsia="仿宋_GB2312"/>
          <w:b/>
          <w:bCs/>
          <w:sz w:val="32"/>
          <w:szCs w:val="28"/>
          <w:lang w:val="en-US" w:eastAsia="zh-CN"/>
        </w:rPr>
        <w:t>进行，主要考虑是操作方便及成本控制问题，一定控制彻底，否则影响造林质量。</w:t>
      </w:r>
      <w:r>
        <w:rPr>
          <w:rFonts w:hint="eastAsia" w:ascii="仿宋_GB2312" w:hAnsi="宋体" w:eastAsia="仿宋_GB2312"/>
          <w:b/>
          <w:bCs/>
          <w:sz w:val="32"/>
          <w:szCs w:val="28"/>
          <w:lang w:val="zh-CN"/>
        </w:rPr>
        <w:t>”</w:t>
      </w:r>
    </w:p>
    <w:p w14:paraId="611CFAC5">
      <w:pPr>
        <w:pStyle w:val="20"/>
        <w:ind w:firstLine="640"/>
        <w:rPr>
          <w:rFonts w:hint="eastAsia" w:ascii="仿宋_GB2312" w:hAnsi="宋体" w:eastAsia="仿宋_GB2312"/>
          <w:b/>
          <w:bCs/>
          <w:sz w:val="32"/>
          <w:szCs w:val="28"/>
          <w:lang w:val="zh-CN"/>
        </w:rPr>
      </w:pPr>
      <w:r>
        <w:rPr>
          <w:rFonts w:hint="eastAsia" w:ascii="仿宋_GB2312" w:hAnsi="宋体" w:eastAsia="仿宋_GB2312"/>
          <w:b/>
          <w:bCs/>
          <w:sz w:val="32"/>
          <w:szCs w:val="28"/>
          <w:lang w:val="zh-CN"/>
        </w:rPr>
        <w:drawing>
          <wp:inline distT="0" distB="0" distL="114300" distR="114300">
            <wp:extent cx="5795010" cy="4346575"/>
            <wp:effectExtent l="0" t="0" r="15240" b="15875"/>
            <wp:docPr id="5" name="图片 5" descr="IMG_20170104_12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0170104_122252"/>
                    <pic:cNvPicPr>
                      <a:picLocks noChangeAspect="1"/>
                    </pic:cNvPicPr>
                  </pic:nvPicPr>
                  <pic:blipFill>
                    <a:blip r:embed="rId9"/>
                    <a:stretch>
                      <a:fillRect/>
                    </a:stretch>
                  </pic:blipFill>
                  <pic:spPr>
                    <a:xfrm>
                      <a:off x="0" y="0"/>
                      <a:ext cx="5795010" cy="4346575"/>
                    </a:xfrm>
                    <a:prstGeom prst="rect">
                      <a:avLst/>
                    </a:prstGeom>
                  </pic:spPr>
                </pic:pic>
              </a:graphicData>
            </a:graphic>
          </wp:inline>
        </w:drawing>
      </w:r>
    </w:p>
    <w:p w14:paraId="64A290B8">
      <w:pPr>
        <w:pStyle w:val="20"/>
        <w:ind w:firstLine="640"/>
        <w:rPr>
          <w:rFonts w:hint="eastAsia" w:ascii="仿宋_GB2312" w:hAnsi="宋体" w:eastAsia="仿宋_GB2312"/>
          <w:sz w:val="32"/>
          <w:szCs w:val="28"/>
          <w:lang w:val="zh-CN"/>
        </w:rPr>
      </w:pPr>
      <w:r>
        <w:rPr>
          <w:rFonts w:hint="eastAsia" w:ascii="仿宋_GB2312" w:hAnsi="宋体" w:eastAsia="仿宋_GB2312"/>
          <w:sz w:val="32"/>
          <w:szCs w:val="28"/>
          <w:lang w:val="en-US" w:eastAsia="zh-CN"/>
        </w:rPr>
        <w:t xml:space="preserve">              </w:t>
      </w:r>
      <w:r>
        <w:rPr>
          <w:rFonts w:hint="eastAsia" w:ascii="仿宋_GB2312" w:hAnsi="宋体" w:eastAsia="仿宋_GB2312"/>
          <w:color w:val="FF0000"/>
          <w:sz w:val="32"/>
          <w:szCs w:val="28"/>
          <w:lang w:val="en-US" w:eastAsia="zh-CN"/>
        </w:rPr>
        <w:t xml:space="preserve"> 免炼山造林地化学控草后效果</w:t>
      </w:r>
    </w:p>
    <w:p w14:paraId="3AAA2FA7">
      <w:pPr>
        <w:pStyle w:val="20"/>
        <w:ind w:firstLine="640"/>
        <w:rPr>
          <w:rFonts w:hint="eastAsia" w:ascii="仿宋_GB2312" w:hAnsi="宋体" w:eastAsia="仿宋_GB2312"/>
          <w:sz w:val="32"/>
          <w:szCs w:val="28"/>
          <w:lang w:val="zh-CN"/>
        </w:rPr>
      </w:pPr>
      <w:r>
        <w:rPr>
          <w:rFonts w:hint="eastAsia" w:ascii="仿宋_GB2312" w:hAnsi="宋体" w:eastAsia="仿宋_GB2312"/>
          <w:sz w:val="32"/>
          <w:szCs w:val="28"/>
          <w:lang w:val="zh-CN"/>
        </w:rPr>
        <w:t>2.</w:t>
      </w:r>
      <w:r>
        <w:rPr>
          <w:rFonts w:hint="eastAsia"/>
        </w:rPr>
        <w:t xml:space="preserve"> </w:t>
      </w:r>
      <w:r>
        <w:rPr>
          <w:rFonts w:hint="eastAsia" w:ascii="仿宋_GB2312" w:hAnsi="宋体" w:eastAsia="仿宋_GB2312"/>
          <w:sz w:val="32"/>
          <w:szCs w:val="28"/>
          <w:lang w:val="zh-CN"/>
        </w:rPr>
        <w:t>林地清理</w:t>
      </w:r>
    </w:p>
    <w:p w14:paraId="22032311">
      <w:pPr>
        <w:pStyle w:val="20"/>
        <w:ind w:firstLine="640"/>
        <w:rPr>
          <w:rFonts w:hint="eastAsia" w:ascii="仿宋_GB2312" w:hAnsi="宋体" w:eastAsia="仿宋_GB2312"/>
          <w:b/>
          <w:bCs/>
          <w:sz w:val="32"/>
          <w:szCs w:val="28"/>
          <w:lang w:val="zh-CN"/>
        </w:rPr>
      </w:pPr>
      <w:r>
        <w:rPr>
          <w:rFonts w:hint="eastAsia" w:ascii="仿宋_GB2312" w:hAnsi="宋体" w:eastAsia="仿宋_GB2312"/>
          <w:sz w:val="32"/>
          <w:szCs w:val="28"/>
          <w:lang w:val="zh-CN"/>
        </w:rPr>
        <w:t>整地前，沿栽植方向清理一条宽100cm的栽植带，把带内的干死的草灌劈倒，清除影响施工的伐区剩余物。栽植带按垂直等高线或沿水平等高线方向布置。</w:t>
      </w:r>
      <w:r>
        <w:rPr>
          <w:rFonts w:hint="eastAsia" w:ascii="仿宋_GB2312" w:hAnsi="宋体" w:eastAsia="仿宋_GB2312"/>
          <w:b/>
          <w:bCs/>
          <w:sz w:val="32"/>
          <w:szCs w:val="28"/>
          <w:lang w:val="zh-CN"/>
        </w:rPr>
        <w:t>“</w:t>
      </w:r>
      <w:r>
        <w:rPr>
          <w:rFonts w:hint="eastAsia" w:ascii="仿宋_GB2312" w:hAnsi="宋体" w:eastAsia="仿宋_GB2312"/>
          <w:b/>
          <w:bCs/>
          <w:sz w:val="32"/>
          <w:szCs w:val="28"/>
          <w:lang w:val="en-US" w:eastAsia="zh-CN"/>
        </w:rPr>
        <w:t>方便施工，保证造林设计密度，方便后续管护。</w:t>
      </w:r>
      <w:r>
        <w:rPr>
          <w:rFonts w:hint="eastAsia" w:ascii="仿宋_GB2312" w:hAnsi="宋体" w:eastAsia="仿宋_GB2312"/>
          <w:b/>
          <w:bCs/>
          <w:sz w:val="32"/>
          <w:szCs w:val="28"/>
          <w:lang w:val="zh-CN"/>
        </w:rPr>
        <w:t>”</w:t>
      </w:r>
    </w:p>
    <w:p w14:paraId="3A5F71C1">
      <w:pPr>
        <w:pStyle w:val="20"/>
        <w:ind w:firstLine="640"/>
        <w:rPr>
          <w:rFonts w:hint="eastAsia" w:ascii="仿宋_GB2312" w:hAnsi="宋体" w:eastAsia="仿宋_GB2312"/>
          <w:b/>
          <w:bCs/>
          <w:sz w:val="32"/>
          <w:szCs w:val="28"/>
          <w:lang w:val="zh-CN"/>
        </w:rPr>
      </w:pPr>
      <w:r>
        <w:rPr>
          <w:rFonts w:hint="eastAsia" w:ascii="仿宋_GB2312" w:hAnsi="宋体" w:eastAsia="仿宋_GB2312"/>
          <w:b/>
          <w:bCs/>
          <w:sz w:val="32"/>
          <w:szCs w:val="28"/>
          <w:lang w:val="zh-CN"/>
        </w:rPr>
        <w:drawing>
          <wp:inline distT="0" distB="0" distL="114300" distR="114300">
            <wp:extent cx="5793740" cy="4345305"/>
            <wp:effectExtent l="0" t="0" r="16510" b="17145"/>
            <wp:docPr id="6" name="图片 6" descr="IMG20220314105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20220314105447"/>
                    <pic:cNvPicPr>
                      <a:picLocks noChangeAspect="1"/>
                    </pic:cNvPicPr>
                  </pic:nvPicPr>
                  <pic:blipFill>
                    <a:blip r:embed="rId10"/>
                    <a:stretch>
                      <a:fillRect/>
                    </a:stretch>
                  </pic:blipFill>
                  <pic:spPr>
                    <a:xfrm>
                      <a:off x="0" y="0"/>
                      <a:ext cx="5793740" cy="4345305"/>
                    </a:xfrm>
                    <a:prstGeom prst="rect">
                      <a:avLst/>
                    </a:prstGeom>
                  </pic:spPr>
                </pic:pic>
              </a:graphicData>
            </a:graphic>
          </wp:inline>
        </w:drawing>
      </w:r>
    </w:p>
    <w:p w14:paraId="0720EB9A">
      <w:pPr>
        <w:spacing w:line="580" w:lineRule="exact"/>
        <w:ind w:firstLine="640" w:firstLineChars="200"/>
        <w:jc w:val="center"/>
        <w:rPr>
          <w:rFonts w:hint="eastAsia" w:ascii="楷体" w:hAnsi="楷体" w:eastAsia="楷体" w:cs="楷体"/>
          <w:b/>
          <w:bCs/>
          <w:color w:val="FF0000"/>
          <w:sz w:val="32"/>
          <w:szCs w:val="28"/>
          <w:lang w:val="zh-CN"/>
        </w:rPr>
      </w:pPr>
      <w:r>
        <w:rPr>
          <w:rFonts w:hint="eastAsia" w:ascii="仿宋_GB2312" w:hAnsi="宋体" w:eastAsia="仿宋_GB2312" w:cs="Calibri"/>
          <w:color w:val="FF0000"/>
          <w:kern w:val="2"/>
          <w:sz w:val="32"/>
          <w:szCs w:val="28"/>
          <w:lang w:val="en-US" w:eastAsia="zh-CN" w:bidi="ar-SA"/>
        </w:rPr>
        <w:t>免炼山造林地林地（带状）清理，</w:t>
      </w:r>
      <w:r>
        <w:rPr>
          <w:rFonts w:hint="eastAsia" w:ascii="仿宋_GB2312" w:hAnsi="宋体" w:eastAsia="仿宋_GB2312" w:cs="Calibri"/>
          <w:color w:val="FF0000"/>
          <w:kern w:val="2"/>
          <w:sz w:val="32"/>
          <w:szCs w:val="28"/>
          <w:lang w:val="zh-CN" w:eastAsia="zh-CN" w:bidi="ar-SA"/>
        </w:rPr>
        <w:t>定植带按垂直等高线</w:t>
      </w:r>
      <w:r>
        <w:rPr>
          <w:rFonts w:hint="eastAsia" w:ascii="仿宋_GB2312" w:hAnsi="宋体" w:eastAsia="仿宋_GB2312" w:cs="Calibri"/>
          <w:color w:val="FF0000"/>
          <w:kern w:val="2"/>
          <w:sz w:val="32"/>
          <w:szCs w:val="28"/>
          <w:lang w:val="en-US" w:eastAsia="zh-CN" w:bidi="ar-SA"/>
        </w:rPr>
        <w:t>布置</w:t>
      </w:r>
    </w:p>
    <w:p w14:paraId="59C48D59">
      <w:pPr>
        <w:spacing w:line="580" w:lineRule="exact"/>
        <w:ind w:firstLine="643" w:firstLineChars="200"/>
        <w:rPr>
          <w:rFonts w:ascii="楷体" w:hAnsi="楷体" w:eastAsia="楷体" w:cs="楷体"/>
          <w:b/>
          <w:bCs/>
          <w:sz w:val="32"/>
          <w:szCs w:val="28"/>
          <w:lang w:val="zh-CN"/>
        </w:rPr>
      </w:pPr>
      <w:r>
        <w:rPr>
          <w:rFonts w:hint="eastAsia" w:ascii="楷体" w:hAnsi="楷体" w:eastAsia="楷体" w:cs="楷体"/>
          <w:b/>
          <w:bCs/>
          <w:sz w:val="32"/>
          <w:szCs w:val="28"/>
          <w:lang w:val="zh-CN"/>
        </w:rPr>
        <w:t>（</w:t>
      </w:r>
      <w:r>
        <w:rPr>
          <w:rFonts w:hint="eastAsia" w:ascii="楷体" w:hAnsi="楷体" w:eastAsia="楷体" w:cs="楷体"/>
          <w:b/>
          <w:bCs/>
          <w:sz w:val="32"/>
          <w:szCs w:val="28"/>
          <w:lang w:val="en-US" w:eastAsia="zh-CN"/>
        </w:rPr>
        <w:t>四</w:t>
      </w:r>
      <w:r>
        <w:rPr>
          <w:rFonts w:hint="eastAsia" w:ascii="楷体" w:hAnsi="楷体" w:eastAsia="楷体" w:cs="楷体"/>
          <w:b/>
          <w:bCs/>
          <w:sz w:val="32"/>
          <w:szCs w:val="28"/>
          <w:lang w:val="zh-CN"/>
        </w:rPr>
        <w:t>）造林设计</w:t>
      </w:r>
    </w:p>
    <w:p w14:paraId="564A36EA">
      <w:pPr>
        <w:pStyle w:val="20"/>
        <w:ind w:firstLine="640"/>
        <w:rPr>
          <w:rFonts w:hint="eastAsia" w:ascii="仿宋_GB2312" w:hAnsi="宋体" w:eastAsia="仿宋_GB2312"/>
          <w:sz w:val="32"/>
          <w:szCs w:val="28"/>
          <w:lang w:val="zh-CN"/>
        </w:rPr>
      </w:pPr>
      <w:r>
        <w:rPr>
          <w:rFonts w:hint="eastAsia" w:ascii="仿宋_GB2312" w:hAnsi="宋体" w:eastAsia="仿宋_GB2312"/>
          <w:sz w:val="32"/>
          <w:szCs w:val="28"/>
          <w:lang w:val="zh-CN"/>
        </w:rPr>
        <w:t>1.密度设计</w:t>
      </w:r>
    </w:p>
    <w:p w14:paraId="5E4B5671">
      <w:pPr>
        <w:pStyle w:val="5"/>
        <w:keepNext w:val="0"/>
        <w:keepLines w:val="0"/>
        <w:pageBreakBefore w:val="0"/>
        <w:numPr>
          <w:ilvl w:val="0"/>
          <w:numId w:val="0"/>
        </w:numPr>
        <w:kinsoku/>
        <w:wordWrap/>
        <w:overflowPunct/>
        <w:topLinePunct w:val="0"/>
        <w:bidi w:val="0"/>
        <w:adjustRightInd/>
        <w:snapToGrid/>
        <w:spacing w:line="560" w:lineRule="exact"/>
        <w:ind w:firstLine="640" w:firstLineChars="200"/>
        <w:textAlignment w:val="auto"/>
        <w:rPr>
          <w:rFonts w:hint="eastAsia" w:ascii="仿宋_GB2312" w:hAnsi="仿宋_GB2312" w:eastAsia="仿宋_GB2312" w:cs="仿宋_GB2312"/>
          <w:b/>
          <w:bCs/>
          <w:color w:val="auto"/>
          <w:kern w:val="2"/>
          <w:sz w:val="32"/>
          <w:szCs w:val="32"/>
          <w:lang w:val="en-US" w:eastAsia="zh-CN" w:bidi="ar-SA"/>
        </w:rPr>
      </w:pPr>
      <w:r>
        <w:rPr>
          <w:rFonts w:hint="eastAsia" w:ascii="仿宋_GB2312" w:hAnsi="宋体" w:eastAsia="仿宋_GB2312"/>
          <w:sz w:val="32"/>
          <w:szCs w:val="28"/>
          <w:lang w:val="zh-CN"/>
        </w:rPr>
        <w:t>造林密度参照</w:t>
      </w:r>
      <w:r>
        <w:rPr>
          <w:rFonts w:ascii="仿宋_GB2312" w:hAnsi="宋体" w:eastAsia="仿宋_GB2312"/>
          <w:sz w:val="32"/>
          <w:szCs w:val="28"/>
          <w:lang w:val="zh-CN"/>
        </w:rPr>
        <w:t>DB45/T 1131—2015</w:t>
      </w:r>
      <w:r>
        <w:rPr>
          <w:rFonts w:hint="eastAsia" w:ascii="仿宋_GB2312" w:hAnsi="宋体" w:eastAsia="仿宋_GB2312"/>
          <w:sz w:val="32"/>
          <w:szCs w:val="28"/>
          <w:lang w:val="zh-CN"/>
        </w:rPr>
        <w:t>执行，公顷密度</w:t>
      </w:r>
      <w:r>
        <w:rPr>
          <w:rFonts w:ascii="仿宋_GB2312" w:hAnsi="宋体" w:eastAsia="仿宋_GB2312"/>
          <w:sz w:val="32"/>
          <w:szCs w:val="28"/>
          <w:lang w:val="zh-CN"/>
        </w:rPr>
        <w:t>1250</w:t>
      </w:r>
      <w:r>
        <w:rPr>
          <w:rFonts w:hint="eastAsia" w:ascii="仿宋_GB2312" w:hAnsi="宋体" w:eastAsia="仿宋_GB2312"/>
          <w:sz w:val="32"/>
          <w:szCs w:val="28"/>
          <w:lang w:val="zh-CN"/>
        </w:rPr>
        <w:t>～</w:t>
      </w:r>
      <w:r>
        <w:rPr>
          <w:rFonts w:ascii="仿宋_GB2312" w:hAnsi="宋体" w:eastAsia="仿宋_GB2312"/>
          <w:sz w:val="32"/>
          <w:szCs w:val="28"/>
          <w:lang w:val="zh-CN"/>
        </w:rPr>
        <w:t>1665</w:t>
      </w:r>
      <w:r>
        <w:rPr>
          <w:rFonts w:hint="eastAsia" w:ascii="仿宋_GB2312" w:hAnsi="宋体" w:eastAsia="仿宋_GB2312"/>
          <w:sz w:val="32"/>
          <w:szCs w:val="28"/>
          <w:lang w:val="zh-CN"/>
        </w:rPr>
        <w:t>株为宜。小径材用材林造林密度不超过</w:t>
      </w:r>
      <w:r>
        <w:rPr>
          <w:rFonts w:ascii="仿宋_GB2312" w:hAnsi="宋体" w:eastAsia="仿宋_GB2312"/>
          <w:sz w:val="32"/>
          <w:szCs w:val="28"/>
          <w:lang w:val="zh-CN"/>
        </w:rPr>
        <w:t>1665</w:t>
      </w:r>
      <w:r>
        <w:rPr>
          <w:rFonts w:hint="eastAsia" w:ascii="仿宋_GB2312" w:hAnsi="宋体" w:eastAsia="仿宋_GB2312"/>
          <w:sz w:val="32"/>
          <w:szCs w:val="28"/>
          <w:lang w:val="zh-CN"/>
        </w:rPr>
        <w:t>株</w:t>
      </w:r>
      <w:r>
        <w:rPr>
          <w:rFonts w:ascii="仿宋_GB2312" w:hAnsi="宋体" w:eastAsia="仿宋_GB2312"/>
          <w:sz w:val="32"/>
          <w:szCs w:val="28"/>
          <w:lang w:val="zh-CN"/>
        </w:rPr>
        <w:t>/hm</w:t>
      </w:r>
      <w:r>
        <w:rPr>
          <w:rFonts w:ascii="仿宋_GB2312" w:hAnsi="宋体" w:eastAsia="仿宋_GB2312"/>
          <w:sz w:val="32"/>
          <w:szCs w:val="28"/>
          <w:vertAlign w:val="superscript"/>
          <w:lang w:val="zh-CN"/>
        </w:rPr>
        <w:t>2</w:t>
      </w:r>
      <w:r>
        <w:rPr>
          <w:rFonts w:ascii="仿宋_GB2312" w:hAnsi="宋体" w:eastAsia="仿宋_GB2312"/>
          <w:sz w:val="32"/>
          <w:szCs w:val="28"/>
          <w:lang w:val="zh-CN"/>
        </w:rPr>
        <w:t xml:space="preserve"> </w:t>
      </w:r>
      <w:r>
        <w:rPr>
          <w:rFonts w:hint="eastAsia" w:ascii="仿宋_GB2312" w:hAnsi="宋体" w:eastAsia="仿宋_GB2312"/>
          <w:sz w:val="32"/>
          <w:szCs w:val="28"/>
          <w:lang w:val="zh-CN"/>
        </w:rPr>
        <w:t>，株行距为</w:t>
      </w:r>
      <w:r>
        <w:rPr>
          <w:rFonts w:ascii="仿宋_GB2312" w:hAnsi="宋体" w:eastAsia="仿宋_GB2312"/>
          <w:sz w:val="32"/>
          <w:szCs w:val="28"/>
          <w:lang w:val="zh-CN"/>
        </w:rPr>
        <w:t>2.0m×3.0m</w:t>
      </w:r>
      <w:r>
        <w:rPr>
          <w:rFonts w:hint="eastAsia" w:ascii="微软雅黑" w:hAnsi="微软雅黑" w:eastAsia="微软雅黑" w:cs="微软雅黑"/>
          <w:sz w:val="32"/>
          <w:szCs w:val="28"/>
          <w:lang w:val="zh-CN"/>
        </w:rPr>
        <w:t>､</w:t>
      </w:r>
      <w:r>
        <w:rPr>
          <w:rFonts w:ascii="仿宋_GB2312" w:hAnsi="宋体" w:eastAsia="仿宋_GB2312"/>
          <w:sz w:val="32"/>
          <w:szCs w:val="28"/>
          <w:lang w:val="zh-CN"/>
        </w:rPr>
        <w:t>1.5m×4.0m</w:t>
      </w:r>
      <w:r>
        <w:rPr>
          <w:rFonts w:hint="eastAsia" w:ascii="微软雅黑" w:hAnsi="微软雅黑" w:eastAsia="微软雅黑" w:cs="微软雅黑"/>
          <w:sz w:val="32"/>
          <w:szCs w:val="28"/>
          <w:lang w:val="zh-CN"/>
        </w:rPr>
        <w:t>､</w:t>
      </w:r>
      <w:r>
        <w:rPr>
          <w:rFonts w:ascii="仿宋_GB2312" w:hAnsi="宋体" w:eastAsia="仿宋_GB2312"/>
          <w:sz w:val="32"/>
          <w:szCs w:val="28"/>
          <w:lang w:val="zh-CN"/>
        </w:rPr>
        <w:t>2.0m×3.5m</w:t>
      </w:r>
      <w:r>
        <w:rPr>
          <w:rFonts w:hint="eastAsia" w:ascii="仿宋_GB2312" w:hAnsi="宋体" w:eastAsia="仿宋_GB2312"/>
          <w:sz w:val="32"/>
          <w:szCs w:val="28"/>
          <w:lang w:val="zh-CN"/>
        </w:rPr>
        <w:t>、</w:t>
      </w:r>
      <w:r>
        <w:rPr>
          <w:rFonts w:ascii="仿宋_GB2312" w:hAnsi="宋体" w:eastAsia="仿宋_GB2312"/>
          <w:sz w:val="32"/>
          <w:szCs w:val="28"/>
          <w:lang w:val="zh-CN"/>
        </w:rPr>
        <w:t>2.0m×4.0m</w:t>
      </w:r>
      <w:r>
        <w:rPr>
          <w:rFonts w:hint="eastAsia" w:ascii="仿宋_GB2312" w:hAnsi="宋体" w:eastAsia="仿宋_GB2312"/>
          <w:sz w:val="32"/>
          <w:szCs w:val="28"/>
          <w:lang w:val="zh-CN"/>
        </w:rPr>
        <w:t>等</w:t>
      </w:r>
      <w:r>
        <w:rPr>
          <w:rFonts w:hint="eastAsia" w:ascii="微软雅黑" w:hAnsi="微软雅黑" w:eastAsia="微软雅黑" w:cs="微软雅黑"/>
          <w:sz w:val="32"/>
          <w:szCs w:val="28"/>
          <w:lang w:val="zh-CN"/>
        </w:rPr>
        <w:t>｡</w:t>
      </w:r>
      <w:r>
        <w:rPr>
          <w:rFonts w:hint="eastAsia" w:ascii="仿宋_GB2312" w:hAnsi="仿宋_GB2312" w:eastAsia="仿宋_GB2312" w:cs="仿宋_GB2312"/>
          <w:sz w:val="32"/>
          <w:szCs w:val="28"/>
          <w:lang w:val="zh-CN"/>
        </w:rPr>
        <w:t>大中径材用材林造林密度一般不超过</w:t>
      </w:r>
      <w:r>
        <w:rPr>
          <w:rFonts w:ascii="仿宋_GB2312" w:hAnsi="宋体" w:eastAsia="仿宋_GB2312"/>
          <w:sz w:val="32"/>
          <w:szCs w:val="28"/>
          <w:lang w:val="zh-CN"/>
        </w:rPr>
        <w:t xml:space="preserve">1000 </w:t>
      </w:r>
      <w:r>
        <w:rPr>
          <w:rFonts w:hint="eastAsia" w:ascii="仿宋_GB2312" w:hAnsi="宋体" w:eastAsia="仿宋_GB2312"/>
          <w:sz w:val="32"/>
          <w:szCs w:val="28"/>
          <w:lang w:val="zh-CN"/>
        </w:rPr>
        <w:t>株</w:t>
      </w:r>
      <w:r>
        <w:rPr>
          <w:rFonts w:ascii="仿宋_GB2312" w:hAnsi="宋体" w:eastAsia="仿宋_GB2312"/>
          <w:sz w:val="32"/>
          <w:szCs w:val="28"/>
          <w:lang w:val="zh-CN"/>
        </w:rPr>
        <w:t>/hm</w:t>
      </w:r>
      <w:r>
        <w:rPr>
          <w:rFonts w:ascii="仿宋_GB2312" w:hAnsi="宋体" w:eastAsia="仿宋_GB2312"/>
          <w:sz w:val="32"/>
          <w:szCs w:val="28"/>
          <w:vertAlign w:val="superscript"/>
          <w:lang w:val="zh-CN"/>
        </w:rPr>
        <w:t>2</w:t>
      </w:r>
      <w:r>
        <w:rPr>
          <w:rFonts w:ascii="仿宋_GB2312" w:hAnsi="宋体" w:eastAsia="仿宋_GB2312"/>
          <w:sz w:val="32"/>
          <w:szCs w:val="28"/>
          <w:lang w:val="zh-CN"/>
        </w:rPr>
        <w:t xml:space="preserve"> </w:t>
      </w:r>
      <w:r>
        <w:rPr>
          <w:rFonts w:hint="eastAsia" w:ascii="仿宋_GB2312" w:hAnsi="宋体" w:eastAsia="仿宋_GB2312"/>
          <w:sz w:val="32"/>
          <w:szCs w:val="28"/>
          <w:lang w:val="zh-CN"/>
        </w:rPr>
        <w:t>，株行距为</w:t>
      </w:r>
      <w:r>
        <w:rPr>
          <w:rFonts w:ascii="仿宋_GB2312" w:hAnsi="宋体" w:eastAsia="仿宋_GB2312"/>
          <w:sz w:val="32"/>
          <w:szCs w:val="28"/>
          <w:lang w:val="zh-CN"/>
        </w:rPr>
        <w:t>3.0m×4m</w:t>
      </w:r>
      <w:r>
        <w:rPr>
          <w:rFonts w:hint="eastAsia" w:ascii="仿宋_GB2312" w:hAnsi="宋体" w:eastAsia="仿宋_GB2312"/>
          <w:sz w:val="32"/>
          <w:szCs w:val="28"/>
          <w:lang w:val="zh-CN"/>
        </w:rPr>
        <w:t>、</w:t>
      </w:r>
      <w:r>
        <w:rPr>
          <w:rFonts w:ascii="仿宋_GB2312" w:hAnsi="宋体" w:eastAsia="仿宋_GB2312"/>
          <w:sz w:val="32"/>
          <w:szCs w:val="28"/>
          <w:lang w:val="zh-CN"/>
        </w:rPr>
        <w:t>3.0m×3.5m</w:t>
      </w:r>
      <w:r>
        <w:rPr>
          <w:rFonts w:hint="eastAsia" w:ascii="仿宋_GB2312" w:hAnsi="宋体" w:eastAsia="仿宋_GB2312"/>
          <w:sz w:val="32"/>
          <w:szCs w:val="28"/>
          <w:lang w:val="zh-CN"/>
        </w:rPr>
        <w:t>、</w:t>
      </w:r>
      <w:r>
        <w:rPr>
          <w:rFonts w:ascii="仿宋_GB2312" w:hAnsi="宋体" w:eastAsia="仿宋_GB2312"/>
          <w:sz w:val="32"/>
          <w:szCs w:val="28"/>
          <w:lang w:val="zh-CN"/>
        </w:rPr>
        <w:t>2.5m×4.0m</w:t>
      </w:r>
      <w:r>
        <w:rPr>
          <w:rFonts w:hint="eastAsia" w:ascii="仿宋_GB2312" w:hAnsi="宋体" w:eastAsia="仿宋_GB2312"/>
          <w:sz w:val="32"/>
          <w:szCs w:val="28"/>
          <w:lang w:val="zh-CN"/>
        </w:rPr>
        <w:t>等；定植带按垂直等高线或沿水平等高线方向布置。坡度≤</w:t>
      </w:r>
      <w:r>
        <w:rPr>
          <w:rFonts w:ascii="仿宋_GB2312" w:hAnsi="宋体" w:eastAsia="仿宋_GB2312"/>
          <w:sz w:val="32"/>
          <w:szCs w:val="28"/>
          <w:lang w:val="zh-CN"/>
        </w:rPr>
        <w:t>34°</w:t>
      </w:r>
      <w:r>
        <w:rPr>
          <w:rFonts w:hint="eastAsia" w:ascii="仿宋_GB2312" w:hAnsi="宋体" w:eastAsia="仿宋_GB2312"/>
          <w:sz w:val="32"/>
          <w:szCs w:val="28"/>
          <w:lang w:val="zh-CN"/>
        </w:rPr>
        <w:t>的平坡、缓坡、斜坡，但不宜在坡度</w:t>
      </w:r>
      <w:r>
        <w:rPr>
          <w:rFonts w:ascii="仿宋_GB2312" w:hAnsi="宋体" w:eastAsia="仿宋_GB2312"/>
          <w:sz w:val="32"/>
          <w:szCs w:val="28"/>
          <w:lang w:val="zh-CN"/>
        </w:rPr>
        <w:t>26°</w:t>
      </w:r>
      <w:r>
        <w:rPr>
          <w:rFonts w:hint="eastAsia" w:ascii="仿宋_GB2312" w:hAnsi="宋体" w:eastAsia="仿宋_GB2312"/>
          <w:sz w:val="32"/>
          <w:szCs w:val="28"/>
          <w:lang w:val="zh-CN"/>
        </w:rPr>
        <w:t>至</w:t>
      </w:r>
      <w:r>
        <w:rPr>
          <w:rFonts w:ascii="仿宋_GB2312" w:hAnsi="宋体" w:eastAsia="仿宋_GB2312"/>
          <w:sz w:val="32"/>
          <w:szCs w:val="28"/>
          <w:lang w:val="zh-CN"/>
        </w:rPr>
        <w:t>34°</w:t>
      </w:r>
      <w:r>
        <w:rPr>
          <w:rFonts w:hint="eastAsia" w:ascii="仿宋_GB2312" w:hAnsi="宋体" w:eastAsia="仿宋_GB2312"/>
          <w:sz w:val="32"/>
          <w:szCs w:val="28"/>
          <w:lang w:val="zh-CN"/>
        </w:rPr>
        <w:t>的斜坡林地经营轮伐期低于</w:t>
      </w:r>
      <w:r>
        <w:rPr>
          <w:rFonts w:ascii="仿宋_GB2312" w:hAnsi="宋体" w:eastAsia="仿宋_GB2312"/>
          <w:sz w:val="32"/>
          <w:szCs w:val="28"/>
          <w:lang w:val="zh-CN"/>
        </w:rPr>
        <w:t>7</w:t>
      </w:r>
      <w:r>
        <w:rPr>
          <w:rFonts w:hint="eastAsia" w:ascii="仿宋_GB2312" w:hAnsi="宋体" w:eastAsia="仿宋_GB2312"/>
          <w:sz w:val="32"/>
          <w:szCs w:val="28"/>
          <w:lang w:val="zh-CN"/>
        </w:rPr>
        <w:t>年的短周期用材林；为方便施工管理，坡度≤26°宜采用垂直等高线布行。</w:t>
      </w:r>
      <w:r>
        <w:rPr>
          <w:rFonts w:hint="eastAsia" w:ascii="仿宋_GB2312" w:hAnsi="仿宋_GB2312" w:eastAsia="仿宋_GB2312" w:cs="仿宋_GB2312"/>
          <w:b/>
          <w:bCs/>
          <w:color w:val="auto"/>
          <w:kern w:val="2"/>
          <w:sz w:val="32"/>
          <w:szCs w:val="32"/>
          <w:lang w:val="en-US" w:eastAsia="zh-CN" w:bidi="ar-SA"/>
        </w:rPr>
        <w:t>“这是我区</w:t>
      </w:r>
      <w:r>
        <w:rPr>
          <w:rFonts w:hint="eastAsia" w:cs="仿宋_GB2312"/>
          <w:b/>
          <w:bCs/>
          <w:color w:val="auto"/>
          <w:kern w:val="2"/>
          <w:sz w:val="32"/>
          <w:szCs w:val="32"/>
          <w:lang w:val="en-US" w:eastAsia="zh-CN" w:bidi="ar-SA"/>
        </w:rPr>
        <w:t>桉</w:t>
      </w:r>
      <w:r>
        <w:rPr>
          <w:rFonts w:hint="eastAsia" w:ascii="仿宋_GB2312" w:hAnsi="仿宋_GB2312" w:eastAsia="仿宋_GB2312" w:cs="仿宋_GB2312"/>
          <w:b/>
          <w:bCs/>
          <w:color w:val="auto"/>
          <w:kern w:val="2"/>
          <w:sz w:val="32"/>
          <w:szCs w:val="32"/>
          <w:lang w:val="en-US" w:eastAsia="zh-CN" w:bidi="ar-SA"/>
        </w:rPr>
        <w:t>树造林的正常造林</w:t>
      </w:r>
      <w:r>
        <w:rPr>
          <w:rFonts w:hint="eastAsia" w:cs="仿宋_GB2312"/>
          <w:b/>
          <w:bCs/>
          <w:color w:val="auto"/>
          <w:kern w:val="2"/>
          <w:sz w:val="32"/>
          <w:szCs w:val="32"/>
          <w:lang w:val="en-US" w:eastAsia="zh-CN" w:bidi="ar-SA"/>
        </w:rPr>
        <w:t>常用的株行距设计规格。</w:t>
      </w:r>
      <w:r>
        <w:rPr>
          <w:rFonts w:hint="eastAsia" w:ascii="仿宋_GB2312" w:hAnsi="仿宋_GB2312" w:eastAsia="仿宋_GB2312" w:cs="仿宋_GB2312"/>
          <w:b/>
          <w:bCs/>
          <w:color w:val="auto"/>
          <w:kern w:val="2"/>
          <w:sz w:val="32"/>
          <w:szCs w:val="32"/>
          <w:lang w:val="en-US" w:eastAsia="zh-CN" w:bidi="ar-SA"/>
        </w:rPr>
        <w:t>”</w:t>
      </w:r>
    </w:p>
    <w:p w14:paraId="3B5B7836">
      <w:pPr>
        <w:pStyle w:val="20"/>
        <w:ind w:firstLine="420"/>
        <w:rPr>
          <w:rFonts w:hint="eastAsia"/>
          <w:lang w:eastAsia="zh-CN"/>
        </w:rPr>
      </w:pPr>
    </w:p>
    <w:p w14:paraId="455E923A">
      <w:pPr>
        <w:widowControl/>
        <w:ind w:firstLine="643" w:firstLineChars="200"/>
        <w:rPr>
          <w:rFonts w:hint="eastAsia" w:ascii="仿宋_GB2312" w:hAnsi="宋体" w:eastAsia="楷体" w:cs="Calibri"/>
          <w:color w:val="FF0000"/>
          <w:kern w:val="2"/>
          <w:sz w:val="32"/>
          <w:szCs w:val="28"/>
          <w:lang w:val="zh-CN" w:eastAsia="zh-CN" w:bidi="ar-SA"/>
        </w:rPr>
      </w:pPr>
      <w:r>
        <w:rPr>
          <w:rFonts w:hint="eastAsia" w:ascii="楷体" w:hAnsi="楷体" w:eastAsia="楷体" w:cs="楷体"/>
          <w:b/>
          <w:bCs/>
          <w:color w:val="FF0000"/>
          <w:sz w:val="32"/>
          <w:szCs w:val="28"/>
          <w:lang w:val="zh-CN"/>
        </w:rPr>
        <w:t>（</w:t>
      </w:r>
      <w:r>
        <w:rPr>
          <w:rFonts w:hint="eastAsia" w:ascii="楷体" w:hAnsi="楷体" w:eastAsia="楷体" w:cs="楷体"/>
          <w:b/>
          <w:bCs/>
          <w:color w:val="FF0000"/>
          <w:sz w:val="32"/>
          <w:szCs w:val="28"/>
          <w:lang w:val="en-US" w:eastAsia="zh-CN"/>
        </w:rPr>
        <w:t>五</w:t>
      </w:r>
      <w:r>
        <w:rPr>
          <w:rFonts w:hint="eastAsia" w:ascii="楷体" w:hAnsi="楷体" w:eastAsia="楷体" w:cs="楷体"/>
          <w:b/>
          <w:bCs/>
          <w:color w:val="FF0000"/>
          <w:sz w:val="32"/>
          <w:szCs w:val="28"/>
          <w:lang w:val="zh-CN"/>
        </w:rPr>
        <w:t>）</w:t>
      </w:r>
      <w:r>
        <w:rPr>
          <w:rFonts w:hint="eastAsia" w:ascii="楷体" w:hAnsi="楷体" w:eastAsia="楷体" w:cs="楷体"/>
          <w:b/>
          <w:bCs/>
          <w:color w:val="FF0000"/>
          <w:sz w:val="32"/>
          <w:szCs w:val="28"/>
          <w:lang w:val="en-US" w:eastAsia="zh-CN"/>
        </w:rPr>
        <w:t>整地</w:t>
      </w:r>
    </w:p>
    <w:p w14:paraId="6D3A394D">
      <w:pPr>
        <w:keepNext w:val="0"/>
        <w:keepLines w:val="0"/>
        <w:widowControl/>
        <w:suppressLineNumbers w:val="0"/>
        <w:ind w:firstLine="640" w:firstLineChars="200"/>
        <w:jc w:val="both"/>
        <w:rPr>
          <w:rFonts w:hint="eastAsia" w:ascii="仿宋_GB2312" w:hAnsi="宋体" w:eastAsia="仿宋_GB2312" w:cs="Calibri"/>
          <w:b w:val="0"/>
          <w:color w:val="FF0000"/>
          <w:kern w:val="2"/>
          <w:sz w:val="32"/>
          <w:szCs w:val="28"/>
          <w:lang w:val="en-US" w:eastAsia="zh-CN" w:bidi="ar-SA"/>
        </w:rPr>
      </w:pPr>
      <w:r>
        <w:rPr>
          <w:rFonts w:hint="eastAsia" w:ascii="仿宋_GB2312" w:hAnsi="宋体" w:eastAsia="仿宋_GB2312" w:cs="Calibri"/>
          <w:color w:val="FF0000"/>
          <w:kern w:val="2"/>
          <w:sz w:val="32"/>
          <w:szCs w:val="28"/>
          <w:lang w:val="zh-CN" w:eastAsia="zh-CN" w:bidi="ar-SA"/>
        </w:rPr>
        <w:t>林地清理结束后，在设计的栽植带内按设计株行距挖暗坑，坑长宽深规格为30cm×30cm×25cm。</w:t>
      </w:r>
      <w:r>
        <w:rPr>
          <w:rFonts w:hint="eastAsia" w:ascii="仿宋_GB2312" w:hAnsi="宋体" w:eastAsia="仿宋_GB2312" w:cs="Calibri"/>
          <w:color w:val="FF0000"/>
          <w:kern w:val="2"/>
          <w:sz w:val="32"/>
          <w:szCs w:val="28"/>
          <w:lang w:val="en-US" w:eastAsia="zh-CN" w:bidi="ar-SA"/>
        </w:rPr>
        <w:t>此项技术与</w:t>
      </w:r>
      <w:r>
        <w:rPr>
          <w:rFonts w:hint="eastAsia" w:ascii="仿宋_GB2312" w:eastAsia="仿宋_GB2312" w:cs="Calibri"/>
          <w:b w:val="0"/>
          <w:bCs w:val="0"/>
          <w:color w:val="FF0000"/>
          <w:kern w:val="2"/>
          <w:sz w:val="32"/>
          <w:szCs w:val="28"/>
          <w:lang w:val="en-US" w:eastAsia="zh-CN" w:bidi="ar-SA"/>
        </w:rPr>
        <w:t>行业标准《</w:t>
      </w:r>
      <w:r>
        <w:rPr>
          <w:rFonts w:hint="default" w:ascii="仿宋_GB2312" w:hAnsi="宋体" w:eastAsia="仿宋_GB2312" w:cs="Calibri"/>
          <w:b w:val="0"/>
          <w:bCs w:val="0"/>
          <w:color w:val="FF0000"/>
          <w:kern w:val="2"/>
          <w:sz w:val="32"/>
          <w:szCs w:val="28"/>
          <w:lang w:val="en-US" w:eastAsia="zh-CN" w:bidi="ar-SA"/>
        </w:rPr>
        <w:t>桉树丰产林经营技术规程</w:t>
      </w:r>
      <w:r>
        <w:rPr>
          <w:rFonts w:hint="eastAsia" w:ascii="仿宋_GB2312" w:eastAsia="仿宋_GB2312" w:cs="Calibri"/>
          <w:b w:val="0"/>
          <w:bCs w:val="0"/>
          <w:color w:val="FF0000"/>
          <w:kern w:val="2"/>
          <w:sz w:val="32"/>
          <w:szCs w:val="28"/>
          <w:lang w:val="en-US" w:eastAsia="zh-CN" w:bidi="ar-SA"/>
        </w:rPr>
        <w:t>》（</w:t>
      </w:r>
      <w:r>
        <w:rPr>
          <w:rFonts w:hint="eastAsia" w:ascii="仿宋_GB2312" w:hAnsi="宋体" w:eastAsia="仿宋_GB2312" w:cs="Calibri"/>
          <w:b w:val="0"/>
          <w:bCs w:val="0"/>
          <w:color w:val="FF0000"/>
          <w:kern w:val="2"/>
          <w:sz w:val="32"/>
          <w:szCs w:val="28"/>
          <w:lang w:val="zh-CN" w:eastAsia="zh-CN" w:bidi="ar-SA"/>
        </w:rPr>
        <w:t>LY/T 2456-2015</w:t>
      </w:r>
      <w:r>
        <w:rPr>
          <w:rFonts w:hint="eastAsia" w:ascii="仿宋_GB2312" w:eastAsia="仿宋_GB2312" w:cs="Calibri"/>
          <w:b w:val="0"/>
          <w:bCs w:val="0"/>
          <w:color w:val="FF0000"/>
          <w:kern w:val="2"/>
          <w:sz w:val="32"/>
          <w:szCs w:val="28"/>
          <w:lang w:val="zh-CN" w:eastAsia="zh-CN" w:bidi="ar-SA"/>
        </w:rPr>
        <w:t>），《</w:t>
      </w:r>
      <w:r>
        <w:rPr>
          <w:rFonts w:hint="default" w:ascii="仿宋_GB2312" w:hAnsi="宋体" w:eastAsia="仿宋_GB2312" w:cs="Calibri"/>
          <w:b w:val="0"/>
          <w:bCs w:val="0"/>
          <w:color w:val="FF0000"/>
          <w:kern w:val="2"/>
          <w:sz w:val="32"/>
          <w:szCs w:val="28"/>
          <w:lang w:val="en-US" w:eastAsia="zh-CN" w:bidi="ar-SA"/>
        </w:rPr>
        <w:t>桉树中大径材培育技术规程</w:t>
      </w:r>
      <w:r>
        <w:rPr>
          <w:rFonts w:hint="eastAsia" w:ascii="仿宋_GB2312" w:eastAsia="仿宋_GB2312" w:cs="Calibri"/>
          <w:b w:val="0"/>
          <w:bCs w:val="0"/>
          <w:color w:val="FF0000"/>
          <w:kern w:val="2"/>
          <w:sz w:val="32"/>
          <w:szCs w:val="28"/>
          <w:lang w:val="en-US" w:eastAsia="zh-CN" w:bidi="ar-SA"/>
        </w:rPr>
        <w:t>》</w:t>
      </w:r>
      <w:r>
        <w:rPr>
          <w:rFonts w:hint="eastAsia" w:ascii="仿宋_GB2312" w:eastAsia="仿宋_GB2312" w:cs="Calibri"/>
          <w:b w:val="0"/>
          <w:bCs w:val="0"/>
          <w:color w:val="FF0000"/>
          <w:kern w:val="2"/>
          <w:sz w:val="32"/>
          <w:szCs w:val="28"/>
          <w:lang w:val="zh-CN" w:eastAsia="zh-CN" w:bidi="ar-SA"/>
        </w:rPr>
        <w:t>（</w:t>
      </w:r>
      <w:r>
        <w:rPr>
          <w:rFonts w:hint="default" w:ascii="仿宋_GB2312" w:hAnsi="宋体" w:eastAsia="仿宋_GB2312" w:cs="Calibri"/>
          <w:b w:val="0"/>
          <w:bCs w:val="0"/>
          <w:color w:val="FF0000"/>
          <w:kern w:val="2"/>
          <w:sz w:val="32"/>
          <w:szCs w:val="28"/>
          <w:lang w:val="zh-CN" w:eastAsia="zh-CN" w:bidi="ar-SA"/>
        </w:rPr>
        <w:t>LY/T 2965-2018</w:t>
      </w:r>
      <w:r>
        <w:rPr>
          <w:rFonts w:hint="eastAsia" w:ascii="仿宋_GB2312" w:eastAsia="仿宋_GB2312" w:cs="Calibri"/>
          <w:b w:val="0"/>
          <w:bCs w:val="0"/>
          <w:color w:val="FF0000"/>
          <w:kern w:val="2"/>
          <w:sz w:val="32"/>
          <w:szCs w:val="28"/>
          <w:lang w:val="zh-CN" w:eastAsia="zh-CN" w:bidi="ar-SA"/>
        </w:rPr>
        <w:t>），</w:t>
      </w:r>
      <w:r>
        <w:rPr>
          <w:rFonts w:hint="eastAsia" w:ascii="仿宋_GB2312" w:eastAsia="仿宋_GB2312" w:cs="Calibri"/>
          <w:b w:val="0"/>
          <w:color w:val="FF0000"/>
          <w:kern w:val="2"/>
          <w:sz w:val="32"/>
          <w:szCs w:val="28"/>
          <w:lang w:val="en-US" w:eastAsia="zh-CN" w:bidi="ar-SA"/>
        </w:rPr>
        <w:t>广西地方标准</w:t>
      </w:r>
      <w:r>
        <w:rPr>
          <w:rFonts w:hint="eastAsia" w:ascii="仿宋_GB2312" w:hAnsi="宋体" w:eastAsia="仿宋_GB2312" w:cs="Calibri"/>
          <w:b w:val="0"/>
          <w:color w:val="FF0000"/>
          <w:kern w:val="2"/>
          <w:sz w:val="32"/>
          <w:szCs w:val="28"/>
          <w:lang w:val="zh-CN" w:eastAsia="zh-CN" w:bidi="ar-SA"/>
        </w:rPr>
        <w:t>《桉树人工用材林培育管理规范》（DB45/T 1131-2015）</w:t>
      </w:r>
      <w:r>
        <w:rPr>
          <w:rFonts w:hint="eastAsia" w:ascii="仿宋_GB2312" w:hAnsi="宋体" w:eastAsia="仿宋_GB2312" w:cs="Calibri"/>
          <w:b w:val="0"/>
          <w:color w:val="FF0000"/>
          <w:kern w:val="2"/>
          <w:sz w:val="32"/>
          <w:szCs w:val="28"/>
          <w:lang w:val="en-US" w:eastAsia="zh-CN" w:bidi="ar-SA"/>
        </w:rPr>
        <w:t>整地技术有比较大的区别，这些标准的整地方式都是挖明坑，规格也比较大。免连山造林整地技术定为挖暗坑，小坑，主要是为了更好的保持土壤水份，提高造林成活率，同时可以节约造林成本。经过林场多年免连山造林的试验，暗坑整地与挖大坑整地桉树生长基本无差别，数据见表1。</w:t>
      </w:r>
    </w:p>
    <w:p w14:paraId="4260D76D">
      <w:pPr>
        <w:keepNext w:val="0"/>
        <w:keepLines w:val="0"/>
        <w:widowControl/>
        <w:suppressLineNumbers w:val="0"/>
        <w:ind w:firstLine="560" w:firstLineChars="200"/>
        <w:jc w:val="both"/>
        <w:rPr>
          <w:rFonts w:hint="eastAsia" w:ascii="仿宋_GB2312" w:hAnsi="宋体" w:eastAsia="仿宋_GB2312" w:cs="Calibri"/>
          <w:b w:val="0"/>
          <w:color w:val="FF0000"/>
          <w:kern w:val="2"/>
          <w:sz w:val="28"/>
          <w:szCs w:val="28"/>
          <w:lang w:val="en-US" w:eastAsia="zh-CN" w:bidi="ar-SA"/>
        </w:rPr>
      </w:pPr>
    </w:p>
    <w:p w14:paraId="62AA9935">
      <w:pPr>
        <w:keepNext w:val="0"/>
        <w:keepLines w:val="0"/>
        <w:widowControl/>
        <w:suppressLineNumbers w:val="0"/>
        <w:ind w:firstLine="560" w:firstLineChars="200"/>
        <w:jc w:val="both"/>
        <w:rPr>
          <w:rFonts w:hint="default" w:ascii="仿宋_GB2312" w:hAnsi="宋体" w:eastAsia="仿宋_GB2312" w:cs="Calibri"/>
          <w:b w:val="0"/>
          <w:color w:val="FF0000"/>
          <w:kern w:val="2"/>
          <w:sz w:val="28"/>
          <w:szCs w:val="28"/>
          <w:lang w:val="en-US" w:eastAsia="zh-CN" w:bidi="ar-SA"/>
        </w:rPr>
      </w:pPr>
      <w:r>
        <w:rPr>
          <w:rFonts w:hint="eastAsia" w:ascii="仿宋_GB2312" w:hAnsi="宋体" w:eastAsia="仿宋_GB2312" w:cs="Calibri"/>
          <w:b w:val="0"/>
          <w:color w:val="FF0000"/>
          <w:kern w:val="2"/>
          <w:sz w:val="28"/>
          <w:szCs w:val="28"/>
          <w:lang w:val="en-US" w:eastAsia="zh-CN" w:bidi="ar-SA"/>
        </w:rPr>
        <w:t>表1：大桂山林场6年生桉树免炼山造林地林木生长调查数据</w:t>
      </w:r>
    </w:p>
    <w:tbl>
      <w:tblPr>
        <w:tblStyle w:val="12"/>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16"/>
        <w:gridCol w:w="1550"/>
        <w:gridCol w:w="2066"/>
        <w:gridCol w:w="1865"/>
        <w:gridCol w:w="2500"/>
      </w:tblGrid>
      <w:tr w14:paraId="6060DB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0" w:hRule="atLeast"/>
        </w:trPr>
        <w:tc>
          <w:tcPr>
            <w:tcW w:w="7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1665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i w:val="0"/>
                <w:iCs w:val="0"/>
                <w:color w:val="FF0000"/>
                <w:sz w:val="24"/>
                <w:szCs w:val="24"/>
                <w:u w:val="none"/>
              </w:rPr>
            </w:pPr>
            <w:r>
              <w:rPr>
                <w:rFonts w:hint="eastAsia" w:ascii="仿宋_GB2312" w:hAnsi="仿宋_GB2312" w:eastAsia="仿宋_GB2312" w:cs="仿宋_GB2312"/>
                <w:i w:val="0"/>
                <w:iCs w:val="0"/>
                <w:color w:val="FF0000"/>
                <w:kern w:val="0"/>
                <w:sz w:val="24"/>
                <w:szCs w:val="24"/>
                <w:u w:val="none"/>
                <w:lang w:val="en-US" w:eastAsia="zh-CN" w:bidi="ar"/>
              </w:rPr>
              <w:t>项目</w:t>
            </w:r>
          </w:p>
        </w:tc>
        <w:tc>
          <w:tcPr>
            <w:tcW w:w="8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0726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i w:val="0"/>
                <w:iCs w:val="0"/>
                <w:color w:val="FF0000"/>
                <w:sz w:val="24"/>
                <w:szCs w:val="24"/>
                <w:u w:val="none"/>
              </w:rPr>
            </w:pPr>
            <w:r>
              <w:rPr>
                <w:rFonts w:hint="eastAsia" w:ascii="仿宋_GB2312" w:hAnsi="仿宋_GB2312" w:eastAsia="仿宋_GB2312" w:cs="仿宋_GB2312"/>
                <w:i w:val="0"/>
                <w:iCs w:val="0"/>
                <w:color w:val="FF0000"/>
                <w:kern w:val="0"/>
                <w:sz w:val="24"/>
                <w:szCs w:val="24"/>
                <w:u w:val="none"/>
                <w:lang w:val="en-US" w:eastAsia="zh-CN" w:bidi="ar"/>
              </w:rPr>
              <w:t>保存率（%）</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B05FE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i w:val="0"/>
                <w:iCs w:val="0"/>
                <w:color w:val="FF0000"/>
                <w:sz w:val="24"/>
                <w:szCs w:val="24"/>
                <w:u w:val="none"/>
              </w:rPr>
            </w:pPr>
            <w:r>
              <w:rPr>
                <w:rFonts w:hint="eastAsia" w:ascii="仿宋_GB2312" w:hAnsi="仿宋_GB2312" w:eastAsia="仿宋_GB2312" w:cs="仿宋_GB2312"/>
                <w:i w:val="0"/>
                <w:iCs w:val="0"/>
                <w:color w:val="FF0000"/>
                <w:kern w:val="0"/>
                <w:sz w:val="24"/>
                <w:szCs w:val="24"/>
                <w:u w:val="none"/>
                <w:lang w:val="en-US" w:eastAsia="zh-CN" w:bidi="ar"/>
              </w:rPr>
              <w:t>平均胸径（cm)</w:t>
            </w:r>
          </w:p>
        </w:tc>
        <w:tc>
          <w:tcPr>
            <w:tcW w:w="9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2FF4D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i w:val="0"/>
                <w:iCs w:val="0"/>
                <w:color w:val="FF0000"/>
                <w:sz w:val="24"/>
                <w:szCs w:val="24"/>
                <w:u w:val="none"/>
              </w:rPr>
            </w:pPr>
            <w:r>
              <w:rPr>
                <w:rFonts w:hint="eastAsia" w:ascii="仿宋_GB2312" w:hAnsi="仿宋_GB2312" w:eastAsia="仿宋_GB2312" w:cs="仿宋_GB2312"/>
                <w:i w:val="0"/>
                <w:iCs w:val="0"/>
                <w:color w:val="FF0000"/>
                <w:kern w:val="0"/>
                <w:sz w:val="24"/>
                <w:szCs w:val="24"/>
                <w:u w:val="none"/>
                <w:lang w:val="en-US" w:eastAsia="zh-CN" w:bidi="ar"/>
              </w:rPr>
              <w:t>平均树高（m）</w:t>
            </w:r>
          </w:p>
        </w:tc>
        <w:tc>
          <w:tcPr>
            <w:tcW w:w="13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50BCF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i w:val="0"/>
                <w:iCs w:val="0"/>
                <w:color w:val="FF0000"/>
                <w:sz w:val="24"/>
                <w:szCs w:val="24"/>
                <w:u w:val="none"/>
              </w:rPr>
            </w:pPr>
            <w:r>
              <w:rPr>
                <w:rFonts w:hint="eastAsia" w:ascii="仿宋_GB2312" w:hAnsi="仿宋_GB2312" w:eastAsia="仿宋_GB2312" w:cs="仿宋_GB2312"/>
                <w:i w:val="0"/>
                <w:iCs w:val="0"/>
                <w:color w:val="FF0000"/>
                <w:kern w:val="0"/>
                <w:sz w:val="24"/>
                <w:szCs w:val="24"/>
                <w:u w:val="none"/>
                <w:lang w:val="en-US" w:eastAsia="zh-CN" w:bidi="ar"/>
              </w:rPr>
              <w:t>单位面积蓄积量（m³/亩）</w:t>
            </w:r>
          </w:p>
        </w:tc>
      </w:tr>
      <w:tr w14:paraId="1BB5CC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7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EA7E5B">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i w:val="0"/>
                <w:iCs w:val="0"/>
                <w:color w:val="FF0000"/>
                <w:sz w:val="24"/>
                <w:szCs w:val="24"/>
                <w:u w:val="none"/>
                <w:lang w:val="en-US"/>
              </w:rPr>
            </w:pPr>
            <w:r>
              <w:rPr>
                <w:rFonts w:hint="eastAsia" w:ascii="仿宋_GB2312" w:hAnsi="仿宋_GB2312" w:eastAsia="仿宋_GB2312" w:cs="仿宋_GB2312"/>
                <w:i w:val="0"/>
                <w:iCs w:val="0"/>
                <w:color w:val="FF0000"/>
                <w:kern w:val="0"/>
                <w:sz w:val="24"/>
                <w:szCs w:val="24"/>
                <w:u w:val="none"/>
                <w:lang w:val="en-US" w:eastAsia="zh-CN" w:bidi="ar"/>
              </w:rPr>
              <w:t>免炼山造林</w:t>
            </w:r>
          </w:p>
        </w:tc>
        <w:tc>
          <w:tcPr>
            <w:tcW w:w="8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92BE3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i w:val="0"/>
                <w:iCs w:val="0"/>
                <w:color w:val="FF0000"/>
                <w:sz w:val="24"/>
                <w:szCs w:val="24"/>
                <w:u w:val="none"/>
              </w:rPr>
            </w:pPr>
            <w:r>
              <w:rPr>
                <w:rFonts w:hint="eastAsia" w:ascii="仿宋_GB2312" w:hAnsi="仿宋_GB2312" w:eastAsia="仿宋_GB2312" w:cs="仿宋_GB2312"/>
                <w:i w:val="0"/>
                <w:iCs w:val="0"/>
                <w:color w:val="FF0000"/>
                <w:kern w:val="0"/>
                <w:sz w:val="24"/>
                <w:szCs w:val="24"/>
                <w:u w:val="none"/>
                <w:lang w:val="en-US" w:eastAsia="zh-CN" w:bidi="ar"/>
              </w:rPr>
              <w:t>94.4</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0AA92">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i w:val="0"/>
                <w:iCs w:val="0"/>
                <w:color w:val="FF0000"/>
                <w:sz w:val="24"/>
                <w:szCs w:val="24"/>
                <w:u w:val="none"/>
              </w:rPr>
            </w:pPr>
            <w:r>
              <w:rPr>
                <w:rFonts w:hint="eastAsia" w:ascii="仿宋_GB2312" w:hAnsi="仿宋_GB2312" w:eastAsia="仿宋_GB2312" w:cs="仿宋_GB2312"/>
                <w:i w:val="0"/>
                <w:iCs w:val="0"/>
                <w:color w:val="FF0000"/>
                <w:kern w:val="0"/>
                <w:sz w:val="24"/>
                <w:szCs w:val="24"/>
                <w:u w:val="none"/>
                <w:lang w:val="en-US" w:eastAsia="zh-CN" w:bidi="ar"/>
              </w:rPr>
              <w:t xml:space="preserve">13.89 </w:t>
            </w:r>
          </w:p>
        </w:tc>
        <w:tc>
          <w:tcPr>
            <w:tcW w:w="9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CC99B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i w:val="0"/>
                <w:iCs w:val="0"/>
                <w:color w:val="FF0000"/>
                <w:sz w:val="24"/>
                <w:szCs w:val="24"/>
                <w:u w:val="none"/>
              </w:rPr>
            </w:pPr>
            <w:r>
              <w:rPr>
                <w:rFonts w:hint="eastAsia" w:ascii="仿宋_GB2312" w:hAnsi="仿宋_GB2312" w:eastAsia="仿宋_GB2312" w:cs="仿宋_GB2312"/>
                <w:i w:val="0"/>
                <w:iCs w:val="0"/>
                <w:color w:val="FF0000"/>
                <w:kern w:val="0"/>
                <w:sz w:val="24"/>
                <w:szCs w:val="24"/>
                <w:u w:val="none"/>
                <w:lang w:val="en-US" w:eastAsia="zh-CN" w:bidi="ar"/>
              </w:rPr>
              <w:t xml:space="preserve">20.36 </w:t>
            </w:r>
          </w:p>
        </w:tc>
        <w:tc>
          <w:tcPr>
            <w:tcW w:w="13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C59C3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i w:val="0"/>
                <w:iCs w:val="0"/>
                <w:color w:val="FF0000"/>
                <w:sz w:val="24"/>
                <w:szCs w:val="24"/>
                <w:u w:val="none"/>
              </w:rPr>
            </w:pPr>
            <w:r>
              <w:rPr>
                <w:rFonts w:hint="eastAsia" w:ascii="仿宋_GB2312" w:hAnsi="仿宋_GB2312" w:eastAsia="仿宋_GB2312" w:cs="仿宋_GB2312"/>
                <w:i w:val="0"/>
                <w:iCs w:val="0"/>
                <w:color w:val="FF0000"/>
                <w:kern w:val="0"/>
                <w:sz w:val="24"/>
                <w:szCs w:val="24"/>
                <w:u w:val="none"/>
                <w:lang w:val="en-US" w:eastAsia="zh-CN" w:bidi="ar"/>
              </w:rPr>
              <w:t xml:space="preserve">15.04 </w:t>
            </w:r>
          </w:p>
        </w:tc>
      </w:tr>
      <w:tr w14:paraId="3E0464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7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5437C4">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i w:val="0"/>
                <w:iCs w:val="0"/>
                <w:color w:val="FF0000"/>
                <w:sz w:val="24"/>
                <w:szCs w:val="24"/>
                <w:u w:val="none"/>
                <w:lang w:val="en-US" w:eastAsia="zh-CN"/>
              </w:rPr>
            </w:pPr>
            <w:r>
              <w:rPr>
                <w:rFonts w:hint="eastAsia" w:ascii="仿宋_GB2312" w:hAnsi="仿宋_GB2312" w:eastAsia="仿宋_GB2312" w:cs="仿宋_GB2312"/>
                <w:i w:val="0"/>
                <w:iCs w:val="0"/>
                <w:color w:val="FF0000"/>
                <w:sz w:val="24"/>
                <w:szCs w:val="24"/>
                <w:u w:val="none"/>
                <w:lang w:val="en-US" w:eastAsia="zh-CN"/>
              </w:rPr>
              <w:t>炼山造林</w:t>
            </w:r>
          </w:p>
        </w:tc>
        <w:tc>
          <w:tcPr>
            <w:tcW w:w="8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D953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i w:val="0"/>
                <w:iCs w:val="0"/>
                <w:color w:val="FF0000"/>
                <w:sz w:val="24"/>
                <w:szCs w:val="24"/>
                <w:u w:val="none"/>
              </w:rPr>
            </w:pPr>
            <w:r>
              <w:rPr>
                <w:rFonts w:hint="eastAsia" w:ascii="仿宋_GB2312" w:hAnsi="仿宋_GB2312" w:eastAsia="仿宋_GB2312" w:cs="仿宋_GB2312"/>
                <w:i w:val="0"/>
                <w:iCs w:val="0"/>
                <w:color w:val="FF0000"/>
                <w:kern w:val="0"/>
                <w:sz w:val="24"/>
                <w:szCs w:val="24"/>
                <w:u w:val="none"/>
                <w:lang w:val="en-US" w:eastAsia="zh-CN" w:bidi="ar"/>
              </w:rPr>
              <w:t>90.1</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59EDC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i w:val="0"/>
                <w:iCs w:val="0"/>
                <w:color w:val="FF0000"/>
                <w:sz w:val="24"/>
                <w:szCs w:val="24"/>
                <w:u w:val="none"/>
              </w:rPr>
            </w:pPr>
            <w:r>
              <w:rPr>
                <w:rFonts w:hint="eastAsia" w:ascii="仿宋_GB2312" w:hAnsi="仿宋_GB2312" w:eastAsia="仿宋_GB2312" w:cs="仿宋_GB2312"/>
                <w:i w:val="0"/>
                <w:iCs w:val="0"/>
                <w:color w:val="FF0000"/>
                <w:kern w:val="0"/>
                <w:sz w:val="24"/>
                <w:szCs w:val="24"/>
                <w:u w:val="none"/>
                <w:lang w:val="en-US" w:eastAsia="zh-CN" w:bidi="ar"/>
              </w:rPr>
              <w:t xml:space="preserve">14.06 </w:t>
            </w:r>
          </w:p>
        </w:tc>
        <w:tc>
          <w:tcPr>
            <w:tcW w:w="99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0F0AB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i w:val="0"/>
                <w:iCs w:val="0"/>
                <w:color w:val="FF0000"/>
                <w:sz w:val="24"/>
                <w:szCs w:val="24"/>
                <w:u w:val="none"/>
              </w:rPr>
            </w:pPr>
            <w:r>
              <w:rPr>
                <w:rFonts w:hint="eastAsia" w:ascii="仿宋_GB2312" w:hAnsi="仿宋_GB2312" w:eastAsia="仿宋_GB2312" w:cs="仿宋_GB2312"/>
                <w:i w:val="0"/>
                <w:iCs w:val="0"/>
                <w:color w:val="FF0000"/>
                <w:kern w:val="0"/>
                <w:sz w:val="24"/>
                <w:szCs w:val="24"/>
                <w:u w:val="none"/>
                <w:lang w:val="en-US" w:eastAsia="zh-CN" w:bidi="ar"/>
              </w:rPr>
              <w:t xml:space="preserve">19.87 </w:t>
            </w:r>
          </w:p>
        </w:tc>
        <w:tc>
          <w:tcPr>
            <w:tcW w:w="133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BEAE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i w:val="0"/>
                <w:iCs w:val="0"/>
                <w:color w:val="FF0000"/>
                <w:sz w:val="24"/>
                <w:szCs w:val="24"/>
                <w:u w:val="none"/>
              </w:rPr>
            </w:pPr>
            <w:r>
              <w:rPr>
                <w:rFonts w:hint="eastAsia" w:ascii="仿宋_GB2312" w:hAnsi="仿宋_GB2312" w:eastAsia="仿宋_GB2312" w:cs="仿宋_GB2312"/>
                <w:i w:val="0"/>
                <w:iCs w:val="0"/>
                <w:color w:val="FF0000"/>
                <w:kern w:val="0"/>
                <w:sz w:val="24"/>
                <w:szCs w:val="24"/>
                <w:u w:val="none"/>
                <w:lang w:val="en-US" w:eastAsia="zh-CN" w:bidi="ar"/>
              </w:rPr>
              <w:t xml:space="preserve">14.78 </w:t>
            </w:r>
          </w:p>
        </w:tc>
      </w:tr>
    </w:tbl>
    <w:p w14:paraId="6B624C7E">
      <w:pPr>
        <w:keepNext w:val="0"/>
        <w:keepLines w:val="0"/>
        <w:widowControl/>
        <w:suppressLineNumbers w:val="0"/>
        <w:ind w:firstLine="480" w:firstLineChars="200"/>
        <w:jc w:val="both"/>
        <w:rPr>
          <w:rFonts w:hint="eastAsia" w:ascii="仿宋_GB2312" w:hAnsi="仿宋_GB2312" w:eastAsia="仿宋_GB2312" w:cs="仿宋_GB2312"/>
          <w:b w:val="0"/>
          <w:color w:val="FF0000"/>
          <w:kern w:val="2"/>
          <w:sz w:val="24"/>
          <w:szCs w:val="24"/>
          <w:lang w:val="en-US" w:eastAsia="zh-CN" w:bidi="ar-SA"/>
        </w:rPr>
      </w:pPr>
    </w:p>
    <w:p w14:paraId="23117B15">
      <w:pPr>
        <w:widowControl/>
        <w:ind w:firstLine="643" w:firstLineChars="200"/>
        <w:rPr>
          <w:rFonts w:hint="eastAsia" w:ascii="楷体" w:hAnsi="楷体" w:eastAsia="楷体" w:cs="楷体"/>
          <w:b/>
          <w:bCs/>
          <w:sz w:val="32"/>
          <w:szCs w:val="28"/>
          <w:lang w:val="zh-CN"/>
        </w:rPr>
      </w:pPr>
    </w:p>
    <w:p w14:paraId="36EF271D">
      <w:pPr>
        <w:widowControl/>
        <w:ind w:firstLine="643" w:firstLineChars="200"/>
        <w:rPr>
          <w:rFonts w:ascii="楷体" w:hAnsi="楷体" w:eastAsia="楷体" w:cs="楷体"/>
          <w:b/>
          <w:bCs/>
          <w:sz w:val="32"/>
          <w:szCs w:val="28"/>
          <w:lang w:val="zh-CN"/>
        </w:rPr>
      </w:pPr>
      <w:r>
        <w:rPr>
          <w:rFonts w:hint="eastAsia" w:ascii="楷体" w:hAnsi="楷体" w:eastAsia="楷体" w:cs="楷体"/>
          <w:b/>
          <w:bCs/>
          <w:sz w:val="32"/>
          <w:szCs w:val="28"/>
          <w:lang w:val="zh-CN"/>
        </w:rPr>
        <w:t>（</w:t>
      </w:r>
      <w:r>
        <w:rPr>
          <w:rFonts w:hint="eastAsia" w:ascii="楷体" w:hAnsi="楷体" w:eastAsia="楷体" w:cs="楷体"/>
          <w:b/>
          <w:bCs/>
          <w:sz w:val="32"/>
          <w:szCs w:val="28"/>
          <w:lang w:val="en-US" w:eastAsia="zh-CN"/>
        </w:rPr>
        <w:t>六</w:t>
      </w:r>
      <w:r>
        <w:rPr>
          <w:rFonts w:hint="eastAsia" w:ascii="楷体" w:hAnsi="楷体" w:eastAsia="楷体" w:cs="楷体"/>
          <w:b/>
          <w:bCs/>
          <w:sz w:val="32"/>
          <w:szCs w:val="28"/>
          <w:lang w:val="zh-CN"/>
        </w:rPr>
        <w:t>）栽植</w:t>
      </w:r>
    </w:p>
    <w:p w14:paraId="662A8999">
      <w:pPr>
        <w:widowControl/>
        <w:ind w:firstLine="640" w:firstLineChars="200"/>
        <w:rPr>
          <w:rFonts w:ascii="仿宋" w:hAnsi="仿宋" w:eastAsia="仿宋" w:cs="仿宋"/>
          <w:sz w:val="32"/>
          <w:szCs w:val="32"/>
        </w:rPr>
      </w:pPr>
      <w:r>
        <w:rPr>
          <w:rFonts w:hint="eastAsia" w:ascii="仿宋" w:hAnsi="仿宋" w:eastAsia="仿宋" w:cs="仿宋"/>
          <w:sz w:val="32"/>
          <w:szCs w:val="32"/>
        </w:rPr>
        <w:t>1.栽植时间</w:t>
      </w:r>
    </w:p>
    <w:p w14:paraId="656F3FB1">
      <w:pPr>
        <w:pStyle w:val="5"/>
        <w:keepNext w:val="0"/>
        <w:keepLines w:val="0"/>
        <w:pageBreakBefore w:val="0"/>
        <w:numPr>
          <w:ilvl w:val="0"/>
          <w:numId w:val="0"/>
        </w:numPr>
        <w:kinsoku/>
        <w:wordWrap/>
        <w:overflowPunct/>
        <w:topLinePunct w:val="0"/>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lang w:val="en-US" w:eastAsia="zh-CN" w:bidi="ar-SA"/>
        </w:rPr>
      </w:pPr>
      <w:r>
        <w:rPr>
          <w:rFonts w:hint="eastAsia" w:ascii="仿宋" w:hAnsi="仿宋" w:eastAsia="仿宋" w:cs="仿宋"/>
          <w:sz w:val="32"/>
          <w:szCs w:val="32"/>
        </w:rPr>
        <w:t>主要集中在1～4月份栽植。</w:t>
      </w:r>
      <w:r>
        <w:rPr>
          <w:rFonts w:hint="eastAsia" w:ascii="仿宋_GB2312" w:hAnsi="仿宋_GB2312" w:eastAsia="仿宋_GB2312" w:cs="仿宋_GB2312"/>
          <w:b/>
          <w:bCs/>
          <w:color w:val="auto"/>
          <w:kern w:val="2"/>
          <w:sz w:val="32"/>
          <w:szCs w:val="32"/>
          <w:lang w:val="en-US" w:eastAsia="zh-CN" w:bidi="ar-SA"/>
        </w:rPr>
        <w:t>“这是我区</w:t>
      </w:r>
      <w:r>
        <w:rPr>
          <w:rFonts w:hint="eastAsia" w:cs="仿宋_GB2312"/>
          <w:b/>
          <w:bCs/>
          <w:color w:val="auto"/>
          <w:kern w:val="2"/>
          <w:sz w:val="32"/>
          <w:szCs w:val="32"/>
          <w:lang w:val="en-US" w:eastAsia="zh-CN" w:bidi="ar-SA"/>
        </w:rPr>
        <w:t>桉</w:t>
      </w:r>
      <w:r>
        <w:rPr>
          <w:rFonts w:hint="eastAsia" w:ascii="仿宋_GB2312" w:hAnsi="仿宋_GB2312" w:eastAsia="仿宋_GB2312" w:cs="仿宋_GB2312"/>
          <w:b/>
          <w:bCs/>
          <w:color w:val="auto"/>
          <w:kern w:val="2"/>
          <w:sz w:val="32"/>
          <w:szCs w:val="32"/>
          <w:lang w:val="en-US" w:eastAsia="zh-CN" w:bidi="ar-SA"/>
        </w:rPr>
        <w:t>树造林的正常造林季节</w:t>
      </w:r>
      <w:r>
        <w:rPr>
          <w:rFonts w:hint="eastAsia" w:cs="仿宋_GB2312"/>
          <w:b/>
          <w:bCs/>
          <w:color w:val="auto"/>
          <w:kern w:val="2"/>
          <w:sz w:val="32"/>
          <w:szCs w:val="32"/>
          <w:lang w:val="en-US" w:eastAsia="zh-CN" w:bidi="ar-SA"/>
        </w:rPr>
        <w:t>。</w:t>
      </w:r>
      <w:r>
        <w:rPr>
          <w:rFonts w:hint="eastAsia" w:ascii="仿宋_GB2312" w:hAnsi="仿宋_GB2312" w:eastAsia="仿宋_GB2312" w:cs="仿宋_GB2312"/>
          <w:b/>
          <w:bCs/>
          <w:color w:val="auto"/>
          <w:kern w:val="2"/>
          <w:sz w:val="32"/>
          <w:szCs w:val="32"/>
          <w:lang w:val="en-US" w:eastAsia="zh-CN" w:bidi="ar-SA"/>
        </w:rPr>
        <w:t>”</w:t>
      </w:r>
    </w:p>
    <w:p w14:paraId="4A9A34C6">
      <w:pPr>
        <w:widowControl/>
        <w:ind w:firstLine="640" w:firstLineChars="200"/>
        <w:rPr>
          <w:rFonts w:ascii="仿宋" w:hAnsi="仿宋" w:eastAsia="仿宋" w:cs="仿宋"/>
          <w:sz w:val="32"/>
          <w:szCs w:val="32"/>
        </w:rPr>
      </w:pPr>
      <w:r>
        <w:rPr>
          <w:rFonts w:hint="eastAsia" w:ascii="仿宋" w:hAnsi="仿宋" w:eastAsia="仿宋" w:cs="仿宋"/>
          <w:sz w:val="32"/>
          <w:szCs w:val="32"/>
        </w:rPr>
        <w:t>2. 栽植与补植</w:t>
      </w:r>
    </w:p>
    <w:p w14:paraId="222F4B27">
      <w:pPr>
        <w:widowControl/>
        <w:ind w:firstLine="640" w:firstLineChars="200"/>
        <w:rPr>
          <w:rFonts w:hint="eastAsia" w:ascii="仿宋" w:hAnsi="仿宋" w:eastAsia="仿宋" w:cs="仿宋"/>
          <w:sz w:val="32"/>
          <w:szCs w:val="32"/>
          <w:lang w:eastAsia="zh-CN"/>
        </w:rPr>
      </w:pPr>
      <w:r>
        <w:rPr>
          <w:rFonts w:hint="eastAsia" w:ascii="仿宋" w:hAnsi="仿宋" w:eastAsia="仿宋" w:cs="仿宋"/>
          <w:sz w:val="32"/>
          <w:szCs w:val="32"/>
        </w:rPr>
        <w:t>栽植苗木前应使用防白蚁的药液浸泡苗木根部，在预先挖好的暗坎中心挖栽植穴（深度超过营养杯5cm以上），将苗木置于栽植穴内部，扶正苗木，回填细土、压实，回填土厚度以超过营养杯5～8cm为宜。栽植苗木后10d应开始全面检查苗木成活情况，发现缺苗、死苗或病苗、弱苗、濒临死亡的苗，及时补种苗木，保证造林2个月后苗木成活率达95%以上。</w:t>
      </w:r>
      <w:r>
        <w:rPr>
          <w:rFonts w:hint="eastAsia" w:ascii="仿宋" w:hAnsi="仿宋" w:eastAsia="仿宋" w:cs="仿宋"/>
          <w:b/>
          <w:bCs/>
          <w:sz w:val="32"/>
          <w:szCs w:val="32"/>
          <w:lang w:eastAsia="zh-CN"/>
        </w:rPr>
        <w:t>“</w:t>
      </w:r>
      <w:r>
        <w:rPr>
          <w:rFonts w:hint="eastAsia" w:ascii="微软雅黑" w:hAnsi="微软雅黑" w:eastAsia="微软雅黑" w:cs="微软雅黑"/>
          <w:b/>
          <w:bCs/>
          <w:sz w:val="32"/>
          <w:szCs w:val="32"/>
          <w:lang w:eastAsia="zh-CN"/>
        </w:rPr>
        <w:t>‘</w:t>
      </w:r>
      <w:r>
        <w:rPr>
          <w:rFonts w:hint="eastAsia" w:ascii="仿宋" w:hAnsi="仿宋" w:eastAsia="仿宋" w:cs="仿宋"/>
          <w:b/>
          <w:bCs/>
          <w:sz w:val="32"/>
          <w:szCs w:val="32"/>
        </w:rPr>
        <w:t>回填土厚度以超过营养杯5～8cm为宜</w:t>
      </w:r>
      <w:r>
        <w:rPr>
          <w:rFonts w:hint="eastAsia" w:ascii="微软雅黑" w:hAnsi="微软雅黑" w:eastAsia="微软雅黑" w:cs="微软雅黑"/>
          <w:b/>
          <w:bCs/>
          <w:sz w:val="32"/>
          <w:szCs w:val="32"/>
        </w:rPr>
        <w:t>’</w:t>
      </w:r>
      <w:r>
        <w:rPr>
          <w:rFonts w:hint="eastAsia" w:ascii="微软雅黑" w:hAnsi="微软雅黑" w:eastAsia="微软雅黑" w:cs="微软雅黑"/>
          <w:b/>
          <w:bCs/>
          <w:sz w:val="32"/>
          <w:szCs w:val="32"/>
          <w:lang w:eastAsia="zh-CN"/>
        </w:rPr>
        <w:t>，</w:t>
      </w:r>
      <w:r>
        <w:rPr>
          <w:rFonts w:hint="eastAsia" w:ascii="仿宋" w:hAnsi="仿宋" w:eastAsia="仿宋" w:cs="仿宋"/>
          <w:b/>
          <w:bCs/>
          <w:sz w:val="32"/>
          <w:szCs w:val="32"/>
          <w:lang w:val="en-US" w:eastAsia="zh-CN"/>
        </w:rPr>
        <w:t>从年来免炼山造林经验得出，主要是考虑根据定植苗木高度匹配；</w:t>
      </w:r>
      <w:r>
        <w:rPr>
          <w:rFonts w:hint="eastAsia" w:ascii="微软雅黑" w:hAnsi="微软雅黑" w:eastAsia="微软雅黑" w:cs="微软雅黑"/>
          <w:sz w:val="32"/>
          <w:szCs w:val="32"/>
          <w:lang w:eastAsia="zh-CN"/>
        </w:rPr>
        <w:t>‘</w:t>
      </w:r>
      <w:r>
        <w:rPr>
          <w:rFonts w:hint="eastAsia" w:ascii="仿宋" w:hAnsi="仿宋" w:eastAsia="仿宋" w:cs="仿宋"/>
          <w:b/>
          <w:bCs/>
          <w:sz w:val="32"/>
          <w:szCs w:val="32"/>
        </w:rPr>
        <w:t>栽植苗木后10d应开始全面检查苗木成活情况</w:t>
      </w:r>
      <w:r>
        <w:rPr>
          <w:rFonts w:hint="eastAsia" w:ascii="微软雅黑" w:hAnsi="微软雅黑" w:eastAsia="微软雅黑" w:cs="微软雅黑"/>
          <w:b/>
          <w:bCs/>
          <w:sz w:val="32"/>
          <w:szCs w:val="32"/>
        </w:rPr>
        <w:t>’</w:t>
      </w:r>
      <w:r>
        <w:rPr>
          <w:rFonts w:hint="eastAsia" w:ascii="微软雅黑" w:hAnsi="微软雅黑" w:eastAsia="微软雅黑" w:cs="微软雅黑"/>
          <w:b/>
          <w:bCs/>
          <w:sz w:val="32"/>
          <w:szCs w:val="32"/>
          <w:lang w:eastAsia="zh-CN"/>
        </w:rPr>
        <w:t>，</w:t>
      </w:r>
      <w:r>
        <w:rPr>
          <w:rFonts w:hint="eastAsia" w:ascii="仿宋" w:hAnsi="仿宋" w:eastAsia="仿宋" w:cs="仿宋"/>
          <w:b/>
          <w:bCs/>
          <w:sz w:val="32"/>
          <w:szCs w:val="32"/>
          <w:lang w:val="en-US" w:eastAsia="zh-CN"/>
        </w:rPr>
        <w:t>此时间已经可以观察出成活率，同时及时补植可以更容易培育出林相整齐的林分。</w:t>
      </w:r>
      <w:r>
        <w:rPr>
          <w:rFonts w:hint="eastAsia" w:ascii="仿宋" w:hAnsi="仿宋" w:eastAsia="仿宋" w:cs="仿宋"/>
          <w:sz w:val="32"/>
          <w:szCs w:val="32"/>
          <w:lang w:eastAsia="zh-CN"/>
        </w:rPr>
        <w:t>”</w:t>
      </w:r>
    </w:p>
    <w:p w14:paraId="07A25E82">
      <w:pPr>
        <w:widowControl/>
        <w:ind w:firstLine="640" w:firstLineChars="200"/>
        <w:rPr>
          <w:rFonts w:hint="eastAsia" w:ascii="仿宋" w:hAnsi="仿宋" w:eastAsia="仿宋" w:cs="仿宋"/>
          <w:sz w:val="32"/>
          <w:szCs w:val="32"/>
          <w:lang w:eastAsia="zh-CN"/>
        </w:rPr>
      </w:pPr>
      <w:r>
        <w:rPr>
          <w:rFonts w:hint="eastAsia" w:ascii="仿宋" w:hAnsi="仿宋" w:eastAsia="仿宋" w:cs="仿宋"/>
          <w:sz w:val="32"/>
          <w:szCs w:val="32"/>
          <w:lang w:eastAsia="zh-CN"/>
        </w:rPr>
        <w:drawing>
          <wp:inline distT="0" distB="0" distL="114300" distR="114300">
            <wp:extent cx="5003800" cy="6671310"/>
            <wp:effectExtent l="0" t="0" r="6350" b="15240"/>
            <wp:docPr id="4" name="图片 4" descr="IMG20220314105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20220314105435"/>
                    <pic:cNvPicPr>
                      <a:picLocks noChangeAspect="1"/>
                    </pic:cNvPicPr>
                  </pic:nvPicPr>
                  <pic:blipFill>
                    <a:blip r:embed="rId11"/>
                    <a:stretch>
                      <a:fillRect/>
                    </a:stretch>
                  </pic:blipFill>
                  <pic:spPr>
                    <a:xfrm>
                      <a:off x="0" y="0"/>
                      <a:ext cx="5003800" cy="6671310"/>
                    </a:xfrm>
                    <a:prstGeom prst="rect">
                      <a:avLst/>
                    </a:prstGeom>
                  </pic:spPr>
                </pic:pic>
              </a:graphicData>
            </a:graphic>
          </wp:inline>
        </w:drawing>
      </w:r>
    </w:p>
    <w:p w14:paraId="4730AD97">
      <w:pPr>
        <w:spacing w:line="580" w:lineRule="exact"/>
        <w:ind w:firstLine="640" w:firstLineChars="200"/>
        <w:jc w:val="center"/>
        <w:rPr>
          <w:rFonts w:hint="default" w:ascii="楷体" w:hAnsi="楷体" w:eastAsia="楷体" w:cs="楷体"/>
          <w:b/>
          <w:bCs/>
          <w:color w:val="FF0000"/>
          <w:sz w:val="32"/>
          <w:szCs w:val="28"/>
          <w:lang w:val="en-US" w:eastAsia="zh-CN"/>
        </w:rPr>
      </w:pPr>
      <w:r>
        <w:rPr>
          <w:rFonts w:hint="eastAsia" w:ascii="仿宋_GB2312" w:hAnsi="宋体" w:eastAsia="仿宋_GB2312"/>
          <w:color w:val="FF0000"/>
          <w:sz w:val="32"/>
          <w:szCs w:val="28"/>
          <w:lang w:val="en-US" w:eastAsia="zh-CN"/>
        </w:rPr>
        <w:t>免炼山造林地挖坑、栽植图片（</w:t>
      </w:r>
      <w:r>
        <w:rPr>
          <w:rFonts w:hint="eastAsia" w:ascii="仿宋_GB2312" w:hAnsi="宋体" w:eastAsia="仿宋_GB2312"/>
          <w:color w:val="FF0000"/>
          <w:sz w:val="32"/>
          <w:szCs w:val="28"/>
          <w:lang w:val="zh-CN"/>
        </w:rPr>
        <w:t>定植带按垂直等高线</w:t>
      </w:r>
      <w:r>
        <w:rPr>
          <w:rFonts w:hint="eastAsia" w:ascii="楷体" w:hAnsi="楷体" w:eastAsia="楷体" w:cs="楷体"/>
          <w:b/>
          <w:bCs/>
          <w:color w:val="FF0000"/>
          <w:sz w:val="32"/>
          <w:szCs w:val="28"/>
          <w:lang w:val="en-US" w:eastAsia="zh-CN"/>
        </w:rPr>
        <w:t>）</w:t>
      </w:r>
    </w:p>
    <w:p w14:paraId="4EAD8475">
      <w:pPr>
        <w:spacing w:line="580" w:lineRule="exact"/>
        <w:rPr>
          <w:rFonts w:hint="eastAsia" w:ascii="楷体" w:hAnsi="楷体" w:eastAsia="楷体" w:cs="楷体"/>
          <w:b/>
          <w:bCs/>
          <w:sz w:val="32"/>
          <w:szCs w:val="28"/>
          <w:lang w:val="zh-CN"/>
        </w:rPr>
      </w:pPr>
    </w:p>
    <w:p w14:paraId="7D6739E3">
      <w:pPr>
        <w:spacing w:line="580" w:lineRule="exact"/>
        <w:ind w:firstLine="643" w:firstLineChars="200"/>
        <w:rPr>
          <w:rFonts w:ascii="楷体" w:hAnsi="楷体" w:eastAsia="楷体" w:cs="楷体"/>
          <w:b/>
          <w:bCs/>
          <w:sz w:val="32"/>
          <w:szCs w:val="28"/>
          <w:lang w:val="zh-CN"/>
        </w:rPr>
      </w:pPr>
      <w:r>
        <w:rPr>
          <w:rFonts w:hint="eastAsia" w:ascii="楷体" w:hAnsi="楷体" w:eastAsia="楷体" w:cs="楷体"/>
          <w:b/>
          <w:bCs/>
          <w:sz w:val="32"/>
          <w:szCs w:val="28"/>
          <w:lang w:val="zh-CN"/>
        </w:rPr>
        <w:t>（</w:t>
      </w:r>
      <w:r>
        <w:rPr>
          <w:rFonts w:hint="eastAsia" w:ascii="楷体" w:hAnsi="楷体" w:eastAsia="楷体" w:cs="楷体"/>
          <w:b/>
          <w:bCs/>
          <w:sz w:val="32"/>
          <w:szCs w:val="28"/>
          <w:lang w:val="en-US" w:eastAsia="zh-CN"/>
        </w:rPr>
        <w:t>七</w:t>
      </w:r>
      <w:r>
        <w:rPr>
          <w:rFonts w:hint="eastAsia" w:ascii="楷体" w:hAnsi="楷体" w:eastAsia="楷体" w:cs="楷体"/>
          <w:b/>
          <w:bCs/>
          <w:sz w:val="32"/>
          <w:szCs w:val="28"/>
          <w:lang w:val="zh-CN"/>
        </w:rPr>
        <w:t>）抚育管护</w:t>
      </w:r>
    </w:p>
    <w:p w14:paraId="6974C4F4">
      <w:pPr>
        <w:widowControl/>
        <w:ind w:firstLine="640" w:firstLineChars="200"/>
        <w:rPr>
          <w:rFonts w:hint="eastAsia" w:ascii="仿宋" w:hAnsi="仿宋" w:eastAsia="仿宋" w:cs="仿宋"/>
          <w:b/>
          <w:bCs/>
          <w:sz w:val="32"/>
          <w:szCs w:val="32"/>
          <w:lang w:eastAsia="zh-CN"/>
        </w:rPr>
      </w:pPr>
      <w:r>
        <w:rPr>
          <w:rFonts w:hint="eastAsia" w:ascii="仿宋" w:hAnsi="仿宋" w:eastAsia="仿宋" w:cs="仿宋"/>
          <w:sz w:val="32"/>
          <w:szCs w:val="32"/>
        </w:rPr>
        <w:t>造林后连续抚育3年，采用人工或机械铲除或割除方法，尽量避免使用</w:t>
      </w:r>
      <w:r>
        <w:rPr>
          <w:rFonts w:hint="eastAsia" w:ascii="仿宋" w:hAnsi="仿宋" w:eastAsia="仿宋" w:cs="仿宋"/>
          <w:sz w:val="32"/>
          <w:szCs w:val="32"/>
          <w:lang w:val="en-US" w:eastAsia="zh-CN"/>
        </w:rPr>
        <w:t>化学</w:t>
      </w:r>
      <w:r>
        <w:rPr>
          <w:rFonts w:hint="eastAsia" w:ascii="仿宋" w:hAnsi="仿宋" w:eastAsia="仿宋" w:cs="仿宋"/>
          <w:sz w:val="32"/>
          <w:szCs w:val="32"/>
        </w:rPr>
        <w:t>除草剂除草。造林当年人工除草1-2次，分别在6～7月、9～10月间进行，第2年人工除草2次，分别在4～5月、7～8月间进行，第3年人工除草1次，在5～6月进行。</w:t>
      </w:r>
      <w:r>
        <w:rPr>
          <w:rFonts w:hint="eastAsia" w:ascii="仿宋" w:hAnsi="仿宋" w:eastAsia="仿宋" w:cs="仿宋"/>
          <w:b/>
          <w:bCs/>
          <w:sz w:val="32"/>
          <w:szCs w:val="32"/>
          <w:lang w:eastAsia="zh-CN"/>
        </w:rPr>
        <w:t>“</w:t>
      </w:r>
      <w:r>
        <w:rPr>
          <w:rFonts w:hint="eastAsia" w:ascii="微软雅黑" w:hAnsi="微软雅黑" w:eastAsia="微软雅黑" w:cs="微软雅黑"/>
          <w:b/>
          <w:bCs/>
          <w:sz w:val="32"/>
          <w:szCs w:val="32"/>
          <w:lang w:eastAsia="zh-CN"/>
        </w:rPr>
        <w:t>‘</w:t>
      </w:r>
      <w:r>
        <w:rPr>
          <w:rFonts w:hint="eastAsia" w:ascii="仿宋" w:hAnsi="仿宋" w:eastAsia="仿宋" w:cs="仿宋"/>
          <w:b/>
          <w:bCs/>
          <w:sz w:val="32"/>
          <w:szCs w:val="32"/>
        </w:rPr>
        <w:t>采用人工或机械铲除或割除方法，尽量避免使用除草剂除草</w:t>
      </w:r>
      <w:r>
        <w:rPr>
          <w:rFonts w:hint="eastAsia" w:ascii="微软雅黑" w:hAnsi="微软雅黑" w:eastAsia="微软雅黑" w:cs="微软雅黑"/>
          <w:b/>
          <w:bCs/>
          <w:sz w:val="32"/>
          <w:szCs w:val="32"/>
        </w:rPr>
        <w:t>’</w:t>
      </w:r>
      <w:r>
        <w:rPr>
          <w:rFonts w:hint="eastAsia" w:ascii="仿宋" w:hAnsi="仿宋" w:eastAsia="仿宋" w:cs="仿宋"/>
          <w:b/>
          <w:bCs/>
          <w:sz w:val="32"/>
          <w:szCs w:val="32"/>
          <w:lang w:eastAsia="zh-CN"/>
        </w:rPr>
        <w:t>，</w:t>
      </w:r>
      <w:r>
        <w:rPr>
          <w:rFonts w:hint="eastAsia" w:ascii="仿宋" w:hAnsi="仿宋" w:eastAsia="仿宋" w:cs="仿宋"/>
          <w:b/>
          <w:bCs/>
          <w:sz w:val="32"/>
          <w:szCs w:val="32"/>
          <w:lang w:val="en-US" w:eastAsia="zh-CN"/>
        </w:rPr>
        <w:t>主要是考虑化学除草剂对土壤肥力的负面影响。</w:t>
      </w:r>
      <w:r>
        <w:rPr>
          <w:rFonts w:hint="eastAsia" w:ascii="仿宋" w:hAnsi="仿宋" w:eastAsia="仿宋" w:cs="仿宋"/>
          <w:b/>
          <w:bCs/>
          <w:sz w:val="32"/>
          <w:szCs w:val="32"/>
          <w:lang w:eastAsia="zh-CN"/>
        </w:rPr>
        <w:t>”</w:t>
      </w:r>
    </w:p>
    <w:p w14:paraId="28107EA6">
      <w:pPr>
        <w:spacing w:line="580" w:lineRule="exact"/>
        <w:ind w:firstLine="643" w:firstLineChars="200"/>
        <w:rPr>
          <w:rFonts w:ascii="楷体" w:hAnsi="楷体" w:eastAsia="楷体" w:cs="楷体"/>
          <w:b/>
          <w:bCs/>
          <w:sz w:val="32"/>
          <w:szCs w:val="28"/>
          <w:lang w:val="zh-CN"/>
        </w:rPr>
      </w:pPr>
      <w:r>
        <w:rPr>
          <w:rFonts w:hint="eastAsia" w:ascii="楷体" w:hAnsi="楷体" w:eastAsia="楷体" w:cs="楷体"/>
          <w:b/>
          <w:bCs/>
          <w:sz w:val="32"/>
          <w:szCs w:val="28"/>
          <w:lang w:val="zh-CN"/>
        </w:rPr>
        <w:t>（</w:t>
      </w:r>
      <w:r>
        <w:rPr>
          <w:rFonts w:hint="eastAsia" w:ascii="楷体" w:hAnsi="楷体" w:eastAsia="楷体" w:cs="楷体"/>
          <w:b/>
          <w:bCs/>
          <w:sz w:val="32"/>
          <w:szCs w:val="28"/>
          <w:lang w:val="en-US" w:eastAsia="zh-CN"/>
        </w:rPr>
        <w:t>八</w:t>
      </w:r>
      <w:r>
        <w:rPr>
          <w:rFonts w:hint="eastAsia" w:ascii="楷体" w:hAnsi="楷体" w:eastAsia="楷体" w:cs="楷体"/>
          <w:b/>
          <w:bCs/>
          <w:sz w:val="32"/>
          <w:szCs w:val="28"/>
          <w:lang w:val="zh-CN"/>
        </w:rPr>
        <w:t>）肥料施用</w:t>
      </w:r>
    </w:p>
    <w:p w14:paraId="3B96FEA3">
      <w:pPr>
        <w:widowControl/>
        <w:ind w:firstLine="640" w:firstLineChars="200"/>
        <w:rPr>
          <w:rFonts w:ascii="仿宋" w:hAnsi="仿宋" w:eastAsia="仿宋" w:cs="仿宋"/>
          <w:sz w:val="32"/>
          <w:szCs w:val="32"/>
        </w:rPr>
      </w:pPr>
      <w:r>
        <w:rPr>
          <w:rFonts w:hint="eastAsia" w:ascii="仿宋" w:hAnsi="仿宋" w:eastAsia="仿宋" w:cs="仿宋"/>
          <w:sz w:val="32"/>
          <w:szCs w:val="32"/>
        </w:rPr>
        <w:t>1.肥料</w:t>
      </w:r>
    </w:p>
    <w:p w14:paraId="60155521">
      <w:pPr>
        <w:widowControl/>
        <w:ind w:firstLine="640" w:firstLineChars="200"/>
        <w:rPr>
          <w:rFonts w:hint="eastAsia" w:ascii="仿宋" w:hAnsi="仿宋" w:eastAsia="仿宋" w:cs="仿宋"/>
          <w:sz w:val="32"/>
          <w:szCs w:val="32"/>
        </w:rPr>
      </w:pPr>
      <w:r>
        <w:rPr>
          <w:rFonts w:hint="eastAsia" w:ascii="仿宋" w:hAnsi="仿宋" w:eastAsia="仿宋" w:cs="仿宋"/>
          <w:sz w:val="32"/>
          <w:szCs w:val="32"/>
        </w:rPr>
        <w:t>宜选用桉树专用有机无机肥，肥料要符合GB/T18877-2020质量标准。</w:t>
      </w:r>
    </w:p>
    <w:p w14:paraId="67AEAD1F">
      <w:pPr>
        <w:widowControl/>
        <w:ind w:firstLine="643" w:firstLineChars="200"/>
        <w:rPr>
          <w:rFonts w:hint="eastAsia" w:ascii="仿宋" w:hAnsi="仿宋" w:eastAsia="仿宋" w:cs="仿宋"/>
          <w:sz w:val="32"/>
          <w:szCs w:val="32"/>
        </w:rPr>
      </w:pPr>
      <w:r>
        <w:rPr>
          <w:rFonts w:hint="eastAsia" w:ascii="仿宋_GB2312" w:hAnsi="仿宋_GB2312" w:eastAsia="仿宋_GB2312" w:cs="仿宋_GB2312"/>
          <w:b/>
          <w:bCs/>
          <w:color w:val="auto"/>
          <w:kern w:val="2"/>
          <w:sz w:val="32"/>
          <w:szCs w:val="32"/>
          <w:lang w:val="en-US" w:eastAsia="zh-CN" w:bidi="ar-SA"/>
        </w:rPr>
        <w:t>“</w:t>
      </w:r>
      <w:r>
        <w:rPr>
          <w:rFonts w:ascii="Times New Roman" w:hAnsi="Times New Roman" w:eastAsia="宋体" w:cs="Times New Roman"/>
          <w:color w:val="000000"/>
          <w:kern w:val="0"/>
          <w:sz w:val="32"/>
          <w:szCs w:val="32"/>
        </w:rPr>
        <w:t>合理施肥在能有效提高桉树二代萌芽林土壤肥力质量，其中施用有机无机复</w:t>
      </w:r>
      <w:r>
        <w:rPr>
          <w:rFonts w:hint="eastAsia" w:ascii="Times New Roman" w:hAnsi="Times New Roman" w:eastAsia="宋体" w:cs="Times New Roman"/>
          <w:color w:val="000000"/>
          <w:kern w:val="0"/>
          <w:sz w:val="32"/>
          <w:szCs w:val="32"/>
        </w:rPr>
        <w:t>混</w:t>
      </w:r>
      <w:r>
        <w:rPr>
          <w:rFonts w:ascii="Times New Roman" w:hAnsi="Times New Roman" w:eastAsia="宋体" w:cs="Times New Roman"/>
          <w:color w:val="000000"/>
          <w:kern w:val="0"/>
          <w:sz w:val="32"/>
          <w:szCs w:val="32"/>
        </w:rPr>
        <w:t>肥对对桉树二代萌芽林土壤肥力质量的提升效果最佳。</w:t>
      </w:r>
      <w:r>
        <w:rPr>
          <w:rFonts w:hint="eastAsia" w:ascii="仿宋_GB2312" w:hAnsi="仿宋_GB2312" w:eastAsia="仿宋_GB2312" w:cs="仿宋_GB2312"/>
          <w:b/>
          <w:bCs/>
          <w:color w:val="auto"/>
          <w:kern w:val="2"/>
          <w:sz w:val="32"/>
          <w:szCs w:val="32"/>
          <w:lang w:val="en-US" w:eastAsia="zh-CN" w:bidi="ar-SA"/>
        </w:rPr>
        <w:t>（见：黄康庭等. 施肥对桉树萌芽林土壤肥力质量的影响[J]. 桉树科技, 2024, 41（3）: 21-26.）。”据此确定本内容。</w:t>
      </w:r>
    </w:p>
    <w:p w14:paraId="749A13E1">
      <w:pPr>
        <w:widowControl/>
        <w:ind w:firstLine="640" w:firstLineChars="200"/>
        <w:rPr>
          <w:rFonts w:ascii="仿宋" w:hAnsi="仿宋" w:eastAsia="仿宋" w:cs="仿宋"/>
          <w:sz w:val="32"/>
          <w:szCs w:val="32"/>
        </w:rPr>
      </w:pPr>
      <w:r>
        <w:rPr>
          <w:rFonts w:hint="eastAsia" w:ascii="仿宋" w:hAnsi="仿宋" w:eastAsia="仿宋" w:cs="仿宋"/>
          <w:sz w:val="32"/>
          <w:szCs w:val="32"/>
        </w:rPr>
        <w:t>2.施肥方法</w:t>
      </w:r>
    </w:p>
    <w:p w14:paraId="5CB0548C">
      <w:pPr>
        <w:widowControl/>
        <w:ind w:firstLine="640" w:firstLineChars="200"/>
        <w:rPr>
          <w:rFonts w:hint="eastAsia" w:ascii="仿宋" w:hAnsi="仿宋" w:eastAsia="仿宋" w:cs="仿宋"/>
          <w:b/>
          <w:bCs/>
          <w:sz w:val="32"/>
          <w:szCs w:val="32"/>
          <w:lang w:eastAsia="zh-CN"/>
        </w:rPr>
      </w:pPr>
      <w:r>
        <w:rPr>
          <w:rFonts w:hint="eastAsia" w:ascii="仿宋" w:hAnsi="仿宋" w:eastAsia="仿宋" w:cs="仿宋"/>
          <w:sz w:val="32"/>
          <w:szCs w:val="32"/>
        </w:rPr>
        <w:t>造林后连续施固体颗粒肥4年，采用沟施覆土拌肥施肥方式。造林当年，栽植后10d内进行第1次施肥，肥种为专用基肥，施肥量0.3kg～0.5kg/株，距植株两边15～20cm开沟施放；栽植后50-60d，在树冠滴水线外缘开沟施肥，施肥量0.25kg/株。造林后第2～4年，在树冠滴水线外缘开沟施肥，施肥量0.5kg～0.75kg/株。</w:t>
      </w:r>
      <w:r>
        <w:rPr>
          <w:rFonts w:hint="eastAsia" w:ascii="仿宋" w:hAnsi="仿宋" w:eastAsia="仿宋" w:cs="仿宋"/>
          <w:b/>
          <w:bCs/>
          <w:sz w:val="32"/>
          <w:szCs w:val="32"/>
          <w:lang w:eastAsia="zh-CN"/>
        </w:rPr>
        <w:t>“</w:t>
      </w:r>
      <w:r>
        <w:rPr>
          <w:rFonts w:hint="eastAsia" w:ascii="仿宋" w:hAnsi="仿宋" w:eastAsia="仿宋" w:cs="仿宋"/>
          <w:b/>
          <w:bCs/>
          <w:sz w:val="32"/>
          <w:szCs w:val="32"/>
          <w:lang w:val="en-US" w:eastAsia="zh-CN"/>
        </w:rPr>
        <w:t>规定第1次施肥时间及两边开沟放，主要考虑因为了省营林成本未施放基肥，为及时提供补充幼苗生长要尽快施放肥料，两边施放是利用根系生长的趋肥性，为根系生长提供良好条件。</w:t>
      </w:r>
      <w:r>
        <w:rPr>
          <w:rFonts w:hint="eastAsia" w:ascii="仿宋" w:hAnsi="仿宋" w:eastAsia="仿宋" w:cs="仿宋"/>
          <w:b/>
          <w:bCs/>
          <w:sz w:val="32"/>
          <w:szCs w:val="32"/>
          <w:lang w:eastAsia="zh-CN"/>
        </w:rPr>
        <w:t>”</w:t>
      </w:r>
    </w:p>
    <w:p w14:paraId="40A3E938">
      <w:pPr>
        <w:spacing w:line="580" w:lineRule="exact"/>
        <w:ind w:firstLine="643" w:firstLineChars="200"/>
        <w:rPr>
          <w:rFonts w:ascii="楷体" w:hAnsi="楷体" w:eastAsia="楷体" w:cs="楷体"/>
          <w:b/>
          <w:bCs/>
          <w:sz w:val="32"/>
          <w:szCs w:val="28"/>
          <w:lang w:val="zh-CN"/>
        </w:rPr>
      </w:pPr>
      <w:r>
        <w:rPr>
          <w:rFonts w:ascii="楷体" w:hAnsi="楷体" w:eastAsia="楷体" w:cs="楷体"/>
          <w:b/>
          <w:bCs/>
          <w:sz w:val="32"/>
          <w:szCs w:val="28"/>
          <w:lang w:val="zh-CN"/>
        </w:rPr>
        <w:t>（八）</w:t>
      </w:r>
      <w:r>
        <w:rPr>
          <w:rFonts w:hint="eastAsia" w:ascii="楷体" w:hAnsi="楷体" w:eastAsia="楷体" w:cs="楷体"/>
          <w:b/>
          <w:bCs/>
          <w:sz w:val="32"/>
          <w:szCs w:val="28"/>
          <w:lang w:val="zh-CN"/>
        </w:rPr>
        <w:t>病虫害防治</w:t>
      </w:r>
    </w:p>
    <w:p w14:paraId="3DECDEFA">
      <w:pPr>
        <w:widowControl/>
        <w:ind w:firstLine="640" w:firstLineChars="200"/>
        <w:rPr>
          <w:rFonts w:hint="eastAsia" w:ascii="仿宋" w:hAnsi="仿宋" w:eastAsia="仿宋" w:cs="仿宋"/>
          <w:b/>
          <w:bCs/>
          <w:sz w:val="32"/>
          <w:szCs w:val="32"/>
          <w:lang w:eastAsia="zh-CN"/>
        </w:rPr>
      </w:pPr>
      <w:r>
        <w:rPr>
          <w:rFonts w:hint="eastAsia" w:ascii="仿宋" w:hAnsi="仿宋" w:eastAsia="仿宋" w:cs="仿宋"/>
          <w:sz w:val="32"/>
          <w:szCs w:val="32"/>
        </w:rPr>
        <w:t>造林完成后，应坚持“早预防、少发生、彻底防治”的原则，强化病虫害监测工作。主要需防范的病虫害包括油桐尺蠖、桉蝙蛾、白蚁、木虱、蚜虫，以及焦枯病、轮斑病、青枯病等。在施用农药时，严格遵守GB/T 8321（全系列）的相关规定。</w:t>
      </w:r>
      <w:r>
        <w:rPr>
          <w:rFonts w:hint="eastAsia" w:ascii="仿宋" w:hAnsi="仿宋" w:eastAsia="仿宋" w:cs="仿宋"/>
          <w:b/>
          <w:bCs/>
          <w:sz w:val="32"/>
          <w:szCs w:val="32"/>
          <w:lang w:eastAsia="zh-CN"/>
        </w:rPr>
        <w:t>“</w:t>
      </w:r>
      <w:r>
        <w:rPr>
          <w:rFonts w:hint="eastAsia" w:ascii="仿宋" w:hAnsi="仿宋" w:eastAsia="仿宋" w:cs="仿宋"/>
          <w:b/>
          <w:bCs/>
          <w:sz w:val="32"/>
          <w:szCs w:val="32"/>
          <w:lang w:val="en-US" w:eastAsia="zh-CN"/>
        </w:rPr>
        <w:t>根据大桂山林场林业有害生物普查报告及近五年桉树病虫害防治经验确定本内容。</w:t>
      </w:r>
      <w:r>
        <w:rPr>
          <w:rFonts w:hint="eastAsia" w:ascii="仿宋" w:hAnsi="仿宋" w:eastAsia="仿宋" w:cs="仿宋"/>
          <w:b/>
          <w:bCs/>
          <w:sz w:val="32"/>
          <w:szCs w:val="32"/>
          <w:lang w:eastAsia="zh-CN"/>
        </w:rPr>
        <w:t>”</w:t>
      </w:r>
    </w:p>
    <w:p w14:paraId="55C4EB4D">
      <w:pPr>
        <w:keepNext w:val="0"/>
        <w:keepLines w:val="0"/>
        <w:pageBreakBefore w:val="0"/>
        <w:kinsoku/>
        <w:wordWrap/>
        <w:overflowPunct/>
        <w:topLinePunct w:val="0"/>
        <w:autoSpaceDE/>
        <w:autoSpaceDN/>
        <w:bidi w:val="0"/>
        <w:adjustRightInd/>
        <w:snapToGrid/>
        <w:spacing w:line="580" w:lineRule="exact"/>
        <w:ind w:firstLine="640" w:firstLineChars="200"/>
        <w:textAlignment w:val="auto"/>
        <w:rPr>
          <w:rFonts w:ascii="黑体" w:hAnsi="黑体" w:eastAsia="黑体" w:cs="黑体"/>
          <w:bCs/>
          <w:color w:val="auto"/>
          <w:sz w:val="32"/>
          <w:szCs w:val="32"/>
        </w:rPr>
      </w:pPr>
      <w:r>
        <w:rPr>
          <w:rFonts w:hint="eastAsia" w:ascii="黑体" w:hAnsi="黑体" w:eastAsia="黑体" w:cs="黑体"/>
          <w:bCs/>
          <w:color w:val="auto"/>
          <w:sz w:val="32"/>
          <w:szCs w:val="32"/>
          <w:lang w:val="en-US" w:eastAsia="zh-CN"/>
        </w:rPr>
        <w:t>六</w:t>
      </w:r>
      <w:r>
        <w:rPr>
          <w:rFonts w:hint="eastAsia" w:ascii="黑体" w:hAnsi="黑体" w:eastAsia="黑体" w:cs="黑体"/>
          <w:bCs/>
          <w:color w:val="auto"/>
          <w:sz w:val="32"/>
          <w:szCs w:val="32"/>
        </w:rPr>
        <w:t>、重大分歧意见处理经过和依据</w:t>
      </w:r>
    </w:p>
    <w:p w14:paraId="7EA70D75">
      <w:pPr>
        <w:keepNext w:val="0"/>
        <w:keepLines w:val="0"/>
        <w:pageBreakBefore w:val="0"/>
        <w:kinsoku/>
        <w:wordWrap/>
        <w:overflowPunct/>
        <w:topLinePunct w:val="0"/>
        <w:autoSpaceDE/>
        <w:autoSpaceDN/>
        <w:bidi w:val="0"/>
        <w:adjustRightInd/>
        <w:snapToGrid/>
        <w:spacing w:line="580" w:lineRule="exact"/>
        <w:ind w:firstLine="640" w:firstLineChars="200"/>
        <w:textAlignment w:val="auto"/>
        <w:rPr>
          <w:rFonts w:ascii="仿宋_GB2312" w:hAnsi="宋体" w:eastAsia="仿宋_GB2312"/>
          <w:color w:val="auto"/>
          <w:sz w:val="32"/>
          <w:szCs w:val="28"/>
          <w:lang w:val="zh-CN"/>
        </w:rPr>
      </w:pPr>
      <w:r>
        <w:rPr>
          <w:rFonts w:hint="eastAsia" w:ascii="仿宋_GB2312" w:hAnsi="宋体" w:eastAsia="仿宋_GB2312"/>
          <w:color w:val="auto"/>
          <w:sz w:val="32"/>
          <w:szCs w:val="28"/>
          <w:lang w:val="zh-CN"/>
        </w:rPr>
        <w:t>本标准研制过程中无重大分歧意见。</w:t>
      </w:r>
    </w:p>
    <w:p w14:paraId="412FDF47">
      <w:pPr>
        <w:keepNext w:val="0"/>
        <w:keepLines w:val="0"/>
        <w:pageBreakBefore w:val="0"/>
        <w:kinsoku/>
        <w:wordWrap/>
        <w:overflowPunct/>
        <w:topLinePunct w:val="0"/>
        <w:autoSpaceDE/>
        <w:autoSpaceDN/>
        <w:bidi w:val="0"/>
        <w:adjustRightInd/>
        <w:snapToGrid/>
        <w:spacing w:line="580" w:lineRule="exact"/>
        <w:ind w:firstLine="640" w:firstLineChars="200"/>
        <w:textAlignment w:val="auto"/>
        <w:rPr>
          <w:rFonts w:ascii="黑体" w:hAnsi="黑体" w:eastAsia="黑体" w:cs="黑体"/>
          <w:bCs/>
          <w:color w:val="auto"/>
          <w:sz w:val="32"/>
          <w:szCs w:val="32"/>
        </w:rPr>
      </w:pPr>
      <w:r>
        <w:rPr>
          <w:rFonts w:hint="eastAsia" w:ascii="黑体" w:hAnsi="黑体" w:eastAsia="黑体" w:cs="黑体"/>
          <w:bCs/>
          <w:color w:val="auto"/>
          <w:sz w:val="32"/>
          <w:szCs w:val="32"/>
          <w:lang w:val="en-US" w:eastAsia="zh-CN"/>
        </w:rPr>
        <w:t>七</w:t>
      </w:r>
      <w:r>
        <w:rPr>
          <w:rFonts w:ascii="黑体" w:hAnsi="黑体" w:eastAsia="黑体" w:cs="黑体"/>
          <w:bCs/>
          <w:color w:val="auto"/>
          <w:sz w:val="32"/>
          <w:szCs w:val="32"/>
        </w:rPr>
        <w:t>、</w:t>
      </w:r>
      <w:r>
        <w:rPr>
          <w:rFonts w:hint="eastAsia" w:ascii="黑体" w:hAnsi="黑体" w:eastAsia="黑体" w:cs="黑体"/>
          <w:bCs/>
          <w:color w:val="auto"/>
          <w:sz w:val="32"/>
          <w:szCs w:val="32"/>
        </w:rPr>
        <w:t>实施标准的措施</w:t>
      </w:r>
    </w:p>
    <w:p w14:paraId="04F6FDC7">
      <w:pPr>
        <w:keepNext w:val="0"/>
        <w:keepLines w:val="0"/>
        <w:pageBreakBefore w:val="0"/>
        <w:kinsoku/>
        <w:wordWrap/>
        <w:overflowPunct/>
        <w:topLinePunct w:val="0"/>
        <w:autoSpaceDE/>
        <w:autoSpaceDN/>
        <w:bidi w:val="0"/>
        <w:adjustRightInd/>
        <w:snapToGrid/>
        <w:spacing w:line="580" w:lineRule="exact"/>
        <w:ind w:firstLine="640" w:firstLineChars="200"/>
        <w:textAlignment w:val="auto"/>
        <w:rPr>
          <w:rFonts w:ascii="仿宋_GB2312" w:hAnsi="宋体" w:eastAsia="仿宋_GB2312"/>
          <w:color w:val="auto"/>
          <w:sz w:val="32"/>
          <w:szCs w:val="32"/>
        </w:rPr>
      </w:pPr>
      <w:r>
        <w:rPr>
          <w:rFonts w:hint="eastAsia" w:ascii="仿宋_GB2312" w:hAnsi="宋体" w:eastAsia="仿宋_GB2312"/>
          <w:color w:val="auto"/>
          <w:sz w:val="32"/>
          <w:szCs w:val="32"/>
        </w:rPr>
        <w:t>本标准发布后，建议由行政主管部门和起草单位组织</w:t>
      </w:r>
      <w:r>
        <w:rPr>
          <w:rFonts w:hint="eastAsia" w:ascii="仿宋_GB2312" w:hAnsi="宋体" w:eastAsia="仿宋_GB2312"/>
          <w:color w:val="auto"/>
          <w:sz w:val="32"/>
          <w:szCs w:val="32"/>
          <w:lang w:eastAsia="zh-CN"/>
        </w:rPr>
        <w:t>宣传和</w:t>
      </w:r>
      <w:r>
        <w:rPr>
          <w:rFonts w:hint="eastAsia" w:ascii="仿宋_GB2312" w:hAnsi="宋体" w:eastAsia="仿宋_GB2312"/>
          <w:color w:val="auto"/>
          <w:sz w:val="32"/>
          <w:szCs w:val="32"/>
        </w:rPr>
        <w:t>实施，由提出单位实施监督。建议由标准提出单位和起草单位邀请标准相关单位、媒体等召开标准发布会，对标准进行宣传推广；建议由起草单位以及行政主管部门组织相关人员</w:t>
      </w:r>
      <w:r>
        <w:rPr>
          <w:rFonts w:hint="eastAsia" w:ascii="仿宋_GB2312" w:hAnsi="宋体" w:eastAsia="仿宋_GB2312"/>
          <w:color w:val="auto"/>
          <w:sz w:val="32"/>
          <w:szCs w:val="32"/>
          <w:lang w:eastAsia="zh-CN"/>
        </w:rPr>
        <w:t>对该</w:t>
      </w:r>
      <w:r>
        <w:rPr>
          <w:rFonts w:hint="eastAsia" w:ascii="仿宋_GB2312" w:hAnsi="宋体" w:eastAsia="仿宋_GB2312"/>
          <w:color w:val="auto"/>
          <w:sz w:val="32"/>
          <w:szCs w:val="32"/>
        </w:rPr>
        <w:t>标准进行宣</w:t>
      </w:r>
      <w:r>
        <w:rPr>
          <w:rFonts w:hint="eastAsia" w:ascii="仿宋_GB2312" w:hAnsi="宋体" w:eastAsia="仿宋_GB2312"/>
          <w:color w:val="auto"/>
          <w:sz w:val="32"/>
          <w:szCs w:val="32"/>
          <w:lang w:eastAsia="zh-CN"/>
        </w:rPr>
        <w:t>传</w:t>
      </w:r>
      <w:r>
        <w:rPr>
          <w:rFonts w:hint="eastAsia" w:ascii="仿宋_GB2312" w:hAnsi="宋体" w:eastAsia="仿宋_GB2312"/>
          <w:color w:val="auto"/>
          <w:sz w:val="32"/>
          <w:szCs w:val="32"/>
        </w:rPr>
        <w:t>培训，对标准</w:t>
      </w:r>
      <w:r>
        <w:rPr>
          <w:rFonts w:hint="eastAsia" w:ascii="仿宋_GB2312" w:hAnsi="宋体" w:eastAsia="仿宋_GB2312"/>
          <w:color w:val="auto"/>
          <w:sz w:val="32"/>
          <w:szCs w:val="32"/>
          <w:lang w:eastAsia="zh-CN"/>
        </w:rPr>
        <w:t>规范逐条</w:t>
      </w:r>
      <w:r>
        <w:rPr>
          <w:rFonts w:hint="eastAsia" w:ascii="仿宋_GB2312" w:hAnsi="宋体" w:eastAsia="仿宋_GB2312"/>
          <w:color w:val="auto"/>
          <w:sz w:val="32"/>
          <w:szCs w:val="32"/>
        </w:rPr>
        <w:t>进行详细解读，让</w:t>
      </w:r>
      <w:r>
        <w:rPr>
          <w:rFonts w:hint="eastAsia" w:ascii="仿宋_GB2312" w:hAnsi="宋体" w:eastAsia="仿宋_GB2312"/>
          <w:color w:val="auto"/>
          <w:sz w:val="32"/>
          <w:szCs w:val="32"/>
          <w:lang w:eastAsia="zh-CN"/>
        </w:rPr>
        <w:t>我区林业</w:t>
      </w:r>
      <w:r>
        <w:rPr>
          <w:rFonts w:hint="eastAsia" w:ascii="仿宋_GB2312" w:hAnsi="宋体" w:eastAsia="仿宋_GB2312"/>
          <w:color w:val="auto"/>
          <w:sz w:val="32"/>
          <w:szCs w:val="32"/>
          <w:lang w:val="en-US" w:eastAsia="zh-CN"/>
        </w:rPr>
        <w:t>单位</w:t>
      </w:r>
      <w:r>
        <w:rPr>
          <w:rFonts w:hint="eastAsia" w:ascii="仿宋_GB2312" w:hAnsi="宋体" w:eastAsia="仿宋_GB2312"/>
          <w:color w:val="auto"/>
          <w:sz w:val="32"/>
          <w:szCs w:val="32"/>
          <w:lang w:eastAsia="zh-CN"/>
        </w:rPr>
        <w:t>和</w:t>
      </w:r>
      <w:r>
        <w:rPr>
          <w:rFonts w:hint="eastAsia" w:ascii="仿宋_GB2312" w:hAnsi="宋体" w:eastAsia="仿宋_GB2312"/>
          <w:color w:val="auto"/>
          <w:sz w:val="32"/>
          <w:szCs w:val="32"/>
          <w:lang w:val="en-US" w:eastAsia="zh-CN"/>
        </w:rPr>
        <w:t>林农</w:t>
      </w:r>
      <w:r>
        <w:rPr>
          <w:rFonts w:hint="eastAsia" w:ascii="仿宋_GB2312" w:hAnsi="宋体" w:eastAsia="仿宋_GB2312"/>
          <w:color w:val="auto"/>
          <w:sz w:val="32"/>
          <w:szCs w:val="32"/>
          <w:lang w:eastAsia="zh-CN"/>
        </w:rPr>
        <w:t>全面了解</w:t>
      </w:r>
      <w:r>
        <w:rPr>
          <w:rFonts w:hint="eastAsia" w:ascii="仿宋_GB2312" w:hAnsi="宋体" w:eastAsia="仿宋_GB2312"/>
          <w:color w:val="auto"/>
          <w:sz w:val="32"/>
          <w:szCs w:val="32"/>
          <w:lang w:val="en-US" w:eastAsia="zh-CN"/>
        </w:rPr>
        <w:t>技术</w:t>
      </w:r>
      <w:r>
        <w:rPr>
          <w:rFonts w:hint="eastAsia" w:ascii="仿宋_GB2312" w:hAnsi="宋体" w:eastAsia="仿宋_GB2312"/>
          <w:color w:val="auto"/>
          <w:sz w:val="32"/>
          <w:szCs w:val="32"/>
        </w:rPr>
        <w:t>标准</w:t>
      </w:r>
      <w:r>
        <w:rPr>
          <w:rFonts w:hint="eastAsia" w:ascii="仿宋_GB2312" w:hAnsi="宋体" w:eastAsia="仿宋_GB2312"/>
          <w:color w:val="auto"/>
          <w:sz w:val="32"/>
          <w:szCs w:val="32"/>
          <w:lang w:eastAsia="zh-CN"/>
        </w:rPr>
        <w:t>，便于该</w:t>
      </w:r>
      <w:r>
        <w:rPr>
          <w:rFonts w:hint="eastAsia" w:ascii="仿宋_GB2312" w:hAnsi="宋体" w:eastAsia="仿宋_GB2312"/>
          <w:color w:val="auto"/>
          <w:sz w:val="32"/>
          <w:szCs w:val="32"/>
        </w:rPr>
        <w:t>标准</w:t>
      </w:r>
      <w:r>
        <w:rPr>
          <w:rFonts w:hint="eastAsia" w:ascii="仿宋_GB2312" w:hAnsi="宋体" w:eastAsia="仿宋_GB2312"/>
          <w:color w:val="auto"/>
          <w:sz w:val="32"/>
          <w:szCs w:val="32"/>
          <w:lang w:eastAsia="zh-CN"/>
        </w:rPr>
        <w:t>推广实施</w:t>
      </w:r>
      <w:r>
        <w:rPr>
          <w:rFonts w:hint="eastAsia" w:ascii="仿宋_GB2312" w:hAnsi="宋体" w:eastAsia="仿宋_GB2312"/>
          <w:color w:val="auto"/>
          <w:sz w:val="32"/>
          <w:szCs w:val="32"/>
        </w:rPr>
        <w:t>。</w:t>
      </w:r>
    </w:p>
    <w:p w14:paraId="73D0E498">
      <w:pPr>
        <w:keepNext w:val="0"/>
        <w:keepLines w:val="0"/>
        <w:pageBreakBefore w:val="0"/>
        <w:kinsoku/>
        <w:wordWrap/>
        <w:overflowPunct/>
        <w:topLinePunct w:val="0"/>
        <w:autoSpaceDE/>
        <w:autoSpaceDN/>
        <w:bidi w:val="0"/>
        <w:adjustRightInd/>
        <w:snapToGrid/>
        <w:spacing w:line="580" w:lineRule="exact"/>
        <w:ind w:firstLine="640" w:firstLineChars="200"/>
        <w:textAlignment w:val="auto"/>
        <w:rPr>
          <w:rFonts w:ascii="黑体" w:hAnsi="黑体" w:eastAsia="黑体" w:cs="黑体"/>
          <w:bCs/>
          <w:color w:val="auto"/>
          <w:sz w:val="32"/>
          <w:szCs w:val="32"/>
        </w:rPr>
      </w:pPr>
      <w:r>
        <w:rPr>
          <w:rFonts w:hint="eastAsia" w:ascii="黑体" w:hAnsi="黑体" w:eastAsia="黑体" w:cs="黑体"/>
          <w:bCs/>
          <w:color w:val="auto"/>
          <w:sz w:val="32"/>
          <w:szCs w:val="32"/>
          <w:lang w:val="en-US" w:eastAsia="zh-CN"/>
        </w:rPr>
        <w:t>八</w:t>
      </w:r>
      <w:r>
        <w:rPr>
          <w:rFonts w:hint="eastAsia" w:ascii="黑体" w:hAnsi="黑体" w:eastAsia="黑体" w:cs="黑体"/>
          <w:bCs/>
          <w:color w:val="auto"/>
          <w:sz w:val="32"/>
          <w:szCs w:val="32"/>
        </w:rPr>
        <w:t>、自我承诺</w:t>
      </w:r>
    </w:p>
    <w:p w14:paraId="45D06317">
      <w:pPr>
        <w:keepNext w:val="0"/>
        <w:keepLines w:val="0"/>
        <w:pageBreakBefore w:val="0"/>
        <w:kinsoku/>
        <w:wordWrap/>
        <w:overflowPunct/>
        <w:topLinePunct w:val="0"/>
        <w:autoSpaceDE/>
        <w:autoSpaceDN/>
        <w:bidi w:val="0"/>
        <w:adjustRightInd/>
        <w:snapToGrid/>
        <w:spacing w:line="580" w:lineRule="exact"/>
        <w:ind w:firstLine="640" w:firstLineChars="200"/>
        <w:textAlignment w:val="auto"/>
        <w:rPr>
          <w:rFonts w:hint="eastAsia" w:ascii="仿宋_GB2312" w:hAnsi="宋体" w:eastAsia="仿宋_GB2312"/>
          <w:color w:val="auto"/>
          <w:sz w:val="32"/>
          <w:szCs w:val="28"/>
          <w:lang w:val="zh-CN"/>
        </w:rPr>
      </w:pPr>
      <w:r>
        <w:rPr>
          <w:rFonts w:hint="eastAsia" w:ascii="仿宋_GB2312" w:hAnsi="宋体" w:eastAsia="仿宋_GB2312"/>
          <w:color w:val="auto"/>
          <w:sz w:val="32"/>
          <w:szCs w:val="28"/>
          <w:lang w:val="zh-CN"/>
        </w:rPr>
        <w:t>本标准内容与各项指标不低于强制性标准要求。</w:t>
      </w:r>
    </w:p>
    <w:p w14:paraId="48143E9D">
      <w:pPr>
        <w:keepNext w:val="0"/>
        <w:keepLines w:val="0"/>
        <w:pageBreakBefore w:val="0"/>
        <w:kinsoku/>
        <w:wordWrap/>
        <w:overflowPunct/>
        <w:topLinePunct w:val="0"/>
        <w:autoSpaceDE/>
        <w:autoSpaceDN/>
        <w:bidi w:val="0"/>
        <w:adjustRightInd/>
        <w:snapToGrid/>
        <w:spacing w:line="580" w:lineRule="exact"/>
        <w:ind w:firstLine="560" w:firstLineChars="200"/>
        <w:textAlignment w:val="auto"/>
        <w:rPr>
          <w:rFonts w:hint="eastAsia" w:ascii="仿宋_GB2312" w:hAnsi="宋体" w:eastAsia="仿宋_GB2312"/>
          <w:color w:val="auto"/>
          <w:sz w:val="28"/>
          <w:szCs w:val="32"/>
          <w:lang w:val="zh-CN"/>
        </w:rPr>
      </w:pPr>
      <w:r>
        <w:rPr>
          <w:rFonts w:hint="eastAsia" w:ascii="仿宋_GB2312" w:hAnsi="宋体" w:eastAsia="仿宋_GB2312"/>
          <w:color w:val="auto"/>
          <w:sz w:val="28"/>
          <w:szCs w:val="32"/>
          <w:lang w:val="zh-CN"/>
        </w:rPr>
        <w:t xml:space="preserve">     </w:t>
      </w:r>
    </w:p>
    <w:p w14:paraId="7158D5E1">
      <w:pPr>
        <w:keepNext w:val="0"/>
        <w:keepLines w:val="0"/>
        <w:pageBreakBefore w:val="0"/>
        <w:kinsoku/>
        <w:wordWrap/>
        <w:overflowPunct/>
        <w:topLinePunct w:val="0"/>
        <w:autoSpaceDE/>
        <w:autoSpaceDN/>
        <w:bidi w:val="0"/>
        <w:adjustRightInd/>
        <w:snapToGrid/>
        <w:spacing w:line="580" w:lineRule="exact"/>
        <w:ind w:firstLine="560" w:firstLineChars="200"/>
        <w:textAlignment w:val="auto"/>
        <w:rPr>
          <w:rFonts w:hint="eastAsia" w:ascii="仿宋_GB2312" w:hAnsi="宋体" w:eastAsia="仿宋_GB2312"/>
          <w:color w:val="auto"/>
          <w:sz w:val="28"/>
          <w:szCs w:val="32"/>
          <w:lang w:val="zh-CN"/>
        </w:rPr>
      </w:pPr>
    </w:p>
    <w:p w14:paraId="3C9B28C6">
      <w:pPr>
        <w:keepNext w:val="0"/>
        <w:keepLines w:val="0"/>
        <w:pageBreakBefore w:val="0"/>
        <w:kinsoku/>
        <w:wordWrap/>
        <w:overflowPunct/>
        <w:topLinePunct w:val="0"/>
        <w:autoSpaceDE/>
        <w:autoSpaceDN/>
        <w:bidi w:val="0"/>
        <w:adjustRightInd/>
        <w:snapToGrid/>
        <w:spacing w:line="580" w:lineRule="exact"/>
        <w:ind w:firstLine="1400" w:firstLineChars="500"/>
        <w:textAlignment w:val="auto"/>
        <w:rPr>
          <w:rFonts w:ascii="仿宋_GB2312" w:hAnsi="宋体" w:eastAsia="仿宋_GB2312"/>
          <w:color w:val="auto"/>
          <w:sz w:val="32"/>
          <w:szCs w:val="28"/>
          <w:lang w:val="zh-CN"/>
        </w:rPr>
      </w:pPr>
      <w:r>
        <w:rPr>
          <w:rFonts w:hint="eastAsia" w:ascii="仿宋_GB2312" w:hAnsi="宋体" w:eastAsia="仿宋_GB2312"/>
          <w:color w:val="auto"/>
          <w:sz w:val="28"/>
          <w:szCs w:val="32"/>
          <w:lang w:val="zh-CN"/>
        </w:rPr>
        <w:t xml:space="preserve">  </w:t>
      </w:r>
      <w:r>
        <w:rPr>
          <w:rFonts w:hint="eastAsia" w:ascii="仿宋_GB2312" w:hAnsi="宋体" w:eastAsia="仿宋_GB2312"/>
          <w:color w:val="auto"/>
          <w:sz w:val="28"/>
          <w:szCs w:val="32"/>
          <w:lang w:val="en-US" w:eastAsia="zh-CN"/>
        </w:rPr>
        <w:t xml:space="preserve">       </w:t>
      </w:r>
      <w:r>
        <w:rPr>
          <w:rFonts w:ascii="仿宋_GB2312" w:hAnsi="宋体" w:eastAsia="仿宋_GB2312"/>
          <w:color w:val="auto"/>
          <w:sz w:val="28"/>
          <w:szCs w:val="32"/>
          <w:lang w:val="zh-CN"/>
        </w:rPr>
        <w:t xml:space="preserve"> </w:t>
      </w:r>
      <w:r>
        <w:rPr>
          <w:rFonts w:hint="eastAsia" w:ascii="仿宋_GB2312" w:hAnsi="宋体" w:eastAsia="仿宋_GB2312"/>
          <w:color w:val="auto"/>
          <w:sz w:val="32"/>
          <w:szCs w:val="28"/>
          <w:lang w:val="zh-CN"/>
        </w:rPr>
        <w:t>团体标准《</w:t>
      </w:r>
      <w:sdt>
        <w:sdtPr>
          <w:rPr>
            <w:rFonts w:hint="eastAsia" w:ascii="仿宋" w:hAnsi="仿宋" w:eastAsia="仿宋" w:cs="仿宋"/>
            <w:sz w:val="32"/>
            <w:szCs w:val="32"/>
          </w:rPr>
          <w:tag w:val="NEW_STAND_NAME"/>
          <w:id w:val="147458071"/>
          <w:lock w:val="sdtLocked"/>
          <w:placeholder>
            <w:docPart w:val="{34d3b336-72e0-46b9-9908-b96b6c6a209c}"/>
          </w:placeholder>
        </w:sdtPr>
        <w:sdtEndPr>
          <w:rPr>
            <w:rFonts w:hint="eastAsia" w:ascii="仿宋" w:hAnsi="仿宋" w:eastAsia="仿宋" w:cs="仿宋"/>
            <w:b w:val="0"/>
            <w:bCs w:val="0"/>
            <w:sz w:val="32"/>
            <w:szCs w:val="32"/>
          </w:rPr>
        </w:sdtEndPr>
        <w:sdtContent>
          <w:r>
            <w:rPr>
              <w:rFonts w:hint="eastAsia" w:ascii="仿宋" w:hAnsi="仿宋" w:eastAsia="仿宋" w:cs="仿宋"/>
              <w:b w:val="0"/>
              <w:bCs w:val="0"/>
              <w:sz w:val="32"/>
              <w:szCs w:val="32"/>
            </w:rPr>
            <w:t>桉树</w:t>
          </w:r>
          <w:r>
            <w:rPr>
              <w:rFonts w:hint="eastAsia" w:ascii="仿宋" w:hAnsi="仿宋" w:eastAsia="仿宋" w:cs="仿宋"/>
              <w:b w:val="0"/>
              <w:bCs w:val="0"/>
              <w:sz w:val="32"/>
              <w:szCs w:val="32"/>
              <w:lang w:val="en-US" w:eastAsia="zh-CN"/>
            </w:rPr>
            <w:t>更新免炼山造林</w:t>
          </w:r>
          <w:r>
            <w:rPr>
              <w:rFonts w:hint="eastAsia" w:ascii="仿宋" w:hAnsi="仿宋" w:eastAsia="仿宋" w:cs="仿宋"/>
              <w:b w:val="0"/>
              <w:bCs w:val="0"/>
              <w:sz w:val="32"/>
              <w:szCs w:val="32"/>
            </w:rPr>
            <w:t>技术规程</w:t>
          </w:r>
        </w:sdtContent>
      </w:sdt>
      <w:r>
        <w:rPr>
          <w:rFonts w:hint="eastAsia" w:ascii="仿宋_GB2312" w:hAnsi="宋体" w:eastAsia="仿宋_GB2312"/>
          <w:color w:val="auto"/>
          <w:sz w:val="32"/>
          <w:szCs w:val="28"/>
          <w:lang w:val="zh-CN"/>
        </w:rPr>
        <w:t>》</w:t>
      </w:r>
    </w:p>
    <w:p w14:paraId="52E9B139">
      <w:pPr>
        <w:keepNext w:val="0"/>
        <w:keepLines w:val="0"/>
        <w:pageBreakBefore w:val="0"/>
        <w:kinsoku/>
        <w:wordWrap/>
        <w:overflowPunct/>
        <w:topLinePunct w:val="0"/>
        <w:autoSpaceDE/>
        <w:autoSpaceDN/>
        <w:bidi w:val="0"/>
        <w:adjustRightInd/>
        <w:snapToGrid/>
        <w:spacing w:line="580" w:lineRule="exact"/>
        <w:ind w:firstLine="5440" w:firstLineChars="1700"/>
        <w:textAlignment w:val="auto"/>
        <w:rPr>
          <w:rFonts w:ascii="仿宋_GB2312" w:hAnsi="宋体" w:eastAsia="仿宋_GB2312"/>
          <w:color w:val="auto"/>
          <w:sz w:val="32"/>
          <w:szCs w:val="28"/>
          <w:lang w:val="zh-CN"/>
        </w:rPr>
      </w:pPr>
      <w:r>
        <w:rPr>
          <w:rFonts w:hint="eastAsia" w:ascii="仿宋_GB2312" w:hAnsi="宋体" w:eastAsia="仿宋_GB2312"/>
          <w:color w:val="auto"/>
          <w:sz w:val="32"/>
          <w:szCs w:val="28"/>
          <w:lang w:val="zh-CN"/>
        </w:rPr>
        <w:t>标准编制小组</w:t>
      </w:r>
    </w:p>
    <w:p w14:paraId="5EF3610D">
      <w:pPr>
        <w:keepNext w:val="0"/>
        <w:keepLines w:val="0"/>
        <w:pageBreakBefore w:val="0"/>
        <w:kinsoku/>
        <w:wordWrap/>
        <w:overflowPunct/>
        <w:topLinePunct w:val="0"/>
        <w:autoSpaceDE/>
        <w:autoSpaceDN/>
        <w:bidi w:val="0"/>
        <w:adjustRightInd/>
        <w:snapToGrid/>
        <w:spacing w:line="580" w:lineRule="exact"/>
        <w:ind w:firstLine="640" w:firstLineChars="200"/>
        <w:textAlignment w:val="auto"/>
        <w:rPr>
          <w:rFonts w:ascii="仿宋_GB2312" w:hAnsi="宋体" w:eastAsia="仿宋_GB2312"/>
          <w:color w:val="auto"/>
          <w:sz w:val="32"/>
          <w:szCs w:val="28"/>
          <w:lang w:val="zh-CN"/>
        </w:rPr>
      </w:pPr>
      <w:r>
        <w:rPr>
          <w:rFonts w:hint="eastAsia" w:ascii="仿宋_GB2312" w:hAnsi="宋体" w:eastAsia="仿宋_GB2312"/>
          <w:color w:val="auto"/>
          <w:sz w:val="32"/>
          <w:szCs w:val="28"/>
          <w:lang w:val="zh-CN"/>
        </w:rPr>
        <w:t xml:space="preserve">                         </w:t>
      </w:r>
      <w:r>
        <w:rPr>
          <w:rFonts w:ascii="仿宋_GB2312" w:hAnsi="宋体" w:eastAsia="仿宋_GB2312"/>
          <w:color w:val="auto"/>
          <w:sz w:val="32"/>
          <w:szCs w:val="28"/>
          <w:lang w:val="zh-CN"/>
        </w:rPr>
        <w:t xml:space="preserve">   </w:t>
      </w:r>
      <w:r>
        <w:rPr>
          <w:rFonts w:hint="eastAsia" w:ascii="仿宋_GB2312" w:hAnsi="宋体" w:eastAsia="仿宋_GB2312"/>
          <w:color w:val="auto"/>
          <w:sz w:val="32"/>
          <w:szCs w:val="28"/>
          <w:lang w:val="zh-CN"/>
        </w:rPr>
        <w:t>202</w:t>
      </w:r>
      <w:r>
        <w:rPr>
          <w:rFonts w:hint="eastAsia" w:ascii="仿宋_GB2312" w:hAnsi="宋体" w:eastAsia="仿宋_GB2312"/>
          <w:color w:val="auto"/>
          <w:sz w:val="32"/>
          <w:szCs w:val="28"/>
          <w:lang w:val="en-US" w:eastAsia="zh-CN"/>
        </w:rPr>
        <w:t>5</w:t>
      </w:r>
      <w:r>
        <w:rPr>
          <w:rFonts w:hint="eastAsia" w:ascii="仿宋_GB2312" w:hAnsi="宋体" w:eastAsia="仿宋_GB2312"/>
          <w:color w:val="auto"/>
          <w:sz w:val="32"/>
          <w:szCs w:val="28"/>
          <w:lang w:val="zh-CN"/>
        </w:rPr>
        <w:t>年</w:t>
      </w:r>
      <w:r>
        <w:rPr>
          <w:rFonts w:hint="eastAsia" w:ascii="仿宋_GB2312" w:hAnsi="宋体" w:eastAsia="仿宋_GB2312"/>
          <w:color w:val="auto"/>
          <w:sz w:val="32"/>
          <w:szCs w:val="28"/>
          <w:lang w:val="en-US" w:eastAsia="zh-CN"/>
        </w:rPr>
        <w:t>2</w:t>
      </w:r>
      <w:r>
        <w:rPr>
          <w:rFonts w:hint="eastAsia" w:ascii="仿宋_GB2312" w:hAnsi="宋体" w:eastAsia="仿宋_GB2312"/>
          <w:color w:val="auto"/>
          <w:sz w:val="32"/>
          <w:szCs w:val="28"/>
          <w:lang w:val="zh-CN"/>
        </w:rPr>
        <w:t>月</w:t>
      </w:r>
      <w:r>
        <w:rPr>
          <w:rFonts w:hint="eastAsia" w:ascii="仿宋_GB2312" w:hAnsi="宋体" w:eastAsia="仿宋_GB2312"/>
          <w:color w:val="auto"/>
          <w:sz w:val="32"/>
          <w:szCs w:val="28"/>
          <w:lang w:val="en-US" w:eastAsia="zh-CN"/>
        </w:rPr>
        <w:t>12</w:t>
      </w:r>
      <w:r>
        <w:rPr>
          <w:rFonts w:hint="eastAsia" w:ascii="仿宋_GB2312" w:hAnsi="宋体" w:eastAsia="仿宋_GB2312"/>
          <w:color w:val="auto"/>
          <w:sz w:val="32"/>
          <w:szCs w:val="28"/>
          <w:lang w:val="zh-CN"/>
        </w:rPr>
        <w:t>日</w:t>
      </w:r>
    </w:p>
    <w:sectPr>
      <w:headerReference r:id="rId3" w:type="default"/>
      <w:footerReference r:id="rId4" w:type="default"/>
      <w:pgSz w:w="11906" w:h="16838"/>
      <w:pgMar w:top="1474" w:right="1247" w:bottom="1247" w:left="1474" w:header="851" w:footer="992" w:gutter="0"/>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方正小标宋_GBK">
    <w:panose1 w:val="03000509000000000000"/>
    <w:charset w:val="86"/>
    <w:family w:val="auto"/>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212968"/>
    </w:sdtPr>
    <w:sdtContent>
      <w:p w14:paraId="16B9701D">
        <w:pPr>
          <w:pStyle w:val="8"/>
          <w:jc w:val="center"/>
        </w:pPr>
        <w:r>
          <w:rPr>
            <w:rFonts w:ascii="宋体" w:hAnsi="宋体"/>
            <w:sz w:val="32"/>
            <w:szCs w:val="32"/>
          </w:rPr>
          <w:fldChar w:fldCharType="begin"/>
        </w:r>
        <w:r>
          <w:rPr>
            <w:rFonts w:ascii="宋体" w:hAnsi="宋体"/>
            <w:sz w:val="32"/>
            <w:szCs w:val="32"/>
          </w:rPr>
          <w:instrText xml:space="preserve"> PAGE   \* MERGEFORMAT </w:instrText>
        </w:r>
        <w:r>
          <w:rPr>
            <w:rFonts w:ascii="宋体" w:hAnsi="宋体"/>
            <w:sz w:val="32"/>
            <w:szCs w:val="32"/>
          </w:rPr>
          <w:fldChar w:fldCharType="separate"/>
        </w:r>
        <w:r>
          <w:rPr>
            <w:rFonts w:ascii="宋体" w:hAnsi="宋体"/>
            <w:sz w:val="32"/>
            <w:szCs w:val="32"/>
            <w:lang w:val="zh-CN"/>
          </w:rPr>
          <w:t>17</w:t>
        </w:r>
        <w:r>
          <w:rPr>
            <w:rFonts w:ascii="宋体" w:hAnsi="宋体"/>
            <w:sz w:val="32"/>
            <w:szCs w:val="32"/>
          </w:rPr>
          <w:fldChar w:fldCharType="end"/>
        </w:r>
      </w:p>
    </w:sdtContent>
  </w:sdt>
  <w:p w14:paraId="4A1E7430">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FC5F64">
    <w:pPr>
      <w:pStyle w:val="5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7EC27CF"/>
    <w:multiLevelType w:val="singleLevel"/>
    <w:tmpl w:val="F7EC27CF"/>
    <w:lvl w:ilvl="0" w:tentative="0">
      <w:start w:val="4"/>
      <w:numFmt w:val="chineseCounting"/>
      <w:suff w:val="nothing"/>
      <w:lvlText w:val="（%1）"/>
      <w:lvlJc w:val="left"/>
      <w:rPr>
        <w:rFonts w:hint="eastAsia"/>
      </w:rPr>
    </w:lvl>
  </w:abstractNum>
  <w:abstractNum w:abstractNumId="1">
    <w:nsid w:val="1FC91163"/>
    <w:multiLevelType w:val="multilevel"/>
    <w:tmpl w:val="1FC91163"/>
    <w:lvl w:ilvl="0" w:tentative="0">
      <w:start w:val="1"/>
      <w:numFmt w:val="decimal"/>
      <w:pStyle w:val="3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35"/>
      <w:suff w:val="nothing"/>
      <w:lvlText w:val="%1.%2　"/>
      <w:lvlJc w:val="left"/>
      <w:pPr>
        <w:ind w:left="0"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37"/>
      <w:suff w:val="nothing"/>
      <w:lvlText w:val="%1.%2.%3　"/>
      <w:lvlJc w:val="left"/>
      <w:pPr>
        <w:ind w:left="4361" w:firstLine="0"/>
      </w:pPr>
      <w:rPr>
        <w:rFonts w:hint="eastAsia" w:ascii="黑体" w:hAnsi="Times New Roman" w:eastAsia="黑体"/>
        <w:b w:val="0"/>
        <w:i w:val="0"/>
        <w:sz w:val="21"/>
      </w:rPr>
    </w:lvl>
    <w:lvl w:ilvl="3" w:tentative="0">
      <w:start w:val="1"/>
      <w:numFmt w:val="decimal"/>
      <w:pStyle w:val="38"/>
      <w:suff w:val="nothing"/>
      <w:lvlText w:val="%1.%2.%3.%4　"/>
      <w:lvlJc w:val="left"/>
      <w:pPr>
        <w:ind w:left="0" w:firstLine="0"/>
      </w:pPr>
      <w:rPr>
        <w:rFonts w:hint="eastAsia" w:ascii="黑体" w:hAnsi="Times New Roman" w:eastAsia="黑体"/>
        <w:b w:val="0"/>
        <w:i w:val="0"/>
        <w:sz w:val="21"/>
      </w:rPr>
    </w:lvl>
    <w:lvl w:ilvl="4" w:tentative="0">
      <w:start w:val="1"/>
      <w:numFmt w:val="decimal"/>
      <w:pStyle w:val="39"/>
      <w:suff w:val="nothing"/>
      <w:lvlText w:val="%1.%2.%3.%4.%5　"/>
      <w:lvlJc w:val="left"/>
      <w:pPr>
        <w:ind w:left="840" w:firstLine="0"/>
      </w:pPr>
      <w:rPr>
        <w:rFonts w:hint="eastAsia" w:ascii="黑体" w:hAnsi="Times New Roman" w:eastAsia="黑体"/>
        <w:b w:val="0"/>
        <w:i w:val="0"/>
        <w:sz w:val="21"/>
      </w:rPr>
    </w:lvl>
    <w:lvl w:ilvl="5" w:tentative="0">
      <w:start w:val="1"/>
      <w:numFmt w:val="decimal"/>
      <w:pStyle w:val="40"/>
      <w:suff w:val="nothing"/>
      <w:lvlText w:val="%1.%2.%3.%4.%5.%6　"/>
      <w:lvlJc w:val="left"/>
      <w:pPr>
        <w:ind w:left="-420" w:firstLine="0"/>
      </w:pPr>
      <w:rPr>
        <w:rFonts w:hint="eastAsia" w:ascii="黑体" w:hAnsi="Times New Roman" w:eastAsia="黑体"/>
        <w:b w:val="0"/>
        <w:i w:val="0"/>
        <w:sz w:val="21"/>
      </w:rPr>
    </w:lvl>
    <w:lvl w:ilvl="6" w:tentative="0">
      <w:start w:val="1"/>
      <w:numFmt w:val="decimal"/>
      <w:suff w:val="nothing"/>
      <w:lvlText w:val="%1%2.%3.%4.%5.%6.%7　"/>
      <w:lvlJc w:val="left"/>
      <w:pPr>
        <w:ind w:left="-420" w:firstLine="0"/>
      </w:pPr>
      <w:rPr>
        <w:rFonts w:hint="eastAsia" w:ascii="黑体" w:hAnsi="Times New Roman" w:eastAsia="黑体"/>
        <w:b w:val="0"/>
        <w:i w:val="0"/>
        <w:sz w:val="21"/>
      </w:rPr>
    </w:lvl>
    <w:lvl w:ilvl="7" w:tentative="0">
      <w:start w:val="1"/>
      <w:numFmt w:val="decimal"/>
      <w:lvlText w:val="%1.%2.%3.%4.%5.%6.%7.%8"/>
      <w:lvlJc w:val="left"/>
      <w:pPr>
        <w:tabs>
          <w:tab w:val="left" w:pos="3931"/>
        </w:tabs>
        <w:ind w:left="3549" w:hanging="1418"/>
      </w:pPr>
      <w:rPr>
        <w:rFonts w:hint="eastAsia"/>
      </w:rPr>
    </w:lvl>
    <w:lvl w:ilvl="8" w:tentative="0">
      <w:start w:val="1"/>
      <w:numFmt w:val="decimal"/>
      <w:lvlText w:val="%1.%2.%3.%4.%5.%6.%7.%8.%9"/>
      <w:lvlJc w:val="left"/>
      <w:pPr>
        <w:tabs>
          <w:tab w:val="left" w:pos="4357"/>
        </w:tabs>
        <w:ind w:left="4257" w:hanging="1700"/>
      </w:pPr>
      <w:rPr>
        <w:rFonts w:hint="eastAsia"/>
      </w:rPr>
    </w:lvl>
  </w:abstractNum>
  <w:abstractNum w:abstractNumId="2">
    <w:nsid w:val="251538CD"/>
    <w:multiLevelType w:val="singleLevel"/>
    <w:tmpl w:val="251538CD"/>
    <w:lvl w:ilvl="0" w:tentative="0">
      <w:start w:val="3"/>
      <w:numFmt w:val="chineseCounting"/>
      <w:suff w:val="nothing"/>
      <w:lvlText w:val="（%1）"/>
      <w:lvlJc w:val="left"/>
      <w:rPr>
        <w:rFonts w:hint="eastAsia"/>
      </w:rPr>
    </w:lvl>
  </w:abstractNum>
  <w:abstractNum w:abstractNumId="3">
    <w:nsid w:val="3BD256AA"/>
    <w:multiLevelType w:val="singleLevel"/>
    <w:tmpl w:val="3BD256AA"/>
    <w:lvl w:ilvl="0" w:tentative="0">
      <w:start w:val="2"/>
      <w:numFmt w:val="chineseCounting"/>
      <w:suff w:val="nothing"/>
      <w:lvlText w:val="（%1）"/>
      <w:lvlJc w:val="left"/>
      <w:rPr>
        <w:rFonts w:hint="eastAsia"/>
      </w:rPr>
    </w:lvl>
  </w:abstractNum>
  <w:abstractNum w:abstractNumId="4">
    <w:nsid w:val="44C50F90"/>
    <w:multiLevelType w:val="multilevel"/>
    <w:tmpl w:val="44C50F90"/>
    <w:lvl w:ilvl="0" w:tentative="0">
      <w:start w:val="1"/>
      <w:numFmt w:val="lowerLetter"/>
      <w:pStyle w:val="53"/>
      <w:lvlText w:val="%1)"/>
      <w:lvlJc w:val="left"/>
      <w:pPr>
        <w:tabs>
          <w:tab w:val="left" w:pos="840"/>
        </w:tabs>
        <w:ind w:left="839" w:hanging="419"/>
      </w:pPr>
      <w:rPr>
        <w:rFonts w:hint="eastAsia" w:ascii="宋体" w:eastAsia="宋体"/>
        <w:b w:val="0"/>
        <w:i w:val="0"/>
        <w:sz w:val="21"/>
        <w:szCs w:val="21"/>
      </w:rPr>
    </w:lvl>
    <w:lvl w:ilvl="1" w:tentative="0">
      <w:start w:val="1"/>
      <w:numFmt w:val="decimal"/>
      <w:lvlText w:val="%2)"/>
      <w:lvlJc w:val="left"/>
      <w:pPr>
        <w:tabs>
          <w:tab w:val="left" w:pos="1260"/>
        </w:tabs>
        <w:ind w:left="1259" w:hanging="419"/>
      </w:pPr>
      <w:rPr>
        <w:rFonts w:hint="eastAsia"/>
      </w:rPr>
    </w:lvl>
    <w:lvl w:ilvl="2" w:tentative="0">
      <w:start w:val="1"/>
      <w:numFmt w:val="decimal"/>
      <w:lvlText w:val="(%3)"/>
      <w:lvlJc w:val="left"/>
      <w:pPr>
        <w:tabs>
          <w:tab w:val="left" w:pos="0"/>
        </w:tabs>
        <w:ind w:left="1679" w:hanging="420"/>
      </w:pPr>
      <w:rPr>
        <w:rFonts w:hint="eastAsia" w:ascii="宋体" w:eastAsia="宋体"/>
        <w:b w:val="0"/>
        <w:i w:val="0"/>
        <w:sz w:val="21"/>
        <w:szCs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5">
    <w:nsid w:val="5603797C"/>
    <w:multiLevelType w:val="multilevel"/>
    <w:tmpl w:val="5603797C"/>
    <w:lvl w:ilvl="0" w:tentative="0">
      <w:start w:val="1"/>
      <w:numFmt w:val="upperLetter"/>
      <w:pStyle w:val="50"/>
      <w:suff w:val="space"/>
      <w:lvlText w:val="%1"/>
      <w:lvlJc w:val="left"/>
      <w:pPr>
        <w:ind w:left="425" w:hanging="425"/>
      </w:pPr>
      <w:rPr>
        <w:rFonts w:hint="eastAsia"/>
      </w:rPr>
    </w:lvl>
    <w:lvl w:ilvl="1" w:tentative="0">
      <w:start w:val="1"/>
      <w:numFmt w:val="decimal"/>
      <w:pStyle w:val="49"/>
      <w:suff w:val="space"/>
      <w:lvlText w:val="表%1.%2"/>
      <w:lvlJc w:val="center"/>
      <w:pPr>
        <w:ind w:left="0" w:firstLine="0"/>
      </w:pPr>
      <w:rPr>
        <w:rFonts w:hint="eastAsia" w:ascii="黑体" w:eastAsia="黑体"/>
        <w:sz w:val="21"/>
        <w:lang w:val="en-US"/>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6">
    <w:nsid w:val="646260FA"/>
    <w:multiLevelType w:val="multilevel"/>
    <w:tmpl w:val="646260FA"/>
    <w:lvl w:ilvl="0" w:tentative="0">
      <w:start w:val="1"/>
      <w:numFmt w:val="decimal"/>
      <w:pStyle w:val="47"/>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7">
    <w:nsid w:val="6CEA2025"/>
    <w:multiLevelType w:val="multilevel"/>
    <w:tmpl w:val="6CEA2025"/>
    <w:lvl w:ilvl="0" w:tentative="0">
      <w:start w:val="1"/>
      <w:numFmt w:val="none"/>
      <w:pStyle w:val="31"/>
      <w:suff w:val="nothing"/>
      <w:lvlText w:val="%1"/>
      <w:lvlJc w:val="left"/>
      <w:pPr>
        <w:ind w:left="0" w:firstLine="0"/>
      </w:pPr>
      <w:rPr>
        <w:rFonts w:hint="eastAsia"/>
      </w:rPr>
    </w:lvl>
    <w:lvl w:ilvl="1" w:tentative="0">
      <w:start w:val="1"/>
      <w:numFmt w:val="decimal"/>
      <w:pStyle w:val="29"/>
      <w:suff w:val="nothing"/>
      <w:lvlText w:val="%1%2　"/>
      <w:lvlJc w:val="left"/>
      <w:pPr>
        <w:ind w:left="0" w:firstLine="0"/>
      </w:pPr>
      <w:rPr>
        <w:rFonts w:hint="eastAsia" w:ascii="黑体" w:eastAsia="黑体"/>
        <w:b w:val="0"/>
        <w:i w:val="0"/>
        <w:sz w:val="21"/>
      </w:rPr>
    </w:lvl>
    <w:lvl w:ilvl="2" w:tentative="0">
      <w:start w:val="1"/>
      <w:numFmt w:val="decimal"/>
      <w:pStyle w:val="30"/>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25"/>
      <w:suff w:val="nothing"/>
      <w:lvlText w:val="%1%2.%3.%4　"/>
      <w:lvlJc w:val="left"/>
      <w:pPr>
        <w:ind w:left="0" w:firstLine="0"/>
      </w:pPr>
      <w:rPr>
        <w:rFonts w:hint="eastAsia" w:ascii="黑体" w:eastAsia="黑体"/>
        <w:b w:val="0"/>
        <w:i w:val="0"/>
        <w:sz w:val="21"/>
      </w:rPr>
    </w:lvl>
    <w:lvl w:ilvl="4" w:tentative="0">
      <w:start w:val="1"/>
      <w:numFmt w:val="decimal"/>
      <w:pStyle w:val="26"/>
      <w:suff w:val="nothing"/>
      <w:lvlText w:val="%1%2.%3.%4.%5　"/>
      <w:lvlJc w:val="left"/>
      <w:pPr>
        <w:ind w:left="0" w:firstLine="0"/>
      </w:pPr>
      <w:rPr>
        <w:rFonts w:hint="eastAsia" w:ascii="黑体" w:eastAsia="黑体"/>
        <w:b w:val="0"/>
        <w:i w:val="0"/>
        <w:sz w:val="21"/>
      </w:rPr>
    </w:lvl>
    <w:lvl w:ilvl="5" w:tentative="0">
      <w:start w:val="1"/>
      <w:numFmt w:val="decimal"/>
      <w:pStyle w:val="27"/>
      <w:suff w:val="nothing"/>
      <w:lvlText w:val="%1%2.%3.%4.%5.%6　"/>
      <w:lvlJc w:val="left"/>
      <w:pPr>
        <w:ind w:left="0" w:firstLine="0"/>
      </w:pPr>
      <w:rPr>
        <w:rFonts w:hint="eastAsia" w:ascii="黑体" w:eastAsia="黑体"/>
        <w:b w:val="0"/>
        <w:i w:val="0"/>
        <w:sz w:val="21"/>
      </w:rPr>
    </w:lvl>
    <w:lvl w:ilvl="6" w:tentative="0">
      <w:start w:val="1"/>
      <w:numFmt w:val="decimal"/>
      <w:pStyle w:val="28"/>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7"/>
  </w:num>
  <w:num w:numId="2">
    <w:abstractNumId w:val="1"/>
  </w:num>
  <w:num w:numId="3">
    <w:abstractNumId w:val="0"/>
  </w:num>
  <w:num w:numId="4">
    <w:abstractNumId w:val="6"/>
  </w:num>
  <w:num w:numId="5">
    <w:abstractNumId w:val="5"/>
  </w:num>
  <w:num w:numId="6">
    <w:abstractNumId w:val="4"/>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FkNGI2N2Q1ZDhkZjM2NWZkNTNhMjJjN2E1MWZkYjcifQ=="/>
  </w:docVars>
  <w:rsids>
    <w:rsidRoot w:val="52F40A7A"/>
    <w:rsid w:val="00002030"/>
    <w:rsid w:val="00004B01"/>
    <w:rsid w:val="00004C4A"/>
    <w:rsid w:val="000073E2"/>
    <w:rsid w:val="00010E6E"/>
    <w:rsid w:val="0001162D"/>
    <w:rsid w:val="0001346F"/>
    <w:rsid w:val="000172E1"/>
    <w:rsid w:val="00021C3C"/>
    <w:rsid w:val="00022A5F"/>
    <w:rsid w:val="000252AF"/>
    <w:rsid w:val="000255B1"/>
    <w:rsid w:val="00031C67"/>
    <w:rsid w:val="00045D6D"/>
    <w:rsid w:val="00050D8A"/>
    <w:rsid w:val="00052EF2"/>
    <w:rsid w:val="00057AD3"/>
    <w:rsid w:val="00070361"/>
    <w:rsid w:val="00072AE1"/>
    <w:rsid w:val="00074C76"/>
    <w:rsid w:val="00075056"/>
    <w:rsid w:val="0008582A"/>
    <w:rsid w:val="000877AB"/>
    <w:rsid w:val="00094586"/>
    <w:rsid w:val="00095094"/>
    <w:rsid w:val="000A029B"/>
    <w:rsid w:val="000A1420"/>
    <w:rsid w:val="000A63E7"/>
    <w:rsid w:val="000A7A8C"/>
    <w:rsid w:val="000A7D1E"/>
    <w:rsid w:val="000B14A3"/>
    <w:rsid w:val="000B15F9"/>
    <w:rsid w:val="000B25F0"/>
    <w:rsid w:val="000C1B17"/>
    <w:rsid w:val="000C5234"/>
    <w:rsid w:val="000C7B94"/>
    <w:rsid w:val="000D092D"/>
    <w:rsid w:val="000D0936"/>
    <w:rsid w:val="000D2085"/>
    <w:rsid w:val="000D2512"/>
    <w:rsid w:val="000D4AA2"/>
    <w:rsid w:val="000D5D37"/>
    <w:rsid w:val="000D7675"/>
    <w:rsid w:val="000E68F4"/>
    <w:rsid w:val="000E6DEA"/>
    <w:rsid w:val="000F124B"/>
    <w:rsid w:val="000F3C96"/>
    <w:rsid w:val="000F51A4"/>
    <w:rsid w:val="000F5CC1"/>
    <w:rsid w:val="000F6FC5"/>
    <w:rsid w:val="000F7431"/>
    <w:rsid w:val="000F77A5"/>
    <w:rsid w:val="0010044B"/>
    <w:rsid w:val="00106E48"/>
    <w:rsid w:val="001074C4"/>
    <w:rsid w:val="00113C15"/>
    <w:rsid w:val="00113EE6"/>
    <w:rsid w:val="0011771D"/>
    <w:rsid w:val="00122F32"/>
    <w:rsid w:val="00123812"/>
    <w:rsid w:val="001240E5"/>
    <w:rsid w:val="00127C38"/>
    <w:rsid w:val="00127DA2"/>
    <w:rsid w:val="0013283F"/>
    <w:rsid w:val="0014292D"/>
    <w:rsid w:val="00144CFD"/>
    <w:rsid w:val="00146E1F"/>
    <w:rsid w:val="00147F6F"/>
    <w:rsid w:val="00151C6D"/>
    <w:rsid w:val="00151FAB"/>
    <w:rsid w:val="00152E1B"/>
    <w:rsid w:val="00164EB5"/>
    <w:rsid w:val="001670A9"/>
    <w:rsid w:val="00171BE7"/>
    <w:rsid w:val="00172B0C"/>
    <w:rsid w:val="0017337C"/>
    <w:rsid w:val="0017654D"/>
    <w:rsid w:val="00176C27"/>
    <w:rsid w:val="001804FB"/>
    <w:rsid w:val="00184228"/>
    <w:rsid w:val="001901B7"/>
    <w:rsid w:val="00193030"/>
    <w:rsid w:val="00193D3F"/>
    <w:rsid w:val="001A129A"/>
    <w:rsid w:val="001A2C3B"/>
    <w:rsid w:val="001A44D7"/>
    <w:rsid w:val="001A4509"/>
    <w:rsid w:val="001A5698"/>
    <w:rsid w:val="001A60A2"/>
    <w:rsid w:val="001A7A69"/>
    <w:rsid w:val="001B03C8"/>
    <w:rsid w:val="001B08A5"/>
    <w:rsid w:val="001B08C8"/>
    <w:rsid w:val="001B28B9"/>
    <w:rsid w:val="001C067E"/>
    <w:rsid w:val="001C0ABF"/>
    <w:rsid w:val="001C2136"/>
    <w:rsid w:val="001C4BEF"/>
    <w:rsid w:val="001C600B"/>
    <w:rsid w:val="001C7C32"/>
    <w:rsid w:val="001D0A9B"/>
    <w:rsid w:val="001D6DFB"/>
    <w:rsid w:val="001E0A61"/>
    <w:rsid w:val="001E2028"/>
    <w:rsid w:val="001E35AB"/>
    <w:rsid w:val="001E5046"/>
    <w:rsid w:val="0020008A"/>
    <w:rsid w:val="002008BD"/>
    <w:rsid w:val="002052DF"/>
    <w:rsid w:val="00205A58"/>
    <w:rsid w:val="002118F0"/>
    <w:rsid w:val="002139BA"/>
    <w:rsid w:val="00214A8A"/>
    <w:rsid w:val="0021627C"/>
    <w:rsid w:val="002242A4"/>
    <w:rsid w:val="00224C22"/>
    <w:rsid w:val="0022611B"/>
    <w:rsid w:val="002324AB"/>
    <w:rsid w:val="002362C7"/>
    <w:rsid w:val="00240DD0"/>
    <w:rsid w:val="00244076"/>
    <w:rsid w:val="00246898"/>
    <w:rsid w:val="0025067D"/>
    <w:rsid w:val="00255B2D"/>
    <w:rsid w:val="0025708A"/>
    <w:rsid w:val="00263F21"/>
    <w:rsid w:val="00265259"/>
    <w:rsid w:val="002722E9"/>
    <w:rsid w:val="00274817"/>
    <w:rsid w:val="002770E7"/>
    <w:rsid w:val="0028089D"/>
    <w:rsid w:val="00286F69"/>
    <w:rsid w:val="00294913"/>
    <w:rsid w:val="00297CC4"/>
    <w:rsid w:val="002A1E5E"/>
    <w:rsid w:val="002A26BA"/>
    <w:rsid w:val="002A32D5"/>
    <w:rsid w:val="002A58A4"/>
    <w:rsid w:val="002A7EEE"/>
    <w:rsid w:val="002B656B"/>
    <w:rsid w:val="002C0A09"/>
    <w:rsid w:val="002C0A5C"/>
    <w:rsid w:val="002C18A8"/>
    <w:rsid w:val="002C322D"/>
    <w:rsid w:val="002C5836"/>
    <w:rsid w:val="002D4945"/>
    <w:rsid w:val="002D6E7D"/>
    <w:rsid w:val="002D7CF5"/>
    <w:rsid w:val="002E3C13"/>
    <w:rsid w:val="002E4CF8"/>
    <w:rsid w:val="002E6378"/>
    <w:rsid w:val="002F1363"/>
    <w:rsid w:val="002F247A"/>
    <w:rsid w:val="002F2C24"/>
    <w:rsid w:val="002F4F22"/>
    <w:rsid w:val="00305AE4"/>
    <w:rsid w:val="0030658C"/>
    <w:rsid w:val="00306B56"/>
    <w:rsid w:val="003070BD"/>
    <w:rsid w:val="00310580"/>
    <w:rsid w:val="00313604"/>
    <w:rsid w:val="00320404"/>
    <w:rsid w:val="003230C1"/>
    <w:rsid w:val="0032577A"/>
    <w:rsid w:val="00332A60"/>
    <w:rsid w:val="00332CD2"/>
    <w:rsid w:val="0033374E"/>
    <w:rsid w:val="0033381E"/>
    <w:rsid w:val="00333E2F"/>
    <w:rsid w:val="00340AA6"/>
    <w:rsid w:val="003438F5"/>
    <w:rsid w:val="0034456A"/>
    <w:rsid w:val="00350542"/>
    <w:rsid w:val="0035100C"/>
    <w:rsid w:val="00361165"/>
    <w:rsid w:val="00371733"/>
    <w:rsid w:val="00382CF3"/>
    <w:rsid w:val="00384E7B"/>
    <w:rsid w:val="003855F8"/>
    <w:rsid w:val="00386773"/>
    <w:rsid w:val="00387783"/>
    <w:rsid w:val="0039067E"/>
    <w:rsid w:val="003A0912"/>
    <w:rsid w:val="003A7270"/>
    <w:rsid w:val="003B2175"/>
    <w:rsid w:val="003B5E20"/>
    <w:rsid w:val="003B624C"/>
    <w:rsid w:val="003C0F86"/>
    <w:rsid w:val="003D35F5"/>
    <w:rsid w:val="003D593D"/>
    <w:rsid w:val="003E3F3F"/>
    <w:rsid w:val="003E3F52"/>
    <w:rsid w:val="003E42C1"/>
    <w:rsid w:val="003F206F"/>
    <w:rsid w:val="003F7245"/>
    <w:rsid w:val="003F76C4"/>
    <w:rsid w:val="004000B9"/>
    <w:rsid w:val="00403C1F"/>
    <w:rsid w:val="004057CB"/>
    <w:rsid w:val="004071AD"/>
    <w:rsid w:val="00414772"/>
    <w:rsid w:val="00416771"/>
    <w:rsid w:val="0042060E"/>
    <w:rsid w:val="00423B26"/>
    <w:rsid w:val="00423DBE"/>
    <w:rsid w:val="00427AB0"/>
    <w:rsid w:val="00427E5F"/>
    <w:rsid w:val="00430FDB"/>
    <w:rsid w:val="00431613"/>
    <w:rsid w:val="00431F05"/>
    <w:rsid w:val="004334C2"/>
    <w:rsid w:val="004364E4"/>
    <w:rsid w:val="004427FE"/>
    <w:rsid w:val="00443C8F"/>
    <w:rsid w:val="00444343"/>
    <w:rsid w:val="004456FA"/>
    <w:rsid w:val="004460F2"/>
    <w:rsid w:val="004464EA"/>
    <w:rsid w:val="00446864"/>
    <w:rsid w:val="004476EC"/>
    <w:rsid w:val="00455DDE"/>
    <w:rsid w:val="00457D76"/>
    <w:rsid w:val="00467F5A"/>
    <w:rsid w:val="004714EA"/>
    <w:rsid w:val="00472AF8"/>
    <w:rsid w:val="00483264"/>
    <w:rsid w:val="00487AD3"/>
    <w:rsid w:val="00487CD5"/>
    <w:rsid w:val="00490B58"/>
    <w:rsid w:val="00495B49"/>
    <w:rsid w:val="004A085B"/>
    <w:rsid w:val="004A558B"/>
    <w:rsid w:val="004A67D6"/>
    <w:rsid w:val="004A70D3"/>
    <w:rsid w:val="004B3E07"/>
    <w:rsid w:val="004B7836"/>
    <w:rsid w:val="004C0DEB"/>
    <w:rsid w:val="004C0F0C"/>
    <w:rsid w:val="004C13CE"/>
    <w:rsid w:val="004C3D65"/>
    <w:rsid w:val="004C4192"/>
    <w:rsid w:val="004C6640"/>
    <w:rsid w:val="004C6D83"/>
    <w:rsid w:val="004D0734"/>
    <w:rsid w:val="004D08F0"/>
    <w:rsid w:val="004D1A39"/>
    <w:rsid w:val="004E16F1"/>
    <w:rsid w:val="004E174F"/>
    <w:rsid w:val="004E2A80"/>
    <w:rsid w:val="004F35E4"/>
    <w:rsid w:val="004F632C"/>
    <w:rsid w:val="004F6563"/>
    <w:rsid w:val="004F6860"/>
    <w:rsid w:val="00503679"/>
    <w:rsid w:val="00505174"/>
    <w:rsid w:val="00506E71"/>
    <w:rsid w:val="00507F69"/>
    <w:rsid w:val="00531BFC"/>
    <w:rsid w:val="00531E86"/>
    <w:rsid w:val="00533090"/>
    <w:rsid w:val="005334DC"/>
    <w:rsid w:val="00534C7A"/>
    <w:rsid w:val="00534E76"/>
    <w:rsid w:val="0054263E"/>
    <w:rsid w:val="00543432"/>
    <w:rsid w:val="00543CD4"/>
    <w:rsid w:val="00546648"/>
    <w:rsid w:val="00550AA4"/>
    <w:rsid w:val="00552387"/>
    <w:rsid w:val="0055581B"/>
    <w:rsid w:val="00555B17"/>
    <w:rsid w:val="00556950"/>
    <w:rsid w:val="0055791F"/>
    <w:rsid w:val="00563A69"/>
    <w:rsid w:val="005742A0"/>
    <w:rsid w:val="00575CAC"/>
    <w:rsid w:val="0058057F"/>
    <w:rsid w:val="00584AE2"/>
    <w:rsid w:val="00584E25"/>
    <w:rsid w:val="00585D6E"/>
    <w:rsid w:val="00587573"/>
    <w:rsid w:val="00596018"/>
    <w:rsid w:val="005A03D0"/>
    <w:rsid w:val="005A22BD"/>
    <w:rsid w:val="005A47E5"/>
    <w:rsid w:val="005A4D84"/>
    <w:rsid w:val="005A56FC"/>
    <w:rsid w:val="005B08D7"/>
    <w:rsid w:val="005B1C23"/>
    <w:rsid w:val="005B2C83"/>
    <w:rsid w:val="005B4F6A"/>
    <w:rsid w:val="005C01D0"/>
    <w:rsid w:val="005C240D"/>
    <w:rsid w:val="005D0EE5"/>
    <w:rsid w:val="005D5823"/>
    <w:rsid w:val="005E18D3"/>
    <w:rsid w:val="005E2FE1"/>
    <w:rsid w:val="005E509C"/>
    <w:rsid w:val="005F02EE"/>
    <w:rsid w:val="00601416"/>
    <w:rsid w:val="00603C54"/>
    <w:rsid w:val="00604982"/>
    <w:rsid w:val="00605579"/>
    <w:rsid w:val="00606685"/>
    <w:rsid w:val="006117A9"/>
    <w:rsid w:val="006179DF"/>
    <w:rsid w:val="006251E7"/>
    <w:rsid w:val="006255F6"/>
    <w:rsid w:val="006255FF"/>
    <w:rsid w:val="0062579B"/>
    <w:rsid w:val="00625952"/>
    <w:rsid w:val="00630EE0"/>
    <w:rsid w:val="006322F0"/>
    <w:rsid w:val="0063304D"/>
    <w:rsid w:val="00634F18"/>
    <w:rsid w:val="0063510B"/>
    <w:rsid w:val="006374FE"/>
    <w:rsid w:val="00637EE1"/>
    <w:rsid w:val="00643931"/>
    <w:rsid w:val="00643DC2"/>
    <w:rsid w:val="00645B65"/>
    <w:rsid w:val="00647A52"/>
    <w:rsid w:val="00657118"/>
    <w:rsid w:val="00657EE4"/>
    <w:rsid w:val="00663A2D"/>
    <w:rsid w:val="006651FC"/>
    <w:rsid w:val="00676521"/>
    <w:rsid w:val="00676728"/>
    <w:rsid w:val="00676AA0"/>
    <w:rsid w:val="00683E8F"/>
    <w:rsid w:val="006867A4"/>
    <w:rsid w:val="006947E9"/>
    <w:rsid w:val="006A089E"/>
    <w:rsid w:val="006A4180"/>
    <w:rsid w:val="006A558C"/>
    <w:rsid w:val="006A5D51"/>
    <w:rsid w:val="006A6C12"/>
    <w:rsid w:val="006A6C6E"/>
    <w:rsid w:val="006B4686"/>
    <w:rsid w:val="006B5247"/>
    <w:rsid w:val="006B55BE"/>
    <w:rsid w:val="006C0B35"/>
    <w:rsid w:val="006C2D86"/>
    <w:rsid w:val="006C5D24"/>
    <w:rsid w:val="006C6978"/>
    <w:rsid w:val="006D0ABD"/>
    <w:rsid w:val="006D2529"/>
    <w:rsid w:val="006D4CAF"/>
    <w:rsid w:val="006D7035"/>
    <w:rsid w:val="006E0EAE"/>
    <w:rsid w:val="006E3F49"/>
    <w:rsid w:val="006E45F0"/>
    <w:rsid w:val="006E5D11"/>
    <w:rsid w:val="006E719E"/>
    <w:rsid w:val="006E72AA"/>
    <w:rsid w:val="006E7B72"/>
    <w:rsid w:val="006E7C98"/>
    <w:rsid w:val="006F33AE"/>
    <w:rsid w:val="006F36AF"/>
    <w:rsid w:val="006F579F"/>
    <w:rsid w:val="00705791"/>
    <w:rsid w:val="00707310"/>
    <w:rsid w:val="007211EB"/>
    <w:rsid w:val="00725661"/>
    <w:rsid w:val="0072647B"/>
    <w:rsid w:val="007317AF"/>
    <w:rsid w:val="00734925"/>
    <w:rsid w:val="0073717B"/>
    <w:rsid w:val="00743324"/>
    <w:rsid w:val="00743BE7"/>
    <w:rsid w:val="007464D8"/>
    <w:rsid w:val="007473CE"/>
    <w:rsid w:val="00750917"/>
    <w:rsid w:val="0075225E"/>
    <w:rsid w:val="0075538B"/>
    <w:rsid w:val="0075649E"/>
    <w:rsid w:val="00756B7A"/>
    <w:rsid w:val="007658D5"/>
    <w:rsid w:val="007723F1"/>
    <w:rsid w:val="0077269F"/>
    <w:rsid w:val="00773D4E"/>
    <w:rsid w:val="0077484C"/>
    <w:rsid w:val="00782FF7"/>
    <w:rsid w:val="00783975"/>
    <w:rsid w:val="00786E8E"/>
    <w:rsid w:val="007908FC"/>
    <w:rsid w:val="00795E8F"/>
    <w:rsid w:val="007A486B"/>
    <w:rsid w:val="007A5147"/>
    <w:rsid w:val="007B3222"/>
    <w:rsid w:val="007B7084"/>
    <w:rsid w:val="007B7D2B"/>
    <w:rsid w:val="007C05E2"/>
    <w:rsid w:val="007C06D1"/>
    <w:rsid w:val="007C14D0"/>
    <w:rsid w:val="007C4BD4"/>
    <w:rsid w:val="007D2E45"/>
    <w:rsid w:val="007D630D"/>
    <w:rsid w:val="007F37EE"/>
    <w:rsid w:val="007F5AD7"/>
    <w:rsid w:val="007F6F3A"/>
    <w:rsid w:val="007F7265"/>
    <w:rsid w:val="007F7C5A"/>
    <w:rsid w:val="0080432C"/>
    <w:rsid w:val="008064A0"/>
    <w:rsid w:val="00810133"/>
    <w:rsid w:val="00812F89"/>
    <w:rsid w:val="00815E3D"/>
    <w:rsid w:val="00816C6C"/>
    <w:rsid w:val="00817D5D"/>
    <w:rsid w:val="00817DA2"/>
    <w:rsid w:val="00817EEE"/>
    <w:rsid w:val="00823A17"/>
    <w:rsid w:val="008252D1"/>
    <w:rsid w:val="00827B75"/>
    <w:rsid w:val="00830741"/>
    <w:rsid w:val="008451F4"/>
    <w:rsid w:val="00846662"/>
    <w:rsid w:val="00846B43"/>
    <w:rsid w:val="00846C7D"/>
    <w:rsid w:val="00847950"/>
    <w:rsid w:val="008507CD"/>
    <w:rsid w:val="00853B04"/>
    <w:rsid w:val="008540BE"/>
    <w:rsid w:val="00854E95"/>
    <w:rsid w:val="00862A1E"/>
    <w:rsid w:val="0086324C"/>
    <w:rsid w:val="008668A8"/>
    <w:rsid w:val="00866934"/>
    <w:rsid w:val="0087147C"/>
    <w:rsid w:val="008762C2"/>
    <w:rsid w:val="00877AC9"/>
    <w:rsid w:val="008816F1"/>
    <w:rsid w:val="008907C2"/>
    <w:rsid w:val="00892C1C"/>
    <w:rsid w:val="00897050"/>
    <w:rsid w:val="008A137F"/>
    <w:rsid w:val="008A3597"/>
    <w:rsid w:val="008A5EFE"/>
    <w:rsid w:val="008B16C5"/>
    <w:rsid w:val="008B26B0"/>
    <w:rsid w:val="008B5643"/>
    <w:rsid w:val="008B680D"/>
    <w:rsid w:val="008B6C66"/>
    <w:rsid w:val="008B75DD"/>
    <w:rsid w:val="008C3A06"/>
    <w:rsid w:val="008C441E"/>
    <w:rsid w:val="008C65ED"/>
    <w:rsid w:val="008C682F"/>
    <w:rsid w:val="008C6AC7"/>
    <w:rsid w:val="008C6BD8"/>
    <w:rsid w:val="008D1373"/>
    <w:rsid w:val="008D4E14"/>
    <w:rsid w:val="008E00E7"/>
    <w:rsid w:val="008E168B"/>
    <w:rsid w:val="008E2021"/>
    <w:rsid w:val="008E3E24"/>
    <w:rsid w:val="008F2DF4"/>
    <w:rsid w:val="008F2F90"/>
    <w:rsid w:val="008F40B5"/>
    <w:rsid w:val="00904023"/>
    <w:rsid w:val="00905603"/>
    <w:rsid w:val="009111EA"/>
    <w:rsid w:val="009132BF"/>
    <w:rsid w:val="00923F57"/>
    <w:rsid w:val="009309AA"/>
    <w:rsid w:val="00946400"/>
    <w:rsid w:val="00965A51"/>
    <w:rsid w:val="009671CA"/>
    <w:rsid w:val="0097074C"/>
    <w:rsid w:val="00972962"/>
    <w:rsid w:val="00972FC5"/>
    <w:rsid w:val="00974279"/>
    <w:rsid w:val="00981956"/>
    <w:rsid w:val="00982BD5"/>
    <w:rsid w:val="00983918"/>
    <w:rsid w:val="009918CC"/>
    <w:rsid w:val="0099345D"/>
    <w:rsid w:val="00996984"/>
    <w:rsid w:val="00996C24"/>
    <w:rsid w:val="009A0290"/>
    <w:rsid w:val="009A770B"/>
    <w:rsid w:val="009A7AE8"/>
    <w:rsid w:val="009B05F8"/>
    <w:rsid w:val="009B0913"/>
    <w:rsid w:val="009B0F1C"/>
    <w:rsid w:val="009B3475"/>
    <w:rsid w:val="009B5DAD"/>
    <w:rsid w:val="009B62A8"/>
    <w:rsid w:val="009C01B4"/>
    <w:rsid w:val="009C266D"/>
    <w:rsid w:val="009C3228"/>
    <w:rsid w:val="009C4D74"/>
    <w:rsid w:val="009C725B"/>
    <w:rsid w:val="009D23FA"/>
    <w:rsid w:val="009D266B"/>
    <w:rsid w:val="009D61BA"/>
    <w:rsid w:val="009E02E5"/>
    <w:rsid w:val="009E21D2"/>
    <w:rsid w:val="009E36D8"/>
    <w:rsid w:val="009E4104"/>
    <w:rsid w:val="009E6753"/>
    <w:rsid w:val="009E6BEE"/>
    <w:rsid w:val="009E6E38"/>
    <w:rsid w:val="00A00ABF"/>
    <w:rsid w:val="00A01F1F"/>
    <w:rsid w:val="00A06C3F"/>
    <w:rsid w:val="00A07E0F"/>
    <w:rsid w:val="00A14D87"/>
    <w:rsid w:val="00A1543E"/>
    <w:rsid w:val="00A15EF5"/>
    <w:rsid w:val="00A173F3"/>
    <w:rsid w:val="00A17F31"/>
    <w:rsid w:val="00A24BF5"/>
    <w:rsid w:val="00A24FDF"/>
    <w:rsid w:val="00A32B67"/>
    <w:rsid w:val="00A33BC3"/>
    <w:rsid w:val="00A3695A"/>
    <w:rsid w:val="00A417A3"/>
    <w:rsid w:val="00A427B6"/>
    <w:rsid w:val="00A53EF2"/>
    <w:rsid w:val="00A56182"/>
    <w:rsid w:val="00A57903"/>
    <w:rsid w:val="00A60B45"/>
    <w:rsid w:val="00A614F7"/>
    <w:rsid w:val="00A72752"/>
    <w:rsid w:val="00A72BE0"/>
    <w:rsid w:val="00A72F2B"/>
    <w:rsid w:val="00A746B4"/>
    <w:rsid w:val="00A74EE5"/>
    <w:rsid w:val="00A761E4"/>
    <w:rsid w:val="00A775A4"/>
    <w:rsid w:val="00A819DE"/>
    <w:rsid w:val="00A905AF"/>
    <w:rsid w:val="00A912E4"/>
    <w:rsid w:val="00A92404"/>
    <w:rsid w:val="00A93605"/>
    <w:rsid w:val="00A96B83"/>
    <w:rsid w:val="00A9764A"/>
    <w:rsid w:val="00AA0C10"/>
    <w:rsid w:val="00AA376B"/>
    <w:rsid w:val="00AB06B2"/>
    <w:rsid w:val="00AB2DA5"/>
    <w:rsid w:val="00AB436B"/>
    <w:rsid w:val="00AB6D03"/>
    <w:rsid w:val="00AC62A5"/>
    <w:rsid w:val="00AD03AD"/>
    <w:rsid w:val="00AD6406"/>
    <w:rsid w:val="00AE0409"/>
    <w:rsid w:val="00AE0CC7"/>
    <w:rsid w:val="00AE2E1C"/>
    <w:rsid w:val="00AE6884"/>
    <w:rsid w:val="00AE6EDA"/>
    <w:rsid w:val="00AE7736"/>
    <w:rsid w:val="00AE7C04"/>
    <w:rsid w:val="00B001F4"/>
    <w:rsid w:val="00B0296E"/>
    <w:rsid w:val="00B03ACD"/>
    <w:rsid w:val="00B123DB"/>
    <w:rsid w:val="00B13EFE"/>
    <w:rsid w:val="00B160C4"/>
    <w:rsid w:val="00B16697"/>
    <w:rsid w:val="00B268CE"/>
    <w:rsid w:val="00B27F04"/>
    <w:rsid w:val="00B3000B"/>
    <w:rsid w:val="00B34676"/>
    <w:rsid w:val="00B35959"/>
    <w:rsid w:val="00B42781"/>
    <w:rsid w:val="00B43123"/>
    <w:rsid w:val="00B43B12"/>
    <w:rsid w:val="00B50F53"/>
    <w:rsid w:val="00B53FB2"/>
    <w:rsid w:val="00B540BC"/>
    <w:rsid w:val="00B54EC2"/>
    <w:rsid w:val="00B604A5"/>
    <w:rsid w:val="00B613A1"/>
    <w:rsid w:val="00B6365B"/>
    <w:rsid w:val="00B636A3"/>
    <w:rsid w:val="00B7141F"/>
    <w:rsid w:val="00B80E71"/>
    <w:rsid w:val="00B82DBE"/>
    <w:rsid w:val="00B90BCC"/>
    <w:rsid w:val="00B925F3"/>
    <w:rsid w:val="00B97929"/>
    <w:rsid w:val="00BB479C"/>
    <w:rsid w:val="00BB6FF5"/>
    <w:rsid w:val="00BC05FC"/>
    <w:rsid w:val="00BC171F"/>
    <w:rsid w:val="00BC2F6B"/>
    <w:rsid w:val="00BC4455"/>
    <w:rsid w:val="00BD0E64"/>
    <w:rsid w:val="00BD10BC"/>
    <w:rsid w:val="00BD2791"/>
    <w:rsid w:val="00BD2CBA"/>
    <w:rsid w:val="00BD4E78"/>
    <w:rsid w:val="00BD62CB"/>
    <w:rsid w:val="00BD7550"/>
    <w:rsid w:val="00BE5140"/>
    <w:rsid w:val="00BE7BC2"/>
    <w:rsid w:val="00BF0016"/>
    <w:rsid w:val="00BF5764"/>
    <w:rsid w:val="00C03202"/>
    <w:rsid w:val="00C13F3F"/>
    <w:rsid w:val="00C17CA3"/>
    <w:rsid w:val="00C2083A"/>
    <w:rsid w:val="00C2476C"/>
    <w:rsid w:val="00C31177"/>
    <w:rsid w:val="00C3291B"/>
    <w:rsid w:val="00C3316E"/>
    <w:rsid w:val="00C332A3"/>
    <w:rsid w:val="00C4029B"/>
    <w:rsid w:val="00C4082F"/>
    <w:rsid w:val="00C42251"/>
    <w:rsid w:val="00C468FA"/>
    <w:rsid w:val="00C46D76"/>
    <w:rsid w:val="00C512F4"/>
    <w:rsid w:val="00C53498"/>
    <w:rsid w:val="00C53C8B"/>
    <w:rsid w:val="00C552A1"/>
    <w:rsid w:val="00C576EA"/>
    <w:rsid w:val="00C62B66"/>
    <w:rsid w:val="00C71A2A"/>
    <w:rsid w:val="00C729D5"/>
    <w:rsid w:val="00C74827"/>
    <w:rsid w:val="00C751EC"/>
    <w:rsid w:val="00C77D35"/>
    <w:rsid w:val="00C86E93"/>
    <w:rsid w:val="00C93DB8"/>
    <w:rsid w:val="00CB013D"/>
    <w:rsid w:val="00CC2F39"/>
    <w:rsid w:val="00CC315E"/>
    <w:rsid w:val="00CC35A5"/>
    <w:rsid w:val="00CC6A91"/>
    <w:rsid w:val="00CD2054"/>
    <w:rsid w:val="00CD6DD2"/>
    <w:rsid w:val="00CE0644"/>
    <w:rsid w:val="00CE0EE1"/>
    <w:rsid w:val="00CE2C95"/>
    <w:rsid w:val="00CE4E86"/>
    <w:rsid w:val="00CF0C38"/>
    <w:rsid w:val="00CF3ECE"/>
    <w:rsid w:val="00CF45E1"/>
    <w:rsid w:val="00CF746A"/>
    <w:rsid w:val="00D007BE"/>
    <w:rsid w:val="00D0154F"/>
    <w:rsid w:val="00D0439E"/>
    <w:rsid w:val="00D04BBD"/>
    <w:rsid w:val="00D04C92"/>
    <w:rsid w:val="00D127DD"/>
    <w:rsid w:val="00D129C1"/>
    <w:rsid w:val="00D31E19"/>
    <w:rsid w:val="00D35563"/>
    <w:rsid w:val="00D4017B"/>
    <w:rsid w:val="00D41F6E"/>
    <w:rsid w:val="00D44366"/>
    <w:rsid w:val="00D45485"/>
    <w:rsid w:val="00D45A60"/>
    <w:rsid w:val="00D52670"/>
    <w:rsid w:val="00D52D3A"/>
    <w:rsid w:val="00D55E67"/>
    <w:rsid w:val="00D570E4"/>
    <w:rsid w:val="00D603FD"/>
    <w:rsid w:val="00D61555"/>
    <w:rsid w:val="00D64185"/>
    <w:rsid w:val="00D6448D"/>
    <w:rsid w:val="00D6621F"/>
    <w:rsid w:val="00D732B5"/>
    <w:rsid w:val="00D74029"/>
    <w:rsid w:val="00D77F0F"/>
    <w:rsid w:val="00D901D5"/>
    <w:rsid w:val="00D91693"/>
    <w:rsid w:val="00D94810"/>
    <w:rsid w:val="00DA0E02"/>
    <w:rsid w:val="00DA36F2"/>
    <w:rsid w:val="00DC0876"/>
    <w:rsid w:val="00DC3084"/>
    <w:rsid w:val="00DC325A"/>
    <w:rsid w:val="00DC5650"/>
    <w:rsid w:val="00DE3986"/>
    <w:rsid w:val="00DF3ABD"/>
    <w:rsid w:val="00DF5055"/>
    <w:rsid w:val="00DF5A2F"/>
    <w:rsid w:val="00DF6063"/>
    <w:rsid w:val="00DF671D"/>
    <w:rsid w:val="00E01EB8"/>
    <w:rsid w:val="00E0763C"/>
    <w:rsid w:val="00E077CA"/>
    <w:rsid w:val="00E10D4E"/>
    <w:rsid w:val="00E114CE"/>
    <w:rsid w:val="00E153B5"/>
    <w:rsid w:val="00E165A6"/>
    <w:rsid w:val="00E2048F"/>
    <w:rsid w:val="00E22B90"/>
    <w:rsid w:val="00E2587A"/>
    <w:rsid w:val="00E266E5"/>
    <w:rsid w:val="00E34012"/>
    <w:rsid w:val="00E34597"/>
    <w:rsid w:val="00E352F7"/>
    <w:rsid w:val="00E40928"/>
    <w:rsid w:val="00E44E39"/>
    <w:rsid w:val="00E50B46"/>
    <w:rsid w:val="00E54082"/>
    <w:rsid w:val="00E55B1A"/>
    <w:rsid w:val="00E57F20"/>
    <w:rsid w:val="00E75003"/>
    <w:rsid w:val="00E769C9"/>
    <w:rsid w:val="00E77A73"/>
    <w:rsid w:val="00E801DC"/>
    <w:rsid w:val="00E82889"/>
    <w:rsid w:val="00E857AA"/>
    <w:rsid w:val="00E85B5D"/>
    <w:rsid w:val="00E87031"/>
    <w:rsid w:val="00E93D18"/>
    <w:rsid w:val="00EA04C0"/>
    <w:rsid w:val="00EB013C"/>
    <w:rsid w:val="00EB341E"/>
    <w:rsid w:val="00EB360A"/>
    <w:rsid w:val="00EB5476"/>
    <w:rsid w:val="00EB7532"/>
    <w:rsid w:val="00EC06F7"/>
    <w:rsid w:val="00EC22A2"/>
    <w:rsid w:val="00EC5B56"/>
    <w:rsid w:val="00ED0847"/>
    <w:rsid w:val="00ED1D5B"/>
    <w:rsid w:val="00ED5650"/>
    <w:rsid w:val="00EE49F6"/>
    <w:rsid w:val="00EE4D8C"/>
    <w:rsid w:val="00EE745B"/>
    <w:rsid w:val="00EE78B6"/>
    <w:rsid w:val="00EE7D57"/>
    <w:rsid w:val="00F0301A"/>
    <w:rsid w:val="00F042E7"/>
    <w:rsid w:val="00F115C7"/>
    <w:rsid w:val="00F13400"/>
    <w:rsid w:val="00F24FBB"/>
    <w:rsid w:val="00F26D9C"/>
    <w:rsid w:val="00F313B7"/>
    <w:rsid w:val="00F3374D"/>
    <w:rsid w:val="00F33B63"/>
    <w:rsid w:val="00F43E2B"/>
    <w:rsid w:val="00F51980"/>
    <w:rsid w:val="00F67BB0"/>
    <w:rsid w:val="00F70FCD"/>
    <w:rsid w:val="00F718EB"/>
    <w:rsid w:val="00F732E3"/>
    <w:rsid w:val="00F73D6A"/>
    <w:rsid w:val="00F755BF"/>
    <w:rsid w:val="00F77801"/>
    <w:rsid w:val="00F77D16"/>
    <w:rsid w:val="00F804F9"/>
    <w:rsid w:val="00F8690F"/>
    <w:rsid w:val="00F8731F"/>
    <w:rsid w:val="00F900BE"/>
    <w:rsid w:val="00F9435B"/>
    <w:rsid w:val="00F972A0"/>
    <w:rsid w:val="00FA2720"/>
    <w:rsid w:val="00FA77B1"/>
    <w:rsid w:val="00FB047A"/>
    <w:rsid w:val="00FB0E82"/>
    <w:rsid w:val="00FC1F81"/>
    <w:rsid w:val="00FC599D"/>
    <w:rsid w:val="00FC68A8"/>
    <w:rsid w:val="00FD15E7"/>
    <w:rsid w:val="00FD16A7"/>
    <w:rsid w:val="00FD19C3"/>
    <w:rsid w:val="00FD3708"/>
    <w:rsid w:val="00FD482A"/>
    <w:rsid w:val="00FE19BD"/>
    <w:rsid w:val="00FE253C"/>
    <w:rsid w:val="00FE377D"/>
    <w:rsid w:val="00FF0EF1"/>
    <w:rsid w:val="00FF1C92"/>
    <w:rsid w:val="00FF3472"/>
    <w:rsid w:val="00FF455E"/>
    <w:rsid w:val="00FF6348"/>
    <w:rsid w:val="00FF683B"/>
    <w:rsid w:val="012073A2"/>
    <w:rsid w:val="01973053"/>
    <w:rsid w:val="027E74CA"/>
    <w:rsid w:val="02EF4A08"/>
    <w:rsid w:val="034B5463"/>
    <w:rsid w:val="039E4028"/>
    <w:rsid w:val="03FC455C"/>
    <w:rsid w:val="04DB3C44"/>
    <w:rsid w:val="05A07543"/>
    <w:rsid w:val="08CC704E"/>
    <w:rsid w:val="0A825391"/>
    <w:rsid w:val="0CA848FA"/>
    <w:rsid w:val="0CF43C8A"/>
    <w:rsid w:val="0D1644B7"/>
    <w:rsid w:val="0D4967B3"/>
    <w:rsid w:val="0D56750A"/>
    <w:rsid w:val="0D8B2654"/>
    <w:rsid w:val="0DA87EC0"/>
    <w:rsid w:val="0DF426D4"/>
    <w:rsid w:val="0EE553D4"/>
    <w:rsid w:val="0F447B05"/>
    <w:rsid w:val="0F9A5509"/>
    <w:rsid w:val="0FAE6C29"/>
    <w:rsid w:val="0FB35FCE"/>
    <w:rsid w:val="0FEC3E14"/>
    <w:rsid w:val="12A53D1F"/>
    <w:rsid w:val="134C146A"/>
    <w:rsid w:val="14377FD0"/>
    <w:rsid w:val="1457055C"/>
    <w:rsid w:val="14856F74"/>
    <w:rsid w:val="15C0748F"/>
    <w:rsid w:val="16105F47"/>
    <w:rsid w:val="16174E54"/>
    <w:rsid w:val="163D3FB5"/>
    <w:rsid w:val="16524FEE"/>
    <w:rsid w:val="16BE53A8"/>
    <w:rsid w:val="174E18CF"/>
    <w:rsid w:val="17A35DDF"/>
    <w:rsid w:val="18261240"/>
    <w:rsid w:val="18787EC5"/>
    <w:rsid w:val="19106884"/>
    <w:rsid w:val="19421EA4"/>
    <w:rsid w:val="19E84073"/>
    <w:rsid w:val="1A686205"/>
    <w:rsid w:val="1AEF3D03"/>
    <w:rsid w:val="1B7E0E69"/>
    <w:rsid w:val="1BA873E8"/>
    <w:rsid w:val="1C136E65"/>
    <w:rsid w:val="1CC031EA"/>
    <w:rsid w:val="1DF75D62"/>
    <w:rsid w:val="1E1F4AC3"/>
    <w:rsid w:val="1EFA407E"/>
    <w:rsid w:val="1F126151"/>
    <w:rsid w:val="1FAF6D81"/>
    <w:rsid w:val="20580C17"/>
    <w:rsid w:val="20EC512E"/>
    <w:rsid w:val="20F822C7"/>
    <w:rsid w:val="21604DF6"/>
    <w:rsid w:val="21B878C1"/>
    <w:rsid w:val="22723962"/>
    <w:rsid w:val="241C4DDC"/>
    <w:rsid w:val="24CD0EEF"/>
    <w:rsid w:val="24D067A5"/>
    <w:rsid w:val="25150C2F"/>
    <w:rsid w:val="257C53A7"/>
    <w:rsid w:val="26A440C8"/>
    <w:rsid w:val="27640417"/>
    <w:rsid w:val="286F17BB"/>
    <w:rsid w:val="29204D61"/>
    <w:rsid w:val="29915199"/>
    <w:rsid w:val="29F17F1B"/>
    <w:rsid w:val="29F563F0"/>
    <w:rsid w:val="2B1F6EEB"/>
    <w:rsid w:val="2B97780B"/>
    <w:rsid w:val="2CCB46E5"/>
    <w:rsid w:val="2D147227"/>
    <w:rsid w:val="2D512CED"/>
    <w:rsid w:val="2E2A5CB9"/>
    <w:rsid w:val="2E531BBE"/>
    <w:rsid w:val="2E6073FD"/>
    <w:rsid w:val="2F24002C"/>
    <w:rsid w:val="2F2E01E5"/>
    <w:rsid w:val="2F743656"/>
    <w:rsid w:val="30837A14"/>
    <w:rsid w:val="30C55E7D"/>
    <w:rsid w:val="31343FF3"/>
    <w:rsid w:val="31AE15C3"/>
    <w:rsid w:val="31FF6CE2"/>
    <w:rsid w:val="32795775"/>
    <w:rsid w:val="33D12197"/>
    <w:rsid w:val="350E3920"/>
    <w:rsid w:val="35BB3EF4"/>
    <w:rsid w:val="369C4E13"/>
    <w:rsid w:val="386B0FD9"/>
    <w:rsid w:val="38D30083"/>
    <w:rsid w:val="3933479C"/>
    <w:rsid w:val="396D1326"/>
    <w:rsid w:val="3995135A"/>
    <w:rsid w:val="3ACE495E"/>
    <w:rsid w:val="3B97665A"/>
    <w:rsid w:val="3CFF2FB6"/>
    <w:rsid w:val="3DCC6552"/>
    <w:rsid w:val="3E046715"/>
    <w:rsid w:val="3E7F19B1"/>
    <w:rsid w:val="3EE2552D"/>
    <w:rsid w:val="43D0120B"/>
    <w:rsid w:val="45604889"/>
    <w:rsid w:val="459335BD"/>
    <w:rsid w:val="4633528E"/>
    <w:rsid w:val="46ED03C2"/>
    <w:rsid w:val="46F40668"/>
    <w:rsid w:val="471F4837"/>
    <w:rsid w:val="47326AA5"/>
    <w:rsid w:val="47C37016"/>
    <w:rsid w:val="484F252F"/>
    <w:rsid w:val="4A8A1CA2"/>
    <w:rsid w:val="4B011028"/>
    <w:rsid w:val="4C2260DD"/>
    <w:rsid w:val="4C661C38"/>
    <w:rsid w:val="4C9A5EA5"/>
    <w:rsid w:val="4D007964"/>
    <w:rsid w:val="4D302450"/>
    <w:rsid w:val="4DD3129F"/>
    <w:rsid w:val="4EE2079C"/>
    <w:rsid w:val="4F4E509D"/>
    <w:rsid w:val="4F5B4189"/>
    <w:rsid w:val="4F695EDB"/>
    <w:rsid w:val="50D543D0"/>
    <w:rsid w:val="511B30ED"/>
    <w:rsid w:val="51885345"/>
    <w:rsid w:val="51DF0C4A"/>
    <w:rsid w:val="52F40A7A"/>
    <w:rsid w:val="53AB37CE"/>
    <w:rsid w:val="555F515E"/>
    <w:rsid w:val="567A298E"/>
    <w:rsid w:val="56ED0B98"/>
    <w:rsid w:val="579529A0"/>
    <w:rsid w:val="57A943D4"/>
    <w:rsid w:val="57F10380"/>
    <w:rsid w:val="58BF453E"/>
    <w:rsid w:val="58C148A4"/>
    <w:rsid w:val="5AB0563C"/>
    <w:rsid w:val="5AB31713"/>
    <w:rsid w:val="5B20154B"/>
    <w:rsid w:val="5CD62593"/>
    <w:rsid w:val="5D464C61"/>
    <w:rsid w:val="5DB11630"/>
    <w:rsid w:val="5E0F4562"/>
    <w:rsid w:val="5EB85928"/>
    <w:rsid w:val="5ECB3071"/>
    <w:rsid w:val="5F7F05A5"/>
    <w:rsid w:val="60090E87"/>
    <w:rsid w:val="616855EF"/>
    <w:rsid w:val="619D1C6C"/>
    <w:rsid w:val="62267F4B"/>
    <w:rsid w:val="62E269BE"/>
    <w:rsid w:val="63273FE2"/>
    <w:rsid w:val="633C4553"/>
    <w:rsid w:val="635E1DC8"/>
    <w:rsid w:val="637C4E48"/>
    <w:rsid w:val="638D4F5B"/>
    <w:rsid w:val="63F8153B"/>
    <w:rsid w:val="64DB6CED"/>
    <w:rsid w:val="65DD6181"/>
    <w:rsid w:val="669022A4"/>
    <w:rsid w:val="66BF71C4"/>
    <w:rsid w:val="673F1EC7"/>
    <w:rsid w:val="68A1291D"/>
    <w:rsid w:val="68B76BCA"/>
    <w:rsid w:val="68D12C7B"/>
    <w:rsid w:val="690C37F9"/>
    <w:rsid w:val="693646B5"/>
    <w:rsid w:val="69604790"/>
    <w:rsid w:val="6BD35AC9"/>
    <w:rsid w:val="6CDD2834"/>
    <w:rsid w:val="6ED92EA6"/>
    <w:rsid w:val="6F100594"/>
    <w:rsid w:val="6FA61EDA"/>
    <w:rsid w:val="6FB05B67"/>
    <w:rsid w:val="6FCD2B56"/>
    <w:rsid w:val="70241AA7"/>
    <w:rsid w:val="7052319E"/>
    <w:rsid w:val="70A257A4"/>
    <w:rsid w:val="72050076"/>
    <w:rsid w:val="7221670E"/>
    <w:rsid w:val="72600832"/>
    <w:rsid w:val="73222030"/>
    <w:rsid w:val="732469A5"/>
    <w:rsid w:val="748A3D15"/>
    <w:rsid w:val="74B64137"/>
    <w:rsid w:val="74B925BF"/>
    <w:rsid w:val="75070334"/>
    <w:rsid w:val="75647D00"/>
    <w:rsid w:val="76552FDB"/>
    <w:rsid w:val="76A847F0"/>
    <w:rsid w:val="76EE2BA0"/>
    <w:rsid w:val="77A46809"/>
    <w:rsid w:val="77C05946"/>
    <w:rsid w:val="783213B7"/>
    <w:rsid w:val="793E45B1"/>
    <w:rsid w:val="7A5B26E7"/>
    <w:rsid w:val="7A610B9B"/>
    <w:rsid w:val="7A983FB3"/>
    <w:rsid w:val="7AB526D8"/>
    <w:rsid w:val="7AFA5663"/>
    <w:rsid w:val="7C2154D6"/>
    <w:rsid w:val="7D1829FA"/>
    <w:rsid w:val="7D4E24EA"/>
    <w:rsid w:val="7DAB739D"/>
    <w:rsid w:val="7E0864CA"/>
    <w:rsid w:val="7E0B01EB"/>
    <w:rsid w:val="7EBB4BE7"/>
    <w:rsid w:val="7F6D27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qFormat="1" w:uiPriority="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iPriority="99"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qFormat="1" w:unhideWhenUsed="0" w:uiPriority="0" w:semiHidden="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iPriority="99" w:semiHidden="0" w:name="HTML Preformatted"/>
    <w:lsdException w:uiPriority="0" w:name="HTML Sample"/>
    <w:lsdException w:uiPriority="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3"/>
    <w:basedOn w:val="1"/>
    <w:next w:val="1"/>
    <w:semiHidden/>
    <w:unhideWhenUsed/>
    <w:qFormat/>
    <w:uiPriority w:val="0"/>
    <w:pPr>
      <w:spacing w:beforeAutospacing="1" w:afterAutospacing="1"/>
      <w:jc w:val="left"/>
      <w:outlineLvl w:val="2"/>
    </w:pPr>
    <w:rPr>
      <w:rFonts w:hint="eastAsia" w:ascii="宋体" w:hAnsi="宋体"/>
      <w:b/>
      <w:kern w:val="0"/>
      <w:sz w:val="27"/>
      <w:szCs w:val="27"/>
    </w:rPr>
  </w:style>
  <w:style w:type="character" w:default="1" w:styleId="14">
    <w:name w:val="Default Paragraph Font"/>
    <w:semiHidden/>
    <w:unhideWhenUsed/>
    <w:qFormat/>
    <w:uiPriority w:val="1"/>
  </w:style>
  <w:style w:type="table" w:default="1" w:styleId="12">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4">
    <w:name w:val="annotation text"/>
    <w:basedOn w:val="1"/>
    <w:link w:val="51"/>
    <w:semiHidden/>
    <w:unhideWhenUsed/>
    <w:qFormat/>
    <w:uiPriority w:val="0"/>
    <w:pPr>
      <w:jc w:val="left"/>
    </w:pPr>
  </w:style>
  <w:style w:type="paragraph" w:styleId="5">
    <w:name w:val="Body Text"/>
    <w:basedOn w:val="1"/>
    <w:link w:val="46"/>
    <w:unhideWhenUsed/>
    <w:qFormat/>
    <w:uiPriority w:val="99"/>
    <w:pPr>
      <w:ind w:left="109"/>
    </w:pPr>
    <w:rPr>
      <w:rFonts w:ascii="仿宋_GB2312" w:hAnsi="仿宋_GB2312" w:eastAsia="仿宋_GB2312" w:cs="Calibri"/>
      <w:sz w:val="32"/>
    </w:rPr>
  </w:style>
  <w:style w:type="paragraph" w:styleId="6">
    <w:name w:val="Plain Text"/>
    <w:basedOn w:val="1"/>
    <w:qFormat/>
    <w:uiPriority w:val="0"/>
    <w:rPr>
      <w:rFonts w:ascii="宋体" w:hAnsi="Courier New" w:cs="Courier New"/>
      <w:szCs w:val="21"/>
    </w:rPr>
  </w:style>
  <w:style w:type="paragraph" w:styleId="7">
    <w:name w:val="Balloon Text"/>
    <w:basedOn w:val="1"/>
    <w:link w:val="24"/>
    <w:qFormat/>
    <w:uiPriority w:val="0"/>
    <w:rPr>
      <w:sz w:val="18"/>
      <w:szCs w:val="18"/>
    </w:rPr>
  </w:style>
  <w:style w:type="paragraph" w:styleId="8">
    <w:name w:val="footer"/>
    <w:basedOn w:val="1"/>
    <w:link w:val="23"/>
    <w:qFormat/>
    <w:uiPriority w:val="99"/>
    <w:pPr>
      <w:tabs>
        <w:tab w:val="center" w:pos="4153"/>
        <w:tab w:val="right" w:pos="8306"/>
      </w:tabs>
      <w:snapToGrid w:val="0"/>
      <w:jc w:val="left"/>
    </w:pPr>
    <w:rPr>
      <w:sz w:val="18"/>
      <w:szCs w:val="18"/>
    </w:rPr>
  </w:style>
  <w:style w:type="paragraph" w:styleId="9">
    <w:name w:val="header"/>
    <w:basedOn w:val="1"/>
    <w:link w:val="22"/>
    <w:qFormat/>
    <w:uiPriority w:val="0"/>
    <w:pPr>
      <w:pBdr>
        <w:bottom w:val="single" w:color="auto" w:sz="6" w:space="1"/>
      </w:pBdr>
      <w:tabs>
        <w:tab w:val="center" w:pos="4153"/>
        <w:tab w:val="right" w:pos="8306"/>
      </w:tabs>
      <w:snapToGrid w:val="0"/>
      <w:jc w:val="center"/>
    </w:pPr>
    <w:rPr>
      <w:sz w:val="18"/>
      <w:szCs w:val="18"/>
    </w:rPr>
  </w:style>
  <w:style w:type="paragraph" w:styleId="10">
    <w:name w:val="HTML Preformatted"/>
    <w:basedOn w:val="1"/>
    <w:link w:val="44"/>
    <w:unhideWhenUsed/>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11">
    <w:name w:val="annotation subject"/>
    <w:basedOn w:val="4"/>
    <w:next w:val="4"/>
    <w:link w:val="52"/>
    <w:semiHidden/>
    <w:unhideWhenUsed/>
    <w:qFormat/>
    <w:uiPriority w:val="0"/>
    <w:rPr>
      <w:b/>
      <w:bCs/>
    </w:rPr>
  </w:style>
  <w:style w:type="table" w:styleId="13">
    <w:name w:val="Table Grid"/>
    <w:basedOn w:val="12"/>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uiPriority w:val="0"/>
    <w:rPr>
      <w:b/>
    </w:rPr>
  </w:style>
  <w:style w:type="character" w:styleId="16">
    <w:name w:val="Emphasis"/>
    <w:basedOn w:val="14"/>
    <w:qFormat/>
    <w:uiPriority w:val="0"/>
    <w:rPr>
      <w:i/>
    </w:rPr>
  </w:style>
  <w:style w:type="character" w:styleId="17">
    <w:name w:val="Hyperlink"/>
    <w:basedOn w:val="14"/>
    <w:unhideWhenUsed/>
    <w:qFormat/>
    <w:uiPriority w:val="99"/>
    <w:rPr>
      <w:color w:val="0000FF"/>
      <w:u w:val="single"/>
    </w:rPr>
  </w:style>
  <w:style w:type="character" w:styleId="18">
    <w:name w:val="annotation reference"/>
    <w:basedOn w:val="14"/>
    <w:semiHidden/>
    <w:unhideWhenUsed/>
    <w:qFormat/>
    <w:uiPriority w:val="0"/>
    <w:rPr>
      <w:sz w:val="21"/>
      <w:szCs w:val="21"/>
    </w:rPr>
  </w:style>
  <w:style w:type="paragraph" w:styleId="19">
    <w:name w:val="List Paragraph"/>
    <w:basedOn w:val="1"/>
    <w:qFormat/>
    <w:uiPriority w:val="0"/>
    <w:pPr>
      <w:ind w:firstLine="420" w:firstLineChars="200"/>
    </w:pPr>
    <w:rPr>
      <w:szCs w:val="22"/>
    </w:rPr>
  </w:style>
  <w:style w:type="paragraph" w:customStyle="1" w:styleId="20">
    <w:name w:val="标准文件_段"/>
    <w:link w:val="21"/>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21">
    <w:name w:val="标准文件_段 Char"/>
    <w:link w:val="20"/>
    <w:qFormat/>
    <w:uiPriority w:val="0"/>
    <w:rPr>
      <w:rFonts w:ascii="宋体"/>
      <w:sz w:val="21"/>
    </w:rPr>
  </w:style>
  <w:style w:type="character" w:customStyle="1" w:styleId="22">
    <w:name w:val="页眉 字符"/>
    <w:basedOn w:val="14"/>
    <w:link w:val="9"/>
    <w:qFormat/>
    <w:uiPriority w:val="0"/>
    <w:rPr>
      <w:rFonts w:ascii="Times New Roman" w:hAnsi="Times New Roman"/>
      <w:kern w:val="2"/>
      <w:sz w:val="18"/>
      <w:szCs w:val="18"/>
    </w:rPr>
  </w:style>
  <w:style w:type="character" w:customStyle="1" w:styleId="23">
    <w:name w:val="页脚 字符"/>
    <w:basedOn w:val="14"/>
    <w:link w:val="8"/>
    <w:qFormat/>
    <w:uiPriority w:val="99"/>
    <w:rPr>
      <w:rFonts w:ascii="Times New Roman" w:hAnsi="Times New Roman"/>
      <w:kern w:val="2"/>
      <w:sz w:val="18"/>
      <w:szCs w:val="18"/>
    </w:rPr>
  </w:style>
  <w:style w:type="character" w:customStyle="1" w:styleId="24">
    <w:name w:val="批注框文本 字符"/>
    <w:basedOn w:val="14"/>
    <w:link w:val="7"/>
    <w:qFormat/>
    <w:uiPriority w:val="0"/>
    <w:rPr>
      <w:rFonts w:ascii="Times New Roman" w:hAnsi="Times New Roman"/>
      <w:kern w:val="2"/>
      <w:sz w:val="18"/>
      <w:szCs w:val="18"/>
    </w:rPr>
  </w:style>
  <w:style w:type="paragraph" w:customStyle="1" w:styleId="25">
    <w:name w:val="标准文件_二级条标题"/>
    <w:next w:val="20"/>
    <w:qFormat/>
    <w:uiPriority w:val="0"/>
    <w:pPr>
      <w:widowControl w:val="0"/>
      <w:numPr>
        <w:ilvl w:val="3"/>
        <w:numId w:val="1"/>
      </w:numPr>
      <w:spacing w:beforeLines="50" w:afterLines="50"/>
      <w:jc w:val="both"/>
      <w:outlineLvl w:val="2"/>
    </w:pPr>
    <w:rPr>
      <w:rFonts w:ascii="黑体" w:hAnsi="Times New Roman" w:eastAsia="黑体" w:cs="Times New Roman"/>
      <w:sz w:val="21"/>
      <w:lang w:val="en-US" w:eastAsia="zh-CN" w:bidi="ar-SA"/>
    </w:rPr>
  </w:style>
  <w:style w:type="paragraph" w:customStyle="1" w:styleId="26">
    <w:name w:val="标准文件_三级条标题"/>
    <w:basedOn w:val="25"/>
    <w:next w:val="20"/>
    <w:qFormat/>
    <w:uiPriority w:val="0"/>
    <w:pPr>
      <w:widowControl/>
      <w:numPr>
        <w:ilvl w:val="4"/>
      </w:numPr>
      <w:outlineLvl w:val="3"/>
    </w:pPr>
  </w:style>
  <w:style w:type="paragraph" w:customStyle="1" w:styleId="27">
    <w:name w:val="标准文件_四级条标题"/>
    <w:next w:val="20"/>
    <w:qFormat/>
    <w:uiPriority w:val="0"/>
    <w:pPr>
      <w:widowControl w:val="0"/>
      <w:numPr>
        <w:ilvl w:val="5"/>
        <w:numId w:val="1"/>
      </w:numPr>
      <w:spacing w:beforeLines="50" w:afterLines="50"/>
      <w:jc w:val="both"/>
      <w:outlineLvl w:val="4"/>
    </w:pPr>
    <w:rPr>
      <w:rFonts w:ascii="黑体" w:hAnsi="Times New Roman" w:eastAsia="黑体" w:cs="Times New Roman"/>
      <w:sz w:val="21"/>
      <w:lang w:val="en-US" w:eastAsia="zh-CN" w:bidi="ar-SA"/>
    </w:rPr>
  </w:style>
  <w:style w:type="paragraph" w:customStyle="1" w:styleId="28">
    <w:name w:val="标准文件_五级条标题"/>
    <w:next w:val="20"/>
    <w:qFormat/>
    <w:uiPriority w:val="0"/>
    <w:pPr>
      <w:widowControl w:val="0"/>
      <w:numPr>
        <w:ilvl w:val="6"/>
        <w:numId w:val="1"/>
      </w:numPr>
      <w:spacing w:beforeLines="50" w:afterLines="50"/>
      <w:jc w:val="both"/>
      <w:outlineLvl w:val="5"/>
    </w:pPr>
    <w:rPr>
      <w:rFonts w:ascii="黑体" w:hAnsi="Times New Roman" w:eastAsia="黑体" w:cs="Times New Roman"/>
      <w:sz w:val="21"/>
      <w:lang w:val="en-US" w:eastAsia="zh-CN" w:bidi="ar-SA"/>
    </w:rPr>
  </w:style>
  <w:style w:type="paragraph" w:customStyle="1" w:styleId="29">
    <w:name w:val="标准文件_章标题"/>
    <w:next w:val="20"/>
    <w:qFormat/>
    <w:uiPriority w:val="0"/>
    <w:pPr>
      <w:numPr>
        <w:ilvl w:val="1"/>
        <w:numId w:val="1"/>
      </w:numPr>
      <w:spacing w:beforeLines="100" w:afterLines="100"/>
      <w:jc w:val="both"/>
      <w:outlineLvl w:val="0"/>
    </w:pPr>
    <w:rPr>
      <w:rFonts w:ascii="黑体" w:hAnsi="Times New Roman" w:eastAsia="黑体" w:cs="Times New Roman"/>
      <w:sz w:val="21"/>
      <w:lang w:val="en-US" w:eastAsia="zh-CN" w:bidi="ar-SA"/>
    </w:rPr>
  </w:style>
  <w:style w:type="paragraph" w:customStyle="1" w:styleId="30">
    <w:name w:val="标准文件_一级条标题"/>
    <w:basedOn w:val="29"/>
    <w:next w:val="20"/>
    <w:qFormat/>
    <w:uiPriority w:val="0"/>
    <w:pPr>
      <w:numPr>
        <w:ilvl w:val="2"/>
      </w:numPr>
      <w:spacing w:beforeLines="50" w:afterLines="50"/>
      <w:outlineLvl w:val="1"/>
    </w:pPr>
  </w:style>
  <w:style w:type="paragraph" w:customStyle="1" w:styleId="31">
    <w:name w:val="前言标题"/>
    <w:next w:val="1"/>
    <w:qFormat/>
    <w:uiPriority w:val="0"/>
    <w:pPr>
      <w:numPr>
        <w:ilvl w:val="0"/>
        <w:numId w:val="1"/>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32">
    <w:name w:val="标准文件_二级无标题"/>
    <w:basedOn w:val="25"/>
    <w:qFormat/>
    <w:uiPriority w:val="0"/>
    <w:pPr>
      <w:spacing w:beforeLines="0" w:afterLines="0"/>
      <w:outlineLvl w:val="9"/>
    </w:pPr>
    <w:rPr>
      <w:rFonts w:ascii="宋体" w:eastAsia="宋体"/>
    </w:rPr>
  </w:style>
  <w:style w:type="character" w:customStyle="1" w:styleId="33">
    <w:name w:val="段 Char"/>
    <w:link w:val="34"/>
    <w:qFormat/>
    <w:uiPriority w:val="0"/>
    <w:rPr>
      <w:rFonts w:ascii="宋体"/>
      <w:sz w:val="21"/>
    </w:rPr>
  </w:style>
  <w:style w:type="paragraph" w:customStyle="1" w:styleId="34">
    <w:name w:val="段"/>
    <w:link w:val="33"/>
    <w:qFormat/>
    <w:uiPriority w:val="0"/>
    <w:pPr>
      <w:autoSpaceDE w:val="0"/>
      <w:autoSpaceDN w:val="0"/>
      <w:ind w:firstLine="200" w:firstLineChars="200"/>
      <w:jc w:val="both"/>
    </w:pPr>
    <w:rPr>
      <w:rFonts w:ascii="宋体" w:hAnsi="Calibri" w:eastAsia="宋体" w:cs="Times New Roman"/>
      <w:sz w:val="21"/>
      <w:lang w:val="en-US" w:eastAsia="zh-CN" w:bidi="ar-SA"/>
    </w:rPr>
  </w:style>
  <w:style w:type="paragraph" w:customStyle="1" w:styleId="35">
    <w:name w:val="一级条标题"/>
    <w:next w:val="34"/>
    <w:qFormat/>
    <w:uiPriority w:val="0"/>
    <w:pPr>
      <w:numPr>
        <w:ilvl w:val="1"/>
        <w:numId w:val="2"/>
      </w:numPr>
      <w:spacing w:beforeLines="50" w:afterLines="50"/>
      <w:outlineLvl w:val="2"/>
    </w:pPr>
    <w:rPr>
      <w:rFonts w:ascii="黑体" w:hAnsi="Times New Roman" w:eastAsia="黑体" w:cs="Times New Roman"/>
      <w:sz w:val="21"/>
      <w:szCs w:val="21"/>
      <w:lang w:val="en-US" w:eastAsia="zh-CN" w:bidi="ar-SA"/>
    </w:rPr>
  </w:style>
  <w:style w:type="paragraph" w:customStyle="1" w:styleId="36">
    <w:name w:val="章标题"/>
    <w:next w:val="34"/>
    <w:qFormat/>
    <w:uiPriority w:val="0"/>
    <w:pPr>
      <w:numPr>
        <w:ilvl w:val="0"/>
        <w:numId w:val="2"/>
      </w:numPr>
      <w:spacing w:beforeLines="100" w:afterLines="100"/>
      <w:jc w:val="both"/>
      <w:outlineLvl w:val="1"/>
    </w:pPr>
    <w:rPr>
      <w:rFonts w:ascii="黑体" w:hAnsi="Times New Roman" w:eastAsia="黑体" w:cs="Times New Roman"/>
      <w:sz w:val="21"/>
      <w:lang w:val="en-US" w:eastAsia="zh-CN" w:bidi="ar-SA"/>
    </w:rPr>
  </w:style>
  <w:style w:type="paragraph" w:customStyle="1" w:styleId="37">
    <w:name w:val="二级条标题"/>
    <w:basedOn w:val="35"/>
    <w:next w:val="34"/>
    <w:qFormat/>
    <w:uiPriority w:val="0"/>
    <w:pPr>
      <w:numPr>
        <w:ilvl w:val="2"/>
      </w:numPr>
      <w:spacing w:before="50" w:after="50"/>
      <w:outlineLvl w:val="3"/>
    </w:pPr>
  </w:style>
  <w:style w:type="paragraph" w:customStyle="1" w:styleId="38">
    <w:name w:val="三级条标题"/>
    <w:basedOn w:val="37"/>
    <w:next w:val="34"/>
    <w:qFormat/>
    <w:uiPriority w:val="0"/>
    <w:pPr>
      <w:numPr>
        <w:ilvl w:val="3"/>
      </w:numPr>
      <w:outlineLvl w:val="4"/>
    </w:pPr>
  </w:style>
  <w:style w:type="paragraph" w:customStyle="1" w:styleId="39">
    <w:name w:val="四级条标题"/>
    <w:basedOn w:val="38"/>
    <w:next w:val="34"/>
    <w:qFormat/>
    <w:uiPriority w:val="0"/>
    <w:pPr>
      <w:numPr>
        <w:ilvl w:val="4"/>
      </w:numPr>
      <w:outlineLvl w:val="5"/>
    </w:pPr>
  </w:style>
  <w:style w:type="paragraph" w:customStyle="1" w:styleId="40">
    <w:name w:val="五级条标题"/>
    <w:basedOn w:val="39"/>
    <w:next w:val="34"/>
    <w:qFormat/>
    <w:uiPriority w:val="0"/>
    <w:pPr>
      <w:numPr>
        <w:ilvl w:val="5"/>
      </w:numPr>
      <w:outlineLvl w:val="6"/>
    </w:pPr>
  </w:style>
  <w:style w:type="paragraph" w:customStyle="1" w:styleId="41">
    <w:name w:val="标准文件_术语条一"/>
    <w:basedOn w:val="42"/>
    <w:next w:val="20"/>
    <w:qFormat/>
    <w:uiPriority w:val="0"/>
    <w:pPr>
      <w:widowControl/>
      <w:numPr>
        <w:ilvl w:val="2"/>
        <w:numId w:val="3"/>
      </w:numPr>
    </w:pPr>
    <w:rPr>
      <w:rFonts w:ascii="宋体"/>
      <w:kern w:val="0"/>
      <w:szCs w:val="20"/>
    </w:rPr>
  </w:style>
  <w:style w:type="paragraph" w:customStyle="1" w:styleId="42">
    <w:name w:val="标准文件_一级无标题"/>
    <w:basedOn w:val="30"/>
    <w:qFormat/>
    <w:uiPriority w:val="0"/>
    <w:pPr>
      <w:spacing w:before="0" w:beforeLines="0" w:after="0" w:afterLines="0"/>
      <w:outlineLvl w:val="9"/>
    </w:pPr>
    <w:rPr>
      <w:rFonts w:ascii="宋体" w:eastAsia="宋体"/>
    </w:rPr>
  </w:style>
  <w:style w:type="paragraph" w:customStyle="1" w:styleId="43">
    <w:name w:val="正文1"/>
    <w:qFormat/>
    <w:uiPriority w:val="0"/>
    <w:pPr>
      <w:jc w:val="both"/>
    </w:pPr>
    <w:rPr>
      <w:rFonts w:ascii="Times New Roman" w:hAnsi="Times New Roman" w:eastAsia="宋体" w:cs="Times New Roman"/>
      <w:kern w:val="2"/>
      <w:sz w:val="21"/>
      <w:szCs w:val="21"/>
      <w:lang w:val="en-US" w:eastAsia="zh-CN" w:bidi="ar-SA"/>
    </w:rPr>
  </w:style>
  <w:style w:type="character" w:customStyle="1" w:styleId="44">
    <w:name w:val="HTML 预设格式 字符"/>
    <w:basedOn w:val="14"/>
    <w:link w:val="10"/>
    <w:qFormat/>
    <w:uiPriority w:val="99"/>
    <w:rPr>
      <w:rFonts w:ascii="宋体" w:hAnsi="宋体" w:cs="宋体"/>
      <w:sz w:val="24"/>
      <w:szCs w:val="24"/>
    </w:rPr>
  </w:style>
  <w:style w:type="paragraph" w:styleId="45">
    <w:name w:val="No Spacing"/>
    <w:qFormat/>
    <w:uiPriority w:val="1"/>
    <w:pPr>
      <w:adjustRightInd w:val="0"/>
      <w:snapToGrid w:val="0"/>
    </w:pPr>
    <w:rPr>
      <w:rFonts w:ascii="Tahoma" w:hAnsi="Tahoma" w:eastAsia="微软雅黑" w:cs="Times New Roman"/>
      <w:sz w:val="22"/>
      <w:szCs w:val="22"/>
      <w:lang w:val="en-US" w:eastAsia="zh-CN" w:bidi="ar-SA"/>
    </w:rPr>
  </w:style>
  <w:style w:type="character" w:customStyle="1" w:styleId="46">
    <w:name w:val="正文文本 字符"/>
    <w:basedOn w:val="14"/>
    <w:link w:val="5"/>
    <w:qFormat/>
    <w:uiPriority w:val="99"/>
    <w:rPr>
      <w:rFonts w:ascii="仿宋_GB2312" w:hAnsi="仿宋_GB2312" w:eastAsia="仿宋_GB2312" w:cs="Calibri"/>
      <w:kern w:val="2"/>
      <w:sz w:val="32"/>
      <w:szCs w:val="24"/>
    </w:rPr>
  </w:style>
  <w:style w:type="paragraph" w:customStyle="1" w:styleId="47">
    <w:name w:val="标准文件_正文表标题"/>
    <w:next w:val="20"/>
    <w:qFormat/>
    <w:uiPriority w:val="0"/>
    <w:pPr>
      <w:numPr>
        <w:ilvl w:val="0"/>
        <w:numId w:val="4"/>
      </w:numPr>
      <w:tabs>
        <w:tab w:val="left" w:pos="0"/>
      </w:tabs>
      <w:spacing w:beforeLines="50" w:afterLines="50"/>
      <w:jc w:val="center"/>
    </w:pPr>
    <w:rPr>
      <w:rFonts w:ascii="黑体" w:hAnsi="Times New Roman" w:eastAsia="黑体" w:cs="Times New Roman"/>
      <w:sz w:val="21"/>
      <w:lang w:val="en-US" w:eastAsia="zh-CN" w:bidi="ar-SA"/>
    </w:rPr>
  </w:style>
  <w:style w:type="paragraph" w:customStyle="1" w:styleId="48">
    <w:name w:val="标准文件_表格"/>
    <w:basedOn w:val="20"/>
    <w:qFormat/>
    <w:uiPriority w:val="0"/>
    <w:pPr>
      <w:ind w:firstLine="0" w:firstLineChars="0"/>
      <w:jc w:val="center"/>
    </w:pPr>
    <w:rPr>
      <w:sz w:val="18"/>
    </w:rPr>
  </w:style>
  <w:style w:type="paragraph" w:customStyle="1" w:styleId="49">
    <w:name w:val="标准文件_附录表标题"/>
    <w:next w:val="20"/>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50">
    <w:name w:val="标准文件_附录表标号"/>
    <w:basedOn w:val="20"/>
    <w:next w:val="20"/>
    <w:qFormat/>
    <w:uiPriority w:val="0"/>
    <w:pPr>
      <w:numPr>
        <w:ilvl w:val="0"/>
        <w:numId w:val="5"/>
      </w:numPr>
      <w:spacing w:line="14" w:lineRule="exact"/>
      <w:ind w:firstLine="0" w:firstLineChars="0"/>
      <w:jc w:val="center"/>
    </w:pPr>
    <w:rPr>
      <w:rFonts w:eastAsia="黑体"/>
      <w:vanish/>
      <w:sz w:val="2"/>
    </w:rPr>
  </w:style>
  <w:style w:type="character" w:customStyle="1" w:styleId="51">
    <w:name w:val="批注文字 字符"/>
    <w:basedOn w:val="14"/>
    <w:link w:val="4"/>
    <w:semiHidden/>
    <w:qFormat/>
    <w:uiPriority w:val="0"/>
    <w:rPr>
      <w:rFonts w:ascii="Times New Roman" w:hAnsi="Times New Roman"/>
      <w:kern w:val="2"/>
      <w:sz w:val="21"/>
      <w:szCs w:val="24"/>
    </w:rPr>
  </w:style>
  <w:style w:type="character" w:customStyle="1" w:styleId="52">
    <w:name w:val="批注主题 字符"/>
    <w:basedOn w:val="51"/>
    <w:link w:val="11"/>
    <w:semiHidden/>
    <w:qFormat/>
    <w:uiPriority w:val="0"/>
    <w:rPr>
      <w:rFonts w:ascii="Times New Roman" w:hAnsi="Times New Roman"/>
      <w:b/>
      <w:bCs/>
      <w:kern w:val="2"/>
      <w:sz w:val="21"/>
      <w:szCs w:val="24"/>
    </w:rPr>
  </w:style>
  <w:style w:type="paragraph" w:customStyle="1" w:styleId="53">
    <w:name w:val="字母编号列项（一级）"/>
    <w:qFormat/>
    <w:uiPriority w:val="0"/>
    <w:pPr>
      <w:numPr>
        <w:ilvl w:val="0"/>
        <w:numId w:val="6"/>
      </w:numPr>
      <w:jc w:val="both"/>
    </w:pPr>
    <w:rPr>
      <w:rFonts w:ascii="宋体" w:hAnsi="Times New Roman" w:eastAsia="宋体" w:cs="Times New Roman"/>
      <w:sz w:val="21"/>
      <w:lang w:val="en-US" w:eastAsia="zh-CN" w:bidi="ar-SA"/>
    </w:rPr>
  </w:style>
  <w:style w:type="paragraph" w:customStyle="1" w:styleId="54">
    <w:name w:val="列项——"/>
    <w:qFormat/>
    <w:uiPriority w:val="0"/>
    <w:pPr>
      <w:widowControl w:val="0"/>
      <w:tabs>
        <w:tab w:val="left" w:pos="854"/>
      </w:tabs>
      <w:ind w:left="840" w:leftChars="200" w:hanging="420" w:hangingChars="200"/>
      <w:jc w:val="both"/>
    </w:pPr>
    <w:rPr>
      <w:rFonts w:ascii="宋体" w:hAnsi="Times New Roman" w:eastAsia="宋体" w:cs="Times New Roman"/>
      <w:sz w:val="21"/>
      <w:lang w:val="en-US" w:eastAsia="zh-CN" w:bidi="ar-SA"/>
    </w:rPr>
  </w:style>
  <w:style w:type="paragraph" w:customStyle="1" w:styleId="55">
    <w:name w:val="二级无"/>
    <w:basedOn w:val="37"/>
    <w:qFormat/>
    <w:uiPriority w:val="0"/>
    <w:pPr>
      <w:spacing w:before="0" w:beforeLines="0" w:after="0" w:afterLines="0"/>
      <w:ind w:left="0" w:firstLine="0"/>
    </w:pPr>
    <w:rPr>
      <w:rFonts w:ascii="宋体" w:eastAsia="宋体"/>
    </w:rPr>
  </w:style>
  <w:style w:type="paragraph" w:customStyle="1" w:styleId="56">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57">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58">
    <w:name w:val="标准文件_页眉偶数页"/>
    <w:basedOn w:val="57"/>
    <w:next w:val="1"/>
    <w:qFormat/>
    <w:uiPriority w:val="0"/>
    <w:pPr>
      <w:jc w:val="left"/>
    </w:pPr>
  </w:style>
  <w:style w:type="paragraph" w:customStyle="1" w:styleId="59">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60">
    <w:name w:val="标准文件_页脚偶数页"/>
    <w:qFormat/>
    <w:uiPriority w:val="0"/>
    <w:pPr>
      <w:ind w:left="198"/>
    </w:pPr>
    <w:rPr>
      <w:rFonts w:ascii="宋体" w:hAnsi="Times New Roman" w:eastAsia="宋体" w:cs="Times New Roman"/>
      <w:sz w:val="18"/>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glossaryDocument" Target="glossary/document.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numbering" Target="numbering.xml"/><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747c2ba0-ef70-4b6c-b4b9-df833ad3757b}"/>
        <w:style w:val=""/>
        <w:category>
          <w:name w:val="常规"/>
          <w:gallery w:val="placeholder"/>
        </w:category>
        <w:types>
          <w:type w:val="bbPlcHdr"/>
        </w:types>
        <w:behaviors>
          <w:behavior w:val="content"/>
        </w:behaviors>
        <w:description w:val=""/>
        <w:guid w:val="{747c2ba0-ef70-4b6c-b4b9-df833ad3757b}"/>
      </w:docPartPr>
      <w:docPartBody>
        <w:p w14:paraId="0CDE5469">
          <w:pPr>
            <w:pStyle w:val="2"/>
          </w:pPr>
          <w:r>
            <w:rPr>
              <w:rStyle w:val="3"/>
              <w:rFonts w:hint="eastAsia"/>
            </w:rPr>
            <w:t>单击或点击此处输入文字。</w:t>
          </w:r>
        </w:p>
      </w:docPartBody>
    </w:docPart>
    <w:docPart>
      <w:docPartPr>
        <w:name w:val="{b862e90c-ab14-4781-ae15-aa6dc1e3dfdc}"/>
        <w:style w:val=""/>
        <w:category>
          <w:name w:val="常规"/>
          <w:gallery w:val="placeholder"/>
        </w:category>
        <w:types>
          <w:type w:val="bbPlcHdr"/>
        </w:types>
        <w:behaviors>
          <w:behavior w:val="content"/>
        </w:behaviors>
        <w:description w:val=""/>
        <w:guid w:val="{b862e90c-ab14-4781-ae15-aa6dc1e3dfdc}"/>
      </w:docPartPr>
      <w:docPartBody>
        <w:p w14:paraId="4EE56508">
          <w:pPr>
            <w:pStyle w:val="2"/>
          </w:pPr>
          <w:r>
            <w:rPr>
              <w:rStyle w:val="3"/>
              <w:rFonts w:hint="eastAsia"/>
            </w:rPr>
            <w:t>单击或点击此处输入文字。</w:t>
          </w:r>
        </w:p>
      </w:docPartBody>
    </w:docPart>
    <w:docPart>
      <w:docPartPr>
        <w:name w:val="{4f06fc3e-27fc-4e63-8c2b-f83df57e0f42}"/>
        <w:style w:val=""/>
        <w:category>
          <w:name w:val="常规"/>
          <w:gallery w:val="placeholder"/>
        </w:category>
        <w:types>
          <w:type w:val="bbPlcHdr"/>
        </w:types>
        <w:behaviors>
          <w:behavior w:val="content"/>
        </w:behaviors>
        <w:description w:val=""/>
        <w:guid w:val="{4f06fc3e-27fc-4e63-8c2b-f83df57e0f42}"/>
      </w:docPartPr>
      <w:docPartBody>
        <w:p w14:paraId="46670EFE">
          <w:pPr>
            <w:pStyle w:val="2"/>
          </w:pPr>
          <w:r>
            <w:rPr>
              <w:rStyle w:val="3"/>
              <w:rFonts w:hint="eastAsia"/>
            </w:rPr>
            <w:t>单击或点击此处输入文字。</w:t>
          </w:r>
        </w:p>
      </w:docPartBody>
    </w:docPart>
    <w:docPart>
      <w:docPartPr>
        <w:name w:val="{34d3b336-72e0-46b9-9908-b96b6c6a209c}"/>
        <w:style w:val=""/>
        <w:category>
          <w:name w:val="常规"/>
          <w:gallery w:val="placeholder"/>
        </w:category>
        <w:types>
          <w:type w:val="bbPlcHdr"/>
        </w:types>
        <w:behaviors>
          <w:behavior w:val="content"/>
        </w:behaviors>
        <w:description w:val=""/>
        <w:guid w:val="{34d3b336-72e0-46b9-9908-b96b6c6a209c}"/>
      </w:docPartPr>
      <w:docPartBody>
        <w:p w14:paraId="207DCC73">
          <w:pPr>
            <w:pStyle w:val="2"/>
          </w:pPr>
          <w:r>
            <w:rPr>
              <w:rStyle w:val="3"/>
              <w:rFonts w:hint="eastAsia"/>
            </w:rPr>
            <w:t>单击或点击此处输入文字。</w:t>
          </w:r>
        </w:p>
      </w:docPartBody>
    </w:docPart>
    <w:docPart>
      <w:docPartPr>
        <w:name w:val="{da233806-6c76-4124-9fc7-6e9e185bd752}"/>
        <w:style w:val=""/>
        <w:category>
          <w:name w:val="常规"/>
          <w:gallery w:val="placeholder"/>
        </w:category>
        <w:types>
          <w:type w:val="bbPlcHdr"/>
        </w:types>
        <w:behaviors>
          <w:behavior w:val="content"/>
        </w:behaviors>
        <w:description w:val=""/>
        <w:guid w:val="{da233806-6c76-4124-9fc7-6e9e185bd752}"/>
      </w:docPartPr>
      <w:docPartBody>
        <w:p w14:paraId="11FCE9EE">
          <w:pPr>
            <w:pStyle w:val="2"/>
          </w:pPr>
          <w:r>
            <w:rPr>
              <w:rStyle w:val="3"/>
              <w:rFonts w:hint="eastAsia"/>
            </w:rPr>
            <w:t>单击或点击此处输入文字。</w:t>
          </w:r>
        </w:p>
      </w:docPartBody>
    </w:docPart>
    <w:docPart>
      <w:docPartPr>
        <w:name w:val="{10eb5667-ca29-4695-9a44-dd9d5d32bb31}"/>
        <w:style w:val=""/>
        <w:category>
          <w:name w:val="常规"/>
          <w:gallery w:val="placeholder"/>
        </w:category>
        <w:types>
          <w:type w:val="bbPlcHdr"/>
        </w:types>
        <w:behaviors>
          <w:behavior w:val="content"/>
        </w:behaviors>
        <w:description w:val=""/>
        <w:guid w:val="{10eb5667-ca29-4695-9a44-dd9d5d32bb31}"/>
      </w:docPartPr>
      <w:docPartBody>
        <w:p w14:paraId="3E1429B1">
          <w:pPr>
            <w:pStyle w:val="2"/>
          </w:pPr>
          <w:r>
            <w:rPr>
              <w:rStyle w:val="3"/>
              <w:rFonts w:hint="eastAsia"/>
            </w:rPr>
            <w:t>单击或点击此处输入文字。</w:t>
          </w:r>
        </w:p>
      </w:docPartBody>
    </w:docPart>
    <w:docPart>
      <w:docPartPr>
        <w:name w:val="{47f1dba0-1c95-4b21-9b5f-2d461e94af4a}"/>
        <w:style w:val=""/>
        <w:category>
          <w:name w:val="常规"/>
          <w:gallery w:val="placeholder"/>
        </w:category>
        <w:types>
          <w:type w:val="bbPlcHdr"/>
        </w:types>
        <w:behaviors>
          <w:behavior w:val="content"/>
        </w:behaviors>
        <w:description w:val=""/>
        <w:guid w:val="{47f1dba0-1c95-4b21-9b5f-2d461e94af4a}"/>
      </w:docPartPr>
      <w:docPartBody>
        <w:p w14:paraId="2ECC4D98">
          <w:pPr>
            <w:pStyle w:val="2"/>
          </w:pPr>
          <w:r>
            <w:rPr>
              <w:rStyle w:val="3"/>
              <w:rFonts w:hint="eastAsia"/>
            </w:rPr>
            <w:t>单击或点击此处输入文字。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compat>
    <w:useFELayout/>
    <w:splitPgBreakAndParaMark/>
    <w:compatSetting w:name="compatibilityMode" w:uri="http://schemas.microsoft.com/office/word" w:val="15"/>
  </w:compat>
  <w:rsids>
    <w:rsidRoot w:val="0000000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iPriority="1" w:name="Default Paragraph Font"/>
    <w:lsdException w:qFormat="1" w:unhideWhenUsed="0" w:uiPriority="99" w:name="Placeholder Text"/>
  </w:latentStyles>
  <w:style w:type="character" w:default="1" w:styleId="1">
    <w:name w:val="Default Paragraph Font"/>
    <w:semiHidden/>
    <w:unhideWhenUsed/>
    <w:qFormat/>
    <w:uiPriority w:val="1"/>
  </w:style>
  <w:style w:type="paragraph" w:customStyle="1" w:styleId="2">
    <w:name w:val="C0FF532A76FF423FAD6A6BCAC40207D4"/>
    <w:qFormat/>
    <w:uiPriority w:val="0"/>
    <w:pPr>
      <w:widowControl w:val="0"/>
      <w:jc w:val="both"/>
    </w:pPr>
    <w:rPr>
      <w:rFonts w:asciiTheme="minorHAnsi" w:hAnsiTheme="minorHAnsi" w:eastAsiaTheme="minorEastAsia" w:cstheme="minorBidi"/>
      <w:kern w:val="2"/>
      <w:sz w:val="21"/>
      <w:szCs w:val="22"/>
      <w:lang w:val="en-US" w:eastAsia="zh-CN" w:bidi="ar-SA"/>
      <w14:ligatures w14:val="standardContextual"/>
    </w:rPr>
  </w:style>
  <w:style w:type="character" w:styleId="3">
    <w:name w:val="Placeholder Text"/>
    <w:basedOn w:val="1"/>
    <w:semiHidden/>
    <w:qFormat/>
    <w:uiPriority w:val="99"/>
    <w:rPr>
      <w:color w:val="808080"/>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72BCAF-68C5-409E-92CB-F4B3F9AB7748}">
  <ds:schemaRefs/>
</ds:datastoreItem>
</file>

<file path=docProps/app.xml><?xml version="1.0" encoding="utf-8"?>
<Properties xmlns="http://schemas.openxmlformats.org/officeDocument/2006/extended-properties" xmlns:vt="http://schemas.openxmlformats.org/officeDocument/2006/docPropsVTypes">
  <Template>Normal</Template>
  <Pages>18</Pages>
  <Words>4864</Words>
  <Characters>5259</Characters>
  <Lines>1101</Lines>
  <Paragraphs>991</Paragraphs>
  <TotalTime>2</TotalTime>
  <ScaleCrop>false</ScaleCrop>
  <LinksUpToDate>false</LinksUpToDate>
  <CharactersWithSpaces>5304</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2020-12-08T06:37:00Z</dcterms:created>
  <dc:creator>Administrator</dc:creator>
  <cp:lastModifiedBy>弥撒夜</cp:lastModifiedBy>
  <dcterms:modified xsi:type="dcterms:W3CDTF">2025-04-25T01:24:39Z</dcterms:modified>
  <cp:revision>137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F02AF28B798B4FADB16CFE6A3C15F4E6_13</vt:lpwstr>
  </property>
  <property fmtid="{D5CDD505-2E9C-101B-9397-08002B2CF9AE}" pid="4" name="KSOTemplateDocerSaveRecord">
    <vt:lpwstr>eyJoZGlkIjoiOGJlZjk2MTNiZDcxZGE5OTVlNTg1YjYyMDM5NGE4N2IiLCJ1c2VySWQiOiI0NjIyMzA1OTAifQ==</vt:lpwstr>
  </property>
</Properties>
</file>