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F29F5">
        <w:tc>
          <w:tcPr>
            <w:tcW w:w="509" w:type="dxa"/>
          </w:tcPr>
          <w:p w:rsidR="00DF29F5" w:rsidRDefault="00A27B8C">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F29F5" w:rsidRDefault="00A27B8C">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DF29F5">
        <w:tc>
          <w:tcPr>
            <w:tcW w:w="509" w:type="dxa"/>
          </w:tcPr>
          <w:p w:rsidR="00DF29F5" w:rsidRDefault="00A27B8C">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F29F5">
              <w:trPr>
                <w:trHeight w:hRule="exact" w:val="1021"/>
              </w:trPr>
              <w:tc>
                <w:tcPr>
                  <w:tcW w:w="9242" w:type="dxa"/>
                  <w:vAlign w:val="center"/>
                </w:tcPr>
                <w:p w:rsidR="00DF29F5" w:rsidRDefault="00A27B8C" w:rsidP="00D204DF">
                  <w:pPr>
                    <w:pStyle w:val="afffff4"/>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DF29F5" w:rsidRDefault="00A27B8C">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DF29F5" w:rsidRDefault="00A27B8C">
      <w:pPr>
        <w:pStyle w:val="afffff5"/>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DF29F5" w:rsidRDefault="00A27B8C">
      <w:pPr>
        <w:pStyle w:val="affffffffff7"/>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DF29F5" w:rsidRDefault="00A27B8C">
      <w:pPr>
        <w:pStyle w:val="affffffffff8"/>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DF29F5" w:rsidRDefault="00A27B8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DF29F5" w:rsidRDefault="00DF29F5">
      <w:pPr>
        <w:pStyle w:val="afffff5"/>
        <w:framePr w:w="9639" w:h="6976" w:hRule="exact" w:hSpace="0" w:vSpace="0" w:wrap="around" w:hAnchor="page" w:y="6408"/>
        <w:jc w:val="center"/>
        <w:rPr>
          <w:rFonts w:ascii="黑体" w:eastAsia="黑体" w:hAnsi="黑体"/>
          <w:b w:val="0"/>
          <w:bCs w:val="0"/>
          <w:w w:val="100"/>
        </w:rPr>
      </w:pPr>
    </w:p>
    <w:p w:rsidR="005339DD" w:rsidRDefault="00A27B8C">
      <w:pPr>
        <w:pStyle w:val="affffffffff9"/>
        <w:framePr w:h="6974" w:hRule="exact" w:wrap="around" w:x="1419" w:anchorLock="1"/>
      </w:pPr>
      <w:r>
        <w:fldChar w:fldCharType="begin">
          <w:ffData>
            <w:name w:val="CSTD_NAME"/>
            <w:enabled/>
            <w:calcOnExit w:val="0"/>
            <w:textInput>
              <w:default w:val="脓毒症胃肠功能障碍中西医病机融通救治技术规范"/>
            </w:textInput>
          </w:ffData>
        </w:fldChar>
      </w:r>
      <w:bookmarkStart w:id="8" w:name="CSTD_NAME"/>
      <w:r>
        <w:instrText xml:space="preserve"> FORMTEXT </w:instrText>
      </w:r>
      <w:r>
        <w:fldChar w:fldCharType="separate"/>
      </w:r>
      <w:r w:rsidR="005339DD">
        <w:t>脓毒性心肌病中西医病机融通救治</w:t>
      </w:r>
    </w:p>
    <w:p w:rsidR="00DF29F5" w:rsidRDefault="005339DD">
      <w:pPr>
        <w:pStyle w:val="affffffffff9"/>
        <w:framePr w:h="6974" w:hRule="exact" w:wrap="around" w:x="1419" w:anchorLock="1"/>
      </w:pPr>
      <w:r>
        <w:t>技术规范</w:t>
      </w:r>
      <w:r w:rsidR="00A27B8C">
        <w:fldChar w:fldCharType="end"/>
      </w:r>
      <w:bookmarkEnd w:id="8"/>
    </w:p>
    <w:p w:rsidR="00DF29F5" w:rsidRDefault="00DF29F5">
      <w:pPr>
        <w:framePr w:w="9639" w:h="6974" w:hRule="exact" w:wrap="around" w:vAnchor="page" w:hAnchor="page" w:x="1419" w:y="6408" w:anchorLock="1"/>
        <w:ind w:left="-1418"/>
      </w:pPr>
    </w:p>
    <w:p w:rsidR="00DF29F5" w:rsidRDefault="00A27B8C">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specification for the treatment of sepsis gastrointestinal dysfunction with integrated traditional Chinese and Western medicine pathogenesis"/>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of integration of traditional Chinese medicine and western medicine treatment for sepsis induced cardiomyopathy</w:t>
      </w:r>
      <w:r>
        <w:rPr>
          <w:rFonts w:ascii="黑体" w:eastAsia="黑体" w:hAnsi="黑体"/>
          <w:szCs w:val="28"/>
        </w:rPr>
        <w:fldChar w:fldCharType="end"/>
      </w:r>
      <w:bookmarkEnd w:id="9"/>
    </w:p>
    <w:p w:rsidR="00DF29F5" w:rsidRDefault="00DF29F5">
      <w:pPr>
        <w:framePr w:w="9639" w:h="6974" w:hRule="exact" w:wrap="around" w:vAnchor="page" w:hAnchor="page" w:x="1419" w:y="6408" w:anchorLock="1"/>
        <w:spacing w:line="760" w:lineRule="exact"/>
        <w:ind w:left="-1418"/>
      </w:pPr>
    </w:p>
    <w:p w:rsidR="00DF29F5" w:rsidRDefault="00A27B8C">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A55D3C">
        <w:rPr>
          <w:sz w:val="24"/>
          <w:szCs w:val="28"/>
        </w:rPr>
      </w:r>
      <w:r w:rsidR="00A55D3C">
        <w:rPr>
          <w:sz w:val="24"/>
          <w:szCs w:val="28"/>
        </w:rPr>
        <w:fldChar w:fldCharType="separate"/>
      </w:r>
      <w:r>
        <w:rPr>
          <w:sz w:val="24"/>
          <w:szCs w:val="28"/>
        </w:rPr>
        <w:fldChar w:fldCharType="end"/>
      </w:r>
      <w:bookmarkEnd w:id="10"/>
    </w:p>
    <w:p w:rsidR="00DF29F5" w:rsidRDefault="00A27B8C">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DF29F5" w:rsidRDefault="00A27B8C">
      <w:pPr>
        <w:framePr w:w="9639" w:h="6974" w:hRule="exact" w:wrap="around" w:vAnchor="page" w:hAnchor="page" w:x="1419" w:y="6408" w:anchorLock="1"/>
        <w:adjustRightInd/>
        <w:spacing w:beforeLines="300" w:before="720" w:afterLines="30" w:after="72" w:line="240" w:lineRule="auto"/>
        <w:jc w:val="center"/>
        <w:textAlignment w:val="bottom"/>
        <w:rPr>
          <w:rFonts w:ascii="Times New Roman" w:hAnsi="Times New Roman"/>
          <w:b/>
          <w:kern w:val="0"/>
          <w:szCs w:val="28"/>
        </w:rPr>
      </w:pPr>
      <w:r>
        <w:rPr>
          <w:rFonts w:ascii="Times New Roman" w:hAnsi="Times New Roman"/>
          <w:b/>
          <w:kern w:val="0"/>
          <w:szCs w:val="28"/>
        </w:rPr>
        <w:fldChar w:fldCharType="begin">
          <w:ffData>
            <w:name w:val="下拉2"/>
            <w:enabled/>
            <w:calcOnExit w:val="0"/>
            <w:ddList>
              <w:result w:val="1"/>
              <w:listEntry w:val=" "/>
              <w:listEntry w:val="在提交反馈意见时，请将您知道的相关专利连同支持性文件一并附上。"/>
            </w:ddList>
          </w:ffData>
        </w:fldChar>
      </w:r>
      <w:r>
        <w:rPr>
          <w:rFonts w:ascii="Times New Roman" w:hAnsi="Times New Roman"/>
          <w:b/>
          <w:kern w:val="0"/>
          <w:szCs w:val="28"/>
        </w:rPr>
        <w:instrText xml:space="preserve"> FORMDROPDOWN </w:instrText>
      </w:r>
      <w:r w:rsidR="00A55D3C">
        <w:rPr>
          <w:rFonts w:ascii="Times New Roman" w:hAnsi="Times New Roman"/>
          <w:b/>
          <w:kern w:val="0"/>
          <w:szCs w:val="28"/>
        </w:rPr>
      </w:r>
      <w:r w:rsidR="00A55D3C">
        <w:rPr>
          <w:rFonts w:ascii="Times New Roman" w:hAnsi="Times New Roman"/>
          <w:b/>
          <w:kern w:val="0"/>
          <w:szCs w:val="28"/>
        </w:rPr>
        <w:fldChar w:fldCharType="separate"/>
      </w:r>
      <w:r>
        <w:rPr>
          <w:rFonts w:ascii="Times New Roman" w:hAnsi="Times New Roman"/>
          <w:b/>
          <w:kern w:val="0"/>
          <w:szCs w:val="28"/>
        </w:rPr>
        <w:fldChar w:fldCharType="end"/>
      </w:r>
    </w:p>
    <w:p w:rsidR="00DF29F5" w:rsidRDefault="00A27B8C">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A55D3C">
        <w:rPr>
          <w:b/>
          <w:sz w:val="21"/>
          <w:szCs w:val="28"/>
        </w:rPr>
      </w:r>
      <w:r w:rsidR="00A55D3C">
        <w:rPr>
          <w:b/>
          <w:sz w:val="21"/>
          <w:szCs w:val="28"/>
        </w:rPr>
        <w:fldChar w:fldCharType="separate"/>
      </w:r>
      <w:r>
        <w:rPr>
          <w:b/>
          <w:sz w:val="21"/>
          <w:szCs w:val="28"/>
        </w:rPr>
        <w:fldChar w:fldCharType="end"/>
      </w:r>
      <w:bookmarkEnd w:id="12"/>
    </w:p>
    <w:p w:rsidR="00DF29F5" w:rsidRDefault="00A27B8C">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DF29F5" w:rsidRDefault="00A27B8C">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DF29F5" w:rsidRDefault="00A27B8C">
      <w:pPr>
        <w:pStyle w:val="affffffffd"/>
        <w:framePr w:h="584" w:hRule="exact" w:hSpace="181" w:vSpace="181" w:wrap="around" w:y="14800"/>
        <w:rPr>
          <w:rFonts w:hAnsi="黑体"/>
        </w:rPr>
      </w:pPr>
      <w:r>
        <w:rPr>
          <w:rFonts w:hAnsi="黑体" w:hint="eastAsia"/>
          <w:w w:val="100"/>
          <w:sz w:val="28"/>
        </w:rPr>
        <w:t>广西标准化协会</w:t>
      </w:r>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DF29F5" w:rsidRDefault="00A27B8C">
      <w:pPr>
        <w:rPr>
          <w:rFonts w:ascii="宋体" w:hAnsi="宋体"/>
          <w:sz w:val="28"/>
          <w:szCs w:val="28"/>
        </w:rPr>
        <w:sectPr w:rsidR="00DF29F5">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DF29F5" w:rsidRDefault="00A27B8C">
      <w:pPr>
        <w:pStyle w:val="afffffff"/>
        <w:spacing w:after="360"/>
      </w:pPr>
      <w:bookmarkStart w:id="19" w:name="BookMark1"/>
      <w:bookmarkStart w:id="20" w:name="_Toc179281440"/>
      <w:bookmarkStart w:id="21" w:name="_Toc185842634"/>
      <w:bookmarkStart w:id="22" w:name="_Toc181976119"/>
      <w:r>
        <w:rPr>
          <w:rFonts w:hint="eastAsia"/>
          <w:spacing w:val="320"/>
        </w:rPr>
        <w:lastRenderedPageBreak/>
        <w:t>目</w:t>
      </w:r>
      <w:r>
        <w:rPr>
          <w:rFonts w:hint="eastAsia"/>
        </w:rPr>
        <w:t>次</w:t>
      </w:r>
    </w:p>
    <w:p w:rsidR="00DF29F5" w:rsidRDefault="00A27B8C">
      <w:pPr>
        <w:pStyle w:val="TOC1"/>
        <w:tabs>
          <w:tab w:val="right" w:leader="dot" w:pos="9344"/>
        </w:tabs>
        <w:rPr>
          <w:rFonts w:asciiTheme="minorHAnsi" w:eastAsiaTheme="minorEastAsia" w:hAnsiTheme="minorHAnsi" w:cstheme="minorBidi"/>
          <w:sz w:val="22"/>
          <w:szCs w:val="24"/>
          <w14:ligatures w14:val="standardContextual"/>
        </w:rPr>
      </w:pPr>
      <w:r>
        <w:fldChar w:fldCharType="begin"/>
      </w:r>
      <w:r>
        <w:instrText xml:space="preserve"> TOC \o "1-1" \h </w:instrText>
      </w:r>
      <w:r>
        <w:fldChar w:fldCharType="separate"/>
      </w:r>
      <w:hyperlink w:anchor="_Toc197507615" w:history="1">
        <w:r>
          <w:rPr>
            <w:rStyle w:val="afffff"/>
            <w:rFonts w:hint="eastAsia"/>
          </w:rPr>
          <w:t>前言</w:t>
        </w:r>
        <w:r>
          <w:rPr>
            <w:rFonts w:hint="eastAsia"/>
          </w:rPr>
          <w:tab/>
        </w:r>
        <w:r>
          <w:rPr>
            <w:rFonts w:hint="eastAsia"/>
          </w:rPr>
          <w:fldChar w:fldCharType="begin"/>
        </w:r>
        <w:r>
          <w:rPr>
            <w:rFonts w:hint="eastAsia"/>
          </w:rPr>
          <w:instrText xml:space="preserve"> </w:instrText>
        </w:r>
        <w:r>
          <w:instrText>PAGEREF _Toc197507615 \h</w:instrText>
        </w:r>
        <w:r>
          <w:rPr>
            <w:rFonts w:hint="eastAsia"/>
          </w:rPr>
          <w:instrText xml:space="preserve"> </w:instrText>
        </w:r>
        <w:r>
          <w:rPr>
            <w:rFonts w:hint="eastAsia"/>
          </w:rPr>
        </w:r>
        <w:r>
          <w:rPr>
            <w:rFonts w:hint="eastAsia"/>
          </w:rPr>
          <w:fldChar w:fldCharType="separate"/>
        </w:r>
        <w:r>
          <w:t>II</w:t>
        </w:r>
        <w:r>
          <w:rPr>
            <w:rFonts w:hint="eastAsia"/>
          </w:rPr>
          <w:fldChar w:fldCharType="end"/>
        </w:r>
      </w:hyperlink>
    </w:p>
    <w:p w:rsidR="00DF29F5" w:rsidRDefault="00A55D3C">
      <w:pPr>
        <w:pStyle w:val="TOC1"/>
        <w:tabs>
          <w:tab w:val="right" w:leader="dot" w:pos="9344"/>
        </w:tabs>
        <w:rPr>
          <w:rFonts w:asciiTheme="minorHAnsi" w:eastAsiaTheme="minorEastAsia" w:hAnsiTheme="minorHAnsi" w:cstheme="minorBidi"/>
          <w:sz w:val="22"/>
          <w:szCs w:val="24"/>
          <w14:ligatures w14:val="standardContextual"/>
        </w:rPr>
      </w:pPr>
      <w:hyperlink w:anchor="_Toc197507616" w:history="1">
        <w:r w:rsidR="00A27B8C">
          <w:rPr>
            <w:rStyle w:val="afffff"/>
            <w:rFonts w:hint="eastAsia"/>
          </w:rPr>
          <w:t>1</w:t>
        </w:r>
        <w:r w:rsidR="00A27B8C">
          <w:rPr>
            <w:rStyle w:val="afffff"/>
          </w:rPr>
          <w:t xml:space="preserve"> </w:t>
        </w:r>
        <w:r w:rsidR="00A27B8C">
          <w:rPr>
            <w:rStyle w:val="afffff"/>
            <w:rFonts w:hint="eastAsia"/>
          </w:rPr>
          <w:t xml:space="preserve"> 范围</w:t>
        </w:r>
        <w:r w:rsidR="00A27B8C">
          <w:rPr>
            <w:rFonts w:hint="eastAsia"/>
          </w:rPr>
          <w:tab/>
        </w:r>
        <w:r w:rsidR="00A27B8C">
          <w:rPr>
            <w:rFonts w:hint="eastAsia"/>
          </w:rPr>
          <w:fldChar w:fldCharType="begin"/>
        </w:r>
        <w:r w:rsidR="00A27B8C">
          <w:rPr>
            <w:rFonts w:hint="eastAsia"/>
          </w:rPr>
          <w:instrText xml:space="preserve"> </w:instrText>
        </w:r>
        <w:r w:rsidR="00A27B8C">
          <w:instrText>PAGEREF _Toc197507616 \h</w:instrText>
        </w:r>
        <w:r w:rsidR="00A27B8C">
          <w:rPr>
            <w:rFonts w:hint="eastAsia"/>
          </w:rPr>
          <w:instrText xml:space="preserve"> </w:instrText>
        </w:r>
        <w:r w:rsidR="00A27B8C">
          <w:rPr>
            <w:rFonts w:hint="eastAsia"/>
          </w:rPr>
        </w:r>
        <w:r w:rsidR="00A27B8C">
          <w:rPr>
            <w:rFonts w:hint="eastAsia"/>
          </w:rPr>
          <w:fldChar w:fldCharType="separate"/>
        </w:r>
        <w:r w:rsidR="00A27B8C">
          <w:t>1</w:t>
        </w:r>
        <w:r w:rsidR="00A27B8C">
          <w:rPr>
            <w:rFonts w:hint="eastAsia"/>
          </w:rPr>
          <w:fldChar w:fldCharType="end"/>
        </w:r>
      </w:hyperlink>
    </w:p>
    <w:p w:rsidR="00DF29F5" w:rsidRDefault="00A55D3C">
      <w:pPr>
        <w:pStyle w:val="TOC1"/>
        <w:tabs>
          <w:tab w:val="right" w:leader="dot" w:pos="9344"/>
        </w:tabs>
        <w:rPr>
          <w:rFonts w:asciiTheme="minorHAnsi" w:eastAsiaTheme="minorEastAsia" w:hAnsiTheme="minorHAnsi" w:cstheme="minorBidi"/>
          <w:sz w:val="22"/>
          <w:szCs w:val="24"/>
          <w14:ligatures w14:val="standardContextual"/>
        </w:rPr>
      </w:pPr>
      <w:hyperlink w:anchor="_Toc197507617" w:history="1">
        <w:r w:rsidR="00A27B8C">
          <w:rPr>
            <w:rStyle w:val="afffff"/>
            <w:rFonts w:hint="eastAsia"/>
          </w:rPr>
          <w:t>2</w:t>
        </w:r>
        <w:r w:rsidR="00A27B8C">
          <w:rPr>
            <w:rStyle w:val="afffff"/>
          </w:rPr>
          <w:t xml:space="preserve"> </w:t>
        </w:r>
        <w:r w:rsidR="00A27B8C">
          <w:rPr>
            <w:rStyle w:val="afffff"/>
            <w:rFonts w:hint="eastAsia"/>
          </w:rPr>
          <w:t xml:space="preserve"> 规范性引用文件</w:t>
        </w:r>
        <w:r w:rsidR="00A27B8C">
          <w:rPr>
            <w:rFonts w:hint="eastAsia"/>
          </w:rPr>
          <w:tab/>
        </w:r>
        <w:r w:rsidR="00A27B8C">
          <w:rPr>
            <w:rFonts w:hint="eastAsia"/>
          </w:rPr>
          <w:fldChar w:fldCharType="begin"/>
        </w:r>
        <w:r w:rsidR="00A27B8C">
          <w:rPr>
            <w:rFonts w:hint="eastAsia"/>
          </w:rPr>
          <w:instrText xml:space="preserve"> </w:instrText>
        </w:r>
        <w:r w:rsidR="00A27B8C">
          <w:instrText>PAGEREF _Toc197507617 \h</w:instrText>
        </w:r>
        <w:r w:rsidR="00A27B8C">
          <w:rPr>
            <w:rFonts w:hint="eastAsia"/>
          </w:rPr>
          <w:instrText xml:space="preserve"> </w:instrText>
        </w:r>
        <w:r w:rsidR="00A27B8C">
          <w:rPr>
            <w:rFonts w:hint="eastAsia"/>
          </w:rPr>
        </w:r>
        <w:r w:rsidR="00A27B8C">
          <w:rPr>
            <w:rFonts w:hint="eastAsia"/>
          </w:rPr>
          <w:fldChar w:fldCharType="separate"/>
        </w:r>
        <w:r w:rsidR="00A27B8C">
          <w:t>1</w:t>
        </w:r>
        <w:r w:rsidR="00A27B8C">
          <w:rPr>
            <w:rFonts w:hint="eastAsia"/>
          </w:rPr>
          <w:fldChar w:fldCharType="end"/>
        </w:r>
      </w:hyperlink>
    </w:p>
    <w:p w:rsidR="00DF29F5" w:rsidRDefault="00A55D3C">
      <w:pPr>
        <w:pStyle w:val="TOC1"/>
        <w:tabs>
          <w:tab w:val="right" w:leader="dot" w:pos="9344"/>
        </w:tabs>
        <w:rPr>
          <w:rFonts w:asciiTheme="minorHAnsi" w:eastAsiaTheme="minorEastAsia" w:hAnsiTheme="minorHAnsi" w:cstheme="minorBidi"/>
          <w:sz w:val="22"/>
          <w:szCs w:val="24"/>
          <w14:ligatures w14:val="standardContextual"/>
        </w:rPr>
      </w:pPr>
      <w:hyperlink w:anchor="_Toc197507618" w:history="1">
        <w:r w:rsidR="00A27B8C">
          <w:rPr>
            <w:rStyle w:val="afffff"/>
            <w:rFonts w:hint="eastAsia"/>
          </w:rPr>
          <w:t>3</w:t>
        </w:r>
        <w:r w:rsidR="00A27B8C">
          <w:rPr>
            <w:rStyle w:val="afffff"/>
          </w:rPr>
          <w:t xml:space="preserve"> </w:t>
        </w:r>
        <w:r w:rsidR="00A27B8C">
          <w:rPr>
            <w:rStyle w:val="afffff"/>
            <w:rFonts w:hint="eastAsia"/>
          </w:rPr>
          <w:t xml:space="preserve"> 术语和定义</w:t>
        </w:r>
        <w:r w:rsidR="00A27B8C">
          <w:rPr>
            <w:rFonts w:hint="eastAsia"/>
          </w:rPr>
          <w:tab/>
        </w:r>
        <w:r w:rsidR="00A27B8C">
          <w:rPr>
            <w:rFonts w:hint="eastAsia"/>
          </w:rPr>
          <w:fldChar w:fldCharType="begin"/>
        </w:r>
        <w:r w:rsidR="00A27B8C">
          <w:rPr>
            <w:rFonts w:hint="eastAsia"/>
          </w:rPr>
          <w:instrText xml:space="preserve"> </w:instrText>
        </w:r>
        <w:r w:rsidR="00A27B8C">
          <w:instrText>PAGEREF _Toc197507618 \h</w:instrText>
        </w:r>
        <w:r w:rsidR="00A27B8C">
          <w:rPr>
            <w:rFonts w:hint="eastAsia"/>
          </w:rPr>
          <w:instrText xml:space="preserve"> </w:instrText>
        </w:r>
        <w:r w:rsidR="00A27B8C">
          <w:rPr>
            <w:rFonts w:hint="eastAsia"/>
          </w:rPr>
        </w:r>
        <w:r w:rsidR="00A27B8C">
          <w:rPr>
            <w:rFonts w:hint="eastAsia"/>
          </w:rPr>
          <w:fldChar w:fldCharType="separate"/>
        </w:r>
        <w:r w:rsidR="00A27B8C">
          <w:t>1</w:t>
        </w:r>
        <w:r w:rsidR="00A27B8C">
          <w:rPr>
            <w:rFonts w:hint="eastAsia"/>
          </w:rPr>
          <w:fldChar w:fldCharType="end"/>
        </w:r>
      </w:hyperlink>
    </w:p>
    <w:p w:rsidR="00DF29F5" w:rsidRDefault="00A55D3C">
      <w:pPr>
        <w:pStyle w:val="TOC1"/>
        <w:tabs>
          <w:tab w:val="right" w:leader="dot" w:pos="9344"/>
        </w:tabs>
        <w:rPr>
          <w:rFonts w:asciiTheme="minorHAnsi" w:eastAsiaTheme="minorEastAsia" w:hAnsiTheme="minorHAnsi" w:cstheme="minorBidi"/>
          <w:sz w:val="22"/>
          <w:szCs w:val="24"/>
          <w14:ligatures w14:val="standardContextual"/>
        </w:rPr>
      </w:pPr>
      <w:hyperlink w:anchor="_Toc197507619" w:history="1">
        <w:r w:rsidR="00A27B8C">
          <w:rPr>
            <w:rStyle w:val="afffff"/>
            <w:rFonts w:hint="eastAsia"/>
          </w:rPr>
          <w:t>4</w:t>
        </w:r>
        <w:r w:rsidR="00A27B8C">
          <w:rPr>
            <w:rStyle w:val="afffff"/>
          </w:rPr>
          <w:t xml:space="preserve"> </w:t>
        </w:r>
        <w:r w:rsidR="00A27B8C">
          <w:rPr>
            <w:rStyle w:val="afffff"/>
            <w:rFonts w:hint="eastAsia"/>
          </w:rPr>
          <w:t xml:space="preserve"> 缩略语</w:t>
        </w:r>
        <w:r w:rsidR="00A27B8C">
          <w:rPr>
            <w:rFonts w:hint="eastAsia"/>
          </w:rPr>
          <w:tab/>
        </w:r>
        <w:r w:rsidR="00A27B8C">
          <w:rPr>
            <w:rFonts w:hint="eastAsia"/>
          </w:rPr>
          <w:fldChar w:fldCharType="begin"/>
        </w:r>
        <w:r w:rsidR="00A27B8C">
          <w:rPr>
            <w:rFonts w:hint="eastAsia"/>
          </w:rPr>
          <w:instrText xml:space="preserve"> </w:instrText>
        </w:r>
        <w:r w:rsidR="00A27B8C">
          <w:instrText>PAGEREF _Toc197507619 \h</w:instrText>
        </w:r>
        <w:r w:rsidR="00A27B8C">
          <w:rPr>
            <w:rFonts w:hint="eastAsia"/>
          </w:rPr>
          <w:instrText xml:space="preserve"> </w:instrText>
        </w:r>
        <w:r w:rsidR="00A27B8C">
          <w:rPr>
            <w:rFonts w:hint="eastAsia"/>
          </w:rPr>
        </w:r>
        <w:r w:rsidR="00A27B8C">
          <w:rPr>
            <w:rFonts w:hint="eastAsia"/>
          </w:rPr>
          <w:fldChar w:fldCharType="separate"/>
        </w:r>
        <w:r w:rsidR="00A27B8C">
          <w:t>1</w:t>
        </w:r>
        <w:r w:rsidR="00A27B8C">
          <w:rPr>
            <w:rFonts w:hint="eastAsia"/>
          </w:rPr>
          <w:fldChar w:fldCharType="end"/>
        </w:r>
      </w:hyperlink>
    </w:p>
    <w:p w:rsidR="00DF29F5" w:rsidRDefault="00A55D3C">
      <w:pPr>
        <w:pStyle w:val="TOC1"/>
        <w:tabs>
          <w:tab w:val="right" w:leader="dot" w:pos="9344"/>
        </w:tabs>
        <w:rPr>
          <w:rFonts w:asciiTheme="minorHAnsi" w:eastAsiaTheme="minorEastAsia" w:hAnsiTheme="minorHAnsi" w:cstheme="minorBidi"/>
          <w:sz w:val="22"/>
          <w:szCs w:val="24"/>
          <w14:ligatures w14:val="standardContextual"/>
        </w:rPr>
      </w:pPr>
      <w:hyperlink w:anchor="_Toc197507620" w:history="1">
        <w:r w:rsidR="00A27B8C">
          <w:rPr>
            <w:rStyle w:val="afffff"/>
            <w:rFonts w:hint="eastAsia"/>
          </w:rPr>
          <w:t>5</w:t>
        </w:r>
        <w:r w:rsidR="00A27B8C">
          <w:rPr>
            <w:rStyle w:val="afffff"/>
          </w:rPr>
          <w:t xml:space="preserve"> </w:t>
        </w:r>
        <w:r w:rsidR="00A27B8C">
          <w:rPr>
            <w:rStyle w:val="afffff"/>
            <w:rFonts w:hint="eastAsia"/>
          </w:rPr>
          <w:t xml:space="preserve"> 诊断</w:t>
        </w:r>
        <w:r w:rsidR="00A27B8C">
          <w:rPr>
            <w:rFonts w:hint="eastAsia"/>
          </w:rPr>
          <w:tab/>
        </w:r>
        <w:r w:rsidR="00A27B8C">
          <w:rPr>
            <w:rFonts w:hint="eastAsia"/>
          </w:rPr>
          <w:fldChar w:fldCharType="begin"/>
        </w:r>
        <w:r w:rsidR="00A27B8C">
          <w:rPr>
            <w:rFonts w:hint="eastAsia"/>
          </w:rPr>
          <w:instrText xml:space="preserve"> </w:instrText>
        </w:r>
        <w:r w:rsidR="00A27B8C">
          <w:instrText>PAGEREF _Toc197507620 \h</w:instrText>
        </w:r>
        <w:r w:rsidR="00A27B8C">
          <w:rPr>
            <w:rFonts w:hint="eastAsia"/>
          </w:rPr>
          <w:instrText xml:space="preserve"> </w:instrText>
        </w:r>
        <w:r w:rsidR="00A27B8C">
          <w:rPr>
            <w:rFonts w:hint="eastAsia"/>
          </w:rPr>
        </w:r>
        <w:r w:rsidR="00A27B8C">
          <w:rPr>
            <w:rFonts w:hint="eastAsia"/>
          </w:rPr>
          <w:fldChar w:fldCharType="separate"/>
        </w:r>
        <w:r w:rsidR="00A27B8C">
          <w:t>1</w:t>
        </w:r>
        <w:r w:rsidR="00A27B8C">
          <w:rPr>
            <w:rFonts w:hint="eastAsia"/>
          </w:rPr>
          <w:fldChar w:fldCharType="end"/>
        </w:r>
      </w:hyperlink>
    </w:p>
    <w:p w:rsidR="00DF29F5" w:rsidRDefault="00A55D3C">
      <w:pPr>
        <w:pStyle w:val="TOC1"/>
        <w:tabs>
          <w:tab w:val="right" w:leader="dot" w:pos="9344"/>
        </w:tabs>
        <w:rPr>
          <w:rFonts w:asciiTheme="minorHAnsi" w:eastAsiaTheme="minorEastAsia" w:hAnsiTheme="minorHAnsi" w:cstheme="minorBidi"/>
          <w:sz w:val="22"/>
          <w:szCs w:val="24"/>
          <w14:ligatures w14:val="standardContextual"/>
        </w:rPr>
      </w:pPr>
      <w:hyperlink w:anchor="_Toc197507621" w:history="1">
        <w:r w:rsidR="00A27B8C">
          <w:rPr>
            <w:rStyle w:val="afffff"/>
            <w:rFonts w:hint="eastAsia"/>
          </w:rPr>
          <w:t>6</w:t>
        </w:r>
        <w:r w:rsidR="00A27B8C">
          <w:rPr>
            <w:rStyle w:val="afffff"/>
          </w:rPr>
          <w:t xml:space="preserve"> </w:t>
        </w:r>
        <w:r w:rsidR="00A27B8C">
          <w:rPr>
            <w:rStyle w:val="afffff"/>
            <w:rFonts w:hint="eastAsia"/>
          </w:rPr>
          <w:t xml:space="preserve"> 中西医病机融通救治</w:t>
        </w:r>
        <w:r w:rsidR="00A27B8C">
          <w:rPr>
            <w:rFonts w:hint="eastAsia"/>
          </w:rPr>
          <w:tab/>
        </w:r>
        <w:r w:rsidR="00A27B8C">
          <w:rPr>
            <w:rFonts w:hint="eastAsia"/>
          </w:rPr>
          <w:fldChar w:fldCharType="begin"/>
        </w:r>
        <w:r w:rsidR="00A27B8C">
          <w:rPr>
            <w:rFonts w:hint="eastAsia"/>
          </w:rPr>
          <w:instrText xml:space="preserve"> </w:instrText>
        </w:r>
        <w:r w:rsidR="00A27B8C">
          <w:instrText>PAGEREF _Toc197507621 \h</w:instrText>
        </w:r>
        <w:r w:rsidR="00A27B8C">
          <w:rPr>
            <w:rFonts w:hint="eastAsia"/>
          </w:rPr>
          <w:instrText xml:space="preserve"> </w:instrText>
        </w:r>
        <w:r w:rsidR="00A27B8C">
          <w:rPr>
            <w:rFonts w:hint="eastAsia"/>
          </w:rPr>
        </w:r>
        <w:r w:rsidR="00A27B8C">
          <w:rPr>
            <w:rFonts w:hint="eastAsia"/>
          </w:rPr>
          <w:fldChar w:fldCharType="separate"/>
        </w:r>
        <w:r w:rsidR="00A27B8C">
          <w:t>2</w:t>
        </w:r>
        <w:r w:rsidR="00A27B8C">
          <w:rPr>
            <w:rFonts w:hint="eastAsia"/>
          </w:rPr>
          <w:fldChar w:fldCharType="end"/>
        </w:r>
      </w:hyperlink>
    </w:p>
    <w:p w:rsidR="00DF29F5" w:rsidRDefault="00A55D3C">
      <w:pPr>
        <w:pStyle w:val="TOC1"/>
        <w:tabs>
          <w:tab w:val="right" w:leader="dot" w:pos="9344"/>
        </w:tabs>
        <w:rPr>
          <w:rFonts w:asciiTheme="minorHAnsi" w:eastAsiaTheme="minorEastAsia" w:hAnsiTheme="minorHAnsi" w:cstheme="minorBidi"/>
          <w:sz w:val="22"/>
          <w:szCs w:val="24"/>
          <w14:ligatures w14:val="standardContextual"/>
        </w:rPr>
      </w:pPr>
      <w:hyperlink w:anchor="_Toc197507622" w:history="1">
        <w:r w:rsidR="00A27B8C">
          <w:rPr>
            <w:rStyle w:val="afffff"/>
            <w:rFonts w:hint="eastAsia"/>
          </w:rPr>
          <w:t>7</w:t>
        </w:r>
        <w:r w:rsidR="00A27B8C">
          <w:rPr>
            <w:rStyle w:val="afffff"/>
          </w:rPr>
          <w:t xml:space="preserve"> </w:t>
        </w:r>
        <w:r w:rsidR="00A27B8C">
          <w:rPr>
            <w:rStyle w:val="afffff"/>
            <w:rFonts w:hint="eastAsia"/>
          </w:rPr>
          <w:t xml:space="preserve"> 注意事项</w:t>
        </w:r>
        <w:r w:rsidR="00A27B8C">
          <w:rPr>
            <w:rFonts w:hint="eastAsia"/>
          </w:rPr>
          <w:tab/>
        </w:r>
        <w:r w:rsidR="00A27B8C">
          <w:rPr>
            <w:rFonts w:hint="eastAsia"/>
          </w:rPr>
          <w:fldChar w:fldCharType="begin"/>
        </w:r>
        <w:r w:rsidR="00A27B8C">
          <w:rPr>
            <w:rFonts w:hint="eastAsia"/>
          </w:rPr>
          <w:instrText xml:space="preserve"> </w:instrText>
        </w:r>
        <w:r w:rsidR="00A27B8C">
          <w:instrText>PAGEREF _Toc197507622 \h</w:instrText>
        </w:r>
        <w:r w:rsidR="00A27B8C">
          <w:rPr>
            <w:rFonts w:hint="eastAsia"/>
          </w:rPr>
          <w:instrText xml:space="preserve"> </w:instrText>
        </w:r>
        <w:r w:rsidR="00A27B8C">
          <w:rPr>
            <w:rFonts w:hint="eastAsia"/>
          </w:rPr>
        </w:r>
        <w:r w:rsidR="00A27B8C">
          <w:rPr>
            <w:rFonts w:hint="eastAsia"/>
          </w:rPr>
          <w:fldChar w:fldCharType="separate"/>
        </w:r>
        <w:r w:rsidR="00A27B8C">
          <w:t>4</w:t>
        </w:r>
        <w:r w:rsidR="00A27B8C">
          <w:rPr>
            <w:rFonts w:hint="eastAsia"/>
          </w:rPr>
          <w:fldChar w:fldCharType="end"/>
        </w:r>
      </w:hyperlink>
    </w:p>
    <w:p w:rsidR="00DF29F5" w:rsidRDefault="00A55D3C">
      <w:pPr>
        <w:pStyle w:val="TOC1"/>
        <w:tabs>
          <w:tab w:val="right" w:leader="dot" w:pos="9344"/>
        </w:tabs>
        <w:rPr>
          <w:rFonts w:asciiTheme="minorHAnsi" w:eastAsiaTheme="minorEastAsia" w:hAnsiTheme="minorHAnsi" w:cstheme="minorBidi"/>
          <w:sz w:val="22"/>
          <w:szCs w:val="24"/>
          <w14:ligatures w14:val="standardContextual"/>
        </w:rPr>
      </w:pPr>
      <w:hyperlink w:anchor="_Toc197507623" w:history="1">
        <w:r w:rsidR="00A27B8C">
          <w:rPr>
            <w:rStyle w:val="afffff"/>
            <w:rFonts w:hint="eastAsia"/>
          </w:rPr>
          <w:t>8</w:t>
        </w:r>
        <w:r w:rsidR="00A27B8C">
          <w:rPr>
            <w:rStyle w:val="afffff"/>
          </w:rPr>
          <w:t xml:space="preserve"> </w:t>
        </w:r>
        <w:r w:rsidR="00A27B8C">
          <w:rPr>
            <w:rStyle w:val="afffff"/>
            <w:rFonts w:hint="eastAsia"/>
          </w:rPr>
          <w:t xml:space="preserve"> 不良反应处理</w:t>
        </w:r>
        <w:r w:rsidR="00A27B8C">
          <w:rPr>
            <w:rFonts w:hint="eastAsia"/>
          </w:rPr>
          <w:tab/>
        </w:r>
        <w:r w:rsidR="00A27B8C">
          <w:rPr>
            <w:rFonts w:hint="eastAsia"/>
          </w:rPr>
          <w:fldChar w:fldCharType="begin"/>
        </w:r>
        <w:r w:rsidR="00A27B8C">
          <w:rPr>
            <w:rFonts w:hint="eastAsia"/>
          </w:rPr>
          <w:instrText xml:space="preserve"> </w:instrText>
        </w:r>
        <w:r w:rsidR="00A27B8C">
          <w:instrText>PAGEREF _Toc197507623 \h</w:instrText>
        </w:r>
        <w:r w:rsidR="00A27B8C">
          <w:rPr>
            <w:rFonts w:hint="eastAsia"/>
          </w:rPr>
          <w:instrText xml:space="preserve"> </w:instrText>
        </w:r>
        <w:r w:rsidR="00A27B8C">
          <w:rPr>
            <w:rFonts w:hint="eastAsia"/>
          </w:rPr>
        </w:r>
        <w:r w:rsidR="00A27B8C">
          <w:rPr>
            <w:rFonts w:hint="eastAsia"/>
          </w:rPr>
          <w:fldChar w:fldCharType="separate"/>
        </w:r>
        <w:r w:rsidR="00A27B8C">
          <w:t>4</w:t>
        </w:r>
        <w:r w:rsidR="00A27B8C">
          <w:rPr>
            <w:rFonts w:hint="eastAsia"/>
          </w:rPr>
          <w:fldChar w:fldCharType="end"/>
        </w:r>
      </w:hyperlink>
    </w:p>
    <w:p w:rsidR="00DF29F5" w:rsidRDefault="00A55D3C">
      <w:pPr>
        <w:pStyle w:val="TOC1"/>
        <w:tabs>
          <w:tab w:val="right" w:leader="dot" w:pos="9344"/>
        </w:tabs>
        <w:rPr>
          <w:rFonts w:asciiTheme="minorHAnsi" w:eastAsiaTheme="minorEastAsia" w:hAnsiTheme="minorHAnsi" w:cstheme="minorBidi"/>
          <w:sz w:val="22"/>
          <w:szCs w:val="24"/>
          <w14:ligatures w14:val="standardContextual"/>
        </w:rPr>
      </w:pPr>
      <w:hyperlink w:anchor="_Toc197507624" w:history="1">
        <w:r w:rsidR="00A27B8C">
          <w:rPr>
            <w:rStyle w:val="afffff"/>
            <w:rFonts w:hint="eastAsia"/>
          </w:rPr>
          <w:t>9</w:t>
        </w:r>
        <w:r w:rsidR="00A27B8C">
          <w:rPr>
            <w:rStyle w:val="afffff"/>
          </w:rPr>
          <w:t xml:space="preserve"> </w:t>
        </w:r>
        <w:r w:rsidR="00A27B8C">
          <w:rPr>
            <w:rStyle w:val="afffff"/>
            <w:rFonts w:hint="eastAsia"/>
          </w:rPr>
          <w:t xml:space="preserve"> 禁忌</w:t>
        </w:r>
        <w:r w:rsidR="00A27B8C">
          <w:rPr>
            <w:rFonts w:hint="eastAsia"/>
          </w:rPr>
          <w:tab/>
        </w:r>
        <w:r w:rsidR="00A27B8C">
          <w:rPr>
            <w:rFonts w:hint="eastAsia"/>
          </w:rPr>
          <w:fldChar w:fldCharType="begin"/>
        </w:r>
        <w:r w:rsidR="00A27B8C">
          <w:rPr>
            <w:rFonts w:hint="eastAsia"/>
          </w:rPr>
          <w:instrText xml:space="preserve"> </w:instrText>
        </w:r>
        <w:r w:rsidR="00A27B8C">
          <w:instrText>PAGEREF _Toc197507624 \h</w:instrText>
        </w:r>
        <w:r w:rsidR="00A27B8C">
          <w:rPr>
            <w:rFonts w:hint="eastAsia"/>
          </w:rPr>
          <w:instrText xml:space="preserve"> </w:instrText>
        </w:r>
        <w:r w:rsidR="00A27B8C">
          <w:rPr>
            <w:rFonts w:hint="eastAsia"/>
          </w:rPr>
        </w:r>
        <w:r w:rsidR="00A27B8C">
          <w:rPr>
            <w:rFonts w:hint="eastAsia"/>
          </w:rPr>
          <w:fldChar w:fldCharType="separate"/>
        </w:r>
        <w:r w:rsidR="00A27B8C">
          <w:t>4</w:t>
        </w:r>
        <w:r w:rsidR="00A27B8C">
          <w:rPr>
            <w:rFonts w:hint="eastAsia"/>
          </w:rPr>
          <w:fldChar w:fldCharType="end"/>
        </w:r>
      </w:hyperlink>
    </w:p>
    <w:p w:rsidR="00DF29F5" w:rsidRDefault="00A55D3C">
      <w:pPr>
        <w:pStyle w:val="TOC1"/>
        <w:tabs>
          <w:tab w:val="right" w:leader="dot" w:pos="9344"/>
        </w:tabs>
        <w:rPr>
          <w:rFonts w:asciiTheme="minorHAnsi" w:eastAsiaTheme="minorEastAsia" w:hAnsiTheme="minorHAnsi" w:cstheme="minorBidi"/>
          <w:sz w:val="22"/>
          <w:szCs w:val="24"/>
          <w14:ligatures w14:val="standardContextual"/>
        </w:rPr>
      </w:pPr>
      <w:hyperlink w:anchor="_Toc197507625" w:history="1">
        <w:r w:rsidR="00A27B8C">
          <w:rPr>
            <w:rStyle w:val="afffff"/>
            <w:rFonts w:hint="eastAsia"/>
          </w:rPr>
          <w:t>参考文献</w:t>
        </w:r>
        <w:r w:rsidR="00A27B8C">
          <w:rPr>
            <w:rFonts w:hint="eastAsia"/>
          </w:rPr>
          <w:tab/>
        </w:r>
        <w:r w:rsidR="00A27B8C">
          <w:rPr>
            <w:rFonts w:hint="eastAsia"/>
          </w:rPr>
          <w:fldChar w:fldCharType="begin"/>
        </w:r>
        <w:r w:rsidR="00A27B8C">
          <w:rPr>
            <w:rFonts w:hint="eastAsia"/>
          </w:rPr>
          <w:instrText xml:space="preserve"> </w:instrText>
        </w:r>
        <w:r w:rsidR="00A27B8C">
          <w:instrText>PAGEREF _Toc197507625 \h</w:instrText>
        </w:r>
        <w:r w:rsidR="00A27B8C">
          <w:rPr>
            <w:rFonts w:hint="eastAsia"/>
          </w:rPr>
          <w:instrText xml:space="preserve"> </w:instrText>
        </w:r>
        <w:r w:rsidR="00A27B8C">
          <w:rPr>
            <w:rFonts w:hint="eastAsia"/>
          </w:rPr>
        </w:r>
        <w:r w:rsidR="00A27B8C">
          <w:rPr>
            <w:rFonts w:hint="eastAsia"/>
          </w:rPr>
          <w:fldChar w:fldCharType="separate"/>
        </w:r>
        <w:r w:rsidR="00A27B8C">
          <w:t>5</w:t>
        </w:r>
        <w:r w:rsidR="00A27B8C">
          <w:rPr>
            <w:rFonts w:hint="eastAsia"/>
          </w:rPr>
          <w:fldChar w:fldCharType="end"/>
        </w:r>
      </w:hyperlink>
    </w:p>
    <w:p w:rsidR="00DF29F5" w:rsidRDefault="00A27B8C">
      <w:pPr>
        <w:pStyle w:val="afffffff"/>
        <w:spacing w:after="360"/>
        <w:sectPr w:rsidR="00DF29F5">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rsidR="00DF29F5" w:rsidRDefault="00A27B8C">
      <w:pPr>
        <w:pStyle w:val="a6"/>
        <w:spacing w:after="360"/>
      </w:pPr>
      <w:bookmarkStart w:id="23" w:name="_Toc197507615"/>
      <w:bookmarkStart w:id="24" w:name="BookMark2"/>
      <w:bookmarkEnd w:id="19"/>
      <w:r>
        <w:rPr>
          <w:spacing w:val="320"/>
        </w:rPr>
        <w:lastRenderedPageBreak/>
        <w:t>前</w:t>
      </w:r>
      <w:r>
        <w:t>言</w:t>
      </w:r>
      <w:bookmarkEnd w:id="20"/>
      <w:bookmarkEnd w:id="21"/>
      <w:bookmarkEnd w:id="22"/>
      <w:bookmarkEnd w:id="23"/>
    </w:p>
    <w:p w:rsidR="00DF29F5" w:rsidRDefault="00A27B8C">
      <w:pPr>
        <w:pStyle w:val="afffffa"/>
        <w:ind w:firstLine="420"/>
      </w:pPr>
      <w:r>
        <w:rPr>
          <w:rFonts w:hint="eastAsia"/>
        </w:rPr>
        <w:t>本文件参照GB/T 1.1—2020《标准化工作导则  第1部分：标准化文件的结构和起草规则》的规定起草。</w:t>
      </w:r>
    </w:p>
    <w:p w:rsidR="00DF29F5" w:rsidRDefault="00A27B8C">
      <w:pPr>
        <w:pStyle w:val="afffffa"/>
        <w:ind w:firstLine="420"/>
      </w:pPr>
      <w:r>
        <w:rPr>
          <w:rFonts w:hint="eastAsia"/>
        </w:rPr>
        <w:t>请注意本文件的某些内容可能涉及专利。本文件的发布机构不承担识别专利的责任。</w:t>
      </w:r>
    </w:p>
    <w:p w:rsidR="00DF29F5" w:rsidRDefault="00A27B8C">
      <w:pPr>
        <w:pStyle w:val="afffffa"/>
        <w:ind w:firstLine="420"/>
      </w:pPr>
      <w:r>
        <w:rPr>
          <w:rFonts w:hint="eastAsia"/>
        </w:rPr>
        <w:t>本文件由广西中医药大学第一附属医院提出并宣</w:t>
      </w:r>
      <w:proofErr w:type="gramStart"/>
      <w:r>
        <w:rPr>
          <w:rFonts w:hint="eastAsia"/>
        </w:rPr>
        <w:t>贯</w:t>
      </w:r>
      <w:proofErr w:type="gramEnd"/>
      <w:r>
        <w:rPr>
          <w:rFonts w:hint="eastAsia"/>
        </w:rPr>
        <w:t>。</w:t>
      </w:r>
    </w:p>
    <w:p w:rsidR="00DF29F5" w:rsidRDefault="00A27B8C">
      <w:pPr>
        <w:pStyle w:val="afffffa"/>
        <w:ind w:firstLine="420"/>
      </w:pPr>
      <w:r>
        <w:rPr>
          <w:rFonts w:hint="eastAsia"/>
        </w:rPr>
        <w:t>本文件由广西标准化协会归口</w:t>
      </w:r>
      <w:r>
        <w:t>。</w:t>
      </w:r>
    </w:p>
    <w:p w:rsidR="00DF29F5" w:rsidRDefault="00A27B8C">
      <w:pPr>
        <w:pStyle w:val="afffffa"/>
        <w:ind w:firstLine="420"/>
      </w:pPr>
      <w:r>
        <w:rPr>
          <w:rFonts w:hint="eastAsia"/>
        </w:rPr>
        <w:t>本文件起草单位：广西中医药大学第一附属医院、广西医科大学第一附属医院、玉林市中医医院、柳州市工人医院、上海市第七人民医院。</w:t>
      </w:r>
    </w:p>
    <w:p w:rsidR="00DF29F5" w:rsidRDefault="00A27B8C">
      <w:pPr>
        <w:pStyle w:val="afffffa"/>
        <w:ind w:firstLine="420"/>
        <w:sectPr w:rsidR="00DF29F5">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linePitch="312"/>
        </w:sectPr>
      </w:pPr>
      <w:r>
        <w:rPr>
          <w:rFonts w:hint="eastAsia"/>
        </w:rPr>
        <w:t>本文件主要起草人：谢胜、刘园园、刘礼剑、黎丽群、王荣辉、梁道业、林化、刘祖露、谢娟娟、谭金晶、黄晓燕、胡钦</w:t>
      </w:r>
      <w:proofErr w:type="gramStart"/>
      <w:r>
        <w:rPr>
          <w:rFonts w:hint="eastAsia"/>
        </w:rPr>
        <w:t>嗣</w:t>
      </w:r>
      <w:proofErr w:type="gramEnd"/>
      <w:r>
        <w:rPr>
          <w:rFonts w:hint="eastAsia"/>
        </w:rPr>
        <w:t>、胡军涛、林松、雷鸣。</w:t>
      </w:r>
    </w:p>
    <w:p w:rsidR="00DF29F5" w:rsidRDefault="00DF29F5">
      <w:pPr>
        <w:spacing w:line="20" w:lineRule="exact"/>
        <w:jc w:val="center"/>
        <w:rPr>
          <w:rFonts w:ascii="黑体" w:eastAsia="黑体" w:hAnsi="黑体"/>
          <w:sz w:val="32"/>
          <w:szCs w:val="32"/>
        </w:rPr>
      </w:pPr>
      <w:bookmarkStart w:id="25" w:name="BookMark4"/>
      <w:bookmarkEnd w:id="24"/>
    </w:p>
    <w:bookmarkStart w:id="26" w:name="NEW_STAND_NAME" w:displacedByCustomXml="next"/>
    <w:sdt>
      <w:sdtPr>
        <w:tag w:val="NEW_STAND_NAME"/>
        <w:id w:val="595910757"/>
        <w:lock w:val="sdtLocked"/>
        <w:placeholder>
          <w:docPart w:val="9355CA9C68064E639326B7966FF0D28E"/>
        </w:placeholder>
      </w:sdtPr>
      <w:sdtEndPr/>
      <w:sdtContent>
        <w:p w:rsidR="00DF29F5" w:rsidRDefault="00A27B8C" w:rsidP="005339DD">
          <w:pPr>
            <w:pStyle w:val="afffffffffd"/>
            <w:spacing w:beforeLines="1" w:before="2" w:afterLines="1" w:after="2"/>
          </w:pPr>
          <w:proofErr w:type="gramStart"/>
          <w:r>
            <w:rPr>
              <w:rFonts w:hint="eastAsia"/>
            </w:rPr>
            <w:t>脓</w:t>
          </w:r>
          <w:proofErr w:type="gramEnd"/>
          <w:r>
            <w:rPr>
              <w:rFonts w:hint="eastAsia"/>
            </w:rPr>
            <w:t>毒性心肌病中西医病机融通救治</w:t>
          </w:r>
        </w:p>
        <w:p w:rsidR="00DF29F5" w:rsidRDefault="00A27B8C" w:rsidP="005339DD">
          <w:pPr>
            <w:pStyle w:val="afffffffffd"/>
            <w:spacing w:beforeLines="1" w:before="2" w:after="680"/>
          </w:pPr>
          <w:r>
            <w:rPr>
              <w:rFonts w:hint="eastAsia"/>
            </w:rPr>
            <w:t>技术规范</w:t>
          </w:r>
        </w:p>
      </w:sdtContent>
    </w:sdt>
    <w:p w:rsidR="00DF29F5" w:rsidRDefault="00A27B8C">
      <w:pPr>
        <w:pStyle w:val="affc"/>
        <w:spacing w:before="240" w:after="240"/>
      </w:pPr>
      <w:bookmarkStart w:id="27" w:name="_Toc26986530"/>
      <w:bookmarkStart w:id="28" w:name="_Toc97192964"/>
      <w:bookmarkStart w:id="29" w:name="_Toc17233333"/>
      <w:bookmarkStart w:id="30" w:name="_Toc17233325"/>
      <w:bookmarkStart w:id="31" w:name="_Toc26718930"/>
      <w:bookmarkStart w:id="32" w:name="_Toc197507616"/>
      <w:bookmarkStart w:id="33" w:name="_Toc24884211"/>
      <w:bookmarkStart w:id="34" w:name="_Toc26648465"/>
      <w:bookmarkStart w:id="35" w:name="_Toc179281441"/>
      <w:bookmarkStart w:id="36" w:name="_Toc26986771"/>
      <w:bookmarkStart w:id="37" w:name="_Toc24884218"/>
      <w:bookmarkStart w:id="38" w:name="_Toc185842635"/>
      <w:bookmarkStart w:id="39" w:name="_Toc181976120"/>
      <w:bookmarkEnd w:id="2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p>
    <w:p w:rsidR="00DF29F5" w:rsidRDefault="00A27B8C">
      <w:pPr>
        <w:pStyle w:val="afffffa"/>
        <w:ind w:firstLine="420"/>
      </w:pPr>
      <w:bookmarkStart w:id="40" w:name="_Toc17233326"/>
      <w:bookmarkStart w:id="41" w:name="_Toc24884212"/>
      <w:bookmarkStart w:id="42" w:name="_Toc24884219"/>
      <w:bookmarkStart w:id="43" w:name="_Toc17233334"/>
      <w:bookmarkStart w:id="44" w:name="_Toc26648466"/>
      <w:r>
        <w:rPr>
          <w:rFonts w:hint="eastAsia"/>
        </w:rPr>
        <w:t>本文件界定了脓毒症心肌病中西医病机融通救治技术涉及的术语和定义及缩略语，规定了脓毒症心肌病中西医病机融通救治技术的诊断、中西医病机融通救治</w:t>
      </w:r>
      <w:r>
        <w:t>、</w:t>
      </w:r>
      <w:r>
        <w:rPr>
          <w:rFonts w:hint="eastAsia"/>
        </w:rPr>
        <w:t>注意事项、不良反应处理的要求。</w:t>
      </w:r>
    </w:p>
    <w:p w:rsidR="00DF29F5" w:rsidRDefault="00A27B8C">
      <w:pPr>
        <w:pStyle w:val="afffffa"/>
        <w:ind w:firstLine="420"/>
      </w:pPr>
      <w:r>
        <w:rPr>
          <w:rFonts w:hint="eastAsia"/>
        </w:rPr>
        <w:t>本文件适用于中西医病机融通救治脓毒症心肌病。</w:t>
      </w:r>
    </w:p>
    <w:p w:rsidR="00DF29F5" w:rsidRDefault="00A27B8C">
      <w:pPr>
        <w:pStyle w:val="affc"/>
        <w:spacing w:before="240" w:after="240"/>
      </w:pPr>
      <w:bookmarkStart w:id="45" w:name="_Toc185842636"/>
      <w:bookmarkStart w:id="46" w:name="_Toc26986772"/>
      <w:bookmarkStart w:id="47" w:name="_Toc181976121"/>
      <w:bookmarkStart w:id="48" w:name="_Toc197507617"/>
      <w:bookmarkStart w:id="49" w:name="_Toc26986531"/>
      <w:bookmarkStart w:id="50" w:name="_Toc179281442"/>
      <w:bookmarkStart w:id="51" w:name="_Toc26718931"/>
      <w:bookmarkStart w:id="52" w:name="_Toc97192965"/>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1AAB900E738D437A86F3A9128882CBD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F29F5" w:rsidRDefault="00A27B8C">
          <w:pPr>
            <w:pStyle w:val="afffffa"/>
            <w:ind w:firstLine="420"/>
          </w:pPr>
          <w:r>
            <w:rPr>
              <w:rFonts w:hint="eastAsia"/>
            </w:rPr>
            <w:t>本文件没有规范性引用文件。</w:t>
          </w:r>
        </w:p>
      </w:sdtContent>
    </w:sdt>
    <w:p w:rsidR="00DF29F5" w:rsidRDefault="00A27B8C">
      <w:pPr>
        <w:pStyle w:val="affc"/>
        <w:spacing w:before="240" w:after="240"/>
      </w:pPr>
      <w:bookmarkStart w:id="53" w:name="_Toc197507618"/>
      <w:bookmarkStart w:id="54" w:name="_Toc181976122"/>
      <w:bookmarkStart w:id="55" w:name="_Toc179281443"/>
      <w:bookmarkStart w:id="56" w:name="_Toc185842637"/>
      <w:bookmarkStart w:id="57" w:name="_Toc97192966"/>
      <w:r>
        <w:rPr>
          <w:rFonts w:hint="eastAsia"/>
          <w:szCs w:val="21"/>
        </w:rPr>
        <w:t>术语和定义</w:t>
      </w:r>
      <w:bookmarkEnd w:id="53"/>
      <w:bookmarkEnd w:id="54"/>
      <w:bookmarkEnd w:id="55"/>
      <w:bookmarkEnd w:id="56"/>
      <w:bookmarkEnd w:id="57"/>
    </w:p>
    <w:bookmarkStart w:id="58" w:name="_Toc26986532" w:displacedByCustomXml="next"/>
    <w:bookmarkEnd w:id="58" w:displacedByCustomXml="next"/>
    <w:sdt>
      <w:sdtPr>
        <w:id w:val="-1909835108"/>
        <w:placeholder>
          <w:docPart w:val="AC44287DAEA94B96B2ADD6F84862F73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DF29F5" w:rsidRDefault="00A27B8C">
          <w:pPr>
            <w:pStyle w:val="afffffa"/>
            <w:ind w:firstLine="420"/>
          </w:pPr>
          <w:r>
            <w:t>下列术语和定义适用于本文件。</w:t>
          </w:r>
        </w:p>
      </w:sdtContent>
    </w:sdt>
    <w:p w:rsidR="00E145E4" w:rsidRPr="00E145E4" w:rsidRDefault="00A27B8C" w:rsidP="00E145E4">
      <w:pPr>
        <w:pStyle w:val="afffffffffff9"/>
        <w:ind w:left="420" w:hangingChars="200" w:hanging="420"/>
        <w:rPr>
          <w:rFonts w:ascii="黑体" w:eastAsia="黑体" w:hAnsi="黑体"/>
        </w:rPr>
      </w:pPr>
      <w:r>
        <w:rPr>
          <w:rFonts w:ascii="黑体" w:eastAsia="黑体" w:hAnsi="黑体"/>
        </w:rPr>
        <w:br/>
      </w:r>
      <w:bookmarkStart w:id="59" w:name="OLE_LINK1"/>
      <w:r w:rsidR="00E145E4" w:rsidRPr="00E145E4">
        <w:rPr>
          <w:rFonts w:ascii="黑体" w:eastAsia="黑体" w:hAnsi="黑体" w:hint="eastAsia"/>
        </w:rPr>
        <w:t xml:space="preserve">中西医病机融通  </w:t>
      </w:r>
      <w:r w:rsidR="00E145E4" w:rsidRPr="00E145E4">
        <w:rPr>
          <w:rFonts w:ascii="黑体" w:eastAsia="黑体" w:hAnsi="黑体"/>
        </w:rPr>
        <w:t>fusing pathogenesis of traditional Chinese and Western medicine</w:t>
      </w:r>
    </w:p>
    <w:p w:rsidR="00E145E4" w:rsidRDefault="00E145E4" w:rsidP="00E145E4">
      <w:pPr>
        <w:widowControl/>
        <w:autoSpaceDE w:val="0"/>
        <w:autoSpaceDN w:val="0"/>
        <w:adjustRightInd/>
        <w:spacing w:line="240" w:lineRule="auto"/>
        <w:ind w:firstLineChars="200" w:firstLine="420"/>
        <w:rPr>
          <w:rFonts w:ascii="宋体" w:hAnsi="Times New Roman"/>
          <w:kern w:val="0"/>
          <w:szCs w:val="20"/>
        </w:rPr>
      </w:pPr>
      <w:r w:rsidRPr="00E145E4">
        <w:rPr>
          <w:rFonts w:ascii="宋体" w:hAnsi="Times New Roman" w:hint="eastAsia"/>
          <w:kern w:val="0"/>
          <w:szCs w:val="20"/>
        </w:rPr>
        <w:t>基于脓毒症</w:t>
      </w:r>
      <w:r w:rsidR="00FD7F44" w:rsidRPr="00FD7F44">
        <w:rPr>
          <w:rFonts w:ascii="宋体" w:hAnsi="Times New Roman" w:hint="eastAsia"/>
          <w:kern w:val="0"/>
          <w:szCs w:val="20"/>
        </w:rPr>
        <w:t>心肌病</w:t>
      </w:r>
      <w:r w:rsidRPr="00E145E4">
        <w:rPr>
          <w:rFonts w:ascii="宋体" w:hAnsi="Times New Roman" w:hint="eastAsia"/>
          <w:kern w:val="0"/>
          <w:szCs w:val="20"/>
        </w:rPr>
        <w:t>的病理生理变化、病理机理、症状体征及理化检查的认识，应用中医理论分析其病因、归纳脓毒症</w:t>
      </w:r>
      <w:r w:rsidR="00FD7F44" w:rsidRPr="00FD7F44">
        <w:rPr>
          <w:rFonts w:ascii="宋体" w:hAnsi="Times New Roman" w:hint="eastAsia"/>
          <w:kern w:val="0"/>
          <w:szCs w:val="20"/>
        </w:rPr>
        <w:t>心肌病</w:t>
      </w:r>
      <w:r w:rsidRPr="00E145E4">
        <w:rPr>
          <w:rFonts w:ascii="宋体" w:hAnsi="Times New Roman" w:hint="eastAsia"/>
          <w:kern w:val="0"/>
          <w:szCs w:val="20"/>
        </w:rPr>
        <w:t>的证候，诠释其中医病机的演变规律，以达到中西医病机互通的目的，科学指导脓毒症</w:t>
      </w:r>
      <w:r w:rsidR="00FD7F44">
        <w:rPr>
          <w:rFonts w:ascii="宋体" w:hAnsi="Times New Roman" w:hint="eastAsia"/>
          <w:kern w:val="0"/>
          <w:szCs w:val="20"/>
        </w:rPr>
        <w:t>心肌病</w:t>
      </w:r>
      <w:r w:rsidRPr="00E145E4">
        <w:rPr>
          <w:rFonts w:ascii="宋体" w:hAnsi="Times New Roman" w:hint="eastAsia"/>
          <w:kern w:val="0"/>
          <w:szCs w:val="20"/>
        </w:rPr>
        <w:t>的中医辨证论治</w:t>
      </w:r>
      <w:bookmarkEnd w:id="59"/>
      <w:r w:rsidRPr="00E145E4">
        <w:rPr>
          <w:rFonts w:ascii="宋体" w:hAnsi="Times New Roman" w:hint="eastAsia"/>
          <w:kern w:val="0"/>
          <w:szCs w:val="20"/>
        </w:rPr>
        <w:t>。</w:t>
      </w:r>
    </w:p>
    <w:p w:rsidR="005339DD" w:rsidRDefault="005339DD" w:rsidP="005339DD">
      <w:pPr>
        <w:pStyle w:val="afffffffffff9"/>
        <w:numPr>
          <w:ilvl w:val="2"/>
          <w:numId w:val="33"/>
        </w:numPr>
        <w:tabs>
          <w:tab w:val="left" w:pos="420"/>
        </w:tabs>
        <w:ind w:left="420" w:hangingChars="200" w:hanging="420"/>
        <w:rPr>
          <w:rFonts w:ascii="黑体" w:eastAsia="黑体" w:hAnsi="黑体"/>
        </w:rPr>
      </w:pPr>
      <w:r>
        <w:rPr>
          <w:rFonts w:ascii="黑体" w:eastAsia="黑体" w:hAnsi="黑体" w:hint="eastAsia"/>
        </w:rPr>
        <w:br/>
        <w:t>脓毒症  sepsis</w:t>
      </w:r>
    </w:p>
    <w:p w:rsidR="005339DD" w:rsidRPr="005339DD" w:rsidRDefault="005339DD" w:rsidP="005339DD">
      <w:pPr>
        <w:pStyle w:val="afffffa"/>
        <w:ind w:firstLine="420"/>
      </w:pPr>
      <w:r>
        <w:rPr>
          <w:rFonts w:hint="eastAsia"/>
        </w:rPr>
        <w:t>因感染引起的宿主反应失调导致的危及生命的器官功能障碍。</w:t>
      </w:r>
    </w:p>
    <w:p w:rsidR="00DF29F5" w:rsidRDefault="00A27B8C" w:rsidP="00E145E4">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 xml:space="preserve">脓毒症心肌病  </w:t>
      </w:r>
      <w:r>
        <w:rPr>
          <w:rFonts w:ascii="黑体" w:eastAsia="黑体" w:hAnsi="黑体"/>
        </w:rPr>
        <w:t>sepsis-induced myocardial injury</w:t>
      </w:r>
    </w:p>
    <w:p w:rsidR="00DF29F5" w:rsidRDefault="00A27B8C">
      <w:pPr>
        <w:pStyle w:val="afffffa"/>
        <w:ind w:firstLine="420"/>
      </w:pPr>
      <w:r>
        <w:rPr>
          <w:rFonts w:hint="eastAsia"/>
        </w:rPr>
        <w:t>由脓毒症引发的全身性感染及炎症反应过程中，因过度炎症因子释放、氧化应激、微循环障碍、线粒体功能障碍及心肌细胞代谢紊乱等机制，导致心肌细胞结构或功能损害的一种病理状态。</w:t>
      </w:r>
    </w:p>
    <w:p w:rsidR="00DF29F5" w:rsidRDefault="00A27B8C">
      <w:pPr>
        <w:pStyle w:val="afffffffffff9"/>
        <w:ind w:left="420" w:hangingChars="200" w:hanging="420"/>
      </w:pPr>
      <w:r>
        <w:rPr>
          <w:rFonts w:ascii="黑体" w:eastAsia="黑体" w:hAnsi="黑体"/>
        </w:rPr>
        <w:br/>
      </w:r>
      <w:r>
        <w:rPr>
          <w:rFonts w:ascii="黑体" w:eastAsia="黑体" w:hAnsi="黑体" w:hint="eastAsia"/>
        </w:rPr>
        <w:t>心</w:t>
      </w:r>
      <w:proofErr w:type="gramStart"/>
      <w:r>
        <w:rPr>
          <w:rFonts w:ascii="黑体" w:eastAsia="黑体" w:hAnsi="黑体" w:hint="eastAsia"/>
        </w:rPr>
        <w:t>痹</w:t>
      </w:r>
      <w:proofErr w:type="gramEnd"/>
      <w:r>
        <w:rPr>
          <w:rFonts w:ascii="黑体" w:eastAsia="黑体" w:hAnsi="黑体" w:hint="eastAsia"/>
        </w:rPr>
        <w:t xml:space="preserve"> </w:t>
      </w:r>
      <w:r>
        <w:rPr>
          <w:rFonts w:ascii="黑体" w:eastAsia="黑体" w:hAnsi="黑体"/>
        </w:rPr>
        <w:t xml:space="preserve"> heart blockage</w:t>
      </w:r>
    </w:p>
    <w:p w:rsidR="00DF29F5" w:rsidRDefault="00A27B8C">
      <w:pPr>
        <w:pStyle w:val="afffffa"/>
        <w:ind w:firstLine="420"/>
      </w:pPr>
      <w:r>
        <w:rPr>
          <w:rFonts w:hint="eastAsia"/>
        </w:rPr>
        <w:t>由于因外邪侵袭、情志内伤、脏腑失调等导致心脉闭阻，气血运行不畅，从而引起心悸、突发气逆喘息、咽干、频繁嗳气，甚则气机上逆引发惊恐；或伴胸中积气、纳食受阻的一种病症。</w:t>
      </w:r>
    </w:p>
    <w:p w:rsidR="00DF29F5" w:rsidRDefault="00A27B8C">
      <w:pPr>
        <w:pStyle w:val="affc"/>
        <w:spacing w:before="240" w:after="240"/>
      </w:pPr>
      <w:bookmarkStart w:id="60" w:name="_Toc140502148"/>
      <w:bookmarkStart w:id="61" w:name="_Toc140501197"/>
      <w:bookmarkStart w:id="62" w:name="_Toc148369200"/>
      <w:bookmarkStart w:id="63" w:name="_Toc181976123"/>
      <w:bookmarkStart w:id="64" w:name="_Toc138772342"/>
      <w:bookmarkStart w:id="65" w:name="_Toc150787801"/>
      <w:bookmarkStart w:id="66" w:name="_Toc150787913"/>
      <w:bookmarkStart w:id="67" w:name="_Toc179281444"/>
      <w:bookmarkStart w:id="68" w:name="_Toc185842638"/>
      <w:bookmarkStart w:id="69" w:name="_Toc148465764"/>
      <w:bookmarkStart w:id="70" w:name="_Toc148546352"/>
      <w:bookmarkStart w:id="71" w:name="_Toc151111241"/>
      <w:bookmarkStart w:id="72" w:name="_Toc149666356"/>
      <w:bookmarkStart w:id="73" w:name="_Toc148200329"/>
      <w:bookmarkStart w:id="74" w:name="_Toc197507619"/>
      <w:r>
        <w:rPr>
          <w:rFonts w:hint="eastAsia"/>
        </w:rPr>
        <w:t>缩略语</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DF29F5" w:rsidRDefault="00A27B8C">
      <w:pPr>
        <w:pStyle w:val="afffffa"/>
        <w:ind w:firstLine="420"/>
      </w:pPr>
      <w:r>
        <w:rPr>
          <w:rFonts w:hint="eastAsia"/>
        </w:rPr>
        <w:t>下列缩略语适用于本文件。</w:t>
      </w:r>
    </w:p>
    <w:p w:rsidR="00DF29F5" w:rsidRDefault="00A27B8C">
      <w:pPr>
        <w:pStyle w:val="afffffa"/>
        <w:ind w:firstLine="420"/>
      </w:pPr>
      <w:r>
        <w:rPr>
          <w:rFonts w:hint="eastAsia"/>
        </w:rPr>
        <w:t>ACS：急性冠脉综合征（Acute Coronary Syndrome）</w:t>
      </w:r>
    </w:p>
    <w:p w:rsidR="00DF29F5" w:rsidRDefault="00A27B8C">
      <w:pPr>
        <w:pStyle w:val="afffffa"/>
        <w:ind w:firstLine="420"/>
      </w:pPr>
      <w:r>
        <w:rPr>
          <w:rFonts w:hint="eastAsia"/>
        </w:rPr>
        <w:t>ARDS：急性呼吸窘迫综合征（Acute Respiratory Distress Syndrome）</w:t>
      </w:r>
    </w:p>
    <w:p w:rsidR="00DF29F5" w:rsidRDefault="00A27B8C">
      <w:pPr>
        <w:pStyle w:val="afffffa"/>
        <w:ind w:firstLine="420"/>
      </w:pPr>
      <w:r>
        <w:rPr>
          <w:rFonts w:hint="eastAsia"/>
        </w:rPr>
        <w:t>BNP：B</w:t>
      </w:r>
      <w:proofErr w:type="gramStart"/>
      <w:r>
        <w:rPr>
          <w:rFonts w:hint="eastAsia"/>
        </w:rPr>
        <w:t>型利钠肽</w:t>
      </w:r>
      <w:proofErr w:type="gramEnd"/>
      <w:r>
        <w:rPr>
          <w:rFonts w:hint="eastAsia"/>
        </w:rPr>
        <w:t>（B-type Natriuretic Peptide）</w:t>
      </w:r>
    </w:p>
    <w:p w:rsidR="00DF29F5" w:rsidRDefault="00A27B8C">
      <w:pPr>
        <w:pStyle w:val="afffffa"/>
        <w:ind w:firstLine="420"/>
      </w:pPr>
      <w:r>
        <w:rPr>
          <w:rFonts w:hint="eastAsia"/>
        </w:rPr>
        <w:t xml:space="preserve">cTnI：肌钙蛋白I（Cardiac Troponin I） </w:t>
      </w:r>
    </w:p>
    <w:p w:rsidR="00DF29F5" w:rsidRDefault="00A27B8C">
      <w:pPr>
        <w:pStyle w:val="afffffa"/>
        <w:ind w:firstLine="420"/>
      </w:pPr>
      <w:r>
        <w:rPr>
          <w:rFonts w:hint="eastAsia"/>
        </w:rPr>
        <w:t>CVP：中心静脉压（Central Venous Pressure）</w:t>
      </w:r>
    </w:p>
    <w:p w:rsidR="00DF29F5" w:rsidRDefault="00A27B8C">
      <w:pPr>
        <w:pStyle w:val="afffffa"/>
        <w:ind w:firstLine="420"/>
      </w:pPr>
      <w:r>
        <w:rPr>
          <w:rFonts w:hint="eastAsia"/>
        </w:rPr>
        <w:t>ECMO：体外膜肺氧合（Extracorporeal Membrane Oxygenation）</w:t>
      </w:r>
    </w:p>
    <w:p w:rsidR="00DF29F5" w:rsidRDefault="00A27B8C">
      <w:pPr>
        <w:pStyle w:val="afffffa"/>
        <w:ind w:firstLine="420"/>
      </w:pPr>
      <w:r>
        <w:rPr>
          <w:rFonts w:hint="eastAsia"/>
        </w:rPr>
        <w:t>EN：肠内营养（Enteral Nutrition）</w:t>
      </w:r>
    </w:p>
    <w:p w:rsidR="00DF29F5" w:rsidRDefault="00A27B8C">
      <w:pPr>
        <w:pStyle w:val="afffffa"/>
        <w:ind w:firstLine="420"/>
      </w:pPr>
      <w:r>
        <w:rPr>
          <w:rFonts w:hint="eastAsia"/>
        </w:rPr>
        <w:t xml:space="preserve">IABP：主动脉内球囊泵（ intra-aortic balloon pump） </w:t>
      </w:r>
    </w:p>
    <w:p w:rsidR="00DF29F5" w:rsidRDefault="00A27B8C">
      <w:pPr>
        <w:pStyle w:val="afffffa"/>
        <w:ind w:firstLine="420"/>
      </w:pPr>
      <w:r>
        <w:rPr>
          <w:rFonts w:hint="eastAsia"/>
        </w:rPr>
        <w:t>NT-proBNP：氨基末端B</w:t>
      </w:r>
      <w:proofErr w:type="gramStart"/>
      <w:r>
        <w:rPr>
          <w:rFonts w:hint="eastAsia"/>
        </w:rPr>
        <w:t>型利钠肽</w:t>
      </w:r>
      <w:proofErr w:type="gramEnd"/>
      <w:r>
        <w:rPr>
          <w:rFonts w:hint="eastAsia"/>
        </w:rPr>
        <w:t>前体（NT-terminal pro -B- type Natriuretic Peptide）</w:t>
      </w:r>
    </w:p>
    <w:p w:rsidR="00DF29F5" w:rsidRDefault="00A27B8C" w:rsidP="00E145E4">
      <w:pPr>
        <w:pStyle w:val="afffffa"/>
        <w:ind w:firstLine="420"/>
      </w:pPr>
      <w:r>
        <w:rPr>
          <w:rFonts w:hint="eastAsia"/>
        </w:rPr>
        <w:t>PEEP：呼气末正压通气（Positive End-expiratory Pressure）</w:t>
      </w:r>
    </w:p>
    <w:p w:rsidR="00DF29F5" w:rsidRDefault="00A27B8C">
      <w:pPr>
        <w:pStyle w:val="afffffa"/>
        <w:ind w:firstLine="420"/>
      </w:pPr>
      <w:r>
        <w:rPr>
          <w:rFonts w:hint="eastAsia"/>
        </w:rPr>
        <w:t>qSOFA：快速序贯器官衰竭评分（quick Sequential Organ Failure Assessment）</w:t>
      </w:r>
    </w:p>
    <w:p w:rsidR="00DF29F5" w:rsidRDefault="00A27B8C">
      <w:pPr>
        <w:pStyle w:val="afffffa"/>
        <w:ind w:firstLine="420"/>
      </w:pPr>
      <w:r>
        <w:rPr>
          <w:rFonts w:hint="eastAsia"/>
        </w:rPr>
        <w:t>SIC：</w:t>
      </w:r>
      <w:proofErr w:type="gramStart"/>
      <w:r>
        <w:rPr>
          <w:rFonts w:hint="eastAsia"/>
        </w:rPr>
        <w:t>脓</w:t>
      </w:r>
      <w:proofErr w:type="gramEnd"/>
      <w:r>
        <w:rPr>
          <w:rFonts w:hint="eastAsia"/>
        </w:rPr>
        <w:t>毒性心肌病（sepsis-induced cardiomyopathy）</w:t>
      </w:r>
    </w:p>
    <w:p w:rsidR="00DF29F5" w:rsidRDefault="00A27B8C">
      <w:pPr>
        <w:pStyle w:val="afffffa"/>
        <w:ind w:firstLine="420"/>
      </w:pPr>
      <w:r>
        <w:rPr>
          <w:rFonts w:hint="eastAsia"/>
        </w:rPr>
        <w:lastRenderedPageBreak/>
        <w:t>SOFA：序贯器官衰竭评分（Sequential Organ Failure Assessment）</w:t>
      </w:r>
    </w:p>
    <w:p w:rsidR="00DF29F5" w:rsidRDefault="00A27B8C">
      <w:pPr>
        <w:pStyle w:val="afffffa"/>
        <w:ind w:firstLine="420"/>
      </w:pPr>
      <w:r>
        <w:rPr>
          <w:rFonts w:hint="eastAsia"/>
        </w:rPr>
        <w:t>VV-ECMO：静脉-静脉体外膜肺氧合（Veno-venous Extracorporeal Membrane Oxygenation）</w:t>
      </w:r>
    </w:p>
    <w:p w:rsidR="00DF29F5" w:rsidRDefault="00A27B8C">
      <w:pPr>
        <w:pStyle w:val="affc"/>
        <w:spacing w:before="240" w:after="240"/>
      </w:pPr>
      <w:bookmarkStart w:id="75" w:name="_Toc185842639"/>
      <w:bookmarkStart w:id="76" w:name="_Toc197507620"/>
      <w:bookmarkStart w:id="77" w:name="_Toc179281445"/>
      <w:bookmarkStart w:id="78" w:name="_Toc181976124"/>
      <w:r>
        <w:rPr>
          <w:rFonts w:hint="eastAsia"/>
        </w:rPr>
        <w:t>诊断</w:t>
      </w:r>
      <w:bookmarkEnd w:id="75"/>
      <w:bookmarkEnd w:id="76"/>
      <w:bookmarkEnd w:id="77"/>
      <w:bookmarkEnd w:id="78"/>
    </w:p>
    <w:p w:rsidR="00DF29F5" w:rsidRDefault="00A27B8C">
      <w:pPr>
        <w:pStyle w:val="affd"/>
        <w:spacing w:before="120" w:after="120"/>
      </w:pPr>
      <w:r>
        <w:rPr>
          <w:rFonts w:hint="eastAsia"/>
        </w:rPr>
        <w:t>西医诊断</w:t>
      </w:r>
    </w:p>
    <w:p w:rsidR="00DF29F5" w:rsidRDefault="00A27B8C">
      <w:pPr>
        <w:pStyle w:val="afffffffff6"/>
        <w:ind w:left="0"/>
      </w:pPr>
      <w:r>
        <w:rPr>
          <w:rFonts w:hint="eastAsia"/>
        </w:rPr>
        <w:t>满足以下条件之一，</w:t>
      </w:r>
      <w:r>
        <w:t>诊断为</w:t>
      </w:r>
      <w:r>
        <w:rPr>
          <w:rFonts w:hint="eastAsia"/>
        </w:rPr>
        <w:t>脓毒症：</w:t>
      </w:r>
    </w:p>
    <w:p w:rsidR="00DF29F5" w:rsidRDefault="00A27B8C">
      <w:pPr>
        <w:pStyle w:val="af5"/>
      </w:pPr>
      <w:r>
        <w:t>有明确或疑似感染灶SOFA</w:t>
      </w:r>
      <w:proofErr w:type="gramStart"/>
      <w:r>
        <w:t>评分</w:t>
      </w:r>
      <w:r>
        <w:rPr>
          <w:rFonts w:hint="eastAsia"/>
        </w:rPr>
        <w:t>较</w:t>
      </w:r>
      <w:proofErr w:type="gramEnd"/>
      <w:r>
        <w:rPr>
          <w:rFonts w:hint="eastAsia"/>
        </w:rPr>
        <w:t>基线</w:t>
      </w:r>
      <w:r>
        <w:t>增加</w:t>
      </w:r>
      <w:r>
        <w:rPr>
          <w:rFonts w:hint="eastAsia"/>
        </w:rPr>
        <w:t>≥2分，见表1；</w:t>
      </w:r>
    </w:p>
    <w:p w:rsidR="00DF29F5" w:rsidRDefault="00FD7F44">
      <w:pPr>
        <w:pStyle w:val="af5"/>
      </w:pPr>
      <w:r>
        <w:rPr>
          <w:rFonts w:hint="eastAsia"/>
        </w:rPr>
        <w:t>脓毒症诊断成立，充分液体复苏后仍需</w:t>
      </w:r>
      <w:r w:rsidR="00A27B8C">
        <w:rPr>
          <w:rFonts w:hint="eastAsia"/>
        </w:rPr>
        <w:t>使用血管活性药物以维持平均动脉压≥65</w:t>
      </w:r>
      <w:r w:rsidR="00A27B8C">
        <w:rPr>
          <w:rFonts w:hint="eastAsia"/>
          <w:vertAlign w:val="subscript"/>
        </w:rPr>
        <w:t xml:space="preserve"> </w:t>
      </w:r>
      <w:r w:rsidR="00A27B8C">
        <w:rPr>
          <w:rFonts w:hint="eastAsia"/>
        </w:rPr>
        <w:t>mmHg，血乳酸脓毒＞2</w:t>
      </w:r>
      <w:r w:rsidR="00A27B8C">
        <w:rPr>
          <w:rFonts w:hint="eastAsia"/>
          <w:vertAlign w:val="subscript"/>
        </w:rPr>
        <w:t xml:space="preserve"> </w:t>
      </w:r>
      <w:r w:rsidR="00A27B8C">
        <w:rPr>
          <w:rFonts w:hint="eastAsia"/>
        </w:rPr>
        <w:t>mmol/L；</w:t>
      </w:r>
    </w:p>
    <w:p w:rsidR="00DF29F5" w:rsidRDefault="00A27B8C">
      <w:pPr>
        <w:pStyle w:val="af5"/>
      </w:pPr>
      <w:r>
        <w:t>对于发热伴器官功能障碍或不明原因的器官功能障碍患者，应考虑脓毒症可能性</w:t>
      </w:r>
      <w:r>
        <w:rPr>
          <w:rFonts w:hint="eastAsia"/>
        </w:rPr>
        <w:t>；</w:t>
      </w:r>
    </w:p>
    <w:p w:rsidR="00DF29F5" w:rsidRDefault="00A27B8C">
      <w:pPr>
        <w:pStyle w:val="af5"/>
      </w:pPr>
      <w:r>
        <w:rPr>
          <w:rFonts w:hint="eastAsia"/>
        </w:rPr>
        <w:t>qSOFA≥2分用于疑似脓毒症患者的快速床旁筛查，见表2。</w:t>
      </w:r>
    </w:p>
    <w:p w:rsidR="00DF29F5" w:rsidRDefault="00A27B8C">
      <w:pPr>
        <w:pStyle w:val="aff2"/>
        <w:spacing w:before="120" w:after="120"/>
      </w:pPr>
      <w:r>
        <w:rPr>
          <w:rFonts w:hint="eastAsia"/>
        </w:rPr>
        <w:t>SOFA评分标准</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16"/>
        <w:gridCol w:w="1504"/>
        <w:gridCol w:w="1503"/>
        <w:gridCol w:w="1503"/>
        <w:gridCol w:w="1504"/>
        <w:gridCol w:w="1504"/>
      </w:tblGrid>
      <w:tr w:rsidR="00DF29F5">
        <w:trPr>
          <w:tblHeader/>
          <w:jc w:val="center"/>
        </w:trPr>
        <w:tc>
          <w:tcPr>
            <w:tcW w:w="1816" w:type="dxa"/>
            <w:vMerge w:val="restart"/>
            <w:shd w:val="clear" w:color="auto" w:fill="auto"/>
            <w:vAlign w:val="center"/>
          </w:tcPr>
          <w:p w:rsidR="00DF29F5" w:rsidRDefault="00A27B8C">
            <w:pPr>
              <w:pStyle w:val="afffffffffe"/>
              <w:rPr>
                <w:rFonts w:hAnsi="宋体"/>
                <w:szCs w:val="18"/>
              </w:rPr>
            </w:pPr>
            <w:r>
              <w:rPr>
                <w:rFonts w:hAnsi="宋体" w:hint="eastAsia"/>
                <w:szCs w:val="18"/>
              </w:rPr>
              <w:t>系统</w:t>
            </w:r>
          </w:p>
        </w:tc>
        <w:tc>
          <w:tcPr>
            <w:tcW w:w="7518" w:type="dxa"/>
            <w:gridSpan w:val="5"/>
            <w:shd w:val="clear" w:color="auto" w:fill="auto"/>
            <w:vAlign w:val="center"/>
          </w:tcPr>
          <w:p w:rsidR="00DF29F5" w:rsidRDefault="00A27B8C">
            <w:pPr>
              <w:pStyle w:val="afffffffffe"/>
              <w:rPr>
                <w:rFonts w:hAnsi="宋体"/>
                <w:szCs w:val="18"/>
              </w:rPr>
            </w:pPr>
            <w:r>
              <w:rPr>
                <w:rFonts w:hAnsi="宋体" w:hint="eastAsia"/>
                <w:szCs w:val="18"/>
              </w:rPr>
              <w:t>评分/分</w:t>
            </w:r>
          </w:p>
        </w:tc>
      </w:tr>
      <w:tr w:rsidR="00DF29F5">
        <w:trPr>
          <w:tblHeader/>
          <w:jc w:val="center"/>
        </w:trPr>
        <w:tc>
          <w:tcPr>
            <w:tcW w:w="1816" w:type="dxa"/>
            <w:vMerge/>
            <w:shd w:val="clear" w:color="auto" w:fill="auto"/>
            <w:vAlign w:val="center"/>
          </w:tcPr>
          <w:p w:rsidR="00DF29F5" w:rsidRDefault="00DF29F5">
            <w:pPr>
              <w:pStyle w:val="afffffffffe"/>
              <w:rPr>
                <w:rFonts w:hAnsi="宋体"/>
                <w:szCs w:val="18"/>
              </w:rPr>
            </w:pP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0</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1</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2</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3</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4</w:t>
            </w:r>
          </w:p>
        </w:tc>
      </w:tr>
      <w:tr w:rsidR="00DF29F5">
        <w:trPr>
          <w:jc w:val="center"/>
        </w:trPr>
        <w:tc>
          <w:tcPr>
            <w:tcW w:w="1816" w:type="dxa"/>
            <w:shd w:val="clear" w:color="auto" w:fill="auto"/>
            <w:vAlign w:val="center"/>
          </w:tcPr>
          <w:p w:rsidR="00DF29F5" w:rsidRDefault="00A27B8C">
            <w:pPr>
              <w:pStyle w:val="afffffffffe"/>
              <w:rPr>
                <w:rFonts w:hAnsi="宋体"/>
                <w:szCs w:val="18"/>
              </w:rPr>
            </w:pPr>
            <w:r>
              <w:rPr>
                <w:rFonts w:hAnsi="宋体" w:hint="eastAsia"/>
                <w:szCs w:val="18"/>
              </w:rPr>
              <w:t>呼吸系统</w:t>
            </w:r>
            <w:r>
              <w:rPr>
                <w:rFonts w:hAnsi="宋体"/>
                <w:szCs w:val="18"/>
              </w:rPr>
              <w:t>PaO</w:t>
            </w:r>
            <w:r>
              <w:rPr>
                <w:rFonts w:hAnsi="宋体" w:hint="eastAsia"/>
                <w:szCs w:val="18"/>
                <w:vertAlign w:val="subscript"/>
              </w:rPr>
              <w:t>2</w:t>
            </w:r>
            <w:r>
              <w:rPr>
                <w:rFonts w:hAnsi="宋体"/>
                <w:szCs w:val="18"/>
              </w:rPr>
              <w:t>:/FiO</w:t>
            </w:r>
            <w:r>
              <w:rPr>
                <w:rFonts w:hAnsi="宋体" w:hint="eastAsia"/>
                <w:szCs w:val="18"/>
                <w:vertAlign w:val="subscript"/>
              </w:rPr>
              <w:t>2</w:t>
            </w:r>
            <w:r>
              <w:rPr>
                <w:rFonts w:hAnsi="宋体"/>
                <w:szCs w:val="18"/>
              </w:rPr>
              <w:t>:/mmHg(kPa)</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≥400</w:t>
            </w:r>
          </w:p>
          <w:p w:rsidR="00DF29F5" w:rsidRDefault="00A27B8C">
            <w:pPr>
              <w:pStyle w:val="afffffffffe"/>
              <w:rPr>
                <w:rFonts w:hAnsi="宋体"/>
                <w:szCs w:val="18"/>
              </w:rPr>
            </w:pPr>
            <w:r>
              <w:rPr>
                <w:rFonts w:hAnsi="宋体" w:hint="eastAsia"/>
                <w:szCs w:val="18"/>
              </w:rPr>
              <w:t>（53.3）</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＜400</w:t>
            </w:r>
          </w:p>
          <w:p w:rsidR="00DF29F5" w:rsidRDefault="00A27B8C">
            <w:pPr>
              <w:pStyle w:val="afffffffffe"/>
              <w:rPr>
                <w:rFonts w:hAnsi="宋体"/>
                <w:szCs w:val="18"/>
              </w:rPr>
            </w:pPr>
            <w:r>
              <w:rPr>
                <w:rFonts w:hAnsi="宋体" w:hint="eastAsia"/>
                <w:szCs w:val="18"/>
              </w:rPr>
              <w:t>（53.3）</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＜300</w:t>
            </w:r>
          </w:p>
          <w:p w:rsidR="00DF29F5" w:rsidRDefault="00A27B8C">
            <w:pPr>
              <w:pStyle w:val="afffffffffe"/>
              <w:rPr>
                <w:rFonts w:hAnsi="宋体"/>
                <w:szCs w:val="18"/>
              </w:rPr>
            </w:pPr>
            <w:r>
              <w:rPr>
                <w:rFonts w:hAnsi="宋体" w:hint="eastAsia"/>
                <w:szCs w:val="18"/>
              </w:rPr>
              <w:t>（40.0）</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＜200（26.7）+机械通气</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＜200（13.3）+机械通气</w:t>
            </w:r>
          </w:p>
        </w:tc>
      </w:tr>
      <w:tr w:rsidR="00DF29F5">
        <w:trPr>
          <w:jc w:val="center"/>
        </w:trPr>
        <w:tc>
          <w:tcPr>
            <w:tcW w:w="1816" w:type="dxa"/>
            <w:shd w:val="clear" w:color="auto" w:fill="auto"/>
            <w:vAlign w:val="center"/>
          </w:tcPr>
          <w:p w:rsidR="00DF29F5" w:rsidRDefault="00A27B8C">
            <w:pPr>
              <w:pStyle w:val="afffffffffe"/>
              <w:rPr>
                <w:rFonts w:hAnsi="宋体"/>
                <w:szCs w:val="18"/>
              </w:rPr>
            </w:pPr>
            <w:r>
              <w:rPr>
                <w:rFonts w:hAnsi="宋体" w:hint="eastAsia"/>
                <w:szCs w:val="18"/>
              </w:rPr>
              <w:t>凝血系统</w:t>
            </w:r>
          </w:p>
          <w:p w:rsidR="00DF29F5" w:rsidRDefault="00A27B8C">
            <w:pPr>
              <w:pStyle w:val="afffffffffe"/>
              <w:rPr>
                <w:rFonts w:hAnsi="宋体"/>
                <w:szCs w:val="18"/>
              </w:rPr>
            </w:pPr>
            <w:r>
              <w:rPr>
                <w:rFonts w:hAnsi="宋体" w:hint="eastAsia"/>
                <w:szCs w:val="18"/>
              </w:rPr>
              <w:t>血小板/(103·μ</w:t>
            </w:r>
            <w:r>
              <w:rPr>
                <w:rFonts w:hAnsi="宋体"/>
                <w:szCs w:val="18"/>
              </w:rPr>
              <w:t>L</w:t>
            </w:r>
            <w:r>
              <w:rPr>
                <w:rFonts w:hAnsi="宋体" w:hint="eastAsia"/>
                <w:szCs w:val="18"/>
                <w:vertAlign w:val="superscript"/>
              </w:rPr>
              <w:t>-1</w:t>
            </w:r>
            <w:r>
              <w:rPr>
                <w:rFonts w:hAnsi="宋体" w:hint="eastAsia"/>
                <w:szCs w:val="18"/>
              </w:rPr>
              <w:t>)</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≥150</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＜150</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＜100</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＜50</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＜20</w:t>
            </w:r>
          </w:p>
        </w:tc>
      </w:tr>
      <w:tr w:rsidR="00DF29F5">
        <w:trPr>
          <w:jc w:val="center"/>
        </w:trPr>
        <w:tc>
          <w:tcPr>
            <w:tcW w:w="1816" w:type="dxa"/>
            <w:shd w:val="clear" w:color="auto" w:fill="auto"/>
            <w:vAlign w:val="center"/>
          </w:tcPr>
          <w:p w:rsidR="00DF29F5" w:rsidRDefault="00A27B8C">
            <w:pPr>
              <w:pStyle w:val="afffffffffe"/>
              <w:rPr>
                <w:rFonts w:hAnsi="宋体"/>
                <w:szCs w:val="18"/>
              </w:rPr>
            </w:pPr>
            <w:r>
              <w:rPr>
                <w:rFonts w:hAnsi="宋体" w:hint="eastAsia"/>
                <w:szCs w:val="18"/>
              </w:rPr>
              <w:t>肝脏</w:t>
            </w:r>
          </w:p>
          <w:p w:rsidR="00DF29F5" w:rsidRDefault="00A27B8C">
            <w:pPr>
              <w:pStyle w:val="afffffffffe"/>
              <w:rPr>
                <w:rFonts w:hAnsi="宋体"/>
                <w:szCs w:val="18"/>
              </w:rPr>
            </w:pPr>
            <w:r>
              <w:rPr>
                <w:rFonts w:hAnsi="宋体" w:hint="eastAsia"/>
                <w:szCs w:val="18"/>
              </w:rPr>
              <w:t>胆红素</w:t>
            </w:r>
            <w:r>
              <w:rPr>
                <w:rFonts w:hAnsi="宋体"/>
                <w:szCs w:val="18"/>
              </w:rPr>
              <w:t>/[mg</w:t>
            </w:r>
            <w:r>
              <w:rPr>
                <w:rFonts w:ascii="微软雅黑" w:eastAsia="微软雅黑" w:hAnsi="微软雅黑" w:cs="微软雅黑" w:hint="eastAsia"/>
                <w:szCs w:val="18"/>
              </w:rPr>
              <w:t>・</w:t>
            </w:r>
            <w:r>
              <w:rPr>
                <w:rFonts w:hAnsi="宋体"/>
                <w:szCs w:val="18"/>
              </w:rPr>
              <w:t>dL</w:t>
            </w:r>
            <w:r>
              <w:rPr>
                <w:rFonts w:hAnsi="宋体" w:hint="eastAsia"/>
                <w:szCs w:val="18"/>
                <w:vertAlign w:val="superscript"/>
              </w:rPr>
              <w:t>-1</w:t>
            </w:r>
            <w:r>
              <w:rPr>
                <w:rFonts w:hAnsi="宋体"/>
                <w:szCs w:val="18"/>
              </w:rPr>
              <w:t xml:space="preserve"> </w:t>
            </w:r>
            <w:r>
              <w:rPr>
                <w:rFonts w:hAnsi="宋体" w:hint="eastAsia"/>
                <w:szCs w:val="18"/>
              </w:rPr>
              <w:t>（</w:t>
            </w:r>
            <w:r>
              <w:rPr>
                <w:rFonts w:hAnsi="宋体"/>
                <w:szCs w:val="18"/>
              </w:rPr>
              <w:t>μmoL</w:t>
            </w:r>
            <w:r>
              <w:rPr>
                <w:rFonts w:ascii="微软雅黑" w:eastAsia="微软雅黑" w:hAnsi="微软雅黑" w:cs="微软雅黑" w:hint="eastAsia"/>
                <w:szCs w:val="18"/>
              </w:rPr>
              <w:t>・</w:t>
            </w:r>
            <w:r>
              <w:rPr>
                <w:rFonts w:hAnsi="宋体"/>
                <w:szCs w:val="18"/>
              </w:rPr>
              <w:t>L</w:t>
            </w:r>
            <w:r>
              <w:rPr>
                <w:rFonts w:hAnsi="宋体" w:hint="eastAsia"/>
                <w:szCs w:val="18"/>
                <w:vertAlign w:val="superscript"/>
              </w:rPr>
              <w:t>-1</w:t>
            </w:r>
            <w:r>
              <w:rPr>
                <w:rFonts w:hAnsi="宋体" w:hint="eastAsia"/>
                <w:szCs w:val="18"/>
              </w:rPr>
              <w:t>）</w:t>
            </w:r>
            <w:r>
              <w:rPr>
                <w:rFonts w:hAnsi="宋体"/>
                <w:szCs w:val="18"/>
              </w:rPr>
              <w:t>]</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＜1.2</w:t>
            </w:r>
          </w:p>
          <w:p w:rsidR="00DF29F5" w:rsidRDefault="00A27B8C">
            <w:pPr>
              <w:pStyle w:val="afffffffffe"/>
              <w:rPr>
                <w:rFonts w:hAnsi="宋体"/>
                <w:szCs w:val="18"/>
              </w:rPr>
            </w:pPr>
            <w:r>
              <w:rPr>
                <w:rFonts w:hAnsi="宋体" w:hint="eastAsia"/>
                <w:szCs w:val="18"/>
              </w:rPr>
              <w:t>（20）</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1.2</w:t>
            </w:r>
            <w:r>
              <w:rPr>
                <w:rFonts w:hAnsi="宋体" w:cs="微软雅黑" w:hint="eastAsia"/>
                <w:szCs w:val="18"/>
              </w:rPr>
              <w:t>～</w:t>
            </w:r>
            <w:r>
              <w:rPr>
                <w:rFonts w:hAnsi="宋体" w:hint="eastAsia"/>
                <w:szCs w:val="18"/>
              </w:rPr>
              <w:t>1.9</w:t>
            </w:r>
          </w:p>
          <w:p w:rsidR="00DF29F5" w:rsidRDefault="00A27B8C">
            <w:pPr>
              <w:pStyle w:val="afffffffffe"/>
              <w:rPr>
                <w:rFonts w:hAnsi="宋体"/>
                <w:szCs w:val="18"/>
              </w:rPr>
            </w:pPr>
            <w:r>
              <w:rPr>
                <w:rFonts w:hAnsi="宋体" w:hint="eastAsia"/>
                <w:szCs w:val="18"/>
              </w:rPr>
              <w:t>（20</w:t>
            </w:r>
            <w:r>
              <w:rPr>
                <w:rFonts w:hAnsi="宋体" w:cs="微软雅黑" w:hint="eastAsia"/>
                <w:szCs w:val="18"/>
              </w:rPr>
              <w:t>～</w:t>
            </w:r>
            <w:r>
              <w:rPr>
                <w:rFonts w:hAnsi="宋体" w:hint="eastAsia"/>
                <w:szCs w:val="18"/>
              </w:rPr>
              <w:t>32）</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2.0</w:t>
            </w:r>
            <w:r>
              <w:rPr>
                <w:rFonts w:hAnsi="宋体" w:cs="微软雅黑" w:hint="eastAsia"/>
                <w:szCs w:val="18"/>
              </w:rPr>
              <w:t>～</w:t>
            </w:r>
            <w:r>
              <w:rPr>
                <w:rFonts w:hAnsi="宋体" w:hint="eastAsia"/>
                <w:szCs w:val="18"/>
              </w:rPr>
              <w:t>5.9</w:t>
            </w:r>
          </w:p>
          <w:p w:rsidR="00DF29F5" w:rsidRDefault="00A27B8C">
            <w:pPr>
              <w:pStyle w:val="afffffffffe"/>
              <w:rPr>
                <w:rFonts w:hAnsi="宋体"/>
                <w:szCs w:val="18"/>
              </w:rPr>
            </w:pPr>
            <w:r>
              <w:rPr>
                <w:rFonts w:hAnsi="宋体" w:hint="eastAsia"/>
                <w:szCs w:val="18"/>
              </w:rPr>
              <w:t>（33</w:t>
            </w:r>
            <w:r>
              <w:rPr>
                <w:rFonts w:hAnsi="宋体" w:cs="微软雅黑" w:hint="eastAsia"/>
                <w:szCs w:val="18"/>
              </w:rPr>
              <w:t>～</w:t>
            </w:r>
            <w:r>
              <w:rPr>
                <w:rFonts w:hAnsi="宋体" w:hint="eastAsia"/>
                <w:szCs w:val="18"/>
              </w:rPr>
              <w:t>101）</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＜6.0</w:t>
            </w:r>
            <w:r>
              <w:rPr>
                <w:rFonts w:hAnsi="宋体" w:cs="微软雅黑" w:hint="eastAsia"/>
                <w:szCs w:val="18"/>
              </w:rPr>
              <w:t>～</w:t>
            </w:r>
            <w:r>
              <w:rPr>
                <w:rFonts w:hAnsi="宋体" w:hint="eastAsia"/>
                <w:szCs w:val="18"/>
              </w:rPr>
              <w:t>5.9</w:t>
            </w:r>
          </w:p>
          <w:p w:rsidR="00DF29F5" w:rsidRDefault="00A27B8C">
            <w:pPr>
              <w:pStyle w:val="afffffffffe"/>
              <w:rPr>
                <w:rFonts w:hAnsi="宋体"/>
                <w:szCs w:val="18"/>
              </w:rPr>
            </w:pPr>
            <w:r>
              <w:rPr>
                <w:rFonts w:hAnsi="宋体" w:hint="eastAsia"/>
                <w:szCs w:val="18"/>
              </w:rPr>
              <w:t>（102</w:t>
            </w:r>
            <w:r>
              <w:rPr>
                <w:rFonts w:hAnsi="宋体" w:cs="微软雅黑" w:hint="eastAsia"/>
                <w:szCs w:val="18"/>
              </w:rPr>
              <w:t>～</w:t>
            </w:r>
            <w:r>
              <w:rPr>
                <w:rFonts w:hAnsi="宋体" w:hint="eastAsia"/>
                <w:szCs w:val="18"/>
              </w:rPr>
              <w:t>204）</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≥12.0</w:t>
            </w:r>
          </w:p>
          <w:p w:rsidR="00DF29F5" w:rsidRDefault="00A27B8C">
            <w:pPr>
              <w:pStyle w:val="afffffffffe"/>
              <w:rPr>
                <w:rFonts w:hAnsi="宋体"/>
                <w:szCs w:val="18"/>
              </w:rPr>
            </w:pPr>
            <w:r>
              <w:rPr>
                <w:rFonts w:hAnsi="宋体" w:hint="eastAsia"/>
                <w:szCs w:val="18"/>
              </w:rPr>
              <w:t>（204）</w:t>
            </w:r>
          </w:p>
        </w:tc>
      </w:tr>
      <w:tr w:rsidR="00DF29F5">
        <w:trPr>
          <w:jc w:val="center"/>
        </w:trPr>
        <w:tc>
          <w:tcPr>
            <w:tcW w:w="1816" w:type="dxa"/>
            <w:shd w:val="clear" w:color="auto" w:fill="auto"/>
            <w:vAlign w:val="center"/>
          </w:tcPr>
          <w:p w:rsidR="00DF29F5" w:rsidRDefault="00A27B8C">
            <w:pPr>
              <w:pStyle w:val="afffffffffe"/>
              <w:rPr>
                <w:rFonts w:hAnsi="宋体"/>
                <w:szCs w:val="18"/>
              </w:rPr>
            </w:pPr>
            <w:r>
              <w:rPr>
                <w:rFonts w:hAnsi="宋体" w:hint="eastAsia"/>
                <w:szCs w:val="18"/>
              </w:rPr>
              <w:t>心血管系统</w:t>
            </w:r>
          </w:p>
        </w:tc>
        <w:tc>
          <w:tcPr>
            <w:tcW w:w="1504" w:type="dxa"/>
            <w:shd w:val="clear" w:color="auto" w:fill="auto"/>
            <w:vAlign w:val="center"/>
          </w:tcPr>
          <w:p w:rsidR="00DF29F5" w:rsidRDefault="00A27B8C">
            <w:pPr>
              <w:pStyle w:val="afffffffffe"/>
              <w:rPr>
                <w:rFonts w:hAnsi="宋体"/>
                <w:szCs w:val="18"/>
              </w:rPr>
            </w:pPr>
            <w:r>
              <w:rPr>
                <w:rFonts w:hAnsi="宋体"/>
                <w:szCs w:val="18"/>
              </w:rPr>
              <w:t>MAP</w:t>
            </w:r>
            <w:r>
              <w:rPr>
                <w:rFonts w:hAnsi="宋体" w:hint="eastAsia"/>
                <w:szCs w:val="18"/>
              </w:rPr>
              <w:t>≥</w:t>
            </w:r>
          </w:p>
          <w:p w:rsidR="00DF29F5" w:rsidRDefault="00A27B8C">
            <w:pPr>
              <w:pStyle w:val="afffffffffe"/>
              <w:rPr>
                <w:rFonts w:hAnsi="宋体"/>
                <w:szCs w:val="18"/>
              </w:rPr>
            </w:pPr>
            <w:r>
              <w:rPr>
                <w:rFonts w:hAnsi="宋体"/>
                <w:szCs w:val="18"/>
              </w:rPr>
              <w:t>70</w:t>
            </w:r>
            <w:r>
              <w:rPr>
                <w:rFonts w:hAnsi="宋体"/>
                <w:szCs w:val="18"/>
                <w:vertAlign w:val="superscript"/>
              </w:rPr>
              <w:t xml:space="preserve"> </w:t>
            </w:r>
            <w:r>
              <w:rPr>
                <w:rFonts w:hAnsi="宋体"/>
                <w:szCs w:val="18"/>
              </w:rPr>
              <w:t>mmHg</w:t>
            </w:r>
          </w:p>
        </w:tc>
        <w:tc>
          <w:tcPr>
            <w:tcW w:w="1503" w:type="dxa"/>
            <w:shd w:val="clear" w:color="auto" w:fill="auto"/>
            <w:vAlign w:val="center"/>
          </w:tcPr>
          <w:p w:rsidR="00DF29F5" w:rsidRDefault="00A27B8C">
            <w:pPr>
              <w:pStyle w:val="afffffffffe"/>
              <w:rPr>
                <w:rFonts w:hAnsi="宋体"/>
                <w:szCs w:val="18"/>
              </w:rPr>
            </w:pPr>
            <w:r>
              <w:rPr>
                <w:rFonts w:hAnsi="宋体"/>
                <w:szCs w:val="18"/>
              </w:rPr>
              <w:t>MAP</w:t>
            </w:r>
            <w:r>
              <w:rPr>
                <w:rFonts w:hAnsi="宋体" w:hint="eastAsia"/>
                <w:szCs w:val="18"/>
              </w:rPr>
              <w:t>＜</w:t>
            </w:r>
          </w:p>
          <w:p w:rsidR="00DF29F5" w:rsidRDefault="00A27B8C">
            <w:pPr>
              <w:pStyle w:val="afffffffffe"/>
              <w:rPr>
                <w:rFonts w:hAnsi="宋体"/>
                <w:szCs w:val="18"/>
              </w:rPr>
            </w:pPr>
            <w:r>
              <w:rPr>
                <w:rFonts w:hAnsi="宋体"/>
                <w:szCs w:val="18"/>
              </w:rPr>
              <w:t>70</w:t>
            </w:r>
            <w:r>
              <w:rPr>
                <w:rFonts w:hAnsi="宋体"/>
                <w:szCs w:val="18"/>
                <w:vertAlign w:val="superscript"/>
              </w:rPr>
              <w:t xml:space="preserve"> </w:t>
            </w:r>
            <w:r>
              <w:rPr>
                <w:rFonts w:hAnsi="宋体"/>
                <w:szCs w:val="18"/>
              </w:rPr>
              <w:t>mmHg</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多巴胺＜5</w:t>
            </w:r>
          </w:p>
          <w:p w:rsidR="00DF29F5" w:rsidRDefault="00A27B8C">
            <w:pPr>
              <w:pStyle w:val="afffffffffe"/>
              <w:rPr>
                <w:rFonts w:hAnsi="宋体"/>
                <w:szCs w:val="18"/>
              </w:rPr>
            </w:pPr>
            <w:r>
              <w:rPr>
                <w:rFonts w:hAnsi="宋体" w:hint="eastAsia"/>
                <w:szCs w:val="18"/>
              </w:rPr>
              <w:t>或多巴</w:t>
            </w:r>
            <w:proofErr w:type="gramStart"/>
            <w:r>
              <w:rPr>
                <w:rFonts w:hAnsi="宋体" w:hint="eastAsia"/>
                <w:szCs w:val="18"/>
              </w:rPr>
              <w:t>酚</w:t>
            </w:r>
            <w:proofErr w:type="gramEnd"/>
            <w:r>
              <w:rPr>
                <w:rFonts w:hAnsi="宋体" w:hint="eastAsia"/>
                <w:szCs w:val="18"/>
              </w:rPr>
              <w:t>丁胺</w:t>
            </w:r>
          </w:p>
          <w:p w:rsidR="00DF29F5" w:rsidRDefault="00A27B8C">
            <w:pPr>
              <w:pStyle w:val="afffffffffe"/>
              <w:rPr>
                <w:rFonts w:hAnsi="宋体"/>
                <w:szCs w:val="18"/>
              </w:rPr>
            </w:pPr>
            <w:r>
              <w:rPr>
                <w:rFonts w:hAnsi="宋体" w:hint="eastAsia"/>
                <w:szCs w:val="18"/>
              </w:rPr>
              <w:t>(任何剂量)</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多巴胺5.1</w:t>
            </w:r>
            <w:r>
              <w:rPr>
                <w:rFonts w:hAnsi="宋体" w:cs="微软雅黑" w:hint="eastAsia"/>
                <w:szCs w:val="18"/>
              </w:rPr>
              <w:t>～</w:t>
            </w:r>
            <w:r>
              <w:rPr>
                <w:rFonts w:hAnsi="宋体" w:hint="eastAsia"/>
                <w:szCs w:val="18"/>
              </w:rPr>
              <w:t>15.0或肾上腺素≤0.1或去甲肾上腺素＞0.1</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多巴胺＞15或肾</w:t>
            </w:r>
          </w:p>
          <w:p w:rsidR="00DF29F5" w:rsidRDefault="00A27B8C">
            <w:pPr>
              <w:pStyle w:val="afffffffffe"/>
              <w:rPr>
                <w:rFonts w:hAnsi="宋体"/>
                <w:szCs w:val="18"/>
              </w:rPr>
            </w:pPr>
            <w:r>
              <w:rPr>
                <w:rFonts w:hAnsi="宋体" w:hint="eastAsia"/>
                <w:szCs w:val="18"/>
              </w:rPr>
              <w:t>上腺素＞0.1或去</w:t>
            </w:r>
          </w:p>
          <w:p w:rsidR="00DF29F5" w:rsidRDefault="00A27B8C">
            <w:pPr>
              <w:pStyle w:val="afffffffffe"/>
              <w:rPr>
                <w:rFonts w:hAnsi="宋体"/>
                <w:szCs w:val="18"/>
              </w:rPr>
            </w:pPr>
            <w:r>
              <w:rPr>
                <w:rFonts w:hAnsi="宋体" w:hint="eastAsia"/>
                <w:szCs w:val="18"/>
              </w:rPr>
              <w:t>甲肾上腺素＞0.1</w:t>
            </w:r>
          </w:p>
        </w:tc>
      </w:tr>
      <w:tr w:rsidR="00DF29F5">
        <w:trPr>
          <w:jc w:val="center"/>
        </w:trPr>
        <w:tc>
          <w:tcPr>
            <w:tcW w:w="1816" w:type="dxa"/>
            <w:shd w:val="clear" w:color="auto" w:fill="auto"/>
            <w:vAlign w:val="center"/>
          </w:tcPr>
          <w:p w:rsidR="00DF29F5" w:rsidRDefault="00A27B8C">
            <w:pPr>
              <w:pStyle w:val="afffffffffe"/>
              <w:rPr>
                <w:rFonts w:hAnsi="宋体"/>
                <w:szCs w:val="18"/>
              </w:rPr>
            </w:pPr>
            <w:r>
              <w:rPr>
                <w:rFonts w:hAnsi="宋体" w:hint="eastAsia"/>
                <w:szCs w:val="18"/>
              </w:rPr>
              <w:t>中枢神经系统</w:t>
            </w:r>
          </w:p>
          <w:p w:rsidR="00DF29F5" w:rsidRDefault="00A27B8C">
            <w:pPr>
              <w:pStyle w:val="afffffffffe"/>
              <w:rPr>
                <w:rFonts w:hAnsi="宋体"/>
                <w:szCs w:val="18"/>
              </w:rPr>
            </w:pPr>
            <w:r>
              <w:rPr>
                <w:rFonts w:hAnsi="宋体" w:hint="eastAsia"/>
                <w:szCs w:val="18"/>
              </w:rPr>
              <w:t>格拉斯哥昏迷量表评分/分</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15</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13</w:t>
            </w:r>
            <w:r>
              <w:rPr>
                <w:rFonts w:hAnsi="宋体" w:cs="微软雅黑" w:hint="eastAsia"/>
                <w:szCs w:val="18"/>
              </w:rPr>
              <w:t>～</w:t>
            </w:r>
            <w:r>
              <w:rPr>
                <w:rFonts w:hAnsi="宋体" w:hint="eastAsia"/>
                <w:szCs w:val="18"/>
              </w:rPr>
              <w:t>14</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10</w:t>
            </w:r>
            <w:r>
              <w:rPr>
                <w:rFonts w:hAnsi="宋体" w:cs="微软雅黑" w:hint="eastAsia"/>
                <w:szCs w:val="18"/>
              </w:rPr>
              <w:t>～</w:t>
            </w:r>
            <w:r>
              <w:rPr>
                <w:rFonts w:hAnsi="宋体" w:hint="eastAsia"/>
                <w:szCs w:val="18"/>
              </w:rPr>
              <w:t>12</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6</w:t>
            </w:r>
            <w:r>
              <w:rPr>
                <w:rFonts w:hAnsi="宋体" w:cs="微软雅黑" w:hint="eastAsia"/>
                <w:szCs w:val="18"/>
              </w:rPr>
              <w:t>～</w:t>
            </w:r>
            <w:r>
              <w:rPr>
                <w:rFonts w:hAnsi="宋体" w:hint="eastAsia"/>
                <w:szCs w:val="18"/>
              </w:rPr>
              <w:t>9</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＜6</w:t>
            </w:r>
          </w:p>
        </w:tc>
      </w:tr>
      <w:tr w:rsidR="00DF29F5">
        <w:trPr>
          <w:jc w:val="center"/>
        </w:trPr>
        <w:tc>
          <w:tcPr>
            <w:tcW w:w="1816" w:type="dxa"/>
            <w:shd w:val="clear" w:color="auto" w:fill="auto"/>
            <w:vAlign w:val="center"/>
          </w:tcPr>
          <w:p w:rsidR="00DF29F5" w:rsidRDefault="00A27B8C">
            <w:pPr>
              <w:pStyle w:val="afffffffffe"/>
              <w:rPr>
                <w:rFonts w:hAnsi="宋体"/>
                <w:szCs w:val="18"/>
              </w:rPr>
            </w:pPr>
            <w:r>
              <w:rPr>
                <w:rFonts w:hAnsi="宋体" w:hint="eastAsia"/>
                <w:szCs w:val="18"/>
              </w:rPr>
              <w:t>肾脏</w:t>
            </w:r>
          </w:p>
          <w:p w:rsidR="00DF29F5" w:rsidRDefault="00A27B8C">
            <w:pPr>
              <w:pStyle w:val="afffffffffe"/>
              <w:rPr>
                <w:rFonts w:hAnsi="宋体"/>
                <w:szCs w:val="18"/>
              </w:rPr>
            </w:pPr>
            <w:r>
              <w:rPr>
                <w:rFonts w:hAnsi="宋体" w:hint="eastAsia"/>
                <w:szCs w:val="18"/>
              </w:rPr>
              <w:t>肌</w:t>
            </w:r>
            <w:proofErr w:type="gramStart"/>
            <w:r>
              <w:rPr>
                <w:rFonts w:hAnsi="宋体" w:hint="eastAsia"/>
                <w:szCs w:val="18"/>
              </w:rPr>
              <w:t>酐</w:t>
            </w:r>
            <w:proofErr w:type="gramEnd"/>
            <w:r>
              <w:rPr>
                <w:rFonts w:hAnsi="宋体"/>
                <w:szCs w:val="18"/>
              </w:rPr>
              <w:t>/[mg</w:t>
            </w:r>
            <w:r>
              <w:rPr>
                <w:rFonts w:ascii="微软雅黑" w:eastAsia="微软雅黑" w:hAnsi="微软雅黑" w:cs="微软雅黑" w:hint="eastAsia"/>
                <w:szCs w:val="18"/>
              </w:rPr>
              <w:t>・</w:t>
            </w:r>
            <w:r>
              <w:rPr>
                <w:rFonts w:hAnsi="宋体"/>
                <w:szCs w:val="18"/>
              </w:rPr>
              <w:t>dL</w:t>
            </w:r>
            <w:r>
              <w:rPr>
                <w:rFonts w:hAnsi="宋体" w:hint="eastAsia"/>
                <w:szCs w:val="18"/>
                <w:vertAlign w:val="superscript"/>
              </w:rPr>
              <w:t>-1</w:t>
            </w:r>
            <w:r>
              <w:rPr>
                <w:rFonts w:hAnsi="宋体"/>
                <w:szCs w:val="18"/>
              </w:rPr>
              <w:t xml:space="preserve"> </w:t>
            </w:r>
            <w:r>
              <w:rPr>
                <w:rFonts w:hAnsi="宋体" w:hint="eastAsia"/>
                <w:szCs w:val="18"/>
              </w:rPr>
              <w:t>（</w:t>
            </w:r>
            <w:r>
              <w:rPr>
                <w:rFonts w:hAnsi="宋体"/>
                <w:szCs w:val="18"/>
              </w:rPr>
              <w:t>μmoL</w:t>
            </w:r>
            <w:r>
              <w:rPr>
                <w:rFonts w:ascii="微软雅黑" w:eastAsia="微软雅黑" w:hAnsi="微软雅黑" w:cs="微软雅黑" w:hint="eastAsia"/>
                <w:szCs w:val="18"/>
              </w:rPr>
              <w:t>・</w:t>
            </w:r>
            <w:r>
              <w:rPr>
                <w:rFonts w:hAnsi="宋体"/>
                <w:szCs w:val="18"/>
              </w:rPr>
              <w:t>L</w:t>
            </w:r>
            <w:r>
              <w:rPr>
                <w:rFonts w:hAnsi="宋体" w:hint="eastAsia"/>
                <w:szCs w:val="18"/>
                <w:vertAlign w:val="superscript"/>
              </w:rPr>
              <w:t>-1</w:t>
            </w:r>
            <w:r>
              <w:rPr>
                <w:rFonts w:hAnsi="宋体" w:hint="eastAsia"/>
                <w:szCs w:val="18"/>
              </w:rPr>
              <w:t>）</w:t>
            </w:r>
            <w:r>
              <w:rPr>
                <w:rFonts w:hAnsi="宋体"/>
                <w:szCs w:val="18"/>
              </w:rPr>
              <w:t>]</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＜1.2</w:t>
            </w:r>
          </w:p>
          <w:p w:rsidR="00DF29F5" w:rsidRDefault="00A27B8C">
            <w:pPr>
              <w:pStyle w:val="afffffffffe"/>
              <w:rPr>
                <w:rFonts w:hAnsi="宋体"/>
                <w:szCs w:val="18"/>
              </w:rPr>
            </w:pPr>
            <w:r>
              <w:rPr>
                <w:rFonts w:hAnsi="宋体" w:hint="eastAsia"/>
                <w:szCs w:val="18"/>
              </w:rPr>
              <w:t>（110）</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1.2</w:t>
            </w:r>
            <w:r>
              <w:rPr>
                <w:rFonts w:hAnsi="宋体" w:cs="微软雅黑" w:hint="eastAsia"/>
                <w:szCs w:val="18"/>
              </w:rPr>
              <w:t>～</w:t>
            </w:r>
            <w:r>
              <w:rPr>
                <w:rFonts w:hAnsi="宋体" w:hint="eastAsia"/>
                <w:szCs w:val="18"/>
              </w:rPr>
              <w:t>1.9</w:t>
            </w:r>
          </w:p>
          <w:p w:rsidR="00DF29F5" w:rsidRDefault="00A27B8C">
            <w:pPr>
              <w:pStyle w:val="afffffffffe"/>
              <w:rPr>
                <w:rFonts w:hAnsi="宋体"/>
                <w:szCs w:val="18"/>
              </w:rPr>
            </w:pPr>
            <w:r>
              <w:rPr>
                <w:rFonts w:hAnsi="宋体" w:hint="eastAsia"/>
                <w:szCs w:val="18"/>
              </w:rPr>
              <w:t>（110</w:t>
            </w:r>
            <w:r>
              <w:rPr>
                <w:rFonts w:hAnsi="宋体" w:cs="微软雅黑" w:hint="eastAsia"/>
                <w:szCs w:val="18"/>
              </w:rPr>
              <w:t>～</w:t>
            </w:r>
            <w:r>
              <w:rPr>
                <w:rFonts w:hAnsi="宋体" w:hint="eastAsia"/>
                <w:szCs w:val="18"/>
              </w:rPr>
              <w:t>170）</w:t>
            </w:r>
          </w:p>
        </w:tc>
        <w:tc>
          <w:tcPr>
            <w:tcW w:w="1503" w:type="dxa"/>
            <w:shd w:val="clear" w:color="auto" w:fill="auto"/>
            <w:vAlign w:val="center"/>
          </w:tcPr>
          <w:p w:rsidR="00DF29F5" w:rsidRDefault="00A27B8C">
            <w:pPr>
              <w:pStyle w:val="afffffffffe"/>
              <w:rPr>
                <w:rFonts w:hAnsi="宋体"/>
                <w:szCs w:val="18"/>
              </w:rPr>
            </w:pPr>
            <w:r>
              <w:rPr>
                <w:rFonts w:hAnsi="宋体" w:hint="eastAsia"/>
                <w:szCs w:val="18"/>
              </w:rPr>
              <w:t>2.0</w:t>
            </w:r>
            <w:r>
              <w:rPr>
                <w:rFonts w:hAnsi="宋体" w:cs="微软雅黑" w:hint="eastAsia"/>
                <w:szCs w:val="18"/>
              </w:rPr>
              <w:t>～</w:t>
            </w:r>
            <w:r>
              <w:rPr>
                <w:rFonts w:hAnsi="宋体" w:hint="eastAsia"/>
                <w:szCs w:val="18"/>
              </w:rPr>
              <w:t>3.4</w:t>
            </w:r>
          </w:p>
          <w:p w:rsidR="00DF29F5" w:rsidRDefault="00A27B8C">
            <w:pPr>
              <w:pStyle w:val="afffffffffe"/>
              <w:rPr>
                <w:rFonts w:hAnsi="宋体"/>
                <w:szCs w:val="18"/>
              </w:rPr>
            </w:pPr>
            <w:r>
              <w:rPr>
                <w:rFonts w:hAnsi="宋体" w:hint="eastAsia"/>
                <w:szCs w:val="18"/>
              </w:rPr>
              <w:t>（171</w:t>
            </w:r>
            <w:r>
              <w:rPr>
                <w:rFonts w:hAnsi="宋体" w:cs="微软雅黑" w:hint="eastAsia"/>
                <w:szCs w:val="18"/>
              </w:rPr>
              <w:t>～</w:t>
            </w:r>
            <w:r>
              <w:rPr>
                <w:rFonts w:hAnsi="宋体" w:hint="eastAsia"/>
                <w:szCs w:val="18"/>
              </w:rPr>
              <w:t>299）</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3.5</w:t>
            </w:r>
            <w:r>
              <w:rPr>
                <w:rFonts w:hAnsi="宋体" w:cs="微软雅黑" w:hint="eastAsia"/>
                <w:szCs w:val="18"/>
              </w:rPr>
              <w:t>～</w:t>
            </w:r>
            <w:r>
              <w:rPr>
                <w:rFonts w:hAnsi="宋体" w:hint="eastAsia"/>
                <w:szCs w:val="18"/>
              </w:rPr>
              <w:t>4.9</w:t>
            </w:r>
          </w:p>
          <w:p w:rsidR="00DF29F5" w:rsidRDefault="00A27B8C">
            <w:pPr>
              <w:pStyle w:val="afffffffffe"/>
              <w:rPr>
                <w:rFonts w:hAnsi="宋体"/>
                <w:szCs w:val="18"/>
              </w:rPr>
            </w:pPr>
            <w:r>
              <w:rPr>
                <w:rFonts w:hAnsi="宋体" w:hint="eastAsia"/>
                <w:szCs w:val="18"/>
              </w:rPr>
              <w:t>（300</w:t>
            </w:r>
            <w:r>
              <w:rPr>
                <w:rFonts w:hAnsi="宋体" w:cs="微软雅黑" w:hint="eastAsia"/>
                <w:szCs w:val="18"/>
              </w:rPr>
              <w:t>～</w:t>
            </w:r>
            <w:r>
              <w:rPr>
                <w:rFonts w:hAnsi="宋体" w:hint="eastAsia"/>
                <w:szCs w:val="18"/>
              </w:rPr>
              <w:t>440）</w:t>
            </w:r>
          </w:p>
        </w:tc>
        <w:tc>
          <w:tcPr>
            <w:tcW w:w="1504" w:type="dxa"/>
            <w:shd w:val="clear" w:color="auto" w:fill="auto"/>
            <w:vAlign w:val="center"/>
          </w:tcPr>
          <w:p w:rsidR="00DF29F5" w:rsidRDefault="00A27B8C">
            <w:pPr>
              <w:pStyle w:val="afffffffffe"/>
              <w:rPr>
                <w:rFonts w:hAnsi="宋体"/>
                <w:szCs w:val="18"/>
              </w:rPr>
            </w:pPr>
            <w:r>
              <w:rPr>
                <w:rFonts w:hAnsi="宋体" w:hint="eastAsia"/>
                <w:szCs w:val="18"/>
              </w:rPr>
              <w:t>＞4.9</w:t>
            </w:r>
          </w:p>
          <w:p w:rsidR="00DF29F5" w:rsidRDefault="00A27B8C">
            <w:pPr>
              <w:pStyle w:val="afffffffffe"/>
              <w:rPr>
                <w:rFonts w:hAnsi="宋体"/>
                <w:szCs w:val="18"/>
              </w:rPr>
            </w:pPr>
            <w:r>
              <w:rPr>
                <w:rFonts w:hAnsi="宋体" w:hint="eastAsia"/>
                <w:szCs w:val="18"/>
              </w:rPr>
              <w:t>（440）</w:t>
            </w:r>
          </w:p>
        </w:tc>
      </w:tr>
      <w:tr w:rsidR="00DF29F5">
        <w:trPr>
          <w:jc w:val="center"/>
        </w:trPr>
        <w:tc>
          <w:tcPr>
            <w:tcW w:w="1816" w:type="dxa"/>
            <w:tcBorders>
              <w:bottom w:val="single" w:sz="8" w:space="0" w:color="auto"/>
            </w:tcBorders>
            <w:shd w:val="clear" w:color="auto" w:fill="auto"/>
            <w:vAlign w:val="center"/>
          </w:tcPr>
          <w:p w:rsidR="00DF29F5" w:rsidRDefault="00A27B8C">
            <w:pPr>
              <w:pStyle w:val="afffffffffe"/>
              <w:rPr>
                <w:rFonts w:hAnsi="宋体"/>
                <w:szCs w:val="18"/>
              </w:rPr>
            </w:pPr>
            <w:r>
              <w:rPr>
                <w:rFonts w:hAnsi="宋体" w:hint="eastAsia"/>
                <w:szCs w:val="18"/>
              </w:rPr>
              <w:t>尿量</w:t>
            </w:r>
            <w:r>
              <w:rPr>
                <w:rFonts w:hAnsi="宋体"/>
                <w:szCs w:val="18"/>
              </w:rPr>
              <w:t>/</w:t>
            </w:r>
            <w:r>
              <w:rPr>
                <w:rFonts w:hAnsi="宋体" w:hint="eastAsia"/>
                <w:szCs w:val="18"/>
              </w:rPr>
              <w:t>（</w:t>
            </w:r>
            <w:r>
              <w:rPr>
                <w:rFonts w:hAnsi="宋体"/>
                <w:szCs w:val="18"/>
              </w:rPr>
              <w:t>mL</w:t>
            </w:r>
            <w:r>
              <w:rPr>
                <w:rFonts w:ascii="微软雅黑" w:eastAsia="微软雅黑" w:hAnsi="微软雅黑" w:cs="微软雅黑" w:hint="eastAsia"/>
                <w:szCs w:val="18"/>
              </w:rPr>
              <w:t>・</w:t>
            </w:r>
            <w:r>
              <w:rPr>
                <w:rFonts w:hAnsi="宋体"/>
                <w:szCs w:val="18"/>
              </w:rPr>
              <w:t>d</w:t>
            </w:r>
            <w:r>
              <w:rPr>
                <w:rFonts w:hAnsi="宋体" w:hint="eastAsia"/>
                <w:szCs w:val="18"/>
                <w:vertAlign w:val="superscript"/>
              </w:rPr>
              <w:t>-1</w:t>
            </w:r>
            <w:r>
              <w:rPr>
                <w:rFonts w:hAnsi="宋体" w:hint="eastAsia"/>
                <w:szCs w:val="18"/>
              </w:rPr>
              <w:t>）</w:t>
            </w:r>
          </w:p>
        </w:tc>
        <w:tc>
          <w:tcPr>
            <w:tcW w:w="1504" w:type="dxa"/>
            <w:tcBorders>
              <w:bottom w:val="single" w:sz="8" w:space="0" w:color="auto"/>
            </w:tcBorders>
            <w:shd w:val="clear" w:color="auto" w:fill="auto"/>
            <w:vAlign w:val="center"/>
          </w:tcPr>
          <w:p w:rsidR="00DF29F5" w:rsidRDefault="00A27B8C">
            <w:pPr>
              <w:pStyle w:val="afffffffffe"/>
              <w:rPr>
                <w:rFonts w:hAnsi="宋体"/>
                <w:szCs w:val="18"/>
              </w:rPr>
            </w:pPr>
            <w:r>
              <w:rPr>
                <w:rFonts w:hAnsi="宋体" w:hint="eastAsia"/>
                <w:szCs w:val="18"/>
              </w:rPr>
              <w:t>-</w:t>
            </w:r>
          </w:p>
        </w:tc>
        <w:tc>
          <w:tcPr>
            <w:tcW w:w="1503" w:type="dxa"/>
            <w:tcBorders>
              <w:bottom w:val="single" w:sz="8" w:space="0" w:color="auto"/>
            </w:tcBorders>
            <w:shd w:val="clear" w:color="auto" w:fill="auto"/>
            <w:vAlign w:val="center"/>
          </w:tcPr>
          <w:p w:rsidR="00DF29F5" w:rsidRDefault="00A27B8C">
            <w:pPr>
              <w:pStyle w:val="afffffffffe"/>
              <w:rPr>
                <w:rFonts w:hAnsi="宋体"/>
                <w:szCs w:val="18"/>
              </w:rPr>
            </w:pPr>
            <w:r>
              <w:rPr>
                <w:rFonts w:hAnsi="宋体" w:hint="eastAsia"/>
                <w:szCs w:val="18"/>
              </w:rPr>
              <w:t>-</w:t>
            </w:r>
          </w:p>
        </w:tc>
        <w:tc>
          <w:tcPr>
            <w:tcW w:w="1503" w:type="dxa"/>
            <w:tcBorders>
              <w:bottom w:val="single" w:sz="8" w:space="0" w:color="auto"/>
            </w:tcBorders>
            <w:shd w:val="clear" w:color="auto" w:fill="auto"/>
            <w:vAlign w:val="center"/>
          </w:tcPr>
          <w:p w:rsidR="00DF29F5" w:rsidRDefault="00A27B8C">
            <w:pPr>
              <w:pStyle w:val="afffffffffe"/>
              <w:rPr>
                <w:rFonts w:hAnsi="宋体"/>
                <w:szCs w:val="18"/>
              </w:rPr>
            </w:pPr>
            <w:r>
              <w:rPr>
                <w:rFonts w:hAnsi="宋体" w:hint="eastAsia"/>
                <w:szCs w:val="18"/>
              </w:rPr>
              <w:t>-</w:t>
            </w:r>
          </w:p>
        </w:tc>
        <w:tc>
          <w:tcPr>
            <w:tcW w:w="1504" w:type="dxa"/>
            <w:tcBorders>
              <w:bottom w:val="single" w:sz="8" w:space="0" w:color="auto"/>
            </w:tcBorders>
            <w:shd w:val="clear" w:color="auto" w:fill="auto"/>
            <w:vAlign w:val="center"/>
          </w:tcPr>
          <w:p w:rsidR="00DF29F5" w:rsidRDefault="00A27B8C">
            <w:pPr>
              <w:pStyle w:val="afffffffffe"/>
              <w:rPr>
                <w:rFonts w:hAnsi="宋体"/>
                <w:szCs w:val="18"/>
              </w:rPr>
            </w:pPr>
            <w:r>
              <w:rPr>
                <w:rFonts w:hAnsi="宋体" w:hint="eastAsia"/>
                <w:szCs w:val="18"/>
              </w:rPr>
              <w:t>＜500</w:t>
            </w:r>
          </w:p>
        </w:tc>
        <w:tc>
          <w:tcPr>
            <w:tcW w:w="1504" w:type="dxa"/>
            <w:tcBorders>
              <w:bottom w:val="single" w:sz="8" w:space="0" w:color="auto"/>
            </w:tcBorders>
            <w:shd w:val="clear" w:color="auto" w:fill="auto"/>
            <w:vAlign w:val="center"/>
          </w:tcPr>
          <w:p w:rsidR="00DF29F5" w:rsidRDefault="00A27B8C">
            <w:pPr>
              <w:pStyle w:val="afffffffffe"/>
              <w:rPr>
                <w:rFonts w:hAnsi="宋体"/>
                <w:szCs w:val="18"/>
              </w:rPr>
            </w:pPr>
            <w:r>
              <w:rPr>
                <w:rFonts w:hAnsi="宋体" w:hint="eastAsia"/>
                <w:szCs w:val="18"/>
              </w:rPr>
              <w:t>＜200</w:t>
            </w:r>
          </w:p>
        </w:tc>
      </w:tr>
      <w:tr w:rsidR="00DF29F5">
        <w:trPr>
          <w:trHeight w:val="40"/>
          <w:jc w:val="center"/>
        </w:trPr>
        <w:tc>
          <w:tcPr>
            <w:tcW w:w="9334" w:type="dxa"/>
            <w:gridSpan w:val="6"/>
            <w:tcBorders>
              <w:top w:val="single" w:sz="8" w:space="0" w:color="auto"/>
              <w:bottom w:val="single" w:sz="8" w:space="0" w:color="auto"/>
            </w:tcBorders>
            <w:shd w:val="clear" w:color="auto" w:fill="auto"/>
            <w:vAlign w:val="center"/>
          </w:tcPr>
          <w:p w:rsidR="00DF29F5" w:rsidRDefault="00A27B8C">
            <w:pPr>
              <w:pStyle w:val="a5"/>
            </w:pPr>
            <w:r>
              <w:rPr>
                <w:rFonts w:hint="eastAsia"/>
              </w:rPr>
              <w:t>儿茶酚胺类药物给药剂</w:t>
            </w:r>
            <w:proofErr w:type="gramStart"/>
            <w:r>
              <w:rPr>
                <w:rFonts w:hint="eastAsia"/>
              </w:rPr>
              <w:t>量单位</w:t>
            </w:r>
            <w:proofErr w:type="gramEnd"/>
            <w:r>
              <w:rPr>
                <w:rFonts w:hint="eastAsia"/>
              </w:rPr>
              <w:t>为μg/(kg*min)，给药至少1</w:t>
            </w:r>
            <w:r>
              <w:rPr>
                <w:rFonts w:hint="eastAsia"/>
                <w:vertAlign w:val="superscript"/>
              </w:rPr>
              <w:t xml:space="preserve"> </w:t>
            </w:r>
            <w:r>
              <w:rPr>
                <w:rFonts w:hint="eastAsia"/>
              </w:rPr>
              <w:t>h。</w:t>
            </w:r>
          </w:p>
          <w:p w:rsidR="00DF29F5" w:rsidRDefault="00A27B8C">
            <w:pPr>
              <w:pStyle w:val="a5"/>
            </w:pPr>
            <w:r>
              <w:rPr>
                <w:rFonts w:hint="eastAsia"/>
              </w:rPr>
              <w:t>格拉斯哥昏迷量表评分范围为3</w:t>
            </w:r>
            <w:r>
              <w:rPr>
                <w:rFonts w:cs="微软雅黑" w:hint="eastAsia"/>
              </w:rPr>
              <w:t>～</w:t>
            </w:r>
            <w:r>
              <w:rPr>
                <w:rFonts w:hint="eastAsia"/>
              </w:rPr>
              <w:t>15分,分数越高代表神经功能越好。</w:t>
            </w:r>
          </w:p>
        </w:tc>
      </w:tr>
    </w:tbl>
    <w:p w:rsidR="00DF29F5" w:rsidRDefault="00A27B8C">
      <w:pPr>
        <w:pStyle w:val="aff2"/>
        <w:spacing w:before="120" w:after="120"/>
      </w:pPr>
      <w:r>
        <w:rPr>
          <w:rFonts w:hint="eastAsia"/>
        </w:rPr>
        <w:t>q</w:t>
      </w:r>
      <w:bookmarkStart w:id="79" w:name="_Hlk179274911"/>
      <w:r>
        <w:rPr>
          <w:rFonts w:hint="eastAsia"/>
        </w:rPr>
        <w:t>SOFA标准</w:t>
      </w:r>
      <w:bookmarkEnd w:id="79"/>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DF29F5">
        <w:trPr>
          <w:tblHeader/>
          <w:jc w:val="center"/>
        </w:trPr>
        <w:tc>
          <w:tcPr>
            <w:tcW w:w="4672" w:type="dxa"/>
            <w:tcBorders>
              <w:top w:val="single" w:sz="8" w:space="0" w:color="auto"/>
              <w:bottom w:val="single" w:sz="8" w:space="0" w:color="auto"/>
            </w:tcBorders>
            <w:shd w:val="clear" w:color="auto" w:fill="auto"/>
            <w:vAlign w:val="center"/>
          </w:tcPr>
          <w:p w:rsidR="00DF29F5" w:rsidRDefault="00A27B8C">
            <w:pPr>
              <w:pStyle w:val="afffffffffe"/>
            </w:pPr>
            <w:r>
              <w:rPr>
                <w:rFonts w:hint="eastAsia"/>
              </w:rPr>
              <w:t>指标</w:t>
            </w:r>
          </w:p>
        </w:tc>
        <w:tc>
          <w:tcPr>
            <w:tcW w:w="4672" w:type="dxa"/>
            <w:tcBorders>
              <w:top w:val="single" w:sz="8" w:space="0" w:color="auto"/>
              <w:bottom w:val="single" w:sz="8" w:space="0" w:color="auto"/>
            </w:tcBorders>
            <w:shd w:val="clear" w:color="auto" w:fill="auto"/>
            <w:vAlign w:val="center"/>
          </w:tcPr>
          <w:p w:rsidR="00DF29F5" w:rsidRDefault="00A27B8C">
            <w:pPr>
              <w:pStyle w:val="afffffffffe"/>
            </w:pPr>
            <w:r>
              <w:rPr>
                <w:rFonts w:hint="eastAsia"/>
              </w:rPr>
              <w:t>标准</w:t>
            </w:r>
          </w:p>
        </w:tc>
      </w:tr>
      <w:tr w:rsidR="00DF29F5">
        <w:trPr>
          <w:jc w:val="center"/>
        </w:trPr>
        <w:tc>
          <w:tcPr>
            <w:tcW w:w="4672" w:type="dxa"/>
            <w:tcBorders>
              <w:top w:val="single" w:sz="8" w:space="0" w:color="auto"/>
            </w:tcBorders>
            <w:shd w:val="clear" w:color="auto" w:fill="auto"/>
            <w:vAlign w:val="center"/>
          </w:tcPr>
          <w:p w:rsidR="00DF29F5" w:rsidRDefault="00A27B8C">
            <w:pPr>
              <w:pStyle w:val="afffffffffe"/>
            </w:pPr>
            <w:r>
              <w:rPr>
                <w:rFonts w:hint="eastAsia"/>
              </w:rPr>
              <w:t>呼吸频率</w:t>
            </w:r>
          </w:p>
        </w:tc>
        <w:tc>
          <w:tcPr>
            <w:tcW w:w="4672" w:type="dxa"/>
            <w:tcBorders>
              <w:top w:val="single" w:sz="8" w:space="0" w:color="auto"/>
            </w:tcBorders>
            <w:shd w:val="clear" w:color="auto" w:fill="auto"/>
            <w:vAlign w:val="center"/>
          </w:tcPr>
          <w:p w:rsidR="00DF29F5" w:rsidRDefault="00A27B8C">
            <w:pPr>
              <w:pStyle w:val="afffffffffe"/>
            </w:pPr>
            <w:r>
              <w:rPr>
                <w:rFonts w:hint="eastAsia"/>
              </w:rPr>
              <w:t>≥22次/min</w:t>
            </w:r>
          </w:p>
        </w:tc>
      </w:tr>
      <w:tr w:rsidR="00DF29F5">
        <w:trPr>
          <w:jc w:val="center"/>
        </w:trPr>
        <w:tc>
          <w:tcPr>
            <w:tcW w:w="4672" w:type="dxa"/>
            <w:shd w:val="clear" w:color="auto" w:fill="auto"/>
            <w:vAlign w:val="center"/>
          </w:tcPr>
          <w:p w:rsidR="00DF29F5" w:rsidRDefault="00A27B8C">
            <w:pPr>
              <w:pStyle w:val="afffffffffe"/>
            </w:pPr>
            <w:r>
              <w:rPr>
                <w:rFonts w:hint="eastAsia"/>
              </w:rPr>
              <w:t>意识</w:t>
            </w:r>
          </w:p>
        </w:tc>
        <w:tc>
          <w:tcPr>
            <w:tcW w:w="4672" w:type="dxa"/>
            <w:shd w:val="clear" w:color="auto" w:fill="auto"/>
            <w:vAlign w:val="center"/>
          </w:tcPr>
          <w:p w:rsidR="00DF29F5" w:rsidRDefault="00A27B8C">
            <w:pPr>
              <w:pStyle w:val="afffffffffe"/>
            </w:pPr>
            <w:r>
              <w:rPr>
                <w:rFonts w:hint="eastAsia"/>
              </w:rPr>
              <w:t>改变</w:t>
            </w:r>
          </w:p>
        </w:tc>
      </w:tr>
      <w:tr w:rsidR="00DF29F5">
        <w:trPr>
          <w:jc w:val="center"/>
        </w:trPr>
        <w:tc>
          <w:tcPr>
            <w:tcW w:w="4672" w:type="dxa"/>
            <w:shd w:val="clear" w:color="auto" w:fill="auto"/>
            <w:vAlign w:val="center"/>
          </w:tcPr>
          <w:p w:rsidR="00DF29F5" w:rsidRDefault="00A27B8C">
            <w:pPr>
              <w:pStyle w:val="afffffffffe"/>
            </w:pPr>
            <w:r>
              <w:rPr>
                <w:rFonts w:hint="eastAsia"/>
              </w:rPr>
              <w:t>收压缩</w:t>
            </w:r>
          </w:p>
        </w:tc>
        <w:tc>
          <w:tcPr>
            <w:tcW w:w="4672" w:type="dxa"/>
            <w:shd w:val="clear" w:color="auto" w:fill="auto"/>
            <w:vAlign w:val="center"/>
          </w:tcPr>
          <w:p w:rsidR="00DF29F5" w:rsidRDefault="00A27B8C">
            <w:pPr>
              <w:pStyle w:val="afffffffffe"/>
            </w:pPr>
            <w:r>
              <w:rPr>
                <w:rFonts w:hint="eastAsia"/>
              </w:rPr>
              <w:t>≤100</w:t>
            </w:r>
            <w:r>
              <w:rPr>
                <w:rFonts w:hint="eastAsia"/>
                <w:vertAlign w:val="superscript"/>
              </w:rPr>
              <w:t xml:space="preserve"> </w:t>
            </w:r>
            <w:r>
              <w:rPr>
                <w:rFonts w:hint="eastAsia"/>
              </w:rPr>
              <w:t>mmHg</w:t>
            </w:r>
          </w:p>
        </w:tc>
      </w:tr>
    </w:tbl>
    <w:p w:rsidR="00DF29F5" w:rsidRDefault="00A27B8C" w:rsidP="00FD7F44">
      <w:pPr>
        <w:pStyle w:val="afffffffff6"/>
        <w:spacing w:beforeLines="100" w:before="240"/>
        <w:ind w:left="0"/>
      </w:pPr>
      <w:r>
        <w:rPr>
          <w:rFonts w:hint="eastAsia"/>
        </w:rPr>
        <w:t>在脓毒症的基础上，满足以下条件</w:t>
      </w:r>
      <w:r>
        <w:t>之一</w:t>
      </w:r>
      <w:r>
        <w:rPr>
          <w:rFonts w:hint="eastAsia"/>
        </w:rPr>
        <w:t>，</w:t>
      </w:r>
      <w:r>
        <w:t>诊断为</w:t>
      </w:r>
      <w:r>
        <w:rPr>
          <w:rFonts w:hint="eastAsia"/>
        </w:rPr>
        <w:t>脓毒症心肌病</w:t>
      </w:r>
      <w:r>
        <w:t>：</w:t>
      </w:r>
    </w:p>
    <w:p w:rsidR="00DF29F5" w:rsidRDefault="00A27B8C">
      <w:pPr>
        <w:pStyle w:val="af5"/>
        <w:numPr>
          <w:ilvl w:val="0"/>
          <w:numId w:val="32"/>
        </w:numPr>
      </w:pPr>
      <w:r>
        <w:rPr>
          <w:rFonts w:hint="eastAsia"/>
        </w:rPr>
        <w:t>表现为急性全心功能障碍（收缩/舒张性），对液体复苏及儿茶酚胺反应差；</w:t>
      </w:r>
    </w:p>
    <w:p w:rsidR="00DF29F5" w:rsidRDefault="00A27B8C">
      <w:pPr>
        <w:pStyle w:val="af5"/>
      </w:pPr>
      <w:r>
        <w:rPr>
          <w:rFonts w:hint="eastAsia"/>
        </w:rPr>
        <w:t>心电图无特异性，常见窦速、房颤；</w:t>
      </w:r>
    </w:p>
    <w:p w:rsidR="00DF29F5" w:rsidRDefault="00A27B8C">
      <w:pPr>
        <w:pStyle w:val="af5"/>
      </w:pPr>
      <w:r>
        <w:rPr>
          <w:rFonts w:hint="eastAsia"/>
        </w:rPr>
        <w:t>超声心动图提示心脏收缩和/或舒张功能不全、心脏扩张、EF降低＜50％，需鉴别心包积液、ACS、左室流出通道梗阻等；</w:t>
      </w:r>
    </w:p>
    <w:p w:rsidR="00DF29F5" w:rsidRDefault="00A27B8C">
      <w:pPr>
        <w:pStyle w:val="af5"/>
      </w:pPr>
      <w:r>
        <w:rPr>
          <w:rFonts w:hint="eastAsia"/>
        </w:rPr>
        <w:t>心肌标志物cTnI 及 BNP（或 NT-proBNP）异常升高。</w:t>
      </w:r>
    </w:p>
    <w:p w:rsidR="00DF29F5" w:rsidRDefault="00A27B8C">
      <w:pPr>
        <w:pStyle w:val="affd"/>
        <w:spacing w:before="120" w:after="120"/>
      </w:pPr>
      <w:r>
        <w:rPr>
          <w:rFonts w:hint="eastAsia"/>
        </w:rPr>
        <w:t>中医诊断</w:t>
      </w:r>
    </w:p>
    <w:p w:rsidR="00DF29F5" w:rsidRDefault="00A27B8C">
      <w:pPr>
        <w:pStyle w:val="afffffffff6"/>
        <w:ind w:left="0"/>
      </w:pPr>
      <w:r>
        <w:rPr>
          <w:rFonts w:hint="eastAsia"/>
        </w:rPr>
        <w:lastRenderedPageBreak/>
        <w:t>因风、寒、湿、热等邪气侵袭，经络</w:t>
      </w:r>
      <w:proofErr w:type="gramStart"/>
      <w:r>
        <w:rPr>
          <w:rFonts w:hint="eastAsia"/>
        </w:rPr>
        <w:t>痹</w:t>
      </w:r>
      <w:proofErr w:type="gramEnd"/>
      <w:r>
        <w:rPr>
          <w:rFonts w:hint="eastAsia"/>
        </w:rPr>
        <w:t>阻，气血运行不畅，进一步损伤血脉、闭阻经气，邪气趁虚而入，内舍于心，导致心脉运行失畅，最终形成心</w:t>
      </w:r>
      <w:proofErr w:type="gramStart"/>
      <w:r>
        <w:rPr>
          <w:rFonts w:hint="eastAsia"/>
        </w:rPr>
        <w:t>痹</w:t>
      </w:r>
      <w:proofErr w:type="gramEnd"/>
      <w:r>
        <w:rPr>
          <w:rFonts w:hint="eastAsia"/>
        </w:rPr>
        <w:t>。</w:t>
      </w:r>
    </w:p>
    <w:p w:rsidR="00DF29F5" w:rsidRDefault="00A27B8C">
      <w:pPr>
        <w:pStyle w:val="afffffffff6"/>
        <w:ind w:left="0"/>
      </w:pPr>
      <w:r>
        <w:rPr>
          <w:rFonts w:hint="eastAsia"/>
        </w:rPr>
        <w:t>临床证候为心悸、怔忡、心胸憋闷疼痛，痛引肩背或手臂，时发时止；出现心烦、心下满痛、上气而喘、咽干、善</w:t>
      </w:r>
      <w:proofErr w:type="gramStart"/>
      <w:r>
        <w:rPr>
          <w:rFonts w:hint="eastAsia"/>
        </w:rPr>
        <w:t>噫</w:t>
      </w:r>
      <w:proofErr w:type="gramEnd"/>
      <w:r>
        <w:rPr>
          <w:rFonts w:hint="eastAsia"/>
        </w:rPr>
        <w:t>气、夜卧不安、神思昏塞、四肢不利、胸中烦闷、时复恐</w:t>
      </w:r>
      <w:proofErr w:type="gramStart"/>
      <w:r>
        <w:rPr>
          <w:rFonts w:hint="eastAsia"/>
        </w:rPr>
        <w:t>悸</w:t>
      </w:r>
      <w:proofErr w:type="gramEnd"/>
      <w:r>
        <w:rPr>
          <w:rFonts w:hint="eastAsia"/>
        </w:rPr>
        <w:t>、精神恍惚、</w:t>
      </w:r>
      <w:proofErr w:type="gramStart"/>
      <w:r>
        <w:rPr>
          <w:rFonts w:hint="eastAsia"/>
        </w:rPr>
        <w:t>恐畏闷乱</w:t>
      </w:r>
      <w:proofErr w:type="gramEnd"/>
      <w:r>
        <w:rPr>
          <w:rFonts w:hint="eastAsia"/>
        </w:rPr>
        <w:t>、不得眠卧、志气不定、言语错误、忧思恍惚、</w:t>
      </w:r>
      <w:proofErr w:type="gramStart"/>
      <w:r>
        <w:rPr>
          <w:rFonts w:hint="eastAsia"/>
        </w:rPr>
        <w:t>惕惕</w:t>
      </w:r>
      <w:proofErr w:type="gramEnd"/>
      <w:r>
        <w:rPr>
          <w:rFonts w:hint="eastAsia"/>
        </w:rPr>
        <w:t>然惊畏等症状。</w:t>
      </w:r>
      <w:proofErr w:type="gramStart"/>
      <w:r>
        <w:rPr>
          <w:rFonts w:hint="eastAsia"/>
        </w:rPr>
        <w:t>舌</w:t>
      </w:r>
      <w:proofErr w:type="gramEnd"/>
      <w:r>
        <w:rPr>
          <w:rFonts w:hint="eastAsia"/>
        </w:rPr>
        <w:t>脉象：舌质紫黯或红，苔白或腻，脉弦或涩。</w:t>
      </w:r>
    </w:p>
    <w:p w:rsidR="00DF29F5" w:rsidRDefault="00A27B8C">
      <w:pPr>
        <w:pStyle w:val="affc"/>
        <w:spacing w:before="240" w:after="240"/>
      </w:pPr>
      <w:bookmarkStart w:id="80" w:name="_Toc181976125"/>
      <w:bookmarkStart w:id="81" w:name="_Toc185842640"/>
      <w:bookmarkStart w:id="82" w:name="_Toc197507621"/>
      <w:r>
        <w:rPr>
          <w:rFonts w:hint="eastAsia"/>
        </w:rPr>
        <w:t>中西医病机融通救治</w:t>
      </w:r>
      <w:bookmarkEnd w:id="80"/>
      <w:bookmarkEnd w:id="81"/>
      <w:bookmarkEnd w:id="82"/>
    </w:p>
    <w:p w:rsidR="00DF29F5" w:rsidRDefault="00A27B8C">
      <w:pPr>
        <w:pStyle w:val="affd"/>
        <w:spacing w:before="120" w:after="120"/>
      </w:pPr>
      <w:r>
        <w:rPr>
          <w:rFonts w:hint="eastAsia"/>
        </w:rPr>
        <w:t>中西医病机融通分析</w:t>
      </w:r>
    </w:p>
    <w:p w:rsidR="00DF29F5" w:rsidRPr="00E145E4" w:rsidRDefault="00A27B8C">
      <w:pPr>
        <w:pStyle w:val="afffffffff6"/>
        <w:ind w:left="0"/>
      </w:pPr>
      <w:r>
        <w:t>脓毒症初始阶段，大量炎</w:t>
      </w:r>
      <w:r w:rsidRPr="00E145E4">
        <w:t>症细胞因子释放，导致细胞因子风暴，这一病理过程与中医</w:t>
      </w:r>
      <w:r w:rsidRPr="00E145E4">
        <w:rPr>
          <w:rFonts w:hint="eastAsia"/>
        </w:rPr>
        <w:t>“</w:t>
      </w:r>
      <w:r w:rsidRPr="00E145E4">
        <w:t>内生火热</w:t>
      </w:r>
      <w:r w:rsidRPr="00E145E4">
        <w:rPr>
          <w:rFonts w:hint="eastAsia"/>
        </w:rPr>
        <w:t>”</w:t>
      </w:r>
      <w:r w:rsidRPr="00E145E4">
        <w:t>所致的病理特性相似。在炎症状态下（火热），中性粒细胞激活，受体</w:t>
      </w:r>
      <w:proofErr w:type="gramStart"/>
      <w:r w:rsidRPr="00E145E4">
        <w:t>介</w:t>
      </w:r>
      <w:proofErr w:type="gramEnd"/>
      <w:r w:rsidRPr="00E145E4">
        <w:t>导中性粒细胞内皮细胞黏附增加，嗜中性粒细胞跨内皮向间隙空间迁移，诱导</w:t>
      </w:r>
      <w:r w:rsidRPr="00E145E4">
        <w:rPr>
          <w:rFonts w:hint="eastAsia"/>
        </w:rPr>
        <w:t>活性氧</w:t>
      </w:r>
      <w:r w:rsidRPr="00E145E4">
        <w:t>、裂解酶、血管活性物质增加，加剧心肌细胞炎症、血管渗漏和水肿形成。这一病理过程与中医</w:t>
      </w:r>
      <w:r w:rsidRPr="00E145E4">
        <w:rPr>
          <w:rFonts w:hint="eastAsia"/>
        </w:rPr>
        <w:t>“</w:t>
      </w:r>
      <w:r w:rsidRPr="00E145E4">
        <w:t>燥邪内生</w:t>
      </w:r>
      <w:r w:rsidRPr="00E145E4">
        <w:rPr>
          <w:rFonts w:hint="eastAsia"/>
        </w:rPr>
        <w:t>”</w:t>
      </w:r>
      <w:r w:rsidRPr="00E145E4">
        <w:t>所致的病理特性相似</w:t>
      </w:r>
      <w:r w:rsidRPr="00E145E4">
        <w:rPr>
          <w:rFonts w:hint="eastAsia"/>
        </w:rPr>
        <w:t>。</w:t>
      </w:r>
    </w:p>
    <w:p w:rsidR="00DF29F5" w:rsidRPr="00E145E4" w:rsidRDefault="00A27B8C">
      <w:pPr>
        <w:pStyle w:val="afffffffff6"/>
        <w:ind w:left="0"/>
      </w:pPr>
      <w:r w:rsidRPr="00E145E4">
        <w:t>炎症</w:t>
      </w:r>
      <w:r w:rsidRPr="00E145E4">
        <w:rPr>
          <w:rFonts w:hint="eastAsia"/>
        </w:rPr>
        <w:t>导致</w:t>
      </w:r>
      <w:r w:rsidRPr="00E145E4">
        <w:t>微循环内皮功能紊乱，包括细胞粘附增加、屏障功能丧失、凋亡和促凝作用广泛存在，微循环血管反应性降低，白细胞粘附性增加</w:t>
      </w:r>
      <w:r w:rsidRPr="00E145E4">
        <w:rPr>
          <w:rFonts w:hint="eastAsia"/>
        </w:rPr>
        <w:t>。</w:t>
      </w:r>
      <w:r w:rsidRPr="00E145E4">
        <w:t>这一病理过程</w:t>
      </w:r>
      <w:r w:rsidRPr="00E145E4">
        <w:rPr>
          <w:rFonts w:hint="eastAsia"/>
        </w:rPr>
        <w:t>视为“</w:t>
      </w:r>
      <w:r w:rsidRPr="00E145E4">
        <w:t>火、热、燥</w:t>
      </w:r>
      <w:r w:rsidRPr="00E145E4">
        <w:rPr>
          <w:rFonts w:hint="eastAsia"/>
        </w:rPr>
        <w:t>、</w:t>
      </w:r>
      <w:r w:rsidRPr="00E145E4">
        <w:t>痰、饮、浊、</w:t>
      </w:r>
      <w:proofErr w:type="gramStart"/>
      <w:r w:rsidRPr="00E145E4">
        <w:t>瘀</w:t>
      </w:r>
      <w:proofErr w:type="gramEnd"/>
      <w:r w:rsidRPr="00E145E4">
        <w:rPr>
          <w:rFonts w:hint="eastAsia"/>
        </w:rPr>
        <w:t>”</w:t>
      </w:r>
      <w:r w:rsidRPr="00E145E4">
        <w:t>内生</w:t>
      </w:r>
      <w:r w:rsidRPr="00E145E4">
        <w:rPr>
          <w:rFonts w:hint="eastAsia"/>
        </w:rPr>
        <w:t>。</w:t>
      </w:r>
    </w:p>
    <w:p w:rsidR="00DF29F5" w:rsidRPr="00E145E4" w:rsidRDefault="00A27B8C">
      <w:pPr>
        <w:pStyle w:val="afffffffff6"/>
        <w:ind w:left="0"/>
      </w:pPr>
      <w:r w:rsidRPr="00E145E4">
        <w:rPr>
          <w:rFonts w:hint="eastAsia"/>
        </w:rPr>
        <w:t>“</w:t>
      </w:r>
      <w:r w:rsidRPr="00E145E4">
        <w:t>火、热、燥</w:t>
      </w:r>
      <w:r w:rsidRPr="00E145E4">
        <w:rPr>
          <w:rFonts w:hint="eastAsia"/>
        </w:rPr>
        <w:t>、</w:t>
      </w:r>
      <w:r w:rsidRPr="00E145E4">
        <w:t>痰、饮、浊、</w:t>
      </w:r>
      <w:proofErr w:type="gramStart"/>
      <w:r w:rsidRPr="00E145E4">
        <w:t>瘀</w:t>
      </w:r>
      <w:proofErr w:type="gramEnd"/>
      <w:r w:rsidRPr="00E145E4">
        <w:rPr>
          <w:rFonts w:hint="eastAsia"/>
        </w:rPr>
        <w:t>”等内</w:t>
      </w:r>
      <w:proofErr w:type="gramStart"/>
      <w:r w:rsidRPr="00E145E4">
        <w:rPr>
          <w:rFonts w:hint="eastAsia"/>
        </w:rPr>
        <w:t>邪</w:t>
      </w:r>
      <w:proofErr w:type="gramEnd"/>
      <w:r w:rsidRPr="00E145E4">
        <w:t>同时损伤心脏，导致心脏顺应性下降，心排出量减少，致全身组织器官灌注减少，为心之</w:t>
      </w:r>
      <w:r w:rsidRPr="00E145E4">
        <w:rPr>
          <w:rFonts w:hint="eastAsia"/>
        </w:rPr>
        <w:t>“</w:t>
      </w:r>
      <w:r w:rsidRPr="00E145E4">
        <w:t>失宣</w:t>
      </w:r>
      <w:r w:rsidRPr="00E145E4">
        <w:rPr>
          <w:rFonts w:hint="eastAsia"/>
        </w:rPr>
        <w:t>”</w:t>
      </w:r>
      <w:r w:rsidRPr="00E145E4">
        <w:t>。</w:t>
      </w:r>
    </w:p>
    <w:p w:rsidR="00DF29F5" w:rsidRPr="00E145E4" w:rsidRDefault="00A27B8C">
      <w:pPr>
        <w:pStyle w:val="afffffffff6"/>
        <w:ind w:left="0"/>
      </w:pPr>
      <w:r w:rsidRPr="00E145E4">
        <w:rPr>
          <w:rFonts w:hint="eastAsia"/>
        </w:rPr>
        <w:t>心“失宣”后，</w:t>
      </w:r>
      <w:r w:rsidRPr="00E145E4">
        <w:t>灌注减少导致反射性交感神经/神经激素激活和循环儿茶酚胺增加，引起代偿性血管内皮细胞收缩，这种</w:t>
      </w:r>
      <w:proofErr w:type="gramStart"/>
      <w:r w:rsidRPr="00E145E4">
        <w:t>痉挛态属心</w:t>
      </w:r>
      <w:proofErr w:type="gramEnd"/>
      <w:r w:rsidRPr="00E145E4">
        <w:t>功能</w:t>
      </w:r>
      <w:r w:rsidRPr="00E145E4">
        <w:rPr>
          <w:rFonts w:hint="eastAsia"/>
        </w:rPr>
        <w:t>“</w:t>
      </w:r>
      <w:r w:rsidRPr="00E145E4">
        <w:t>失宣</w:t>
      </w:r>
      <w:r w:rsidRPr="00E145E4">
        <w:rPr>
          <w:rFonts w:hint="eastAsia"/>
        </w:rPr>
        <w:t>”</w:t>
      </w:r>
      <w:r w:rsidRPr="00E145E4">
        <w:t>引发了体内</w:t>
      </w:r>
      <w:r w:rsidRPr="00E145E4">
        <w:rPr>
          <w:rFonts w:hint="eastAsia"/>
        </w:rPr>
        <w:t>“</w:t>
      </w:r>
      <w:r w:rsidRPr="00E145E4">
        <w:t>厥阴风</w:t>
      </w:r>
      <w:r w:rsidRPr="00E145E4">
        <w:rPr>
          <w:rFonts w:hint="eastAsia"/>
        </w:rPr>
        <w:t>”</w:t>
      </w:r>
      <w:r w:rsidRPr="00E145E4">
        <w:t>的反射性反应</w:t>
      </w:r>
      <w:r w:rsidRPr="00E145E4">
        <w:rPr>
          <w:rFonts w:hint="eastAsia"/>
        </w:rPr>
        <w:t>。“</w:t>
      </w:r>
      <w:r w:rsidRPr="00E145E4">
        <w:t>厥阴风</w:t>
      </w:r>
      <w:r w:rsidRPr="00E145E4">
        <w:rPr>
          <w:rFonts w:hint="eastAsia"/>
        </w:rPr>
        <w:t>”使血管张力增加、水钠潴留，进一步增加了心肌后负荷和循环血浆容量。</w:t>
      </w:r>
    </w:p>
    <w:p w:rsidR="00DF29F5" w:rsidRPr="00E145E4" w:rsidRDefault="00A27B8C">
      <w:pPr>
        <w:pStyle w:val="afffffffff6"/>
        <w:ind w:left="0"/>
      </w:pPr>
      <w:r w:rsidRPr="00E145E4">
        <w:t>左心室舒张功能障碍，引起左心房压力升高，肺静脉压升高引起肺淤血和低氧血症，进一步加重心肌缺血和心肌功能障碍。左心室舒张功能障碍，从体用而言亦属于</w:t>
      </w:r>
      <w:r w:rsidRPr="00E145E4">
        <w:rPr>
          <w:rFonts w:hint="eastAsia"/>
        </w:rPr>
        <w:t>心“</w:t>
      </w:r>
      <w:r w:rsidRPr="00E145E4">
        <w:t>失宣</w:t>
      </w:r>
      <w:r w:rsidRPr="00E145E4">
        <w:rPr>
          <w:rFonts w:hint="eastAsia"/>
        </w:rPr>
        <w:t>”</w:t>
      </w:r>
      <w:r w:rsidRPr="00E145E4">
        <w:t>，且进一步累及肺的宣降。</w:t>
      </w:r>
    </w:p>
    <w:p w:rsidR="00DF29F5" w:rsidRPr="00E145E4" w:rsidRDefault="00A27B8C">
      <w:pPr>
        <w:pStyle w:val="afffffffff6"/>
        <w:ind w:left="0"/>
      </w:pPr>
      <w:r w:rsidRPr="00E145E4">
        <w:rPr>
          <w:rFonts w:hint="eastAsia"/>
        </w:rPr>
        <w:t>心“失宣”及“肺失宣降”导致，</w:t>
      </w:r>
      <w:r w:rsidRPr="00E145E4">
        <w:t>心输出量减少和容量超负荷的自我持续循环，最终导致冠状动脉灌注压降低、心肌缺血、心脏功能恶化和循环衰竭</w:t>
      </w:r>
      <w:r w:rsidRPr="00E145E4">
        <w:rPr>
          <w:rFonts w:hint="eastAsia"/>
        </w:rPr>
        <w:t>。</w:t>
      </w:r>
    </w:p>
    <w:p w:rsidR="00DF29F5" w:rsidRDefault="00A27B8C">
      <w:pPr>
        <w:pStyle w:val="affd"/>
        <w:spacing w:before="120" w:after="120" w:line="360" w:lineRule="auto"/>
      </w:pPr>
      <w:bookmarkStart w:id="83" w:name="_Hlk155100575"/>
      <w:r>
        <w:rPr>
          <w:rFonts w:hint="eastAsia"/>
        </w:rPr>
        <w:t>中西医病机融通救治方法</w:t>
      </w:r>
    </w:p>
    <w:p w:rsidR="00DF29F5" w:rsidRDefault="00A27B8C">
      <w:pPr>
        <w:pStyle w:val="affe"/>
        <w:spacing w:before="120" w:after="120"/>
        <w:ind w:left="0"/>
      </w:pPr>
      <w:r>
        <w:rPr>
          <w:rFonts w:hint="eastAsia"/>
        </w:rPr>
        <w:t>救治原则</w:t>
      </w:r>
    </w:p>
    <w:p w:rsidR="00DF29F5" w:rsidRDefault="00A27B8C">
      <w:pPr>
        <w:pStyle w:val="afffffa"/>
        <w:ind w:firstLine="420"/>
      </w:pPr>
      <w:r>
        <w:rPr>
          <w:rFonts w:hint="eastAsia"/>
        </w:rPr>
        <w:t>在现代医学救治原则和措施的基础上，给予基于中西医病机融通的中医组方救治。</w:t>
      </w:r>
    </w:p>
    <w:p w:rsidR="00DF29F5" w:rsidRDefault="00A27B8C">
      <w:pPr>
        <w:pStyle w:val="affe"/>
        <w:spacing w:before="120" w:after="120"/>
        <w:ind w:left="0"/>
      </w:pPr>
      <w:r>
        <w:rPr>
          <w:rFonts w:hint="eastAsia"/>
        </w:rPr>
        <w:t>西医救治</w:t>
      </w:r>
    </w:p>
    <w:p w:rsidR="00DF29F5" w:rsidRDefault="00A27B8C">
      <w:pPr>
        <w:pStyle w:val="afff"/>
        <w:spacing w:before="120" w:after="120"/>
      </w:pPr>
      <w:r>
        <w:rPr>
          <w:rFonts w:hint="eastAsia"/>
        </w:rPr>
        <w:t>控制感染源</w:t>
      </w:r>
    </w:p>
    <w:p w:rsidR="00DF29F5" w:rsidRDefault="00A27B8C">
      <w:pPr>
        <w:pStyle w:val="afffffa"/>
        <w:ind w:firstLine="420"/>
      </w:pPr>
      <w:r>
        <w:rPr>
          <w:rFonts w:hint="eastAsia"/>
        </w:rPr>
        <w:t>快速明确感染部位、致病菌和尽早清除感染</w:t>
      </w:r>
      <w:proofErr w:type="gramStart"/>
      <w:r>
        <w:rPr>
          <w:rFonts w:hint="eastAsia"/>
        </w:rPr>
        <w:t>灶或者感染灶充分</w:t>
      </w:r>
      <w:proofErr w:type="gramEnd"/>
      <w:r>
        <w:rPr>
          <w:rFonts w:hint="eastAsia"/>
        </w:rPr>
        <w:t>引流。如皮肤软组织感染坏死感染应行清创术；脓肿或感染性积液应充分引流等。</w:t>
      </w:r>
    </w:p>
    <w:p w:rsidR="00DF29F5" w:rsidRDefault="00A27B8C">
      <w:pPr>
        <w:pStyle w:val="afff"/>
        <w:spacing w:before="120" w:after="120"/>
      </w:pPr>
      <w:r>
        <w:t>抗感染治疗</w:t>
      </w:r>
    </w:p>
    <w:p w:rsidR="00DF29F5" w:rsidRDefault="00A27B8C">
      <w:pPr>
        <w:pStyle w:val="afffffa"/>
        <w:ind w:firstLine="420"/>
      </w:pPr>
      <w:r>
        <w:rPr>
          <w:rFonts w:hint="eastAsia"/>
        </w:rPr>
        <w:t>在诊断后1</w:t>
      </w:r>
      <w:r>
        <w:rPr>
          <w:rFonts w:hint="eastAsia"/>
          <w:vertAlign w:val="subscript"/>
        </w:rPr>
        <w:t xml:space="preserve"> </w:t>
      </w:r>
      <w:r>
        <w:rPr>
          <w:rFonts w:hint="eastAsia"/>
        </w:rPr>
        <w:t>h内应用广谱抗菌药物，并在开始抗感染前留取血培养。用药48</w:t>
      </w:r>
      <w:r>
        <w:rPr>
          <w:rFonts w:hint="eastAsia"/>
          <w:vertAlign w:val="subscript"/>
        </w:rPr>
        <w:t xml:space="preserve"> </w:t>
      </w:r>
      <w:r>
        <w:rPr>
          <w:rFonts w:hint="eastAsia"/>
        </w:rPr>
        <w:t>h～72</w:t>
      </w:r>
      <w:r>
        <w:rPr>
          <w:rFonts w:hint="eastAsia"/>
          <w:vertAlign w:val="subscript"/>
        </w:rPr>
        <w:t xml:space="preserve"> </w:t>
      </w:r>
      <w:r>
        <w:rPr>
          <w:rFonts w:hint="eastAsia"/>
        </w:rPr>
        <w:t>h后，根据微生物培养结果和临床反应评估疗效，选择窄谱抗菌药物进行降阶梯治疗。</w:t>
      </w:r>
    </w:p>
    <w:p w:rsidR="00DF29F5" w:rsidRDefault="00A27B8C">
      <w:pPr>
        <w:pStyle w:val="afff"/>
        <w:spacing w:before="120" w:after="120"/>
      </w:pPr>
      <w:r>
        <w:rPr>
          <w:rFonts w:hint="eastAsia"/>
        </w:rPr>
        <w:t>液体复苏</w:t>
      </w:r>
    </w:p>
    <w:p w:rsidR="00DF29F5" w:rsidRDefault="00A27B8C">
      <w:pPr>
        <w:pStyle w:val="afffffa"/>
        <w:ind w:firstLine="420"/>
      </w:pPr>
      <w:r>
        <w:rPr>
          <w:rFonts w:hint="eastAsia"/>
        </w:rPr>
        <w:t>初始液体复苏量宜为3</w:t>
      </w:r>
      <w:r>
        <w:rPr>
          <w:rFonts w:hint="eastAsia"/>
          <w:vertAlign w:val="subscript"/>
        </w:rPr>
        <w:t xml:space="preserve"> </w:t>
      </w:r>
      <w:r>
        <w:rPr>
          <w:rFonts w:hint="eastAsia"/>
        </w:rPr>
        <w:t>h内30</w:t>
      </w:r>
      <w:r>
        <w:rPr>
          <w:rFonts w:hint="eastAsia"/>
          <w:vertAlign w:val="subscript"/>
        </w:rPr>
        <w:t xml:space="preserve"> </w:t>
      </w:r>
      <w:r>
        <w:rPr>
          <w:rFonts w:hint="eastAsia"/>
        </w:rPr>
        <w:t>mL/kg晶体液作为首选液体，过度补液与死亡风险增加有关，根据乳酸水平或乳酸清除率、毛细血管充盈时间、超声下腔静脉变异度或被动抬腿实验等指导液体复苏。</w:t>
      </w:r>
      <w:r w:rsidR="00FD7F44">
        <w:rPr>
          <w:rFonts w:hint="eastAsia"/>
        </w:rPr>
        <w:t>宜</w:t>
      </w:r>
      <w:r>
        <w:rPr>
          <w:rFonts w:hint="eastAsia"/>
        </w:rPr>
        <w:t>接受大量晶体液复苏的患者联合使用白蛋白</w:t>
      </w:r>
      <w:r>
        <w:t>。</w:t>
      </w:r>
    </w:p>
    <w:p w:rsidR="00DF29F5" w:rsidRDefault="00A27B8C">
      <w:pPr>
        <w:pStyle w:val="afff"/>
        <w:spacing w:before="120" w:after="120"/>
      </w:pPr>
      <w:r>
        <w:rPr>
          <w:rFonts w:hint="eastAsia"/>
        </w:rPr>
        <w:t>血管活性药物使用</w:t>
      </w:r>
    </w:p>
    <w:p w:rsidR="00DF29F5" w:rsidRDefault="00A27B8C">
      <w:pPr>
        <w:pStyle w:val="afffffa"/>
        <w:ind w:firstLine="420"/>
      </w:pPr>
      <w:r>
        <w:rPr>
          <w:rFonts w:hint="eastAsia"/>
        </w:rPr>
        <w:t>首选去甲肾上腺素作为一线升压药，对使用去甲肾上腺素剂量达到0.25</w:t>
      </w:r>
      <w:r w:rsidR="00FD7F44">
        <w:rPr>
          <w:rFonts w:hint="eastAsia"/>
        </w:rPr>
        <w:t>μg/（kg·min）</w:t>
      </w:r>
      <w:r>
        <w:rPr>
          <w:rFonts w:hAnsi="宋体" w:hint="eastAsia"/>
        </w:rPr>
        <w:t>～</w:t>
      </w:r>
      <w:r>
        <w:rPr>
          <w:rFonts w:hint="eastAsia"/>
        </w:rPr>
        <w:t>0.5</w:t>
      </w:r>
      <w:r>
        <w:rPr>
          <w:rFonts w:hint="eastAsia"/>
          <w:vertAlign w:val="subscript"/>
        </w:rPr>
        <w:t xml:space="preserve"> </w:t>
      </w:r>
      <w:r>
        <w:rPr>
          <w:rFonts w:hint="eastAsia"/>
        </w:rPr>
        <w:t>μg/（kg·min）后平均动脉压仍＜65</w:t>
      </w:r>
      <w:r>
        <w:rPr>
          <w:rFonts w:hint="eastAsia"/>
          <w:vertAlign w:val="subscript"/>
        </w:rPr>
        <w:t xml:space="preserve"> </w:t>
      </w:r>
      <w:r>
        <w:rPr>
          <w:rFonts w:hint="eastAsia"/>
        </w:rPr>
        <w:t>mmHg，</w:t>
      </w:r>
      <w:r w:rsidR="00FD7F44">
        <w:rPr>
          <w:rFonts w:hint="eastAsia"/>
        </w:rPr>
        <w:t>宜</w:t>
      </w:r>
      <w:r>
        <w:rPr>
          <w:rFonts w:hint="eastAsia"/>
        </w:rPr>
        <w:t>联合血管加压素。</w:t>
      </w:r>
    </w:p>
    <w:p w:rsidR="00DF29F5" w:rsidRDefault="00A27B8C">
      <w:pPr>
        <w:pStyle w:val="afff"/>
        <w:spacing w:before="120" w:after="120"/>
      </w:pPr>
      <w:r>
        <w:rPr>
          <w:rFonts w:hint="eastAsia"/>
        </w:rPr>
        <w:lastRenderedPageBreak/>
        <w:t>氧疗和通气</w:t>
      </w:r>
    </w:p>
    <w:p w:rsidR="00DF29F5" w:rsidRDefault="00A27B8C">
      <w:pPr>
        <w:pStyle w:val="afffffffff8"/>
      </w:pPr>
      <w:r>
        <w:rPr>
          <w:rFonts w:hint="eastAsia"/>
        </w:rPr>
        <w:t>脓毒</w:t>
      </w:r>
      <w:proofErr w:type="gramStart"/>
      <w:r>
        <w:rPr>
          <w:rFonts w:hint="eastAsia"/>
        </w:rPr>
        <w:t>症相关</w:t>
      </w:r>
      <w:proofErr w:type="gramEnd"/>
      <w:r>
        <w:rPr>
          <w:rFonts w:hint="eastAsia"/>
        </w:rPr>
        <w:t>低氧性呼吸衰竭强调保护性通气与个体化策略结合。</w:t>
      </w:r>
    </w:p>
    <w:p w:rsidR="00DF29F5" w:rsidRDefault="00A27B8C">
      <w:pPr>
        <w:pStyle w:val="afffffffff8"/>
      </w:pPr>
      <w:r>
        <w:rPr>
          <w:rFonts w:hint="eastAsia"/>
        </w:rPr>
        <w:t>宜高流量</w:t>
      </w:r>
      <w:proofErr w:type="gramStart"/>
      <w:r>
        <w:rPr>
          <w:rFonts w:hint="eastAsia"/>
        </w:rPr>
        <w:t>鼻</w:t>
      </w:r>
      <w:proofErr w:type="gramEnd"/>
      <w:r>
        <w:rPr>
          <w:rFonts w:hint="eastAsia"/>
        </w:rPr>
        <w:t>导管氧疗，无创通气证据不足。</w:t>
      </w:r>
    </w:p>
    <w:p w:rsidR="00DF29F5" w:rsidRDefault="00A27B8C">
      <w:pPr>
        <w:pStyle w:val="afffffffff8"/>
      </w:pPr>
      <w:bookmarkStart w:id="84" w:name="OLE_LINK2"/>
      <w:bookmarkStart w:id="85" w:name="OLE_LINK3"/>
      <w:bookmarkStart w:id="86" w:name="_GoBack"/>
      <w:r>
        <w:rPr>
          <w:rFonts w:hint="eastAsia"/>
        </w:rPr>
        <w:t>ARDS患者</w:t>
      </w:r>
      <w:bookmarkEnd w:id="84"/>
      <w:bookmarkEnd w:id="85"/>
      <w:bookmarkEnd w:id="86"/>
      <w:r>
        <w:rPr>
          <w:rFonts w:hint="eastAsia"/>
        </w:rPr>
        <w:t>强烈</w:t>
      </w:r>
      <w:r w:rsidR="00FD7F44">
        <w:rPr>
          <w:rFonts w:hint="eastAsia"/>
        </w:rPr>
        <w:t>宜</w:t>
      </w:r>
      <w:r>
        <w:rPr>
          <w:rFonts w:hint="eastAsia"/>
        </w:rPr>
        <w:t>小潮气量通气（6</w:t>
      </w:r>
      <w:r w:rsidRPr="00FD7F44">
        <w:rPr>
          <w:rFonts w:hint="eastAsia"/>
          <w:vertAlign w:val="superscript"/>
        </w:rPr>
        <w:t xml:space="preserve"> </w:t>
      </w:r>
      <w:r>
        <w:rPr>
          <w:rFonts w:hint="eastAsia"/>
        </w:rPr>
        <w:t>mL/kg）及PEEP上限30</w:t>
      </w:r>
      <w:r>
        <w:rPr>
          <w:rFonts w:hint="eastAsia"/>
          <w:vertAlign w:val="subscript"/>
        </w:rPr>
        <w:t xml:space="preserve"> </w:t>
      </w:r>
      <w:r>
        <w:rPr>
          <w:rFonts w:hint="eastAsia"/>
        </w:rPr>
        <w:t>cmH</w:t>
      </w:r>
      <w:r>
        <w:rPr>
          <w:rFonts w:hint="eastAsia"/>
          <w:vertAlign w:val="subscript"/>
        </w:rPr>
        <w:t>2</w:t>
      </w:r>
      <w:r>
        <w:rPr>
          <w:rFonts w:hint="eastAsia"/>
        </w:rPr>
        <w:t>O。</w:t>
      </w:r>
    </w:p>
    <w:p w:rsidR="00DF29F5" w:rsidRDefault="00A27B8C">
      <w:pPr>
        <w:pStyle w:val="afffffffff8"/>
      </w:pPr>
      <w:r>
        <w:rPr>
          <w:rFonts w:hint="eastAsia"/>
        </w:rPr>
        <w:t>中重度ARDS</w:t>
      </w:r>
      <w:proofErr w:type="gramStart"/>
      <w:r w:rsidR="00FD7F44">
        <w:rPr>
          <w:rFonts w:hint="eastAsia"/>
        </w:rPr>
        <w:t>宜</w:t>
      </w:r>
      <w:r>
        <w:rPr>
          <w:rFonts w:hint="eastAsia"/>
        </w:rPr>
        <w:t>较高</w:t>
      </w:r>
      <w:proofErr w:type="gramEnd"/>
      <w:r>
        <w:rPr>
          <w:rFonts w:hint="eastAsia"/>
        </w:rPr>
        <w:t>PEEP，并每日俯卧位通气＞12</w:t>
      </w:r>
      <w:r>
        <w:rPr>
          <w:rFonts w:hint="eastAsia"/>
          <w:vertAlign w:val="subscript"/>
        </w:rPr>
        <w:t xml:space="preserve"> </w:t>
      </w:r>
      <w:r>
        <w:rPr>
          <w:rFonts w:hint="eastAsia"/>
        </w:rPr>
        <w:t>h。肺复张</w:t>
      </w:r>
      <w:r w:rsidR="00FD7F44">
        <w:rPr>
          <w:rFonts w:hint="eastAsia"/>
        </w:rPr>
        <w:t>应</w:t>
      </w:r>
      <w:r>
        <w:rPr>
          <w:rFonts w:hint="eastAsia"/>
        </w:rPr>
        <w:t>避免PEEP递增，</w:t>
      </w:r>
      <w:proofErr w:type="gramStart"/>
      <w:r>
        <w:rPr>
          <w:rFonts w:hint="eastAsia"/>
        </w:rPr>
        <w:t>肌松剂</w:t>
      </w:r>
      <w:proofErr w:type="gramEnd"/>
      <w:r w:rsidR="00FD7F44">
        <w:rPr>
          <w:rFonts w:hint="eastAsia"/>
        </w:rPr>
        <w:t>宜</w:t>
      </w:r>
      <w:r>
        <w:rPr>
          <w:rFonts w:hint="eastAsia"/>
        </w:rPr>
        <w:t>间歇使用；严重ARDS</w:t>
      </w:r>
      <w:r w:rsidR="00FD7F44">
        <w:rPr>
          <w:rFonts w:hint="eastAsia"/>
        </w:rPr>
        <w:t>宜</w:t>
      </w:r>
      <w:r>
        <w:rPr>
          <w:rFonts w:hint="eastAsia"/>
        </w:rPr>
        <w:t>谨慎选择VV-ECMO；非ARDS患者</w:t>
      </w:r>
      <w:r w:rsidR="00FD7F44">
        <w:rPr>
          <w:rFonts w:hint="eastAsia"/>
        </w:rPr>
        <w:t>宜</w:t>
      </w:r>
      <w:r>
        <w:rPr>
          <w:rFonts w:hint="eastAsia"/>
        </w:rPr>
        <w:t>小潮气量通气。</w:t>
      </w:r>
    </w:p>
    <w:p w:rsidR="00DF29F5" w:rsidRDefault="00A27B8C">
      <w:pPr>
        <w:pStyle w:val="afff"/>
        <w:spacing w:before="120" w:after="120"/>
      </w:pPr>
      <w:r>
        <w:rPr>
          <w:rFonts w:hint="eastAsia"/>
        </w:rPr>
        <w:t>营养支持治疗</w:t>
      </w:r>
    </w:p>
    <w:p w:rsidR="00DF29F5" w:rsidRDefault="00A27B8C">
      <w:pPr>
        <w:pStyle w:val="afffffffff8"/>
      </w:pPr>
      <w:r>
        <w:rPr>
          <w:rFonts w:hint="eastAsia"/>
        </w:rPr>
        <w:t>对耐受肠内营养的者，宜早期启动（48</w:t>
      </w:r>
      <w:r>
        <w:rPr>
          <w:rFonts w:hint="eastAsia"/>
          <w:vertAlign w:val="superscript"/>
        </w:rPr>
        <w:t xml:space="preserve"> </w:t>
      </w:r>
      <w:r>
        <w:rPr>
          <w:rFonts w:hint="eastAsia"/>
        </w:rPr>
        <w:t>h</w:t>
      </w:r>
      <w:r>
        <w:rPr>
          <w:rFonts w:hAnsi="宋体" w:hint="eastAsia"/>
        </w:rPr>
        <w:t>～</w:t>
      </w:r>
      <w:r>
        <w:rPr>
          <w:rFonts w:hint="eastAsia"/>
        </w:rPr>
        <w:t>72</w:t>
      </w:r>
      <w:r>
        <w:rPr>
          <w:rFonts w:hint="eastAsia"/>
          <w:vertAlign w:val="superscript"/>
        </w:rPr>
        <w:t xml:space="preserve"> </w:t>
      </w:r>
      <w:r>
        <w:rPr>
          <w:rFonts w:hint="eastAsia"/>
        </w:rPr>
        <w:t>h）肠内营养。</w:t>
      </w:r>
    </w:p>
    <w:p w:rsidR="00DF29F5" w:rsidRDefault="00A27B8C">
      <w:pPr>
        <w:pStyle w:val="afffffffff8"/>
      </w:pPr>
      <w:r>
        <w:rPr>
          <w:rFonts w:hint="eastAsia"/>
        </w:rPr>
        <w:t>对存在营养风险的者，早期营养支持应避免过度喂养，以83.68 kJ/kg～104.60 kJ/kg（20</w:t>
      </w:r>
      <w:r>
        <w:rPr>
          <w:rFonts w:hint="eastAsia"/>
          <w:vertAlign w:val="subscript"/>
        </w:rPr>
        <w:t xml:space="preserve"> </w:t>
      </w:r>
      <w:r>
        <w:rPr>
          <w:rFonts w:hint="eastAsia"/>
        </w:rPr>
        <w:t>kcal/kg～25</w:t>
      </w:r>
      <w:r>
        <w:rPr>
          <w:rFonts w:hint="eastAsia"/>
          <w:vertAlign w:val="subscript"/>
        </w:rPr>
        <w:t xml:space="preserve"> </w:t>
      </w:r>
      <w:r>
        <w:rPr>
          <w:rFonts w:hint="eastAsia"/>
        </w:rPr>
        <w:t>kcal/kg）为基准进行喂养；对有营养风险的患者，以EN3</w:t>
      </w:r>
      <w:r>
        <w:rPr>
          <w:rFonts w:hint="eastAsia"/>
          <w:vertAlign w:val="subscript"/>
        </w:rPr>
        <w:t xml:space="preserve"> </w:t>
      </w:r>
      <w:r>
        <w:rPr>
          <w:rFonts w:hint="eastAsia"/>
        </w:rPr>
        <w:t>d～5</w:t>
      </w:r>
      <w:r>
        <w:rPr>
          <w:rFonts w:hint="eastAsia"/>
          <w:vertAlign w:val="superscript"/>
        </w:rPr>
        <w:t xml:space="preserve"> </w:t>
      </w:r>
      <w:r>
        <w:rPr>
          <w:rFonts w:hint="eastAsia"/>
        </w:rPr>
        <w:t>d仍不能达到50</w:t>
      </w:r>
      <w:r>
        <w:rPr>
          <w:rFonts w:hint="eastAsia"/>
          <w:vertAlign w:val="superscript"/>
        </w:rPr>
        <w:t xml:space="preserve"> </w:t>
      </w:r>
      <w:r>
        <w:rPr>
          <w:rFonts w:hint="eastAsia"/>
        </w:rPr>
        <w:t>％为基准进行喂养，宜添加补充性肠外营养。</w:t>
      </w:r>
    </w:p>
    <w:p w:rsidR="00DF29F5" w:rsidRDefault="00A27B8C">
      <w:pPr>
        <w:pStyle w:val="afff"/>
        <w:spacing w:before="120" w:after="120"/>
      </w:pPr>
      <w:r>
        <w:t>胰岛素治疗</w:t>
      </w:r>
    </w:p>
    <w:p w:rsidR="00DF29F5" w:rsidRDefault="00A27B8C">
      <w:pPr>
        <w:pStyle w:val="afffffa"/>
        <w:ind w:firstLine="420"/>
      </w:pPr>
      <w:r>
        <w:rPr>
          <w:rFonts w:hint="eastAsia"/>
        </w:rPr>
        <w:t>宜在血糖≥10 mmol/L（180 mg/dl）时，开始持续输注胰岛素，以血糖为8 mmol/L～10 mmol/L（144</w:t>
      </w:r>
      <w:r>
        <w:rPr>
          <w:rFonts w:hint="eastAsia"/>
          <w:vertAlign w:val="superscript"/>
        </w:rPr>
        <w:t xml:space="preserve"> </w:t>
      </w:r>
      <w:r>
        <w:rPr>
          <w:rFonts w:hint="eastAsia"/>
        </w:rPr>
        <w:t>mg/dl～180</w:t>
      </w:r>
      <w:r>
        <w:rPr>
          <w:rFonts w:hint="eastAsia"/>
          <w:vertAlign w:val="subscript"/>
        </w:rPr>
        <w:t xml:space="preserve"> </w:t>
      </w:r>
      <w:r>
        <w:rPr>
          <w:rFonts w:hint="eastAsia"/>
        </w:rPr>
        <w:t>mg/dl）为基准进行胰岛素治疗。</w:t>
      </w:r>
    </w:p>
    <w:p w:rsidR="00DF29F5" w:rsidRDefault="00A27B8C">
      <w:pPr>
        <w:pStyle w:val="afff"/>
        <w:spacing w:before="120" w:after="120"/>
      </w:pPr>
      <w:r>
        <w:rPr>
          <w:rFonts w:hint="eastAsia"/>
        </w:rPr>
        <w:t>心肌靶向治疗</w:t>
      </w:r>
    </w:p>
    <w:p w:rsidR="00DF29F5" w:rsidRDefault="00A27B8C">
      <w:pPr>
        <w:pStyle w:val="afff0"/>
        <w:spacing w:before="120" w:after="120"/>
      </w:pPr>
      <w:r>
        <w:rPr>
          <w:rFonts w:hint="eastAsia"/>
        </w:rPr>
        <w:t>药物治疗</w:t>
      </w:r>
    </w:p>
    <w:p w:rsidR="00DF29F5" w:rsidRDefault="00A27B8C">
      <w:pPr>
        <w:pStyle w:val="afffffa"/>
        <w:ind w:firstLine="420"/>
      </w:pPr>
      <w:r>
        <w:rPr>
          <w:rFonts w:hint="eastAsia"/>
        </w:rPr>
        <w:t>包括正性肌力药物、负性频率药物、其他具有潜在疗效的治疗包括他</w:t>
      </w:r>
      <w:proofErr w:type="gramStart"/>
      <w:r>
        <w:rPr>
          <w:rFonts w:hint="eastAsia"/>
        </w:rPr>
        <w:t>汀</w:t>
      </w:r>
      <w:proofErr w:type="gramEnd"/>
      <w:r>
        <w:rPr>
          <w:rFonts w:hint="eastAsia"/>
        </w:rPr>
        <w:t>类药物。</w:t>
      </w:r>
    </w:p>
    <w:p w:rsidR="00DF29F5" w:rsidRDefault="00A27B8C">
      <w:pPr>
        <w:pStyle w:val="afff0"/>
        <w:spacing w:before="120" w:after="120"/>
      </w:pPr>
      <w:r>
        <w:t>非药物治疗</w:t>
      </w:r>
    </w:p>
    <w:p w:rsidR="00DF29F5" w:rsidRDefault="00A27B8C">
      <w:pPr>
        <w:pStyle w:val="afffffa"/>
        <w:ind w:firstLine="420"/>
      </w:pPr>
      <w:r>
        <w:rPr>
          <w:rFonts w:hint="eastAsia"/>
        </w:rPr>
        <w:t>包括</w:t>
      </w:r>
      <w:r>
        <w:t>辅助循环（IABP、ECMO）</w:t>
      </w:r>
      <w:r>
        <w:rPr>
          <w:rFonts w:hint="eastAsia"/>
        </w:rPr>
        <w:t>等。</w:t>
      </w:r>
    </w:p>
    <w:p w:rsidR="00DF29F5" w:rsidRDefault="00A27B8C">
      <w:pPr>
        <w:pStyle w:val="affe"/>
        <w:spacing w:before="120" w:after="120"/>
        <w:ind w:left="0"/>
      </w:pPr>
      <w:r>
        <w:rPr>
          <w:rFonts w:hint="eastAsia"/>
        </w:rPr>
        <w:t>中医救治</w:t>
      </w:r>
    </w:p>
    <w:p w:rsidR="00DF29F5" w:rsidRDefault="005339DD">
      <w:pPr>
        <w:pStyle w:val="afff"/>
        <w:spacing w:before="120" w:after="120"/>
      </w:pPr>
      <w:r>
        <w:rPr>
          <w:rFonts w:hint="eastAsia"/>
        </w:rPr>
        <w:t>中西医病机融通</w:t>
      </w:r>
      <w:r w:rsidR="00A27B8C">
        <w:rPr>
          <w:rFonts w:hint="eastAsia"/>
        </w:rPr>
        <w:t>治法</w:t>
      </w:r>
    </w:p>
    <w:p w:rsidR="00DF29F5" w:rsidRDefault="00A27B8C">
      <w:pPr>
        <w:pStyle w:val="afffffa"/>
        <w:ind w:firstLine="420"/>
      </w:pPr>
      <w:r>
        <w:rPr>
          <w:rFonts w:hint="eastAsia"/>
        </w:rPr>
        <w:t>开宣心</w:t>
      </w:r>
      <w:proofErr w:type="gramStart"/>
      <w:r>
        <w:rPr>
          <w:rFonts w:hint="eastAsia"/>
        </w:rPr>
        <w:t>痹</w:t>
      </w:r>
      <w:proofErr w:type="gramEnd"/>
      <w:r>
        <w:rPr>
          <w:rFonts w:hint="eastAsia"/>
        </w:rPr>
        <w:t>，益气通络、熄风清火、化</w:t>
      </w:r>
      <w:proofErr w:type="gramStart"/>
      <w:r>
        <w:rPr>
          <w:rFonts w:hint="eastAsia"/>
        </w:rPr>
        <w:t>瘀</w:t>
      </w:r>
      <w:proofErr w:type="gramEnd"/>
      <w:r>
        <w:rPr>
          <w:rFonts w:hint="eastAsia"/>
        </w:rPr>
        <w:t>利水。</w:t>
      </w:r>
    </w:p>
    <w:p w:rsidR="00DF29F5" w:rsidRDefault="00A27B8C">
      <w:pPr>
        <w:pStyle w:val="afff"/>
        <w:spacing w:before="120" w:after="120"/>
      </w:pPr>
      <w:r>
        <w:rPr>
          <w:rFonts w:hint="eastAsia"/>
        </w:rPr>
        <w:t>中医组方</w:t>
      </w:r>
    </w:p>
    <w:p w:rsidR="00DF29F5" w:rsidRDefault="00FD7F44">
      <w:pPr>
        <w:pStyle w:val="afffffffff8"/>
      </w:pPr>
      <w:r>
        <w:rPr>
          <w:rFonts w:hint="eastAsia"/>
        </w:rPr>
        <w:t>选择</w:t>
      </w:r>
      <w:r w:rsidR="00A27B8C">
        <w:rPr>
          <w:rFonts w:hint="eastAsia"/>
        </w:rPr>
        <w:t>宣重症心</w:t>
      </w:r>
      <w:proofErr w:type="gramStart"/>
      <w:r w:rsidR="00A27B8C">
        <w:rPr>
          <w:rFonts w:hint="eastAsia"/>
        </w:rPr>
        <w:t>痹</w:t>
      </w:r>
      <w:proofErr w:type="gramEnd"/>
      <w:r w:rsidR="00A27B8C">
        <w:rPr>
          <w:rFonts w:hint="eastAsia"/>
        </w:rPr>
        <w:t>方：旋覆花20</w:t>
      </w:r>
      <w:r w:rsidR="00A27B8C">
        <w:rPr>
          <w:rFonts w:hint="eastAsia"/>
          <w:vertAlign w:val="subscript"/>
        </w:rPr>
        <w:t xml:space="preserve"> </w:t>
      </w:r>
      <w:r w:rsidR="00A27B8C">
        <w:rPr>
          <w:rFonts w:hint="eastAsia"/>
        </w:rPr>
        <w:t>g（包煎）、茜草15</w:t>
      </w:r>
      <w:r w:rsidR="00A27B8C">
        <w:rPr>
          <w:rFonts w:hint="eastAsia"/>
          <w:vertAlign w:val="subscript"/>
        </w:rPr>
        <w:t xml:space="preserve"> </w:t>
      </w:r>
      <w:r w:rsidR="00A27B8C">
        <w:rPr>
          <w:rFonts w:hint="eastAsia"/>
        </w:rPr>
        <w:t>g、升麻15</w:t>
      </w:r>
      <w:r w:rsidR="00A27B8C">
        <w:rPr>
          <w:rFonts w:hint="eastAsia"/>
          <w:vertAlign w:val="subscript"/>
        </w:rPr>
        <w:t xml:space="preserve"> </w:t>
      </w:r>
      <w:r w:rsidR="00A27B8C">
        <w:rPr>
          <w:rFonts w:hint="eastAsia"/>
        </w:rPr>
        <w:t>g、醋鳖甲10</w:t>
      </w:r>
      <w:r w:rsidR="00A27B8C">
        <w:rPr>
          <w:rFonts w:hint="eastAsia"/>
          <w:vertAlign w:val="subscript"/>
        </w:rPr>
        <w:t xml:space="preserve"> </w:t>
      </w:r>
      <w:r w:rsidR="00A27B8C">
        <w:rPr>
          <w:rFonts w:hint="eastAsia"/>
        </w:rPr>
        <w:t>g（先煎）、芍药20</w:t>
      </w:r>
      <w:r w:rsidR="00A27B8C">
        <w:rPr>
          <w:rFonts w:hint="eastAsia"/>
          <w:vertAlign w:val="subscript"/>
        </w:rPr>
        <w:t xml:space="preserve"> </w:t>
      </w:r>
      <w:r w:rsidR="00A27B8C">
        <w:rPr>
          <w:rFonts w:hint="eastAsia"/>
        </w:rPr>
        <w:t>g、当归15</w:t>
      </w:r>
      <w:r w:rsidR="00A27B8C">
        <w:rPr>
          <w:rFonts w:hint="eastAsia"/>
          <w:vertAlign w:val="subscript"/>
        </w:rPr>
        <w:t xml:space="preserve"> </w:t>
      </w:r>
      <w:r w:rsidR="00A27B8C">
        <w:rPr>
          <w:rFonts w:hint="eastAsia"/>
        </w:rPr>
        <w:t>g、细辛10</w:t>
      </w:r>
      <w:r w:rsidR="00A27B8C">
        <w:rPr>
          <w:rFonts w:hint="eastAsia"/>
          <w:vertAlign w:val="subscript"/>
        </w:rPr>
        <w:t xml:space="preserve"> </w:t>
      </w:r>
      <w:r w:rsidR="00A27B8C">
        <w:rPr>
          <w:rFonts w:hint="eastAsia"/>
        </w:rPr>
        <w:t>g、通草10</w:t>
      </w:r>
      <w:r w:rsidR="00A27B8C">
        <w:rPr>
          <w:rFonts w:hint="eastAsia"/>
          <w:vertAlign w:val="subscript"/>
        </w:rPr>
        <w:t xml:space="preserve"> </w:t>
      </w:r>
      <w:r w:rsidR="00A27B8C">
        <w:rPr>
          <w:rFonts w:hint="eastAsia"/>
        </w:rPr>
        <w:t>g、醋郁金15</w:t>
      </w:r>
      <w:r w:rsidR="00A27B8C">
        <w:rPr>
          <w:rFonts w:hint="eastAsia"/>
          <w:vertAlign w:val="subscript"/>
        </w:rPr>
        <w:t xml:space="preserve"> </w:t>
      </w:r>
      <w:r w:rsidR="00A27B8C">
        <w:rPr>
          <w:rFonts w:hint="eastAsia"/>
        </w:rPr>
        <w:t>g、射干15</w:t>
      </w:r>
      <w:r w:rsidR="00A27B8C">
        <w:rPr>
          <w:rFonts w:hint="eastAsia"/>
          <w:vertAlign w:val="subscript"/>
        </w:rPr>
        <w:t xml:space="preserve"> </w:t>
      </w:r>
      <w:r w:rsidR="00A27B8C">
        <w:rPr>
          <w:rFonts w:hint="eastAsia"/>
        </w:rPr>
        <w:t>g、紫菀20</w:t>
      </w:r>
      <w:r w:rsidR="00A27B8C">
        <w:rPr>
          <w:rFonts w:hint="eastAsia"/>
          <w:vertAlign w:val="subscript"/>
        </w:rPr>
        <w:t xml:space="preserve"> </w:t>
      </w:r>
      <w:r w:rsidR="00A27B8C">
        <w:rPr>
          <w:rFonts w:hint="eastAsia"/>
        </w:rPr>
        <w:t>g、瓜</w:t>
      </w:r>
      <w:proofErr w:type="gramStart"/>
      <w:r w:rsidR="00A27B8C">
        <w:rPr>
          <w:rFonts w:hint="eastAsia"/>
        </w:rPr>
        <w:t>蒌</w:t>
      </w:r>
      <w:proofErr w:type="gramEnd"/>
      <w:r w:rsidR="00A27B8C">
        <w:rPr>
          <w:rFonts w:hint="eastAsia"/>
        </w:rPr>
        <w:t>15</w:t>
      </w:r>
      <w:r w:rsidR="00A27B8C">
        <w:rPr>
          <w:rFonts w:hint="eastAsia"/>
          <w:vertAlign w:val="subscript"/>
        </w:rPr>
        <w:t xml:space="preserve"> </w:t>
      </w:r>
      <w:r w:rsidR="00A27B8C">
        <w:rPr>
          <w:rFonts w:hint="eastAsia"/>
        </w:rPr>
        <w:t>g、</w:t>
      </w:r>
      <w:proofErr w:type="gramStart"/>
      <w:r w:rsidR="00A27B8C">
        <w:rPr>
          <w:rFonts w:hint="eastAsia"/>
        </w:rPr>
        <w:t>薤</w:t>
      </w:r>
      <w:proofErr w:type="gramEnd"/>
      <w:r w:rsidR="00A27B8C">
        <w:rPr>
          <w:rFonts w:hint="eastAsia"/>
        </w:rPr>
        <w:t>白30</w:t>
      </w:r>
      <w:r w:rsidR="00A27B8C">
        <w:rPr>
          <w:rFonts w:hint="eastAsia"/>
          <w:vertAlign w:val="subscript"/>
        </w:rPr>
        <w:t xml:space="preserve"> </w:t>
      </w:r>
      <w:r w:rsidR="00A27B8C">
        <w:rPr>
          <w:rFonts w:hint="eastAsia"/>
        </w:rPr>
        <w:t>g、桂枝15</w:t>
      </w:r>
      <w:r w:rsidR="00A27B8C">
        <w:rPr>
          <w:rFonts w:hint="eastAsia"/>
          <w:vertAlign w:val="subscript"/>
        </w:rPr>
        <w:t xml:space="preserve"> </w:t>
      </w:r>
      <w:r w:rsidR="00A27B8C">
        <w:rPr>
          <w:rFonts w:hint="eastAsia"/>
        </w:rPr>
        <w:t>g、法半夏20</w:t>
      </w:r>
      <w:r w:rsidR="00A27B8C">
        <w:rPr>
          <w:rFonts w:hint="eastAsia"/>
          <w:vertAlign w:val="subscript"/>
        </w:rPr>
        <w:t xml:space="preserve"> </w:t>
      </w:r>
      <w:r w:rsidR="00A27B8C">
        <w:rPr>
          <w:rFonts w:hint="eastAsia"/>
        </w:rPr>
        <w:t>g、枳实15</w:t>
      </w:r>
      <w:r w:rsidR="00A27B8C">
        <w:rPr>
          <w:rFonts w:hint="eastAsia"/>
          <w:vertAlign w:val="subscript"/>
        </w:rPr>
        <w:t xml:space="preserve"> </w:t>
      </w:r>
      <w:r w:rsidR="00A27B8C">
        <w:rPr>
          <w:rFonts w:hint="eastAsia"/>
        </w:rPr>
        <w:t>g、猪心血丹参10</w:t>
      </w:r>
      <w:r w:rsidR="00A27B8C">
        <w:rPr>
          <w:rFonts w:hint="eastAsia"/>
          <w:vertAlign w:val="subscript"/>
        </w:rPr>
        <w:t xml:space="preserve"> </w:t>
      </w:r>
      <w:r w:rsidR="00A27B8C">
        <w:rPr>
          <w:rFonts w:hint="eastAsia"/>
        </w:rPr>
        <w:t>g、檀香5</w:t>
      </w:r>
      <w:r w:rsidR="00A27B8C">
        <w:rPr>
          <w:rFonts w:hint="eastAsia"/>
          <w:vertAlign w:val="subscript"/>
        </w:rPr>
        <w:t xml:space="preserve"> </w:t>
      </w:r>
      <w:r w:rsidR="00A27B8C">
        <w:rPr>
          <w:rFonts w:hint="eastAsia"/>
        </w:rPr>
        <w:t>g（后下）、砂仁5</w:t>
      </w:r>
      <w:r w:rsidR="00A27B8C">
        <w:rPr>
          <w:rFonts w:hint="eastAsia"/>
          <w:vertAlign w:val="subscript"/>
        </w:rPr>
        <w:t xml:space="preserve"> </w:t>
      </w:r>
      <w:r w:rsidR="00A27B8C">
        <w:rPr>
          <w:rFonts w:hint="eastAsia"/>
        </w:rPr>
        <w:t>g（后下）、姜竹茹30</w:t>
      </w:r>
      <w:r w:rsidR="00A27B8C">
        <w:rPr>
          <w:rFonts w:hint="eastAsia"/>
          <w:vertAlign w:val="subscript"/>
        </w:rPr>
        <w:t xml:space="preserve"> </w:t>
      </w:r>
      <w:r w:rsidR="00A27B8C">
        <w:rPr>
          <w:rFonts w:hint="eastAsia"/>
        </w:rPr>
        <w:t>g、桑白皮15</w:t>
      </w:r>
      <w:r w:rsidR="00A27B8C">
        <w:rPr>
          <w:rFonts w:hint="eastAsia"/>
          <w:vertAlign w:val="subscript"/>
        </w:rPr>
        <w:t xml:space="preserve"> </w:t>
      </w:r>
      <w:r w:rsidR="00A27B8C">
        <w:rPr>
          <w:rFonts w:hint="eastAsia"/>
        </w:rPr>
        <w:t>g、地骨皮30</w:t>
      </w:r>
      <w:r w:rsidR="00A27B8C">
        <w:rPr>
          <w:rFonts w:hint="eastAsia"/>
          <w:vertAlign w:val="subscript"/>
        </w:rPr>
        <w:t xml:space="preserve"> </w:t>
      </w:r>
      <w:r w:rsidR="00A27B8C">
        <w:rPr>
          <w:rFonts w:hint="eastAsia"/>
        </w:rPr>
        <w:t>g、制何首乌10</w:t>
      </w:r>
      <w:r w:rsidR="00A27B8C">
        <w:rPr>
          <w:rFonts w:hint="eastAsia"/>
          <w:vertAlign w:val="subscript"/>
        </w:rPr>
        <w:t xml:space="preserve"> </w:t>
      </w:r>
      <w:r w:rsidR="00A27B8C">
        <w:rPr>
          <w:rFonts w:hint="eastAsia"/>
        </w:rPr>
        <w:t>g、丹皮20</w:t>
      </w:r>
      <w:r w:rsidR="00A27B8C">
        <w:rPr>
          <w:rFonts w:hint="eastAsia"/>
          <w:vertAlign w:val="subscript"/>
        </w:rPr>
        <w:t xml:space="preserve"> </w:t>
      </w:r>
      <w:r w:rsidR="00A27B8C">
        <w:rPr>
          <w:rFonts w:hint="eastAsia"/>
        </w:rPr>
        <w:t>g、柴胡10</w:t>
      </w:r>
      <w:r w:rsidR="00A27B8C">
        <w:rPr>
          <w:rFonts w:hint="eastAsia"/>
          <w:vertAlign w:val="subscript"/>
        </w:rPr>
        <w:t xml:space="preserve"> </w:t>
      </w:r>
      <w:r w:rsidR="00A27B8C">
        <w:rPr>
          <w:rFonts w:hint="eastAsia"/>
        </w:rPr>
        <w:t>g、淡竹叶10</w:t>
      </w:r>
      <w:r w:rsidR="00A27B8C">
        <w:rPr>
          <w:rFonts w:hint="eastAsia"/>
          <w:vertAlign w:val="subscript"/>
        </w:rPr>
        <w:t xml:space="preserve"> </w:t>
      </w:r>
      <w:r w:rsidR="00A27B8C">
        <w:rPr>
          <w:rFonts w:hint="eastAsia"/>
        </w:rPr>
        <w:t>g、连翘10</w:t>
      </w:r>
      <w:r w:rsidR="00A27B8C">
        <w:rPr>
          <w:rFonts w:hint="eastAsia"/>
          <w:vertAlign w:val="subscript"/>
        </w:rPr>
        <w:t xml:space="preserve"> </w:t>
      </w:r>
      <w:r w:rsidR="00A27B8C">
        <w:rPr>
          <w:rFonts w:hint="eastAsia"/>
        </w:rPr>
        <w:t>g。</w:t>
      </w:r>
    </w:p>
    <w:p w:rsidR="00DF29F5" w:rsidRDefault="00A27B8C">
      <w:pPr>
        <w:pStyle w:val="afffffffff8"/>
      </w:pPr>
      <w:r>
        <w:rPr>
          <w:rFonts w:hint="eastAsia"/>
        </w:rPr>
        <w:t>使用方法：</w:t>
      </w:r>
      <w:bookmarkStart w:id="87" w:name="_Hlk175232244"/>
      <w:r>
        <w:rPr>
          <w:rFonts w:hint="eastAsia"/>
        </w:rPr>
        <w:t>每付中药煎煮为200</w:t>
      </w:r>
      <w:r>
        <w:rPr>
          <w:rFonts w:hint="eastAsia"/>
          <w:vertAlign w:val="subscript"/>
        </w:rPr>
        <w:t xml:space="preserve"> </w:t>
      </w:r>
      <w:r>
        <w:rPr>
          <w:rFonts w:hint="eastAsia"/>
        </w:rPr>
        <w:t>mL，置于-4°冰箱冷藏备用。</w:t>
      </w:r>
      <w:r>
        <w:t>在确诊为</w:t>
      </w:r>
      <w:r>
        <w:rPr>
          <w:rFonts w:hint="eastAsia"/>
        </w:rPr>
        <w:t>脓毒性心肌病</w:t>
      </w:r>
      <w:r>
        <w:t>后予以该中药组方治疗，100</w:t>
      </w:r>
      <w:r w:rsidR="00FD7F44">
        <w:rPr>
          <w:vertAlign w:val="subscript"/>
        </w:rPr>
        <w:t xml:space="preserve"> </w:t>
      </w:r>
      <w:r w:rsidR="00FD7F44">
        <w:t>mL/</w:t>
      </w:r>
      <w:r>
        <w:t>次，每日2次鼻饲，鼻饲3</w:t>
      </w:r>
      <w:r>
        <w:rPr>
          <w:rFonts w:hint="eastAsia"/>
          <w:vertAlign w:val="subscript"/>
        </w:rPr>
        <w:t xml:space="preserve"> </w:t>
      </w:r>
      <w:r>
        <w:t>d～5</w:t>
      </w:r>
      <w:r>
        <w:rPr>
          <w:rFonts w:hint="eastAsia"/>
          <w:vertAlign w:val="subscript"/>
        </w:rPr>
        <w:t xml:space="preserve"> </w:t>
      </w:r>
      <w:r>
        <w:t>d进行评估，根据评估结果调整方药</w:t>
      </w:r>
      <w:bookmarkEnd w:id="87"/>
      <w:r>
        <w:rPr>
          <w:rFonts w:hint="eastAsia"/>
        </w:rPr>
        <w:t>。</w:t>
      </w:r>
    </w:p>
    <w:p w:rsidR="00DF29F5" w:rsidRDefault="00A27B8C">
      <w:pPr>
        <w:pStyle w:val="affc"/>
        <w:spacing w:before="240" w:after="240"/>
      </w:pPr>
      <w:bookmarkStart w:id="88" w:name="_Toc185842641"/>
      <w:bookmarkStart w:id="89" w:name="_Toc197507622"/>
      <w:bookmarkStart w:id="90" w:name="_Toc179281448"/>
      <w:bookmarkStart w:id="91" w:name="_Toc181976127"/>
      <w:r>
        <w:rPr>
          <w:rFonts w:hint="eastAsia"/>
        </w:rPr>
        <w:t>注意事项</w:t>
      </w:r>
      <w:bookmarkEnd w:id="88"/>
      <w:bookmarkEnd w:id="89"/>
      <w:bookmarkEnd w:id="90"/>
      <w:bookmarkEnd w:id="91"/>
    </w:p>
    <w:p w:rsidR="00DF29F5" w:rsidRDefault="00A27B8C">
      <w:pPr>
        <w:pStyle w:val="afffffffff3"/>
      </w:pPr>
      <w:r>
        <w:rPr>
          <w:rFonts w:hint="eastAsia"/>
        </w:rPr>
        <w:t>SIC液体复苏时采用“限制性补液策略”，30</w:t>
      </w:r>
      <w:r>
        <w:rPr>
          <w:rFonts w:hint="eastAsia"/>
          <w:vertAlign w:val="subscript"/>
        </w:rPr>
        <w:t xml:space="preserve"> </w:t>
      </w:r>
      <w:r>
        <w:rPr>
          <w:rFonts w:hint="eastAsia"/>
        </w:rPr>
        <w:t>mL/kg初始复苏后谨慎补液，应避免容量过负荷加重心衰。</w:t>
      </w:r>
    </w:p>
    <w:p w:rsidR="00DF29F5" w:rsidRDefault="00A27B8C">
      <w:pPr>
        <w:pStyle w:val="afffffffff3"/>
      </w:pPr>
      <w:r>
        <w:rPr>
          <w:rFonts w:hint="eastAsia"/>
        </w:rPr>
        <w:t>控制液体复苏速度（CVP增幅≤2</w:t>
      </w:r>
      <w:r>
        <w:rPr>
          <w:rFonts w:hint="eastAsia"/>
          <w:vertAlign w:val="subscript"/>
        </w:rPr>
        <w:t xml:space="preserve"> </w:t>
      </w:r>
      <w:r>
        <w:rPr>
          <w:rFonts w:hint="eastAsia"/>
        </w:rPr>
        <w:t>mmHg/h），应避免肝静脉淤血加重肝损伤；联合应用参附注射液改善心肌收缩力，减少正性肌力药物（如多巴</w:t>
      </w:r>
      <w:proofErr w:type="gramStart"/>
      <w:r>
        <w:rPr>
          <w:rFonts w:hint="eastAsia"/>
        </w:rPr>
        <w:t>酚</w:t>
      </w:r>
      <w:proofErr w:type="gramEnd"/>
      <w:r>
        <w:rPr>
          <w:rFonts w:hint="eastAsia"/>
        </w:rPr>
        <w:t>丁胺）对肝血流的窃取效应</w:t>
      </w:r>
    </w:p>
    <w:p w:rsidR="00DF29F5" w:rsidRDefault="00A27B8C">
      <w:pPr>
        <w:pStyle w:val="afffffffff3"/>
      </w:pPr>
      <w:r>
        <w:rPr>
          <w:rFonts w:hint="eastAsia"/>
        </w:rPr>
        <w:t>结合床旁超声（如E/e'比值、左室射血分数）、生物标志物（NT-proBNP、肌钙蛋白）、微循环监测（舌下微循环成像）综合评估心肌抑制程度；关注右心功能不全：脓毒症心肌病中合并右室功能障碍，需监测中心静脉压，指导液体复苏策略。</w:t>
      </w:r>
    </w:p>
    <w:p w:rsidR="00DF29F5" w:rsidRDefault="00A27B8C">
      <w:pPr>
        <w:pStyle w:val="afffffffff3"/>
      </w:pPr>
      <w:r>
        <w:rPr>
          <w:rFonts w:hint="eastAsia"/>
        </w:rPr>
        <w:t>宜适当使用复兴频率药物，应当在严密检测血流动力学下使用。</w:t>
      </w:r>
    </w:p>
    <w:p w:rsidR="005339DD" w:rsidRDefault="005339DD" w:rsidP="005339DD">
      <w:pPr>
        <w:pStyle w:val="afffffffff3"/>
        <w:numPr>
          <w:ilvl w:val="0"/>
          <w:numId w:val="0"/>
        </w:numPr>
      </w:pPr>
    </w:p>
    <w:p w:rsidR="005339DD" w:rsidRDefault="005339DD" w:rsidP="005339DD">
      <w:pPr>
        <w:pStyle w:val="afffffffff3"/>
        <w:numPr>
          <w:ilvl w:val="0"/>
          <w:numId w:val="0"/>
        </w:numPr>
      </w:pPr>
    </w:p>
    <w:p w:rsidR="00DF29F5" w:rsidRDefault="00A27B8C">
      <w:pPr>
        <w:pStyle w:val="affc"/>
        <w:spacing w:before="240" w:after="240"/>
      </w:pPr>
      <w:bookmarkStart w:id="92" w:name="_Toc185842642"/>
      <w:bookmarkStart w:id="93" w:name="_Toc179281449"/>
      <w:bookmarkStart w:id="94" w:name="_Toc197507623"/>
      <w:bookmarkStart w:id="95" w:name="_Toc181976128"/>
      <w:r>
        <w:rPr>
          <w:rFonts w:hint="eastAsia"/>
        </w:rPr>
        <w:lastRenderedPageBreak/>
        <w:t>不良反应处理</w:t>
      </w:r>
      <w:bookmarkEnd w:id="92"/>
      <w:bookmarkEnd w:id="93"/>
      <w:bookmarkEnd w:id="94"/>
      <w:bookmarkEnd w:id="95"/>
    </w:p>
    <w:p w:rsidR="00DF29F5" w:rsidRDefault="00A27B8C">
      <w:pPr>
        <w:pStyle w:val="affd"/>
        <w:spacing w:before="120" w:after="120"/>
      </w:pPr>
      <w:r>
        <w:rPr>
          <w:rFonts w:hint="eastAsia"/>
        </w:rPr>
        <w:t>腹泻</w:t>
      </w:r>
    </w:p>
    <w:p w:rsidR="00DF29F5" w:rsidRDefault="00A27B8C">
      <w:pPr>
        <w:pStyle w:val="afffffa"/>
        <w:ind w:firstLine="420"/>
      </w:pPr>
      <w:r>
        <w:rPr>
          <w:rFonts w:hint="eastAsia"/>
        </w:rPr>
        <w:t>中药加热后温服，或胃管/鼻空肠管泵入，或减少中药的摄入量，或停用中药。</w:t>
      </w:r>
    </w:p>
    <w:p w:rsidR="00DF29F5" w:rsidRDefault="00A27B8C">
      <w:pPr>
        <w:pStyle w:val="affd"/>
        <w:spacing w:before="120" w:after="120"/>
      </w:pPr>
      <w:r>
        <w:rPr>
          <w:rFonts w:hint="eastAsia"/>
        </w:rPr>
        <w:t>过敏</w:t>
      </w:r>
    </w:p>
    <w:p w:rsidR="00DF29F5" w:rsidRDefault="00A27B8C">
      <w:pPr>
        <w:pStyle w:val="afffffa"/>
        <w:ind w:firstLine="420"/>
      </w:pPr>
      <w:r>
        <w:rPr>
          <w:rFonts w:hint="eastAsia"/>
        </w:rPr>
        <w:t>停用中药，</w:t>
      </w:r>
      <w:r w:rsidR="00FD7F44">
        <w:rPr>
          <w:rFonts w:hint="eastAsia"/>
        </w:rPr>
        <w:t>情况严重时应进行</w:t>
      </w:r>
      <w:r>
        <w:rPr>
          <w:rFonts w:hint="eastAsia"/>
        </w:rPr>
        <w:t>抗过敏治疗。</w:t>
      </w:r>
    </w:p>
    <w:p w:rsidR="00DF29F5" w:rsidRDefault="00A27B8C">
      <w:pPr>
        <w:pStyle w:val="affc"/>
        <w:spacing w:before="240" w:after="240"/>
      </w:pPr>
      <w:bookmarkStart w:id="96" w:name="_Toc197507624"/>
      <w:r>
        <w:rPr>
          <w:rFonts w:hint="eastAsia"/>
        </w:rPr>
        <w:t>禁忌</w:t>
      </w:r>
      <w:bookmarkEnd w:id="96"/>
    </w:p>
    <w:p w:rsidR="00DF29F5" w:rsidRDefault="00A27B8C">
      <w:pPr>
        <w:pStyle w:val="afffffffff3"/>
      </w:pPr>
      <w:r>
        <w:rPr>
          <w:rFonts w:hint="eastAsia"/>
        </w:rPr>
        <w:t>有中医过敏史者慎用。</w:t>
      </w:r>
    </w:p>
    <w:p w:rsidR="00DF29F5" w:rsidRDefault="00A27B8C">
      <w:pPr>
        <w:pStyle w:val="afffffffff3"/>
      </w:pPr>
      <w:r>
        <w:rPr>
          <w:rFonts w:hint="eastAsia"/>
        </w:rPr>
        <w:t>胃肠穿孔、消化道活动性出血、腹部手术后等禁食者禁用。</w:t>
      </w:r>
    </w:p>
    <w:p w:rsidR="00DF29F5" w:rsidRDefault="00DF29F5">
      <w:pPr>
        <w:pStyle w:val="afffffa"/>
        <w:ind w:firstLineChars="95" w:firstLine="199"/>
      </w:pPr>
      <w:bookmarkStart w:id="97" w:name="BookMark6"/>
      <w:bookmarkEnd w:id="25"/>
      <w:bookmarkEnd w:id="83"/>
    </w:p>
    <w:p w:rsidR="00DF29F5" w:rsidRDefault="00DF29F5">
      <w:pPr>
        <w:pStyle w:val="afffffa"/>
        <w:ind w:firstLineChars="95" w:firstLine="199"/>
      </w:pPr>
    </w:p>
    <w:p w:rsidR="00DF29F5" w:rsidRDefault="00DF29F5">
      <w:pPr>
        <w:pStyle w:val="afffffa"/>
        <w:ind w:firstLineChars="95" w:firstLine="199"/>
        <w:sectPr w:rsidR="00DF29F5">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p>
    <w:p w:rsidR="00DF29F5" w:rsidRDefault="00A27B8C">
      <w:pPr>
        <w:pStyle w:val="affffff1"/>
        <w:spacing w:after="120"/>
      </w:pPr>
      <w:bookmarkStart w:id="98" w:name="_Toc179281450"/>
      <w:bookmarkStart w:id="99" w:name="_Toc185842643"/>
      <w:bookmarkStart w:id="100" w:name="_Toc181976129"/>
      <w:bookmarkStart w:id="101" w:name="_Toc197507625"/>
      <w:r>
        <w:rPr>
          <w:rFonts w:hint="eastAsia"/>
          <w:spacing w:val="105"/>
        </w:rPr>
        <w:lastRenderedPageBreak/>
        <w:t>参考文</w:t>
      </w:r>
      <w:r>
        <w:rPr>
          <w:rFonts w:hint="eastAsia"/>
        </w:rPr>
        <w:t>献</w:t>
      </w:r>
      <w:bookmarkEnd w:id="98"/>
      <w:bookmarkEnd w:id="99"/>
      <w:bookmarkEnd w:id="100"/>
      <w:bookmarkEnd w:id="101"/>
    </w:p>
    <w:p w:rsidR="00DF29F5" w:rsidRDefault="00A27B8C">
      <w:pPr>
        <w:pStyle w:val="afffffa"/>
        <w:ind w:firstLine="420"/>
      </w:pPr>
      <w:r>
        <w:rPr>
          <w:rFonts w:hint="eastAsia"/>
        </w:rPr>
        <w:t>[</w:t>
      </w:r>
      <w:r>
        <w:t>1</w:t>
      </w:r>
      <w:proofErr w:type="gramStart"/>
      <w:r>
        <w:rPr>
          <w:rFonts w:hint="eastAsia"/>
        </w:rPr>
        <w:t xml:space="preserve">] </w:t>
      </w:r>
      <w:r>
        <w:t xml:space="preserve"> Fleischmann</w:t>
      </w:r>
      <w:proofErr w:type="gramEnd"/>
      <w:r>
        <w:t>-Struzek C, Mellhammar L, Rose N, et al. Incidence and mortality of hospital- and ICU-treated sepsis: results from an  updated and expanded systematic review and meta-analysis[J]. Intensive Care Med. 2020, 46(8): 1552-1562.</w:t>
      </w:r>
    </w:p>
    <w:p w:rsidR="00DF29F5" w:rsidRDefault="00A27B8C">
      <w:pPr>
        <w:pStyle w:val="afffffa"/>
        <w:ind w:firstLine="420"/>
      </w:pPr>
      <w:r>
        <w:rPr>
          <w:rFonts w:hint="eastAsia"/>
        </w:rPr>
        <w:t>[2] 刘清泉, 李志军, 沈洪, et al. 脓毒症中西医结合诊治专家共识: 2008全国中西医结合危重病、急救医学学术会议[Z]. 中国天津: 20088.</w:t>
      </w:r>
    </w:p>
    <w:p w:rsidR="00DF29F5" w:rsidRDefault="00A27B8C">
      <w:pPr>
        <w:pStyle w:val="afffffa"/>
        <w:ind w:firstLine="420"/>
      </w:pPr>
      <w:r>
        <w:rPr>
          <w:rFonts w:hint="eastAsia"/>
        </w:rPr>
        <w:t xml:space="preserve">[3] </w:t>
      </w:r>
      <w:proofErr w:type="gramStart"/>
      <w:r>
        <w:rPr>
          <w:rFonts w:hint="eastAsia"/>
        </w:rPr>
        <w:t>朱晴</w:t>
      </w:r>
      <w:proofErr w:type="gramEnd"/>
      <w:r>
        <w:rPr>
          <w:rFonts w:hint="eastAsia"/>
        </w:rPr>
        <w:t xml:space="preserve">, </w:t>
      </w:r>
      <w:proofErr w:type="gramStart"/>
      <w:r>
        <w:rPr>
          <w:rFonts w:hint="eastAsia"/>
        </w:rPr>
        <w:t>张逸雪</w:t>
      </w:r>
      <w:proofErr w:type="gramEnd"/>
      <w:r>
        <w:rPr>
          <w:rFonts w:hint="eastAsia"/>
        </w:rPr>
        <w:t>, 刘洋, et al. 脓毒症的病理生理机制研究进展[J]. 中华医院感染学杂志. 2022, 32(16): 2551-2555.</w:t>
      </w:r>
    </w:p>
    <w:p w:rsidR="00DF29F5" w:rsidRDefault="00A27B8C">
      <w:pPr>
        <w:pStyle w:val="afffffa"/>
        <w:ind w:firstLine="420"/>
      </w:pPr>
      <w:r>
        <w:rPr>
          <w:rFonts w:hint="eastAsia"/>
        </w:rPr>
        <w:t xml:space="preserve">[4] </w:t>
      </w:r>
      <w:proofErr w:type="gramStart"/>
      <w:r>
        <w:rPr>
          <w:rFonts w:hint="eastAsia"/>
        </w:rPr>
        <w:t>廖</w:t>
      </w:r>
      <w:proofErr w:type="gramEnd"/>
      <w:r>
        <w:rPr>
          <w:rFonts w:hint="eastAsia"/>
        </w:rPr>
        <w:t>明喻, 刘雪健, 武免</w:t>
      </w:r>
      <w:proofErr w:type="gramStart"/>
      <w:r>
        <w:rPr>
          <w:rFonts w:hint="eastAsia"/>
        </w:rPr>
        <w:t>免</w:t>
      </w:r>
      <w:proofErr w:type="gramEnd"/>
      <w:r>
        <w:rPr>
          <w:rFonts w:hint="eastAsia"/>
        </w:rPr>
        <w:t>, et al.脓毒症病理生理机制及治疗新方法的探索[J]. 医学综述. 2019, 25(03): 475-479.</w:t>
      </w:r>
    </w:p>
    <w:p w:rsidR="00DF29F5" w:rsidRDefault="00A27B8C">
      <w:pPr>
        <w:pStyle w:val="afffffa"/>
        <w:ind w:firstLine="420"/>
      </w:pPr>
      <w:r>
        <w:rPr>
          <w:rFonts w:hint="eastAsia"/>
        </w:rPr>
        <w:t>[5] 师灵</w:t>
      </w:r>
      <w:proofErr w:type="gramStart"/>
      <w:r>
        <w:rPr>
          <w:rFonts w:hint="eastAsia"/>
        </w:rPr>
        <w:t>灵</w:t>
      </w:r>
      <w:proofErr w:type="gramEnd"/>
      <w:r>
        <w:rPr>
          <w:rFonts w:hint="eastAsia"/>
        </w:rPr>
        <w:t xml:space="preserve">, </w:t>
      </w:r>
      <w:proofErr w:type="gramStart"/>
      <w:r>
        <w:rPr>
          <w:rFonts w:hint="eastAsia"/>
        </w:rPr>
        <w:t>韩艳秋</w:t>
      </w:r>
      <w:proofErr w:type="gramEnd"/>
      <w:r>
        <w:rPr>
          <w:rFonts w:hint="eastAsia"/>
        </w:rPr>
        <w:t>, 任慧娟, et al. 脓毒症的病理生理机制研究进展[J]. 中华医院感染学杂志. 2016, 26(08): 1914-1916.</w:t>
      </w:r>
    </w:p>
    <w:p w:rsidR="00DF29F5" w:rsidRDefault="00A27B8C">
      <w:pPr>
        <w:pStyle w:val="afffffa"/>
        <w:ind w:firstLine="420"/>
      </w:pPr>
      <w:r>
        <w:rPr>
          <w:rFonts w:hint="eastAsia"/>
        </w:rPr>
        <w:t xml:space="preserve">[6] </w:t>
      </w:r>
      <w:proofErr w:type="gramStart"/>
      <w:r>
        <w:rPr>
          <w:rFonts w:hint="eastAsia"/>
        </w:rPr>
        <w:t>陈龙娇</w:t>
      </w:r>
      <w:proofErr w:type="gramEnd"/>
      <w:r>
        <w:rPr>
          <w:rFonts w:hint="eastAsia"/>
        </w:rPr>
        <w:t>. 《黄帝内经》“火”“热”释义[J]. 江西中医药. 2023, 54(07): 6-9.</w:t>
      </w:r>
    </w:p>
    <w:p w:rsidR="00DF29F5" w:rsidRDefault="00A27B8C">
      <w:pPr>
        <w:pStyle w:val="afffffa"/>
        <w:ind w:firstLine="420"/>
      </w:pPr>
      <w:r>
        <w:rPr>
          <w:rFonts w:hint="eastAsia"/>
        </w:rPr>
        <w:t xml:space="preserve">[7] </w:t>
      </w:r>
      <w:proofErr w:type="gramStart"/>
      <w:r>
        <w:rPr>
          <w:rFonts w:hint="eastAsia"/>
        </w:rPr>
        <w:t>董坤</w:t>
      </w:r>
      <w:proofErr w:type="gramEnd"/>
      <w:r>
        <w:rPr>
          <w:rFonts w:hint="eastAsia"/>
        </w:rPr>
        <w:t>, 张哲. 毒邪致病中医症状探讨[J]. 亚太传统医药. 2019, 15(05): 194-196.</w:t>
      </w:r>
    </w:p>
    <w:p w:rsidR="00DF29F5" w:rsidRDefault="00A27B8C">
      <w:pPr>
        <w:pStyle w:val="afffffa"/>
        <w:ind w:firstLine="420"/>
      </w:pPr>
      <w:r>
        <w:t>[8] Liang Y W, Zhu Y F, Zhang R, et al. Incidence, prognosis, and risk factors of sepsis-induced cardiomyopathy[J]. World J Clin Cases. 2021, 9(31): 9452-9468.</w:t>
      </w:r>
    </w:p>
    <w:p w:rsidR="00DF29F5" w:rsidRDefault="00A27B8C">
      <w:pPr>
        <w:pStyle w:val="afffffa"/>
        <w:ind w:firstLine="420"/>
      </w:pPr>
      <w:r>
        <w:t>[9] Hollenberg S M, Singer M. Pathophysiology of sepsis-induced cardiomyopathy[J]. Nat Rev Cardiol. 2021, 18(6): 424-434.</w:t>
      </w:r>
    </w:p>
    <w:p w:rsidR="00DF29F5" w:rsidRDefault="00A27B8C">
      <w:pPr>
        <w:pStyle w:val="afffffa"/>
        <w:ind w:firstLine="420"/>
      </w:pPr>
      <w:r>
        <w:t xml:space="preserve">[10] Sato R, Kuriyama A, Takada T, et al. Prevalence and risk factors of sepsis-induced cardiomyopathy: A </w:t>
      </w:r>
      <w:proofErr w:type="gramStart"/>
      <w:r>
        <w:t>retrospective  cohort</w:t>
      </w:r>
      <w:proofErr w:type="gramEnd"/>
      <w:r>
        <w:t xml:space="preserve"> study[J]. Medicine (Baltimore). 2016, 95(39): e5031.</w:t>
      </w:r>
    </w:p>
    <w:p w:rsidR="00DF29F5" w:rsidRDefault="00A27B8C">
      <w:pPr>
        <w:pStyle w:val="afffffa"/>
        <w:ind w:firstLine="420"/>
      </w:pPr>
      <w:r>
        <w:t xml:space="preserve">[11] Driessen R, van de Poll M, Mol M F, et al. The influence of a change in septic shock definitions on intensive </w:t>
      </w:r>
      <w:proofErr w:type="gramStart"/>
      <w:r>
        <w:t>care  epidemiology</w:t>
      </w:r>
      <w:proofErr w:type="gramEnd"/>
      <w:r>
        <w:t xml:space="preserve"> and outcome: comparison of sepsis-2 and sepsis-3 definitions[J]. Infect Dis (Lond). 2018, 50(3): 207-213.</w:t>
      </w:r>
    </w:p>
    <w:p w:rsidR="00DF29F5" w:rsidRDefault="00A27B8C">
      <w:pPr>
        <w:pStyle w:val="afffffa"/>
        <w:ind w:firstLine="420"/>
      </w:pPr>
      <w:r>
        <w:t xml:space="preserve">[12] Lakbar I, Munoz M, Pauly V, et al. Septic shock: incidence, mortality and hospital readmission rates in </w:t>
      </w:r>
      <w:proofErr w:type="gramStart"/>
      <w:r>
        <w:t>French  intensive</w:t>
      </w:r>
      <w:proofErr w:type="gramEnd"/>
      <w:r>
        <w:t xml:space="preserve"> care units from 2014 to 2018[J]. Anaesth Crit Care Pain Med. 2022, 41(3): 101082.</w:t>
      </w:r>
    </w:p>
    <w:p w:rsidR="00DF29F5" w:rsidRDefault="00A27B8C">
      <w:pPr>
        <w:pStyle w:val="afffffa"/>
        <w:ind w:firstLine="420"/>
      </w:pPr>
      <w:r>
        <w:t xml:space="preserve">[13] Incidence of severe sepsis and septic shock in German intensive care units: </w:t>
      </w:r>
      <w:proofErr w:type="gramStart"/>
      <w:r>
        <w:t>the  prospective</w:t>
      </w:r>
      <w:proofErr w:type="gramEnd"/>
      <w:r>
        <w:t>, multicentre INSEP study[J]. Intensive Care Med. 2016, 42(12): 1980-1989.</w:t>
      </w:r>
    </w:p>
    <w:p w:rsidR="00DF29F5" w:rsidRDefault="00A27B8C">
      <w:pPr>
        <w:pStyle w:val="afffffa"/>
        <w:ind w:firstLine="420"/>
      </w:pPr>
      <w:r>
        <w:t xml:space="preserve">[14] Kadri S S, Rhee C, Strich J R, et al. Estimating Ten-Year Trends in Septic Shock Incidence and Mortality in </w:t>
      </w:r>
      <w:proofErr w:type="gramStart"/>
      <w:r>
        <w:t>United  States</w:t>
      </w:r>
      <w:proofErr w:type="gramEnd"/>
      <w:r>
        <w:t xml:space="preserve"> Academic Medical Centers Using Clinical Data[J]. Chest. 2017, 151(2): 278-285.</w:t>
      </w:r>
    </w:p>
    <w:p w:rsidR="00DF29F5" w:rsidRDefault="00A27B8C">
      <w:pPr>
        <w:pStyle w:val="afffffa"/>
        <w:ind w:firstLine="420"/>
      </w:pPr>
      <w:r>
        <w:rPr>
          <w:rFonts w:hint="eastAsia"/>
        </w:rPr>
        <w:t>[15] 李湛, 贾春华. “六气皆从火化”的隐喻分析[J]. 中华中医药学刊. 2023: 1-13.</w:t>
      </w:r>
    </w:p>
    <w:p w:rsidR="00DF29F5" w:rsidRDefault="00A27B8C">
      <w:pPr>
        <w:pStyle w:val="afffffa"/>
        <w:ind w:firstLine="420"/>
      </w:pPr>
      <w:r>
        <w:rPr>
          <w:rFonts w:hint="eastAsia"/>
        </w:rPr>
        <w:t xml:space="preserve">[16] 樊新荣, </w:t>
      </w:r>
      <w:proofErr w:type="gramStart"/>
      <w:r>
        <w:rPr>
          <w:rFonts w:hint="eastAsia"/>
        </w:rPr>
        <w:t>唐农</w:t>
      </w:r>
      <w:proofErr w:type="gramEnd"/>
      <w:r>
        <w:rPr>
          <w:rFonts w:hint="eastAsia"/>
        </w:rPr>
        <w:t>, 纪云西, et al. 中医学“内生浊邪”本质探讨[J]. 中国中西医结合杂志. 2015, 35(08): 1011-1014.</w:t>
      </w:r>
    </w:p>
    <w:p w:rsidR="00DF29F5" w:rsidRDefault="00A27B8C">
      <w:pPr>
        <w:pStyle w:val="afffffa"/>
        <w:ind w:firstLine="420"/>
      </w:pPr>
      <w:r>
        <w:rPr>
          <w:rFonts w:hint="eastAsia"/>
        </w:rPr>
        <w:t xml:space="preserve">[17] 汪海东, 冯强, </w:t>
      </w:r>
      <w:proofErr w:type="gramStart"/>
      <w:r>
        <w:rPr>
          <w:rFonts w:hint="eastAsia"/>
        </w:rPr>
        <w:t>楼旭丹</w:t>
      </w:r>
      <w:proofErr w:type="gramEnd"/>
      <w:r>
        <w:rPr>
          <w:rFonts w:hint="eastAsia"/>
        </w:rPr>
        <w:t>, et al. 中医学“火”的现代理解概说[J]. 中医杂志. 2016, 57(23): 2052-2056.</w:t>
      </w:r>
    </w:p>
    <w:p w:rsidR="00DF29F5" w:rsidRDefault="00A27B8C">
      <w:pPr>
        <w:pStyle w:val="afffffa"/>
        <w:ind w:firstLine="420"/>
      </w:pPr>
      <w:r>
        <w:rPr>
          <w:rFonts w:hint="eastAsia"/>
        </w:rPr>
        <w:t xml:space="preserve">[18]中国中西医结合学会重症医学专业委员会,中国医师协会中西医结合医师分会心脏介入专业委员会. </w:t>
      </w:r>
      <w:proofErr w:type="gramStart"/>
      <w:r>
        <w:rPr>
          <w:rFonts w:hint="eastAsia"/>
        </w:rPr>
        <w:t>脓</w:t>
      </w:r>
      <w:proofErr w:type="gramEnd"/>
      <w:r>
        <w:rPr>
          <w:rFonts w:hint="eastAsia"/>
        </w:rPr>
        <w:t>毒性心肌病中西医结合诊治专家共识[J]. 中国中西医结合急救杂志,2022,29(1):1-6.</w:t>
      </w:r>
    </w:p>
    <w:p w:rsidR="00DF29F5" w:rsidRDefault="00A27B8C">
      <w:pPr>
        <w:pStyle w:val="afffffa"/>
        <w:ind w:firstLineChars="0" w:firstLine="0"/>
        <w:jc w:val="center"/>
        <w:rPr>
          <w:color w:val="FF0000"/>
        </w:rPr>
      </w:pPr>
      <w:bookmarkStart w:id="102" w:name="BookMark8"/>
      <w:bookmarkEnd w:id="97"/>
      <w:r>
        <w:rPr>
          <w:rFonts w:hint="eastAsia"/>
          <w:noProof/>
          <w:color w:val="FF0000"/>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2"/>
    </w:p>
    <w:sectPr w:rsidR="00DF29F5">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5D3C" w:rsidRDefault="00A55D3C">
      <w:pPr>
        <w:spacing w:line="240" w:lineRule="auto"/>
      </w:pPr>
      <w:r>
        <w:separator/>
      </w:r>
    </w:p>
  </w:endnote>
  <w:endnote w:type="continuationSeparator" w:id="0">
    <w:p w:rsidR="00A55D3C" w:rsidRDefault="00A55D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7"/>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DF29F5">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6"/>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7"/>
    </w:pPr>
    <w:r>
      <w:fldChar w:fldCharType="begin"/>
    </w:r>
    <w:r>
      <w:instrText>PAGE   \* MERGEFORMAT</w:instrText>
    </w:r>
    <w:r>
      <w:fldChar w:fldCharType="separate"/>
    </w:r>
    <w:r w:rsidR="00AC4D59" w:rsidRPr="00AC4D59">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6"/>
    </w:pPr>
    <w:r>
      <w:fldChar w:fldCharType="begin"/>
    </w:r>
    <w:r>
      <w:instrText xml:space="preserve"> PAGE   \* MERGEFORMAT \* MERGEFORMAT </w:instrText>
    </w:r>
    <w:r>
      <w:fldChar w:fldCharType="separate"/>
    </w:r>
    <w:r w:rsidR="00AC4D59">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7"/>
    </w:pPr>
    <w:r>
      <w:fldChar w:fldCharType="begin"/>
    </w:r>
    <w:r>
      <w:instrText>PAGE   \* MERGEFORMAT</w:instrText>
    </w:r>
    <w:r>
      <w:fldChar w:fldCharType="separate"/>
    </w:r>
    <w:r>
      <w:rPr>
        <w:lang w:val="zh-CN"/>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6"/>
    </w:pPr>
    <w:r>
      <w:fldChar w:fldCharType="begin"/>
    </w:r>
    <w:r>
      <w:instrText xml:space="preserve"> PAGE   \* MERGEFORMAT \* MERGEFORMAT </w:instrText>
    </w:r>
    <w:r>
      <w:fldChar w:fldCharType="separate"/>
    </w:r>
    <w:r w:rsidR="00AC4D59">
      <w:rPr>
        <w:noProof/>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7"/>
    </w:pPr>
    <w:r>
      <w:fldChar w:fldCharType="begin"/>
    </w:r>
    <w:r>
      <w:instrText>PAGE   \* MERGEFORMAT</w:instrText>
    </w:r>
    <w:r>
      <w:fldChar w:fldCharType="separate"/>
    </w:r>
    <w:r w:rsidR="00AC4D59" w:rsidRPr="00AC4D59">
      <w:rPr>
        <w:noProof/>
        <w:lang w:val="zh-CN"/>
      </w:rPr>
      <w:t>5</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6"/>
    </w:pPr>
    <w:r>
      <w:fldChar w:fldCharType="begin"/>
    </w:r>
    <w:r>
      <w:instrText xml:space="preserve"> PAGE   \* MERGEFORMAT \* MERGEFORMAT </w:instrText>
    </w:r>
    <w:r>
      <w:fldChar w:fldCharType="separate"/>
    </w:r>
    <w:r w:rsidR="00AC4D59">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5D3C" w:rsidRDefault="00A55D3C">
      <w:pPr>
        <w:spacing w:line="240" w:lineRule="auto"/>
      </w:pPr>
      <w:r>
        <w:separator/>
      </w:r>
    </w:p>
  </w:footnote>
  <w:footnote w:type="continuationSeparator" w:id="0">
    <w:p w:rsidR="00A55D3C" w:rsidRDefault="00A55D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f"/>
    </w:pPr>
    <w:r>
      <w:fldChar w:fldCharType="begin"/>
    </w:r>
    <w:r>
      <w:instrText xml:space="preserve"> STYLEREF  标准文件_文件编号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DF29F5">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f0"/>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rPr>
      <w:t>T/GXAS XXXX—XXXX</w:t>
    </w:r>
    <w:r>
      <w:rPr>
        <w:rFonts w:hint="eastAsia"/>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f"/>
    </w:pPr>
    <w:r>
      <w:fldChar w:fldCharType="begin"/>
    </w:r>
    <w:r>
      <w:instrText xml:space="preserve"> STYLEREF  标准文件_文件编号  \* MERGEFORMAT </w:instrText>
    </w:r>
    <w:r>
      <w:fldChar w:fldCharType="separate"/>
    </w:r>
    <w:r w:rsidR="00D204DF">
      <w:rPr>
        <w:noProof/>
      </w:rPr>
      <w:t>T/GXAS XXXX</w:t>
    </w:r>
    <w:r w:rsidR="00D204DF">
      <w:rPr>
        <w:noProof/>
      </w:rPr>
      <w:t>—</w:t>
    </w:r>
    <w:r w:rsidR="00D204DF">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f0"/>
    </w:pPr>
    <w:r>
      <w:rPr>
        <w:rFonts w:hint="eastAsia"/>
      </w:rPr>
      <w:fldChar w:fldCharType="begin"/>
    </w:r>
    <w:r>
      <w:rPr>
        <w:rFonts w:hint="eastAsia"/>
      </w:rPr>
      <w:instrText xml:space="preserve"> STYLEREF  标准文件_文件编号 \* MERGEFORMAT </w:instrText>
    </w:r>
    <w:r>
      <w:rPr>
        <w:rFonts w:hint="eastAsia"/>
      </w:rPr>
      <w:fldChar w:fldCharType="separate"/>
    </w:r>
    <w:r w:rsidR="00D204DF">
      <w:rPr>
        <w:noProof/>
      </w:rPr>
      <w:t>T/GXAS XXXX</w:t>
    </w:r>
    <w:r w:rsidR="00D204DF">
      <w:rPr>
        <w:noProof/>
      </w:rPr>
      <w:t>—</w:t>
    </w:r>
    <w:r w:rsidR="00D204DF">
      <w:rPr>
        <w:noProof/>
      </w:rPr>
      <w:t>XXXX</w:t>
    </w:r>
    <w:r>
      <w:rPr>
        <w:rFonts w:hint="eastAsia"/>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f"/>
    </w:pPr>
    <w:r>
      <w:fldChar w:fldCharType="begin"/>
    </w:r>
    <w:r>
      <w:instrText xml:space="preserve"> STYLEREF  标准文件_文件编号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f0"/>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D204DF">
      <w:rPr>
        <w:noProof/>
      </w:rPr>
      <w:t>T/GXAS XXXX</w:t>
    </w:r>
    <w:r w:rsidR="00D204DF">
      <w:rPr>
        <w:noProof/>
      </w:rPr>
      <w:t>—</w:t>
    </w:r>
    <w:r w:rsidR="00D204DF">
      <w:rPr>
        <w:noProof/>
      </w:rPr>
      <w:t>XXXX</w:t>
    </w:r>
    <w:r>
      <w:rPr>
        <w:rFonts w:hint="eastAsia"/>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f"/>
    </w:pPr>
    <w:r>
      <w:fldChar w:fldCharType="begin"/>
    </w:r>
    <w:r>
      <w:instrText xml:space="preserve"> STYLEREF  标准文件_文件编号  \* MERGEFORMAT </w:instrText>
    </w:r>
    <w:r>
      <w:fldChar w:fldCharType="separate"/>
    </w:r>
    <w:r w:rsidR="00D204DF">
      <w:rPr>
        <w:noProof/>
      </w:rPr>
      <w:t>T/GXAS XXXX</w:t>
    </w:r>
    <w:r w:rsidR="00D204DF">
      <w:rPr>
        <w:noProof/>
      </w:rPr>
      <w:t>—</w:t>
    </w:r>
    <w:r w:rsidR="00D204DF">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9F5" w:rsidRDefault="00A27B8C">
    <w:pPr>
      <w:pStyle w:val="affffff0"/>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D204DF">
      <w:rPr>
        <w:noProof/>
      </w:rPr>
      <w:t>T/GXAS XXXX</w:t>
    </w:r>
    <w:r w:rsidR="00D204DF">
      <w:rPr>
        <w:noProof/>
      </w:rPr>
      <w:t>—</w:t>
    </w:r>
    <w:r w:rsidR="00D204DF">
      <w:rPr>
        <w:noProof/>
      </w:rPr>
      <w:t>XXXX</w:t>
    </w:r>
    <w:r>
      <w:rPr>
        <w:rFonts w:hint="eastAsi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5"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grammar="clean"/>
  <w:documentProtection w:edit="forms" w:enforcement="1" w:cryptProviderType="rsaAES" w:cryptAlgorithmClass="hash" w:cryptAlgorithmType="typeAny" w:cryptAlgorithmSid="14" w:cryptSpinCount="100000" w:hash="4jmOvixOnEu1t8/PC7XLEwbC5WplVUOabKf5OAIYieDU2F38pXW8CJ/poHQLjrHRszbbl7a9ZJnhieBtMTdE4A==" w:salt="j9VINOAg1sDBXXDwoUKs+A=="/>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CE2"/>
    <w:rsid w:val="B71E25C5"/>
    <w:rsid w:val="0000029D"/>
    <w:rsid w:val="0000040A"/>
    <w:rsid w:val="00000A54"/>
    <w:rsid w:val="00000A94"/>
    <w:rsid w:val="00001972"/>
    <w:rsid w:val="00001D9A"/>
    <w:rsid w:val="00007B3A"/>
    <w:rsid w:val="000107E0"/>
    <w:rsid w:val="00011FDE"/>
    <w:rsid w:val="00012FFD"/>
    <w:rsid w:val="00014162"/>
    <w:rsid w:val="00014218"/>
    <w:rsid w:val="00014340"/>
    <w:rsid w:val="00016A9C"/>
    <w:rsid w:val="000201F1"/>
    <w:rsid w:val="00021D0B"/>
    <w:rsid w:val="00022184"/>
    <w:rsid w:val="00022762"/>
    <w:rsid w:val="000238E0"/>
    <w:rsid w:val="000241B2"/>
    <w:rsid w:val="000249DB"/>
    <w:rsid w:val="0002595E"/>
    <w:rsid w:val="000303C3"/>
    <w:rsid w:val="00032C80"/>
    <w:rsid w:val="000331D3"/>
    <w:rsid w:val="00033570"/>
    <w:rsid w:val="000346A5"/>
    <w:rsid w:val="00034B58"/>
    <w:rsid w:val="000359C3"/>
    <w:rsid w:val="00035A7D"/>
    <w:rsid w:val="000365ED"/>
    <w:rsid w:val="0003779C"/>
    <w:rsid w:val="00037B95"/>
    <w:rsid w:val="000402C5"/>
    <w:rsid w:val="00040438"/>
    <w:rsid w:val="0004249A"/>
    <w:rsid w:val="00043282"/>
    <w:rsid w:val="00044286"/>
    <w:rsid w:val="00045477"/>
    <w:rsid w:val="00047F28"/>
    <w:rsid w:val="000503AA"/>
    <w:rsid w:val="000506A1"/>
    <w:rsid w:val="000515DD"/>
    <w:rsid w:val="0005265A"/>
    <w:rsid w:val="000539DD"/>
    <w:rsid w:val="00053BD3"/>
    <w:rsid w:val="000556ED"/>
    <w:rsid w:val="00055FE2"/>
    <w:rsid w:val="0005616F"/>
    <w:rsid w:val="0006064B"/>
    <w:rsid w:val="00060C2E"/>
    <w:rsid w:val="00061033"/>
    <w:rsid w:val="0006110C"/>
    <w:rsid w:val="000619E9"/>
    <w:rsid w:val="00061E46"/>
    <w:rsid w:val="000622D4"/>
    <w:rsid w:val="0006357D"/>
    <w:rsid w:val="00067F1E"/>
    <w:rsid w:val="00071CC0"/>
    <w:rsid w:val="00071CFC"/>
    <w:rsid w:val="00073C8C"/>
    <w:rsid w:val="00077B64"/>
    <w:rsid w:val="00080A1C"/>
    <w:rsid w:val="00082317"/>
    <w:rsid w:val="00083248"/>
    <w:rsid w:val="00083D2C"/>
    <w:rsid w:val="00086918"/>
    <w:rsid w:val="00086AA1"/>
    <w:rsid w:val="00087A77"/>
    <w:rsid w:val="00090CA6"/>
    <w:rsid w:val="00091ECC"/>
    <w:rsid w:val="00092B8A"/>
    <w:rsid w:val="00092FB0"/>
    <w:rsid w:val="000934C5"/>
    <w:rsid w:val="00093D25"/>
    <w:rsid w:val="00093DAB"/>
    <w:rsid w:val="00094D73"/>
    <w:rsid w:val="00096D63"/>
    <w:rsid w:val="000A0B60"/>
    <w:rsid w:val="000A0EB8"/>
    <w:rsid w:val="000A1176"/>
    <w:rsid w:val="000A19FC"/>
    <w:rsid w:val="000A296B"/>
    <w:rsid w:val="000A3CF4"/>
    <w:rsid w:val="000A7311"/>
    <w:rsid w:val="000B060F"/>
    <w:rsid w:val="000B1592"/>
    <w:rsid w:val="000B1FF2"/>
    <w:rsid w:val="000B3CDA"/>
    <w:rsid w:val="000B6A0B"/>
    <w:rsid w:val="000C0F6C"/>
    <w:rsid w:val="000C11DB"/>
    <w:rsid w:val="000C1492"/>
    <w:rsid w:val="000C2FBD"/>
    <w:rsid w:val="000C3136"/>
    <w:rsid w:val="000C359A"/>
    <w:rsid w:val="000C4B41"/>
    <w:rsid w:val="000C57D6"/>
    <w:rsid w:val="000C6362"/>
    <w:rsid w:val="000C6B6E"/>
    <w:rsid w:val="000C7666"/>
    <w:rsid w:val="000D0A9C"/>
    <w:rsid w:val="000D1795"/>
    <w:rsid w:val="000D309A"/>
    <w:rsid w:val="000D329A"/>
    <w:rsid w:val="000D4B9C"/>
    <w:rsid w:val="000D4EB6"/>
    <w:rsid w:val="000D57F9"/>
    <w:rsid w:val="000D753B"/>
    <w:rsid w:val="000D764C"/>
    <w:rsid w:val="000D7C09"/>
    <w:rsid w:val="000E0569"/>
    <w:rsid w:val="000E34D5"/>
    <w:rsid w:val="000E3C4C"/>
    <w:rsid w:val="000E426C"/>
    <w:rsid w:val="000E4C9E"/>
    <w:rsid w:val="000E52A5"/>
    <w:rsid w:val="000E6FD7"/>
    <w:rsid w:val="000E7144"/>
    <w:rsid w:val="000F06E1"/>
    <w:rsid w:val="000F0E3C"/>
    <w:rsid w:val="000F19D5"/>
    <w:rsid w:val="000F3ACD"/>
    <w:rsid w:val="000F4050"/>
    <w:rsid w:val="000F4AEA"/>
    <w:rsid w:val="000F54CC"/>
    <w:rsid w:val="000F67E9"/>
    <w:rsid w:val="000F71B9"/>
    <w:rsid w:val="0010065A"/>
    <w:rsid w:val="00104926"/>
    <w:rsid w:val="0010570A"/>
    <w:rsid w:val="00110948"/>
    <w:rsid w:val="00110C62"/>
    <w:rsid w:val="00111DFB"/>
    <w:rsid w:val="001126D5"/>
    <w:rsid w:val="00112C13"/>
    <w:rsid w:val="00113B1E"/>
    <w:rsid w:val="0011711C"/>
    <w:rsid w:val="00117F8E"/>
    <w:rsid w:val="001249BD"/>
    <w:rsid w:val="00124E4F"/>
    <w:rsid w:val="001260B7"/>
    <w:rsid w:val="00126534"/>
    <w:rsid w:val="001265CB"/>
    <w:rsid w:val="001321C6"/>
    <w:rsid w:val="001325C4"/>
    <w:rsid w:val="00133010"/>
    <w:rsid w:val="001338EE"/>
    <w:rsid w:val="00133AAE"/>
    <w:rsid w:val="00135323"/>
    <w:rsid w:val="001356C4"/>
    <w:rsid w:val="00137565"/>
    <w:rsid w:val="00141114"/>
    <w:rsid w:val="00142969"/>
    <w:rsid w:val="0014358A"/>
    <w:rsid w:val="0014388C"/>
    <w:rsid w:val="001446C2"/>
    <w:rsid w:val="001457E7"/>
    <w:rsid w:val="00145D9D"/>
    <w:rsid w:val="00146388"/>
    <w:rsid w:val="00147DCE"/>
    <w:rsid w:val="001529E5"/>
    <w:rsid w:val="00152FB3"/>
    <w:rsid w:val="001532ED"/>
    <w:rsid w:val="00153705"/>
    <w:rsid w:val="00153C7E"/>
    <w:rsid w:val="00156B25"/>
    <w:rsid w:val="00156E1A"/>
    <w:rsid w:val="00157894"/>
    <w:rsid w:val="00157B55"/>
    <w:rsid w:val="001639B6"/>
    <w:rsid w:val="001642FA"/>
    <w:rsid w:val="001649EB"/>
    <w:rsid w:val="00164BAF"/>
    <w:rsid w:val="00164FA8"/>
    <w:rsid w:val="00165065"/>
    <w:rsid w:val="00165434"/>
    <w:rsid w:val="0016580B"/>
    <w:rsid w:val="00165F49"/>
    <w:rsid w:val="00166489"/>
    <w:rsid w:val="00166B88"/>
    <w:rsid w:val="0016770A"/>
    <w:rsid w:val="00170804"/>
    <w:rsid w:val="001708E9"/>
    <w:rsid w:val="00171F92"/>
    <w:rsid w:val="0017340B"/>
    <w:rsid w:val="00173FB1"/>
    <w:rsid w:val="00176DFD"/>
    <w:rsid w:val="00181A65"/>
    <w:rsid w:val="001852C9"/>
    <w:rsid w:val="00187A0B"/>
    <w:rsid w:val="00190087"/>
    <w:rsid w:val="001913C4"/>
    <w:rsid w:val="0019348F"/>
    <w:rsid w:val="00193A07"/>
    <w:rsid w:val="00194C95"/>
    <w:rsid w:val="00194E41"/>
    <w:rsid w:val="00195C34"/>
    <w:rsid w:val="00196EF5"/>
    <w:rsid w:val="001A1A53"/>
    <w:rsid w:val="001A234A"/>
    <w:rsid w:val="001A4CF3"/>
    <w:rsid w:val="001A500E"/>
    <w:rsid w:val="001A6696"/>
    <w:rsid w:val="001B06E8"/>
    <w:rsid w:val="001B37A8"/>
    <w:rsid w:val="001B71D0"/>
    <w:rsid w:val="001B71EE"/>
    <w:rsid w:val="001C04A8"/>
    <w:rsid w:val="001C09B3"/>
    <w:rsid w:val="001C10B6"/>
    <w:rsid w:val="001C2C03"/>
    <w:rsid w:val="001C42F7"/>
    <w:rsid w:val="001C49E5"/>
    <w:rsid w:val="001C680C"/>
    <w:rsid w:val="001C7FEA"/>
    <w:rsid w:val="001D0499"/>
    <w:rsid w:val="001D0BBE"/>
    <w:rsid w:val="001D0ED4"/>
    <w:rsid w:val="001D212F"/>
    <w:rsid w:val="001D29D7"/>
    <w:rsid w:val="001D2DE7"/>
    <w:rsid w:val="001D411C"/>
    <w:rsid w:val="001D5B7B"/>
    <w:rsid w:val="001D5BA4"/>
    <w:rsid w:val="001E0CDD"/>
    <w:rsid w:val="001E1B6A"/>
    <w:rsid w:val="001E2484"/>
    <w:rsid w:val="001E3CC4"/>
    <w:rsid w:val="001E4882"/>
    <w:rsid w:val="001E4D58"/>
    <w:rsid w:val="001E73AB"/>
    <w:rsid w:val="001F092D"/>
    <w:rsid w:val="001F143A"/>
    <w:rsid w:val="001F1605"/>
    <w:rsid w:val="001F2508"/>
    <w:rsid w:val="001F4816"/>
    <w:rsid w:val="001F61CF"/>
    <w:rsid w:val="001F69B4"/>
    <w:rsid w:val="001F77C7"/>
    <w:rsid w:val="00200183"/>
    <w:rsid w:val="00200333"/>
    <w:rsid w:val="0020107D"/>
    <w:rsid w:val="00202AA4"/>
    <w:rsid w:val="002031F7"/>
    <w:rsid w:val="002040E6"/>
    <w:rsid w:val="0020527B"/>
    <w:rsid w:val="002058A7"/>
    <w:rsid w:val="00205F2C"/>
    <w:rsid w:val="002065A1"/>
    <w:rsid w:val="00210B15"/>
    <w:rsid w:val="00212ACA"/>
    <w:rsid w:val="00213A7F"/>
    <w:rsid w:val="002142EA"/>
    <w:rsid w:val="00215ADD"/>
    <w:rsid w:val="002204BB"/>
    <w:rsid w:val="00221B79"/>
    <w:rsid w:val="00221C6B"/>
    <w:rsid w:val="002253A1"/>
    <w:rsid w:val="00225CF8"/>
    <w:rsid w:val="0022794E"/>
    <w:rsid w:val="00232685"/>
    <w:rsid w:val="00233D64"/>
    <w:rsid w:val="00234192"/>
    <w:rsid w:val="002344DD"/>
    <w:rsid w:val="0023482A"/>
    <w:rsid w:val="002359CB"/>
    <w:rsid w:val="00236181"/>
    <w:rsid w:val="00240485"/>
    <w:rsid w:val="002432D6"/>
    <w:rsid w:val="00243540"/>
    <w:rsid w:val="0024399B"/>
    <w:rsid w:val="0024497B"/>
    <w:rsid w:val="0024515B"/>
    <w:rsid w:val="00246021"/>
    <w:rsid w:val="0024666E"/>
    <w:rsid w:val="00247026"/>
    <w:rsid w:val="0024740F"/>
    <w:rsid w:val="00247F52"/>
    <w:rsid w:val="00250B25"/>
    <w:rsid w:val="00250BBE"/>
    <w:rsid w:val="002515C2"/>
    <w:rsid w:val="0025194F"/>
    <w:rsid w:val="00252694"/>
    <w:rsid w:val="00252FB2"/>
    <w:rsid w:val="0026148A"/>
    <w:rsid w:val="00262211"/>
    <w:rsid w:val="00262696"/>
    <w:rsid w:val="00263D25"/>
    <w:rsid w:val="002643C3"/>
    <w:rsid w:val="002643ED"/>
    <w:rsid w:val="00264A0C"/>
    <w:rsid w:val="00266EEB"/>
    <w:rsid w:val="00267EF4"/>
    <w:rsid w:val="00270CB8"/>
    <w:rsid w:val="00272B08"/>
    <w:rsid w:val="00272C8E"/>
    <w:rsid w:val="0027725B"/>
    <w:rsid w:val="00280004"/>
    <w:rsid w:val="00281BB8"/>
    <w:rsid w:val="00281E9E"/>
    <w:rsid w:val="00282405"/>
    <w:rsid w:val="00285170"/>
    <w:rsid w:val="00285361"/>
    <w:rsid w:val="00286484"/>
    <w:rsid w:val="00290777"/>
    <w:rsid w:val="0029142F"/>
    <w:rsid w:val="00292D60"/>
    <w:rsid w:val="00293B30"/>
    <w:rsid w:val="00294D34"/>
    <w:rsid w:val="00294E3B"/>
    <w:rsid w:val="00296193"/>
    <w:rsid w:val="00296C66"/>
    <w:rsid w:val="00296EBE"/>
    <w:rsid w:val="002974E3"/>
    <w:rsid w:val="002A00B0"/>
    <w:rsid w:val="002A084B"/>
    <w:rsid w:val="002A1260"/>
    <w:rsid w:val="002A1589"/>
    <w:rsid w:val="002A1608"/>
    <w:rsid w:val="002A25DC"/>
    <w:rsid w:val="002A3AAB"/>
    <w:rsid w:val="002A4CEA"/>
    <w:rsid w:val="002A5977"/>
    <w:rsid w:val="002A5A13"/>
    <w:rsid w:val="002A757F"/>
    <w:rsid w:val="002A7F44"/>
    <w:rsid w:val="002B0C40"/>
    <w:rsid w:val="002B1966"/>
    <w:rsid w:val="002B2CA5"/>
    <w:rsid w:val="002B4508"/>
    <w:rsid w:val="002B5779"/>
    <w:rsid w:val="002B6B16"/>
    <w:rsid w:val="002B7332"/>
    <w:rsid w:val="002B79AE"/>
    <w:rsid w:val="002B7F51"/>
    <w:rsid w:val="002C00EE"/>
    <w:rsid w:val="002C09E7"/>
    <w:rsid w:val="002C1E06"/>
    <w:rsid w:val="002C289E"/>
    <w:rsid w:val="002C3E65"/>
    <w:rsid w:val="002C3F07"/>
    <w:rsid w:val="002C5278"/>
    <w:rsid w:val="002C7EBB"/>
    <w:rsid w:val="002D06C1"/>
    <w:rsid w:val="002D1E8F"/>
    <w:rsid w:val="002D42B5"/>
    <w:rsid w:val="002D4F1A"/>
    <w:rsid w:val="002D5E4F"/>
    <w:rsid w:val="002D6EC6"/>
    <w:rsid w:val="002D79AC"/>
    <w:rsid w:val="002E039D"/>
    <w:rsid w:val="002E4A2C"/>
    <w:rsid w:val="002E4D5A"/>
    <w:rsid w:val="002E6326"/>
    <w:rsid w:val="002F130F"/>
    <w:rsid w:val="002F30E0"/>
    <w:rsid w:val="002F3423"/>
    <w:rsid w:val="002F3427"/>
    <w:rsid w:val="002F35E4"/>
    <w:rsid w:val="002F3730"/>
    <w:rsid w:val="002F38E1"/>
    <w:rsid w:val="002F607B"/>
    <w:rsid w:val="002F7AF6"/>
    <w:rsid w:val="00300E63"/>
    <w:rsid w:val="00302F5F"/>
    <w:rsid w:val="003034F9"/>
    <w:rsid w:val="0030441D"/>
    <w:rsid w:val="00305059"/>
    <w:rsid w:val="00306063"/>
    <w:rsid w:val="00312FD6"/>
    <w:rsid w:val="0031344F"/>
    <w:rsid w:val="003137A0"/>
    <w:rsid w:val="00313B85"/>
    <w:rsid w:val="00316382"/>
    <w:rsid w:val="00317988"/>
    <w:rsid w:val="00317D66"/>
    <w:rsid w:val="003221B4"/>
    <w:rsid w:val="0032258D"/>
    <w:rsid w:val="00322E62"/>
    <w:rsid w:val="00323853"/>
    <w:rsid w:val="00324D13"/>
    <w:rsid w:val="00324EDD"/>
    <w:rsid w:val="003331E4"/>
    <w:rsid w:val="00336C64"/>
    <w:rsid w:val="00337162"/>
    <w:rsid w:val="003401EA"/>
    <w:rsid w:val="0034194F"/>
    <w:rsid w:val="00344605"/>
    <w:rsid w:val="00344ACC"/>
    <w:rsid w:val="003474AA"/>
    <w:rsid w:val="00350D1D"/>
    <w:rsid w:val="00352C83"/>
    <w:rsid w:val="00352F1A"/>
    <w:rsid w:val="00353AE2"/>
    <w:rsid w:val="0036107C"/>
    <w:rsid w:val="003615D2"/>
    <w:rsid w:val="00363F73"/>
    <w:rsid w:val="0036429C"/>
    <w:rsid w:val="00364A53"/>
    <w:rsid w:val="003654CB"/>
    <w:rsid w:val="00365AA9"/>
    <w:rsid w:val="00365D95"/>
    <w:rsid w:val="00365F86"/>
    <w:rsid w:val="00365F87"/>
    <w:rsid w:val="00366E89"/>
    <w:rsid w:val="003705F4"/>
    <w:rsid w:val="00370C73"/>
    <w:rsid w:val="00370D58"/>
    <w:rsid w:val="00371316"/>
    <w:rsid w:val="00374810"/>
    <w:rsid w:val="00375B1B"/>
    <w:rsid w:val="00376713"/>
    <w:rsid w:val="00381815"/>
    <w:rsid w:val="003819AF"/>
    <w:rsid w:val="003820E9"/>
    <w:rsid w:val="00382DE7"/>
    <w:rsid w:val="003841D7"/>
    <w:rsid w:val="00384FFC"/>
    <w:rsid w:val="00385344"/>
    <w:rsid w:val="003853EA"/>
    <w:rsid w:val="003857C3"/>
    <w:rsid w:val="00386F03"/>
    <w:rsid w:val="003872FC"/>
    <w:rsid w:val="00387ADC"/>
    <w:rsid w:val="00390020"/>
    <w:rsid w:val="00390347"/>
    <w:rsid w:val="003903D6"/>
    <w:rsid w:val="00390EE6"/>
    <w:rsid w:val="0039118F"/>
    <w:rsid w:val="00392AD7"/>
    <w:rsid w:val="003938D9"/>
    <w:rsid w:val="00394376"/>
    <w:rsid w:val="003943FF"/>
    <w:rsid w:val="00394EBF"/>
    <w:rsid w:val="003974EB"/>
    <w:rsid w:val="00397CC5"/>
    <w:rsid w:val="003A11D1"/>
    <w:rsid w:val="003A1582"/>
    <w:rsid w:val="003A384A"/>
    <w:rsid w:val="003A3D9C"/>
    <w:rsid w:val="003A4077"/>
    <w:rsid w:val="003A4AA7"/>
    <w:rsid w:val="003B04F0"/>
    <w:rsid w:val="003B0697"/>
    <w:rsid w:val="003B09AD"/>
    <w:rsid w:val="003B1F18"/>
    <w:rsid w:val="003B5BF0"/>
    <w:rsid w:val="003B60BF"/>
    <w:rsid w:val="003B6BE3"/>
    <w:rsid w:val="003C010C"/>
    <w:rsid w:val="003C0A6C"/>
    <w:rsid w:val="003C14F8"/>
    <w:rsid w:val="003C2C1A"/>
    <w:rsid w:val="003C5A43"/>
    <w:rsid w:val="003C6F21"/>
    <w:rsid w:val="003C79F2"/>
    <w:rsid w:val="003D0519"/>
    <w:rsid w:val="003D0FF6"/>
    <w:rsid w:val="003D262C"/>
    <w:rsid w:val="003D3DD3"/>
    <w:rsid w:val="003D5766"/>
    <w:rsid w:val="003D6D61"/>
    <w:rsid w:val="003E019F"/>
    <w:rsid w:val="003E091D"/>
    <w:rsid w:val="003E1C53"/>
    <w:rsid w:val="003E2A69"/>
    <w:rsid w:val="003E2D49"/>
    <w:rsid w:val="003E2FD4"/>
    <w:rsid w:val="003E49F6"/>
    <w:rsid w:val="003E660F"/>
    <w:rsid w:val="003F0841"/>
    <w:rsid w:val="003F23D3"/>
    <w:rsid w:val="003F2573"/>
    <w:rsid w:val="003F3F08"/>
    <w:rsid w:val="003F49F1"/>
    <w:rsid w:val="003F5498"/>
    <w:rsid w:val="003F6272"/>
    <w:rsid w:val="00400E72"/>
    <w:rsid w:val="00401400"/>
    <w:rsid w:val="00404869"/>
    <w:rsid w:val="00404B64"/>
    <w:rsid w:val="00405884"/>
    <w:rsid w:val="00407D39"/>
    <w:rsid w:val="00413220"/>
    <w:rsid w:val="0041384D"/>
    <w:rsid w:val="0041477A"/>
    <w:rsid w:val="00416779"/>
    <w:rsid w:val="004167A3"/>
    <w:rsid w:val="00416D48"/>
    <w:rsid w:val="00430B36"/>
    <w:rsid w:val="00432DAA"/>
    <w:rsid w:val="00434305"/>
    <w:rsid w:val="0043502E"/>
    <w:rsid w:val="00435DF7"/>
    <w:rsid w:val="0044083F"/>
    <w:rsid w:val="00441AE7"/>
    <w:rsid w:val="00445574"/>
    <w:rsid w:val="004467FB"/>
    <w:rsid w:val="00452D6B"/>
    <w:rsid w:val="00454484"/>
    <w:rsid w:val="00454CF3"/>
    <w:rsid w:val="0045517B"/>
    <w:rsid w:val="00463B77"/>
    <w:rsid w:val="00463C7B"/>
    <w:rsid w:val="004644A6"/>
    <w:rsid w:val="004659BD"/>
    <w:rsid w:val="00470775"/>
    <w:rsid w:val="004746B1"/>
    <w:rsid w:val="0047583F"/>
    <w:rsid w:val="00475B0A"/>
    <w:rsid w:val="00475DE8"/>
    <w:rsid w:val="004760C5"/>
    <w:rsid w:val="00481C44"/>
    <w:rsid w:val="0048299F"/>
    <w:rsid w:val="00484936"/>
    <w:rsid w:val="00484DF4"/>
    <w:rsid w:val="00485C89"/>
    <w:rsid w:val="00486BE3"/>
    <w:rsid w:val="004875E8"/>
    <w:rsid w:val="004905E4"/>
    <w:rsid w:val="00490A89"/>
    <w:rsid w:val="00490AB4"/>
    <w:rsid w:val="00492F02"/>
    <w:rsid w:val="004939AE"/>
    <w:rsid w:val="004A0375"/>
    <w:rsid w:val="004A12DF"/>
    <w:rsid w:val="004A1BA8"/>
    <w:rsid w:val="004A4B57"/>
    <w:rsid w:val="004A63FA"/>
    <w:rsid w:val="004A6A3D"/>
    <w:rsid w:val="004B0272"/>
    <w:rsid w:val="004B2701"/>
    <w:rsid w:val="004B2E1B"/>
    <w:rsid w:val="004B3AA8"/>
    <w:rsid w:val="004B3E93"/>
    <w:rsid w:val="004B4D19"/>
    <w:rsid w:val="004B588A"/>
    <w:rsid w:val="004C19D1"/>
    <w:rsid w:val="004C1FBC"/>
    <w:rsid w:val="004C2324"/>
    <w:rsid w:val="004C25A2"/>
    <w:rsid w:val="004C3F1D"/>
    <w:rsid w:val="004C450A"/>
    <w:rsid w:val="004C458D"/>
    <w:rsid w:val="004C7556"/>
    <w:rsid w:val="004C7E8B"/>
    <w:rsid w:val="004C7E9D"/>
    <w:rsid w:val="004C7F67"/>
    <w:rsid w:val="004D076D"/>
    <w:rsid w:val="004D0EF1"/>
    <w:rsid w:val="004D2253"/>
    <w:rsid w:val="004D4406"/>
    <w:rsid w:val="004D7C42"/>
    <w:rsid w:val="004E0465"/>
    <w:rsid w:val="004E069D"/>
    <w:rsid w:val="004E127B"/>
    <w:rsid w:val="004E1C0A"/>
    <w:rsid w:val="004E1D1E"/>
    <w:rsid w:val="004E30C5"/>
    <w:rsid w:val="004E378A"/>
    <w:rsid w:val="004E4AA5"/>
    <w:rsid w:val="004E4AEE"/>
    <w:rsid w:val="004E5088"/>
    <w:rsid w:val="004E59E3"/>
    <w:rsid w:val="004E67C0"/>
    <w:rsid w:val="004F391A"/>
    <w:rsid w:val="004F3CFB"/>
    <w:rsid w:val="004F6456"/>
    <w:rsid w:val="004F696E"/>
    <w:rsid w:val="004F6C71"/>
    <w:rsid w:val="0050047C"/>
    <w:rsid w:val="00501139"/>
    <w:rsid w:val="0050363E"/>
    <w:rsid w:val="005039BC"/>
    <w:rsid w:val="005043BB"/>
    <w:rsid w:val="00504A3D"/>
    <w:rsid w:val="00505767"/>
    <w:rsid w:val="0050665F"/>
    <w:rsid w:val="005073F0"/>
    <w:rsid w:val="00507E37"/>
    <w:rsid w:val="00510A7B"/>
    <w:rsid w:val="005124A2"/>
    <w:rsid w:val="00512F6E"/>
    <w:rsid w:val="00513038"/>
    <w:rsid w:val="00514174"/>
    <w:rsid w:val="00516088"/>
    <w:rsid w:val="00516599"/>
    <w:rsid w:val="00516B0B"/>
    <w:rsid w:val="00516FE9"/>
    <w:rsid w:val="005220EC"/>
    <w:rsid w:val="00523F95"/>
    <w:rsid w:val="00524D65"/>
    <w:rsid w:val="00525B16"/>
    <w:rsid w:val="005339DD"/>
    <w:rsid w:val="00533D04"/>
    <w:rsid w:val="00534804"/>
    <w:rsid w:val="00534BDF"/>
    <w:rsid w:val="005354EA"/>
    <w:rsid w:val="0053585F"/>
    <w:rsid w:val="00535EC4"/>
    <w:rsid w:val="00535ED9"/>
    <w:rsid w:val="0053692B"/>
    <w:rsid w:val="0053770E"/>
    <w:rsid w:val="00541853"/>
    <w:rsid w:val="00543BDA"/>
    <w:rsid w:val="005441CC"/>
    <w:rsid w:val="005479DA"/>
    <w:rsid w:val="00547BCC"/>
    <w:rsid w:val="0055013B"/>
    <w:rsid w:val="00551F6F"/>
    <w:rsid w:val="00555034"/>
    <w:rsid w:val="00555044"/>
    <w:rsid w:val="00557D8C"/>
    <w:rsid w:val="00561475"/>
    <w:rsid w:val="00562308"/>
    <w:rsid w:val="00563C9E"/>
    <w:rsid w:val="0056487B"/>
    <w:rsid w:val="00564FB9"/>
    <w:rsid w:val="00571462"/>
    <w:rsid w:val="00573D9E"/>
    <w:rsid w:val="005801E3"/>
    <w:rsid w:val="0058099D"/>
    <w:rsid w:val="00580D4D"/>
    <w:rsid w:val="00581802"/>
    <w:rsid w:val="00582948"/>
    <w:rsid w:val="005836A8"/>
    <w:rsid w:val="00583882"/>
    <w:rsid w:val="0058409C"/>
    <w:rsid w:val="00584262"/>
    <w:rsid w:val="00584F94"/>
    <w:rsid w:val="00586630"/>
    <w:rsid w:val="00587ADD"/>
    <w:rsid w:val="00587EC7"/>
    <w:rsid w:val="00590033"/>
    <w:rsid w:val="00593A49"/>
    <w:rsid w:val="0059457F"/>
    <w:rsid w:val="00596160"/>
    <w:rsid w:val="005966E2"/>
    <w:rsid w:val="00597007"/>
    <w:rsid w:val="005A0966"/>
    <w:rsid w:val="005A11B7"/>
    <w:rsid w:val="005A260B"/>
    <w:rsid w:val="005A29B5"/>
    <w:rsid w:val="005A457F"/>
    <w:rsid w:val="005A4A1B"/>
    <w:rsid w:val="005A7830"/>
    <w:rsid w:val="005A7FCE"/>
    <w:rsid w:val="005B0F3F"/>
    <w:rsid w:val="005B191C"/>
    <w:rsid w:val="005B47D5"/>
    <w:rsid w:val="005B4903"/>
    <w:rsid w:val="005B51CE"/>
    <w:rsid w:val="005B5452"/>
    <w:rsid w:val="005B5885"/>
    <w:rsid w:val="005B5CD7"/>
    <w:rsid w:val="005B6739"/>
    <w:rsid w:val="005B6884"/>
    <w:rsid w:val="005B6CF6"/>
    <w:rsid w:val="005B7323"/>
    <w:rsid w:val="005B7422"/>
    <w:rsid w:val="005C29B8"/>
    <w:rsid w:val="005C501D"/>
    <w:rsid w:val="005C5F21"/>
    <w:rsid w:val="005C6A2B"/>
    <w:rsid w:val="005C7156"/>
    <w:rsid w:val="005D04BC"/>
    <w:rsid w:val="005D0C75"/>
    <w:rsid w:val="005D1C1F"/>
    <w:rsid w:val="005D2BF5"/>
    <w:rsid w:val="005D4171"/>
    <w:rsid w:val="005D6A95"/>
    <w:rsid w:val="005D6B2C"/>
    <w:rsid w:val="005D6D9C"/>
    <w:rsid w:val="005E2335"/>
    <w:rsid w:val="005E34CA"/>
    <w:rsid w:val="005E3C18"/>
    <w:rsid w:val="005E4250"/>
    <w:rsid w:val="005E6812"/>
    <w:rsid w:val="005E7881"/>
    <w:rsid w:val="005E78E0"/>
    <w:rsid w:val="005F0D9C"/>
    <w:rsid w:val="005F255D"/>
    <w:rsid w:val="005F284E"/>
    <w:rsid w:val="005F4FDD"/>
    <w:rsid w:val="006015CE"/>
    <w:rsid w:val="00601BA5"/>
    <w:rsid w:val="00602FE7"/>
    <w:rsid w:val="00604784"/>
    <w:rsid w:val="0060520E"/>
    <w:rsid w:val="00606419"/>
    <w:rsid w:val="00607D29"/>
    <w:rsid w:val="006117EA"/>
    <w:rsid w:val="00612952"/>
    <w:rsid w:val="00613D11"/>
    <w:rsid w:val="00614CC1"/>
    <w:rsid w:val="00614E31"/>
    <w:rsid w:val="0061557B"/>
    <w:rsid w:val="00615A9D"/>
    <w:rsid w:val="00617387"/>
    <w:rsid w:val="00617EA5"/>
    <w:rsid w:val="006205D6"/>
    <w:rsid w:val="0062199F"/>
    <w:rsid w:val="00621A7C"/>
    <w:rsid w:val="00622ED2"/>
    <w:rsid w:val="00623199"/>
    <w:rsid w:val="0062331C"/>
    <w:rsid w:val="006252D8"/>
    <w:rsid w:val="006259BC"/>
    <w:rsid w:val="0062636B"/>
    <w:rsid w:val="00626CE5"/>
    <w:rsid w:val="00632182"/>
    <w:rsid w:val="006324C2"/>
    <w:rsid w:val="00632AE0"/>
    <w:rsid w:val="00633C17"/>
    <w:rsid w:val="00634C2D"/>
    <w:rsid w:val="00634D9E"/>
    <w:rsid w:val="00636E3E"/>
    <w:rsid w:val="006379F7"/>
    <w:rsid w:val="00637E4D"/>
    <w:rsid w:val="00640620"/>
    <w:rsid w:val="00641A1F"/>
    <w:rsid w:val="00645819"/>
    <w:rsid w:val="00645904"/>
    <w:rsid w:val="006515E7"/>
    <w:rsid w:val="00651ACB"/>
    <w:rsid w:val="00651C47"/>
    <w:rsid w:val="00652AB2"/>
    <w:rsid w:val="0065398A"/>
    <w:rsid w:val="00653FED"/>
    <w:rsid w:val="00654A1B"/>
    <w:rsid w:val="00654EC0"/>
    <w:rsid w:val="0065525B"/>
    <w:rsid w:val="00655D4F"/>
    <w:rsid w:val="00656D29"/>
    <w:rsid w:val="00663A18"/>
    <w:rsid w:val="006640E5"/>
    <w:rsid w:val="006646F1"/>
    <w:rsid w:val="00664929"/>
    <w:rsid w:val="00664F62"/>
    <w:rsid w:val="006655E1"/>
    <w:rsid w:val="00667A18"/>
    <w:rsid w:val="00672060"/>
    <w:rsid w:val="00672BFD"/>
    <w:rsid w:val="00675BBE"/>
    <w:rsid w:val="006770F4"/>
    <w:rsid w:val="00677A84"/>
    <w:rsid w:val="0068026D"/>
    <w:rsid w:val="00680950"/>
    <w:rsid w:val="00680A27"/>
    <w:rsid w:val="006816A4"/>
    <w:rsid w:val="00681966"/>
    <w:rsid w:val="006819B8"/>
    <w:rsid w:val="00682AD6"/>
    <w:rsid w:val="006840A6"/>
    <w:rsid w:val="006850CD"/>
    <w:rsid w:val="00685AAB"/>
    <w:rsid w:val="00692E28"/>
    <w:rsid w:val="00695D56"/>
    <w:rsid w:val="006A07AA"/>
    <w:rsid w:val="006A25E5"/>
    <w:rsid w:val="006A2B46"/>
    <w:rsid w:val="006A336D"/>
    <w:rsid w:val="006A37B9"/>
    <w:rsid w:val="006B2672"/>
    <w:rsid w:val="006B54BF"/>
    <w:rsid w:val="006B5F44"/>
    <w:rsid w:val="006B5F90"/>
    <w:rsid w:val="006B62E4"/>
    <w:rsid w:val="006B6471"/>
    <w:rsid w:val="006B6A1D"/>
    <w:rsid w:val="006C1BBA"/>
    <w:rsid w:val="006C2079"/>
    <w:rsid w:val="006C290C"/>
    <w:rsid w:val="006C3D5F"/>
    <w:rsid w:val="006C5A62"/>
    <w:rsid w:val="006C5D68"/>
    <w:rsid w:val="006C6976"/>
    <w:rsid w:val="006C6DD0"/>
    <w:rsid w:val="006C7723"/>
    <w:rsid w:val="006C78F8"/>
    <w:rsid w:val="006D04EA"/>
    <w:rsid w:val="006D16C4"/>
    <w:rsid w:val="006D2C6F"/>
    <w:rsid w:val="006D3BC7"/>
    <w:rsid w:val="006D3E96"/>
    <w:rsid w:val="006D4515"/>
    <w:rsid w:val="006D4BB1"/>
    <w:rsid w:val="006D634B"/>
    <w:rsid w:val="006D6593"/>
    <w:rsid w:val="006D7B9E"/>
    <w:rsid w:val="006F03A8"/>
    <w:rsid w:val="006F2ACA"/>
    <w:rsid w:val="006F2ADC"/>
    <w:rsid w:val="006F2BFE"/>
    <w:rsid w:val="006F31E9"/>
    <w:rsid w:val="006F6198"/>
    <w:rsid w:val="006F6284"/>
    <w:rsid w:val="007002C5"/>
    <w:rsid w:val="00703B54"/>
    <w:rsid w:val="00704387"/>
    <w:rsid w:val="00707669"/>
    <w:rsid w:val="00711CBA"/>
    <w:rsid w:val="00711FB5"/>
    <w:rsid w:val="00712A01"/>
    <w:rsid w:val="00714F58"/>
    <w:rsid w:val="00720FF6"/>
    <w:rsid w:val="00722FBF"/>
    <w:rsid w:val="00722FC2"/>
    <w:rsid w:val="00724E1B"/>
    <w:rsid w:val="00725949"/>
    <w:rsid w:val="0072673D"/>
    <w:rsid w:val="00727FA2"/>
    <w:rsid w:val="00731D6B"/>
    <w:rsid w:val="007322D9"/>
    <w:rsid w:val="00732BC0"/>
    <w:rsid w:val="00734AC2"/>
    <w:rsid w:val="00735919"/>
    <w:rsid w:val="0073720F"/>
    <w:rsid w:val="00737796"/>
    <w:rsid w:val="0074165C"/>
    <w:rsid w:val="00742C35"/>
    <w:rsid w:val="007432CA"/>
    <w:rsid w:val="007439EB"/>
    <w:rsid w:val="00743CB4"/>
    <w:rsid w:val="00743F0A"/>
    <w:rsid w:val="007444E8"/>
    <w:rsid w:val="0074548E"/>
    <w:rsid w:val="00745773"/>
    <w:rsid w:val="00746800"/>
    <w:rsid w:val="00746EED"/>
    <w:rsid w:val="007501A8"/>
    <w:rsid w:val="00750D61"/>
    <w:rsid w:val="00750EE1"/>
    <w:rsid w:val="00752B4D"/>
    <w:rsid w:val="00755402"/>
    <w:rsid w:val="00756B26"/>
    <w:rsid w:val="00756EDF"/>
    <w:rsid w:val="007600E3"/>
    <w:rsid w:val="00764630"/>
    <w:rsid w:val="00765C43"/>
    <w:rsid w:val="00765EFB"/>
    <w:rsid w:val="007671CA"/>
    <w:rsid w:val="00767C61"/>
    <w:rsid w:val="0077008A"/>
    <w:rsid w:val="00773C1F"/>
    <w:rsid w:val="00774DA4"/>
    <w:rsid w:val="00776599"/>
    <w:rsid w:val="0078114B"/>
    <w:rsid w:val="00781DD2"/>
    <w:rsid w:val="00783213"/>
    <w:rsid w:val="00783ECF"/>
    <w:rsid w:val="0078413A"/>
    <w:rsid w:val="00791313"/>
    <w:rsid w:val="007925ED"/>
    <w:rsid w:val="0079347D"/>
    <w:rsid w:val="00795869"/>
    <w:rsid w:val="007959E8"/>
    <w:rsid w:val="00795E9C"/>
    <w:rsid w:val="007979F6"/>
    <w:rsid w:val="007A0521"/>
    <w:rsid w:val="007A1094"/>
    <w:rsid w:val="007A2E12"/>
    <w:rsid w:val="007A3475"/>
    <w:rsid w:val="007A41C8"/>
    <w:rsid w:val="007A54CE"/>
    <w:rsid w:val="007A56EF"/>
    <w:rsid w:val="007A5D3A"/>
    <w:rsid w:val="007A6FD9"/>
    <w:rsid w:val="007A74D1"/>
    <w:rsid w:val="007A7FFA"/>
    <w:rsid w:val="007B04EB"/>
    <w:rsid w:val="007B0D4F"/>
    <w:rsid w:val="007B5A3D"/>
    <w:rsid w:val="007B5B95"/>
    <w:rsid w:val="007B6032"/>
    <w:rsid w:val="007B68EA"/>
    <w:rsid w:val="007B7453"/>
    <w:rsid w:val="007B7BB9"/>
    <w:rsid w:val="007C01B0"/>
    <w:rsid w:val="007C10B9"/>
    <w:rsid w:val="007C2D89"/>
    <w:rsid w:val="007C4593"/>
    <w:rsid w:val="007C46A3"/>
    <w:rsid w:val="007C5309"/>
    <w:rsid w:val="007C6069"/>
    <w:rsid w:val="007D06C4"/>
    <w:rsid w:val="007D1352"/>
    <w:rsid w:val="007D2508"/>
    <w:rsid w:val="007D346A"/>
    <w:rsid w:val="007D4104"/>
    <w:rsid w:val="007D6518"/>
    <w:rsid w:val="007D76BD"/>
    <w:rsid w:val="007E0BF1"/>
    <w:rsid w:val="007F0ED8"/>
    <w:rsid w:val="007F0F63"/>
    <w:rsid w:val="007F2CD1"/>
    <w:rsid w:val="007F4483"/>
    <w:rsid w:val="007F75CE"/>
    <w:rsid w:val="008013A4"/>
    <w:rsid w:val="008027CE"/>
    <w:rsid w:val="00802F42"/>
    <w:rsid w:val="0080339E"/>
    <w:rsid w:val="00804383"/>
    <w:rsid w:val="00804BB7"/>
    <w:rsid w:val="00804D41"/>
    <w:rsid w:val="00806C52"/>
    <w:rsid w:val="00810257"/>
    <w:rsid w:val="008104F5"/>
    <w:rsid w:val="00811072"/>
    <w:rsid w:val="00811369"/>
    <w:rsid w:val="0081179A"/>
    <w:rsid w:val="00815419"/>
    <w:rsid w:val="008163C8"/>
    <w:rsid w:val="008164A1"/>
    <w:rsid w:val="00817325"/>
    <w:rsid w:val="008209E6"/>
    <w:rsid w:val="00821D19"/>
    <w:rsid w:val="00823303"/>
    <w:rsid w:val="008233B2"/>
    <w:rsid w:val="00823A9F"/>
    <w:rsid w:val="00823C85"/>
    <w:rsid w:val="00824BF6"/>
    <w:rsid w:val="00825138"/>
    <w:rsid w:val="00826617"/>
    <w:rsid w:val="008269DD"/>
    <w:rsid w:val="00830621"/>
    <w:rsid w:val="0083348C"/>
    <w:rsid w:val="00833D92"/>
    <w:rsid w:val="00835CB0"/>
    <w:rsid w:val="00836182"/>
    <w:rsid w:val="008373D3"/>
    <w:rsid w:val="0084029A"/>
    <w:rsid w:val="00840617"/>
    <w:rsid w:val="008409F9"/>
    <w:rsid w:val="00840F84"/>
    <w:rsid w:val="00842A47"/>
    <w:rsid w:val="00843C13"/>
    <w:rsid w:val="00843DEF"/>
    <w:rsid w:val="008454F8"/>
    <w:rsid w:val="008458FA"/>
    <w:rsid w:val="00847B83"/>
    <w:rsid w:val="0085173A"/>
    <w:rsid w:val="0085754D"/>
    <w:rsid w:val="008603CE"/>
    <w:rsid w:val="008620FC"/>
    <w:rsid w:val="008627A5"/>
    <w:rsid w:val="00863E05"/>
    <w:rsid w:val="00865ACA"/>
    <w:rsid w:val="00865D28"/>
    <w:rsid w:val="00865F85"/>
    <w:rsid w:val="00867C10"/>
    <w:rsid w:val="00870439"/>
    <w:rsid w:val="00870DA1"/>
    <w:rsid w:val="00883F93"/>
    <w:rsid w:val="00884DB3"/>
    <w:rsid w:val="0088538E"/>
    <w:rsid w:val="00885A9D"/>
    <w:rsid w:val="008864F6"/>
    <w:rsid w:val="00890439"/>
    <w:rsid w:val="0089049D"/>
    <w:rsid w:val="00890CEF"/>
    <w:rsid w:val="00890E1A"/>
    <w:rsid w:val="008928C9"/>
    <w:rsid w:val="008930CB"/>
    <w:rsid w:val="008938DC"/>
    <w:rsid w:val="00893FD1"/>
    <w:rsid w:val="00894836"/>
    <w:rsid w:val="00895172"/>
    <w:rsid w:val="00895680"/>
    <w:rsid w:val="00896DFF"/>
    <w:rsid w:val="0089762C"/>
    <w:rsid w:val="00897B44"/>
    <w:rsid w:val="008A173B"/>
    <w:rsid w:val="008A1893"/>
    <w:rsid w:val="008A57E6"/>
    <w:rsid w:val="008A65E4"/>
    <w:rsid w:val="008A6F81"/>
    <w:rsid w:val="008A769A"/>
    <w:rsid w:val="008B0C9C"/>
    <w:rsid w:val="008B166D"/>
    <w:rsid w:val="008B17F4"/>
    <w:rsid w:val="008B3615"/>
    <w:rsid w:val="008B4AC4"/>
    <w:rsid w:val="008B50C8"/>
    <w:rsid w:val="008B5281"/>
    <w:rsid w:val="008B53E7"/>
    <w:rsid w:val="008B5A1E"/>
    <w:rsid w:val="008B7E05"/>
    <w:rsid w:val="008C1797"/>
    <w:rsid w:val="008C219C"/>
    <w:rsid w:val="008C475E"/>
    <w:rsid w:val="008C619A"/>
    <w:rsid w:val="008D0CE8"/>
    <w:rsid w:val="008D2A37"/>
    <w:rsid w:val="008D2D1D"/>
    <w:rsid w:val="008D43FF"/>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52D"/>
    <w:rsid w:val="008F0CDC"/>
    <w:rsid w:val="008F17A3"/>
    <w:rsid w:val="008F1ED3"/>
    <w:rsid w:val="008F2473"/>
    <w:rsid w:val="008F4C29"/>
    <w:rsid w:val="008F70BD"/>
    <w:rsid w:val="008F788F"/>
    <w:rsid w:val="008F7EA2"/>
    <w:rsid w:val="00902722"/>
    <w:rsid w:val="009027BC"/>
    <w:rsid w:val="00902AE9"/>
    <w:rsid w:val="00902FB3"/>
    <w:rsid w:val="0090342E"/>
    <w:rsid w:val="009062E6"/>
    <w:rsid w:val="009108EC"/>
    <w:rsid w:val="009110D6"/>
    <w:rsid w:val="0091136F"/>
    <w:rsid w:val="00911BE5"/>
    <w:rsid w:val="00913CA9"/>
    <w:rsid w:val="009145AE"/>
    <w:rsid w:val="009146CE"/>
    <w:rsid w:val="00914CA7"/>
    <w:rsid w:val="00915704"/>
    <w:rsid w:val="00915C3E"/>
    <w:rsid w:val="009161A8"/>
    <w:rsid w:val="009200DB"/>
    <w:rsid w:val="00922EF1"/>
    <w:rsid w:val="0092337F"/>
    <w:rsid w:val="009245AE"/>
    <w:rsid w:val="009245F5"/>
    <w:rsid w:val="009249EC"/>
    <w:rsid w:val="009273B3"/>
    <w:rsid w:val="009305B5"/>
    <w:rsid w:val="00933681"/>
    <w:rsid w:val="009340FF"/>
    <w:rsid w:val="00936B59"/>
    <w:rsid w:val="009378DD"/>
    <w:rsid w:val="009429D5"/>
    <w:rsid w:val="00942BF1"/>
    <w:rsid w:val="00945180"/>
    <w:rsid w:val="00945428"/>
    <w:rsid w:val="0094607B"/>
    <w:rsid w:val="00947227"/>
    <w:rsid w:val="00951288"/>
    <w:rsid w:val="00953604"/>
    <w:rsid w:val="0095496B"/>
    <w:rsid w:val="00960F1E"/>
    <w:rsid w:val="009610DC"/>
    <w:rsid w:val="00961490"/>
    <w:rsid w:val="0096381A"/>
    <w:rsid w:val="009647D4"/>
    <w:rsid w:val="00965E04"/>
    <w:rsid w:val="009674AD"/>
    <w:rsid w:val="00970CDC"/>
    <w:rsid w:val="00975727"/>
    <w:rsid w:val="00977010"/>
    <w:rsid w:val="00977D02"/>
    <w:rsid w:val="00977FF9"/>
    <w:rsid w:val="009809BB"/>
    <w:rsid w:val="0098364B"/>
    <w:rsid w:val="009908A3"/>
    <w:rsid w:val="00990DDD"/>
    <w:rsid w:val="009911AF"/>
    <w:rsid w:val="00991875"/>
    <w:rsid w:val="00991F92"/>
    <w:rsid w:val="00992985"/>
    <w:rsid w:val="00992E21"/>
    <w:rsid w:val="00993889"/>
    <w:rsid w:val="00994B42"/>
    <w:rsid w:val="0099551B"/>
    <w:rsid w:val="00996BD2"/>
    <w:rsid w:val="00997BF1"/>
    <w:rsid w:val="009A089C"/>
    <w:rsid w:val="009A118E"/>
    <w:rsid w:val="009A21CD"/>
    <w:rsid w:val="009A278C"/>
    <w:rsid w:val="009A2BC2"/>
    <w:rsid w:val="009A42C1"/>
    <w:rsid w:val="009A51B0"/>
    <w:rsid w:val="009A5429"/>
    <w:rsid w:val="009A6BBE"/>
    <w:rsid w:val="009A72AD"/>
    <w:rsid w:val="009B093B"/>
    <w:rsid w:val="009B09E0"/>
    <w:rsid w:val="009B0BC5"/>
    <w:rsid w:val="009B1247"/>
    <w:rsid w:val="009B4A61"/>
    <w:rsid w:val="009B6029"/>
    <w:rsid w:val="009B6971"/>
    <w:rsid w:val="009C27F1"/>
    <w:rsid w:val="009C3152"/>
    <w:rsid w:val="009C3257"/>
    <w:rsid w:val="009C48F8"/>
    <w:rsid w:val="009C4CFA"/>
    <w:rsid w:val="009C5070"/>
    <w:rsid w:val="009D0DC7"/>
    <w:rsid w:val="009D112C"/>
    <w:rsid w:val="009D1385"/>
    <w:rsid w:val="009D3C01"/>
    <w:rsid w:val="009D47FA"/>
    <w:rsid w:val="009D4C5B"/>
    <w:rsid w:val="009D50D2"/>
    <w:rsid w:val="009D60CE"/>
    <w:rsid w:val="009D6431"/>
    <w:rsid w:val="009D6BCA"/>
    <w:rsid w:val="009E020C"/>
    <w:rsid w:val="009E022E"/>
    <w:rsid w:val="009E0F62"/>
    <w:rsid w:val="009E1657"/>
    <w:rsid w:val="009E199F"/>
    <w:rsid w:val="009E4A58"/>
    <w:rsid w:val="009E5A2D"/>
    <w:rsid w:val="009E5AB2"/>
    <w:rsid w:val="009E6219"/>
    <w:rsid w:val="009E7F6D"/>
    <w:rsid w:val="009F03B3"/>
    <w:rsid w:val="009F54B2"/>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B8C"/>
    <w:rsid w:val="00A305F1"/>
    <w:rsid w:val="00A30EFC"/>
    <w:rsid w:val="00A31984"/>
    <w:rsid w:val="00A32D73"/>
    <w:rsid w:val="00A3367B"/>
    <w:rsid w:val="00A33C67"/>
    <w:rsid w:val="00A3597D"/>
    <w:rsid w:val="00A36DD1"/>
    <w:rsid w:val="00A4006C"/>
    <w:rsid w:val="00A40091"/>
    <w:rsid w:val="00A4030F"/>
    <w:rsid w:val="00A41C79"/>
    <w:rsid w:val="00A41CB5"/>
    <w:rsid w:val="00A42CDF"/>
    <w:rsid w:val="00A43BD9"/>
    <w:rsid w:val="00A4452E"/>
    <w:rsid w:val="00A4472C"/>
    <w:rsid w:val="00A44E69"/>
    <w:rsid w:val="00A4661E"/>
    <w:rsid w:val="00A552D9"/>
    <w:rsid w:val="00A55BD6"/>
    <w:rsid w:val="00A55D3C"/>
    <w:rsid w:val="00A55D50"/>
    <w:rsid w:val="00A57142"/>
    <w:rsid w:val="00A604F8"/>
    <w:rsid w:val="00A61B05"/>
    <w:rsid w:val="00A648CD"/>
    <w:rsid w:val="00A6537A"/>
    <w:rsid w:val="00A67866"/>
    <w:rsid w:val="00A70B07"/>
    <w:rsid w:val="00A723F8"/>
    <w:rsid w:val="00A736C9"/>
    <w:rsid w:val="00A76A9D"/>
    <w:rsid w:val="00A77CCB"/>
    <w:rsid w:val="00A836A8"/>
    <w:rsid w:val="00A83D8D"/>
    <w:rsid w:val="00A8446B"/>
    <w:rsid w:val="00A8473F"/>
    <w:rsid w:val="00A862D6"/>
    <w:rsid w:val="00A867BF"/>
    <w:rsid w:val="00A8715E"/>
    <w:rsid w:val="00A9295B"/>
    <w:rsid w:val="00A93B09"/>
    <w:rsid w:val="00A952D7"/>
    <w:rsid w:val="00A963F7"/>
    <w:rsid w:val="00A96AD8"/>
    <w:rsid w:val="00A97AB2"/>
    <w:rsid w:val="00AA052C"/>
    <w:rsid w:val="00AA1E45"/>
    <w:rsid w:val="00AA3EE3"/>
    <w:rsid w:val="00AA4286"/>
    <w:rsid w:val="00AA456B"/>
    <w:rsid w:val="00AA57F5"/>
    <w:rsid w:val="00AA672E"/>
    <w:rsid w:val="00AA6EC9"/>
    <w:rsid w:val="00AA70BE"/>
    <w:rsid w:val="00AB089A"/>
    <w:rsid w:val="00AB2830"/>
    <w:rsid w:val="00AB6309"/>
    <w:rsid w:val="00AB6C5F"/>
    <w:rsid w:val="00AB7129"/>
    <w:rsid w:val="00AC17CB"/>
    <w:rsid w:val="00AC2623"/>
    <w:rsid w:val="00AC27A6"/>
    <w:rsid w:val="00AC30F7"/>
    <w:rsid w:val="00AC3A5A"/>
    <w:rsid w:val="00AC4D59"/>
    <w:rsid w:val="00AC4D95"/>
    <w:rsid w:val="00AC5DF4"/>
    <w:rsid w:val="00AC7A96"/>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0DE"/>
    <w:rsid w:val="00AF5398"/>
    <w:rsid w:val="00AF6CF9"/>
    <w:rsid w:val="00B00B5B"/>
    <w:rsid w:val="00B049AF"/>
    <w:rsid w:val="00B05AEF"/>
    <w:rsid w:val="00B05E49"/>
    <w:rsid w:val="00B05E65"/>
    <w:rsid w:val="00B07242"/>
    <w:rsid w:val="00B10534"/>
    <w:rsid w:val="00B113DB"/>
    <w:rsid w:val="00B11D8A"/>
    <w:rsid w:val="00B12981"/>
    <w:rsid w:val="00B12ECA"/>
    <w:rsid w:val="00B147DD"/>
    <w:rsid w:val="00B156FD"/>
    <w:rsid w:val="00B15BB3"/>
    <w:rsid w:val="00B17624"/>
    <w:rsid w:val="00B20821"/>
    <w:rsid w:val="00B21F61"/>
    <w:rsid w:val="00B25C48"/>
    <w:rsid w:val="00B261F1"/>
    <w:rsid w:val="00B265BC"/>
    <w:rsid w:val="00B31FB1"/>
    <w:rsid w:val="00B33952"/>
    <w:rsid w:val="00B33C5E"/>
    <w:rsid w:val="00B342F4"/>
    <w:rsid w:val="00B34369"/>
    <w:rsid w:val="00B34DC2"/>
    <w:rsid w:val="00B378E5"/>
    <w:rsid w:val="00B42E25"/>
    <w:rsid w:val="00B4346D"/>
    <w:rsid w:val="00B440F4"/>
    <w:rsid w:val="00B447A5"/>
    <w:rsid w:val="00B44F9B"/>
    <w:rsid w:val="00B4654C"/>
    <w:rsid w:val="00B47293"/>
    <w:rsid w:val="00B50E50"/>
    <w:rsid w:val="00B510FE"/>
    <w:rsid w:val="00B52120"/>
    <w:rsid w:val="00B54739"/>
    <w:rsid w:val="00B54ABC"/>
    <w:rsid w:val="00B5525C"/>
    <w:rsid w:val="00B560A7"/>
    <w:rsid w:val="00B56FBE"/>
    <w:rsid w:val="00B60ACF"/>
    <w:rsid w:val="00B62B58"/>
    <w:rsid w:val="00B65149"/>
    <w:rsid w:val="00B65EF6"/>
    <w:rsid w:val="00B66567"/>
    <w:rsid w:val="00B66F52"/>
    <w:rsid w:val="00B66FE5"/>
    <w:rsid w:val="00B702F4"/>
    <w:rsid w:val="00B72880"/>
    <w:rsid w:val="00B758BF"/>
    <w:rsid w:val="00B77EC8"/>
    <w:rsid w:val="00B827A6"/>
    <w:rsid w:val="00B831CE"/>
    <w:rsid w:val="00B86677"/>
    <w:rsid w:val="00B87131"/>
    <w:rsid w:val="00B939B1"/>
    <w:rsid w:val="00B96D40"/>
    <w:rsid w:val="00B97386"/>
    <w:rsid w:val="00BA263B"/>
    <w:rsid w:val="00BA2F5D"/>
    <w:rsid w:val="00BA3043"/>
    <w:rsid w:val="00BA42B2"/>
    <w:rsid w:val="00BA58D4"/>
    <w:rsid w:val="00BA5B9E"/>
    <w:rsid w:val="00BA7C9A"/>
    <w:rsid w:val="00BB5F8F"/>
    <w:rsid w:val="00BB657A"/>
    <w:rsid w:val="00BC1A4E"/>
    <w:rsid w:val="00BC5DC7"/>
    <w:rsid w:val="00BC6B8B"/>
    <w:rsid w:val="00BC73D8"/>
    <w:rsid w:val="00BD06DA"/>
    <w:rsid w:val="00BD0E32"/>
    <w:rsid w:val="00BD3985"/>
    <w:rsid w:val="00BD50CE"/>
    <w:rsid w:val="00BD52D7"/>
    <w:rsid w:val="00BD5AD2"/>
    <w:rsid w:val="00BE017E"/>
    <w:rsid w:val="00BE0766"/>
    <w:rsid w:val="00BE22F3"/>
    <w:rsid w:val="00BE30EF"/>
    <w:rsid w:val="00BE3AB5"/>
    <w:rsid w:val="00BE49A3"/>
    <w:rsid w:val="00BE5B52"/>
    <w:rsid w:val="00BE6602"/>
    <w:rsid w:val="00BE7B8D"/>
    <w:rsid w:val="00BF0993"/>
    <w:rsid w:val="00BF10A9"/>
    <w:rsid w:val="00BF1703"/>
    <w:rsid w:val="00BF231C"/>
    <w:rsid w:val="00BF51E5"/>
    <w:rsid w:val="00BF70E4"/>
    <w:rsid w:val="00BF74A6"/>
    <w:rsid w:val="00C013AD"/>
    <w:rsid w:val="00C04058"/>
    <w:rsid w:val="00C04904"/>
    <w:rsid w:val="00C056B3"/>
    <w:rsid w:val="00C07AB6"/>
    <w:rsid w:val="00C103E5"/>
    <w:rsid w:val="00C13319"/>
    <w:rsid w:val="00C13EE9"/>
    <w:rsid w:val="00C200CB"/>
    <w:rsid w:val="00C20294"/>
    <w:rsid w:val="00C20FFB"/>
    <w:rsid w:val="00C21540"/>
    <w:rsid w:val="00C21906"/>
    <w:rsid w:val="00C21BFA"/>
    <w:rsid w:val="00C24C8D"/>
    <w:rsid w:val="00C25FE2"/>
    <w:rsid w:val="00C26B53"/>
    <w:rsid w:val="00C2752A"/>
    <w:rsid w:val="00C279B2"/>
    <w:rsid w:val="00C30AD7"/>
    <w:rsid w:val="00C315BC"/>
    <w:rsid w:val="00C3317E"/>
    <w:rsid w:val="00C33E50"/>
    <w:rsid w:val="00C34C20"/>
    <w:rsid w:val="00C35A3E"/>
    <w:rsid w:val="00C42130"/>
    <w:rsid w:val="00C423A4"/>
    <w:rsid w:val="00C423E3"/>
    <w:rsid w:val="00C43B2A"/>
    <w:rsid w:val="00C44BF5"/>
    <w:rsid w:val="00C45D1B"/>
    <w:rsid w:val="00C521D6"/>
    <w:rsid w:val="00C55232"/>
    <w:rsid w:val="00C553A4"/>
    <w:rsid w:val="00C55A06"/>
    <w:rsid w:val="00C55D03"/>
    <w:rsid w:val="00C601BC"/>
    <w:rsid w:val="00C6329F"/>
    <w:rsid w:val="00C63340"/>
    <w:rsid w:val="00C63789"/>
    <w:rsid w:val="00C643F9"/>
    <w:rsid w:val="00C64E95"/>
    <w:rsid w:val="00C668CC"/>
    <w:rsid w:val="00C670DB"/>
    <w:rsid w:val="00C71372"/>
    <w:rsid w:val="00C72410"/>
    <w:rsid w:val="00C7287F"/>
    <w:rsid w:val="00C80CB8"/>
    <w:rsid w:val="00C81440"/>
    <w:rsid w:val="00C819F8"/>
    <w:rsid w:val="00C8248C"/>
    <w:rsid w:val="00C84E33"/>
    <w:rsid w:val="00C867CF"/>
    <w:rsid w:val="00C86D6F"/>
    <w:rsid w:val="00C905FC"/>
    <w:rsid w:val="00C92D03"/>
    <w:rsid w:val="00C9304A"/>
    <w:rsid w:val="00C9319C"/>
    <w:rsid w:val="00C93AEB"/>
    <w:rsid w:val="00C9435D"/>
    <w:rsid w:val="00C94DF2"/>
    <w:rsid w:val="00C96741"/>
    <w:rsid w:val="00CA2D1B"/>
    <w:rsid w:val="00CA375D"/>
    <w:rsid w:val="00CA662A"/>
    <w:rsid w:val="00CA78E4"/>
    <w:rsid w:val="00CA7AFD"/>
    <w:rsid w:val="00CA7BEB"/>
    <w:rsid w:val="00CA7C3C"/>
    <w:rsid w:val="00CB0189"/>
    <w:rsid w:val="00CB0BA2"/>
    <w:rsid w:val="00CB1A42"/>
    <w:rsid w:val="00CB1B0C"/>
    <w:rsid w:val="00CB2C0B"/>
    <w:rsid w:val="00CB517D"/>
    <w:rsid w:val="00CC038D"/>
    <w:rsid w:val="00CC08DB"/>
    <w:rsid w:val="00CC1BA4"/>
    <w:rsid w:val="00CC1F19"/>
    <w:rsid w:val="00CC39FF"/>
    <w:rsid w:val="00CC3C2F"/>
    <w:rsid w:val="00CC4AC8"/>
    <w:rsid w:val="00CC5233"/>
    <w:rsid w:val="00CC5DE6"/>
    <w:rsid w:val="00CC6E4E"/>
    <w:rsid w:val="00CC6FE8"/>
    <w:rsid w:val="00CC7202"/>
    <w:rsid w:val="00CD0F88"/>
    <w:rsid w:val="00CD2808"/>
    <w:rsid w:val="00CD28BF"/>
    <w:rsid w:val="00CD4092"/>
    <w:rsid w:val="00CD4A20"/>
    <w:rsid w:val="00CD50A1"/>
    <w:rsid w:val="00CD519E"/>
    <w:rsid w:val="00CE0C4F"/>
    <w:rsid w:val="00CE30EA"/>
    <w:rsid w:val="00CF048A"/>
    <w:rsid w:val="00CF155A"/>
    <w:rsid w:val="00CF2947"/>
    <w:rsid w:val="00CF686F"/>
    <w:rsid w:val="00CF6E60"/>
    <w:rsid w:val="00CF77C8"/>
    <w:rsid w:val="00CF7BCA"/>
    <w:rsid w:val="00D007FA"/>
    <w:rsid w:val="00D008FD"/>
    <w:rsid w:val="00D0321C"/>
    <w:rsid w:val="00D035EC"/>
    <w:rsid w:val="00D06AB1"/>
    <w:rsid w:val="00D06FC1"/>
    <w:rsid w:val="00D072ED"/>
    <w:rsid w:val="00D07A16"/>
    <w:rsid w:val="00D1067E"/>
    <w:rsid w:val="00D10F50"/>
    <w:rsid w:val="00D11272"/>
    <w:rsid w:val="00D126F5"/>
    <w:rsid w:val="00D1489E"/>
    <w:rsid w:val="00D204DF"/>
    <w:rsid w:val="00D20737"/>
    <w:rsid w:val="00D21E81"/>
    <w:rsid w:val="00D223DE"/>
    <w:rsid w:val="00D25107"/>
    <w:rsid w:val="00D25E37"/>
    <w:rsid w:val="00D2661A"/>
    <w:rsid w:val="00D27582"/>
    <w:rsid w:val="00D27EC4"/>
    <w:rsid w:val="00D32719"/>
    <w:rsid w:val="00D33333"/>
    <w:rsid w:val="00D34344"/>
    <w:rsid w:val="00D35140"/>
    <w:rsid w:val="00D352A2"/>
    <w:rsid w:val="00D372E8"/>
    <w:rsid w:val="00D40E13"/>
    <w:rsid w:val="00D4162B"/>
    <w:rsid w:val="00D4514F"/>
    <w:rsid w:val="00D451E2"/>
    <w:rsid w:val="00D45E89"/>
    <w:rsid w:val="00D45E8D"/>
    <w:rsid w:val="00D466AE"/>
    <w:rsid w:val="00D4734F"/>
    <w:rsid w:val="00D4776E"/>
    <w:rsid w:val="00D51BF3"/>
    <w:rsid w:val="00D56676"/>
    <w:rsid w:val="00D56D7C"/>
    <w:rsid w:val="00D66846"/>
    <w:rsid w:val="00D675FB"/>
    <w:rsid w:val="00D71F25"/>
    <w:rsid w:val="00D72585"/>
    <w:rsid w:val="00D72A9C"/>
    <w:rsid w:val="00D77011"/>
    <w:rsid w:val="00D77031"/>
    <w:rsid w:val="00D80DF3"/>
    <w:rsid w:val="00D84941"/>
    <w:rsid w:val="00D84FA1"/>
    <w:rsid w:val="00D851F0"/>
    <w:rsid w:val="00D86DB7"/>
    <w:rsid w:val="00D87BF5"/>
    <w:rsid w:val="00D90721"/>
    <w:rsid w:val="00D9130A"/>
    <w:rsid w:val="00D91863"/>
    <w:rsid w:val="00D91E89"/>
    <w:rsid w:val="00D926D0"/>
    <w:rsid w:val="00D92CFD"/>
    <w:rsid w:val="00D93030"/>
    <w:rsid w:val="00D93CE2"/>
    <w:rsid w:val="00D94F6B"/>
    <w:rsid w:val="00D950E1"/>
    <w:rsid w:val="00D952A6"/>
    <w:rsid w:val="00D97C7C"/>
    <w:rsid w:val="00D97D77"/>
    <w:rsid w:val="00D97F99"/>
    <w:rsid w:val="00DA1E08"/>
    <w:rsid w:val="00DA24F8"/>
    <w:rsid w:val="00DA2793"/>
    <w:rsid w:val="00DA28E8"/>
    <w:rsid w:val="00DA2D06"/>
    <w:rsid w:val="00DA2F59"/>
    <w:rsid w:val="00DA38D3"/>
    <w:rsid w:val="00DA3932"/>
    <w:rsid w:val="00DA3AFC"/>
    <w:rsid w:val="00DA64F8"/>
    <w:rsid w:val="00DA6C15"/>
    <w:rsid w:val="00DB0258"/>
    <w:rsid w:val="00DB38EE"/>
    <w:rsid w:val="00DB3F23"/>
    <w:rsid w:val="00DB498B"/>
    <w:rsid w:val="00DB66CA"/>
    <w:rsid w:val="00DB6BCA"/>
    <w:rsid w:val="00DB6F54"/>
    <w:rsid w:val="00DB73F7"/>
    <w:rsid w:val="00DC0321"/>
    <w:rsid w:val="00DC3067"/>
    <w:rsid w:val="00DC370B"/>
    <w:rsid w:val="00DC5B90"/>
    <w:rsid w:val="00DD00FF"/>
    <w:rsid w:val="00DD0619"/>
    <w:rsid w:val="00DD07FB"/>
    <w:rsid w:val="00DD25C6"/>
    <w:rsid w:val="00DD4612"/>
    <w:rsid w:val="00DD4FE5"/>
    <w:rsid w:val="00DD54B0"/>
    <w:rsid w:val="00DD57EE"/>
    <w:rsid w:val="00DD6621"/>
    <w:rsid w:val="00DD6BCC"/>
    <w:rsid w:val="00DE0A4B"/>
    <w:rsid w:val="00DE2410"/>
    <w:rsid w:val="00DE2939"/>
    <w:rsid w:val="00DE4261"/>
    <w:rsid w:val="00DE6D42"/>
    <w:rsid w:val="00DE6E81"/>
    <w:rsid w:val="00DE703F"/>
    <w:rsid w:val="00DE7595"/>
    <w:rsid w:val="00DF15DE"/>
    <w:rsid w:val="00DF1961"/>
    <w:rsid w:val="00DF29F5"/>
    <w:rsid w:val="00DF44DE"/>
    <w:rsid w:val="00DF54DD"/>
    <w:rsid w:val="00DF656F"/>
    <w:rsid w:val="00E00A04"/>
    <w:rsid w:val="00E01138"/>
    <w:rsid w:val="00E02791"/>
    <w:rsid w:val="00E02DFB"/>
    <w:rsid w:val="00E030F9"/>
    <w:rsid w:val="00E0311A"/>
    <w:rsid w:val="00E03138"/>
    <w:rsid w:val="00E03340"/>
    <w:rsid w:val="00E0528B"/>
    <w:rsid w:val="00E06404"/>
    <w:rsid w:val="00E10FA1"/>
    <w:rsid w:val="00E11A85"/>
    <w:rsid w:val="00E12495"/>
    <w:rsid w:val="00E12C58"/>
    <w:rsid w:val="00E145E4"/>
    <w:rsid w:val="00E15CCD"/>
    <w:rsid w:val="00E202EF"/>
    <w:rsid w:val="00E210B5"/>
    <w:rsid w:val="00E2552F"/>
    <w:rsid w:val="00E279F2"/>
    <w:rsid w:val="00E3137A"/>
    <w:rsid w:val="00E32CCF"/>
    <w:rsid w:val="00E340F6"/>
    <w:rsid w:val="00E34A98"/>
    <w:rsid w:val="00E35D1E"/>
    <w:rsid w:val="00E364F9"/>
    <w:rsid w:val="00E365FA"/>
    <w:rsid w:val="00E36789"/>
    <w:rsid w:val="00E44A83"/>
    <w:rsid w:val="00E46CCA"/>
    <w:rsid w:val="00E502C1"/>
    <w:rsid w:val="00E502DD"/>
    <w:rsid w:val="00E50D3A"/>
    <w:rsid w:val="00E51387"/>
    <w:rsid w:val="00E51E68"/>
    <w:rsid w:val="00E52EFD"/>
    <w:rsid w:val="00E5408A"/>
    <w:rsid w:val="00E54C42"/>
    <w:rsid w:val="00E56800"/>
    <w:rsid w:val="00E56911"/>
    <w:rsid w:val="00E60C63"/>
    <w:rsid w:val="00E62FF9"/>
    <w:rsid w:val="00E635D6"/>
    <w:rsid w:val="00E639BC"/>
    <w:rsid w:val="00E664CC"/>
    <w:rsid w:val="00E70388"/>
    <w:rsid w:val="00E70F92"/>
    <w:rsid w:val="00E7142F"/>
    <w:rsid w:val="00E74313"/>
    <w:rsid w:val="00E74C54"/>
    <w:rsid w:val="00E77A03"/>
    <w:rsid w:val="00E801F0"/>
    <w:rsid w:val="00E822E8"/>
    <w:rsid w:val="00E82554"/>
    <w:rsid w:val="00E82606"/>
    <w:rsid w:val="00E831C1"/>
    <w:rsid w:val="00E846C8"/>
    <w:rsid w:val="00E84957"/>
    <w:rsid w:val="00E84A55"/>
    <w:rsid w:val="00E85BFF"/>
    <w:rsid w:val="00E87BAD"/>
    <w:rsid w:val="00E90391"/>
    <w:rsid w:val="00E906C2"/>
    <w:rsid w:val="00E9160B"/>
    <w:rsid w:val="00E9311F"/>
    <w:rsid w:val="00E934D1"/>
    <w:rsid w:val="00E94AF0"/>
    <w:rsid w:val="00E952E9"/>
    <w:rsid w:val="00E95D13"/>
    <w:rsid w:val="00E95D1B"/>
    <w:rsid w:val="00E95DD3"/>
    <w:rsid w:val="00E969D5"/>
    <w:rsid w:val="00EA58D1"/>
    <w:rsid w:val="00EA61BC"/>
    <w:rsid w:val="00EA681A"/>
    <w:rsid w:val="00EA735B"/>
    <w:rsid w:val="00EA793C"/>
    <w:rsid w:val="00EB1E69"/>
    <w:rsid w:val="00EB2086"/>
    <w:rsid w:val="00EB31ED"/>
    <w:rsid w:val="00EB5EDF"/>
    <w:rsid w:val="00EB60FE"/>
    <w:rsid w:val="00EB74DB"/>
    <w:rsid w:val="00EC0AA9"/>
    <w:rsid w:val="00EC2E0B"/>
    <w:rsid w:val="00EC5359"/>
    <w:rsid w:val="00EC562A"/>
    <w:rsid w:val="00ED067A"/>
    <w:rsid w:val="00ED1286"/>
    <w:rsid w:val="00ED2B50"/>
    <w:rsid w:val="00ED5511"/>
    <w:rsid w:val="00ED5796"/>
    <w:rsid w:val="00ED5D37"/>
    <w:rsid w:val="00ED6D0C"/>
    <w:rsid w:val="00EE0350"/>
    <w:rsid w:val="00EE0719"/>
    <w:rsid w:val="00EE0E80"/>
    <w:rsid w:val="00EE249D"/>
    <w:rsid w:val="00EE422F"/>
    <w:rsid w:val="00EE59B4"/>
    <w:rsid w:val="00EE613F"/>
    <w:rsid w:val="00EE7295"/>
    <w:rsid w:val="00EE7869"/>
    <w:rsid w:val="00EF054A"/>
    <w:rsid w:val="00EF0A93"/>
    <w:rsid w:val="00EF3235"/>
    <w:rsid w:val="00EF3A79"/>
    <w:rsid w:val="00EF6542"/>
    <w:rsid w:val="00EF6E26"/>
    <w:rsid w:val="00EF7E72"/>
    <w:rsid w:val="00F0460B"/>
    <w:rsid w:val="00F06D37"/>
    <w:rsid w:val="00F07B9D"/>
    <w:rsid w:val="00F11586"/>
    <w:rsid w:val="00F1183B"/>
    <w:rsid w:val="00F11C9F"/>
    <w:rsid w:val="00F12263"/>
    <w:rsid w:val="00F1409D"/>
    <w:rsid w:val="00F14214"/>
    <w:rsid w:val="00F157A9"/>
    <w:rsid w:val="00F16F00"/>
    <w:rsid w:val="00F1767B"/>
    <w:rsid w:val="00F25BB6"/>
    <w:rsid w:val="00F26B7E"/>
    <w:rsid w:val="00F27A3B"/>
    <w:rsid w:val="00F27A66"/>
    <w:rsid w:val="00F31C23"/>
    <w:rsid w:val="00F32780"/>
    <w:rsid w:val="00F33817"/>
    <w:rsid w:val="00F36E7C"/>
    <w:rsid w:val="00F420D5"/>
    <w:rsid w:val="00F44C99"/>
    <w:rsid w:val="00F451EA"/>
    <w:rsid w:val="00F45447"/>
    <w:rsid w:val="00F456C6"/>
    <w:rsid w:val="00F4577B"/>
    <w:rsid w:val="00F46496"/>
    <w:rsid w:val="00F470DB"/>
    <w:rsid w:val="00F474D0"/>
    <w:rsid w:val="00F50179"/>
    <w:rsid w:val="00F515EE"/>
    <w:rsid w:val="00F54173"/>
    <w:rsid w:val="00F55D78"/>
    <w:rsid w:val="00F56511"/>
    <w:rsid w:val="00F60FBC"/>
    <w:rsid w:val="00F6194E"/>
    <w:rsid w:val="00F623AC"/>
    <w:rsid w:val="00F6412A"/>
    <w:rsid w:val="00F65893"/>
    <w:rsid w:val="00F66A4A"/>
    <w:rsid w:val="00F7167C"/>
    <w:rsid w:val="00F71E22"/>
    <w:rsid w:val="00F72142"/>
    <w:rsid w:val="00F72AE7"/>
    <w:rsid w:val="00F80F1B"/>
    <w:rsid w:val="00F833BA"/>
    <w:rsid w:val="00F84FD0"/>
    <w:rsid w:val="00F859A8"/>
    <w:rsid w:val="00F86D87"/>
    <w:rsid w:val="00F9108B"/>
    <w:rsid w:val="00F91349"/>
    <w:rsid w:val="00F917B8"/>
    <w:rsid w:val="00F93A8A"/>
    <w:rsid w:val="00F95248"/>
    <w:rsid w:val="00F956A9"/>
    <w:rsid w:val="00F963ED"/>
    <w:rsid w:val="00F966CF"/>
    <w:rsid w:val="00F96CAE"/>
    <w:rsid w:val="00F9769F"/>
    <w:rsid w:val="00F97C99"/>
    <w:rsid w:val="00FA28A8"/>
    <w:rsid w:val="00FA321D"/>
    <w:rsid w:val="00FA662D"/>
    <w:rsid w:val="00FA7320"/>
    <w:rsid w:val="00FA735C"/>
    <w:rsid w:val="00FA73B1"/>
    <w:rsid w:val="00FB0CB9"/>
    <w:rsid w:val="00FB231D"/>
    <w:rsid w:val="00FB45F1"/>
    <w:rsid w:val="00FB4A72"/>
    <w:rsid w:val="00FB54E8"/>
    <w:rsid w:val="00FB6621"/>
    <w:rsid w:val="00FB7054"/>
    <w:rsid w:val="00FC0BDE"/>
    <w:rsid w:val="00FC17B7"/>
    <w:rsid w:val="00FC22A9"/>
    <w:rsid w:val="00FC2CB7"/>
    <w:rsid w:val="00FC4090"/>
    <w:rsid w:val="00FC55B4"/>
    <w:rsid w:val="00FD0086"/>
    <w:rsid w:val="00FD00E6"/>
    <w:rsid w:val="00FD09A1"/>
    <w:rsid w:val="00FD2A7C"/>
    <w:rsid w:val="00FD59EB"/>
    <w:rsid w:val="00FD7299"/>
    <w:rsid w:val="00FD7F44"/>
    <w:rsid w:val="00FE1FBE"/>
    <w:rsid w:val="00FE3901"/>
    <w:rsid w:val="00FE39D3"/>
    <w:rsid w:val="00FE4BCE"/>
    <w:rsid w:val="00FE54AE"/>
    <w:rsid w:val="00FE576A"/>
    <w:rsid w:val="00FE7E79"/>
    <w:rsid w:val="00FF3E7D"/>
    <w:rsid w:val="00FF530A"/>
    <w:rsid w:val="00FF53AA"/>
    <w:rsid w:val="00FF5B99"/>
    <w:rsid w:val="00FF730C"/>
    <w:rsid w:val="00FF73F4"/>
    <w:rsid w:val="00FF7CE4"/>
    <w:rsid w:val="00FF7E39"/>
    <w:rsid w:val="05E370B0"/>
    <w:rsid w:val="0BB5296A"/>
    <w:rsid w:val="16FCF4F9"/>
    <w:rsid w:val="25BA1A2C"/>
    <w:rsid w:val="276D4D3C"/>
    <w:rsid w:val="280A70C9"/>
    <w:rsid w:val="2BDA1C26"/>
    <w:rsid w:val="3C8C1004"/>
    <w:rsid w:val="59136A0F"/>
    <w:rsid w:val="61374103"/>
    <w:rsid w:val="6885688A"/>
    <w:rsid w:val="6DC507B0"/>
    <w:rsid w:val="77EF107A"/>
    <w:rsid w:val="78E71767"/>
    <w:rsid w:val="7F770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9D4BBA40-7C19-417F-B31E-69F8F47E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ind w:left="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 Id="rId8"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355CA9C68064E639326B7966FF0D28E"/>
        <w:category>
          <w:name w:val="常规"/>
          <w:gallery w:val="placeholder"/>
        </w:category>
        <w:types>
          <w:type w:val="bbPlcHdr"/>
        </w:types>
        <w:behaviors>
          <w:behavior w:val="content"/>
        </w:behaviors>
        <w:guid w:val="{9914BC37-D606-43DA-9C49-8C4A99A7AC67}"/>
      </w:docPartPr>
      <w:docPartBody>
        <w:p w:rsidR="00F050FD" w:rsidRDefault="00E80ECF">
          <w:pPr>
            <w:pStyle w:val="9355CA9C68064E639326B7966FF0D28E"/>
          </w:pPr>
          <w:r>
            <w:rPr>
              <w:rStyle w:val="a3"/>
              <w:rFonts w:hint="eastAsia"/>
            </w:rPr>
            <w:t>单击或点击此处输入文字。</w:t>
          </w:r>
        </w:p>
      </w:docPartBody>
    </w:docPart>
    <w:docPart>
      <w:docPartPr>
        <w:name w:val="1AAB900E738D437A86F3A9128882CBDC"/>
        <w:category>
          <w:name w:val="常规"/>
          <w:gallery w:val="placeholder"/>
        </w:category>
        <w:types>
          <w:type w:val="bbPlcHdr"/>
        </w:types>
        <w:behaviors>
          <w:behavior w:val="content"/>
        </w:behaviors>
        <w:guid w:val="{15B38CC4-E311-4AC5-9327-8548B22D4371}"/>
      </w:docPartPr>
      <w:docPartBody>
        <w:p w:rsidR="00F050FD" w:rsidRDefault="00E80ECF">
          <w:pPr>
            <w:pStyle w:val="1AAB900E738D437A86F3A9128882CBDC"/>
          </w:pPr>
          <w:r>
            <w:rPr>
              <w:rStyle w:val="a3"/>
              <w:rFonts w:hint="eastAsia"/>
            </w:rPr>
            <w:t>选择一项。</w:t>
          </w:r>
        </w:p>
      </w:docPartBody>
    </w:docPart>
    <w:docPart>
      <w:docPartPr>
        <w:name w:val="AC44287DAEA94B96B2ADD6F84862F73D"/>
        <w:category>
          <w:name w:val="常规"/>
          <w:gallery w:val="placeholder"/>
        </w:category>
        <w:types>
          <w:type w:val="bbPlcHdr"/>
        </w:types>
        <w:behaviors>
          <w:behavior w:val="content"/>
        </w:behaviors>
        <w:guid w:val="{E85233AD-4F9E-499E-A6FB-3437ED15A036}"/>
      </w:docPartPr>
      <w:docPartBody>
        <w:p w:rsidR="00F050FD" w:rsidRDefault="00E80ECF">
          <w:pPr>
            <w:pStyle w:val="AC44287DAEA94B96B2ADD6F84862F73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FE5"/>
    <w:rsid w:val="000816EB"/>
    <w:rsid w:val="000A056D"/>
    <w:rsid w:val="000F66F7"/>
    <w:rsid w:val="00107CA1"/>
    <w:rsid w:val="00125A79"/>
    <w:rsid w:val="001406B0"/>
    <w:rsid w:val="0016531C"/>
    <w:rsid w:val="001F32B3"/>
    <w:rsid w:val="0020353D"/>
    <w:rsid w:val="00283E4F"/>
    <w:rsid w:val="002F00B7"/>
    <w:rsid w:val="00361ECB"/>
    <w:rsid w:val="00394B44"/>
    <w:rsid w:val="003A3FE5"/>
    <w:rsid w:val="003C7CAE"/>
    <w:rsid w:val="003E179B"/>
    <w:rsid w:val="0043411E"/>
    <w:rsid w:val="00481966"/>
    <w:rsid w:val="00494338"/>
    <w:rsid w:val="004B6D0E"/>
    <w:rsid w:val="004E4609"/>
    <w:rsid w:val="005141DE"/>
    <w:rsid w:val="00551971"/>
    <w:rsid w:val="005539C9"/>
    <w:rsid w:val="005A5067"/>
    <w:rsid w:val="005F46B0"/>
    <w:rsid w:val="0060507A"/>
    <w:rsid w:val="006147D0"/>
    <w:rsid w:val="00634BB3"/>
    <w:rsid w:val="006639CA"/>
    <w:rsid w:val="006F67B3"/>
    <w:rsid w:val="007347A2"/>
    <w:rsid w:val="007F52D0"/>
    <w:rsid w:val="00822E2C"/>
    <w:rsid w:val="008511E4"/>
    <w:rsid w:val="00891B8A"/>
    <w:rsid w:val="008A04DD"/>
    <w:rsid w:val="008B0752"/>
    <w:rsid w:val="008B1894"/>
    <w:rsid w:val="008F5A28"/>
    <w:rsid w:val="009E1BA7"/>
    <w:rsid w:val="00A501AC"/>
    <w:rsid w:val="00AB2DB9"/>
    <w:rsid w:val="00AC1994"/>
    <w:rsid w:val="00AD7EEF"/>
    <w:rsid w:val="00B354FC"/>
    <w:rsid w:val="00B900A7"/>
    <w:rsid w:val="00BD06DA"/>
    <w:rsid w:val="00BD083B"/>
    <w:rsid w:val="00C45E73"/>
    <w:rsid w:val="00CE50B3"/>
    <w:rsid w:val="00D008D8"/>
    <w:rsid w:val="00D84126"/>
    <w:rsid w:val="00DA4F05"/>
    <w:rsid w:val="00DB441F"/>
    <w:rsid w:val="00DD265C"/>
    <w:rsid w:val="00DF5165"/>
    <w:rsid w:val="00E24059"/>
    <w:rsid w:val="00E24BAB"/>
    <w:rsid w:val="00E36E2B"/>
    <w:rsid w:val="00E80ECF"/>
    <w:rsid w:val="00F050FD"/>
    <w:rsid w:val="00F46B9A"/>
    <w:rsid w:val="00FD6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355CA9C68064E639326B7966FF0D28E">
    <w:name w:val="9355CA9C68064E639326B7966FF0D28E"/>
    <w:qFormat/>
    <w:pPr>
      <w:widowControl w:val="0"/>
      <w:jc w:val="both"/>
    </w:pPr>
    <w:rPr>
      <w:kern w:val="2"/>
      <w:sz w:val="21"/>
      <w:szCs w:val="22"/>
    </w:rPr>
  </w:style>
  <w:style w:type="paragraph" w:customStyle="1" w:styleId="1AAB900E738D437A86F3A9128882CBDC">
    <w:name w:val="1AAB900E738D437A86F3A9128882CBDC"/>
    <w:qFormat/>
    <w:pPr>
      <w:widowControl w:val="0"/>
      <w:jc w:val="both"/>
    </w:pPr>
    <w:rPr>
      <w:kern w:val="2"/>
      <w:sz w:val="21"/>
      <w:szCs w:val="22"/>
    </w:rPr>
  </w:style>
  <w:style w:type="paragraph" w:customStyle="1" w:styleId="AC44287DAEA94B96B2ADD6F84862F73D">
    <w:name w:val="AC44287DAEA94B96B2ADD6F84862F73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1312</Words>
  <Characters>7481</Characters>
  <Application>Microsoft Office Word</Application>
  <DocSecurity>0</DocSecurity>
  <Lines>62</Lines>
  <Paragraphs>17</Paragraphs>
  <ScaleCrop>false</ScaleCrop>
  <Company>PCMI</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14</cp:revision>
  <cp:lastPrinted>2021-02-03T00:22:00Z</cp:lastPrinted>
  <dcterms:created xsi:type="dcterms:W3CDTF">2025-05-07T00:26:00Z</dcterms:created>
  <dcterms:modified xsi:type="dcterms:W3CDTF">2025-05-19T07:05:00Z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2052-12.1.0.20783</vt:lpwstr>
  </property>
  <property fmtid="{D5CDD505-2E9C-101B-9397-08002B2CF9AE}" pid="16" name="ICV">
    <vt:lpwstr>0624C1ADD24340E1ABBE4DF3673B8A3D_12</vt:lpwstr>
  </property>
  <property fmtid="{D5CDD505-2E9C-101B-9397-08002B2CF9AE}" pid="17" name="KSOTemplateDocerSaveRecord">
    <vt:lpwstr>eyJoZGlkIjoiMzEwNTM5NzYwMDRjMzkwZTVkZjY2ODkwMGIxNGU0OTUiLCJ1c2VySWQiOiI3MzQ4NTg5NjEifQ==</vt:lpwstr>
  </property>
</Properties>
</file>