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11.020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true" noChangeArrowheads="true"/>
                                </pic:cNvPicPr>
                              </pic:nvPicPr>
                              <pic:blipFill>
                                <a:blip r:embed="rId15" cstate="print">
                                  <a:extLst>
                                    <a:ext uri="{28A0092B-C50C-407E-A947-70E740481C1C}">
                                      <a14:useLocalDpi xmlns:a14="http://schemas.microsoft.com/office/drawing/2010/main" val="false"/>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true" noChangeArrowheads="true"/>
                                </pic:cNvPicPr>
                              </pic:nvPicPr>
                              <pic:blipFill>
                                <a:blip r:embed="rId16" cstate="print">
                                  <a:extLst>
                                    <a:ext uri="{28A0092B-C50C-407E-A947-70E740481C1C}">
                                      <a14:useLocalDpi xmlns:a14="http://schemas.microsoft.com/office/drawing/2010/main" val="false"/>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 05</w:t>
            </w:r>
            <w:r>
              <w:rPr>
                <w:rFonts w:ascii="黑体" w:hAnsi="黑体" w:eastAsia="黑体"/>
                <w:sz w:val="21"/>
                <w:szCs w:val="21"/>
              </w:rPr>
              <w:fldChar w:fldCharType="end"/>
            </w:r>
            <w:bookmarkEnd w:id="2"/>
          </w:p>
        </w:tc>
      </w:tr>
    </w:tbl>
    <w:p>
      <w:pPr>
        <w:pStyle w:val="50"/>
        <w:framePr w:w="9639" w:h="624" w:hRule="exact" w:hSpace="181" w:vSpace="181" w:hAnchor="page" w:x="1305" w:y="2269"/>
        <w:rPr>
          <w:rFonts w:hint="eastAsia"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rPr>
          <w:rFonts w:hint="eastAsia"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不孕不育专科门诊服务规范</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color w:val="000000" w:themeColor="text1"/>
          <w:szCs w:val="28"/>
          <w14:textFill>
            <w14:solidFill>
              <w14:schemeClr w14:val="tx1"/>
            </w14:solidFill>
          </w14:textFill>
        </w:rPr>
      </w:pPr>
      <w:r>
        <w:rPr>
          <w:rFonts w:ascii="黑体" w:hAnsi="黑体" w:eastAsia="黑体"/>
          <w:color w:val="000000" w:themeColor="text1"/>
          <w:szCs w:val="28"/>
          <w14:textFill>
            <w14:solidFill>
              <w14:schemeClr w14:val="tx1"/>
            </w14:solidFill>
          </w14:textFill>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color w:val="000000" w:themeColor="text1"/>
          <w:szCs w:val="28"/>
          <w14:textFill>
            <w14:solidFill>
              <w14:schemeClr w14:val="tx1"/>
            </w14:solidFill>
          </w14:textFill>
        </w:rPr>
        <w:instrText xml:space="preserve"> FORMTEXT </w:instrText>
      </w:r>
      <w:r>
        <w:rPr>
          <w:rFonts w:ascii="黑体" w:hAnsi="黑体" w:eastAsia="黑体"/>
          <w:color w:val="000000" w:themeColor="text1"/>
          <w:szCs w:val="28"/>
          <w14:textFill>
            <w14:solidFill>
              <w14:schemeClr w14:val="tx1"/>
            </w14:solidFill>
          </w14:textFill>
        </w:rPr>
        <w:fldChar w:fldCharType="separate"/>
      </w:r>
      <w:r>
        <w:rPr>
          <w:rFonts w:hint="eastAsia" w:ascii="黑体" w:hAnsi="黑体" w:eastAsia="黑体"/>
          <w:color w:val="000000" w:themeColor="text1"/>
          <w:szCs w:val="28"/>
          <w14:textFill>
            <w14:solidFill>
              <w14:schemeClr w14:val="tx1"/>
            </w14:solidFill>
          </w14:textFill>
        </w:rPr>
        <w:t>Specification for Infertility specialist outpatient services</w:t>
      </w:r>
      <w:r>
        <w:rPr>
          <w:rFonts w:ascii="黑体" w:hAnsi="黑体" w:eastAsia="黑体"/>
          <w:color w:val="000000" w:themeColor="text1"/>
          <w:szCs w:val="28"/>
          <w14:textFill>
            <w14:solidFill>
              <w14:schemeClr w14:val="tx1"/>
            </w14:solidFill>
          </w14:textFill>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y="14800"/>
        <w:rPr>
          <w:rFonts w:hint="eastAsia"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360"/>
      </w:pPr>
      <w:bookmarkStart w:id="20" w:name="BookMark1"/>
      <w:r>
        <w:rPr>
          <w:rFonts w:hint="eastAsia"/>
          <w:spacing w:val="320"/>
        </w:rPr>
        <w:t>目</w:t>
      </w:r>
      <w:r>
        <w:rPr>
          <w:rFonts w:hint="eastAsia"/>
        </w:rPr>
        <w:t>次</w:t>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"_Toc198129773"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_Toc198129773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"_Toc198129774" </w:instrText>
      </w:r>
      <w:r>
        <w:fldChar w:fldCharType="separate"/>
      </w:r>
      <w:r>
        <w:rPr>
          <w:rStyle w:val="32"/>
          <w:rFonts w:hint="eastAsia"/>
        </w:rPr>
        <w:t>引言</w:t>
      </w:r>
      <w:r>
        <w:rPr>
          <w:rFonts w:hint="eastAsia"/>
        </w:rPr>
        <w:tab/>
      </w:r>
      <w:r>
        <w:rPr>
          <w:rFonts w:hint="eastAsia"/>
        </w:rPr>
        <w:fldChar w:fldCharType="begin"/>
      </w:r>
      <w:r>
        <w:rPr>
          <w:rFonts w:hint="eastAsia"/>
        </w:rPr>
        <w:instrText xml:space="preserve"> </w:instrText>
      </w:r>
      <w:r>
        <w:instrText xml:space="preserve">PAGEREF _Toc198129774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"_Toc198129775"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_Toc198129775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"_Toc198129776"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_Toc198129776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"_Toc198129777"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_Toc198129777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"_Toc198129778" </w:instrText>
      </w:r>
      <w:r>
        <w:fldChar w:fldCharType="separate"/>
      </w:r>
      <w:r>
        <w:rPr>
          <w:rStyle w:val="32"/>
          <w:rFonts w:hint="eastAsia"/>
        </w:rPr>
        <w:t>4</w:t>
      </w:r>
      <w:r>
        <w:rPr>
          <w:rStyle w:val="32"/>
        </w:rPr>
        <w:t xml:space="preserve"> </w:t>
      </w:r>
      <w:r>
        <w:rPr>
          <w:rStyle w:val="32"/>
          <w:rFonts w:hint="eastAsia"/>
        </w:rPr>
        <w:t xml:space="preserve"> 服务范围和内容</w:t>
      </w:r>
      <w:r>
        <w:rPr>
          <w:rFonts w:hint="eastAsia"/>
        </w:rPr>
        <w:tab/>
      </w:r>
      <w:r>
        <w:rPr>
          <w:rFonts w:hint="eastAsia"/>
        </w:rPr>
        <w:fldChar w:fldCharType="begin"/>
      </w:r>
      <w:r>
        <w:rPr>
          <w:rFonts w:hint="eastAsia"/>
        </w:rPr>
        <w:instrText xml:space="preserve"> </w:instrText>
      </w:r>
      <w:r>
        <w:instrText xml:space="preserve">PAGEREF _Toc198129778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"_Toc198129779" </w:instrText>
      </w:r>
      <w:r>
        <w:fldChar w:fldCharType="separate"/>
      </w:r>
      <w:r>
        <w:rPr>
          <w:rStyle w:val="32"/>
          <w:rFonts w:hint="eastAsia"/>
        </w:rPr>
        <w:t>5</w:t>
      </w:r>
      <w:r>
        <w:rPr>
          <w:rStyle w:val="32"/>
        </w:rPr>
        <w:t xml:space="preserve"> </w:t>
      </w:r>
      <w:r>
        <w:rPr>
          <w:rStyle w:val="32"/>
          <w:rFonts w:hint="eastAsia"/>
        </w:rPr>
        <w:t xml:space="preserve"> 服务设置、环境与设施</w:t>
      </w:r>
      <w:r>
        <w:rPr>
          <w:rFonts w:hint="eastAsia"/>
        </w:rPr>
        <w:tab/>
      </w:r>
      <w:r>
        <w:rPr>
          <w:rFonts w:hint="eastAsia"/>
        </w:rPr>
        <w:fldChar w:fldCharType="begin"/>
      </w:r>
      <w:r>
        <w:rPr>
          <w:rFonts w:hint="eastAsia"/>
        </w:rPr>
        <w:instrText xml:space="preserve"> </w:instrText>
      </w:r>
      <w:r>
        <w:instrText xml:space="preserve">PAGEREF _Toc198129779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"_Toc198129780" </w:instrText>
      </w:r>
      <w:r>
        <w:fldChar w:fldCharType="separate"/>
      </w:r>
      <w:r>
        <w:rPr>
          <w:rStyle w:val="32"/>
          <w:rFonts w:hint="eastAsia"/>
        </w:rPr>
        <w:t>6</w:t>
      </w:r>
      <w:r>
        <w:rPr>
          <w:rStyle w:val="32"/>
        </w:rPr>
        <w:t xml:space="preserve"> </w:t>
      </w:r>
      <w:r>
        <w:rPr>
          <w:rStyle w:val="32"/>
          <w:rFonts w:hint="eastAsia"/>
        </w:rPr>
        <w:t xml:space="preserve"> 服务流程</w:t>
      </w:r>
      <w:r>
        <w:rPr>
          <w:rFonts w:hint="eastAsia"/>
        </w:rPr>
        <w:tab/>
      </w:r>
      <w:r>
        <w:rPr>
          <w:rFonts w:hint="eastAsia"/>
        </w:rPr>
        <w:fldChar w:fldCharType="begin"/>
      </w:r>
      <w:r>
        <w:rPr>
          <w:rFonts w:hint="eastAsia"/>
        </w:rPr>
        <w:instrText xml:space="preserve"> </w:instrText>
      </w:r>
      <w:r>
        <w:instrText xml:space="preserve">PAGEREF _Toc198129780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"_Toc198129781" </w:instrText>
      </w:r>
      <w:r>
        <w:fldChar w:fldCharType="separate"/>
      </w:r>
      <w:r>
        <w:rPr>
          <w:rStyle w:val="32"/>
          <w:rFonts w:hint="eastAsia"/>
        </w:rPr>
        <w:t>7</w:t>
      </w:r>
      <w:r>
        <w:rPr>
          <w:rStyle w:val="32"/>
        </w:rPr>
        <w:t xml:space="preserve"> </w:t>
      </w:r>
      <w:r>
        <w:rPr>
          <w:rStyle w:val="32"/>
          <w:rFonts w:hint="eastAsia"/>
        </w:rPr>
        <w:t xml:space="preserve"> 质量控制与保障</w:t>
      </w:r>
      <w:r>
        <w:rPr>
          <w:rFonts w:hint="eastAsia"/>
        </w:rPr>
        <w:tab/>
      </w:r>
      <w:r>
        <w:rPr>
          <w:rFonts w:hint="eastAsia"/>
        </w:rPr>
        <w:fldChar w:fldCharType="begin"/>
      </w:r>
      <w:r>
        <w:rPr>
          <w:rFonts w:hint="eastAsia"/>
        </w:rPr>
        <w:instrText xml:space="preserve"> </w:instrText>
      </w:r>
      <w:r>
        <w:instrText xml:space="preserve">PAGEREF _Toc198129781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"_Toc198129782" </w:instrText>
      </w:r>
      <w:r>
        <w:fldChar w:fldCharType="separate"/>
      </w:r>
      <w:r>
        <w:rPr>
          <w:rStyle w:val="32"/>
          <w:rFonts w:hint="eastAsia"/>
        </w:rPr>
        <w:t>附录A（资料性）</w:t>
      </w:r>
      <w:r>
        <w:rPr>
          <w:rStyle w:val="32"/>
        </w:rPr>
        <w:t xml:space="preserve"> </w:t>
      </w:r>
      <w:r>
        <w:rPr>
          <w:rStyle w:val="32"/>
          <w:rFonts w:hint="eastAsia"/>
        </w:rPr>
        <w:t xml:space="preserve"> 评价表</w:t>
      </w:r>
      <w:r>
        <w:rPr>
          <w:rFonts w:hint="eastAsia"/>
        </w:rPr>
        <w:tab/>
      </w:r>
      <w:r>
        <w:rPr>
          <w:rFonts w:hint="eastAsia"/>
        </w:rPr>
        <w:fldChar w:fldCharType="begin"/>
      </w:r>
      <w:r>
        <w:rPr>
          <w:rFonts w:hint="eastAsia"/>
        </w:rPr>
        <w:instrText xml:space="preserve"> </w:instrText>
      </w:r>
      <w:r>
        <w:instrText xml:space="preserve">PAGEREF _Toc198129782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91"/>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pPr>
        <w:pStyle w:val="89"/>
        <w:spacing w:before="900" w:after="360"/>
      </w:pPr>
      <w:bookmarkStart w:id="21" w:name="_Toc198129773"/>
      <w:bookmarkStart w:id="22" w:name="BookMark2"/>
      <w:r>
        <w:rPr>
          <w:rFonts w:hint="eastAsia"/>
          <w:spacing w:val="320"/>
        </w:rPr>
        <w:t>前</w:t>
      </w:r>
      <w:r>
        <w:rPr>
          <w:rFonts w:hint="eastAsia"/>
        </w:rPr>
        <w:t>言</w:t>
      </w:r>
      <w:bookmarkEnd w:id="21"/>
    </w:p>
    <w:p>
      <w:pPr>
        <w:pStyle w:val="56"/>
        <w:ind w:firstLine="420"/>
      </w:pPr>
      <w:r>
        <w:rPr>
          <w:rFonts w:hint="eastAsia"/>
        </w:rPr>
        <w:t>本文件</w:t>
      </w:r>
      <w:r>
        <w:rPr>
          <w:rFonts w:hint="eastAsia"/>
          <w:color w:val="000000" w:themeColor="text1"/>
          <w14:textFill>
            <w14:solidFill>
              <w14:schemeClr w14:val="tx1"/>
            </w14:solidFill>
          </w14:textFill>
        </w:rPr>
        <w:t>参照</w:t>
      </w:r>
      <w:r>
        <w:rPr>
          <w:rFonts w:hint="eastAsia"/>
        </w:rPr>
        <w:t>GB/T 1.1—2020《标准化工作导则  第1部分：标准化文件的结构和起草规则》的规定起草。</w:t>
      </w:r>
    </w:p>
    <w:p>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请注意本文件的某些内容可能涉及专利。本文件的发布机构不承担识别专利的责任。</w:t>
      </w:r>
    </w:p>
    <w:p>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本文件由广西医学会提出、归口并宣贯。</w:t>
      </w:r>
    </w:p>
    <w:p>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广西壮族自治区生殖医院、广州医科大学附属妇女儿童医疗中心、珠海市妇幼保健院、陆军军医大学第一附属医院、贵阳市妇幼保健院、广西壮族自治区人民医院、广西壮族自治区妇幼保健院、广西中医药大学附属瑞康医院、广西国际壮医医院、广西医科大学第二附属医院、桂林医科大学第二附属医院、右江民族医学院附属医院、南宁市第一人民医院、柳州市妇幼保健院、玉林市第一人民医院、钦州市第二人民医院、北海市人民医院、梧州市红十字会医院、百色市妇幼保健院、河池市人民医院、梧州市工人医院、合浦县人民医院、南丹县人民医院、灵山县人民医院、藤县人民医院、大化瑶族自治县人民医院。</w:t>
      </w:r>
    </w:p>
    <w:p>
      <w:pPr>
        <w:pStyle w:val="56"/>
        <w:ind w:firstLine="420"/>
      </w:pPr>
      <w:r>
        <w:rPr>
          <w:rFonts w:hint="eastAsia"/>
          <w:color w:val="000000" w:themeColor="text1"/>
          <w14:textFill>
            <w14:solidFill>
              <w14:schemeClr w14:val="tx1"/>
            </w14:solidFill>
          </w14:textFill>
        </w:rPr>
        <w:t>本文件主要起草人：林忠、莫似恩、黄卡立、朱雪红、林秀、梁凤、李征、王莉、莫毅、郭盟、韦慧、王春霞、孙玲、蔡桂丰、何畏、余蕾、刘俐伶、周红、玉华、周英惠、黄琼、梁静、张丽滢、阳华、陈升才、黄建邕、范莉、庞迤、钱冲、陈丽华、林洁、雷嘉、黄卓华、韦玉姣、韦霁芸、吴坚、吴荣娟、陈增广、杨婉鸿、徐倩、杨珊、蓝美菊、杨慈姣。</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2"/>
    <w:p>
      <w:pPr>
        <w:pStyle w:val="89"/>
        <w:spacing w:after="360"/>
      </w:pPr>
      <w:bookmarkStart w:id="23" w:name="_Toc198129774"/>
      <w:bookmarkStart w:id="24" w:name="BookMark3"/>
      <w:r>
        <w:rPr>
          <w:rFonts w:hint="eastAsia"/>
          <w:spacing w:val="320"/>
        </w:rPr>
        <w:t>引</w:t>
      </w:r>
      <w:r>
        <w:rPr>
          <w:rFonts w:hint="eastAsia"/>
        </w:rPr>
        <w:t>言</w:t>
      </w:r>
      <w:bookmarkEnd w:id="23"/>
    </w:p>
    <w:p>
      <w:pPr>
        <w:pStyle w:val="200"/>
        <w:spacing w:before="120" w:after="120"/>
      </w:pPr>
      <w:r>
        <w:rPr>
          <w:rFonts w:hint="eastAsia"/>
        </w:rPr>
        <w:t>统一服务流程</w:t>
      </w:r>
    </w:p>
    <w:p>
      <w:pPr>
        <w:pStyle w:val="56"/>
        <w:ind w:firstLine="420"/>
      </w:pPr>
      <w:r>
        <w:rPr>
          <w:rFonts w:hint="eastAsia"/>
        </w:rPr>
        <w:t>明确不孕不育专科门诊的接诊、检查、诊断、治疗等各个环节的具体流程和操作规范，确保患者在不同的医疗机构接受到的服务具有一致性。</w:t>
      </w:r>
    </w:p>
    <w:p>
      <w:pPr>
        <w:pStyle w:val="200"/>
        <w:spacing w:before="120" w:after="120"/>
      </w:pPr>
      <w:r>
        <w:rPr>
          <w:rFonts w:hint="eastAsia"/>
        </w:rPr>
        <w:t>提高医疗质量</w:t>
      </w:r>
    </w:p>
    <w:p>
      <w:pPr>
        <w:pStyle w:val="56"/>
        <w:ind w:firstLine="420"/>
      </w:pPr>
      <w:r>
        <w:rPr>
          <w:rFonts w:hint="eastAsia"/>
        </w:rPr>
        <w:t>通过指定标准，规范医务人员的诊疗行为，减少因个体差异导致的诊疗不一致问题，提高不孕不育诊疗的整体治疗和效果。</w:t>
      </w:r>
    </w:p>
    <w:p>
      <w:pPr>
        <w:pStyle w:val="200"/>
        <w:spacing w:before="120" w:after="120"/>
      </w:pPr>
      <w:r>
        <w:rPr>
          <w:rFonts w:hint="eastAsia"/>
        </w:rPr>
        <w:t>推动行业自律</w:t>
      </w:r>
    </w:p>
    <w:p>
      <w:pPr>
        <w:pStyle w:val="201"/>
        <w:spacing w:before="120" w:after="120"/>
      </w:pPr>
      <w:r>
        <w:rPr>
          <w:rFonts w:hint="eastAsia"/>
        </w:rPr>
        <w:t>填补法规空白</w:t>
      </w:r>
    </w:p>
    <w:p>
      <w:pPr>
        <w:pStyle w:val="56"/>
        <w:ind w:firstLine="420"/>
      </w:pPr>
      <w:r>
        <w:rPr>
          <w:rFonts w:hint="eastAsia"/>
        </w:rPr>
        <w:t>在国家和行业标准尚未完全覆盖的领域，团体标准可以起到补充作用，填补不孕不育专科门诊服务诊疗领域的法规空白，规范市场秩序。</w:t>
      </w:r>
    </w:p>
    <w:p>
      <w:pPr>
        <w:pStyle w:val="201"/>
        <w:spacing w:before="120" w:after="120"/>
      </w:pPr>
      <w:r>
        <w:rPr>
          <w:rFonts w:hint="eastAsia"/>
        </w:rPr>
        <w:t>树立行业标杆</w:t>
      </w:r>
    </w:p>
    <w:p>
      <w:pPr>
        <w:pStyle w:val="56"/>
        <w:ind w:firstLine="420"/>
      </w:pPr>
      <w:r>
        <w:rPr>
          <w:rFonts w:hint="eastAsia"/>
        </w:rPr>
        <w:t>通过制定高于国家标准和行业标准的团体标准，树立行业标杆，引领行业高质量发展，推动不孕不育诊疗服务向更高水平迈进。</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4"/>
    <w:p>
      <w:pPr>
        <w:spacing w:line="20" w:lineRule="exact"/>
        <w:jc w:val="center"/>
        <w:rPr>
          <w:rFonts w:hint="eastAsia" w:ascii="黑体" w:hAnsi="黑体" w:eastAsia="黑体"/>
          <w:sz w:val="32"/>
          <w:szCs w:val="32"/>
        </w:rPr>
      </w:pPr>
      <w:bookmarkStart w:id="25"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88F8142A728641CE8F09984ECA656F72"/>
        </w:placeholder>
      </w:sdtPr>
      <w:sdtContent>
        <w:p>
          <w:pPr>
            <w:pStyle w:val="177"/>
            <w:spacing w:before="240" w:beforeLines="100" w:after="528" w:afterLines="220"/>
            <w:rPr>
              <w:rFonts w:hint="eastAsia"/>
            </w:rPr>
          </w:pPr>
          <w:bookmarkStart w:id="26" w:name="NEW_STAND_NAME"/>
          <w:r>
            <w:rPr>
              <w:rFonts w:hint="eastAsia"/>
            </w:rPr>
            <w:t>不孕不育专科门诊服务规范</w:t>
          </w:r>
        </w:p>
      </w:sdtContent>
    </w:sdt>
    <w:bookmarkEnd w:id="26"/>
    <w:p>
      <w:pPr>
        <w:pStyle w:val="104"/>
        <w:spacing w:before="240" w:after="240"/>
      </w:pPr>
      <w:bookmarkStart w:id="27" w:name="_Toc17233325"/>
      <w:bookmarkStart w:id="28" w:name="_Toc26648465"/>
      <w:bookmarkStart w:id="29" w:name="_Toc24884211"/>
      <w:bookmarkStart w:id="30" w:name="_Toc26986771"/>
      <w:bookmarkStart w:id="31" w:name="_Toc24884218"/>
      <w:bookmarkStart w:id="32" w:name="_Toc17233333"/>
      <w:bookmarkStart w:id="33" w:name="_Toc26986530"/>
      <w:bookmarkStart w:id="34" w:name="_Toc97192964"/>
      <w:bookmarkStart w:id="35" w:name="_Toc26718930"/>
      <w:bookmarkStart w:id="36" w:name="_Toc198129775"/>
      <w:r>
        <w:rPr>
          <w:rFonts w:hint="eastAsia"/>
        </w:rPr>
        <w:t>范围</w:t>
      </w:r>
      <w:bookmarkEnd w:id="27"/>
      <w:bookmarkEnd w:id="28"/>
      <w:bookmarkEnd w:id="29"/>
      <w:bookmarkEnd w:id="30"/>
      <w:bookmarkEnd w:id="31"/>
      <w:bookmarkEnd w:id="32"/>
      <w:bookmarkEnd w:id="33"/>
      <w:bookmarkEnd w:id="34"/>
      <w:bookmarkEnd w:id="35"/>
      <w:bookmarkEnd w:id="36"/>
    </w:p>
    <w:p>
      <w:pPr>
        <w:pStyle w:val="56"/>
        <w:ind w:firstLine="420"/>
      </w:pPr>
      <w:bookmarkStart w:id="37" w:name="_Toc24884212"/>
      <w:bookmarkStart w:id="38" w:name="_Toc17233326"/>
      <w:bookmarkStart w:id="39" w:name="_Toc26648466"/>
      <w:bookmarkStart w:id="40" w:name="_Toc24884219"/>
      <w:bookmarkStart w:id="41" w:name="_Toc17233334"/>
      <w:r>
        <w:rPr>
          <w:rFonts w:hint="eastAsia"/>
        </w:rPr>
        <w:t>本文件</w:t>
      </w:r>
      <w:r>
        <w:rPr>
          <w:rFonts w:hint="eastAsia"/>
          <w:lang w:eastAsia="zh-CN"/>
        </w:rPr>
        <w:t>界定了不孕不育专科门诊的定义，</w:t>
      </w:r>
      <w:r>
        <w:rPr>
          <w:rFonts w:hint="eastAsia"/>
        </w:rPr>
        <w:t>规定了不孕不育专科门诊服务的服务范围和内容、服务设置、环境与设施、服务流程、</w:t>
      </w:r>
      <w:r>
        <w:rPr>
          <w:rFonts w:hint="eastAsia"/>
          <w:lang w:eastAsia="zh-CN"/>
        </w:rPr>
        <w:t>质量控制与保障</w:t>
      </w:r>
      <w:r>
        <w:rPr>
          <w:rFonts w:hint="eastAsia"/>
        </w:rPr>
        <w:t>的要求。</w:t>
      </w:r>
    </w:p>
    <w:p>
      <w:pPr>
        <w:pStyle w:val="56"/>
        <w:ind w:firstLine="420"/>
      </w:pPr>
      <w:r>
        <w:rPr>
          <w:rFonts w:hint="eastAsia"/>
        </w:rPr>
        <w:t>本文件适用于不孕不育专科门诊的服务。</w:t>
      </w:r>
    </w:p>
    <w:p>
      <w:pPr>
        <w:pStyle w:val="104"/>
        <w:spacing w:before="240" w:after="240"/>
      </w:pPr>
      <w:bookmarkStart w:id="42" w:name="_Toc26986531"/>
      <w:bookmarkStart w:id="43" w:name="_Toc26986772"/>
      <w:bookmarkStart w:id="44" w:name="_Toc198129776"/>
      <w:bookmarkStart w:id="45" w:name="_Toc26718931"/>
      <w:bookmarkStart w:id="46" w:name="_Toc97192965"/>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3E3299E44DA1443F8BBAD6C7EC6B728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bookmarkStart w:id="47" w:name="_Toc97192966"/>
      <w:r>
        <w:rPr>
          <w:rFonts w:hint="eastAsia"/>
        </w:rPr>
        <w:t>GB15982  医院消毒卫生标准</w:t>
      </w:r>
    </w:p>
    <w:p>
      <w:pPr>
        <w:pStyle w:val="56"/>
        <w:ind w:firstLine="420"/>
      </w:pPr>
      <w:r>
        <w:rPr>
          <w:rFonts w:hint="eastAsia"/>
        </w:rPr>
        <w:t>WS/T 312  医院感染监测规范</w:t>
      </w:r>
    </w:p>
    <w:p>
      <w:pPr>
        <w:pStyle w:val="56"/>
        <w:ind w:firstLine="420"/>
      </w:pPr>
      <w:r>
        <w:rPr>
          <w:rFonts w:hint="eastAsia"/>
        </w:rPr>
        <w:t>T/GXAS 807  不孕不育夫妇生育力评估规范</w:t>
      </w:r>
    </w:p>
    <w:p>
      <w:pPr>
        <w:pStyle w:val="104"/>
        <w:spacing w:before="240" w:after="240"/>
      </w:pPr>
      <w:bookmarkStart w:id="48" w:name="_Toc198129777"/>
      <w:r>
        <w:rPr>
          <w:rFonts w:hint="eastAsia"/>
          <w:szCs w:val="21"/>
        </w:rPr>
        <w:t>术语和定义</w:t>
      </w:r>
      <w:bookmarkEnd w:id="47"/>
      <w:bookmarkEnd w:id="48"/>
    </w:p>
    <w:sdt>
      <w:sdtPr>
        <w:id w:val="-1"/>
        <w:placeholder>
          <w:docPart w:val="A9D0DA95558C49F0857C63CB40B298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9" w:name="_Toc26986532"/>
          <w:bookmarkEnd w:id="49"/>
          <w:r>
            <w:t>下列术语和定义适用于本文件。</w:t>
          </w:r>
        </w:p>
      </w:sdtContent>
    </w:sdt>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不孕不育专科门诊  infertility specialist clinic</w:t>
      </w:r>
    </w:p>
    <w:p>
      <w:pPr>
        <w:pStyle w:val="56"/>
        <w:ind w:firstLine="420"/>
      </w:pPr>
      <w:r>
        <w:rPr>
          <w:rFonts w:hint="eastAsia"/>
        </w:rPr>
        <w:t>专门针对不孕不育患者提供诊断、治疗及相关医疗服务的主要场所和形式。</w:t>
      </w:r>
    </w:p>
    <w:p>
      <w:pPr>
        <w:pStyle w:val="104"/>
        <w:spacing w:before="240" w:after="240"/>
      </w:pPr>
      <w:bookmarkStart w:id="50" w:name="_Toc198129778"/>
      <w:r>
        <w:rPr>
          <w:rFonts w:hint="eastAsia"/>
          <w:lang w:eastAsia="zh-CN"/>
        </w:rPr>
        <w:t>缩略语</w:t>
      </w:r>
    </w:p>
    <w:p>
      <w:pPr>
        <w:pStyle w:val="56"/>
        <w:rPr>
          <w:rFonts w:hint="eastAsia"/>
          <w:lang w:val="en-US" w:eastAsia="zh-CN"/>
        </w:rPr>
      </w:pPr>
      <w:r>
        <w:rPr>
          <w:rFonts w:hint="eastAsia"/>
          <w:lang w:val="en-US" w:eastAsia="zh-CN"/>
        </w:rPr>
        <w:t>AMH：抗米勒氏管激素（Anti-Müllerian Hormone）</w:t>
      </w:r>
    </w:p>
    <w:p>
      <w:pPr>
        <w:pStyle w:val="56"/>
        <w:rPr>
          <w:rFonts w:hint="eastAsia"/>
          <w:lang w:val="en-US" w:eastAsia="zh-CN"/>
        </w:rPr>
      </w:pPr>
      <w:r>
        <w:rPr>
          <w:rFonts w:hint="eastAsia"/>
          <w:lang w:val="en-US" w:eastAsia="zh-CN"/>
        </w:rPr>
        <w:t>AIH：夫精人工授精（Artificial Insemination With Husband's Semen）</w:t>
      </w:r>
    </w:p>
    <w:p>
      <w:pPr>
        <w:pStyle w:val="56"/>
        <w:rPr>
          <w:rFonts w:hint="default"/>
          <w:lang w:val="en" w:eastAsia="zh-CN"/>
        </w:rPr>
      </w:pPr>
      <w:r>
        <w:rPr>
          <w:rFonts w:hint="default"/>
          <w:lang w:val="en" w:eastAsia="zh-CN"/>
        </w:rPr>
        <w:t>ART</w:t>
      </w:r>
      <w:r>
        <w:rPr>
          <w:rFonts w:hint="eastAsia"/>
          <w:lang w:val="en" w:eastAsia="zh-CN"/>
        </w:rPr>
        <w:t>：辅助生殖技术（Assisted Reproductive Technology）</w:t>
      </w:r>
    </w:p>
    <w:p>
      <w:pPr>
        <w:pStyle w:val="56"/>
        <w:rPr>
          <w:rFonts w:hint="eastAsia"/>
          <w:lang w:val="en-US" w:eastAsia="zh-CN"/>
        </w:rPr>
      </w:pPr>
      <w:r>
        <w:rPr>
          <w:rFonts w:hint="eastAsia"/>
          <w:lang w:val="en-US" w:eastAsia="zh-CN"/>
        </w:rPr>
        <w:t>FSH：促卵泡激素（Follicle Stimulating Hormone）</w:t>
      </w:r>
    </w:p>
    <w:p>
      <w:pPr>
        <w:pStyle w:val="56"/>
        <w:rPr>
          <w:rFonts w:hint="eastAsia"/>
          <w:lang w:val="en-US" w:eastAsia="zh-CN"/>
        </w:rPr>
      </w:pPr>
      <w:r>
        <w:rPr>
          <w:rFonts w:hint="eastAsia"/>
          <w:lang w:val="en-US" w:eastAsia="zh-CN"/>
        </w:rPr>
        <w:t>ICSI：卵胞浆内单精子显微注射‌（Intracytoplasmic Sperm Injection）</w:t>
      </w:r>
    </w:p>
    <w:p>
      <w:pPr>
        <w:pStyle w:val="56"/>
        <w:rPr>
          <w:rFonts w:hint="default"/>
          <w:lang w:val="en-US" w:eastAsia="zh-CN"/>
        </w:rPr>
      </w:pPr>
      <w:r>
        <w:rPr>
          <w:rFonts w:hint="eastAsia"/>
          <w:lang w:val="en-US" w:eastAsia="zh-CN"/>
        </w:rPr>
        <w:t>IVF-ET：体外受精-胚胎移植(In Vitro Fertilization And Embryo Transfer）</w:t>
      </w:r>
    </w:p>
    <w:p>
      <w:pPr>
        <w:pStyle w:val="104"/>
        <w:spacing w:before="240" w:after="240"/>
      </w:pPr>
      <w:r>
        <w:rPr>
          <w:rFonts w:hint="eastAsia"/>
        </w:rPr>
        <w:t>服务范围和内容</w:t>
      </w:r>
      <w:bookmarkEnd w:id="50"/>
    </w:p>
    <w:p>
      <w:pPr>
        <w:pStyle w:val="105"/>
        <w:spacing w:before="120" w:after="120"/>
      </w:pPr>
      <w:r>
        <w:rPr>
          <w:rFonts w:hint="eastAsia"/>
        </w:rPr>
        <w:t>服务范围</w:t>
      </w:r>
    </w:p>
    <w:p>
      <w:pPr>
        <w:pStyle w:val="56"/>
        <w:ind w:firstLine="420"/>
      </w:pPr>
      <w:r>
        <w:rPr>
          <w:rFonts w:hint="eastAsia"/>
        </w:rPr>
        <w:t>女性不孕、男性不育、辅助生殖需求、提供生育规划建议等。</w:t>
      </w:r>
    </w:p>
    <w:p>
      <w:pPr>
        <w:pStyle w:val="105"/>
        <w:spacing w:before="120" w:after="120"/>
      </w:pPr>
      <w:r>
        <w:rPr>
          <w:rFonts w:hint="eastAsia"/>
        </w:rPr>
        <w:t>服务内容</w:t>
      </w:r>
    </w:p>
    <w:p>
      <w:pPr>
        <w:pStyle w:val="56"/>
        <w:ind w:firstLine="420"/>
      </w:pPr>
      <w:r>
        <w:rPr>
          <w:rFonts w:hint="eastAsia"/>
        </w:rPr>
        <w:t>诊断服务、治疗服务、心理支持、门诊随访、健康教育、远程医疗服务、多学科协作服务等。</w:t>
      </w:r>
    </w:p>
    <w:p>
      <w:pPr>
        <w:pStyle w:val="104"/>
        <w:spacing w:before="240" w:after="240"/>
      </w:pPr>
      <w:bookmarkStart w:id="51" w:name="_Toc198129779"/>
      <w:r>
        <w:rPr>
          <w:rFonts w:hint="eastAsia"/>
        </w:rPr>
        <w:t>服务设置、环境与设施</w:t>
      </w:r>
      <w:bookmarkEnd w:id="51"/>
    </w:p>
    <w:p>
      <w:pPr>
        <w:pStyle w:val="105"/>
        <w:spacing w:before="120" w:after="120"/>
      </w:pPr>
      <w:r>
        <w:rPr>
          <w:rFonts w:hint="eastAsia"/>
        </w:rPr>
        <w:t>服务设置</w:t>
      </w:r>
    </w:p>
    <w:p>
      <w:pPr>
        <w:pStyle w:val="165"/>
      </w:pPr>
      <w:r>
        <w:rPr>
          <w:rFonts w:hint="eastAsia"/>
        </w:rPr>
        <w:t>各级医疗机构可设置独立的不孕不育专科门诊，具体见相关文件的规定。</w:t>
      </w:r>
    </w:p>
    <w:p>
      <w:pPr>
        <w:pStyle w:val="165"/>
      </w:pPr>
      <w:r>
        <w:rPr>
          <w:rFonts w:hint="eastAsia"/>
        </w:rPr>
        <w:t>不孕不育专科门诊建设和管理按相关文件的要求。</w:t>
      </w:r>
    </w:p>
    <w:p>
      <w:pPr>
        <w:pStyle w:val="105"/>
        <w:spacing w:before="120" w:after="120"/>
      </w:pPr>
      <w:r>
        <w:rPr>
          <w:rFonts w:hint="eastAsia"/>
        </w:rPr>
        <w:t>门诊布局设置</w:t>
      </w:r>
    </w:p>
    <w:p>
      <w:pPr>
        <w:pStyle w:val="65"/>
        <w:spacing w:before="120" w:after="120"/>
      </w:pPr>
      <w:r>
        <w:rPr>
          <w:rFonts w:hint="eastAsia"/>
        </w:rPr>
        <w:t>无障碍设施</w:t>
      </w:r>
    </w:p>
    <w:p>
      <w:pPr>
        <w:pStyle w:val="56"/>
        <w:ind w:firstLine="420"/>
      </w:pPr>
      <w:r>
        <w:rPr>
          <w:rFonts w:hint="eastAsia"/>
        </w:rPr>
        <w:t>门诊应设置无障碍通道、无障碍卫生间，确保行动不便患者能够顺利就诊。</w:t>
      </w:r>
    </w:p>
    <w:p>
      <w:pPr>
        <w:pStyle w:val="65"/>
        <w:spacing w:before="120" w:after="120"/>
      </w:pPr>
      <w:r>
        <w:rPr>
          <w:rFonts w:hint="eastAsia"/>
        </w:rPr>
        <w:t>候诊区</w:t>
      </w:r>
    </w:p>
    <w:p>
      <w:pPr>
        <w:pStyle w:val="164"/>
      </w:pPr>
      <w:r>
        <w:rPr>
          <w:rFonts w:hint="eastAsia"/>
        </w:rPr>
        <w:t>提供舒适的候诊环境，配备足够的座椅，方便患者休息。</w:t>
      </w:r>
    </w:p>
    <w:p>
      <w:pPr>
        <w:pStyle w:val="164"/>
      </w:pPr>
      <w:r>
        <w:rPr>
          <w:rFonts w:hint="eastAsia"/>
        </w:rPr>
        <w:t>设置健康教育宣传栏，张贴关于不孕不育知识、检查流程、治疗方案等内容的宣传资料。</w:t>
      </w:r>
    </w:p>
    <w:p>
      <w:pPr>
        <w:pStyle w:val="164"/>
      </w:pPr>
      <w:r>
        <w:rPr>
          <w:rFonts w:hint="eastAsia"/>
        </w:rPr>
        <w:t>提供免费的健康教育手册，方便患者随时取阅</w:t>
      </w:r>
    </w:p>
    <w:p>
      <w:pPr>
        <w:pStyle w:val="164"/>
      </w:pPr>
      <w:r>
        <w:rPr>
          <w:rFonts w:hint="eastAsia"/>
        </w:rPr>
        <w:t>设置电子显示屏，用于播放健康教育视频或实时显示候诊信息。</w:t>
      </w:r>
    </w:p>
    <w:p>
      <w:pPr>
        <w:pStyle w:val="164"/>
      </w:pPr>
      <w:r>
        <w:rPr>
          <w:rFonts w:hint="eastAsia"/>
        </w:rPr>
        <w:t>配备自助挂号机、自助报告打印机等设备，提升患者就医便利性。</w:t>
      </w:r>
    </w:p>
    <w:p>
      <w:pPr>
        <w:pStyle w:val="65"/>
        <w:spacing w:before="120" w:after="120"/>
      </w:pPr>
      <w:r>
        <w:rPr>
          <w:rFonts w:hint="eastAsia"/>
        </w:rPr>
        <w:t>诊室</w:t>
      </w:r>
    </w:p>
    <w:p>
      <w:pPr>
        <w:pStyle w:val="164"/>
      </w:pPr>
      <w:r>
        <w:rPr>
          <w:rFonts w:hint="eastAsia"/>
        </w:rPr>
        <w:t>根据门诊量合理设置诊室数量，</w:t>
      </w:r>
      <w:r>
        <w:rPr>
          <w:rFonts w:hint="eastAsia"/>
          <w:lang w:eastAsia="zh-CN"/>
        </w:rPr>
        <w:t>应</w:t>
      </w:r>
      <w:r>
        <w:rPr>
          <w:rFonts w:hint="eastAsia"/>
        </w:rPr>
        <w:t>确保患者能够得到及时的诊疗服务。</w:t>
      </w:r>
    </w:p>
    <w:p>
      <w:pPr>
        <w:pStyle w:val="164"/>
      </w:pPr>
      <w:r>
        <w:rPr>
          <w:rFonts w:hint="eastAsia"/>
        </w:rPr>
        <w:t>设置男性诊室和女性诊室，</w:t>
      </w:r>
      <w:r>
        <w:rPr>
          <w:rFonts w:hint="eastAsia"/>
          <w:lang w:eastAsia="zh-CN"/>
        </w:rPr>
        <w:t>应</w:t>
      </w:r>
      <w:r>
        <w:rPr>
          <w:rFonts w:hint="eastAsia"/>
        </w:rPr>
        <w:t>避免患者交叉感染和隐私泄露。</w:t>
      </w:r>
    </w:p>
    <w:p>
      <w:pPr>
        <w:pStyle w:val="164"/>
      </w:pPr>
      <w:r>
        <w:rPr>
          <w:rFonts w:hint="eastAsia"/>
        </w:rPr>
        <w:t>诊室内配备隔音设施，</w:t>
      </w:r>
      <w:r>
        <w:rPr>
          <w:rFonts w:hint="eastAsia"/>
          <w:lang w:eastAsia="zh-CN"/>
        </w:rPr>
        <w:t>应</w:t>
      </w:r>
      <w:r>
        <w:rPr>
          <w:rFonts w:hint="eastAsia"/>
        </w:rPr>
        <w:t>确保患者的隐私得到充分保护。</w:t>
      </w:r>
    </w:p>
    <w:p>
      <w:pPr>
        <w:pStyle w:val="164"/>
      </w:pPr>
      <w:r>
        <w:rPr>
          <w:rFonts w:hint="eastAsia"/>
        </w:rPr>
        <w:t>诊室内配备基本的检查设备，如妇科检查床、男性生殖系统检查设备、听诊器、血压计等。</w:t>
      </w:r>
    </w:p>
    <w:p>
      <w:pPr>
        <w:pStyle w:val="65"/>
        <w:spacing w:before="120" w:after="120"/>
      </w:pPr>
      <w:r>
        <w:rPr>
          <w:rFonts w:hint="eastAsia"/>
        </w:rPr>
        <w:t>检查室</w:t>
      </w:r>
    </w:p>
    <w:p>
      <w:pPr>
        <w:pStyle w:val="94"/>
        <w:spacing w:before="120" w:after="120"/>
      </w:pPr>
      <w:r>
        <w:rPr>
          <w:rFonts w:hint="eastAsia"/>
        </w:rPr>
        <w:t>实验室检查室</w:t>
      </w:r>
    </w:p>
    <w:p>
      <w:pPr>
        <w:pStyle w:val="56"/>
        <w:ind w:firstLine="420"/>
      </w:pPr>
      <w:r>
        <w:rPr>
          <w:rFonts w:hint="eastAsia"/>
        </w:rPr>
        <w:t>配备先进的实验室设备，如精液分析仪、血常规分析仪、生化分析仪等。</w:t>
      </w:r>
    </w:p>
    <w:p>
      <w:pPr>
        <w:pStyle w:val="94"/>
        <w:spacing w:before="120" w:after="120"/>
      </w:pPr>
      <w:r>
        <w:rPr>
          <w:rFonts w:hint="eastAsia"/>
        </w:rPr>
        <w:t>影像检查室</w:t>
      </w:r>
    </w:p>
    <w:p>
      <w:pPr>
        <w:pStyle w:val="56"/>
        <w:ind w:firstLine="420"/>
      </w:pPr>
      <w:r>
        <w:rPr>
          <w:rFonts w:hint="eastAsia"/>
        </w:rPr>
        <w:t>配备超声检查设备、X光机（用于子宫输卵管造影），如有条件可配备宫腔镜和腹腔镜设备等，满足不同检查需求。</w:t>
      </w:r>
    </w:p>
    <w:p>
      <w:pPr>
        <w:pStyle w:val="94"/>
        <w:spacing w:before="120" w:after="120"/>
      </w:pPr>
      <w:r>
        <w:rPr>
          <w:rFonts w:hint="eastAsia"/>
        </w:rPr>
        <w:t>检查流程优化</w:t>
      </w:r>
    </w:p>
    <w:p>
      <w:pPr>
        <w:pStyle w:val="56"/>
        <w:ind w:firstLine="420"/>
      </w:pPr>
      <w:r>
        <w:rPr>
          <w:rFonts w:hint="eastAsia"/>
        </w:rPr>
        <w:t>合理安排检查流程，减少患者等待时间。如设置超声检查预约系统。</w:t>
      </w:r>
    </w:p>
    <w:p>
      <w:pPr>
        <w:pStyle w:val="65"/>
        <w:spacing w:before="120" w:after="120"/>
      </w:pPr>
      <w:r>
        <w:rPr>
          <w:rFonts w:hint="eastAsia"/>
        </w:rPr>
        <w:t>咨询室</w:t>
      </w:r>
    </w:p>
    <w:p>
      <w:pPr>
        <w:pStyle w:val="56"/>
        <w:ind w:firstLine="420"/>
      </w:pPr>
      <w:r>
        <w:rPr>
          <w:rFonts w:hint="eastAsia"/>
        </w:rPr>
        <w:t>提供专业的咨询服务，包括生育指导、心理疏导、辅助生殖技术咨询等。</w:t>
      </w:r>
    </w:p>
    <w:p>
      <w:pPr>
        <w:pStyle w:val="105"/>
        <w:spacing w:before="120" w:after="120"/>
      </w:pPr>
      <w:r>
        <w:rPr>
          <w:rFonts w:hint="eastAsia"/>
        </w:rPr>
        <w:t>人员设置</w:t>
      </w:r>
    </w:p>
    <w:p>
      <w:pPr>
        <w:pStyle w:val="65"/>
        <w:spacing w:before="120" w:after="120"/>
      </w:pPr>
      <w:r>
        <w:rPr>
          <w:rFonts w:hint="eastAsia"/>
        </w:rPr>
        <w:t>医生</w:t>
      </w:r>
    </w:p>
    <w:p>
      <w:pPr>
        <w:pStyle w:val="164"/>
      </w:pPr>
      <w:r>
        <w:rPr>
          <w:rFonts w:hint="eastAsia"/>
        </w:rPr>
        <w:t>妇科医生：专注于女性不孕症的诊断和治疗，具备妇产科专业执业医师资格，且从事不孕不育诊疗工作不少于3年，熟悉妇科常见病和多发病的处理。</w:t>
      </w:r>
    </w:p>
    <w:p>
      <w:pPr>
        <w:pStyle w:val="164"/>
      </w:pPr>
      <w:r>
        <w:rPr>
          <w:rFonts w:hint="eastAsia"/>
        </w:rPr>
        <w:t>男科医生：擅长男性不育症的诊治，具备泌尿外科或男科专业执业医师资格，且具备相关疾病诊治经验，</w:t>
      </w:r>
      <w:r>
        <w:rPr>
          <w:rFonts w:hint="eastAsia"/>
          <w:lang w:eastAsia="zh-CN"/>
        </w:rPr>
        <w:t>具有</w:t>
      </w:r>
      <w:r>
        <w:rPr>
          <w:rFonts w:hint="eastAsia"/>
        </w:rPr>
        <w:t>能够处理男性生殖系统疾病和性功能障碍</w:t>
      </w:r>
      <w:r>
        <w:rPr>
          <w:rFonts w:hint="eastAsia"/>
          <w:lang w:eastAsia="zh-CN"/>
        </w:rPr>
        <w:t>的能力</w:t>
      </w:r>
      <w:r>
        <w:rPr>
          <w:rFonts w:hint="eastAsia"/>
        </w:rPr>
        <w:t>。</w:t>
      </w:r>
    </w:p>
    <w:p>
      <w:pPr>
        <w:pStyle w:val="65"/>
        <w:spacing w:before="120" w:after="120"/>
      </w:pPr>
      <w:r>
        <w:rPr>
          <w:rFonts w:hint="eastAsia"/>
        </w:rPr>
        <w:t>护理团队</w:t>
      </w:r>
    </w:p>
    <w:p>
      <w:pPr>
        <w:pStyle w:val="164"/>
      </w:pPr>
      <w:r>
        <w:rPr>
          <w:rFonts w:hint="eastAsia"/>
        </w:rPr>
        <w:t>门诊护士：负责患者接待、分诊、引导检查等工作，</w:t>
      </w:r>
      <w:r>
        <w:rPr>
          <w:rFonts w:hint="eastAsia"/>
          <w:lang w:eastAsia="zh-CN"/>
        </w:rPr>
        <w:t>应</w:t>
      </w:r>
      <w:r>
        <w:rPr>
          <w:rFonts w:hint="eastAsia"/>
        </w:rPr>
        <w:t xml:space="preserve">确保门诊流程顺畅。 </w:t>
      </w:r>
    </w:p>
    <w:p>
      <w:pPr>
        <w:pStyle w:val="164"/>
      </w:pPr>
      <w:r>
        <w:rPr>
          <w:rFonts w:hint="eastAsia"/>
        </w:rPr>
        <w:t>治疗护士：协助诊室医生完成各项治疗操作。</w:t>
      </w:r>
    </w:p>
    <w:p>
      <w:pPr>
        <w:pStyle w:val="164"/>
      </w:pPr>
      <w:r>
        <w:rPr>
          <w:rFonts w:hint="eastAsia"/>
        </w:rPr>
        <w:t>护理咨询门诊护士：提供专业的心理支持和疏导服务，帮助患者缓解心理压力，增强治疗信心。</w:t>
      </w:r>
    </w:p>
    <w:p>
      <w:pPr>
        <w:pStyle w:val="65"/>
        <w:spacing w:before="120" w:after="120"/>
      </w:pPr>
      <w:r>
        <w:rPr>
          <w:rFonts w:hint="eastAsia"/>
        </w:rPr>
        <w:t>培训要求</w:t>
      </w:r>
    </w:p>
    <w:p>
      <w:pPr>
        <w:pStyle w:val="56"/>
        <w:ind w:firstLine="420"/>
        <w:rPr>
          <w:rFonts w:hint="eastAsia"/>
        </w:rPr>
      </w:pPr>
      <w:r>
        <w:rPr>
          <w:rFonts w:hint="eastAsia"/>
        </w:rPr>
        <w:t>医护人员每年应接受不少于40</w:t>
      </w:r>
      <w:r>
        <w:rPr>
          <w:rFonts w:hint="eastAsia"/>
          <w:vertAlign w:val="subscript"/>
          <w:lang w:val="en-US" w:eastAsia="zh-CN"/>
        </w:rPr>
        <w:t xml:space="preserve"> </w:t>
      </w:r>
      <w:r>
        <w:rPr>
          <w:rFonts w:hint="eastAsia"/>
          <w:lang w:val="en-US" w:eastAsia="zh-CN"/>
        </w:rPr>
        <w:t>h</w:t>
      </w:r>
      <w:r>
        <w:rPr>
          <w:rFonts w:hint="eastAsia"/>
        </w:rPr>
        <w:t>的专业技能培训，包括不孕不育诊疗新技术、医疗安全、患者沟通技巧等。</w:t>
      </w:r>
    </w:p>
    <w:p>
      <w:pPr>
        <w:pStyle w:val="56"/>
        <w:ind w:firstLine="420"/>
        <w:rPr>
          <w:rFonts w:hint="eastAsia"/>
        </w:rPr>
      </w:pPr>
    </w:p>
    <w:p>
      <w:pPr>
        <w:pStyle w:val="56"/>
        <w:ind w:firstLine="420"/>
        <w:rPr>
          <w:rFonts w:hint="eastAsia"/>
        </w:rPr>
      </w:pPr>
    </w:p>
    <w:p>
      <w:pPr>
        <w:pStyle w:val="104"/>
        <w:spacing w:before="240" w:after="240"/>
      </w:pPr>
      <w:bookmarkStart w:id="52" w:name="_Toc198129780"/>
      <w:r>
        <w:rPr>
          <w:rFonts w:hint="eastAsia"/>
        </w:rPr>
        <w:t>服务流程</w:t>
      </w:r>
      <w:bookmarkEnd w:id="52"/>
    </w:p>
    <w:p>
      <w:pPr>
        <w:pStyle w:val="105"/>
        <w:spacing w:before="120" w:after="120"/>
      </w:pPr>
      <w:r>
        <w:rPr>
          <w:rFonts w:hint="eastAsia"/>
        </w:rPr>
        <w:t>预约挂号</w:t>
      </w:r>
    </w:p>
    <w:p>
      <w:pPr>
        <w:pStyle w:val="165"/>
      </w:pPr>
      <w:r>
        <w:rPr>
          <w:rFonts w:hint="eastAsia"/>
        </w:rPr>
        <w:t>提供多种预约方式，如电话预约、网络预约、现场预约等，方便患者选择。</w:t>
      </w:r>
    </w:p>
    <w:p>
      <w:pPr>
        <w:pStyle w:val="165"/>
      </w:pPr>
      <w:r>
        <w:rPr>
          <w:rFonts w:hint="eastAsia"/>
        </w:rPr>
        <w:t>设置预约系统，能够自动提醒患者预约时间，减少患者爽约率。</w:t>
      </w:r>
    </w:p>
    <w:p>
      <w:pPr>
        <w:pStyle w:val="165"/>
      </w:pPr>
      <w:r>
        <w:rPr>
          <w:rFonts w:hint="eastAsia"/>
        </w:rPr>
        <w:t>网络预约系统需标注医生专长（如输卵管性不孕、多囊卵巢综合征、子宫内膜异位症、卵巢功能减退、反复种植失败、男性少弱精症等）。</w:t>
      </w:r>
    </w:p>
    <w:p>
      <w:pPr>
        <w:pStyle w:val="105"/>
        <w:spacing w:before="120" w:after="120"/>
      </w:pPr>
      <w:r>
        <w:rPr>
          <w:rFonts w:hint="eastAsia"/>
        </w:rPr>
        <w:t>初诊</w:t>
      </w:r>
    </w:p>
    <w:p>
      <w:pPr>
        <w:pStyle w:val="165"/>
      </w:pPr>
      <w:r>
        <w:rPr>
          <w:rFonts w:hint="eastAsia"/>
        </w:rPr>
        <w:t>患者到达门诊后，由门诊护士进行接待和分诊，引导患者到相应诊室就诊。</w:t>
      </w:r>
    </w:p>
    <w:p>
      <w:pPr>
        <w:pStyle w:val="165"/>
      </w:pPr>
      <w:r>
        <w:rPr>
          <w:rFonts w:hint="eastAsia"/>
          <w:lang w:eastAsia="zh-CN"/>
        </w:rPr>
        <w:t>应</w:t>
      </w:r>
      <w:r>
        <w:rPr>
          <w:rFonts w:hint="eastAsia"/>
        </w:rPr>
        <w:t>分设男女诊室进行病史采集。</w:t>
      </w:r>
    </w:p>
    <w:p>
      <w:pPr>
        <w:pStyle w:val="165"/>
      </w:pPr>
      <w:r>
        <w:rPr>
          <w:rFonts w:hint="eastAsia"/>
        </w:rPr>
        <w:t>医生进行病史采集和体格检查，包括：</w:t>
      </w:r>
    </w:p>
    <w:p>
      <w:pPr>
        <w:pStyle w:val="132"/>
      </w:pPr>
      <w:r>
        <w:rPr>
          <w:rFonts w:hint="eastAsia"/>
        </w:rPr>
        <w:t>女性：</w:t>
      </w:r>
    </w:p>
    <w:p>
      <w:pPr>
        <w:pStyle w:val="187"/>
        <w:rPr>
          <w:rFonts w:hint="eastAsia"/>
        </w:rPr>
      </w:pPr>
      <w:r>
        <w:rPr>
          <w:rFonts w:hint="eastAsia"/>
        </w:rPr>
        <w:t>详细询问病史，了解患者性生活情况、不孕时间、治疗经过，输卵管检查情况、是否进行过宫腹腔镜手术，术中见宫腔、盆腔情况等。</w:t>
      </w:r>
    </w:p>
    <w:p>
      <w:pPr>
        <w:pStyle w:val="187"/>
        <w:rPr>
          <w:rFonts w:hint="eastAsia"/>
        </w:rPr>
      </w:pPr>
      <w:r>
        <w:rPr>
          <w:rFonts w:hint="eastAsia"/>
        </w:rPr>
        <w:t>了解月经情况，月经不规律患者需了解有无高泌乳素血症、甲状腺功能异常、多囊卵巢综合征等；了解经量有无变化，如经量逐渐减少甚至闭经需了解有无宫腔粘连；了解有无痛经、是继发还是原发。</w:t>
      </w:r>
    </w:p>
    <w:p>
      <w:pPr>
        <w:pStyle w:val="187"/>
        <w:rPr>
          <w:rFonts w:hint="eastAsia"/>
        </w:rPr>
      </w:pPr>
      <w:r>
        <w:rPr>
          <w:rFonts w:hint="eastAsia"/>
        </w:rPr>
        <w:t>了解孕产史，有不良孕产史患者需进一步了解家族史、工作生活环境，必要时需行染色体检查或遗传咨询。</w:t>
      </w:r>
    </w:p>
    <w:p>
      <w:pPr>
        <w:pStyle w:val="187"/>
      </w:pPr>
      <w:r>
        <w:rPr>
          <w:rFonts w:hint="eastAsia"/>
        </w:rPr>
        <w:t>了解既往病史：重点了解有无高血压、糖尿病、甲状腺疾病以及性传播性疾病等；了解有无盆腹腔手术史等。</w:t>
      </w:r>
      <w:r>
        <w:t xml:space="preserve"> </w:t>
      </w:r>
    </w:p>
    <w:p>
      <w:pPr>
        <w:pStyle w:val="132"/>
      </w:pPr>
      <w:r>
        <w:rPr>
          <w:rFonts w:hint="eastAsia"/>
        </w:rPr>
        <w:t>男性：</w:t>
      </w:r>
    </w:p>
    <w:p>
      <w:pPr>
        <w:pStyle w:val="187"/>
        <w:rPr>
          <w:rFonts w:hint="eastAsia"/>
        </w:rPr>
      </w:pPr>
      <w:r>
        <w:rPr>
          <w:rFonts w:hint="eastAsia"/>
        </w:rPr>
        <w:t>详细询问病史，了解性功能、性生活频率及是否有障碍、不育时间、精液检查情况、治疗经过等</w:t>
      </w:r>
    </w:p>
    <w:p>
      <w:pPr>
        <w:pStyle w:val="187"/>
        <w:rPr>
          <w:rFonts w:hint="eastAsia"/>
        </w:rPr>
      </w:pPr>
      <w:r>
        <w:rPr>
          <w:rFonts w:hint="eastAsia"/>
        </w:rPr>
        <w:t>既往史：是否有腮腺炎性睾丸炎病史、高温环境工作史、有毒有害物质接触史、放化疗史等</w:t>
      </w:r>
    </w:p>
    <w:p>
      <w:pPr>
        <w:pStyle w:val="187"/>
      </w:pPr>
      <w:r>
        <w:rPr>
          <w:rFonts w:hint="eastAsia"/>
        </w:rPr>
        <w:t>体格检查：外生殖器发育是否正常、睾丸附睾大小质地是否正常、输精管是否存在、精索静脉是否有曲张、包皮是否过长等）</w:t>
      </w:r>
    </w:p>
    <w:p>
      <w:pPr>
        <w:pStyle w:val="165"/>
      </w:pPr>
      <w:r>
        <w:rPr>
          <w:rFonts w:hint="eastAsia"/>
        </w:rPr>
        <w:t>根据初步判断开具必要的检查项目，所有的不孕不育夫妇生育力评估均应符合T/GXAS 807的要求。</w:t>
      </w:r>
    </w:p>
    <w:p>
      <w:pPr>
        <w:pStyle w:val="165"/>
      </w:pPr>
      <w:r>
        <w:rPr>
          <w:rFonts w:hint="eastAsia"/>
        </w:rPr>
        <w:t>患者完成检查后，指导患者返回诊室由医生解读检查结果，制定治疗方案。</w:t>
      </w:r>
    </w:p>
    <w:p>
      <w:pPr>
        <w:pStyle w:val="105"/>
        <w:spacing w:before="120" w:after="120"/>
      </w:pPr>
      <w:r>
        <w:rPr>
          <w:rFonts w:hint="eastAsia"/>
        </w:rPr>
        <w:t>检查</w:t>
      </w:r>
    </w:p>
    <w:p>
      <w:pPr>
        <w:pStyle w:val="165"/>
      </w:pPr>
      <w:r>
        <w:rPr>
          <w:rFonts w:hint="eastAsia"/>
        </w:rPr>
        <w:t>合理安排检查时间，减少患者等待时间。如设置检查预约系统。</w:t>
      </w:r>
    </w:p>
    <w:p>
      <w:pPr>
        <w:pStyle w:val="165"/>
      </w:pPr>
      <w:r>
        <w:rPr>
          <w:rFonts w:hint="eastAsia"/>
        </w:rPr>
        <w:t>详细询问病史及体格检查，B超检查</w:t>
      </w:r>
      <w:r>
        <w:rPr>
          <w:rFonts w:hint="eastAsia"/>
          <w:lang w:val="en-US" w:eastAsia="zh-CN"/>
        </w:rPr>
        <w:t>+</w:t>
      </w:r>
      <w:r>
        <w:rPr>
          <w:rFonts w:hint="eastAsia"/>
        </w:rPr>
        <w:t>性激素检查了解卵巢储备情况。同时</w:t>
      </w:r>
      <w:r>
        <w:rPr>
          <w:rFonts w:hint="eastAsia"/>
          <w:lang w:eastAsia="zh-CN"/>
        </w:rPr>
        <w:t>给出建议</w:t>
      </w:r>
      <w:r>
        <w:rPr>
          <w:rFonts w:hint="eastAsia"/>
        </w:rPr>
        <w:t>男方进行精液检查。</w:t>
      </w:r>
    </w:p>
    <w:p>
      <w:pPr>
        <w:pStyle w:val="165"/>
      </w:pPr>
      <w:r>
        <w:t>男性精液检查</w:t>
      </w:r>
      <w:r>
        <w:rPr>
          <w:rFonts w:hint="eastAsia"/>
        </w:rPr>
        <w:t>要求禁欲2</w:t>
      </w:r>
      <w:r>
        <w:rPr>
          <w:rFonts w:hint="eastAsia"/>
          <w:vertAlign w:val="subscript"/>
          <w:lang w:val="en-US" w:eastAsia="zh-CN"/>
        </w:rPr>
        <w:t xml:space="preserve"> </w:t>
      </w:r>
      <w:r>
        <w:rPr>
          <w:rFonts w:hint="eastAsia"/>
          <w:lang w:val="en-US" w:eastAsia="zh-CN"/>
        </w:rPr>
        <w:t>d</w:t>
      </w:r>
      <w:r>
        <w:rPr>
          <w:rFonts w:hint="eastAsia" w:hAnsi="宋体"/>
        </w:rPr>
        <w:t>～</w:t>
      </w:r>
      <w:r>
        <w:rPr>
          <w:rFonts w:hint="eastAsia"/>
        </w:rPr>
        <w:t>7</w:t>
      </w:r>
      <w:r>
        <w:rPr>
          <w:rFonts w:hint="eastAsia"/>
          <w:vertAlign w:val="subscript"/>
          <w:lang w:val="en-US" w:eastAsia="zh-CN"/>
        </w:rPr>
        <w:t xml:space="preserve"> </w:t>
      </w:r>
      <w:r>
        <w:rPr>
          <w:rFonts w:hint="eastAsia"/>
          <w:lang w:val="en-US" w:eastAsia="zh-CN"/>
        </w:rPr>
        <w:t>d</w:t>
      </w:r>
      <w:r>
        <w:rPr>
          <w:rFonts w:hint="eastAsia"/>
        </w:rPr>
        <w:t>，30</w:t>
      </w:r>
      <w:r>
        <w:rPr>
          <w:rFonts w:hint="eastAsia"/>
          <w:vertAlign w:val="subscript"/>
          <w:lang w:val="en-US" w:eastAsia="zh-CN"/>
        </w:rPr>
        <w:t xml:space="preserve"> </w:t>
      </w:r>
      <w:r>
        <w:rPr>
          <w:rFonts w:hint="eastAsia"/>
          <w:lang w:val="en-US" w:eastAsia="zh-CN"/>
        </w:rPr>
        <w:t>min</w:t>
      </w:r>
      <w:r>
        <w:rPr>
          <w:rFonts w:hint="eastAsia"/>
        </w:rPr>
        <w:t>内送检，异常结果需间隔4周复查。</w:t>
      </w:r>
    </w:p>
    <w:p>
      <w:pPr>
        <w:pStyle w:val="165"/>
      </w:pPr>
      <w:r>
        <w:t>男性精液复检规则</w:t>
      </w:r>
      <w:r>
        <w:rPr>
          <w:rFonts w:hint="eastAsia"/>
        </w:rPr>
        <w:t>：</w:t>
      </w:r>
    </w:p>
    <w:p>
      <w:pPr>
        <w:pStyle w:val="132"/>
      </w:pPr>
      <w:r>
        <w:t>首次异常者：4周后复查，两次异常转男科专家会诊；</w:t>
      </w:r>
    </w:p>
    <w:p>
      <w:pPr>
        <w:pStyle w:val="132"/>
      </w:pPr>
      <w:r>
        <w:t>严重少弱精（浓度</w:t>
      </w:r>
      <w:r>
        <w:rPr>
          <w:rFonts w:hint="eastAsia"/>
          <w:lang w:eastAsia="zh-CN"/>
        </w:rPr>
        <w:t>＜</w:t>
      </w:r>
      <w:r>
        <w:t>5×10</w:t>
      </w:r>
      <w:r>
        <w:rPr>
          <w:rFonts w:hint="eastAsia" w:ascii="MS Mincho" w:hAnsi="MS Mincho" w:eastAsia="MS Mincho" w:cs="MS Mincho"/>
        </w:rPr>
        <w:t>⁶</w:t>
      </w:r>
      <w:r>
        <w:t>/m</w:t>
      </w:r>
      <w:r>
        <w:rPr>
          <w:rFonts w:hint="eastAsia"/>
          <w:lang w:val="en-US" w:eastAsia="zh-CN"/>
        </w:rPr>
        <w:t>L</w:t>
      </w:r>
      <w:r>
        <w:t>）直接启动</w:t>
      </w:r>
      <w:r>
        <w:rPr>
          <w:rFonts w:hint="eastAsia"/>
        </w:rPr>
        <w:t>性激素5项+染色体核型+Y微缺失检查。</w:t>
      </w:r>
    </w:p>
    <w:p>
      <w:pPr>
        <w:pStyle w:val="165"/>
      </w:pPr>
      <w:r>
        <w:rPr>
          <w:rFonts w:hint="eastAsia"/>
        </w:rPr>
        <w:t>检查完成后，医生应引导患者将检查结果及时反馈，及时调整治疗方案。</w:t>
      </w:r>
    </w:p>
    <w:p>
      <w:pPr>
        <w:pStyle w:val="105"/>
        <w:spacing w:before="120" w:after="120"/>
      </w:pPr>
      <w:r>
        <w:rPr>
          <w:rFonts w:hint="eastAsia"/>
        </w:rPr>
        <w:t>诊治</w:t>
      </w:r>
    </w:p>
    <w:p>
      <w:pPr>
        <w:pStyle w:val="165"/>
      </w:pPr>
      <w:r>
        <w:rPr>
          <w:rFonts w:hint="default"/>
          <w:lang w:val="en"/>
        </w:rPr>
        <w:t>当</w:t>
      </w:r>
      <w:r>
        <w:rPr>
          <w:rFonts w:hint="eastAsia"/>
        </w:rPr>
        <w:t>2次检查AMH</w:t>
      </w:r>
      <w:r>
        <w:rPr>
          <w:rFonts w:hint="eastAsia"/>
          <w:lang w:eastAsia="zh-CN"/>
        </w:rPr>
        <w:t>＜</w:t>
      </w:r>
      <w:r>
        <w:rPr>
          <w:rFonts w:hint="eastAsia"/>
        </w:rPr>
        <w:t>0.1或FSH</w:t>
      </w:r>
      <w:r>
        <w:rPr>
          <w:rFonts w:hint="eastAsia"/>
          <w:lang w:eastAsia="zh-CN"/>
        </w:rPr>
        <w:t>＞</w:t>
      </w:r>
      <w:r>
        <w:rPr>
          <w:rFonts w:hint="eastAsia"/>
        </w:rPr>
        <w:t>20mIU/mL</w:t>
      </w:r>
      <w:r>
        <w:rPr>
          <w:rFonts w:hint="default"/>
          <w:lang w:val="en"/>
        </w:rPr>
        <w:t>时</w:t>
      </w:r>
      <w:r>
        <w:rPr>
          <w:rFonts w:hint="eastAsia"/>
        </w:rPr>
        <w:t>，</w:t>
      </w:r>
      <w:r>
        <w:rPr>
          <w:rFonts w:hint="eastAsia"/>
          <w:lang w:eastAsia="zh-CN"/>
        </w:rPr>
        <w:t>嘱</w:t>
      </w:r>
      <w:r>
        <w:rPr>
          <w:rFonts w:hint="eastAsia"/>
        </w:rPr>
        <w:t>患者终止治疗。</w:t>
      </w:r>
    </w:p>
    <w:p>
      <w:pPr>
        <w:pStyle w:val="165"/>
      </w:pPr>
      <w:r>
        <w:rPr>
          <w:rFonts w:hint="eastAsia"/>
        </w:rPr>
        <w:t>男方精液检查为严重少弱精症、梗阻性无精子症，</w:t>
      </w:r>
      <w:r>
        <w:rPr>
          <w:rFonts w:hint="eastAsia"/>
          <w:lang w:eastAsia="zh-CN"/>
        </w:rPr>
        <w:t>进</w:t>
      </w:r>
      <w:r>
        <w:rPr>
          <w:rFonts w:hint="eastAsia"/>
        </w:rPr>
        <w:t>行ICSI助</w:t>
      </w:r>
      <w:bookmarkStart w:id="64" w:name="_GoBack"/>
      <w:bookmarkEnd w:id="64"/>
      <w:r>
        <w:rPr>
          <w:rFonts w:hint="eastAsia"/>
        </w:rPr>
        <w:t>孕。</w:t>
      </w:r>
    </w:p>
    <w:p>
      <w:pPr>
        <w:pStyle w:val="165"/>
      </w:pPr>
      <w:r>
        <w:rPr>
          <w:rFonts w:hint="eastAsia"/>
        </w:rPr>
        <w:t>男方生育能力无明显异常，女方进行输卵管造影检查。</w:t>
      </w:r>
    </w:p>
    <w:p>
      <w:pPr>
        <w:pStyle w:val="165"/>
      </w:pPr>
      <w:r>
        <w:rPr>
          <w:rFonts w:hint="eastAsia"/>
        </w:rPr>
        <w:t>子宫输卵管造影提示盆腔输卵管有异常，根据患者夫妇双方具体情况建议腹腔镜手术或</w:t>
      </w:r>
      <w:r>
        <w:t>IVF-ET</w:t>
      </w:r>
      <w:r>
        <w:rPr>
          <w:rFonts w:hint="eastAsia"/>
        </w:rPr>
        <w:t>助孕。</w:t>
      </w:r>
    </w:p>
    <w:p>
      <w:pPr>
        <w:pStyle w:val="165"/>
      </w:pPr>
      <w:r>
        <w:rPr>
          <w:rFonts w:hint="eastAsia"/>
        </w:rPr>
        <w:t>子宫输卵管造影提示盆腔输卵管无异常，有排卵障碍且无其他不孕因素患者给予促排卵治疗，同时有</w:t>
      </w:r>
      <w:r>
        <w:t>AIH</w:t>
      </w:r>
      <w:r>
        <w:rPr>
          <w:rFonts w:hint="eastAsia"/>
        </w:rPr>
        <w:t>指征者</w:t>
      </w:r>
      <w:r>
        <w:rPr>
          <w:rFonts w:hint="eastAsia"/>
          <w:lang w:eastAsia="zh-CN"/>
        </w:rPr>
        <w:t>进行</w:t>
      </w:r>
      <w:r>
        <w:t>AIH</w:t>
      </w:r>
      <w:r>
        <w:rPr>
          <w:rFonts w:hint="eastAsia"/>
        </w:rPr>
        <w:t>助孕，</w:t>
      </w:r>
      <w:r>
        <w:t>AIH</w:t>
      </w:r>
      <w:r>
        <w:rPr>
          <w:rFonts w:hint="eastAsia"/>
        </w:rPr>
        <w:t>助孕2</w:t>
      </w:r>
      <w:r>
        <w:rPr>
          <w:rFonts w:hint="eastAsia" w:hAnsi="宋体"/>
        </w:rPr>
        <w:t>～</w:t>
      </w:r>
      <w:r>
        <w:rPr>
          <w:rFonts w:hint="eastAsia"/>
        </w:rPr>
        <w:t>3次仍未孕</w:t>
      </w:r>
      <w:r>
        <w:rPr>
          <w:rFonts w:hint="eastAsia"/>
          <w:lang w:eastAsia="zh-CN"/>
        </w:rPr>
        <w:t>宜进行</w:t>
      </w:r>
      <w:r>
        <w:t>IVF-ET</w:t>
      </w:r>
      <w:r>
        <w:rPr>
          <w:rFonts w:hint="eastAsia"/>
        </w:rPr>
        <w:t>助孕。</w:t>
      </w:r>
    </w:p>
    <w:p>
      <w:pPr>
        <w:pStyle w:val="165"/>
      </w:pPr>
      <w:r>
        <w:rPr>
          <w:rFonts w:hint="eastAsia"/>
        </w:rPr>
        <w:t>月经规律且无</w:t>
      </w:r>
      <w:r>
        <w:t>AIH</w:t>
      </w:r>
      <w:r>
        <w:rPr>
          <w:rFonts w:hint="eastAsia"/>
        </w:rPr>
        <w:t>指征者</w:t>
      </w:r>
      <w:r>
        <w:rPr>
          <w:rFonts w:hint="eastAsia"/>
          <w:lang w:eastAsia="zh-CN"/>
        </w:rPr>
        <w:t>宜进行</w:t>
      </w:r>
      <w:r>
        <w:rPr>
          <w:rFonts w:hint="eastAsia"/>
        </w:rPr>
        <w:t>腹腔镜手术进一步了解不孕原因。</w:t>
      </w:r>
    </w:p>
    <w:p>
      <w:pPr>
        <w:pStyle w:val="165"/>
      </w:pPr>
      <w:r>
        <w:rPr>
          <w:rFonts w:hint="eastAsia"/>
        </w:rPr>
        <w:t>诊断为不明原因不孕者，</w:t>
      </w:r>
      <w:r>
        <w:t>AIH</w:t>
      </w:r>
      <w:r>
        <w:rPr>
          <w:rFonts w:hint="eastAsia"/>
        </w:rPr>
        <w:t>助孕2</w:t>
      </w:r>
      <w:r>
        <w:rPr>
          <w:rFonts w:hint="eastAsia" w:hAnsi="宋体"/>
        </w:rPr>
        <w:t>～</w:t>
      </w:r>
      <w:r>
        <w:rPr>
          <w:rFonts w:hint="eastAsia"/>
        </w:rPr>
        <w:t>3次，若</w:t>
      </w:r>
      <w:r>
        <w:t>AIH</w:t>
      </w:r>
      <w:r>
        <w:rPr>
          <w:rFonts w:hint="eastAsia"/>
        </w:rPr>
        <w:t>助孕2</w:t>
      </w:r>
      <w:r>
        <w:rPr>
          <w:rFonts w:hint="eastAsia" w:hAnsi="宋体"/>
        </w:rPr>
        <w:t>～</w:t>
      </w:r>
      <w:r>
        <w:rPr>
          <w:rFonts w:hint="eastAsia"/>
        </w:rPr>
        <w:t>3次仍未孕建议IVF-ET助孕。</w:t>
      </w:r>
    </w:p>
    <w:p>
      <w:pPr>
        <w:pStyle w:val="105"/>
        <w:spacing w:before="120" w:after="120"/>
      </w:pPr>
      <w:r>
        <w:rPr>
          <w:rFonts w:hint="eastAsia"/>
        </w:rPr>
        <w:t>复诊</w:t>
      </w:r>
    </w:p>
    <w:p>
      <w:pPr>
        <w:pStyle w:val="165"/>
      </w:pPr>
      <w:r>
        <w:rPr>
          <w:rFonts w:hint="eastAsia"/>
        </w:rPr>
        <w:t>医生应给出建议复查的时间，提醒患者按照要求时间进行复诊，门诊护士根据预约信息引导患者到诊室。</w:t>
      </w:r>
    </w:p>
    <w:p>
      <w:pPr>
        <w:pStyle w:val="165"/>
      </w:pPr>
      <w:r>
        <w:rPr>
          <w:rFonts w:hint="eastAsia"/>
        </w:rPr>
        <w:t>医生根据患者病情变化调整治疗方案，必要时进行进一步检查或治疗。</w:t>
      </w:r>
    </w:p>
    <w:p>
      <w:pPr>
        <w:pStyle w:val="165"/>
      </w:pPr>
      <w:r>
        <w:rPr>
          <w:rFonts w:hint="eastAsia"/>
        </w:rPr>
        <w:t>男性</w:t>
      </w:r>
      <w:r>
        <w:t>精液异常患者复诊时需同步提供3个月内的生活方式改进记录（包括吸烟、熬夜、桑拿频次）</w:t>
      </w:r>
      <w:r>
        <w:rPr>
          <w:rFonts w:hint="eastAsia"/>
        </w:rPr>
        <w:t>。</w:t>
      </w:r>
    </w:p>
    <w:p>
      <w:pPr>
        <w:pStyle w:val="165"/>
      </w:pPr>
      <w:r>
        <w:rPr>
          <w:rFonts w:hint="eastAsia"/>
        </w:rPr>
        <w:t>对少弱精症患者每3个月复查精液参数，评估抗氧化治疗/生活方式干预效果。</w:t>
      </w:r>
    </w:p>
    <w:p>
      <w:pPr>
        <w:pStyle w:val="105"/>
        <w:spacing w:before="120" w:after="120"/>
      </w:pPr>
      <w:r>
        <w:rPr>
          <w:rFonts w:hint="eastAsia"/>
        </w:rPr>
        <w:t>随访</w:t>
      </w:r>
    </w:p>
    <w:p>
      <w:pPr>
        <w:pStyle w:val="165"/>
      </w:pPr>
      <w:r>
        <w:rPr>
          <w:rFonts w:hint="eastAsia"/>
        </w:rPr>
        <w:t>随访方式：电话、短信、信件、复诊等方式。</w:t>
      </w:r>
    </w:p>
    <w:p>
      <w:pPr>
        <w:pStyle w:val="165"/>
      </w:pPr>
      <w:r>
        <w:rPr>
          <w:rFonts w:hint="eastAsia"/>
        </w:rPr>
        <w:t>设立专人负责随访工作，随访人员应具备丰富的医患沟通交流能力，熟知需随访的内容，能全面判断收集内容的完整性和准确性，及时记录随访结果，定期整理随访结果，要求随访结果及时、准确和完整。</w:t>
      </w:r>
    </w:p>
    <w:p>
      <w:pPr>
        <w:pStyle w:val="165"/>
      </w:pPr>
      <w:r>
        <w:rPr>
          <w:rFonts w:hint="eastAsia"/>
        </w:rPr>
        <w:t>随访人员应严格遵守各项保密制度，拨打电话时，应先试探性地询问情况，确认是夫妇本人方可告知关于其实施的助孕事项。</w:t>
      </w:r>
    </w:p>
    <w:p>
      <w:pPr>
        <w:pStyle w:val="165"/>
      </w:pPr>
      <w:r>
        <w:rPr>
          <w:rFonts w:hint="eastAsia"/>
        </w:rPr>
        <w:t>对门诊患者进行随访，包括治疗效果、饮食、运动、生活方式等方面的建议。</w:t>
      </w:r>
    </w:p>
    <w:p>
      <w:pPr>
        <w:pStyle w:val="165"/>
      </w:pPr>
      <w:r>
        <w:rPr>
          <w:rFonts w:hint="eastAsia"/>
        </w:rPr>
        <w:t>对于需要辅助生殖技术的患者，应及时转诊至有资质的医疗机构。</w:t>
      </w:r>
    </w:p>
    <w:p>
      <w:pPr>
        <w:pStyle w:val="165"/>
      </w:pPr>
      <w:r>
        <w:rPr>
          <w:rFonts w:hint="eastAsia"/>
        </w:rPr>
        <w:t>制定</w:t>
      </w:r>
      <w:r>
        <w:t>分层随访制度</w:t>
      </w:r>
      <w:r>
        <w:rPr>
          <w:rFonts w:hint="eastAsia"/>
        </w:rPr>
        <w:t>，包括：</w:t>
      </w:r>
    </w:p>
    <w:p>
      <w:pPr>
        <w:pStyle w:val="132"/>
      </w:pPr>
      <w:r>
        <w:rPr>
          <w:rFonts w:hint="eastAsia"/>
        </w:rPr>
        <w:t>自然妊娠组：每月随访至孕12周</w:t>
      </w:r>
      <w:r>
        <w:rPr>
          <w:rFonts w:hint="eastAsia"/>
          <w:lang w:eastAsia="zh-CN"/>
        </w:rPr>
        <w:t>。</w:t>
      </w:r>
    </w:p>
    <w:p>
      <w:pPr>
        <w:pStyle w:val="132"/>
      </w:pPr>
      <w:r>
        <w:rPr>
          <w:rFonts w:hint="eastAsia"/>
        </w:rPr>
        <w:t>ART治疗妊娠组：</w:t>
      </w:r>
    </w:p>
    <w:p>
      <w:pPr>
        <w:pStyle w:val="187"/>
        <w:rPr>
          <w:rFonts w:hint="eastAsia"/>
        </w:rPr>
      </w:pPr>
      <w:r>
        <w:rPr>
          <w:rFonts w:hint="eastAsia"/>
        </w:rPr>
        <w:t>体外受精</w:t>
      </w:r>
      <w:r>
        <w:rPr>
          <w:rFonts w:hint="eastAsia"/>
          <w:lang w:eastAsia="zh-CN"/>
        </w:rPr>
        <w:t>—</w:t>
      </w:r>
      <w:r>
        <w:rPr>
          <w:rFonts w:hint="eastAsia"/>
        </w:rPr>
        <w:t>胚胎移植、夫精人工授精出生的随访率不</w:t>
      </w:r>
      <w:r>
        <w:rPr>
          <w:rFonts w:hint="eastAsia"/>
          <w:lang w:eastAsia="zh-CN"/>
        </w:rPr>
        <w:t>应</w:t>
      </w:r>
      <w:r>
        <w:rPr>
          <w:rFonts w:hint="eastAsia"/>
        </w:rPr>
        <w:t>低于95</w:t>
      </w:r>
      <w:r>
        <w:rPr>
          <w:rFonts w:hint="eastAsia"/>
          <w:lang w:eastAsia="zh-CN"/>
        </w:rPr>
        <w:t>％</w:t>
      </w:r>
      <w:r>
        <w:rPr>
          <w:rFonts w:hint="eastAsia"/>
        </w:rPr>
        <w:t>，植入前胚胎遗传学诊断、供精、赠卵随访率</w:t>
      </w:r>
      <w:r>
        <w:rPr>
          <w:rFonts w:hint="eastAsia"/>
          <w:lang w:eastAsia="zh-CN"/>
        </w:rPr>
        <w:t>应</w:t>
      </w:r>
      <w:r>
        <w:rPr>
          <w:rFonts w:hint="eastAsia"/>
        </w:rPr>
        <w:t>达100</w:t>
      </w:r>
      <w:r>
        <w:rPr>
          <w:rFonts w:hint="eastAsia"/>
          <w:lang w:eastAsia="zh-CN"/>
        </w:rPr>
        <w:t>％；</w:t>
      </w:r>
    </w:p>
    <w:p>
      <w:pPr>
        <w:pStyle w:val="187"/>
        <w:rPr>
          <w:rFonts w:hint="eastAsia"/>
        </w:rPr>
      </w:pPr>
      <w:r>
        <w:rPr>
          <w:rFonts w:hint="eastAsia"/>
        </w:rPr>
        <w:t>在随访过程中，发现异常情况应及时反馈给主管医生</w:t>
      </w:r>
      <w:r>
        <w:rPr>
          <w:rFonts w:hint="eastAsia"/>
          <w:lang w:eastAsia="zh-CN"/>
        </w:rPr>
        <w:t>；</w:t>
      </w:r>
    </w:p>
    <w:p>
      <w:pPr>
        <w:pStyle w:val="187"/>
      </w:pPr>
      <w:r>
        <w:rPr>
          <w:rFonts w:hint="eastAsia"/>
        </w:rPr>
        <w:t>随访时间：随访要按阶段性和需要性进行，跟踪要进行到本次辅助生殖技术可能发生并发症的时间段以后。</w:t>
      </w:r>
    </w:p>
    <w:p>
      <w:pPr>
        <w:pStyle w:val="165"/>
      </w:pPr>
      <w:r>
        <w:rPr>
          <w:rFonts w:hint="eastAsia"/>
        </w:rPr>
        <w:t>建立流产胚胎染色体检测绿色通道，对反复流产者提供绒毛/胚胎组织CNV检测。</w:t>
      </w:r>
    </w:p>
    <w:p>
      <w:pPr>
        <w:pStyle w:val="105"/>
        <w:spacing w:before="120" w:after="120"/>
      </w:pPr>
      <w:r>
        <w:rPr>
          <w:rFonts w:hint="eastAsia"/>
        </w:rPr>
        <w:t>门诊信息化设置</w:t>
      </w:r>
    </w:p>
    <w:p>
      <w:pPr>
        <w:pStyle w:val="65"/>
        <w:spacing w:before="120" w:after="120"/>
      </w:pPr>
      <w:r>
        <w:rPr>
          <w:rFonts w:hint="eastAsia"/>
        </w:rPr>
        <w:t>电子病历系统</w:t>
      </w:r>
    </w:p>
    <w:p>
      <w:pPr>
        <w:pStyle w:val="164"/>
      </w:pPr>
      <w:r>
        <w:rPr>
          <w:rFonts w:hint="eastAsia"/>
        </w:rPr>
        <w:t>病历书写按《病历书写与管理进本规范》要求。</w:t>
      </w:r>
    </w:p>
    <w:p>
      <w:pPr>
        <w:pStyle w:val="164"/>
      </w:pPr>
      <w:r>
        <w:rPr>
          <w:rFonts w:hint="eastAsia"/>
        </w:rPr>
        <w:t>建立电子病历系统，方便医生记录患者的病史、检查结果、治疗方案等信息。</w:t>
      </w:r>
    </w:p>
    <w:p>
      <w:pPr>
        <w:pStyle w:val="164"/>
      </w:pPr>
      <w:r>
        <w:t>电子病历系统自动生成关键指标趋势图（</w:t>
      </w:r>
      <w:r>
        <w:rPr>
          <w:rFonts w:hint="eastAsia"/>
        </w:rPr>
        <w:t>如</w:t>
      </w:r>
      <w:r>
        <w:t>激素水平）</w:t>
      </w:r>
      <w:r>
        <w:rPr>
          <w:rFonts w:hint="eastAsia"/>
        </w:rPr>
        <w:t>。</w:t>
      </w:r>
    </w:p>
    <w:p>
      <w:pPr>
        <w:pStyle w:val="65"/>
        <w:spacing w:before="120" w:after="120"/>
      </w:pPr>
      <w:r>
        <w:rPr>
          <w:rFonts w:hint="eastAsia"/>
        </w:rPr>
        <w:t xml:space="preserve">检查预约系统 </w:t>
      </w:r>
    </w:p>
    <w:p>
      <w:pPr>
        <w:pStyle w:val="164"/>
      </w:pPr>
      <w:r>
        <w:rPr>
          <w:rFonts w:hint="eastAsia"/>
        </w:rPr>
        <w:t>设置检查预约系统，患者可以提前预约检查时间，减少等待时间</w:t>
      </w:r>
    </w:p>
    <w:p>
      <w:pPr>
        <w:pStyle w:val="164"/>
      </w:pPr>
      <w:r>
        <w:rPr>
          <w:rFonts w:hint="eastAsia"/>
        </w:rPr>
        <w:t xml:space="preserve">预约系统能够自动提醒患者预约时间，提高患者的依从性 </w:t>
      </w:r>
    </w:p>
    <w:p>
      <w:pPr>
        <w:pStyle w:val="65"/>
        <w:spacing w:before="120" w:after="120"/>
      </w:pPr>
      <w:r>
        <w:rPr>
          <w:rFonts w:hint="eastAsia"/>
        </w:rPr>
        <w:t>医疗质量管理系统</w:t>
      </w:r>
    </w:p>
    <w:p>
      <w:pPr>
        <w:pStyle w:val="164"/>
      </w:pPr>
      <w:r>
        <w:rPr>
          <w:rFonts w:hint="eastAsia"/>
        </w:rPr>
        <w:t>建立医疗质量管理系统，对医疗服务的各个环节进行质量监控，确保医疗服务的安全性和有效性。</w:t>
      </w:r>
    </w:p>
    <w:p>
      <w:pPr>
        <w:pStyle w:val="164"/>
      </w:pPr>
      <w:r>
        <w:rPr>
          <w:rFonts w:hint="eastAsia"/>
        </w:rPr>
        <w:t>定期收集患者反馈，对医疗服务进行持续改进。</w:t>
      </w:r>
    </w:p>
    <w:p>
      <w:pPr>
        <w:pStyle w:val="65"/>
        <w:spacing w:before="120" w:after="120"/>
      </w:pPr>
      <w:r>
        <w:rPr>
          <w:rFonts w:hint="eastAsia"/>
        </w:rPr>
        <w:t xml:space="preserve">患者教育系统 </w:t>
      </w:r>
    </w:p>
    <w:p>
      <w:pPr>
        <w:pStyle w:val="164"/>
      </w:pPr>
      <w:r>
        <w:rPr>
          <w:rFonts w:hint="eastAsia"/>
        </w:rPr>
        <w:t>利用信息化手段，如微信公众号、手机</w:t>
      </w:r>
      <w:r>
        <w:rPr>
          <w:rFonts w:hint="eastAsia"/>
          <w:lang w:eastAsia="zh-CN"/>
        </w:rPr>
        <w:t>程序</w:t>
      </w:r>
      <w:r>
        <w:rPr>
          <w:rFonts w:hint="eastAsia"/>
        </w:rPr>
        <w:t>等，为患者提供健康教育资料和咨询服务。</w:t>
      </w:r>
    </w:p>
    <w:p>
      <w:pPr>
        <w:pStyle w:val="164"/>
      </w:pPr>
      <w:r>
        <w:rPr>
          <w:rFonts w:hint="eastAsia"/>
        </w:rPr>
        <w:t>设置在线问答平台，方便患者随时咨询医生。</w:t>
      </w:r>
    </w:p>
    <w:p>
      <w:pPr>
        <w:pStyle w:val="104"/>
        <w:spacing w:before="240" w:after="240"/>
      </w:pPr>
      <w:bookmarkStart w:id="53" w:name="_Toc198129781"/>
      <w:r>
        <w:rPr>
          <w:rFonts w:hint="eastAsia"/>
        </w:rPr>
        <w:t>质量控制与保障</w:t>
      </w:r>
      <w:bookmarkEnd w:id="53"/>
    </w:p>
    <w:p>
      <w:pPr>
        <w:pStyle w:val="105"/>
        <w:spacing w:before="120" w:after="120"/>
      </w:pPr>
      <w:r>
        <w:rPr>
          <w:rFonts w:hint="eastAsia"/>
        </w:rPr>
        <w:t>消毒和无菌操作</w:t>
      </w:r>
    </w:p>
    <w:p>
      <w:pPr>
        <w:pStyle w:val="165"/>
      </w:pPr>
      <w:r>
        <w:rPr>
          <w:rFonts w:hint="eastAsia"/>
        </w:rPr>
        <w:t>按照GB 15982的要求，对门诊诊疗场所的空气、物体表面实行消毒。</w:t>
      </w:r>
    </w:p>
    <w:p>
      <w:pPr>
        <w:pStyle w:val="165"/>
      </w:pPr>
      <w:r>
        <w:rPr>
          <w:rFonts w:hint="eastAsia"/>
        </w:rPr>
        <w:t xml:space="preserve">按照WS/T 312的要求，接受院内感染科定期检查，并监测消毒结果。 </w:t>
      </w:r>
    </w:p>
    <w:p>
      <w:pPr>
        <w:pStyle w:val="165"/>
      </w:pPr>
      <w:r>
        <w:rPr>
          <w:rFonts w:hint="eastAsia"/>
        </w:rPr>
        <w:t>门诊服务过程中产生的废弃物的处置</w:t>
      </w:r>
      <w:r>
        <w:rPr>
          <w:rFonts w:hint="eastAsia"/>
          <w:lang w:eastAsia="zh-CN"/>
        </w:rPr>
        <w:t>按相关文件处理</w:t>
      </w:r>
      <w:r>
        <w:rPr>
          <w:rFonts w:hint="eastAsia"/>
        </w:rPr>
        <w:t>。</w:t>
      </w:r>
    </w:p>
    <w:p>
      <w:pPr>
        <w:pStyle w:val="105"/>
        <w:spacing w:before="120" w:after="120"/>
      </w:pPr>
      <w:r>
        <w:rPr>
          <w:rFonts w:hint="eastAsia"/>
        </w:rPr>
        <w:t>服务保障设置</w:t>
      </w:r>
    </w:p>
    <w:p>
      <w:pPr>
        <w:pStyle w:val="65"/>
        <w:spacing w:before="120" w:after="120"/>
      </w:pPr>
      <w:r>
        <w:rPr>
          <w:rFonts w:hint="eastAsia"/>
        </w:rPr>
        <w:t>医疗安全保障</w:t>
      </w:r>
    </w:p>
    <w:p>
      <w:pPr>
        <w:pStyle w:val="164"/>
      </w:pPr>
      <w:r>
        <w:rPr>
          <w:rFonts w:hint="eastAsia"/>
        </w:rPr>
        <w:t>制定严格的医疗安全管理制度，确保医疗服务的安全性和可靠性。</w:t>
      </w:r>
    </w:p>
    <w:p>
      <w:pPr>
        <w:pStyle w:val="164"/>
      </w:pPr>
      <w:r>
        <w:rPr>
          <w:rFonts w:hint="eastAsia"/>
        </w:rPr>
        <w:t>定期对医护人员进行医疗安全培训，提高医护人员的安全意识和操作技能</w:t>
      </w:r>
    </w:p>
    <w:p>
      <w:pPr>
        <w:pStyle w:val="65"/>
        <w:spacing w:before="120" w:after="120"/>
      </w:pPr>
      <w:r>
        <w:rPr>
          <w:rFonts w:hint="eastAsia"/>
        </w:rPr>
        <w:t>隐私保护</w:t>
      </w:r>
    </w:p>
    <w:p>
      <w:pPr>
        <w:pStyle w:val="164"/>
      </w:pPr>
      <w:r>
        <w:rPr>
          <w:rFonts w:hint="eastAsia"/>
        </w:rPr>
        <w:t>制定严格的隐私保护制度，确保患者的个人信息和隐私得到充分保护。</w:t>
      </w:r>
    </w:p>
    <w:p>
      <w:pPr>
        <w:pStyle w:val="164"/>
      </w:pPr>
      <w:r>
        <w:rPr>
          <w:rFonts w:hint="eastAsia"/>
        </w:rPr>
        <w:t>诊室和检查室配备隔音设施，避免患者信息泄露。</w:t>
      </w:r>
    </w:p>
    <w:p>
      <w:pPr>
        <w:pStyle w:val="65"/>
        <w:spacing w:before="120" w:after="120"/>
      </w:pPr>
      <w:r>
        <w:rPr>
          <w:rFonts w:hint="eastAsia"/>
        </w:rPr>
        <w:t>服务质量监督</w:t>
      </w:r>
    </w:p>
    <w:p>
      <w:pPr>
        <w:pStyle w:val="164"/>
      </w:pPr>
      <w:r>
        <w:rPr>
          <w:rFonts w:hint="eastAsia"/>
        </w:rPr>
        <w:t>建立服务质量监督机制，定期收集患者反馈（见表1），对医疗服务进行评估和改进。</w:t>
      </w:r>
    </w:p>
    <w:p>
      <w:pPr>
        <w:pStyle w:val="164"/>
      </w:pPr>
      <w:r>
        <w:rPr>
          <w:rFonts w:hint="eastAsia"/>
        </w:rPr>
        <w:t>设立投诉处理渠道，及时处理患者的投诉和建议，提高患者满意度。</w:t>
      </w:r>
    </w:p>
    <w:p>
      <w:pPr>
        <w:pStyle w:val="164"/>
      </w:pPr>
      <w:r>
        <w:rPr>
          <w:rFonts w:hint="eastAsia"/>
        </w:rPr>
        <w:t>定期进行不孕不育专科门诊医护人员的自我评价（见表2），对存在的问题制定整改方案，跟踪实施，及时改进，提高服务质量。</w:t>
      </w:r>
    </w:p>
    <w:p>
      <w:pPr>
        <w:pStyle w:val="65"/>
        <w:spacing w:before="120" w:after="120"/>
      </w:pPr>
      <w:r>
        <w:rPr>
          <w:rFonts w:hint="eastAsia"/>
        </w:rPr>
        <w:t>多学科协作机制</w:t>
      </w:r>
    </w:p>
    <w:p>
      <w:pPr>
        <w:pStyle w:val="164"/>
      </w:pPr>
      <w:r>
        <w:rPr>
          <w:rFonts w:hint="eastAsia"/>
        </w:rPr>
        <w:t>建立多学科协作机制，定期组织多学科会诊，解决疑难病例的诊断和治疗问题。</w:t>
      </w:r>
    </w:p>
    <w:p>
      <w:pPr>
        <w:pStyle w:val="164"/>
      </w:pPr>
      <w:r>
        <w:rPr>
          <w:rFonts w:hint="eastAsia"/>
        </w:rPr>
        <w:t>鼓励医护人员之间的交流和协作，提高医疗服务的整体水平。</w:t>
      </w:r>
    </w:p>
    <w:p>
      <w:pPr>
        <w:pStyle w:val="105"/>
        <w:spacing w:before="120" w:after="120"/>
      </w:pPr>
      <w:r>
        <w:rPr>
          <w:rFonts w:hint="eastAsia"/>
        </w:rPr>
        <w:t>服务收费</w:t>
      </w:r>
    </w:p>
    <w:p>
      <w:pPr>
        <w:pStyle w:val="165"/>
      </w:pPr>
      <w:r>
        <w:rPr>
          <w:rFonts w:hint="eastAsia"/>
        </w:rPr>
        <w:t>应严格按照国家和地方卫生健康部门、物价管理部门核准的医疗服务项目目录执行。</w:t>
      </w:r>
    </w:p>
    <w:p>
      <w:pPr>
        <w:pStyle w:val="165"/>
      </w:pPr>
      <w:r>
        <w:rPr>
          <w:rFonts w:hint="eastAsia"/>
        </w:rPr>
        <w:t>严格按照当地物价管理部门核准的收费标准执行。</w:t>
      </w:r>
    </w:p>
    <w:p>
      <w:pPr>
        <w:pStyle w:val="165"/>
      </w:pPr>
      <w:r>
        <w:rPr>
          <w:rFonts w:hint="eastAsia"/>
        </w:rPr>
        <w:t>对于纳入医保支付范围的项目，严格按照医保政策执行，确保患者享受医保待遇。</w:t>
      </w:r>
    </w:p>
    <w:p>
      <w:pPr>
        <w:pStyle w:val="165"/>
      </w:pPr>
      <w:r>
        <w:rPr>
          <w:rFonts w:hint="eastAsia"/>
        </w:rPr>
        <w:t>对于自费项目，应提前告知患者明确告知收费标准和费用明细，确保患者知情同意。</w:t>
      </w:r>
    </w:p>
    <w:p>
      <w:pPr>
        <w:pStyle w:val="165"/>
      </w:pPr>
      <w:r>
        <w:rPr>
          <w:rFonts w:hint="eastAsia"/>
        </w:rPr>
        <w:t>应在门诊大厅或官方网站显著位置公示各项医疗服务项目的收费标准、医保报销范围及自费项目明细。</w:t>
      </w:r>
    </w:p>
    <w:p>
      <w:pPr>
        <w:pStyle w:val="56"/>
        <w:ind w:firstLine="420"/>
      </w:pPr>
    </w:p>
    <w:p>
      <w:pPr>
        <w:pStyle w:val="56"/>
        <w:ind w:firstLine="420"/>
        <w:sectPr>
          <w:pgSz w:w="11906" w:h="16838"/>
          <w:pgMar w:top="1928" w:right="1134" w:bottom="1134" w:left="1134" w:header="1418" w:footer="1134" w:gutter="284"/>
          <w:pgNumType w:start="1"/>
          <w:cols w:space="425" w:num="1"/>
          <w:formProt w:val="0"/>
          <w:docGrid w:linePitch="312" w:charSpace="0"/>
        </w:sectPr>
      </w:pPr>
    </w:p>
    <w:bookmarkEnd w:id="25"/>
    <w:p>
      <w:pPr>
        <w:pStyle w:val="198"/>
        <w:rPr>
          <w:rFonts w:hint="eastAsia"/>
          <w:vanish w:val="0"/>
        </w:rPr>
      </w:pPr>
      <w:bookmarkStart w:id="54" w:name="BookMark5"/>
    </w:p>
    <w:p>
      <w:pPr>
        <w:pStyle w:val="199"/>
        <w:rPr>
          <w:vanish w:val="0"/>
        </w:rPr>
      </w:pPr>
    </w:p>
    <w:p>
      <w:pPr>
        <w:pStyle w:val="76"/>
        <w:spacing w:after="120"/>
      </w:pPr>
      <w:r>
        <w:br w:type="textWrapping"/>
      </w:r>
      <w:bookmarkStart w:id="55" w:name="_Toc198129782"/>
      <w:r>
        <w:rPr>
          <w:rFonts w:hint="eastAsia"/>
        </w:rPr>
        <w:t>（资料性）</w:t>
      </w:r>
      <w:r>
        <w:br w:type="textWrapping"/>
      </w:r>
      <w:r>
        <w:rPr>
          <w:rFonts w:hint="eastAsia"/>
        </w:rPr>
        <w:t>评价表</w:t>
      </w:r>
      <w:bookmarkEnd w:id="55"/>
    </w:p>
    <w:p>
      <w:pPr>
        <w:pStyle w:val="56"/>
        <w:ind w:firstLine="420"/>
      </w:pPr>
      <w:r>
        <w:rPr>
          <w:rFonts w:hint="eastAsia"/>
        </w:rPr>
        <w:t>不孕不育专科门诊服务对象评价表见表A.1，不孕不育专科门诊服医护人员自我评价表见表A.2。</w:t>
      </w:r>
    </w:p>
    <w:p>
      <w:pPr>
        <w:pStyle w:val="77"/>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不孕不育专科门诊服务对象评价表</w:t>
      </w:r>
    </w:p>
    <w:tbl>
      <w:tblPr>
        <w:tblStyle w:val="27"/>
        <w:tblW w:w="969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62"/>
        <w:gridCol w:w="1127"/>
        <w:gridCol w:w="1131"/>
        <w:gridCol w:w="1128"/>
        <w:gridCol w:w="956"/>
        <w:gridCol w:w="176"/>
        <w:gridCol w:w="1128"/>
        <w:gridCol w:w="1222"/>
        <w:gridCol w:w="518"/>
        <w:gridCol w:w="7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787" w:type="dxa"/>
            <w:gridSpan w:val="10"/>
            <w:tcBorders>
              <w:top w:val="single" w:color="auto" w:sz="8" w:space="0"/>
            </w:tcBorders>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就诊日期：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患者姓名</w:t>
            </w:r>
          </w:p>
        </w:tc>
        <w:tc>
          <w:tcPr>
            <w:tcW w:w="1140"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c>
          <w:tcPr>
            <w:tcW w:w="1140"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性别</w:t>
            </w:r>
          </w:p>
        </w:tc>
        <w:tc>
          <w:tcPr>
            <w:tcW w:w="1141"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c>
          <w:tcPr>
            <w:tcW w:w="1140" w:type="dxa"/>
            <w:gridSpan w:val="2"/>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年龄</w:t>
            </w:r>
          </w:p>
        </w:tc>
        <w:tc>
          <w:tcPr>
            <w:tcW w:w="1141" w:type="dxa"/>
            <w:shd w:val="clear" w:color="auto" w:fill="auto"/>
            <w:vAlign w:val="center"/>
          </w:tcPr>
          <w:p>
            <w:pPr>
              <w:pStyle w:val="56"/>
              <w:ind w:firstLine="0" w:firstLineChars="0"/>
              <w:jc w:val="center"/>
              <w:rPr>
                <w:rFonts w:hint="eastAsia" w:hAnsi="宋体"/>
                <w:color w:val="000000" w:themeColor="text1"/>
                <w:sz w:val="18"/>
                <w:szCs w:val="18"/>
                <w14:textFill>
                  <w14:solidFill>
                    <w14:schemeClr w14:val="tx1"/>
                  </w14:solidFill>
                </w14:textFill>
              </w:rPr>
            </w:pPr>
          </w:p>
        </w:tc>
        <w:tc>
          <w:tcPr>
            <w:tcW w:w="1233" w:type="dxa"/>
            <w:shd w:val="clear" w:color="auto" w:fill="auto"/>
            <w:vAlign w:val="center"/>
          </w:tcPr>
          <w:p>
            <w:pPr>
              <w:pStyle w:val="56"/>
              <w:ind w:firstLine="0" w:firstLineChars="0"/>
              <w:jc w:val="center"/>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联系方式</w:t>
            </w:r>
          </w:p>
        </w:tc>
        <w:tc>
          <w:tcPr>
            <w:tcW w:w="1276" w:type="dxa"/>
            <w:gridSpan w:val="2"/>
            <w:shd w:val="clear" w:color="auto" w:fill="auto"/>
            <w:vAlign w:val="center"/>
          </w:tcPr>
          <w:p>
            <w:pPr>
              <w:pStyle w:val="56"/>
              <w:ind w:firstLine="0" w:firstLineChars="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787" w:type="dxa"/>
            <w:gridSpan w:val="10"/>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一、门诊环境与设施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评价项目</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评价结果</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门诊环境</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整洁、安静、舒适、无异味</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科室标识</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清晰、明确</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候诊区域</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宽敞、舒适、有充足的候诊座位</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隐私保护</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诊室有良好的隔音效果，保护患者隐私</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设施设备</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设备齐全、先进，能满足检查和治疗</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787" w:type="dxa"/>
            <w:gridSpan w:val="10"/>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二、医护人员服务态度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评价项目</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评价结果</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医生态度</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热情、耐心、认真倾听患者诉求</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护士态度</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友好、细心、主动提供帮助</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沟通能力</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清晰、准确地解释病情和治疗方案</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尊重患者</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尊重患者隐私和选择、不强迫患者接受治疗</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787" w:type="dxa"/>
            <w:gridSpan w:val="10"/>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三、诊疗过程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评价项目</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评价结果</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病史询问</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详细、全面，不遗漏重要信息</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体格检查</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规范、专业、操作娴熟</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辅助检查</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检查项目合理，无过度检查或漏检</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诊断</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诊断结果准确、与病情相符</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治疗方案</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个性化、科学合理，有多种选择</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治疗效果</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治疗后病情有明显改善</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787" w:type="dxa"/>
            <w:gridSpan w:val="10"/>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四、门诊管理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评价项目</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评价结果</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预约挂号</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方便快捷，能按时就诊</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候诊时间</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等待时间合理，无长时间等待</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信息管理</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病历记录完整、准确，信息保护措施到位</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转诊服务</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对于需转诊患者，能提供方便快捷转诊服务</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787" w:type="dxa"/>
            <w:gridSpan w:val="10"/>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五、整体满意度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评价项目</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评价结果</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576"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总满意度</w:t>
            </w:r>
          </w:p>
        </w:tc>
        <w:tc>
          <w:tcPr>
            <w:tcW w:w="4384"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对本次就诊的整体满意度</w:t>
            </w:r>
          </w:p>
        </w:tc>
        <w:tc>
          <w:tcPr>
            <w:tcW w:w="3075"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非常满意/满意/一般/不满意</w:t>
            </w:r>
          </w:p>
        </w:tc>
        <w:tc>
          <w:tcPr>
            <w:tcW w:w="752" w:type="dxa"/>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787" w:type="dxa"/>
            <w:gridSpan w:val="10"/>
            <w:shd w:val="clear" w:color="auto" w:fill="auto"/>
            <w:vAlign w:val="center"/>
          </w:tcPr>
          <w:p>
            <w:pPr>
              <w:pStyle w:val="56"/>
              <w:ind w:firstLine="180" w:firstLineChars="100"/>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对门诊的建议与意见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31" w:hRule="atLeast"/>
          <w:jc w:val="center"/>
        </w:trPr>
        <w:tc>
          <w:tcPr>
            <w:tcW w:w="9787" w:type="dxa"/>
            <w:gridSpan w:val="10"/>
            <w:shd w:val="clear" w:color="auto" w:fill="auto"/>
            <w:vAlign w:val="center"/>
          </w:tcPr>
          <w:p>
            <w:pPr>
              <w:pStyle w:val="56"/>
              <w:ind w:firstLine="0" w:firstLineChars="0"/>
              <w:jc w:val="center"/>
              <w:rPr>
                <w:rFonts w:hint="eastAsia" w:hAnsi="宋体"/>
                <w:color w:val="000000" w:themeColor="text1"/>
                <w:sz w:val="18"/>
                <w:szCs w:val="18"/>
                <w14:textFill>
                  <w14:solidFill>
                    <w14:schemeClr w14:val="tx1"/>
                  </w14:solidFill>
                </w14:textFill>
              </w:rPr>
            </w:pPr>
          </w:p>
        </w:tc>
      </w:tr>
    </w:tbl>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77"/>
        <w:spacing w:before="120" w:after="120"/>
      </w:pPr>
      <w:r>
        <w:rPr>
          <w:rFonts w:hint="eastAsia"/>
        </w:rPr>
        <w:t>不孕不育专科门诊服医护人员自我评价表</w:t>
      </w:r>
    </w:p>
    <w:tbl>
      <w:tblPr>
        <w:tblStyle w:val="27"/>
        <w:tblW w:w="935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13"/>
        <w:gridCol w:w="867"/>
        <w:gridCol w:w="837"/>
        <w:gridCol w:w="303"/>
        <w:gridCol w:w="1141"/>
        <w:gridCol w:w="1530"/>
        <w:gridCol w:w="143"/>
        <w:gridCol w:w="608"/>
        <w:gridCol w:w="1233"/>
        <w:gridCol w:w="524"/>
        <w:gridCol w:w="75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9351" w:type="dxa"/>
            <w:gridSpan w:val="11"/>
            <w:tcBorders>
              <w:top w:val="single" w:color="auto" w:sz="8" w:space="0"/>
            </w:tcBorders>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评价日期：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姓名</w:t>
            </w:r>
          </w:p>
        </w:tc>
        <w:tc>
          <w:tcPr>
            <w:tcW w:w="867"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c>
          <w:tcPr>
            <w:tcW w:w="1140" w:type="dxa"/>
            <w:gridSpan w:val="2"/>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岗位</w:t>
            </w:r>
          </w:p>
        </w:tc>
        <w:tc>
          <w:tcPr>
            <w:tcW w:w="1141"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c>
          <w:tcPr>
            <w:tcW w:w="1530"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职称</w:t>
            </w:r>
          </w:p>
        </w:tc>
        <w:tc>
          <w:tcPr>
            <w:tcW w:w="751" w:type="dxa"/>
            <w:gridSpan w:val="2"/>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c>
          <w:tcPr>
            <w:tcW w:w="123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科室</w:t>
            </w:r>
          </w:p>
        </w:tc>
        <w:tc>
          <w:tcPr>
            <w:tcW w:w="1276" w:type="dxa"/>
            <w:gridSpan w:val="2"/>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9351" w:type="dxa"/>
            <w:gridSpan w:val="11"/>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一、工作态度与执业素养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评价项目</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自我评价</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bookmarkStart w:id="56" w:name="_Hlk193662811"/>
            <w:r>
              <w:rPr>
                <w:rFonts w:hint="eastAsia" w:hAnsi="宋体"/>
                <w:color w:val="000000" w:themeColor="text1"/>
                <w:sz w:val="18"/>
                <w:szCs w:val="18"/>
                <w14:textFill>
                  <w14:solidFill>
                    <w14:schemeClr w14:val="tx1"/>
                  </w14:solidFill>
                </w14:textFill>
              </w:rPr>
              <w:t>工作热情</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对工作充满热情，积极主动，不推诿患</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责任心</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对患者负责，认真对待每例病例，确保医疗安全</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团队协作</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与同事配合默契，积极参与团队讨论和协作</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职业操守</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遵守职业道德，尊重患者隐私，廉洁自律</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bookmarkEnd w:id="56"/>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9351" w:type="dxa"/>
            <w:gridSpan w:val="11"/>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二、专业技能与知识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评价项目</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评价结果</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专业知识</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熟悉不孕不育相关疾病的诊断和治疗方法</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操作技能</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熟练掌握各项检查和治疗操作技能</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新技术应用</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能够及时学习和应用新的医疗技术和方法</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病例分析</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能够准确分析病例，制定合理的诊疗方案</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9351" w:type="dxa"/>
            <w:gridSpan w:val="11"/>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三、沟通能力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bookmarkStart w:id="57" w:name="OLE_LINK9"/>
            <w:r>
              <w:rPr>
                <w:rFonts w:hint="eastAsia" w:hAnsi="宋体"/>
                <w:color w:val="000000" w:themeColor="text1"/>
                <w:sz w:val="18"/>
                <w:szCs w:val="18"/>
                <w14:textFill>
                  <w14:solidFill>
                    <w14:schemeClr w14:val="tx1"/>
                  </w14:solidFill>
                </w14:textFill>
              </w:rPr>
              <w:t>评价项目</w:t>
            </w:r>
            <w:bookmarkEnd w:id="57"/>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评价结果</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bookmarkStart w:id="58" w:name="_Hlk193663143"/>
            <w:r>
              <w:rPr>
                <w:rFonts w:hint="eastAsia" w:hAnsi="宋体"/>
                <w:color w:val="000000" w:themeColor="text1"/>
                <w:sz w:val="18"/>
                <w:szCs w:val="18"/>
                <w14:textFill>
                  <w14:solidFill>
                    <w14:schemeClr w14:val="tx1"/>
                  </w14:solidFill>
                </w14:textFill>
              </w:rPr>
              <w:t>与患者沟通</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能耐心倾听患者诉求，清晰解释病情和治疗方案</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与家属沟通</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能与患者家属有效沟通，解答疑问，缓解焦虑</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与同事沟通</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与同事有效沟通，及时反馈信息，共同解决问题</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bookmarkEnd w:id="58"/>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9351" w:type="dxa"/>
            <w:gridSpan w:val="11"/>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四、工作效率与质量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bookmarkStart w:id="59" w:name="OLE_LINK14"/>
            <w:r>
              <w:rPr>
                <w:rFonts w:hint="eastAsia" w:hAnsi="宋体"/>
                <w:color w:val="000000" w:themeColor="text1"/>
                <w:sz w:val="18"/>
                <w:szCs w:val="18"/>
                <w14:textFill>
                  <w14:solidFill>
                    <w14:schemeClr w14:val="tx1"/>
                  </w14:solidFill>
                </w14:textFill>
              </w:rPr>
              <w:t>评价项目</w:t>
            </w:r>
            <w:bookmarkEnd w:id="59"/>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评价结果</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工作效率</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能够按时完成工作任务，合理安排时间</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工作质量</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诊疗过程规范，病历记录完整，诊断准确</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患者满意度</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患者对诊疗过程和结果表示满意</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bookmarkStart w:id="60" w:name="OLE_LINK13"/>
            <w:r>
              <w:rPr>
                <w:rFonts w:hint="eastAsia" w:hAnsi="宋体"/>
                <w:color w:val="000000" w:themeColor="text1"/>
                <w:sz w:val="18"/>
                <w:szCs w:val="18"/>
                <w14:textFill>
                  <w14:solidFill>
                    <w14:schemeClr w14:val="tx1"/>
                  </w14:solidFill>
                </w14:textFill>
              </w:rPr>
              <w:t>优秀/良好/合格/待改进</w:t>
            </w:r>
            <w:bookmarkEnd w:id="60"/>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9351" w:type="dxa"/>
            <w:gridSpan w:val="11"/>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五、自我提升与发展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评价项目</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评价标准</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评价结果</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学习态度</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积极参加培训和学习，不断提升专业水平</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创新意识</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能够提出新的工作方法或改进措施</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413"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职业规划</w:t>
            </w:r>
          </w:p>
        </w:tc>
        <w:tc>
          <w:tcPr>
            <w:tcW w:w="4678" w:type="dxa"/>
            <w:gridSpan w:val="5"/>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有明确的职业发展规划，目标清晰</w:t>
            </w:r>
          </w:p>
        </w:tc>
        <w:tc>
          <w:tcPr>
            <w:tcW w:w="2508"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优秀/良好/合格/待改进</w:t>
            </w:r>
          </w:p>
        </w:tc>
        <w:tc>
          <w:tcPr>
            <w:tcW w:w="752" w:type="dxa"/>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9351" w:type="dxa"/>
            <w:gridSpan w:val="11"/>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工作中的不足与改进措施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96" w:hRule="atLeast"/>
        </w:trPr>
        <w:tc>
          <w:tcPr>
            <w:tcW w:w="3117" w:type="dxa"/>
            <w:gridSpan w:val="3"/>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问题描述</w:t>
            </w:r>
          </w:p>
        </w:tc>
        <w:tc>
          <w:tcPr>
            <w:tcW w:w="3117"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改进措施</w:t>
            </w:r>
          </w:p>
        </w:tc>
        <w:tc>
          <w:tcPr>
            <w:tcW w:w="3117"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预计完成时间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02" w:hRule="atLeast"/>
        </w:trPr>
        <w:tc>
          <w:tcPr>
            <w:tcW w:w="3117" w:type="dxa"/>
            <w:gridSpan w:val="3"/>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p>
            <w:pPr>
              <w:pStyle w:val="56"/>
              <w:ind w:firstLine="180" w:firstLineChars="100"/>
              <w:jc w:val="left"/>
              <w:rPr>
                <w:rFonts w:hint="eastAsia" w:hAnsi="宋体"/>
                <w:color w:val="000000" w:themeColor="text1"/>
                <w:sz w:val="18"/>
                <w:szCs w:val="18"/>
                <w14:textFill>
                  <w14:solidFill>
                    <w14:schemeClr w14:val="tx1"/>
                  </w14:solidFill>
                </w14:textFill>
              </w:rPr>
            </w:pPr>
          </w:p>
          <w:p>
            <w:pPr>
              <w:pStyle w:val="56"/>
              <w:ind w:firstLine="180" w:firstLineChars="100"/>
              <w:jc w:val="left"/>
              <w:rPr>
                <w:rFonts w:hint="eastAsia" w:hAnsi="宋体"/>
                <w:color w:val="000000" w:themeColor="text1"/>
                <w:sz w:val="18"/>
                <w:szCs w:val="18"/>
                <w14:textFill>
                  <w14:solidFill>
                    <w14:schemeClr w14:val="tx1"/>
                  </w14:solidFill>
                </w14:textFill>
              </w:rPr>
            </w:pPr>
          </w:p>
          <w:p>
            <w:pPr>
              <w:pStyle w:val="56"/>
              <w:ind w:firstLine="180" w:firstLineChars="100"/>
              <w:jc w:val="left"/>
              <w:rPr>
                <w:rFonts w:hint="eastAsia" w:hAnsi="宋体"/>
                <w:color w:val="000000" w:themeColor="text1"/>
                <w:sz w:val="18"/>
                <w:szCs w:val="18"/>
                <w14:textFill>
                  <w14:solidFill>
                    <w14:schemeClr w14:val="tx1"/>
                  </w14:solidFill>
                </w14:textFill>
              </w:rPr>
            </w:pPr>
          </w:p>
          <w:p>
            <w:pPr>
              <w:pStyle w:val="56"/>
              <w:ind w:firstLine="180" w:firstLineChars="100"/>
              <w:jc w:val="left"/>
              <w:rPr>
                <w:rFonts w:hint="eastAsia" w:hAnsi="宋体"/>
                <w:color w:val="000000" w:themeColor="text1"/>
                <w:sz w:val="18"/>
                <w:szCs w:val="18"/>
                <w14:textFill>
                  <w14:solidFill>
                    <w14:schemeClr w14:val="tx1"/>
                  </w14:solidFill>
                </w14:textFill>
              </w:rPr>
            </w:pPr>
          </w:p>
          <w:p>
            <w:pPr>
              <w:pStyle w:val="56"/>
              <w:ind w:firstLine="180" w:firstLineChars="100"/>
              <w:jc w:val="left"/>
              <w:rPr>
                <w:rFonts w:hint="eastAsia" w:hAnsi="宋体"/>
                <w:color w:val="000000" w:themeColor="text1"/>
                <w:sz w:val="18"/>
                <w:szCs w:val="18"/>
                <w14:textFill>
                  <w14:solidFill>
                    <w14:schemeClr w14:val="tx1"/>
                  </w14:solidFill>
                </w14:textFill>
              </w:rPr>
            </w:pPr>
          </w:p>
        </w:tc>
        <w:tc>
          <w:tcPr>
            <w:tcW w:w="3117"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c>
          <w:tcPr>
            <w:tcW w:w="3117" w:type="dxa"/>
            <w:gridSpan w:val="4"/>
            <w:shd w:val="clear" w:color="auto" w:fill="auto"/>
            <w:vAlign w:val="center"/>
          </w:tcPr>
          <w:p>
            <w:pPr>
              <w:pStyle w:val="56"/>
              <w:ind w:firstLine="180" w:firstLineChars="100"/>
              <w:jc w:val="left"/>
              <w:rPr>
                <w:rFonts w:hint="eastAsia" w:hAnsi="宋体"/>
                <w:color w:val="000000" w:themeColor="text1"/>
                <w:sz w:val="18"/>
                <w:szCs w:val="18"/>
                <w14:textFill>
                  <w14:solidFill>
                    <w14:schemeClr w14:val="tx1"/>
                  </w14:solidFill>
                </w14:textFill>
              </w:rPr>
            </w:pPr>
          </w:p>
        </w:tc>
      </w:tr>
      <w:bookmarkEnd w:id="54"/>
    </w:tbl>
    <w:p>
      <w:r>
        <w:br w:type="page"/>
      </w:r>
    </w:p>
    <w:p>
      <w:pPr>
        <w:pStyle w:val="63"/>
        <w:spacing w:after="120"/>
      </w:pPr>
      <w:bookmarkStart w:id="61" w:name="_Toc197964175"/>
      <w:bookmarkStart w:id="62" w:name="BookMark6"/>
      <w:r>
        <w:rPr>
          <w:rFonts w:hint="eastAsia"/>
          <w:spacing w:val="105"/>
        </w:rPr>
        <w:t>参考文</w:t>
      </w:r>
      <w:r>
        <w:rPr>
          <w:rFonts w:hint="eastAsia"/>
        </w:rPr>
        <w:t>献</w:t>
      </w:r>
      <w:bookmarkEnd w:id="61"/>
    </w:p>
    <w:p>
      <w:pPr>
        <w:pStyle w:val="56"/>
        <w:numPr>
          <w:ilvl w:val="0"/>
          <w:numId w:val="32"/>
        </w:numPr>
        <w:ind w:firstLine="420"/>
        <w:rPr>
          <w:rFonts w:hint="eastAsia"/>
        </w:rPr>
      </w:pPr>
      <w:r>
        <w:rPr>
          <w:rFonts w:hint="eastAsia"/>
          <w:lang w:val="en-US" w:eastAsia="zh-CN"/>
        </w:rPr>
        <w:t xml:space="preserve"> </w:t>
      </w:r>
      <w:r>
        <w:rPr>
          <w:rFonts w:hint="eastAsia"/>
        </w:rPr>
        <w:t xml:space="preserve">GBT 40973-2021 </w:t>
      </w:r>
      <w:r>
        <w:rPr>
          <w:rFonts w:hint="eastAsia"/>
          <w:lang w:val="en-US" w:eastAsia="zh-CN"/>
        </w:rPr>
        <w:t xml:space="preserve"> </w:t>
      </w:r>
      <w:r>
        <w:rPr>
          <w:rFonts w:hint="eastAsia"/>
        </w:rPr>
        <w:t>针灸门诊基本服务规范</w:t>
      </w:r>
    </w:p>
    <w:p>
      <w:pPr>
        <w:pStyle w:val="56"/>
        <w:numPr>
          <w:ilvl w:val="0"/>
          <w:numId w:val="32"/>
        </w:numPr>
        <w:ind w:firstLine="420"/>
        <w:rPr>
          <w:rFonts w:hint="eastAsia"/>
        </w:rPr>
      </w:pPr>
      <w:r>
        <w:rPr>
          <w:rFonts w:hint="eastAsia"/>
        </w:rPr>
        <w:t>《医疗卫生机构医疗废物管理办法》</w:t>
      </w:r>
    </w:p>
    <w:bookmarkEnd w:id="62"/>
    <w:p>
      <w:pPr>
        <w:pStyle w:val="56"/>
        <w:ind w:firstLine="0" w:firstLineChars="0"/>
        <w:jc w:val="center"/>
      </w:pPr>
      <w:bookmarkStart w:id="63" w:name="BookMark8"/>
      <w:r>
        <w:drawing>
          <wp:inline distT="0" distB="0" distL="0" distR="0">
            <wp:extent cx="1485900" cy="317500"/>
            <wp:effectExtent l="0" t="0" r="0" b="6350"/>
            <wp:docPr id="1026194847" name="图片 3"/>
            <wp:cNvGraphicFramePr/>
            <a:graphic xmlns:a="http://schemas.openxmlformats.org/drawingml/2006/main">
              <a:graphicData uri="http://schemas.openxmlformats.org/drawingml/2006/picture">
                <pic:pic xmlns:pic="http://schemas.openxmlformats.org/drawingml/2006/picture">
                  <pic:nvPicPr>
                    <pic:cNvPr id="1026194847" name="图片 3"/>
                    <pic:cNvPicPr/>
                  </pic:nvPicPr>
                  <pic:blipFill>
                    <a:blip r:embed="rId17">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63"/>
    </w:p>
    <w:p>
      <w:pPr>
        <w:pStyle w:val="56"/>
        <w:ind w:firstLine="420"/>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MS Gothic"/>
    <w:panose1 w:val="02020609040205080304"/>
    <w:charset w:val="80"/>
    <w:family w:val="modern"/>
    <w:pitch w:val="default"/>
    <w:sig w:usb0="00000000" w:usb1="00000000" w:usb2="00000012" w:usb3="00000000" w:csb0="4002009F" w:csb1="DFD70000"/>
  </w:font>
  <w:font w:name="Book Antiqua">
    <w:panose1 w:val="02040602050305030304"/>
    <w:charset w:val="00"/>
    <w:family w:val="auto"/>
    <w:pitch w:val="default"/>
    <w:sig w:usb0="00000287" w:usb1="00000000" w:usb2="00000000" w:usb3="00000000" w:csb0="2000009F" w:csb1="DFD7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7F64CF"/>
    <w:multiLevelType w:val="singleLevel"/>
    <w:tmpl w:val="FE7F64CF"/>
    <w:lvl w:ilvl="0" w:tentative="0">
      <w:start w:val="1"/>
      <w:numFmt w:val="decimal"/>
      <w:suff w:val="space"/>
      <w:lvlText w:val="[%1]"/>
      <w:lvlJc w:val="left"/>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426"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forms" w:enforcement="1" w:cryptProviderType="rsaAES" w:cryptAlgorithmClass="hash" w:cryptAlgorithmType="typeAny" w:cryptAlgorithmSid="14" w:cryptSpinCount="100000" w:hash="qK/6dtYU6QziJg5gZIl5dyuXEJKKVg1C6wLVpuZ22usAyreaqdrwAXvurRkiaS4PsEluOELPgxcDAi4BUGGIgQ==" w:salt="vSwpGUo2LF6VLgxH8jHOC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98"/>
    <w:rsid w:val="0000040A"/>
    <w:rsid w:val="00000A94"/>
    <w:rsid w:val="00001972"/>
    <w:rsid w:val="00001D9A"/>
    <w:rsid w:val="00007B3A"/>
    <w:rsid w:val="000107E0"/>
    <w:rsid w:val="00011FDE"/>
    <w:rsid w:val="00012FFD"/>
    <w:rsid w:val="00014162"/>
    <w:rsid w:val="00014340"/>
    <w:rsid w:val="00016915"/>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051"/>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4E1"/>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0538"/>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4EF2"/>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19C4"/>
    <w:rsid w:val="002E4D5A"/>
    <w:rsid w:val="002E6326"/>
    <w:rsid w:val="002F30E0"/>
    <w:rsid w:val="002F35E4"/>
    <w:rsid w:val="002F3730"/>
    <w:rsid w:val="002F38E1"/>
    <w:rsid w:val="002F7AF6"/>
    <w:rsid w:val="00300E63"/>
    <w:rsid w:val="003027C5"/>
    <w:rsid w:val="00302F5F"/>
    <w:rsid w:val="0030441D"/>
    <w:rsid w:val="00306063"/>
    <w:rsid w:val="00313B85"/>
    <w:rsid w:val="00317988"/>
    <w:rsid w:val="003221B4"/>
    <w:rsid w:val="0032258D"/>
    <w:rsid w:val="00322E62"/>
    <w:rsid w:val="00323298"/>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412"/>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599"/>
    <w:rsid w:val="00400E72"/>
    <w:rsid w:val="00401400"/>
    <w:rsid w:val="00404869"/>
    <w:rsid w:val="0040537B"/>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566F8"/>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E68"/>
    <w:rsid w:val="004B2701"/>
    <w:rsid w:val="004B2E1B"/>
    <w:rsid w:val="004B3AA8"/>
    <w:rsid w:val="004B3E93"/>
    <w:rsid w:val="004C1FBC"/>
    <w:rsid w:val="004C2045"/>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D00"/>
    <w:rsid w:val="00501139"/>
    <w:rsid w:val="00502587"/>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47D"/>
    <w:rsid w:val="00533D04"/>
    <w:rsid w:val="005345E1"/>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282E"/>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3D9C"/>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465C"/>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5167"/>
    <w:rsid w:val="006770F4"/>
    <w:rsid w:val="00677A84"/>
    <w:rsid w:val="0068026D"/>
    <w:rsid w:val="00680A27"/>
    <w:rsid w:val="006816A4"/>
    <w:rsid w:val="006819B8"/>
    <w:rsid w:val="006840A6"/>
    <w:rsid w:val="006850CD"/>
    <w:rsid w:val="00685AAB"/>
    <w:rsid w:val="006865BC"/>
    <w:rsid w:val="00693962"/>
    <w:rsid w:val="00696FA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0F03"/>
    <w:rsid w:val="00722FBF"/>
    <w:rsid w:val="00722FC2"/>
    <w:rsid w:val="00724E1B"/>
    <w:rsid w:val="00725949"/>
    <w:rsid w:val="00727D9D"/>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CA6"/>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7B5B"/>
    <w:rsid w:val="0085173A"/>
    <w:rsid w:val="008603CE"/>
    <w:rsid w:val="008620FC"/>
    <w:rsid w:val="008627A5"/>
    <w:rsid w:val="00863E05"/>
    <w:rsid w:val="00865ACA"/>
    <w:rsid w:val="00865D28"/>
    <w:rsid w:val="00865F85"/>
    <w:rsid w:val="00867C10"/>
    <w:rsid w:val="00870439"/>
    <w:rsid w:val="00870DA1"/>
    <w:rsid w:val="0087555B"/>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B89"/>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F66"/>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0AE"/>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2FFE"/>
    <w:rsid w:val="009D47FA"/>
    <w:rsid w:val="009D4C5B"/>
    <w:rsid w:val="009D50D2"/>
    <w:rsid w:val="009D6BCA"/>
    <w:rsid w:val="009E0F62"/>
    <w:rsid w:val="009E4A58"/>
    <w:rsid w:val="009E51BC"/>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7C7"/>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7869"/>
    <w:rsid w:val="00A55BD6"/>
    <w:rsid w:val="00A55D50"/>
    <w:rsid w:val="00A57142"/>
    <w:rsid w:val="00A573F0"/>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6DF"/>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3354"/>
    <w:rsid w:val="00C04904"/>
    <w:rsid w:val="00C056B3"/>
    <w:rsid w:val="00C103E5"/>
    <w:rsid w:val="00C13319"/>
    <w:rsid w:val="00C13EE9"/>
    <w:rsid w:val="00C21540"/>
    <w:rsid w:val="00C21906"/>
    <w:rsid w:val="00C21BFA"/>
    <w:rsid w:val="00C224A5"/>
    <w:rsid w:val="00C24C8D"/>
    <w:rsid w:val="00C25FE2"/>
    <w:rsid w:val="00C26B53"/>
    <w:rsid w:val="00C279B2"/>
    <w:rsid w:val="00C33E50"/>
    <w:rsid w:val="00C34C20"/>
    <w:rsid w:val="00C35A3E"/>
    <w:rsid w:val="00C42130"/>
    <w:rsid w:val="00C423A4"/>
    <w:rsid w:val="00C423E3"/>
    <w:rsid w:val="00C44BF5"/>
    <w:rsid w:val="00C450C6"/>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1EC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66"/>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4AFA"/>
    <w:rsid w:val="00DC5B90"/>
    <w:rsid w:val="00DC7157"/>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4E17"/>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8C1"/>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5F75"/>
    <w:rsid w:val="00EA61BC"/>
    <w:rsid w:val="00EA681A"/>
    <w:rsid w:val="00EA735B"/>
    <w:rsid w:val="00EB1E69"/>
    <w:rsid w:val="00EB2086"/>
    <w:rsid w:val="00EB31ED"/>
    <w:rsid w:val="00EB54A2"/>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0767"/>
    <w:rsid w:val="00F06D37"/>
    <w:rsid w:val="00F07B9D"/>
    <w:rsid w:val="00F11586"/>
    <w:rsid w:val="00F1183B"/>
    <w:rsid w:val="00F11C9F"/>
    <w:rsid w:val="00F12263"/>
    <w:rsid w:val="00F1409D"/>
    <w:rsid w:val="00F14214"/>
    <w:rsid w:val="00F15797"/>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2385"/>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12E681C"/>
    <w:rsid w:val="412734FB"/>
    <w:rsid w:val="7DF786F1"/>
    <w:rsid w:val="7FFD4F3A"/>
    <w:rsid w:val="B6E4EB3A"/>
    <w:rsid w:val="B7D3336F"/>
    <w:rsid w:val="BF7A594A"/>
    <w:rsid w:val="DF3BD646"/>
    <w:rsid w:val="F9B93153"/>
    <w:rsid w:val="FC3FF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ds-markdown-paragraph"/>
    <w:basedOn w:val="1"/>
    <w:qFormat/>
    <w:uiPriority w:val="0"/>
    <w:pPr>
      <w:widowControl/>
      <w:adjustRightInd/>
      <w:spacing w:before="100" w:beforeAutospacing="1" w:after="100" w:afterAutospacing="1" w:line="240" w:lineRule="auto"/>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8F8142A728641CE8F09984ECA656F72"/>
        <w:style w:val=""/>
        <w:category>
          <w:name w:val="常规"/>
          <w:gallery w:val="placeholder"/>
        </w:category>
        <w:types>
          <w:type w:val="bbPlcHdr"/>
        </w:types>
        <w:behaviors>
          <w:behavior w:val="content"/>
        </w:behaviors>
        <w:description w:val=""/>
        <w:guid w:val="{AE4C445C-E956-437D-8D87-1ABF0DBC38CD}"/>
      </w:docPartPr>
      <w:docPartBody>
        <w:p>
          <w:pPr>
            <w:pStyle w:val="5"/>
            <w:rPr>
              <w:rFonts w:hint="eastAsia"/>
            </w:rPr>
          </w:pPr>
          <w:r>
            <w:rPr>
              <w:rStyle w:val="4"/>
              <w:rFonts w:hint="eastAsia"/>
            </w:rPr>
            <w:t>单击或点击此处输入文字。</w:t>
          </w:r>
        </w:p>
      </w:docPartBody>
    </w:docPart>
    <w:docPart>
      <w:docPartPr>
        <w:name w:val="3E3299E44DA1443F8BBAD6C7EC6B7280"/>
        <w:style w:val=""/>
        <w:category>
          <w:name w:val="常规"/>
          <w:gallery w:val="placeholder"/>
        </w:category>
        <w:types>
          <w:type w:val="bbPlcHdr"/>
        </w:types>
        <w:behaviors>
          <w:behavior w:val="content"/>
        </w:behaviors>
        <w:description w:val=""/>
        <w:guid w:val="{B4F784CC-53ED-46F5-AACE-6080BAB622B3}"/>
      </w:docPartPr>
      <w:docPartBody>
        <w:p>
          <w:pPr>
            <w:pStyle w:val="6"/>
            <w:rPr>
              <w:rFonts w:hint="eastAsia"/>
            </w:rPr>
          </w:pPr>
          <w:r>
            <w:rPr>
              <w:rStyle w:val="4"/>
              <w:rFonts w:hint="eastAsia"/>
            </w:rPr>
            <w:t>选择一项。</w:t>
          </w:r>
        </w:p>
      </w:docPartBody>
    </w:docPart>
    <w:docPart>
      <w:docPartPr>
        <w:name w:val="A9D0DA95558C49F0857C63CB40B2981D"/>
        <w:style w:val=""/>
        <w:category>
          <w:name w:val="常规"/>
          <w:gallery w:val="placeholder"/>
        </w:category>
        <w:types>
          <w:type w:val="bbPlcHdr"/>
        </w:types>
        <w:behaviors>
          <w:behavior w:val="content"/>
        </w:behaviors>
        <w:description w:val=""/>
        <w:guid w:val="{D03E1577-9956-46EB-85B2-2636678274D7}"/>
      </w:docPartPr>
      <w:docPartBody>
        <w:p>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45F"/>
    <w:rsid w:val="00253A01"/>
    <w:rsid w:val="00341C8C"/>
    <w:rsid w:val="003A245F"/>
    <w:rsid w:val="003B5CF9"/>
    <w:rsid w:val="00502587"/>
    <w:rsid w:val="005C0E06"/>
    <w:rsid w:val="00696FA2"/>
    <w:rsid w:val="007E2678"/>
    <w:rsid w:val="007F2CB9"/>
    <w:rsid w:val="00846FE1"/>
    <w:rsid w:val="008B0B89"/>
    <w:rsid w:val="00B116DF"/>
    <w:rsid w:val="00B35ACE"/>
    <w:rsid w:val="00B60F01"/>
    <w:rsid w:val="00BC7364"/>
    <w:rsid w:val="00C03354"/>
    <w:rsid w:val="00C75AEB"/>
    <w:rsid w:val="00CD4934"/>
    <w:rsid w:val="00E15D83"/>
    <w:rsid w:val="00EA5F75"/>
    <w:rsid w:val="00F52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8F8142A728641CE8F09984ECA656F7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3E3299E44DA1443F8BBAD6C7EC6B728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A9D0DA95558C49F0857C63CB40B2981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12</Pages>
  <Words>4926</Words>
  <Characters>5303</Characters>
  <Lines>308</Lines>
  <Paragraphs>408</Paragraphs>
  <TotalTime>0</TotalTime>
  <ScaleCrop>false</ScaleCrop>
  <LinksUpToDate>false</LinksUpToDate>
  <CharactersWithSpaces>5391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2025-05-23T08:31:00Z</dcterms:created>
  <dc:creator>Acer</dc:creator>
  <dc:description>&lt;config cover="true" show_menu="true" version="1.0.0" doctype="SDKXY"&gt;_x000d_
&lt;/config&gt;</dc:description>
  <cp:lastModifiedBy>菲比酱</cp:lastModifiedBy>
  <cp:lastPrinted>2021-02-04T08:22:00Z</cp:lastPrinted>
  <dcterms:modified xsi:type="dcterms:W3CDTF">2025-05-26T15:55:19Z</dcterms:modified>
  <dc:title>团体标准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2052-11.8.2.10489</vt:lpwstr>
  </property>
  <property fmtid="{D5CDD505-2E9C-101B-9397-08002B2CF9AE}" pid="15" name="ICV">
    <vt:lpwstr>6401D46D121052B85E642768238DB4A4_42</vt:lpwstr>
  </property>
  <property fmtid="{D5CDD505-2E9C-101B-9397-08002B2CF9AE}" pid="16" name="KSOTemplateDocerSaveRecord">
    <vt:lpwstr>eyJoZGlkIjoiZDU4MDczMzcyYmJkMTU0Yzk3Y2Q1OWEyNGVlYzBmODAiLCJ1c2VySWQiOiI2NTgwMDU1NDYifQ==</vt:lpwstr>
  </property>
</Properties>
</file>