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2E84" w:rsidRDefault="00213924">
      <w:pPr>
        <w:widowControl/>
        <w:spacing w:line="560" w:lineRule="exact"/>
        <w:jc w:val="center"/>
        <w:rPr>
          <w:rFonts w:eastAsia="方正小标宋简体"/>
          <w:bCs/>
          <w:sz w:val="44"/>
          <w:szCs w:val="44"/>
        </w:rPr>
      </w:pPr>
      <w:r>
        <w:rPr>
          <w:rFonts w:eastAsia="方正小标宋简体" w:hint="eastAsia"/>
          <w:bCs/>
          <w:sz w:val="44"/>
          <w:szCs w:val="44"/>
        </w:rPr>
        <w:t>团体标准《老年性骨质疏松伴病理性骨折瑶医诊疗规范》（征求意见稿）编制说明</w:t>
      </w:r>
    </w:p>
    <w:p w:rsidR="00EE2E84" w:rsidRDefault="00EE2E84">
      <w:pPr>
        <w:spacing w:line="560" w:lineRule="exact"/>
        <w:ind w:firstLine="883"/>
        <w:jc w:val="center"/>
        <w:rPr>
          <w:rFonts w:eastAsia="仿宋"/>
          <w:b/>
          <w:sz w:val="44"/>
          <w:szCs w:val="44"/>
        </w:rPr>
      </w:pP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一、任务来源、起草单位、主要起草人</w:t>
      </w:r>
    </w:p>
    <w:p w:rsidR="00EE2E84" w:rsidRPr="00576C66" w:rsidRDefault="00213924">
      <w:pPr>
        <w:overflowPunct w:val="0"/>
        <w:topLinePunct/>
        <w:spacing w:line="560" w:lineRule="exact"/>
        <w:ind w:firstLine="640"/>
        <w:rPr>
          <w:rFonts w:ascii="仿宋" w:eastAsia="仿宋" w:hAnsi="仿宋"/>
          <w:sz w:val="28"/>
          <w:szCs w:val="32"/>
        </w:rPr>
      </w:pPr>
      <w:r>
        <w:rPr>
          <w:rFonts w:eastAsia="仿宋_GB2312" w:hint="eastAsia"/>
          <w:sz w:val="28"/>
          <w:szCs w:val="32"/>
        </w:rPr>
        <w:t>根据《</w:t>
      </w:r>
      <w:r w:rsidRPr="00576C66">
        <w:rPr>
          <w:rFonts w:ascii="仿宋" w:eastAsia="仿宋" w:hAnsi="仿宋" w:hint="eastAsia"/>
          <w:sz w:val="28"/>
          <w:szCs w:val="32"/>
        </w:rPr>
        <w:t>广西标准化协会关于下达2025年第十批团体标准制修订项目计划的通知》（桂标协〔2025〕84号）精神，由玉林市中医医院提出，玉林市中医医院、广西中医院大学第一附属医院、金秀瑶族自治县瑶医医院等单位共同起草的团体标准《老年性骨质疏松伴病理性骨折瑶医诊疗规范》（项目编号：2025-1007），已获立项。</w:t>
      </w:r>
      <w:bookmarkStart w:id="0" w:name="_GoBack"/>
      <w:bookmarkEnd w:id="0"/>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为高质量编制团体标准《老年性骨质疏松伴病理性骨折瑶医诊疗规范》，由起草单位成立标准编制工作组并进行如下分工</w:t>
      </w:r>
      <w:r>
        <w:rPr>
          <w:rFonts w:eastAsia="仿宋_GB2312" w:hint="eastAsia"/>
          <w:sz w:val="28"/>
          <w:szCs w:val="32"/>
        </w:rPr>
        <w:t>：</w:t>
      </w: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1332"/>
        <w:gridCol w:w="1127"/>
        <w:gridCol w:w="1948"/>
        <w:gridCol w:w="3778"/>
      </w:tblGrid>
      <w:tr w:rsidR="00EE2E84" w:rsidRPr="00576C66">
        <w:trPr>
          <w:trHeight w:val="438"/>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姓名</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职务/职称</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从事专业</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工作单位</w:t>
            </w:r>
          </w:p>
        </w:tc>
        <w:tc>
          <w:tcPr>
            <w:tcW w:w="377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主要负责工作</w:t>
            </w:r>
          </w:p>
        </w:tc>
      </w:tr>
      <w:tr w:rsidR="00EE2E84" w:rsidRPr="00576C66">
        <w:trPr>
          <w:trHeight w:val="628"/>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刘宇河</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主任医师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中医骨伤</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玉林市中医医院</w:t>
            </w:r>
          </w:p>
        </w:tc>
        <w:tc>
          <w:tcPr>
            <w:tcW w:w="377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统筹主持标准编制工作</w:t>
            </w:r>
          </w:p>
        </w:tc>
      </w:tr>
      <w:tr w:rsidR="00EE2E84" w:rsidRPr="00576C66">
        <w:trPr>
          <w:trHeight w:val="628"/>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欧阳迪</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主治医师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中医内科</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玉林市中医医院</w:t>
            </w:r>
          </w:p>
        </w:tc>
        <w:tc>
          <w:tcPr>
            <w:tcW w:w="377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参与标准编制工作，组织人员进行标准发布后的宣贯培训</w:t>
            </w:r>
          </w:p>
        </w:tc>
      </w:tr>
      <w:tr w:rsidR="00EE2E84" w:rsidRPr="00576C66">
        <w:trPr>
          <w:trHeight w:val="628"/>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何云</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主治医师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中医内科</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玉林市中医医院</w:t>
            </w:r>
          </w:p>
        </w:tc>
        <w:tc>
          <w:tcPr>
            <w:tcW w:w="377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参与标准文本及编制说明编写，质量控制</w:t>
            </w:r>
          </w:p>
        </w:tc>
      </w:tr>
      <w:tr w:rsidR="00EE2E84" w:rsidRPr="00576C66">
        <w:trPr>
          <w:trHeight w:val="644"/>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李洁莲</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副主任医师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中医内科</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玉林市中医医院</w:t>
            </w:r>
          </w:p>
        </w:tc>
        <w:tc>
          <w:tcPr>
            <w:tcW w:w="377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王芬</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副主任医师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中医内科</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玉林市中医医院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邱慧</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助理研究员</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医学管理</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广西中医药大学第一附属医院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lang w:bidi="ar"/>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张曼</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副教授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中医学</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广西中医药大学第一附属医院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lastRenderedPageBreak/>
              <w:t>黄娴</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主治医师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中医学</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广西中医药大学第一附属医院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罗秋香</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576C66">
            <w:pPr>
              <w:rPr>
                <w:rFonts w:ascii="仿宋" w:eastAsia="仿宋" w:hAnsi="仿宋"/>
                <w:szCs w:val="21"/>
              </w:rPr>
            </w:pPr>
            <w:r w:rsidRPr="00576C66">
              <w:rPr>
                <w:rFonts w:ascii="仿宋" w:eastAsia="仿宋" w:hAnsi="仿宋" w:hint="eastAsia"/>
                <w:szCs w:val="21"/>
              </w:rPr>
              <w:t>住院医师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瑶医学</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金秀瑶族自治县瑶医医院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梁琼平</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576C66">
            <w:pPr>
              <w:rPr>
                <w:rFonts w:ascii="仿宋" w:eastAsia="仿宋" w:hAnsi="仿宋"/>
                <w:szCs w:val="21"/>
              </w:rPr>
            </w:pPr>
            <w:r w:rsidRPr="00576C66">
              <w:rPr>
                <w:rFonts w:ascii="仿宋" w:eastAsia="仿宋" w:hAnsi="仿宋" w:hint="eastAsia"/>
                <w:szCs w:val="21"/>
              </w:rPr>
              <w:t>住院医师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瑶医学</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金秀瑶族自治县瑶医医院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r w:rsidR="00EE2E84" w:rsidRPr="00576C66">
        <w:trPr>
          <w:trHeight w:val="682"/>
          <w:jc w:val="center"/>
        </w:trPr>
        <w:tc>
          <w:tcPr>
            <w:tcW w:w="903"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梁善秋</w:t>
            </w:r>
          </w:p>
        </w:tc>
        <w:tc>
          <w:tcPr>
            <w:tcW w:w="1332"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副主任医师</w:t>
            </w:r>
          </w:p>
        </w:tc>
        <w:tc>
          <w:tcPr>
            <w:tcW w:w="1127"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瑶医学</w:t>
            </w:r>
          </w:p>
        </w:tc>
        <w:tc>
          <w:tcPr>
            <w:tcW w:w="1948" w:type="dxa"/>
            <w:tcBorders>
              <w:top w:val="single" w:sz="4" w:space="0" w:color="auto"/>
              <w:left w:val="single" w:sz="4" w:space="0" w:color="auto"/>
              <w:bottom w:val="single" w:sz="4" w:space="0" w:color="auto"/>
              <w:right w:val="single" w:sz="4" w:space="0" w:color="auto"/>
            </w:tcBorders>
            <w:vAlign w:val="center"/>
          </w:tcPr>
          <w:p w:rsidR="00EE2E84" w:rsidRPr="00576C66" w:rsidRDefault="00213924">
            <w:pPr>
              <w:rPr>
                <w:rFonts w:ascii="仿宋" w:eastAsia="仿宋" w:hAnsi="仿宋"/>
                <w:szCs w:val="21"/>
              </w:rPr>
            </w:pPr>
            <w:r w:rsidRPr="00576C66">
              <w:rPr>
                <w:rFonts w:ascii="仿宋" w:eastAsia="仿宋" w:hAnsi="仿宋" w:hint="eastAsia"/>
                <w:szCs w:val="21"/>
              </w:rPr>
              <w:t>金秀瑶族自治县瑶医医院</w:t>
            </w:r>
          </w:p>
        </w:tc>
        <w:tc>
          <w:tcPr>
            <w:tcW w:w="3778" w:type="dxa"/>
            <w:tcBorders>
              <w:top w:val="single" w:sz="4" w:space="0" w:color="auto"/>
              <w:left w:val="single" w:sz="4" w:space="0" w:color="auto"/>
              <w:bottom w:val="single" w:sz="4" w:space="0" w:color="auto"/>
              <w:right w:val="single" w:sz="4" w:space="0" w:color="auto"/>
            </w:tcBorders>
          </w:tcPr>
          <w:p w:rsidR="00EE2E84" w:rsidRPr="00576C66" w:rsidRDefault="00213924">
            <w:pPr>
              <w:rPr>
                <w:rFonts w:ascii="仿宋" w:eastAsia="仿宋" w:hAnsi="仿宋"/>
                <w:szCs w:val="21"/>
              </w:rPr>
            </w:pPr>
            <w:r w:rsidRPr="00576C66">
              <w:rPr>
                <w:rFonts w:ascii="仿宋" w:eastAsia="仿宋" w:hAnsi="仿宋" w:hint="eastAsia"/>
                <w:szCs w:val="21"/>
                <w:lang w:bidi="ar"/>
              </w:rPr>
              <w:t>参与标准文本及编制说明的编写；组织开展标准征求意见会；对标准实施情况进行总结分析，不断对标准提出修正意见</w:t>
            </w:r>
          </w:p>
        </w:tc>
      </w:tr>
    </w:tbl>
    <w:p w:rsidR="00EE2E84" w:rsidRDefault="00EE2E84">
      <w:pPr>
        <w:overflowPunct w:val="0"/>
        <w:topLinePunct/>
        <w:spacing w:line="560" w:lineRule="exact"/>
        <w:rPr>
          <w:rFonts w:eastAsia="黑体"/>
          <w:bCs/>
          <w:sz w:val="32"/>
          <w:szCs w:val="32"/>
        </w:rPr>
      </w:pP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二、制定标准的必要性和意义</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2022年1月27日，广西壮族自治区人民政府办公厅关于印发广西中医药壮瑶医药发展“十四五”规划的通知（ 桂政办发〔2022〕12号），明确加强中医特色优势专科建设，做优做强中医壮瑶医特色优势专科专病。遴选一批中医优势病种诊疗方案、适宜技术。提升中医药壮瑶医药特色康复服务，促进中医药、中华传统体育与现代康复技术融合。2022年6月13日，广西壮族自治区人民政府2022年6月13日印发《广西卫生健康发展“十四五”规划》，明确中医药壮瑶医药事业长足进步，中医药壮瑶医药服务能力全面提升。到2025年，广西卫生健康体系更加完善，中医药壮瑶医药独特优势和作用进一步发挥，健康科技创新能力明显增强。上述国家与自治区层面均十分重视民族特色中医的发展，为制定团体标准《老年性骨质疏松伴病理性骨折瑶医诊疗规范》提供政策支持。</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老年性骨质疏松症是一种以骨量低下，骨微结构损坏而导致骨脆性增加，易发生骨折为特征的全身性骨病（世界卫生组织，WHO）。美国国立</w:t>
      </w:r>
      <w:r w:rsidRPr="00576C66">
        <w:rPr>
          <w:rFonts w:ascii="仿宋" w:eastAsia="仿宋" w:hAnsi="仿宋" w:hint="eastAsia"/>
          <w:sz w:val="28"/>
          <w:szCs w:val="32"/>
        </w:rPr>
        <w:lastRenderedPageBreak/>
        <w:t>卫生院（NIH）提出老年性骨质疏松症是以骨强度下降、骨折风险性增加为特征的骨骼系统性疾病，骨强度反应骨骼的两个主要方面，即骨矿密度和骨质量。</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老年性骨质疏松分为原发性和继发性两大类，原发性骨质疏松症又分为绝经后骨质疏松症（I型）、老年骨质疏松症（II型）和特发性骨质疏松3类。老年性骨质疏松症一般指老年人70岁后发生的骨质疏松。老年性骨质疏松的严重后果是发生骨质疏松性骨折，即在受到轻微创伤或日常活动中即可发生的骨折。骨质疏松骨折的常见部位是脊柱、髋部和前臂远端。骨质疏松性骨折的危害很大，病残率和死亡率高。骨质疏松骨折是可防、可治的。尽早预防可以避免骨质疏松及其骨折的发生。</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骨质疏松与年龄因素有关，由成骨细胞介导。随着年龄的增长，老年性骨丢失、骨重建处于负平衡，其机制一方面是由于破骨细胞的吸收增加。另一方面是由于成骨细胞的衰减导致骨量减少，骨重建受到干扰。引起老年性骨质丢失的因素是复杂的，近年来研究认为与下列因素密切相关：肿瘤坏死因子、白细胞集落刺激因子、胰岛素样生长因子等，这些局部控制骨代谢的因子紊乱，造成骨形成失衡，骨吸收超过骨形成，引起骨质疏松。</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骨质疏松症伴有病理性骨折是指患者骨密度和骨质量下降，轻微的外力即可导致骨骼的完整性及连续性发生中断。骨质疏松症伴有病理性骨折通常见于老年人或绝经后女性，因为体内性激素水平降低刺激破骨细胞的同时还抑制了成骨细胞，造成骨量减少。还有可能是影响骨代谢的疾病造成的，如内分泌疾病、结缔组织病、肿瘤性疾病等，患者会因为骨强度降低，更容易发生骨折。</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我国60岁以上人群骨质疏松患病率超36%，病理性骨折致残率高达50%，瑶族聚居区因饮食习惯及老龄化加剧问题尤为突出。随着老龄化的</w:t>
      </w:r>
      <w:r w:rsidRPr="00576C66">
        <w:rPr>
          <w:rFonts w:ascii="仿宋" w:eastAsia="仿宋" w:hAnsi="仿宋" w:hint="eastAsia"/>
          <w:sz w:val="28"/>
          <w:szCs w:val="32"/>
        </w:rPr>
        <w:lastRenderedPageBreak/>
        <w:t>不断加深，该人群的患病率会逐年增加，进行瑶医诊疗的患者目前越来越多，尤其是瑶族地区应用更为广泛。目前老年性骨质疏松伴病理性骨折瑶医诊疗技术在玉林市中医医院、金秀瑶族自治县瑶医医院、恭城瑶族自治县中医医院等有进行了推广应用，每年运用瑶医诊疗老年性骨质疏松伴病理性骨折约400例，有效率达80%以上骨质疏松与年龄因素有关，由成骨细胞介导。随着年龄的增长，老年性骨丢失、骨重建处于负平衡，其机制一方面是由于破骨细胞的吸收增加。另一方面是由于成骨细胞的衰减导致骨量减少，骨重建受到干扰。引起老年性骨质丢失的因素是复杂的，近年来研究认为与下列因素密切相关：肿瘤坏死因子、白细胞集落刺激因子、胰岛素样生长因子等，这些局部控制骨代谢的因子紊乱，造成骨形成失衡，骨吸收超过骨形成，引起骨质疏松。</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骨质疏松症伴有病理性骨折是指患者骨密度和骨质量下降，轻微的外力即可导致骨骼的完整性及连续性发生中断。骨质疏松症伴有病理性骨折通常见于老年人或绝经后女性，因为体内性激素水平降低刺激破骨细胞的同时还抑制了成骨细胞，造成骨量减少。还有可能是影响骨代谢的疾病造成的，如内分泌疾病、结缔组织病、肿瘤性疾病等，患者会因为骨强度降低，更容易发生骨折。</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我国60岁以上人群骨质疏松患病率超36%，病理性骨折致残率高达50%，瑶族聚居区因饮食习惯及老龄化加剧问题尤为突出。随着老龄化的不断加深，该人群的患病率会逐年增加，进行瑶医诊疗的患者目前越来越多，尤其是瑶族地区应用更为广泛。目前老年性骨质疏松伴病理性骨折瑶医诊疗技术在玉林市中医医院、金秀瑶族自治县瑶医医院、恭城瑶族自治县中医医院等有进行了推广应用，每年运用瑶医诊疗老年性骨质疏松伴病理性骨折约400例，有效率达80%以上。</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lastRenderedPageBreak/>
        <w:t>目前在老年性骨质疏松伴病理性骨折的治疗上常采用西医进行治疗，但现有的西药在治疗方面很有局限性，其主要以手术、抗骨松药物为主，存在术后恢复慢、药物副作用大（如胃肠道反应）、长期用药成本高等问题。</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瑶医在骨伤治疗中已积累了近千年的经验，可为老年性骨质疏松伴病理性骨折的老年患者提供副作用小、成本低、疗效确切的替代治疗方案，助力健康老龄化。但目前因瑶医缺乏统一的标准化技术，在诊疗技术上存在药方与疗效评价不统一、技术推广受限等问题，导致治疗效果差，同时因瑶医最初的口传心授模式，极易导致技术流失，亟需通过标准化来实行抢救性保护</w:t>
      </w:r>
    </w:p>
    <w:p w:rsidR="00EE2E84" w:rsidRDefault="00213924">
      <w:pPr>
        <w:overflowPunct w:val="0"/>
        <w:topLinePunct/>
        <w:spacing w:line="560" w:lineRule="exact"/>
        <w:ind w:firstLine="640"/>
        <w:rPr>
          <w:rFonts w:eastAsia="仿宋_GB2312"/>
          <w:sz w:val="32"/>
          <w:szCs w:val="32"/>
        </w:rPr>
      </w:pPr>
      <w:r w:rsidRPr="00576C66">
        <w:rPr>
          <w:rFonts w:ascii="仿宋" w:eastAsia="仿宋" w:hAnsi="仿宋" w:hint="eastAsia"/>
          <w:sz w:val="28"/>
          <w:szCs w:val="32"/>
        </w:rPr>
        <w:t>通过制定团体标准《老年性骨质疏松伴病理性骨折瑶医诊疗规范》，统一规范老年性骨质疏松伴病理性骨折瑶医诊疗要求，可以填补广西老年性骨质疏松伴病理性骨折瑶医诊疗标准的空白，对建立瑶医诊疗老年性骨质疏松伴病理性骨折的标准化流程，规范瑶药应用、手法治疗及护理方案，对提升瑶药临床疗效与安全性，促进广西民族医药高质量发展具有重要意义。</w:t>
      </w: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三、主要起草过程</w:t>
      </w:r>
    </w:p>
    <w:p w:rsidR="00EE2E84" w:rsidRDefault="00213924">
      <w:pPr>
        <w:ind w:firstLineChars="200" w:firstLine="640"/>
        <w:outlineLvl w:val="1"/>
        <w:rPr>
          <w:rFonts w:eastAsia="楷体_GB2312"/>
          <w:sz w:val="32"/>
          <w:szCs w:val="32"/>
        </w:rPr>
      </w:pPr>
      <w:r>
        <w:rPr>
          <w:rFonts w:eastAsia="楷体_GB2312" w:hint="eastAsia"/>
          <w:sz w:val="32"/>
          <w:szCs w:val="32"/>
        </w:rPr>
        <w:t>（一）成立标准编制工作组。</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团体标准《老年性骨质疏松伴病理性骨折瑶医诊疗规范》项目任务下达后，玉林市中医医院、广西中医院大学第一附属医院、金秀瑶族自治县瑶医医院成立了标准编制工作组，制定了起草编写方案与进度安排，明确任务职责，确定工作技术路线，开展标准研制工作。具体标准编制工作由起草单位相关人员配合完成。</w:t>
      </w:r>
    </w:p>
    <w:p w:rsidR="00EE2E84" w:rsidRDefault="00213924">
      <w:pPr>
        <w:overflowPunct w:val="0"/>
        <w:topLinePunct/>
        <w:spacing w:line="560" w:lineRule="exact"/>
        <w:ind w:firstLine="640"/>
        <w:rPr>
          <w:rFonts w:eastAsia="仿宋_GB2312"/>
          <w:sz w:val="32"/>
          <w:szCs w:val="32"/>
        </w:rPr>
      </w:pPr>
      <w:r w:rsidRPr="00576C66">
        <w:rPr>
          <w:rFonts w:ascii="仿宋" w:eastAsia="仿宋" w:hAnsi="仿宋" w:hint="eastAsia"/>
          <w:sz w:val="28"/>
          <w:szCs w:val="32"/>
        </w:rPr>
        <w:t>为了明确标准编制的任务职责，确定工作技术路线，开展标准研制工</w:t>
      </w:r>
      <w:r w:rsidRPr="00576C66">
        <w:rPr>
          <w:rFonts w:ascii="仿宋" w:eastAsia="仿宋" w:hAnsi="仿宋" w:hint="eastAsia"/>
          <w:sz w:val="28"/>
          <w:szCs w:val="32"/>
        </w:rPr>
        <w:lastRenderedPageBreak/>
        <w:t>作。标准编制工作组下设二个组，分别是资料收集组、草案编写组。资料收集组负责国内外有关老年性骨质疏松伴病理性骨折瑶医诊疗方面的文献资料的查询、收集和整理工作，查阅前期对老年性骨质疏松伴病理性骨折瑶医诊疗方面的有关研究情况和目前科学界老年性骨质疏松伴病理性骨折的研究进展；草案编写组负责起草标准草案及后续征求意见稿和标准编制说明、送审稿及编制说明等编写工作，包括后期召开征求意见会、网上征求意见，以及标准的不断修改和完善</w:t>
      </w:r>
      <w:r>
        <w:rPr>
          <w:rFonts w:eastAsia="仿宋_GB2312" w:hint="eastAsia"/>
          <w:sz w:val="28"/>
          <w:szCs w:val="32"/>
        </w:rPr>
        <w:t>。</w:t>
      </w:r>
    </w:p>
    <w:p w:rsidR="00EE2E84" w:rsidRDefault="00213924">
      <w:pPr>
        <w:ind w:firstLineChars="200" w:firstLine="640"/>
        <w:outlineLvl w:val="1"/>
        <w:rPr>
          <w:rFonts w:eastAsia="楷体_GB2312"/>
          <w:sz w:val="32"/>
          <w:szCs w:val="32"/>
        </w:rPr>
      </w:pPr>
      <w:r>
        <w:rPr>
          <w:rFonts w:eastAsia="楷体_GB2312" w:hint="eastAsia"/>
          <w:sz w:val="32"/>
          <w:szCs w:val="32"/>
        </w:rPr>
        <w:t>（二）收集整理文献资料。</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标准编制工作组收集了国内有关老年性骨质疏松伴病理性骨折瑶医诊疗的相关文献资料。主要有：</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DB45/T 1409—2016  瑶医常用诊疗技术操作规范；</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DB45/T 1410—2016  瑶医常用病名名称及书写规范；</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DB45/T 1411—2016  瑶医疾病四态分型规范；</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T/CACM 1417-2022-骨质疏松性骨折中医诊疗指南；</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T/CACM 1580—2024  老年性骨质疏松症中西医结合诊疗指南；</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T/CACM 1356—2021  绝经后骨质疏松症中医诊疗指南；</w:t>
      </w:r>
    </w:p>
    <w:p w:rsidR="00EE2E84" w:rsidRDefault="00213924">
      <w:pPr>
        <w:overflowPunct w:val="0"/>
        <w:topLinePunct/>
        <w:spacing w:line="560" w:lineRule="exact"/>
        <w:ind w:firstLine="640"/>
        <w:rPr>
          <w:rFonts w:ascii="仿宋" w:eastAsia="仿宋" w:hAnsi="仿宋"/>
          <w:sz w:val="32"/>
          <w:szCs w:val="32"/>
        </w:rPr>
      </w:pPr>
      <w:r w:rsidRPr="00576C66">
        <w:rPr>
          <w:rFonts w:ascii="仿宋" w:eastAsia="仿宋" w:hAnsi="仿宋" w:hint="eastAsia"/>
          <w:sz w:val="28"/>
          <w:szCs w:val="32"/>
        </w:rPr>
        <w:t>《瑶医优势病种诊疗操作指南》专著</w:t>
      </w:r>
      <w:r>
        <w:rPr>
          <w:rFonts w:ascii="仿宋" w:eastAsia="仿宋" w:hAnsi="仿宋" w:hint="eastAsia"/>
          <w:sz w:val="28"/>
          <w:szCs w:val="32"/>
        </w:rPr>
        <w:t>。</w:t>
      </w:r>
    </w:p>
    <w:p w:rsidR="00EE2E84" w:rsidRDefault="00213924">
      <w:pPr>
        <w:ind w:firstLineChars="200" w:firstLine="640"/>
        <w:outlineLvl w:val="1"/>
        <w:rPr>
          <w:rFonts w:eastAsia="楷体_GB2312"/>
          <w:sz w:val="32"/>
          <w:szCs w:val="32"/>
        </w:rPr>
      </w:pPr>
      <w:r>
        <w:rPr>
          <w:rFonts w:eastAsia="楷体_GB2312" w:hint="eastAsia"/>
          <w:sz w:val="32"/>
          <w:szCs w:val="32"/>
        </w:rPr>
        <w:t>（三）研讨确定标准特色、创新点及主体内容。</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1.主要特色和创新点</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核心技术和创新点是明确了老年性骨质疏松伴病理性骨折瑶医“目诊、诊伤定性、诊伤定位”的特色诊法，同时提出中药内服、中药熏洗和中药外敷的治疗方法，有效解决了老年性骨质疏松伴病理性骨折西医治疗康复期长，药物副作用大（如胃肠道反应）、长期用药成本高的问题。极大提高患者的满意度。</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lastRenderedPageBreak/>
        <w:t>2.主体内容</w:t>
      </w:r>
    </w:p>
    <w:p w:rsidR="00EE2E84" w:rsidRDefault="00213924">
      <w:pPr>
        <w:overflowPunct w:val="0"/>
        <w:topLinePunct/>
        <w:spacing w:line="560" w:lineRule="exact"/>
        <w:ind w:firstLine="640"/>
        <w:rPr>
          <w:rFonts w:eastAsia="仿宋_GB2312"/>
          <w:sz w:val="32"/>
          <w:szCs w:val="32"/>
        </w:rPr>
      </w:pPr>
      <w:r w:rsidRPr="00576C66">
        <w:rPr>
          <w:rFonts w:ascii="仿宋" w:eastAsia="仿宋" w:hAnsi="仿宋" w:hint="eastAsia"/>
          <w:sz w:val="28"/>
          <w:szCs w:val="32"/>
        </w:rPr>
        <w:t>标准编制工作组在对收集的资料进行整理研究之后，标准编制工作组召开了标准编制会议，对标准的整体框架结构进行了研究，并对标准的关键性内容进行了初步探讨。经过研究，标准的主体内容为老年性骨质疏松伴病理性骨折瑶医诊疗的基本要求、诊断、治疗、日常调护的要求。</w:t>
      </w:r>
    </w:p>
    <w:p w:rsidR="00EE2E84" w:rsidRDefault="00213924">
      <w:pPr>
        <w:ind w:firstLineChars="200" w:firstLine="640"/>
        <w:outlineLvl w:val="1"/>
        <w:rPr>
          <w:rFonts w:eastAsia="楷体_GB2312"/>
          <w:sz w:val="32"/>
          <w:szCs w:val="32"/>
        </w:rPr>
      </w:pPr>
      <w:r>
        <w:rPr>
          <w:rFonts w:eastAsia="楷体_GB2312" w:hint="eastAsia"/>
          <w:sz w:val="32"/>
          <w:szCs w:val="32"/>
        </w:rPr>
        <w:t>（四）调研、形成草案、征求意见稿</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2025年2月～3月，标准编制工作组查阅了大量的国内文献资料，对老年性骨质疏松伴病理性骨折瑶医诊疗相关的文件进行系统总结。形成了标准的基本构架，对主要内容进行了讨论并对项目的工作进行了部署和安排。</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2025年4月，团体标准《老年性骨质疏松伴病理性骨折瑶医诊疗规范》获批立项，在前期工作的基础之上，通过理清逻辑脉络，整合已有参考资料中有关老年性骨质疏松伴病理性骨折瑶医诊疗的要求，并在目前老年性骨质疏松伴病理性骨折瑶医诊疗的基础上，按照简化、统一等原则编制完成团体标准《老年性骨质疏松伴病理性骨折瑶医诊疗规范》（草案）。</w:t>
      </w:r>
    </w:p>
    <w:p w:rsidR="00EE2E84" w:rsidRDefault="00213924">
      <w:pPr>
        <w:overflowPunct w:val="0"/>
        <w:topLinePunct/>
        <w:spacing w:line="560" w:lineRule="exact"/>
        <w:ind w:firstLine="640"/>
        <w:rPr>
          <w:rFonts w:eastAsia="仿宋_GB2312"/>
          <w:sz w:val="32"/>
          <w:szCs w:val="32"/>
        </w:rPr>
      </w:pPr>
      <w:r w:rsidRPr="00576C66">
        <w:rPr>
          <w:rFonts w:ascii="仿宋" w:eastAsia="仿宋" w:hAnsi="仿宋" w:hint="eastAsia"/>
          <w:sz w:val="28"/>
          <w:szCs w:val="32"/>
        </w:rPr>
        <w:t>2025年5月，标准编制工作组深入广西中医院大学第一附属医院、金秀瑶族自治县瑶医医院、广西国际壮医医院等各地实施老年性骨质疏松伴病理性骨折瑶医诊疗的有代表性的中医医院进行实地调研，并组织起草单位等召开标准研讨会，收集反馈了大量意见，对标准草案进行了反复修改和研究讨论，掌握了老年性骨质疏松伴病理性骨折瑶医诊疗的基本情况以及要求，最终形成了团体标准《老年性骨质疏松伴病理性骨折瑶医诊疗规范》（征求意见稿）及其编制说明。</w:t>
      </w:r>
    </w:p>
    <w:p w:rsidR="00EE2E84" w:rsidRDefault="00213924">
      <w:pPr>
        <w:overflowPunct w:val="0"/>
        <w:topLinePunct/>
        <w:spacing w:line="560" w:lineRule="exact"/>
        <w:ind w:firstLineChars="200" w:firstLine="640"/>
        <w:outlineLvl w:val="0"/>
        <w:rPr>
          <w:rFonts w:eastAsia="黑体"/>
          <w:bCs/>
          <w:sz w:val="32"/>
          <w:szCs w:val="32"/>
        </w:rPr>
      </w:pPr>
      <w:bookmarkStart w:id="1" w:name="_Toc526940083"/>
      <w:r>
        <w:rPr>
          <w:rFonts w:eastAsia="黑体" w:hint="eastAsia"/>
          <w:bCs/>
          <w:sz w:val="32"/>
          <w:szCs w:val="32"/>
        </w:rPr>
        <w:t>四、</w:t>
      </w:r>
      <w:bookmarkEnd w:id="1"/>
      <w:r>
        <w:rPr>
          <w:rFonts w:eastAsia="黑体" w:hint="eastAsia"/>
          <w:bCs/>
          <w:sz w:val="32"/>
          <w:szCs w:val="32"/>
        </w:rPr>
        <w:t>制定标准的原则和依据，与现行法律、法规的关系，与有关国家标准、行业标准的协调情况</w:t>
      </w:r>
    </w:p>
    <w:p w:rsidR="00EE2E84" w:rsidRDefault="00213924">
      <w:pPr>
        <w:pStyle w:val="af3"/>
        <w:spacing w:line="560" w:lineRule="exact"/>
        <w:ind w:firstLine="640"/>
        <w:outlineLvl w:val="1"/>
        <w:rPr>
          <w:rFonts w:ascii="Times New Roman" w:eastAsia="楷体_GB2312" w:hAnsi="Times New Roman"/>
          <w:kern w:val="2"/>
          <w:sz w:val="32"/>
          <w:szCs w:val="32"/>
        </w:rPr>
      </w:pPr>
      <w:r>
        <w:rPr>
          <w:rFonts w:ascii="Times New Roman" w:eastAsia="楷体_GB2312" w:hAnsi="Times New Roman"/>
          <w:kern w:val="2"/>
          <w:sz w:val="32"/>
          <w:szCs w:val="32"/>
        </w:rPr>
        <w:lastRenderedPageBreak/>
        <w:t>（一）</w:t>
      </w:r>
      <w:r>
        <w:rPr>
          <w:rFonts w:ascii="Times New Roman" w:eastAsia="楷体_GB2312" w:hAnsi="Times New Roman" w:hint="eastAsia"/>
          <w:kern w:val="2"/>
          <w:sz w:val="32"/>
          <w:szCs w:val="32"/>
        </w:rPr>
        <w:t>编制原则</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1、实用性原则</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本标准是在充分收集国内外相关资料和文献、调研分析老年性骨质疏松伴病理性骨折瑶医诊疗现状，结合起草单位前期研究工作取得的研究成果及积累的中医实践经验，并借鉴国内老年性骨质疏松伴病理性骨折瑶医诊疗进行总结起草的，符合工作实际，利于老年性骨质疏松伴病理性骨折瑶医诊疗的实施与推广，具有可操作性和实用性。</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2、协调性原则</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本文件编写过程中注意了与老年性骨质疏松伴病理性骨折瑶医诊疗相关法律法规的协调问题，在内容上与现行法律法规、标准协调一致。</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3、规范性原则</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本文件严格按照GB/T 1.1—2020《标准化工作导则  第1部分：标准化文件的结构和起草规则》编写本标准的内容，保证标准的编写质量。</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4、前瞻性原则</w:t>
      </w:r>
    </w:p>
    <w:p w:rsidR="00EE2E84" w:rsidRDefault="00213924">
      <w:pPr>
        <w:overflowPunct w:val="0"/>
        <w:topLinePunct/>
        <w:spacing w:line="560" w:lineRule="exact"/>
        <w:ind w:firstLine="640"/>
        <w:rPr>
          <w:rFonts w:eastAsia="仿宋_GB2312"/>
          <w:sz w:val="32"/>
          <w:szCs w:val="32"/>
        </w:rPr>
      </w:pPr>
      <w:r w:rsidRPr="00576C66">
        <w:rPr>
          <w:rFonts w:ascii="仿宋" w:eastAsia="仿宋" w:hAnsi="仿宋" w:hint="eastAsia"/>
          <w:sz w:val="28"/>
          <w:szCs w:val="32"/>
        </w:rPr>
        <w:t>本文件在兼顾当前区内老年性骨质疏松伴病理性骨折瑶医诊疗现实情况的同时，还考虑到了老年性骨质疏松伴病理性骨折瑶医诊疗的需要，在标准中体现了个别特色性、前瞻性和先进性条款，作为对老年性骨质疏松伴病理性骨折瑶医诊疗发展的指导。</w:t>
      </w:r>
    </w:p>
    <w:p w:rsidR="00EE2E84" w:rsidRDefault="00213924">
      <w:pPr>
        <w:pStyle w:val="af3"/>
        <w:spacing w:line="560" w:lineRule="exact"/>
        <w:ind w:firstLine="640"/>
        <w:outlineLvl w:val="1"/>
        <w:rPr>
          <w:rFonts w:ascii="Times New Roman" w:eastAsia="楷体_GB2312" w:hAnsi="Times New Roman"/>
          <w:kern w:val="2"/>
          <w:sz w:val="32"/>
          <w:szCs w:val="32"/>
        </w:rPr>
      </w:pPr>
      <w:r>
        <w:rPr>
          <w:rFonts w:ascii="Times New Roman" w:eastAsia="楷体_GB2312" w:hAnsi="Times New Roman" w:hint="eastAsia"/>
          <w:kern w:val="2"/>
          <w:sz w:val="32"/>
          <w:szCs w:val="32"/>
        </w:rPr>
        <w:t>（二）编制依据</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本标准严格按照GB/T 1.1—2020《标准化工作导则  第1部分：标准化文件的结构和起草规则》的规则起草，标准主要内容依据起草单位在老年性骨质疏松伴病理性骨折瑶医诊疗研究应用过程中的实践经验确定。主导单位玉林市中医医院是一所集医疗、预防、保健、科研、教学、康复、社区服务等功能为一体的国家三级甲等中医院。我院是国家医师资格实践</w:t>
      </w:r>
      <w:r w:rsidRPr="00576C66">
        <w:rPr>
          <w:rFonts w:ascii="仿宋" w:eastAsia="仿宋" w:hAnsi="仿宋" w:hint="eastAsia"/>
          <w:sz w:val="28"/>
          <w:szCs w:val="32"/>
        </w:rPr>
        <w:lastRenderedPageBreak/>
        <w:t>技能考试基地、国家中医住院医师规范化培训基地、中医类别全科医生规范化培养基地、国家华南区域中医（推拿）诊疗中心、中国胸痛中心认证单位，全国百佳感控实践优秀基层医院、广西区域中医（脑病科、推拿科）诊疗中心、广西中医特色康复服务示范医院、广西中医外治法示范基地，广西中医药壮瑶医药智慧中医医院、广西中医药管理局壮瑶制剂孵化基地、广西中医药大学第五附属医院、第五临床医学院，玉林市医学影像云平台、云胶片服务牵头单位，玉林市第一批急性脑卒中医疗救治定点医院。</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主导单位自2017年开始从事老年性骨质疏松伴病理性骨折瑶医诊疗，每年应用瑶医诊疗老年性骨质疏松伴病理性骨折患者120例。红过瑶医治疗，均取得良好效果，其中治愈率可达80%。</w:t>
      </w:r>
    </w:p>
    <w:p w:rsidR="00EE2E84" w:rsidRDefault="00213924">
      <w:pPr>
        <w:pStyle w:val="af3"/>
        <w:spacing w:line="560" w:lineRule="exact"/>
        <w:ind w:firstLine="640"/>
        <w:outlineLvl w:val="1"/>
        <w:rPr>
          <w:rFonts w:ascii="Times New Roman" w:eastAsia="楷体_GB2312" w:hAnsi="Times New Roman"/>
          <w:kern w:val="2"/>
          <w:sz w:val="32"/>
          <w:szCs w:val="32"/>
        </w:rPr>
      </w:pPr>
      <w:r>
        <w:rPr>
          <w:rFonts w:ascii="Times New Roman" w:eastAsia="楷体_GB2312" w:hAnsi="Times New Roman" w:hint="eastAsia"/>
          <w:kern w:val="2"/>
          <w:sz w:val="32"/>
          <w:szCs w:val="32"/>
        </w:rPr>
        <w:t>（三）与现行法律、法规的关系，与有关国家标准、行业标准的协调情况</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本标准与相关法律法规、强制性标准协调一致，无冲突。</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经查阅，目前暂无与“老年性骨质疏松伴病理性骨折瑶医诊疗规范”相关的标准，本标准《的制定与发布，将填补老年性骨质疏松伴病理性骨折瑶医诊疗标准领域的空白。在标准中，规定了老年性骨质疏松伴病理性骨折的瑶医诊断、治疗的原创性技术内容，充分体现出本标准的先进性。</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与骨质疏松相关的标准主要有：《T/CACM 1417-2022-骨质疏松性骨折中医诊疗指南》《T/CACM 1580—2024  老年性骨质疏松症中西医结合诊疗指南》《T/CACM 1356—2021  绝经后骨质疏松症中医诊疗指南》。1.《T/CACM 1417-2022-骨质疏松性骨折中医诊疗指南》规定了骨质疏松性骨折的诊断、中医辨证分型、中医治疗方案的内容。文件适用于各级中医院、中西医结合医院的骨科、中医骨伤科、骨质疏松专科、风湿免疫科、内分泌科、康复科、老年病科、中医内科等相关医师的临床诊治。也适用</w:t>
      </w:r>
      <w:r w:rsidRPr="00576C66">
        <w:rPr>
          <w:rFonts w:ascii="仿宋" w:eastAsia="仿宋" w:hAnsi="仿宋" w:hint="eastAsia"/>
          <w:sz w:val="28"/>
          <w:szCs w:val="32"/>
        </w:rPr>
        <w:lastRenderedPageBreak/>
        <w:t>于原发性骨质疏松症导致的骨折。而本标准针对老年性骨质疏松伴病理性骨折，采用瑶医进行诊疗，通过“目诊、诊伤定性、诊伤定位”的瑶医特色诊法，同时提出中药内服、中药熏洗和中药外敷的瑶医治疗技术方法，在诊疗技术上与前者有明显区别。2.《T/CACM 1580—2024  老年性骨质疏松症中西医结合诊疗指南》提供了老年性骨质疏松症中西医结合诊断、辨证和治疗的指导意见。文件适用于≥65岁女性和&gt;70岁男性老年性骨质疏松症的预防和治疗。文件适合于中医院、中西医结合医院的中医骨伤科、骨质疏松专科、内分泌科、康复科、老年病科、风湿科、妇产科及综合医院相关医师的临床诊治。而本标准针对老年性骨质疏松伴病理性骨折瑶医诊疗，标准化对象是老年性骨质疏松伴病理性骨折，两者标准化对象不一致。另外本标准采用是瑶医诊疗技术，通过“目诊、诊伤定性、诊伤定位”的瑶医特色诊法，同时提出中药内服、中药熏洗和中药外敷的瑶医治疗技术方法，而前者是中西医结合的技术方法，两者的技术也不相同。</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3.《T/CACM 1356—2021  绝经后骨质疏松症中医诊疗指南》规定了绝经后骨质疏松症的诊断,中医辨证、中医治疗方案的内容。文件适用于中医院，中西医结合医院的骨科、内分科、康复科、老年病科、风湿科、妇产科等相关医师的临床诊治。标准化对象是女性绝经后骨质疏松症，而本标准的标准对象是老年性骨质疏松伴病理性骨折，两者的标准化对象不一致。</w:t>
      </w: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五、主要条款的说明</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标准核心技术主要在于明确了老年性骨质疏松伴病理性骨折目诊的瑶医特色诊法，原创性提出“邪盈盛而正亏衰、邪盈过盛而正亏不衰、邪盈不盛而正亏衰、邪盈不盛而正亏不衰”的四种疾病分型，提出“内服法</w:t>
      </w:r>
      <w:r w:rsidRPr="00576C66">
        <w:rPr>
          <w:rFonts w:ascii="仿宋" w:eastAsia="仿宋" w:hAnsi="仿宋"/>
          <w:sz w:val="28"/>
          <w:szCs w:val="32"/>
        </w:rPr>
        <w:t>、外治法</w:t>
      </w:r>
      <w:r w:rsidRPr="00576C66">
        <w:rPr>
          <w:rFonts w:ascii="仿宋" w:eastAsia="仿宋" w:hAnsi="仿宋" w:hint="eastAsia"/>
          <w:sz w:val="28"/>
          <w:szCs w:val="32"/>
        </w:rPr>
        <w:t>”瑶医特色外治疗法，有效解决了西医治疗成本较高，难以在贫困</w:t>
      </w:r>
      <w:r w:rsidRPr="00576C66">
        <w:rPr>
          <w:rFonts w:ascii="仿宋" w:eastAsia="仿宋" w:hAnsi="仿宋" w:hint="eastAsia"/>
          <w:sz w:val="28"/>
          <w:szCs w:val="32"/>
        </w:rPr>
        <w:lastRenderedPageBreak/>
        <w:t>地区普及的难题。极大提高患者的满意度</w:t>
      </w:r>
      <w:r>
        <w:rPr>
          <w:rFonts w:eastAsia="仿宋_GB2312" w:hint="eastAsia"/>
          <w:sz w:val="28"/>
          <w:szCs w:val="32"/>
        </w:rPr>
        <w:t>。</w:t>
      </w:r>
    </w:p>
    <w:p w:rsidR="00EE2E84" w:rsidRDefault="00213924">
      <w:pPr>
        <w:overflowPunct w:val="0"/>
        <w:topLinePunct/>
        <w:spacing w:line="560" w:lineRule="exact"/>
        <w:ind w:firstLine="640"/>
        <w:rPr>
          <w:rFonts w:eastAsia="仿宋_GB2312"/>
          <w:b/>
          <w:sz w:val="28"/>
          <w:szCs w:val="32"/>
        </w:rPr>
      </w:pPr>
      <w:r>
        <w:rPr>
          <w:rFonts w:eastAsia="仿宋_GB2312" w:hint="eastAsia"/>
          <w:b/>
          <w:sz w:val="28"/>
          <w:szCs w:val="32"/>
        </w:rPr>
        <w:t>（</w:t>
      </w:r>
      <w:r>
        <w:rPr>
          <w:rFonts w:eastAsia="仿宋_GB2312"/>
          <w:b/>
          <w:sz w:val="28"/>
          <w:szCs w:val="32"/>
        </w:rPr>
        <w:t>一</w:t>
      </w:r>
      <w:r>
        <w:rPr>
          <w:rFonts w:eastAsia="仿宋_GB2312" w:hint="eastAsia"/>
          <w:b/>
          <w:sz w:val="28"/>
          <w:szCs w:val="32"/>
        </w:rPr>
        <w:t>）基本要求</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诊疗器械、消毒和人员要求应符合《DB45/T 1409  瑶医常用诊疗技术操作规范》的要求</w:t>
      </w:r>
      <w:r>
        <w:rPr>
          <w:rFonts w:eastAsia="仿宋_GB2312" w:hint="eastAsia"/>
          <w:sz w:val="28"/>
          <w:szCs w:val="32"/>
        </w:rPr>
        <w:t>。</w:t>
      </w:r>
    </w:p>
    <w:p w:rsidR="00EE2E84" w:rsidRDefault="00213924">
      <w:pPr>
        <w:overflowPunct w:val="0"/>
        <w:topLinePunct/>
        <w:spacing w:line="560" w:lineRule="exact"/>
        <w:ind w:firstLine="640"/>
        <w:rPr>
          <w:rFonts w:eastAsia="仿宋_GB2312"/>
          <w:b/>
          <w:sz w:val="28"/>
          <w:szCs w:val="32"/>
        </w:rPr>
      </w:pPr>
      <w:r>
        <w:rPr>
          <w:rFonts w:eastAsia="仿宋_GB2312" w:hint="eastAsia"/>
          <w:b/>
          <w:sz w:val="28"/>
          <w:szCs w:val="32"/>
        </w:rPr>
        <w:t>（</w:t>
      </w:r>
      <w:r>
        <w:rPr>
          <w:rFonts w:eastAsia="仿宋_GB2312"/>
          <w:b/>
          <w:sz w:val="28"/>
          <w:szCs w:val="32"/>
        </w:rPr>
        <w:t>二</w:t>
      </w:r>
      <w:r>
        <w:rPr>
          <w:rFonts w:eastAsia="仿宋_GB2312" w:hint="eastAsia"/>
          <w:b/>
          <w:sz w:val="28"/>
          <w:szCs w:val="32"/>
        </w:rPr>
        <w:t>）诊断</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结合参考《瑶医优势病种诊疗操作指南》《T/CACM 1580-2024 老年性骨质疏松症中西医结合诊疗指南》《骨质疏松性骨折诊疗指南》（2017年）中的“骨折</w:t>
      </w:r>
      <w:r w:rsidRPr="00576C66">
        <w:rPr>
          <w:rFonts w:ascii="仿宋" w:eastAsia="仿宋" w:hAnsi="仿宋"/>
          <w:sz w:val="28"/>
          <w:szCs w:val="32"/>
        </w:rPr>
        <w:t>、</w:t>
      </w:r>
      <w:r w:rsidRPr="00576C66">
        <w:rPr>
          <w:rFonts w:ascii="仿宋" w:eastAsia="仿宋" w:hAnsi="仿宋" w:hint="eastAsia"/>
          <w:sz w:val="28"/>
          <w:szCs w:val="32"/>
        </w:rPr>
        <w:t>骨质疏松症、老年性骨质疏”定义</w:t>
      </w:r>
      <w:r w:rsidRPr="00576C66">
        <w:rPr>
          <w:rFonts w:ascii="仿宋" w:eastAsia="仿宋" w:hAnsi="仿宋"/>
          <w:sz w:val="28"/>
          <w:szCs w:val="32"/>
        </w:rPr>
        <w:t>，</w:t>
      </w:r>
      <w:r w:rsidRPr="00576C66">
        <w:rPr>
          <w:rFonts w:ascii="仿宋" w:eastAsia="仿宋" w:hAnsi="仿宋" w:hint="eastAsia"/>
          <w:sz w:val="28"/>
          <w:szCs w:val="32"/>
        </w:rPr>
        <w:t>老年性骨质疏松伴病理性骨折</w:t>
      </w:r>
      <w:r w:rsidRPr="00576C66">
        <w:rPr>
          <w:rFonts w:ascii="仿宋" w:eastAsia="仿宋" w:hAnsi="仿宋"/>
          <w:sz w:val="28"/>
          <w:szCs w:val="32"/>
        </w:rPr>
        <w:t>即</w:t>
      </w:r>
      <w:r w:rsidRPr="00576C66">
        <w:rPr>
          <w:rFonts w:ascii="仿宋" w:eastAsia="仿宋" w:hAnsi="仿宋" w:hint="eastAsia"/>
          <w:sz w:val="28"/>
          <w:szCs w:val="32"/>
        </w:rPr>
        <w:t>为≥65岁女性和≥70岁男性由于骨强度下降、骨脆性增加而在受到低能量外力或日常活动中即发生的骨折。瑶医则认为骨质疏松与肾虚、寒邪、痰湿、气虚、瘀血等因素有关，特别是肾虚，被认为是骨质疏松的主要危险因素之一。老年性骨质疏松伴病理性骨折诊断主要参考《骨质疏松性骨折诊疗指南》（2022年）结合瑶医</w:t>
      </w:r>
      <w:r w:rsidRPr="00576C66">
        <w:rPr>
          <w:rFonts w:ascii="仿宋" w:eastAsia="仿宋" w:hAnsi="仿宋"/>
          <w:sz w:val="28"/>
          <w:szCs w:val="32"/>
        </w:rPr>
        <w:t>目诊</w:t>
      </w:r>
      <w:r w:rsidRPr="00576C66">
        <w:rPr>
          <w:rFonts w:ascii="仿宋" w:eastAsia="仿宋" w:hAnsi="仿宋" w:hint="eastAsia"/>
          <w:sz w:val="28"/>
          <w:szCs w:val="32"/>
        </w:rPr>
        <w:t>确定</w:t>
      </w:r>
      <w:r>
        <w:rPr>
          <w:rFonts w:eastAsia="仿宋_GB2312" w:hint="eastAsia"/>
          <w:sz w:val="28"/>
          <w:szCs w:val="32"/>
        </w:rPr>
        <w:t>。</w:t>
      </w:r>
    </w:p>
    <w:p w:rsidR="00EE2E84" w:rsidRDefault="00213924">
      <w:pPr>
        <w:overflowPunct w:val="0"/>
        <w:topLinePunct/>
        <w:jc w:val="center"/>
        <w:rPr>
          <w:rFonts w:eastAsia="仿宋_GB2312"/>
          <w:sz w:val="28"/>
          <w:szCs w:val="32"/>
        </w:rPr>
      </w:pPr>
      <w:r>
        <w:rPr>
          <w:noProof/>
        </w:rPr>
        <w:drawing>
          <wp:inline distT="0" distB="0" distL="114300" distR="114300">
            <wp:extent cx="4534535" cy="18916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534535" cy="1891665"/>
                    </a:xfrm>
                    <a:prstGeom prst="rect">
                      <a:avLst/>
                    </a:prstGeom>
                    <a:noFill/>
                    <a:ln>
                      <a:noFill/>
                    </a:ln>
                  </pic:spPr>
                </pic:pic>
              </a:graphicData>
            </a:graphic>
          </wp:inline>
        </w:drawing>
      </w:r>
    </w:p>
    <w:p w:rsidR="00EE2E84" w:rsidRDefault="00213924">
      <w:pPr>
        <w:overflowPunct w:val="0"/>
        <w:topLinePunct/>
        <w:jc w:val="center"/>
      </w:pPr>
      <w:r>
        <w:rPr>
          <w:noProof/>
        </w:rPr>
        <w:drawing>
          <wp:inline distT="0" distB="0" distL="114300" distR="114300">
            <wp:extent cx="4524375" cy="158115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4524375" cy="1581150"/>
                    </a:xfrm>
                    <a:prstGeom prst="rect">
                      <a:avLst/>
                    </a:prstGeom>
                    <a:noFill/>
                    <a:ln>
                      <a:noFill/>
                    </a:ln>
                  </pic:spPr>
                </pic:pic>
              </a:graphicData>
            </a:graphic>
          </wp:inline>
        </w:drawing>
      </w:r>
    </w:p>
    <w:p w:rsidR="00EE2E84" w:rsidRDefault="00213924">
      <w:pPr>
        <w:overflowPunct w:val="0"/>
        <w:topLinePunct/>
        <w:jc w:val="center"/>
        <w:rPr>
          <w:rFonts w:eastAsia="仿宋_GB2312"/>
          <w:sz w:val="28"/>
          <w:szCs w:val="32"/>
        </w:rPr>
      </w:pPr>
      <w:r>
        <w:rPr>
          <w:rFonts w:eastAsia="仿宋_GB2312" w:hint="eastAsia"/>
          <w:sz w:val="28"/>
          <w:szCs w:val="32"/>
        </w:rPr>
        <w:t>图</w:t>
      </w:r>
      <w:r>
        <w:rPr>
          <w:rFonts w:eastAsia="仿宋_GB2312" w:hint="eastAsia"/>
          <w:sz w:val="28"/>
          <w:szCs w:val="32"/>
        </w:rPr>
        <w:t xml:space="preserve"> </w:t>
      </w:r>
      <w:r>
        <w:rPr>
          <w:rFonts w:eastAsia="仿宋_GB2312" w:hint="eastAsia"/>
          <w:sz w:val="28"/>
          <w:szCs w:val="32"/>
        </w:rPr>
        <w:t>《瑶医优势病种诊疗操作指南》</w:t>
      </w:r>
    </w:p>
    <w:p w:rsidR="00EE2E84" w:rsidRDefault="00213924">
      <w:pPr>
        <w:overflowPunct w:val="0"/>
        <w:topLinePunct/>
        <w:jc w:val="center"/>
        <w:rPr>
          <w:rFonts w:eastAsia="仿宋_GB2312"/>
          <w:sz w:val="28"/>
          <w:szCs w:val="32"/>
        </w:rPr>
      </w:pPr>
      <w:r>
        <w:rPr>
          <w:noProof/>
        </w:rPr>
        <w:lastRenderedPageBreak/>
        <w:drawing>
          <wp:inline distT="0" distB="0" distL="114300" distR="114300">
            <wp:extent cx="5687060" cy="268541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0"/>
                    <a:stretch>
                      <a:fillRect/>
                    </a:stretch>
                  </pic:blipFill>
                  <pic:spPr>
                    <a:xfrm>
                      <a:off x="0" y="0"/>
                      <a:ext cx="5687060" cy="2685415"/>
                    </a:xfrm>
                    <a:prstGeom prst="rect">
                      <a:avLst/>
                    </a:prstGeom>
                    <a:noFill/>
                    <a:ln>
                      <a:noFill/>
                    </a:ln>
                  </pic:spPr>
                </pic:pic>
              </a:graphicData>
            </a:graphic>
          </wp:inline>
        </w:drawing>
      </w:r>
    </w:p>
    <w:p w:rsidR="00EE2E84" w:rsidRDefault="00213924">
      <w:pPr>
        <w:overflowPunct w:val="0"/>
        <w:topLinePunct/>
        <w:spacing w:line="560" w:lineRule="exact"/>
        <w:jc w:val="center"/>
        <w:rPr>
          <w:rFonts w:eastAsia="仿宋_GB2312"/>
          <w:sz w:val="28"/>
          <w:szCs w:val="32"/>
        </w:rPr>
      </w:pPr>
      <w:r>
        <w:rPr>
          <w:rFonts w:eastAsia="仿宋_GB2312" w:hint="eastAsia"/>
          <w:sz w:val="28"/>
          <w:szCs w:val="32"/>
        </w:rPr>
        <w:t>图</w:t>
      </w:r>
      <w:r>
        <w:rPr>
          <w:rFonts w:eastAsia="仿宋_GB2312" w:hint="eastAsia"/>
          <w:sz w:val="28"/>
          <w:szCs w:val="32"/>
        </w:rPr>
        <w:t xml:space="preserve">  </w:t>
      </w:r>
      <w:r>
        <w:rPr>
          <w:rFonts w:eastAsia="仿宋_GB2312" w:hint="eastAsia"/>
          <w:sz w:val="28"/>
          <w:szCs w:val="32"/>
        </w:rPr>
        <w:t>《骨质疏松性骨折诊疗指南》（</w:t>
      </w:r>
      <w:r>
        <w:rPr>
          <w:rFonts w:eastAsia="仿宋_GB2312" w:hint="eastAsia"/>
          <w:sz w:val="28"/>
          <w:szCs w:val="32"/>
        </w:rPr>
        <w:t>2022</w:t>
      </w:r>
      <w:r>
        <w:rPr>
          <w:rFonts w:eastAsia="仿宋_GB2312" w:hint="eastAsia"/>
          <w:sz w:val="28"/>
          <w:szCs w:val="32"/>
        </w:rPr>
        <w:t>年）</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瑶医目诊主要依据起草</w:t>
      </w:r>
      <w:r w:rsidRPr="00576C66">
        <w:rPr>
          <w:rFonts w:ascii="仿宋" w:eastAsia="仿宋" w:hAnsi="仿宋"/>
          <w:sz w:val="28"/>
          <w:szCs w:val="32"/>
        </w:rPr>
        <w:t>单位前期</w:t>
      </w:r>
      <w:r w:rsidRPr="00576C66">
        <w:rPr>
          <w:rFonts w:ascii="仿宋" w:eastAsia="仿宋" w:hAnsi="仿宋" w:hint="eastAsia"/>
          <w:sz w:val="28"/>
          <w:szCs w:val="32"/>
        </w:rPr>
        <w:t>参与</w:t>
      </w:r>
      <w:r w:rsidRPr="00576C66">
        <w:rPr>
          <w:rFonts w:ascii="仿宋" w:eastAsia="仿宋" w:hAnsi="仿宋"/>
          <w:sz w:val="28"/>
          <w:szCs w:val="32"/>
        </w:rPr>
        <w:t>编制的</w:t>
      </w:r>
      <w:r w:rsidRPr="00576C66">
        <w:rPr>
          <w:rFonts w:ascii="仿宋" w:eastAsia="仿宋" w:hAnsi="仿宋" w:hint="eastAsia"/>
          <w:sz w:val="28"/>
          <w:szCs w:val="32"/>
        </w:rPr>
        <w:t>《瑶医</w:t>
      </w:r>
      <w:r w:rsidRPr="00576C66">
        <w:rPr>
          <w:rFonts w:ascii="仿宋" w:eastAsia="仿宋" w:hAnsi="仿宋"/>
          <w:sz w:val="28"/>
          <w:szCs w:val="32"/>
        </w:rPr>
        <w:t>优势病种诊疗操作指南</w:t>
      </w:r>
      <w:r w:rsidRPr="00576C66">
        <w:rPr>
          <w:rFonts w:ascii="仿宋" w:eastAsia="仿宋" w:hAnsi="仿宋" w:hint="eastAsia"/>
          <w:sz w:val="28"/>
          <w:szCs w:val="32"/>
        </w:rPr>
        <w:t>》确定。该</w:t>
      </w:r>
      <w:r w:rsidRPr="00576C66">
        <w:rPr>
          <w:rFonts w:ascii="仿宋" w:eastAsia="仿宋" w:hAnsi="仿宋"/>
          <w:sz w:val="28"/>
          <w:szCs w:val="32"/>
        </w:rPr>
        <w:t>书</w:t>
      </w:r>
      <w:r w:rsidRPr="00576C66">
        <w:rPr>
          <w:rFonts w:ascii="仿宋" w:eastAsia="仿宋" w:hAnsi="仿宋" w:hint="eastAsia"/>
          <w:sz w:val="28"/>
          <w:szCs w:val="32"/>
        </w:rPr>
        <w:t>由广西壮族自治区科技计划项目“浆朋比等2种瑶医优势病种诊疗规范研究(项目编号:桂科AB17195015)”、广西壮族自治区卫生健康委员会民族医药十大工程项目“国内外瑶医药文献挖掘整理与展示”联合资助出版。白睛诊伤是瑶族地区广泛流传的诊断方法。它能在患者没有自觉症状的情况下，根据患者眼睛巩膜或球结膜血管的形态、颜色变化，来诊断受伤部位、疼痛性质及发病时间等情况。它主要是观察白睛上的“损伤点”来判断伤势。所谓损伤点，是患者在无眼疾或无眼部自觉症状时，白睛见青紫色血管浮起，在血管末端有瘀血点。该点必须在血管末端，瘀血点颜色较黑，如针尖大小。有此损伤点，则提示体内有伤。如果瘀血点不在血管末端，或在血管旁，或在血管中部，均无诊伤价值。瘀血点的颜色和形状等变化，可以反映伤损的轻重程度与性质，如伤气、伤血或气血两伤等</w:t>
      </w:r>
      <w:r>
        <w:rPr>
          <w:rFonts w:eastAsia="仿宋_GB2312" w:hint="eastAsia"/>
          <w:sz w:val="28"/>
          <w:szCs w:val="32"/>
        </w:rPr>
        <w:t>。</w:t>
      </w:r>
    </w:p>
    <w:p w:rsidR="00EE2E84" w:rsidRDefault="00213924">
      <w:pPr>
        <w:overflowPunct w:val="0"/>
        <w:topLinePunct/>
        <w:jc w:val="center"/>
        <w:rPr>
          <w:rFonts w:eastAsia="仿宋_GB2312"/>
          <w:sz w:val="28"/>
          <w:szCs w:val="32"/>
        </w:rPr>
      </w:pPr>
      <w:r>
        <w:rPr>
          <w:noProof/>
        </w:rPr>
        <w:lastRenderedPageBreak/>
        <w:drawing>
          <wp:inline distT="0" distB="0" distL="114300" distR="114300">
            <wp:extent cx="2113915" cy="303466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2113915" cy="3034665"/>
                    </a:xfrm>
                    <a:prstGeom prst="rect">
                      <a:avLst/>
                    </a:prstGeom>
                    <a:noFill/>
                    <a:ln>
                      <a:noFill/>
                    </a:ln>
                  </pic:spPr>
                </pic:pic>
              </a:graphicData>
            </a:graphic>
          </wp:inline>
        </w:drawing>
      </w:r>
      <w:r>
        <w:t xml:space="preserve">  </w:t>
      </w:r>
    </w:p>
    <w:p w:rsidR="00EE2E84" w:rsidRDefault="00213924">
      <w:pPr>
        <w:overflowPunct w:val="0"/>
        <w:topLinePunct/>
        <w:jc w:val="center"/>
      </w:pPr>
      <w:r>
        <w:rPr>
          <w:noProof/>
        </w:rPr>
        <w:drawing>
          <wp:inline distT="0" distB="0" distL="114300" distR="114300">
            <wp:extent cx="5043805" cy="173482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2"/>
                    <a:stretch>
                      <a:fillRect/>
                    </a:stretch>
                  </pic:blipFill>
                  <pic:spPr>
                    <a:xfrm>
                      <a:off x="0" y="0"/>
                      <a:ext cx="5043805" cy="1734820"/>
                    </a:xfrm>
                    <a:prstGeom prst="rect">
                      <a:avLst/>
                    </a:prstGeom>
                    <a:noFill/>
                    <a:ln>
                      <a:noFill/>
                    </a:ln>
                  </pic:spPr>
                </pic:pic>
              </a:graphicData>
            </a:graphic>
          </wp:inline>
        </w:drawing>
      </w:r>
    </w:p>
    <w:p w:rsidR="00EE2E84" w:rsidRDefault="00213924">
      <w:pPr>
        <w:overflowPunct w:val="0"/>
        <w:topLinePunct/>
        <w:jc w:val="center"/>
        <w:rPr>
          <w:rFonts w:eastAsia="仿宋_GB2312"/>
          <w:sz w:val="28"/>
          <w:szCs w:val="32"/>
        </w:rPr>
      </w:pPr>
      <w:r>
        <w:rPr>
          <w:noProof/>
        </w:rPr>
        <w:drawing>
          <wp:inline distT="0" distB="0" distL="114300" distR="114300">
            <wp:extent cx="4986655" cy="286385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3"/>
                    <a:stretch>
                      <a:fillRect/>
                    </a:stretch>
                  </pic:blipFill>
                  <pic:spPr>
                    <a:xfrm>
                      <a:off x="0" y="0"/>
                      <a:ext cx="4986655" cy="2863850"/>
                    </a:xfrm>
                    <a:prstGeom prst="rect">
                      <a:avLst/>
                    </a:prstGeom>
                    <a:noFill/>
                    <a:ln>
                      <a:noFill/>
                    </a:ln>
                  </pic:spPr>
                </pic:pic>
              </a:graphicData>
            </a:graphic>
          </wp:inline>
        </w:drawing>
      </w:r>
    </w:p>
    <w:p w:rsidR="00EE2E84" w:rsidRDefault="00213924">
      <w:pPr>
        <w:overflowPunct w:val="0"/>
        <w:topLinePunct/>
        <w:spacing w:line="560" w:lineRule="exact"/>
        <w:jc w:val="center"/>
        <w:rPr>
          <w:rFonts w:eastAsia="仿宋_GB2312"/>
          <w:sz w:val="28"/>
          <w:szCs w:val="32"/>
        </w:rPr>
      </w:pPr>
      <w:r>
        <w:rPr>
          <w:rFonts w:eastAsia="仿宋_GB2312" w:hint="eastAsia"/>
          <w:sz w:val="28"/>
          <w:szCs w:val="32"/>
        </w:rPr>
        <w:t>图</w:t>
      </w:r>
      <w:r>
        <w:rPr>
          <w:rFonts w:eastAsia="仿宋_GB2312" w:hint="eastAsia"/>
          <w:sz w:val="28"/>
          <w:szCs w:val="32"/>
        </w:rPr>
        <w:t xml:space="preserve">  </w:t>
      </w:r>
      <w:r>
        <w:rPr>
          <w:rFonts w:eastAsia="仿宋_GB2312" w:hint="eastAsia"/>
          <w:sz w:val="28"/>
          <w:szCs w:val="32"/>
        </w:rPr>
        <w:t>《瑶医优势病种诊疗操作指南》</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辅助检查主要依据《瑶医优势病种诊疗操作指南》《骨质疏松性骨折</w:t>
      </w:r>
      <w:r w:rsidRPr="00576C66">
        <w:rPr>
          <w:rFonts w:ascii="仿宋" w:eastAsia="仿宋" w:hAnsi="仿宋" w:hint="eastAsia"/>
          <w:sz w:val="28"/>
          <w:szCs w:val="32"/>
        </w:rPr>
        <w:lastRenderedPageBreak/>
        <w:t>诊疗指南》（2022年）确定</w:t>
      </w:r>
      <w:r>
        <w:rPr>
          <w:rFonts w:eastAsia="仿宋_GB2312" w:hint="eastAsia"/>
          <w:sz w:val="28"/>
          <w:szCs w:val="32"/>
        </w:rPr>
        <w:t>。</w:t>
      </w:r>
    </w:p>
    <w:p w:rsidR="00EE2E84" w:rsidRDefault="00213924">
      <w:pPr>
        <w:overflowPunct w:val="0"/>
        <w:topLinePunct/>
        <w:jc w:val="center"/>
        <w:rPr>
          <w:rFonts w:eastAsia="仿宋_GB2312"/>
          <w:sz w:val="28"/>
          <w:szCs w:val="32"/>
        </w:rPr>
      </w:pPr>
      <w:r>
        <w:rPr>
          <w:noProof/>
        </w:rPr>
        <w:drawing>
          <wp:inline distT="0" distB="0" distL="114300" distR="114300">
            <wp:extent cx="5686425" cy="2457450"/>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a:stretch>
                      <a:fillRect/>
                    </a:stretch>
                  </pic:blipFill>
                  <pic:spPr>
                    <a:xfrm>
                      <a:off x="0" y="0"/>
                      <a:ext cx="5686425" cy="2457450"/>
                    </a:xfrm>
                    <a:prstGeom prst="rect">
                      <a:avLst/>
                    </a:prstGeom>
                    <a:noFill/>
                    <a:ln>
                      <a:noFill/>
                    </a:ln>
                  </pic:spPr>
                </pic:pic>
              </a:graphicData>
            </a:graphic>
          </wp:inline>
        </w:drawing>
      </w:r>
    </w:p>
    <w:p w:rsidR="00EE2E84" w:rsidRDefault="00213924">
      <w:pPr>
        <w:overflowPunct w:val="0"/>
        <w:topLinePunct/>
        <w:spacing w:line="560" w:lineRule="exact"/>
        <w:jc w:val="center"/>
        <w:rPr>
          <w:rFonts w:eastAsia="仿宋_GB2312"/>
          <w:sz w:val="28"/>
          <w:szCs w:val="32"/>
        </w:rPr>
      </w:pPr>
      <w:r>
        <w:rPr>
          <w:rFonts w:eastAsia="仿宋_GB2312" w:hint="eastAsia"/>
          <w:sz w:val="28"/>
          <w:szCs w:val="32"/>
        </w:rPr>
        <w:t>图</w:t>
      </w:r>
      <w:r>
        <w:rPr>
          <w:rFonts w:eastAsia="仿宋_GB2312" w:hint="eastAsia"/>
          <w:sz w:val="28"/>
          <w:szCs w:val="32"/>
        </w:rPr>
        <w:t xml:space="preserve">  </w:t>
      </w:r>
      <w:r>
        <w:rPr>
          <w:rFonts w:eastAsia="仿宋_GB2312" w:hint="eastAsia"/>
          <w:sz w:val="28"/>
          <w:szCs w:val="32"/>
        </w:rPr>
        <w:t>《骨质疏松性骨折诊疗指南》（</w:t>
      </w:r>
      <w:r>
        <w:rPr>
          <w:rFonts w:eastAsia="仿宋_GB2312" w:hint="eastAsia"/>
          <w:sz w:val="28"/>
          <w:szCs w:val="32"/>
        </w:rPr>
        <w:t>2022</w:t>
      </w:r>
      <w:r>
        <w:rPr>
          <w:rFonts w:eastAsia="仿宋_GB2312" w:hint="eastAsia"/>
          <w:sz w:val="28"/>
          <w:szCs w:val="32"/>
        </w:rPr>
        <w:t>年）</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四态分型主要在参考起草单位前期参与编制的《DB45/T 1411  瑶医疾病四态分型规范》的基础上结合老年性骨质疏松伴病理性骨折症状确定。瑶医认为症是疾病发展过程中出现的不同阶段，根据盈亏平衡理论分为四个症型，称为盈亏四症，又称盈亏四态。根据《瑶药风打配伍理论在盈亏四态中的运用与研究》：1.邪盈不盛而正亏不衰指邪毒不盛，为盈不盛，正气不虚，为亏不衰；正邪势均力敌，病势处于一种迁延不愈的状态。2.邪盈不盛而正亏过衰指邪毒不盛，为盈不盛，正气虚，为亏过衰；此症是疾病发展过程中，正气祛除邪气后正气耗伤的一种状态；或者是患者平素体虚，正气无法驱净邪气或邪气内陷伤正，正气大虚而余邪未尽，使得疾病处于迁延不愈的病理状态。3.邪盈过盛而正亏不衰指邪毒过盛，为盈过盛，正气不虚，为亏不衰；正气能积极抗邪，正邪相搏反应明显，临床会见到反映比较剧烈的、明显的症状。4.邪盈过盛而正亏过衰指邪毒过盛，为盈过盛，正气虚，为亏过衰；通常是由于失于治疗，或不当治疗，导致邪气过盛，损伤机体正气，正气日趋低下虚弱，不能制止邪气的损伤机体，病情也因此趋于恶化加剧</w:t>
      </w:r>
      <w:r>
        <w:rPr>
          <w:rFonts w:eastAsia="仿宋_GB2312" w:hint="eastAsia"/>
          <w:sz w:val="28"/>
          <w:szCs w:val="32"/>
        </w:rPr>
        <w:t>。</w:t>
      </w:r>
    </w:p>
    <w:p w:rsidR="00EE2E84" w:rsidRDefault="00213924">
      <w:pPr>
        <w:overflowPunct w:val="0"/>
        <w:topLinePunct/>
        <w:spacing w:line="560" w:lineRule="exact"/>
        <w:ind w:firstLine="640"/>
        <w:rPr>
          <w:rFonts w:eastAsia="仿宋_GB2312"/>
          <w:b/>
          <w:sz w:val="28"/>
          <w:szCs w:val="32"/>
        </w:rPr>
      </w:pPr>
      <w:r>
        <w:rPr>
          <w:rFonts w:eastAsia="仿宋_GB2312" w:hint="eastAsia"/>
          <w:b/>
          <w:sz w:val="28"/>
          <w:szCs w:val="32"/>
        </w:rPr>
        <w:lastRenderedPageBreak/>
        <w:t>（四）治疗</w:t>
      </w:r>
    </w:p>
    <w:p w:rsidR="00EE2E84" w:rsidRPr="00576C66" w:rsidRDefault="00213924">
      <w:pPr>
        <w:overflowPunct w:val="0"/>
        <w:topLinePunct/>
        <w:spacing w:line="560" w:lineRule="exact"/>
        <w:ind w:firstLine="640"/>
        <w:rPr>
          <w:rFonts w:ascii="仿宋" w:eastAsia="仿宋" w:hAnsi="仿宋"/>
          <w:sz w:val="28"/>
          <w:szCs w:val="32"/>
        </w:rPr>
      </w:pPr>
      <w:r w:rsidRPr="00576C66">
        <w:rPr>
          <w:rFonts w:ascii="仿宋" w:eastAsia="仿宋" w:hAnsi="仿宋" w:hint="eastAsia"/>
          <w:sz w:val="28"/>
          <w:szCs w:val="32"/>
        </w:rPr>
        <w:t>主要依据《瑶医优势病种诊疗操作指南》《骨质疏松性骨折诊疗指南》（2022年）及起草单位多年实践经验确定。根据《骨质疏松性骨折诊疗指南》（2022年）：“复位、固定、康复和抗骨质疏松治疗是骨质疏松性骨折的基本治疗原则。应根据骨折部位、类型、骨质疏松程度和患者全身状况等进行个性化治疗”。采用瑶医治疗骨质疏松时，会根据患者的盈亏平衡情况选择合适的药物。根据《骨质疏松性骨折诊疗指南》（2022年）：“复位、固定、功能锻炼和抗骨质疏松治疗是治疗骨质疏松性骨折的基本原则”“骨质疏松性骨折的治疗应强调个体化，可采用非手术或手术治疗。具体方法应根据骨折部位、骨折类型、骨质疏松程度和患者全身状况而定，权衡手术与非手术治疗的利弊，做出合理选择”“骨质疏松性骨折多见于老年人，整复和固定应以方法简便、安全有效为原则，以尽早恢复伤前生活质量为目的；应尽量选择创伤小、对关节功能影响少的方法，不应强求骨折的解剖复位，而应着重于功能恢复和组织修复”。</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在内服法上，主要依据《瑶医优势病种诊疗操作指南》确定了推荐方药。推荐方药：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w:t>
      </w:r>
      <w:r w:rsidRPr="00576C66">
        <w:rPr>
          <w:rFonts w:ascii="仿宋" w:eastAsia="仿宋" w:hAnsi="仿宋"/>
          <w:sz w:val="28"/>
          <w:szCs w:val="32"/>
        </w:rPr>
        <w:t>g</w:t>
      </w:r>
      <w:r w:rsidRPr="00576C66">
        <w:rPr>
          <w:rFonts w:ascii="仿宋" w:eastAsia="仿宋" w:hAnsi="仿宋" w:hint="eastAsia"/>
          <w:sz w:val="28"/>
          <w:szCs w:val="32"/>
        </w:rPr>
        <w:t>。</w:t>
      </w:r>
    </w:p>
    <w:p w:rsidR="00EE2E84" w:rsidRDefault="00213924">
      <w:pPr>
        <w:overflowPunct w:val="0"/>
        <w:topLinePunct/>
        <w:jc w:val="center"/>
        <w:rPr>
          <w:rFonts w:eastAsia="仿宋_GB2312"/>
          <w:sz w:val="28"/>
          <w:szCs w:val="32"/>
        </w:rPr>
      </w:pPr>
      <w:r>
        <w:rPr>
          <w:noProof/>
        </w:rPr>
        <w:lastRenderedPageBreak/>
        <w:drawing>
          <wp:inline distT="0" distB="0" distL="114300" distR="114300">
            <wp:extent cx="5309870" cy="232156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5"/>
                    <a:stretch>
                      <a:fillRect/>
                    </a:stretch>
                  </pic:blipFill>
                  <pic:spPr>
                    <a:xfrm>
                      <a:off x="0" y="0"/>
                      <a:ext cx="5309870" cy="2321560"/>
                    </a:xfrm>
                    <a:prstGeom prst="rect">
                      <a:avLst/>
                    </a:prstGeom>
                    <a:noFill/>
                    <a:ln>
                      <a:noFill/>
                    </a:ln>
                  </pic:spPr>
                </pic:pic>
              </a:graphicData>
            </a:graphic>
          </wp:inline>
        </w:drawing>
      </w:r>
    </w:p>
    <w:p w:rsidR="00EE2E84" w:rsidRDefault="00213924">
      <w:pPr>
        <w:overflowPunct w:val="0"/>
        <w:topLinePunct/>
        <w:jc w:val="center"/>
        <w:rPr>
          <w:rFonts w:eastAsia="仿宋_GB2312"/>
          <w:sz w:val="28"/>
          <w:szCs w:val="32"/>
        </w:rPr>
      </w:pPr>
      <w:r>
        <w:rPr>
          <w:rFonts w:eastAsia="仿宋_GB2312" w:hint="eastAsia"/>
          <w:sz w:val="28"/>
          <w:szCs w:val="32"/>
        </w:rPr>
        <w:t>图</w:t>
      </w:r>
      <w:r>
        <w:rPr>
          <w:rFonts w:eastAsia="仿宋_GB2312" w:hint="eastAsia"/>
          <w:sz w:val="28"/>
          <w:szCs w:val="32"/>
        </w:rPr>
        <w:t xml:space="preserve">  </w:t>
      </w:r>
      <w:r>
        <w:rPr>
          <w:rFonts w:eastAsia="仿宋_GB2312" w:hint="eastAsia"/>
          <w:sz w:val="28"/>
          <w:szCs w:val="32"/>
        </w:rPr>
        <w:t>《瑶医优势病种诊疗操作指南》</w:t>
      </w:r>
    </w:p>
    <w:p w:rsidR="00EE2E84" w:rsidRDefault="00213924">
      <w:pPr>
        <w:overflowPunct w:val="0"/>
        <w:topLinePunct/>
        <w:spacing w:line="560" w:lineRule="exact"/>
        <w:ind w:firstLine="640"/>
        <w:rPr>
          <w:rFonts w:eastAsia="仿宋_GB2312"/>
          <w:sz w:val="28"/>
          <w:szCs w:val="32"/>
        </w:rPr>
      </w:pPr>
      <w:r w:rsidRPr="00576C66">
        <w:rPr>
          <w:rFonts w:ascii="仿宋" w:eastAsia="仿宋" w:hAnsi="仿宋" w:hint="eastAsia"/>
          <w:sz w:val="28"/>
          <w:szCs w:val="32"/>
        </w:rPr>
        <w:t>在外治法上，规定了中药熏洗、中药外敷的内容。熏洗疗法为瑶族民间常用的治疗疾病的一种方法；是以药物煎汤，乘热在皮肤或患处先以药液蒸汽熏，待药液温度适宜时再行沐洗；是借助药力和热力，通过皮肤作用于机体，促使腠理疏通，气血流畅，脉络调和，从而达到治病的目的。现代医学研究证明，重洗时可使皮肤微小血管扩张，加速血液和淋巴液的循环、促进皮肤、粘膜对药物的吸收；同时由于湿热的刺激能活跃网状内皮系统的吞噬功能；增加细胞膜的通透性，提高新陈代谢等。标准中规定了：“骨折后骨痂形成者及软组织损伤所发生的局部瘀血肿胀而疼痛者应使用具有行血散瘀、消肿止痛功效的方药。骨折愈合无明显肿痛及软组织损伤，但有关节及肢体功能障碍者应使用具有舒筋活血，通络散结功效的方药。骨折愈合或软组织损伤未复元的筋骨酸软、关节受限、肌肉僵凝、肌腱粘连者应使用具有补益肝肾、强筋壮骨、舒筋活血功效的方药”。主要依据《瑶医优势病种诊疗操作指南》确定。中药熏洗全身熏洗法、局部熏洗法使用方法主要依据瑶族熏蒸疗法的相关内容确定。瑶医熏蒸疗法包括烧烟熏、蒸气熏和熏洗三法。考虑到熏洗疗法干预骨折康复，可有利于缓解及预防骨折后不良症状，降低并发症发生率，促进骨折愈合，故本标准规定了熏洗疗法中全身熏洗法、局部熏洗法的要求。</w:t>
      </w:r>
    </w:p>
    <w:p w:rsidR="00EE2E84" w:rsidRDefault="00213924">
      <w:pPr>
        <w:pStyle w:val="af5"/>
        <w:spacing w:before="156" w:after="156" w:line="520" w:lineRule="exact"/>
        <w:ind w:firstLineChars="0" w:firstLine="0"/>
        <w:jc w:val="center"/>
        <w:rPr>
          <w:rFonts w:ascii="黑体" w:eastAsia="黑体" w:hAnsi="黑体" w:cs="黑体"/>
          <w:bCs/>
          <w:sz w:val="24"/>
          <w:szCs w:val="24"/>
        </w:rPr>
      </w:pPr>
      <w:r>
        <w:rPr>
          <w:rFonts w:ascii="黑体" w:eastAsia="黑体" w:hAnsi="黑体" w:cs="黑体" w:hint="eastAsia"/>
          <w:bCs/>
          <w:sz w:val="24"/>
          <w:szCs w:val="24"/>
        </w:rPr>
        <w:lastRenderedPageBreak/>
        <w:t>熏洗法推荐方药治疗效果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4820"/>
        <w:gridCol w:w="1418"/>
        <w:gridCol w:w="1552"/>
      </w:tblGrid>
      <w:tr w:rsidR="008B5426" w:rsidRPr="008B5426" w:rsidTr="008B5426">
        <w:trPr>
          <w:trHeight w:val="1040"/>
        </w:trPr>
        <w:tc>
          <w:tcPr>
            <w:tcW w:w="754" w:type="pct"/>
            <w:vAlign w:val="center"/>
          </w:tcPr>
          <w:p w:rsidR="008B5426" w:rsidRPr="008B5426" w:rsidRDefault="008B5426" w:rsidP="008B5426">
            <w:pPr>
              <w:pStyle w:val="af5"/>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hAnsi="Calibri" w:cs="仿宋" w:hint="eastAsia"/>
                <w:bCs/>
                <w:sz w:val="28"/>
                <w:szCs w:val="28"/>
              </w:rPr>
              <w:t>年份</w:t>
            </w:r>
          </w:p>
        </w:tc>
        <w:tc>
          <w:tcPr>
            <w:tcW w:w="2627" w:type="pct"/>
            <w:vAlign w:val="center"/>
          </w:tcPr>
          <w:p w:rsidR="008B5426" w:rsidRPr="008B5426" w:rsidRDefault="008B5426" w:rsidP="008B5426">
            <w:pPr>
              <w:pStyle w:val="af5"/>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hAnsi="Calibri" w:cs="仿宋" w:hint="eastAsia"/>
                <w:bCs/>
                <w:sz w:val="28"/>
                <w:szCs w:val="28"/>
              </w:rPr>
              <w:t>方药</w:t>
            </w:r>
          </w:p>
        </w:tc>
        <w:tc>
          <w:tcPr>
            <w:tcW w:w="773" w:type="pct"/>
            <w:vAlign w:val="center"/>
          </w:tcPr>
          <w:p w:rsidR="008B5426" w:rsidRPr="008B5426" w:rsidRDefault="008B5426" w:rsidP="008B5426">
            <w:pPr>
              <w:pStyle w:val="af5"/>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hAnsi="Calibri" w:cs="仿宋" w:hint="eastAsia"/>
                <w:bCs/>
                <w:sz w:val="28"/>
                <w:szCs w:val="28"/>
              </w:rPr>
              <w:t>主要</w:t>
            </w:r>
            <w:r w:rsidRPr="008B5426">
              <w:rPr>
                <w:rFonts w:ascii="仿宋_GB2312" w:eastAsia="仿宋_GB2312" w:hAnsi="Calibri" w:cs="仿宋"/>
                <w:bCs/>
                <w:sz w:val="28"/>
                <w:szCs w:val="28"/>
              </w:rPr>
              <w:t>瑶药</w:t>
            </w:r>
          </w:p>
        </w:tc>
        <w:tc>
          <w:tcPr>
            <w:tcW w:w="846" w:type="pct"/>
            <w:vAlign w:val="center"/>
          </w:tcPr>
          <w:p w:rsidR="008B5426" w:rsidRPr="008B5426" w:rsidRDefault="008B5426" w:rsidP="008B5426">
            <w:pPr>
              <w:pStyle w:val="af5"/>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hAnsi="Calibri" w:cs="仿宋" w:hint="eastAsia"/>
                <w:bCs/>
                <w:sz w:val="28"/>
                <w:szCs w:val="28"/>
              </w:rPr>
              <w:t>治疗效果</w:t>
            </w:r>
          </w:p>
        </w:tc>
      </w:tr>
      <w:tr w:rsidR="008B5426" w:rsidRPr="008B5426" w:rsidTr="008B5426">
        <w:trPr>
          <w:trHeight w:val="540"/>
        </w:trPr>
        <w:tc>
          <w:tcPr>
            <w:tcW w:w="754"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2019</w:t>
            </w:r>
          </w:p>
        </w:tc>
        <w:tc>
          <w:tcPr>
            <w:tcW w:w="2627"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spacing w:val="7"/>
                <w:kern w:val="1"/>
              </w:rPr>
              <w:t>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g</w:t>
            </w:r>
          </w:p>
        </w:tc>
        <w:tc>
          <w:tcPr>
            <w:tcW w:w="773"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全部</w:t>
            </w:r>
          </w:p>
        </w:tc>
        <w:tc>
          <w:tcPr>
            <w:tcW w:w="846"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68例，好转62例</w:t>
            </w:r>
          </w:p>
        </w:tc>
      </w:tr>
      <w:tr w:rsidR="008B5426" w:rsidRPr="008B5426" w:rsidTr="008B5426">
        <w:tc>
          <w:tcPr>
            <w:tcW w:w="754"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2020</w:t>
            </w:r>
          </w:p>
        </w:tc>
        <w:tc>
          <w:tcPr>
            <w:tcW w:w="2627"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spacing w:val="7"/>
                <w:kern w:val="1"/>
              </w:rPr>
              <w:t>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g</w:t>
            </w:r>
          </w:p>
        </w:tc>
        <w:tc>
          <w:tcPr>
            <w:tcW w:w="773"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全部</w:t>
            </w:r>
          </w:p>
        </w:tc>
        <w:tc>
          <w:tcPr>
            <w:tcW w:w="846"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87例，好转80例</w:t>
            </w:r>
          </w:p>
        </w:tc>
      </w:tr>
      <w:tr w:rsidR="008B5426" w:rsidRPr="008B5426" w:rsidTr="008B5426">
        <w:tc>
          <w:tcPr>
            <w:tcW w:w="754"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2021</w:t>
            </w:r>
          </w:p>
        </w:tc>
        <w:tc>
          <w:tcPr>
            <w:tcW w:w="2627"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spacing w:val="7"/>
                <w:kern w:val="1"/>
              </w:rPr>
              <w:t>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g</w:t>
            </w:r>
          </w:p>
        </w:tc>
        <w:tc>
          <w:tcPr>
            <w:tcW w:w="773"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全部</w:t>
            </w:r>
          </w:p>
        </w:tc>
        <w:tc>
          <w:tcPr>
            <w:tcW w:w="846"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98例，好转90例</w:t>
            </w:r>
          </w:p>
        </w:tc>
      </w:tr>
      <w:tr w:rsidR="008B5426" w:rsidRPr="008B5426" w:rsidTr="008B5426">
        <w:tc>
          <w:tcPr>
            <w:tcW w:w="754"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2022</w:t>
            </w:r>
          </w:p>
        </w:tc>
        <w:tc>
          <w:tcPr>
            <w:tcW w:w="2627"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spacing w:val="7"/>
                <w:kern w:val="1"/>
              </w:rPr>
              <w:t>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g</w:t>
            </w:r>
          </w:p>
        </w:tc>
        <w:tc>
          <w:tcPr>
            <w:tcW w:w="773"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全部</w:t>
            </w:r>
          </w:p>
        </w:tc>
        <w:tc>
          <w:tcPr>
            <w:tcW w:w="846"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100例，好转80例</w:t>
            </w:r>
          </w:p>
        </w:tc>
      </w:tr>
      <w:tr w:rsidR="008B5426" w:rsidRPr="008B5426" w:rsidTr="008B5426">
        <w:tc>
          <w:tcPr>
            <w:tcW w:w="754"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2023</w:t>
            </w:r>
          </w:p>
        </w:tc>
        <w:tc>
          <w:tcPr>
            <w:tcW w:w="2627"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spacing w:val="7"/>
                <w:kern w:val="1"/>
              </w:rPr>
              <w:t>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g</w:t>
            </w:r>
          </w:p>
        </w:tc>
        <w:tc>
          <w:tcPr>
            <w:tcW w:w="773"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全部</w:t>
            </w:r>
          </w:p>
        </w:tc>
        <w:tc>
          <w:tcPr>
            <w:tcW w:w="846"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104例，好转92例</w:t>
            </w:r>
          </w:p>
        </w:tc>
      </w:tr>
      <w:tr w:rsidR="008B5426" w:rsidRPr="008B5426" w:rsidTr="008B5426">
        <w:tc>
          <w:tcPr>
            <w:tcW w:w="754"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rFonts w:ascii="仿宋_GB2312" w:eastAsia="仿宋_GB2312" w:cs="仿宋" w:hint="eastAsia"/>
                <w:bCs/>
                <w:sz w:val="28"/>
                <w:szCs w:val="28"/>
              </w:rPr>
              <w:t>2024</w:t>
            </w:r>
          </w:p>
        </w:tc>
        <w:tc>
          <w:tcPr>
            <w:tcW w:w="2627"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cs="仿宋"/>
                <w:bCs/>
                <w:sz w:val="28"/>
                <w:szCs w:val="28"/>
              </w:rPr>
            </w:pPr>
            <w:r w:rsidRPr="008B5426">
              <w:rPr>
                <w:spacing w:val="7"/>
                <w:kern w:val="1"/>
              </w:rPr>
              <w:t>小钻(南五昧子)15g，四方钻(四方藤)15g，紫九牛(翼果)15g，酸古风(酸藤子)15g，三角风(常春藤)15g，血风(走马胎)15g，慢惊风(九龙盘)15g，得丁龙(蔓性千斤拔)15g，婆莫亮紧(刺楸)15g，大散骨风(白背清风藤)15g，牛耳风(多花瓜馥木)15g，九层风(鸡血藤)9g，五爪风(粗叶榕)15g</w:t>
            </w:r>
          </w:p>
        </w:tc>
        <w:tc>
          <w:tcPr>
            <w:tcW w:w="773"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p>
        </w:tc>
        <w:tc>
          <w:tcPr>
            <w:tcW w:w="846" w:type="pct"/>
            <w:vAlign w:val="center"/>
          </w:tcPr>
          <w:p w:rsidR="008B5426" w:rsidRPr="008B5426" w:rsidRDefault="008B5426" w:rsidP="008B5426">
            <w:pPr>
              <w:pStyle w:val="af5"/>
              <w:widowControl w:val="0"/>
              <w:adjustRightInd w:val="0"/>
              <w:snapToGrid w:val="0"/>
              <w:ind w:firstLineChars="0" w:firstLine="0"/>
              <w:jc w:val="center"/>
              <w:rPr>
                <w:rFonts w:ascii="仿宋_GB2312" w:eastAsia="仿宋_GB2312" w:hAnsi="Calibri" w:cs="仿宋"/>
                <w:bCs/>
                <w:sz w:val="28"/>
                <w:szCs w:val="28"/>
              </w:rPr>
            </w:pPr>
            <w:r w:rsidRPr="008B5426">
              <w:rPr>
                <w:rFonts w:ascii="仿宋_GB2312" w:eastAsia="仿宋_GB2312" w:cs="仿宋" w:hint="eastAsia"/>
                <w:bCs/>
                <w:sz w:val="28"/>
                <w:szCs w:val="28"/>
              </w:rPr>
              <w:t>111例，好转100例</w:t>
            </w:r>
          </w:p>
        </w:tc>
      </w:tr>
    </w:tbl>
    <w:p w:rsidR="00EE2E84" w:rsidRDefault="00EE2E84">
      <w:pPr>
        <w:overflowPunct w:val="0"/>
        <w:topLinePunct/>
        <w:adjustRightInd w:val="0"/>
        <w:snapToGrid w:val="0"/>
        <w:jc w:val="center"/>
        <w:rPr>
          <w:rFonts w:eastAsia="仿宋_GB2312"/>
          <w:sz w:val="28"/>
          <w:szCs w:val="32"/>
        </w:rPr>
      </w:pPr>
    </w:p>
    <w:p w:rsidR="00EE2E84" w:rsidRPr="008B5426" w:rsidRDefault="00213924">
      <w:pPr>
        <w:overflowPunct w:val="0"/>
        <w:topLinePunct/>
        <w:spacing w:line="560" w:lineRule="exact"/>
        <w:ind w:firstLine="640"/>
        <w:rPr>
          <w:rFonts w:ascii="仿宋" w:eastAsia="仿宋" w:hAnsi="仿宋"/>
          <w:sz w:val="28"/>
          <w:szCs w:val="32"/>
        </w:rPr>
      </w:pPr>
      <w:r w:rsidRPr="008B5426">
        <w:rPr>
          <w:rFonts w:ascii="仿宋" w:eastAsia="仿宋" w:hAnsi="仿宋" w:hint="eastAsia"/>
          <w:sz w:val="28"/>
          <w:szCs w:val="32"/>
        </w:rPr>
        <w:lastRenderedPageBreak/>
        <w:t>瑶</w:t>
      </w:r>
      <w:r w:rsidRPr="008B5426">
        <w:rPr>
          <w:rFonts w:ascii="仿宋" w:eastAsia="仿宋" w:hAnsi="仿宋"/>
          <w:sz w:val="28"/>
          <w:szCs w:val="32"/>
        </w:rPr>
        <w:t>药</w:t>
      </w:r>
      <w:r w:rsidRPr="008B5426">
        <w:rPr>
          <w:rFonts w:ascii="仿宋" w:eastAsia="仿宋" w:hAnsi="仿宋" w:hint="eastAsia"/>
          <w:sz w:val="28"/>
          <w:szCs w:val="32"/>
        </w:rPr>
        <w:t>外敷</w:t>
      </w:r>
    </w:p>
    <w:p w:rsidR="00EE2E84" w:rsidRPr="008B5426" w:rsidRDefault="00213924">
      <w:pPr>
        <w:overflowPunct w:val="0"/>
        <w:topLinePunct/>
        <w:spacing w:line="560" w:lineRule="exact"/>
        <w:ind w:firstLine="640"/>
        <w:rPr>
          <w:rFonts w:eastAsia="仿宋_GB2312"/>
          <w:sz w:val="28"/>
          <w:szCs w:val="32"/>
        </w:rPr>
      </w:pPr>
      <w:r w:rsidRPr="008B5426">
        <w:rPr>
          <w:rFonts w:ascii="仿宋" w:eastAsia="仿宋" w:hAnsi="仿宋"/>
          <w:sz w:val="28"/>
          <w:szCs w:val="32"/>
        </w:rPr>
        <w:t>主要明确了推荐方药及外敷方法。推荐方药</w:t>
      </w:r>
      <w:r w:rsidRPr="008B5426">
        <w:rPr>
          <w:rFonts w:ascii="仿宋" w:eastAsia="仿宋" w:hAnsi="仿宋" w:hint="eastAsia"/>
          <w:sz w:val="28"/>
          <w:szCs w:val="32"/>
        </w:rPr>
        <w:t>主要依据《瑶医优势病种诊疗操作指南》确定。中药热敷可以采用不同的方式，包括药包热敷法、药饼热敷法、药液热敷法和药渣热敷法等，每种中药热敷方式都有不同的操作方法。</w:t>
      </w:r>
    </w:p>
    <w:p w:rsidR="00EE2E84" w:rsidRPr="008B5426" w:rsidRDefault="00213924">
      <w:pPr>
        <w:overflowPunct w:val="0"/>
        <w:topLinePunct/>
        <w:spacing w:line="560" w:lineRule="exact"/>
        <w:jc w:val="center"/>
        <w:rPr>
          <w:rFonts w:eastAsia="仿宋_GB2312"/>
          <w:sz w:val="28"/>
          <w:szCs w:val="32"/>
        </w:rPr>
      </w:pPr>
      <w:r w:rsidRPr="008B5426">
        <w:rPr>
          <w:rFonts w:eastAsia="仿宋_GB2312" w:hint="eastAsia"/>
          <w:sz w:val="28"/>
          <w:szCs w:val="32"/>
        </w:rPr>
        <w:t>瑶药外敷推荐方药治疗效果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4147"/>
        <w:gridCol w:w="1822"/>
        <w:gridCol w:w="1822"/>
      </w:tblGrid>
      <w:tr w:rsidR="0047673A" w:rsidRPr="0047673A" w:rsidTr="008B5426">
        <w:trPr>
          <w:trHeight w:val="1040"/>
        </w:trPr>
        <w:tc>
          <w:tcPr>
            <w:tcW w:w="754" w:type="pct"/>
            <w:vAlign w:val="center"/>
          </w:tcPr>
          <w:p w:rsidR="008B5426" w:rsidRPr="0047673A" w:rsidRDefault="008B5426" w:rsidP="008B5426">
            <w:pPr>
              <w:pStyle w:val="af5"/>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年份</w:t>
            </w:r>
          </w:p>
        </w:tc>
        <w:tc>
          <w:tcPr>
            <w:tcW w:w="2260" w:type="pct"/>
            <w:vAlign w:val="center"/>
          </w:tcPr>
          <w:p w:rsidR="008B5426" w:rsidRPr="0047673A" w:rsidRDefault="008B5426" w:rsidP="008B5426">
            <w:pPr>
              <w:pStyle w:val="af5"/>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方药</w:t>
            </w:r>
          </w:p>
        </w:tc>
        <w:tc>
          <w:tcPr>
            <w:tcW w:w="993" w:type="pct"/>
            <w:vAlign w:val="center"/>
          </w:tcPr>
          <w:p w:rsidR="008B5426" w:rsidRPr="0047673A" w:rsidRDefault="008B5426" w:rsidP="008B5426">
            <w:pPr>
              <w:pStyle w:val="af5"/>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主要</w:t>
            </w:r>
            <w:r w:rsidRPr="0047673A">
              <w:rPr>
                <w:rFonts w:ascii="仿宋" w:eastAsia="仿宋" w:hAnsi="仿宋" w:cs="仿宋"/>
                <w:bCs/>
                <w:sz w:val="24"/>
                <w:szCs w:val="24"/>
              </w:rPr>
              <w:t>瑶药</w:t>
            </w:r>
          </w:p>
        </w:tc>
        <w:tc>
          <w:tcPr>
            <w:tcW w:w="993" w:type="pct"/>
            <w:vAlign w:val="center"/>
          </w:tcPr>
          <w:p w:rsidR="008B5426" w:rsidRPr="0047673A" w:rsidRDefault="008B5426" w:rsidP="008B5426">
            <w:pPr>
              <w:pStyle w:val="af5"/>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治疗效果</w:t>
            </w:r>
          </w:p>
        </w:tc>
      </w:tr>
      <w:tr w:rsidR="0047673A" w:rsidRPr="0047673A" w:rsidTr="008B5426">
        <w:trPr>
          <w:trHeight w:val="540"/>
        </w:trPr>
        <w:tc>
          <w:tcPr>
            <w:tcW w:w="754"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2019</w:t>
            </w:r>
          </w:p>
        </w:tc>
        <w:tc>
          <w:tcPr>
            <w:tcW w:w="2260"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当归15g，透骨草15g，花蕊石15g，赤芍15g，天仙藤15g，蒲公英12g，苏木12g，地丁12g，没药10g，芙蓉叶10g，白芨10g，刘寄奴10g，生蒲黄10g，红花6g，艾叶6g，茜草6g，桂枝5g</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透骨草、花蕊石、天仙藤、芙蓉叶</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68例，好转62例</w:t>
            </w:r>
          </w:p>
        </w:tc>
      </w:tr>
      <w:tr w:rsidR="0047673A" w:rsidRPr="0047673A" w:rsidTr="008B5426">
        <w:tc>
          <w:tcPr>
            <w:tcW w:w="754"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2020</w:t>
            </w:r>
          </w:p>
        </w:tc>
        <w:tc>
          <w:tcPr>
            <w:tcW w:w="2260"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当归15g，透骨草15g，花蕊石15g，赤芍15g，天仙藤15g，蒲公英12g，苏木12g，地丁12g，没药10g，芙蓉叶10g，白芨10g，刘寄奴10g，生蒲黄10g，红花6g，艾叶6g，茜草6g，桂枝5g</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透骨草、花蕊石、天仙藤、芙蓉叶</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87例，好转80例</w:t>
            </w:r>
          </w:p>
        </w:tc>
      </w:tr>
      <w:tr w:rsidR="0047673A" w:rsidRPr="0047673A" w:rsidTr="008B5426">
        <w:tc>
          <w:tcPr>
            <w:tcW w:w="754"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2021</w:t>
            </w:r>
          </w:p>
        </w:tc>
        <w:tc>
          <w:tcPr>
            <w:tcW w:w="2260"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当归15g，透骨草15g，花蕊石15g，赤芍15g，天仙藤15g，蒲公英12g，苏木12g，地丁12g，没药10g，芙蓉叶10g，白芨10g，刘寄奴10g，生蒲黄10g，红花6g，艾叶6g，茜草6g，桂枝5g</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透骨草、花蕊石、天仙藤、芙蓉叶</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98例，好转90例</w:t>
            </w:r>
          </w:p>
        </w:tc>
      </w:tr>
      <w:tr w:rsidR="0047673A" w:rsidRPr="0047673A" w:rsidTr="008B5426">
        <w:tc>
          <w:tcPr>
            <w:tcW w:w="754"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2022</w:t>
            </w:r>
          </w:p>
        </w:tc>
        <w:tc>
          <w:tcPr>
            <w:tcW w:w="2260"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当归15g，透骨草15g，花蕊石15g，赤芍15g，天仙藤15g，蒲公英12g，苏木12g，地丁12g，没药10g，芙蓉叶10g，白芨10g，刘寄奴10g，生蒲黄10g，红花6g，艾叶6g，茜草6g，桂枝5g</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透骨草、花蕊石、天仙藤、芙蓉叶</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100例，好转80例</w:t>
            </w:r>
          </w:p>
        </w:tc>
      </w:tr>
      <w:tr w:rsidR="0047673A" w:rsidRPr="0047673A" w:rsidTr="008B5426">
        <w:tc>
          <w:tcPr>
            <w:tcW w:w="754"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2023</w:t>
            </w:r>
          </w:p>
        </w:tc>
        <w:tc>
          <w:tcPr>
            <w:tcW w:w="2260"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当归15g，透骨草15g，花蕊石15g，赤芍15g，天仙藤15g，蒲公英12g，苏木12g，地丁12g，没药10g，芙蓉叶10g，白芨10g，刘寄奴10g，生蒲黄10g，红花6g，艾叶6g，茜草6g，桂枝5g</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透骨草、花蕊石、天仙藤、芙蓉叶</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104例，好转92例</w:t>
            </w:r>
          </w:p>
        </w:tc>
      </w:tr>
      <w:tr w:rsidR="0047673A" w:rsidRPr="0047673A" w:rsidTr="008B5426">
        <w:tc>
          <w:tcPr>
            <w:tcW w:w="754"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2024</w:t>
            </w:r>
          </w:p>
        </w:tc>
        <w:tc>
          <w:tcPr>
            <w:tcW w:w="2260"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当归15g，透骨草15g，花蕊石15g，赤芍15g，天仙藤15g，蒲公英12g，苏木12g，地丁12g，没药10g，芙蓉叶10g，白芨10g，刘寄奴10g，生蒲黄10g，红花6g，艾叶6g，茜草6g，桂枝5g</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hint="eastAsia"/>
                <w:sz w:val="24"/>
                <w:szCs w:val="24"/>
              </w:rPr>
              <w:t>透骨草、花蕊石、天仙藤、芙蓉叶</w:t>
            </w:r>
          </w:p>
        </w:tc>
        <w:tc>
          <w:tcPr>
            <w:tcW w:w="993" w:type="pct"/>
            <w:vAlign w:val="center"/>
          </w:tcPr>
          <w:p w:rsidR="008B5426" w:rsidRPr="0047673A" w:rsidRDefault="008B5426" w:rsidP="008B5426">
            <w:pPr>
              <w:pStyle w:val="af5"/>
              <w:widowControl w:val="0"/>
              <w:adjustRightInd w:val="0"/>
              <w:snapToGrid w:val="0"/>
              <w:ind w:firstLineChars="0" w:firstLine="0"/>
              <w:jc w:val="center"/>
              <w:rPr>
                <w:rFonts w:ascii="仿宋" w:eastAsia="仿宋" w:hAnsi="仿宋" w:cs="仿宋"/>
                <w:bCs/>
                <w:sz w:val="24"/>
                <w:szCs w:val="24"/>
              </w:rPr>
            </w:pPr>
            <w:r w:rsidRPr="0047673A">
              <w:rPr>
                <w:rFonts w:ascii="仿宋" w:eastAsia="仿宋" w:hAnsi="仿宋" w:cs="仿宋" w:hint="eastAsia"/>
                <w:bCs/>
                <w:sz w:val="24"/>
                <w:szCs w:val="24"/>
              </w:rPr>
              <w:t>111例，好转100例</w:t>
            </w:r>
          </w:p>
        </w:tc>
      </w:tr>
    </w:tbl>
    <w:p w:rsidR="00EE2E84" w:rsidRDefault="00EE2E84">
      <w:pPr>
        <w:overflowPunct w:val="0"/>
        <w:topLinePunct/>
        <w:spacing w:line="560" w:lineRule="exact"/>
        <w:rPr>
          <w:rFonts w:eastAsia="仿宋_GB2312"/>
          <w:color w:val="EE0000"/>
          <w:sz w:val="28"/>
          <w:szCs w:val="32"/>
        </w:rPr>
      </w:pPr>
    </w:p>
    <w:p w:rsidR="00EE2E84" w:rsidRDefault="00213924">
      <w:pPr>
        <w:overflowPunct w:val="0"/>
        <w:topLinePunct/>
        <w:adjustRightInd w:val="0"/>
        <w:snapToGrid w:val="0"/>
        <w:jc w:val="center"/>
        <w:rPr>
          <w:rFonts w:eastAsia="仿宋_GB2312"/>
          <w:sz w:val="28"/>
          <w:szCs w:val="32"/>
        </w:rPr>
      </w:pPr>
      <w:r>
        <w:rPr>
          <w:noProof/>
        </w:rPr>
        <w:drawing>
          <wp:inline distT="0" distB="0" distL="114300" distR="114300">
            <wp:extent cx="5334000" cy="898498"/>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6"/>
                    <a:stretch>
                      <a:fillRect/>
                    </a:stretch>
                  </pic:blipFill>
                  <pic:spPr>
                    <a:xfrm>
                      <a:off x="0" y="0"/>
                      <a:ext cx="5352683" cy="901645"/>
                    </a:xfrm>
                    <a:prstGeom prst="rect">
                      <a:avLst/>
                    </a:prstGeom>
                    <a:noFill/>
                    <a:ln>
                      <a:noFill/>
                    </a:ln>
                  </pic:spPr>
                </pic:pic>
              </a:graphicData>
            </a:graphic>
          </wp:inline>
        </w:drawing>
      </w:r>
    </w:p>
    <w:p w:rsidR="00EE2E84" w:rsidRDefault="00213924">
      <w:pPr>
        <w:overflowPunct w:val="0"/>
        <w:topLinePunct/>
        <w:jc w:val="center"/>
      </w:pPr>
      <w:r>
        <w:rPr>
          <w:noProof/>
        </w:rPr>
        <w:drawing>
          <wp:inline distT="0" distB="0" distL="114300" distR="114300">
            <wp:extent cx="5014595" cy="7148222"/>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7"/>
                    <a:stretch>
                      <a:fillRect/>
                    </a:stretch>
                  </pic:blipFill>
                  <pic:spPr>
                    <a:xfrm>
                      <a:off x="0" y="0"/>
                      <a:ext cx="5016283" cy="7150628"/>
                    </a:xfrm>
                    <a:prstGeom prst="rect">
                      <a:avLst/>
                    </a:prstGeom>
                    <a:noFill/>
                    <a:ln>
                      <a:noFill/>
                    </a:ln>
                  </pic:spPr>
                </pic:pic>
              </a:graphicData>
            </a:graphic>
          </wp:inline>
        </w:drawing>
      </w:r>
    </w:p>
    <w:p w:rsidR="00EE2E84" w:rsidRDefault="00213924">
      <w:pPr>
        <w:overflowPunct w:val="0"/>
        <w:topLinePunct/>
        <w:jc w:val="center"/>
        <w:rPr>
          <w:rFonts w:eastAsia="仿宋_GB2312"/>
          <w:sz w:val="28"/>
          <w:szCs w:val="32"/>
        </w:rPr>
      </w:pPr>
      <w:r>
        <w:rPr>
          <w:rFonts w:hint="eastAsia"/>
        </w:rPr>
        <w:t>图</w:t>
      </w:r>
      <w:r>
        <w:rPr>
          <w:rFonts w:hint="eastAsia"/>
        </w:rPr>
        <w:t xml:space="preserve">  </w:t>
      </w:r>
      <w:r>
        <w:rPr>
          <w:rFonts w:hint="eastAsia"/>
        </w:rPr>
        <w:t>《瑶医优势病种诊疗操作指南》</w:t>
      </w:r>
    </w:p>
    <w:p w:rsidR="00EE2E84" w:rsidRDefault="00EE2E84">
      <w:pPr>
        <w:overflowPunct w:val="0"/>
        <w:topLinePunct/>
        <w:jc w:val="center"/>
        <w:rPr>
          <w:rFonts w:eastAsia="仿宋_GB2312"/>
          <w:sz w:val="28"/>
          <w:szCs w:val="32"/>
        </w:rPr>
      </w:pPr>
    </w:p>
    <w:p w:rsidR="00EE2E84" w:rsidRDefault="00213924">
      <w:pPr>
        <w:overflowPunct w:val="0"/>
        <w:topLinePunct/>
        <w:spacing w:line="560" w:lineRule="exact"/>
        <w:ind w:firstLine="640"/>
        <w:rPr>
          <w:rFonts w:eastAsia="仿宋_GB2312"/>
          <w:b/>
          <w:sz w:val="28"/>
          <w:szCs w:val="32"/>
        </w:rPr>
      </w:pPr>
      <w:r>
        <w:rPr>
          <w:rFonts w:eastAsia="仿宋_GB2312" w:hint="eastAsia"/>
          <w:b/>
          <w:sz w:val="28"/>
          <w:szCs w:val="32"/>
        </w:rPr>
        <w:t>（五）日常调护</w:t>
      </w:r>
    </w:p>
    <w:p w:rsidR="00EE2E84" w:rsidRDefault="00213924">
      <w:pPr>
        <w:overflowPunct w:val="0"/>
        <w:topLinePunct/>
        <w:spacing w:line="560" w:lineRule="exact"/>
        <w:ind w:firstLine="640"/>
        <w:rPr>
          <w:rFonts w:eastAsia="仿宋_GB2312"/>
          <w:sz w:val="28"/>
          <w:szCs w:val="32"/>
        </w:rPr>
      </w:pPr>
      <w:r w:rsidRPr="008B5426">
        <w:rPr>
          <w:rFonts w:ascii="仿宋" w:eastAsia="仿宋" w:hAnsi="仿宋" w:hint="eastAsia"/>
          <w:sz w:val="28"/>
          <w:szCs w:val="32"/>
        </w:rPr>
        <w:t>日常调护主要包括饮食控制、运动、生活习惯、情志护理等。主要参考《T/CACM 1580-2024 老年性骨质疏松症中西医结合诊疗指南》确定。瑶医强调健康的生活方式，如适量运动、戒烟和限制酒精摄入，以及保证充足的日照，有助于合成维生素D，促进钙的吸收</w:t>
      </w:r>
      <w:r>
        <w:rPr>
          <w:rFonts w:eastAsia="仿宋_GB2312" w:hint="eastAsia"/>
          <w:sz w:val="28"/>
          <w:szCs w:val="32"/>
        </w:rPr>
        <w:t>。</w:t>
      </w:r>
    </w:p>
    <w:p w:rsidR="00EE2E84" w:rsidRDefault="00213924">
      <w:pPr>
        <w:overflowPunct w:val="0"/>
        <w:topLinePunct/>
        <w:jc w:val="center"/>
        <w:rPr>
          <w:rFonts w:eastAsia="仿宋_GB2312"/>
          <w:sz w:val="28"/>
          <w:szCs w:val="32"/>
        </w:rPr>
      </w:pPr>
      <w:r>
        <w:rPr>
          <w:noProof/>
        </w:rPr>
        <w:drawing>
          <wp:inline distT="0" distB="0" distL="114300" distR="114300">
            <wp:extent cx="5685790" cy="2855595"/>
            <wp:effectExtent l="0" t="0" r="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8"/>
                    <a:stretch>
                      <a:fillRect/>
                    </a:stretch>
                  </pic:blipFill>
                  <pic:spPr>
                    <a:xfrm>
                      <a:off x="0" y="0"/>
                      <a:ext cx="5685790" cy="2855595"/>
                    </a:xfrm>
                    <a:prstGeom prst="rect">
                      <a:avLst/>
                    </a:prstGeom>
                    <a:noFill/>
                    <a:ln>
                      <a:noFill/>
                    </a:ln>
                  </pic:spPr>
                </pic:pic>
              </a:graphicData>
            </a:graphic>
          </wp:inline>
        </w:drawing>
      </w:r>
    </w:p>
    <w:p w:rsidR="00EE2E84" w:rsidRPr="00032E9B" w:rsidRDefault="00213924">
      <w:pPr>
        <w:overflowPunct w:val="0"/>
        <w:topLinePunct/>
        <w:spacing w:line="560" w:lineRule="exact"/>
        <w:jc w:val="center"/>
        <w:rPr>
          <w:rFonts w:ascii="仿宋" w:eastAsia="仿宋" w:hAnsi="仿宋"/>
          <w:sz w:val="28"/>
          <w:szCs w:val="32"/>
        </w:rPr>
      </w:pPr>
      <w:r w:rsidRPr="00032E9B">
        <w:rPr>
          <w:rFonts w:ascii="仿宋" w:eastAsia="仿宋" w:hAnsi="仿宋" w:hint="eastAsia"/>
          <w:sz w:val="28"/>
          <w:szCs w:val="32"/>
        </w:rPr>
        <w:t>图《T/CACM 1580-2024 老年性骨质疏松症中西医结合诊疗指南》</w:t>
      </w: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六、重大意见分歧的处理依据和结果</w:t>
      </w:r>
    </w:p>
    <w:p w:rsidR="00EE2E84" w:rsidRDefault="00213924">
      <w:pPr>
        <w:overflowPunct w:val="0"/>
        <w:topLinePunct/>
        <w:spacing w:line="560" w:lineRule="exact"/>
        <w:ind w:firstLine="640"/>
        <w:rPr>
          <w:rFonts w:eastAsia="仿宋_GB2312"/>
          <w:sz w:val="32"/>
          <w:szCs w:val="32"/>
        </w:rPr>
      </w:pPr>
      <w:r>
        <w:rPr>
          <w:rFonts w:eastAsia="仿宋_GB2312" w:hint="eastAsia"/>
          <w:sz w:val="28"/>
          <w:szCs w:val="32"/>
        </w:rPr>
        <w:t>本标准研制过程中无重大分歧意见。</w:t>
      </w: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七、实施标准的措施</w:t>
      </w:r>
    </w:p>
    <w:p w:rsidR="00EE2E84" w:rsidRDefault="00213924">
      <w:pPr>
        <w:spacing w:line="500" w:lineRule="exact"/>
        <w:ind w:firstLineChars="200" w:firstLine="561"/>
        <w:rPr>
          <w:rFonts w:ascii="仿宋_GB2312" w:eastAsia="仿宋_GB2312" w:cs="仿宋_GB2312"/>
          <w:b/>
          <w:sz w:val="28"/>
          <w:szCs w:val="28"/>
        </w:rPr>
      </w:pPr>
      <w:r>
        <w:rPr>
          <w:rFonts w:ascii="仿宋_GB2312" w:eastAsia="仿宋_GB2312" w:cs="仿宋_GB2312" w:hint="eastAsia"/>
          <w:b/>
          <w:sz w:val="28"/>
          <w:szCs w:val="28"/>
        </w:rPr>
        <w:t>（一）标准报批发布后，成立标准宣贯工作组</w:t>
      </w:r>
    </w:p>
    <w:p w:rsidR="00EE2E84" w:rsidRDefault="00213924">
      <w:pPr>
        <w:spacing w:line="500" w:lineRule="exact"/>
        <w:ind w:firstLineChars="200" w:firstLine="560"/>
        <w:rPr>
          <w:rFonts w:ascii="仿宋_GB2312" w:eastAsia="仿宋_GB2312"/>
          <w:sz w:val="28"/>
          <w:szCs w:val="28"/>
        </w:rPr>
      </w:pPr>
      <w:r>
        <w:rPr>
          <w:rFonts w:ascii="仿宋_GB2312" w:eastAsia="仿宋_GB2312" w:hint="eastAsia"/>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EE2E84" w:rsidRDefault="00213924">
      <w:pPr>
        <w:spacing w:line="500" w:lineRule="exact"/>
        <w:ind w:firstLineChars="200" w:firstLine="561"/>
        <w:rPr>
          <w:rFonts w:ascii="仿宋_GB2312" w:eastAsia="仿宋_GB2312"/>
          <w:b/>
          <w:sz w:val="28"/>
          <w:szCs w:val="28"/>
        </w:rPr>
      </w:pPr>
      <w:r>
        <w:rPr>
          <w:rFonts w:ascii="仿宋_GB2312" w:eastAsia="仿宋_GB2312" w:hint="eastAsia"/>
          <w:b/>
          <w:sz w:val="28"/>
          <w:szCs w:val="28"/>
        </w:rPr>
        <w:t>（二）组织开展标准宣贯培训</w:t>
      </w:r>
    </w:p>
    <w:p w:rsidR="00EE2E84" w:rsidRDefault="00213924">
      <w:pPr>
        <w:spacing w:line="500" w:lineRule="exact"/>
        <w:ind w:firstLineChars="200" w:firstLine="560"/>
        <w:rPr>
          <w:rFonts w:ascii="仿宋_GB2312" w:eastAsia="仿宋_GB2312"/>
          <w:sz w:val="28"/>
          <w:szCs w:val="28"/>
        </w:rPr>
      </w:pPr>
      <w:r>
        <w:rPr>
          <w:rFonts w:ascii="仿宋_GB2312" w:eastAsia="仿宋_GB2312" w:hint="eastAsia"/>
          <w:sz w:val="28"/>
          <w:szCs w:val="28"/>
        </w:rPr>
        <w:t>标准发布实施后，标准宣贯工作小组制作标准解读宣贯培训PPT课件</w:t>
      </w:r>
      <w:r>
        <w:rPr>
          <w:rFonts w:ascii="仿宋_GB2312" w:eastAsia="仿宋_GB2312" w:hint="eastAsia"/>
          <w:sz w:val="28"/>
          <w:szCs w:val="28"/>
        </w:rPr>
        <w:lastRenderedPageBreak/>
        <w:t>和标准核心技术明白书，并按标准宣贯培训计划深入各市县医疗机构，对医师和医护人员开展标准宣贯培训，对标准进行逐条解读，让医师和医护人员掌握标准核心技术内容，助力标准实施落地，推动广西中医技术高质量发展。</w:t>
      </w:r>
    </w:p>
    <w:p w:rsidR="00EE2E84" w:rsidRDefault="00213924">
      <w:pPr>
        <w:spacing w:line="500" w:lineRule="exact"/>
        <w:ind w:firstLineChars="200" w:firstLine="561"/>
        <w:rPr>
          <w:rFonts w:ascii="仿宋_GB2312" w:eastAsia="仿宋_GB2312"/>
          <w:b/>
          <w:sz w:val="28"/>
          <w:szCs w:val="28"/>
        </w:rPr>
      </w:pPr>
      <w:r>
        <w:rPr>
          <w:rFonts w:ascii="仿宋_GB2312" w:eastAsia="仿宋_GB2312" w:hint="eastAsia"/>
          <w:b/>
          <w:sz w:val="28"/>
          <w:szCs w:val="28"/>
        </w:rPr>
        <w:t>（三）开展标准实施交流会，收集标准实施反馈信息</w:t>
      </w:r>
    </w:p>
    <w:p w:rsidR="00EE2E84" w:rsidRDefault="00213924">
      <w:pPr>
        <w:spacing w:line="500" w:lineRule="exact"/>
        <w:ind w:firstLineChars="200" w:firstLine="560"/>
        <w:rPr>
          <w:rFonts w:ascii="仿宋_GB2312" w:eastAsia="仿宋_GB2312"/>
          <w:sz w:val="28"/>
          <w:szCs w:val="28"/>
        </w:rPr>
      </w:pPr>
      <w:r>
        <w:rPr>
          <w:rFonts w:ascii="仿宋_GB2312" w:eastAsia="仿宋_GB2312" w:hint="eastAsia"/>
          <w:sz w:val="28"/>
          <w:szCs w:val="28"/>
        </w:rPr>
        <w:t>标准起草小组深入各市县医疗机构组织医师和医护人员召开标准实施交流会，听取标准实施过程中存在的问题并做好记录和解答，对存在的问题组织专家团队进行研讨，为标准的复审修订做准备。</w:t>
      </w:r>
    </w:p>
    <w:p w:rsidR="00EE2E84" w:rsidRDefault="00213924">
      <w:pPr>
        <w:spacing w:line="500" w:lineRule="exact"/>
        <w:ind w:firstLineChars="200" w:firstLine="561"/>
        <w:rPr>
          <w:rFonts w:ascii="仿宋_GB2312" w:eastAsia="仿宋_GB2312"/>
          <w:b/>
          <w:sz w:val="28"/>
          <w:szCs w:val="28"/>
        </w:rPr>
      </w:pPr>
      <w:r>
        <w:rPr>
          <w:rFonts w:ascii="仿宋_GB2312" w:eastAsia="仿宋_GB2312" w:hint="eastAsia"/>
          <w:b/>
          <w:sz w:val="28"/>
          <w:szCs w:val="28"/>
        </w:rPr>
        <w:t>（四）开展标准实施效果评估</w:t>
      </w:r>
    </w:p>
    <w:p w:rsidR="00EE2E84" w:rsidRDefault="00213924">
      <w:pPr>
        <w:overflowPunct w:val="0"/>
        <w:topLinePunct/>
        <w:spacing w:line="560" w:lineRule="exact"/>
        <w:ind w:firstLine="640"/>
        <w:rPr>
          <w:rFonts w:ascii="仿宋_GB2312" w:eastAsia="仿宋_GB2312"/>
          <w:bCs/>
          <w:sz w:val="32"/>
          <w:szCs w:val="32"/>
        </w:rPr>
      </w:pPr>
      <w:r>
        <w:rPr>
          <w:rFonts w:ascii="仿宋_GB2312" w:eastAsia="仿宋_GB2312" w:hint="eastAsia"/>
          <w:sz w:val="28"/>
          <w:szCs w:val="28"/>
        </w:rPr>
        <w:t>标准实施满2年，每年标准宣贯工作组采取网络调查、问卷调查、实地调研、召开座谈会或论证会、专家咨询等方式开展标准实施效果评估，并形成标准实施效果评估报告，为标准的复审修订做准备</w:t>
      </w:r>
      <w:r>
        <w:rPr>
          <w:rFonts w:eastAsia="仿宋_GB2312" w:hint="eastAsia"/>
          <w:sz w:val="28"/>
          <w:szCs w:val="32"/>
        </w:rPr>
        <w:t>。</w:t>
      </w:r>
    </w:p>
    <w:p w:rsidR="00EE2E84" w:rsidRDefault="00213924">
      <w:pPr>
        <w:overflowPunct w:val="0"/>
        <w:topLinePunct/>
        <w:spacing w:line="560" w:lineRule="exact"/>
        <w:ind w:firstLineChars="200" w:firstLine="640"/>
        <w:outlineLvl w:val="0"/>
        <w:rPr>
          <w:rFonts w:eastAsia="黑体"/>
          <w:bCs/>
          <w:sz w:val="32"/>
          <w:szCs w:val="32"/>
        </w:rPr>
      </w:pPr>
      <w:r>
        <w:rPr>
          <w:rFonts w:eastAsia="黑体" w:hint="eastAsia"/>
          <w:bCs/>
          <w:sz w:val="32"/>
          <w:szCs w:val="32"/>
        </w:rPr>
        <w:t>八、其他应当说明的事项</w:t>
      </w:r>
    </w:p>
    <w:p w:rsidR="00EE2E84" w:rsidRDefault="00213924">
      <w:pPr>
        <w:overflowPunct w:val="0"/>
        <w:topLinePunct/>
        <w:spacing w:line="560" w:lineRule="exact"/>
        <w:ind w:firstLine="640"/>
        <w:rPr>
          <w:rFonts w:eastAsia="仿宋_GB2312"/>
          <w:sz w:val="28"/>
          <w:szCs w:val="32"/>
        </w:rPr>
      </w:pPr>
      <w:r>
        <w:rPr>
          <w:rFonts w:eastAsia="仿宋_GB2312" w:hint="eastAsia"/>
          <w:sz w:val="28"/>
          <w:szCs w:val="32"/>
        </w:rPr>
        <w:t>无。</w:t>
      </w:r>
    </w:p>
    <w:p w:rsidR="00EE2E84" w:rsidRPr="00213924" w:rsidRDefault="00213924">
      <w:pPr>
        <w:overflowPunct w:val="0"/>
        <w:topLinePunct/>
        <w:spacing w:line="560" w:lineRule="exact"/>
        <w:ind w:firstLine="640"/>
        <w:jc w:val="center"/>
        <w:rPr>
          <w:rFonts w:ascii="仿宋" w:eastAsia="仿宋" w:hAnsi="仿宋"/>
          <w:sz w:val="28"/>
          <w:szCs w:val="32"/>
        </w:rPr>
      </w:pPr>
      <w:r w:rsidRPr="00213924">
        <w:rPr>
          <w:rFonts w:ascii="仿宋" w:eastAsia="仿宋" w:hAnsi="仿宋" w:hint="eastAsia"/>
          <w:sz w:val="28"/>
          <w:szCs w:val="32"/>
        </w:rPr>
        <w:t>团体标准</w:t>
      </w:r>
    </w:p>
    <w:p w:rsidR="00EE2E84" w:rsidRPr="00213924" w:rsidRDefault="00213924">
      <w:pPr>
        <w:overflowPunct w:val="0"/>
        <w:topLinePunct/>
        <w:spacing w:line="560" w:lineRule="exact"/>
        <w:ind w:firstLine="640"/>
        <w:jc w:val="center"/>
        <w:rPr>
          <w:rFonts w:ascii="仿宋" w:eastAsia="仿宋" w:hAnsi="仿宋"/>
          <w:sz w:val="28"/>
          <w:szCs w:val="32"/>
        </w:rPr>
      </w:pPr>
      <w:r w:rsidRPr="00213924">
        <w:rPr>
          <w:rFonts w:ascii="仿宋" w:eastAsia="仿宋" w:hAnsi="仿宋" w:hint="eastAsia"/>
          <w:sz w:val="28"/>
          <w:szCs w:val="32"/>
        </w:rPr>
        <w:t>《老年性骨质疏松伴病理性骨折瑶医诊疗规范》</w:t>
      </w:r>
    </w:p>
    <w:p w:rsidR="00EE2E84" w:rsidRPr="00213924" w:rsidRDefault="00213924">
      <w:pPr>
        <w:overflowPunct w:val="0"/>
        <w:topLinePunct/>
        <w:spacing w:line="560" w:lineRule="exact"/>
        <w:ind w:firstLine="640"/>
        <w:jc w:val="center"/>
        <w:rPr>
          <w:rFonts w:ascii="仿宋" w:eastAsia="仿宋" w:hAnsi="仿宋"/>
          <w:sz w:val="28"/>
          <w:szCs w:val="32"/>
        </w:rPr>
      </w:pPr>
      <w:r w:rsidRPr="00213924">
        <w:rPr>
          <w:rFonts w:ascii="仿宋" w:eastAsia="仿宋" w:hAnsi="仿宋" w:hint="eastAsia"/>
          <w:sz w:val="28"/>
          <w:szCs w:val="32"/>
        </w:rPr>
        <w:t>标准编制工作组</w:t>
      </w:r>
    </w:p>
    <w:p w:rsidR="00EE2E84" w:rsidRDefault="00213924">
      <w:pPr>
        <w:overflowPunct w:val="0"/>
        <w:topLinePunct/>
        <w:spacing w:line="560" w:lineRule="exact"/>
        <w:ind w:firstLine="640"/>
        <w:jc w:val="center"/>
        <w:rPr>
          <w:rFonts w:eastAsia="仿宋_GB2312"/>
          <w:sz w:val="32"/>
          <w:szCs w:val="32"/>
        </w:rPr>
      </w:pPr>
      <w:r w:rsidRPr="00213924">
        <w:rPr>
          <w:rFonts w:ascii="仿宋" w:eastAsia="仿宋" w:hAnsi="仿宋" w:hint="eastAsia"/>
          <w:sz w:val="28"/>
          <w:szCs w:val="32"/>
        </w:rPr>
        <w:t>2025年5月25日</w:t>
      </w:r>
    </w:p>
    <w:sectPr w:rsidR="00EE2E84">
      <w:footerReference w:type="default" r:id="rId19"/>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6C94" w:rsidRDefault="00213924">
      <w:r>
        <w:separator/>
      </w:r>
    </w:p>
  </w:endnote>
  <w:endnote w:type="continuationSeparator" w:id="0">
    <w:p w:rsidR="00F26C94" w:rsidRDefault="00213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09993308-827E-4DD7-96F9-DE00BEABEA2B}"/>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方正小标宋简体">
    <w:panose1 w:val="03000509000000000000"/>
    <w:charset w:val="86"/>
    <w:family w:val="script"/>
    <w:pitch w:val="fixed"/>
    <w:sig w:usb0="00000001" w:usb1="080E0000" w:usb2="00000010" w:usb3="00000000" w:csb0="00040000" w:csb1="00000000"/>
    <w:embedRegular r:id="rId2" w:subsetted="1" w:fontKey="{DB1CF809-35F3-4BF2-932D-587880434414}"/>
  </w:font>
  <w:font w:name="仿宋">
    <w:panose1 w:val="02010609060101010101"/>
    <w:charset w:val="86"/>
    <w:family w:val="modern"/>
    <w:pitch w:val="fixed"/>
    <w:sig w:usb0="800002BF" w:usb1="38CF7CFA" w:usb2="00000016" w:usb3="00000000" w:csb0="00040001" w:csb1="00000000"/>
    <w:embedRegular r:id="rId3" w:subsetted="1" w:fontKey="{F53AF67B-F339-4B97-B25D-63231B9F452E}"/>
  </w:font>
  <w:font w:name="仿宋_GB2312">
    <w:altName w:val="仿宋"/>
    <w:charset w:val="86"/>
    <w:family w:val="auto"/>
    <w:pitch w:val="default"/>
    <w:sig w:usb0="00000001" w:usb1="080E0000" w:usb2="00000000" w:usb3="00000000" w:csb0="00040000" w:csb1="00000000"/>
    <w:embedRegular r:id="rId4" w:subsetted="1" w:fontKey="{006A71DB-DED6-4C2D-ABFC-90664DB7EE98}"/>
    <w:embedBold r:id="rId5" w:subsetted="1" w:fontKey="{7234933B-872E-401B-9E7D-718207BBC068}"/>
  </w:font>
  <w:font w:name="楷体_GB2312">
    <w:altName w:val="楷体"/>
    <w:charset w:val="86"/>
    <w:family w:val="modern"/>
    <w:pitch w:val="default"/>
    <w:sig w:usb0="00000001" w:usb1="080E0000" w:usb2="00000010" w:usb3="00000000" w:csb0="00040000" w:csb1="00000000"/>
    <w:embedRegular r:id="rId6" w:subsetted="1" w:fontKey="{6BDAF0EF-C00D-4D93-A964-A983B335EE2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2E84" w:rsidRDefault="00213924">
    <w:pPr>
      <w:pStyle w:val="aa"/>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EE2E84" w:rsidRDefault="00213924">
                          <w:pPr>
                            <w:pStyle w:val="aa"/>
                          </w:pPr>
                          <w:r>
                            <w:rPr>
                              <w:rFonts w:hint="eastAsia"/>
                            </w:rPr>
                            <w:fldChar w:fldCharType="begin"/>
                          </w:r>
                          <w:r>
                            <w:rPr>
                              <w:rFonts w:hint="eastAsia"/>
                            </w:rPr>
                            <w:instrText xml:space="preserve"> PAGE  \* MERGEFORMAT </w:instrText>
                          </w:r>
                          <w:r>
                            <w:rPr>
                              <w:rFonts w:hint="eastAsia"/>
                            </w:rPr>
                            <w:fldChar w:fldCharType="separate"/>
                          </w:r>
                          <w:r w:rsidR="00817D98">
                            <w:rPr>
                              <w:noProof/>
                            </w:rPr>
                            <w:t>10</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" filled="f" stroked="f" strokeweight=".5pt">
              <v:textbox style="mso-fit-shape-to-text:t" inset="0,0,0,0">
                <w:txbxContent>
                  <w:p w:rsidR="00EE2E84" w:rsidRDefault="00213924">
                    <w:pPr>
                      <w:pStyle w:val="aa"/>
                    </w:pPr>
                    <w:r>
                      <w:rPr>
                        <w:rFonts w:hint="eastAsia"/>
                      </w:rPr>
                      <w:fldChar w:fldCharType="begin"/>
                    </w:r>
                    <w:r>
                      <w:rPr>
                        <w:rFonts w:hint="eastAsia"/>
                      </w:rPr>
                      <w:instrText xml:space="preserve"> PAGE  \* MERGEFORMAT </w:instrText>
                    </w:r>
                    <w:r>
                      <w:rPr>
                        <w:rFonts w:hint="eastAsia"/>
                      </w:rPr>
                      <w:fldChar w:fldCharType="separate"/>
                    </w:r>
                    <w:r w:rsidR="00817D98">
                      <w:rPr>
                        <w:noProof/>
                      </w:rPr>
                      <w:t>10</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6C94" w:rsidRDefault="00213924">
      <w:r>
        <w:separator/>
      </w:r>
    </w:p>
  </w:footnote>
  <w:footnote w:type="continuationSeparator" w:id="0">
    <w:p w:rsidR="00F26C94" w:rsidRDefault="002139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10553249"/>
    <w:multiLevelType w:val="multilevel"/>
    <w:tmpl w:val="10553249"/>
    <w:lvl w:ilvl="0">
      <w:start w:val="1"/>
      <w:numFmt w:val="chineseCountingThousand"/>
      <w:lvlText w:val="%1、"/>
      <w:lvlJc w:val="left"/>
      <w:pPr>
        <w:ind w:left="567" w:hanging="425"/>
      </w:pPr>
      <w:rPr>
        <w:rFonts w:hint="eastAsia"/>
        <w:lang w:val="en-US"/>
      </w:rPr>
    </w:lvl>
    <w:lvl w:ilvl="1">
      <w:start w:val="1"/>
      <w:numFmt w:val="decimal"/>
      <w:pStyle w:val="2"/>
      <w:suff w:val="space"/>
      <w:lvlText w:val="%1.%2"/>
      <w:lvlJc w:val="left"/>
      <w:pPr>
        <w:ind w:left="-426" w:hanging="567"/>
      </w:pPr>
      <w:rPr>
        <w:rFonts w:hint="eastAsia"/>
        <w:b w:val="0"/>
        <w:bCs w:val="0"/>
        <w:i w:val="0"/>
        <w:iCs w:val="0"/>
        <w:caps w:val="0"/>
        <w:smallCaps w:val="0"/>
        <w:strike w:val="0"/>
        <w:dstrike w:val="0"/>
        <w:vanish w:val="0"/>
        <w:color w:val="000000"/>
        <w:spacing w:val="0"/>
        <w:position w:val="0"/>
        <w:u w:val="none"/>
        <w:vertAlign w:val="baseline"/>
      </w:rPr>
    </w:lvl>
    <w:lvl w:ilvl="2">
      <w:start w:val="1"/>
      <w:numFmt w:val="decimal"/>
      <w:suff w:val="space"/>
      <w:lvlText w:val="%1.%2.%3"/>
      <w:lvlJc w:val="left"/>
      <w:pPr>
        <w:ind w:left="425" w:hanging="567"/>
      </w:pPr>
      <w:rPr>
        <w:rFonts w:hint="eastAsia"/>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ind w:left="991" w:hanging="708"/>
      </w:pPr>
      <w:rPr>
        <w:rFonts w:hint="eastAsia"/>
      </w:rPr>
    </w:lvl>
    <w:lvl w:ilvl="4">
      <w:start w:val="1"/>
      <w:numFmt w:val="decimal"/>
      <w:lvlText w:val="%1.%2.%3.%4.%5"/>
      <w:lvlJc w:val="left"/>
      <w:pPr>
        <w:ind w:left="1558" w:hanging="850"/>
      </w:pPr>
      <w:rPr>
        <w:rFonts w:hint="eastAsia"/>
      </w:rPr>
    </w:lvl>
    <w:lvl w:ilvl="5">
      <w:start w:val="1"/>
      <w:numFmt w:val="decimal"/>
      <w:lvlText w:val="%1.%2.%3.%4.%5.%6"/>
      <w:lvlJc w:val="left"/>
      <w:pPr>
        <w:ind w:left="2267" w:hanging="1134"/>
      </w:pPr>
      <w:rPr>
        <w:rFonts w:hint="eastAsia"/>
      </w:rPr>
    </w:lvl>
    <w:lvl w:ilvl="6">
      <w:start w:val="1"/>
      <w:numFmt w:val="decimal"/>
      <w:lvlText w:val="%1.%2.%3.%4.%5.%6.%7"/>
      <w:lvlJc w:val="left"/>
      <w:pPr>
        <w:ind w:left="2834" w:hanging="1276"/>
      </w:pPr>
      <w:rPr>
        <w:rFonts w:hint="eastAsia"/>
      </w:rPr>
    </w:lvl>
    <w:lvl w:ilvl="7">
      <w:start w:val="1"/>
      <w:numFmt w:val="decimal"/>
      <w:lvlText w:val="%1.%2.%3.%4.%5.%6.%7.%8"/>
      <w:lvlJc w:val="left"/>
      <w:pPr>
        <w:ind w:left="3401" w:hanging="1418"/>
      </w:pPr>
      <w:rPr>
        <w:rFonts w:hint="eastAsia"/>
      </w:rPr>
    </w:lvl>
    <w:lvl w:ilvl="8">
      <w:start w:val="1"/>
      <w:numFmt w:val="decimal"/>
      <w:lvlText w:val="%1.%2.%3.%4.%5.%6.%7.%8.%9"/>
      <w:lvlJc w:val="left"/>
      <w:pPr>
        <w:ind w:left="4109" w:hanging="1700"/>
      </w:pPr>
      <w:rPr>
        <w:rFonts w:hint="eastAsia"/>
      </w:rPr>
    </w:lvl>
  </w:abstractNum>
  <w:abstractNum w:abstractNumId="2" w15:restartNumberingAfterBreak="0">
    <w:nsid w:val="557C2AF5"/>
    <w:multiLevelType w:val="multilevel"/>
    <w:tmpl w:val="557C2AF5"/>
    <w:lvl w:ilvl="0">
      <w:start w:val="1"/>
      <w:numFmt w:val="decimal"/>
      <w:pStyle w:val="a0"/>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1"/>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saveSubsetFonts/>
  <w:bordersDoNotSurroundHeader/>
  <w:bordersDoNotSurroundFooter/>
  <w:defaultTabStop w:val="420"/>
  <w:drawingGridVerticalSpacing w:val="156"/>
  <w:noPunctuationKerning/>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FmZWIzNDg2MmIzZjExOTIzMmViNTBmYTMwYTk0ZWYifQ=="/>
  </w:docVars>
  <w:rsids>
    <w:rsidRoot w:val="000D75AA"/>
    <w:rsid w:val="000005C3"/>
    <w:rsid w:val="00000E54"/>
    <w:rsid w:val="000018B4"/>
    <w:rsid w:val="00004A74"/>
    <w:rsid w:val="00010C98"/>
    <w:rsid w:val="00011247"/>
    <w:rsid w:val="00012C41"/>
    <w:rsid w:val="00013FB8"/>
    <w:rsid w:val="00015219"/>
    <w:rsid w:val="0001626B"/>
    <w:rsid w:val="00017A2B"/>
    <w:rsid w:val="00020776"/>
    <w:rsid w:val="00025EED"/>
    <w:rsid w:val="000263E5"/>
    <w:rsid w:val="00031861"/>
    <w:rsid w:val="00032E9B"/>
    <w:rsid w:val="00032FB7"/>
    <w:rsid w:val="00033D85"/>
    <w:rsid w:val="00034070"/>
    <w:rsid w:val="0003790B"/>
    <w:rsid w:val="0004156E"/>
    <w:rsid w:val="00045FEF"/>
    <w:rsid w:val="000470A0"/>
    <w:rsid w:val="00050045"/>
    <w:rsid w:val="00050E6E"/>
    <w:rsid w:val="0005313B"/>
    <w:rsid w:val="00053B57"/>
    <w:rsid w:val="00053BB6"/>
    <w:rsid w:val="00053DB2"/>
    <w:rsid w:val="0005482E"/>
    <w:rsid w:val="000609B5"/>
    <w:rsid w:val="00060FF5"/>
    <w:rsid w:val="00064755"/>
    <w:rsid w:val="0006510E"/>
    <w:rsid w:val="00065E07"/>
    <w:rsid w:val="00066690"/>
    <w:rsid w:val="000677E1"/>
    <w:rsid w:val="00070907"/>
    <w:rsid w:val="0007162F"/>
    <w:rsid w:val="00073783"/>
    <w:rsid w:val="00074A7A"/>
    <w:rsid w:val="000750E8"/>
    <w:rsid w:val="000753E7"/>
    <w:rsid w:val="00076297"/>
    <w:rsid w:val="00076544"/>
    <w:rsid w:val="000803E6"/>
    <w:rsid w:val="00082F22"/>
    <w:rsid w:val="00083687"/>
    <w:rsid w:val="00083753"/>
    <w:rsid w:val="0008386C"/>
    <w:rsid w:val="00083F9A"/>
    <w:rsid w:val="000844E5"/>
    <w:rsid w:val="000845AC"/>
    <w:rsid w:val="00084DBB"/>
    <w:rsid w:val="00084F41"/>
    <w:rsid w:val="00090A0E"/>
    <w:rsid w:val="000912B4"/>
    <w:rsid w:val="000918C2"/>
    <w:rsid w:val="00091B42"/>
    <w:rsid w:val="0009267C"/>
    <w:rsid w:val="00092C80"/>
    <w:rsid w:val="00093BD9"/>
    <w:rsid w:val="0009686C"/>
    <w:rsid w:val="000A319A"/>
    <w:rsid w:val="000A36EA"/>
    <w:rsid w:val="000A5023"/>
    <w:rsid w:val="000A5B9A"/>
    <w:rsid w:val="000A7A5C"/>
    <w:rsid w:val="000A7AA2"/>
    <w:rsid w:val="000B1866"/>
    <w:rsid w:val="000B1C67"/>
    <w:rsid w:val="000B6AF6"/>
    <w:rsid w:val="000B7BD6"/>
    <w:rsid w:val="000D0489"/>
    <w:rsid w:val="000D1C49"/>
    <w:rsid w:val="000D2C2A"/>
    <w:rsid w:val="000D458D"/>
    <w:rsid w:val="000D56A3"/>
    <w:rsid w:val="000D58D2"/>
    <w:rsid w:val="000D598D"/>
    <w:rsid w:val="000D64CB"/>
    <w:rsid w:val="000D6E23"/>
    <w:rsid w:val="000D75AA"/>
    <w:rsid w:val="000E2FB6"/>
    <w:rsid w:val="000E3909"/>
    <w:rsid w:val="000E4AC1"/>
    <w:rsid w:val="000E67E5"/>
    <w:rsid w:val="000E7D4B"/>
    <w:rsid w:val="000F01AA"/>
    <w:rsid w:val="000F14AF"/>
    <w:rsid w:val="000F2B3F"/>
    <w:rsid w:val="000F6A20"/>
    <w:rsid w:val="001009E0"/>
    <w:rsid w:val="001012B9"/>
    <w:rsid w:val="001025BA"/>
    <w:rsid w:val="00103327"/>
    <w:rsid w:val="001059B0"/>
    <w:rsid w:val="001060D9"/>
    <w:rsid w:val="00106B72"/>
    <w:rsid w:val="0011030A"/>
    <w:rsid w:val="001109B6"/>
    <w:rsid w:val="0011245E"/>
    <w:rsid w:val="00112DFA"/>
    <w:rsid w:val="00114C18"/>
    <w:rsid w:val="00120C09"/>
    <w:rsid w:val="00121B90"/>
    <w:rsid w:val="00121D7E"/>
    <w:rsid w:val="00122476"/>
    <w:rsid w:val="001233A4"/>
    <w:rsid w:val="0012445C"/>
    <w:rsid w:val="00125184"/>
    <w:rsid w:val="00126830"/>
    <w:rsid w:val="001270FB"/>
    <w:rsid w:val="00130E97"/>
    <w:rsid w:val="00131A59"/>
    <w:rsid w:val="0013326C"/>
    <w:rsid w:val="0013388B"/>
    <w:rsid w:val="00133C5C"/>
    <w:rsid w:val="001346D7"/>
    <w:rsid w:val="00135365"/>
    <w:rsid w:val="00136457"/>
    <w:rsid w:val="001375B1"/>
    <w:rsid w:val="001404BA"/>
    <w:rsid w:val="0014348A"/>
    <w:rsid w:val="00143888"/>
    <w:rsid w:val="00143B10"/>
    <w:rsid w:val="001449EB"/>
    <w:rsid w:val="00144B49"/>
    <w:rsid w:val="0015120D"/>
    <w:rsid w:val="00151964"/>
    <w:rsid w:val="00154275"/>
    <w:rsid w:val="00154C2C"/>
    <w:rsid w:val="00157BCF"/>
    <w:rsid w:val="0016086B"/>
    <w:rsid w:val="00160ADD"/>
    <w:rsid w:val="0016440D"/>
    <w:rsid w:val="0016500A"/>
    <w:rsid w:val="00165930"/>
    <w:rsid w:val="00165D3D"/>
    <w:rsid w:val="00167B98"/>
    <w:rsid w:val="0017011C"/>
    <w:rsid w:val="001705A3"/>
    <w:rsid w:val="001706FF"/>
    <w:rsid w:val="001729FA"/>
    <w:rsid w:val="00173920"/>
    <w:rsid w:val="001749B8"/>
    <w:rsid w:val="0017546A"/>
    <w:rsid w:val="00177BD7"/>
    <w:rsid w:val="00180F24"/>
    <w:rsid w:val="00185FEC"/>
    <w:rsid w:val="00187731"/>
    <w:rsid w:val="00192315"/>
    <w:rsid w:val="00192422"/>
    <w:rsid w:val="00193779"/>
    <w:rsid w:val="00194055"/>
    <w:rsid w:val="0019412C"/>
    <w:rsid w:val="00194A9D"/>
    <w:rsid w:val="00194D51"/>
    <w:rsid w:val="00195633"/>
    <w:rsid w:val="00197090"/>
    <w:rsid w:val="00197970"/>
    <w:rsid w:val="001A0AD7"/>
    <w:rsid w:val="001A15F8"/>
    <w:rsid w:val="001A1D0C"/>
    <w:rsid w:val="001A2DF3"/>
    <w:rsid w:val="001A32F6"/>
    <w:rsid w:val="001A3434"/>
    <w:rsid w:val="001A6B8C"/>
    <w:rsid w:val="001A6D67"/>
    <w:rsid w:val="001A7FDA"/>
    <w:rsid w:val="001B0D2C"/>
    <w:rsid w:val="001B0F5C"/>
    <w:rsid w:val="001B19E1"/>
    <w:rsid w:val="001B1BB4"/>
    <w:rsid w:val="001B21B9"/>
    <w:rsid w:val="001B67D2"/>
    <w:rsid w:val="001B6A54"/>
    <w:rsid w:val="001C0D72"/>
    <w:rsid w:val="001C4654"/>
    <w:rsid w:val="001D1A91"/>
    <w:rsid w:val="001D1C18"/>
    <w:rsid w:val="001D2BE8"/>
    <w:rsid w:val="001D449B"/>
    <w:rsid w:val="001E0C0A"/>
    <w:rsid w:val="001E1BC1"/>
    <w:rsid w:val="001F27B5"/>
    <w:rsid w:val="001F5476"/>
    <w:rsid w:val="001F634E"/>
    <w:rsid w:val="001F69B4"/>
    <w:rsid w:val="00203A5D"/>
    <w:rsid w:val="00205991"/>
    <w:rsid w:val="00205E57"/>
    <w:rsid w:val="002078E8"/>
    <w:rsid w:val="00207AD9"/>
    <w:rsid w:val="0021187C"/>
    <w:rsid w:val="00211F24"/>
    <w:rsid w:val="00213225"/>
    <w:rsid w:val="00213323"/>
    <w:rsid w:val="00213924"/>
    <w:rsid w:val="00215DF6"/>
    <w:rsid w:val="0021785E"/>
    <w:rsid w:val="00217D02"/>
    <w:rsid w:val="002212FA"/>
    <w:rsid w:val="002222BB"/>
    <w:rsid w:val="00222463"/>
    <w:rsid w:val="00222ECC"/>
    <w:rsid w:val="00225A6A"/>
    <w:rsid w:val="00226C61"/>
    <w:rsid w:val="00230AB3"/>
    <w:rsid w:val="00233C5D"/>
    <w:rsid w:val="00233DAB"/>
    <w:rsid w:val="00234BC7"/>
    <w:rsid w:val="0023678A"/>
    <w:rsid w:val="002368DC"/>
    <w:rsid w:val="00240E31"/>
    <w:rsid w:val="00242C04"/>
    <w:rsid w:val="00243560"/>
    <w:rsid w:val="00245146"/>
    <w:rsid w:val="00246191"/>
    <w:rsid w:val="0024626C"/>
    <w:rsid w:val="00247D23"/>
    <w:rsid w:val="002505AB"/>
    <w:rsid w:val="0025472D"/>
    <w:rsid w:val="00255BEF"/>
    <w:rsid w:val="002643D7"/>
    <w:rsid w:val="00270AB4"/>
    <w:rsid w:val="00271FDF"/>
    <w:rsid w:val="00272439"/>
    <w:rsid w:val="00272450"/>
    <w:rsid w:val="00275E32"/>
    <w:rsid w:val="00281DD6"/>
    <w:rsid w:val="00283B10"/>
    <w:rsid w:val="002848E4"/>
    <w:rsid w:val="0028651F"/>
    <w:rsid w:val="00286A47"/>
    <w:rsid w:val="00287F6D"/>
    <w:rsid w:val="002907D5"/>
    <w:rsid w:val="00291677"/>
    <w:rsid w:val="0029203B"/>
    <w:rsid w:val="0029226D"/>
    <w:rsid w:val="002922BC"/>
    <w:rsid w:val="002949EE"/>
    <w:rsid w:val="002952C4"/>
    <w:rsid w:val="0029561E"/>
    <w:rsid w:val="0029601D"/>
    <w:rsid w:val="002A0B5C"/>
    <w:rsid w:val="002A1148"/>
    <w:rsid w:val="002A36DD"/>
    <w:rsid w:val="002A3BC9"/>
    <w:rsid w:val="002A442C"/>
    <w:rsid w:val="002B043F"/>
    <w:rsid w:val="002B088D"/>
    <w:rsid w:val="002B1F0C"/>
    <w:rsid w:val="002B2E58"/>
    <w:rsid w:val="002B600A"/>
    <w:rsid w:val="002B605B"/>
    <w:rsid w:val="002B67B1"/>
    <w:rsid w:val="002B6A3E"/>
    <w:rsid w:val="002B7C30"/>
    <w:rsid w:val="002C14D3"/>
    <w:rsid w:val="002C235F"/>
    <w:rsid w:val="002D133B"/>
    <w:rsid w:val="002D1A71"/>
    <w:rsid w:val="002E1096"/>
    <w:rsid w:val="002E113E"/>
    <w:rsid w:val="002E1943"/>
    <w:rsid w:val="002E6438"/>
    <w:rsid w:val="002E6742"/>
    <w:rsid w:val="002E7A7C"/>
    <w:rsid w:val="002F0827"/>
    <w:rsid w:val="002F13ED"/>
    <w:rsid w:val="002F39F5"/>
    <w:rsid w:val="002F471F"/>
    <w:rsid w:val="002F79A3"/>
    <w:rsid w:val="002F79E9"/>
    <w:rsid w:val="002F7F28"/>
    <w:rsid w:val="00303218"/>
    <w:rsid w:val="0030360F"/>
    <w:rsid w:val="00303764"/>
    <w:rsid w:val="0030483E"/>
    <w:rsid w:val="00305698"/>
    <w:rsid w:val="00305B84"/>
    <w:rsid w:val="00305CE1"/>
    <w:rsid w:val="00305F7B"/>
    <w:rsid w:val="00306788"/>
    <w:rsid w:val="003068DB"/>
    <w:rsid w:val="00307D40"/>
    <w:rsid w:val="00311372"/>
    <w:rsid w:val="0031163C"/>
    <w:rsid w:val="003139DE"/>
    <w:rsid w:val="00314EC6"/>
    <w:rsid w:val="003212D1"/>
    <w:rsid w:val="003216B1"/>
    <w:rsid w:val="003218FE"/>
    <w:rsid w:val="003232A6"/>
    <w:rsid w:val="003311AF"/>
    <w:rsid w:val="0033240F"/>
    <w:rsid w:val="00332CA9"/>
    <w:rsid w:val="00332F38"/>
    <w:rsid w:val="003355CF"/>
    <w:rsid w:val="00335899"/>
    <w:rsid w:val="00341C10"/>
    <w:rsid w:val="00342105"/>
    <w:rsid w:val="003439E4"/>
    <w:rsid w:val="00344113"/>
    <w:rsid w:val="00344940"/>
    <w:rsid w:val="00344E11"/>
    <w:rsid w:val="00344F9E"/>
    <w:rsid w:val="00345C39"/>
    <w:rsid w:val="003536C5"/>
    <w:rsid w:val="003606EC"/>
    <w:rsid w:val="0036119A"/>
    <w:rsid w:val="00362426"/>
    <w:rsid w:val="003634D6"/>
    <w:rsid w:val="00363DD1"/>
    <w:rsid w:val="0036402A"/>
    <w:rsid w:val="00364F00"/>
    <w:rsid w:val="0036635B"/>
    <w:rsid w:val="0036648E"/>
    <w:rsid w:val="003715F4"/>
    <w:rsid w:val="00371E4F"/>
    <w:rsid w:val="003721BE"/>
    <w:rsid w:val="00372FCA"/>
    <w:rsid w:val="003735D2"/>
    <w:rsid w:val="00373B52"/>
    <w:rsid w:val="0037423C"/>
    <w:rsid w:val="003778B4"/>
    <w:rsid w:val="00381DC8"/>
    <w:rsid w:val="003822EA"/>
    <w:rsid w:val="003862B5"/>
    <w:rsid w:val="00387392"/>
    <w:rsid w:val="003909A2"/>
    <w:rsid w:val="00392BA1"/>
    <w:rsid w:val="0039484D"/>
    <w:rsid w:val="00395A22"/>
    <w:rsid w:val="003961E6"/>
    <w:rsid w:val="003A306C"/>
    <w:rsid w:val="003A5900"/>
    <w:rsid w:val="003A5B67"/>
    <w:rsid w:val="003A5C8F"/>
    <w:rsid w:val="003B0344"/>
    <w:rsid w:val="003B190F"/>
    <w:rsid w:val="003B2812"/>
    <w:rsid w:val="003B3196"/>
    <w:rsid w:val="003B329B"/>
    <w:rsid w:val="003B502C"/>
    <w:rsid w:val="003B60D0"/>
    <w:rsid w:val="003B6620"/>
    <w:rsid w:val="003C038D"/>
    <w:rsid w:val="003C1138"/>
    <w:rsid w:val="003C1763"/>
    <w:rsid w:val="003C43C9"/>
    <w:rsid w:val="003C43D7"/>
    <w:rsid w:val="003C5D6E"/>
    <w:rsid w:val="003C6744"/>
    <w:rsid w:val="003C6CD7"/>
    <w:rsid w:val="003D0997"/>
    <w:rsid w:val="003D4456"/>
    <w:rsid w:val="003D4652"/>
    <w:rsid w:val="003D4CFD"/>
    <w:rsid w:val="003D55B5"/>
    <w:rsid w:val="003D73E6"/>
    <w:rsid w:val="003E059C"/>
    <w:rsid w:val="003E1E1C"/>
    <w:rsid w:val="003E2693"/>
    <w:rsid w:val="003E3EC3"/>
    <w:rsid w:val="003E5DAF"/>
    <w:rsid w:val="003E5DDB"/>
    <w:rsid w:val="003E6A40"/>
    <w:rsid w:val="003F0C47"/>
    <w:rsid w:val="003F49E0"/>
    <w:rsid w:val="003F7506"/>
    <w:rsid w:val="00401287"/>
    <w:rsid w:val="00401C19"/>
    <w:rsid w:val="00402387"/>
    <w:rsid w:val="004032AE"/>
    <w:rsid w:val="00403402"/>
    <w:rsid w:val="00403B77"/>
    <w:rsid w:val="00405A3C"/>
    <w:rsid w:val="00410EB1"/>
    <w:rsid w:val="00411CD6"/>
    <w:rsid w:val="004142B5"/>
    <w:rsid w:val="00415CEA"/>
    <w:rsid w:val="00416ADF"/>
    <w:rsid w:val="00416F25"/>
    <w:rsid w:val="00417182"/>
    <w:rsid w:val="004211D1"/>
    <w:rsid w:val="0042214B"/>
    <w:rsid w:val="0042252D"/>
    <w:rsid w:val="00425048"/>
    <w:rsid w:val="00425361"/>
    <w:rsid w:val="004255FE"/>
    <w:rsid w:val="0042755A"/>
    <w:rsid w:val="00430974"/>
    <w:rsid w:val="004317CE"/>
    <w:rsid w:val="00431CD4"/>
    <w:rsid w:val="00431EC0"/>
    <w:rsid w:val="00433EF7"/>
    <w:rsid w:val="00434A1C"/>
    <w:rsid w:val="00434B57"/>
    <w:rsid w:val="00436247"/>
    <w:rsid w:val="0044144A"/>
    <w:rsid w:val="0044282B"/>
    <w:rsid w:val="00442F7F"/>
    <w:rsid w:val="004447FF"/>
    <w:rsid w:val="00445AF0"/>
    <w:rsid w:val="00451ACC"/>
    <w:rsid w:val="00453D65"/>
    <w:rsid w:val="00453EFC"/>
    <w:rsid w:val="00454046"/>
    <w:rsid w:val="00454A98"/>
    <w:rsid w:val="00455158"/>
    <w:rsid w:val="0045789D"/>
    <w:rsid w:val="004626E1"/>
    <w:rsid w:val="004627F6"/>
    <w:rsid w:val="00463DB4"/>
    <w:rsid w:val="00467026"/>
    <w:rsid w:val="004703C8"/>
    <w:rsid w:val="00470A70"/>
    <w:rsid w:val="004733E7"/>
    <w:rsid w:val="00475F68"/>
    <w:rsid w:val="0047673A"/>
    <w:rsid w:val="004800F0"/>
    <w:rsid w:val="00480A82"/>
    <w:rsid w:val="0048218A"/>
    <w:rsid w:val="00482B2B"/>
    <w:rsid w:val="00482D08"/>
    <w:rsid w:val="00483A89"/>
    <w:rsid w:val="00484A15"/>
    <w:rsid w:val="00490174"/>
    <w:rsid w:val="00490FBA"/>
    <w:rsid w:val="00491A19"/>
    <w:rsid w:val="00493292"/>
    <w:rsid w:val="004932D6"/>
    <w:rsid w:val="0049458E"/>
    <w:rsid w:val="004959B4"/>
    <w:rsid w:val="004962CB"/>
    <w:rsid w:val="004A0641"/>
    <w:rsid w:val="004B1C22"/>
    <w:rsid w:val="004B3387"/>
    <w:rsid w:val="004B3E3A"/>
    <w:rsid w:val="004B600C"/>
    <w:rsid w:val="004B60E3"/>
    <w:rsid w:val="004B66B9"/>
    <w:rsid w:val="004B6CFE"/>
    <w:rsid w:val="004C128C"/>
    <w:rsid w:val="004C173B"/>
    <w:rsid w:val="004C32EB"/>
    <w:rsid w:val="004C4A30"/>
    <w:rsid w:val="004C643D"/>
    <w:rsid w:val="004D263D"/>
    <w:rsid w:val="004D3515"/>
    <w:rsid w:val="004D3577"/>
    <w:rsid w:val="004D5AE4"/>
    <w:rsid w:val="004D602A"/>
    <w:rsid w:val="004D655F"/>
    <w:rsid w:val="004D6815"/>
    <w:rsid w:val="004E02D0"/>
    <w:rsid w:val="004E0B2B"/>
    <w:rsid w:val="004E5C2E"/>
    <w:rsid w:val="004E616D"/>
    <w:rsid w:val="004E7F92"/>
    <w:rsid w:val="004F4960"/>
    <w:rsid w:val="004F55A0"/>
    <w:rsid w:val="004F5D3F"/>
    <w:rsid w:val="004F66D8"/>
    <w:rsid w:val="004F6E90"/>
    <w:rsid w:val="00500D8C"/>
    <w:rsid w:val="00503EAB"/>
    <w:rsid w:val="005041D4"/>
    <w:rsid w:val="00505D8C"/>
    <w:rsid w:val="00510CEA"/>
    <w:rsid w:val="00512780"/>
    <w:rsid w:val="0051440F"/>
    <w:rsid w:val="0051510C"/>
    <w:rsid w:val="00515DBB"/>
    <w:rsid w:val="00520FD9"/>
    <w:rsid w:val="00521E6B"/>
    <w:rsid w:val="005220B4"/>
    <w:rsid w:val="00522FA9"/>
    <w:rsid w:val="0052471D"/>
    <w:rsid w:val="0052522A"/>
    <w:rsid w:val="00525428"/>
    <w:rsid w:val="00530BC0"/>
    <w:rsid w:val="00531BA7"/>
    <w:rsid w:val="00534196"/>
    <w:rsid w:val="005346C6"/>
    <w:rsid w:val="0053595A"/>
    <w:rsid w:val="005363FA"/>
    <w:rsid w:val="00537935"/>
    <w:rsid w:val="00542845"/>
    <w:rsid w:val="005436EE"/>
    <w:rsid w:val="0054375E"/>
    <w:rsid w:val="0054463E"/>
    <w:rsid w:val="00551362"/>
    <w:rsid w:val="00551D4A"/>
    <w:rsid w:val="00552569"/>
    <w:rsid w:val="00552E82"/>
    <w:rsid w:val="00554195"/>
    <w:rsid w:val="00554641"/>
    <w:rsid w:val="0056132F"/>
    <w:rsid w:val="00562A58"/>
    <w:rsid w:val="00562E2C"/>
    <w:rsid w:val="00562F25"/>
    <w:rsid w:val="00563EF9"/>
    <w:rsid w:val="005661A3"/>
    <w:rsid w:val="005701A6"/>
    <w:rsid w:val="005710A1"/>
    <w:rsid w:val="0057151B"/>
    <w:rsid w:val="00571AE9"/>
    <w:rsid w:val="00573BDD"/>
    <w:rsid w:val="0057472F"/>
    <w:rsid w:val="00574E86"/>
    <w:rsid w:val="00575292"/>
    <w:rsid w:val="005752B5"/>
    <w:rsid w:val="00575629"/>
    <w:rsid w:val="00576132"/>
    <w:rsid w:val="0057670B"/>
    <w:rsid w:val="00576C66"/>
    <w:rsid w:val="0057743B"/>
    <w:rsid w:val="00580192"/>
    <w:rsid w:val="0058050E"/>
    <w:rsid w:val="0058152F"/>
    <w:rsid w:val="00583772"/>
    <w:rsid w:val="00585E43"/>
    <w:rsid w:val="00587777"/>
    <w:rsid w:val="00594826"/>
    <w:rsid w:val="005958A0"/>
    <w:rsid w:val="005A00F0"/>
    <w:rsid w:val="005A01A1"/>
    <w:rsid w:val="005A527A"/>
    <w:rsid w:val="005A6BB5"/>
    <w:rsid w:val="005A7BA3"/>
    <w:rsid w:val="005B12A0"/>
    <w:rsid w:val="005B21EC"/>
    <w:rsid w:val="005B24D8"/>
    <w:rsid w:val="005B2551"/>
    <w:rsid w:val="005B3E81"/>
    <w:rsid w:val="005B7D95"/>
    <w:rsid w:val="005C1C93"/>
    <w:rsid w:val="005C1EBC"/>
    <w:rsid w:val="005C2D29"/>
    <w:rsid w:val="005C3067"/>
    <w:rsid w:val="005C5619"/>
    <w:rsid w:val="005C5866"/>
    <w:rsid w:val="005C7715"/>
    <w:rsid w:val="005C7860"/>
    <w:rsid w:val="005C7951"/>
    <w:rsid w:val="005C7D48"/>
    <w:rsid w:val="005C7F6D"/>
    <w:rsid w:val="005D040C"/>
    <w:rsid w:val="005D166A"/>
    <w:rsid w:val="005D4A3E"/>
    <w:rsid w:val="005D694F"/>
    <w:rsid w:val="005D7174"/>
    <w:rsid w:val="005E0EEE"/>
    <w:rsid w:val="005E0F7D"/>
    <w:rsid w:val="005E3729"/>
    <w:rsid w:val="005E468B"/>
    <w:rsid w:val="005E4805"/>
    <w:rsid w:val="005E63C7"/>
    <w:rsid w:val="005F2456"/>
    <w:rsid w:val="005F4EAD"/>
    <w:rsid w:val="005F59D7"/>
    <w:rsid w:val="005F7E78"/>
    <w:rsid w:val="0060113D"/>
    <w:rsid w:val="006019DC"/>
    <w:rsid w:val="00602553"/>
    <w:rsid w:val="0060328B"/>
    <w:rsid w:val="006037EC"/>
    <w:rsid w:val="00606492"/>
    <w:rsid w:val="00607884"/>
    <w:rsid w:val="00607EAC"/>
    <w:rsid w:val="0061111A"/>
    <w:rsid w:val="006117B8"/>
    <w:rsid w:val="006120DE"/>
    <w:rsid w:val="00613221"/>
    <w:rsid w:val="0061387E"/>
    <w:rsid w:val="006141FF"/>
    <w:rsid w:val="00614F91"/>
    <w:rsid w:val="006172D6"/>
    <w:rsid w:val="0062116C"/>
    <w:rsid w:val="0062139F"/>
    <w:rsid w:val="006256E2"/>
    <w:rsid w:val="0062787F"/>
    <w:rsid w:val="0063161E"/>
    <w:rsid w:val="006328CD"/>
    <w:rsid w:val="0063387E"/>
    <w:rsid w:val="00633CB3"/>
    <w:rsid w:val="00634036"/>
    <w:rsid w:val="006354C0"/>
    <w:rsid w:val="00637115"/>
    <w:rsid w:val="00640632"/>
    <w:rsid w:val="00641126"/>
    <w:rsid w:val="00644BC3"/>
    <w:rsid w:val="00645384"/>
    <w:rsid w:val="00645E48"/>
    <w:rsid w:val="00646DA1"/>
    <w:rsid w:val="00646E57"/>
    <w:rsid w:val="0064736B"/>
    <w:rsid w:val="00650DE6"/>
    <w:rsid w:val="00652F08"/>
    <w:rsid w:val="00653DC1"/>
    <w:rsid w:val="006552F0"/>
    <w:rsid w:val="00655EF1"/>
    <w:rsid w:val="00656654"/>
    <w:rsid w:val="0066049C"/>
    <w:rsid w:val="006610FC"/>
    <w:rsid w:val="0066186C"/>
    <w:rsid w:val="00662320"/>
    <w:rsid w:val="00664F71"/>
    <w:rsid w:val="00667C19"/>
    <w:rsid w:val="00667D96"/>
    <w:rsid w:val="00671130"/>
    <w:rsid w:val="00674052"/>
    <w:rsid w:val="00676EAF"/>
    <w:rsid w:val="00677C84"/>
    <w:rsid w:val="00680397"/>
    <w:rsid w:val="00680BBB"/>
    <w:rsid w:val="00682AFB"/>
    <w:rsid w:val="006843A4"/>
    <w:rsid w:val="0068629E"/>
    <w:rsid w:val="00690B63"/>
    <w:rsid w:val="00691ED0"/>
    <w:rsid w:val="0069372E"/>
    <w:rsid w:val="00694B3C"/>
    <w:rsid w:val="00694FAD"/>
    <w:rsid w:val="006959DA"/>
    <w:rsid w:val="00696E9E"/>
    <w:rsid w:val="00697725"/>
    <w:rsid w:val="006A002D"/>
    <w:rsid w:val="006A24D5"/>
    <w:rsid w:val="006A392F"/>
    <w:rsid w:val="006A67B4"/>
    <w:rsid w:val="006A6FCE"/>
    <w:rsid w:val="006B04F0"/>
    <w:rsid w:val="006B2993"/>
    <w:rsid w:val="006B3345"/>
    <w:rsid w:val="006B424B"/>
    <w:rsid w:val="006B4723"/>
    <w:rsid w:val="006B690A"/>
    <w:rsid w:val="006C0D83"/>
    <w:rsid w:val="006C2F84"/>
    <w:rsid w:val="006C511B"/>
    <w:rsid w:val="006C7003"/>
    <w:rsid w:val="006C7DE0"/>
    <w:rsid w:val="006D0B39"/>
    <w:rsid w:val="006D2468"/>
    <w:rsid w:val="006D4509"/>
    <w:rsid w:val="006D47A3"/>
    <w:rsid w:val="006D4949"/>
    <w:rsid w:val="006D62DA"/>
    <w:rsid w:val="006D6BF7"/>
    <w:rsid w:val="006D7D7E"/>
    <w:rsid w:val="006D7E88"/>
    <w:rsid w:val="006E043D"/>
    <w:rsid w:val="006E0767"/>
    <w:rsid w:val="006E278A"/>
    <w:rsid w:val="006E34B1"/>
    <w:rsid w:val="006E3B3F"/>
    <w:rsid w:val="006F17C3"/>
    <w:rsid w:val="006F3AEE"/>
    <w:rsid w:val="006F4292"/>
    <w:rsid w:val="006F5B8A"/>
    <w:rsid w:val="006F6B2A"/>
    <w:rsid w:val="006F6C60"/>
    <w:rsid w:val="0070103B"/>
    <w:rsid w:val="007031DE"/>
    <w:rsid w:val="007049A3"/>
    <w:rsid w:val="00710192"/>
    <w:rsid w:val="0071085D"/>
    <w:rsid w:val="0071206D"/>
    <w:rsid w:val="00714B10"/>
    <w:rsid w:val="007154FB"/>
    <w:rsid w:val="00715E73"/>
    <w:rsid w:val="00715F7D"/>
    <w:rsid w:val="00716AAC"/>
    <w:rsid w:val="00717607"/>
    <w:rsid w:val="007201AB"/>
    <w:rsid w:val="00721DC5"/>
    <w:rsid w:val="00723ED1"/>
    <w:rsid w:val="00727F92"/>
    <w:rsid w:val="0073336E"/>
    <w:rsid w:val="00735A9C"/>
    <w:rsid w:val="00736194"/>
    <w:rsid w:val="007367BF"/>
    <w:rsid w:val="0074319F"/>
    <w:rsid w:val="0074491A"/>
    <w:rsid w:val="00745D76"/>
    <w:rsid w:val="00753DB8"/>
    <w:rsid w:val="00756790"/>
    <w:rsid w:val="00760338"/>
    <w:rsid w:val="007605C7"/>
    <w:rsid w:val="00761157"/>
    <w:rsid w:val="007625F1"/>
    <w:rsid w:val="007630F4"/>
    <w:rsid w:val="00763D81"/>
    <w:rsid w:val="00764042"/>
    <w:rsid w:val="007640C1"/>
    <w:rsid w:val="00764FB0"/>
    <w:rsid w:val="00771A29"/>
    <w:rsid w:val="0077226B"/>
    <w:rsid w:val="00772F16"/>
    <w:rsid w:val="0077347D"/>
    <w:rsid w:val="007752EA"/>
    <w:rsid w:val="007759B4"/>
    <w:rsid w:val="00775E78"/>
    <w:rsid w:val="00776924"/>
    <w:rsid w:val="00781719"/>
    <w:rsid w:val="0078179D"/>
    <w:rsid w:val="00781C35"/>
    <w:rsid w:val="00783EEF"/>
    <w:rsid w:val="007850B2"/>
    <w:rsid w:val="00785135"/>
    <w:rsid w:val="00785D14"/>
    <w:rsid w:val="00791264"/>
    <w:rsid w:val="00791530"/>
    <w:rsid w:val="007920C5"/>
    <w:rsid w:val="007921F9"/>
    <w:rsid w:val="0079257B"/>
    <w:rsid w:val="00792CB7"/>
    <w:rsid w:val="00793066"/>
    <w:rsid w:val="00793A29"/>
    <w:rsid w:val="00793FAA"/>
    <w:rsid w:val="0079564F"/>
    <w:rsid w:val="00795FF5"/>
    <w:rsid w:val="00796511"/>
    <w:rsid w:val="007974B7"/>
    <w:rsid w:val="007974EC"/>
    <w:rsid w:val="00797C38"/>
    <w:rsid w:val="007A2E46"/>
    <w:rsid w:val="007A513C"/>
    <w:rsid w:val="007A51E5"/>
    <w:rsid w:val="007B230B"/>
    <w:rsid w:val="007B283A"/>
    <w:rsid w:val="007B4F80"/>
    <w:rsid w:val="007B5341"/>
    <w:rsid w:val="007B5798"/>
    <w:rsid w:val="007C0980"/>
    <w:rsid w:val="007C3332"/>
    <w:rsid w:val="007C3D37"/>
    <w:rsid w:val="007C4EA1"/>
    <w:rsid w:val="007C69E7"/>
    <w:rsid w:val="007D032C"/>
    <w:rsid w:val="007D0519"/>
    <w:rsid w:val="007D064F"/>
    <w:rsid w:val="007D06AA"/>
    <w:rsid w:val="007D41A4"/>
    <w:rsid w:val="007D4625"/>
    <w:rsid w:val="007D5A89"/>
    <w:rsid w:val="007D6721"/>
    <w:rsid w:val="007D6A9A"/>
    <w:rsid w:val="007D74F9"/>
    <w:rsid w:val="007E06E7"/>
    <w:rsid w:val="007E0B4D"/>
    <w:rsid w:val="007E14F7"/>
    <w:rsid w:val="007E376D"/>
    <w:rsid w:val="007E4097"/>
    <w:rsid w:val="007E4509"/>
    <w:rsid w:val="007E6F31"/>
    <w:rsid w:val="007E7855"/>
    <w:rsid w:val="007F0126"/>
    <w:rsid w:val="007F03E0"/>
    <w:rsid w:val="007F08E9"/>
    <w:rsid w:val="007F0942"/>
    <w:rsid w:val="007F15CE"/>
    <w:rsid w:val="007F1888"/>
    <w:rsid w:val="007F1FE7"/>
    <w:rsid w:val="007F2493"/>
    <w:rsid w:val="007F73AD"/>
    <w:rsid w:val="007F76E9"/>
    <w:rsid w:val="007F7EBF"/>
    <w:rsid w:val="00802A55"/>
    <w:rsid w:val="0080492B"/>
    <w:rsid w:val="00804A63"/>
    <w:rsid w:val="008057BF"/>
    <w:rsid w:val="00810700"/>
    <w:rsid w:val="00810F94"/>
    <w:rsid w:val="008110D7"/>
    <w:rsid w:val="00811B42"/>
    <w:rsid w:val="00811ED3"/>
    <w:rsid w:val="008121EB"/>
    <w:rsid w:val="00812309"/>
    <w:rsid w:val="00812413"/>
    <w:rsid w:val="00814041"/>
    <w:rsid w:val="008164DB"/>
    <w:rsid w:val="00816BEA"/>
    <w:rsid w:val="00817D98"/>
    <w:rsid w:val="00820BE9"/>
    <w:rsid w:val="008217DB"/>
    <w:rsid w:val="00822490"/>
    <w:rsid w:val="00823AB6"/>
    <w:rsid w:val="008250BA"/>
    <w:rsid w:val="00825F70"/>
    <w:rsid w:val="008267A4"/>
    <w:rsid w:val="00826828"/>
    <w:rsid w:val="00833CF0"/>
    <w:rsid w:val="00833D35"/>
    <w:rsid w:val="00834B0C"/>
    <w:rsid w:val="00836D6C"/>
    <w:rsid w:val="00837963"/>
    <w:rsid w:val="00840555"/>
    <w:rsid w:val="0084181C"/>
    <w:rsid w:val="00844EB8"/>
    <w:rsid w:val="008452AE"/>
    <w:rsid w:val="008452F6"/>
    <w:rsid w:val="0084570E"/>
    <w:rsid w:val="008520B9"/>
    <w:rsid w:val="008543AB"/>
    <w:rsid w:val="0085532E"/>
    <w:rsid w:val="008556DD"/>
    <w:rsid w:val="0086020E"/>
    <w:rsid w:val="0086042B"/>
    <w:rsid w:val="008619B5"/>
    <w:rsid w:val="0086278C"/>
    <w:rsid w:val="00867DB5"/>
    <w:rsid w:val="008703E9"/>
    <w:rsid w:val="008721D4"/>
    <w:rsid w:val="008732FA"/>
    <w:rsid w:val="0087450D"/>
    <w:rsid w:val="00874FD0"/>
    <w:rsid w:val="00875E50"/>
    <w:rsid w:val="008776B7"/>
    <w:rsid w:val="00877BF8"/>
    <w:rsid w:val="00881757"/>
    <w:rsid w:val="00884F4E"/>
    <w:rsid w:val="008852E5"/>
    <w:rsid w:val="0089216B"/>
    <w:rsid w:val="00892AA6"/>
    <w:rsid w:val="00893533"/>
    <w:rsid w:val="00894980"/>
    <w:rsid w:val="00896DB3"/>
    <w:rsid w:val="008A5CD3"/>
    <w:rsid w:val="008A6798"/>
    <w:rsid w:val="008B03C3"/>
    <w:rsid w:val="008B3527"/>
    <w:rsid w:val="008B5426"/>
    <w:rsid w:val="008B6A4D"/>
    <w:rsid w:val="008B6B06"/>
    <w:rsid w:val="008C2FC8"/>
    <w:rsid w:val="008C3F28"/>
    <w:rsid w:val="008C70A3"/>
    <w:rsid w:val="008C7DCF"/>
    <w:rsid w:val="008D0D50"/>
    <w:rsid w:val="008E0B23"/>
    <w:rsid w:val="008E3A20"/>
    <w:rsid w:val="008E66BC"/>
    <w:rsid w:val="008F0F74"/>
    <w:rsid w:val="008F1743"/>
    <w:rsid w:val="008F243D"/>
    <w:rsid w:val="008F3D80"/>
    <w:rsid w:val="008F5A55"/>
    <w:rsid w:val="008F6048"/>
    <w:rsid w:val="008F6115"/>
    <w:rsid w:val="009035B7"/>
    <w:rsid w:val="00904533"/>
    <w:rsid w:val="009075C5"/>
    <w:rsid w:val="009078F9"/>
    <w:rsid w:val="00907B17"/>
    <w:rsid w:val="00910423"/>
    <w:rsid w:val="00911327"/>
    <w:rsid w:val="009117D0"/>
    <w:rsid w:val="0091346A"/>
    <w:rsid w:val="009136CE"/>
    <w:rsid w:val="00920DBB"/>
    <w:rsid w:val="00922271"/>
    <w:rsid w:val="00922B2A"/>
    <w:rsid w:val="009230BB"/>
    <w:rsid w:val="00930D00"/>
    <w:rsid w:val="009310D5"/>
    <w:rsid w:val="00931602"/>
    <w:rsid w:val="009336E3"/>
    <w:rsid w:val="00935DBA"/>
    <w:rsid w:val="00936698"/>
    <w:rsid w:val="00937A07"/>
    <w:rsid w:val="00940E3C"/>
    <w:rsid w:val="00941FCC"/>
    <w:rsid w:val="00944218"/>
    <w:rsid w:val="0094448C"/>
    <w:rsid w:val="009446A0"/>
    <w:rsid w:val="00944BF8"/>
    <w:rsid w:val="00946513"/>
    <w:rsid w:val="009504E2"/>
    <w:rsid w:val="00953F5F"/>
    <w:rsid w:val="0095468F"/>
    <w:rsid w:val="00960C7B"/>
    <w:rsid w:val="00961325"/>
    <w:rsid w:val="00963334"/>
    <w:rsid w:val="00963B71"/>
    <w:rsid w:val="00964E32"/>
    <w:rsid w:val="009667B5"/>
    <w:rsid w:val="009674CC"/>
    <w:rsid w:val="00970C76"/>
    <w:rsid w:val="009714B8"/>
    <w:rsid w:val="00972D86"/>
    <w:rsid w:val="00973892"/>
    <w:rsid w:val="00974C82"/>
    <w:rsid w:val="009751A1"/>
    <w:rsid w:val="009751A5"/>
    <w:rsid w:val="00976E76"/>
    <w:rsid w:val="00976EA3"/>
    <w:rsid w:val="00977C7B"/>
    <w:rsid w:val="009805FD"/>
    <w:rsid w:val="009825E9"/>
    <w:rsid w:val="009826EE"/>
    <w:rsid w:val="00982C71"/>
    <w:rsid w:val="0098621F"/>
    <w:rsid w:val="009867B1"/>
    <w:rsid w:val="009875D1"/>
    <w:rsid w:val="009909D9"/>
    <w:rsid w:val="00992B20"/>
    <w:rsid w:val="00994366"/>
    <w:rsid w:val="00994AF7"/>
    <w:rsid w:val="00994F99"/>
    <w:rsid w:val="00995188"/>
    <w:rsid w:val="0099578F"/>
    <w:rsid w:val="009958ED"/>
    <w:rsid w:val="00997743"/>
    <w:rsid w:val="009A1082"/>
    <w:rsid w:val="009A2075"/>
    <w:rsid w:val="009A3185"/>
    <w:rsid w:val="009A40F8"/>
    <w:rsid w:val="009A4C0E"/>
    <w:rsid w:val="009A50AA"/>
    <w:rsid w:val="009A5229"/>
    <w:rsid w:val="009A7167"/>
    <w:rsid w:val="009B0D78"/>
    <w:rsid w:val="009B31DD"/>
    <w:rsid w:val="009B3756"/>
    <w:rsid w:val="009B4D56"/>
    <w:rsid w:val="009B52C6"/>
    <w:rsid w:val="009B784B"/>
    <w:rsid w:val="009B7DA7"/>
    <w:rsid w:val="009C02C6"/>
    <w:rsid w:val="009C098E"/>
    <w:rsid w:val="009C09F2"/>
    <w:rsid w:val="009C162E"/>
    <w:rsid w:val="009C1D39"/>
    <w:rsid w:val="009C4149"/>
    <w:rsid w:val="009C5B91"/>
    <w:rsid w:val="009C7E3F"/>
    <w:rsid w:val="009D1421"/>
    <w:rsid w:val="009D544B"/>
    <w:rsid w:val="009E172C"/>
    <w:rsid w:val="009E251C"/>
    <w:rsid w:val="009E55F8"/>
    <w:rsid w:val="009F0D61"/>
    <w:rsid w:val="009F17E2"/>
    <w:rsid w:val="009F1B74"/>
    <w:rsid w:val="009F1E91"/>
    <w:rsid w:val="009F26C2"/>
    <w:rsid w:val="009F2AEA"/>
    <w:rsid w:val="009F369D"/>
    <w:rsid w:val="009F37C4"/>
    <w:rsid w:val="009F3AE6"/>
    <w:rsid w:val="009F49BC"/>
    <w:rsid w:val="009F4E26"/>
    <w:rsid w:val="009F5DDC"/>
    <w:rsid w:val="009F6D1A"/>
    <w:rsid w:val="009F7703"/>
    <w:rsid w:val="009F7C03"/>
    <w:rsid w:val="009F7E8A"/>
    <w:rsid w:val="00A00041"/>
    <w:rsid w:val="00A003B3"/>
    <w:rsid w:val="00A03B4C"/>
    <w:rsid w:val="00A07B2D"/>
    <w:rsid w:val="00A118DC"/>
    <w:rsid w:val="00A13223"/>
    <w:rsid w:val="00A14AEB"/>
    <w:rsid w:val="00A150C8"/>
    <w:rsid w:val="00A1570D"/>
    <w:rsid w:val="00A15C05"/>
    <w:rsid w:val="00A15F36"/>
    <w:rsid w:val="00A16BBA"/>
    <w:rsid w:val="00A17F66"/>
    <w:rsid w:val="00A248EF"/>
    <w:rsid w:val="00A24E62"/>
    <w:rsid w:val="00A326AE"/>
    <w:rsid w:val="00A34422"/>
    <w:rsid w:val="00A34980"/>
    <w:rsid w:val="00A404EC"/>
    <w:rsid w:val="00A405E0"/>
    <w:rsid w:val="00A4164F"/>
    <w:rsid w:val="00A42B7E"/>
    <w:rsid w:val="00A42DC1"/>
    <w:rsid w:val="00A43E4F"/>
    <w:rsid w:val="00A43F55"/>
    <w:rsid w:val="00A44DCB"/>
    <w:rsid w:val="00A45E70"/>
    <w:rsid w:val="00A5251C"/>
    <w:rsid w:val="00A532EE"/>
    <w:rsid w:val="00A53AEC"/>
    <w:rsid w:val="00A55BA3"/>
    <w:rsid w:val="00A562C8"/>
    <w:rsid w:val="00A57500"/>
    <w:rsid w:val="00A62F92"/>
    <w:rsid w:val="00A637EF"/>
    <w:rsid w:val="00A63FEF"/>
    <w:rsid w:val="00A65DA2"/>
    <w:rsid w:val="00A66A9B"/>
    <w:rsid w:val="00A6772D"/>
    <w:rsid w:val="00A71B3D"/>
    <w:rsid w:val="00A72308"/>
    <w:rsid w:val="00A7271F"/>
    <w:rsid w:val="00A73B6C"/>
    <w:rsid w:val="00A75647"/>
    <w:rsid w:val="00A757C5"/>
    <w:rsid w:val="00A76A79"/>
    <w:rsid w:val="00A80233"/>
    <w:rsid w:val="00A80547"/>
    <w:rsid w:val="00A825B1"/>
    <w:rsid w:val="00A8414E"/>
    <w:rsid w:val="00A84DCD"/>
    <w:rsid w:val="00A86E78"/>
    <w:rsid w:val="00A90D60"/>
    <w:rsid w:val="00A92239"/>
    <w:rsid w:val="00A928F7"/>
    <w:rsid w:val="00A93A21"/>
    <w:rsid w:val="00A93E7E"/>
    <w:rsid w:val="00A94670"/>
    <w:rsid w:val="00A9681A"/>
    <w:rsid w:val="00AA0568"/>
    <w:rsid w:val="00AA15D0"/>
    <w:rsid w:val="00AA18AB"/>
    <w:rsid w:val="00AA24AB"/>
    <w:rsid w:val="00AA2E94"/>
    <w:rsid w:val="00AA42C2"/>
    <w:rsid w:val="00AA4440"/>
    <w:rsid w:val="00AA44AE"/>
    <w:rsid w:val="00AB0A12"/>
    <w:rsid w:val="00AB1D8B"/>
    <w:rsid w:val="00AB2100"/>
    <w:rsid w:val="00AB4229"/>
    <w:rsid w:val="00AB51CA"/>
    <w:rsid w:val="00AB5400"/>
    <w:rsid w:val="00AC0147"/>
    <w:rsid w:val="00AC0C51"/>
    <w:rsid w:val="00AC0D36"/>
    <w:rsid w:val="00AC0F39"/>
    <w:rsid w:val="00AC12B0"/>
    <w:rsid w:val="00AC3E02"/>
    <w:rsid w:val="00AC5D01"/>
    <w:rsid w:val="00AC630D"/>
    <w:rsid w:val="00AD08F4"/>
    <w:rsid w:val="00AD3808"/>
    <w:rsid w:val="00AD67F8"/>
    <w:rsid w:val="00AD740F"/>
    <w:rsid w:val="00AD7AA7"/>
    <w:rsid w:val="00AE0027"/>
    <w:rsid w:val="00AE003F"/>
    <w:rsid w:val="00AE14DC"/>
    <w:rsid w:val="00AE20D7"/>
    <w:rsid w:val="00AE4059"/>
    <w:rsid w:val="00AE54F8"/>
    <w:rsid w:val="00AE56E4"/>
    <w:rsid w:val="00AE7E8D"/>
    <w:rsid w:val="00AF015A"/>
    <w:rsid w:val="00AF1197"/>
    <w:rsid w:val="00AF217E"/>
    <w:rsid w:val="00AF549A"/>
    <w:rsid w:val="00AF59BF"/>
    <w:rsid w:val="00AF7062"/>
    <w:rsid w:val="00AF733D"/>
    <w:rsid w:val="00AF77B0"/>
    <w:rsid w:val="00AF7E4B"/>
    <w:rsid w:val="00B00D5F"/>
    <w:rsid w:val="00B024E3"/>
    <w:rsid w:val="00B02F52"/>
    <w:rsid w:val="00B04D73"/>
    <w:rsid w:val="00B04EC1"/>
    <w:rsid w:val="00B0532E"/>
    <w:rsid w:val="00B06265"/>
    <w:rsid w:val="00B065B7"/>
    <w:rsid w:val="00B07749"/>
    <w:rsid w:val="00B101F6"/>
    <w:rsid w:val="00B10C92"/>
    <w:rsid w:val="00B10D38"/>
    <w:rsid w:val="00B1110C"/>
    <w:rsid w:val="00B14470"/>
    <w:rsid w:val="00B159DA"/>
    <w:rsid w:val="00B16097"/>
    <w:rsid w:val="00B16F99"/>
    <w:rsid w:val="00B170F0"/>
    <w:rsid w:val="00B20543"/>
    <w:rsid w:val="00B220A6"/>
    <w:rsid w:val="00B23D56"/>
    <w:rsid w:val="00B263D2"/>
    <w:rsid w:val="00B269D0"/>
    <w:rsid w:val="00B313B8"/>
    <w:rsid w:val="00B33C3D"/>
    <w:rsid w:val="00B33DDB"/>
    <w:rsid w:val="00B345DC"/>
    <w:rsid w:val="00B405CA"/>
    <w:rsid w:val="00B4116B"/>
    <w:rsid w:val="00B41500"/>
    <w:rsid w:val="00B46CC2"/>
    <w:rsid w:val="00B46D5E"/>
    <w:rsid w:val="00B47675"/>
    <w:rsid w:val="00B47D04"/>
    <w:rsid w:val="00B52542"/>
    <w:rsid w:val="00B55859"/>
    <w:rsid w:val="00B57013"/>
    <w:rsid w:val="00B57EDD"/>
    <w:rsid w:val="00B612B2"/>
    <w:rsid w:val="00B61B86"/>
    <w:rsid w:val="00B61DE4"/>
    <w:rsid w:val="00B62693"/>
    <w:rsid w:val="00B63244"/>
    <w:rsid w:val="00B6466A"/>
    <w:rsid w:val="00B71125"/>
    <w:rsid w:val="00B725FD"/>
    <w:rsid w:val="00B75719"/>
    <w:rsid w:val="00B82231"/>
    <w:rsid w:val="00B83223"/>
    <w:rsid w:val="00B84300"/>
    <w:rsid w:val="00B8590B"/>
    <w:rsid w:val="00B85E80"/>
    <w:rsid w:val="00B87F05"/>
    <w:rsid w:val="00B90C96"/>
    <w:rsid w:val="00B91E3E"/>
    <w:rsid w:val="00B92555"/>
    <w:rsid w:val="00B925D3"/>
    <w:rsid w:val="00B92E5B"/>
    <w:rsid w:val="00B95AFF"/>
    <w:rsid w:val="00B95F9D"/>
    <w:rsid w:val="00B96C8F"/>
    <w:rsid w:val="00BA0FA0"/>
    <w:rsid w:val="00BA1C3C"/>
    <w:rsid w:val="00BA2123"/>
    <w:rsid w:val="00BA6419"/>
    <w:rsid w:val="00BB18E6"/>
    <w:rsid w:val="00BB37EC"/>
    <w:rsid w:val="00BB39E3"/>
    <w:rsid w:val="00BB3B48"/>
    <w:rsid w:val="00BB5A25"/>
    <w:rsid w:val="00BB5CCA"/>
    <w:rsid w:val="00BB64D5"/>
    <w:rsid w:val="00BB6918"/>
    <w:rsid w:val="00BC0C25"/>
    <w:rsid w:val="00BC0CEB"/>
    <w:rsid w:val="00BC186B"/>
    <w:rsid w:val="00BC28D2"/>
    <w:rsid w:val="00BC2C29"/>
    <w:rsid w:val="00BC2CDD"/>
    <w:rsid w:val="00BC2F19"/>
    <w:rsid w:val="00BC4A5A"/>
    <w:rsid w:val="00BC52B0"/>
    <w:rsid w:val="00BC57B2"/>
    <w:rsid w:val="00BD06C7"/>
    <w:rsid w:val="00BD1408"/>
    <w:rsid w:val="00BD1B11"/>
    <w:rsid w:val="00BD1DE3"/>
    <w:rsid w:val="00BD1E22"/>
    <w:rsid w:val="00BD39C5"/>
    <w:rsid w:val="00BD3BAA"/>
    <w:rsid w:val="00BD7029"/>
    <w:rsid w:val="00BE022D"/>
    <w:rsid w:val="00BE06AB"/>
    <w:rsid w:val="00BE0B1C"/>
    <w:rsid w:val="00BE175B"/>
    <w:rsid w:val="00BE336D"/>
    <w:rsid w:val="00BE38D0"/>
    <w:rsid w:val="00BE399A"/>
    <w:rsid w:val="00BE3C82"/>
    <w:rsid w:val="00BE3E93"/>
    <w:rsid w:val="00BE5691"/>
    <w:rsid w:val="00BE5FAD"/>
    <w:rsid w:val="00BE637B"/>
    <w:rsid w:val="00BE7D23"/>
    <w:rsid w:val="00BF2510"/>
    <w:rsid w:val="00BF4A10"/>
    <w:rsid w:val="00C010A2"/>
    <w:rsid w:val="00C0544E"/>
    <w:rsid w:val="00C058C5"/>
    <w:rsid w:val="00C05982"/>
    <w:rsid w:val="00C05D24"/>
    <w:rsid w:val="00C0690C"/>
    <w:rsid w:val="00C1105F"/>
    <w:rsid w:val="00C124FC"/>
    <w:rsid w:val="00C1264D"/>
    <w:rsid w:val="00C127E8"/>
    <w:rsid w:val="00C144CE"/>
    <w:rsid w:val="00C16B26"/>
    <w:rsid w:val="00C17E3D"/>
    <w:rsid w:val="00C17E81"/>
    <w:rsid w:val="00C20144"/>
    <w:rsid w:val="00C20843"/>
    <w:rsid w:val="00C20EAA"/>
    <w:rsid w:val="00C21248"/>
    <w:rsid w:val="00C2153A"/>
    <w:rsid w:val="00C22E63"/>
    <w:rsid w:val="00C22F78"/>
    <w:rsid w:val="00C2320E"/>
    <w:rsid w:val="00C23885"/>
    <w:rsid w:val="00C2594D"/>
    <w:rsid w:val="00C2679E"/>
    <w:rsid w:val="00C26CAF"/>
    <w:rsid w:val="00C27C54"/>
    <w:rsid w:val="00C30A15"/>
    <w:rsid w:val="00C31906"/>
    <w:rsid w:val="00C31C8A"/>
    <w:rsid w:val="00C35761"/>
    <w:rsid w:val="00C36269"/>
    <w:rsid w:val="00C3722D"/>
    <w:rsid w:val="00C4047D"/>
    <w:rsid w:val="00C40540"/>
    <w:rsid w:val="00C41146"/>
    <w:rsid w:val="00C41F24"/>
    <w:rsid w:val="00C434BF"/>
    <w:rsid w:val="00C475D2"/>
    <w:rsid w:val="00C513CE"/>
    <w:rsid w:val="00C517B0"/>
    <w:rsid w:val="00C517C5"/>
    <w:rsid w:val="00C5195C"/>
    <w:rsid w:val="00C52C11"/>
    <w:rsid w:val="00C55003"/>
    <w:rsid w:val="00C6213B"/>
    <w:rsid w:val="00C63180"/>
    <w:rsid w:val="00C633B6"/>
    <w:rsid w:val="00C64251"/>
    <w:rsid w:val="00C65B8B"/>
    <w:rsid w:val="00C67A0B"/>
    <w:rsid w:val="00C67AE8"/>
    <w:rsid w:val="00C70600"/>
    <w:rsid w:val="00C710CD"/>
    <w:rsid w:val="00C72A97"/>
    <w:rsid w:val="00C77ADF"/>
    <w:rsid w:val="00C80DC3"/>
    <w:rsid w:val="00C80F80"/>
    <w:rsid w:val="00C81ED6"/>
    <w:rsid w:val="00C82F4F"/>
    <w:rsid w:val="00C84D24"/>
    <w:rsid w:val="00C850BC"/>
    <w:rsid w:val="00C86478"/>
    <w:rsid w:val="00C92CA3"/>
    <w:rsid w:val="00C94488"/>
    <w:rsid w:val="00C944B1"/>
    <w:rsid w:val="00C96784"/>
    <w:rsid w:val="00CA0595"/>
    <w:rsid w:val="00CA0ABD"/>
    <w:rsid w:val="00CA207A"/>
    <w:rsid w:val="00CA3D60"/>
    <w:rsid w:val="00CA76C2"/>
    <w:rsid w:val="00CB1431"/>
    <w:rsid w:val="00CB152A"/>
    <w:rsid w:val="00CB34EA"/>
    <w:rsid w:val="00CB3B2F"/>
    <w:rsid w:val="00CB5FAE"/>
    <w:rsid w:val="00CB7004"/>
    <w:rsid w:val="00CC0080"/>
    <w:rsid w:val="00CC1B70"/>
    <w:rsid w:val="00CC325F"/>
    <w:rsid w:val="00CC411C"/>
    <w:rsid w:val="00CC4E42"/>
    <w:rsid w:val="00CC6C6F"/>
    <w:rsid w:val="00CC7A03"/>
    <w:rsid w:val="00CD24C6"/>
    <w:rsid w:val="00CD290C"/>
    <w:rsid w:val="00CD334E"/>
    <w:rsid w:val="00CD3677"/>
    <w:rsid w:val="00CD3FC0"/>
    <w:rsid w:val="00CD49DB"/>
    <w:rsid w:val="00CE0BFD"/>
    <w:rsid w:val="00CE15F2"/>
    <w:rsid w:val="00CE16A2"/>
    <w:rsid w:val="00CE16C4"/>
    <w:rsid w:val="00CE3291"/>
    <w:rsid w:val="00CE3BC6"/>
    <w:rsid w:val="00CE3EFB"/>
    <w:rsid w:val="00CE558C"/>
    <w:rsid w:val="00CE6E20"/>
    <w:rsid w:val="00CF1ABF"/>
    <w:rsid w:val="00CF1F46"/>
    <w:rsid w:val="00CF2E3F"/>
    <w:rsid w:val="00CF370D"/>
    <w:rsid w:val="00CF4163"/>
    <w:rsid w:val="00CF5324"/>
    <w:rsid w:val="00CF544F"/>
    <w:rsid w:val="00D05580"/>
    <w:rsid w:val="00D068EB"/>
    <w:rsid w:val="00D07AD7"/>
    <w:rsid w:val="00D111B9"/>
    <w:rsid w:val="00D1437E"/>
    <w:rsid w:val="00D17CB7"/>
    <w:rsid w:val="00D22177"/>
    <w:rsid w:val="00D23D90"/>
    <w:rsid w:val="00D25BC7"/>
    <w:rsid w:val="00D35970"/>
    <w:rsid w:val="00D3689A"/>
    <w:rsid w:val="00D37EBF"/>
    <w:rsid w:val="00D439BB"/>
    <w:rsid w:val="00D4465F"/>
    <w:rsid w:val="00D44B0D"/>
    <w:rsid w:val="00D45B5E"/>
    <w:rsid w:val="00D462D5"/>
    <w:rsid w:val="00D471BB"/>
    <w:rsid w:val="00D4795B"/>
    <w:rsid w:val="00D51201"/>
    <w:rsid w:val="00D512A8"/>
    <w:rsid w:val="00D51BC8"/>
    <w:rsid w:val="00D54EDE"/>
    <w:rsid w:val="00D560BE"/>
    <w:rsid w:val="00D563CA"/>
    <w:rsid w:val="00D62AAC"/>
    <w:rsid w:val="00D6315F"/>
    <w:rsid w:val="00D632BF"/>
    <w:rsid w:val="00D656EE"/>
    <w:rsid w:val="00D657F7"/>
    <w:rsid w:val="00D65F8B"/>
    <w:rsid w:val="00D6674B"/>
    <w:rsid w:val="00D66900"/>
    <w:rsid w:val="00D67AD6"/>
    <w:rsid w:val="00D745CF"/>
    <w:rsid w:val="00D7571A"/>
    <w:rsid w:val="00D75FBF"/>
    <w:rsid w:val="00D7632B"/>
    <w:rsid w:val="00D76B7C"/>
    <w:rsid w:val="00D77173"/>
    <w:rsid w:val="00D81578"/>
    <w:rsid w:val="00D81768"/>
    <w:rsid w:val="00D84412"/>
    <w:rsid w:val="00D85A7C"/>
    <w:rsid w:val="00D869BD"/>
    <w:rsid w:val="00D87140"/>
    <w:rsid w:val="00D873A5"/>
    <w:rsid w:val="00D90761"/>
    <w:rsid w:val="00D92BBD"/>
    <w:rsid w:val="00D94A1B"/>
    <w:rsid w:val="00D96437"/>
    <w:rsid w:val="00D96785"/>
    <w:rsid w:val="00DA0962"/>
    <w:rsid w:val="00DA10B0"/>
    <w:rsid w:val="00DA1138"/>
    <w:rsid w:val="00DA191A"/>
    <w:rsid w:val="00DA19C0"/>
    <w:rsid w:val="00DA1BA8"/>
    <w:rsid w:val="00DA1DA1"/>
    <w:rsid w:val="00DA3ED1"/>
    <w:rsid w:val="00DA40B5"/>
    <w:rsid w:val="00DA499B"/>
    <w:rsid w:val="00DA605B"/>
    <w:rsid w:val="00DA60E9"/>
    <w:rsid w:val="00DA7B50"/>
    <w:rsid w:val="00DB0A80"/>
    <w:rsid w:val="00DB0B30"/>
    <w:rsid w:val="00DB229F"/>
    <w:rsid w:val="00DB2C1B"/>
    <w:rsid w:val="00DB55D7"/>
    <w:rsid w:val="00DB5B99"/>
    <w:rsid w:val="00DB6B30"/>
    <w:rsid w:val="00DB7248"/>
    <w:rsid w:val="00DC0726"/>
    <w:rsid w:val="00DC37CB"/>
    <w:rsid w:val="00DC395D"/>
    <w:rsid w:val="00DC53C3"/>
    <w:rsid w:val="00DC5855"/>
    <w:rsid w:val="00DC6752"/>
    <w:rsid w:val="00DC68F8"/>
    <w:rsid w:val="00DC7050"/>
    <w:rsid w:val="00DD3D3E"/>
    <w:rsid w:val="00DD4DBD"/>
    <w:rsid w:val="00DE0D73"/>
    <w:rsid w:val="00DE49CE"/>
    <w:rsid w:val="00DE6532"/>
    <w:rsid w:val="00DE74DD"/>
    <w:rsid w:val="00DF17E7"/>
    <w:rsid w:val="00DF3D1C"/>
    <w:rsid w:val="00DF44A8"/>
    <w:rsid w:val="00DF4E7A"/>
    <w:rsid w:val="00E044EC"/>
    <w:rsid w:val="00E04AF4"/>
    <w:rsid w:val="00E0584F"/>
    <w:rsid w:val="00E06769"/>
    <w:rsid w:val="00E06B8C"/>
    <w:rsid w:val="00E11D65"/>
    <w:rsid w:val="00E12446"/>
    <w:rsid w:val="00E13DAB"/>
    <w:rsid w:val="00E15DF6"/>
    <w:rsid w:val="00E16233"/>
    <w:rsid w:val="00E239A7"/>
    <w:rsid w:val="00E2793D"/>
    <w:rsid w:val="00E3333F"/>
    <w:rsid w:val="00E344E1"/>
    <w:rsid w:val="00E34CFB"/>
    <w:rsid w:val="00E3672C"/>
    <w:rsid w:val="00E369EF"/>
    <w:rsid w:val="00E37ACF"/>
    <w:rsid w:val="00E4017D"/>
    <w:rsid w:val="00E40236"/>
    <w:rsid w:val="00E40D61"/>
    <w:rsid w:val="00E42B53"/>
    <w:rsid w:val="00E430E7"/>
    <w:rsid w:val="00E43776"/>
    <w:rsid w:val="00E45F70"/>
    <w:rsid w:val="00E46083"/>
    <w:rsid w:val="00E4646F"/>
    <w:rsid w:val="00E47FDE"/>
    <w:rsid w:val="00E51764"/>
    <w:rsid w:val="00E5526A"/>
    <w:rsid w:val="00E556C5"/>
    <w:rsid w:val="00E55923"/>
    <w:rsid w:val="00E57D8E"/>
    <w:rsid w:val="00E611DA"/>
    <w:rsid w:val="00E64079"/>
    <w:rsid w:val="00E700E4"/>
    <w:rsid w:val="00E749F5"/>
    <w:rsid w:val="00E74F7B"/>
    <w:rsid w:val="00E75206"/>
    <w:rsid w:val="00E7529F"/>
    <w:rsid w:val="00E7555D"/>
    <w:rsid w:val="00E76280"/>
    <w:rsid w:val="00E777DC"/>
    <w:rsid w:val="00E804AC"/>
    <w:rsid w:val="00E81553"/>
    <w:rsid w:val="00E81734"/>
    <w:rsid w:val="00E8475D"/>
    <w:rsid w:val="00E8508A"/>
    <w:rsid w:val="00E85CD6"/>
    <w:rsid w:val="00E87BBF"/>
    <w:rsid w:val="00E90604"/>
    <w:rsid w:val="00E92A60"/>
    <w:rsid w:val="00E92C3B"/>
    <w:rsid w:val="00E9765A"/>
    <w:rsid w:val="00E976AF"/>
    <w:rsid w:val="00E9780A"/>
    <w:rsid w:val="00EA0C25"/>
    <w:rsid w:val="00EA1428"/>
    <w:rsid w:val="00EA22A3"/>
    <w:rsid w:val="00EB17C8"/>
    <w:rsid w:val="00EB3F0D"/>
    <w:rsid w:val="00EB70F6"/>
    <w:rsid w:val="00EB78A7"/>
    <w:rsid w:val="00EC1B71"/>
    <w:rsid w:val="00EC44B9"/>
    <w:rsid w:val="00EC497D"/>
    <w:rsid w:val="00EC5789"/>
    <w:rsid w:val="00EC645E"/>
    <w:rsid w:val="00EC6F80"/>
    <w:rsid w:val="00EC7312"/>
    <w:rsid w:val="00EC7F2A"/>
    <w:rsid w:val="00ED06B3"/>
    <w:rsid w:val="00ED0A56"/>
    <w:rsid w:val="00ED0CFE"/>
    <w:rsid w:val="00ED1405"/>
    <w:rsid w:val="00ED2EB9"/>
    <w:rsid w:val="00ED54FB"/>
    <w:rsid w:val="00ED5DEC"/>
    <w:rsid w:val="00ED62AE"/>
    <w:rsid w:val="00EE1041"/>
    <w:rsid w:val="00EE2E84"/>
    <w:rsid w:val="00EE3235"/>
    <w:rsid w:val="00EE4C9F"/>
    <w:rsid w:val="00EE6171"/>
    <w:rsid w:val="00EE726D"/>
    <w:rsid w:val="00EF29C5"/>
    <w:rsid w:val="00EF6EFA"/>
    <w:rsid w:val="00EF7CE9"/>
    <w:rsid w:val="00F02A08"/>
    <w:rsid w:val="00F02C7B"/>
    <w:rsid w:val="00F05928"/>
    <w:rsid w:val="00F0718C"/>
    <w:rsid w:val="00F077DD"/>
    <w:rsid w:val="00F07CC0"/>
    <w:rsid w:val="00F10E35"/>
    <w:rsid w:val="00F11AFF"/>
    <w:rsid w:val="00F13A38"/>
    <w:rsid w:val="00F13BCB"/>
    <w:rsid w:val="00F1578C"/>
    <w:rsid w:val="00F162D7"/>
    <w:rsid w:val="00F204BA"/>
    <w:rsid w:val="00F2164F"/>
    <w:rsid w:val="00F21DF2"/>
    <w:rsid w:val="00F22B8D"/>
    <w:rsid w:val="00F23E14"/>
    <w:rsid w:val="00F2638A"/>
    <w:rsid w:val="00F26C94"/>
    <w:rsid w:val="00F31B3E"/>
    <w:rsid w:val="00F31F68"/>
    <w:rsid w:val="00F33706"/>
    <w:rsid w:val="00F343E9"/>
    <w:rsid w:val="00F35002"/>
    <w:rsid w:val="00F35253"/>
    <w:rsid w:val="00F35D39"/>
    <w:rsid w:val="00F364B8"/>
    <w:rsid w:val="00F368CE"/>
    <w:rsid w:val="00F36F94"/>
    <w:rsid w:val="00F4679B"/>
    <w:rsid w:val="00F475DF"/>
    <w:rsid w:val="00F5082C"/>
    <w:rsid w:val="00F509D2"/>
    <w:rsid w:val="00F54A29"/>
    <w:rsid w:val="00F54AB6"/>
    <w:rsid w:val="00F553EB"/>
    <w:rsid w:val="00F57BBC"/>
    <w:rsid w:val="00F61940"/>
    <w:rsid w:val="00F61F79"/>
    <w:rsid w:val="00F622FC"/>
    <w:rsid w:val="00F62BF8"/>
    <w:rsid w:val="00F6417D"/>
    <w:rsid w:val="00F6578B"/>
    <w:rsid w:val="00F658A1"/>
    <w:rsid w:val="00F67439"/>
    <w:rsid w:val="00F72A57"/>
    <w:rsid w:val="00F730C7"/>
    <w:rsid w:val="00F73BC6"/>
    <w:rsid w:val="00F81B35"/>
    <w:rsid w:val="00F82019"/>
    <w:rsid w:val="00F82E9A"/>
    <w:rsid w:val="00F83AA4"/>
    <w:rsid w:val="00F855C5"/>
    <w:rsid w:val="00F85B8E"/>
    <w:rsid w:val="00F85C3A"/>
    <w:rsid w:val="00F866A5"/>
    <w:rsid w:val="00F87BC6"/>
    <w:rsid w:val="00F87CD0"/>
    <w:rsid w:val="00F90DD2"/>
    <w:rsid w:val="00F916DA"/>
    <w:rsid w:val="00F92A8C"/>
    <w:rsid w:val="00F92F1F"/>
    <w:rsid w:val="00F934DC"/>
    <w:rsid w:val="00F93B52"/>
    <w:rsid w:val="00F94FD9"/>
    <w:rsid w:val="00F96A6B"/>
    <w:rsid w:val="00F96B97"/>
    <w:rsid w:val="00FA0AF3"/>
    <w:rsid w:val="00FA25FB"/>
    <w:rsid w:val="00FA268B"/>
    <w:rsid w:val="00FA26A1"/>
    <w:rsid w:val="00FA2A12"/>
    <w:rsid w:val="00FA2AE8"/>
    <w:rsid w:val="00FA38BD"/>
    <w:rsid w:val="00FA4FA0"/>
    <w:rsid w:val="00FA6477"/>
    <w:rsid w:val="00FA6EFB"/>
    <w:rsid w:val="00FC3F7A"/>
    <w:rsid w:val="00FC42E9"/>
    <w:rsid w:val="00FC79A0"/>
    <w:rsid w:val="00FC7B6C"/>
    <w:rsid w:val="00FD1E39"/>
    <w:rsid w:val="00FD2D58"/>
    <w:rsid w:val="00FD449C"/>
    <w:rsid w:val="00FD4730"/>
    <w:rsid w:val="00FD5B00"/>
    <w:rsid w:val="00FE3796"/>
    <w:rsid w:val="00FE4F9B"/>
    <w:rsid w:val="00FE50F2"/>
    <w:rsid w:val="00FE7854"/>
    <w:rsid w:val="00FE7F03"/>
    <w:rsid w:val="00FF31C6"/>
    <w:rsid w:val="00FF3A55"/>
    <w:rsid w:val="00FF67EB"/>
    <w:rsid w:val="029D47B2"/>
    <w:rsid w:val="038C76D9"/>
    <w:rsid w:val="055B3806"/>
    <w:rsid w:val="070252BB"/>
    <w:rsid w:val="07FE5A47"/>
    <w:rsid w:val="09696C93"/>
    <w:rsid w:val="0E48745E"/>
    <w:rsid w:val="0E6A2822"/>
    <w:rsid w:val="119276A7"/>
    <w:rsid w:val="12317249"/>
    <w:rsid w:val="125D0054"/>
    <w:rsid w:val="13FA243C"/>
    <w:rsid w:val="17035142"/>
    <w:rsid w:val="17E062B5"/>
    <w:rsid w:val="192C5ADD"/>
    <w:rsid w:val="19BC7CB2"/>
    <w:rsid w:val="1F285912"/>
    <w:rsid w:val="211179F0"/>
    <w:rsid w:val="219C0FD7"/>
    <w:rsid w:val="22767A31"/>
    <w:rsid w:val="22D53B10"/>
    <w:rsid w:val="24BE4CE5"/>
    <w:rsid w:val="27C76665"/>
    <w:rsid w:val="2932229D"/>
    <w:rsid w:val="2D4014A2"/>
    <w:rsid w:val="2DFA0F7B"/>
    <w:rsid w:val="2F063F34"/>
    <w:rsid w:val="2FAE28CB"/>
    <w:rsid w:val="2FCF2577"/>
    <w:rsid w:val="30654C8A"/>
    <w:rsid w:val="314D5E4A"/>
    <w:rsid w:val="33670F3C"/>
    <w:rsid w:val="37B22EAA"/>
    <w:rsid w:val="385143C4"/>
    <w:rsid w:val="3B0E2CA7"/>
    <w:rsid w:val="3B5B73AC"/>
    <w:rsid w:val="3C0351CC"/>
    <w:rsid w:val="3C3F7143"/>
    <w:rsid w:val="40580367"/>
    <w:rsid w:val="424961B9"/>
    <w:rsid w:val="42E661CE"/>
    <w:rsid w:val="464208A2"/>
    <w:rsid w:val="46F661E4"/>
    <w:rsid w:val="4D2E2B7B"/>
    <w:rsid w:val="4E4D0168"/>
    <w:rsid w:val="4F7E7FE3"/>
    <w:rsid w:val="50442587"/>
    <w:rsid w:val="53FE42B8"/>
    <w:rsid w:val="56FE5904"/>
    <w:rsid w:val="5B8A314C"/>
    <w:rsid w:val="5BB221B9"/>
    <w:rsid w:val="60FA79D3"/>
    <w:rsid w:val="624A5CB4"/>
    <w:rsid w:val="63256FD8"/>
    <w:rsid w:val="69F51EE6"/>
    <w:rsid w:val="6AB2229E"/>
    <w:rsid w:val="6B0C023E"/>
    <w:rsid w:val="6D445487"/>
    <w:rsid w:val="7231354D"/>
    <w:rsid w:val="73BA21C4"/>
    <w:rsid w:val="75761525"/>
    <w:rsid w:val="79AA2918"/>
    <w:rsid w:val="7A167D9C"/>
    <w:rsid w:val="7CE86839"/>
    <w:rsid w:val="7D9B661F"/>
    <w:rsid w:val="7E5E4E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5:docId w15:val="{12AC6294-C843-4863-851E-B01D4493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next w:val="BodyText2"/>
    <w:qFormat/>
    <w:pPr>
      <w:widowControl w:val="0"/>
      <w:jc w:val="both"/>
    </w:pPr>
    <w:rPr>
      <w:kern w:val="2"/>
      <w:sz w:val="21"/>
      <w:szCs w:val="24"/>
    </w:rPr>
  </w:style>
  <w:style w:type="paragraph" w:styleId="2">
    <w:name w:val="heading 2"/>
    <w:basedOn w:val="a2"/>
    <w:next w:val="a2"/>
    <w:uiPriority w:val="9"/>
    <w:qFormat/>
    <w:pPr>
      <w:numPr>
        <w:ilvl w:val="1"/>
        <w:numId w:val="1"/>
      </w:numPr>
      <w:spacing w:beforeLines="50"/>
      <w:ind w:firstLine="0"/>
      <w:outlineLvl w:val="1"/>
    </w:pPr>
    <w:rPr>
      <w:rFonts w:ascii="Cambria" w:hAnsi="Cambria"/>
      <w:b/>
      <w:bCs/>
      <w:szCs w:val="2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odyText2">
    <w:name w:val="BodyText2"/>
    <w:basedOn w:val="a2"/>
    <w:qFormat/>
    <w:pPr>
      <w:spacing w:after="120" w:line="480" w:lineRule="auto"/>
      <w:textAlignment w:val="baseline"/>
    </w:pPr>
    <w:rPr>
      <w:sz w:val="32"/>
      <w:szCs w:val="32"/>
    </w:rPr>
  </w:style>
  <w:style w:type="paragraph" w:styleId="a6">
    <w:name w:val="annotation text"/>
    <w:basedOn w:val="a2"/>
    <w:link w:val="a7"/>
    <w:uiPriority w:val="99"/>
    <w:unhideWhenUsed/>
    <w:pPr>
      <w:jc w:val="left"/>
    </w:pPr>
  </w:style>
  <w:style w:type="paragraph" w:styleId="a8">
    <w:name w:val="Balloon Text"/>
    <w:basedOn w:val="a2"/>
    <w:link w:val="a9"/>
    <w:uiPriority w:val="99"/>
    <w:unhideWhenUsed/>
    <w:rPr>
      <w:sz w:val="18"/>
      <w:szCs w:val="18"/>
    </w:rPr>
  </w:style>
  <w:style w:type="paragraph" w:styleId="aa">
    <w:name w:val="footer"/>
    <w:basedOn w:val="a2"/>
    <w:link w:val="ab"/>
    <w:qFormat/>
    <w:pPr>
      <w:tabs>
        <w:tab w:val="center" w:pos="4153"/>
        <w:tab w:val="right" w:pos="8306"/>
      </w:tabs>
      <w:snapToGrid w:val="0"/>
      <w:jc w:val="left"/>
    </w:pPr>
    <w:rPr>
      <w:sz w:val="18"/>
      <w:szCs w:val="18"/>
    </w:rPr>
  </w:style>
  <w:style w:type="paragraph" w:styleId="ac">
    <w:name w:val="header"/>
    <w:basedOn w:val="a2"/>
    <w:link w:val="ad"/>
    <w:uiPriority w:val="99"/>
    <w:unhideWhenUsed/>
    <w:pPr>
      <w:pBdr>
        <w:bottom w:val="single" w:sz="6" w:space="1" w:color="auto"/>
      </w:pBdr>
      <w:tabs>
        <w:tab w:val="center" w:pos="4153"/>
        <w:tab w:val="right" w:pos="8306"/>
      </w:tabs>
      <w:snapToGrid w:val="0"/>
      <w:jc w:val="center"/>
    </w:pPr>
    <w:rPr>
      <w:sz w:val="18"/>
      <w:szCs w:val="18"/>
    </w:rPr>
  </w:style>
  <w:style w:type="paragraph" w:styleId="HTML">
    <w:name w:val="HTML Preformatted"/>
    <w:basedOn w:val="a2"/>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0"/>
    </w:rPr>
  </w:style>
  <w:style w:type="paragraph" w:styleId="ae">
    <w:name w:val="Normal (Web)"/>
    <w:basedOn w:val="a2"/>
    <w:uiPriority w:val="99"/>
    <w:unhideWhenUsed/>
    <w:qFormat/>
    <w:pPr>
      <w:widowControl/>
      <w:spacing w:before="100" w:beforeAutospacing="1" w:after="100" w:afterAutospacing="1"/>
      <w:jc w:val="left"/>
    </w:pPr>
    <w:rPr>
      <w:rFonts w:ascii="宋体" w:hAnsi="宋体" w:cs="宋体"/>
      <w:kern w:val="0"/>
      <w:sz w:val="24"/>
    </w:rPr>
  </w:style>
  <w:style w:type="paragraph" w:styleId="af">
    <w:name w:val="annotation subject"/>
    <w:basedOn w:val="a6"/>
    <w:next w:val="a6"/>
    <w:link w:val="af0"/>
    <w:uiPriority w:val="99"/>
    <w:unhideWhenUsed/>
    <w:rPr>
      <w:b/>
      <w:bCs/>
    </w:rPr>
  </w:style>
  <w:style w:type="table" w:styleId="af1">
    <w:name w:val="Table 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uiPriority w:val="99"/>
    <w:unhideWhenUsed/>
    <w:rPr>
      <w:sz w:val="21"/>
      <w:szCs w:val="21"/>
    </w:rPr>
  </w:style>
  <w:style w:type="character" w:customStyle="1" w:styleId="a7">
    <w:name w:val="批注文字 字符"/>
    <w:link w:val="a6"/>
    <w:uiPriority w:val="99"/>
    <w:semiHidden/>
    <w:rPr>
      <w:rFonts w:ascii="Times New Roman" w:hAnsi="Times New Roman"/>
      <w:kern w:val="2"/>
      <w:sz w:val="21"/>
      <w:szCs w:val="24"/>
    </w:rPr>
  </w:style>
  <w:style w:type="character" w:customStyle="1" w:styleId="a9">
    <w:name w:val="批注框文本 字符"/>
    <w:link w:val="a8"/>
    <w:uiPriority w:val="99"/>
    <w:semiHidden/>
    <w:rPr>
      <w:rFonts w:ascii="Times New Roman" w:hAnsi="Times New Roman"/>
      <w:kern w:val="2"/>
      <w:sz w:val="18"/>
      <w:szCs w:val="18"/>
    </w:rPr>
  </w:style>
  <w:style w:type="character" w:customStyle="1" w:styleId="ab">
    <w:name w:val="页脚 字符"/>
    <w:link w:val="aa"/>
    <w:qFormat/>
    <w:rPr>
      <w:rFonts w:ascii="Times New Roman" w:eastAsia="宋体" w:hAnsi="Times New Roman" w:cs="Times New Roman"/>
      <w:sz w:val="18"/>
      <w:szCs w:val="18"/>
    </w:rPr>
  </w:style>
  <w:style w:type="character" w:customStyle="1" w:styleId="ad">
    <w:name w:val="页眉 字符"/>
    <w:link w:val="ac"/>
    <w:uiPriority w:val="99"/>
    <w:rPr>
      <w:rFonts w:ascii="Times New Roman" w:eastAsia="宋体" w:hAnsi="Times New Roman"/>
      <w:kern w:val="2"/>
      <w:sz w:val="18"/>
      <w:szCs w:val="18"/>
    </w:rPr>
  </w:style>
  <w:style w:type="character" w:customStyle="1" w:styleId="HTML0">
    <w:name w:val="HTML 预设格式 字符"/>
    <w:link w:val="HTML"/>
    <w:rPr>
      <w:rFonts w:ascii="宋体" w:eastAsia="宋体" w:hAnsi="宋体"/>
      <w:sz w:val="24"/>
    </w:rPr>
  </w:style>
  <w:style w:type="character" w:customStyle="1" w:styleId="af0">
    <w:name w:val="批注主题 字符"/>
    <w:link w:val="af"/>
    <w:uiPriority w:val="99"/>
    <w:semiHidden/>
    <w:rPr>
      <w:rFonts w:ascii="Times New Roman" w:hAnsi="Times New Roman"/>
      <w:b/>
      <w:bCs/>
      <w:kern w:val="2"/>
      <w:sz w:val="21"/>
      <w:szCs w:val="24"/>
    </w:rPr>
  </w:style>
  <w:style w:type="character" w:customStyle="1" w:styleId="Char">
    <w:name w:val="段 Char"/>
    <w:link w:val="af3"/>
    <w:qFormat/>
    <w:rPr>
      <w:rFonts w:ascii="宋体" w:hAnsi="Calibri"/>
      <w:sz w:val="21"/>
    </w:rPr>
  </w:style>
  <w:style w:type="paragraph" w:customStyle="1" w:styleId="af3">
    <w:name w:val="段"/>
    <w:link w:val="Char"/>
    <w:qFormat/>
    <w:pPr>
      <w:tabs>
        <w:tab w:val="center" w:pos="4201"/>
        <w:tab w:val="right" w:leader="dot" w:pos="9298"/>
      </w:tabs>
      <w:autoSpaceDE w:val="0"/>
      <w:autoSpaceDN w:val="0"/>
      <w:ind w:firstLineChars="200" w:firstLine="420"/>
      <w:jc w:val="both"/>
    </w:pPr>
    <w:rPr>
      <w:rFonts w:ascii="宋体" w:hAnsi="Calibri"/>
      <w:sz w:val="21"/>
    </w:rPr>
  </w:style>
  <w:style w:type="paragraph" w:customStyle="1" w:styleId="af4">
    <w:uiPriority w:val="99"/>
    <w:unhideWhenUsed/>
    <w:rPr>
      <w:kern w:val="2"/>
      <w:sz w:val="21"/>
      <w:szCs w:val="24"/>
    </w:rPr>
  </w:style>
  <w:style w:type="paragraph" w:customStyle="1" w:styleId="af5">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5"/>
    <w:qFormat/>
    <w:rPr>
      <w:rFonts w:ascii="宋体"/>
      <w:sz w:val="21"/>
    </w:rPr>
  </w:style>
  <w:style w:type="paragraph" w:customStyle="1" w:styleId="af6">
    <w:name w:val="其他标准称谓"/>
    <w:qFormat/>
    <w:pPr>
      <w:spacing w:line="0" w:lineRule="atLeast"/>
      <w:jc w:val="distribute"/>
    </w:pPr>
    <w:rPr>
      <w:rFonts w:ascii="黑体" w:eastAsia="黑体" w:hAnsi="宋体"/>
      <w:sz w:val="52"/>
    </w:rPr>
  </w:style>
  <w:style w:type="paragraph" w:customStyle="1" w:styleId="a0">
    <w:name w:val="标准文件_正文图标题"/>
    <w:next w:val="a2"/>
    <w:qFormat/>
    <w:pPr>
      <w:numPr>
        <w:numId w:val="2"/>
      </w:numPr>
      <w:spacing w:beforeLines="50" w:afterLines="50"/>
      <w:jc w:val="center"/>
    </w:pPr>
    <w:rPr>
      <w:rFonts w:ascii="黑体" w:eastAsia="黑体"/>
      <w:sz w:val="21"/>
    </w:rPr>
  </w:style>
  <w:style w:type="paragraph" w:customStyle="1" w:styleId="1">
    <w:name w:val="封面标准号1"/>
    <w:qFormat/>
    <w:pPr>
      <w:widowControl w:val="0"/>
      <w:kinsoku w:val="0"/>
      <w:overflowPunct w:val="0"/>
      <w:autoSpaceDE w:val="0"/>
      <w:autoSpaceDN w:val="0"/>
      <w:spacing w:before="308"/>
      <w:jc w:val="right"/>
      <w:textAlignment w:val="center"/>
    </w:pPr>
    <w:rPr>
      <w:rFonts w:ascii="Calibri" w:hAnsi="Calibri"/>
      <w:sz w:val="28"/>
    </w:rPr>
  </w:style>
  <w:style w:type="paragraph" w:customStyle="1" w:styleId="a1">
    <w:name w:val="标准文件_章标题"/>
    <w:next w:val="af5"/>
    <w:pPr>
      <w:numPr>
        <w:ilvl w:val="1"/>
        <w:numId w:val="3"/>
      </w:numPr>
      <w:spacing w:beforeLines="100" w:before="100" w:afterLines="100" w:after="100"/>
      <w:jc w:val="both"/>
      <w:outlineLvl w:val="0"/>
    </w:pPr>
    <w:rPr>
      <w:rFonts w:ascii="黑体" w:eastAsia="黑体"/>
      <w:sz w:val="21"/>
    </w:rPr>
  </w:style>
  <w:style w:type="paragraph" w:customStyle="1" w:styleId="a">
    <w:name w:val="标准文件_正文表标题"/>
    <w:qFormat/>
    <w:pPr>
      <w:numPr>
        <w:numId w:val="4"/>
      </w:numPr>
      <w:tabs>
        <w:tab w:val="left" w:pos="0"/>
      </w:tabs>
      <w:spacing w:beforeLines="50" w:before="50" w:afterLines="50" w:after="50"/>
      <w:jc w:val="center"/>
    </w:pPr>
    <w:rPr>
      <w:rFonts w:ascii="黑体" w:eastAsia="黑体" w:hAnsi="Calibri" w:cs="Calibri"/>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21</Pages>
  <Words>11139</Words>
  <Characters>1195</Characters>
  <Application>Microsoft Office Word</Application>
  <DocSecurity>0</DocSecurity>
  <Lines>199</Lines>
  <Paragraphs>948</Paragraphs>
  <ScaleCrop>false</ScaleCrop>
  <Company>Microsoft</Company>
  <LinksUpToDate>false</LinksUpToDate>
  <CharactersWithSpaces>11386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34</cp:revision>
  <dcterms:created xsi:type="dcterms:W3CDTF">2023-10-11T01:00:00Z</dcterms:created>
  <dcterms:modified xsi:type="dcterms:W3CDTF">2025-05-29T09:18:00Z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E9DC29A6E3E1481B83CB3BA519D651C5_13</vt:lpwstr>
  </property>
  <property fmtid="{D5CDD505-2E9C-101B-9397-08002B2CF9AE}" pid="4" name="KSOTemplateDocerSaveRecord">
    <vt:lpwstr>eyJoZGlkIjoiMzEwNTM5NzYwMDRjMzkwZTVkZjY2ODkwMGIxNGU0OTUiLCJ1c2VySWQiOiI5ODQ4NTMxMzQifQ==</vt:lpwstr>
  </property>
</Properties>
</file>