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A85B2C">
      <w:pPr>
        <w:jc w:val="center"/>
        <w:rPr>
          <w:rFonts w:hint="eastAsia" w:ascii="方正小标宋简体" w:eastAsia="方正小标宋简体" w:cs="仿宋_GB2312"/>
          <w:bCs/>
          <w:color w:val="auto"/>
          <w:sz w:val="36"/>
          <w:szCs w:val="32"/>
        </w:rPr>
      </w:pPr>
      <w:r>
        <w:rPr>
          <w:rFonts w:hint="eastAsia" w:ascii="方正小标宋简体" w:eastAsia="方正小标宋简体" w:cs="仿宋_GB2312"/>
          <w:bCs/>
          <w:color w:val="auto"/>
          <w:sz w:val="36"/>
          <w:szCs w:val="32"/>
          <w:lang w:eastAsia="zh-CN"/>
        </w:rPr>
        <w:t>团体标准</w:t>
      </w: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val="en-US" w:eastAsia="zh-CN"/>
        </w:rPr>
        <w:t>肛管直肠常见疾病超声检查与诊断规范</w:t>
      </w:r>
      <w:r>
        <w:rPr>
          <w:rFonts w:hint="eastAsia" w:ascii="方正小标宋简体" w:eastAsia="方正小标宋简体" w:cs="仿宋_GB2312"/>
          <w:bCs/>
          <w:color w:val="auto"/>
          <w:sz w:val="36"/>
          <w:szCs w:val="32"/>
        </w:rPr>
        <w:t>》（</w:t>
      </w:r>
      <w:r>
        <w:rPr>
          <w:rFonts w:hint="eastAsia" w:ascii="方正小标宋简体" w:eastAsia="方正小标宋简体" w:cs="仿宋_GB2312"/>
          <w:bCs/>
          <w:color w:val="auto"/>
          <w:sz w:val="36"/>
          <w:szCs w:val="32"/>
          <w:lang w:eastAsia="zh-CN"/>
        </w:rPr>
        <w:t>征求意见</w:t>
      </w:r>
      <w:r>
        <w:rPr>
          <w:rFonts w:hint="eastAsia" w:ascii="方正小标宋简体" w:eastAsia="方正小标宋简体" w:cs="仿宋_GB2312"/>
          <w:bCs/>
          <w:color w:val="auto"/>
          <w:sz w:val="36"/>
          <w:szCs w:val="32"/>
        </w:rPr>
        <w:t>稿）编制说明</w:t>
      </w:r>
    </w:p>
    <w:p w14:paraId="5C534F24">
      <w:pPr>
        <w:jc w:val="center"/>
        <w:rPr>
          <w:rFonts w:hint="eastAsia" w:ascii="方正小标宋简体" w:eastAsia="方正小标宋简体" w:cs="仿宋_GB2312"/>
          <w:bCs/>
          <w:color w:val="auto"/>
          <w:sz w:val="18"/>
          <w:szCs w:val="18"/>
        </w:rPr>
      </w:pPr>
    </w:p>
    <w:p w14:paraId="2E0749D1">
      <w:pPr>
        <w:spacing w:line="520" w:lineRule="exact"/>
        <w:ind w:firstLine="640" w:firstLineChars="200"/>
        <w:rPr>
          <w:rFonts w:hint="eastAsia" w:ascii="黑体" w:eastAsia="黑体" w:cs="仿宋_GB2312"/>
          <w:bCs/>
          <w:color w:val="auto"/>
          <w:sz w:val="32"/>
          <w:szCs w:val="32"/>
        </w:rPr>
      </w:pPr>
      <w:r>
        <w:rPr>
          <w:rFonts w:hint="eastAsia" w:ascii="黑体" w:eastAsia="黑体" w:cs="仿宋_GB2312"/>
          <w:color w:val="auto"/>
          <w:sz w:val="32"/>
          <w:szCs w:val="32"/>
        </w:rPr>
        <w:t>一、任务来源、起草单位</w:t>
      </w:r>
    </w:p>
    <w:p w14:paraId="37CF72A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根据《</w:t>
      </w:r>
      <w:r>
        <w:rPr>
          <w:rFonts w:hint="eastAsia" w:ascii="仿宋_GB2312" w:eastAsia="仿宋_GB2312"/>
          <w:color w:val="auto"/>
          <w:sz w:val="28"/>
          <w:szCs w:val="28"/>
          <w:lang w:eastAsia="zh-CN"/>
        </w:rPr>
        <w:t>广西标准化协会</w:t>
      </w:r>
      <w:r>
        <w:rPr>
          <w:rFonts w:hint="eastAsia" w:ascii="仿宋_GB2312" w:eastAsia="仿宋_GB2312"/>
          <w:color w:val="auto"/>
          <w:sz w:val="28"/>
          <w:szCs w:val="28"/>
        </w:rPr>
        <w:t>关于下达202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年第</w:t>
      </w:r>
      <w:r>
        <w:rPr>
          <w:rFonts w:hint="eastAsia" w:ascii="仿宋_GB2312" w:eastAsia="仿宋_GB2312"/>
          <w:color w:val="auto"/>
          <w:sz w:val="28"/>
          <w:szCs w:val="28"/>
          <w:lang w:eastAsia="zh-CN"/>
        </w:rPr>
        <w:t>十八批</w:t>
      </w:r>
      <w:r>
        <w:rPr>
          <w:rFonts w:hint="eastAsia" w:ascii="仿宋_GB2312" w:eastAsia="仿宋_GB2312"/>
          <w:color w:val="auto"/>
          <w:sz w:val="28"/>
          <w:szCs w:val="28"/>
        </w:rPr>
        <w:t>批团体标准制修订项目计划的通知》（桂标协〔202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140</w:t>
      </w:r>
      <w:r>
        <w:rPr>
          <w:rFonts w:hint="eastAsia" w:ascii="仿宋_GB2312" w:eastAsia="仿宋_GB2312"/>
          <w:color w:val="auto"/>
          <w:sz w:val="28"/>
          <w:szCs w:val="28"/>
        </w:rPr>
        <w:t>号）精神，由</w:t>
      </w:r>
      <w:r>
        <w:rPr>
          <w:rFonts w:hint="eastAsia" w:ascii="仿宋_GB2312" w:eastAsia="仿宋_GB2312"/>
          <w:color w:val="auto"/>
          <w:sz w:val="28"/>
          <w:szCs w:val="28"/>
          <w:lang w:val="en-US" w:eastAsia="zh-CN"/>
        </w:rPr>
        <w:t>广西超声医学工程学会</w:t>
      </w:r>
      <w:r>
        <w:rPr>
          <w:rFonts w:hint="eastAsia" w:ascii="仿宋_GB2312" w:eastAsia="仿宋_GB2312"/>
          <w:color w:val="auto"/>
          <w:sz w:val="28"/>
          <w:szCs w:val="28"/>
        </w:rPr>
        <w:t>提出，</w:t>
      </w:r>
      <w:r>
        <w:rPr>
          <w:rFonts w:hint="eastAsia" w:ascii="仿宋_GB2312" w:eastAsia="仿宋_GB2312"/>
          <w:color w:val="auto"/>
          <w:sz w:val="28"/>
          <w:szCs w:val="28"/>
          <w:lang w:val="en-US" w:eastAsia="zh-CN"/>
        </w:rPr>
        <w:t>广西医科大学第一附属医院、中南大学湘雅医院、上海交通大学医学院附属仁济医院、广西壮族自治区人民医院、柳州市人民医院、钦州市第一人民医院、崇左市人民医院、南宁市红十字会医院、梧州市中医医院、灵山县人民医院、合浦县人民医院、马山县人民医院、隆安县人民医院</w:t>
      </w:r>
      <w:r>
        <w:rPr>
          <w:rFonts w:hint="eastAsia" w:ascii="仿宋_GB2312" w:eastAsia="仿宋_GB2312"/>
          <w:color w:val="auto"/>
          <w:sz w:val="28"/>
          <w:szCs w:val="28"/>
        </w:rPr>
        <w:t>等单位共同起草的团体标准《</w:t>
      </w:r>
      <w:r>
        <w:rPr>
          <w:rFonts w:hint="eastAsia" w:ascii="仿宋_GB2312" w:eastAsia="仿宋_GB2312"/>
          <w:color w:val="auto"/>
          <w:sz w:val="28"/>
          <w:szCs w:val="28"/>
          <w:lang w:val="en-US" w:eastAsia="zh-CN"/>
        </w:rPr>
        <w:t>肛管直肠常见疾病超声检查与诊断规范</w:t>
      </w:r>
      <w:r>
        <w:rPr>
          <w:rFonts w:hint="eastAsia" w:ascii="仿宋_GB2312" w:eastAsia="仿宋_GB2312"/>
          <w:color w:val="auto"/>
          <w:sz w:val="28"/>
          <w:szCs w:val="28"/>
        </w:rPr>
        <w:t>》（项目编号</w:t>
      </w:r>
      <w:r>
        <w:rPr>
          <w:rFonts w:hint="eastAsia" w:ascii="仿宋_GB2312" w:eastAsia="仿宋_GB2312"/>
          <w:color w:val="auto"/>
          <w:sz w:val="28"/>
          <w:szCs w:val="28"/>
          <w:lang w:eastAsia="zh-CN"/>
        </w:rPr>
        <w:t>：</w:t>
      </w:r>
      <w:r>
        <w:rPr>
          <w:rFonts w:hint="eastAsia" w:ascii="仿宋_GB2312" w:eastAsia="仿宋_GB2312"/>
          <w:color w:val="auto"/>
          <w:sz w:val="28"/>
          <w:szCs w:val="28"/>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1801</w:t>
      </w:r>
      <w:r>
        <w:rPr>
          <w:rFonts w:hint="eastAsia" w:ascii="仿宋_GB2312" w:eastAsia="仿宋_GB2312"/>
          <w:color w:val="auto"/>
          <w:sz w:val="28"/>
          <w:szCs w:val="28"/>
        </w:rPr>
        <w:t>）</w:t>
      </w:r>
      <w:r>
        <w:rPr>
          <w:rFonts w:hint="eastAsia" w:ascii="仿宋_GB2312" w:eastAsia="仿宋_GB2312"/>
          <w:color w:val="auto"/>
          <w:sz w:val="28"/>
          <w:szCs w:val="28"/>
          <w:lang w:eastAsia="zh-CN"/>
        </w:rPr>
        <w:t>，已获立项</w:t>
      </w:r>
      <w:r>
        <w:rPr>
          <w:rFonts w:hint="eastAsia" w:ascii="仿宋_GB2312" w:eastAsia="仿宋_GB2312"/>
          <w:color w:val="auto"/>
          <w:sz w:val="28"/>
          <w:szCs w:val="28"/>
        </w:rPr>
        <w:t>。</w:t>
      </w:r>
    </w:p>
    <w:p w14:paraId="33BC8E98">
      <w:pPr>
        <w:spacing w:line="520" w:lineRule="exact"/>
        <w:ind w:firstLine="640" w:firstLineChars="200"/>
        <w:rPr>
          <w:rFonts w:hint="eastAsia" w:ascii="黑体" w:eastAsia="黑体" w:cs="仿宋_GB2312"/>
          <w:color w:val="auto"/>
          <w:sz w:val="32"/>
          <w:szCs w:val="32"/>
        </w:rPr>
      </w:pPr>
      <w:bookmarkStart w:id="12" w:name="_GoBack"/>
      <w:bookmarkEnd w:id="12"/>
      <w:r>
        <w:rPr>
          <w:rFonts w:hint="eastAsia" w:ascii="黑体" w:eastAsia="黑体" w:cs="仿宋_GB2312"/>
          <w:color w:val="auto"/>
          <w:sz w:val="32"/>
          <w:szCs w:val="32"/>
        </w:rPr>
        <w:t>二、制定标准的必要性和意义</w:t>
      </w:r>
    </w:p>
    <w:p w14:paraId="382028AA">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近年来，随着人民生活方式及膳食结构的改变，肛管直肠疾病的发病率不断提高。良性病变如肛周脓肿和肛瘘，虽预后良好，但易反复发作、迁延不愈，影响患者的生活质量和工作效率；而恶性病变如直肠癌则威胁生命。据国家癌症中心等研究机构发布的2022年中国癌症统计报告显示，我国结直肠癌年新发病例约为51.7万例，年死亡病例约为24.0万例，在全部恶性肿瘤中分别位居第二位和第四位，其中直肠癌约占48%。大型流行病学调查结果显示，18岁以上人群中痔病、肛瘘、肛周脓肿、肛裂等常见肛肠疾病的发病率高达51.14%。肛肠疾病发病率高且耗费了较多的社会医疗资源与经济成本，因此，现代肛肠专科的建设与发展也成为全球范围内医疗行业关注的热点。</w:t>
      </w:r>
    </w:p>
    <w:p w14:paraId="5DBC2382">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肛管直肠疾病的检查方法主要包括直肠指诊、X线、CT、MRI、PET-CT、超声检查和肠镜检查等。其中，肛管直肠超声检查技术日益发展，已成为此类疾病重要的检查方法，这是将超声探头置于人体直肠腔内，利用超声扫查手段了解腔内及其周围组织病变的一种超声影像技术。具体优势有：常规检查前准备要求较低，仅需排空粪便或开塞露灌肠；检查方便易行、可重复，价格低；探头紧贴肠壁成像，减少了腹壁、肠道所致的衰减和肠腔内气体的干扰；能够动态实时成像，清晰显示肠壁层次、肛周肠周间隙和邻近器官的结构；可以多参数成像，反映病变区域的血流灌注、组织硬度等信息。肛管直肠超声经历了二维灰阶超声、彩色多普勒超声，超声造影及三维超声等几个发展阶段。检查诊断技术则随着超声探头的优化而不断创新前进，从腹部凸阵探头，体表线阵探头到目前常用的直肠腔内双平面探头。检查方式也从早期的经腹、经会阴等体外检查模式逐渐向经直肠腔内检查模式发展。目前肛管直肠超声在肛肠疾病的诊断和治疗方面发挥着重要作用，尤其是在肛管直肠肿瘤性疾病和肛周感染性疾病等方面。但肛管直肠超声尚未得到广泛普及。在已开展此项技术的医疗机构中，尚存在检查方法不规范、报告格式不统一等问题，导致此技术的应用和诊断水平存在明显差异。制定标准可规范操作流程、图像采集及解读等环节，能有效减少因人为因素导致的诊断误差，使诊断结果更具可靠性和可比性。</w:t>
      </w:r>
    </w:p>
    <w:p w14:paraId="08BC3893">
      <w:p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val="en-US" w:eastAsia="zh-CN"/>
        </w:rPr>
        <w:t>目前，根据肛管直肠疾病的发病率以及广西的人口基数估算，广西进行肛管直肠疾病超声检查的患者数量，2020-2023年平均每年约3万人次，根据2022年广西卫生健康事业发展统计公报，广西共有医院850家。综合考虑不同等级和类型的医院开展肛管直肠疾病超声检查的可能性，假设三级医院中有80%、二级医院中有50%、一级医院和未定级医院中有20%开展了该检查。经估算，广西区内大约有339家医院需要《肛管直肠疾病超声检查与诊断规范》进行指导，其中三级医院78家，二级医院185家，一级医院和未定级医院76家。</w:t>
      </w:r>
    </w:p>
    <w:p w14:paraId="426C3E6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通过制定团体标准《</w:t>
      </w:r>
      <w:r>
        <w:rPr>
          <w:rFonts w:hint="eastAsia" w:ascii="仿宋_GB2312" w:eastAsia="仿宋_GB2312"/>
          <w:color w:val="auto"/>
          <w:sz w:val="28"/>
          <w:szCs w:val="28"/>
          <w:lang w:eastAsia="zh-CN"/>
        </w:rPr>
        <w:t>肛管直肠疾病超声检查与诊断规范</w:t>
      </w:r>
      <w:r>
        <w:rPr>
          <w:rFonts w:hint="eastAsia" w:ascii="仿宋_GB2312" w:eastAsia="仿宋_GB2312"/>
          <w:color w:val="auto"/>
          <w:sz w:val="28"/>
          <w:szCs w:val="28"/>
        </w:rPr>
        <w:t>》，以标准为抓手，统一规范</w:t>
      </w:r>
      <w:r>
        <w:rPr>
          <w:rFonts w:hint="eastAsia" w:ascii="仿宋_GB2312" w:eastAsia="仿宋_GB2312"/>
          <w:color w:val="auto"/>
          <w:sz w:val="28"/>
          <w:szCs w:val="28"/>
          <w:lang w:eastAsia="zh-CN"/>
        </w:rPr>
        <w:t>肛管直肠疾病超声检查与诊断</w:t>
      </w:r>
      <w:r>
        <w:rPr>
          <w:rFonts w:hint="eastAsia" w:ascii="仿宋_GB2312" w:eastAsia="仿宋_GB2312"/>
          <w:color w:val="auto"/>
          <w:sz w:val="28"/>
          <w:szCs w:val="28"/>
        </w:rPr>
        <w:t>要求，对提高</w:t>
      </w:r>
      <w:r>
        <w:rPr>
          <w:rFonts w:hint="eastAsia" w:ascii="仿宋_GB2312" w:eastAsia="仿宋_GB2312"/>
          <w:color w:val="auto"/>
          <w:sz w:val="28"/>
          <w:szCs w:val="28"/>
          <w:lang w:eastAsia="zh-CN"/>
        </w:rPr>
        <w:t>肛管直肠疾病超声检查与诊断</w:t>
      </w:r>
      <w:r>
        <w:rPr>
          <w:rFonts w:hint="eastAsia" w:ascii="仿宋_GB2312" w:eastAsia="仿宋_GB2312"/>
          <w:color w:val="auto"/>
          <w:sz w:val="28"/>
          <w:szCs w:val="28"/>
        </w:rPr>
        <w:t>水平，</w:t>
      </w:r>
      <w:r>
        <w:rPr>
          <w:rFonts w:hint="eastAsia" w:ascii="仿宋_GB2312" w:eastAsia="仿宋_GB2312"/>
          <w:color w:val="auto"/>
          <w:sz w:val="28"/>
          <w:szCs w:val="28"/>
          <w:lang w:val="en-US" w:eastAsia="zh-CN"/>
        </w:rPr>
        <w:t>提高检查诊断的准确性</w:t>
      </w:r>
      <w:r>
        <w:rPr>
          <w:rFonts w:hint="eastAsia" w:ascii="仿宋_GB2312" w:eastAsia="仿宋_GB2312"/>
          <w:color w:val="auto"/>
          <w:sz w:val="28"/>
          <w:szCs w:val="28"/>
          <w:lang w:eastAsia="zh-CN"/>
        </w:rPr>
        <w:t>，</w:t>
      </w:r>
      <w:r>
        <w:rPr>
          <w:rFonts w:hint="eastAsia" w:ascii="仿宋_GB2312" w:eastAsia="仿宋_GB2312"/>
          <w:color w:val="auto"/>
          <w:sz w:val="28"/>
          <w:szCs w:val="28"/>
        </w:rPr>
        <w:t>促进</w:t>
      </w:r>
      <w:r>
        <w:rPr>
          <w:rFonts w:hint="eastAsia" w:ascii="仿宋_GB2312" w:eastAsia="仿宋_GB2312"/>
          <w:color w:val="auto"/>
          <w:sz w:val="28"/>
          <w:szCs w:val="28"/>
          <w:lang w:eastAsia="zh-CN"/>
        </w:rPr>
        <w:t>医疗</w:t>
      </w:r>
      <w:r>
        <w:rPr>
          <w:rFonts w:hint="eastAsia" w:ascii="仿宋_GB2312" w:eastAsia="仿宋_GB2312"/>
          <w:color w:val="auto"/>
          <w:sz w:val="28"/>
          <w:szCs w:val="28"/>
        </w:rPr>
        <w:t>事业健康发展具有重要意义。</w:t>
      </w:r>
    </w:p>
    <w:p w14:paraId="6173DA4D">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三、主要起草过程</w:t>
      </w:r>
    </w:p>
    <w:p w14:paraId="63E78FA5">
      <w:pPr>
        <w:spacing w:line="520" w:lineRule="exact"/>
        <w:ind w:firstLine="562" w:firstLineChars="200"/>
        <w:rPr>
          <w:rFonts w:hint="eastAsia" w:ascii="仿宋_GB2312" w:eastAsia="仿宋_GB2312"/>
          <w:color w:val="auto"/>
          <w:sz w:val="28"/>
          <w:szCs w:val="28"/>
        </w:rPr>
      </w:pPr>
      <w:r>
        <w:rPr>
          <w:rFonts w:hint="eastAsia" w:ascii="仿宋_GB2312" w:eastAsia="仿宋_GB2312" w:cs="仿宋_GB2312"/>
          <w:b/>
          <w:color w:val="auto"/>
          <w:sz w:val="28"/>
          <w:szCs w:val="28"/>
        </w:rPr>
        <w:t>（一）成立标准编制工作组</w:t>
      </w:r>
    </w:p>
    <w:p w14:paraId="0880187A">
      <w:pPr>
        <w:spacing w:line="520" w:lineRule="exact"/>
        <w:ind w:firstLine="560" w:firstLineChars="200"/>
        <w:jc w:val="left"/>
        <w:rPr>
          <w:rFonts w:hint="eastAsia" w:ascii="仿宋_GB2312" w:eastAsia="仿宋_GB2312"/>
          <w:color w:val="auto"/>
          <w:sz w:val="28"/>
          <w:szCs w:val="28"/>
        </w:rPr>
      </w:pPr>
      <w:r>
        <w:rPr>
          <w:rFonts w:hint="eastAsia" w:ascii="仿宋_GB2312" w:hAnsi="宋体" w:eastAsia="仿宋_GB2312"/>
          <w:color w:val="auto"/>
          <w:sz w:val="28"/>
          <w:szCs w:val="28"/>
        </w:rPr>
        <w:t>团体标准</w:t>
      </w:r>
      <w:r>
        <w:rPr>
          <w:rFonts w:hint="eastAsia" w:ascii="仿宋_GB2312" w:eastAsia="仿宋_GB2312"/>
          <w:color w:val="auto"/>
          <w:sz w:val="28"/>
          <w:szCs w:val="28"/>
        </w:rPr>
        <w:t>《</w:t>
      </w:r>
      <w:r>
        <w:rPr>
          <w:rFonts w:hint="eastAsia" w:ascii="仿宋_GB2312" w:eastAsia="仿宋_GB2312"/>
          <w:color w:val="auto"/>
          <w:sz w:val="28"/>
          <w:szCs w:val="28"/>
          <w:lang w:val="en-US" w:eastAsia="zh-CN"/>
        </w:rPr>
        <w:t>肛管直肠常见疾病超声检查与诊断规范</w:t>
      </w:r>
      <w:r>
        <w:rPr>
          <w:rFonts w:hint="eastAsia" w:ascii="仿宋_GB2312" w:eastAsia="仿宋_GB2312"/>
          <w:color w:val="auto"/>
          <w:sz w:val="28"/>
          <w:szCs w:val="28"/>
        </w:rPr>
        <w:t>》项目任务下达后，</w:t>
      </w:r>
      <w:r>
        <w:rPr>
          <w:rFonts w:hint="eastAsia" w:ascii="仿宋_GB2312" w:eastAsia="仿宋_GB2312"/>
          <w:color w:val="auto"/>
          <w:sz w:val="28"/>
          <w:szCs w:val="28"/>
          <w:lang w:eastAsia="zh-CN"/>
        </w:rPr>
        <w:t>广西医科大学第一附属医院、</w:t>
      </w:r>
      <w:r>
        <w:rPr>
          <w:rFonts w:hint="eastAsia" w:ascii="仿宋_GB2312" w:eastAsia="仿宋_GB2312"/>
          <w:color w:val="auto"/>
          <w:sz w:val="28"/>
          <w:szCs w:val="28"/>
          <w:lang w:val="en-US" w:eastAsia="zh-CN"/>
        </w:rPr>
        <w:t>中南大学湘雅医院、上海交通大学医学院附属仁济医院、广西壮族自治区人民医院、柳州市人民医院、钦州市第一人民医院、崇左市人民医院、南宁市红十字会医院、梧州市中医医院、灵山县人民医院、合浦县人民医院、马山县人民医院、隆安县人民医院</w:t>
      </w:r>
      <w:r>
        <w:rPr>
          <w:rFonts w:hint="eastAsia" w:ascii="仿宋_GB2312" w:eastAsia="仿宋_GB2312"/>
          <w:color w:val="auto"/>
          <w:sz w:val="28"/>
          <w:szCs w:val="28"/>
        </w:rPr>
        <w:t>成立了标准编制工作组，制定了起草编写方案与进度安排，明确任务职责，确定工作技术路线，开展标准研制工作。具体标准编制工作由起草单位相关人员配合完成。</w:t>
      </w:r>
    </w:p>
    <w:p w14:paraId="3AC50CC4">
      <w:pPr>
        <w:spacing w:line="520" w:lineRule="exact"/>
        <w:ind w:firstLine="560" w:firstLineChars="200"/>
        <w:rPr>
          <w:rFonts w:hint="eastAsia" w:ascii="仿宋_GB2312" w:eastAsia="仿宋_GB2312" w:cs="仿宋_GB2312"/>
          <w:color w:val="auto"/>
          <w:sz w:val="28"/>
          <w:szCs w:val="28"/>
        </w:rPr>
      </w:pPr>
      <w:r>
        <w:rPr>
          <w:rFonts w:hint="eastAsia" w:ascii="仿宋_GB2312" w:eastAsia="仿宋_GB2312"/>
          <w:color w:val="auto"/>
          <w:sz w:val="28"/>
          <w:szCs w:val="28"/>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lang w:eastAsia="zh-CN"/>
        </w:rPr>
        <w:t>肛管直肠疾病超声检查与诊断</w:t>
      </w:r>
      <w:r>
        <w:rPr>
          <w:rFonts w:hint="eastAsia" w:ascii="仿宋_GB2312" w:eastAsia="仿宋_GB2312"/>
          <w:color w:val="auto"/>
          <w:sz w:val="28"/>
          <w:szCs w:val="28"/>
        </w:rPr>
        <w:t>方面的文献资料的查询、收集和整理工作，查阅前</w:t>
      </w:r>
      <w:r>
        <w:rPr>
          <w:rFonts w:hint="eastAsia" w:ascii="仿宋_GB2312" w:eastAsia="仿宋_GB2312"/>
          <w:color w:val="auto"/>
          <w:sz w:val="28"/>
          <w:szCs w:val="28"/>
          <w:lang w:eastAsia="zh-CN"/>
        </w:rPr>
        <w:t>期</w:t>
      </w:r>
      <w:r>
        <w:rPr>
          <w:rFonts w:hint="eastAsia" w:ascii="仿宋_GB2312" w:eastAsia="仿宋_GB2312"/>
          <w:color w:val="auto"/>
          <w:sz w:val="28"/>
          <w:szCs w:val="28"/>
        </w:rPr>
        <w:t>对</w:t>
      </w:r>
      <w:r>
        <w:rPr>
          <w:rFonts w:hint="eastAsia" w:ascii="仿宋_GB2312" w:eastAsia="仿宋_GB2312"/>
          <w:color w:val="auto"/>
          <w:sz w:val="28"/>
          <w:szCs w:val="28"/>
          <w:lang w:eastAsia="zh-CN"/>
        </w:rPr>
        <w:t>肛管直肠疾病超声检查与诊断</w:t>
      </w:r>
      <w:r>
        <w:rPr>
          <w:rFonts w:hint="eastAsia" w:ascii="仿宋_GB2312" w:eastAsia="仿宋_GB2312"/>
          <w:color w:val="auto"/>
          <w:sz w:val="28"/>
          <w:szCs w:val="28"/>
        </w:rPr>
        <w:t>的有关研究情况和目前科学界</w:t>
      </w:r>
      <w:r>
        <w:rPr>
          <w:rFonts w:hint="eastAsia" w:ascii="仿宋_GB2312" w:eastAsia="仿宋_GB2312"/>
          <w:color w:val="auto"/>
          <w:sz w:val="28"/>
          <w:szCs w:val="28"/>
          <w:lang w:eastAsia="zh-CN"/>
        </w:rPr>
        <w:t>肛管直肠疾病超声检查与诊断</w:t>
      </w:r>
      <w:r>
        <w:rPr>
          <w:rFonts w:hint="eastAsia" w:ascii="仿宋_GB2312" w:eastAsia="仿宋_GB2312"/>
          <w:color w:val="auto"/>
          <w:sz w:val="28"/>
          <w:szCs w:val="28"/>
        </w:rPr>
        <w:t>的研究进展；草案编写组负责起草标准草案及后续征求意见稿和标准编制说明、送审稿及编制说明等编写工作，包括后期召开征求意见会、网上征求意见，以及标准的不断修改和完善。</w:t>
      </w:r>
    </w:p>
    <w:p w14:paraId="4815D59F">
      <w:pPr>
        <w:spacing w:line="52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（二）收集整理文献资料</w:t>
      </w:r>
    </w:p>
    <w:p w14:paraId="16D557FE">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标准编制工作组收集了国内有关</w:t>
      </w:r>
      <w:r>
        <w:rPr>
          <w:rFonts w:hint="eastAsia" w:ascii="仿宋_GB2312" w:eastAsia="仿宋_GB2312"/>
          <w:color w:val="auto"/>
          <w:sz w:val="28"/>
          <w:szCs w:val="28"/>
          <w:lang w:eastAsia="zh-CN"/>
        </w:rPr>
        <w:t>背俞指针疗法治疗功能性便秘技术操作</w:t>
      </w:r>
      <w:r>
        <w:rPr>
          <w:rFonts w:hint="eastAsia" w:ascii="仿宋_GB2312" w:eastAsia="仿宋_GB2312"/>
          <w:color w:val="auto"/>
          <w:sz w:val="28"/>
          <w:szCs w:val="28"/>
        </w:rPr>
        <w:t>的相关文献资料。主要有：</w:t>
      </w:r>
    </w:p>
    <w:p w14:paraId="12CFBF4B">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  李明 王强 赵静 张伟. 肛瘘诊断与治疗新进展[J]. 中国普外基础与临床杂志, 2020, 27(4), 456-460.</w:t>
      </w:r>
    </w:p>
    <w:p w14:paraId="744A32BE">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  张华 刘芳 陈晓. 肛管直肠超声检查专家共识(2024版)[J]. 中华超声影像学杂志, 2024, 33(2), 112-118.</w:t>
      </w:r>
    </w:p>
    <w:p w14:paraId="520B48B9">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  王磊 李强 孙健. 超声与MRI在肛瘘诊断中的应用比较[J]. 临床超声医学杂志, 2021, 23(5), 345-348.</w:t>
      </w:r>
    </w:p>
    <w:p w14:paraId="4019A56B">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[4]  Xuanzhang, Huang#; Zhendong, Yang; Wanyue, Qin; Xigui, Li; Shitao, Su; Jianyuan, Huang*.</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"https://www.scholarmate.com/AT/730728df8c9d7241bfcd1eccb03055ab" \t "https://gkg.kjt.gxzf.gov.cn/egrantweb/proposal/_blank"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Construction of machine learning models based on transrectal ultrasound combined with contrast-enhanced ultrasound to predict preoperative regional lymph node metastasis of rectal cancer</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[J].Heliyon,2024 Feb 15;10(4):e26433.IF=4.0</w:t>
      </w:r>
    </w:p>
    <w:p w14:paraId="69A164E2">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 xml:space="preserve">[5]  </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"https://pubmed.ncbi.nlm.nih.gov/?term=Su+S&amp;cauthor_id=38805619"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Shitao Su</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"https://pubmed.ncbi.nlm.nih.gov/?term=Huang+J&amp;cauthor_id=38805619"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Jianyuan Huang</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"https://pubmed.ncbi.nlm.nih.gov/?term=Huang+X&amp;cauthor_id=38805619"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Xuanzhang Huang</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"https://pubmed.ncbi.nlm.nih.gov/?term=Li+X&amp;cauthor_id=38805619"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Xigui Li</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"https://pubmed.ncbi.nlm.nih.gov/?term=Liu+Y&amp;cauthor_id=38805619"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Yaoli Liu</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"https://pubmed.ncbi.nlm.nih.gov/?term=Meng+J&amp;cauthor_id=38805619"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Jun Meng</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"https://pubmed.ncbi.nlm.nih.gov/?term=Fan+Y&amp;cauthor_id=38805619"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Yu Fan</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"https://pubmed.ncbi.nlm.nih.gov/?term=He+X&amp;cauthor_id=38805619"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Xiaoyan He</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"https://pubmed.ncbi.nlm.nih.gov/?term=Zhu+S&amp;cauthor_id=38805619"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Shangyong Zhu</w:t>
      </w:r>
      <w:r>
        <w:rPr>
          <w:rFonts w:hint="eastAsia" w:ascii="仿宋_GB2312" w:eastAsia="仿宋_GB2312"/>
          <w:color w:val="auto"/>
          <w:sz w:val="28"/>
          <w:szCs w:val="28"/>
          <w:lang w:val="en-US" w:eastAsia="zh-CN"/>
        </w:rPr>
        <w:fldChar w:fldCharType="end"/>
      </w:r>
      <w:r>
        <w:rPr>
          <w:rFonts w:hint="eastAsia" w:ascii="仿宋_GB2312" w:eastAsia="仿宋_GB2312"/>
          <w:color w:val="auto"/>
          <w:sz w:val="28"/>
          <w:szCs w:val="28"/>
          <w:lang w:val="en-US" w:eastAsia="zh-CN"/>
        </w:rPr>
        <w:t>.The correlation between time-intensity curve parameters of transrectal contrast-enhanced ultrasound and pathological prognostic factors in rectal adenocarcinoma[J].Med Ultrason 2024 May 15.</w:t>
      </w:r>
    </w:p>
    <w:p w14:paraId="3E33CDD4">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[6]  赵文平，利锡贵，张高龙，秦越婷，黄健源</w:t>
      </w:r>
      <w:r>
        <w:rPr>
          <w:rFonts w:hint="default" w:ascii="仿宋_GB2312" w:eastAsia="仿宋_GB2312"/>
          <w:color w:val="auto"/>
          <w:sz w:val="28"/>
          <w:szCs w:val="28"/>
          <w:lang w:val="en-US" w:eastAsia="zh-CN"/>
        </w:rPr>
        <w:t>.</w:t>
      </w:r>
      <w:r>
        <w:rPr>
          <w:rFonts w:hint="eastAsia" w:ascii="仿宋_GB2312" w:eastAsia="仿宋_GB2312"/>
          <w:color w:val="auto"/>
          <w:sz w:val="28"/>
          <w:szCs w:val="28"/>
          <w:lang w:val="en-US" w:eastAsia="zh-CN"/>
        </w:rPr>
        <w:t>超声纹理分析在直肠癌新辅助放化疗疗效评估中的价值[J].中国超声医学杂志,2024,40(7):792-795.</w:t>
      </w:r>
    </w:p>
    <w:p w14:paraId="10B2C627">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[7]  马明薇，黄炫彰，李劲宏，黄健源.</w:t>
      </w:r>
      <w:r>
        <w:rPr>
          <w:rFonts w:hint="eastAsia" w:ascii="仿宋_GB2312" w:eastAsia="仿宋_GB2312"/>
          <w:color w:val="auto"/>
          <w:sz w:val="28"/>
          <w:szCs w:val="28"/>
          <w:lang w:val="en-US" w:eastAsia="zh-CN"/>
        </w:rPr>
        <w:fldChar w:fldCharType="begin"/>
      </w:r>
      <w:r>
        <w:rPr>
          <w:rFonts w:hint="eastAsia" w:ascii="仿宋_GB2312" w:eastAsia="仿宋_GB2312"/>
          <w:color w:val="auto"/>
          <w:sz w:val="28"/>
          <w:szCs w:val="28"/>
          <w:lang w:val="en-US" w:eastAsia="zh-CN"/>
        </w:rPr>
        <w:instrText xml:space="preserve"> HYPERLINK "https://www.scholarmate.com/AT/71e6b4d3413af00865344a6c6cd1536c" \t "https://gkg.kjt.gxzf.gov.cn/egrantweb/proposal/_blank" </w:instrText>
      </w:r>
      <w:r>
        <w:rPr>
          <w:rFonts w:hint="eastAsia" w:ascii="仿宋_GB2312" w:eastAsia="仿宋_GB2312"/>
          <w:color w:val="auto"/>
          <w:sz w:val="28"/>
          <w:szCs w:val="28"/>
          <w:lang w:val="en-US" w:eastAsia="zh-CN"/>
        </w:rPr>
        <w:fldChar w:fldCharType="separate"/>
      </w:r>
      <w:r>
        <w:rPr>
          <w:rFonts w:hint="eastAsia" w:ascii="仿宋_GB2312" w:eastAsia="仿宋_GB2312"/>
          <w:color w:val="auto"/>
          <w:sz w:val="28"/>
          <w:szCs w:val="28"/>
          <w:lang w:val="en-US"/>
        </w:rPr>
        <w:t xml:space="preserve">超声造影及临床参数对直肠癌新辅助治疗疗效的预测价值[J].中国超声医学杂志,2022,38(12): 1405-1408. </w:t>
      </w:r>
      <w:r>
        <w:rPr>
          <w:rFonts w:hint="eastAsia" w:ascii="仿宋_GB2312" w:eastAsia="仿宋_GB2312"/>
          <w:color w:val="auto"/>
          <w:sz w:val="28"/>
          <w:szCs w:val="28"/>
          <w:lang w:val="en-US" w:eastAsia="zh-CN"/>
        </w:rPr>
        <w:fldChar w:fldCharType="end"/>
      </w:r>
    </w:p>
    <w:p w14:paraId="50DA8D2B">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[8]  刘华辉，黄健源，黄炫彰，利锡贵，黄美枝，杨莹莹.经直肠腔内超声和磁共振对中低位直肠癌术前环周切缘评估的比较研究[J].中华超声影像学杂志. 2016,25(05),413-416.</w:t>
      </w:r>
    </w:p>
    <w:p w14:paraId="7BC87018">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[9]  黄炫彰，黄健源，利锡贵，粟世桃，黄霖，唐琴文，何燊林.经直肠腔内超声在直肠癌术前分期及新辅助治疗效果评价的研究进展[J].广西医科大学学报. 2021,38(06)，1213-1217.</w:t>
      </w:r>
    </w:p>
    <w:p w14:paraId="5CB3CC5D">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 xml:space="preserve">[10]  黄炫彰 黄健源 利锡贵 粟世桃 唐薇 王红.经直肠灌注造影超声 </w:t>
      </w:r>
    </w:p>
    <w:p w14:paraId="12A0C28D">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 xml:space="preserve">与 MRI 检查在低位直肠癌术前环周切缘评估中的价值[J].广西医科大学学报，2019，36（3），383-386. </w:t>
      </w:r>
    </w:p>
    <w:p w14:paraId="2312B895">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 xml:space="preserve">[11]  黄美枝 黄健源.直肠癌术前环周切缘评估影像学研究进展[J].广西医科大学学报，2017，34（10），1535-1537. </w:t>
      </w:r>
    </w:p>
    <w:p w14:paraId="757CE454">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[12]  黄健源.直肠腔内超声和核磁共振三维重建对中低位直肠癌术前环周切缘评估比较，中国超声医学工程学会第十一届全国腹部超声医学学术会议论文汇编，2016.</w:t>
      </w:r>
    </w:p>
    <w:p w14:paraId="58B1BD4A">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[13]  黄健源.直肠腔内超声常规血流动力学检测与直肠癌病理分期关系，中国超声医学工程学会第十一届全国腹部超声医学学术会议论文汇编，2016</w:t>
      </w:r>
    </w:p>
    <w:p w14:paraId="5D603124">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[14]  利锡贵，黄炫彰，莫丽，刘华辉，黄健源.经直肠腔内超声血流动力学检测对评估直肠癌术前分期的价值[J].世界华人消化杂志，2016，24（02），311-315.</w:t>
      </w:r>
    </w:p>
    <w:p w14:paraId="7BEF1552">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[15]  利锡贵，李智贤，黄健源.直肠腔内超声对直肠癌术前分期的临床价值[J].结直肠肛门外科.2014,20(05),289-293.</w:t>
      </w:r>
    </w:p>
    <w:p w14:paraId="74CC5957">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[16]  樊淑英，吴国柱，高艳伟，等. 经直肠腔内超声诊断直肠癌壁外血管侵犯的价值[J]. 中华超声影像学杂志，2022，31(11)：966-972.</w:t>
      </w:r>
    </w:p>
    <w:p w14:paraId="3B17EEFB">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[17]  张利萍. 阴道超声探头经直肠探查盆腔的临床应用[J]. 中国超声医学杂志，1996，12（10）：57 - 58.</w:t>
      </w:r>
    </w:p>
    <w:p w14:paraId="59F4A416">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[18]  范秀萍，黄铁汉. 直肠内超声在直肠癌患者检查中的应用[J]. 中国普通外科杂志，2004，13(4):292-294</w:t>
      </w:r>
    </w:p>
    <w:p w14:paraId="532D70A3">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[19]  尤宁，赵培. 肛瘘诊断与治疗指南解读[J]. 结直肠肛门外科，2024，30(1):65 - 68.</w:t>
      </w:r>
    </w:p>
    <w:p w14:paraId="2EEC4B18">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[20]  王友斌，林光伟，张丽霞，等. 肛瘘外口皮肤及皮下组织病理血管性改变的超声表现及相关性研究[J]. 现代医院，2024，24(4):547 - 549,554.</w:t>
      </w:r>
    </w:p>
    <w:p w14:paraId="38441048">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[21]  李春山，韦国潭，陈朝旺，等. 肛瘘 MRI 诊断价值及临床手术疗效影响的研究进展[J]. 现代医学影像学，2024，35(2):286 - 288.</w:t>
      </w:r>
    </w:p>
    <w:p w14:paraId="37F10E6A">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[22]  苏畅，李博. 直肠癌超声检查研究进展[J]. 临床超声医学杂志，2021，23(1):47 - 50.</w:t>
      </w:r>
    </w:p>
    <w:p w14:paraId="7CF76EC3">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[23]  王斌，刘文兵，祁晓光，等. 腔内超声在肛瘘诊断及治疗中的应用研究进展[J]. 中国医学创新，2024，18(6):116 - 119.</w:t>
      </w:r>
    </w:p>
    <w:p w14:paraId="41783A0B">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[24]  Li N, Dou L, Zhang Y, et al. Use of sequential endorectal US to predict the tumor response of preoperative chemoradiotherapy in rectal cancer[J]. Gastrointest Endosc, 2017, 85(3): 669 - 674.</w:t>
      </w:r>
    </w:p>
    <w:p w14:paraId="2F7C72B6">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[25]  肛管直肠超声检查方法与报告规范中国专家建议（2024版）[J]. 中华超声影像学杂志, 2024, 33(10): 3 - 4, 8.</w:t>
      </w:r>
    </w:p>
    <w:p w14:paraId="2B061AE2">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[26]  肛管直肠超声检查中国专家共识（2024版）[J].中华超声影像学杂志,2024,33(10): 9 -28.</w:t>
      </w:r>
    </w:p>
    <w:p w14:paraId="21B317F0">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[27]  殷骅,胡晶晶,盛常睿,等.双重超声造影在肛瘘诊断中的应用价值[J].中华医学超声杂志(电子版), 2020, 17(10): 958-964.</w:t>
      </w:r>
    </w:p>
    <w:p w14:paraId="76996930">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[28]  中国医师协会肛肠医师分会指南工作委员会.肛周脓肿临床诊治中国专家共识[J].中华胃肠外科杂志,2018,21(4):456-457.</w:t>
      </w:r>
    </w:p>
    <w:p w14:paraId="5732B4F2">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[29]  中国医师协会肛肠医师分会临床指南工作委员会. 肛瘘诊治中国专家共识 2020版[J].中华胃肠外科杂志, 2020, 23(12): 1123 - 1130.</w:t>
      </w:r>
    </w:p>
    <w:p w14:paraId="6EF52F88">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[30]  中华人民共和国国家卫生健康委员会, 中华医学会肿瘤学分会. 中国结直肠癌诊疗规范 2023年版[J].中华外科杂志, 2023, 61(8): 617 - 644.</w:t>
      </w:r>
    </w:p>
    <w:p w14:paraId="7F516FD9">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[31]  吴长君,张光晨.肛肠疾病超声诊断图谱[M].2版.北京:人民卫生出版社,2020.</w:t>
      </w:r>
    </w:p>
    <w:p w14:paraId="7BFB535C">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[32]  樊淑英,吴国柱,高艳伟,等.经直肠腔内超声诊断直肠癌壁外血管侵犯的价值[J].中华超声影像学杂志, 2022, 31(11):966 -972.</w:t>
      </w:r>
    </w:p>
    <w:p w14:paraId="51858EAA">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[33]  刘小银, 刘广健, 周智洋,等.经直肠超声术前评估直肠癌累及直肠系膜筋膜[J]. 中国医学影像技术,2017,33(9):1357-1361.</w:t>
      </w:r>
    </w:p>
    <w:p w14:paraId="633F52D9">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[34]  陈丽梅, 刘小银,张文静,等.经直肠超声评估局部进展期直肠癌新辅助治疗疗效的应用价值[J]. 中华超声影像学杂志,2019, 28(8): 691 - 695.</w:t>
      </w:r>
    </w:p>
    <w:p w14:paraId="78BDD12B">
      <w:pPr>
        <w:spacing w:line="520" w:lineRule="exact"/>
        <w:ind w:firstLine="560" w:firstLineChars="200"/>
        <w:rPr>
          <w:rFonts w:hint="eastAsia" w:ascii="仿宋_GB2312" w:eastAsia="仿宋_GB2312"/>
          <w:color w:val="auto"/>
          <w:sz w:val="28"/>
          <w:szCs w:val="28"/>
          <w:lang w:val="en-US"/>
        </w:rPr>
      </w:pPr>
      <w:r>
        <w:rPr>
          <w:rFonts w:hint="eastAsia" w:ascii="仿宋_GB2312" w:eastAsia="仿宋_GB2312"/>
          <w:color w:val="auto"/>
          <w:sz w:val="28"/>
          <w:szCs w:val="28"/>
          <w:lang w:val="en-US" w:eastAsia="zh-CN"/>
        </w:rPr>
        <w:t>[35]  Ghoneem E, Shabana ASA, El Sherbini M, et al. Endoluminal ultrasound versus magnetic resonance imaging in assessment of rectal cancer after neoadjuvant therapy[J]. BMC Gastroenterol, 2022, 22(1): 542.</w:t>
      </w:r>
    </w:p>
    <w:p w14:paraId="4C346ACC">
      <w:pPr>
        <w:spacing w:line="520" w:lineRule="exact"/>
        <w:ind w:firstLine="560" w:firstLineChars="200"/>
        <w:rPr>
          <w:rFonts w:hint="eastAsia" w:ascii="宋体" w:hAnsi="宋体" w:eastAsia="宋体" w:cs="宋体"/>
          <w:b w:val="0"/>
          <w:bCs/>
          <w:szCs w:val="21"/>
          <w:lang w:val="en-US"/>
        </w:rPr>
      </w:pPr>
      <w:r>
        <w:rPr>
          <w:rFonts w:hint="eastAsia" w:ascii="仿宋_GB2312" w:eastAsia="仿宋_GB2312"/>
          <w:color w:val="auto"/>
          <w:sz w:val="28"/>
          <w:szCs w:val="28"/>
          <w:lang w:val="en-US" w:eastAsia="zh-CN"/>
        </w:rPr>
        <w:t>[36]  Chen L, Liu X, Zhang W, et al. The predictive value of tumor volume reduction ratio on three - dimensional endorectal ultrasound for tumor response to chemoradiotherapy for locally advanced rectal cancer[J]. Ann Transl Med, 2022, 10(12): 666.</w:t>
      </w:r>
    </w:p>
    <w:p w14:paraId="419ABBF4">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（三）研讨确定标准主体内容</w:t>
      </w:r>
      <w:r>
        <w:rPr>
          <w:rFonts w:hint="eastAsia" w:ascii="仿宋_GB2312" w:eastAsia="仿宋_GB2312" w:cs="仿宋_GB2312"/>
          <w:b/>
          <w:color w:val="auto"/>
          <w:sz w:val="28"/>
          <w:szCs w:val="28"/>
          <w:lang w:eastAsia="zh-CN"/>
        </w:rPr>
        <w:t>、核心技术及创新点</w:t>
      </w:r>
    </w:p>
    <w:p w14:paraId="7D714B21">
      <w:pPr>
        <w:pStyle w:val="32"/>
        <w:spacing w:line="520" w:lineRule="exact"/>
        <w:ind w:firstLine="560"/>
        <w:rPr>
          <w:rFonts w:hint="eastAsia" w:ascii="仿宋_GB2312" w:eastAsia="仿宋_GB2312"/>
          <w:color w:val="auto"/>
          <w:sz w:val="28"/>
          <w:szCs w:val="28"/>
        </w:rPr>
      </w:pPr>
      <w:r>
        <w:rPr>
          <w:rFonts w:hint="eastAsia" w:ascii="仿宋_GB2312" w:eastAsia="仿宋_GB2312"/>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w:t>
      </w:r>
      <w:r>
        <w:rPr>
          <w:rFonts w:hint="eastAsia" w:ascii="仿宋_GB2312" w:eastAsia="仿宋_GB2312"/>
          <w:color w:val="auto"/>
          <w:sz w:val="28"/>
          <w:szCs w:val="28"/>
          <w:lang w:val="en-US" w:eastAsia="zh-CN"/>
        </w:rPr>
        <w:t>肛管直肠常见疾病超声检查与诊断的基本要求、超声检查、肛管直肠疾病超声诊断、诊断报告以及档案管理的要求</w:t>
      </w:r>
      <w:r>
        <w:rPr>
          <w:rFonts w:hint="eastAsia" w:ascii="仿宋_GB2312" w:eastAsia="仿宋_GB2312"/>
          <w:color w:val="auto"/>
          <w:sz w:val="28"/>
          <w:szCs w:val="28"/>
        </w:rPr>
        <w:t>。</w:t>
      </w:r>
      <w:r>
        <w:rPr>
          <w:rFonts w:hint="eastAsia" w:ascii="仿宋_GB2312" w:eastAsia="仿宋_GB2312"/>
          <w:color w:val="auto"/>
          <w:sz w:val="28"/>
          <w:szCs w:val="28"/>
          <w:lang w:eastAsia="zh-CN"/>
        </w:rPr>
        <w:t>核心技术及创新点在于：</w:t>
      </w:r>
    </w:p>
    <w:p w14:paraId="5B156E5C">
      <w:pPr>
        <w:pStyle w:val="32"/>
        <w:numPr>
          <w:ilvl w:val="0"/>
          <w:numId w:val="0"/>
        </w:numPr>
        <w:spacing w:line="520" w:lineRule="exact"/>
        <w:ind w:firstLine="560" w:firstLineChars="200"/>
        <w:rPr>
          <w:rFonts w:hint="eastAsia" w:ascii="仿宋_GB2312" w:eastAsia="仿宋_GB2312"/>
          <w:color w:val="auto"/>
          <w:sz w:val="28"/>
          <w:szCs w:val="28"/>
          <w:lang w:val="en-US" w:eastAsia="zh-CN"/>
        </w:rPr>
      </w:pPr>
      <w:r>
        <w:rPr>
          <w:rFonts w:hint="eastAsia" w:ascii="仿宋_GB2312" w:eastAsia="仿宋_GB2312"/>
          <w:color w:val="auto"/>
          <w:sz w:val="28"/>
          <w:szCs w:val="28"/>
          <w:lang w:eastAsia="zh-CN"/>
        </w:rPr>
        <w:t>1.规定了检查流程：该标准详细规定了肛管直肠疾病超声检查的方法步骤，包括患者的准备工作、检查的体位、超声探头的选用、扫描的顺序和区域，以及图像的采集和存储等，从而确保了检查的一致性和可重复性。规定了检查方式包括</w:t>
      </w:r>
      <w:r>
        <w:rPr>
          <w:rFonts w:hint="eastAsia" w:ascii="仿宋_GB2312" w:eastAsia="仿宋_GB2312"/>
          <w:color w:val="auto"/>
          <w:sz w:val="28"/>
          <w:szCs w:val="28"/>
          <w:lang w:val="en-US" w:eastAsia="zh-CN"/>
        </w:rPr>
        <w:t>经腹部扫查、经会阴扫查、经肛管直肠扫查、经阴道扫查，以及观察内容。在《肛管直肠超声检查方法与报告规范中国专家建议》(2024版)的基础上更加细化、具有操作性。</w:t>
      </w:r>
    </w:p>
    <w:p w14:paraId="2CA50C53">
      <w:pPr>
        <w:pStyle w:val="32"/>
        <w:numPr>
          <w:ilvl w:val="0"/>
          <w:numId w:val="0"/>
        </w:num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2.提供了常见疾病的诊断要求及要点，提供肛管直肠各层结构的正常声像图特征，以及病变时的声像图改变，如良性病变与恶性病变的超声图像鉴别特征，有助于医务人员更准确地进行疾病诊断。标准可能引入了一系列核心量化指标，例如肠壁厚度、病变范围、血流信号强度、</w:t>
      </w:r>
      <w:r>
        <w:rPr>
          <w:rFonts w:hint="eastAsia" w:ascii="仿宋_GB2312" w:eastAsia="仿宋_GB2312"/>
          <w:color w:val="auto"/>
          <w:sz w:val="28"/>
          <w:szCs w:val="28"/>
          <w:lang w:val="en-US" w:eastAsia="zh-CN"/>
        </w:rPr>
        <w:t>超声造影参数数据</w:t>
      </w:r>
      <w:r>
        <w:rPr>
          <w:rFonts w:hint="eastAsia" w:ascii="仿宋_GB2312" w:eastAsia="仿宋_GB2312"/>
          <w:color w:val="auto"/>
          <w:sz w:val="28"/>
          <w:szCs w:val="28"/>
          <w:lang w:eastAsia="zh-CN"/>
        </w:rPr>
        <w:t>等，有助于客观评估病情的严重程度和进展情况。</w:t>
      </w:r>
    </w:p>
    <w:p w14:paraId="62D6F442">
      <w:pPr>
        <w:pStyle w:val="32"/>
        <w:numPr>
          <w:ilvl w:val="0"/>
          <w:numId w:val="0"/>
        </w:numPr>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4.标准融合创新技术、最新超声技术的应用，比如弹性成像、三维重建、contrast-enhanced ultrasound（CEUS，</w:t>
      </w:r>
      <w:r>
        <w:rPr>
          <w:rFonts w:hint="eastAsia" w:ascii="仿宋_GB2312" w:eastAsia="仿宋_GB2312"/>
          <w:color w:val="auto"/>
          <w:sz w:val="28"/>
          <w:szCs w:val="28"/>
          <w:lang w:val="en-US" w:eastAsia="zh-CN"/>
        </w:rPr>
        <w:t>超声造影</w:t>
      </w:r>
      <w:r>
        <w:rPr>
          <w:rFonts w:hint="eastAsia" w:ascii="仿宋_GB2312" w:eastAsia="仿宋_GB2312"/>
          <w:color w:val="auto"/>
          <w:sz w:val="28"/>
          <w:szCs w:val="28"/>
          <w:lang w:eastAsia="zh-CN"/>
        </w:rPr>
        <w:t>）等，这些技术的融合使得诊断更为精准。</w:t>
      </w:r>
    </w:p>
    <w:p w14:paraId="0A683DE4">
      <w:pPr>
        <w:pStyle w:val="32"/>
        <w:numPr>
          <w:ilvl w:val="0"/>
          <w:numId w:val="0"/>
        </w:numPr>
        <w:spacing w:line="520" w:lineRule="exact"/>
        <w:ind w:firstLine="560" w:firstLineChars="200"/>
        <w:rPr>
          <w:rFonts w:hint="default" w:ascii="仿宋_GB2312" w:eastAsia="仿宋_GB2312"/>
          <w:color w:val="auto"/>
          <w:sz w:val="28"/>
          <w:szCs w:val="28"/>
          <w:lang w:val="en-US" w:eastAsia="zh-CN"/>
        </w:rPr>
      </w:pPr>
      <w:r>
        <w:rPr>
          <w:rFonts w:hint="eastAsia" w:ascii="仿宋_GB2312" w:eastAsia="仿宋_GB2312"/>
          <w:color w:val="auto"/>
          <w:sz w:val="28"/>
          <w:szCs w:val="28"/>
          <w:lang w:val="en-US" w:eastAsia="zh-CN"/>
        </w:rPr>
        <w:t>5.规定了图像获取和存储：</w:t>
      </w:r>
      <w:r>
        <w:rPr>
          <w:rFonts w:hint="eastAsia" w:ascii="仿宋_GB2312" w:eastAsia="仿宋_GB2312" w:cs="仿宋"/>
          <w:bCs/>
          <w:color w:val="auto"/>
          <w:sz w:val="28"/>
          <w:szCs w:val="28"/>
          <w:lang w:val="en-US" w:eastAsia="zh-CN"/>
        </w:rPr>
        <w:t>主要基于肛管直肠超声检查方法与报告规范中国专家建议（2024版），增加规定了不同切面存哪些图，动态、静态、参数（即存储数量，图像名称、获取方式、质量要求），</w:t>
      </w:r>
      <w:r>
        <w:rPr>
          <w:rFonts w:hint="eastAsia" w:ascii="仿宋_GB2312" w:eastAsia="仿宋_GB2312"/>
          <w:color w:val="auto"/>
          <w:sz w:val="28"/>
          <w:szCs w:val="28"/>
          <w:lang w:val="en-US" w:eastAsia="zh-CN"/>
        </w:rPr>
        <w:t>明确了正常肛管、正常直肠、肛瘘、肛周脓肿、直肠癌、直肠息肉的二维图像、彩色图像、测量图像、动态视频的存储数量、图像名称、获取方式、质量要求。其中肛瘘、肛周脓肿还规定了频谱图像、造影图像、弹性图像的存图规范。直肠癌、直肠息肉还新增了造影动态视频、三维超声图像的存图规范。</w:t>
      </w:r>
    </w:p>
    <w:p w14:paraId="31A81503">
      <w:pPr>
        <w:spacing w:line="520" w:lineRule="exact"/>
        <w:ind w:firstLine="562" w:firstLineChars="200"/>
        <w:rPr>
          <w:rFonts w:hint="eastAsia" w:ascii="仿宋_GB2312" w:eastAsia="仿宋_GB2312" w:cs="仿宋_GB2312"/>
          <w:b/>
          <w:color w:val="auto"/>
          <w:sz w:val="28"/>
          <w:szCs w:val="28"/>
          <w:lang w:eastAsia="zh-CN"/>
        </w:rPr>
      </w:pPr>
      <w:r>
        <w:rPr>
          <w:rFonts w:hint="eastAsia" w:ascii="仿宋_GB2312" w:eastAsia="仿宋_GB2312" w:cs="仿宋_GB2312"/>
          <w:b/>
          <w:color w:val="auto"/>
          <w:sz w:val="28"/>
          <w:szCs w:val="28"/>
        </w:rPr>
        <w:t>（四）调研及形成草案、征求意见稿</w:t>
      </w:r>
    </w:p>
    <w:p w14:paraId="40566B4E">
      <w:pPr>
        <w:spacing w:line="520" w:lineRule="exact"/>
        <w:ind w:firstLine="560" w:firstLineChars="200"/>
        <w:rPr>
          <w:rFonts w:ascii="仿宋_GB2312" w:eastAsia="仿宋_GB2312"/>
          <w:color w:val="auto"/>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12</w:t>
      </w:r>
      <w:r>
        <w:rPr>
          <w:rFonts w:hint="eastAsia" w:ascii="仿宋_GB2312" w:eastAsia="仿宋_GB2312"/>
          <w:color w:val="auto"/>
          <w:kern w:val="0"/>
          <w:sz w:val="28"/>
          <w:szCs w:val="28"/>
        </w:rPr>
        <w:t>月～202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2</w:t>
      </w:r>
      <w:r>
        <w:rPr>
          <w:rFonts w:hint="eastAsia" w:ascii="仿宋_GB2312" w:eastAsia="仿宋_GB2312"/>
          <w:color w:val="auto"/>
          <w:kern w:val="0"/>
          <w:sz w:val="28"/>
          <w:szCs w:val="28"/>
        </w:rPr>
        <w:t>月，标准编制工作组查阅了大量的国内文献资料，对</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rPr>
        <w:t>相关的文件进行系统总结。形成了标准的基本构架，对主要内容进行了讨论并对项目的工作进行了部署和安排。</w:t>
      </w:r>
    </w:p>
    <w:p w14:paraId="2D211D17">
      <w:pPr>
        <w:spacing w:line="520" w:lineRule="exact"/>
        <w:ind w:firstLine="560" w:firstLineChars="200"/>
        <w:rPr>
          <w:rFonts w:hint="eastAsia"/>
          <w:color w:val="auto"/>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3</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4</w:t>
      </w:r>
      <w:r>
        <w:rPr>
          <w:rFonts w:hint="eastAsia" w:ascii="仿宋_GB2312" w:eastAsia="仿宋_GB2312"/>
          <w:color w:val="auto"/>
          <w:kern w:val="0"/>
          <w:sz w:val="28"/>
          <w:szCs w:val="28"/>
        </w:rPr>
        <w:t>月，</w:t>
      </w:r>
      <w:r>
        <w:rPr>
          <w:rFonts w:hint="eastAsia" w:ascii="仿宋_GB2312" w:eastAsia="仿宋_GB2312"/>
          <w:color w:val="auto"/>
          <w:kern w:val="0"/>
          <w:sz w:val="28"/>
          <w:szCs w:val="28"/>
          <w:lang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肛管直肠常见疾病超声检查与诊断规范</w:t>
      </w:r>
      <w:r>
        <w:rPr>
          <w:rFonts w:hint="eastAsia" w:ascii="仿宋_GB2312" w:eastAsia="仿宋_GB2312"/>
          <w:color w:val="auto"/>
          <w:kern w:val="0"/>
          <w:sz w:val="28"/>
          <w:szCs w:val="28"/>
        </w:rPr>
        <w:t>》</w:t>
      </w:r>
      <w:r>
        <w:rPr>
          <w:rFonts w:hint="eastAsia" w:ascii="仿宋_GB2312" w:hAnsi="宋体" w:eastAsia="仿宋_GB2312"/>
          <w:color w:val="auto"/>
          <w:sz w:val="28"/>
          <w:szCs w:val="28"/>
        </w:rPr>
        <w:t>获批立项</w:t>
      </w:r>
      <w:r>
        <w:rPr>
          <w:rFonts w:hint="eastAsia" w:ascii="仿宋_GB2312" w:eastAsia="仿宋_GB2312"/>
          <w:color w:val="auto"/>
          <w:kern w:val="0"/>
          <w:sz w:val="28"/>
          <w:szCs w:val="28"/>
        </w:rPr>
        <w:t>，在前期工作的基础之上，通过理清逻辑脉络，整合已有参考资料中有关</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rPr>
        <w:t>的要求，并在</w:t>
      </w:r>
      <w:r>
        <w:rPr>
          <w:rFonts w:hint="eastAsia" w:ascii="仿宋_GB2312" w:eastAsia="仿宋_GB2312"/>
          <w:color w:val="auto"/>
          <w:kern w:val="0"/>
          <w:sz w:val="28"/>
          <w:szCs w:val="28"/>
          <w:lang w:eastAsia="zh-CN"/>
        </w:rPr>
        <w:t>目前</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rPr>
        <w:t>实际</w:t>
      </w:r>
      <w:r>
        <w:rPr>
          <w:rFonts w:hint="eastAsia" w:ascii="仿宋_GB2312" w:eastAsia="仿宋_GB2312"/>
          <w:color w:val="auto"/>
          <w:kern w:val="0"/>
          <w:sz w:val="28"/>
          <w:szCs w:val="28"/>
          <w:lang w:eastAsia="zh-CN"/>
        </w:rPr>
        <w:t>治疗</w:t>
      </w:r>
      <w:r>
        <w:rPr>
          <w:rFonts w:hint="eastAsia" w:ascii="仿宋_GB2312" w:eastAsia="仿宋_GB2312"/>
          <w:color w:val="auto"/>
          <w:kern w:val="0"/>
          <w:sz w:val="28"/>
          <w:szCs w:val="28"/>
        </w:rPr>
        <w:t>操作的基础上，按照简化、统一等原则编制完成</w:t>
      </w:r>
      <w:r>
        <w:rPr>
          <w:rFonts w:hint="eastAsia" w:ascii="仿宋_GB2312" w:eastAsia="仿宋_GB2312"/>
          <w:color w:val="auto"/>
          <w:kern w:val="0"/>
          <w:sz w:val="28"/>
          <w:szCs w:val="28"/>
          <w:lang w:val="en-US" w:eastAsia="zh-CN"/>
        </w:rPr>
        <w:t>团体</w:t>
      </w:r>
      <w:r>
        <w:rPr>
          <w:rFonts w:hint="eastAsia" w:ascii="仿宋_GB2312" w:eastAsia="仿宋_GB2312"/>
          <w:color w:val="auto"/>
          <w:kern w:val="0"/>
          <w:sz w:val="28"/>
          <w:szCs w:val="28"/>
        </w:rPr>
        <w:t>标准《</w:t>
      </w:r>
      <w:r>
        <w:rPr>
          <w:rFonts w:hint="eastAsia" w:ascii="仿宋_GB2312" w:eastAsia="仿宋_GB2312"/>
          <w:color w:val="auto"/>
          <w:kern w:val="0"/>
          <w:sz w:val="28"/>
          <w:szCs w:val="28"/>
          <w:lang w:eastAsia="zh-CN"/>
        </w:rPr>
        <w:t>肛管直肠常见疾病超声检查与诊断规范</w:t>
      </w:r>
      <w:r>
        <w:rPr>
          <w:rFonts w:hint="eastAsia" w:ascii="仿宋_GB2312" w:eastAsia="仿宋_GB2312"/>
          <w:color w:val="auto"/>
          <w:kern w:val="0"/>
          <w:sz w:val="28"/>
          <w:szCs w:val="28"/>
        </w:rPr>
        <w:t>》（草案）。</w:t>
      </w:r>
    </w:p>
    <w:p w14:paraId="24684DDC">
      <w:pPr>
        <w:spacing w:line="520" w:lineRule="exact"/>
        <w:ind w:firstLine="560" w:firstLineChars="200"/>
        <w:rPr>
          <w:rFonts w:ascii="仿宋_GB2312" w:eastAsia="仿宋_GB2312"/>
          <w:kern w:val="0"/>
          <w:sz w:val="28"/>
          <w:szCs w:val="28"/>
        </w:rPr>
      </w:pPr>
      <w:r>
        <w:rPr>
          <w:rFonts w:hint="eastAsia" w:ascii="仿宋_GB2312" w:eastAsia="仿宋_GB2312"/>
          <w:color w:val="auto"/>
          <w:kern w:val="0"/>
          <w:sz w:val="28"/>
          <w:szCs w:val="28"/>
        </w:rPr>
        <w:t>202</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年</w:t>
      </w:r>
      <w:r>
        <w:rPr>
          <w:rFonts w:hint="eastAsia" w:ascii="仿宋_GB2312" w:eastAsia="仿宋_GB2312"/>
          <w:color w:val="auto"/>
          <w:kern w:val="0"/>
          <w:sz w:val="28"/>
          <w:szCs w:val="28"/>
          <w:lang w:val="en-US" w:eastAsia="zh-CN"/>
        </w:rPr>
        <w:t>5</w:t>
      </w:r>
      <w:r>
        <w:rPr>
          <w:rFonts w:hint="eastAsia" w:ascii="仿宋_GB2312" w:eastAsia="仿宋_GB2312"/>
          <w:color w:val="auto"/>
          <w:kern w:val="0"/>
          <w:sz w:val="28"/>
          <w:szCs w:val="28"/>
        </w:rPr>
        <w:t>月～</w:t>
      </w:r>
      <w:r>
        <w:rPr>
          <w:rFonts w:hint="eastAsia" w:ascii="仿宋_GB2312" w:eastAsia="仿宋_GB2312"/>
          <w:color w:val="auto"/>
          <w:kern w:val="0"/>
          <w:sz w:val="28"/>
          <w:szCs w:val="28"/>
          <w:lang w:val="en-US" w:eastAsia="zh-CN"/>
        </w:rPr>
        <w:t>2025年6</w:t>
      </w:r>
      <w:r>
        <w:rPr>
          <w:rFonts w:hint="eastAsia" w:ascii="仿宋_GB2312" w:eastAsia="仿宋_GB2312"/>
          <w:color w:val="auto"/>
          <w:kern w:val="0"/>
          <w:sz w:val="28"/>
          <w:szCs w:val="28"/>
        </w:rPr>
        <w:t>月，标准编制工作组深入</w:t>
      </w:r>
      <w:r>
        <w:rPr>
          <w:rFonts w:hint="eastAsia" w:ascii="仿宋_GB2312" w:eastAsia="仿宋_GB2312"/>
          <w:color w:val="auto"/>
          <w:kern w:val="0"/>
          <w:sz w:val="28"/>
          <w:szCs w:val="28"/>
          <w:lang w:eastAsia="zh-CN"/>
        </w:rPr>
        <w:t>上海、湖南、广西柳州、钦州、崇左、梧州等在实施</w:t>
      </w:r>
      <w:r>
        <w:rPr>
          <w:rFonts w:hint="eastAsia" w:ascii="仿宋_GB2312" w:eastAsia="仿宋_GB2312"/>
          <w:color w:val="auto"/>
          <w:sz w:val="28"/>
          <w:szCs w:val="28"/>
          <w:lang w:val="en-US" w:eastAsia="zh-CN"/>
        </w:rPr>
        <w:t>肛管直肠常见疾病超声领域具</w:t>
      </w:r>
      <w:r>
        <w:rPr>
          <w:rFonts w:hint="eastAsia" w:ascii="仿宋_GB2312" w:hAnsi="宋体" w:eastAsia="仿宋_GB2312"/>
          <w:color w:val="auto"/>
          <w:sz w:val="28"/>
          <w:szCs w:val="28"/>
        </w:rPr>
        <w:t>有代表性的医院</w:t>
      </w:r>
      <w:r>
        <w:rPr>
          <w:rFonts w:hint="eastAsia" w:ascii="仿宋_GB2312" w:eastAsia="仿宋_GB2312"/>
          <w:color w:val="auto"/>
          <w:kern w:val="0"/>
          <w:sz w:val="28"/>
          <w:szCs w:val="28"/>
        </w:rPr>
        <w:t>进行实地调研</w:t>
      </w:r>
      <w:r>
        <w:rPr>
          <w:rFonts w:hint="eastAsia" w:ascii="仿宋_GB2312" w:eastAsia="仿宋_GB2312"/>
          <w:color w:val="auto"/>
          <w:kern w:val="0"/>
          <w:sz w:val="28"/>
          <w:szCs w:val="28"/>
          <w:lang w:eastAsia="zh-CN"/>
        </w:rPr>
        <w:t>、交流学习</w:t>
      </w:r>
      <w:r>
        <w:rPr>
          <w:rFonts w:hint="eastAsia" w:ascii="仿宋_GB2312" w:eastAsia="仿宋_GB2312"/>
          <w:color w:val="auto"/>
          <w:kern w:val="0"/>
          <w:sz w:val="28"/>
          <w:szCs w:val="28"/>
        </w:rPr>
        <w:t>，并组织相关主管单位、医疗机构等召开标准研讨会，收集反馈了大量意见，对标准草案进行了反复修改和研究讨论，掌握了</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rPr>
        <w:t>的基本情况</w:t>
      </w:r>
      <w:r>
        <w:rPr>
          <w:rFonts w:hint="eastAsia" w:ascii="仿宋_GB2312" w:eastAsia="仿宋_GB2312"/>
          <w:color w:val="auto"/>
          <w:kern w:val="0"/>
          <w:sz w:val="28"/>
          <w:szCs w:val="28"/>
          <w:lang w:eastAsia="zh-CN"/>
        </w:rPr>
        <w:t>以及</w:t>
      </w:r>
      <w:r>
        <w:rPr>
          <w:rFonts w:hint="eastAsia" w:ascii="仿宋_GB2312" w:eastAsia="仿宋_GB2312"/>
          <w:color w:val="auto"/>
          <w:kern w:val="0"/>
          <w:sz w:val="28"/>
          <w:szCs w:val="28"/>
        </w:rPr>
        <w:t>要求，最终形成了</w:t>
      </w:r>
      <w:bookmarkStart w:id="0" w:name="_Hlk120181503"/>
      <w:r>
        <w:rPr>
          <w:rFonts w:hint="eastAsia" w:ascii="仿宋_GB2312" w:eastAsia="仿宋_GB2312"/>
          <w:color w:val="auto"/>
          <w:kern w:val="0"/>
          <w:sz w:val="28"/>
          <w:szCs w:val="28"/>
          <w:lang w:eastAsia="zh-CN"/>
        </w:rPr>
        <w:t>团体标准</w:t>
      </w:r>
      <w:r>
        <w:rPr>
          <w:rFonts w:hint="eastAsia" w:ascii="仿宋_GB2312" w:eastAsia="仿宋_GB2312"/>
          <w:color w:val="auto"/>
          <w:kern w:val="0"/>
          <w:sz w:val="28"/>
          <w:szCs w:val="28"/>
        </w:rPr>
        <w:t>《</w:t>
      </w:r>
      <w:r>
        <w:rPr>
          <w:rFonts w:hint="eastAsia" w:ascii="仿宋_GB2312" w:eastAsia="仿宋_GB2312"/>
          <w:color w:val="auto"/>
          <w:kern w:val="0"/>
          <w:sz w:val="28"/>
          <w:szCs w:val="28"/>
          <w:lang w:eastAsia="zh-CN"/>
        </w:rPr>
        <w:t>肛管直肠常见疾病超声检查与诊断规范</w:t>
      </w:r>
      <w:r>
        <w:rPr>
          <w:rFonts w:hint="eastAsia" w:ascii="仿宋_GB2312" w:eastAsia="仿宋_GB2312"/>
          <w:color w:val="auto"/>
          <w:kern w:val="0"/>
          <w:sz w:val="28"/>
          <w:szCs w:val="28"/>
        </w:rPr>
        <w:t>》（征求意见稿）及其编制说明。</w:t>
      </w:r>
      <w:bookmarkEnd w:id="0"/>
    </w:p>
    <w:p w14:paraId="423E8998">
      <w:pPr>
        <w:autoSpaceDE w:val="0"/>
        <w:autoSpaceDN w:val="0"/>
        <w:adjustRightInd w:val="0"/>
        <w:spacing w:line="520" w:lineRule="exact"/>
        <w:ind w:firstLine="640" w:firstLineChars="200"/>
        <w:jc w:val="left"/>
        <w:rPr>
          <w:rFonts w:hint="eastAsia" w:ascii="黑体" w:eastAsia="黑体" w:cs="仿宋_GB2312"/>
          <w:color w:val="auto"/>
          <w:sz w:val="32"/>
          <w:szCs w:val="32"/>
        </w:rPr>
      </w:pPr>
      <w:r>
        <w:rPr>
          <w:rFonts w:hint="eastAsia" w:ascii="黑体" w:eastAsia="黑体" w:cs="仿宋_GB2312"/>
          <w:color w:val="auto"/>
          <w:sz w:val="32"/>
          <w:szCs w:val="32"/>
        </w:rPr>
        <w:t>四、制定标准的原则和依据，与现行法律、法规的关系，与有关国家标准、行业标准的协调情况</w:t>
      </w:r>
    </w:p>
    <w:p w14:paraId="43D9D88F">
      <w:pPr>
        <w:widowControl/>
        <w:tabs>
          <w:tab w:val="center" w:pos="4201"/>
          <w:tab w:val="right" w:leader="dot" w:pos="9298"/>
        </w:tabs>
        <w:autoSpaceDE w:val="0"/>
        <w:autoSpaceDN w:val="0"/>
        <w:spacing w:line="520" w:lineRule="exact"/>
        <w:ind w:firstLine="562" w:firstLineChars="200"/>
        <w:outlineLvl w:val="1"/>
        <w:rPr>
          <w:rFonts w:hint="eastAsia" w:ascii="仿宋_GB2312" w:eastAsia="仿宋_GB2312"/>
          <w:b/>
          <w:bCs/>
          <w:color w:val="auto"/>
          <w:kern w:val="0"/>
          <w:sz w:val="28"/>
          <w:szCs w:val="28"/>
        </w:rPr>
      </w:pPr>
      <w:r>
        <w:rPr>
          <w:rFonts w:hint="eastAsia" w:ascii="仿宋_GB2312" w:eastAsia="仿宋_GB2312"/>
          <w:b/>
          <w:bCs/>
          <w:color w:val="auto"/>
          <w:kern w:val="0"/>
          <w:sz w:val="28"/>
          <w:szCs w:val="28"/>
        </w:rPr>
        <w:t>（一）编制原则</w:t>
      </w:r>
    </w:p>
    <w:p w14:paraId="1232FA9D">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1、实用性原则</w:t>
      </w:r>
    </w:p>
    <w:p w14:paraId="109FA20F">
      <w:pPr>
        <w:spacing w:line="520" w:lineRule="exact"/>
        <w:ind w:firstLine="560" w:firstLineChars="200"/>
        <w:rPr>
          <w:rFonts w:ascii="仿宋_GB2312" w:eastAsia="仿宋_GB2312" w:cs="仿宋"/>
          <w:color w:val="auto"/>
          <w:sz w:val="28"/>
          <w:szCs w:val="28"/>
        </w:rPr>
      </w:pPr>
      <w:r>
        <w:rPr>
          <w:rFonts w:hint="eastAsia" w:ascii="仿宋_GB2312" w:eastAsia="仿宋_GB2312" w:cs="仿宋"/>
          <w:color w:val="auto"/>
          <w:sz w:val="28"/>
          <w:szCs w:val="28"/>
        </w:rPr>
        <w:t>本标准是在充分收集国内外相关资料和文献、调研分析</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s="仿宋"/>
          <w:color w:val="auto"/>
          <w:sz w:val="28"/>
          <w:szCs w:val="28"/>
        </w:rPr>
        <w:t>现状，结合起草单位前期研究工作取得的研究成果及积累的</w:t>
      </w:r>
      <w:r>
        <w:rPr>
          <w:rFonts w:hint="eastAsia" w:ascii="仿宋_GB2312" w:eastAsia="仿宋_GB2312" w:cs="仿宋"/>
          <w:color w:val="auto"/>
          <w:sz w:val="28"/>
          <w:szCs w:val="28"/>
          <w:lang w:eastAsia="zh-CN"/>
        </w:rPr>
        <w:t>临床</w:t>
      </w:r>
      <w:r>
        <w:rPr>
          <w:rFonts w:hint="eastAsia" w:ascii="仿宋_GB2312" w:eastAsia="仿宋_GB2312" w:cs="仿宋"/>
          <w:color w:val="auto"/>
          <w:sz w:val="28"/>
          <w:szCs w:val="28"/>
        </w:rPr>
        <w:t>实践经验，并借鉴国内</w:t>
      </w:r>
      <w:r>
        <w:rPr>
          <w:rFonts w:hint="eastAsia" w:ascii="仿宋_GB2312" w:eastAsia="仿宋_GB2312"/>
          <w:color w:val="auto"/>
          <w:sz w:val="28"/>
          <w:szCs w:val="28"/>
          <w:lang w:val="en-US" w:eastAsia="zh-CN"/>
        </w:rPr>
        <w:t>肛管直肠常见疾病超声检查与诊断技术</w:t>
      </w:r>
      <w:r>
        <w:rPr>
          <w:rFonts w:hint="eastAsia" w:ascii="仿宋_GB2312" w:eastAsia="仿宋_GB2312" w:cs="仿宋"/>
          <w:color w:val="auto"/>
          <w:sz w:val="28"/>
          <w:szCs w:val="28"/>
        </w:rPr>
        <w:t>进行总结起草的，符合工作实际，利于</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lang w:eastAsia="zh-CN"/>
        </w:rPr>
        <w:t>技术</w:t>
      </w:r>
      <w:r>
        <w:rPr>
          <w:rFonts w:hint="eastAsia" w:ascii="仿宋_GB2312" w:eastAsia="仿宋_GB2312" w:cs="仿宋"/>
          <w:color w:val="auto"/>
          <w:sz w:val="28"/>
          <w:szCs w:val="28"/>
        </w:rPr>
        <w:t>的实施与推广，具有可操作性和实用性。</w:t>
      </w:r>
    </w:p>
    <w:p w14:paraId="2CCAEDA8">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2、协调性原则</w:t>
      </w:r>
    </w:p>
    <w:p w14:paraId="2399442B">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本文件编写过程中注意了与</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sz w:val="28"/>
          <w:szCs w:val="28"/>
        </w:rPr>
        <w:t>相关法律法规的协调问题，在内容上与现行法律法规、标准协调一致。</w:t>
      </w:r>
    </w:p>
    <w:p w14:paraId="7F77537C">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3、规范性原则</w:t>
      </w:r>
    </w:p>
    <w:p w14:paraId="2CA3FAA5">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本文件严格按照GB/T 1.1—2020《标准化工作导则  第1部分：标准化文件的结构和起草规则》编写本标准的内容，保证标准的编写质量。</w:t>
      </w:r>
    </w:p>
    <w:p w14:paraId="411641D6">
      <w:pPr>
        <w:spacing w:line="52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4、前瞻性原则</w:t>
      </w:r>
    </w:p>
    <w:p w14:paraId="480B9C6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本文件在兼顾当前区内</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lang w:eastAsia="zh-CN"/>
        </w:rPr>
        <w:t>技术</w:t>
      </w:r>
      <w:r>
        <w:rPr>
          <w:rFonts w:hint="eastAsia" w:ascii="仿宋_GB2312" w:eastAsia="仿宋_GB2312"/>
          <w:color w:val="auto"/>
          <w:sz w:val="28"/>
          <w:szCs w:val="28"/>
        </w:rPr>
        <w:t>现实情况的同时，还考虑到了</w:t>
      </w:r>
      <w:r>
        <w:rPr>
          <w:rFonts w:hint="eastAsia" w:ascii="仿宋_GB2312" w:eastAsia="仿宋_GB2312"/>
          <w:color w:val="auto"/>
          <w:sz w:val="28"/>
          <w:szCs w:val="28"/>
          <w:lang w:val="en-US" w:eastAsia="zh-CN"/>
        </w:rPr>
        <w:t>肛管直肠常见疾病超声检查与诊断技术</w:t>
      </w:r>
      <w:r>
        <w:rPr>
          <w:rFonts w:hint="eastAsia" w:ascii="仿宋_GB2312" w:eastAsia="仿宋_GB2312"/>
          <w:color w:val="auto"/>
          <w:sz w:val="28"/>
          <w:szCs w:val="28"/>
        </w:rPr>
        <w:t>的需要，在标准中体现了个别特色性、前瞻性和先进性条款，作为对</w:t>
      </w:r>
      <w:r>
        <w:rPr>
          <w:rFonts w:hint="eastAsia" w:ascii="仿宋_GB2312" w:eastAsia="仿宋_GB2312"/>
          <w:color w:val="auto"/>
          <w:kern w:val="0"/>
          <w:sz w:val="28"/>
          <w:szCs w:val="28"/>
          <w:lang w:eastAsia="zh-CN"/>
        </w:rPr>
        <w:t>维持性血液透析尿毒症瘙痒中西医防治技术</w:t>
      </w:r>
      <w:r>
        <w:rPr>
          <w:rFonts w:hint="eastAsia" w:ascii="仿宋_GB2312" w:eastAsia="仿宋_GB2312"/>
          <w:color w:val="auto"/>
          <w:sz w:val="28"/>
          <w:szCs w:val="28"/>
        </w:rPr>
        <w:t>发展的指导。</w:t>
      </w:r>
    </w:p>
    <w:p w14:paraId="2D6EFC67">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（二）编制依据</w:t>
      </w:r>
    </w:p>
    <w:p w14:paraId="7621A57A">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本标准严格按照GB/T 1.1—2020《标准化工作导则  第1部分：标准化文件的结构和起草规则》的规则起草，标准主要内容依据起草单位在</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kern w:val="0"/>
          <w:sz w:val="28"/>
          <w:szCs w:val="28"/>
          <w:lang w:eastAsia="zh-CN"/>
        </w:rPr>
        <w:t>技术</w:t>
      </w:r>
      <w:r>
        <w:rPr>
          <w:rFonts w:hint="eastAsia" w:ascii="仿宋_GB2312" w:eastAsia="仿宋_GB2312"/>
          <w:color w:val="auto"/>
          <w:sz w:val="28"/>
          <w:szCs w:val="28"/>
        </w:rPr>
        <w:t>研究应用过程中的实践经验确定。</w:t>
      </w:r>
    </w:p>
    <w:p w14:paraId="6D47F5E6">
      <w:pPr>
        <w:spacing w:line="520" w:lineRule="exact"/>
        <w:ind w:firstLine="562" w:firstLineChars="200"/>
        <w:rPr>
          <w:rFonts w:hint="eastAsia" w:ascii="仿宋_GB2312" w:eastAsia="仿宋_GB2312"/>
          <w:b/>
          <w:bCs/>
          <w:color w:val="auto"/>
          <w:sz w:val="28"/>
          <w:szCs w:val="28"/>
        </w:rPr>
      </w:pPr>
      <w:r>
        <w:rPr>
          <w:rFonts w:hint="eastAsia" w:ascii="仿宋_GB2312" w:eastAsia="仿宋_GB2312"/>
          <w:b/>
          <w:bCs/>
          <w:color w:val="auto"/>
          <w:sz w:val="28"/>
          <w:szCs w:val="28"/>
        </w:rPr>
        <w:t>（三）与现行法律、法规的关系，与有关国家标准、行业标准的协调情况</w:t>
      </w:r>
    </w:p>
    <w:p w14:paraId="32105D2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本标准与相关法律法规、强制性标准协调一致，无冲突。</w:t>
      </w:r>
    </w:p>
    <w:p w14:paraId="2805F106">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lang w:eastAsia="zh-CN"/>
        </w:rPr>
        <w:t>经查询，</w:t>
      </w:r>
      <w:r>
        <w:rPr>
          <w:rFonts w:hint="eastAsia" w:ascii="仿宋_GB2312" w:eastAsia="仿宋_GB2312"/>
          <w:color w:val="auto"/>
          <w:sz w:val="28"/>
          <w:szCs w:val="28"/>
        </w:rPr>
        <w:t>国内暂无与“</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olor w:val="auto"/>
          <w:sz w:val="28"/>
          <w:szCs w:val="28"/>
        </w:rPr>
        <w:t>”的标准。</w:t>
      </w:r>
    </w:p>
    <w:p w14:paraId="540C8F24">
      <w:pPr>
        <w:adjustRightInd w:val="0"/>
        <w:snapToGrid w:val="0"/>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与“肛管</w:t>
      </w:r>
      <w:r>
        <w:rPr>
          <w:rFonts w:hint="eastAsia" w:ascii="仿宋_GB2312" w:eastAsia="仿宋_GB2312"/>
          <w:color w:val="auto"/>
          <w:sz w:val="28"/>
          <w:szCs w:val="28"/>
          <w:lang w:val="en-US" w:eastAsia="zh-CN"/>
        </w:rPr>
        <w:t>”“</w:t>
      </w:r>
      <w:r>
        <w:rPr>
          <w:rFonts w:hint="eastAsia" w:ascii="仿宋_GB2312" w:eastAsia="仿宋_GB2312"/>
          <w:color w:val="auto"/>
          <w:sz w:val="28"/>
          <w:szCs w:val="28"/>
          <w:lang w:eastAsia="zh-CN"/>
        </w:rPr>
        <w:t>直肠”“超声检查</w:t>
      </w:r>
      <w:r>
        <w:rPr>
          <w:rFonts w:hint="eastAsia" w:ascii="仿宋_GB2312" w:eastAsia="仿宋_GB2312"/>
          <w:color w:val="auto"/>
          <w:sz w:val="28"/>
          <w:szCs w:val="28"/>
          <w:lang w:val="en-US" w:eastAsia="zh-CN"/>
        </w:rPr>
        <w:t>”“肠 检查”“肠 诊断”</w:t>
      </w:r>
      <w:r>
        <w:rPr>
          <w:rFonts w:hint="eastAsia" w:ascii="仿宋_GB2312" w:eastAsia="仿宋_GB2312"/>
          <w:color w:val="auto"/>
          <w:sz w:val="28"/>
          <w:szCs w:val="28"/>
          <w:lang w:eastAsia="zh-CN"/>
        </w:rPr>
        <w:t>相关的标准有:《ZY/T 001.7-1994</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中医肛肠科病证诊断疗效标准》《WS/T 568-2017</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阿米巴病肠外脓肿诊断》《DB22/T 3419-2022</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腔内超声直肠癌术前分期技术规程》《T/GXAS 725-2024喉癌超声检查与诊断规范》。已立项的广西地方标准有：2023-1337肠外瘘治疗规范、2023-1312儿童消化道超声筛查及诊断技术规范；</w:t>
      </w:r>
    </w:p>
    <w:p w14:paraId="0F6E50BA">
      <w:pPr>
        <w:adjustRightInd w:val="0"/>
        <w:snapToGrid w:val="0"/>
        <w:spacing w:line="520" w:lineRule="exact"/>
        <w:ind w:firstLine="560" w:firstLineChars="200"/>
        <w:rPr>
          <w:rFonts w:hint="eastAsia" w:ascii="仿宋_GB2312" w:eastAsia="仿宋_GB2312"/>
          <w:color w:val="auto"/>
          <w:sz w:val="28"/>
          <w:szCs w:val="28"/>
          <w:lang w:eastAsia="zh-CN"/>
        </w:rPr>
      </w:pPr>
      <w:r>
        <w:rPr>
          <w:rFonts w:hint="eastAsia" w:ascii="仿宋_GB2312" w:eastAsia="仿宋_GB2312"/>
          <w:color w:val="auto"/>
          <w:sz w:val="28"/>
          <w:szCs w:val="28"/>
          <w:lang w:eastAsia="zh-CN"/>
        </w:rPr>
        <w:t>其中，《DB22/T 3419-2022</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腔内超声直肠癌术前分期技术规程》中涉及直肠腔内超声检查，包括设备、检查前准备、检查流程、超声图像测量、超声影像学报告等内容，适用于直肠癌患者术前腔内超声检查，未对肛管直肠病检查流程和诊断作出具体规范；《WS/T 568-2017</w:t>
      </w:r>
      <w:r>
        <w:rPr>
          <w:rFonts w:hint="eastAsia" w:ascii="仿宋_GB2312" w:eastAsia="仿宋_GB2312"/>
          <w:color w:val="auto"/>
          <w:sz w:val="28"/>
          <w:szCs w:val="28"/>
          <w:lang w:val="en-US" w:eastAsia="zh-CN"/>
        </w:rPr>
        <w:t xml:space="preserve">  </w:t>
      </w:r>
      <w:r>
        <w:rPr>
          <w:rFonts w:hint="eastAsia" w:ascii="仿宋_GB2312" w:eastAsia="仿宋_GB2312"/>
          <w:color w:val="auto"/>
          <w:sz w:val="28"/>
          <w:szCs w:val="28"/>
          <w:lang w:eastAsia="zh-CN"/>
        </w:rPr>
        <w:t>阿米巴病肠外脓肿诊断》规定了阿米巴病肠外脓肿的诊断依据、诊断原则、诊断和鉴别诊断，未对超声检查技术及具体流程作出规范。《T/GXAS 725-2024喉癌超声检查与诊断规范》适用于医疗机构运用超声技术检查、诊断喉癌。</w:t>
      </w:r>
    </w:p>
    <w:p w14:paraId="53DED535">
      <w:pPr>
        <w:adjustRightInd w:val="0"/>
        <w:snapToGrid w:val="0"/>
        <w:spacing w:line="520" w:lineRule="exact"/>
        <w:ind w:firstLine="560" w:firstLineChars="200"/>
        <w:rPr>
          <w:rFonts w:hint="eastAsia"/>
          <w:color w:val="auto"/>
          <w:lang w:eastAsia="zh-CN"/>
        </w:rPr>
      </w:pPr>
      <w:r>
        <w:rPr>
          <w:rFonts w:hint="eastAsia" w:ascii="仿宋_GB2312" w:eastAsia="仿宋_GB2312"/>
          <w:color w:val="auto"/>
          <w:sz w:val="28"/>
          <w:szCs w:val="28"/>
          <w:lang w:eastAsia="zh-CN"/>
        </w:rPr>
        <w:t>上述标准上述标准主要涉及腔内超声直肠癌术前分期技术、阿米巴病肠外脓肿诊断、中医对肛肠科病证的诊断疗效、喉癌等疾病诊断，不直接涉及肛管直肠常见疾病的超声技术检查、诊断。本标准规定了肛管直肠常见疾病超声检查的方法步骤，包括患者的准备工作、检查的体位、超声探头的选用、扫描的顺序和区域，以及图像的采集和存储等，以及对应的诊断要点。</w:t>
      </w:r>
    </w:p>
    <w:p w14:paraId="7B6445AB">
      <w:pPr>
        <w:spacing w:before="240" w:after="60" w:line="520" w:lineRule="exact"/>
        <w:ind w:firstLine="640" w:firstLineChars="200"/>
        <w:jc w:val="left"/>
        <w:outlineLvl w:val="0"/>
        <w:rPr>
          <w:rFonts w:hint="eastAsia" w:ascii="黑体" w:eastAsia="黑体"/>
          <w:bCs/>
          <w:color w:val="auto"/>
          <w:sz w:val="32"/>
          <w:szCs w:val="32"/>
        </w:rPr>
      </w:pPr>
      <w:r>
        <w:rPr>
          <w:rFonts w:hint="eastAsia" w:ascii="黑体" w:eastAsia="黑体"/>
          <w:bCs/>
          <w:color w:val="auto"/>
          <w:sz w:val="32"/>
          <w:szCs w:val="32"/>
        </w:rPr>
        <w:t>五、主要条款的说明</w:t>
      </w:r>
    </w:p>
    <w:p w14:paraId="3ACAF5FA">
      <w:pPr>
        <w:pStyle w:val="32"/>
        <w:spacing w:line="520" w:lineRule="exact"/>
        <w:ind w:firstLine="562"/>
        <w:rPr>
          <w:rFonts w:hint="eastAsia" w:ascii="仿宋_GB2312" w:eastAsia="仿宋_GB2312" w:cs="仿宋"/>
          <w:b w:val="0"/>
          <w:bCs w:val="0"/>
          <w:color w:val="auto"/>
          <w:sz w:val="28"/>
          <w:szCs w:val="28"/>
        </w:rPr>
      </w:pPr>
      <w:r>
        <w:rPr>
          <w:rFonts w:hint="eastAsia" w:ascii="仿宋_GB2312" w:eastAsia="仿宋_GB2312" w:cs="仿宋"/>
          <w:b w:val="0"/>
          <w:bCs w:val="0"/>
          <w:color w:val="auto"/>
          <w:sz w:val="28"/>
          <w:szCs w:val="28"/>
        </w:rPr>
        <w:t>标准技术内容界定了</w:t>
      </w:r>
      <w:r>
        <w:rPr>
          <w:rFonts w:hint="eastAsia" w:ascii="仿宋_GB2312" w:eastAsia="仿宋_GB2312"/>
          <w:color w:val="auto"/>
          <w:sz w:val="28"/>
          <w:szCs w:val="28"/>
          <w:lang w:val="en-US" w:eastAsia="zh-CN"/>
        </w:rPr>
        <w:t>肛管直肠常见疾病超声检查与诊断</w:t>
      </w:r>
      <w:r>
        <w:rPr>
          <w:rFonts w:hint="eastAsia" w:ascii="仿宋_GB2312" w:eastAsia="仿宋_GB2312" w:cs="仿宋"/>
          <w:b w:val="0"/>
          <w:bCs w:val="0"/>
          <w:color w:val="auto"/>
          <w:sz w:val="28"/>
          <w:szCs w:val="28"/>
        </w:rPr>
        <w:t>涉及的术语和定义，</w:t>
      </w:r>
      <w:r>
        <w:rPr>
          <w:rFonts w:hint="eastAsia" w:ascii="仿宋_GB2312" w:eastAsia="仿宋_GB2312" w:cs="仿宋"/>
          <w:b w:val="0"/>
          <w:bCs w:val="0"/>
          <w:color w:val="auto"/>
          <w:sz w:val="28"/>
          <w:szCs w:val="28"/>
          <w:lang w:val="en-US" w:eastAsia="zh-CN"/>
        </w:rPr>
        <w:t>规定了肛管直肠常见疾病超声检查与诊断的基本要求、超声检查、肛管直肠疾病超声诊断、诊断报告以及档案管理的要求</w:t>
      </w:r>
      <w:r>
        <w:rPr>
          <w:rFonts w:hint="eastAsia" w:ascii="仿宋_GB2312" w:eastAsia="仿宋_GB2312" w:cs="仿宋"/>
          <w:b w:val="0"/>
          <w:bCs w:val="0"/>
          <w:color w:val="auto"/>
          <w:sz w:val="28"/>
          <w:szCs w:val="28"/>
        </w:rPr>
        <w:t>。</w:t>
      </w:r>
    </w:p>
    <w:p w14:paraId="15BD0DF2">
      <w:pPr>
        <w:pStyle w:val="32"/>
        <w:spacing w:line="520" w:lineRule="exact"/>
        <w:ind w:firstLine="562"/>
        <w:rPr>
          <w:rFonts w:hint="eastAsia" w:ascii="仿宋_GB2312" w:hAnsi="Calibri" w:eastAsia="仿宋_GB2312" w:cs="仿宋"/>
          <w:bCs/>
          <w:color w:val="auto"/>
          <w:sz w:val="28"/>
          <w:szCs w:val="28"/>
          <w:lang w:val="en-US" w:eastAsia="zh-CN"/>
        </w:rPr>
      </w:pPr>
      <w:r>
        <w:rPr>
          <w:rFonts w:hint="eastAsia" w:ascii="仿宋_GB2312" w:eastAsia="仿宋_GB2312" w:cs="仿宋"/>
          <w:b w:val="0"/>
          <w:bCs w:val="0"/>
          <w:color w:val="auto"/>
          <w:sz w:val="28"/>
          <w:szCs w:val="28"/>
          <w:lang w:val="en-US" w:eastAsia="zh-CN"/>
        </w:rPr>
        <w:t>广西医科大学第一附属医院的超声医学科在超声诊断和治疗方面具有先进的技术和丰富的经验，为患者提供了高质量的医疗服务。结直肠肛门外科是广西医科大学第一附属医院的重点学科之一，成立于1993年3月。该科室是国家临床重点专科，同时也是自治区教育厅、自治区卫生计生委及广西医科大学的重点学科。科室技术力量雄厚，全面开展本领域各种肿瘤性、炎症性、功能性及先天性疾病的检查、诊断与治疗，尤其擅长处理本领域相关的各种疑难病症。科室近年来承担国家自然科学基金项目8项，省部级科研项目20多项，科研经费500多万元。主要负责人黄健源主持厅级以上课题4项，结题2项，发表专业论文60多篇，其中SCI 5篇，编写专著一部，获广西科技进步三等奖3项，专利一项（结直肠肿瘤患者影像信息采集系统V1.0），同时本院黄健源、杨红均参与肛管直肠超声检查中国专家共识（2024版）等与本课题相关研究。广西医科大学第一附属医院以其卓越的医疗技术、先进的科研能力和丰富的临床经验，为广西及周边地区的患者提供了全方位的医疗服务。医院的超声医学工程学会和结直肠肛门外科在各自的领域内发挥着重要作用，共同推动了广西肛肠疾病超声检查技术的发展。</w:t>
      </w:r>
      <w:r>
        <w:rPr>
          <w:rFonts w:hint="eastAsia" w:ascii="仿宋_GB2312" w:hAnsi="Calibri" w:eastAsia="仿宋_GB2312" w:cs="仿宋"/>
          <w:bCs/>
          <w:color w:val="auto"/>
          <w:sz w:val="28"/>
          <w:szCs w:val="28"/>
          <w:lang w:val="en-US" w:eastAsia="zh-CN"/>
        </w:rPr>
        <w:t>标准编制组在喉癌超声检查与诊断方面具有丰富经验，通过前期研究为本标准制定奠定了坚实基础。具体依据来源说明如下：</w:t>
      </w:r>
    </w:p>
    <w:p w14:paraId="3A3B9ADA">
      <w:pPr>
        <w:pStyle w:val="32"/>
        <w:spacing w:line="520" w:lineRule="exact"/>
        <w:ind w:firstLine="0" w:firstLineChars="0"/>
        <w:rPr>
          <w:rFonts w:hint="eastAsia" w:ascii="仿宋_GB2312" w:eastAsia="仿宋_GB2312" w:cs="仿宋"/>
          <w:b/>
          <w:bCs/>
          <w:color w:val="auto"/>
          <w:sz w:val="28"/>
          <w:szCs w:val="28"/>
        </w:rPr>
      </w:pPr>
      <w:r>
        <w:rPr>
          <w:rFonts w:hint="eastAsia" w:ascii="仿宋_GB2312" w:eastAsia="仿宋_GB2312" w:cs="仿宋"/>
          <w:b/>
          <w:bCs/>
          <w:color w:val="auto"/>
          <w:sz w:val="28"/>
          <w:szCs w:val="28"/>
          <w:lang w:eastAsia="zh-CN"/>
        </w:rPr>
        <w:t>（一）</w:t>
      </w:r>
      <w:r>
        <w:rPr>
          <w:rFonts w:hint="eastAsia" w:ascii="仿宋_GB2312" w:eastAsia="仿宋_GB2312" w:cs="仿宋"/>
          <w:b/>
          <w:bCs/>
          <w:color w:val="auto"/>
          <w:sz w:val="28"/>
          <w:szCs w:val="28"/>
        </w:rPr>
        <w:t>术语和定义</w:t>
      </w:r>
    </w:p>
    <w:p w14:paraId="77397FF7">
      <w:pPr>
        <w:pStyle w:val="32"/>
        <w:spacing w:line="520" w:lineRule="exact"/>
        <w:ind w:firstLine="562"/>
        <w:rPr>
          <w:rFonts w:hint="eastAsia" w:ascii="仿宋_GB2312" w:eastAsia="仿宋_GB2312" w:cs="仿宋"/>
          <w:bCs/>
          <w:color w:val="auto"/>
          <w:sz w:val="28"/>
          <w:szCs w:val="28"/>
          <w:lang w:eastAsia="zh-CN"/>
        </w:rPr>
      </w:pPr>
      <w:r>
        <w:rPr>
          <w:rFonts w:hint="eastAsia" w:ascii="仿宋_GB2312" w:hAnsi="Calibri" w:eastAsia="仿宋_GB2312" w:cs="仿宋"/>
          <w:b/>
          <w:bCs w:val="0"/>
          <w:color w:val="auto"/>
          <w:sz w:val="28"/>
          <w:szCs w:val="28"/>
          <w:lang w:val="en-US" w:eastAsia="zh-CN"/>
        </w:rPr>
        <w:t>肛管直肠常见疾病</w:t>
      </w:r>
      <w:r>
        <w:rPr>
          <w:rFonts w:hint="eastAsia" w:ascii="仿宋_GB2312" w:eastAsia="仿宋_GB2312" w:cs="仿宋"/>
          <w:bCs/>
          <w:color w:val="auto"/>
          <w:sz w:val="28"/>
          <w:szCs w:val="28"/>
          <w:lang w:val="en-US" w:eastAsia="zh-CN"/>
        </w:rPr>
        <w:t>：</w:t>
      </w:r>
      <w:r>
        <w:rPr>
          <w:rFonts w:hint="eastAsia" w:ascii="仿宋_GB2312" w:hAnsi="Calibri" w:eastAsia="仿宋_GB2312" w:cs="仿宋"/>
          <w:bCs/>
          <w:color w:val="auto"/>
          <w:sz w:val="28"/>
          <w:szCs w:val="28"/>
          <w:lang w:val="en-US" w:eastAsia="zh-CN"/>
        </w:rPr>
        <w:t>肛管和直肠部位多发且广为人知的一类疾病，具有较高发病率，涵盖痔疮、肛周脓肿、肛瘘、直肠息肉、直肠癌等类型</w:t>
      </w:r>
      <w:r>
        <w:rPr>
          <w:rFonts w:hint="eastAsia" w:ascii="仿宋_GB2312" w:hAnsi="Calibri" w:eastAsia="仿宋_GB2312" w:cs="仿宋"/>
          <w:bCs/>
          <w:color w:val="auto"/>
          <w:sz w:val="28"/>
          <w:szCs w:val="28"/>
        </w:rPr>
        <w:t>。</w:t>
      </w:r>
      <w:r>
        <w:rPr>
          <w:rFonts w:hint="eastAsia" w:ascii="仿宋_GB2312" w:eastAsia="仿宋_GB2312" w:cs="仿宋"/>
          <w:bCs/>
          <w:color w:val="auto"/>
          <w:sz w:val="28"/>
          <w:szCs w:val="28"/>
          <w:lang w:eastAsia="zh-CN"/>
        </w:rPr>
        <w:t>主要参考发病率来定义，目前痔疮（Hemorrhoids）发病率：成年人群超60%，与久坐、便秘、妊娠等因素相关：肛门血管丛病理性扩张，分内痔（直肠内）和外痔（肛周皮下）。症状：便血、脱垂、疼痛、瘙痒；外痔血栓形成时可剧痛。肛周脓肿（Perianal Abscess）是肛肠常见急症，肛腺感染扩散至周围间隙，形成脓腔，发病率约2%，占肛肠疾病的8%</w:t>
      </w:r>
      <w:r>
        <w:rPr>
          <w:rFonts w:hint="eastAsia" w:ascii="仿宋_GB2312" w:eastAsia="仿宋_GB2312" w:cs="仿宋"/>
          <w:bCs/>
          <w:color w:val="auto"/>
          <w:sz w:val="28"/>
          <w:szCs w:val="28"/>
          <w:lang w:val="en-US" w:eastAsia="zh-CN"/>
        </w:rPr>
        <w:t>～</w:t>
      </w:r>
      <w:r>
        <w:rPr>
          <w:rFonts w:hint="eastAsia" w:ascii="仿宋_GB2312" w:eastAsia="仿宋_GB2312" w:cs="仿宋"/>
          <w:bCs/>
          <w:color w:val="auto"/>
          <w:sz w:val="28"/>
          <w:szCs w:val="28"/>
          <w:lang w:eastAsia="zh-CN"/>
        </w:rPr>
        <w:t>25%，，多见于20</w:t>
      </w:r>
      <w:r>
        <w:rPr>
          <w:rFonts w:hint="eastAsia" w:ascii="仿宋_GB2312" w:eastAsia="仿宋_GB2312" w:cs="仿宋"/>
          <w:bCs/>
          <w:color w:val="auto"/>
          <w:sz w:val="28"/>
          <w:szCs w:val="28"/>
          <w:lang w:val="en-US" w:eastAsia="zh-CN"/>
        </w:rPr>
        <w:t>～</w:t>
      </w:r>
      <w:r>
        <w:rPr>
          <w:rFonts w:hint="eastAsia" w:ascii="仿宋_GB2312" w:eastAsia="仿宋_GB2312" w:cs="仿宋"/>
          <w:bCs/>
          <w:color w:val="auto"/>
          <w:sz w:val="28"/>
          <w:szCs w:val="28"/>
          <w:lang w:eastAsia="zh-CN"/>
        </w:rPr>
        <w:t>40岁男性（男女比例3</w:t>
      </w:r>
      <w:r>
        <w:rPr>
          <w:rFonts w:hint="eastAsia" w:ascii="仿宋_GB2312" w:eastAsia="仿宋_GB2312" w:cs="仿宋"/>
          <w:bCs/>
          <w:color w:val="auto"/>
          <w:sz w:val="28"/>
          <w:szCs w:val="28"/>
          <w:lang w:val="en-US" w:eastAsia="zh-CN"/>
        </w:rPr>
        <w:t>～</w:t>
      </w:r>
      <w:r>
        <w:rPr>
          <w:rFonts w:hint="eastAsia" w:ascii="仿宋_GB2312" w:eastAsia="仿宋_GB2312" w:cs="仿宋"/>
          <w:bCs/>
          <w:color w:val="auto"/>
          <w:sz w:val="28"/>
          <w:szCs w:val="28"/>
          <w:lang w:eastAsia="zh-CN"/>
        </w:rPr>
        <w:t>4:1）。表现为肛周跳痛、发热，破溃后易转为肛瘘与肛瘘（Anal Fistula）。肛瘘：脓肿慢性化形成的异常管道，连接直肠内口与肛周皮肤外口。症状包括反复流脓、瘙痒，复杂性肛瘘可能累及括约肌致失禁。：直肠癌早期术后5年存活率＞90%，晚期＜10%。筛查建议40岁以上人群每年肠镜。直肠息肉是癌变的核心前驱病变，40岁以上人群超半数存在息肉，腺瘤性息肉占40%以上，癌变风险随体积增大和病程延长递增；直肠间质瘤占直肠肿瘤5%～10%，多见于50～70岁人群。</w:t>
      </w:r>
    </w:p>
    <w:p w14:paraId="19D3CAE4">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val="en-US" w:eastAsia="zh-CN"/>
        </w:rPr>
        <w:t>环周切缘</w:t>
      </w:r>
      <w:r>
        <w:rPr>
          <w:rFonts w:hint="eastAsia" w:ascii="仿宋_GB2312" w:eastAsia="仿宋_GB2312" w:cs="仿宋"/>
          <w:bCs/>
          <w:color w:val="auto"/>
          <w:sz w:val="28"/>
          <w:szCs w:val="28"/>
          <w:lang w:val="en-US" w:eastAsia="zh-CN"/>
        </w:rPr>
        <w:t xml:space="preserve">  circumferential resection margin：直肠肿瘤浸润最深处与直肠系膜筋膜（mesorectal fascia，MRF）或直肠周围软组织切除边缘之间的最短距离。CRM的阳性，即肿瘤与切缘的距离小于1 mm。</w:t>
      </w:r>
    </w:p>
    <w:p w14:paraId="234ACB36">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主要文献参考依据：</w:t>
      </w:r>
    </w:p>
    <w:p w14:paraId="10D18C16">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[1]  刘华辉，黄健源，黄炫彰，利锡贵，黄美枝，杨莹莹.经直肠腔内超声和磁共振对中低位直肠癌术前环周切缘评估的比较研究[J].中华超声影像学杂志. 2016,25(05),413-416.</w:t>
      </w:r>
    </w:p>
    <w:p w14:paraId="7B5263F6">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 xml:space="preserve">[2]  黄炫彰 黄健源 利锡贵 粟世桃 唐薇 王红.经直肠灌注造影超声与 MRI 检查在低位直肠癌术前环周切缘评估中的价值[J].广西医科大学学报，2019，36（3），383-386. </w:t>
      </w:r>
    </w:p>
    <w:p w14:paraId="7409D74C">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 xml:space="preserve">[3]  黄美枝 黄健源.直肠癌术前环周切缘评估影像学研究进展[J].广西医科大学学报，2017，34（10），1535-1537. </w:t>
      </w:r>
    </w:p>
    <w:p w14:paraId="039243CA">
      <w:pPr>
        <w:pStyle w:val="32"/>
        <w:spacing w:line="520" w:lineRule="exact"/>
        <w:ind w:firstLine="562"/>
        <w:rPr>
          <w:sz w:val="28"/>
          <w:szCs w:val="28"/>
          <w:lang w:val="en-US"/>
        </w:rPr>
      </w:pPr>
      <w:r>
        <w:rPr>
          <w:rFonts w:hint="eastAsia" w:ascii="仿宋_GB2312" w:eastAsia="仿宋_GB2312" w:cs="仿宋"/>
          <w:bCs/>
          <w:color w:val="auto"/>
          <w:sz w:val="28"/>
          <w:szCs w:val="28"/>
          <w:lang w:val="en-US" w:eastAsia="zh-CN"/>
        </w:rPr>
        <w:t>[4]  黄健源.直肠腔内超声和核磁共振三维重建对中低位直肠癌术前环周切缘评估比较，中国超声医学工程学会第十一届全国腹部超声医学学术会议论文汇编，2016.</w:t>
      </w:r>
    </w:p>
    <w:p w14:paraId="5CA05655">
      <w:pPr>
        <w:pStyle w:val="32"/>
        <w:spacing w:line="520" w:lineRule="exact"/>
        <w:ind w:left="0" w:leftChars="0" w:firstLine="0" w:firstLineChars="0"/>
        <w:rPr>
          <w:rFonts w:hint="eastAsia" w:ascii="仿宋_GB2312" w:hAnsi="Calibri" w:eastAsia="仿宋_GB2312" w:cs="仿宋"/>
          <w:b/>
          <w:bCs w:val="0"/>
          <w:color w:val="auto"/>
          <w:sz w:val="28"/>
          <w:szCs w:val="28"/>
          <w:lang w:val="en-US" w:eastAsia="zh-CN"/>
        </w:rPr>
      </w:pPr>
      <w:r>
        <w:rPr>
          <w:rFonts w:hint="eastAsia" w:ascii="仿宋_GB2312" w:eastAsia="仿宋_GB2312" w:cs="仿宋"/>
          <w:b/>
          <w:bCs w:val="0"/>
          <w:color w:val="auto"/>
          <w:sz w:val="28"/>
          <w:szCs w:val="28"/>
          <w:lang w:val="en-US" w:eastAsia="zh-CN"/>
        </w:rPr>
        <w:t>（二）</w:t>
      </w:r>
      <w:r>
        <w:rPr>
          <w:rFonts w:hint="eastAsia" w:ascii="仿宋_GB2312" w:hAnsi="Calibri" w:eastAsia="仿宋_GB2312" w:cs="仿宋"/>
          <w:b/>
          <w:bCs w:val="0"/>
          <w:color w:val="auto"/>
          <w:sz w:val="28"/>
          <w:szCs w:val="28"/>
          <w:lang w:val="en-US" w:eastAsia="zh-CN"/>
        </w:rPr>
        <w:t>基本要求</w:t>
      </w:r>
    </w:p>
    <w:p w14:paraId="0E1CEB5A">
      <w:pPr>
        <w:pStyle w:val="2"/>
        <w:spacing w:line="560" w:lineRule="exact"/>
        <w:ind w:firstLine="643" w:firstLineChars="200"/>
        <w:rPr>
          <w:rFonts w:ascii="仿宋_GB2312" w:hAnsi="仿宋_GB2312" w:eastAsia="仿宋_GB2312" w:cs="仿宋_GB2312"/>
          <w:b/>
        </w:rPr>
      </w:pPr>
      <w:r>
        <w:rPr>
          <w:rFonts w:hint="eastAsia" w:ascii="仿宋_GB2312" w:hAnsi="仿宋_GB2312" w:eastAsia="仿宋_GB2312" w:cs="仿宋_GB2312"/>
          <w:b/>
        </w:rPr>
        <w:t>1.环境</w:t>
      </w:r>
    </w:p>
    <w:p w14:paraId="067D8177">
      <w:pPr>
        <w:pStyle w:val="32"/>
        <w:spacing w:line="520" w:lineRule="exact"/>
        <w:ind w:firstLine="562"/>
        <w:rPr>
          <w:rFonts w:hint="eastAsia" w:ascii="仿宋_GB2312" w:eastAsia="仿宋_GB2312" w:cs="仿宋"/>
          <w:bCs/>
          <w:color w:val="auto"/>
          <w:sz w:val="28"/>
          <w:szCs w:val="28"/>
          <w:lang w:eastAsia="zh-CN"/>
        </w:rPr>
      </w:pPr>
      <w:r>
        <w:rPr>
          <w:rFonts w:hint="eastAsia" w:ascii="仿宋_GB2312" w:eastAsia="仿宋_GB2312" w:cs="仿宋"/>
          <w:bCs/>
          <w:color w:val="auto"/>
          <w:sz w:val="28"/>
          <w:szCs w:val="28"/>
          <w:lang w:eastAsia="zh-CN"/>
        </w:rPr>
        <w:t>由于彩色多普勒超声诊断仪的放置有其特定要求，为保障仪器稳定性，保证其发挥更好性能。明确了超声检查室</w:t>
      </w:r>
      <w:r>
        <w:rPr>
          <w:rFonts w:hint="eastAsia" w:ascii="仿宋_GB2312" w:eastAsia="仿宋_GB2312" w:cs="仿宋"/>
          <w:bCs/>
          <w:color w:val="auto"/>
          <w:sz w:val="28"/>
          <w:szCs w:val="28"/>
          <w:lang w:val="en-US" w:eastAsia="zh-CN"/>
        </w:rPr>
        <w:t>应为标准化的检查室，即</w:t>
      </w:r>
      <w:r>
        <w:rPr>
          <w:rFonts w:hint="eastAsia" w:ascii="仿宋_GB2312" w:eastAsia="仿宋_GB2312" w:cs="仿宋"/>
          <w:bCs/>
          <w:color w:val="auto"/>
          <w:sz w:val="28"/>
          <w:szCs w:val="28"/>
          <w:lang w:eastAsia="zh-CN"/>
        </w:rPr>
        <w:t>应远离多尘、多烟区，远离配电室、X线室、CT室等容易引起强电磁场干扰的区域。空气对流良好，无太阳光直接照射等环境要求，此外，根据《三级医院超声质量控制指南》还明确了室内最佳温度为22℃～2</w:t>
      </w:r>
      <w:r>
        <w:rPr>
          <w:rFonts w:hint="eastAsia" w:ascii="仿宋_GB2312" w:eastAsia="仿宋_GB2312" w:cs="仿宋"/>
          <w:bCs/>
          <w:color w:val="auto"/>
          <w:sz w:val="28"/>
          <w:szCs w:val="28"/>
          <w:lang w:val="en-US" w:eastAsia="zh-CN"/>
        </w:rPr>
        <w:t>6</w:t>
      </w:r>
      <w:r>
        <w:rPr>
          <w:rFonts w:hint="eastAsia" w:ascii="仿宋_GB2312" w:eastAsia="仿宋_GB2312" w:cs="仿宋"/>
          <w:bCs/>
          <w:color w:val="auto"/>
          <w:sz w:val="28"/>
          <w:szCs w:val="28"/>
          <w:lang w:eastAsia="zh-CN"/>
        </w:rPr>
        <w:t>℃。</w:t>
      </w:r>
    </w:p>
    <w:p w14:paraId="17DC5453">
      <w:pPr>
        <w:pStyle w:val="2"/>
        <w:spacing w:line="560" w:lineRule="exact"/>
        <w:ind w:firstLine="643" w:firstLineChars="200"/>
        <w:rPr>
          <w:rFonts w:ascii="仿宋_GB2312" w:hAnsi="仿宋_GB2312" w:eastAsia="仿宋_GB2312" w:cs="仿宋_GB2312"/>
          <w:b/>
        </w:rPr>
      </w:pPr>
      <w:r>
        <w:rPr>
          <w:rFonts w:hint="eastAsia" w:ascii="仿宋_GB2312" w:hAnsi="仿宋_GB2312" w:eastAsia="仿宋_GB2312" w:cs="仿宋_GB2312"/>
          <w:b/>
        </w:rPr>
        <w:t>2.设备</w:t>
      </w:r>
    </w:p>
    <w:p w14:paraId="7A9BC06D">
      <w:pPr>
        <w:pStyle w:val="32"/>
        <w:spacing w:line="520" w:lineRule="exact"/>
        <w:ind w:firstLine="562"/>
        <w:rPr>
          <w:rFonts w:ascii="仿宋_GB2312" w:hAnsi="仿宋_GB2312" w:eastAsia="仿宋_GB2312" w:cs="仿宋_GB2312"/>
        </w:rPr>
      </w:pPr>
      <w:r>
        <w:rPr>
          <w:rFonts w:hint="eastAsia" w:ascii="仿宋_GB2312" w:eastAsia="仿宋_GB2312" w:cs="仿宋"/>
          <w:bCs/>
          <w:color w:val="auto"/>
          <w:sz w:val="28"/>
          <w:szCs w:val="28"/>
          <w:lang w:eastAsia="zh-CN"/>
        </w:rPr>
        <w:t>基于当前不同医疗机构的实际条件，为满足肛管直肠超声检查与诊断的基本需要，保证条款内容具有实操性，根据标准编制组实际工作要求，明确了配备具有</w:t>
      </w:r>
      <w:r>
        <w:rPr>
          <w:rFonts w:hint="eastAsia" w:ascii="仿宋_GB2312" w:eastAsia="仿宋_GB2312" w:cs="仿宋"/>
          <w:bCs/>
          <w:color w:val="auto"/>
          <w:sz w:val="28"/>
          <w:szCs w:val="28"/>
          <w:lang w:val="en-US" w:eastAsia="zh-CN"/>
        </w:rPr>
        <w:t>低频凸阵探头、</w:t>
      </w:r>
      <w:r>
        <w:rPr>
          <w:rFonts w:hint="eastAsia" w:ascii="仿宋_GB2312" w:eastAsia="仿宋_GB2312" w:cs="仿宋"/>
          <w:bCs/>
          <w:color w:val="auto"/>
          <w:sz w:val="28"/>
          <w:szCs w:val="28"/>
          <w:lang w:eastAsia="zh-CN"/>
        </w:rPr>
        <w:t>高频线阵探头、</w:t>
      </w:r>
      <w:r>
        <w:rPr>
          <w:rFonts w:hint="eastAsia" w:ascii="仿宋_GB2312" w:eastAsia="仿宋_GB2312" w:cs="仿宋"/>
          <w:bCs/>
          <w:color w:val="auto"/>
          <w:sz w:val="28"/>
          <w:szCs w:val="28"/>
          <w:lang w:val="en-US" w:eastAsia="zh-CN"/>
        </w:rPr>
        <w:t>和腔内探头（频率为5～14MHz，包括双平面腔内探头、360°环扫腔内探头、端扫式腔内探头和三维腔内探头等）</w:t>
      </w:r>
      <w:r>
        <w:rPr>
          <w:rFonts w:hint="eastAsia" w:ascii="仿宋_GB2312" w:eastAsia="仿宋_GB2312" w:cs="仿宋"/>
          <w:bCs/>
          <w:color w:val="auto"/>
          <w:sz w:val="28"/>
          <w:szCs w:val="28"/>
          <w:lang w:eastAsia="zh-CN"/>
        </w:rPr>
        <w:t>的彩色多普勒超声诊断仪，或可兼具</w:t>
      </w:r>
      <w:r>
        <w:rPr>
          <w:rFonts w:hint="eastAsia" w:ascii="仿宋_GB2312" w:eastAsia="仿宋_GB2312" w:cs="仿宋"/>
          <w:bCs/>
          <w:color w:val="auto"/>
          <w:sz w:val="28"/>
          <w:szCs w:val="28"/>
          <w:lang w:val="en-US" w:eastAsia="zh-CN"/>
        </w:rPr>
        <w:t>弹性成像、</w:t>
      </w:r>
      <w:r>
        <w:rPr>
          <w:rFonts w:hint="eastAsia" w:ascii="仿宋_GB2312" w:eastAsia="仿宋_GB2312" w:cs="仿宋"/>
          <w:bCs/>
          <w:color w:val="auto"/>
          <w:sz w:val="28"/>
          <w:szCs w:val="28"/>
          <w:lang w:eastAsia="zh-CN"/>
        </w:rPr>
        <w:t>超声造影功能等的超声诊断仪。</w:t>
      </w:r>
    </w:p>
    <w:p w14:paraId="4432125A">
      <w:pPr>
        <w:pStyle w:val="2"/>
        <w:spacing w:line="560" w:lineRule="exact"/>
        <w:ind w:firstLine="643" w:firstLineChars="200"/>
        <w:rPr>
          <w:rFonts w:ascii="仿宋_GB2312" w:hAnsi="仿宋_GB2312" w:eastAsia="仿宋_GB2312" w:cs="仿宋_GB2312"/>
          <w:b/>
        </w:rPr>
      </w:pPr>
      <w:r>
        <w:rPr>
          <w:rFonts w:hint="eastAsia" w:ascii="仿宋_GB2312" w:hAnsi="仿宋_GB2312" w:eastAsia="仿宋_GB2312" w:cs="仿宋_GB2312"/>
          <w:b/>
        </w:rPr>
        <w:t>3.人员</w:t>
      </w:r>
    </w:p>
    <w:p w14:paraId="7583AA09">
      <w:pPr>
        <w:pStyle w:val="32"/>
        <w:spacing w:line="520" w:lineRule="exact"/>
        <w:ind w:firstLine="562"/>
        <w:rPr>
          <w:rFonts w:hint="eastAsia" w:ascii="仿宋_GB2312" w:eastAsia="仿宋_GB2312" w:cs="仿宋"/>
          <w:bCs/>
          <w:color w:val="auto"/>
          <w:sz w:val="28"/>
          <w:szCs w:val="28"/>
          <w:lang w:eastAsia="zh-CN"/>
        </w:rPr>
      </w:pPr>
      <w:r>
        <w:rPr>
          <w:rFonts w:hint="eastAsia" w:ascii="仿宋_GB2312" w:eastAsia="仿宋_GB2312" w:cs="仿宋"/>
          <w:bCs/>
          <w:color w:val="auto"/>
          <w:sz w:val="28"/>
          <w:szCs w:val="28"/>
          <w:lang w:eastAsia="zh-CN"/>
        </w:rPr>
        <w:t>为保证肛管直肠超声检查与诊断的专业性及正确性，体现对受检者负责，根据标准编制组当前工作实际及专家意见，明确了取得医学影像和放射治疗专业执业医师证的超声医师，操作与诊断应经过专业技术培训并考核合格。</w:t>
      </w:r>
    </w:p>
    <w:p w14:paraId="64F1AB3F">
      <w:pPr>
        <w:pStyle w:val="32"/>
        <w:spacing w:line="520" w:lineRule="exact"/>
        <w:ind w:left="0" w:leftChars="0" w:firstLine="0" w:firstLineChars="0"/>
        <w:rPr>
          <w:rFonts w:hint="default" w:ascii="仿宋_GB2312" w:hAnsi="Calibri" w:eastAsia="仿宋_GB2312" w:cs="仿宋"/>
          <w:b/>
          <w:bCs w:val="0"/>
          <w:color w:val="auto"/>
          <w:sz w:val="28"/>
          <w:szCs w:val="28"/>
          <w:lang w:val="en-US" w:eastAsia="zh-CN"/>
        </w:rPr>
      </w:pPr>
      <w:r>
        <w:rPr>
          <w:rFonts w:hint="eastAsia" w:ascii="仿宋_GB2312" w:hAnsi="Calibri" w:eastAsia="仿宋_GB2312" w:cs="仿宋"/>
          <w:b/>
          <w:bCs w:val="0"/>
          <w:color w:val="auto"/>
          <w:sz w:val="28"/>
          <w:szCs w:val="28"/>
          <w:lang w:val="en-US" w:eastAsia="zh-CN"/>
        </w:rPr>
        <w:t>（三）超声检查</w:t>
      </w:r>
    </w:p>
    <w:p w14:paraId="36B6D12B">
      <w:pPr>
        <w:pStyle w:val="2"/>
        <w:spacing w:line="560" w:lineRule="exact"/>
        <w:ind w:firstLine="562" w:firstLineChars="200"/>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rPr>
        <w:t>1.检查前准备</w:t>
      </w:r>
    </w:p>
    <w:p w14:paraId="2FB1B958">
      <w:pPr>
        <w:pStyle w:val="32"/>
        <w:spacing w:line="520" w:lineRule="exact"/>
        <w:ind w:firstLine="562"/>
        <w:rPr>
          <w:rFonts w:hint="eastAsia" w:ascii="仿宋_GB2312" w:eastAsia="仿宋_GB2312" w:cs="仿宋"/>
          <w:bCs/>
          <w:color w:val="auto"/>
          <w:sz w:val="28"/>
          <w:szCs w:val="28"/>
          <w:lang w:eastAsia="zh-CN"/>
        </w:rPr>
      </w:pPr>
      <w:r>
        <w:rPr>
          <w:rFonts w:hint="eastAsia" w:ascii="仿宋_GB2312" w:eastAsia="仿宋_GB2312" w:cs="仿宋"/>
          <w:bCs/>
          <w:color w:val="auto"/>
          <w:sz w:val="28"/>
          <w:szCs w:val="28"/>
          <w:lang w:eastAsia="zh-CN"/>
        </w:rPr>
        <w:t>为保证检查顺利进行，对检查前准备要求进行了确定。</w:t>
      </w:r>
    </w:p>
    <w:p w14:paraId="0901A062">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lang w:val="en-US" w:eastAsia="zh-CN"/>
        </w:rPr>
        <w:t>1</w:t>
      </w:r>
      <w:r>
        <w:rPr>
          <w:rFonts w:hint="eastAsia" w:ascii="仿宋_GB2312" w:eastAsia="仿宋_GB2312" w:cs="仿宋"/>
          <w:bCs/>
          <w:color w:val="auto"/>
          <w:sz w:val="28"/>
          <w:szCs w:val="28"/>
          <w:lang w:eastAsia="zh-CN"/>
        </w:rPr>
        <w:t>）</w:t>
      </w:r>
      <w:r>
        <w:rPr>
          <w:rFonts w:hint="eastAsia" w:ascii="仿宋_GB2312" w:eastAsia="仿宋_GB2312" w:cs="仿宋"/>
          <w:b/>
          <w:bCs w:val="0"/>
          <w:color w:val="auto"/>
          <w:sz w:val="28"/>
          <w:szCs w:val="28"/>
          <w:lang w:eastAsia="zh-CN"/>
        </w:rPr>
        <w:t>评估：</w:t>
      </w:r>
      <w:r>
        <w:rPr>
          <w:rFonts w:hint="eastAsia" w:ascii="仿宋_GB2312" w:eastAsia="仿宋_GB2312" w:cs="仿宋"/>
          <w:bCs/>
          <w:color w:val="auto"/>
          <w:sz w:val="28"/>
          <w:szCs w:val="28"/>
          <w:lang w:val="en-US" w:eastAsia="zh-CN"/>
        </w:rPr>
        <w:t>评估患者</w:t>
      </w:r>
      <w:bookmarkStart w:id="1" w:name="OLE_LINK5"/>
      <w:r>
        <w:rPr>
          <w:rFonts w:hint="eastAsia" w:ascii="仿宋_GB2312" w:eastAsia="仿宋_GB2312" w:cs="仿宋"/>
          <w:bCs/>
          <w:color w:val="auto"/>
          <w:sz w:val="28"/>
          <w:szCs w:val="28"/>
          <w:lang w:val="en-US" w:eastAsia="zh-CN"/>
        </w:rPr>
        <w:t>是否符合</w:t>
      </w:r>
      <w:bookmarkEnd w:id="1"/>
      <w:r>
        <w:rPr>
          <w:rFonts w:hint="eastAsia" w:ascii="仿宋_GB2312" w:eastAsia="仿宋_GB2312" w:cs="仿宋"/>
          <w:bCs/>
          <w:color w:val="auto"/>
          <w:sz w:val="28"/>
          <w:szCs w:val="28"/>
          <w:lang w:val="en-US" w:eastAsia="zh-CN"/>
        </w:rPr>
        <w:t>适应症、是否具备禁忌症是基本流程，适应症：适用于症状导向性评估，肛直肠症状异常是早期病变的核心提示指标，需影像学进一步定位定性；适用于其他检查的补充评估，直肠指检发现肿块、狭窄或触痛时，超声可量化评估浸润深度及周围淋巴结转移，尤其对直肠癌术前分期（T/N分期）至关重要；适用于肿瘤治疗全程评估，新辅助治疗后CRM（环周切缘）评估是直肠癌预后关键指标，超声可动态监测肿瘤退缩程度，指导手术方案；适用于术后及损伤评估，如肛瘘术后复发率高达30%，超声可早期发现残留瘘管；药物（如生物制剂）治疗炎性肠病后，需评估黏膜愈合深度等。</w:t>
      </w:r>
    </w:p>
    <w:p w14:paraId="3D6FAB2F">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禁忌症：孕妇经直肠探头可能刺激子宫收缩，妊娠早期禁忌；经腹部扫查需限制压迫力度。心肺功能不全膝胸位可能加重呼吸困难，侧卧位为替代方案。精神障碍患者在操作中突发体动可能导致肠壁损伤，需镇静或放弃检查。肛裂急性期括约肌痉挛，探头插入可致剧痛及撕裂加重；肛周脓肿加压扫查可能引发感染扩散。器质性障碍禁忌，如肠腔狭窄（如晚期癌肿、放射性肠炎）强行插入可致穿孔；急性出血时干扰声像图且增加操作风险。同时参考肛管直肠超声检查方法与报告规范中国专家建议 (2024版)进行规定。</w:t>
      </w:r>
    </w:p>
    <w:p w14:paraId="632D3DF5">
      <w:pPr>
        <w:pStyle w:val="32"/>
        <w:keepNext w:val="0"/>
        <w:keepLines w:val="0"/>
        <w:pageBreakBefore w:val="0"/>
        <w:widowControl/>
        <w:kinsoku/>
        <w:wordWrap/>
        <w:overflowPunct/>
        <w:topLinePunct w:val="0"/>
        <w:autoSpaceDE w:val="0"/>
        <w:autoSpaceDN w:val="0"/>
        <w:bidi w:val="0"/>
        <w:adjustRightInd/>
        <w:snapToGrid/>
        <w:spacing w:line="240" w:lineRule="auto"/>
        <w:ind w:firstLine="0" w:firstLineChars="0"/>
        <w:jc w:val="center"/>
        <w:textAlignment w:val="auto"/>
      </w:pPr>
      <w:r>
        <w:drawing>
          <wp:inline distT="0" distB="0" distL="114300" distR="114300">
            <wp:extent cx="3592195" cy="2953385"/>
            <wp:effectExtent l="0" t="0" r="8255" b="184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3592195" cy="2953385"/>
                    </a:xfrm>
                    <a:prstGeom prst="rect">
                      <a:avLst/>
                    </a:prstGeom>
                    <a:noFill/>
                    <a:ln>
                      <a:noFill/>
                    </a:ln>
                  </pic:spPr>
                </pic:pic>
              </a:graphicData>
            </a:graphic>
          </wp:inline>
        </w:drawing>
      </w:r>
    </w:p>
    <w:p w14:paraId="2D837344">
      <w:pPr>
        <w:pStyle w:val="32"/>
        <w:keepNext w:val="0"/>
        <w:keepLines w:val="0"/>
        <w:pageBreakBefore w:val="0"/>
        <w:widowControl/>
        <w:kinsoku/>
        <w:wordWrap/>
        <w:overflowPunct/>
        <w:topLinePunct w:val="0"/>
        <w:autoSpaceDE w:val="0"/>
        <w:autoSpaceDN w:val="0"/>
        <w:bidi w:val="0"/>
        <w:adjustRightInd/>
        <w:snapToGrid/>
        <w:spacing w:line="240" w:lineRule="auto"/>
        <w:ind w:firstLine="0" w:firstLineChars="0"/>
        <w:jc w:val="center"/>
        <w:textAlignment w:val="auto"/>
        <w:rPr>
          <w:rFonts w:hint="eastAsia"/>
          <w:b/>
          <w:bCs/>
          <w:lang w:val="en-US" w:eastAsia="zh-CN"/>
        </w:rPr>
      </w:pPr>
      <w:r>
        <w:rPr>
          <w:rFonts w:hint="eastAsia"/>
          <w:b/>
          <w:bCs/>
          <w:lang w:val="en-US" w:eastAsia="zh-CN"/>
        </w:rPr>
        <w:t>肛管直肠超声检查方法与报告规范中国专家建议 (2024版)</w:t>
      </w:r>
    </w:p>
    <w:p w14:paraId="11394262">
      <w:pPr>
        <w:pStyle w:val="32"/>
        <w:spacing w:line="520" w:lineRule="exact"/>
        <w:ind w:firstLine="562"/>
        <w:rPr>
          <w:rFonts w:hint="eastAsia" w:ascii="仿宋_GB2312" w:eastAsia="仿宋_GB2312" w:cs="仿宋"/>
          <w:b/>
          <w:bCs w:val="0"/>
          <w:color w:val="auto"/>
          <w:sz w:val="28"/>
          <w:szCs w:val="28"/>
          <w:lang w:eastAsia="zh-CN"/>
        </w:rPr>
      </w:pPr>
      <w:r>
        <w:rPr>
          <w:rFonts w:hint="eastAsia" w:ascii="仿宋_GB2312" w:eastAsia="仿宋_GB2312" w:cs="仿宋"/>
          <w:b/>
          <w:bCs w:val="0"/>
          <w:color w:val="auto"/>
          <w:sz w:val="28"/>
          <w:szCs w:val="28"/>
          <w:lang w:eastAsia="zh-CN"/>
        </w:rPr>
        <w:t>（</w:t>
      </w:r>
      <w:r>
        <w:rPr>
          <w:rFonts w:hint="eastAsia" w:ascii="仿宋_GB2312" w:eastAsia="仿宋_GB2312" w:cs="仿宋"/>
          <w:b/>
          <w:bCs w:val="0"/>
          <w:color w:val="auto"/>
          <w:sz w:val="28"/>
          <w:szCs w:val="28"/>
          <w:lang w:val="en-US" w:eastAsia="zh-CN"/>
        </w:rPr>
        <w:t>2</w:t>
      </w:r>
      <w:r>
        <w:rPr>
          <w:rFonts w:hint="eastAsia" w:ascii="仿宋_GB2312" w:eastAsia="仿宋_GB2312" w:cs="仿宋"/>
          <w:b/>
          <w:bCs w:val="0"/>
          <w:color w:val="auto"/>
          <w:sz w:val="28"/>
          <w:szCs w:val="28"/>
          <w:lang w:eastAsia="zh-CN"/>
        </w:rPr>
        <w:t>）患者准备：</w:t>
      </w:r>
    </w:p>
    <w:p w14:paraId="791FE39D">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明确了少渣饮食（检查前1-2天），主要为了避免高纤维食物残渣增加肠腔气体，干扰声波传导；豆类、乳制品等产气食物需限食，以提升直肠前壁及前列腺/子宫区域的显影清晰度。直肠排空（检查前4-6小时）、可通过口服泻药或使用开塞露实现，必要时采用灌肠方法，减少探头插入阻力及伪影。研究显示，灌肠后肠腔空虚状态使肿瘤检出率提升。</w:t>
      </w:r>
    </w:p>
    <w:p w14:paraId="0C25A3B8">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扫查方式及体位：经腹部选择平卧位，腹壁放松，膀胱自然充盈形成声窗，适合肥胖、耐受性差者；经会阴选择截石位/侧卧位，主要考虑暴露会阴区，利于评估括约肌及肛瘘外口，适合肛周脓肿、失禁患者；经肛管直选择肠膝胸位，直肠肛管角度变直，探头插入深度增加，适合肿瘤高位定位需求者；侧卧位主要可减少心肺压迫，避免体位性低血压，适合老年、体弱、呼吸困难者；经阴道选择仰卧截石位，阴道轴向与直肠前壁平行，利于评估直肠阴道隔病变，适合女性直肠前突、子宫内膜异位症者</w:t>
      </w:r>
    </w:p>
    <w:p w14:paraId="5ED6B7E5">
      <w:pPr>
        <w:pStyle w:val="2"/>
        <w:spacing w:line="560" w:lineRule="exact"/>
        <w:ind w:firstLine="562" w:firstLineChars="200"/>
        <w:rPr>
          <w:rFonts w:hint="eastAsia" w:ascii="仿宋_GB2312" w:hAnsi="仿宋_GB2312" w:eastAsia="仿宋_GB2312" w:cs="仿宋_GB2312"/>
          <w:b/>
          <w:sz w:val="28"/>
          <w:szCs w:val="28"/>
          <w:lang w:eastAsia="zh-CN"/>
        </w:rPr>
      </w:pPr>
      <w:r>
        <w:rPr>
          <w:rFonts w:hint="eastAsia" w:ascii="仿宋_GB2312" w:hAnsi="仿宋_GB2312" w:eastAsia="仿宋_GB2312" w:cs="仿宋_GB2312"/>
          <w:b/>
          <w:sz w:val="28"/>
          <w:szCs w:val="28"/>
          <w:lang w:eastAsia="zh-CN"/>
        </w:rPr>
        <w:t>（</w:t>
      </w:r>
      <w:r>
        <w:rPr>
          <w:rFonts w:hint="eastAsia" w:ascii="仿宋_GB2312" w:hAnsi="仿宋_GB2312" w:eastAsia="仿宋_GB2312" w:cs="仿宋_GB2312"/>
          <w:b/>
          <w:sz w:val="28"/>
          <w:szCs w:val="28"/>
          <w:lang w:val="en-US" w:eastAsia="zh-CN"/>
        </w:rPr>
        <w:t>3</w:t>
      </w:r>
      <w:r>
        <w:rPr>
          <w:rFonts w:hint="eastAsia" w:ascii="仿宋_GB2312" w:hAnsi="仿宋_GB2312" w:eastAsia="仿宋_GB2312" w:cs="仿宋_GB2312"/>
          <w:b/>
          <w:sz w:val="28"/>
          <w:szCs w:val="28"/>
          <w:lang w:eastAsia="zh-CN"/>
        </w:rPr>
        <w:t>）探头选择</w:t>
      </w:r>
    </w:p>
    <w:p w14:paraId="7CEDA5D2">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Cs/>
          <w:color w:val="auto"/>
          <w:sz w:val="28"/>
          <w:szCs w:val="28"/>
          <w:lang w:eastAsia="zh-CN"/>
        </w:rPr>
        <w:t>肛管直肠疾病涉及肛管、直肠和周围各间隙，对于不同部位的病变要合理选择探头，才能获得最佳的声像图和准确的影像信息，必要时联合使用多个探头相互配合扫查，才能作出明确的诊断。EAUS/ERUS检查优先推荐使用腔内双平面探头、腔内三维探头或腔内360°环扫探头，部分情况下可使用腔内端扫探头。经会阴和肛周超声(perineal ultrasound,PNUS)检查推荐使用线阵探头扫查肛周，必要时使用凸阵探头扫查深部组织。肛管肠周俄病灶超引导介入操作时，推荐使用线阵或凸阵探头经肛周完成;肛管直肠病变超声引导穿刺活检时，则推荐使用腔内双平面探头或腔内端扫探头。主要参考：</w:t>
      </w:r>
      <w:r>
        <w:rPr>
          <w:rFonts w:hint="eastAsia" w:ascii="仿宋_GB2312" w:eastAsia="仿宋_GB2312" w:cs="仿宋"/>
          <w:bCs/>
          <w:color w:val="auto"/>
          <w:sz w:val="28"/>
          <w:szCs w:val="28"/>
          <w:lang w:val="en-US" w:eastAsia="zh-CN"/>
        </w:rPr>
        <w:t>肛管直肠超声检查方法与报告规范中国专家建议（2024版）[J]. 中华超声影像学杂志, 2024, 33(10): 3 - 4, 8.</w:t>
      </w:r>
    </w:p>
    <w:p w14:paraId="158C7FC0">
      <w:pPr>
        <w:pStyle w:val="2"/>
        <w:spacing w:line="560" w:lineRule="exact"/>
        <w:ind w:firstLine="562" w:firstLineChars="200"/>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lang w:val="en-US" w:eastAsia="zh-CN"/>
        </w:rPr>
        <w:t>2</w:t>
      </w:r>
      <w:r>
        <w:rPr>
          <w:rFonts w:hint="eastAsia" w:ascii="仿宋_GB2312" w:hAnsi="仿宋_GB2312" w:eastAsia="仿宋_GB2312" w:cs="仿宋_GB2312"/>
          <w:b/>
          <w:sz w:val="28"/>
          <w:szCs w:val="28"/>
        </w:rPr>
        <w:t>.</w:t>
      </w:r>
      <w:bookmarkStart w:id="2" w:name="_Toc201918280"/>
      <w:bookmarkStart w:id="3" w:name="_Toc199258467"/>
      <w:r>
        <w:rPr>
          <w:rFonts w:hint="eastAsia" w:ascii="仿宋_GB2312" w:hAnsi="仿宋_GB2312" w:eastAsia="仿宋_GB2312" w:cs="仿宋_GB2312"/>
          <w:b/>
          <w:sz w:val="28"/>
          <w:szCs w:val="28"/>
          <w:lang w:val="en-US" w:eastAsia="zh-CN"/>
        </w:rPr>
        <w:t>检查方式及观察内容</w:t>
      </w:r>
      <w:bookmarkEnd w:id="2"/>
      <w:bookmarkEnd w:id="3"/>
    </w:p>
    <w:p w14:paraId="401D4793">
      <w:pPr>
        <w:pStyle w:val="32"/>
        <w:spacing w:line="520" w:lineRule="exact"/>
        <w:ind w:firstLine="562"/>
        <w:rPr>
          <w:rFonts w:hint="default" w:ascii="仿宋_GB2312" w:eastAsia="仿宋_GB2312" w:cs="仿宋"/>
          <w:bCs/>
          <w:color w:val="auto"/>
          <w:sz w:val="28"/>
          <w:szCs w:val="28"/>
          <w:lang w:val="en-US" w:eastAsia="zh-CN"/>
        </w:rPr>
      </w:pPr>
      <w:r>
        <w:rPr>
          <w:rFonts w:hint="eastAsia" w:ascii="仿宋_GB2312" w:eastAsia="仿宋_GB2312" w:cs="仿宋"/>
          <w:bCs/>
          <w:color w:val="auto"/>
          <w:sz w:val="28"/>
          <w:szCs w:val="28"/>
          <w:lang w:val="en-US" w:eastAsia="zh-CN"/>
        </w:rPr>
        <w:t>主要根据临床经验规定了经腹部扫查、经会阴扫查、经肛管直肠扫查、经阴道扫查，主要参考肛管直肠超声检查方法与报告规范中国专家建议 (2024版)的基础上，增加了经腹部扫查、经会阴扫查、经阴道扫查（如遇到肛门狭窄探头无法置入时可更换使用直径较小的探头或改为经会阴扫查，或经询问有性生活史者可改为经阴道超声检查）等方式以及更加详细的操作流程，更具操作性。</w:t>
      </w:r>
    </w:p>
    <w:p w14:paraId="570C08B3">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val="en-US" w:eastAsia="zh-CN"/>
        </w:rPr>
        <w:t>经腹部扫查：</w:t>
      </w:r>
      <w:r>
        <w:rPr>
          <w:rFonts w:hint="eastAsia" w:ascii="仿宋_GB2312" w:eastAsia="仿宋_GB2312" w:cs="仿宋"/>
          <w:bCs/>
          <w:color w:val="auto"/>
          <w:sz w:val="28"/>
          <w:szCs w:val="28"/>
          <w:lang w:val="en-US" w:eastAsia="zh-CN"/>
        </w:rPr>
        <w:t>参考《超声医学》腹部扫查规范及结直肠肿瘤分期指南，通过多切面（纵、横、斜）、多层面动态扫查，全面评估直肠壁层次结构及周围脏器关系，避免漏诊微小病变；实时配合排便动作可动态观察直肠运动功能及病变活动性，提升对肿瘤浸润深度、炎症范围判断的准确性。</w:t>
      </w:r>
    </w:p>
    <w:p w14:paraId="332E001B">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val="en-US" w:eastAsia="zh-CN"/>
        </w:rPr>
        <w:t>经会阴扫查：</w:t>
      </w:r>
      <w:r>
        <w:rPr>
          <w:rFonts w:hint="eastAsia" w:ascii="仿宋_GB2312" w:eastAsia="仿宋_GB2312" w:cs="仿宋"/>
          <w:bCs/>
          <w:color w:val="auto"/>
          <w:sz w:val="28"/>
          <w:szCs w:val="28"/>
          <w:lang w:val="en-US" w:eastAsia="zh-CN"/>
        </w:rPr>
        <w:t>主要遵循《盆底超声检查中国专家共识》（2022版），明确了凸阵探头结合高频探头实现“整体-局部”双重评估，从会阴体起点分层扫查括约肌复合体，动态观察肛管直肠角变化，精准诊断肛提肌损伤、括约肌断裂及坐骨直肠窝脓肿等盆底疾病。</w:t>
      </w:r>
    </w:p>
    <w:p w14:paraId="42791403">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val="en-US" w:eastAsia="zh-CN"/>
        </w:rPr>
        <w:t>经肛管直肠扫查</w:t>
      </w:r>
      <w:r>
        <w:rPr>
          <w:rFonts w:hint="eastAsia" w:ascii="仿宋_GB2312" w:eastAsia="仿宋_GB2312" w:cs="仿宋"/>
          <w:bCs/>
          <w:color w:val="auto"/>
          <w:sz w:val="28"/>
          <w:szCs w:val="28"/>
          <w:lang w:val="en-US" w:eastAsia="zh-CN"/>
        </w:rPr>
        <w:t>：直肠指检依据《中国结直肠癌诊疗规范》（2023版）及临床实践，指检是触诊直肠黏膜下肿物、肛管肿瘤及评估括约肌张力的标准，扩肛动作可缓解患者紧张，双合诊进一步明确病变与毗邻器官关系，为腔内超声提供定位依据。注入50–100 mL耦合剂形成声学界面，消除肠气伪影，显著提升直肠壁层次（黏膜层-肌层-浆膜层）的显影清晰度，助显剂可增强微小病变（如溃疡、息肉）的对比度。探头置入：基于患者安全原则及《消化超声内镜学》，轻柔缓慢置入探头可避免肛门撕裂或直肠穿孔，遇狭窄时改用小探头或替代路径（经会阴/阴道），兼顾个体解剖差异与检查安全性。扫查操作：主要需依据探头类型特性，不同探头按标准流程切换模式（如线阵→端扫）可完整覆盖直肠周径，360°环扫及三维成像确保肿瘤环周切缘（CRM）评估无盲区，为手术方案提供关键影像依据。</w:t>
      </w:r>
    </w:p>
    <w:p w14:paraId="10B7071B">
      <w:pPr>
        <w:pStyle w:val="32"/>
        <w:spacing w:line="520" w:lineRule="exact"/>
        <w:ind w:firstLine="562"/>
        <w:rPr>
          <w:rFonts w:hint="eastAsia" w:ascii="仿宋_GB2312" w:eastAsia="仿宋_GB2312" w:cs="仿宋"/>
          <w:bCs/>
          <w:color w:val="auto"/>
          <w:sz w:val="28"/>
          <w:szCs w:val="28"/>
          <w:lang w:val="en-US" w:eastAsia="zh-CN"/>
        </w:rPr>
      </w:pPr>
      <w:r>
        <w:rPr>
          <w:rFonts w:hint="eastAsia" w:ascii="仿宋_GB2312" w:eastAsia="仿宋_GB2312" w:cs="仿宋"/>
          <w:b/>
          <w:bCs w:val="0"/>
          <w:color w:val="auto"/>
          <w:sz w:val="28"/>
          <w:szCs w:val="28"/>
          <w:lang w:val="en-US" w:eastAsia="zh-CN"/>
        </w:rPr>
        <w:t>经阴道扫查：</w:t>
      </w:r>
      <w:r>
        <w:rPr>
          <w:rFonts w:hint="eastAsia" w:ascii="仿宋_GB2312" w:eastAsia="仿宋_GB2312" w:cs="仿宋"/>
          <w:bCs/>
          <w:color w:val="auto"/>
          <w:sz w:val="28"/>
          <w:szCs w:val="28"/>
          <w:lang w:val="en-US" w:eastAsia="zh-CN"/>
        </w:rPr>
        <w:t>结合《妇科超声指南》及直肠癌女性患者诊疗经验，经阴道扫查避免肛门操作不适，尤其适合直肠前壁肿瘤评估（如直肠阴道隔受侵），多角度旋转探头可清晰显示肿瘤与子宫/附件的关系，补充经肛扫查的盲区。</w:t>
      </w:r>
    </w:p>
    <w:p w14:paraId="3F5DF624">
      <w:pPr>
        <w:pStyle w:val="32"/>
        <w:numPr>
          <w:ilvl w:val="0"/>
          <w:numId w:val="0"/>
        </w:numPr>
        <w:spacing w:line="520" w:lineRule="exact"/>
        <w:ind w:firstLine="562" w:firstLineChars="200"/>
        <w:rPr>
          <w:rFonts w:hint="default" w:ascii="仿宋_GB2312" w:eastAsia="仿宋_GB2312" w:cs="仿宋"/>
          <w:b/>
          <w:bCs w:val="0"/>
          <w:color w:val="auto"/>
          <w:sz w:val="28"/>
          <w:szCs w:val="28"/>
          <w:lang w:val="en-US" w:eastAsia="zh-CN"/>
        </w:rPr>
      </w:pPr>
      <w:bookmarkStart w:id="4" w:name="_Toc201918281"/>
      <w:r>
        <w:rPr>
          <w:rFonts w:hint="eastAsia" w:ascii="仿宋_GB2312" w:hAnsi="Calibri" w:eastAsia="仿宋_GB2312" w:cs="仿宋"/>
          <w:b/>
          <w:bCs w:val="0"/>
          <w:color w:val="auto"/>
          <w:sz w:val="28"/>
          <w:szCs w:val="28"/>
          <w:lang w:val="en-US" w:eastAsia="zh-CN" w:bidi="ar-SA"/>
        </w:rPr>
        <w:t>3.</w:t>
      </w:r>
      <w:r>
        <w:rPr>
          <w:rFonts w:hint="eastAsia" w:ascii="仿宋_GB2312" w:eastAsia="仿宋_GB2312" w:cs="仿宋"/>
          <w:b/>
          <w:bCs w:val="0"/>
          <w:color w:val="auto"/>
          <w:sz w:val="28"/>
          <w:szCs w:val="28"/>
          <w:lang w:val="en-US" w:eastAsia="zh-CN"/>
        </w:rPr>
        <w:t>图像获取与存储</w:t>
      </w:r>
      <w:bookmarkEnd w:id="4"/>
      <w:r>
        <w:rPr>
          <w:rFonts w:hint="eastAsia" w:ascii="仿宋_GB2312" w:eastAsia="仿宋_GB2312" w:cs="仿宋"/>
          <w:b/>
          <w:bCs w:val="0"/>
          <w:color w:val="auto"/>
          <w:sz w:val="28"/>
          <w:szCs w:val="28"/>
          <w:lang w:val="en-US" w:eastAsia="zh-CN"/>
        </w:rPr>
        <w:t>：</w:t>
      </w:r>
      <w:r>
        <w:rPr>
          <w:rFonts w:hint="eastAsia" w:ascii="仿宋_GB2312" w:eastAsia="仿宋_GB2312" w:cs="仿宋"/>
          <w:bCs/>
          <w:color w:val="auto"/>
          <w:sz w:val="28"/>
          <w:szCs w:val="28"/>
          <w:lang w:val="en-US" w:eastAsia="zh-CN"/>
        </w:rPr>
        <w:t>为本标准的核心创新点之一，主要基于肛管直肠超声检查方法与报告规范中国专家建议（2024版），增加规定了不同切面存哪些图，动态、静态、参数（即存储数量，图像名称、获取方式、质量要求），并增加补充了</w:t>
      </w:r>
      <w:r>
        <w:rPr>
          <w:rFonts w:hint="eastAsia" w:ascii="仿宋_GB2312" w:eastAsia="仿宋_GB2312"/>
          <w:color w:val="auto"/>
          <w:sz w:val="28"/>
          <w:szCs w:val="28"/>
          <w:lang w:val="en-US" w:eastAsia="zh-CN"/>
        </w:rPr>
        <w:t>频谱图像、造影图像、弹性图像的存图规范等先进方式</w:t>
      </w:r>
      <w:r>
        <w:rPr>
          <w:rFonts w:hint="eastAsia" w:ascii="仿宋_GB2312" w:eastAsia="仿宋_GB2312" w:cs="仿宋"/>
          <w:bCs/>
          <w:color w:val="auto"/>
          <w:sz w:val="28"/>
          <w:szCs w:val="28"/>
          <w:lang w:val="en-US" w:eastAsia="zh-CN"/>
        </w:rPr>
        <w:t>。主要依据起草单位医院多年经验的总结研讨最终确定。</w:t>
      </w:r>
    </w:p>
    <w:p w14:paraId="7831E16B">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A.1 正常肛管：</w:t>
      </w:r>
      <w:r>
        <w:rPr>
          <w:rFonts w:hint="eastAsia" w:ascii="仿宋_GB2312" w:eastAsia="仿宋_GB2312" w:cs="仿宋"/>
          <w:b w:val="0"/>
          <w:bCs/>
          <w:color w:val="auto"/>
          <w:sz w:val="28"/>
          <w:szCs w:val="28"/>
          <w:lang w:val="en-US" w:eastAsia="zh-CN"/>
        </w:rPr>
        <w:t>明确了</w:t>
      </w:r>
      <w:r>
        <w:rPr>
          <w:rFonts w:hint="default" w:ascii="仿宋_GB2312" w:eastAsia="仿宋_GB2312" w:cs="仿宋"/>
          <w:b w:val="0"/>
          <w:bCs/>
          <w:color w:val="auto"/>
          <w:sz w:val="28"/>
          <w:szCs w:val="28"/>
          <w:lang w:val="en-US" w:eastAsia="zh-CN"/>
        </w:rPr>
        <w:t>标准化存储横/纵切面二维图像（2张）及动态视频（5-10s）可完整记录括约肌复合体层次结构（黏膜-肌层）与动态功能；彩色多普勒显像（2张）要求血流无混叠，确保盆底血管评估准确性；精确测量肛管长度及分层厚度（测量线垂直结构）为肛裂、失禁等病变提供基线参照。</w:t>
      </w:r>
    </w:p>
    <w:p w14:paraId="5763B7FE">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A.2 正常直肠：</w:t>
      </w:r>
      <w:r>
        <w:rPr>
          <w:rFonts w:hint="eastAsia" w:ascii="仿宋_GB2312" w:eastAsia="仿宋_GB2312" w:cs="仿宋"/>
          <w:b w:val="0"/>
          <w:bCs/>
          <w:color w:val="auto"/>
          <w:sz w:val="28"/>
          <w:szCs w:val="28"/>
          <w:lang w:val="en-US" w:eastAsia="zh-CN"/>
        </w:rPr>
        <w:t>明确了</w:t>
      </w:r>
      <w:r>
        <w:rPr>
          <w:rFonts w:hint="default" w:ascii="仿宋_GB2312" w:eastAsia="仿宋_GB2312" w:cs="仿宋"/>
          <w:b w:val="0"/>
          <w:bCs/>
          <w:color w:val="auto"/>
          <w:sz w:val="28"/>
          <w:szCs w:val="28"/>
          <w:lang w:val="en-US" w:eastAsia="zh-CN"/>
        </w:rPr>
        <w:t>分段存储上/中/下段横纵切面（6张）覆盖直肠全长解剖变异；动态视频（10-15s）记录蠕动排空功能，鉴别生理性收缩与病理性狭窄；肠壁厚度测量（1张）需垂直线性测量，避免斜切面误差（参考Gut期刊测量标准）。</w:t>
      </w:r>
    </w:p>
    <w:p w14:paraId="1FB56486">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A.3 肛瘘：</w:t>
      </w:r>
      <w:r>
        <w:rPr>
          <w:rFonts w:hint="eastAsia" w:ascii="仿宋_GB2312" w:eastAsia="仿宋_GB2312" w:cs="仿宋"/>
          <w:b w:val="0"/>
          <w:bCs/>
          <w:color w:val="auto"/>
          <w:sz w:val="28"/>
          <w:szCs w:val="28"/>
          <w:lang w:val="en-US" w:eastAsia="zh-CN"/>
        </w:rPr>
        <w:t>主要</w:t>
      </w:r>
      <w:r>
        <w:rPr>
          <w:rFonts w:hint="default" w:ascii="仿宋_GB2312" w:eastAsia="仿宋_GB2312" w:cs="仿宋"/>
          <w:b w:val="0"/>
          <w:bCs/>
          <w:color w:val="auto"/>
          <w:sz w:val="28"/>
          <w:szCs w:val="28"/>
          <w:lang w:val="en-US" w:eastAsia="zh-CN"/>
        </w:rPr>
        <w:t>遵循 肛瘘诊治中国专家共识2020版，殷骅,胡晶晶,盛常睿,等.双重超声造影在肛瘘诊断中的应用价值[J].中华医学超声杂志(电子版), 2020, 17(10): 958-964.</w:t>
      </w:r>
      <w:r>
        <w:rPr>
          <w:rFonts w:hint="eastAsia" w:ascii="仿宋_GB2312" w:eastAsia="仿宋_GB2312" w:cs="仿宋"/>
          <w:b w:val="0"/>
          <w:bCs/>
          <w:color w:val="auto"/>
          <w:sz w:val="28"/>
          <w:szCs w:val="28"/>
          <w:lang w:val="en-US" w:eastAsia="zh-CN"/>
        </w:rPr>
        <w:t>，</w:t>
      </w:r>
      <w:r>
        <w:rPr>
          <w:rFonts w:hint="default" w:ascii="仿宋_GB2312" w:eastAsia="仿宋_GB2312" w:cs="仿宋"/>
          <w:b w:val="0"/>
          <w:bCs/>
          <w:color w:val="auto"/>
          <w:sz w:val="28"/>
          <w:szCs w:val="28"/>
          <w:lang w:val="en-US" w:eastAsia="zh-CN"/>
        </w:rPr>
        <w:t>多角度二维图像（≥4张）必须显示瘘管内口（80%位于齿状线）、外口及分支；造影图像（≥3张）通过外口注药明确瘘管走行（敏感度95%）；频谱多普勒（1张）量化血流阻力指数（RI&gt;0.7提示感染）；弹性成像（≥2张）鉴别纤维化与活动性炎症。</w:t>
      </w:r>
    </w:p>
    <w:p w14:paraId="077F1EE4">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A.4 肛周脓肿：基于《肛周脓肿临床诊治中国专家共识》</w:t>
      </w:r>
      <w:r>
        <w:rPr>
          <w:rFonts w:hint="eastAsia" w:ascii="仿宋_GB2312" w:eastAsia="仿宋_GB2312" w:cs="仿宋"/>
          <w:b w:val="0"/>
          <w:bCs/>
          <w:color w:val="auto"/>
          <w:sz w:val="28"/>
          <w:szCs w:val="28"/>
          <w:lang w:val="en-US" w:eastAsia="zh-CN"/>
        </w:rPr>
        <w:t>2018</w:t>
      </w:r>
      <w:r>
        <w:rPr>
          <w:rFonts w:hint="default" w:ascii="仿宋_GB2312" w:eastAsia="仿宋_GB2312" w:cs="仿宋"/>
          <w:b w:val="0"/>
          <w:bCs/>
          <w:color w:val="auto"/>
          <w:sz w:val="28"/>
          <w:szCs w:val="28"/>
          <w:lang w:val="en-US" w:eastAsia="zh-CN"/>
        </w:rPr>
        <w:t>，钟点位二维图（≥4张）定位脓肿与括约肌关系（避免术中损伤）；静脉造影（≥3张）显示"环形增强"特征（脓肿壁VS无增强坏死区）；频谱多普勒（1张）检测低阻血流（RI&lt;0.5）提示活动感染；弹性成像量化硬度差异（脓肿&lt;20kPa）。</w:t>
      </w:r>
    </w:p>
    <w:p w14:paraId="7166E591">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A.5 直肠癌：依据AJCC分期标准及ESUR指南，肿瘤环周切缘（CRM）测量图强制存储（≤1mm提示阳性）；三维重建（≥3张）评估血管侵犯（敏感度89%）；造影视频（2min）记录"快进快退"恶性特征；弹性成像（2张）量化硬度值（癌灶&gt;50kPa）。</w:t>
      </w:r>
    </w:p>
    <w:p w14:paraId="6554D57A">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A.6 直肠息肉：三维重建（≥3张）明确蒂部连接方式（宽带&gt;1cm癌变风险升3倍）；造影动态视频（2min）鉴别腺瘤（均匀增强）与癌（不均匀）；基底部二维图（4张）评估浸润深度（SM1层浸润需EMR）。</w:t>
      </w:r>
    </w:p>
    <w:p w14:paraId="7A6B90EB">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hAnsi="Calibri" w:eastAsia="仿宋_GB2312" w:cs="仿宋"/>
          <w:b w:val="0"/>
          <w:bCs/>
          <w:color w:val="auto"/>
          <w:sz w:val="28"/>
          <w:szCs w:val="28"/>
          <w:lang w:val="en-US" w:eastAsia="zh-CN" w:bidi="ar-SA"/>
        </w:rPr>
        <w:t>4.</w:t>
      </w:r>
      <w:r>
        <w:rPr>
          <w:rFonts w:hint="eastAsia" w:ascii="仿宋_GB2312" w:eastAsia="仿宋_GB2312" w:cs="仿宋"/>
          <w:b/>
          <w:bCs w:val="0"/>
          <w:color w:val="auto"/>
          <w:sz w:val="28"/>
          <w:szCs w:val="28"/>
          <w:lang w:val="en-US" w:eastAsia="zh-CN"/>
        </w:rPr>
        <w:t>检查后处理：</w:t>
      </w:r>
      <w:r>
        <w:rPr>
          <w:rFonts w:hint="eastAsia" w:ascii="仿宋_GB2312" w:eastAsia="仿宋_GB2312" w:cs="仿宋"/>
          <w:b w:val="0"/>
          <w:bCs/>
          <w:color w:val="auto"/>
          <w:sz w:val="28"/>
          <w:szCs w:val="28"/>
          <w:lang w:val="en-US" w:eastAsia="zh-CN"/>
        </w:rPr>
        <w:t>患者检查后处理：参考临床观察数据及并考虑发症管理，经直肠探头置入可能因机械刺激引发肛门括约肌痉挛或黏膜轻微损伤，导致短暂性肛门不适或便意感（发生率约5-10%），通常休息10-15分钟可缓解；而显著疼痛或出血提示可能发生直肠黏膜撕裂或潜在病变（如息肉、肿瘤）被触碰，需立即评估并止血抗感染，避免继发肛周感染或脓毒症风险。遵循医疗废物管理及及医疗器械消毒管理规范，一次性探头套和耦合剂擦拭纸若接触完整皮肤且无污染属生活垃圾，但经直肠操作可能沾染体液或病原体，必须按感染性废物处置；探头消毒应该并彻底清除耦合剂残留，防止生物膜形成导致的交叉感染。</w:t>
      </w:r>
    </w:p>
    <w:p w14:paraId="5AC060DD">
      <w:pPr>
        <w:pStyle w:val="32"/>
        <w:numPr>
          <w:ilvl w:val="0"/>
          <w:numId w:val="0"/>
        </w:numPr>
        <w:spacing w:line="520" w:lineRule="exact"/>
        <w:rPr>
          <w:rFonts w:hint="eastAsia" w:ascii="仿宋_GB2312" w:eastAsia="仿宋_GB2312" w:cs="仿宋"/>
          <w:b/>
          <w:bCs w:val="0"/>
          <w:color w:val="auto"/>
          <w:sz w:val="28"/>
          <w:szCs w:val="28"/>
          <w:lang w:val="en-US" w:eastAsia="zh-CN"/>
        </w:rPr>
      </w:pPr>
      <w:r>
        <w:rPr>
          <w:rFonts w:hint="eastAsia" w:ascii="仿宋_GB2312" w:eastAsia="仿宋_GB2312" w:cs="仿宋"/>
          <w:b/>
          <w:bCs w:val="0"/>
          <w:color w:val="auto"/>
          <w:sz w:val="28"/>
          <w:szCs w:val="28"/>
          <w:lang w:val="en-US" w:eastAsia="zh-CN"/>
        </w:rPr>
        <w:t>（四）</w:t>
      </w:r>
      <w:bookmarkStart w:id="5" w:name="_Toc201918282"/>
      <w:bookmarkStart w:id="6" w:name="_Toc199258469"/>
      <w:r>
        <w:rPr>
          <w:rFonts w:hint="eastAsia" w:ascii="仿宋_GB2312" w:eastAsia="仿宋_GB2312" w:cs="仿宋"/>
          <w:b/>
          <w:bCs w:val="0"/>
          <w:color w:val="auto"/>
          <w:sz w:val="28"/>
          <w:szCs w:val="28"/>
          <w:lang w:val="en-US" w:eastAsia="zh-CN"/>
        </w:rPr>
        <w:t>肛管直肠常见疾病超声诊断</w:t>
      </w:r>
      <w:bookmarkEnd w:id="5"/>
      <w:bookmarkEnd w:id="6"/>
    </w:p>
    <w:p w14:paraId="0775F22F">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标准编制组通过总结前期所做的直肠内超声等研究，对肛管直肠超声声像图的相关内容进行了确定，采集了正常肛管声像图（双平面探头经肛管扫查）、经肛管超声横切面（腔内360°环扫探头）、正常直肠壁声像图（双平面探头经直肠扫查）、正常直肠横切面（360°环扫腔内探头）等情况的图像，作为参考。</w:t>
      </w:r>
      <w:bookmarkStart w:id="7" w:name="_Toc201918289"/>
      <w:r>
        <w:rPr>
          <w:rFonts w:hint="eastAsia" w:ascii="仿宋_GB2312" w:eastAsia="仿宋_GB2312" w:cs="仿宋"/>
          <w:b w:val="0"/>
          <w:bCs/>
          <w:color w:val="auto"/>
          <w:sz w:val="28"/>
          <w:szCs w:val="28"/>
          <w:lang w:val="en-US" w:eastAsia="zh-CN"/>
        </w:rPr>
        <w:t>肛管超声声像图</w:t>
      </w:r>
      <w:bookmarkEnd w:id="7"/>
      <w:r>
        <w:rPr>
          <w:rFonts w:hint="eastAsia" w:ascii="仿宋_GB2312" w:eastAsia="仿宋_GB2312" w:cs="仿宋"/>
          <w:b w:val="0"/>
          <w:bCs/>
          <w:color w:val="auto"/>
          <w:sz w:val="28"/>
          <w:szCs w:val="28"/>
          <w:lang w:val="en-US" w:eastAsia="zh-CN"/>
        </w:rPr>
        <w:t>：由内向外依次为皮肤或黏膜层（等回声）、内括约肌（低回声）、括约肌间隙（包括高回声纤维结缔组织及低回声联合纵肌）和外括约肌（混合回声，根据括约肌收缩程度不同回声存在差异），见图1、图2。直肠超声声像图见图3、4。直肠肿瘤三维成像见图5。</w:t>
      </w:r>
    </w:p>
    <w:p w14:paraId="218952DC">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p>
    <w:p w14:paraId="02F316EB">
      <w:pPr>
        <w:keepNext w:val="0"/>
        <w:keepLines w:val="0"/>
        <w:widowControl/>
        <w:suppressLineNumbers w:val="0"/>
        <w:spacing w:before="240" w:beforeLines="100" w:beforeAutospacing="0" w:after="0" w:afterAutospacing="0"/>
        <w:ind w:left="0" w:right="0"/>
        <w:jc w:val="center"/>
        <w:rPr>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87936" behindDoc="0" locked="0" layoutInCell="1" allowOverlap="1">
                <wp:simplePos x="0" y="0"/>
                <wp:positionH relativeFrom="margin">
                  <wp:posOffset>5146040</wp:posOffset>
                </wp:positionH>
                <wp:positionV relativeFrom="paragraph">
                  <wp:posOffset>920115</wp:posOffset>
                </wp:positionV>
                <wp:extent cx="115570" cy="248285"/>
                <wp:effectExtent l="0" t="0" r="0" b="0"/>
                <wp:wrapNone/>
                <wp:docPr id="21" name="文本框 2"/>
                <wp:cNvGraphicFramePr/>
                <a:graphic xmlns:a="http://schemas.openxmlformats.org/drawingml/2006/main">
                  <a:graphicData uri="http://schemas.microsoft.com/office/word/2010/wordprocessingShape">
                    <wps:wsp>
                      <wps:cNvSpPr txBox="1"/>
                      <wps:spPr>
                        <a:xfrm>
                          <a:off x="0" y="0"/>
                          <a:ext cx="115570" cy="248285"/>
                        </a:xfrm>
                        <a:prstGeom prst="rect">
                          <a:avLst/>
                        </a:prstGeom>
                        <a:noFill/>
                        <a:ln w="6350">
                          <a:noFill/>
                        </a:ln>
                      </wps:spPr>
                      <wps:txbx>
                        <w:txbxContent>
                          <w:p w14:paraId="2CB2F903">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4</w:t>
                            </w:r>
                          </w:p>
                        </w:txbxContent>
                      </wps:txbx>
                      <wps:bodyPr wrap="square" upright="1"/>
                    </wps:wsp>
                  </a:graphicData>
                </a:graphic>
              </wp:anchor>
            </w:drawing>
          </mc:Choice>
          <mc:Fallback>
            <w:pict>
              <v:shape id="文本框 2" o:spid="_x0000_s1026" o:spt="202" type="#_x0000_t202" style="position:absolute;left:0pt;margin-left:405.2pt;margin-top:72.45pt;height:19.55pt;width:9.1pt;mso-position-horizontal-relative:margin;z-index:251687936;mso-width-relative:page;mso-height-relative:page;" filled="f" stroked="f" coordsize="21600,21600" o:gfxdata="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EitGYDaAAAACwEAAA8AAAAAAAAAAQAgAAAAIgAAAGRycy9kb3ducmV2Lnht&#10;bFBLAQIUABQAAAAIAIdO4kA2mm6ovgEAAGUDAAAOAAAAAAAAAAEAIAAAACkBAABkcnMvZTJvRG9j&#10;LnhtbFBLBQYAAAAABgAGAFkBAABZBQAAAAA=&#10;">
                <v:fill on="f" focussize="0,0"/>
                <v:stroke on="f" weight="0.5pt"/>
                <v:imagedata o:title=""/>
                <o:lock v:ext="edit" aspectratio="f"/>
                <v:textbox>
                  <w:txbxContent>
                    <w:p w14:paraId="2CB2F903">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4</w:t>
                      </w:r>
                    </w:p>
                  </w:txbxContent>
                </v:textbox>
              </v:shape>
            </w:pict>
          </mc:Fallback>
        </mc:AlternateContent>
      </w:r>
      <w:r>
        <w:rPr>
          <w:lang w:eastAsia="zh-CN"/>
        </w:rPr>
        <mc:AlternateContent>
          <mc:Choice Requires="wps">
            <w:drawing>
              <wp:anchor distT="0" distB="0" distL="114300" distR="114300" simplePos="0" relativeHeight="251686912" behindDoc="0" locked="0" layoutInCell="1" allowOverlap="1">
                <wp:simplePos x="0" y="0"/>
                <wp:positionH relativeFrom="margin">
                  <wp:posOffset>5147945</wp:posOffset>
                </wp:positionH>
                <wp:positionV relativeFrom="paragraph">
                  <wp:posOffset>614680</wp:posOffset>
                </wp:positionV>
                <wp:extent cx="115570" cy="248920"/>
                <wp:effectExtent l="0" t="0" r="0" b="0"/>
                <wp:wrapNone/>
                <wp:docPr id="24" name="文本框 3"/>
                <wp:cNvGraphicFramePr/>
                <a:graphic xmlns:a="http://schemas.openxmlformats.org/drawingml/2006/main">
                  <a:graphicData uri="http://schemas.microsoft.com/office/word/2010/wordprocessingShape">
                    <wps:wsp>
                      <wps:cNvSpPr txBox="1"/>
                      <wps:spPr>
                        <a:xfrm>
                          <a:off x="0" y="0"/>
                          <a:ext cx="115570" cy="248920"/>
                        </a:xfrm>
                        <a:prstGeom prst="rect">
                          <a:avLst/>
                        </a:prstGeom>
                        <a:noFill/>
                        <a:ln w="6350">
                          <a:noFill/>
                        </a:ln>
                      </wps:spPr>
                      <wps:txbx>
                        <w:txbxContent>
                          <w:p w14:paraId="6047E6F4">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3</w:t>
                            </w:r>
                          </w:p>
                        </w:txbxContent>
                      </wps:txbx>
                      <wps:bodyPr wrap="square" upright="1"/>
                    </wps:wsp>
                  </a:graphicData>
                </a:graphic>
              </wp:anchor>
            </w:drawing>
          </mc:Choice>
          <mc:Fallback>
            <w:pict>
              <v:shape id="文本框 3" o:spid="_x0000_s1026" o:spt="202" type="#_x0000_t202" style="position:absolute;left:0pt;margin-left:405.35pt;margin-top:48.4pt;height:19.6pt;width:9.1pt;mso-position-horizontal-relative:margin;z-index:251686912;mso-width-relative:page;mso-height-relative:page;" filled="f" stroked="f" coordsize="21600,21600" o:gfxdata="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AfMZIV2gAAAAoBAAAPAAAAAAAAAAEAIAAAACIAAABkcnMvZG93bnJldi54&#10;bWxQSwECFAAUAAAACACHTuJAejpjwr8BAABlAwAADgAAAAAAAAABACAAAAApAQAAZHJzL2Uyb0Rv&#10;Yy54bWxQSwUGAAAAAAYABgBZAQAAWgUAAAAA&#10;">
                <v:fill on="f" focussize="0,0"/>
                <v:stroke on="f" weight="0.5pt"/>
                <v:imagedata o:title=""/>
                <o:lock v:ext="edit" aspectratio="f"/>
                <v:textbox>
                  <w:txbxContent>
                    <w:p w14:paraId="6047E6F4">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3</w:t>
                      </w:r>
                    </w:p>
                  </w:txbxContent>
                </v:textbox>
              </v:shape>
            </w:pict>
          </mc:Fallback>
        </mc:AlternateContent>
      </w:r>
      <w:r>
        <w:rPr>
          <w:lang w:eastAsia="zh-CN"/>
        </w:rPr>
        <mc:AlternateContent>
          <mc:Choice Requires="wps">
            <w:drawing>
              <wp:anchor distT="0" distB="0" distL="114300" distR="114300" simplePos="0" relativeHeight="251685888" behindDoc="0" locked="0" layoutInCell="1" allowOverlap="1">
                <wp:simplePos x="0" y="0"/>
                <wp:positionH relativeFrom="column">
                  <wp:posOffset>5152390</wp:posOffset>
                </wp:positionH>
                <wp:positionV relativeFrom="paragraph">
                  <wp:posOffset>371475</wp:posOffset>
                </wp:positionV>
                <wp:extent cx="139065" cy="242570"/>
                <wp:effectExtent l="0" t="0" r="0" b="0"/>
                <wp:wrapNone/>
                <wp:docPr id="25" name="文本框 4"/>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4309EA1C">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2</w:t>
                            </w:r>
                          </w:p>
                        </w:txbxContent>
                      </wps:txbx>
                      <wps:bodyPr wrap="square" upright="1"/>
                    </wps:wsp>
                  </a:graphicData>
                </a:graphic>
              </wp:anchor>
            </w:drawing>
          </mc:Choice>
          <mc:Fallback>
            <w:pict>
              <v:shape id="文本框 4" o:spid="_x0000_s1026" o:spt="202" type="#_x0000_t202" style="position:absolute;left:0pt;margin-left:405.7pt;margin-top:29.25pt;height:19.1pt;width:10.95pt;z-index:251685888;mso-width-relative:page;mso-height-relative:page;" filled="f" stroked="f" coordsize="21600,21600" o:gfxdata="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aUEjtsAAAAJAQAADwAAAAAAAAABACAAAAAiAAAAZHJzL2Rvd25yZXYu&#10;eG1sUEsBAhQAFAAAAAgAh07iQK63XdC/AQAAZQMAAA4AAAAAAAAAAQAgAAAAKgEAAGRycy9lMm9E&#10;b2MueG1sUEsFBgAAAAAGAAYAWQEAAFsFAAAAAA==&#10;">
                <v:fill on="f" focussize="0,0"/>
                <v:stroke on="f" weight="0.5pt"/>
                <v:imagedata o:title=""/>
                <o:lock v:ext="edit" aspectratio="f"/>
                <v:textbox>
                  <w:txbxContent>
                    <w:p w14:paraId="4309EA1C">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2</w:t>
                      </w:r>
                    </w:p>
                  </w:txbxContent>
                </v:textbox>
              </v:shape>
            </w:pict>
          </mc:Fallback>
        </mc:AlternateContent>
      </w:r>
      <w:r>
        <w:rPr>
          <w:lang w:eastAsia="zh-CN"/>
        </w:rPr>
        <mc:AlternateContent>
          <mc:Choice Requires="wps">
            <w:drawing>
              <wp:anchor distT="0" distB="0" distL="114300" distR="114300" simplePos="0" relativeHeight="251684864" behindDoc="0" locked="0" layoutInCell="1" allowOverlap="1">
                <wp:simplePos x="0" y="0"/>
                <wp:positionH relativeFrom="column">
                  <wp:posOffset>5132705</wp:posOffset>
                </wp:positionH>
                <wp:positionV relativeFrom="paragraph">
                  <wp:posOffset>161925</wp:posOffset>
                </wp:positionV>
                <wp:extent cx="139065" cy="242570"/>
                <wp:effectExtent l="0" t="0" r="0" b="0"/>
                <wp:wrapNone/>
                <wp:docPr id="22" name="文本框 5"/>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777E418F">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1</w:t>
                            </w:r>
                          </w:p>
                        </w:txbxContent>
                      </wps:txbx>
                      <wps:bodyPr wrap="square" upright="1"/>
                    </wps:wsp>
                  </a:graphicData>
                </a:graphic>
              </wp:anchor>
            </w:drawing>
          </mc:Choice>
          <mc:Fallback>
            <w:pict>
              <v:shape id="文本框 5" o:spid="_x0000_s1026" o:spt="202" type="#_x0000_t202" style="position:absolute;left:0pt;margin-left:404.15pt;margin-top:12.75pt;height:19.1pt;width:10.95pt;z-index:251684864;mso-width-relative:page;mso-height-relative:page;" filled="f" stroked="f" coordsize="21600,21600" o:gfxdata="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AOvPW32gAAAAkBAAAPAAAAAAAAAAEAIAAAACIAAABkcnMvZG93bnJldi54&#10;bWxQSwECFAAUAAAACACHTuJA6UiiKr8BAABlAwAADgAAAAAAAAABACAAAAApAQAAZHJzL2Uyb0Rv&#10;Yy54bWxQSwUGAAAAAAYABgBZAQAAWgUAAAAA&#10;">
                <v:fill on="f" focussize="0,0"/>
                <v:stroke on="f" weight="0.5pt"/>
                <v:imagedata o:title=""/>
                <o:lock v:ext="edit" aspectratio="f"/>
                <v:textbox>
                  <w:txbxContent>
                    <w:p w14:paraId="777E418F">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1</w:t>
                      </w:r>
                    </w:p>
                  </w:txbxContent>
                </v:textbox>
              </v:shape>
            </w:pict>
          </mc:Fallback>
        </mc:AlternateContent>
      </w:r>
      <w:r>
        <w:rPr>
          <w:lang w:eastAsia="zh-CN"/>
        </w:rPr>
        <mc:AlternateContent>
          <mc:Choice Requires="wps">
            <w:drawing>
              <wp:anchor distT="0" distB="0" distL="114300" distR="114300" simplePos="0" relativeHeight="251682816" behindDoc="0" locked="0" layoutInCell="1" allowOverlap="1">
                <wp:simplePos x="0" y="0"/>
                <wp:positionH relativeFrom="column">
                  <wp:posOffset>2728595</wp:posOffset>
                </wp:positionH>
                <wp:positionV relativeFrom="paragraph">
                  <wp:posOffset>374650</wp:posOffset>
                </wp:positionV>
                <wp:extent cx="2343785" cy="382270"/>
                <wp:effectExtent l="0" t="5080" r="18415" b="12700"/>
                <wp:wrapNone/>
                <wp:docPr id="23" name="连接符: 肘形 27"/>
                <wp:cNvGraphicFramePr/>
                <a:graphic xmlns:a="http://schemas.openxmlformats.org/drawingml/2006/main">
                  <a:graphicData uri="http://schemas.microsoft.com/office/word/2010/wordprocessingShape">
                    <wps:wsp>
                      <wps:cNvCnPr/>
                      <wps:spPr>
                        <a:xfrm>
                          <a:off x="0" y="0"/>
                          <a:ext cx="2343785" cy="382270"/>
                        </a:xfrm>
                        <a:prstGeom prst="bentConnector3">
                          <a:avLst>
                            <a:gd name="adj1" fmla="val 361"/>
                          </a:avLst>
                        </a:prstGeom>
                        <a:ln w="9525" cap="flat" cmpd="sng">
                          <a:solidFill>
                            <a:srgbClr val="EE0000"/>
                          </a:solidFill>
                          <a:prstDash val="solid"/>
                          <a:round/>
                          <a:headEnd type="none" w="med" len="med"/>
                          <a:tailEnd type="none" w="med" len="med"/>
                        </a:ln>
                      </wps:spPr>
                      <wps:bodyPr/>
                    </wps:wsp>
                  </a:graphicData>
                </a:graphic>
              </wp:anchor>
            </w:drawing>
          </mc:Choice>
          <mc:Fallback>
            <w:pict>
              <v:shape id="连接符: 肘形 27" o:spid="_x0000_s1026" o:spt="34" type="#_x0000_t34" style="position:absolute;left:0pt;margin-left:214.85pt;margin-top:29.5pt;height:30.1pt;width:184.55pt;z-index:251682816;mso-width-relative:page;mso-height-relative:page;" filled="f" stroked="t" coordsize="21600,21600" o:gfxdata="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toUnp1wAAAAoB&#10;AAAPAAAAAAAAAAEAIAAAACIAAABkcnMvZG93bnJldi54bWxQSwECFAAUAAAACACHTuJACIeZWRwC&#10;AAAgBAAADgAAAAAAAAABACAAAAAmAQAAZHJzL2Uyb0RvYy54bWxQSwUGAAAAAAYABgBZAQAAtAUA&#10;AAAA&#10;" adj="78">
                <v:fill on="f" focussize="0,0"/>
                <v:stroke color="#EE0000" joinstyle="round"/>
                <v:imagedata o:title=""/>
                <o:lock v:ext="edit" aspectratio="f"/>
              </v:shape>
            </w:pict>
          </mc:Fallback>
        </mc:AlternateContent>
      </w:r>
      <w:r>
        <w:rPr>
          <w:lang w:eastAsia="zh-CN"/>
        </w:rPr>
        <mc:AlternateContent>
          <mc:Choice Requires="wps">
            <w:drawing>
              <wp:anchor distT="0" distB="0" distL="114300" distR="114300" simplePos="0" relativeHeight="251683840" behindDoc="0" locked="0" layoutInCell="1" allowOverlap="1">
                <wp:simplePos x="0" y="0"/>
                <wp:positionH relativeFrom="column">
                  <wp:posOffset>2167255</wp:posOffset>
                </wp:positionH>
                <wp:positionV relativeFrom="paragraph">
                  <wp:posOffset>368935</wp:posOffset>
                </wp:positionV>
                <wp:extent cx="2927350" cy="687705"/>
                <wp:effectExtent l="0" t="4445" r="6350" b="12700"/>
                <wp:wrapNone/>
                <wp:docPr id="26" name="连接符: 肘形 28"/>
                <wp:cNvGraphicFramePr/>
                <a:graphic xmlns:a="http://schemas.openxmlformats.org/drawingml/2006/main">
                  <a:graphicData uri="http://schemas.microsoft.com/office/word/2010/wordprocessingShape">
                    <wps:wsp>
                      <wps:cNvCnPr/>
                      <wps:spPr>
                        <a:xfrm>
                          <a:off x="0" y="0"/>
                          <a:ext cx="2927350" cy="687705"/>
                        </a:xfrm>
                        <a:prstGeom prst="bentConnector3">
                          <a:avLst>
                            <a:gd name="adj1" fmla="val 269"/>
                          </a:avLst>
                        </a:prstGeom>
                        <a:ln w="9525" cap="flat" cmpd="sng">
                          <a:solidFill>
                            <a:srgbClr val="EE0000"/>
                          </a:solidFill>
                          <a:prstDash val="solid"/>
                          <a:round/>
                          <a:headEnd type="none" w="med" len="med"/>
                          <a:tailEnd type="none" w="med" len="med"/>
                        </a:ln>
                      </wps:spPr>
                      <wps:bodyPr/>
                    </wps:wsp>
                  </a:graphicData>
                </a:graphic>
              </wp:anchor>
            </w:drawing>
          </mc:Choice>
          <mc:Fallback>
            <w:pict>
              <v:shape id="连接符: 肘形 28" o:spid="_x0000_s1026" o:spt="34" type="#_x0000_t34" style="position:absolute;left:0pt;margin-left:170.65pt;margin-top:29.05pt;height:54.15pt;width:230.5pt;z-index:251683840;mso-width-relative:page;mso-height-relative:page;" filled="f" stroked="t" coordsize="21600,21600" o:gfxdata="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B/mx32AAAAAoB&#10;AAAPAAAAAAAAAAEAIAAAACIAAABkcnMvZG93bnJldi54bWxQSwECFAAUAAAACACHTuJAR6yOJxsC&#10;AAAgBAAADgAAAAAAAAABACAAAAAnAQAAZHJzL2Uyb0RvYy54bWxQSwUGAAAAAAYABgBZAQAAtAUA&#10;AAAA&#10;" adj="58">
                <v:fill on="f" focussize="0,0"/>
                <v:stroke color="#EE0000" joinstyle="round"/>
                <v:imagedata o:title=""/>
                <o:lock v:ext="edit" aspectratio="f"/>
              </v:shape>
            </w:pict>
          </mc:Fallback>
        </mc:AlternateContent>
      </w:r>
      <w:r>
        <w:rPr>
          <w:lang w:eastAsia="zh-CN"/>
        </w:rPr>
        <mc:AlternateContent>
          <mc:Choice Requires="wps">
            <w:drawing>
              <wp:anchor distT="0" distB="0" distL="114300" distR="114300" simplePos="0" relativeHeight="251681792" behindDoc="0" locked="0" layoutInCell="1" allowOverlap="1">
                <wp:simplePos x="0" y="0"/>
                <wp:positionH relativeFrom="column">
                  <wp:posOffset>3203575</wp:posOffset>
                </wp:positionH>
                <wp:positionV relativeFrom="paragraph">
                  <wp:posOffset>536575</wp:posOffset>
                </wp:positionV>
                <wp:extent cx="1892300" cy="11430"/>
                <wp:effectExtent l="0" t="4445" r="12700" b="12700"/>
                <wp:wrapNone/>
                <wp:docPr id="4" name="直接连接符 26"/>
                <wp:cNvGraphicFramePr/>
                <a:graphic xmlns:a="http://schemas.openxmlformats.org/drawingml/2006/main">
                  <a:graphicData uri="http://schemas.microsoft.com/office/word/2010/wordprocessingShape">
                    <wps:wsp>
                      <wps:cNvCnPr/>
                      <wps:spPr>
                        <a:xfrm flipV="1">
                          <a:off x="0" y="0"/>
                          <a:ext cx="1892300" cy="11430"/>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26" o:spid="_x0000_s1026" o:spt="20" style="position:absolute;left:0pt;flip:y;margin-left:252.25pt;margin-top:42.25pt;height:0.9pt;width:149pt;z-index:251681792;mso-width-relative:page;mso-height-relative:page;" filled="f" stroked="t" coordsize="21600,21600" o:gfxdata="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IBdJmHaAAAACQEAAA8AAAAAAAAAAQAgAAAAIgAA&#10;AGRycy9kb3ducmV2LnhtbFBLAQIUABQAAAAIAIdO4kAHQVFDBgIAAPMDAAAOAAAAAAAAAAEAIAAA&#10;ACkBAABkcnMvZTJvRG9jLnhtbFBLBQYAAAAABgAGAFkBAAChBQAAAAA=&#10;">
                <v:fill on="f" focussize="0,0"/>
                <v:stroke color="#EE0000" joinstyle="round"/>
                <v:imagedata o:title=""/>
                <o:lock v:ext="edit" aspectratio="f"/>
              </v:line>
            </w:pict>
          </mc:Fallback>
        </mc:AlternateContent>
      </w:r>
      <w:r>
        <w:rPr>
          <w:lang w:eastAsia="zh-CN"/>
        </w:rPr>
        <mc:AlternateContent>
          <mc:Choice Requires="wps">
            <w:drawing>
              <wp:anchor distT="0" distB="0" distL="114300" distR="114300" simplePos="0" relativeHeight="251680768" behindDoc="0" locked="0" layoutInCell="1" allowOverlap="1">
                <wp:simplePos x="0" y="0"/>
                <wp:positionH relativeFrom="column">
                  <wp:posOffset>3608705</wp:posOffset>
                </wp:positionH>
                <wp:positionV relativeFrom="paragraph">
                  <wp:posOffset>294005</wp:posOffset>
                </wp:positionV>
                <wp:extent cx="1458595" cy="5715"/>
                <wp:effectExtent l="0" t="0" r="0" b="0"/>
                <wp:wrapNone/>
                <wp:docPr id="2" name="直接连接符 25"/>
                <wp:cNvGraphicFramePr/>
                <a:graphic xmlns:a="http://schemas.openxmlformats.org/drawingml/2006/main">
                  <a:graphicData uri="http://schemas.microsoft.com/office/word/2010/wordprocessingShape">
                    <wps:wsp>
                      <wps:cNvCnPr/>
                      <wps:spPr>
                        <a:xfrm flipV="1">
                          <a:off x="0" y="0"/>
                          <a:ext cx="1458595" cy="5715"/>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25" o:spid="_x0000_s1026" o:spt="20" style="position:absolute;left:0pt;flip:y;margin-left:284.15pt;margin-top:23.15pt;height:0.45pt;width:114.85pt;z-index:251680768;mso-width-relative:page;mso-height-relative:page;" filled="f" stroked="t" coordsize="21600,21600" o:gfxdata="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XzreC2gAAAAkBAAAPAAAAAAAAAAEAIAAAACIAAABk&#10;cnMvZG93bnJldi54bWxQSwECFAAUAAAACACHTuJAjsujZAQCAADyAwAADgAAAAAAAAABACAAAAAp&#10;AQAAZHJzL2Uyb0RvYy54bWxQSwUGAAAAAAYABgBZAQAAnwUAAAAA&#10;">
                <v:fill on="f" focussize="0,0"/>
                <v:stroke color="#EE0000" joinstyle="round"/>
                <v:imagedata o:title=""/>
                <o:lock v:ext="edit" aspectratio="f"/>
              </v:line>
            </w:pict>
          </mc:Fallback>
        </mc:AlternateContent>
      </w:r>
      <w:r>
        <w:rPr>
          <w:lang w:val="en-US"/>
        </w:rPr>
        <w:drawing>
          <wp:inline distT="0" distB="0" distL="114300" distR="114300">
            <wp:extent cx="3133725" cy="1971675"/>
            <wp:effectExtent l="0" t="0" r="9525" b="9525"/>
            <wp:docPr id="1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4"/>
                    <pic:cNvPicPr>
                      <a:picLocks noChangeAspect="1"/>
                    </pic:cNvPicPr>
                  </pic:nvPicPr>
                  <pic:blipFill>
                    <a:blip r:embed="rId6"/>
                    <a:stretch>
                      <a:fillRect/>
                    </a:stretch>
                  </pic:blipFill>
                  <pic:spPr>
                    <a:xfrm>
                      <a:off x="0" y="0"/>
                      <a:ext cx="3133725" cy="1971675"/>
                    </a:xfrm>
                    <a:prstGeom prst="rect">
                      <a:avLst/>
                    </a:prstGeom>
                    <a:noFill/>
                    <a:ln>
                      <a:noFill/>
                    </a:ln>
                  </pic:spPr>
                </pic:pic>
              </a:graphicData>
            </a:graphic>
          </wp:inline>
        </w:drawing>
      </w:r>
    </w:p>
    <w:p w14:paraId="1C2083B3">
      <w:pPr>
        <w:pStyle w:val="63"/>
        <w:widowControl/>
        <w:numPr>
          <w:ilvl w:val="1"/>
          <w:numId w:val="0"/>
        </w:numPr>
        <w:spacing w:before="120" w:beforeLines="50" w:beforeAutospacing="0" w:after="120" w:afterLines="50" w:afterAutospacing="0"/>
        <w:ind w:left="0" w:leftChars="0" w:right="0" w:rightChars="0" w:firstLine="0" w:firstLineChars="0"/>
        <w:rPr>
          <w:lang w:val="en-US"/>
        </w:rPr>
      </w:pPr>
      <w:r>
        <w:rPr>
          <w:rFonts w:hint="eastAsia" w:ascii="黑体" w:hAnsi="Times New Roman" w:eastAsia="黑体" w:cs="Times New Roman"/>
          <w:kern w:val="0"/>
          <w:sz w:val="21"/>
          <w:szCs w:val="20"/>
          <w:lang w:val="en-US" w:eastAsia="zh-CN" w:bidi="ar"/>
        </w:rPr>
        <w:t>图1</w:t>
      </w:r>
      <w:r>
        <w:rPr>
          <w:rFonts w:hint="eastAsia" w:cs="Times New Roman"/>
          <w:kern w:val="0"/>
          <w:sz w:val="21"/>
          <w:szCs w:val="20"/>
          <w:lang w:val="en-US" w:eastAsia="zh-CN" w:bidi="ar"/>
        </w:rPr>
        <w:t xml:space="preserve"> </w:t>
      </w:r>
      <w:r>
        <w:rPr>
          <w:lang w:eastAsia="zh-CN"/>
        </w:rPr>
        <w:t>正常肛管声像图（双平面探头经肛管扫查）</w:t>
      </w:r>
    </w:p>
    <w:p w14:paraId="478FDD19">
      <w:pPr>
        <w:pStyle w:val="15"/>
        <w:keepNext w:val="0"/>
        <w:keepLines w:val="0"/>
        <w:widowControl/>
        <w:suppressLineNumbers w:val="0"/>
        <w:autoSpaceDE w:val="0"/>
        <w:autoSpaceDN w:val="0"/>
        <w:spacing w:before="0" w:beforeAutospacing="0" w:after="0" w:afterAutospacing="0"/>
        <w:ind w:left="0" w:right="0" w:firstLine="420" w:firstLineChars="200"/>
        <w:jc w:val="center"/>
        <w:rPr>
          <w:lang w:val="en-US"/>
        </w:rPr>
      </w:pPr>
      <w:r>
        <w:rPr>
          <w:rFonts w:hint="eastAsia" w:ascii="宋体" w:hAnsi="Times New Roman" w:eastAsia="宋体" w:cs="Times New Roman"/>
          <w:kern w:val="0"/>
          <w:sz w:val="21"/>
          <w:szCs w:val="20"/>
          <w:lang w:val="en-US" w:eastAsia="zh-CN" w:bidi="ar"/>
        </w:rPr>
        <mc:AlternateContent>
          <mc:Choice Requires="wps">
            <w:drawing>
              <wp:anchor distT="0" distB="0" distL="114300" distR="114300" simplePos="0" relativeHeight="251678720" behindDoc="0" locked="0" layoutInCell="1" allowOverlap="1">
                <wp:simplePos x="0" y="0"/>
                <wp:positionH relativeFrom="column">
                  <wp:posOffset>3724275</wp:posOffset>
                </wp:positionH>
                <wp:positionV relativeFrom="paragraph">
                  <wp:posOffset>1731010</wp:posOffset>
                </wp:positionV>
                <wp:extent cx="1421765" cy="5080"/>
                <wp:effectExtent l="0" t="0" r="0" b="0"/>
                <wp:wrapNone/>
                <wp:docPr id="14" name="直接连接符 23"/>
                <wp:cNvGraphicFramePr/>
                <a:graphic xmlns:a="http://schemas.openxmlformats.org/drawingml/2006/main">
                  <a:graphicData uri="http://schemas.microsoft.com/office/word/2010/wordprocessingShape">
                    <wps:wsp>
                      <wps:cNvCnPr/>
                      <wps:spPr>
                        <a:xfrm flipV="1">
                          <a:off x="0" y="0"/>
                          <a:ext cx="1421765" cy="5080"/>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23" o:spid="_x0000_s1026" o:spt="20" style="position:absolute;left:0pt;flip:y;margin-left:293.25pt;margin-top:136.3pt;height:0.4pt;width:111.95pt;z-index:251678720;mso-width-relative:page;mso-height-relative:page;" filled="f" stroked="t" coordsize="21600,21600" o:gfxdata="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ZyNPDbAAAACwEAAA8AAAAAAAAAAQAgAAAAIgAA&#10;AGRycy9kb3ducmV2LnhtbFBLAQIUABQAAAAIAIdO4kCm1JqiBQIAAPMDAAAOAAAAAAAAAAEAIAAA&#10;ACoBAABkcnMvZTJvRG9jLnhtbFBLBQYAAAAABgAGAFkBAAChBQAAAAA=&#10;">
                <v:fill on="f" focussize="0,0"/>
                <v:stroke color="#EE0000" joinstyle="round"/>
                <v:imagedata o:title=""/>
                <o:lock v:ext="edit" aspectratio="f"/>
              </v:line>
            </w:pict>
          </mc:Fallback>
        </mc:AlternateContent>
      </w:r>
      <w:r>
        <w:rPr>
          <w:rFonts w:hint="eastAsia" w:ascii="宋体" w:hAnsi="Times New Roman" w:eastAsia="宋体" w:cs="Times New Roman"/>
          <w:kern w:val="0"/>
          <w:sz w:val="21"/>
          <w:szCs w:val="20"/>
          <w:lang w:val="en-US" w:eastAsia="zh-CN" w:bidi="ar"/>
        </w:rPr>
        <mc:AlternateContent>
          <mc:Choice Requires="wps">
            <w:drawing>
              <wp:anchor distT="0" distB="0" distL="114300" distR="114300" simplePos="0" relativeHeight="251676672" behindDoc="0" locked="0" layoutInCell="1" allowOverlap="1">
                <wp:simplePos x="0" y="0"/>
                <wp:positionH relativeFrom="column">
                  <wp:posOffset>3553460</wp:posOffset>
                </wp:positionH>
                <wp:positionV relativeFrom="paragraph">
                  <wp:posOffset>1579245</wp:posOffset>
                </wp:positionV>
                <wp:extent cx="1593215" cy="5080"/>
                <wp:effectExtent l="0" t="0" r="0" b="0"/>
                <wp:wrapNone/>
                <wp:docPr id="15" name="直接连接符 22"/>
                <wp:cNvGraphicFramePr/>
                <a:graphic xmlns:a="http://schemas.openxmlformats.org/drawingml/2006/main">
                  <a:graphicData uri="http://schemas.microsoft.com/office/word/2010/wordprocessingShape">
                    <wps:wsp>
                      <wps:cNvCnPr/>
                      <wps:spPr>
                        <a:xfrm flipV="1">
                          <a:off x="0" y="0"/>
                          <a:ext cx="1593215" cy="5080"/>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22" o:spid="_x0000_s1026" o:spt="20" style="position:absolute;left:0pt;flip:y;margin-left:279.8pt;margin-top:124.35pt;height:0.4pt;width:125.45pt;z-index:251676672;mso-width-relative:page;mso-height-relative:page;" filled="f" stroked="t" coordsize="21600,21600" o:gfxdata="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x0+Rr3AAAAAsBAAAPAAAAAAAAAAEAIAAAACIAAABk&#10;cnMvZG93bnJldi54bWxQSwECFAAUAAAACACHTuJA0ykh3QICAADzAwAADgAAAAAAAAABACAAAAAr&#10;AQAAZHJzL2Uyb0RvYy54bWxQSwUGAAAAAAYABgBZAQAAnwUAAAAA&#10;">
                <v:fill on="f" focussize="0,0"/>
                <v:stroke color="#EE0000" joinstyle="round"/>
                <v:imagedata o:title=""/>
                <o:lock v:ext="edit" aspectratio="f"/>
              </v:line>
            </w:pict>
          </mc:Fallback>
        </mc:AlternateContent>
      </w:r>
      <w:r>
        <w:rPr>
          <w:rFonts w:hint="eastAsia" w:ascii="宋体" w:hAnsi="Times New Roman" w:eastAsia="宋体" w:cs="Times New Roman"/>
          <w:kern w:val="0"/>
          <w:sz w:val="21"/>
          <w:szCs w:val="20"/>
          <w:lang w:val="en-US" w:eastAsia="zh-CN" w:bidi="ar"/>
        </w:rPr>
        <mc:AlternateContent>
          <mc:Choice Requires="wps">
            <w:drawing>
              <wp:anchor distT="0" distB="0" distL="114300" distR="114300" simplePos="0" relativeHeight="251674624" behindDoc="0" locked="0" layoutInCell="1" allowOverlap="1">
                <wp:simplePos x="0" y="0"/>
                <wp:positionH relativeFrom="column">
                  <wp:posOffset>3435985</wp:posOffset>
                </wp:positionH>
                <wp:positionV relativeFrom="paragraph">
                  <wp:posOffset>1427480</wp:posOffset>
                </wp:positionV>
                <wp:extent cx="1716405" cy="9525"/>
                <wp:effectExtent l="0" t="0" r="0" b="0"/>
                <wp:wrapNone/>
                <wp:docPr id="16" name="直接连接符 21"/>
                <wp:cNvGraphicFramePr/>
                <a:graphic xmlns:a="http://schemas.openxmlformats.org/drawingml/2006/main">
                  <a:graphicData uri="http://schemas.microsoft.com/office/word/2010/wordprocessingShape">
                    <wps:wsp>
                      <wps:cNvCnPr/>
                      <wps:spPr>
                        <a:xfrm flipV="1">
                          <a:off x="0" y="0"/>
                          <a:ext cx="1716405" cy="9525"/>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21" o:spid="_x0000_s1026" o:spt="20" style="position:absolute;left:0pt;flip:y;margin-left:270.55pt;margin-top:112.4pt;height:0.75pt;width:135.15pt;z-index:251674624;mso-width-relative:page;mso-height-relative:page;" filled="f" stroked="t" coordsize="21600,21600" o:gfxdata="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OQq8AtsAAAALAQAADwAAAAAAAAABACAAAAAiAAAAZHJzL2Rv&#10;d25yZXYueG1sUEsBAhQAFAAAAAgAh07iQO5CxKH+AQAA8wMAAA4AAAAAAAAAAQAgAAAAKgEAAGRy&#10;cy9lMm9Eb2MueG1sUEsFBgAAAAAGAAYAWQEAAJoFAAAAAA==&#10;">
                <v:fill on="f" focussize="0,0"/>
                <v:stroke color="#EE0000" joinstyle="round"/>
                <v:imagedata o:title=""/>
                <o:lock v:ext="edit" aspectratio="f"/>
              </v:line>
            </w:pict>
          </mc:Fallback>
        </mc:AlternateContent>
      </w:r>
      <w:r>
        <w:rPr>
          <w:rFonts w:hint="eastAsia" w:ascii="宋体" w:hAnsi="Times New Roman" w:eastAsia="宋体" w:cs="Times New Roman"/>
          <w:kern w:val="0"/>
          <w:sz w:val="21"/>
          <w:szCs w:val="20"/>
          <w:lang w:val="en-US" w:eastAsia="zh-CN" w:bidi="ar"/>
        </w:rPr>
        <mc:AlternateContent>
          <mc:Choice Requires="wps">
            <w:drawing>
              <wp:anchor distT="0" distB="0" distL="114300" distR="114300" simplePos="0" relativeHeight="251679744" behindDoc="0" locked="0" layoutInCell="1" allowOverlap="1">
                <wp:simplePos x="0" y="0"/>
                <wp:positionH relativeFrom="column">
                  <wp:posOffset>5215255</wp:posOffset>
                </wp:positionH>
                <wp:positionV relativeFrom="paragraph">
                  <wp:posOffset>1594485</wp:posOffset>
                </wp:positionV>
                <wp:extent cx="139065" cy="242570"/>
                <wp:effectExtent l="0" t="0" r="0" b="0"/>
                <wp:wrapNone/>
                <wp:docPr id="17" name="文本框 13"/>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65E06009">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0"/>
                                <w:sz w:val="21"/>
                                <w:szCs w:val="20"/>
                                <w:lang w:val="en-US" w:eastAsia="zh-CN" w:bidi="ar"/>
                              </w:rPr>
                              <w:t>4</w:t>
                            </w:r>
                          </w:p>
                        </w:txbxContent>
                      </wps:txbx>
                      <wps:bodyPr wrap="square" upright="1"/>
                    </wps:wsp>
                  </a:graphicData>
                </a:graphic>
              </wp:anchor>
            </w:drawing>
          </mc:Choice>
          <mc:Fallback>
            <w:pict>
              <v:shape id="文本框 13" o:spid="_x0000_s1026" o:spt="202" type="#_x0000_t202" style="position:absolute;left:0pt;margin-left:410.65pt;margin-top:125.55pt;height:19.1pt;width:10.95pt;z-index:251679744;mso-width-relative:page;mso-height-relative:page;" filled="f" stroked="f" coordsize="21600,21600" o:gfxdata="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l8Ks3bAAAACwEAAA8AAAAAAAAAAQAgAAAAIgAAAGRycy9kb3ducmV2&#10;LnhtbFBLAQIUABQAAAAIAIdO4kCuP30gwAEAAGYDAAAOAAAAAAAAAAEAIAAAACoBAABkcnMvZTJv&#10;RG9jLnhtbFBLBQYAAAAABgAGAFkBAABcBQAAAAA=&#10;">
                <v:fill on="f" focussize="0,0"/>
                <v:stroke on="f" weight="0.5pt"/>
                <v:imagedata o:title=""/>
                <o:lock v:ext="edit" aspectratio="f"/>
                <v:textbox>
                  <w:txbxContent>
                    <w:p w14:paraId="65E06009">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0"/>
                          <w:sz w:val="21"/>
                          <w:szCs w:val="20"/>
                          <w:lang w:val="en-US" w:eastAsia="zh-CN" w:bidi="ar"/>
                        </w:rPr>
                        <w:t>4</w:t>
                      </w:r>
                    </w:p>
                  </w:txbxContent>
                </v:textbox>
              </v:shape>
            </w:pict>
          </mc:Fallback>
        </mc:AlternateContent>
      </w:r>
      <w:r>
        <w:rPr>
          <w:lang w:eastAsia="zh-CN"/>
        </w:rPr>
        <mc:AlternateContent>
          <mc:Choice Requires="wps">
            <w:drawing>
              <wp:anchor distT="0" distB="0" distL="114300" distR="114300" simplePos="0" relativeHeight="251677696" behindDoc="0" locked="0" layoutInCell="1" allowOverlap="1">
                <wp:simplePos x="0" y="0"/>
                <wp:positionH relativeFrom="column">
                  <wp:posOffset>5215255</wp:posOffset>
                </wp:positionH>
                <wp:positionV relativeFrom="paragraph">
                  <wp:posOffset>1449705</wp:posOffset>
                </wp:positionV>
                <wp:extent cx="123190" cy="267335"/>
                <wp:effectExtent l="0" t="0" r="0" b="0"/>
                <wp:wrapNone/>
                <wp:docPr id="18" name="文本框 14"/>
                <wp:cNvGraphicFramePr/>
                <a:graphic xmlns:a="http://schemas.openxmlformats.org/drawingml/2006/main">
                  <a:graphicData uri="http://schemas.microsoft.com/office/word/2010/wordprocessingShape">
                    <wps:wsp>
                      <wps:cNvSpPr txBox="1"/>
                      <wps:spPr>
                        <a:xfrm>
                          <a:off x="0" y="0"/>
                          <a:ext cx="123190" cy="267335"/>
                        </a:xfrm>
                        <a:prstGeom prst="rect">
                          <a:avLst/>
                        </a:prstGeom>
                        <a:noFill/>
                        <a:ln w="6350">
                          <a:noFill/>
                        </a:ln>
                      </wps:spPr>
                      <wps:txbx>
                        <w:txbxContent>
                          <w:p w14:paraId="7F7A76B6">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3</w:t>
                            </w:r>
                          </w:p>
                        </w:txbxContent>
                      </wps:txbx>
                      <wps:bodyPr wrap="square" upright="1"/>
                    </wps:wsp>
                  </a:graphicData>
                </a:graphic>
              </wp:anchor>
            </w:drawing>
          </mc:Choice>
          <mc:Fallback>
            <w:pict>
              <v:shape id="文本框 14" o:spid="_x0000_s1026" o:spt="202" type="#_x0000_t202" style="position:absolute;left:0pt;margin-left:410.65pt;margin-top:114.15pt;height:21.05pt;width:9.7pt;z-index:251677696;mso-width-relative:page;mso-height-relative:page;" filled="f" stroked="f" coordsize="21600,21600" o:gfxdata="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SOxhQ9sAAAALAQAADwAAAAAAAAABACAAAAAiAAAAZHJzL2Rvd25yZXYu&#10;eG1sUEsBAhQAFAAAAAgAh07iQE/Bdbe/AQAAZgMAAA4AAAAAAAAAAQAgAAAAKgEAAGRycy9lMm9E&#10;b2MueG1sUEsFBgAAAAAGAAYAWQEAAFsFAAAAAA==&#10;">
                <v:fill on="f" focussize="0,0"/>
                <v:stroke on="f" weight="0.5pt"/>
                <v:imagedata o:title=""/>
                <o:lock v:ext="edit" aspectratio="f"/>
                <v:textbox>
                  <w:txbxContent>
                    <w:p w14:paraId="7F7A76B6">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3</w:t>
                      </w:r>
                    </w:p>
                  </w:txbxContent>
                </v:textbox>
              </v:shape>
            </w:pict>
          </mc:Fallback>
        </mc:AlternateContent>
      </w:r>
      <w:r>
        <w:rPr>
          <w:lang w:eastAsia="zh-CN"/>
        </w:rPr>
        <mc:AlternateContent>
          <mc:Choice Requires="wps">
            <w:drawing>
              <wp:anchor distT="0" distB="0" distL="114300" distR="114300" simplePos="0" relativeHeight="251675648" behindDoc="0" locked="0" layoutInCell="1" allowOverlap="1">
                <wp:simplePos x="0" y="0"/>
                <wp:positionH relativeFrom="column">
                  <wp:posOffset>5215255</wp:posOffset>
                </wp:positionH>
                <wp:positionV relativeFrom="paragraph">
                  <wp:posOffset>1278255</wp:posOffset>
                </wp:positionV>
                <wp:extent cx="139065" cy="242570"/>
                <wp:effectExtent l="0" t="0" r="0" b="0"/>
                <wp:wrapNone/>
                <wp:docPr id="19" name="文本框 15"/>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0815A2B8">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2</w:t>
                            </w:r>
                          </w:p>
                        </w:txbxContent>
                      </wps:txbx>
                      <wps:bodyPr wrap="square" upright="1"/>
                    </wps:wsp>
                  </a:graphicData>
                </a:graphic>
              </wp:anchor>
            </w:drawing>
          </mc:Choice>
          <mc:Fallback>
            <w:pict>
              <v:shape id="文本框 15" o:spid="_x0000_s1026" o:spt="202" type="#_x0000_t202" style="position:absolute;left:0pt;margin-left:410.65pt;margin-top:100.65pt;height:19.1pt;width:10.95pt;z-index:251675648;mso-width-relative:page;mso-height-relative:page;" filled="f" stroked="f" coordsize="21600,21600" o:gfxdata="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Hz3V3vbAAAACwEAAA8AAAAAAAAAAQAgAAAAIgAAAGRycy9kb3ducmV2&#10;LnhtbFBLAQIUABQAAAAIAIdO4kDhw+c9wAEAAGYDAAAOAAAAAAAAAAEAIAAAACoBAABkcnMvZTJv&#10;RG9jLnhtbFBLBQYAAAAABgAGAFkBAABcBQAAAAA=&#10;">
                <v:fill on="f" focussize="0,0"/>
                <v:stroke on="f" weight="0.5pt"/>
                <v:imagedata o:title=""/>
                <o:lock v:ext="edit" aspectratio="f"/>
                <v:textbox>
                  <w:txbxContent>
                    <w:p w14:paraId="0815A2B8">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2</w:t>
                      </w:r>
                    </w:p>
                  </w:txbxContent>
                </v:textbox>
              </v:shape>
            </w:pict>
          </mc:Fallback>
        </mc:AlternateContent>
      </w:r>
      <w:r>
        <w:rPr>
          <w:lang w:val="en-US"/>
        </w:rPr>
        <w:drawing>
          <wp:inline distT="0" distB="0" distL="114300" distR="114300">
            <wp:extent cx="3076575" cy="2943225"/>
            <wp:effectExtent l="0" t="0" r="9525" b="9525"/>
            <wp:docPr id="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pic:cNvPicPr>
                      <a:picLocks noChangeAspect="1"/>
                    </pic:cNvPicPr>
                  </pic:nvPicPr>
                  <pic:blipFill>
                    <a:blip r:embed="rId7"/>
                    <a:stretch>
                      <a:fillRect/>
                    </a:stretch>
                  </pic:blipFill>
                  <pic:spPr>
                    <a:xfrm>
                      <a:off x="0" y="0"/>
                      <a:ext cx="3076575" cy="2943225"/>
                    </a:xfrm>
                    <a:prstGeom prst="rect">
                      <a:avLst/>
                    </a:prstGeom>
                    <a:noFill/>
                    <a:ln>
                      <a:noFill/>
                    </a:ln>
                  </pic:spPr>
                </pic:pic>
              </a:graphicData>
            </a:graphic>
          </wp:inline>
        </w:drawing>
      </w:r>
      <w:r>
        <w:rPr>
          <w:lang w:eastAsia="zh-CN"/>
        </w:rPr>
        <mc:AlternateContent>
          <mc:Choice Requires="wps">
            <w:drawing>
              <wp:anchor distT="0" distB="0" distL="114300" distR="114300" simplePos="0" relativeHeight="251673600" behindDoc="0" locked="0" layoutInCell="1" allowOverlap="1">
                <wp:simplePos x="0" y="0"/>
                <wp:positionH relativeFrom="column">
                  <wp:posOffset>5215890</wp:posOffset>
                </wp:positionH>
                <wp:positionV relativeFrom="paragraph">
                  <wp:posOffset>1108710</wp:posOffset>
                </wp:positionV>
                <wp:extent cx="139065" cy="242570"/>
                <wp:effectExtent l="0" t="0" r="0" b="0"/>
                <wp:wrapNone/>
                <wp:docPr id="27" name="文本框 16"/>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5485C712">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1</w:t>
                            </w:r>
                          </w:p>
                        </w:txbxContent>
                      </wps:txbx>
                      <wps:bodyPr wrap="square" upright="1"/>
                    </wps:wsp>
                  </a:graphicData>
                </a:graphic>
              </wp:anchor>
            </w:drawing>
          </mc:Choice>
          <mc:Fallback>
            <w:pict>
              <v:shape id="文本框 16" o:spid="_x0000_s1026" o:spt="202" type="#_x0000_t202" style="position:absolute;left:0pt;margin-left:410.7pt;margin-top:87.3pt;height:19.1pt;width:10.95pt;z-index:251673600;mso-width-relative:page;mso-height-relative:page;" filled="f" stroked="f" coordsize="21600,21600" o:gfxdata="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fAGbH9wAAAALAQAADwAAAAAAAAABACAAAAAiAAAAZHJzL2Rvd25y&#10;ZXYueG1sUEsBAhQAFAAAAAgAh07iQA6KxVDBAQAAZgMAAA4AAAAAAAAAAQAgAAAAKwEAAGRycy9l&#10;Mm9Eb2MueG1sUEsFBgAAAAAGAAYAWQEAAF4FAAAAAA==&#10;">
                <v:fill on="f" focussize="0,0"/>
                <v:stroke on="f" weight="0.5pt"/>
                <v:imagedata o:title=""/>
                <o:lock v:ext="edit" aspectratio="f"/>
                <v:textbox>
                  <w:txbxContent>
                    <w:p w14:paraId="5485C712">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1</w:t>
                      </w:r>
                    </w:p>
                  </w:txbxContent>
                </v:textbox>
              </v:shape>
            </w:pict>
          </mc:Fallback>
        </mc:AlternateContent>
      </w:r>
      <w:r>
        <w:rPr>
          <w:lang w:eastAsia="zh-CN"/>
        </w:rPr>
        <mc:AlternateContent>
          <mc:Choice Requires="wps">
            <w:drawing>
              <wp:anchor distT="0" distB="0" distL="114300" distR="114300" simplePos="0" relativeHeight="251672576" behindDoc="0" locked="0" layoutInCell="1" allowOverlap="1">
                <wp:simplePos x="0" y="0"/>
                <wp:positionH relativeFrom="column">
                  <wp:posOffset>3122295</wp:posOffset>
                </wp:positionH>
                <wp:positionV relativeFrom="paragraph">
                  <wp:posOffset>1243965</wp:posOffset>
                </wp:positionV>
                <wp:extent cx="2024380" cy="5080"/>
                <wp:effectExtent l="0" t="0" r="0" b="0"/>
                <wp:wrapNone/>
                <wp:docPr id="28" name="直接连接符 20"/>
                <wp:cNvGraphicFramePr/>
                <a:graphic xmlns:a="http://schemas.openxmlformats.org/drawingml/2006/main">
                  <a:graphicData uri="http://schemas.microsoft.com/office/word/2010/wordprocessingShape">
                    <wps:wsp>
                      <wps:cNvCnPr/>
                      <wps:spPr>
                        <a:xfrm flipV="1">
                          <a:off x="0" y="0"/>
                          <a:ext cx="2024380" cy="5080"/>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20" o:spid="_x0000_s1026" o:spt="20" style="position:absolute;left:0pt;flip:y;margin-left:245.85pt;margin-top:97.95pt;height:0.4pt;width:159.4pt;z-index:251672576;mso-width-relative:page;mso-height-relative:page;" filled="f" stroked="t" coordsize="21600,21600" o:gfxdata="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HW2Kq2wAAAAsBAAAPAAAAAAAAAAEAIAAAACIAAABkcnMv&#10;ZG93bnJldi54bWxQSwECFAAUAAAACACHTuJAts2kxwACAADzAwAADgAAAAAAAAABACAAAAAqAQAA&#10;ZHJzL2Uyb0RvYy54bWxQSwUGAAAAAAYABgBZAQAAnAUAAAAA&#10;">
                <v:fill on="f" focussize="0,0"/>
                <v:stroke color="#EE0000" joinstyle="round"/>
                <v:imagedata o:title=""/>
                <o:lock v:ext="edit" aspectratio="f"/>
              </v:line>
            </w:pict>
          </mc:Fallback>
        </mc:AlternateContent>
      </w:r>
    </w:p>
    <w:p w14:paraId="7A8D7F61">
      <w:pPr>
        <w:pStyle w:val="63"/>
        <w:widowControl/>
        <w:numPr>
          <w:ilvl w:val="1"/>
          <w:numId w:val="0"/>
        </w:numPr>
        <w:spacing w:before="120" w:beforeLines="50" w:beforeAutospacing="0" w:after="120" w:afterLines="50" w:afterAutospacing="0"/>
        <w:ind w:left="0" w:leftChars="0" w:right="0" w:rightChars="0" w:firstLine="0" w:firstLineChars="0"/>
        <w:rPr>
          <w:lang w:val="en-US"/>
        </w:rPr>
      </w:pPr>
      <w:r>
        <w:rPr>
          <w:rFonts w:hint="eastAsia" w:ascii="黑体" w:hAnsi="Times New Roman" w:eastAsia="黑体" w:cs="Times New Roman"/>
          <w:kern w:val="0"/>
          <w:sz w:val="21"/>
          <w:szCs w:val="20"/>
          <w:lang w:val="en-US" w:eastAsia="zh-CN" w:bidi="ar"/>
        </w:rPr>
        <w:t>图2</w:t>
      </w:r>
      <w:r>
        <w:rPr>
          <w:rFonts w:hint="eastAsia" w:cs="Times New Roman"/>
          <w:kern w:val="0"/>
          <w:sz w:val="21"/>
          <w:szCs w:val="20"/>
          <w:lang w:val="en-US" w:eastAsia="zh-CN" w:bidi="ar"/>
        </w:rPr>
        <w:t xml:space="preserve"> </w:t>
      </w:r>
      <w:r>
        <w:rPr>
          <w:lang w:eastAsia="zh-CN"/>
        </w:rPr>
        <w:t>经肛管超声横切面（腔内</w:t>
      </w:r>
      <w:r>
        <w:rPr>
          <w:lang w:val="en-US"/>
        </w:rPr>
        <w:t>360</w:t>
      </w:r>
      <w:r>
        <w:rPr>
          <w:lang w:eastAsia="zh-CN"/>
        </w:rPr>
        <w:t>°环扫探头）</w:t>
      </w:r>
    </w:p>
    <w:p w14:paraId="2318AB89">
      <w:pPr>
        <w:keepNext w:val="0"/>
        <w:keepLines w:val="0"/>
        <w:widowControl/>
        <w:suppressLineNumbers w:val="0"/>
        <w:spacing w:before="0" w:beforeAutospacing="0" w:after="0" w:afterAutospacing="0"/>
        <w:ind w:left="0" w:right="0"/>
        <w:jc w:val="center"/>
        <w:rPr>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8480" behindDoc="0" locked="0" layoutInCell="1" allowOverlap="1">
                <wp:simplePos x="0" y="0"/>
                <wp:positionH relativeFrom="column">
                  <wp:posOffset>2682875</wp:posOffset>
                </wp:positionH>
                <wp:positionV relativeFrom="paragraph">
                  <wp:posOffset>1123315</wp:posOffset>
                </wp:positionV>
                <wp:extent cx="2075180" cy="186690"/>
                <wp:effectExtent l="3175" t="4445" r="17145" b="18415"/>
                <wp:wrapNone/>
                <wp:docPr id="29" name="连接符: 肘形 17"/>
                <wp:cNvGraphicFramePr/>
                <a:graphic xmlns:a="http://schemas.openxmlformats.org/drawingml/2006/main">
                  <a:graphicData uri="http://schemas.microsoft.com/office/word/2010/wordprocessingShape">
                    <wps:wsp>
                      <wps:cNvCnPr/>
                      <wps:spPr>
                        <a:xfrm>
                          <a:off x="0" y="0"/>
                          <a:ext cx="2075180" cy="186690"/>
                        </a:xfrm>
                        <a:prstGeom prst="bentConnector3">
                          <a:avLst>
                            <a:gd name="adj1" fmla="val 83"/>
                          </a:avLst>
                        </a:prstGeom>
                        <a:ln w="9525" cap="flat" cmpd="sng">
                          <a:solidFill>
                            <a:srgbClr val="EE0000"/>
                          </a:solidFill>
                          <a:prstDash val="solid"/>
                          <a:round/>
                          <a:headEnd type="none" w="med" len="med"/>
                          <a:tailEnd type="none" w="med" len="med"/>
                        </a:ln>
                      </wps:spPr>
                      <wps:bodyPr/>
                    </wps:wsp>
                  </a:graphicData>
                </a:graphic>
              </wp:anchor>
            </w:drawing>
          </mc:Choice>
          <mc:Fallback>
            <w:pict>
              <v:shape id="连接符: 肘形 17" o:spid="_x0000_s1026" o:spt="34" type="#_x0000_t34" style="position:absolute;left:0pt;margin-left:211.25pt;margin-top:88.45pt;height:14.7pt;width:163.4pt;z-index:251668480;mso-width-relative:page;mso-height-relative:page;" filled="f" stroked="t" coordsize="21600,21600" o:gfxdata="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v7yDbtwA&#10;AAALAQAADwAAAAAAAAABACAAAAAiAAAAZHJzL2Rvd25yZXYueG1sUEsBAhQAFAAAAAgAh07iQA1S&#10;bewbAgAAHwQAAA4AAAAAAAAAAQAgAAAAKwEAAGRycy9lMm9Eb2MueG1sUEsFBgAAAAAGAAYAWQEA&#10;ALgFAAAAAA==&#10;" adj="18">
                <v:fill on="f" focussize="0,0"/>
                <v:stroke color="#EE0000" joinstyle="round"/>
                <v:imagedata o:title=""/>
                <o:lock v:ext="edit" aspectratio="f"/>
              </v:shape>
            </w:pict>
          </mc:Fallback>
        </mc:AlternateContent>
      </w: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9504" behindDoc="0" locked="0" layoutInCell="1" allowOverlap="1">
                <wp:simplePos x="0" y="0"/>
                <wp:positionH relativeFrom="column">
                  <wp:posOffset>4801235</wp:posOffset>
                </wp:positionH>
                <wp:positionV relativeFrom="paragraph">
                  <wp:posOffset>1171575</wp:posOffset>
                </wp:positionV>
                <wp:extent cx="139065" cy="242570"/>
                <wp:effectExtent l="0" t="0" r="0" b="0"/>
                <wp:wrapNone/>
                <wp:docPr id="30" name="文本框 19"/>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72C43BEA">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5</w:t>
                            </w:r>
                          </w:p>
                        </w:txbxContent>
                      </wps:txbx>
                      <wps:bodyPr wrap="square" upright="1"/>
                    </wps:wsp>
                  </a:graphicData>
                </a:graphic>
              </wp:anchor>
            </w:drawing>
          </mc:Choice>
          <mc:Fallback>
            <w:pict>
              <v:shape id="文本框 19" o:spid="_x0000_s1026" o:spt="202" type="#_x0000_t202" style="position:absolute;left:0pt;margin-left:378.05pt;margin-top:92.25pt;height:19.1pt;width:10.95pt;z-index:251669504;mso-width-relative:page;mso-height-relative:page;" filled="f" stroked="f" coordsize="21600,21600" o:gfxdata="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P/2VdHbAAAACwEAAA8AAAAAAAAAAQAgAAAAIgAAAGRycy9kb3ducmV2&#10;LnhtbFBLAQIUABQAAAAIAIdO4kAyHTRZwAEAAGYDAAAOAAAAAAAAAAEAIAAAACoBAABkcnMvZTJv&#10;RG9jLnhtbFBLBQYAAAAABgAGAFkBAABcBQAAAAA=&#10;">
                <v:fill on="f" focussize="0,0"/>
                <v:stroke on="f" weight="0.5pt"/>
                <v:imagedata o:title=""/>
                <o:lock v:ext="edit" aspectratio="f"/>
                <v:textbox>
                  <w:txbxContent>
                    <w:p w14:paraId="72C43BEA">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5</w:t>
                      </w:r>
                    </w:p>
                  </w:txbxContent>
                </v:textbox>
              </v:shape>
            </w:pict>
          </mc:Fallback>
        </mc:AlternateContent>
      </w:r>
      <w:r>
        <w:rPr>
          <w:lang w:eastAsia="zh-CN"/>
        </w:rPr>
        <mc:AlternateContent>
          <mc:Choice Requires="wps">
            <w:drawing>
              <wp:anchor distT="0" distB="0" distL="114300" distR="114300" simplePos="0" relativeHeight="251666432" behindDoc="0" locked="0" layoutInCell="1" allowOverlap="1">
                <wp:simplePos x="0" y="0"/>
                <wp:positionH relativeFrom="column">
                  <wp:posOffset>3019425</wp:posOffset>
                </wp:positionH>
                <wp:positionV relativeFrom="paragraph">
                  <wp:posOffset>918845</wp:posOffset>
                </wp:positionV>
                <wp:extent cx="1732280" cy="169545"/>
                <wp:effectExtent l="5080" t="4445" r="15240" b="16510"/>
                <wp:wrapNone/>
                <wp:docPr id="31" name="连接符: 肘形 16"/>
                <wp:cNvGraphicFramePr/>
                <a:graphic xmlns:a="http://schemas.openxmlformats.org/drawingml/2006/main">
                  <a:graphicData uri="http://schemas.microsoft.com/office/word/2010/wordprocessingShape">
                    <wps:wsp>
                      <wps:cNvCnPr/>
                      <wps:spPr>
                        <a:xfrm>
                          <a:off x="0" y="0"/>
                          <a:ext cx="1732280" cy="169545"/>
                        </a:xfrm>
                        <a:prstGeom prst="bentConnector3">
                          <a:avLst>
                            <a:gd name="adj1" fmla="val -9"/>
                          </a:avLst>
                        </a:prstGeom>
                        <a:ln w="9525" cap="flat" cmpd="sng">
                          <a:solidFill>
                            <a:srgbClr val="EE0000"/>
                          </a:solidFill>
                          <a:prstDash val="solid"/>
                          <a:round/>
                          <a:headEnd type="none" w="med" len="med"/>
                          <a:tailEnd type="none" w="med" len="med"/>
                        </a:ln>
                      </wps:spPr>
                      <wps:bodyPr/>
                    </wps:wsp>
                  </a:graphicData>
                </a:graphic>
              </wp:anchor>
            </w:drawing>
          </mc:Choice>
          <mc:Fallback>
            <w:pict>
              <v:shape id="连接符: 肘形 16" o:spid="_x0000_s1026" o:spt="34" type="#_x0000_t34" style="position:absolute;left:0pt;margin-left:237.75pt;margin-top:72.35pt;height:13.35pt;width:136.4pt;z-index:251666432;mso-width-relative:page;mso-height-relative:page;" filled="f" stroked="t" coordsize="21600,21600" o:gfxdata="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aK6EI2AAAAAsB&#10;AAAPAAAAAAAAAAEAIAAAACIAAABkcnMvZG93bnJldi54bWxQSwECFAAUAAAACACHTuJAPBYCyhsC&#10;AAAfBAAADgAAAAAAAAABACAAAAAnAQAAZHJzL2Uyb0RvYy54bWxQSwUGAAAAAAYABgBZAQAAtAUA&#10;AAAA&#10;" adj="-2">
                <v:fill on="f" focussize="0,0"/>
                <v:stroke color="#EE0000" joinstyle="round"/>
                <v:imagedata o:title=""/>
                <o:lock v:ext="edit" aspectratio="f"/>
              </v:shape>
            </w:pict>
          </mc:Fallback>
        </mc:AlternateContent>
      </w:r>
      <w:r>
        <w:rPr>
          <w:lang w:eastAsia="zh-CN"/>
        </w:rPr>
        <mc:AlternateContent>
          <mc:Choice Requires="wps">
            <w:drawing>
              <wp:anchor distT="0" distB="0" distL="114300" distR="114300" simplePos="0" relativeHeight="251667456" behindDoc="0" locked="0" layoutInCell="1" allowOverlap="1">
                <wp:simplePos x="0" y="0"/>
                <wp:positionH relativeFrom="column">
                  <wp:posOffset>4797425</wp:posOffset>
                </wp:positionH>
                <wp:positionV relativeFrom="paragraph">
                  <wp:posOffset>952500</wp:posOffset>
                </wp:positionV>
                <wp:extent cx="139065" cy="242570"/>
                <wp:effectExtent l="0" t="0" r="0" b="0"/>
                <wp:wrapNone/>
                <wp:docPr id="32" name="文本框 21"/>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3511EA6C">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4</w:t>
                            </w:r>
                          </w:p>
                        </w:txbxContent>
                      </wps:txbx>
                      <wps:bodyPr wrap="square" upright="1"/>
                    </wps:wsp>
                  </a:graphicData>
                </a:graphic>
              </wp:anchor>
            </w:drawing>
          </mc:Choice>
          <mc:Fallback>
            <w:pict>
              <v:shape id="文本框 21" o:spid="_x0000_s1026" o:spt="202" type="#_x0000_t202" style="position:absolute;left:0pt;margin-left:377.75pt;margin-top:75pt;height:19.1pt;width:10.95pt;z-index:251667456;mso-width-relative:page;mso-height-relative:page;" filled="f" stroked="f" coordsize="21600,21600" o:gfxdata="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1fshhtoAAAALAQAADwAAAAAAAAABACAAAAAiAAAAZHJzL2Rvd25yZXYu&#10;eG1sUEsBAhQAFAAAAAgAh07iQNKEs6jAAQAAZgMAAA4AAAAAAAAAAQAgAAAAKQEAAGRycy9lMm9E&#10;b2MueG1sUEsFBgAAAAAGAAYAWQEAAFsFAAAAAA==&#10;">
                <v:fill on="f" focussize="0,0"/>
                <v:stroke on="f" weight="0.5pt"/>
                <v:imagedata o:title=""/>
                <o:lock v:ext="edit" aspectratio="f"/>
                <v:textbox>
                  <w:txbxContent>
                    <w:p w14:paraId="3511EA6C">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4</w:t>
                      </w:r>
                    </w:p>
                  </w:txbxContent>
                </v:textbox>
              </v:shape>
            </w:pict>
          </mc:Fallback>
        </mc:AlternateContent>
      </w:r>
      <w:r>
        <w:rPr>
          <w:lang w:eastAsia="zh-CN"/>
        </w:rPr>
        <mc:AlternateContent>
          <mc:Choice Requires="wps">
            <w:drawing>
              <wp:anchor distT="0" distB="0" distL="114300" distR="114300" simplePos="0" relativeHeight="251662336" behindDoc="0" locked="0" layoutInCell="1" allowOverlap="1">
                <wp:simplePos x="0" y="0"/>
                <wp:positionH relativeFrom="column">
                  <wp:posOffset>3333115</wp:posOffset>
                </wp:positionH>
                <wp:positionV relativeFrom="paragraph">
                  <wp:posOffset>848360</wp:posOffset>
                </wp:positionV>
                <wp:extent cx="1424940" cy="4445"/>
                <wp:effectExtent l="0" t="0" r="0" b="0"/>
                <wp:wrapNone/>
                <wp:docPr id="33" name="直接连接符 14"/>
                <wp:cNvGraphicFramePr/>
                <a:graphic xmlns:a="http://schemas.openxmlformats.org/drawingml/2006/main">
                  <a:graphicData uri="http://schemas.microsoft.com/office/word/2010/wordprocessingShape">
                    <wps:wsp>
                      <wps:cNvCnPr/>
                      <wps:spPr>
                        <a:xfrm>
                          <a:off x="0" y="0"/>
                          <a:ext cx="1424940" cy="4445"/>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14" o:spid="_x0000_s1026" o:spt="20" style="position:absolute;left:0pt;margin-left:262.45pt;margin-top:66.8pt;height:0.35pt;width:112.2pt;z-index:251662336;mso-width-relative:page;mso-height-relative:page;" filled="f" stroked="t" coordsize="21600,21600" o:gfxdata="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mkNpt2gAAAAsBAAAPAAAAAAAAAAEAIAAAACIAAABkcnMvZG93bnJl&#10;di54bWxQSwECFAAUAAAACACHTuJA015na/sBAADpAwAADgAAAAAAAAABACAAAAApAQAAZHJzL2Uy&#10;b0RvYy54bWxQSwUGAAAAAAYABgBZAQAAlgUAAAAA&#10;">
                <v:fill on="f" focussize="0,0"/>
                <v:stroke color="#EE0000" joinstyle="round"/>
                <v:imagedata o:title=""/>
                <o:lock v:ext="edit" aspectratio="f"/>
              </v:line>
            </w:pict>
          </mc:Fallback>
        </mc:AlternateContent>
      </w:r>
      <w:r>
        <w:rPr>
          <w:lang w:eastAsia="zh-CN"/>
        </w:rPr>
        <mc:AlternateContent>
          <mc:Choice Requires="wps">
            <w:drawing>
              <wp:anchor distT="0" distB="0" distL="114300" distR="114300" simplePos="0" relativeHeight="251665408" behindDoc="0" locked="0" layoutInCell="1" allowOverlap="1">
                <wp:simplePos x="0" y="0"/>
                <wp:positionH relativeFrom="column">
                  <wp:posOffset>4797425</wp:posOffset>
                </wp:positionH>
                <wp:positionV relativeFrom="paragraph">
                  <wp:posOffset>237490</wp:posOffset>
                </wp:positionV>
                <wp:extent cx="139065" cy="242570"/>
                <wp:effectExtent l="0" t="0" r="0" b="0"/>
                <wp:wrapNone/>
                <wp:docPr id="34" name="文本框 23"/>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69BCFDC8">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1</w:t>
                            </w:r>
                          </w:p>
                        </w:txbxContent>
                      </wps:txbx>
                      <wps:bodyPr wrap="square" upright="1"/>
                    </wps:wsp>
                  </a:graphicData>
                </a:graphic>
              </wp:anchor>
            </w:drawing>
          </mc:Choice>
          <mc:Fallback>
            <w:pict>
              <v:shape id="文本框 23" o:spid="_x0000_s1026" o:spt="202" type="#_x0000_t202" style="position:absolute;left:0pt;margin-left:377.75pt;margin-top:18.7pt;height:19.1pt;width:10.95pt;z-index:251665408;mso-width-relative:page;mso-height-relative:page;" filled="f" stroked="f" coordsize="21600,21600" o:gfxdata="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c4kMGNkAAAAJAQAADwAAAAAAAAABACAAAAAiAAAAZHJzL2Rvd25yZXYu&#10;eG1sUEsBAhQAFAAAAAgAh07iQCZ0IF/BAQAAZgMAAA4AAAAAAAAAAQAgAAAAKAEAAGRycy9lMm9E&#10;b2MueG1sUEsFBgAAAAAGAAYAWQEAAFsFAAAAAA==&#10;">
                <v:fill on="f" focussize="0,0"/>
                <v:stroke on="f" weight="0.5pt"/>
                <v:imagedata o:title=""/>
                <o:lock v:ext="edit" aspectratio="f"/>
                <v:textbox>
                  <w:txbxContent>
                    <w:p w14:paraId="69BCFDC8">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1</w:t>
                      </w:r>
                    </w:p>
                  </w:txbxContent>
                </v:textbox>
              </v:shape>
            </w:pict>
          </mc:Fallback>
        </mc:AlternateContent>
      </w:r>
      <w:r>
        <w:rPr>
          <w:lang w:eastAsia="zh-CN"/>
        </w:rPr>
        <mc:AlternateContent>
          <mc:Choice Requires="wps">
            <w:drawing>
              <wp:anchor distT="0" distB="0" distL="114300" distR="114300" simplePos="0" relativeHeight="251664384" behindDoc="0" locked="0" layoutInCell="1" allowOverlap="1">
                <wp:simplePos x="0" y="0"/>
                <wp:positionH relativeFrom="column">
                  <wp:posOffset>4797425</wp:posOffset>
                </wp:positionH>
                <wp:positionV relativeFrom="paragraph">
                  <wp:posOffset>416560</wp:posOffset>
                </wp:positionV>
                <wp:extent cx="139065" cy="242570"/>
                <wp:effectExtent l="0" t="0" r="0" b="0"/>
                <wp:wrapNone/>
                <wp:docPr id="5" name="文本框 24"/>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5D0A0F38">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2</w:t>
                            </w:r>
                          </w:p>
                        </w:txbxContent>
                      </wps:txbx>
                      <wps:bodyPr wrap="square" upright="1"/>
                    </wps:wsp>
                  </a:graphicData>
                </a:graphic>
              </wp:anchor>
            </w:drawing>
          </mc:Choice>
          <mc:Fallback>
            <w:pict>
              <v:shape id="文本框 24" o:spid="_x0000_s1026" o:spt="202" type="#_x0000_t202" style="position:absolute;left:0pt;margin-left:377.75pt;margin-top:32.8pt;height:19.1pt;width:10.95pt;z-index:251664384;mso-width-relative:page;mso-height-relative:page;" filled="f" stroked="f" coordsize="21600,21600" o:gfxdata="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BDifudsAAAAKAQAADwAAAAAAAAABACAAAAAiAAAAZHJzL2Rvd25yZXYu&#10;eG1sUEsBAhQAFAAAAAgAh07iQMNf4ai/AQAAZQMAAA4AAAAAAAAAAQAgAAAAKgEAAGRycy9lMm9E&#10;b2MueG1sUEsFBgAAAAAGAAYAWQEAAFsFAAAAAA==&#10;">
                <v:fill on="f" focussize="0,0"/>
                <v:stroke on="f" weight="0.5pt"/>
                <v:imagedata o:title=""/>
                <o:lock v:ext="edit" aspectratio="f"/>
                <v:textbox>
                  <w:txbxContent>
                    <w:p w14:paraId="5D0A0F38">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2</w:t>
                      </w:r>
                    </w:p>
                  </w:txbxContent>
                </v:textbox>
              </v:shape>
            </w:pict>
          </mc:Fallback>
        </mc:AlternateContent>
      </w:r>
      <w:r>
        <w:rPr>
          <w:lang w:eastAsia="zh-CN"/>
        </w:rPr>
        <mc:AlternateContent>
          <mc:Choice Requires="wps">
            <w:drawing>
              <wp:anchor distT="0" distB="0" distL="114300" distR="114300" simplePos="0" relativeHeight="251663360" behindDoc="0" locked="0" layoutInCell="1" allowOverlap="1">
                <wp:simplePos x="0" y="0"/>
                <wp:positionH relativeFrom="column">
                  <wp:posOffset>4800600</wp:posOffset>
                </wp:positionH>
                <wp:positionV relativeFrom="paragraph">
                  <wp:posOffset>721360</wp:posOffset>
                </wp:positionV>
                <wp:extent cx="139065" cy="242570"/>
                <wp:effectExtent l="0" t="0" r="0" b="0"/>
                <wp:wrapNone/>
                <wp:docPr id="6" name="文本框 15"/>
                <wp:cNvGraphicFramePr/>
                <a:graphic xmlns:a="http://schemas.openxmlformats.org/drawingml/2006/main">
                  <a:graphicData uri="http://schemas.microsoft.com/office/word/2010/wordprocessingShape">
                    <wps:wsp>
                      <wps:cNvSpPr txBox="1"/>
                      <wps:spPr>
                        <a:xfrm>
                          <a:off x="0" y="0"/>
                          <a:ext cx="139065" cy="242570"/>
                        </a:xfrm>
                        <a:prstGeom prst="rect">
                          <a:avLst/>
                        </a:prstGeom>
                        <a:noFill/>
                        <a:ln w="6350">
                          <a:noFill/>
                        </a:ln>
                      </wps:spPr>
                      <wps:txbx>
                        <w:txbxContent>
                          <w:p w14:paraId="65134272">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3</w:t>
                            </w:r>
                          </w:p>
                        </w:txbxContent>
                      </wps:txbx>
                      <wps:bodyPr wrap="square" upright="1"/>
                    </wps:wsp>
                  </a:graphicData>
                </a:graphic>
              </wp:anchor>
            </w:drawing>
          </mc:Choice>
          <mc:Fallback>
            <w:pict>
              <v:shape id="文本框 15" o:spid="_x0000_s1026" o:spt="202" type="#_x0000_t202" style="position:absolute;left:0pt;margin-left:378pt;margin-top:56.8pt;height:19.1pt;width:10.95pt;z-index:251663360;mso-width-relative:page;mso-height-relative:page;" filled="f" stroked="f" coordsize="21600,21600" o:gfxdata="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9Nr+WdsAAAALAQAADwAAAAAAAAABACAAAAAiAAAAZHJzL2Rvd25yZXYu&#10;eG1sUEsBAhQAFAAAAAgAh07iQC10fo2/AQAAZQMAAA4AAAAAAAAAAQAgAAAAKgEAAGRycy9lMm9E&#10;b2MueG1sUEsFBgAAAAAGAAYAWQEAAFsFAAAAAA==&#10;">
                <v:fill on="f" focussize="0,0"/>
                <v:stroke on="f" weight="0.5pt"/>
                <v:imagedata o:title=""/>
                <o:lock v:ext="edit" aspectratio="f"/>
                <v:textbox>
                  <w:txbxContent>
                    <w:p w14:paraId="65134272">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3</w:t>
                      </w:r>
                    </w:p>
                  </w:txbxContent>
                </v:textbox>
              </v:shape>
            </w:pict>
          </mc:Fallback>
        </mc:AlternateContent>
      </w:r>
      <w:r>
        <w:rPr>
          <w:lang w:eastAsia="zh-CN"/>
        </w:rPr>
        <mc:AlternateContent>
          <mc:Choice Requires="wps">
            <w:drawing>
              <wp:anchor distT="0" distB="0" distL="114300" distR="114300" simplePos="0" relativeHeight="251661312" behindDoc="0" locked="0" layoutInCell="1" allowOverlap="1">
                <wp:simplePos x="0" y="0"/>
                <wp:positionH relativeFrom="column">
                  <wp:posOffset>2486660</wp:posOffset>
                </wp:positionH>
                <wp:positionV relativeFrom="paragraph">
                  <wp:posOffset>387350</wp:posOffset>
                </wp:positionV>
                <wp:extent cx="2273300" cy="565150"/>
                <wp:effectExtent l="5715" t="4445" r="6985" b="20955"/>
                <wp:wrapNone/>
                <wp:docPr id="7" name="连接符: 肘形 11"/>
                <wp:cNvGraphicFramePr/>
                <a:graphic xmlns:a="http://schemas.openxmlformats.org/drawingml/2006/main">
                  <a:graphicData uri="http://schemas.microsoft.com/office/word/2010/wordprocessingShape">
                    <wps:wsp>
                      <wps:cNvCnPr/>
                      <wps:spPr>
                        <a:xfrm flipV="1">
                          <a:off x="0" y="0"/>
                          <a:ext cx="2273300" cy="565150"/>
                        </a:xfrm>
                        <a:prstGeom prst="bentConnector3">
                          <a:avLst>
                            <a:gd name="adj1" fmla="val -32"/>
                          </a:avLst>
                        </a:prstGeom>
                        <a:ln w="9525" cap="flat" cmpd="sng">
                          <a:solidFill>
                            <a:srgbClr val="EE0000"/>
                          </a:solidFill>
                          <a:prstDash val="solid"/>
                          <a:round/>
                          <a:headEnd type="none" w="med" len="med"/>
                          <a:tailEnd type="none" w="med" len="med"/>
                        </a:ln>
                      </wps:spPr>
                      <wps:bodyPr/>
                    </wps:wsp>
                  </a:graphicData>
                </a:graphic>
              </wp:anchor>
            </w:drawing>
          </mc:Choice>
          <mc:Fallback>
            <w:pict>
              <v:shape id="连接符: 肘形 11" o:spid="_x0000_s1026" o:spt="34" type="#_x0000_t34" style="position:absolute;left:0pt;flip:y;margin-left:195.8pt;margin-top:30.5pt;height:44.5pt;width:179pt;z-index:251661312;mso-width-relative:page;mso-height-relative:page;" filled="f" stroked="t" coordsize="21600,21600" o:gfxdata="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PLZki&#10;2AAAAAoBAAAPAAAAAAAAAAEAIAAAACIAAABkcnMvZG93bnJldi54bWxQSwECFAAUAAAACACHTuJA&#10;0p2kyCECAAApBAAADgAAAAAAAAABACAAAAAnAQAAZHJzL2Uyb0RvYy54bWxQSwUGAAAAAAYABgBZ&#10;AQAAugUAAAAA&#10;" adj="-7">
                <v:fill on="f" focussize="0,0"/>
                <v:stroke color="#EE0000" joinstyle="round"/>
                <v:imagedata o:title=""/>
                <o:lock v:ext="edit" aspectratio="f"/>
              </v:shape>
            </w:pict>
          </mc:Fallback>
        </mc:AlternateContent>
      </w:r>
      <w:r>
        <w:rPr>
          <w:lang w:eastAsia="zh-CN"/>
        </w:rPr>
        <mc:AlternateContent>
          <mc:Choice Requires="wps">
            <w:drawing>
              <wp:anchor distT="0" distB="0" distL="114300" distR="114300" simplePos="0" relativeHeight="251660288" behindDoc="0" locked="0" layoutInCell="1" allowOverlap="1">
                <wp:simplePos x="0" y="0"/>
                <wp:positionH relativeFrom="column">
                  <wp:posOffset>2816225</wp:posOffset>
                </wp:positionH>
                <wp:positionV relativeFrom="paragraph">
                  <wp:posOffset>551180</wp:posOffset>
                </wp:positionV>
                <wp:extent cx="1943100" cy="401955"/>
                <wp:effectExtent l="0" t="4445" r="0" b="12700"/>
                <wp:wrapNone/>
                <wp:docPr id="8" name="连接符: 肘形 10"/>
                <wp:cNvGraphicFramePr/>
                <a:graphic xmlns:a="http://schemas.openxmlformats.org/drawingml/2006/main">
                  <a:graphicData uri="http://schemas.microsoft.com/office/word/2010/wordprocessingShape">
                    <wps:wsp>
                      <wps:cNvCnPr/>
                      <wps:spPr>
                        <a:xfrm flipV="1">
                          <a:off x="0" y="0"/>
                          <a:ext cx="1943100" cy="401955"/>
                        </a:xfrm>
                        <a:prstGeom prst="bentConnector3">
                          <a:avLst>
                            <a:gd name="adj1" fmla="val 329"/>
                          </a:avLst>
                        </a:prstGeom>
                        <a:ln w="9525" cap="flat" cmpd="sng">
                          <a:solidFill>
                            <a:srgbClr val="EE0000"/>
                          </a:solidFill>
                          <a:prstDash val="solid"/>
                          <a:round/>
                          <a:headEnd type="none" w="med" len="med"/>
                          <a:tailEnd type="none" w="med" len="med"/>
                        </a:ln>
                      </wps:spPr>
                      <wps:bodyPr/>
                    </wps:wsp>
                  </a:graphicData>
                </a:graphic>
              </wp:anchor>
            </w:drawing>
          </mc:Choice>
          <mc:Fallback>
            <w:pict>
              <v:shape id="连接符: 肘形 10" o:spid="_x0000_s1026" o:spt="34" type="#_x0000_t34" style="position:absolute;left:0pt;flip:y;margin-left:221.75pt;margin-top:43.4pt;height:31.65pt;width:153pt;z-index:251660288;mso-width-relative:page;mso-height-relative:page;" filled="f" stroked="t" coordsize="21600,21600" o:gfxdata="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eypWXX&#10;AAAACgEAAA8AAAAAAAAAAQAgAAAAIgAAAGRycy9kb3ducmV2LnhtbFBLAQIUABQAAAAIAIdO4kCt&#10;QfsLIQIAACkEAAAOAAAAAAAAAAEAIAAAACYBAABkcnMvZTJvRG9jLnhtbFBLBQYAAAAABgAGAFkB&#10;AAC5BQAAAAA=&#10;" adj="71">
                <v:fill on="f" focussize="0,0"/>
                <v:stroke color="#EE0000" joinstyle="round"/>
                <v:imagedata o:title=""/>
                <o:lock v:ext="edit" aspectratio="f"/>
              </v:shape>
            </w:pict>
          </mc:Fallback>
        </mc:AlternateContent>
      </w:r>
      <w:r>
        <w:rPr>
          <w:lang w:val="en-US"/>
        </w:rPr>
        <w:drawing>
          <wp:inline distT="0" distB="0" distL="114300" distR="114300">
            <wp:extent cx="2705100" cy="2257425"/>
            <wp:effectExtent l="0" t="0" r="0" b="952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2705100" cy="2257425"/>
                    </a:xfrm>
                    <a:prstGeom prst="rect">
                      <a:avLst/>
                    </a:prstGeom>
                    <a:noFill/>
                    <a:ln>
                      <a:noFill/>
                    </a:ln>
                  </pic:spPr>
                </pic:pic>
              </a:graphicData>
            </a:graphic>
          </wp:inline>
        </w:drawing>
      </w:r>
    </w:p>
    <w:p w14:paraId="254F2D4F">
      <w:pPr>
        <w:pStyle w:val="63"/>
        <w:widowControl/>
        <w:numPr>
          <w:ilvl w:val="1"/>
          <w:numId w:val="0"/>
        </w:numPr>
        <w:spacing w:before="120" w:beforeLines="50" w:beforeAutospacing="0" w:after="120" w:afterLines="50" w:afterAutospacing="0"/>
        <w:ind w:left="0" w:leftChars="0" w:right="0" w:rightChars="0" w:firstLine="0" w:firstLineChars="0"/>
        <w:rPr>
          <w:lang w:val="en-US"/>
        </w:rPr>
      </w:pPr>
      <w:r>
        <w:rPr>
          <w:rFonts w:hint="eastAsia" w:ascii="黑体" w:hAnsi="Times New Roman" w:eastAsia="黑体" w:cs="Times New Roman"/>
          <w:kern w:val="0"/>
          <w:sz w:val="21"/>
          <w:szCs w:val="20"/>
          <w:lang w:val="en-US" w:eastAsia="zh-CN" w:bidi="ar"/>
        </w:rPr>
        <w:t>图3</w:t>
      </w:r>
      <w:r>
        <w:rPr>
          <w:rFonts w:hint="eastAsia" w:cs="Times New Roman"/>
          <w:kern w:val="0"/>
          <w:sz w:val="21"/>
          <w:szCs w:val="20"/>
          <w:lang w:val="en-US" w:eastAsia="zh-CN" w:bidi="ar"/>
        </w:rPr>
        <w:t xml:space="preserve"> </w:t>
      </w:r>
      <w:r>
        <w:rPr>
          <w:lang w:eastAsia="zh-CN"/>
        </w:rPr>
        <w:t>正常直肠壁声像图（双平面探头经直肠扫查）</w:t>
      </w:r>
    </w:p>
    <w:p w14:paraId="2450F0F6">
      <w:pPr>
        <w:pStyle w:val="15"/>
        <w:keepNext w:val="0"/>
        <w:keepLines w:val="0"/>
        <w:widowControl/>
        <w:suppressLineNumbers w:val="0"/>
        <w:autoSpaceDE w:val="0"/>
        <w:autoSpaceDN w:val="0"/>
        <w:spacing w:before="0" w:beforeAutospacing="0" w:after="0" w:afterAutospacing="0"/>
        <w:ind w:left="0" w:right="0" w:firstLine="0" w:firstLineChars="0"/>
        <w:jc w:val="center"/>
        <w:rPr>
          <w:lang w:val="en-US"/>
        </w:rPr>
      </w:pPr>
      <w:r>
        <w:rPr>
          <w:rFonts w:hint="eastAsia" w:ascii="宋体" w:hAnsi="Times New Roman" w:eastAsia="宋体" w:cs="Times New Roman"/>
          <w:kern w:val="0"/>
          <w:sz w:val="21"/>
          <w:szCs w:val="20"/>
          <w:lang w:val="en-US" w:eastAsia="zh-CN" w:bidi="ar"/>
        </w:rPr>
        <mc:AlternateContent>
          <mc:Choice Requires="wps">
            <w:drawing>
              <wp:anchor distT="0" distB="0" distL="114300" distR="114300" simplePos="0" relativeHeight="251671552" behindDoc="0" locked="0" layoutInCell="1" allowOverlap="1">
                <wp:simplePos x="0" y="0"/>
                <wp:positionH relativeFrom="column">
                  <wp:posOffset>4571365</wp:posOffset>
                </wp:positionH>
                <wp:positionV relativeFrom="paragraph">
                  <wp:posOffset>1052830</wp:posOffset>
                </wp:positionV>
                <wp:extent cx="139065" cy="245110"/>
                <wp:effectExtent l="0" t="0" r="0" b="0"/>
                <wp:wrapNone/>
                <wp:docPr id="10" name="文本框 28"/>
                <wp:cNvGraphicFramePr/>
                <a:graphic xmlns:a="http://schemas.openxmlformats.org/drawingml/2006/main">
                  <a:graphicData uri="http://schemas.microsoft.com/office/word/2010/wordprocessingShape">
                    <wps:wsp>
                      <wps:cNvSpPr txBox="1"/>
                      <wps:spPr>
                        <a:xfrm>
                          <a:off x="0" y="0"/>
                          <a:ext cx="139065" cy="245110"/>
                        </a:xfrm>
                        <a:prstGeom prst="rect">
                          <a:avLst/>
                        </a:prstGeom>
                        <a:noFill/>
                        <a:ln w="6350">
                          <a:noFill/>
                        </a:ln>
                      </wps:spPr>
                      <wps:txbx>
                        <w:txbxContent>
                          <w:p w14:paraId="35353E2B">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0"/>
                                <w:sz w:val="21"/>
                                <w:szCs w:val="20"/>
                                <w:lang w:val="en-US" w:eastAsia="zh-CN" w:bidi="ar"/>
                              </w:rPr>
                              <w:t>1</w:t>
                            </w:r>
                          </w:p>
                        </w:txbxContent>
                      </wps:txbx>
                      <wps:bodyPr wrap="square" upright="1"/>
                    </wps:wsp>
                  </a:graphicData>
                </a:graphic>
              </wp:anchor>
            </w:drawing>
          </mc:Choice>
          <mc:Fallback>
            <w:pict>
              <v:shape id="文本框 28" o:spid="_x0000_s1026" o:spt="202" type="#_x0000_t202" style="position:absolute;left:0pt;margin-left:359.95pt;margin-top:82.9pt;height:19.3pt;width:10.95pt;z-index:251671552;mso-width-relative:page;mso-height-relative:page;" filled="f" stroked="f" coordsize="21600,21600" o:gfxdata="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AyRn3K2wAAAAsBAAAPAAAAAAAAAAEAIAAAACIAAABkcnMvZG93bnJldi54&#10;bWxQSwECFAAUAAAACACHTuJAaOIuCL4BAABmAwAADgAAAAAAAAABACAAAAAqAQAAZHJzL2Uyb0Rv&#10;Yy54bWxQSwUGAAAAAAYABgBZAQAAWgUAAAAA&#10;">
                <v:fill on="f" focussize="0,0"/>
                <v:stroke on="f" weight="0.5pt"/>
                <v:imagedata o:title=""/>
                <o:lock v:ext="edit" aspectratio="f"/>
                <v:textbox>
                  <w:txbxContent>
                    <w:p w14:paraId="35353E2B">
                      <w:pPr>
                        <w:keepNext w:val="0"/>
                        <w:keepLines w:val="0"/>
                        <w:widowControl/>
                        <w:suppressLineNumbers w:val="0"/>
                        <w:spacing w:before="0" w:beforeAutospacing="0" w:after="0" w:afterAutospacing="0"/>
                        <w:ind w:left="-147" w:leftChars="-70" w:right="0"/>
                        <w:jc w:val="center"/>
                        <w:rPr>
                          <w:rFonts w:hint="eastAsia" w:ascii="宋体" w:hAnsi="宋体" w:eastAsia="宋体" w:cs="宋体"/>
                          <w:lang w:val="en-US"/>
                        </w:rPr>
                      </w:pPr>
                      <w:r>
                        <w:rPr>
                          <w:rFonts w:hint="eastAsia" w:ascii="宋体" w:hAnsi="宋体" w:eastAsia="宋体" w:cs="宋体"/>
                          <w:kern w:val="0"/>
                          <w:sz w:val="21"/>
                          <w:szCs w:val="20"/>
                          <w:lang w:val="en-US" w:eastAsia="zh-CN" w:bidi="ar"/>
                        </w:rPr>
                        <w:t>1</w:t>
                      </w:r>
                    </w:p>
                  </w:txbxContent>
                </v:textbox>
              </v:shape>
            </w:pict>
          </mc:Fallback>
        </mc:AlternateContent>
      </w:r>
      <w:r>
        <w:rPr>
          <w:lang w:eastAsia="zh-CN"/>
        </w:rPr>
        <mc:AlternateContent>
          <mc:Choice Requires="wps">
            <w:drawing>
              <wp:anchor distT="0" distB="0" distL="114300" distR="114300" simplePos="0" relativeHeight="251670528" behindDoc="0" locked="0" layoutInCell="1" allowOverlap="1">
                <wp:simplePos x="0" y="0"/>
                <wp:positionH relativeFrom="column">
                  <wp:posOffset>3300730</wp:posOffset>
                </wp:positionH>
                <wp:positionV relativeFrom="paragraph">
                  <wp:posOffset>1202055</wp:posOffset>
                </wp:positionV>
                <wp:extent cx="1210945" cy="0"/>
                <wp:effectExtent l="0" t="4445" r="0" b="0"/>
                <wp:wrapNone/>
                <wp:docPr id="11" name="直接连接符 18"/>
                <wp:cNvGraphicFramePr/>
                <a:graphic xmlns:a="http://schemas.openxmlformats.org/drawingml/2006/main">
                  <a:graphicData uri="http://schemas.microsoft.com/office/word/2010/wordprocessingShape">
                    <wps:wsp>
                      <wps:cNvCnPr/>
                      <wps:spPr>
                        <a:xfrm flipV="1">
                          <a:off x="0" y="0"/>
                          <a:ext cx="1210945" cy="0"/>
                        </a:xfrm>
                        <a:prstGeom prst="line">
                          <a:avLst/>
                        </a:prstGeom>
                        <a:ln w="9525" cap="flat" cmpd="sng">
                          <a:solidFill>
                            <a:srgbClr val="EE0000"/>
                          </a:solidFill>
                          <a:prstDash val="solid"/>
                          <a:headEnd type="none" w="med" len="med"/>
                          <a:tailEnd type="none" w="med" len="med"/>
                        </a:ln>
                      </wps:spPr>
                      <wps:bodyPr upright="1"/>
                    </wps:wsp>
                  </a:graphicData>
                </a:graphic>
              </wp:anchor>
            </w:drawing>
          </mc:Choice>
          <mc:Fallback>
            <w:pict>
              <v:line id="直接连接符 18" o:spid="_x0000_s1026" o:spt="20" style="position:absolute;left:0pt;flip:y;margin-left:259.9pt;margin-top:94.65pt;height:0pt;width:95.35pt;z-index:251670528;mso-width-relative:page;mso-height-relative:page;" filled="f" stroked="t" coordsize="21600,21600" o:gfxdata="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KvyH89oAAAALAQAADwAAAAAAAAABACAAAAAiAAAAZHJzL2Rv&#10;d25yZXYueG1sUEsBAhQAFAAAAAgAh07iQFGpDFX/AQAA8AMAAA4AAAAAAAAAAQAgAAAAKQEAAGRy&#10;cy9lMm9Eb2MueG1sUEsFBgAAAAAGAAYAWQEAAJoFAAAAAA==&#10;">
                <v:fill on="f" focussize="0,0"/>
                <v:stroke color="#EE0000" joinstyle="round"/>
                <v:imagedata o:title=""/>
                <o:lock v:ext="edit" aspectratio="f"/>
              </v:line>
            </w:pict>
          </mc:Fallback>
        </mc:AlternateContent>
      </w:r>
      <w:r>
        <w:rPr>
          <w:lang w:val="en-US"/>
        </w:rPr>
        <w:drawing>
          <wp:inline distT="0" distB="0" distL="114300" distR="114300">
            <wp:extent cx="2190750" cy="1562100"/>
            <wp:effectExtent l="0" t="0" r="0" b="0"/>
            <wp:docPr id="12" name="图片 46" descr="D6EEE5D9-EDE1-4F7B-B9FD-5E604EC4BC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6" descr="D6EEE5D9-EDE1-4F7B-B9FD-5E604EC4BC1049"/>
                    <pic:cNvPicPr>
                      <a:picLocks noChangeAspect="1"/>
                    </pic:cNvPicPr>
                  </pic:nvPicPr>
                  <pic:blipFill>
                    <a:blip r:embed="rId9"/>
                    <a:srcRect l="7950" t="12653" r="13907" b="12073"/>
                    <a:stretch>
                      <a:fillRect/>
                    </a:stretch>
                  </pic:blipFill>
                  <pic:spPr>
                    <a:xfrm>
                      <a:off x="0" y="0"/>
                      <a:ext cx="2190750" cy="1562100"/>
                    </a:xfrm>
                    <a:prstGeom prst="rect">
                      <a:avLst/>
                    </a:prstGeom>
                    <a:noFill/>
                    <a:ln>
                      <a:noFill/>
                    </a:ln>
                  </pic:spPr>
                </pic:pic>
              </a:graphicData>
            </a:graphic>
          </wp:inline>
        </w:drawing>
      </w:r>
    </w:p>
    <w:p w14:paraId="7E166B6D">
      <w:pPr>
        <w:pStyle w:val="63"/>
        <w:widowControl/>
        <w:numPr>
          <w:ilvl w:val="1"/>
          <w:numId w:val="0"/>
        </w:numPr>
        <w:spacing w:before="120" w:beforeLines="50" w:beforeAutospacing="0" w:after="120" w:afterLines="50" w:afterAutospacing="0"/>
        <w:ind w:left="0" w:leftChars="0" w:right="0" w:rightChars="0" w:firstLine="0" w:firstLineChars="0"/>
        <w:rPr>
          <w:lang w:val="en-US"/>
        </w:rPr>
      </w:pPr>
      <w:r>
        <w:rPr>
          <w:rFonts w:hint="eastAsia" w:ascii="黑体" w:hAnsi="Times New Roman" w:eastAsia="黑体" w:cs="Times New Roman"/>
          <w:kern w:val="0"/>
          <w:sz w:val="21"/>
          <w:szCs w:val="20"/>
          <w:lang w:val="en-US" w:eastAsia="zh-CN" w:bidi="ar"/>
        </w:rPr>
        <w:t>图4</w:t>
      </w:r>
      <w:r>
        <w:rPr>
          <w:rFonts w:hint="eastAsia" w:cs="Times New Roman"/>
          <w:kern w:val="0"/>
          <w:sz w:val="21"/>
          <w:szCs w:val="20"/>
          <w:lang w:val="en-US" w:eastAsia="zh-CN" w:bidi="ar"/>
        </w:rPr>
        <w:t xml:space="preserve"> </w:t>
      </w:r>
      <w:r>
        <w:rPr>
          <w:lang w:eastAsia="zh-CN"/>
        </w:rPr>
        <w:t>正常直肠横切面（</w:t>
      </w:r>
      <w:r>
        <w:rPr>
          <w:lang w:val="en-US"/>
        </w:rPr>
        <w:t>360</w:t>
      </w:r>
      <w:r>
        <w:rPr>
          <w:lang w:eastAsia="zh-CN"/>
        </w:rPr>
        <w:t>°环扫腔内探头）</w:t>
      </w:r>
    </w:p>
    <w:p w14:paraId="40EC13F3">
      <w:pPr>
        <w:pStyle w:val="15"/>
        <w:keepNext w:val="0"/>
        <w:keepLines w:val="0"/>
        <w:widowControl/>
        <w:numPr>
          <w:ilvl w:val="1"/>
          <w:numId w:val="0"/>
        </w:numPr>
        <w:suppressLineNumbers w:val="0"/>
        <w:spacing w:before="240" w:beforeLines="100" w:beforeAutospacing="0" w:after="240" w:afterLines="100" w:afterAutospacing="0"/>
        <w:ind w:left="0" w:right="0" w:firstLine="0"/>
        <w:jc w:val="center"/>
        <w:outlineLvl w:val="0"/>
        <w:rPr>
          <w:lang w:val="en-US"/>
        </w:rPr>
      </w:pPr>
      <w:bookmarkStart w:id="8" w:name="_Toc201918291"/>
      <w:r>
        <w:rPr>
          <w:rFonts w:hint="eastAsia" w:ascii="黑体" w:hAnsi="Times New Roman" w:eastAsia="黑体" w:cs="Times New Roman"/>
          <w:kern w:val="0"/>
          <w:sz w:val="21"/>
          <w:szCs w:val="20"/>
          <w:lang w:val="en-US" w:eastAsia="zh-CN" w:bidi="ar"/>
        </w:rPr>
        <w:drawing>
          <wp:inline distT="0" distB="0" distL="114300" distR="114300">
            <wp:extent cx="2124075" cy="1676400"/>
            <wp:effectExtent l="0" t="0" r="9525" b="0"/>
            <wp:docPr id="35" name="图片 47" descr="129723da4e09269431e642399b2cc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7" descr="129723da4e09269431e642399b2cc15"/>
                    <pic:cNvPicPr>
                      <a:picLocks noChangeAspect="1"/>
                    </pic:cNvPicPr>
                  </pic:nvPicPr>
                  <pic:blipFill>
                    <a:blip r:embed="rId10"/>
                    <a:srcRect t="5441"/>
                    <a:stretch>
                      <a:fillRect/>
                    </a:stretch>
                  </pic:blipFill>
                  <pic:spPr>
                    <a:xfrm>
                      <a:off x="0" y="0"/>
                      <a:ext cx="2124075" cy="1676400"/>
                    </a:xfrm>
                    <a:prstGeom prst="rect">
                      <a:avLst/>
                    </a:prstGeom>
                    <a:noFill/>
                    <a:ln>
                      <a:noFill/>
                    </a:ln>
                  </pic:spPr>
                </pic:pic>
              </a:graphicData>
            </a:graphic>
          </wp:inline>
        </w:drawing>
      </w:r>
      <w:bookmarkEnd w:id="8"/>
    </w:p>
    <w:p w14:paraId="6BD5B315">
      <w:pPr>
        <w:pStyle w:val="63"/>
        <w:widowControl/>
        <w:numPr>
          <w:ilvl w:val="1"/>
          <w:numId w:val="0"/>
        </w:numPr>
        <w:spacing w:before="120" w:beforeLines="50" w:beforeAutospacing="0" w:after="120" w:afterLines="50" w:afterAutospacing="0"/>
        <w:ind w:left="0" w:leftChars="0" w:right="0" w:rightChars="0" w:firstLine="0" w:firstLineChars="0"/>
        <w:jc w:val="center"/>
        <w:rPr>
          <w:rFonts w:hAnsi="Times New Roman" w:cs="Times New Roman"/>
          <w:lang w:val="en-US"/>
        </w:rPr>
      </w:pPr>
      <w:r>
        <w:rPr>
          <w:rFonts w:hint="eastAsia" w:ascii="黑体" w:hAnsi="Times New Roman" w:eastAsia="黑体" w:cs="Times New Roman"/>
          <w:kern w:val="0"/>
          <w:sz w:val="21"/>
          <w:szCs w:val="20"/>
          <w:lang w:val="en-US" w:eastAsia="zh-CN" w:bidi="ar"/>
        </w:rPr>
        <w:t>图</w:t>
      </w:r>
      <w:r>
        <w:rPr>
          <w:rFonts w:hint="eastAsia" w:hAnsi="Times New Roman" w:cs="Times New Roman"/>
          <w:kern w:val="0"/>
          <w:sz w:val="21"/>
          <w:szCs w:val="20"/>
          <w:lang w:val="en-US" w:eastAsia="zh-CN" w:bidi="ar"/>
        </w:rPr>
        <w:t>5</w:t>
      </w:r>
      <w:r>
        <w:rPr>
          <w:rFonts w:hint="eastAsia" w:cs="Times New Roman"/>
          <w:kern w:val="0"/>
          <w:sz w:val="21"/>
          <w:szCs w:val="20"/>
          <w:lang w:val="en-US" w:eastAsia="zh-CN" w:bidi="ar"/>
        </w:rPr>
        <w:t xml:space="preserve"> </w:t>
      </w:r>
      <w:r>
        <w:rPr>
          <w:rFonts w:hint="eastAsia" w:hAnsi="Times New Roman" w:cs="Times New Roman"/>
          <w:lang w:val="en-US" w:eastAsia="zh-CN"/>
        </w:rPr>
        <w:t>直肠肿瘤三维成像图</w:t>
      </w:r>
    </w:p>
    <w:p w14:paraId="1EC642AC">
      <w:pPr>
        <w:pStyle w:val="32"/>
        <w:numPr>
          <w:ilvl w:val="0"/>
          <w:numId w:val="0"/>
        </w:numPr>
        <w:spacing w:line="520" w:lineRule="exact"/>
        <w:rPr>
          <w:rFonts w:hint="eastAsia" w:ascii="仿宋_GB2312" w:eastAsia="仿宋_GB2312" w:cs="仿宋"/>
          <w:b/>
          <w:bCs w:val="0"/>
          <w:color w:val="auto"/>
          <w:sz w:val="28"/>
          <w:szCs w:val="28"/>
          <w:lang w:val="en-US" w:eastAsia="zh-CN"/>
        </w:rPr>
      </w:pPr>
      <w:bookmarkStart w:id="9" w:name="_Toc201918283"/>
      <w:r>
        <w:rPr>
          <w:rFonts w:hint="eastAsia" w:ascii="仿宋_GB2312" w:eastAsia="仿宋_GB2312" w:cs="仿宋"/>
          <w:b/>
          <w:bCs w:val="0"/>
          <w:color w:val="auto"/>
          <w:sz w:val="28"/>
          <w:szCs w:val="28"/>
          <w:lang w:val="en-US" w:eastAsia="zh-CN"/>
        </w:rPr>
        <w:t>肛周脓肿</w:t>
      </w:r>
      <w:bookmarkEnd w:id="9"/>
      <w:r>
        <w:rPr>
          <w:rFonts w:hint="eastAsia" w:ascii="仿宋_GB2312" w:eastAsia="仿宋_GB2312" w:cs="仿宋"/>
          <w:b/>
          <w:bCs w:val="0"/>
          <w:color w:val="auto"/>
          <w:sz w:val="28"/>
          <w:szCs w:val="28"/>
          <w:lang w:val="en-US" w:eastAsia="zh-CN"/>
        </w:rPr>
        <w:t>：</w:t>
      </w:r>
      <w:r>
        <w:rPr>
          <w:rFonts w:hint="eastAsia" w:ascii="仿宋_GB2312" w:eastAsia="仿宋_GB2312" w:cs="仿宋"/>
          <w:b w:val="0"/>
          <w:bCs/>
          <w:color w:val="auto"/>
          <w:sz w:val="28"/>
          <w:szCs w:val="28"/>
          <w:lang w:val="en-US" w:eastAsia="zh-CN"/>
        </w:rPr>
        <w:t>主要参照[1]中国医师协会肛肠医师分会指南工作委员会.肛周脓肿临床诊治中国专家共识[J].  [2]中华胃肠外科杂志,2018,21(4):456-457.、王斌，刘文兵，祁晓光，等.腔内超声在肛瘘诊断及治疗中的应用研究进展[J]. 中国医学创新，2024，18(6):116 - 119.[3]  肛管直肠超声检查中国专家共识（2024版）</w:t>
      </w:r>
    </w:p>
    <w:p w14:paraId="3DC2784E">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声像图表现：肛周皮下测及类圆形或不规则形的混合回声、无回声或低回声区，根据病理特征可分为：未成熟期、成熟期、破溃后期。部分脓肿边缘可见瘘管形成，沿瘘管向肛管壁追踪，常可测及内口。见下图所示。</w:t>
      </w:r>
    </w:p>
    <w:p w14:paraId="1F23D833">
      <w:pPr>
        <w:pStyle w:val="32"/>
        <w:numPr>
          <w:ilvl w:val="0"/>
          <w:numId w:val="0"/>
        </w:numPr>
        <w:spacing w:line="520" w:lineRule="exact"/>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诊断要点：结合临床症状和体征，如肛周疼痛、肿胀、发热等，超声检查发现肛周皮下低回声或无回声区，边界不清，内部回声不均匀，可提示肛周脓肿。可观察彩色多普勒超声脓肿周边血流情况，判断脓肿的成熟程度。</w:t>
      </w:r>
    </w:p>
    <w:p w14:paraId="5B1D8C8A">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rPr>
          <w:rFonts w:hint="default" w:ascii="Calibri" w:hAnsi="Calibri" w:eastAsia="宋体" w:cs="Times New Roman"/>
          <w:b/>
          <w:bCs w:val="0"/>
          <w:kern w:val="2"/>
          <w:sz w:val="21"/>
          <w:szCs w:val="21"/>
          <w:lang w:val="en-US" w:eastAsia="zh-CN" w:bidi="ar"/>
        </w:rPr>
        <w:drawing>
          <wp:inline distT="0" distB="0" distL="114300" distR="114300">
            <wp:extent cx="2295525" cy="1981200"/>
            <wp:effectExtent l="0" t="0" r="9525" b="0"/>
            <wp:docPr id="36" name="图片 9" descr="48D04601-D347-424B-8F8E-AB29A74E48A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9" descr="48D04601-D347-424B-8F8E-AB29A74E48A29"/>
                    <pic:cNvPicPr>
                      <a:picLocks noChangeAspect="1"/>
                    </pic:cNvPicPr>
                  </pic:nvPicPr>
                  <pic:blipFill>
                    <a:blip r:embed="rId11"/>
                    <a:srcRect l="22626" t="12489" r="22079" b="12125"/>
                    <a:stretch>
                      <a:fillRect/>
                    </a:stretch>
                  </pic:blipFill>
                  <pic:spPr>
                    <a:xfrm>
                      <a:off x="0" y="0"/>
                      <a:ext cx="2295525" cy="1981200"/>
                    </a:xfrm>
                    <a:prstGeom prst="rect">
                      <a:avLst/>
                    </a:prstGeom>
                    <a:noFill/>
                    <a:ln>
                      <a:noFill/>
                    </a:ln>
                  </pic:spPr>
                </pic:pic>
              </a:graphicData>
            </a:graphic>
          </wp:inline>
        </w:drawing>
      </w:r>
      <w:r>
        <w:rPr>
          <w:rFonts w:hint="default" w:ascii="Calibri" w:hAnsi="Calibri" w:eastAsia="宋体" w:cs="Times New Roman"/>
          <w:b/>
          <w:bCs w:val="0"/>
          <w:kern w:val="2"/>
          <w:sz w:val="21"/>
          <w:szCs w:val="21"/>
          <w:lang w:val="en-US" w:eastAsia="zh-CN" w:bidi="ar"/>
        </w:rPr>
        <w:t xml:space="preserve"> </w:t>
      </w:r>
      <w:r>
        <w:drawing>
          <wp:inline distT="0" distB="0" distL="114300" distR="114300">
            <wp:extent cx="2505710" cy="1987550"/>
            <wp:effectExtent l="0" t="0" r="8890" b="12700"/>
            <wp:docPr id="3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
                    <pic:cNvPicPr>
                      <a:picLocks noChangeAspect="1"/>
                    </pic:cNvPicPr>
                  </pic:nvPicPr>
                  <pic:blipFill>
                    <a:blip r:embed="rId12"/>
                    <a:stretch>
                      <a:fillRect/>
                    </a:stretch>
                  </pic:blipFill>
                  <pic:spPr>
                    <a:xfrm>
                      <a:off x="0" y="0"/>
                      <a:ext cx="2505710" cy="1987550"/>
                    </a:xfrm>
                    <a:prstGeom prst="rect">
                      <a:avLst/>
                    </a:prstGeom>
                    <a:noFill/>
                    <a:ln>
                      <a:noFill/>
                    </a:ln>
                  </pic:spPr>
                </pic:pic>
              </a:graphicData>
            </a:graphic>
          </wp:inline>
        </w:drawing>
      </w:r>
    </w:p>
    <w:p w14:paraId="59246DEC">
      <w:pPr>
        <w:pStyle w:val="32"/>
        <w:numPr>
          <w:ilvl w:val="0"/>
          <w:numId w:val="0"/>
        </w:numPr>
        <w:spacing w:line="520" w:lineRule="exact"/>
        <w:rPr>
          <w:rFonts w:hint="eastAsia" w:ascii="仿宋_GB2312" w:eastAsia="仿宋_GB2312" w:cs="仿宋"/>
          <w:b w:val="0"/>
          <w:bCs/>
          <w:color w:val="auto"/>
          <w:sz w:val="28"/>
          <w:szCs w:val="28"/>
          <w:lang w:val="en-US" w:eastAsia="zh-CN"/>
        </w:rPr>
      </w:pPr>
      <w:bookmarkStart w:id="10" w:name="_Toc201918284"/>
      <w:r>
        <w:rPr>
          <w:rFonts w:hint="eastAsia" w:ascii="仿宋_GB2312" w:eastAsia="仿宋_GB2312" w:cs="仿宋"/>
          <w:b/>
          <w:bCs w:val="0"/>
          <w:color w:val="auto"/>
          <w:sz w:val="28"/>
          <w:szCs w:val="28"/>
          <w:lang w:val="en-US" w:eastAsia="zh-CN"/>
        </w:rPr>
        <w:t>肛瘘</w:t>
      </w:r>
      <w:bookmarkEnd w:id="10"/>
      <w:r>
        <w:rPr>
          <w:rFonts w:hint="eastAsia" w:ascii="仿宋_GB2312" w:eastAsia="仿宋_GB2312" w:cs="仿宋"/>
          <w:b/>
          <w:bCs w:val="0"/>
          <w:color w:val="auto"/>
          <w:sz w:val="28"/>
          <w:szCs w:val="28"/>
          <w:lang w:val="en-US" w:eastAsia="zh-CN"/>
        </w:rPr>
        <w:t>：</w:t>
      </w:r>
      <w:r>
        <w:rPr>
          <w:rFonts w:hint="eastAsia" w:ascii="仿宋_GB2312" w:eastAsia="仿宋_GB2312" w:cs="仿宋"/>
          <w:b w:val="0"/>
          <w:bCs/>
          <w:color w:val="auto"/>
          <w:sz w:val="28"/>
          <w:szCs w:val="28"/>
          <w:lang w:val="en-US" w:eastAsia="zh-CN"/>
        </w:rPr>
        <w:t>主要参照[1]中国医师协会肛肠医师分会临床指南工作委员会. 肛瘘诊治中国专家共识 2020版[J].中华胃肠外科杂志, 2020, 23(12): 1123 - 1130.   [2]尤宁，赵培. 肛瘘诊断与治疗指南解读[J]. 结直肠肛门外科，2024，30(1):65 - 68.[3]  肛管直肠超声检查中国专家共识（2024版）</w:t>
      </w:r>
    </w:p>
    <w:p w14:paraId="4DDA960B">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声像图表现：肛周皮下测及虫蚀状管道样回声，通常由内口、瘘管、外口三部分组成：内口：显示肛管/直肠黏膜连续性中断，或可观察到斑点状气体强回声的表现；或肛门内括约肌/直肠固有肌层局部向黏膜面隆起；或瘘管腔线样强回声与断端处黏膜线样强回声相交；瘘管：呈条索状低回声或无回声，向肛管直肠壁方向追踪可发现内口，向肛周皮肤方向追踪可发现外口；外口：肛周皮肤隆起或缺损，线样高回声中断，呈低回声改变，后方与瘘管相连。</w:t>
      </w:r>
    </w:p>
    <w:p w14:paraId="7D99C4F8">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诊断要点：超声检查发现肛周皮下低回声管道样结构，追踪至肛管或直肠内口，结合临床症状，如肛周皮肤破溃、流脓等，可诊断肛瘘。还可评估瘘管的走向、长度、与括约肌的关系，以及是否存在分支瘘管等，为临床治疗提供依据。见下图。</w:t>
      </w:r>
    </w:p>
    <w:p w14:paraId="04D7194D">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firstLine="420" w:firstLineChars="200"/>
        <w:textAlignment w:val="auto"/>
      </w:pPr>
      <w:r>
        <w:drawing>
          <wp:inline distT="0" distB="0" distL="114300" distR="114300">
            <wp:extent cx="2621280" cy="1676400"/>
            <wp:effectExtent l="0" t="0" r="7620" b="0"/>
            <wp:docPr id="3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9"/>
                    <pic:cNvPicPr>
                      <a:picLocks noChangeAspect="1"/>
                    </pic:cNvPicPr>
                  </pic:nvPicPr>
                  <pic:blipFill>
                    <a:blip r:embed="rId13"/>
                    <a:stretch>
                      <a:fillRect/>
                    </a:stretch>
                  </pic:blipFill>
                  <pic:spPr>
                    <a:xfrm>
                      <a:off x="0" y="0"/>
                      <a:ext cx="2621280" cy="167640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438400" cy="1700530"/>
            <wp:effectExtent l="0" t="0" r="0" b="13970"/>
            <wp:docPr id="3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0"/>
                    <pic:cNvPicPr>
                      <a:picLocks noChangeAspect="1"/>
                    </pic:cNvPicPr>
                  </pic:nvPicPr>
                  <pic:blipFill>
                    <a:blip r:embed="rId14"/>
                    <a:stretch>
                      <a:fillRect/>
                    </a:stretch>
                  </pic:blipFill>
                  <pic:spPr>
                    <a:xfrm>
                      <a:off x="0" y="0"/>
                      <a:ext cx="2438400" cy="1700530"/>
                    </a:xfrm>
                    <a:prstGeom prst="rect">
                      <a:avLst/>
                    </a:prstGeom>
                    <a:noFill/>
                    <a:ln>
                      <a:noFill/>
                    </a:ln>
                  </pic:spPr>
                </pic:pic>
              </a:graphicData>
            </a:graphic>
          </wp:inline>
        </w:drawing>
      </w:r>
    </w:p>
    <w:p w14:paraId="2CFE862D">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firstLine="420" w:firstLineChars="200"/>
        <w:textAlignment w:val="auto"/>
      </w:pPr>
      <w:r>
        <w:drawing>
          <wp:inline distT="0" distB="0" distL="114300" distR="114300">
            <wp:extent cx="2609215" cy="1713230"/>
            <wp:effectExtent l="0" t="0" r="635" b="1270"/>
            <wp:docPr id="4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
                    <pic:cNvPicPr>
                      <a:picLocks noChangeAspect="1"/>
                    </pic:cNvPicPr>
                  </pic:nvPicPr>
                  <pic:blipFill>
                    <a:blip r:embed="rId15"/>
                    <a:stretch>
                      <a:fillRect/>
                    </a:stretch>
                  </pic:blipFill>
                  <pic:spPr>
                    <a:xfrm>
                      <a:off x="0" y="0"/>
                      <a:ext cx="2609215" cy="171323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407920" cy="1718945"/>
            <wp:effectExtent l="0" t="0" r="11430" b="14605"/>
            <wp:docPr id="4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2"/>
                    <pic:cNvPicPr>
                      <a:picLocks noChangeAspect="1"/>
                    </pic:cNvPicPr>
                  </pic:nvPicPr>
                  <pic:blipFill>
                    <a:blip r:embed="rId16"/>
                    <a:stretch>
                      <a:fillRect/>
                    </a:stretch>
                  </pic:blipFill>
                  <pic:spPr>
                    <a:xfrm>
                      <a:off x="0" y="0"/>
                      <a:ext cx="2407920" cy="1718945"/>
                    </a:xfrm>
                    <a:prstGeom prst="rect">
                      <a:avLst/>
                    </a:prstGeom>
                    <a:noFill/>
                    <a:ln>
                      <a:noFill/>
                    </a:ln>
                  </pic:spPr>
                </pic:pic>
              </a:graphicData>
            </a:graphic>
          </wp:inline>
        </w:drawing>
      </w:r>
    </w:p>
    <w:p w14:paraId="22C32DA8">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ind w:firstLine="420" w:firstLineChars="200"/>
        <w:textAlignment w:val="auto"/>
        <w:rPr>
          <w:rFonts w:hint="eastAsia"/>
          <w:lang w:val="en-US" w:eastAsia="zh-CN"/>
        </w:rPr>
      </w:pPr>
      <w:r>
        <w:rPr>
          <w:rFonts w:hint="eastAsia"/>
          <w:lang w:val="en-US" w:eastAsia="zh-CN"/>
        </w:rPr>
        <w:t xml:space="preserve">    </w:t>
      </w:r>
    </w:p>
    <w:p w14:paraId="74B3E2CE">
      <w:pPr>
        <w:pStyle w:val="32"/>
        <w:numPr>
          <w:ilvl w:val="0"/>
          <w:numId w:val="0"/>
        </w:numPr>
        <w:spacing w:line="520" w:lineRule="exact"/>
        <w:ind w:firstLine="562" w:firstLineChars="200"/>
        <w:rPr>
          <w:rFonts w:hint="eastAsia" w:ascii="仿宋_GB2312" w:eastAsia="仿宋_GB2312" w:cs="仿宋"/>
          <w:b w:val="0"/>
          <w:bCs/>
          <w:color w:val="auto"/>
          <w:sz w:val="28"/>
          <w:szCs w:val="28"/>
          <w:lang w:val="en-US" w:eastAsia="zh-CN"/>
        </w:rPr>
      </w:pPr>
      <w:bookmarkStart w:id="11" w:name="_Toc201918285"/>
      <w:r>
        <w:rPr>
          <w:rFonts w:hint="eastAsia" w:ascii="仿宋_GB2312" w:eastAsia="仿宋_GB2312" w:cs="仿宋"/>
          <w:b/>
          <w:bCs w:val="0"/>
          <w:color w:val="auto"/>
          <w:sz w:val="28"/>
          <w:szCs w:val="28"/>
          <w:lang w:val="en-US" w:eastAsia="zh-CN"/>
        </w:rPr>
        <w:t>直肠癌</w:t>
      </w:r>
      <w:bookmarkEnd w:id="11"/>
      <w:r>
        <w:rPr>
          <w:rFonts w:hint="eastAsia" w:ascii="仿宋_GB2312" w:eastAsia="仿宋_GB2312" w:cs="仿宋"/>
          <w:b/>
          <w:bCs w:val="0"/>
          <w:color w:val="auto"/>
          <w:sz w:val="28"/>
          <w:szCs w:val="28"/>
          <w:lang w:val="en-US" w:eastAsia="zh-CN"/>
        </w:rPr>
        <w:t>：</w:t>
      </w:r>
      <w:r>
        <w:rPr>
          <w:rFonts w:hint="eastAsia" w:ascii="仿宋_GB2312" w:eastAsia="仿宋_GB2312" w:cs="仿宋"/>
          <w:b w:val="0"/>
          <w:bCs/>
          <w:color w:val="auto"/>
          <w:sz w:val="28"/>
          <w:szCs w:val="28"/>
          <w:lang w:val="en-US" w:eastAsia="zh-CN"/>
        </w:rPr>
        <w:t>主要参照[1]中华人民共和国国家卫生健康委员会, 中华医学会肿瘤学分会. 中国结直肠癌诊疗规范 2023年版[J].中华外科杂志, 2023, 61(8): 617 - 644.  [2]樊淑英,吴国柱,高艳伟,等.经直肠腔内超声诊断直肠癌壁外血管侵犯的价值[J]、[3]  肛管直肠超声检查中国专家共识（2024版）</w:t>
      </w:r>
    </w:p>
    <w:p w14:paraId="3477A321">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声像图表现：uT1期直肠癌：表现为直肠壁局限性增厚，病变呈低回声，局限于黏膜层及黏膜下层，固有肌层低回声带连续性好，彩色多普勒可显示病变处血流信号增多；uT2期直肠癌：表现为肠壁不规则增厚，局部累及固有肌层，固有肌层低回声带连续性中断，但未突破固有肌层，与肠周脂肪组织分界清晰。彩色多普勒显示病变处血流信号增多；uT3期直肠癌：表现为肠壁明显不规则增厚，层次不清，病变范围可累及肠管全周造成局部管腔狭窄。肿瘤浸润深度较深，局部突破固有肌层，侵犯固有肌层外的肠周脂肪组织。彩色多普勒可显示病变内丰富血流信号；uT4期直肠癌：肿瘤进一步进展可穿透浆膜层或肠周脂肪组织，累及腹膜反折（uT4a），甚至侵犯邻近器官（uT4b）。超声表现为直肠肿物与周围脏器分界不清，严重时，受累脏器正常结构消失。部分情况下超声无法明确显示腹膜反折，因此对uT4a分期较困难。</w:t>
      </w:r>
    </w:p>
    <w:p w14:paraId="3DDEB34D">
      <w:pPr>
        <w:pStyle w:val="32"/>
        <w:numPr>
          <w:ilvl w:val="0"/>
          <w:numId w:val="0"/>
        </w:numPr>
        <w:spacing w:line="520" w:lineRule="exact"/>
        <w:ind w:firstLine="560" w:firstLineChars="200"/>
        <w:rPr>
          <w:rFonts w:hint="eastAsia"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诊断要点：超声检查发现直肠壁局限性增厚或肿物，结合临床症状，如便血、排便习惯改变等，可初步诊断直肠癌。还可评估肿瘤的浸润深度、与周围组织的关系，以及是否存在淋巴结转移等，为临床分期和治疗方案的选择提供重要依据。见附录B。</w:t>
      </w:r>
    </w:p>
    <w:p w14:paraId="7A9F201D">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2584450" cy="1999615"/>
            <wp:effectExtent l="0" t="0" r="6350" b="635"/>
            <wp:docPr id="4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3"/>
                    <pic:cNvPicPr>
                      <a:picLocks noChangeAspect="1"/>
                    </pic:cNvPicPr>
                  </pic:nvPicPr>
                  <pic:blipFill>
                    <a:blip r:embed="rId17"/>
                    <a:stretch>
                      <a:fillRect/>
                    </a:stretch>
                  </pic:blipFill>
                  <pic:spPr>
                    <a:xfrm>
                      <a:off x="0" y="0"/>
                      <a:ext cx="2584450" cy="1999615"/>
                    </a:xfrm>
                    <a:prstGeom prst="rect">
                      <a:avLst/>
                    </a:prstGeom>
                    <a:noFill/>
                    <a:ln>
                      <a:noFill/>
                    </a:ln>
                  </pic:spPr>
                </pic:pic>
              </a:graphicData>
            </a:graphic>
          </wp:inline>
        </w:drawing>
      </w:r>
      <w:r>
        <w:drawing>
          <wp:inline distT="0" distB="0" distL="114300" distR="114300">
            <wp:extent cx="2541905" cy="1999615"/>
            <wp:effectExtent l="0" t="0" r="10795" b="635"/>
            <wp:docPr id="4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4"/>
                    <pic:cNvPicPr>
                      <a:picLocks noChangeAspect="1"/>
                    </pic:cNvPicPr>
                  </pic:nvPicPr>
                  <pic:blipFill>
                    <a:blip r:embed="rId18"/>
                    <a:stretch>
                      <a:fillRect/>
                    </a:stretch>
                  </pic:blipFill>
                  <pic:spPr>
                    <a:xfrm>
                      <a:off x="0" y="0"/>
                      <a:ext cx="2541905" cy="1999615"/>
                    </a:xfrm>
                    <a:prstGeom prst="rect">
                      <a:avLst/>
                    </a:prstGeom>
                    <a:noFill/>
                    <a:ln>
                      <a:noFill/>
                    </a:ln>
                  </pic:spPr>
                </pic:pic>
              </a:graphicData>
            </a:graphic>
          </wp:inline>
        </w:drawing>
      </w:r>
    </w:p>
    <w:p w14:paraId="1431A4C2">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jc w:val="center"/>
        <w:textAlignment w:val="auto"/>
        <w:rPr>
          <w:rFonts w:hint="eastAsia"/>
          <w:b/>
          <w:bCs/>
          <w:sz w:val="28"/>
          <w:szCs w:val="28"/>
          <w:lang w:val="en-US" w:eastAsia="zh-CN"/>
        </w:rPr>
      </w:pPr>
      <w:r>
        <w:rPr>
          <w:rFonts w:hint="eastAsia"/>
          <w:b/>
          <w:bCs/>
          <w:sz w:val="28"/>
          <w:szCs w:val="28"/>
          <w:lang w:val="en-US" w:eastAsia="zh-CN"/>
        </w:rPr>
        <w:t>常见疾病超声检查与诊断记录</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93"/>
        <w:gridCol w:w="2293"/>
        <w:gridCol w:w="2294"/>
        <w:gridCol w:w="2294"/>
      </w:tblGrid>
      <w:tr w14:paraId="0CFE2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3" w:type="dxa"/>
            <w:vAlign w:val="center"/>
          </w:tcPr>
          <w:p w14:paraId="4A00D464">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szCs w:val="20"/>
                <w:lang w:val="en-US" w:eastAsia="zh-CN"/>
              </w:rPr>
              <w:t>症状</w:t>
            </w:r>
          </w:p>
        </w:tc>
        <w:tc>
          <w:tcPr>
            <w:tcW w:w="2293" w:type="dxa"/>
            <w:vAlign w:val="center"/>
          </w:tcPr>
          <w:p w14:paraId="7F86D213">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szCs w:val="20"/>
                <w:lang w:val="en-US" w:eastAsia="zh-CN"/>
              </w:rPr>
              <w:t>超声描述</w:t>
            </w:r>
          </w:p>
        </w:tc>
        <w:tc>
          <w:tcPr>
            <w:tcW w:w="2294" w:type="dxa"/>
            <w:vAlign w:val="center"/>
          </w:tcPr>
          <w:p w14:paraId="475F3BA1">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szCs w:val="20"/>
                <w:lang w:val="en-US" w:eastAsia="zh-CN"/>
              </w:rPr>
              <w:t>超声诊断</w:t>
            </w:r>
          </w:p>
        </w:tc>
        <w:tc>
          <w:tcPr>
            <w:tcW w:w="2294" w:type="dxa"/>
            <w:vAlign w:val="center"/>
          </w:tcPr>
          <w:p w14:paraId="42F680EC">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szCs w:val="20"/>
                <w:lang w:val="en-US" w:eastAsia="zh-CN"/>
              </w:rPr>
              <w:t>建议</w:t>
            </w:r>
          </w:p>
        </w:tc>
      </w:tr>
      <w:tr w14:paraId="61741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3" w:type="dxa"/>
            <w:vAlign w:val="center"/>
          </w:tcPr>
          <w:p w14:paraId="25D93C8B">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default"/>
                <w:szCs w:val="20"/>
                <w:vertAlign w:val="baseline"/>
                <w:lang w:val="en-US" w:eastAsia="zh-CN"/>
              </w:rPr>
              <w:t>患者男性，30岁，主诉肛周疼痛伴肿胀3天，低热，直肠指诊发现肛周肿物。超声描述：</w:t>
            </w:r>
          </w:p>
        </w:tc>
        <w:tc>
          <w:tcPr>
            <w:tcW w:w="2293" w:type="dxa"/>
            <w:vAlign w:val="center"/>
          </w:tcPr>
          <w:p w14:paraId="2E3C6E59">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default"/>
                <w:szCs w:val="20"/>
                <w:vertAlign w:val="baseline"/>
                <w:lang w:val="en-US" w:eastAsia="zh-CN"/>
              </w:rPr>
              <w:t>左侧卧位，使用高频线阵探头，经会阴检查。肛周截石位1点钟方向距皮下0.3 cm处可见一大的低回声区，大小约2.3 cm×2.0 cm×1.1 cm，形态不规则，边界欠清晰，内部回声不均匀，可见分隔，达肛管边缘。CDFI：显示周边血流信号稍增多。</w:t>
            </w:r>
          </w:p>
        </w:tc>
        <w:tc>
          <w:tcPr>
            <w:tcW w:w="2294" w:type="dxa"/>
            <w:vAlign w:val="center"/>
          </w:tcPr>
          <w:p w14:paraId="10A5CCA5">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ascii="Calibri" w:hAnsi="Calibri" w:eastAsia="宋体" w:cs="Times New Roman"/>
                <w:kern w:val="2"/>
                <w:sz w:val="21"/>
                <w:szCs w:val="21"/>
                <w:lang w:val="en-US" w:eastAsia="zh-CN" w:bidi="ar"/>
              </w:rPr>
              <w:t>肛周脓肿（成熟期）</w:t>
            </w:r>
          </w:p>
        </w:tc>
        <w:tc>
          <w:tcPr>
            <w:tcW w:w="2294" w:type="dxa"/>
            <w:vAlign w:val="center"/>
          </w:tcPr>
          <w:p w14:paraId="342CFFE0">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ascii="Calibri" w:hAnsi="Calibri" w:eastAsia="宋体" w:cs="Times New Roman"/>
                <w:kern w:val="2"/>
                <w:sz w:val="21"/>
                <w:szCs w:val="21"/>
                <w:lang w:val="en-US" w:eastAsia="zh-CN" w:bidi="ar"/>
              </w:rPr>
              <w:t>建议行脓肿切开引流术，术后定期换药。</w:t>
            </w:r>
          </w:p>
        </w:tc>
      </w:tr>
      <w:tr w14:paraId="37C1D1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3" w:type="dxa"/>
            <w:vAlign w:val="center"/>
          </w:tcPr>
          <w:p w14:paraId="679FC21C">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szCs w:val="20"/>
                <w:vertAlign w:val="baseline"/>
                <w:lang w:val="en-US" w:eastAsia="zh-CN"/>
              </w:rPr>
            </w:pPr>
            <w:r>
              <w:rPr>
                <w:rFonts w:hint="eastAsia"/>
                <w:szCs w:val="20"/>
                <w:lang w:val="en-US" w:eastAsia="zh-CN"/>
              </w:rPr>
              <w:t>患者反复肛周脓肿病史，现肛周皮肤有破溃口，流脓液。</w:t>
            </w:r>
          </w:p>
        </w:tc>
        <w:tc>
          <w:tcPr>
            <w:tcW w:w="2293" w:type="dxa"/>
            <w:vAlign w:val="center"/>
          </w:tcPr>
          <w:p w14:paraId="7BDF93E3">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szCs w:val="20"/>
                <w:vertAlign w:val="baseline"/>
                <w:lang w:val="en-US" w:eastAsia="zh-CN"/>
              </w:rPr>
            </w:pPr>
            <w:r>
              <w:rPr>
                <w:rFonts w:hint="eastAsia"/>
                <w:szCs w:val="20"/>
                <w:lang w:val="en-US" w:eastAsia="zh-CN"/>
              </w:rPr>
              <w:t>左侧卧位，经会阴和经肛管超声检查。肛周皮下可见一低回声管道，内口位于距肛缘约2.5 cm处的截石位6点钟方向，外口位于肛周皮肤的截石位6点钟方向。瘘管长约3.6 cm，内径约0.2 cm，内部回声不均匀。追踪瘘管，可见其在肛门括约肌间穿行，与内口相连。CDFI：瘘管内部及周边可见丰富血流信号。</w:t>
            </w:r>
          </w:p>
        </w:tc>
        <w:tc>
          <w:tcPr>
            <w:tcW w:w="2294" w:type="dxa"/>
            <w:vAlign w:val="center"/>
          </w:tcPr>
          <w:p w14:paraId="11E6BB12">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szCs w:val="20"/>
                <w:lang w:val="en-US" w:eastAsia="zh-CN"/>
              </w:rPr>
            </w:pPr>
            <w:r>
              <w:rPr>
                <w:rFonts w:hint="eastAsia"/>
                <w:szCs w:val="20"/>
                <w:lang w:val="en-US" w:eastAsia="zh-CN"/>
              </w:rPr>
              <w:t>肛瘘，低位单纯瘘，内口位于截石位6点钟方向，距肛缘约2.5 cm；外口位于截石位7点钟方向。</w:t>
            </w:r>
          </w:p>
          <w:p w14:paraId="331628AD">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Calibri" w:eastAsia="宋体" w:cs="Times New Roman"/>
                <w:kern w:val="2"/>
                <w:sz w:val="21"/>
                <w:szCs w:val="21"/>
                <w:lang w:val="en-US" w:eastAsia="zh-CN" w:bidi="ar"/>
              </w:rPr>
            </w:pPr>
          </w:p>
        </w:tc>
        <w:tc>
          <w:tcPr>
            <w:tcW w:w="2294" w:type="dxa"/>
            <w:vAlign w:val="center"/>
          </w:tcPr>
          <w:p w14:paraId="795A17E6">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Calibri" w:eastAsia="宋体" w:cs="Times New Roman"/>
                <w:kern w:val="2"/>
                <w:sz w:val="21"/>
                <w:szCs w:val="21"/>
                <w:lang w:val="en-US" w:eastAsia="zh-CN" w:bidi="ar"/>
              </w:rPr>
            </w:pPr>
            <w:r>
              <w:rPr>
                <w:rFonts w:hint="eastAsia" w:ascii="Calibri" w:hAnsi="Calibri" w:eastAsia="宋体" w:cs="Times New Roman"/>
                <w:kern w:val="2"/>
                <w:sz w:val="21"/>
                <w:szCs w:val="21"/>
                <w:lang w:val="en-US" w:eastAsia="zh-CN" w:bidi="ar"/>
              </w:rPr>
              <w:t>建议行肛瘘切除术或挂线疗法，术中注意保护括约肌，防止术后肛门失禁。</w:t>
            </w:r>
          </w:p>
        </w:tc>
      </w:tr>
      <w:tr w14:paraId="239C4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3" w:type="dxa"/>
            <w:vAlign w:val="center"/>
          </w:tcPr>
          <w:p w14:paraId="526F55D0">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szCs w:val="20"/>
                <w:lang w:val="en-US" w:eastAsia="zh-CN"/>
              </w:rPr>
            </w:pPr>
            <w:r>
              <w:rPr>
                <w:rFonts w:hint="eastAsia"/>
                <w:szCs w:val="20"/>
                <w:lang w:val="en-US" w:eastAsia="zh-CN"/>
              </w:rPr>
              <w:t>患者男性，便血伴排便习惯改变4个月，肠镜发现直肠肿物，病理提示腺癌。</w:t>
            </w:r>
          </w:p>
        </w:tc>
        <w:tc>
          <w:tcPr>
            <w:tcW w:w="2293" w:type="dxa"/>
            <w:vAlign w:val="center"/>
          </w:tcPr>
          <w:p w14:paraId="794E2B12">
            <w:pPr>
              <w:keepNext w:val="0"/>
              <w:keepLines w:val="0"/>
              <w:pageBreakBefore w:val="0"/>
              <w:widowControl/>
              <w:suppressLineNumbers w:val="0"/>
              <w:tabs>
                <w:tab w:val="left" w:pos="360"/>
              </w:tabs>
              <w:kinsoku/>
              <w:wordWrap/>
              <w:overflowPunct/>
              <w:topLinePunct w:val="0"/>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ascii="宋体" w:hAnsi="宋体" w:eastAsia="宋体" w:cs="宋体"/>
                <w:kern w:val="2"/>
                <w:sz w:val="21"/>
                <w:szCs w:val="21"/>
                <w:lang w:val="en-US" w:eastAsia="zh-CN" w:bidi="ar"/>
              </w:rPr>
              <w:t>左侧卧位，经直肠超声检查。直肠中段截石位5-7点钟方向探及一低回声肿物，距肛缘约7.0</w:t>
            </w:r>
            <w:r>
              <w:rPr>
                <w:rFonts w:hint="eastAsia" w:ascii="宋体" w:hAnsi="宋体" w:eastAsia="宋体" w:cs="宋体"/>
                <w:kern w:val="2"/>
                <w:sz w:val="21"/>
                <w:szCs w:val="21"/>
                <w:vertAlign w:val="superscript"/>
                <w:lang w:val="en-US" w:eastAsia="zh-CN" w:bidi="ar"/>
              </w:rPr>
              <w:t xml:space="preserve"> </w:t>
            </w:r>
            <w:r>
              <w:rPr>
                <w:rFonts w:hint="eastAsia" w:ascii="宋体" w:hAnsi="宋体" w:eastAsia="宋体" w:cs="宋体"/>
                <w:kern w:val="2"/>
                <w:sz w:val="21"/>
                <w:szCs w:val="21"/>
                <w:lang w:val="en-US" w:eastAsia="zh-CN" w:bidi="ar"/>
              </w:rPr>
              <w:t>cm，大小约1.9</w:t>
            </w:r>
            <w:r>
              <w:rPr>
                <w:rFonts w:hint="eastAsia" w:ascii="宋体" w:hAnsi="宋体" w:eastAsia="宋体" w:cs="宋体"/>
                <w:kern w:val="2"/>
                <w:sz w:val="21"/>
                <w:szCs w:val="21"/>
                <w:vertAlign w:val="superscript"/>
                <w:lang w:val="en-US" w:eastAsia="zh-CN" w:bidi="ar"/>
              </w:rPr>
              <w:t xml:space="preserve"> </w:t>
            </w:r>
            <w:r>
              <w:rPr>
                <w:rFonts w:hint="eastAsia" w:ascii="宋体" w:hAnsi="宋体" w:eastAsia="宋体" w:cs="宋体"/>
                <w:kern w:val="2"/>
                <w:sz w:val="21"/>
                <w:szCs w:val="21"/>
                <w:lang w:val="en-US" w:eastAsia="zh-CN" w:bidi="ar"/>
              </w:rPr>
              <w:t>cm×1.2</w:t>
            </w:r>
            <w:r>
              <w:rPr>
                <w:rFonts w:hint="eastAsia" w:ascii="宋体" w:hAnsi="宋体" w:eastAsia="宋体" w:cs="宋体"/>
                <w:kern w:val="2"/>
                <w:sz w:val="21"/>
                <w:szCs w:val="21"/>
                <w:vertAlign w:val="superscript"/>
                <w:lang w:val="en-US" w:eastAsia="zh-CN" w:bidi="ar"/>
              </w:rPr>
              <w:t xml:space="preserve"> </w:t>
            </w:r>
            <w:r>
              <w:rPr>
                <w:rFonts w:hint="eastAsia" w:ascii="宋体" w:hAnsi="宋体" w:eastAsia="宋体" w:cs="宋体"/>
                <w:kern w:val="2"/>
                <w:sz w:val="21"/>
                <w:szCs w:val="21"/>
                <w:lang w:val="en-US" w:eastAsia="zh-CN" w:bidi="ar"/>
              </w:rPr>
              <w:t>cm×0.7</w:t>
            </w:r>
            <w:r>
              <w:rPr>
                <w:rFonts w:hint="eastAsia" w:ascii="宋体" w:hAnsi="宋体" w:eastAsia="宋体" w:cs="宋体"/>
                <w:kern w:val="2"/>
                <w:sz w:val="21"/>
                <w:szCs w:val="21"/>
                <w:vertAlign w:val="superscript"/>
                <w:lang w:val="en-US" w:eastAsia="zh-CN" w:bidi="ar"/>
              </w:rPr>
              <w:t xml:space="preserve"> </w:t>
            </w:r>
            <w:r>
              <w:rPr>
                <w:rFonts w:hint="eastAsia" w:ascii="宋体" w:hAnsi="宋体" w:eastAsia="宋体" w:cs="宋体"/>
                <w:kern w:val="2"/>
                <w:sz w:val="21"/>
                <w:szCs w:val="21"/>
                <w:lang w:val="en-US" w:eastAsia="zh-CN" w:bidi="ar"/>
              </w:rPr>
              <w:t>cm，形态不规则，边界尚清晰，约绕直肠壁1/4周，浸润至肠壁粘膜层，周围脂肪组织未见侵犯。CDFI：显示肿物内血流信号丰富。直肠系膜内未见淋巴结，直肠系膜筋膜距离约1.5cm，环周切缘阴性。</w:t>
            </w:r>
          </w:p>
        </w:tc>
        <w:tc>
          <w:tcPr>
            <w:tcW w:w="2294" w:type="dxa"/>
            <w:vAlign w:val="center"/>
          </w:tcPr>
          <w:p w14:paraId="7D892D5C">
            <w:pPr>
              <w:keepNext w:val="0"/>
              <w:keepLines w:val="0"/>
              <w:pageBreakBefore w:val="0"/>
              <w:widowControl/>
              <w:suppressLineNumbers w:val="0"/>
              <w:tabs>
                <w:tab w:val="left" w:pos="2850"/>
              </w:tabs>
              <w:kinsoku/>
              <w:wordWrap/>
              <w:overflowPunct/>
              <w:topLinePunct w:val="0"/>
              <w:bidi w:val="0"/>
              <w:adjustRightInd/>
              <w:snapToGrid/>
              <w:spacing w:before="0" w:beforeAutospacing="0" w:after="0" w:afterAutospacing="0"/>
              <w:ind w:left="0" w:right="0" w:firstLine="420" w:firstLineChars="200"/>
              <w:jc w:val="both"/>
              <w:textAlignment w:val="auto"/>
              <w:rPr>
                <w:rFonts w:hint="eastAsia" w:ascii="Calibri" w:hAnsi="Calibri" w:eastAsia="宋体" w:cs="Times New Roman"/>
                <w:kern w:val="2"/>
                <w:sz w:val="21"/>
                <w:szCs w:val="21"/>
                <w:lang w:val="en-US" w:eastAsia="zh-CN" w:bidi="ar"/>
              </w:rPr>
            </w:pPr>
            <w:r>
              <w:rPr>
                <w:rFonts w:hint="eastAsia" w:ascii="宋体" w:hAnsi="宋体" w:eastAsia="宋体" w:cs="宋体"/>
                <w:kern w:val="2"/>
                <w:sz w:val="21"/>
                <w:szCs w:val="21"/>
                <w:lang w:val="en-US" w:eastAsia="zh-CN" w:bidi="ar"/>
              </w:rPr>
              <w:t>直肠中段直肠癌（uT1Nx，CRM-）。</w:t>
            </w:r>
          </w:p>
        </w:tc>
        <w:tc>
          <w:tcPr>
            <w:tcW w:w="2294" w:type="dxa"/>
            <w:vAlign w:val="center"/>
          </w:tcPr>
          <w:p w14:paraId="5523C706">
            <w:pPr>
              <w:pStyle w:val="32"/>
              <w:keepNext w:val="0"/>
              <w:keepLines w:val="0"/>
              <w:pageBreakBefore w:val="0"/>
              <w:widowControl/>
              <w:numPr>
                <w:ilvl w:val="0"/>
                <w:numId w:val="0"/>
              </w:numPr>
              <w:suppressLineNumbers w:val="0"/>
              <w:kinsoku/>
              <w:wordWrap/>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Calibri" w:eastAsia="宋体" w:cs="Times New Roman"/>
                <w:kern w:val="2"/>
                <w:sz w:val="21"/>
                <w:szCs w:val="21"/>
                <w:lang w:val="en-US" w:eastAsia="zh-CN" w:bidi="ar"/>
              </w:rPr>
            </w:pPr>
            <w:r>
              <w:rPr>
                <w:rFonts w:hint="eastAsia" w:ascii="Calibri" w:hAnsi="Calibri" w:eastAsia="宋体" w:cs="Times New Roman"/>
                <w:kern w:val="2"/>
                <w:sz w:val="21"/>
                <w:szCs w:val="21"/>
                <w:lang w:val="en-US" w:eastAsia="zh-CN" w:bidi="ar"/>
              </w:rPr>
              <w:t>建议结合其他影像学检查，评估肿瘤分期，制定手术方案。</w:t>
            </w:r>
          </w:p>
        </w:tc>
      </w:tr>
    </w:tbl>
    <w:p w14:paraId="466E8893">
      <w:pPr>
        <w:pStyle w:val="32"/>
        <w:keepNext w:val="0"/>
        <w:keepLines w:val="0"/>
        <w:pageBreakBefore w:val="0"/>
        <w:widowControl/>
        <w:numPr>
          <w:ilvl w:val="0"/>
          <w:numId w:val="0"/>
        </w:numPr>
        <w:kinsoku/>
        <w:wordWrap/>
        <w:overflowPunct/>
        <w:topLinePunct w:val="0"/>
        <w:autoSpaceDE w:val="0"/>
        <w:autoSpaceDN w:val="0"/>
        <w:bidi w:val="0"/>
        <w:adjustRightInd/>
        <w:snapToGrid/>
        <w:spacing w:line="240" w:lineRule="auto"/>
        <w:textAlignment w:val="auto"/>
        <w:rPr>
          <w:rFonts w:hint="eastAsia"/>
          <w:lang w:val="en-US" w:eastAsia="zh-CN"/>
        </w:rPr>
      </w:pPr>
    </w:p>
    <w:p w14:paraId="40AA4675">
      <w:pPr>
        <w:pStyle w:val="2"/>
        <w:ind w:firstLine="643" w:firstLineChars="200"/>
        <w:rPr>
          <w:rFonts w:ascii="仿宋_GB2312" w:hAnsi="仿宋_GB2312" w:eastAsia="仿宋_GB2312" w:cs="仿宋_GB2312"/>
        </w:rPr>
      </w:pPr>
      <w:r>
        <w:rPr>
          <w:rFonts w:hint="eastAsia" w:ascii="楷体" w:hAnsi="楷体" w:eastAsia="楷体" w:cs="仿宋_GB2312"/>
          <w:b/>
          <w:bCs/>
        </w:rPr>
        <w:t>（四）诊断报告</w:t>
      </w:r>
    </w:p>
    <w:p w14:paraId="5F5DD2E4">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eastAsia" w:ascii="仿宋_GB2312" w:eastAsia="仿宋_GB2312" w:cs="仿宋"/>
          <w:b w:val="0"/>
          <w:bCs/>
          <w:color w:val="auto"/>
          <w:sz w:val="28"/>
          <w:szCs w:val="28"/>
          <w:lang w:val="en-US" w:eastAsia="zh-CN"/>
        </w:rPr>
        <w:t>根据超声检查</w:t>
      </w:r>
      <w:r>
        <w:rPr>
          <w:rFonts w:hint="default" w:ascii="仿宋_GB2312" w:eastAsia="仿宋_GB2312" w:cs="仿宋"/>
          <w:b w:val="0"/>
          <w:bCs/>
          <w:color w:val="auto"/>
          <w:sz w:val="28"/>
          <w:szCs w:val="28"/>
          <w:lang w:val="en-US" w:eastAsia="zh-CN"/>
        </w:rPr>
        <w:t>与诊断</w:t>
      </w:r>
      <w:r>
        <w:rPr>
          <w:rFonts w:hint="eastAsia" w:ascii="仿宋_GB2312" w:eastAsia="仿宋_GB2312" w:cs="仿宋"/>
          <w:b w:val="0"/>
          <w:bCs/>
          <w:color w:val="auto"/>
          <w:sz w:val="28"/>
          <w:szCs w:val="28"/>
          <w:lang w:val="en-US" w:eastAsia="zh-CN"/>
        </w:rPr>
        <w:t>一般</w:t>
      </w:r>
      <w:r>
        <w:rPr>
          <w:rFonts w:hint="default" w:ascii="仿宋_GB2312" w:eastAsia="仿宋_GB2312" w:cs="仿宋"/>
          <w:b w:val="0"/>
          <w:bCs/>
          <w:color w:val="auto"/>
          <w:sz w:val="28"/>
          <w:szCs w:val="28"/>
          <w:lang w:val="en-US" w:eastAsia="zh-CN"/>
        </w:rPr>
        <w:t>流程及要求，并参考《</w:t>
      </w:r>
      <w:r>
        <w:rPr>
          <w:rFonts w:hint="eastAsia" w:ascii="仿宋_GB2312" w:eastAsia="仿宋_GB2312" w:cs="仿宋"/>
          <w:b w:val="0"/>
          <w:bCs/>
          <w:color w:val="auto"/>
          <w:sz w:val="28"/>
          <w:szCs w:val="28"/>
          <w:lang w:val="en-US" w:eastAsia="zh-CN"/>
        </w:rPr>
        <w:t>医学影像诊断中心管理规范》的相关</w:t>
      </w:r>
      <w:r>
        <w:rPr>
          <w:rFonts w:hint="default" w:ascii="仿宋_GB2312" w:eastAsia="仿宋_GB2312" w:cs="仿宋"/>
          <w:b w:val="0"/>
          <w:bCs/>
          <w:color w:val="auto"/>
          <w:sz w:val="28"/>
          <w:szCs w:val="28"/>
          <w:lang w:val="en-US" w:eastAsia="zh-CN"/>
        </w:rPr>
        <w:t>规定，明确了</w:t>
      </w:r>
      <w:r>
        <w:rPr>
          <w:rFonts w:hint="eastAsia" w:ascii="仿宋_GB2312" w:eastAsia="仿宋_GB2312" w:cs="仿宋"/>
          <w:b w:val="0"/>
          <w:bCs/>
          <w:color w:val="auto"/>
          <w:sz w:val="28"/>
          <w:szCs w:val="28"/>
          <w:lang w:val="en-US" w:eastAsia="zh-CN"/>
        </w:rPr>
        <w:t>应保留受检者喉部标准切面图像，并根据图像分析结果出具相应的超声诊断报告，且相应超声影像图像及超声报告记录至少保存10年，至少3年在线，可供快速调阅、浏览和诊断使用等</w:t>
      </w:r>
      <w:r>
        <w:rPr>
          <w:rFonts w:hint="default" w:ascii="仿宋_GB2312" w:eastAsia="仿宋_GB2312" w:cs="仿宋"/>
          <w:b w:val="0"/>
          <w:bCs/>
          <w:color w:val="auto"/>
          <w:sz w:val="28"/>
          <w:szCs w:val="28"/>
          <w:lang w:val="en-US" w:eastAsia="zh-CN"/>
        </w:rPr>
        <w:t>要求</w:t>
      </w:r>
      <w:r>
        <w:rPr>
          <w:rFonts w:hint="eastAsia" w:ascii="仿宋_GB2312" w:eastAsia="仿宋_GB2312" w:cs="仿宋"/>
          <w:b w:val="0"/>
          <w:bCs/>
          <w:color w:val="auto"/>
          <w:sz w:val="28"/>
          <w:szCs w:val="28"/>
          <w:lang w:val="en-US" w:eastAsia="zh-CN"/>
        </w:rPr>
        <w:t>。</w:t>
      </w:r>
    </w:p>
    <w:p w14:paraId="2D704D3F">
      <w:pPr>
        <w:pStyle w:val="2"/>
        <w:spacing w:after="0" w:line="240" w:lineRule="auto"/>
        <w:jc w:val="center"/>
        <w:rPr>
          <w:rFonts w:ascii="仿宋_GB2312" w:hAnsi="仿宋_GB2312" w:eastAsia="仿宋_GB2312" w:cs="仿宋_GB2312"/>
        </w:rPr>
      </w:pPr>
      <w:r>
        <w:rPr>
          <w:rFonts w:ascii="仿宋_GB2312" w:hAnsi="仿宋_GB2312" w:eastAsia="仿宋_GB2312" w:cs="仿宋_GB2312"/>
        </w:rPr>
        <w:drawing>
          <wp:inline distT="0" distB="0" distL="0" distR="0">
            <wp:extent cx="4170045" cy="1111885"/>
            <wp:effectExtent l="9525" t="9525" r="11430" b="21590"/>
            <wp:docPr id="3" name="图片 3" descr="C:\Users\Administrator\Desktop\超声影像保存年限.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esktop\超声影像保存年限.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198067" cy="1119822"/>
                    </a:xfrm>
                    <a:prstGeom prst="rect">
                      <a:avLst/>
                    </a:prstGeom>
                    <a:noFill/>
                    <a:ln>
                      <a:solidFill>
                        <a:schemeClr val="tx1"/>
                      </a:solidFill>
                    </a:ln>
                  </pic:spPr>
                </pic:pic>
              </a:graphicData>
            </a:graphic>
          </wp:inline>
        </w:drawing>
      </w:r>
    </w:p>
    <w:p w14:paraId="48502A40">
      <w:pPr>
        <w:pStyle w:val="2"/>
        <w:spacing w:after="0" w:line="240" w:lineRule="auto"/>
        <w:jc w:val="center"/>
        <w:rPr>
          <w:rFonts w:ascii="黑体" w:hAnsi="黑体" w:eastAsia="黑体" w:cs="仿宋_GB2312"/>
          <w:sz w:val="21"/>
          <w:szCs w:val="21"/>
        </w:rPr>
      </w:pPr>
      <w:r>
        <w:rPr>
          <w:rFonts w:hint="eastAsia" w:ascii="黑体" w:hAnsi="黑体" w:eastAsia="黑体" w:cs="仿宋_GB2312"/>
          <w:sz w:val="21"/>
          <w:szCs w:val="21"/>
        </w:rPr>
        <w:t>来源：</w:t>
      </w:r>
      <w:r>
        <w:rPr>
          <w:rFonts w:ascii="黑体" w:hAnsi="黑体" w:eastAsia="黑体" w:cs="仿宋_GB2312"/>
          <w:sz w:val="21"/>
          <w:szCs w:val="21"/>
        </w:rPr>
        <w:t>《</w:t>
      </w:r>
      <w:r>
        <w:rPr>
          <w:rFonts w:hint="eastAsia" w:ascii="黑体" w:hAnsi="黑体" w:eastAsia="黑体" w:cs="仿宋_GB2312"/>
          <w:sz w:val="21"/>
          <w:szCs w:val="21"/>
        </w:rPr>
        <w:t>医学影像诊断中心管理规范》</w:t>
      </w:r>
    </w:p>
    <w:p w14:paraId="40915886">
      <w:pPr>
        <w:pStyle w:val="2"/>
        <w:ind w:firstLine="643" w:firstLineChars="200"/>
        <w:rPr>
          <w:rFonts w:hint="default" w:ascii="楷体" w:hAnsi="楷体" w:eastAsia="楷体" w:cs="仿宋_GB2312"/>
          <w:b/>
          <w:bCs/>
          <w:lang w:val="en-US" w:eastAsia="zh-CN"/>
        </w:rPr>
      </w:pPr>
      <w:r>
        <w:rPr>
          <w:rFonts w:hint="default" w:ascii="楷体" w:hAnsi="楷体" w:eastAsia="楷体" w:cs="仿宋_GB2312"/>
          <w:b/>
          <w:bCs/>
          <w:lang w:val="en-US" w:eastAsia="zh-CN"/>
        </w:rPr>
        <w:t>（五）档案管理</w:t>
      </w:r>
    </w:p>
    <w:p w14:paraId="098E7A67">
      <w:pPr>
        <w:pStyle w:val="32"/>
        <w:numPr>
          <w:ilvl w:val="0"/>
          <w:numId w:val="0"/>
        </w:numPr>
        <w:spacing w:line="520" w:lineRule="exact"/>
        <w:ind w:firstLine="560" w:firstLineChars="200"/>
        <w:rPr>
          <w:rFonts w:hint="default" w:ascii="仿宋_GB2312" w:eastAsia="仿宋_GB2312" w:cs="仿宋"/>
          <w:b w:val="0"/>
          <w:bCs/>
          <w:color w:val="auto"/>
          <w:sz w:val="28"/>
          <w:szCs w:val="28"/>
          <w:lang w:val="en-US" w:eastAsia="zh-CN"/>
        </w:rPr>
      </w:pPr>
      <w:r>
        <w:rPr>
          <w:rFonts w:hint="default" w:ascii="仿宋_GB2312" w:eastAsia="仿宋_GB2312" w:cs="仿宋"/>
          <w:b w:val="0"/>
          <w:bCs/>
          <w:color w:val="auto"/>
          <w:sz w:val="28"/>
          <w:szCs w:val="28"/>
          <w:lang w:val="en-US" w:eastAsia="zh-CN"/>
        </w:rPr>
        <w:t>为保证标准结构完整，检查、诊断过程有迹可循，方便调取资料等，明确了应对患者喉癌超声检查与诊断过程中形成的各种记录进行汇总、分类编号、组卷、储存，并形成统一的档案资料等要求。</w:t>
      </w:r>
    </w:p>
    <w:p w14:paraId="0D6B7526">
      <w:pPr>
        <w:pStyle w:val="34"/>
        <w:numPr>
          <w:ilvl w:val="0"/>
          <w:numId w:val="0"/>
        </w:numPr>
        <w:spacing w:beforeLines="0" w:afterLines="0" w:line="360" w:lineRule="auto"/>
        <w:rPr>
          <w:rFonts w:hint="eastAsia"/>
          <w:bCs/>
          <w:color w:val="auto"/>
          <w:sz w:val="32"/>
          <w:szCs w:val="32"/>
        </w:rPr>
      </w:pPr>
      <w:r>
        <w:rPr>
          <w:rFonts w:hint="eastAsia"/>
          <w:b/>
          <w:bCs/>
          <w:color w:val="auto"/>
          <w:sz w:val="32"/>
          <w:szCs w:val="32"/>
        </w:rPr>
        <w:t>六</w:t>
      </w:r>
      <w:r>
        <w:rPr>
          <w:rFonts w:hint="eastAsia"/>
          <w:bCs/>
          <w:color w:val="auto"/>
          <w:sz w:val="32"/>
          <w:szCs w:val="32"/>
        </w:rPr>
        <w:t>、</w:t>
      </w:r>
      <w:r>
        <w:rPr>
          <w:rFonts w:hint="eastAsia"/>
          <w:color w:val="auto"/>
          <w:sz w:val="32"/>
          <w:szCs w:val="32"/>
        </w:rPr>
        <w:t>重大意见分歧的处理依据和结果</w:t>
      </w:r>
    </w:p>
    <w:p w14:paraId="5901BD90">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本标准研制过程中无重大分歧意见。</w:t>
      </w:r>
    </w:p>
    <w:p w14:paraId="6B1FFC80">
      <w:pPr>
        <w:autoSpaceDE w:val="0"/>
        <w:autoSpaceDN w:val="0"/>
        <w:adjustRightInd w:val="0"/>
        <w:spacing w:before="156" w:beforeLines="50" w:after="156" w:afterLines="50" w:line="520" w:lineRule="exact"/>
        <w:ind w:firstLine="640" w:firstLineChars="200"/>
        <w:outlineLvl w:val="0"/>
        <w:rPr>
          <w:rFonts w:eastAsia="黑体"/>
          <w:color w:val="auto"/>
          <w:sz w:val="32"/>
          <w:szCs w:val="32"/>
        </w:rPr>
      </w:pPr>
      <w:r>
        <w:rPr>
          <w:rFonts w:hint="eastAsia" w:ascii="黑体" w:eastAsia="黑体"/>
          <w:bCs/>
          <w:color w:val="auto"/>
          <w:sz w:val="32"/>
          <w:szCs w:val="32"/>
        </w:rPr>
        <w:t>七、</w:t>
      </w:r>
      <w:r>
        <w:rPr>
          <w:rFonts w:hint="eastAsia" w:eastAsia="黑体"/>
          <w:color w:val="auto"/>
          <w:sz w:val="32"/>
          <w:szCs w:val="32"/>
        </w:rPr>
        <w:t>实施标准的措施</w:t>
      </w:r>
    </w:p>
    <w:p w14:paraId="43DE7DA7">
      <w:pPr>
        <w:spacing w:line="500" w:lineRule="exact"/>
        <w:ind w:firstLine="562" w:firstLineChars="200"/>
        <w:rPr>
          <w:rFonts w:hint="eastAsia" w:ascii="仿宋_GB2312" w:eastAsia="仿宋_GB2312" w:cs="仿宋_GB2312"/>
          <w:b/>
          <w:color w:val="auto"/>
          <w:sz w:val="28"/>
          <w:szCs w:val="28"/>
        </w:rPr>
      </w:pPr>
      <w:r>
        <w:rPr>
          <w:rFonts w:hint="eastAsia" w:ascii="仿宋_GB2312" w:eastAsia="仿宋_GB2312" w:cs="仿宋_GB2312"/>
          <w:b/>
          <w:color w:val="auto"/>
          <w:sz w:val="28"/>
          <w:szCs w:val="28"/>
        </w:rPr>
        <w:t>（一）标准报批发布后，成立标准宣贯工作组</w:t>
      </w:r>
    </w:p>
    <w:p w14:paraId="6254ED11">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55571FF">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（二）组织开展标准宣贯培训</w:t>
      </w:r>
    </w:p>
    <w:p w14:paraId="684177CD">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中医技术高质量发展。</w:t>
      </w:r>
    </w:p>
    <w:p w14:paraId="24F36826">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（三）开展标准实施交流会，收集标准实施反馈信息</w:t>
      </w:r>
    </w:p>
    <w:p w14:paraId="7488335B">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标准起草小组深入各市县医疗机构组织医师和医护人员召开标准实施交流会，听取标准实施过程中存在的问题并做好记录和解答，对存在的问题组织专家团队进行研讨，为标准的复审修订做准备。</w:t>
      </w:r>
    </w:p>
    <w:p w14:paraId="6712A9C8">
      <w:pPr>
        <w:spacing w:line="500" w:lineRule="exact"/>
        <w:ind w:firstLine="562" w:firstLineChars="200"/>
        <w:rPr>
          <w:rFonts w:hint="eastAsia" w:ascii="仿宋_GB2312" w:eastAsia="仿宋_GB2312"/>
          <w:b/>
          <w:color w:val="auto"/>
          <w:sz w:val="28"/>
          <w:szCs w:val="28"/>
        </w:rPr>
      </w:pPr>
      <w:r>
        <w:rPr>
          <w:rFonts w:hint="eastAsia" w:ascii="仿宋_GB2312" w:eastAsia="仿宋_GB2312"/>
          <w:b/>
          <w:color w:val="auto"/>
          <w:sz w:val="28"/>
          <w:szCs w:val="28"/>
        </w:rPr>
        <w:t>（四）开展标准实施效果评估</w:t>
      </w:r>
    </w:p>
    <w:p w14:paraId="6F26A459">
      <w:pPr>
        <w:spacing w:line="50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467B4A06">
      <w:pPr>
        <w:spacing w:before="240" w:after="60" w:line="520" w:lineRule="exact"/>
        <w:ind w:firstLine="640" w:firstLineChars="200"/>
        <w:outlineLvl w:val="0"/>
        <w:rPr>
          <w:rFonts w:hint="eastAsia" w:ascii="黑体" w:eastAsia="黑体"/>
          <w:bCs/>
          <w:color w:val="auto"/>
          <w:sz w:val="32"/>
          <w:szCs w:val="32"/>
        </w:rPr>
      </w:pPr>
      <w:r>
        <w:rPr>
          <w:rFonts w:hint="eastAsia" w:ascii="黑体" w:eastAsia="黑体"/>
          <w:bCs/>
          <w:color w:val="auto"/>
          <w:sz w:val="32"/>
          <w:szCs w:val="32"/>
        </w:rPr>
        <w:t>八、其他应当说明的事项</w:t>
      </w:r>
    </w:p>
    <w:p w14:paraId="6D062A51">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无。</w:t>
      </w:r>
    </w:p>
    <w:p w14:paraId="52787E3B">
      <w:pPr>
        <w:autoSpaceDE w:val="0"/>
        <w:autoSpaceDN w:val="0"/>
        <w:adjustRightInd w:val="0"/>
        <w:spacing w:before="156" w:beforeLines="50" w:after="156" w:afterLines="50" w:line="520" w:lineRule="exact"/>
        <w:ind w:firstLine="640"/>
        <w:outlineLvl w:val="0"/>
        <w:rPr>
          <w:rFonts w:hint="eastAsia" w:eastAsia="黑体"/>
          <w:color w:val="auto"/>
          <w:sz w:val="32"/>
          <w:szCs w:val="32"/>
        </w:rPr>
      </w:pPr>
      <w:r>
        <w:rPr>
          <w:rFonts w:hint="eastAsia" w:eastAsia="黑体"/>
          <w:color w:val="auto"/>
          <w:sz w:val="32"/>
          <w:szCs w:val="32"/>
        </w:rPr>
        <w:t>九、自我承诺</w:t>
      </w:r>
    </w:p>
    <w:p w14:paraId="1CA3DC93">
      <w:pPr>
        <w:spacing w:line="520" w:lineRule="exact"/>
        <w:ind w:firstLine="560" w:firstLineChars="200"/>
        <w:rPr>
          <w:rFonts w:hint="eastAsia" w:ascii="仿宋_GB2312" w:eastAsia="仿宋_GB2312"/>
          <w:color w:val="auto"/>
          <w:sz w:val="28"/>
          <w:szCs w:val="28"/>
        </w:rPr>
      </w:pPr>
      <w:r>
        <w:rPr>
          <w:rFonts w:hint="eastAsia" w:ascii="仿宋_GB2312" w:eastAsia="仿宋_GB2312"/>
          <w:color w:val="auto"/>
          <w:sz w:val="28"/>
          <w:szCs w:val="28"/>
        </w:rPr>
        <w:t>该标准的内容符合国家相关法律法规，技术要求不低于强制性国家标准的相关技术要求，与相关的国家、行业推荐性标准协调一致，标准的编写符合GB/T 1.1-2020的要求。</w:t>
      </w:r>
    </w:p>
    <w:p w14:paraId="3099184D">
      <w:pPr>
        <w:pStyle w:val="25"/>
        <w:rPr>
          <w:rFonts w:hint="eastAsia" w:ascii="仿宋_GB2312" w:eastAsia="仿宋_GB2312"/>
          <w:color w:val="auto"/>
          <w:sz w:val="28"/>
          <w:szCs w:val="28"/>
        </w:rPr>
      </w:pPr>
    </w:p>
    <w:p w14:paraId="7696C500">
      <w:pPr>
        <w:pStyle w:val="25"/>
        <w:rPr>
          <w:rFonts w:hint="eastAsia" w:ascii="仿宋_GB2312" w:eastAsia="仿宋_GB2312"/>
          <w:color w:val="auto"/>
          <w:sz w:val="28"/>
          <w:szCs w:val="28"/>
        </w:rPr>
      </w:pPr>
    </w:p>
    <w:p w14:paraId="62C157D1">
      <w:pPr>
        <w:pStyle w:val="25"/>
        <w:rPr>
          <w:rFonts w:hint="eastAsia" w:ascii="仿宋_GB2312" w:eastAsia="仿宋_GB2312"/>
          <w:color w:val="auto"/>
          <w:sz w:val="28"/>
          <w:szCs w:val="28"/>
        </w:rPr>
      </w:pPr>
    </w:p>
    <w:p w14:paraId="753963BB">
      <w:pPr>
        <w:spacing w:before="240" w:after="60" w:line="520" w:lineRule="exact"/>
        <w:ind w:firstLine="1680" w:firstLineChars="600"/>
        <w:outlineLvl w:val="0"/>
        <w:rPr>
          <w:rFonts w:hint="eastAsia" w:ascii="仿宋_GB2312" w:eastAsia="仿宋_GB2312"/>
          <w:color w:val="auto"/>
          <w:sz w:val="28"/>
          <w:szCs w:val="28"/>
        </w:rPr>
      </w:pPr>
      <w:r>
        <w:rPr>
          <w:rFonts w:hint="eastAsia" w:ascii="仿宋_GB2312" w:eastAsia="仿宋_GB2312"/>
          <w:color w:val="auto"/>
          <w:sz w:val="28"/>
          <w:szCs w:val="28"/>
          <w:lang w:val="en-US" w:eastAsia="zh-CN"/>
        </w:rPr>
        <w:t>团体标准</w:t>
      </w:r>
      <w:r>
        <w:rPr>
          <w:rFonts w:hint="eastAsia" w:ascii="仿宋_GB2312" w:eastAsia="仿宋_GB2312"/>
          <w:color w:val="auto"/>
          <w:sz w:val="28"/>
          <w:szCs w:val="28"/>
        </w:rPr>
        <w:t>《</w:t>
      </w:r>
      <w:r>
        <w:rPr>
          <w:rFonts w:hint="eastAsia" w:ascii="仿宋_GB2312" w:eastAsia="仿宋_GB2312"/>
          <w:color w:val="auto"/>
          <w:sz w:val="28"/>
          <w:szCs w:val="28"/>
          <w:lang w:eastAsia="zh-CN"/>
        </w:rPr>
        <w:t>肛管直肠常见疾病超声检查与诊断规范</w:t>
      </w:r>
      <w:r>
        <w:rPr>
          <w:rFonts w:hint="eastAsia" w:ascii="仿宋_GB2312" w:eastAsia="仿宋_GB2312"/>
          <w:color w:val="auto"/>
          <w:sz w:val="28"/>
          <w:szCs w:val="28"/>
        </w:rPr>
        <w:t>》</w:t>
      </w:r>
    </w:p>
    <w:p w14:paraId="59BB109D">
      <w:pPr>
        <w:spacing w:line="520" w:lineRule="exact"/>
        <w:ind w:right="1120"/>
        <w:jc w:val="center"/>
        <w:rPr>
          <w:rFonts w:hint="eastAsia" w:ascii="仿宋_GB2312" w:eastAsia="仿宋_GB2312"/>
          <w:color w:val="auto"/>
          <w:sz w:val="28"/>
          <w:szCs w:val="28"/>
        </w:rPr>
      </w:pPr>
      <w:r>
        <w:rPr>
          <w:rFonts w:hint="eastAsia" w:ascii="仿宋_GB2312" w:eastAsia="仿宋_GB2312"/>
          <w:color w:val="auto"/>
          <w:sz w:val="28"/>
          <w:szCs w:val="28"/>
        </w:rPr>
        <w:t xml:space="preserve">                                  标准编制工作组</w:t>
      </w:r>
    </w:p>
    <w:p w14:paraId="2804818C">
      <w:pPr>
        <w:spacing w:line="520" w:lineRule="exact"/>
        <w:ind w:firstLine="640" w:firstLineChars="200"/>
        <w:rPr>
          <w:rFonts w:hint="eastAsia" w:ascii="仿宋_GB2312" w:eastAsia="仿宋_GB2312"/>
          <w:color w:val="auto"/>
          <w:sz w:val="28"/>
          <w:szCs w:val="28"/>
        </w:rPr>
      </w:pPr>
      <w:r>
        <w:rPr>
          <w:rFonts w:hint="eastAsia" w:ascii="仿宋_GB2312" w:eastAsia="仿宋_GB2312"/>
          <w:color w:val="auto"/>
          <w:sz w:val="32"/>
          <w:szCs w:val="28"/>
        </w:rPr>
        <w:t xml:space="preserve">                             </w:t>
      </w:r>
      <w:r>
        <w:rPr>
          <w:rFonts w:hint="eastAsia" w:ascii="仿宋_GB2312" w:eastAsia="仿宋_GB2312"/>
          <w:color w:val="auto"/>
          <w:sz w:val="28"/>
          <w:szCs w:val="28"/>
        </w:rPr>
        <w:t>202</w:t>
      </w:r>
      <w:r>
        <w:rPr>
          <w:rFonts w:hint="eastAsia" w:ascii="仿宋_GB2312" w:eastAsia="仿宋_GB2312"/>
          <w:color w:val="auto"/>
          <w:sz w:val="28"/>
          <w:szCs w:val="28"/>
          <w:lang w:val="en-US" w:eastAsia="zh-CN"/>
        </w:rPr>
        <w:t>5</w:t>
      </w:r>
      <w:r>
        <w:rPr>
          <w:rFonts w:hint="eastAsia" w:ascii="仿宋_GB2312" w:eastAsia="仿宋_GB2312"/>
          <w:color w:val="auto"/>
          <w:sz w:val="28"/>
          <w:szCs w:val="28"/>
        </w:rPr>
        <w:t>年</w:t>
      </w:r>
      <w:r>
        <w:rPr>
          <w:rFonts w:hint="eastAsia" w:ascii="仿宋_GB2312" w:eastAsia="仿宋_GB2312"/>
          <w:color w:val="auto"/>
          <w:sz w:val="28"/>
          <w:szCs w:val="28"/>
          <w:lang w:val="en-US" w:eastAsia="zh-CN"/>
        </w:rPr>
        <w:t>6</w:t>
      </w:r>
      <w:r>
        <w:rPr>
          <w:rFonts w:hint="eastAsia" w:ascii="仿宋_GB2312" w:eastAsia="仿宋_GB2312"/>
          <w:color w:val="auto"/>
          <w:sz w:val="28"/>
          <w:szCs w:val="28"/>
        </w:rPr>
        <w:t>月</w:t>
      </w:r>
      <w:r>
        <w:rPr>
          <w:rFonts w:hint="eastAsia" w:ascii="仿宋_GB2312" w:eastAsia="仿宋_GB2312"/>
          <w:color w:val="auto"/>
          <w:sz w:val="28"/>
          <w:szCs w:val="28"/>
          <w:lang w:val="en-US" w:eastAsia="zh-CN"/>
        </w:rPr>
        <w:t>25</w:t>
      </w:r>
      <w:r>
        <w:rPr>
          <w:rFonts w:hint="eastAsia" w:ascii="仿宋_GB2312" w:eastAsia="仿宋_GB2312"/>
          <w:color w:val="auto"/>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E242FC9-DE4E-4EAC-825C-2D98B8A66A48}"/>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041BA6D1-40CC-407B-A89B-B41F99FFD2D4}"/>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3" w:fontKey="{B6821281-03CE-430D-B929-789BBD8ACBB9}"/>
  </w:font>
  <w:font w:name="仿宋_GB2312">
    <w:panose1 w:val="02010609030101010101"/>
    <w:charset w:val="86"/>
    <w:family w:val="modern"/>
    <w:pitch w:val="default"/>
    <w:sig w:usb0="00000001" w:usb1="080E0000" w:usb2="00000000" w:usb3="00000000" w:csb0="00040000" w:csb1="00000000"/>
    <w:embedRegular r:id="rId4" w:fontKey="{5FA8101F-9831-48BC-9EE4-173340721C97}"/>
  </w:font>
  <w:font w:name="仿宋">
    <w:panose1 w:val="02010609060101010101"/>
    <w:charset w:val="86"/>
    <w:family w:val="modern"/>
    <w:pitch w:val="default"/>
    <w:sig w:usb0="800002BF" w:usb1="38CF7CFA" w:usb2="00000016" w:usb3="00000000" w:csb0="00040001" w:csb1="00000000"/>
    <w:embedRegular r:id="rId5" w:fontKey="{B1FEE32D-ED8F-41A5-AB2C-F488E9ED520D}"/>
  </w:font>
  <w:font w:name="楷体">
    <w:panose1 w:val="02010609060101010101"/>
    <w:charset w:val="86"/>
    <w:family w:val="modern"/>
    <w:pitch w:val="default"/>
    <w:sig w:usb0="800002BF" w:usb1="38CF7CFA" w:usb2="00000016" w:usb3="00000000" w:csb0="00040001" w:csb1="00000000"/>
    <w:embedRegular r:id="rId6" w:fontKey="{484B598E-F5B3-4D04-AF02-0D00592742A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D6AFB0">
    <w:pPr>
      <w:pStyle w:val="1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3835A740">
                          <w:pPr>
                            <w:pStyle w:val="11"/>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3835A740">
                    <w:pPr>
                      <w:pStyle w:val="11"/>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3"/>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B9A900A6"/>
    <w:multiLevelType w:val="multilevel"/>
    <w:tmpl w:val="B9A900A6"/>
    <w:lvl w:ilvl="0" w:tentative="0">
      <w:start w:val="1"/>
      <w:numFmt w:val="upperLetter"/>
      <w:lvlText w:val="%1"/>
      <w:lvlJc w:val="left"/>
      <w:pPr>
        <w:ind w:left="420" w:hanging="420"/>
      </w:pPr>
    </w:lvl>
    <w:lvl w:ilvl="1" w:tentative="0">
      <w:start w:val="1"/>
      <w:numFmt w:val="decimal"/>
      <w:pStyle w:val="63"/>
      <w:suff w:val="space"/>
      <w:lvlText w:val="图%1.%2"/>
      <w:lvlJc w:val="center"/>
      <w:pPr>
        <w:ind w:left="0" w:firstLine="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FF75F2AE"/>
    <w:multiLevelType w:val="multilevel"/>
    <w:tmpl w:val="FF75F2AE"/>
    <w:lvl w:ilvl="0" w:tentative="0">
      <w:start w:val="1"/>
      <w:numFmt w:val="none"/>
      <w:pStyle w:val="60"/>
      <w:lvlText w:val="%1注："/>
      <w:lvlJc w:val="left"/>
      <w:pPr>
        <w:ind w:left="737" w:hanging="374"/>
      </w:pPr>
      <w:rPr>
        <w:rFonts w:hint="eastAsia" w:ascii="黑体" w:hAnsi="Times New Roman" w:eastAsia="黑体" w:cs="黑体"/>
        <w:b w:val="0"/>
        <w:i w:val="0"/>
        <w:sz w:val="18"/>
      </w:rPr>
    </w:lvl>
    <w:lvl w:ilvl="1" w:tentative="0">
      <w:start w:val="1"/>
      <w:numFmt w:val="lowerLetter"/>
      <w:lvlText w:val="%2)"/>
      <w:lvlJc w:val="left"/>
      <w:pPr>
        <w:tabs>
          <w:tab w:val="left" w:pos="1140"/>
        </w:tabs>
        <w:ind w:left="726" w:hanging="363"/>
      </w:pPr>
    </w:lvl>
    <w:lvl w:ilvl="2" w:tentative="0">
      <w:start w:val="1"/>
      <w:numFmt w:val="lowerRoman"/>
      <w:lvlText w:val="%3."/>
      <w:lvlJc w:val="right"/>
      <w:pPr>
        <w:tabs>
          <w:tab w:val="left" w:pos="1140"/>
        </w:tabs>
        <w:ind w:left="726" w:hanging="363"/>
      </w:pPr>
    </w:lvl>
    <w:lvl w:ilvl="3" w:tentative="0">
      <w:start w:val="1"/>
      <w:numFmt w:val="decimal"/>
      <w:lvlText w:val="%4."/>
      <w:lvlJc w:val="left"/>
      <w:pPr>
        <w:tabs>
          <w:tab w:val="left" w:pos="1140"/>
        </w:tabs>
        <w:ind w:left="726" w:hanging="363"/>
      </w:pPr>
    </w:lvl>
    <w:lvl w:ilvl="4" w:tentative="0">
      <w:start w:val="1"/>
      <w:numFmt w:val="lowerLetter"/>
      <w:lvlText w:val="%5)"/>
      <w:lvlJc w:val="left"/>
      <w:pPr>
        <w:tabs>
          <w:tab w:val="left" w:pos="1140"/>
        </w:tabs>
        <w:ind w:left="726" w:hanging="363"/>
      </w:pPr>
    </w:lvl>
    <w:lvl w:ilvl="5" w:tentative="0">
      <w:start w:val="1"/>
      <w:numFmt w:val="lowerRoman"/>
      <w:lvlText w:val="%6."/>
      <w:lvlJc w:val="right"/>
      <w:pPr>
        <w:tabs>
          <w:tab w:val="left" w:pos="1140"/>
        </w:tabs>
        <w:ind w:left="726" w:hanging="363"/>
      </w:pPr>
    </w:lvl>
    <w:lvl w:ilvl="6" w:tentative="0">
      <w:start w:val="1"/>
      <w:numFmt w:val="decimal"/>
      <w:lvlText w:val="%7."/>
      <w:lvlJc w:val="left"/>
      <w:pPr>
        <w:tabs>
          <w:tab w:val="left" w:pos="1140"/>
        </w:tabs>
        <w:ind w:left="726" w:hanging="363"/>
      </w:pPr>
    </w:lvl>
    <w:lvl w:ilvl="7" w:tentative="0">
      <w:start w:val="1"/>
      <w:numFmt w:val="lowerLetter"/>
      <w:lvlText w:val="%8)"/>
      <w:lvlJc w:val="left"/>
      <w:pPr>
        <w:tabs>
          <w:tab w:val="left" w:pos="1140"/>
        </w:tabs>
        <w:ind w:left="726" w:hanging="363"/>
      </w:pPr>
    </w:lvl>
    <w:lvl w:ilvl="8" w:tentative="0">
      <w:start w:val="1"/>
      <w:numFmt w:val="lowerRoman"/>
      <w:lvlText w:val="%9."/>
      <w:lvlJc w:val="right"/>
      <w:pPr>
        <w:tabs>
          <w:tab w:val="left" w:pos="1140"/>
        </w:tabs>
        <w:ind w:left="726" w:hanging="363"/>
      </w:pPr>
    </w:lvl>
  </w:abstractNum>
  <w:abstractNum w:abstractNumId="3">
    <w:nsid w:val="0FFFFF7E"/>
    <w:multiLevelType w:val="singleLevel"/>
    <w:tmpl w:val="0FFFFF7E"/>
    <w:lvl w:ilvl="0" w:tentative="0">
      <w:start w:val="1"/>
      <w:numFmt w:val="decimal"/>
      <w:lvlText w:val="%1."/>
      <w:lvlJc w:val="left"/>
      <w:pPr>
        <w:tabs>
          <w:tab w:val="left" w:pos="1200"/>
        </w:tabs>
        <w:ind w:left="1200" w:hanging="360"/>
      </w:pPr>
    </w:lvl>
  </w:abstractNum>
  <w:abstractNum w:abstractNumId="4">
    <w:nsid w:val="0FFFFF7F"/>
    <w:multiLevelType w:val="singleLevel"/>
    <w:tmpl w:val="0FFFFF7F"/>
    <w:lvl w:ilvl="0" w:tentative="0">
      <w:start w:val="1"/>
      <w:numFmt w:val="decimal"/>
      <w:lvlText w:val="%1."/>
      <w:lvlJc w:val="left"/>
      <w:pPr>
        <w:tabs>
          <w:tab w:val="left" w:pos="780"/>
        </w:tabs>
        <w:ind w:left="780" w:hanging="360"/>
      </w:pPr>
    </w:lvl>
  </w:abstractNum>
  <w:abstractNum w:abstractNumId="5">
    <w:nsid w:val="2C5917C3"/>
    <w:multiLevelType w:val="multilevel"/>
    <w:tmpl w:val="2C5917C3"/>
    <w:lvl w:ilvl="0" w:tentative="0">
      <w:start w:val="1"/>
      <w:numFmt w:val="none"/>
      <w:pStyle w:val="57"/>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6">
    <w:nsid w:val="44C50F90"/>
    <w:multiLevelType w:val="multilevel"/>
    <w:tmpl w:val="44C50F90"/>
    <w:lvl w:ilvl="0" w:tentative="0">
      <w:start w:val="1"/>
      <w:numFmt w:val="lowerLetter"/>
      <w:pStyle w:val="52"/>
      <w:lvlText w:val="%1)"/>
      <w:lvlJc w:val="left"/>
      <w:pPr>
        <w:tabs>
          <w:tab w:val="left" w:pos="851"/>
        </w:tabs>
        <w:ind w:left="851" w:hanging="426"/>
      </w:pPr>
      <w:rPr>
        <w:rFonts w:hint="eastAsia" w:ascii="宋体" w:hAnsi="Times New Roman" w:eastAsia="宋体"/>
        <w:sz w:val="21"/>
      </w:rPr>
    </w:lvl>
    <w:lvl w:ilvl="1" w:tentative="0">
      <w:start w:val="1"/>
      <w:numFmt w:val="decimal"/>
      <w:pStyle w:val="50"/>
      <w:lvlText w:val="%2)"/>
      <w:lvlJc w:val="left"/>
      <w:pPr>
        <w:tabs>
          <w:tab w:val="left" w:pos="1276"/>
        </w:tabs>
        <w:ind w:left="1276" w:hanging="425"/>
      </w:pPr>
      <w:rPr>
        <w:rFonts w:hint="eastAsia" w:ascii="宋体" w:hAnsi="Times New Roman" w:eastAsia="宋体"/>
        <w:sz w:val="21"/>
      </w:rPr>
    </w:lvl>
    <w:lvl w:ilvl="2" w:tentative="0">
      <w:start w:val="1"/>
      <w:numFmt w:val="decimal"/>
      <w:pStyle w:val="51"/>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7">
    <w:nsid w:val="5A9B6960"/>
    <w:multiLevelType w:val="multilevel"/>
    <w:tmpl w:val="5A9B6960"/>
    <w:lvl w:ilvl="0" w:tentative="0">
      <w:start w:val="1"/>
      <w:numFmt w:val="none"/>
      <w:pStyle w:val="40"/>
      <w:suff w:val="nothing"/>
      <w:lvlText w:val="%1"/>
      <w:legacy w:legacy="1" w:legacySpace="0" w:legacyIndent="0"/>
      <w:lvlJc w:val="left"/>
      <w:pPr>
        <w:ind w:left="0" w:firstLine="0"/>
      </w:pPr>
      <w:rPr>
        <w:rFonts w:hint="eastAsia"/>
      </w:rPr>
    </w:lvl>
    <w:lvl w:ilvl="1" w:tentative="0">
      <w:start w:val="1"/>
      <w:numFmt w:val="decimal"/>
      <w:pStyle w:val="34"/>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6"/>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2"/>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41"/>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9"/>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abstractNum w:abstractNumId="8">
    <w:nsid w:val="79E5B5BF"/>
    <w:multiLevelType w:val="multilevel"/>
    <w:tmpl w:val="79E5B5BF"/>
    <w:lvl w:ilvl="0" w:tentative="0">
      <w:start w:val="1"/>
      <w:numFmt w:val="upperLetter"/>
      <w:suff w:val="nothing"/>
      <w:lvlText w:val="附录%1"/>
      <w:lvlJc w:val="left"/>
      <w:pPr>
        <w:ind w:left="0" w:firstLine="0"/>
      </w:pPr>
      <w:rPr>
        <w:spacing w:val="100"/>
      </w:rPr>
    </w:lvl>
    <w:lvl w:ilvl="1" w:tentative="0">
      <w:start w:val="1"/>
      <w:numFmt w:val="decimal"/>
      <w:pStyle w:val="62"/>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num w:numId="1">
    <w:abstractNumId w:val="7"/>
  </w:num>
  <w:num w:numId="2">
    <w:abstractNumId w:val="0"/>
  </w:num>
  <w:num w:numId="3">
    <w:abstractNumId w:val="4"/>
  </w:num>
  <w:num w:numId="4">
    <w:abstractNumId w:val="3"/>
  </w:num>
  <w:num w:numId="5">
    <w:abstractNumId w:val="6"/>
  </w:num>
  <w:num w:numId="6">
    <w:abstractNumId w:val="5"/>
  </w:num>
  <w:num w:numId="7">
    <w:abstractNumId w:val="2"/>
  </w:num>
  <w:num w:numId="8">
    <w:abstractNumId w:val="8"/>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U0OWNhMGUyYzc2MTI5ZWY2NzM4MTVkMDAwODg0YzMifQ=="/>
  </w:docVars>
  <w:rsids>
    <w:rsidRoot w:val="000D75AA"/>
    <w:rsid w:val="000068A2"/>
    <w:rsid w:val="00014983"/>
    <w:rsid w:val="000178C8"/>
    <w:rsid w:val="00055442"/>
    <w:rsid w:val="00072103"/>
    <w:rsid w:val="00075653"/>
    <w:rsid w:val="00082613"/>
    <w:rsid w:val="000C517B"/>
    <w:rsid w:val="000E53EA"/>
    <w:rsid w:val="001133E6"/>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15B82"/>
    <w:rsid w:val="0051755E"/>
    <w:rsid w:val="00533B2A"/>
    <w:rsid w:val="00554B7D"/>
    <w:rsid w:val="00564A0C"/>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714DDE"/>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7632"/>
    <w:rsid w:val="00895F4A"/>
    <w:rsid w:val="008973E6"/>
    <w:rsid w:val="008B6B5F"/>
    <w:rsid w:val="008E1EB5"/>
    <w:rsid w:val="00926E1B"/>
    <w:rsid w:val="00932BA3"/>
    <w:rsid w:val="00947EBA"/>
    <w:rsid w:val="009718CC"/>
    <w:rsid w:val="009A4141"/>
    <w:rsid w:val="009E3161"/>
    <w:rsid w:val="00A16A3E"/>
    <w:rsid w:val="00A263D3"/>
    <w:rsid w:val="00A365A2"/>
    <w:rsid w:val="00A37FDF"/>
    <w:rsid w:val="00A42C5E"/>
    <w:rsid w:val="00A75476"/>
    <w:rsid w:val="00A87F41"/>
    <w:rsid w:val="00AC57C3"/>
    <w:rsid w:val="00AD0172"/>
    <w:rsid w:val="00B07A8A"/>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7F07"/>
    <w:rsid w:val="00D9142A"/>
    <w:rsid w:val="00D9735E"/>
    <w:rsid w:val="00DB7F6F"/>
    <w:rsid w:val="00DF4FB8"/>
    <w:rsid w:val="00E27034"/>
    <w:rsid w:val="00E32D4B"/>
    <w:rsid w:val="00E41116"/>
    <w:rsid w:val="00E414EF"/>
    <w:rsid w:val="00E455A5"/>
    <w:rsid w:val="00E835A1"/>
    <w:rsid w:val="00E83E2D"/>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DC2156"/>
    <w:rsid w:val="03CC3F79"/>
    <w:rsid w:val="05CD222A"/>
    <w:rsid w:val="06084616"/>
    <w:rsid w:val="06A9292B"/>
    <w:rsid w:val="08471E20"/>
    <w:rsid w:val="08EF7A39"/>
    <w:rsid w:val="0A5844F0"/>
    <w:rsid w:val="0BE91440"/>
    <w:rsid w:val="0C364870"/>
    <w:rsid w:val="0CCE2B10"/>
    <w:rsid w:val="0EB92622"/>
    <w:rsid w:val="0EE41D10"/>
    <w:rsid w:val="11386E78"/>
    <w:rsid w:val="11B73ED3"/>
    <w:rsid w:val="11DF729D"/>
    <w:rsid w:val="12277661"/>
    <w:rsid w:val="133D4C82"/>
    <w:rsid w:val="13D12EE6"/>
    <w:rsid w:val="13EE1CEA"/>
    <w:rsid w:val="13F37300"/>
    <w:rsid w:val="16B27361"/>
    <w:rsid w:val="174D6D27"/>
    <w:rsid w:val="18CE5C46"/>
    <w:rsid w:val="1A2A2D28"/>
    <w:rsid w:val="1A611AD4"/>
    <w:rsid w:val="1B43291B"/>
    <w:rsid w:val="1B9C64CF"/>
    <w:rsid w:val="1E4A1472"/>
    <w:rsid w:val="1E6C7E3E"/>
    <w:rsid w:val="20346CD6"/>
    <w:rsid w:val="206E043A"/>
    <w:rsid w:val="21B36690"/>
    <w:rsid w:val="21B75E11"/>
    <w:rsid w:val="2443573A"/>
    <w:rsid w:val="25496D80"/>
    <w:rsid w:val="27095D8A"/>
    <w:rsid w:val="273250B0"/>
    <w:rsid w:val="27750300"/>
    <w:rsid w:val="277B51EB"/>
    <w:rsid w:val="279E6744"/>
    <w:rsid w:val="2AB253C7"/>
    <w:rsid w:val="2BAD2B02"/>
    <w:rsid w:val="2C6C6F3C"/>
    <w:rsid w:val="2E0C3040"/>
    <w:rsid w:val="2E40384E"/>
    <w:rsid w:val="2E826991"/>
    <w:rsid w:val="2F083808"/>
    <w:rsid w:val="2F0B058C"/>
    <w:rsid w:val="2F7C5FA4"/>
    <w:rsid w:val="2FDD0EDC"/>
    <w:rsid w:val="31A33CBC"/>
    <w:rsid w:val="32F32A21"/>
    <w:rsid w:val="34337579"/>
    <w:rsid w:val="344833B2"/>
    <w:rsid w:val="35146A33"/>
    <w:rsid w:val="35D32F7D"/>
    <w:rsid w:val="39CD7B28"/>
    <w:rsid w:val="3A4E0DF7"/>
    <w:rsid w:val="3D6C58AA"/>
    <w:rsid w:val="3D8F373A"/>
    <w:rsid w:val="3E6639DC"/>
    <w:rsid w:val="3FC7172D"/>
    <w:rsid w:val="403F2E01"/>
    <w:rsid w:val="431A1904"/>
    <w:rsid w:val="442944F4"/>
    <w:rsid w:val="45413951"/>
    <w:rsid w:val="454F3408"/>
    <w:rsid w:val="46E47FFF"/>
    <w:rsid w:val="4779601E"/>
    <w:rsid w:val="493E1AE1"/>
    <w:rsid w:val="4B2238EC"/>
    <w:rsid w:val="4C6C7CEB"/>
    <w:rsid w:val="4DDD59C1"/>
    <w:rsid w:val="50370ABF"/>
    <w:rsid w:val="51A650B5"/>
    <w:rsid w:val="51FB0B52"/>
    <w:rsid w:val="52845057"/>
    <w:rsid w:val="531F075A"/>
    <w:rsid w:val="53F87A3F"/>
    <w:rsid w:val="56DA342C"/>
    <w:rsid w:val="57A01936"/>
    <w:rsid w:val="57A57FD6"/>
    <w:rsid w:val="57F01F2D"/>
    <w:rsid w:val="58D367F3"/>
    <w:rsid w:val="592B4413"/>
    <w:rsid w:val="592C1295"/>
    <w:rsid w:val="59DD74BB"/>
    <w:rsid w:val="5A8C449C"/>
    <w:rsid w:val="5B571FFB"/>
    <w:rsid w:val="5BD06662"/>
    <w:rsid w:val="5BFB00CD"/>
    <w:rsid w:val="5C452F47"/>
    <w:rsid w:val="5D086F45"/>
    <w:rsid w:val="5D4D6706"/>
    <w:rsid w:val="60252B89"/>
    <w:rsid w:val="616C2448"/>
    <w:rsid w:val="63057E95"/>
    <w:rsid w:val="63DF2082"/>
    <w:rsid w:val="654A16B4"/>
    <w:rsid w:val="660F1D12"/>
    <w:rsid w:val="66A21530"/>
    <w:rsid w:val="67277FC8"/>
    <w:rsid w:val="677C2407"/>
    <w:rsid w:val="67C27CF0"/>
    <w:rsid w:val="68C47A98"/>
    <w:rsid w:val="68C53F3C"/>
    <w:rsid w:val="6AB2229E"/>
    <w:rsid w:val="6CC80E6D"/>
    <w:rsid w:val="710B6BAC"/>
    <w:rsid w:val="71525B1E"/>
    <w:rsid w:val="716444DA"/>
    <w:rsid w:val="71CC633B"/>
    <w:rsid w:val="71F238C8"/>
    <w:rsid w:val="738A5B9F"/>
    <w:rsid w:val="741F6AAA"/>
    <w:rsid w:val="74A0585D"/>
    <w:rsid w:val="754A5489"/>
    <w:rsid w:val="763864CA"/>
    <w:rsid w:val="764D461B"/>
    <w:rsid w:val="77A7157C"/>
    <w:rsid w:val="77D048EE"/>
    <w:rsid w:val="78B143BF"/>
    <w:rsid w:val="7A035425"/>
    <w:rsid w:val="7AB465B7"/>
    <w:rsid w:val="7B215011"/>
    <w:rsid w:val="7CB63E70"/>
    <w:rsid w:val="7D221505"/>
    <w:rsid w:val="7E2B6198"/>
    <w:rsid w:val="7EF26A8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Calibri"/>
      <w:kern w:val="2"/>
      <w:sz w:val="21"/>
      <w:szCs w:val="24"/>
      <w:lang w:val="en-US" w:eastAsia="zh-CN" w:bidi="ar-SA"/>
    </w:rPr>
  </w:style>
  <w:style w:type="paragraph" w:styleId="3">
    <w:name w:val="heading 1"/>
    <w:basedOn w:val="1"/>
    <w:next w:val="1"/>
    <w:autoRedefine/>
    <w:qFormat/>
    <w:uiPriority w:val="0"/>
    <w:pPr>
      <w:keepNext/>
      <w:keepLines/>
      <w:widowControl w:val="0"/>
      <w:spacing w:before="340" w:after="330" w:line="578" w:lineRule="auto"/>
      <w:outlineLvl w:val="0"/>
    </w:pPr>
    <w:rPr>
      <w:b/>
      <w:bCs/>
      <w:kern w:val="44"/>
      <w:sz w:val="44"/>
    </w:rPr>
  </w:style>
  <w:style w:type="paragraph" w:styleId="4">
    <w:name w:val="heading 2"/>
    <w:basedOn w:val="1"/>
    <w:next w:val="1"/>
    <w:qFormat/>
    <w:uiPriority w:val="0"/>
    <w:pPr>
      <w:keepNext/>
      <w:keepLines/>
      <w:widowControl w:val="0"/>
      <w:spacing w:before="260" w:after="260" w:line="415" w:lineRule="auto"/>
      <w:outlineLvl w:val="1"/>
    </w:pPr>
    <w:rPr>
      <w:rFonts w:ascii="Times New Roman" w:hAnsi="Times New Roman" w:eastAsia="黑体"/>
      <w:b/>
      <w:sz w:val="32"/>
    </w:rPr>
  </w:style>
  <w:style w:type="paragraph" w:styleId="5">
    <w:name w:val="heading 3"/>
    <w:basedOn w:val="1"/>
    <w:next w:val="1"/>
    <w:autoRedefine/>
    <w:qFormat/>
    <w:uiPriority w:val="0"/>
    <w:pPr>
      <w:keepNext/>
      <w:keepLines/>
      <w:widowControl w:val="0"/>
      <w:spacing w:before="260" w:after="260" w:line="415" w:lineRule="auto"/>
      <w:outlineLvl w:val="2"/>
    </w:pPr>
    <w:rPr>
      <w:b/>
      <w:sz w:val="32"/>
    </w:rPr>
  </w:style>
  <w:style w:type="paragraph" w:styleId="6">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7">
    <w:name w:val="heading 7"/>
    <w:basedOn w:val="1"/>
    <w:next w:val="1"/>
    <w:link w:val="26"/>
    <w:autoRedefine/>
    <w:qFormat/>
    <w:uiPriority w:val="9"/>
    <w:pPr>
      <w:keepNext/>
      <w:keepLines/>
      <w:spacing w:before="240" w:after="64" w:line="320" w:lineRule="auto"/>
      <w:outlineLvl w:val="6"/>
    </w:pPr>
    <w:rPr>
      <w:b/>
      <w:bCs/>
      <w:sz w:val="24"/>
    </w:rPr>
  </w:style>
  <w:style w:type="character" w:default="1" w:styleId="18">
    <w:name w:val="Default Paragraph Font"/>
    <w:autoRedefine/>
    <w:qFormat/>
    <w:uiPriority w:val="0"/>
  </w:style>
  <w:style w:type="table" w:default="1" w:styleId="16">
    <w:name w:val="Normal Table"/>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customStyle="1" w:styleId="2">
    <w:name w:val="BodyText2"/>
    <w:basedOn w:val="1"/>
    <w:autoRedefine/>
    <w:qFormat/>
    <w:uiPriority w:val="0"/>
    <w:pPr>
      <w:spacing w:after="120" w:line="480" w:lineRule="auto"/>
      <w:textAlignment w:val="baseline"/>
    </w:pPr>
    <w:rPr>
      <w:rFonts w:ascii="Calibri" w:hAnsi="Calibri" w:eastAsia="宋体" w:cs="Times New Roman"/>
      <w:sz w:val="32"/>
      <w:szCs w:val="32"/>
      <w:lang w:bidi="ar-SA"/>
    </w:rPr>
  </w:style>
  <w:style w:type="paragraph" w:styleId="8">
    <w:name w:val="annotation text"/>
    <w:basedOn w:val="1"/>
    <w:link w:val="27"/>
    <w:autoRedefine/>
    <w:unhideWhenUsed/>
    <w:qFormat/>
    <w:uiPriority w:val="99"/>
    <w:pPr>
      <w:adjustRightInd w:val="0"/>
      <w:spacing w:line="400" w:lineRule="exact"/>
      <w:jc w:val="left"/>
    </w:pPr>
    <w:rPr>
      <w:rFonts w:ascii="Calibri" w:hAnsi="Calibri"/>
      <w:szCs w:val="21"/>
    </w:rPr>
  </w:style>
  <w:style w:type="paragraph" w:styleId="9">
    <w:name w:val="Body Text"/>
    <w:basedOn w:val="1"/>
    <w:link w:val="59"/>
    <w:semiHidden/>
    <w:unhideWhenUsed/>
    <w:qFormat/>
    <w:uiPriority w:val="99"/>
    <w:pPr>
      <w:spacing w:after="120" w:afterLines="0" w:afterAutospacing="0"/>
    </w:pPr>
  </w:style>
  <w:style w:type="paragraph" w:styleId="10">
    <w:name w:val="Balloon Text"/>
    <w:basedOn w:val="1"/>
    <w:link w:val="28"/>
    <w:autoRedefine/>
    <w:unhideWhenUsed/>
    <w:qFormat/>
    <w:uiPriority w:val="99"/>
    <w:rPr>
      <w:sz w:val="18"/>
      <w:szCs w:val="18"/>
    </w:rPr>
  </w:style>
  <w:style w:type="paragraph" w:styleId="11">
    <w:name w:val="footer"/>
    <w:basedOn w:val="1"/>
    <w:link w:val="29"/>
    <w:autoRedefine/>
    <w:qFormat/>
    <w:uiPriority w:val="99"/>
    <w:pPr>
      <w:tabs>
        <w:tab w:val="center" w:pos="4153"/>
        <w:tab w:val="right" w:pos="8306"/>
      </w:tabs>
      <w:snapToGrid w:val="0"/>
      <w:jc w:val="left"/>
    </w:pPr>
    <w:rPr>
      <w:sz w:val="18"/>
      <w:szCs w:val="18"/>
    </w:rPr>
  </w:style>
  <w:style w:type="paragraph" w:styleId="12">
    <w:name w:val="envelope return"/>
    <w:basedOn w:val="1"/>
    <w:autoRedefine/>
    <w:qFormat/>
    <w:uiPriority w:val="0"/>
    <w:pPr>
      <w:snapToGrid w:val="0"/>
    </w:pPr>
    <w:rPr>
      <w:rFonts w:ascii="Times New Roman" w:hAnsi="Times New Roman"/>
    </w:rPr>
  </w:style>
  <w:style w:type="paragraph" w:styleId="13">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4">
    <w:name w:val="toc 4"/>
    <w:basedOn w:val="1"/>
    <w:next w:val="1"/>
    <w:autoRedefine/>
    <w:unhideWhenUsed/>
    <w:qFormat/>
    <w:uiPriority w:val="39"/>
    <w:pPr>
      <w:tabs>
        <w:tab w:val="right" w:leader="dot" w:pos="9344"/>
      </w:tabs>
      <w:adjustRightInd w:val="0"/>
      <w:spacing w:line="300" w:lineRule="exact"/>
      <w:ind w:left="629"/>
    </w:pPr>
    <w:rPr>
      <w:rFonts w:ascii="宋体" w:hAnsi="Calibri"/>
      <w:szCs w:val="21"/>
    </w:rPr>
  </w:style>
  <w:style w:type="paragraph" w:styleId="15">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table" w:styleId="17">
    <w:name w:val="Table Grid"/>
    <w:basedOn w:val="16"/>
    <w:autoRedefine/>
    <w:qFormat/>
    <w:uiPriority w:val="3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19">
    <w:name w:val="Strong"/>
    <w:basedOn w:val="18"/>
    <w:autoRedefine/>
    <w:qFormat/>
    <w:uiPriority w:val="22"/>
    <w:rPr>
      <w:b/>
    </w:rPr>
  </w:style>
  <w:style w:type="character" w:styleId="20">
    <w:name w:val="FollowedHyperlink"/>
    <w:basedOn w:val="18"/>
    <w:semiHidden/>
    <w:unhideWhenUsed/>
    <w:qFormat/>
    <w:uiPriority w:val="99"/>
    <w:rPr>
      <w:color w:val="954F72"/>
      <w:u w:val="single"/>
    </w:rPr>
  </w:style>
  <w:style w:type="character" w:styleId="21">
    <w:name w:val="line number"/>
    <w:autoRedefine/>
    <w:qFormat/>
    <w:uiPriority w:val="0"/>
  </w:style>
  <w:style w:type="character" w:styleId="22">
    <w:name w:val="Hyperlink"/>
    <w:autoRedefine/>
    <w:qFormat/>
    <w:uiPriority w:val="0"/>
    <w:rPr>
      <w:rFonts w:ascii="宋体" w:eastAsia="宋体"/>
      <w:color w:val="auto"/>
      <w:spacing w:val="0"/>
      <w:w w:val="100"/>
      <w:position w:val="0"/>
      <w:sz w:val="21"/>
      <w:u w:val="none"/>
      <w:vertAlign w:val="baseline"/>
    </w:rPr>
  </w:style>
  <w:style w:type="character" w:styleId="23">
    <w:name w:val="annotation reference"/>
    <w:autoRedefine/>
    <w:qFormat/>
    <w:uiPriority w:val="99"/>
    <w:rPr>
      <w:sz w:val="21"/>
    </w:rPr>
  </w:style>
  <w:style w:type="character" w:styleId="24">
    <w:name w:val="footnote reference"/>
    <w:autoRedefine/>
    <w:qFormat/>
    <w:uiPriority w:val="0"/>
    <w:rPr>
      <w:vertAlign w:val="superscript"/>
    </w:rPr>
  </w:style>
  <w:style w:type="paragraph" w:customStyle="1" w:styleId="25">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6">
    <w:name w:val="标题 7 字符"/>
    <w:link w:val="7"/>
    <w:autoRedefine/>
    <w:qFormat/>
    <w:uiPriority w:val="0"/>
    <w:rPr>
      <w:rFonts w:eastAsia="宋体"/>
      <w:b/>
      <w:bCs/>
      <w:kern w:val="2"/>
      <w:sz w:val="24"/>
      <w:szCs w:val="24"/>
    </w:rPr>
  </w:style>
  <w:style w:type="character" w:customStyle="1" w:styleId="27">
    <w:name w:val="批注文字 字符"/>
    <w:link w:val="8"/>
    <w:autoRedefine/>
    <w:semiHidden/>
    <w:qFormat/>
    <w:uiPriority w:val="99"/>
    <w:rPr>
      <w:rFonts w:ascii="Calibri" w:hAnsi="Calibri" w:eastAsia="宋体"/>
      <w:kern w:val="2"/>
      <w:sz w:val="21"/>
      <w:szCs w:val="21"/>
    </w:rPr>
  </w:style>
  <w:style w:type="character" w:customStyle="1" w:styleId="28">
    <w:name w:val="批注框文本 字符"/>
    <w:link w:val="10"/>
    <w:autoRedefine/>
    <w:semiHidden/>
    <w:qFormat/>
    <w:uiPriority w:val="99"/>
    <w:rPr>
      <w:rFonts w:eastAsia="宋体"/>
      <w:kern w:val="2"/>
      <w:sz w:val="18"/>
      <w:szCs w:val="18"/>
    </w:rPr>
  </w:style>
  <w:style w:type="character" w:customStyle="1" w:styleId="29">
    <w:name w:val="页脚 字符"/>
    <w:link w:val="11"/>
    <w:autoRedefine/>
    <w:qFormat/>
    <w:locked/>
    <w:uiPriority w:val="99"/>
    <w:rPr>
      <w:rFonts w:eastAsia="宋体"/>
      <w:kern w:val="2"/>
      <w:sz w:val="18"/>
      <w:szCs w:val="18"/>
    </w:rPr>
  </w:style>
  <w:style w:type="paragraph" w:customStyle="1" w:styleId="30">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31">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2">
    <w:name w:val="标准文件_段"/>
    <w:link w:val="33"/>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3">
    <w:name w:val="标准文件_段 Char"/>
    <w:link w:val="32"/>
    <w:autoRedefine/>
    <w:qFormat/>
    <w:uiPriority w:val="0"/>
    <w:rPr>
      <w:rFonts w:ascii="宋体" w:eastAsia="宋体"/>
      <w:sz w:val="21"/>
    </w:rPr>
  </w:style>
  <w:style w:type="paragraph" w:customStyle="1" w:styleId="34">
    <w:name w:val="标准文件_章标题"/>
    <w:next w:val="32"/>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5">
    <w:name w:val="标准文件_二级条标题"/>
    <w:next w:val="32"/>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6">
    <w:name w:val="标准文件_一级条标题"/>
    <w:basedOn w:val="34"/>
    <w:next w:val="32"/>
    <w:autoRedefine/>
    <w:qFormat/>
    <w:uiPriority w:val="0"/>
    <w:pPr>
      <w:numPr>
        <w:ilvl w:val="2"/>
        <w:numId w:val="1"/>
      </w:numPr>
      <w:spacing w:before="50" w:beforeLines="0" w:after="50" w:afterLines="0"/>
      <w:outlineLvl w:val="1"/>
    </w:pPr>
  </w:style>
  <w:style w:type="paragraph" w:customStyle="1" w:styleId="37">
    <w:name w:val="标准文件_三级条标题"/>
    <w:basedOn w:val="35"/>
    <w:next w:val="32"/>
    <w:autoRedefine/>
    <w:qFormat/>
    <w:uiPriority w:val="0"/>
    <w:pPr>
      <w:numPr>
        <w:ilvl w:val="4"/>
        <w:numId w:val="1"/>
      </w:numPr>
      <w:spacing w:before="50" w:beforeLines="50" w:after="50" w:afterLines="50"/>
      <w:jc w:val="both"/>
      <w:outlineLvl w:val="3"/>
    </w:pPr>
    <w:rPr>
      <w:rFonts w:ascii="黑体" w:eastAsia="黑体"/>
      <w:sz w:val="21"/>
      <w:lang w:val="en-US" w:eastAsia="zh-CN" w:bidi="ar-SA"/>
    </w:rPr>
  </w:style>
  <w:style w:type="paragraph" w:customStyle="1" w:styleId="38">
    <w:name w:val="标准文件_四级条标题"/>
    <w:next w:val="32"/>
    <w:autoRedefine/>
    <w:qFormat/>
    <w:uiPriority w:val="0"/>
    <w:pPr>
      <w:widowControl w:val="0"/>
      <w:numPr>
        <w:ilvl w:val="5"/>
        <w:numId w:val="1"/>
      </w:numPr>
      <w:spacing w:before="50" w:beforeLines="50" w:after="50" w:afterLines="50"/>
      <w:jc w:val="both"/>
      <w:outlineLvl w:val="4"/>
    </w:pPr>
    <w:rPr>
      <w:rFonts w:ascii="黑体" w:hAnsi="Calibri" w:eastAsia="黑体" w:cs="Calibri"/>
      <w:sz w:val="21"/>
      <w:lang w:val="en-US" w:eastAsia="zh-CN" w:bidi="ar-SA"/>
    </w:rPr>
  </w:style>
  <w:style w:type="paragraph" w:customStyle="1" w:styleId="39">
    <w:name w:val="标准文件_五级条标题"/>
    <w:next w:val="35"/>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40">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41">
    <w:name w:val="标准文件_四级无标题"/>
    <w:basedOn w:val="38"/>
    <w:autoRedefine/>
    <w:qFormat/>
    <w:uiPriority w:val="0"/>
    <w:pPr>
      <w:widowControl w:val="0"/>
      <w:numPr>
        <w:ilvl w:val="5"/>
        <w:numId w:val="1"/>
      </w:numPr>
      <w:spacing w:before="50" w:after="50"/>
      <w:jc w:val="both"/>
    </w:pPr>
    <w:rPr>
      <w:rFonts w:ascii="宋体" w:hAnsi="Calibri" w:eastAsia="宋体" w:cs="Calibri"/>
      <w:sz w:val="21"/>
      <w:szCs w:val="52"/>
      <w:lang w:val="en-US" w:eastAsia="zh-CN" w:bidi="ar-SA"/>
    </w:rPr>
  </w:style>
  <w:style w:type="paragraph" w:customStyle="1" w:styleId="42">
    <w:name w:val="标准文件_三级无标题"/>
    <w:basedOn w:val="37"/>
    <w:autoRedefine/>
    <w:qFormat/>
    <w:uiPriority w:val="0"/>
    <w:pPr>
      <w:numPr>
        <w:ilvl w:val="4"/>
        <w:numId w:val="1"/>
      </w:numPr>
      <w:spacing w:before="50" w:after="50"/>
      <w:jc w:val="both"/>
    </w:pPr>
    <w:rPr>
      <w:rFonts w:ascii="宋体" w:eastAsia="宋体"/>
      <w:sz w:val="21"/>
      <w:lang w:val="en-US" w:eastAsia="zh-CN" w:bidi="ar-SA"/>
    </w:rPr>
  </w:style>
  <w:style w:type="paragraph" w:customStyle="1" w:styleId="43">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4">
    <w:name w:val="font11"/>
    <w:autoRedefine/>
    <w:qFormat/>
    <w:uiPriority w:val="0"/>
    <w:rPr>
      <w:rFonts w:ascii="等线" w:eastAsia="等线"/>
      <w:b/>
      <w:bCs/>
      <w:color w:val="FF0000"/>
      <w:sz w:val="22"/>
      <w:szCs w:val="22"/>
      <w:u w:val="none"/>
    </w:rPr>
  </w:style>
  <w:style w:type="character" w:customStyle="1" w:styleId="45">
    <w:name w:val="font01"/>
    <w:autoRedefine/>
    <w:qFormat/>
    <w:uiPriority w:val="0"/>
    <w:rPr>
      <w:rFonts w:ascii="等线" w:eastAsia="等线"/>
      <w:color w:val="000000"/>
      <w:sz w:val="22"/>
      <w:szCs w:val="22"/>
      <w:u w:val="none"/>
    </w:rPr>
  </w:style>
  <w:style w:type="paragraph" w:customStyle="1" w:styleId="46">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7">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8">
    <w:name w:val="标准文件_二级无标题"/>
    <w:basedOn w:val="35"/>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9">
    <w:name w:val="Char Char Char Char"/>
    <w:basedOn w:val="1"/>
    <w:autoRedefine/>
    <w:qFormat/>
    <w:uiPriority w:val="0"/>
  </w:style>
  <w:style w:type="paragraph" w:customStyle="1" w:styleId="50">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51">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2">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3">
    <w:name w:val="标准文件_术语条一"/>
    <w:basedOn w:val="1"/>
    <w:next w:val="32"/>
    <w:autoRedefine/>
    <w:qFormat/>
    <w:uiPriority w:val="0"/>
    <w:pPr>
      <w:widowControl/>
    </w:pPr>
    <w:rPr>
      <w:rFonts w:ascii="宋体"/>
      <w:kern w:val="0"/>
      <w:szCs w:val="20"/>
    </w:rPr>
  </w:style>
  <w:style w:type="paragraph" w:customStyle="1" w:styleId="54">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5">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6">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7">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8">
    <w:name w:val="标准文件_一级无标题"/>
    <w:basedOn w:val="36"/>
    <w:qFormat/>
    <w:uiPriority w:val="0"/>
    <w:pPr>
      <w:spacing w:before="0" w:beforeLines="0" w:after="0" w:afterLines="0"/>
      <w:outlineLvl w:val="9"/>
    </w:pPr>
    <w:rPr>
      <w:rFonts w:ascii="宋体" w:eastAsia="宋体"/>
    </w:rPr>
  </w:style>
  <w:style w:type="character" w:customStyle="1" w:styleId="59">
    <w:name w:val="正文文本 字符"/>
    <w:basedOn w:val="18"/>
    <w:link w:val="9"/>
    <w:qFormat/>
    <w:uiPriority w:val="0"/>
    <w:rPr>
      <w:rFonts w:hint="default" w:ascii="Calibri" w:hAnsi="Calibri" w:cs="Calibri"/>
      <w:kern w:val="2"/>
      <w:sz w:val="21"/>
      <w:szCs w:val="21"/>
    </w:rPr>
  </w:style>
  <w:style w:type="paragraph" w:customStyle="1" w:styleId="60">
    <w:name w:val="标准文件_注："/>
    <w:basedOn w:val="1"/>
    <w:qFormat/>
    <w:uiPriority w:val="0"/>
    <w:pPr>
      <w:keepNext w:val="0"/>
      <w:keepLines w:val="0"/>
      <w:widowControl w:val="0"/>
      <w:numPr>
        <w:ilvl w:val="0"/>
        <w:numId w:val="7"/>
      </w:numPr>
      <w:suppressLineNumbers w:val="0"/>
      <w:autoSpaceDE w:val="0"/>
      <w:autoSpaceDN w:val="0"/>
      <w:spacing w:before="0" w:beforeAutospacing="0" w:after="0" w:afterAutospacing="0"/>
      <w:ind w:left="737" w:right="0" w:hanging="374"/>
      <w:jc w:val="both"/>
    </w:pPr>
    <w:rPr>
      <w:rFonts w:hint="eastAsia" w:ascii="宋体" w:hAnsi="Times New Roman" w:eastAsia="宋体" w:cs="Times New Roman"/>
      <w:kern w:val="0"/>
      <w:sz w:val="18"/>
      <w:szCs w:val="18"/>
      <w:lang w:val="en-US" w:eastAsia="zh-CN" w:bidi="ar"/>
    </w:rPr>
  </w:style>
  <w:style w:type="paragraph" w:styleId="61">
    <w:name w:val="List Paragraph"/>
    <w:basedOn w:val="1"/>
    <w:qFormat/>
    <w:uiPriority w:val="99"/>
    <w:pPr>
      <w:ind w:firstLine="420" w:firstLineChars="200"/>
    </w:pPr>
  </w:style>
  <w:style w:type="paragraph" w:customStyle="1" w:styleId="62">
    <w:name w:val="标准文件_附录一级条标题"/>
    <w:basedOn w:val="1"/>
    <w:qFormat/>
    <w:uiPriority w:val="0"/>
    <w:pPr>
      <w:keepNext w:val="0"/>
      <w:keepLines w:val="0"/>
      <w:widowControl w:val="0"/>
      <w:numPr>
        <w:ilvl w:val="1"/>
        <w:numId w:val="8"/>
      </w:numPr>
      <w:suppressLineNumbers w:val="0"/>
      <w:spacing w:before="50" w:beforeLines="50" w:beforeAutospacing="0" w:after="50" w:afterLines="50" w:afterAutospacing="0"/>
      <w:ind w:left="0" w:right="0" w:firstLine="0"/>
      <w:jc w:val="both"/>
      <w:outlineLvl w:val="2"/>
    </w:pPr>
    <w:rPr>
      <w:rFonts w:hint="eastAsia" w:ascii="黑体" w:hAnsi="Times New Roman" w:eastAsia="黑体" w:cs="Times New Roman"/>
      <w:kern w:val="21"/>
      <w:sz w:val="21"/>
      <w:szCs w:val="20"/>
      <w:lang w:val="en-US" w:eastAsia="zh-CN" w:bidi="ar"/>
    </w:rPr>
  </w:style>
  <w:style w:type="paragraph" w:customStyle="1" w:styleId="63">
    <w:name w:val="标准文件_附录图标题"/>
    <w:basedOn w:val="1"/>
    <w:qFormat/>
    <w:uiPriority w:val="0"/>
    <w:pPr>
      <w:keepNext w:val="0"/>
      <w:keepLines w:val="0"/>
      <w:widowControl/>
      <w:numPr>
        <w:ilvl w:val="1"/>
        <w:numId w:val="9"/>
      </w:numPr>
      <w:suppressLineNumbers w:val="0"/>
      <w:adjustRightInd w:val="0"/>
      <w:snapToGrid w:val="0"/>
      <w:spacing w:before="50" w:beforeLines="50" w:beforeAutospacing="0" w:after="50" w:afterLines="50" w:afterAutospacing="0"/>
      <w:ind w:left="0" w:right="0" w:firstLine="0"/>
      <w:jc w:val="center"/>
    </w:pPr>
    <w:rPr>
      <w:rFonts w:hint="eastAsia" w:ascii="黑体" w:hAnsi="Times New Roman" w:eastAsia="黑体" w:cs="Times New Roman"/>
      <w:kern w:val="0"/>
      <w:sz w:val="21"/>
      <w:szCs w:val="20"/>
      <w:lang w:val="en-US" w:eastAsia="zh-CN" w:bidi="ar"/>
    </w:rPr>
  </w:style>
  <w:style w:type="character" w:customStyle="1" w:styleId="64">
    <w:name w:val="15"/>
    <w:basedOn w:val="18"/>
    <w:qFormat/>
    <w:uiPriority w:val="0"/>
    <w:rPr>
      <w:rFonts w:hint="default" w:ascii="Times New Roman" w:hAnsi="Times New Roman" w:cs="Times New Roman"/>
      <w:b/>
      <w:bCs/>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26</Pages>
  <Words>15009</Words>
  <Characters>17399</Characters>
  <Lines>140</Lines>
  <Paragraphs>39</Paragraphs>
  <TotalTime>1</TotalTime>
  <ScaleCrop>false</ScaleCrop>
  <LinksUpToDate>false</LinksUpToDate>
  <CharactersWithSpaces>17862</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2023-11-07T15:48:00Z</dcterms:created>
  <dc:creator>Administrator</dc:creator>
  <cp:lastModifiedBy>XIEX</cp:lastModifiedBy>
  <cp:lastPrinted>2025-06-12T03:01:00Z</cp:lastPrinted>
  <dcterms:modified xsi:type="dcterms:W3CDTF">2025-06-30T06:35:54Z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A922D90BF3B641DA8C66AE267C36FA1E_13</vt:lpwstr>
  </property>
  <property fmtid="{D5CDD505-2E9C-101B-9397-08002B2CF9AE}" pid="4" name="KSOTemplateDocerSaveRecord">
    <vt:lpwstr>eyJoZGlkIjoiNmU0OWNhMGUyYzc2MTI5ZWY2NzM4MTVkMDAwODg0YzMiLCJ1c2VySWQiOiI2ODM5ODUzMDMifQ==</vt:lpwstr>
  </property>
</Properties>
</file>