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8214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1A9D6FB">
            <w:pPr>
              <w:pStyle w:val="20"/>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8C8A3C2">
            <w:pPr>
              <w:pStyle w:val="20"/>
              <w:framePr w:wrap="notBeside" w:vAnchor="page" w:hAnchor="page" w:x="1372" w:y="568"/>
              <w:tabs>
                <w:tab w:val="clear" w:pos="4153"/>
                <w:tab w:val="clear" w:pos="8306"/>
              </w:tabs>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65.120</w:t>
            </w:r>
            <w:r>
              <w:rPr>
                <w:rFonts w:ascii="黑体" w:hAnsi="黑体" w:eastAsia="黑体"/>
                <w:sz w:val="21"/>
                <w:szCs w:val="21"/>
              </w:rPr>
              <w:fldChar w:fldCharType="end"/>
            </w:r>
            <w:bookmarkEnd w:id="0"/>
          </w:p>
        </w:tc>
      </w:tr>
      <w:tr w14:paraId="386DC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9E06C37">
            <w:pPr>
              <w:pStyle w:val="20"/>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DA0C54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39493E9D">
                  <w:pPr>
                    <w:pStyle w:val="51"/>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6CC3DD55">
            <w:pPr>
              <w:pStyle w:val="20"/>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46</w:t>
            </w:r>
            <w:r>
              <w:rPr>
                <w:rFonts w:ascii="黑体" w:hAnsi="黑体" w:eastAsia="黑体"/>
                <w:sz w:val="21"/>
                <w:szCs w:val="21"/>
              </w:rPr>
              <w:fldChar w:fldCharType="end"/>
            </w:r>
            <w:bookmarkEnd w:id="2"/>
          </w:p>
        </w:tc>
      </w:tr>
    </w:tbl>
    <w:p w14:paraId="53BE7C13">
      <w:pPr>
        <w:pStyle w:val="52"/>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41E34BC3">
      <w:pPr>
        <w:pStyle w:val="197"/>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685F81E3">
      <w:pPr>
        <w:pStyle w:val="198"/>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7FBD9649">
      <w:pPr>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BE538BB">
      <w:pPr>
        <w:pStyle w:val="52"/>
        <w:framePr w:w="9639" w:h="6976" w:hRule="exact" w:hSpace="0" w:vSpace="0" w:wrap="around" w:hAnchor="page" w:y="6408"/>
        <w:jc w:val="center"/>
        <w:rPr>
          <w:rFonts w:ascii="黑体" w:hAnsi="黑体" w:eastAsia="黑体"/>
          <w:b w:val="0"/>
          <w:bCs w:val="0"/>
          <w:w w:val="100"/>
        </w:rPr>
      </w:pPr>
    </w:p>
    <w:p w14:paraId="719A53E3">
      <w:pPr>
        <w:pStyle w:val="199"/>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拟微球藻油</w:t>
      </w:r>
      <w:r>
        <w:fldChar w:fldCharType="end"/>
      </w:r>
      <w:bookmarkEnd w:id="8"/>
    </w:p>
    <w:p w14:paraId="7CD0CDC1">
      <w:pPr>
        <w:framePr w:w="9639" w:h="6974" w:hRule="exact" w:wrap="around" w:vAnchor="page" w:hAnchor="page" w:x="1419" w:y="6408" w:anchorLock="1"/>
        <w:ind w:left="-1418"/>
      </w:pPr>
    </w:p>
    <w:p w14:paraId="25DBEB7E">
      <w:pPr>
        <w:pStyle w:val="127"/>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i/>
          <w:szCs w:val="28"/>
        </w:rPr>
        <w:t>Nannochloropsis gaditana</w:t>
      </w:r>
      <w:r>
        <w:rPr>
          <w:rFonts w:ascii="黑体" w:hAnsi="黑体" w:eastAsia="黑体"/>
          <w:szCs w:val="28"/>
        </w:rPr>
        <w:t xml:space="preserve"> oil</w:t>
      </w:r>
      <w:r>
        <w:rPr>
          <w:rFonts w:ascii="黑体" w:hAnsi="黑体" w:eastAsia="黑体"/>
          <w:szCs w:val="28"/>
        </w:rPr>
        <w:fldChar w:fldCharType="end"/>
      </w:r>
      <w:bookmarkEnd w:id="9"/>
    </w:p>
    <w:p w14:paraId="4873E45C">
      <w:pPr>
        <w:framePr w:w="9639" w:h="6974" w:hRule="exact" w:wrap="around" w:vAnchor="page" w:hAnchor="page" w:x="1419" w:y="6408" w:anchorLock="1"/>
        <w:spacing w:line="760" w:lineRule="exact"/>
        <w:ind w:left="-1418"/>
      </w:pPr>
    </w:p>
    <w:p w14:paraId="26DB2B0C">
      <w:pPr>
        <w:pStyle w:val="127"/>
        <w:framePr w:w="9639" w:h="6974" w:hRule="exact" w:wrap="around" w:vAnchor="page" w:hAnchor="page" w:x="1419" w:y="6408" w:anchorLock="1"/>
        <w:textAlignment w:val="bottom"/>
        <w:rPr>
          <w:rFonts w:eastAsia="黑体"/>
          <w:szCs w:val="28"/>
        </w:rPr>
      </w:pPr>
    </w:p>
    <w:p w14:paraId="4AD60DC7">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4F75F0AA">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39A4D91D">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6332C518">
      <w:pPr>
        <w:pStyle w:val="195"/>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79D3EB07">
      <w:pPr>
        <w:pStyle w:val="196"/>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716FDC7B">
      <w:pPr>
        <w:pStyle w:val="153"/>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w:t>
      </w:r>
      <w:r>
        <w:rPr>
          <w:rFonts w:hAnsi="黑体"/>
          <w:w w:val="100"/>
          <w:sz w:val="28"/>
        </w:rPr>
        <w:t>化协会</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4C9CC9E2">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0A657D9">
      <w:pPr>
        <w:pStyle w:val="93"/>
        <w:spacing w:after="360"/>
        <w:rPr>
          <w:rFonts w:hint="eastAsia"/>
        </w:rPr>
      </w:pPr>
      <w:bookmarkStart w:id="20" w:name="BookMark1"/>
      <w:r>
        <w:rPr>
          <w:rFonts w:hint="eastAsia"/>
          <w:spacing w:val="320"/>
        </w:rPr>
        <w:t>目</w:t>
      </w:r>
      <w:r>
        <w:rPr>
          <w:rFonts w:hint="eastAsia"/>
        </w:rPr>
        <w:t>次</w:t>
      </w:r>
    </w:p>
    <w:p w14:paraId="5E8AF59F">
      <w:pPr>
        <w:pStyle w:val="21"/>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"_Toc195807424" </w:instrText>
      </w:r>
      <w:r>
        <w:fldChar w:fldCharType="separate"/>
      </w:r>
      <w:r>
        <w:rPr>
          <w:rStyle w:val="34"/>
        </w:rPr>
        <w:t>前言</w:t>
      </w:r>
      <w:r>
        <w:tab/>
      </w:r>
      <w:r>
        <w:fldChar w:fldCharType="begin"/>
      </w:r>
      <w:r>
        <w:instrText xml:space="preserve"> PAGEREF _Toc195807424 \h </w:instrText>
      </w:r>
      <w:r>
        <w:fldChar w:fldCharType="separate"/>
      </w:r>
      <w:r>
        <w:t>II</w:t>
      </w:r>
      <w:r>
        <w:fldChar w:fldCharType="end"/>
      </w:r>
      <w:r>
        <w:fldChar w:fldCharType="end"/>
      </w:r>
    </w:p>
    <w:p w14:paraId="4C8C6516">
      <w:pPr>
        <w:pStyle w:val="21"/>
        <w:tabs>
          <w:tab w:val="right" w:leader="dot" w:pos="9344"/>
        </w:tabs>
        <w:rPr>
          <w:rFonts w:asciiTheme="minorHAnsi" w:hAnsiTheme="minorHAnsi" w:eastAsiaTheme="minorEastAsia" w:cstheme="minorBidi"/>
          <w:szCs w:val="22"/>
        </w:rPr>
      </w:pPr>
      <w:r>
        <w:fldChar w:fldCharType="begin"/>
      </w:r>
      <w:r>
        <w:instrText xml:space="preserve"> HYPERLINK \l "_Toc195807425" </w:instrText>
      </w:r>
      <w:r>
        <w:fldChar w:fldCharType="separate"/>
      </w:r>
      <w:r>
        <w:rPr>
          <w:rStyle w:val="34"/>
        </w:rPr>
        <w:t>1  范围</w:t>
      </w:r>
      <w:r>
        <w:tab/>
      </w:r>
      <w:r>
        <w:fldChar w:fldCharType="begin"/>
      </w:r>
      <w:r>
        <w:instrText xml:space="preserve"> PAGEREF _Toc195807425 \h </w:instrText>
      </w:r>
      <w:r>
        <w:fldChar w:fldCharType="separate"/>
      </w:r>
      <w:r>
        <w:t>1</w:t>
      </w:r>
      <w:r>
        <w:fldChar w:fldCharType="end"/>
      </w:r>
      <w:r>
        <w:fldChar w:fldCharType="end"/>
      </w:r>
    </w:p>
    <w:p w14:paraId="301D7EB6">
      <w:pPr>
        <w:pStyle w:val="21"/>
        <w:tabs>
          <w:tab w:val="right" w:leader="dot" w:pos="9344"/>
        </w:tabs>
        <w:rPr>
          <w:rFonts w:asciiTheme="minorHAnsi" w:hAnsiTheme="minorHAnsi" w:eastAsiaTheme="minorEastAsia" w:cstheme="minorBidi"/>
          <w:szCs w:val="22"/>
        </w:rPr>
      </w:pPr>
      <w:r>
        <w:fldChar w:fldCharType="begin"/>
      </w:r>
      <w:r>
        <w:instrText xml:space="preserve"> HYPERLINK \l "_Toc195807426" </w:instrText>
      </w:r>
      <w:r>
        <w:fldChar w:fldCharType="separate"/>
      </w:r>
      <w:r>
        <w:rPr>
          <w:rStyle w:val="34"/>
        </w:rPr>
        <w:t>2  规范性引用文件</w:t>
      </w:r>
      <w:r>
        <w:tab/>
      </w:r>
      <w:r>
        <w:fldChar w:fldCharType="begin"/>
      </w:r>
      <w:r>
        <w:instrText xml:space="preserve"> PAGEREF _Toc195807426 \h </w:instrText>
      </w:r>
      <w:r>
        <w:fldChar w:fldCharType="separate"/>
      </w:r>
      <w:r>
        <w:t>1</w:t>
      </w:r>
      <w:r>
        <w:fldChar w:fldCharType="end"/>
      </w:r>
      <w:r>
        <w:fldChar w:fldCharType="end"/>
      </w:r>
    </w:p>
    <w:p w14:paraId="4DF6CD0C">
      <w:pPr>
        <w:pStyle w:val="21"/>
        <w:tabs>
          <w:tab w:val="right" w:leader="dot" w:pos="9344"/>
        </w:tabs>
        <w:rPr>
          <w:rFonts w:asciiTheme="minorHAnsi" w:hAnsiTheme="minorHAnsi" w:eastAsiaTheme="minorEastAsia" w:cstheme="minorBidi"/>
          <w:szCs w:val="22"/>
        </w:rPr>
      </w:pPr>
      <w:r>
        <w:fldChar w:fldCharType="begin"/>
      </w:r>
      <w:r>
        <w:instrText xml:space="preserve"> HYPERLINK \l "_Toc195807427" </w:instrText>
      </w:r>
      <w:r>
        <w:fldChar w:fldCharType="separate"/>
      </w:r>
      <w:r>
        <w:rPr>
          <w:rStyle w:val="34"/>
        </w:rPr>
        <w:t>3  术语和定义</w:t>
      </w:r>
      <w:r>
        <w:tab/>
      </w:r>
      <w:r>
        <w:fldChar w:fldCharType="begin"/>
      </w:r>
      <w:r>
        <w:instrText xml:space="preserve"> PAGEREF _Toc195807427 \h </w:instrText>
      </w:r>
      <w:r>
        <w:fldChar w:fldCharType="separate"/>
      </w:r>
      <w:r>
        <w:t>1</w:t>
      </w:r>
      <w:r>
        <w:fldChar w:fldCharType="end"/>
      </w:r>
      <w:r>
        <w:fldChar w:fldCharType="end"/>
      </w:r>
    </w:p>
    <w:p w14:paraId="3C3A886F">
      <w:pPr>
        <w:pStyle w:val="21"/>
        <w:tabs>
          <w:tab w:val="right" w:leader="dot" w:pos="9344"/>
        </w:tabs>
        <w:rPr>
          <w:rFonts w:asciiTheme="minorHAnsi" w:hAnsiTheme="minorHAnsi" w:eastAsiaTheme="minorEastAsia" w:cstheme="minorBidi"/>
          <w:szCs w:val="22"/>
        </w:rPr>
      </w:pPr>
      <w:r>
        <w:fldChar w:fldCharType="begin"/>
      </w:r>
      <w:r>
        <w:instrText xml:space="preserve"> HYPERLINK \l "_Toc195807428" </w:instrText>
      </w:r>
      <w:r>
        <w:fldChar w:fldCharType="separate"/>
      </w:r>
      <w:r>
        <w:rPr>
          <w:rStyle w:val="34"/>
        </w:rPr>
        <w:t xml:space="preserve">4  </w:t>
      </w:r>
      <w:r>
        <w:rPr>
          <w:rStyle w:val="34"/>
          <w:rFonts w:hint="eastAsia"/>
          <w:lang w:val="en-US" w:eastAsia="zh-CN"/>
        </w:rPr>
        <w:t>质量</w:t>
      </w:r>
      <w:r>
        <w:rPr>
          <w:rStyle w:val="34"/>
        </w:rPr>
        <w:t>要求</w:t>
      </w:r>
      <w:r>
        <w:tab/>
      </w:r>
      <w:r>
        <w:fldChar w:fldCharType="begin"/>
      </w:r>
      <w:r>
        <w:instrText xml:space="preserve"> PAGEREF _Toc195807428 \h </w:instrText>
      </w:r>
      <w:r>
        <w:fldChar w:fldCharType="separate"/>
      </w:r>
      <w:r>
        <w:t>1</w:t>
      </w:r>
      <w:r>
        <w:fldChar w:fldCharType="end"/>
      </w:r>
      <w:r>
        <w:fldChar w:fldCharType="end"/>
      </w:r>
    </w:p>
    <w:p w14:paraId="45F77483">
      <w:pPr>
        <w:pStyle w:val="26"/>
        <w:rPr>
          <w:rFonts w:asciiTheme="minorHAnsi" w:hAnsiTheme="minorHAnsi" w:eastAsiaTheme="minorEastAsia" w:cstheme="minorBidi"/>
          <w:szCs w:val="22"/>
        </w:rPr>
      </w:pPr>
      <w:r>
        <w:fldChar w:fldCharType="begin"/>
      </w:r>
      <w:r>
        <w:instrText xml:space="preserve"> HYPERLINK \l "_Toc195807429" </w:instrText>
      </w:r>
      <w:r>
        <w:fldChar w:fldCharType="separate"/>
      </w:r>
      <w:r>
        <w:rPr>
          <w:rStyle w:val="34"/>
          <w14:scene3d>
            <w14:lightRig w14:rig="threePt" w14:dir="t">
              <w14:rot w14:lat="0" w14:lon="0" w14:rev="0"/>
            </w14:lightRig>
          </w14:scene3d>
        </w:rPr>
        <w:t xml:space="preserve">4.1 </w:t>
      </w:r>
      <w:r>
        <w:rPr>
          <w:rStyle w:val="34"/>
        </w:rPr>
        <w:t xml:space="preserve"> 原料要求</w:t>
      </w:r>
      <w:r>
        <w:tab/>
      </w:r>
      <w:r>
        <w:fldChar w:fldCharType="begin"/>
      </w:r>
      <w:r>
        <w:instrText xml:space="preserve"> PAGEREF _Toc195807429 \h </w:instrText>
      </w:r>
      <w:r>
        <w:fldChar w:fldCharType="separate"/>
      </w:r>
      <w:r>
        <w:t>1</w:t>
      </w:r>
      <w:r>
        <w:fldChar w:fldCharType="end"/>
      </w:r>
      <w:r>
        <w:fldChar w:fldCharType="end"/>
      </w:r>
    </w:p>
    <w:p w14:paraId="7E980B97">
      <w:pPr>
        <w:pStyle w:val="26"/>
        <w:rPr>
          <w:rFonts w:asciiTheme="minorHAnsi" w:hAnsiTheme="minorHAnsi" w:eastAsiaTheme="minorEastAsia" w:cstheme="minorBidi"/>
          <w:szCs w:val="22"/>
        </w:rPr>
      </w:pPr>
      <w:r>
        <w:fldChar w:fldCharType="begin"/>
      </w:r>
      <w:r>
        <w:instrText xml:space="preserve"> HYPERLINK \l "_Toc195807430" </w:instrText>
      </w:r>
      <w:r>
        <w:fldChar w:fldCharType="separate"/>
      </w:r>
      <w:r>
        <w:rPr>
          <w:rStyle w:val="34"/>
          <w14:scene3d>
            <w14:lightRig w14:rig="threePt" w14:dir="t">
              <w14:rot w14:lat="0" w14:lon="0" w14:rev="0"/>
            </w14:lightRig>
          </w14:scene3d>
        </w:rPr>
        <w:t xml:space="preserve">4.2 </w:t>
      </w:r>
      <w:r>
        <w:rPr>
          <w:rStyle w:val="34"/>
        </w:rPr>
        <w:t xml:space="preserve"> 感官要求</w:t>
      </w:r>
      <w:r>
        <w:tab/>
      </w:r>
      <w:r>
        <w:fldChar w:fldCharType="begin"/>
      </w:r>
      <w:r>
        <w:instrText xml:space="preserve"> PAGEREF _Toc195807430 \h </w:instrText>
      </w:r>
      <w:r>
        <w:fldChar w:fldCharType="separate"/>
      </w:r>
      <w:r>
        <w:t>2</w:t>
      </w:r>
      <w:r>
        <w:fldChar w:fldCharType="end"/>
      </w:r>
      <w:r>
        <w:fldChar w:fldCharType="end"/>
      </w:r>
    </w:p>
    <w:p w14:paraId="5A47059A">
      <w:pPr>
        <w:pStyle w:val="26"/>
        <w:rPr>
          <w:rFonts w:asciiTheme="minorHAnsi" w:hAnsiTheme="minorHAnsi" w:eastAsiaTheme="minorEastAsia" w:cstheme="minorBidi"/>
          <w:szCs w:val="22"/>
        </w:rPr>
      </w:pPr>
      <w:r>
        <w:fldChar w:fldCharType="begin"/>
      </w:r>
      <w:r>
        <w:instrText xml:space="preserve"> HYPERLINK \l "_Toc195807431" </w:instrText>
      </w:r>
      <w:r>
        <w:fldChar w:fldCharType="separate"/>
      </w:r>
      <w:r>
        <w:rPr>
          <w:rStyle w:val="34"/>
          <w14:scene3d>
            <w14:lightRig w14:rig="threePt" w14:dir="t">
              <w14:rot w14:lat="0" w14:lon="0" w14:rev="0"/>
            </w14:lightRig>
          </w14:scene3d>
        </w:rPr>
        <w:t xml:space="preserve">4.3 </w:t>
      </w:r>
      <w:r>
        <w:rPr>
          <w:rStyle w:val="34"/>
        </w:rPr>
        <w:t xml:space="preserve"> 理化指标</w:t>
      </w:r>
      <w:r>
        <w:tab/>
      </w:r>
      <w:r>
        <w:fldChar w:fldCharType="begin"/>
      </w:r>
      <w:r>
        <w:instrText xml:space="preserve"> PAGEREF _Toc195807431 \h </w:instrText>
      </w:r>
      <w:r>
        <w:fldChar w:fldCharType="separate"/>
      </w:r>
      <w:r>
        <w:t>2</w:t>
      </w:r>
      <w:r>
        <w:fldChar w:fldCharType="end"/>
      </w:r>
      <w:r>
        <w:fldChar w:fldCharType="end"/>
      </w:r>
    </w:p>
    <w:p w14:paraId="25A0EA27">
      <w:pPr>
        <w:pStyle w:val="26"/>
        <w:rPr>
          <w:rFonts w:asciiTheme="minorHAnsi" w:hAnsiTheme="minorHAnsi" w:eastAsiaTheme="minorEastAsia" w:cstheme="minorBidi"/>
          <w:szCs w:val="22"/>
        </w:rPr>
      </w:pPr>
      <w:r>
        <w:fldChar w:fldCharType="begin"/>
      </w:r>
      <w:r>
        <w:instrText xml:space="preserve"> HYPERLINK \l "_Toc195807432" </w:instrText>
      </w:r>
      <w:r>
        <w:fldChar w:fldCharType="separate"/>
      </w:r>
      <w:r>
        <w:rPr>
          <w:rStyle w:val="34"/>
          <w14:scene3d>
            <w14:lightRig w14:rig="threePt" w14:dir="t">
              <w14:rot w14:lat="0" w14:lon="0" w14:rev="0"/>
            </w14:lightRig>
          </w14:scene3d>
        </w:rPr>
        <w:t xml:space="preserve">4.4 </w:t>
      </w:r>
      <w:r>
        <w:rPr>
          <w:rStyle w:val="34"/>
        </w:rPr>
        <w:t xml:space="preserve"> 其他</w:t>
      </w:r>
      <w:r>
        <w:tab/>
      </w:r>
      <w:r>
        <w:fldChar w:fldCharType="begin"/>
      </w:r>
      <w:r>
        <w:instrText xml:space="preserve"> PAGEREF _Toc195807432 \h </w:instrText>
      </w:r>
      <w:r>
        <w:fldChar w:fldCharType="separate"/>
      </w:r>
      <w:r>
        <w:t>2</w:t>
      </w:r>
      <w:r>
        <w:fldChar w:fldCharType="end"/>
      </w:r>
      <w:r>
        <w:fldChar w:fldCharType="end"/>
      </w:r>
    </w:p>
    <w:p w14:paraId="29BB79D9">
      <w:pPr>
        <w:pStyle w:val="21"/>
        <w:tabs>
          <w:tab w:val="right" w:leader="dot" w:pos="9344"/>
        </w:tabs>
        <w:rPr>
          <w:rFonts w:asciiTheme="minorHAnsi" w:hAnsiTheme="minorHAnsi" w:eastAsiaTheme="minorEastAsia" w:cstheme="minorBidi"/>
          <w:szCs w:val="22"/>
        </w:rPr>
      </w:pPr>
      <w:r>
        <w:fldChar w:fldCharType="begin"/>
      </w:r>
      <w:r>
        <w:instrText xml:space="preserve"> HYPERLINK \l "_Toc195807433" </w:instrText>
      </w:r>
      <w:r>
        <w:fldChar w:fldCharType="separate"/>
      </w:r>
      <w:r>
        <w:rPr>
          <w:rStyle w:val="34"/>
        </w:rPr>
        <w:t>5  检验方法</w:t>
      </w:r>
      <w:r>
        <w:tab/>
      </w:r>
      <w:r>
        <w:fldChar w:fldCharType="begin"/>
      </w:r>
      <w:r>
        <w:instrText xml:space="preserve"> PAGEREF _Toc195807433 \h </w:instrText>
      </w:r>
      <w:r>
        <w:fldChar w:fldCharType="separate"/>
      </w:r>
      <w:r>
        <w:t>2</w:t>
      </w:r>
      <w:r>
        <w:fldChar w:fldCharType="end"/>
      </w:r>
      <w:r>
        <w:fldChar w:fldCharType="end"/>
      </w:r>
    </w:p>
    <w:p w14:paraId="395BF908">
      <w:pPr>
        <w:pStyle w:val="26"/>
        <w:rPr>
          <w:rFonts w:asciiTheme="minorHAnsi" w:hAnsiTheme="minorHAnsi" w:eastAsiaTheme="minorEastAsia" w:cstheme="minorBidi"/>
          <w:szCs w:val="22"/>
        </w:rPr>
      </w:pPr>
      <w:r>
        <w:fldChar w:fldCharType="begin"/>
      </w:r>
      <w:r>
        <w:instrText xml:space="preserve"> HYPERLINK \l "_Toc195807434" </w:instrText>
      </w:r>
      <w:r>
        <w:fldChar w:fldCharType="separate"/>
      </w:r>
      <w:r>
        <w:rPr>
          <w:rStyle w:val="34"/>
          <w14:scene3d>
            <w14:lightRig w14:rig="threePt" w14:dir="t">
              <w14:rot w14:lat="0" w14:lon="0" w14:rev="0"/>
            </w14:lightRig>
          </w14:scene3d>
        </w:rPr>
        <w:t xml:space="preserve">5.1 </w:t>
      </w:r>
      <w:r>
        <w:rPr>
          <w:rStyle w:val="34"/>
        </w:rPr>
        <w:t xml:space="preserve"> 感官</w:t>
      </w:r>
      <w:r>
        <w:tab/>
      </w:r>
      <w:r>
        <w:fldChar w:fldCharType="begin"/>
      </w:r>
      <w:r>
        <w:instrText xml:space="preserve"> PAGEREF _Toc195807434 \h </w:instrText>
      </w:r>
      <w:r>
        <w:fldChar w:fldCharType="separate"/>
      </w:r>
      <w:r>
        <w:t>2</w:t>
      </w:r>
      <w:r>
        <w:fldChar w:fldCharType="end"/>
      </w:r>
      <w:r>
        <w:fldChar w:fldCharType="end"/>
      </w:r>
    </w:p>
    <w:p w14:paraId="0A6B7A5B">
      <w:pPr>
        <w:pStyle w:val="26"/>
        <w:rPr>
          <w:rFonts w:asciiTheme="minorHAnsi" w:hAnsiTheme="minorHAnsi" w:eastAsiaTheme="minorEastAsia" w:cstheme="minorBidi"/>
          <w:szCs w:val="22"/>
        </w:rPr>
      </w:pPr>
      <w:r>
        <w:fldChar w:fldCharType="begin"/>
      </w:r>
      <w:r>
        <w:instrText xml:space="preserve"> HYPERLINK \l "_Toc195807435" </w:instrText>
      </w:r>
      <w:r>
        <w:fldChar w:fldCharType="separate"/>
      </w:r>
      <w:r>
        <w:rPr>
          <w:rStyle w:val="34"/>
          <w14:scene3d>
            <w14:lightRig w14:rig="threePt" w14:dir="t">
              <w14:rot w14:lat="0" w14:lon="0" w14:rev="0"/>
            </w14:lightRig>
          </w14:scene3d>
        </w:rPr>
        <w:t xml:space="preserve">5.2 </w:t>
      </w:r>
      <w:r>
        <w:rPr>
          <w:rStyle w:val="34"/>
        </w:rPr>
        <w:t xml:space="preserve"> 理化指标</w:t>
      </w:r>
      <w:r>
        <w:tab/>
      </w:r>
      <w:r>
        <w:fldChar w:fldCharType="begin"/>
      </w:r>
      <w:r>
        <w:instrText xml:space="preserve"> PAGEREF _Toc195807435 \h </w:instrText>
      </w:r>
      <w:r>
        <w:fldChar w:fldCharType="separate"/>
      </w:r>
      <w:r>
        <w:t>2</w:t>
      </w:r>
      <w:r>
        <w:fldChar w:fldCharType="end"/>
      </w:r>
      <w:r>
        <w:fldChar w:fldCharType="end"/>
      </w:r>
    </w:p>
    <w:p w14:paraId="284D5EDA">
      <w:pPr>
        <w:pStyle w:val="21"/>
        <w:tabs>
          <w:tab w:val="right" w:leader="dot" w:pos="9344"/>
        </w:tabs>
        <w:rPr>
          <w:rFonts w:asciiTheme="minorHAnsi" w:hAnsiTheme="minorHAnsi" w:eastAsiaTheme="minorEastAsia" w:cstheme="minorBidi"/>
          <w:szCs w:val="22"/>
        </w:rPr>
      </w:pPr>
      <w:r>
        <w:fldChar w:fldCharType="begin"/>
      </w:r>
      <w:r>
        <w:instrText xml:space="preserve"> HYPERLINK \l "_Toc195807436" </w:instrText>
      </w:r>
      <w:r>
        <w:fldChar w:fldCharType="separate"/>
      </w:r>
      <w:r>
        <w:rPr>
          <w:rStyle w:val="34"/>
        </w:rPr>
        <w:t>6  检验规则</w:t>
      </w:r>
      <w:r>
        <w:tab/>
      </w:r>
      <w:r>
        <w:fldChar w:fldCharType="begin"/>
      </w:r>
      <w:r>
        <w:instrText xml:space="preserve"> PAGEREF _Toc195807436 \h </w:instrText>
      </w:r>
      <w:r>
        <w:fldChar w:fldCharType="separate"/>
      </w:r>
      <w:r>
        <w:t>3</w:t>
      </w:r>
      <w:r>
        <w:fldChar w:fldCharType="end"/>
      </w:r>
      <w:r>
        <w:fldChar w:fldCharType="end"/>
      </w:r>
    </w:p>
    <w:p w14:paraId="04E9AA2F">
      <w:pPr>
        <w:pStyle w:val="26"/>
        <w:rPr>
          <w:rFonts w:asciiTheme="minorHAnsi" w:hAnsiTheme="minorHAnsi" w:eastAsiaTheme="minorEastAsia" w:cstheme="minorBidi"/>
          <w:szCs w:val="22"/>
        </w:rPr>
      </w:pPr>
      <w:r>
        <w:fldChar w:fldCharType="begin"/>
      </w:r>
      <w:r>
        <w:instrText xml:space="preserve"> HYPERLINK \l "_Toc195807437" </w:instrText>
      </w:r>
      <w:r>
        <w:fldChar w:fldCharType="separate"/>
      </w:r>
      <w:r>
        <w:rPr>
          <w:rStyle w:val="34"/>
          <w14:scene3d>
            <w14:lightRig w14:rig="threePt" w14:dir="t">
              <w14:rot w14:lat="0" w14:lon="0" w14:rev="0"/>
            </w14:lightRig>
          </w14:scene3d>
        </w:rPr>
        <w:t xml:space="preserve">6.1 </w:t>
      </w:r>
      <w:r>
        <w:rPr>
          <w:rStyle w:val="34"/>
        </w:rPr>
        <w:t xml:space="preserve"> 组批与抽样</w:t>
      </w:r>
      <w:r>
        <w:tab/>
      </w:r>
      <w:r>
        <w:fldChar w:fldCharType="begin"/>
      </w:r>
      <w:r>
        <w:instrText xml:space="preserve"> PAGEREF _Toc195807437 \h </w:instrText>
      </w:r>
      <w:r>
        <w:fldChar w:fldCharType="separate"/>
      </w:r>
      <w:r>
        <w:t>3</w:t>
      </w:r>
      <w:r>
        <w:fldChar w:fldCharType="end"/>
      </w:r>
      <w:r>
        <w:fldChar w:fldCharType="end"/>
      </w:r>
    </w:p>
    <w:p w14:paraId="1166C7AF">
      <w:pPr>
        <w:pStyle w:val="26"/>
        <w:rPr>
          <w:rFonts w:asciiTheme="minorHAnsi" w:hAnsiTheme="minorHAnsi" w:eastAsiaTheme="minorEastAsia" w:cstheme="minorBidi"/>
          <w:szCs w:val="22"/>
        </w:rPr>
      </w:pPr>
      <w:r>
        <w:fldChar w:fldCharType="begin"/>
      </w:r>
      <w:r>
        <w:instrText xml:space="preserve"> HYPERLINK \l "_Toc195807438" </w:instrText>
      </w:r>
      <w:r>
        <w:fldChar w:fldCharType="separate"/>
      </w:r>
      <w:r>
        <w:rPr>
          <w:rStyle w:val="34"/>
          <w14:scene3d>
            <w14:lightRig w14:rig="threePt" w14:dir="t">
              <w14:rot w14:lat="0" w14:lon="0" w14:rev="0"/>
            </w14:lightRig>
          </w14:scene3d>
        </w:rPr>
        <w:t xml:space="preserve">6.2 </w:t>
      </w:r>
      <w:r>
        <w:rPr>
          <w:rStyle w:val="34"/>
        </w:rPr>
        <w:t xml:space="preserve"> 出厂检验</w:t>
      </w:r>
      <w:r>
        <w:tab/>
      </w:r>
      <w:r>
        <w:fldChar w:fldCharType="begin"/>
      </w:r>
      <w:r>
        <w:instrText xml:space="preserve"> PAGEREF _Toc195807438 \h </w:instrText>
      </w:r>
      <w:r>
        <w:fldChar w:fldCharType="separate"/>
      </w:r>
      <w:r>
        <w:t>3</w:t>
      </w:r>
      <w:r>
        <w:fldChar w:fldCharType="end"/>
      </w:r>
      <w:r>
        <w:fldChar w:fldCharType="end"/>
      </w:r>
    </w:p>
    <w:p w14:paraId="3CB09269">
      <w:pPr>
        <w:pStyle w:val="26"/>
        <w:rPr>
          <w:rFonts w:asciiTheme="minorHAnsi" w:hAnsiTheme="minorHAnsi" w:eastAsiaTheme="minorEastAsia" w:cstheme="minorBidi"/>
          <w:szCs w:val="22"/>
        </w:rPr>
      </w:pPr>
      <w:r>
        <w:fldChar w:fldCharType="begin"/>
      </w:r>
      <w:r>
        <w:instrText xml:space="preserve"> HYPERLINK \l "_Toc195807439" </w:instrText>
      </w:r>
      <w:r>
        <w:fldChar w:fldCharType="separate"/>
      </w:r>
      <w:r>
        <w:rPr>
          <w:rStyle w:val="34"/>
          <w14:scene3d>
            <w14:lightRig w14:rig="threePt" w14:dir="t">
              <w14:rot w14:lat="0" w14:lon="0" w14:rev="0"/>
            </w14:lightRig>
          </w14:scene3d>
        </w:rPr>
        <w:t xml:space="preserve">6.3 </w:t>
      </w:r>
      <w:r>
        <w:rPr>
          <w:rStyle w:val="34"/>
        </w:rPr>
        <w:t xml:space="preserve"> 型式检验</w:t>
      </w:r>
      <w:r>
        <w:tab/>
      </w:r>
      <w:r>
        <w:fldChar w:fldCharType="begin"/>
      </w:r>
      <w:r>
        <w:instrText xml:space="preserve"> PAGEREF _Toc195807439 \h </w:instrText>
      </w:r>
      <w:r>
        <w:fldChar w:fldCharType="separate"/>
      </w:r>
      <w:r>
        <w:t>3</w:t>
      </w:r>
      <w:r>
        <w:fldChar w:fldCharType="end"/>
      </w:r>
      <w:r>
        <w:fldChar w:fldCharType="end"/>
      </w:r>
    </w:p>
    <w:p w14:paraId="3760FCED">
      <w:pPr>
        <w:pStyle w:val="26"/>
        <w:rPr>
          <w:rFonts w:asciiTheme="minorHAnsi" w:hAnsiTheme="minorHAnsi" w:eastAsiaTheme="minorEastAsia" w:cstheme="minorBidi"/>
          <w:szCs w:val="22"/>
        </w:rPr>
      </w:pPr>
      <w:r>
        <w:fldChar w:fldCharType="begin"/>
      </w:r>
      <w:r>
        <w:instrText xml:space="preserve"> HYPERLINK \l "_Toc195807440" </w:instrText>
      </w:r>
      <w:r>
        <w:fldChar w:fldCharType="separate"/>
      </w:r>
      <w:r>
        <w:rPr>
          <w:rStyle w:val="34"/>
          <w14:scene3d>
            <w14:lightRig w14:rig="threePt" w14:dir="t">
              <w14:rot w14:lat="0" w14:lon="0" w14:rev="0"/>
            </w14:lightRig>
          </w14:scene3d>
        </w:rPr>
        <w:t xml:space="preserve">6.4 </w:t>
      </w:r>
      <w:r>
        <w:rPr>
          <w:rStyle w:val="34"/>
        </w:rPr>
        <w:t xml:space="preserve"> 判定规则</w:t>
      </w:r>
      <w:r>
        <w:tab/>
      </w:r>
      <w:r>
        <w:fldChar w:fldCharType="begin"/>
      </w:r>
      <w:r>
        <w:instrText xml:space="preserve"> PAGEREF _Toc195807440 \h </w:instrText>
      </w:r>
      <w:r>
        <w:fldChar w:fldCharType="separate"/>
      </w:r>
      <w:r>
        <w:t>3</w:t>
      </w:r>
      <w:r>
        <w:fldChar w:fldCharType="end"/>
      </w:r>
      <w:r>
        <w:fldChar w:fldCharType="end"/>
      </w:r>
    </w:p>
    <w:p w14:paraId="28FDADCB">
      <w:pPr>
        <w:pStyle w:val="21"/>
        <w:tabs>
          <w:tab w:val="right" w:leader="dot" w:pos="9344"/>
        </w:tabs>
        <w:rPr>
          <w:rFonts w:asciiTheme="minorHAnsi" w:hAnsiTheme="minorHAnsi" w:eastAsiaTheme="minorEastAsia" w:cstheme="minorBidi"/>
          <w:szCs w:val="22"/>
        </w:rPr>
      </w:pPr>
      <w:r>
        <w:fldChar w:fldCharType="begin"/>
      </w:r>
      <w:r>
        <w:instrText xml:space="preserve"> HYPERLINK \l "_Toc195807441" </w:instrText>
      </w:r>
      <w:r>
        <w:fldChar w:fldCharType="separate"/>
      </w:r>
      <w:r>
        <w:rPr>
          <w:rStyle w:val="34"/>
        </w:rPr>
        <w:t>7  标签</w:t>
      </w:r>
      <w:r>
        <w:rPr>
          <w:rStyle w:val="34"/>
          <w:rFonts w:hint="eastAsia"/>
          <w:lang w:val="en-US" w:eastAsia="zh-CN"/>
        </w:rPr>
        <w:t>标志</w:t>
      </w:r>
      <w:r>
        <w:rPr>
          <w:rStyle w:val="34"/>
        </w:rPr>
        <w:t>、包装、运输、贮存</w:t>
      </w:r>
      <w:r>
        <w:tab/>
      </w:r>
      <w:r>
        <w:fldChar w:fldCharType="begin"/>
      </w:r>
      <w:r>
        <w:instrText xml:space="preserve"> PAGEREF _Toc195807441 \h </w:instrText>
      </w:r>
      <w:r>
        <w:fldChar w:fldCharType="separate"/>
      </w:r>
      <w:r>
        <w:t>4</w:t>
      </w:r>
      <w:r>
        <w:fldChar w:fldCharType="end"/>
      </w:r>
      <w:r>
        <w:fldChar w:fldCharType="end"/>
      </w:r>
    </w:p>
    <w:p w14:paraId="59A70DEF">
      <w:pPr>
        <w:pStyle w:val="26"/>
        <w:rPr>
          <w:rFonts w:asciiTheme="minorHAnsi" w:hAnsiTheme="minorHAnsi" w:eastAsiaTheme="minorEastAsia" w:cstheme="minorBidi"/>
          <w:szCs w:val="22"/>
        </w:rPr>
      </w:pPr>
      <w:r>
        <w:fldChar w:fldCharType="begin"/>
      </w:r>
      <w:r>
        <w:instrText xml:space="preserve"> HYPERLINK \l "_Toc195807442" </w:instrText>
      </w:r>
      <w:r>
        <w:fldChar w:fldCharType="separate"/>
      </w:r>
      <w:r>
        <w:rPr>
          <w:rStyle w:val="34"/>
          <w14:scene3d>
            <w14:lightRig w14:rig="threePt" w14:dir="t">
              <w14:rot w14:lat="0" w14:lon="0" w14:rev="0"/>
            </w14:lightRig>
          </w14:scene3d>
        </w:rPr>
        <w:t xml:space="preserve">7.1 </w:t>
      </w:r>
      <w:r>
        <w:rPr>
          <w:rStyle w:val="34"/>
        </w:rPr>
        <w:t xml:space="preserve"> 标签</w:t>
      </w:r>
      <w:r>
        <w:rPr>
          <w:rStyle w:val="34"/>
          <w:rFonts w:hint="eastAsia"/>
          <w:lang w:val="en-US" w:eastAsia="zh-CN"/>
        </w:rPr>
        <w:t>标识</w:t>
      </w:r>
      <w:r>
        <w:tab/>
      </w:r>
      <w:r>
        <w:fldChar w:fldCharType="begin"/>
      </w:r>
      <w:r>
        <w:instrText xml:space="preserve"> PAGEREF _Toc195807442 \h </w:instrText>
      </w:r>
      <w:r>
        <w:fldChar w:fldCharType="separate"/>
      </w:r>
      <w:r>
        <w:t>4</w:t>
      </w:r>
      <w:r>
        <w:fldChar w:fldCharType="end"/>
      </w:r>
      <w:r>
        <w:fldChar w:fldCharType="end"/>
      </w:r>
    </w:p>
    <w:p w14:paraId="32995DB7">
      <w:pPr>
        <w:pStyle w:val="26"/>
        <w:rPr>
          <w:rFonts w:asciiTheme="minorHAnsi" w:hAnsiTheme="minorHAnsi" w:eastAsiaTheme="minorEastAsia" w:cstheme="minorBidi"/>
          <w:szCs w:val="22"/>
        </w:rPr>
      </w:pPr>
      <w:r>
        <w:fldChar w:fldCharType="begin"/>
      </w:r>
      <w:r>
        <w:instrText xml:space="preserve"> HYPERLINK \l "_Toc195807443" </w:instrText>
      </w:r>
      <w:r>
        <w:fldChar w:fldCharType="separate"/>
      </w:r>
      <w:r>
        <w:rPr>
          <w:rStyle w:val="34"/>
          <w14:scene3d>
            <w14:lightRig w14:rig="threePt" w14:dir="t">
              <w14:rot w14:lat="0" w14:lon="0" w14:rev="0"/>
            </w14:lightRig>
          </w14:scene3d>
        </w:rPr>
        <w:t xml:space="preserve">7.2 </w:t>
      </w:r>
      <w:r>
        <w:rPr>
          <w:rStyle w:val="34"/>
        </w:rPr>
        <w:t xml:space="preserve"> 包装</w:t>
      </w:r>
      <w:r>
        <w:tab/>
      </w:r>
      <w:r>
        <w:fldChar w:fldCharType="begin"/>
      </w:r>
      <w:r>
        <w:instrText xml:space="preserve"> PAGEREF _Toc195807443 \h </w:instrText>
      </w:r>
      <w:r>
        <w:fldChar w:fldCharType="separate"/>
      </w:r>
      <w:r>
        <w:t>4</w:t>
      </w:r>
      <w:r>
        <w:fldChar w:fldCharType="end"/>
      </w:r>
      <w:r>
        <w:fldChar w:fldCharType="end"/>
      </w:r>
    </w:p>
    <w:p w14:paraId="6BF1D12D">
      <w:pPr>
        <w:pStyle w:val="26"/>
        <w:rPr>
          <w:rFonts w:asciiTheme="minorHAnsi" w:hAnsiTheme="minorHAnsi" w:eastAsiaTheme="minorEastAsia" w:cstheme="minorBidi"/>
          <w:szCs w:val="22"/>
        </w:rPr>
      </w:pPr>
      <w:r>
        <w:fldChar w:fldCharType="begin"/>
      </w:r>
      <w:r>
        <w:instrText xml:space="preserve"> HYPERLINK \l "_Toc195807444" </w:instrText>
      </w:r>
      <w:r>
        <w:fldChar w:fldCharType="separate"/>
      </w:r>
      <w:r>
        <w:rPr>
          <w:rStyle w:val="34"/>
          <w14:scene3d>
            <w14:lightRig w14:rig="threePt" w14:dir="t">
              <w14:rot w14:lat="0" w14:lon="0" w14:rev="0"/>
            </w14:lightRig>
          </w14:scene3d>
        </w:rPr>
        <w:t xml:space="preserve">7.3 </w:t>
      </w:r>
      <w:r>
        <w:rPr>
          <w:rStyle w:val="34"/>
        </w:rPr>
        <w:t xml:space="preserve"> 运输</w:t>
      </w:r>
      <w:r>
        <w:tab/>
      </w:r>
      <w:r>
        <w:fldChar w:fldCharType="begin"/>
      </w:r>
      <w:r>
        <w:instrText xml:space="preserve"> PAGEREF _Toc195807444 \h </w:instrText>
      </w:r>
      <w:r>
        <w:fldChar w:fldCharType="separate"/>
      </w:r>
      <w:r>
        <w:t>4</w:t>
      </w:r>
      <w:r>
        <w:fldChar w:fldCharType="end"/>
      </w:r>
      <w:r>
        <w:fldChar w:fldCharType="end"/>
      </w:r>
    </w:p>
    <w:p w14:paraId="54937FD0">
      <w:pPr>
        <w:pStyle w:val="26"/>
        <w:rPr>
          <w:rFonts w:asciiTheme="minorHAnsi" w:hAnsiTheme="minorHAnsi" w:eastAsiaTheme="minorEastAsia" w:cstheme="minorBidi"/>
          <w:szCs w:val="22"/>
        </w:rPr>
      </w:pPr>
      <w:r>
        <w:fldChar w:fldCharType="begin"/>
      </w:r>
      <w:r>
        <w:instrText xml:space="preserve"> HYPERLINK \l "_Toc195807445" </w:instrText>
      </w:r>
      <w:r>
        <w:fldChar w:fldCharType="separate"/>
      </w:r>
      <w:r>
        <w:rPr>
          <w:rStyle w:val="34"/>
          <w14:scene3d>
            <w14:lightRig w14:rig="threePt" w14:dir="t">
              <w14:rot w14:lat="0" w14:lon="0" w14:rev="0"/>
            </w14:lightRig>
          </w14:scene3d>
        </w:rPr>
        <w:t xml:space="preserve">7.4 </w:t>
      </w:r>
      <w:r>
        <w:rPr>
          <w:rStyle w:val="34"/>
        </w:rPr>
        <w:t xml:space="preserve"> 贮存</w:t>
      </w:r>
      <w:r>
        <w:tab/>
      </w:r>
      <w:r>
        <w:fldChar w:fldCharType="begin"/>
      </w:r>
      <w:r>
        <w:instrText xml:space="preserve"> PAGEREF _Toc195807445 \h </w:instrText>
      </w:r>
      <w:r>
        <w:fldChar w:fldCharType="separate"/>
      </w:r>
      <w:r>
        <w:t>4</w:t>
      </w:r>
      <w:r>
        <w:fldChar w:fldCharType="end"/>
      </w:r>
      <w:r>
        <w:fldChar w:fldCharType="end"/>
      </w:r>
    </w:p>
    <w:p w14:paraId="75A292ED">
      <w:pPr>
        <w:pStyle w:val="93"/>
        <w:spacing w:after="36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14:paraId="6C7198E0">
      <w:pPr>
        <w:pStyle w:val="91"/>
        <w:spacing w:before="900" w:after="360"/>
      </w:pPr>
      <w:bookmarkStart w:id="21" w:name="_Toc195807424"/>
      <w:bookmarkStart w:id="22" w:name="BookMark2"/>
      <w:r>
        <w:rPr>
          <w:spacing w:val="320"/>
        </w:rPr>
        <w:t>前</w:t>
      </w:r>
      <w:r>
        <w:t>言</w:t>
      </w:r>
      <w:bookmarkEnd w:id="21"/>
    </w:p>
    <w:p w14:paraId="6876EA3A">
      <w:pPr>
        <w:pStyle w:val="58"/>
        <w:ind w:firstLine="420"/>
        <w:rPr>
          <w:rFonts w:hint="eastAsia"/>
        </w:rPr>
      </w:pPr>
      <w:r>
        <w:rPr>
          <w:rFonts w:hint="eastAsia"/>
        </w:rPr>
        <w:t>本文件参照GB/T 1.1—2020《标准化工作导则  第1部分：标准化文件的结构和起草规则》的规定起草。</w:t>
      </w:r>
    </w:p>
    <w:p w14:paraId="7EB0CD2F">
      <w:pPr>
        <w:pStyle w:val="58"/>
        <w:ind w:firstLine="420"/>
      </w:pPr>
      <w:r>
        <w:rPr>
          <w:rFonts w:hint="eastAsia"/>
          <w:szCs w:val="21"/>
        </w:rPr>
        <w:t>请注意本文件的某些内容可能涉及专利。本文件的发布机构不承担识别专利的责任。</w:t>
      </w:r>
    </w:p>
    <w:p w14:paraId="269436FE">
      <w:pPr>
        <w:pStyle w:val="58"/>
        <w:ind w:firstLine="420"/>
        <w:rPr>
          <w:rFonts w:hint="eastAsia"/>
        </w:rPr>
      </w:pPr>
      <w:r>
        <w:rPr>
          <w:rFonts w:hint="eastAsia"/>
        </w:rPr>
        <w:t>本文件由防城港市检验检测中心提出和</w:t>
      </w:r>
      <w:r>
        <w:t>宣贯</w:t>
      </w:r>
      <w:r>
        <w:rPr>
          <w:rFonts w:hint="eastAsia"/>
        </w:rPr>
        <w:t>。</w:t>
      </w:r>
    </w:p>
    <w:p w14:paraId="43EDAF44">
      <w:pPr>
        <w:pStyle w:val="58"/>
        <w:ind w:firstLine="420"/>
        <w:rPr>
          <w:rFonts w:hint="eastAsia"/>
        </w:rPr>
      </w:pPr>
      <w:r>
        <w:rPr>
          <w:rFonts w:hint="eastAsia"/>
        </w:rPr>
        <w:t>本文件由广西标准</w:t>
      </w:r>
      <w:r>
        <w:t>化协会</w:t>
      </w:r>
      <w:r>
        <w:rPr>
          <w:rFonts w:hint="eastAsia"/>
        </w:rPr>
        <w:t>归口。</w:t>
      </w:r>
    </w:p>
    <w:p w14:paraId="5EF43DCA">
      <w:pPr>
        <w:pStyle w:val="58"/>
        <w:ind w:firstLine="420"/>
        <w:rPr>
          <w:rFonts w:hint="eastAsia"/>
        </w:rPr>
      </w:pPr>
      <w:r>
        <w:rPr>
          <w:rFonts w:hint="eastAsia"/>
        </w:rPr>
        <w:t>本文件起草单位：小藻科技（安吉）有限公司、广西小藻农业科技有限公司、防城港市检验检测中心、武汉食品化妆品检验所、武汉产品质量监督检验所、内蒙古国家乳业技术创新中心有限责任公司、华润三九医药股份有限公司、汤臣倍健股份有限公司、北京诺康莱生物科技有限公司、中国检验认证集团广西有限公司、广西一东盟食品检验检测中心、广西农业科学院农产品质量安全与检测技术研究所、泉州海洋生物产业研究院、广西食品药品审评査验中心、防城港市知识产权保护中心、广西中医药大学、广西标准化协会、防城港高新技术产业开发区管理委员会。</w:t>
      </w:r>
    </w:p>
    <w:p w14:paraId="1346FF73">
      <w:pPr>
        <w:pStyle w:val="58"/>
        <w:ind w:firstLine="420"/>
        <w:rPr>
          <w:rFonts w:hint="eastAsia" w:eastAsia="宋体"/>
          <w:lang w:eastAsia="zh-CN"/>
        </w:rPr>
      </w:pPr>
      <w:r>
        <w:rPr>
          <w:rFonts w:hint="eastAsia"/>
        </w:rPr>
        <w:t>本文件主要起草人：俞威</w:t>
      </w:r>
      <w:r>
        <w:rPr>
          <w:rFonts w:hint="eastAsia"/>
          <w:lang w:eastAsia="zh-CN"/>
        </w:rPr>
        <w:t>、</w:t>
      </w:r>
      <w:r>
        <w:rPr>
          <w:rFonts w:hint="eastAsia"/>
        </w:rPr>
        <w:t>王磊</w:t>
      </w:r>
      <w:r>
        <w:rPr>
          <w:rFonts w:hint="eastAsia"/>
          <w:lang w:eastAsia="zh-CN"/>
        </w:rPr>
        <w:t>、</w:t>
      </w:r>
      <w:r>
        <w:rPr>
          <w:rFonts w:hint="eastAsia"/>
        </w:rPr>
        <w:t>吴健</w:t>
      </w:r>
      <w:r>
        <w:rPr>
          <w:rFonts w:hint="eastAsia"/>
          <w:lang w:eastAsia="zh-CN"/>
        </w:rPr>
        <w:t>、</w:t>
      </w:r>
      <w:r>
        <w:rPr>
          <w:rFonts w:hint="eastAsia"/>
        </w:rPr>
        <w:t>岑勇</w:t>
      </w:r>
      <w:r>
        <w:rPr>
          <w:rFonts w:hint="eastAsia"/>
          <w:lang w:eastAsia="zh-CN"/>
        </w:rPr>
        <w:t>、</w:t>
      </w:r>
      <w:r>
        <w:rPr>
          <w:rFonts w:hint="eastAsia"/>
        </w:rPr>
        <w:t>崔伟民</w:t>
      </w:r>
      <w:r>
        <w:rPr>
          <w:rFonts w:hint="eastAsia"/>
          <w:lang w:eastAsia="zh-CN"/>
        </w:rPr>
        <w:t>、</w:t>
      </w:r>
      <w:r>
        <w:rPr>
          <w:rFonts w:hint="eastAsia"/>
        </w:rPr>
        <w:t>戴大雄</w:t>
      </w:r>
      <w:r>
        <w:rPr>
          <w:rFonts w:hint="eastAsia"/>
          <w:lang w:eastAsia="zh-CN"/>
        </w:rPr>
        <w:t>、</w:t>
      </w:r>
      <w:r>
        <w:rPr>
          <w:rFonts w:hint="eastAsia"/>
        </w:rPr>
        <w:t>颜锋</w:t>
      </w:r>
      <w:r>
        <w:rPr>
          <w:rFonts w:hint="eastAsia"/>
          <w:lang w:eastAsia="zh-CN"/>
        </w:rPr>
        <w:t>、</w:t>
      </w:r>
      <w:r>
        <w:rPr>
          <w:rFonts w:hint="eastAsia"/>
        </w:rPr>
        <w:t>路燕</w:t>
      </w:r>
      <w:r>
        <w:rPr>
          <w:rFonts w:hint="eastAsia"/>
          <w:lang w:eastAsia="zh-CN"/>
        </w:rPr>
        <w:t>、</w:t>
      </w:r>
      <w:r>
        <w:rPr>
          <w:rFonts w:hint="eastAsia"/>
        </w:rPr>
        <w:t>陈军妃</w:t>
      </w:r>
      <w:r>
        <w:rPr>
          <w:rFonts w:hint="eastAsia"/>
          <w:lang w:eastAsia="zh-CN"/>
        </w:rPr>
        <w:t>、</w:t>
      </w:r>
      <w:r>
        <w:rPr>
          <w:rFonts w:hint="eastAsia"/>
        </w:rPr>
        <w:t>方慧文</w:t>
      </w:r>
      <w:r>
        <w:rPr>
          <w:rFonts w:hint="eastAsia"/>
          <w:lang w:eastAsia="zh-CN"/>
        </w:rPr>
        <w:t>、狄毅、余督、杨熙文、</w:t>
      </w:r>
      <w:r>
        <w:rPr>
          <w:rFonts w:hint="eastAsia"/>
        </w:rPr>
        <w:t>何剑</w:t>
      </w:r>
      <w:r>
        <w:rPr>
          <w:rFonts w:hint="eastAsia"/>
          <w:lang w:eastAsia="zh-CN"/>
        </w:rPr>
        <w:t>、</w:t>
      </w:r>
      <w:r>
        <w:rPr>
          <w:rFonts w:hint="eastAsia"/>
        </w:rPr>
        <w:t>陈青山</w:t>
      </w:r>
      <w:r>
        <w:rPr>
          <w:rFonts w:hint="eastAsia"/>
          <w:lang w:eastAsia="zh-CN"/>
        </w:rPr>
        <w:t>、</w:t>
      </w:r>
      <w:r>
        <w:rPr>
          <w:rFonts w:hint="eastAsia"/>
        </w:rPr>
        <w:t>段素芳</w:t>
      </w:r>
      <w:r>
        <w:rPr>
          <w:rFonts w:hint="eastAsia"/>
          <w:lang w:eastAsia="zh-CN"/>
        </w:rPr>
        <w:t>、</w:t>
      </w:r>
      <w:r>
        <w:rPr>
          <w:rFonts w:hint="eastAsia"/>
        </w:rPr>
        <w:t>谭行寓</w:t>
      </w:r>
      <w:r>
        <w:rPr>
          <w:rFonts w:hint="eastAsia"/>
          <w:lang w:eastAsia="zh-CN"/>
        </w:rPr>
        <w:t>、</w:t>
      </w:r>
      <w:r>
        <w:rPr>
          <w:rFonts w:hint="eastAsia"/>
        </w:rPr>
        <w:t>王亮</w:t>
      </w:r>
      <w:r>
        <w:rPr>
          <w:rFonts w:hint="eastAsia"/>
          <w:lang w:eastAsia="zh-CN"/>
        </w:rPr>
        <w:t>、</w:t>
      </w:r>
      <w:r>
        <w:rPr>
          <w:rFonts w:hint="eastAsia"/>
        </w:rPr>
        <w:t>王勇</w:t>
      </w:r>
      <w:r>
        <w:rPr>
          <w:rFonts w:hint="eastAsia"/>
          <w:lang w:eastAsia="zh-CN"/>
        </w:rPr>
        <w:t>、</w:t>
      </w:r>
      <w:r>
        <w:rPr>
          <w:rFonts w:hint="eastAsia"/>
        </w:rPr>
        <w:t>钟博雅</w:t>
      </w:r>
      <w:r>
        <w:rPr>
          <w:rFonts w:hint="eastAsia"/>
          <w:lang w:eastAsia="zh-CN"/>
        </w:rPr>
        <w:t>、</w:t>
      </w:r>
      <w:r>
        <w:rPr>
          <w:rFonts w:hint="eastAsia"/>
        </w:rPr>
        <w:t>贺瑞坤</w:t>
      </w:r>
      <w:r>
        <w:rPr>
          <w:rFonts w:hint="eastAsia"/>
          <w:lang w:eastAsia="zh-CN"/>
        </w:rPr>
        <w:t>、</w:t>
      </w:r>
      <w:r>
        <w:rPr>
          <w:rFonts w:hint="eastAsia"/>
        </w:rPr>
        <w:t>孙薇</w:t>
      </w:r>
      <w:r>
        <w:rPr>
          <w:rFonts w:hint="eastAsia"/>
          <w:lang w:eastAsia="zh-CN"/>
        </w:rPr>
        <w:t>、</w:t>
      </w:r>
      <w:r>
        <w:rPr>
          <w:rFonts w:hint="eastAsia"/>
        </w:rPr>
        <w:t>罗诗慧</w:t>
      </w:r>
      <w:r>
        <w:rPr>
          <w:rFonts w:hint="eastAsia"/>
          <w:lang w:eastAsia="zh-CN"/>
        </w:rPr>
        <w:t>、</w:t>
      </w:r>
      <w:r>
        <w:rPr>
          <w:rFonts w:hint="eastAsia"/>
        </w:rPr>
        <w:t>李建忠</w:t>
      </w:r>
      <w:r>
        <w:rPr>
          <w:rFonts w:hint="eastAsia"/>
          <w:lang w:eastAsia="zh-CN"/>
        </w:rPr>
        <w:t>、</w:t>
      </w:r>
      <w:r>
        <w:rPr>
          <w:rFonts w:hint="eastAsia"/>
        </w:rPr>
        <w:t>杨金辉</w:t>
      </w:r>
      <w:r>
        <w:rPr>
          <w:rFonts w:hint="eastAsia"/>
          <w:lang w:eastAsia="zh-CN"/>
        </w:rPr>
        <w:t>、</w:t>
      </w:r>
      <w:r>
        <w:rPr>
          <w:rFonts w:hint="eastAsia"/>
        </w:rPr>
        <w:t>张璐</w:t>
      </w:r>
      <w:r>
        <w:rPr>
          <w:rFonts w:hint="eastAsia"/>
          <w:lang w:eastAsia="zh-CN"/>
        </w:rPr>
        <w:t>、</w:t>
      </w:r>
      <w:r>
        <w:rPr>
          <w:rFonts w:hint="eastAsia"/>
        </w:rPr>
        <w:t>刘欢群</w:t>
      </w:r>
      <w:r>
        <w:rPr>
          <w:rFonts w:hint="eastAsia"/>
          <w:lang w:eastAsia="zh-CN"/>
        </w:rPr>
        <w:t>、</w:t>
      </w:r>
      <w:r>
        <w:rPr>
          <w:rFonts w:hint="eastAsia"/>
        </w:rPr>
        <w:t>王海波</w:t>
      </w:r>
      <w:r>
        <w:rPr>
          <w:rFonts w:hint="eastAsia"/>
          <w:lang w:eastAsia="zh-CN"/>
        </w:rPr>
        <w:t>、</w:t>
      </w:r>
      <w:r>
        <w:rPr>
          <w:rFonts w:hint="eastAsia"/>
        </w:rPr>
        <w:t>王天顺</w:t>
      </w:r>
      <w:r>
        <w:rPr>
          <w:rFonts w:hint="eastAsia"/>
          <w:lang w:eastAsia="zh-CN"/>
        </w:rPr>
        <w:t>、</w:t>
      </w:r>
      <w:r>
        <w:rPr>
          <w:rFonts w:hint="eastAsia"/>
        </w:rPr>
        <w:t>徐杰</w:t>
      </w:r>
      <w:r>
        <w:rPr>
          <w:rFonts w:hint="eastAsia"/>
          <w:lang w:eastAsia="zh-CN"/>
        </w:rPr>
        <w:t>、</w:t>
      </w:r>
      <w:r>
        <w:rPr>
          <w:rFonts w:hint="eastAsia"/>
        </w:rPr>
        <w:t>冯婷玉</w:t>
      </w:r>
      <w:r>
        <w:rPr>
          <w:rFonts w:hint="eastAsia"/>
          <w:lang w:eastAsia="zh-CN"/>
        </w:rPr>
        <w:t>、</w:t>
      </w:r>
      <w:r>
        <w:rPr>
          <w:rFonts w:hint="eastAsia"/>
        </w:rPr>
        <w:t>段玉林、蒋宇佳、贺丽、劳开远</w:t>
      </w:r>
      <w:r>
        <w:rPr>
          <w:rFonts w:hint="eastAsia"/>
          <w:lang w:eastAsia="zh-CN"/>
        </w:rPr>
        <w:t>、</w:t>
      </w:r>
      <w:r>
        <w:rPr>
          <w:rFonts w:hint="eastAsia"/>
        </w:rPr>
        <w:t>白永庆</w:t>
      </w:r>
      <w:r>
        <w:rPr>
          <w:rFonts w:hint="eastAsia"/>
          <w:lang w:eastAsia="zh-CN"/>
        </w:rPr>
        <w:t>、</w:t>
      </w:r>
      <w:r>
        <w:rPr>
          <w:rFonts w:hint="eastAsia"/>
        </w:rPr>
        <w:t>易湘茜、米顺利</w:t>
      </w:r>
      <w:r>
        <w:rPr>
          <w:rFonts w:hint="eastAsia"/>
          <w:lang w:eastAsia="zh-CN"/>
        </w:rPr>
        <w:t>、</w:t>
      </w:r>
      <w:r>
        <w:rPr>
          <w:rFonts w:hint="eastAsia"/>
        </w:rPr>
        <w:t>邓永喜</w:t>
      </w:r>
      <w:r>
        <w:rPr>
          <w:rFonts w:hint="eastAsia"/>
          <w:lang w:eastAsia="zh-CN"/>
        </w:rPr>
        <w:t>、</w:t>
      </w:r>
      <w:r>
        <w:rPr>
          <w:rFonts w:hint="eastAsia"/>
        </w:rPr>
        <w:t>廖文艳</w:t>
      </w:r>
      <w:r>
        <w:rPr>
          <w:rFonts w:hint="eastAsia"/>
          <w:lang w:eastAsia="zh-CN"/>
        </w:rPr>
        <w:t>。</w:t>
      </w:r>
      <w:bookmarkStart w:id="68" w:name="_GoBack"/>
      <w:bookmarkEnd w:id="68"/>
    </w:p>
    <w:p w14:paraId="0E0DB638">
      <w:pPr>
        <w:jc w:val="center"/>
        <w:rPr>
          <w:rFonts w:hint="eastAsia" w:eastAsia="仿宋"/>
          <w:b/>
          <w:bCs/>
          <w:szCs w:val="21"/>
          <w:lang w:eastAsia="zh-CN"/>
        </w:rPr>
      </w:pPr>
    </w:p>
    <w:p w14:paraId="2BAF5288">
      <w:pPr>
        <w:pStyle w:val="58"/>
        <w:ind w:firstLine="420"/>
        <w:rPr>
          <w:rFonts w:hint="eastAsia" w:eastAsia="仿宋_GB2312"/>
          <w:lang w:eastAsia="zh-CN"/>
        </w:rPr>
      </w:pPr>
    </w:p>
    <w:p w14:paraId="25825E6B">
      <w:pPr>
        <w:pStyle w:val="58"/>
        <w:ind w:firstLine="420"/>
        <w:rPr>
          <w:rFonts w:hint="eastAsia"/>
        </w:rPr>
      </w:pPr>
    </w:p>
    <w:p w14:paraId="394A535B">
      <w:pPr>
        <w:pStyle w:val="58"/>
        <w:ind w:firstLine="420"/>
      </w:pPr>
    </w:p>
    <w:p w14:paraId="16A9EE55">
      <w:pPr>
        <w:pStyle w:val="58"/>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linePitch="312" w:charSpace="0"/>
        </w:sectPr>
      </w:pPr>
    </w:p>
    <w:bookmarkEnd w:id="22"/>
    <w:p w14:paraId="318DC327">
      <w:pPr>
        <w:spacing w:line="20" w:lineRule="exact"/>
        <w:jc w:val="center"/>
        <w:rPr>
          <w:rFonts w:ascii="黑体" w:hAnsi="黑体" w:eastAsia="黑体"/>
          <w:sz w:val="32"/>
          <w:szCs w:val="32"/>
        </w:rPr>
      </w:pPr>
      <w:bookmarkStart w:id="23" w:name="BookMark4"/>
    </w:p>
    <w:p w14:paraId="0AAD72C1">
      <w:pPr>
        <w:spacing w:line="20" w:lineRule="exact"/>
        <w:jc w:val="center"/>
        <w:rPr>
          <w:rFonts w:ascii="黑体" w:hAnsi="黑体" w:eastAsia="黑体"/>
          <w:sz w:val="32"/>
          <w:szCs w:val="32"/>
        </w:rPr>
      </w:pPr>
    </w:p>
    <w:sdt>
      <w:sdtPr>
        <w:tag w:val="NEW_STAND_NAME"/>
        <w:id w:val="595910757"/>
        <w:lock w:val="sdtLocked"/>
        <w:placeholder>
          <w:docPart w:val="30CE25CA0CA64E8B9694BA66CB0C3CD2"/>
        </w:placeholder>
      </w:sdtPr>
      <w:sdtContent>
        <w:p w14:paraId="4E7FF217">
          <w:pPr>
            <w:pStyle w:val="179"/>
            <w:spacing w:before="240" w:beforeLines="100" w:after="528" w:afterLines="220"/>
          </w:pPr>
          <w:bookmarkStart w:id="24" w:name="NEW_STAND_NAME"/>
          <w:r>
            <w:rPr>
              <w:rFonts w:hint="eastAsia"/>
            </w:rPr>
            <w:t>拟微球藻油</w:t>
          </w:r>
        </w:p>
      </w:sdtContent>
    </w:sdt>
    <w:bookmarkEnd w:id="24"/>
    <w:p w14:paraId="35EB2C57">
      <w:pPr>
        <w:pStyle w:val="106"/>
        <w:spacing w:before="240" w:after="240"/>
      </w:pPr>
      <w:bookmarkStart w:id="25" w:name="_Toc97192964"/>
      <w:bookmarkStart w:id="26" w:name="_Toc17233333"/>
      <w:bookmarkStart w:id="27" w:name="_Toc26986771"/>
      <w:bookmarkStart w:id="28" w:name="_Toc26718930"/>
      <w:bookmarkStart w:id="29" w:name="_Toc17233325"/>
      <w:bookmarkStart w:id="30" w:name="_Toc26648465"/>
      <w:bookmarkStart w:id="31" w:name="_Toc24884211"/>
      <w:bookmarkStart w:id="32" w:name="_Toc195807425"/>
      <w:bookmarkStart w:id="33" w:name="_Toc24884218"/>
      <w:bookmarkStart w:id="34" w:name="_Toc26986530"/>
      <w:r>
        <w:rPr>
          <w:rFonts w:hint="eastAsia"/>
        </w:rPr>
        <w:t>范围</w:t>
      </w:r>
      <w:bookmarkEnd w:id="25"/>
      <w:bookmarkEnd w:id="26"/>
      <w:bookmarkEnd w:id="27"/>
      <w:bookmarkEnd w:id="28"/>
      <w:bookmarkEnd w:id="29"/>
      <w:bookmarkEnd w:id="30"/>
      <w:bookmarkEnd w:id="31"/>
      <w:bookmarkEnd w:id="32"/>
      <w:bookmarkEnd w:id="33"/>
      <w:bookmarkEnd w:id="34"/>
    </w:p>
    <w:p w14:paraId="4105A1E1">
      <w:pPr>
        <w:pStyle w:val="232"/>
        <w:rPr>
          <w:rFonts w:hint="eastAsia"/>
        </w:rPr>
      </w:pPr>
      <w:bookmarkStart w:id="35" w:name="_Toc17233326"/>
      <w:bookmarkStart w:id="36" w:name="_Toc17233334"/>
      <w:bookmarkStart w:id="37" w:name="_Toc24884212"/>
      <w:bookmarkStart w:id="38" w:name="_Toc24884219"/>
      <w:bookmarkStart w:id="39" w:name="_Toc26648466"/>
      <w:r>
        <w:rPr>
          <w:rFonts w:hint="eastAsia"/>
        </w:rPr>
        <w:t>本文件界定了拟微球藻油涉及的术语和定义，规定了拟微球藻油的技术要求及标签</w:t>
      </w:r>
      <w:r>
        <w:rPr>
          <w:rFonts w:hint="eastAsia"/>
          <w:lang w:val="en-US" w:eastAsia="zh-CN"/>
        </w:rPr>
        <w:t>标志</w:t>
      </w:r>
      <w:r>
        <w:rPr>
          <w:rFonts w:hint="eastAsia"/>
        </w:rPr>
        <w:t>、包装、运输和贮存的要求，描述了相应的试验方法和检验规则。</w:t>
      </w:r>
    </w:p>
    <w:p w14:paraId="45A9F44D">
      <w:pPr>
        <w:pStyle w:val="58"/>
        <w:ind w:firstLine="420"/>
      </w:pPr>
      <w:r>
        <w:rPr>
          <w:rFonts w:hint="eastAsia"/>
          <w:szCs w:val="22"/>
        </w:rPr>
        <w:t>本文件适用于</w:t>
      </w:r>
      <w:r>
        <w:rPr>
          <w:rFonts w:hint="eastAsia"/>
        </w:rPr>
        <w:t>拟微球藻</w:t>
      </w:r>
      <w:r>
        <w:t>油的生产、检验和销售</w:t>
      </w:r>
      <w:r>
        <w:rPr>
          <w:rFonts w:hint="eastAsia"/>
          <w:szCs w:val="22"/>
        </w:rPr>
        <w:t>。</w:t>
      </w:r>
    </w:p>
    <w:p w14:paraId="1DC0639D">
      <w:pPr>
        <w:pStyle w:val="106"/>
        <w:spacing w:before="240" w:after="240"/>
      </w:pPr>
      <w:bookmarkStart w:id="40" w:name="_Toc195807426"/>
      <w:bookmarkStart w:id="41" w:name="_Toc97192965"/>
      <w:bookmarkStart w:id="42" w:name="_Toc26718931"/>
      <w:bookmarkStart w:id="43" w:name="_Toc26986772"/>
      <w:bookmarkStart w:id="44" w:name="_Toc26986531"/>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E5E081E7DA2A458D83448F8F880782A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C13D847">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8D186C7">
      <w:pPr>
        <w:tabs>
          <w:tab w:val="center" w:pos="4201"/>
          <w:tab w:val="right" w:leader="dot" w:pos="9298"/>
        </w:tabs>
        <w:autoSpaceDE w:val="0"/>
        <w:autoSpaceDN w:val="0"/>
        <w:ind w:firstLine="420" w:firstLineChars="200"/>
        <w:jc w:val="both"/>
        <w:rPr>
          <w:rFonts w:ascii="宋体" w:hAnsi="Times New Roman"/>
          <w:color w:val="000000"/>
          <w:kern w:val="0"/>
          <w:szCs w:val="20"/>
        </w:rPr>
      </w:pPr>
      <w:r>
        <w:rPr>
          <w:rFonts w:hint="eastAsia" w:ascii="宋体" w:hAnsi="Times New Roman"/>
          <w:color w:val="000000"/>
          <w:kern w:val="0"/>
          <w:szCs w:val="20"/>
        </w:rPr>
        <w:t xml:space="preserve">GB/T 191 </w:t>
      </w:r>
      <w:r>
        <w:rPr>
          <w:rFonts w:ascii="宋体" w:hAnsi="Times New Roman"/>
          <w:color w:val="000000"/>
          <w:kern w:val="0"/>
          <w:szCs w:val="20"/>
        </w:rPr>
        <w:t xml:space="preserve"> 包装储运图示标志</w:t>
      </w:r>
    </w:p>
    <w:p w14:paraId="28F783B6">
      <w:pPr>
        <w:tabs>
          <w:tab w:val="center" w:pos="4201"/>
          <w:tab w:val="right" w:leader="dot" w:pos="9298"/>
        </w:tabs>
        <w:autoSpaceDE w:val="0"/>
        <w:autoSpaceDN w:val="0"/>
        <w:ind w:left="420" w:leftChars="200"/>
        <w:jc w:val="both"/>
        <w:rPr>
          <w:rFonts w:ascii="宋体" w:hAnsi="Times New Roman"/>
          <w:color w:val="000000"/>
          <w:kern w:val="0"/>
          <w:szCs w:val="20"/>
        </w:rPr>
      </w:pPr>
      <w:r>
        <w:rPr>
          <w:rFonts w:hint="eastAsia" w:ascii="宋体" w:hAnsi="Times New Roman"/>
          <w:kern w:val="0"/>
          <w:szCs w:val="20"/>
        </w:rPr>
        <w:t>G</w:t>
      </w:r>
      <w:r>
        <w:rPr>
          <w:rFonts w:ascii="宋体" w:hAnsi="Times New Roman"/>
          <w:kern w:val="0"/>
          <w:szCs w:val="20"/>
        </w:rPr>
        <w:t xml:space="preserve">B 2716 </w:t>
      </w:r>
      <w:r>
        <w:rPr>
          <w:rFonts w:hint="eastAsia" w:ascii="宋体" w:hAnsi="Times New Roman"/>
          <w:kern w:val="0"/>
          <w:szCs w:val="20"/>
        </w:rPr>
        <w:t xml:space="preserve"> </w:t>
      </w:r>
      <w:r>
        <w:rPr>
          <w:rFonts w:ascii="宋体" w:hAnsi="Times New Roman"/>
          <w:kern w:val="0"/>
          <w:szCs w:val="20"/>
        </w:rPr>
        <w:t>食品安全国家标准</w:t>
      </w:r>
      <w:r>
        <w:rPr>
          <w:rFonts w:hint="eastAsia" w:ascii="宋体" w:hAnsi="Times New Roman"/>
          <w:kern w:val="0"/>
          <w:szCs w:val="20"/>
        </w:rPr>
        <w:t xml:space="preserve">  </w:t>
      </w:r>
      <w:r>
        <w:rPr>
          <w:rFonts w:ascii="宋体" w:hAnsi="Times New Roman"/>
          <w:kern w:val="0"/>
          <w:szCs w:val="20"/>
        </w:rPr>
        <w:t>植物油</w:t>
      </w:r>
    </w:p>
    <w:p w14:paraId="46AE5DA4">
      <w:pPr>
        <w:tabs>
          <w:tab w:val="center" w:pos="4201"/>
          <w:tab w:val="right" w:leader="dot" w:pos="9298"/>
        </w:tabs>
        <w:autoSpaceDE w:val="0"/>
        <w:autoSpaceDN w:val="0"/>
        <w:ind w:firstLine="420" w:firstLineChars="200"/>
        <w:jc w:val="both"/>
        <w:rPr>
          <w:rFonts w:ascii="宋体" w:hAnsi="Times New Roman"/>
          <w:kern w:val="0"/>
          <w:szCs w:val="20"/>
        </w:rPr>
      </w:pPr>
      <w:r>
        <w:rPr>
          <w:rFonts w:hint="eastAsia" w:ascii="宋体" w:hAnsi="Times New Roman"/>
          <w:kern w:val="0"/>
          <w:szCs w:val="20"/>
        </w:rPr>
        <w:t>GB 5009.3</w:t>
      </w:r>
      <w:r>
        <w:rPr>
          <w:rFonts w:hint="eastAsia" w:ascii="宋体" w:hAnsi="宋体"/>
          <w:kern w:val="0"/>
          <w:szCs w:val="20"/>
        </w:rPr>
        <w:t xml:space="preserve"> </w:t>
      </w:r>
      <w:r>
        <w:rPr>
          <w:rFonts w:hint="eastAsia" w:ascii="宋体" w:hAnsi="Times New Roman"/>
          <w:kern w:val="0"/>
          <w:szCs w:val="20"/>
        </w:rPr>
        <w:t xml:space="preserve"> 食品安全国家标准  食品中水分的测定</w:t>
      </w:r>
    </w:p>
    <w:p w14:paraId="782FE1C7">
      <w:pPr>
        <w:tabs>
          <w:tab w:val="center" w:pos="4201"/>
          <w:tab w:val="right" w:leader="dot" w:pos="9298"/>
        </w:tabs>
        <w:autoSpaceDE w:val="0"/>
        <w:autoSpaceDN w:val="0"/>
        <w:ind w:firstLine="420" w:firstLineChars="200"/>
        <w:jc w:val="both"/>
        <w:rPr>
          <w:rFonts w:ascii="宋体" w:hAnsi="Times New Roman"/>
          <w:kern w:val="0"/>
          <w:szCs w:val="20"/>
        </w:rPr>
      </w:pPr>
      <w:r>
        <w:rPr>
          <w:rFonts w:hint="eastAsia" w:ascii="宋体" w:hAnsi="Times New Roman"/>
          <w:kern w:val="0"/>
          <w:szCs w:val="20"/>
        </w:rPr>
        <w:t>GB 5009.6  食品安全国家标准  食品中脂肪的测定</w:t>
      </w:r>
    </w:p>
    <w:p w14:paraId="189C5EE1">
      <w:pPr>
        <w:tabs>
          <w:tab w:val="center" w:pos="4201"/>
          <w:tab w:val="right" w:leader="dot" w:pos="9298"/>
        </w:tabs>
        <w:autoSpaceDE w:val="0"/>
        <w:autoSpaceDN w:val="0"/>
        <w:ind w:firstLine="420" w:firstLineChars="200"/>
        <w:jc w:val="both"/>
        <w:rPr>
          <w:rFonts w:ascii="宋体" w:hAnsi="宋体"/>
          <w:kern w:val="0"/>
          <w:szCs w:val="20"/>
        </w:rPr>
      </w:pPr>
      <w:r>
        <w:rPr>
          <w:rFonts w:ascii="宋体" w:hAnsi="宋体"/>
          <w:kern w:val="0"/>
          <w:szCs w:val="20"/>
        </w:rPr>
        <w:t>GB 5009.11</w:t>
      </w:r>
      <w:r>
        <w:rPr>
          <w:rFonts w:hint="eastAsia" w:ascii="宋体" w:hAnsi="宋体"/>
          <w:kern w:val="0"/>
          <w:szCs w:val="20"/>
        </w:rPr>
        <w:t xml:space="preserve"> </w:t>
      </w:r>
      <w:r>
        <w:rPr>
          <w:rFonts w:ascii="宋体" w:hAnsi="宋体"/>
          <w:kern w:val="0"/>
          <w:szCs w:val="20"/>
        </w:rPr>
        <w:t xml:space="preserve"> </w:t>
      </w:r>
      <w:r>
        <w:rPr>
          <w:rFonts w:hint="eastAsia" w:ascii="宋体" w:hAnsi="宋体"/>
          <w:kern w:val="0"/>
          <w:szCs w:val="20"/>
        </w:rPr>
        <w:t xml:space="preserve">食品安全国家标准 </w:t>
      </w:r>
      <w:r>
        <w:rPr>
          <w:rFonts w:ascii="宋体" w:hAnsi="宋体"/>
          <w:kern w:val="0"/>
          <w:szCs w:val="20"/>
        </w:rPr>
        <w:t xml:space="preserve"> </w:t>
      </w:r>
      <w:r>
        <w:rPr>
          <w:rFonts w:hint="eastAsia" w:ascii="宋体" w:hAnsi="宋体"/>
          <w:kern w:val="0"/>
          <w:szCs w:val="20"/>
        </w:rPr>
        <w:t>食品中总砷及无机砷的测定</w:t>
      </w:r>
    </w:p>
    <w:p w14:paraId="6DFAB76D">
      <w:pPr>
        <w:tabs>
          <w:tab w:val="center" w:pos="4201"/>
          <w:tab w:val="right" w:leader="dot" w:pos="9298"/>
        </w:tabs>
        <w:autoSpaceDE w:val="0"/>
        <w:autoSpaceDN w:val="0"/>
        <w:ind w:firstLine="420" w:firstLineChars="200"/>
        <w:jc w:val="both"/>
        <w:rPr>
          <w:rFonts w:ascii="宋体" w:hAnsi="Times New Roman"/>
          <w:kern w:val="0"/>
          <w:szCs w:val="20"/>
        </w:rPr>
      </w:pPr>
      <w:r>
        <w:rPr>
          <w:rFonts w:hint="eastAsia" w:ascii="宋体" w:hAnsi="Times New Roman"/>
          <w:kern w:val="0"/>
          <w:szCs w:val="20"/>
        </w:rPr>
        <w:t>GB 5009.12  食品安全国家标准  食品中铅的测定</w:t>
      </w:r>
    </w:p>
    <w:p w14:paraId="3CDB1CB7">
      <w:pPr>
        <w:tabs>
          <w:tab w:val="center" w:pos="4201"/>
          <w:tab w:val="right" w:leader="dot" w:pos="9298"/>
        </w:tabs>
        <w:autoSpaceDE w:val="0"/>
        <w:autoSpaceDN w:val="0"/>
        <w:ind w:firstLine="420" w:firstLineChars="200"/>
        <w:jc w:val="both"/>
        <w:rPr>
          <w:rFonts w:ascii="宋体" w:hAnsi="宋体"/>
          <w:kern w:val="0"/>
          <w:szCs w:val="22"/>
        </w:rPr>
      </w:pPr>
      <w:r>
        <w:rPr>
          <w:rFonts w:ascii="宋体" w:hAnsi="宋体"/>
          <w:kern w:val="0"/>
          <w:szCs w:val="20"/>
        </w:rPr>
        <w:t>GB 5009.</w:t>
      </w:r>
      <w:r>
        <w:rPr>
          <w:rFonts w:hint="eastAsia" w:ascii="宋体" w:hAnsi="宋体"/>
          <w:kern w:val="0"/>
          <w:szCs w:val="20"/>
        </w:rPr>
        <w:t xml:space="preserve">22  </w:t>
      </w:r>
      <w:r>
        <w:rPr>
          <w:rFonts w:hint="eastAsia" w:ascii="宋体" w:hAnsi="宋体"/>
          <w:kern w:val="0"/>
          <w:szCs w:val="22"/>
        </w:rPr>
        <w:t>食品安全国家标准  食品中黄曲霉毒素B族和G族的测定</w:t>
      </w:r>
    </w:p>
    <w:p w14:paraId="72968FA0">
      <w:pPr>
        <w:tabs>
          <w:tab w:val="center" w:pos="4201"/>
          <w:tab w:val="right" w:leader="dot" w:pos="9298"/>
        </w:tabs>
        <w:autoSpaceDE w:val="0"/>
        <w:autoSpaceDN w:val="0"/>
        <w:ind w:firstLine="420" w:firstLineChars="200"/>
        <w:jc w:val="both"/>
        <w:rPr>
          <w:rFonts w:ascii="宋体" w:hAnsi="宋体"/>
          <w:kern w:val="0"/>
          <w:szCs w:val="22"/>
        </w:rPr>
      </w:pPr>
      <w:r>
        <w:rPr>
          <w:rFonts w:ascii="宋体" w:hAnsi="宋体"/>
          <w:kern w:val="0"/>
          <w:szCs w:val="20"/>
        </w:rPr>
        <w:t>GB 5009.27</w:t>
      </w:r>
      <w:r>
        <w:rPr>
          <w:rFonts w:hint="eastAsia" w:ascii="宋体" w:hAnsi="宋体"/>
          <w:kern w:val="0"/>
          <w:szCs w:val="20"/>
        </w:rPr>
        <w:t xml:space="preserve">  食品安全国家标准  食品中苯并(a)芘的测定</w:t>
      </w:r>
    </w:p>
    <w:p w14:paraId="26603120">
      <w:pPr>
        <w:tabs>
          <w:tab w:val="center" w:pos="4201"/>
          <w:tab w:val="right" w:leader="dot" w:pos="9298"/>
        </w:tabs>
        <w:autoSpaceDE w:val="0"/>
        <w:autoSpaceDN w:val="0"/>
        <w:ind w:firstLine="420" w:firstLineChars="200"/>
        <w:jc w:val="both"/>
        <w:rPr>
          <w:rFonts w:ascii="宋体" w:hAnsi="宋体"/>
          <w:kern w:val="0"/>
          <w:szCs w:val="22"/>
        </w:rPr>
      </w:pPr>
      <w:r>
        <w:rPr>
          <w:rFonts w:hint="eastAsia" w:ascii="宋体" w:hAnsi="宋体"/>
          <w:kern w:val="0"/>
          <w:szCs w:val="20"/>
        </w:rPr>
        <w:t>GB 5009.</w:t>
      </w:r>
      <w:r>
        <w:rPr>
          <w:rFonts w:ascii="宋体" w:hAnsi="宋体"/>
          <w:kern w:val="0"/>
          <w:szCs w:val="20"/>
        </w:rPr>
        <w:t>16</w:t>
      </w:r>
      <w:r>
        <w:rPr>
          <w:rFonts w:hint="eastAsia" w:ascii="宋体" w:hAnsi="宋体"/>
          <w:kern w:val="0"/>
          <w:szCs w:val="20"/>
        </w:rPr>
        <w:t>8  食品安全国家标准  食品中脂肪酸的测定</w:t>
      </w:r>
    </w:p>
    <w:p w14:paraId="7BCC9D15">
      <w:pPr>
        <w:tabs>
          <w:tab w:val="center" w:pos="4201"/>
          <w:tab w:val="right" w:leader="dot" w:pos="9298"/>
        </w:tabs>
        <w:autoSpaceDE w:val="0"/>
        <w:autoSpaceDN w:val="0"/>
        <w:ind w:firstLine="420" w:firstLineChars="200"/>
        <w:jc w:val="both"/>
        <w:rPr>
          <w:rFonts w:ascii="宋体" w:hAnsi="宋体"/>
          <w:kern w:val="0"/>
          <w:szCs w:val="20"/>
        </w:rPr>
      </w:pPr>
      <w:r>
        <w:rPr>
          <w:rFonts w:ascii="宋体" w:hAnsi="宋体"/>
          <w:kern w:val="0"/>
          <w:szCs w:val="20"/>
        </w:rPr>
        <w:t>GB 5009.190</w:t>
      </w:r>
      <w:r>
        <w:rPr>
          <w:rFonts w:hint="eastAsia" w:ascii="宋体" w:hAnsi="宋体"/>
          <w:kern w:val="0"/>
          <w:szCs w:val="20"/>
        </w:rPr>
        <w:t xml:space="preserve"> </w:t>
      </w:r>
      <w:r>
        <w:rPr>
          <w:rFonts w:ascii="宋体" w:hAnsi="宋体"/>
          <w:kern w:val="0"/>
          <w:szCs w:val="20"/>
        </w:rPr>
        <w:t xml:space="preserve"> </w:t>
      </w:r>
      <w:r>
        <w:rPr>
          <w:rFonts w:hint="eastAsia" w:ascii="宋体" w:hAnsi="宋体"/>
          <w:kern w:val="0"/>
          <w:szCs w:val="20"/>
        </w:rPr>
        <w:t xml:space="preserve">食品安全国家标准 </w:t>
      </w:r>
      <w:r>
        <w:rPr>
          <w:rFonts w:ascii="宋体" w:hAnsi="宋体"/>
          <w:kern w:val="0"/>
          <w:szCs w:val="20"/>
        </w:rPr>
        <w:t xml:space="preserve"> </w:t>
      </w:r>
      <w:r>
        <w:rPr>
          <w:rFonts w:hint="eastAsia" w:ascii="宋体" w:hAnsi="宋体"/>
          <w:kern w:val="0"/>
          <w:szCs w:val="20"/>
        </w:rPr>
        <w:t>食品中指示性多氯联苯含量的测定</w:t>
      </w:r>
    </w:p>
    <w:p w14:paraId="5E6F2AD7">
      <w:pPr>
        <w:tabs>
          <w:tab w:val="center" w:pos="4201"/>
          <w:tab w:val="right" w:leader="dot" w:pos="9298"/>
        </w:tabs>
        <w:autoSpaceDE w:val="0"/>
        <w:autoSpaceDN w:val="0"/>
        <w:ind w:firstLine="420" w:firstLineChars="200"/>
        <w:jc w:val="both"/>
        <w:rPr>
          <w:rFonts w:ascii="宋体" w:hAnsi="宋体"/>
          <w:kern w:val="0"/>
          <w:szCs w:val="20"/>
        </w:rPr>
      </w:pPr>
      <w:r>
        <w:rPr>
          <w:rFonts w:hint="eastAsia" w:ascii="宋体" w:hAnsi="宋体"/>
          <w:kern w:val="0"/>
          <w:szCs w:val="20"/>
        </w:rPr>
        <w:t>GB 5009.227</w:t>
      </w:r>
      <w:r>
        <w:rPr>
          <w:rFonts w:ascii="宋体" w:hAnsi="宋体"/>
          <w:kern w:val="0"/>
          <w:szCs w:val="20"/>
        </w:rPr>
        <w:t xml:space="preserve"> </w:t>
      </w:r>
      <w:r>
        <w:rPr>
          <w:rFonts w:hint="eastAsia" w:ascii="宋体" w:hAnsi="宋体"/>
          <w:kern w:val="0"/>
          <w:szCs w:val="20"/>
        </w:rPr>
        <w:t xml:space="preserve"> </w:t>
      </w:r>
      <w:r>
        <w:rPr>
          <w:rFonts w:hint="eastAsia" w:ascii="宋体" w:hAnsi="宋体"/>
          <w:kern w:val="0"/>
          <w:szCs w:val="22"/>
        </w:rPr>
        <w:t>食品安全国家标准  食品中过氧化值的测定</w:t>
      </w:r>
    </w:p>
    <w:p w14:paraId="07E5DA03">
      <w:pPr>
        <w:widowControl w:val="0"/>
        <w:ind w:firstLine="420" w:firstLineChars="200"/>
        <w:jc w:val="both"/>
        <w:rPr>
          <w:rFonts w:ascii="宋体" w:hAnsi="宋体"/>
        </w:rPr>
      </w:pPr>
      <w:r>
        <w:rPr>
          <w:rFonts w:ascii="宋体" w:hAnsi="宋体"/>
        </w:rPr>
        <w:t xml:space="preserve">GB 5749 </w:t>
      </w:r>
      <w:r>
        <w:rPr>
          <w:rFonts w:hint="eastAsia" w:ascii="宋体" w:hAnsi="宋体"/>
        </w:rPr>
        <w:t xml:space="preserve"> 生活饮用水卫生标准</w:t>
      </w:r>
    </w:p>
    <w:p w14:paraId="17E934E7">
      <w:pPr>
        <w:tabs>
          <w:tab w:val="center" w:pos="4201"/>
          <w:tab w:val="right" w:leader="dot" w:pos="9298"/>
        </w:tabs>
        <w:autoSpaceDE w:val="0"/>
        <w:autoSpaceDN w:val="0"/>
        <w:ind w:firstLine="420" w:firstLineChars="200"/>
        <w:jc w:val="both"/>
        <w:rPr>
          <w:rFonts w:ascii="宋体" w:hAnsi="宋体"/>
          <w:kern w:val="0"/>
          <w:szCs w:val="22"/>
        </w:rPr>
      </w:pPr>
      <w:r>
        <w:rPr>
          <w:rFonts w:hint="eastAsia" w:ascii="宋体" w:hAnsi="宋体"/>
          <w:kern w:val="0"/>
          <w:szCs w:val="22"/>
        </w:rPr>
        <w:t>GB 7718  食品安全国家标准  预包装食品标签通则</w:t>
      </w:r>
    </w:p>
    <w:p w14:paraId="2FF38D63">
      <w:pPr>
        <w:tabs>
          <w:tab w:val="center" w:pos="4201"/>
          <w:tab w:val="right" w:leader="dot" w:pos="9298"/>
        </w:tabs>
        <w:autoSpaceDE w:val="0"/>
        <w:autoSpaceDN w:val="0"/>
        <w:ind w:firstLine="420" w:firstLineChars="200"/>
        <w:jc w:val="both"/>
        <w:rPr>
          <w:rFonts w:ascii="宋体" w:hAnsi="宋体"/>
          <w:kern w:val="0"/>
          <w:szCs w:val="22"/>
        </w:rPr>
      </w:pPr>
      <w:r>
        <w:rPr>
          <w:rFonts w:hint="eastAsia" w:ascii="宋体" w:hAnsi="宋体"/>
          <w:kern w:val="0"/>
          <w:szCs w:val="22"/>
        </w:rPr>
        <w:t>GB/T 17374  食用植物油销售包装</w:t>
      </w:r>
    </w:p>
    <w:p w14:paraId="58F9472A">
      <w:pPr>
        <w:tabs>
          <w:tab w:val="center" w:pos="4201"/>
          <w:tab w:val="right" w:leader="dot" w:pos="9298"/>
        </w:tabs>
        <w:autoSpaceDE w:val="0"/>
        <w:autoSpaceDN w:val="0"/>
        <w:ind w:firstLine="420" w:firstLineChars="200"/>
        <w:jc w:val="both"/>
        <w:rPr>
          <w:rFonts w:ascii="宋体" w:hAnsi="Times New Roman"/>
          <w:kern w:val="0"/>
          <w:szCs w:val="20"/>
          <w:shd w:val="clear" w:color="auto" w:fill="FFFFFF"/>
        </w:rPr>
      </w:pPr>
      <w:r>
        <w:rPr>
          <w:rFonts w:ascii="宋体" w:hAnsi="Times New Roman"/>
          <w:kern w:val="0"/>
          <w:szCs w:val="20"/>
          <w:shd w:val="clear" w:color="auto" w:fill="FFFFFF"/>
        </w:rPr>
        <w:t>GB 19643</w:t>
      </w:r>
      <w:r>
        <w:rPr>
          <w:rFonts w:hint="eastAsia" w:ascii="宋体" w:hAnsi="Times New Roman"/>
          <w:kern w:val="0"/>
          <w:szCs w:val="20"/>
          <w:shd w:val="clear" w:color="auto" w:fill="FFFFFF"/>
        </w:rPr>
        <w:t xml:space="preserve"> </w:t>
      </w:r>
      <w:r>
        <w:rPr>
          <w:rFonts w:ascii="宋体" w:hAnsi="Times New Roman"/>
          <w:kern w:val="0"/>
          <w:szCs w:val="20"/>
          <w:shd w:val="clear" w:color="auto" w:fill="FFFFFF"/>
        </w:rPr>
        <w:t xml:space="preserve"> 食品安全国家标准 </w:t>
      </w:r>
      <w:r>
        <w:rPr>
          <w:rFonts w:hint="eastAsia" w:ascii="宋体" w:hAnsi="Times New Roman"/>
          <w:kern w:val="0"/>
          <w:szCs w:val="20"/>
          <w:shd w:val="clear" w:color="auto" w:fill="FFFFFF"/>
        </w:rPr>
        <w:t xml:space="preserve"> </w:t>
      </w:r>
      <w:r>
        <w:rPr>
          <w:rFonts w:ascii="宋体" w:hAnsi="Times New Roman"/>
          <w:kern w:val="0"/>
          <w:szCs w:val="20"/>
          <w:shd w:val="clear" w:color="auto" w:fill="FFFFFF"/>
        </w:rPr>
        <w:t>藻类及其制品</w:t>
      </w:r>
    </w:p>
    <w:p w14:paraId="5DDBB1A3">
      <w:pPr>
        <w:tabs>
          <w:tab w:val="center" w:pos="4201"/>
          <w:tab w:val="right" w:leader="dot" w:pos="9298"/>
        </w:tabs>
        <w:autoSpaceDE w:val="0"/>
        <w:autoSpaceDN w:val="0"/>
        <w:ind w:firstLine="420" w:firstLineChars="200"/>
        <w:jc w:val="both"/>
        <w:rPr>
          <w:rFonts w:ascii="宋体" w:hAnsi="宋体"/>
          <w:kern w:val="0"/>
          <w:szCs w:val="22"/>
        </w:rPr>
      </w:pPr>
      <w:r>
        <w:rPr>
          <w:rFonts w:ascii="宋体" w:hAnsi="宋体"/>
          <w:kern w:val="0"/>
        </w:rPr>
        <w:t xml:space="preserve">GB 28050 </w:t>
      </w:r>
      <w:r>
        <w:rPr>
          <w:rFonts w:hint="eastAsia" w:ascii="宋体" w:hAnsi="宋体"/>
          <w:kern w:val="0"/>
        </w:rPr>
        <w:t xml:space="preserve"> 食品安全国家标准</w:t>
      </w:r>
      <w:r>
        <w:rPr>
          <w:rFonts w:ascii="宋体" w:hAnsi="宋体"/>
          <w:kern w:val="0"/>
        </w:rPr>
        <w:t xml:space="preserve"> </w:t>
      </w:r>
      <w:r>
        <w:rPr>
          <w:rFonts w:hint="eastAsia" w:ascii="宋体" w:hAnsi="宋体"/>
          <w:kern w:val="0"/>
        </w:rPr>
        <w:t xml:space="preserve"> 预包装食品营养标签通则</w:t>
      </w:r>
    </w:p>
    <w:p w14:paraId="51DF9A2B">
      <w:pPr>
        <w:pStyle w:val="58"/>
        <w:ind w:firstLine="420"/>
      </w:pPr>
      <w:r>
        <w:rPr>
          <w:rFonts w:hint="eastAsia" w:hAnsi="宋体"/>
          <w:color w:val="333333"/>
          <w:kern w:val="2"/>
          <w:szCs w:val="21"/>
        </w:rPr>
        <w:t>GB 30610  食品安全国家标准  食品添加剂  乙醇</w:t>
      </w:r>
    </w:p>
    <w:p w14:paraId="139DC56E">
      <w:pPr>
        <w:pStyle w:val="106"/>
        <w:spacing w:before="240" w:after="240"/>
      </w:pPr>
      <w:bookmarkStart w:id="45" w:name="_Toc195807427"/>
      <w:bookmarkStart w:id="46" w:name="_Toc97192966"/>
      <w:r>
        <w:rPr>
          <w:rFonts w:hint="eastAsia"/>
          <w:szCs w:val="21"/>
        </w:rPr>
        <w:t>术语和定义</w:t>
      </w:r>
      <w:bookmarkEnd w:id="45"/>
      <w:bookmarkEnd w:id="46"/>
    </w:p>
    <w:sdt>
      <w:sdtPr>
        <w:id w:val="-1909835108"/>
        <w:placeholder>
          <w:docPart w:val="2EBD1633077F496580B1AE97EDEFA13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9E8D2EC">
          <w:pPr>
            <w:pStyle w:val="58"/>
            <w:ind w:firstLine="420"/>
          </w:pPr>
          <w:bookmarkStart w:id="47" w:name="_Toc26986532"/>
          <w:bookmarkEnd w:id="47"/>
          <w:r>
            <w:t>下列术语和定义适用于本文件。</w:t>
          </w:r>
        </w:p>
      </w:sdtContent>
    </w:sdt>
    <w:p w14:paraId="66E6FB8A">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拟微球藻  </w:t>
      </w:r>
      <w:r>
        <w:rPr>
          <w:rFonts w:hint="eastAsia" w:ascii="黑体" w:hAnsi="黑体" w:eastAsia="黑体"/>
          <w:i/>
        </w:rPr>
        <w:t>Nannochloropsis gaditana</w:t>
      </w:r>
    </w:p>
    <w:p w14:paraId="43D88E1D">
      <w:pPr>
        <w:pStyle w:val="58"/>
        <w:ind w:firstLine="420"/>
      </w:pPr>
      <w:r>
        <w:rPr>
          <w:rFonts w:hint="eastAsia"/>
        </w:rPr>
        <w:t>单胞藻科拟微球藻属，无鞘，藻体微小，呈圆形或椭圆形，通常为绿色或黄绿色，富含蛋白质、二十碳五烯酸（EPA）等营养成分的单细胞藻。</w:t>
      </w:r>
    </w:p>
    <w:p w14:paraId="56C26852">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拟微球藻油 </w:t>
      </w:r>
      <w:r>
        <w:rPr>
          <w:rFonts w:ascii="黑体" w:hAnsi="黑体" w:eastAsia="黑体"/>
        </w:rPr>
        <w:t xml:space="preserve"> </w:t>
      </w:r>
      <w:r>
        <w:rPr>
          <w:rFonts w:hint="eastAsia" w:ascii="黑体" w:hAnsi="黑体" w:eastAsia="黑体"/>
          <w:i/>
          <w:iCs/>
          <w:kern w:val="2"/>
          <w:szCs w:val="24"/>
        </w:rPr>
        <w:t>Nannochloropsis gaditana</w:t>
      </w:r>
      <w:r>
        <w:rPr>
          <w:rFonts w:ascii="黑体" w:hAnsi="黑体" w:eastAsia="黑体"/>
          <w:iCs/>
          <w:kern w:val="2"/>
          <w:szCs w:val="24"/>
        </w:rPr>
        <w:t xml:space="preserve"> oil</w:t>
      </w:r>
    </w:p>
    <w:p w14:paraId="376F07F4">
      <w:pPr>
        <w:pStyle w:val="58"/>
        <w:ind w:firstLine="420"/>
        <w:rPr>
          <w:rFonts w:hint="eastAsia" w:ascii="Times New Roman"/>
          <w:kern w:val="2"/>
          <w:szCs w:val="24"/>
        </w:rPr>
      </w:pPr>
      <w:r>
        <w:rPr>
          <w:rFonts w:hint="eastAsia" w:ascii="Times New Roman"/>
          <w:kern w:val="2"/>
          <w:szCs w:val="24"/>
        </w:rPr>
        <w:t>以拟微球藻为原料，经乙醇提取、过滤、纯化、浓缩等工艺制成的食用油。</w:t>
      </w:r>
    </w:p>
    <w:p w14:paraId="0C3C3717">
      <w:pPr>
        <w:pStyle w:val="106"/>
        <w:spacing w:before="240" w:after="240"/>
      </w:pPr>
      <w:bookmarkStart w:id="48" w:name="_Toc195807428"/>
      <w:r>
        <w:rPr>
          <w:rFonts w:hint="eastAsia"/>
          <w:lang w:eastAsia="zh-CN"/>
        </w:rPr>
        <w:t>质量</w:t>
      </w:r>
      <w:r>
        <w:rPr>
          <w:rFonts w:hint="eastAsia"/>
        </w:rPr>
        <w:t>要求</w:t>
      </w:r>
      <w:bookmarkEnd w:id="48"/>
    </w:p>
    <w:p w14:paraId="2009A1A1">
      <w:pPr>
        <w:pStyle w:val="107"/>
        <w:spacing w:before="120" w:after="120"/>
      </w:pPr>
      <w:bookmarkStart w:id="49" w:name="_Toc195807429"/>
      <w:r>
        <w:rPr>
          <w:rFonts w:hint="eastAsia"/>
        </w:rPr>
        <w:t>原料要求</w:t>
      </w:r>
      <w:bookmarkEnd w:id="49"/>
    </w:p>
    <w:p w14:paraId="4F3A07F1">
      <w:pPr>
        <w:pStyle w:val="167"/>
      </w:pPr>
      <w:bookmarkStart w:id="50" w:name="OLE_LINK4"/>
      <w:r>
        <w:rPr>
          <w:rFonts w:hint="eastAsia"/>
        </w:rPr>
        <w:t>拟微球藻</w:t>
      </w:r>
      <w:bookmarkEnd w:id="50"/>
      <w:r>
        <w:rPr>
          <w:rFonts w:hint="eastAsia"/>
        </w:rPr>
        <w:t>应符合GB 19643的规定。</w:t>
      </w:r>
    </w:p>
    <w:p w14:paraId="01A510F3">
      <w:pPr>
        <w:pStyle w:val="167"/>
        <w:rPr>
          <w:color w:val="auto"/>
          <w:shd w:val="clear" w:color="auto" w:fill="FFFFFF"/>
        </w:rPr>
      </w:pPr>
      <w:r>
        <w:rPr>
          <w:rFonts w:hint="eastAsia"/>
          <w:color w:val="auto"/>
        </w:rPr>
        <w:t>乙醇</w:t>
      </w:r>
      <w:r>
        <w:rPr>
          <w:rFonts w:hint="eastAsia"/>
          <w:color w:val="auto"/>
          <w:shd w:val="clear" w:color="auto" w:fill="FFFFFF"/>
        </w:rPr>
        <w:t>应符合</w:t>
      </w:r>
      <w:r>
        <w:rPr>
          <w:rFonts w:hint="eastAsia" w:hAnsi="宋体"/>
          <w:color w:val="auto"/>
          <w:kern w:val="2"/>
          <w:szCs w:val="21"/>
        </w:rPr>
        <w:t>GB 30610</w:t>
      </w:r>
      <w:r>
        <w:rPr>
          <w:rFonts w:hint="eastAsia"/>
          <w:color w:val="auto"/>
          <w:shd w:val="clear" w:color="auto" w:fill="FFFFFF"/>
        </w:rPr>
        <w:t>的规定。</w:t>
      </w:r>
    </w:p>
    <w:p w14:paraId="0771EBC4">
      <w:pPr>
        <w:pStyle w:val="167"/>
      </w:pPr>
      <w:r>
        <w:rPr>
          <w:rFonts w:hint="eastAsia"/>
        </w:rPr>
        <w:t>加工用水应符合GB 5749的规定。</w:t>
      </w:r>
    </w:p>
    <w:p w14:paraId="107D4A5C">
      <w:pPr>
        <w:pStyle w:val="107"/>
        <w:spacing w:before="120" w:after="120"/>
      </w:pPr>
      <w:bookmarkStart w:id="51" w:name="_Toc195807430"/>
      <w:r>
        <w:rPr>
          <w:rFonts w:hint="eastAsia"/>
        </w:rPr>
        <w:t>感官</w:t>
      </w:r>
      <w:r>
        <w:t>要求</w:t>
      </w:r>
      <w:bookmarkEnd w:id="51"/>
    </w:p>
    <w:p w14:paraId="1C413BEB">
      <w:pPr>
        <w:pStyle w:val="232"/>
        <w:ind w:firstLine="424" w:firstLineChars="202"/>
      </w:pPr>
      <w:r>
        <w:rPr>
          <w:rFonts w:hint="eastAsia"/>
        </w:rPr>
        <w:t>应符合表1的规定。</w:t>
      </w:r>
    </w:p>
    <w:p w14:paraId="2C60D869">
      <w:pPr>
        <w:pStyle w:val="114"/>
        <w:spacing w:before="120" w:after="120"/>
      </w:pPr>
      <w:r>
        <w:rPr>
          <w:rFonts w:hint="eastAsia"/>
        </w:rPr>
        <w:t>感官要求</w:t>
      </w:r>
    </w:p>
    <w:tbl>
      <w:tblPr>
        <w:tblStyle w:val="28"/>
        <w:tblW w:w="5000" w:type="pct"/>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2450"/>
        <w:gridCol w:w="7120"/>
      </w:tblGrid>
      <w:tr w14:paraId="4166A5AF">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280" w:type="pct"/>
            <w:tcBorders>
              <w:top w:val="single" w:color="auto" w:sz="8" w:space="0"/>
              <w:bottom w:val="single" w:color="auto" w:sz="8" w:space="0"/>
              <w:right w:val="single" w:color="auto" w:sz="4" w:space="0"/>
            </w:tcBorders>
            <w:vAlign w:val="center"/>
          </w:tcPr>
          <w:p w14:paraId="412B2C93">
            <w:pPr>
              <w:jc w:val="center"/>
              <w:rPr>
                <w:rFonts w:ascii="宋体"/>
                <w:color w:val="000000"/>
                <w:sz w:val="18"/>
                <w:szCs w:val="18"/>
              </w:rPr>
            </w:pPr>
            <w:r>
              <w:rPr>
                <w:rFonts w:hint="eastAsia" w:ascii="宋体"/>
                <w:color w:val="000000"/>
                <w:sz w:val="18"/>
                <w:szCs w:val="18"/>
              </w:rPr>
              <w:t>项目</w:t>
            </w:r>
          </w:p>
        </w:tc>
        <w:tc>
          <w:tcPr>
            <w:tcW w:w="3719" w:type="pct"/>
            <w:tcBorders>
              <w:top w:val="single" w:color="auto" w:sz="8" w:space="0"/>
              <w:left w:val="single" w:color="auto" w:sz="4" w:space="0"/>
              <w:bottom w:val="single" w:color="auto" w:sz="8" w:space="0"/>
            </w:tcBorders>
          </w:tcPr>
          <w:p w14:paraId="194FBC35">
            <w:pPr>
              <w:pStyle w:val="232"/>
              <w:ind w:firstLine="0" w:firstLineChars="0"/>
              <w:jc w:val="center"/>
              <w:rPr>
                <w:color w:val="000000"/>
                <w:sz w:val="18"/>
                <w:szCs w:val="18"/>
              </w:rPr>
            </w:pPr>
            <w:r>
              <w:rPr>
                <w:rFonts w:hint="eastAsia"/>
                <w:color w:val="000000"/>
                <w:sz w:val="18"/>
                <w:szCs w:val="18"/>
              </w:rPr>
              <w:t>要求</w:t>
            </w:r>
          </w:p>
        </w:tc>
      </w:tr>
      <w:tr w14:paraId="5622C7E4">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280" w:type="pct"/>
            <w:tcBorders>
              <w:top w:val="single" w:color="auto" w:sz="8" w:space="0"/>
              <w:bottom w:val="single" w:color="auto" w:sz="4" w:space="0"/>
              <w:right w:val="single" w:color="auto" w:sz="4" w:space="0"/>
            </w:tcBorders>
          </w:tcPr>
          <w:p w14:paraId="162F16B0">
            <w:pPr>
              <w:autoSpaceDE w:val="0"/>
              <w:autoSpaceDN w:val="0"/>
              <w:adjustRightInd w:val="0"/>
              <w:jc w:val="center"/>
              <w:rPr>
                <w:rFonts w:ascii="宋体" w:cs="宋体"/>
                <w:color w:val="000000"/>
                <w:kern w:val="0"/>
                <w:sz w:val="18"/>
                <w:szCs w:val="18"/>
              </w:rPr>
            </w:pPr>
            <w:r>
              <w:rPr>
                <w:rFonts w:hint="eastAsia" w:ascii="宋体" w:hAnsi="宋体" w:cs="宋"/>
                <w:color w:val="000000"/>
                <w:kern w:val="0"/>
                <w:sz w:val="18"/>
                <w:szCs w:val="18"/>
              </w:rPr>
              <w:t>色泽</w:t>
            </w:r>
          </w:p>
        </w:tc>
        <w:tc>
          <w:tcPr>
            <w:tcW w:w="3719" w:type="pct"/>
            <w:tcBorders>
              <w:top w:val="single" w:color="auto" w:sz="8" w:space="0"/>
              <w:left w:val="single" w:color="auto" w:sz="4" w:space="0"/>
              <w:bottom w:val="single" w:color="auto" w:sz="4" w:space="0"/>
            </w:tcBorders>
          </w:tcPr>
          <w:p w14:paraId="20C03B6F">
            <w:pPr>
              <w:pStyle w:val="232"/>
              <w:ind w:firstLine="90" w:firstLineChars="50"/>
              <w:rPr>
                <w:color w:val="000000"/>
                <w:sz w:val="18"/>
                <w:szCs w:val="18"/>
              </w:rPr>
            </w:pPr>
            <w:r>
              <w:rPr>
                <w:rFonts w:hint="eastAsia"/>
                <w:sz w:val="18"/>
                <w:szCs w:val="18"/>
              </w:rPr>
              <w:t>墨绿至黄褐色或黄色</w:t>
            </w:r>
            <w:r>
              <w:rPr>
                <w:rFonts w:hint="eastAsia"/>
                <w:color w:val="000000"/>
                <w:sz w:val="18"/>
                <w:szCs w:val="18"/>
              </w:rPr>
              <w:t>，且色泽均匀一致</w:t>
            </w:r>
          </w:p>
        </w:tc>
      </w:tr>
      <w:tr w14:paraId="70190D9C">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280" w:type="pct"/>
            <w:tcBorders>
              <w:top w:val="single" w:color="auto" w:sz="8" w:space="0"/>
              <w:bottom w:val="single" w:color="auto" w:sz="4" w:space="0"/>
              <w:right w:val="single" w:color="auto" w:sz="4" w:space="0"/>
            </w:tcBorders>
            <w:vAlign w:val="top"/>
          </w:tcPr>
          <w:p w14:paraId="000C8CD4">
            <w:pPr>
              <w:autoSpaceDE w:val="0"/>
              <w:autoSpaceDN w:val="0"/>
              <w:adjustRightInd w:val="0"/>
              <w:jc w:val="center"/>
              <w:rPr>
                <w:rFonts w:hint="eastAsia" w:ascii="宋体" w:hAnsi="宋体" w:cs="宋"/>
                <w:color w:val="000000"/>
                <w:kern w:val="0"/>
                <w:sz w:val="18"/>
                <w:szCs w:val="18"/>
              </w:rPr>
            </w:pPr>
            <w:r>
              <w:rPr>
                <w:rFonts w:hint="eastAsia" w:ascii="宋体" w:hAnsi="宋体" w:cs="宋"/>
                <w:color w:val="000000"/>
                <w:kern w:val="0"/>
                <w:sz w:val="18"/>
                <w:szCs w:val="18"/>
              </w:rPr>
              <w:t>滋味与气味</w:t>
            </w:r>
          </w:p>
        </w:tc>
        <w:tc>
          <w:tcPr>
            <w:tcW w:w="3719" w:type="pct"/>
            <w:tcBorders>
              <w:top w:val="single" w:color="auto" w:sz="8" w:space="0"/>
              <w:left w:val="single" w:color="auto" w:sz="4" w:space="0"/>
              <w:bottom w:val="single" w:color="auto" w:sz="4" w:space="0"/>
            </w:tcBorders>
            <w:vAlign w:val="top"/>
          </w:tcPr>
          <w:p w14:paraId="413B081C">
            <w:pPr>
              <w:pStyle w:val="232"/>
              <w:ind w:firstLine="90" w:firstLineChars="50"/>
              <w:jc w:val="left"/>
              <w:rPr>
                <w:rFonts w:hint="eastAsia"/>
                <w:sz w:val="18"/>
                <w:szCs w:val="18"/>
              </w:rPr>
            </w:pPr>
            <w:r>
              <w:rPr>
                <w:rFonts w:hint="eastAsia"/>
                <w:color w:val="000000"/>
                <w:sz w:val="18"/>
                <w:szCs w:val="18"/>
              </w:rPr>
              <w:t>具有产品特有的滋味和气味，无异味</w:t>
            </w:r>
          </w:p>
        </w:tc>
      </w:tr>
      <w:tr w14:paraId="69AFF2F1">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280" w:type="pct"/>
            <w:tcBorders>
              <w:top w:val="single" w:color="auto" w:sz="4" w:space="0"/>
              <w:bottom w:val="single" w:color="auto" w:sz="4" w:space="0"/>
              <w:right w:val="single" w:color="auto" w:sz="4" w:space="0"/>
            </w:tcBorders>
          </w:tcPr>
          <w:p w14:paraId="61C6E491">
            <w:pPr>
              <w:autoSpaceDE w:val="0"/>
              <w:autoSpaceDN w:val="0"/>
              <w:adjustRightInd w:val="0"/>
              <w:jc w:val="center"/>
              <w:rPr>
                <w:rFonts w:ascii="宋体" w:hAnsi="宋体" w:cs="宋"/>
                <w:color w:val="000000"/>
                <w:kern w:val="0"/>
                <w:sz w:val="18"/>
                <w:szCs w:val="18"/>
              </w:rPr>
            </w:pPr>
            <w:r>
              <w:rPr>
                <w:rFonts w:hint="eastAsia" w:ascii="宋体" w:hAnsi="宋体" w:cs="宋"/>
                <w:color w:val="000000"/>
                <w:kern w:val="0"/>
                <w:sz w:val="18"/>
                <w:szCs w:val="18"/>
              </w:rPr>
              <w:t>组织形态</w:t>
            </w:r>
          </w:p>
        </w:tc>
        <w:tc>
          <w:tcPr>
            <w:tcW w:w="3719" w:type="pct"/>
            <w:tcBorders>
              <w:top w:val="single" w:color="auto" w:sz="4" w:space="0"/>
              <w:left w:val="single" w:color="auto" w:sz="4" w:space="0"/>
              <w:bottom w:val="single" w:color="auto" w:sz="4" w:space="0"/>
            </w:tcBorders>
          </w:tcPr>
          <w:p w14:paraId="40EE9CB8">
            <w:pPr>
              <w:pStyle w:val="232"/>
              <w:ind w:firstLine="90" w:firstLineChars="50"/>
              <w:jc w:val="left"/>
              <w:rPr>
                <w:color w:val="000000"/>
                <w:sz w:val="18"/>
                <w:szCs w:val="18"/>
              </w:rPr>
            </w:pPr>
            <w:r>
              <w:rPr>
                <w:rFonts w:hint="eastAsia"/>
                <w:color w:val="000000"/>
                <w:sz w:val="18"/>
                <w:szCs w:val="18"/>
              </w:rPr>
              <w:t>稠膏或油状液体</w:t>
            </w:r>
          </w:p>
        </w:tc>
      </w:tr>
      <w:tr w14:paraId="55A23C22">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169" w:hRule="atLeast"/>
        </w:trPr>
        <w:tc>
          <w:tcPr>
            <w:tcW w:w="1280" w:type="pct"/>
            <w:tcBorders>
              <w:top w:val="single" w:color="auto" w:sz="4" w:space="0"/>
              <w:bottom w:val="single" w:color="auto" w:sz="8" w:space="0"/>
              <w:right w:val="single" w:color="auto" w:sz="4" w:space="0"/>
            </w:tcBorders>
          </w:tcPr>
          <w:p w14:paraId="03C6BAB4">
            <w:pPr>
              <w:pStyle w:val="232"/>
              <w:widowControl w:val="0"/>
              <w:ind w:firstLine="0" w:firstLineChars="0"/>
              <w:jc w:val="center"/>
              <w:rPr>
                <w:color w:val="000000"/>
                <w:sz w:val="18"/>
                <w:szCs w:val="18"/>
              </w:rPr>
            </w:pPr>
            <w:r>
              <w:rPr>
                <w:rFonts w:hint="eastAsia"/>
                <w:color w:val="000000"/>
                <w:sz w:val="18"/>
                <w:szCs w:val="18"/>
              </w:rPr>
              <w:t>杂质</w:t>
            </w:r>
          </w:p>
        </w:tc>
        <w:tc>
          <w:tcPr>
            <w:tcW w:w="3719" w:type="pct"/>
            <w:tcBorders>
              <w:top w:val="single" w:color="auto" w:sz="4" w:space="0"/>
              <w:left w:val="single" w:color="auto" w:sz="4" w:space="0"/>
              <w:bottom w:val="single" w:color="auto" w:sz="8" w:space="0"/>
            </w:tcBorders>
          </w:tcPr>
          <w:p w14:paraId="7AFA1042">
            <w:pPr>
              <w:pStyle w:val="232"/>
              <w:ind w:firstLine="90" w:firstLineChars="50"/>
              <w:jc w:val="left"/>
              <w:rPr>
                <w:color w:val="000000"/>
                <w:sz w:val="18"/>
                <w:szCs w:val="18"/>
              </w:rPr>
            </w:pPr>
            <w:r>
              <w:rPr>
                <w:rFonts w:hint="eastAsia"/>
                <w:color w:val="000000"/>
                <w:sz w:val="18"/>
                <w:szCs w:val="18"/>
              </w:rPr>
              <w:t>无外来杂质</w:t>
            </w:r>
          </w:p>
        </w:tc>
      </w:tr>
    </w:tbl>
    <w:p w14:paraId="60C8127D">
      <w:pPr>
        <w:pStyle w:val="107"/>
        <w:spacing w:before="120" w:after="120"/>
      </w:pPr>
      <w:bookmarkStart w:id="52" w:name="_Toc195807431"/>
      <w:r>
        <w:t>理化</w:t>
      </w:r>
      <w:r>
        <w:rPr>
          <w:rFonts w:hint="eastAsia"/>
        </w:rPr>
        <w:t>指标</w:t>
      </w:r>
      <w:bookmarkEnd w:id="52"/>
    </w:p>
    <w:p w14:paraId="31478A39">
      <w:pPr>
        <w:pStyle w:val="232"/>
      </w:pPr>
      <w:r>
        <w:rPr>
          <w:rFonts w:hint="eastAsia"/>
          <w:color w:val="000000"/>
          <w:szCs w:val="21"/>
        </w:rPr>
        <w:t>应符合表</w:t>
      </w:r>
      <w:r>
        <w:rPr>
          <w:color w:val="000000"/>
          <w:szCs w:val="21"/>
        </w:rPr>
        <w:t>2</w:t>
      </w:r>
      <w:r>
        <w:rPr>
          <w:rFonts w:hint="eastAsia"/>
          <w:color w:val="000000"/>
          <w:szCs w:val="21"/>
        </w:rPr>
        <w:t>的规定。</w:t>
      </w:r>
    </w:p>
    <w:p w14:paraId="7AA01E6D">
      <w:pPr>
        <w:pStyle w:val="114"/>
        <w:spacing w:before="120" w:after="120"/>
      </w:pPr>
      <w:r>
        <w:rPr>
          <w:rFonts w:hint="eastAsia"/>
        </w:rPr>
        <w:t>理化指标</w:t>
      </w:r>
    </w:p>
    <w:tbl>
      <w:tblPr>
        <w:tblStyle w:val="28"/>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198"/>
        <w:gridCol w:w="2699"/>
        <w:gridCol w:w="2673"/>
      </w:tblGrid>
      <w:tr w14:paraId="450FD2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2193" w:type="pct"/>
            <w:vMerge w:val="restart"/>
            <w:tcBorders>
              <w:top w:val="single" w:color="auto" w:sz="8" w:space="0"/>
              <w:right w:val="single" w:color="auto" w:sz="4" w:space="0"/>
            </w:tcBorders>
            <w:vAlign w:val="center"/>
          </w:tcPr>
          <w:p w14:paraId="7DC288BA">
            <w:pPr>
              <w:jc w:val="center"/>
              <w:rPr>
                <w:rFonts w:ascii="宋体" w:hAnsi="宋体"/>
                <w:color w:val="000000"/>
                <w:sz w:val="18"/>
                <w:szCs w:val="18"/>
              </w:rPr>
            </w:pPr>
            <w:r>
              <w:rPr>
                <w:rFonts w:hint="eastAsia" w:ascii="宋体" w:hAnsi="宋体"/>
                <w:color w:val="000000"/>
                <w:sz w:val="18"/>
                <w:szCs w:val="18"/>
              </w:rPr>
              <w:t>项目</w:t>
            </w:r>
          </w:p>
        </w:tc>
        <w:tc>
          <w:tcPr>
            <w:tcW w:w="2806" w:type="pct"/>
            <w:gridSpan w:val="2"/>
            <w:tcBorders>
              <w:top w:val="single" w:color="auto" w:sz="8" w:space="0"/>
              <w:left w:val="single" w:color="auto" w:sz="4" w:space="0"/>
              <w:bottom w:val="single" w:color="auto" w:sz="8" w:space="0"/>
            </w:tcBorders>
          </w:tcPr>
          <w:p w14:paraId="59946705">
            <w:pPr>
              <w:pStyle w:val="232"/>
              <w:ind w:firstLine="0" w:firstLineChars="0"/>
              <w:jc w:val="center"/>
              <w:rPr>
                <w:rFonts w:hAnsi="宋体"/>
                <w:color w:val="000000"/>
                <w:sz w:val="18"/>
                <w:szCs w:val="18"/>
              </w:rPr>
            </w:pPr>
            <w:r>
              <w:rPr>
                <w:rFonts w:hint="eastAsia" w:hAnsi="宋体"/>
                <w:color w:val="000000"/>
                <w:sz w:val="18"/>
                <w:szCs w:val="18"/>
              </w:rPr>
              <w:t>指标</w:t>
            </w:r>
          </w:p>
        </w:tc>
      </w:tr>
      <w:tr w14:paraId="01C1C7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193" w:type="pct"/>
            <w:vMerge w:val="continue"/>
            <w:tcBorders>
              <w:right w:val="single" w:color="auto" w:sz="4" w:space="0"/>
            </w:tcBorders>
            <w:vAlign w:val="center"/>
          </w:tcPr>
          <w:p w14:paraId="32C2BF01">
            <w:pPr>
              <w:spacing w:line="240" w:lineRule="exact"/>
              <w:rPr>
                <w:rFonts w:ascii="宋体"/>
                <w:sz w:val="18"/>
                <w:szCs w:val="18"/>
              </w:rPr>
            </w:pPr>
          </w:p>
        </w:tc>
        <w:tc>
          <w:tcPr>
            <w:tcW w:w="1410" w:type="pct"/>
            <w:tcBorders>
              <w:top w:val="single" w:color="auto" w:sz="8" w:space="0"/>
              <w:left w:val="single" w:color="auto" w:sz="4" w:space="0"/>
            </w:tcBorders>
            <w:vAlign w:val="center"/>
          </w:tcPr>
          <w:p w14:paraId="4EC7E31D">
            <w:pPr>
              <w:pStyle w:val="232"/>
              <w:ind w:firstLine="0" w:firstLineChars="0"/>
              <w:jc w:val="center"/>
              <w:rPr>
                <w:rFonts w:hint="eastAsia" w:hAnsi="宋体" w:eastAsia="宋体"/>
                <w:color w:val="000000"/>
                <w:sz w:val="18"/>
                <w:szCs w:val="18"/>
                <w:lang w:eastAsia="zh-CN"/>
              </w:rPr>
            </w:pPr>
            <w:r>
              <w:rPr>
                <w:rFonts w:hint="eastAsia" w:hAnsi="宋体"/>
                <w:color w:val="000000"/>
                <w:sz w:val="18"/>
                <w:szCs w:val="18"/>
                <w:lang w:eastAsia="zh-CN"/>
              </w:rPr>
              <w:t>一级</w:t>
            </w:r>
          </w:p>
        </w:tc>
        <w:tc>
          <w:tcPr>
            <w:tcW w:w="1396" w:type="pct"/>
            <w:tcBorders>
              <w:top w:val="single" w:color="auto" w:sz="8" w:space="0"/>
              <w:left w:val="single" w:color="auto" w:sz="4" w:space="0"/>
            </w:tcBorders>
            <w:vAlign w:val="center"/>
          </w:tcPr>
          <w:p w14:paraId="43FF204F">
            <w:pPr>
              <w:pStyle w:val="232"/>
              <w:ind w:firstLine="0" w:firstLineChars="0"/>
              <w:jc w:val="center"/>
              <w:rPr>
                <w:rFonts w:hint="default" w:hAnsi="宋体" w:eastAsia="宋体"/>
                <w:color w:val="000000"/>
                <w:sz w:val="18"/>
                <w:szCs w:val="18"/>
                <w:lang w:val="en-US" w:eastAsia="zh-CN"/>
              </w:rPr>
            </w:pPr>
            <w:r>
              <w:rPr>
                <w:rFonts w:hint="eastAsia" w:hAnsi="宋体"/>
                <w:color w:val="000000"/>
                <w:sz w:val="18"/>
                <w:szCs w:val="18"/>
                <w:lang w:val="en-US" w:eastAsia="zh-CN"/>
              </w:rPr>
              <w:t>优级</w:t>
            </w:r>
          </w:p>
        </w:tc>
      </w:tr>
      <w:tr w14:paraId="4A1144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193" w:type="pct"/>
            <w:tcBorders>
              <w:top w:val="single" w:color="auto" w:sz="8" w:space="0"/>
              <w:bottom w:val="single" w:color="auto" w:sz="4" w:space="0"/>
              <w:right w:val="single" w:color="auto" w:sz="4" w:space="0"/>
            </w:tcBorders>
            <w:vAlign w:val="center"/>
          </w:tcPr>
          <w:p w14:paraId="7B141AF8">
            <w:pPr>
              <w:spacing w:line="240" w:lineRule="exact"/>
              <w:rPr>
                <w:rFonts w:hint="eastAsia" w:ascii="宋体"/>
                <w:sz w:val="18"/>
                <w:szCs w:val="18"/>
              </w:rPr>
            </w:pPr>
            <w:r>
              <w:rPr>
                <w:rFonts w:hint="eastAsia" w:ascii="宋体"/>
                <w:sz w:val="18"/>
                <w:szCs w:val="18"/>
              </w:rPr>
              <w:t>二十碳五烯酸（EPA）（以脂肪酸</w:t>
            </w:r>
            <w:r>
              <w:rPr>
                <w:rFonts w:ascii="宋体"/>
                <w:sz w:val="18"/>
                <w:szCs w:val="18"/>
              </w:rPr>
              <w:t>计</w:t>
            </w:r>
            <w:r>
              <w:rPr>
                <w:rFonts w:hint="eastAsia" w:ascii="宋体"/>
                <w:sz w:val="18"/>
                <w:szCs w:val="18"/>
              </w:rPr>
              <w:t>）/（g/100g）</w:t>
            </w:r>
            <w:r>
              <w:rPr>
                <w:rFonts w:ascii="宋体"/>
                <w:sz w:val="18"/>
                <w:szCs w:val="18"/>
              </w:rPr>
              <w:t xml:space="preserve">  </w:t>
            </w:r>
            <w:r>
              <w:rPr>
                <w:rFonts w:hint="eastAsia" w:ascii="宋体"/>
                <w:sz w:val="18"/>
                <w:szCs w:val="18"/>
              </w:rPr>
              <w:t>≥</w:t>
            </w:r>
          </w:p>
        </w:tc>
        <w:tc>
          <w:tcPr>
            <w:tcW w:w="1410" w:type="pct"/>
            <w:tcBorders>
              <w:top w:val="single" w:color="auto" w:sz="8" w:space="0"/>
              <w:left w:val="single" w:color="auto" w:sz="4" w:space="0"/>
              <w:bottom w:val="single" w:color="auto" w:sz="4" w:space="0"/>
            </w:tcBorders>
            <w:vAlign w:val="center"/>
          </w:tcPr>
          <w:p w14:paraId="15825360">
            <w:pPr>
              <w:pStyle w:val="232"/>
              <w:ind w:firstLine="0" w:firstLineChars="0"/>
              <w:jc w:val="center"/>
              <w:rPr>
                <w:rFonts w:hAnsi="宋体"/>
                <w:color w:val="000000"/>
                <w:sz w:val="18"/>
                <w:szCs w:val="18"/>
              </w:rPr>
            </w:pPr>
            <w:r>
              <w:rPr>
                <w:rFonts w:hint="eastAsia" w:hAnsi="宋体"/>
                <w:color w:val="000000"/>
                <w:sz w:val="18"/>
                <w:szCs w:val="18"/>
              </w:rPr>
              <w:t>20.0</w:t>
            </w:r>
          </w:p>
        </w:tc>
        <w:tc>
          <w:tcPr>
            <w:tcW w:w="1396" w:type="pct"/>
            <w:tcBorders>
              <w:top w:val="single" w:color="auto" w:sz="8" w:space="0"/>
              <w:left w:val="single" w:color="auto" w:sz="4" w:space="0"/>
              <w:bottom w:val="single" w:color="auto" w:sz="4" w:space="0"/>
            </w:tcBorders>
            <w:vAlign w:val="center"/>
          </w:tcPr>
          <w:p w14:paraId="3B769C5C">
            <w:pPr>
              <w:pStyle w:val="232"/>
              <w:ind w:firstLine="0" w:firstLineChars="0"/>
              <w:jc w:val="center"/>
              <w:rPr>
                <w:rFonts w:hAnsi="宋体"/>
                <w:color w:val="000000"/>
                <w:sz w:val="18"/>
                <w:szCs w:val="18"/>
              </w:rPr>
            </w:pPr>
            <w:r>
              <w:rPr>
                <w:rFonts w:hint="eastAsia" w:hAnsi="宋体"/>
                <w:color w:val="000000"/>
                <w:sz w:val="18"/>
                <w:szCs w:val="18"/>
                <w:lang w:val="en-US" w:eastAsia="zh-CN"/>
              </w:rPr>
              <w:t>23.0</w:t>
            </w:r>
          </w:p>
        </w:tc>
      </w:tr>
      <w:tr w14:paraId="561A91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2193" w:type="pct"/>
            <w:tcBorders>
              <w:top w:val="single" w:color="auto" w:sz="4" w:space="0"/>
              <w:right w:val="single" w:color="auto" w:sz="4" w:space="0"/>
            </w:tcBorders>
            <w:vAlign w:val="center"/>
          </w:tcPr>
          <w:p w14:paraId="4F2BAD1A">
            <w:pPr>
              <w:spacing w:line="240" w:lineRule="exact"/>
              <w:rPr>
                <w:rFonts w:ascii="宋体"/>
                <w:sz w:val="18"/>
                <w:szCs w:val="18"/>
              </w:rPr>
            </w:pPr>
            <w:r>
              <w:rPr>
                <w:rFonts w:hint="eastAsia" w:ascii="宋体"/>
                <w:sz w:val="18"/>
                <w:szCs w:val="18"/>
              </w:rPr>
              <w:t>总脂肪/（g/100g）                          ≥</w:t>
            </w:r>
          </w:p>
        </w:tc>
        <w:tc>
          <w:tcPr>
            <w:tcW w:w="2806" w:type="pct"/>
            <w:gridSpan w:val="2"/>
            <w:tcBorders>
              <w:top w:val="single" w:color="auto" w:sz="4" w:space="0"/>
              <w:left w:val="single" w:color="auto" w:sz="4" w:space="0"/>
            </w:tcBorders>
            <w:vAlign w:val="center"/>
          </w:tcPr>
          <w:p w14:paraId="3FFD75AA">
            <w:pPr>
              <w:pStyle w:val="232"/>
              <w:ind w:firstLine="0" w:firstLineChars="0"/>
              <w:jc w:val="center"/>
              <w:rPr>
                <w:rFonts w:hAnsi="宋体"/>
                <w:color w:val="000000"/>
                <w:sz w:val="18"/>
                <w:szCs w:val="18"/>
              </w:rPr>
            </w:pPr>
            <w:r>
              <w:rPr>
                <w:rFonts w:hAnsi="宋体"/>
                <w:color w:val="000000"/>
                <w:sz w:val="18"/>
                <w:szCs w:val="18"/>
              </w:rPr>
              <w:t>50.0</w:t>
            </w:r>
          </w:p>
        </w:tc>
      </w:tr>
      <w:tr w14:paraId="233ECD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2193" w:type="pct"/>
            <w:tcBorders>
              <w:bottom w:val="single" w:color="auto" w:sz="4" w:space="0"/>
              <w:right w:val="single" w:color="auto" w:sz="4" w:space="0"/>
            </w:tcBorders>
            <w:vAlign w:val="center"/>
          </w:tcPr>
          <w:p w14:paraId="01ABD8F4">
            <w:pPr>
              <w:rPr>
                <w:rFonts w:ascii="宋体"/>
                <w:sz w:val="18"/>
                <w:szCs w:val="18"/>
              </w:rPr>
            </w:pPr>
            <w:r>
              <w:rPr>
                <w:rFonts w:hint="eastAsia" w:ascii="宋体"/>
                <w:sz w:val="18"/>
                <w:szCs w:val="18"/>
              </w:rPr>
              <w:t xml:space="preserve">水分/（g/100g）  </w:t>
            </w:r>
            <w:r>
              <w:rPr>
                <w:rFonts w:ascii="宋体"/>
                <w:sz w:val="18"/>
                <w:szCs w:val="18"/>
              </w:rPr>
              <w:t xml:space="preserve">       </w:t>
            </w:r>
            <w:r>
              <w:rPr>
                <w:rFonts w:hint="eastAsia" w:ascii="宋体"/>
                <w:sz w:val="18"/>
                <w:szCs w:val="18"/>
              </w:rPr>
              <w:t xml:space="preserve">        </w:t>
            </w:r>
            <w:r>
              <w:rPr>
                <w:rFonts w:hint="eastAsia" w:ascii="宋体"/>
                <w:sz w:val="18"/>
                <w:szCs w:val="18"/>
                <w:lang w:val="en-US" w:eastAsia="zh-CN"/>
              </w:rPr>
              <w:t xml:space="preserve">   </w:t>
            </w:r>
            <w:r>
              <w:rPr>
                <w:rFonts w:ascii="宋体"/>
                <w:sz w:val="18"/>
                <w:szCs w:val="18"/>
              </w:rPr>
              <w:t xml:space="preserve">   </w:t>
            </w:r>
            <w:r>
              <w:rPr>
                <w:rFonts w:hint="eastAsia" w:ascii="宋体"/>
                <w:sz w:val="18"/>
                <w:szCs w:val="18"/>
              </w:rPr>
              <w:t xml:space="preserve">   </w:t>
            </w:r>
            <w:r>
              <w:rPr>
                <w:rFonts w:ascii="宋体"/>
                <w:sz w:val="18"/>
                <w:szCs w:val="18"/>
              </w:rPr>
              <w:t xml:space="preserve">  </w:t>
            </w:r>
            <w:r>
              <w:rPr>
                <w:rFonts w:hint="eastAsia" w:ascii="宋体"/>
                <w:sz w:val="18"/>
                <w:szCs w:val="18"/>
              </w:rPr>
              <w:t>≤</w:t>
            </w:r>
          </w:p>
        </w:tc>
        <w:tc>
          <w:tcPr>
            <w:tcW w:w="2806" w:type="pct"/>
            <w:gridSpan w:val="2"/>
            <w:tcBorders>
              <w:left w:val="single" w:color="auto" w:sz="4" w:space="0"/>
              <w:bottom w:val="single" w:color="auto" w:sz="4" w:space="0"/>
            </w:tcBorders>
            <w:vAlign w:val="center"/>
          </w:tcPr>
          <w:p w14:paraId="4384F4EF">
            <w:pPr>
              <w:pStyle w:val="232"/>
              <w:widowControl w:val="0"/>
              <w:spacing w:line="240" w:lineRule="exact"/>
              <w:ind w:firstLine="0" w:firstLineChars="0"/>
              <w:jc w:val="center"/>
              <w:rPr>
                <w:rFonts w:hAnsi="宋体"/>
                <w:color w:val="000000"/>
                <w:sz w:val="18"/>
                <w:szCs w:val="18"/>
              </w:rPr>
            </w:pPr>
            <w:r>
              <w:rPr>
                <w:rFonts w:hint="eastAsia" w:hAnsi="宋体"/>
                <w:color w:val="000000"/>
                <w:sz w:val="18"/>
                <w:szCs w:val="18"/>
              </w:rPr>
              <w:t>3.0</w:t>
            </w:r>
          </w:p>
        </w:tc>
      </w:tr>
      <w:tr w14:paraId="7B38C6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2193" w:type="pct"/>
            <w:tcBorders>
              <w:top w:val="single" w:color="auto" w:sz="4" w:space="0"/>
              <w:bottom w:val="single" w:color="auto" w:sz="4" w:space="0"/>
              <w:right w:val="single" w:color="auto" w:sz="4" w:space="0"/>
            </w:tcBorders>
            <w:vAlign w:val="center"/>
          </w:tcPr>
          <w:p w14:paraId="4B484DCC">
            <w:pPr>
              <w:ind w:left="180" w:hanging="180" w:hangingChars="100"/>
              <w:rPr>
                <w:rFonts w:ascii="宋体"/>
                <w:sz w:val="18"/>
                <w:szCs w:val="18"/>
              </w:rPr>
            </w:pPr>
            <w:r>
              <w:rPr>
                <w:rFonts w:hint="eastAsia" w:ascii="宋体" w:hAnsi="宋体"/>
                <w:sz w:val="18"/>
                <w:szCs w:val="18"/>
              </w:rPr>
              <w:t>反式脂肪酸</w:t>
            </w:r>
            <w:r>
              <w:rPr>
                <w:rFonts w:hint="eastAsia" w:ascii="宋体"/>
                <w:sz w:val="18"/>
                <w:szCs w:val="18"/>
              </w:rPr>
              <w:t>/（g/100g）</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lang w:val="en-US" w:eastAsia="zh-CN"/>
              </w:rPr>
              <w:t xml:space="preserve"> </w:t>
            </w:r>
            <w:r>
              <w:rPr>
                <w:rFonts w:ascii="宋体" w:hAnsi="宋体"/>
                <w:sz w:val="18"/>
                <w:szCs w:val="18"/>
              </w:rPr>
              <w:t xml:space="preserve">      </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 xml:space="preserve"> ≤</w:t>
            </w:r>
          </w:p>
        </w:tc>
        <w:tc>
          <w:tcPr>
            <w:tcW w:w="2806" w:type="pct"/>
            <w:gridSpan w:val="2"/>
            <w:tcBorders>
              <w:top w:val="single" w:color="auto" w:sz="4" w:space="0"/>
              <w:left w:val="single" w:color="auto" w:sz="4" w:space="0"/>
              <w:bottom w:val="single" w:color="auto" w:sz="4" w:space="0"/>
            </w:tcBorders>
            <w:vAlign w:val="center"/>
          </w:tcPr>
          <w:p w14:paraId="7CFD67DB">
            <w:pPr>
              <w:pStyle w:val="232"/>
              <w:widowControl w:val="0"/>
              <w:spacing w:line="240" w:lineRule="exact"/>
              <w:ind w:firstLine="0" w:firstLineChars="0"/>
              <w:jc w:val="center"/>
              <w:rPr>
                <w:rFonts w:hAnsi="宋体"/>
                <w:sz w:val="18"/>
                <w:szCs w:val="18"/>
              </w:rPr>
            </w:pPr>
            <w:r>
              <w:rPr>
                <w:rFonts w:hint="eastAsia" w:hAnsi="宋体"/>
                <w:sz w:val="18"/>
                <w:szCs w:val="18"/>
              </w:rPr>
              <w:t>1.0</w:t>
            </w:r>
          </w:p>
        </w:tc>
      </w:tr>
      <w:tr w14:paraId="120B4F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2193" w:type="pct"/>
            <w:tcBorders>
              <w:top w:val="single" w:color="auto" w:sz="4" w:space="0"/>
              <w:bottom w:val="single" w:color="auto" w:sz="4" w:space="0"/>
              <w:right w:val="single" w:color="auto" w:sz="4" w:space="0"/>
            </w:tcBorders>
            <w:vAlign w:val="center"/>
          </w:tcPr>
          <w:p w14:paraId="4099C605">
            <w:pPr>
              <w:rPr>
                <w:rFonts w:hint="eastAsia" w:ascii="宋体" w:hAnsi="宋体"/>
                <w:sz w:val="18"/>
                <w:szCs w:val="18"/>
              </w:rPr>
            </w:pPr>
            <w:r>
              <w:rPr>
                <w:rFonts w:hint="eastAsia" w:ascii="宋体"/>
                <w:sz w:val="18"/>
                <w:szCs w:val="18"/>
              </w:rPr>
              <w:t>过氧化值/（</w:t>
            </w:r>
            <w:r>
              <w:rPr>
                <w:rFonts w:hint="eastAsia" w:ascii="宋体" w:hAnsi="宋体"/>
                <w:sz w:val="18"/>
                <w:szCs w:val="18"/>
              </w:rPr>
              <w:t>mmol/kg</w:t>
            </w:r>
            <w:r>
              <w:rPr>
                <w:rFonts w:hint="eastAsia" w:ascii="宋体"/>
                <w:sz w:val="18"/>
                <w:szCs w:val="18"/>
              </w:rPr>
              <w:t xml:space="preserve">）    </w:t>
            </w:r>
            <w:r>
              <w:rPr>
                <w:rFonts w:hint="eastAsia" w:ascii="宋体"/>
                <w:sz w:val="18"/>
                <w:szCs w:val="18"/>
                <w:lang w:val="en-US" w:eastAsia="zh-CN"/>
              </w:rPr>
              <w:t xml:space="preserve">          </w:t>
            </w:r>
            <w:r>
              <w:rPr>
                <w:rFonts w:ascii="宋体"/>
                <w:sz w:val="18"/>
                <w:szCs w:val="18"/>
              </w:rPr>
              <w:t xml:space="preserve">   </w:t>
            </w:r>
            <w:r>
              <w:rPr>
                <w:rFonts w:hint="eastAsia" w:ascii="宋体"/>
                <w:sz w:val="18"/>
                <w:szCs w:val="18"/>
              </w:rPr>
              <w:t xml:space="preserve">    </w:t>
            </w:r>
            <w:r>
              <w:rPr>
                <w:rFonts w:ascii="宋体"/>
                <w:sz w:val="18"/>
                <w:szCs w:val="18"/>
              </w:rPr>
              <w:t xml:space="preserve"> </w:t>
            </w:r>
            <w:r>
              <w:rPr>
                <w:rFonts w:hint="eastAsia" w:ascii="宋体"/>
                <w:sz w:val="18"/>
                <w:szCs w:val="18"/>
              </w:rPr>
              <w:t xml:space="preserve"> ≤</w:t>
            </w:r>
          </w:p>
        </w:tc>
        <w:tc>
          <w:tcPr>
            <w:tcW w:w="2806" w:type="pct"/>
            <w:gridSpan w:val="2"/>
            <w:tcBorders>
              <w:top w:val="single" w:color="auto" w:sz="4" w:space="0"/>
              <w:left w:val="single" w:color="auto" w:sz="4" w:space="0"/>
              <w:bottom w:val="single" w:color="auto" w:sz="4" w:space="0"/>
            </w:tcBorders>
            <w:vAlign w:val="center"/>
          </w:tcPr>
          <w:p w14:paraId="30687A21">
            <w:pPr>
              <w:pStyle w:val="232"/>
              <w:widowControl w:val="0"/>
              <w:spacing w:line="240" w:lineRule="exact"/>
              <w:ind w:firstLine="0" w:firstLineChars="0"/>
              <w:jc w:val="center"/>
              <w:rPr>
                <w:rFonts w:hint="eastAsia" w:hAnsi="宋体"/>
                <w:sz w:val="18"/>
                <w:szCs w:val="18"/>
              </w:rPr>
            </w:pPr>
            <w:r>
              <w:rPr>
                <w:rFonts w:hint="eastAsia" w:hAnsi="宋体"/>
                <w:color w:val="000000"/>
                <w:sz w:val="18"/>
                <w:szCs w:val="18"/>
              </w:rPr>
              <w:t>5.0</w:t>
            </w:r>
          </w:p>
        </w:tc>
      </w:tr>
      <w:tr w14:paraId="2D5D73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193" w:type="pct"/>
            <w:tcBorders>
              <w:top w:val="single" w:color="auto" w:sz="4" w:space="0"/>
              <w:bottom w:val="single" w:color="auto" w:sz="4" w:space="0"/>
              <w:right w:val="single" w:color="auto" w:sz="4" w:space="0"/>
            </w:tcBorders>
            <w:vAlign w:val="center"/>
          </w:tcPr>
          <w:p w14:paraId="33AD8C1A">
            <w:pPr>
              <w:ind w:left="180" w:hanging="180" w:hangingChars="100"/>
              <w:rPr>
                <w:rFonts w:ascii="宋体" w:hAnsi="宋体"/>
                <w:sz w:val="18"/>
                <w:szCs w:val="18"/>
              </w:rPr>
            </w:pPr>
            <w:r>
              <w:rPr>
                <w:rFonts w:hint="eastAsia" w:ascii="宋体" w:hAnsi="宋体"/>
                <w:sz w:val="18"/>
                <w:szCs w:val="18"/>
              </w:rPr>
              <w:t>黄曲霉毒素B</w:t>
            </w:r>
            <w:r>
              <w:rPr>
                <w:rFonts w:hint="eastAsia" w:ascii="宋体" w:hAnsi="宋体"/>
                <w:sz w:val="18"/>
                <w:szCs w:val="18"/>
                <w:vertAlign w:val="subscript"/>
              </w:rPr>
              <w:t>1</w:t>
            </w:r>
            <w:r>
              <w:rPr>
                <w:rFonts w:hint="eastAsia" w:ascii="宋体" w:hAnsi="宋体"/>
                <w:sz w:val="18"/>
                <w:szCs w:val="18"/>
              </w:rPr>
              <w:t>/(µ</w:t>
            </w:r>
            <w:r>
              <w:rPr>
                <w:rFonts w:ascii="宋体"/>
                <w:sz w:val="18"/>
                <w:szCs w:val="18"/>
              </w:rPr>
              <w:t>g</w:t>
            </w:r>
            <w:r>
              <w:rPr>
                <w:rFonts w:hint="eastAsia" w:ascii="宋体" w:hAnsi="宋体"/>
                <w:sz w:val="18"/>
                <w:szCs w:val="18"/>
              </w:rPr>
              <w:t xml:space="preserve">/kg)          </w:t>
            </w:r>
            <w:r>
              <w:rPr>
                <w:rFonts w:ascii="宋体" w:hAnsi="宋体"/>
                <w:sz w:val="18"/>
                <w:szCs w:val="18"/>
              </w:rPr>
              <w:t xml:space="preserve">    </w:t>
            </w:r>
            <w:r>
              <w:rPr>
                <w:rFonts w:hint="eastAsia" w:ascii="宋体" w:hAnsi="宋体"/>
                <w:sz w:val="18"/>
                <w:szCs w:val="18"/>
                <w:lang w:val="en-US" w:eastAsia="zh-CN"/>
              </w:rPr>
              <w:t xml:space="preserve"> </w:t>
            </w:r>
            <w:r>
              <w:rPr>
                <w:rFonts w:ascii="宋体" w:hAnsi="宋体"/>
                <w:sz w:val="18"/>
                <w:szCs w:val="18"/>
              </w:rPr>
              <w:t xml:space="preserve">  </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 xml:space="preserve"> ≤</w:t>
            </w:r>
          </w:p>
        </w:tc>
        <w:tc>
          <w:tcPr>
            <w:tcW w:w="2806" w:type="pct"/>
            <w:gridSpan w:val="2"/>
            <w:tcBorders>
              <w:top w:val="single" w:color="auto" w:sz="4" w:space="0"/>
              <w:left w:val="single" w:color="auto" w:sz="4" w:space="0"/>
              <w:bottom w:val="single" w:color="auto" w:sz="4" w:space="0"/>
            </w:tcBorders>
            <w:vAlign w:val="center"/>
          </w:tcPr>
          <w:p w14:paraId="4BF40FE1">
            <w:pPr>
              <w:pStyle w:val="232"/>
              <w:widowControl w:val="0"/>
              <w:spacing w:line="240" w:lineRule="exact"/>
              <w:ind w:firstLine="0" w:firstLineChars="0"/>
              <w:jc w:val="center"/>
              <w:rPr>
                <w:rFonts w:hAnsi="宋体"/>
                <w:sz w:val="18"/>
                <w:szCs w:val="18"/>
              </w:rPr>
            </w:pPr>
            <w:r>
              <w:rPr>
                <w:rFonts w:hAnsi="宋体"/>
                <w:sz w:val="18"/>
                <w:szCs w:val="18"/>
              </w:rPr>
              <w:t>5.0</w:t>
            </w:r>
          </w:p>
        </w:tc>
      </w:tr>
      <w:tr w14:paraId="4AF51F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2193" w:type="pct"/>
            <w:tcBorders>
              <w:top w:val="single" w:color="auto" w:sz="4" w:space="0"/>
              <w:bottom w:val="single" w:color="auto" w:sz="4" w:space="0"/>
              <w:right w:val="single" w:color="auto" w:sz="4" w:space="0"/>
            </w:tcBorders>
            <w:vAlign w:val="center"/>
          </w:tcPr>
          <w:p w14:paraId="7C925EFB">
            <w:pPr>
              <w:rPr>
                <w:rFonts w:ascii="宋体" w:hAnsi="宋体"/>
                <w:sz w:val="18"/>
                <w:szCs w:val="18"/>
              </w:rPr>
            </w:pPr>
            <w:r>
              <w:rPr>
                <w:rFonts w:hint="eastAsia" w:ascii="宋体"/>
                <w:sz w:val="18"/>
                <w:szCs w:val="18"/>
              </w:rPr>
              <w:t>苯并</w:t>
            </w:r>
            <w:r>
              <w:rPr>
                <w:rFonts w:hint="eastAsia" w:ascii="宋体" w:hAnsi="Times New Roman" w:eastAsia="宋体" w:cs="Times New Roman"/>
                <w:sz w:val="18"/>
                <w:szCs w:val="18"/>
                <w:lang w:val="en-US" w:eastAsia="zh-CN"/>
              </w:rPr>
              <w:t>[</w:t>
            </w:r>
            <w:r>
              <w:rPr>
                <w:rFonts w:hint="eastAsia" w:ascii="宋体" w:hAnsi="Times New Roman" w:eastAsia="宋体" w:cs="Times New Roman"/>
                <w:sz w:val="18"/>
                <w:szCs w:val="18"/>
                <w:lang w:eastAsia="zh-CN"/>
              </w:rPr>
              <w:t>α]</w:t>
            </w:r>
            <w:r>
              <w:rPr>
                <w:rFonts w:hint="eastAsia" w:ascii="宋体"/>
                <w:sz w:val="18"/>
                <w:szCs w:val="18"/>
              </w:rPr>
              <w:t>芘/（</w:t>
            </w:r>
            <w:r>
              <w:rPr>
                <w:rFonts w:hint="eastAsia" w:ascii="宋体" w:hAnsi="宋体"/>
                <w:sz w:val="18"/>
                <w:szCs w:val="18"/>
              </w:rPr>
              <w:t>µ</w:t>
            </w:r>
            <w:r>
              <w:rPr>
                <w:rFonts w:ascii="宋体"/>
                <w:sz w:val="18"/>
                <w:szCs w:val="18"/>
              </w:rPr>
              <w:t>g/kg</w:t>
            </w:r>
            <w:r>
              <w:rPr>
                <w:rFonts w:hint="eastAsia" w:ascii="宋体"/>
                <w:sz w:val="18"/>
                <w:szCs w:val="18"/>
              </w:rPr>
              <w:t>）</w:t>
            </w:r>
            <w:r>
              <w:rPr>
                <w:rFonts w:ascii="宋体"/>
                <w:sz w:val="18"/>
                <w:szCs w:val="18"/>
              </w:rPr>
              <w:t xml:space="preserve">       </w:t>
            </w:r>
            <w:r>
              <w:rPr>
                <w:rFonts w:hint="eastAsia" w:ascii="宋体"/>
                <w:sz w:val="18"/>
                <w:szCs w:val="18"/>
              </w:rPr>
              <w:t xml:space="preserve">     </w:t>
            </w:r>
            <w:r>
              <w:rPr>
                <w:rFonts w:ascii="宋体"/>
                <w:sz w:val="18"/>
                <w:szCs w:val="18"/>
              </w:rPr>
              <w:t xml:space="preserve">         </w:t>
            </w:r>
            <w:r>
              <w:rPr>
                <w:rFonts w:hint="eastAsia" w:ascii="宋体"/>
                <w:sz w:val="18"/>
                <w:szCs w:val="18"/>
              </w:rPr>
              <w:t xml:space="preserve"> </w:t>
            </w:r>
            <w:r>
              <w:rPr>
                <w:rFonts w:ascii="宋体"/>
                <w:sz w:val="18"/>
                <w:szCs w:val="18"/>
              </w:rPr>
              <w:t xml:space="preserve">  </w:t>
            </w:r>
            <w:r>
              <w:rPr>
                <w:rFonts w:hint="eastAsia" w:ascii="宋体" w:hAnsi="宋体"/>
                <w:sz w:val="18"/>
                <w:szCs w:val="18"/>
              </w:rPr>
              <w:t>≤</w:t>
            </w:r>
          </w:p>
        </w:tc>
        <w:tc>
          <w:tcPr>
            <w:tcW w:w="2806" w:type="pct"/>
            <w:gridSpan w:val="2"/>
            <w:tcBorders>
              <w:top w:val="single" w:color="auto" w:sz="4" w:space="0"/>
              <w:left w:val="single" w:color="auto" w:sz="4" w:space="0"/>
              <w:bottom w:val="single" w:color="auto" w:sz="4" w:space="0"/>
            </w:tcBorders>
            <w:vAlign w:val="center"/>
          </w:tcPr>
          <w:p w14:paraId="2999A0E4">
            <w:pPr>
              <w:pStyle w:val="232"/>
              <w:widowControl w:val="0"/>
              <w:spacing w:line="240" w:lineRule="exact"/>
              <w:ind w:firstLine="0" w:firstLineChars="0"/>
              <w:jc w:val="center"/>
              <w:rPr>
                <w:sz w:val="18"/>
                <w:szCs w:val="18"/>
              </w:rPr>
            </w:pPr>
            <w:r>
              <w:rPr>
                <w:rFonts w:hint="eastAsia"/>
                <w:sz w:val="18"/>
                <w:szCs w:val="18"/>
              </w:rPr>
              <w:t>10.0</w:t>
            </w:r>
          </w:p>
        </w:tc>
      </w:tr>
      <w:tr w14:paraId="6C686E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2193" w:type="pct"/>
            <w:tcBorders>
              <w:top w:val="single" w:color="auto" w:sz="4" w:space="0"/>
              <w:bottom w:val="single" w:color="auto" w:sz="4" w:space="0"/>
              <w:right w:val="single" w:color="auto" w:sz="4" w:space="0"/>
            </w:tcBorders>
            <w:vAlign w:val="center"/>
          </w:tcPr>
          <w:p w14:paraId="3DCBF5A6">
            <w:pPr>
              <w:rPr>
                <w:rFonts w:ascii="宋体"/>
                <w:sz w:val="18"/>
                <w:szCs w:val="18"/>
              </w:rPr>
            </w:pPr>
            <w:r>
              <w:rPr>
                <w:rFonts w:hint="eastAsia" w:ascii="宋体"/>
                <w:sz w:val="18"/>
                <w:szCs w:val="18"/>
              </w:rPr>
              <w:t>多氯联苯/（</w:t>
            </w:r>
            <w:r>
              <w:rPr>
                <w:rFonts w:hint="eastAsia" w:ascii="宋体" w:hAnsi="宋体" w:cs="宋体"/>
                <w:sz w:val="18"/>
                <w:szCs w:val="18"/>
              </w:rPr>
              <w:t>µ</w:t>
            </w:r>
            <w:r>
              <w:rPr>
                <w:rFonts w:ascii="宋体" w:hAnsi="宋体" w:cs="宋体"/>
                <w:sz w:val="18"/>
                <w:szCs w:val="18"/>
              </w:rPr>
              <w:t>g</w:t>
            </w:r>
            <w:r>
              <w:rPr>
                <w:rFonts w:hint="eastAsia" w:ascii="宋体"/>
                <w:sz w:val="18"/>
                <w:szCs w:val="18"/>
              </w:rPr>
              <w:t xml:space="preserve">/kg）         </w:t>
            </w:r>
            <w:r>
              <w:rPr>
                <w:rFonts w:ascii="宋体"/>
                <w:sz w:val="18"/>
                <w:szCs w:val="18"/>
              </w:rPr>
              <w:t xml:space="preserve">       </w:t>
            </w:r>
            <w:r>
              <w:rPr>
                <w:rFonts w:hint="eastAsia" w:ascii="宋体"/>
                <w:sz w:val="18"/>
                <w:szCs w:val="18"/>
                <w:lang w:val="en-US" w:eastAsia="zh-CN"/>
              </w:rPr>
              <w:t xml:space="preserve"> </w:t>
            </w:r>
            <w:r>
              <w:rPr>
                <w:rFonts w:ascii="宋体"/>
                <w:sz w:val="18"/>
                <w:szCs w:val="18"/>
              </w:rPr>
              <w:t xml:space="preserve">     </w:t>
            </w:r>
            <w:r>
              <w:rPr>
                <w:rFonts w:hint="eastAsia" w:ascii="宋体"/>
                <w:sz w:val="18"/>
                <w:szCs w:val="18"/>
              </w:rPr>
              <w:t xml:space="preserve">   </w:t>
            </w:r>
            <w:r>
              <w:rPr>
                <w:rFonts w:hint="eastAsia" w:ascii="宋体" w:hAnsi="宋体"/>
                <w:sz w:val="18"/>
                <w:szCs w:val="18"/>
              </w:rPr>
              <w:t>≤</w:t>
            </w:r>
          </w:p>
        </w:tc>
        <w:tc>
          <w:tcPr>
            <w:tcW w:w="2806" w:type="pct"/>
            <w:gridSpan w:val="2"/>
            <w:tcBorders>
              <w:top w:val="single" w:color="auto" w:sz="4" w:space="0"/>
              <w:left w:val="single" w:color="auto" w:sz="4" w:space="0"/>
              <w:bottom w:val="single" w:color="auto" w:sz="4" w:space="0"/>
            </w:tcBorders>
            <w:vAlign w:val="center"/>
          </w:tcPr>
          <w:p w14:paraId="02641D77">
            <w:pPr>
              <w:pStyle w:val="232"/>
              <w:widowControl w:val="0"/>
              <w:spacing w:line="240" w:lineRule="exact"/>
              <w:ind w:firstLine="0" w:firstLineChars="0"/>
              <w:jc w:val="center"/>
              <w:rPr>
                <w:sz w:val="18"/>
                <w:szCs w:val="18"/>
              </w:rPr>
            </w:pPr>
            <w:r>
              <w:rPr>
                <w:rFonts w:hint="eastAsia"/>
                <w:sz w:val="18"/>
                <w:szCs w:val="18"/>
              </w:rPr>
              <w:t>160</w:t>
            </w:r>
          </w:p>
        </w:tc>
      </w:tr>
      <w:tr w14:paraId="79924A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2193" w:type="pct"/>
            <w:tcBorders>
              <w:top w:val="single" w:color="auto" w:sz="4" w:space="0"/>
              <w:bottom w:val="single" w:color="auto" w:sz="4" w:space="0"/>
              <w:right w:val="single" w:color="auto" w:sz="4" w:space="0"/>
            </w:tcBorders>
            <w:vAlign w:val="center"/>
          </w:tcPr>
          <w:p w14:paraId="24E96680">
            <w:pPr>
              <w:rPr>
                <w:rFonts w:ascii="宋体"/>
                <w:sz w:val="18"/>
                <w:szCs w:val="18"/>
              </w:rPr>
            </w:pPr>
            <w:r>
              <w:rPr>
                <w:rFonts w:hint="eastAsia" w:ascii="宋体"/>
                <w:sz w:val="18"/>
                <w:szCs w:val="18"/>
              </w:rPr>
              <w:t>无机砷（以As计）</w:t>
            </w:r>
            <w:r>
              <w:rPr>
                <w:rFonts w:hint="eastAsia" w:ascii="宋体" w:hAnsi="宋体" w:cs="宋"/>
                <w:color w:val="000000"/>
                <w:kern w:val="0"/>
                <w:sz w:val="18"/>
                <w:szCs w:val="18"/>
              </w:rPr>
              <w:t>/（</w:t>
            </w:r>
            <w:r>
              <w:rPr>
                <w:rFonts w:ascii="宋体" w:hAnsi="宋体"/>
                <w:color w:val="000000"/>
                <w:sz w:val="18"/>
                <w:szCs w:val="18"/>
              </w:rPr>
              <w:t>mg/</w:t>
            </w:r>
            <w:r>
              <w:rPr>
                <w:rFonts w:hint="eastAsia" w:ascii="宋体" w:hAnsi="宋体"/>
                <w:color w:val="000000"/>
                <w:sz w:val="18"/>
                <w:szCs w:val="18"/>
              </w:rPr>
              <w:t>kg</w:t>
            </w:r>
            <w:r>
              <w:rPr>
                <w:rFonts w:hint="eastAsia" w:ascii="宋体" w:hAnsi="宋体" w:cs="宋"/>
                <w:color w:val="000000"/>
                <w:kern w:val="0"/>
                <w:sz w:val="18"/>
                <w:szCs w:val="18"/>
              </w:rPr>
              <w:t>）</w:t>
            </w:r>
            <w:r>
              <w:rPr>
                <w:rFonts w:hint="eastAsia" w:ascii="宋体"/>
                <w:sz w:val="18"/>
                <w:szCs w:val="18"/>
              </w:rPr>
              <w:t xml:space="preserve">    </w:t>
            </w:r>
            <w:r>
              <w:rPr>
                <w:rFonts w:ascii="宋体"/>
                <w:sz w:val="18"/>
                <w:szCs w:val="18"/>
              </w:rPr>
              <w:t xml:space="preserve">            </w:t>
            </w:r>
            <w:r>
              <w:rPr>
                <w:rFonts w:hint="eastAsia" w:ascii="宋体"/>
                <w:sz w:val="18"/>
                <w:szCs w:val="18"/>
              </w:rPr>
              <w:t xml:space="preserve">   ≤</w:t>
            </w:r>
          </w:p>
        </w:tc>
        <w:tc>
          <w:tcPr>
            <w:tcW w:w="2806" w:type="pct"/>
            <w:gridSpan w:val="2"/>
            <w:tcBorders>
              <w:top w:val="single" w:color="auto" w:sz="4" w:space="0"/>
              <w:left w:val="single" w:color="auto" w:sz="4" w:space="0"/>
              <w:bottom w:val="single" w:color="auto" w:sz="4" w:space="0"/>
            </w:tcBorders>
            <w:vAlign w:val="center"/>
          </w:tcPr>
          <w:p w14:paraId="4654A4F7">
            <w:pPr>
              <w:pStyle w:val="232"/>
              <w:widowControl w:val="0"/>
              <w:spacing w:line="240" w:lineRule="exact"/>
              <w:ind w:firstLine="0" w:firstLineChars="0"/>
              <w:jc w:val="center"/>
              <w:rPr>
                <w:sz w:val="18"/>
                <w:szCs w:val="18"/>
              </w:rPr>
            </w:pPr>
            <w:r>
              <w:rPr>
                <w:rFonts w:hint="eastAsia"/>
                <w:sz w:val="18"/>
                <w:szCs w:val="18"/>
              </w:rPr>
              <w:t>0.1</w:t>
            </w:r>
          </w:p>
        </w:tc>
      </w:tr>
      <w:tr w14:paraId="437B69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2193" w:type="pct"/>
            <w:tcBorders>
              <w:top w:val="single" w:color="auto" w:sz="4" w:space="0"/>
              <w:bottom w:val="single" w:color="auto" w:sz="4" w:space="0"/>
              <w:right w:val="single" w:color="auto" w:sz="4" w:space="0"/>
            </w:tcBorders>
            <w:vAlign w:val="center"/>
          </w:tcPr>
          <w:p w14:paraId="137E14AC">
            <w:pPr>
              <w:rPr>
                <w:rFonts w:ascii="宋体"/>
                <w:sz w:val="18"/>
                <w:szCs w:val="18"/>
              </w:rPr>
            </w:pPr>
            <w:r>
              <w:rPr>
                <w:rFonts w:hint="eastAsia" w:ascii="宋体" w:hAnsi="宋体"/>
                <w:color w:val="000000"/>
                <w:sz w:val="18"/>
                <w:szCs w:val="18"/>
              </w:rPr>
              <w:t>铅（以</w:t>
            </w:r>
            <w:r>
              <w:rPr>
                <w:rFonts w:ascii="宋体" w:hAnsi="宋体"/>
                <w:color w:val="000000"/>
                <w:sz w:val="18"/>
                <w:szCs w:val="18"/>
              </w:rPr>
              <w:t>Pb</w:t>
            </w:r>
            <w:r>
              <w:rPr>
                <w:rFonts w:hint="eastAsia" w:ascii="宋体" w:hAnsi="宋体"/>
                <w:color w:val="000000"/>
                <w:sz w:val="18"/>
                <w:szCs w:val="18"/>
              </w:rPr>
              <w:t>计）</w:t>
            </w:r>
            <w:r>
              <w:rPr>
                <w:rFonts w:hint="eastAsia" w:ascii="宋体" w:hAnsi="宋体" w:cs="宋"/>
                <w:color w:val="000000"/>
                <w:kern w:val="0"/>
                <w:sz w:val="18"/>
                <w:szCs w:val="18"/>
              </w:rPr>
              <w:t>/（</w:t>
            </w:r>
            <w:r>
              <w:rPr>
                <w:rFonts w:ascii="宋体" w:hAnsi="宋体"/>
                <w:color w:val="000000"/>
                <w:sz w:val="18"/>
                <w:szCs w:val="18"/>
              </w:rPr>
              <w:t>mg/</w:t>
            </w:r>
            <w:r>
              <w:rPr>
                <w:rFonts w:hint="eastAsia" w:ascii="宋体" w:hAnsi="宋体"/>
                <w:color w:val="000000"/>
                <w:sz w:val="18"/>
                <w:szCs w:val="18"/>
              </w:rPr>
              <w:t>kg</w:t>
            </w:r>
            <w:r>
              <w:rPr>
                <w:rFonts w:hint="eastAsia" w:ascii="宋体" w:hAnsi="宋体" w:cs="宋"/>
                <w:color w:val="000000"/>
                <w:kern w:val="0"/>
                <w:sz w:val="18"/>
                <w:szCs w:val="18"/>
              </w:rPr>
              <w:t>）</w:t>
            </w:r>
            <w:r>
              <w:rPr>
                <w:rFonts w:ascii="宋体"/>
                <w:sz w:val="18"/>
                <w:szCs w:val="18"/>
              </w:rPr>
              <w:t xml:space="preserve">   </w:t>
            </w:r>
            <w:r>
              <w:rPr>
                <w:rFonts w:hint="eastAsia" w:ascii="宋体"/>
                <w:sz w:val="18"/>
                <w:szCs w:val="18"/>
              </w:rPr>
              <w:t xml:space="preserve">     </w:t>
            </w:r>
            <w:r>
              <w:rPr>
                <w:rFonts w:ascii="宋体"/>
                <w:sz w:val="18"/>
                <w:szCs w:val="18"/>
              </w:rPr>
              <w:t xml:space="preserve">            </w:t>
            </w:r>
            <w:r>
              <w:rPr>
                <w:rFonts w:hint="eastAsia" w:ascii="宋体"/>
                <w:sz w:val="18"/>
                <w:szCs w:val="18"/>
              </w:rPr>
              <w:t xml:space="preserve">   ≤</w:t>
            </w:r>
          </w:p>
        </w:tc>
        <w:tc>
          <w:tcPr>
            <w:tcW w:w="2806" w:type="pct"/>
            <w:gridSpan w:val="2"/>
            <w:tcBorders>
              <w:top w:val="single" w:color="auto" w:sz="4" w:space="0"/>
              <w:left w:val="single" w:color="auto" w:sz="4" w:space="0"/>
              <w:bottom w:val="single" w:color="auto" w:sz="4" w:space="0"/>
            </w:tcBorders>
            <w:vAlign w:val="center"/>
          </w:tcPr>
          <w:p w14:paraId="173910BE">
            <w:pPr>
              <w:pStyle w:val="232"/>
              <w:widowControl w:val="0"/>
              <w:spacing w:line="260" w:lineRule="exact"/>
              <w:ind w:firstLine="0" w:firstLineChars="0"/>
              <w:jc w:val="center"/>
              <w:rPr>
                <w:sz w:val="18"/>
                <w:szCs w:val="18"/>
              </w:rPr>
            </w:pPr>
            <w:r>
              <w:rPr>
                <w:rFonts w:hint="eastAsia"/>
                <w:sz w:val="18"/>
                <w:szCs w:val="18"/>
              </w:rPr>
              <w:t>0</w:t>
            </w:r>
            <w:r>
              <w:rPr>
                <w:sz w:val="18"/>
                <w:szCs w:val="18"/>
              </w:rPr>
              <w:t>.</w:t>
            </w:r>
            <w:r>
              <w:rPr>
                <w:rFonts w:hint="eastAsia"/>
                <w:sz w:val="18"/>
                <w:szCs w:val="18"/>
              </w:rPr>
              <w:t>08</w:t>
            </w:r>
          </w:p>
        </w:tc>
      </w:tr>
    </w:tbl>
    <w:p w14:paraId="6A40CAAE">
      <w:pPr>
        <w:pStyle w:val="107"/>
        <w:spacing w:before="120" w:after="120"/>
      </w:pPr>
      <w:bookmarkStart w:id="53" w:name="_Toc195807432"/>
      <w:r>
        <w:rPr>
          <w:rFonts w:hint="eastAsia"/>
        </w:rPr>
        <w:t>其他</w:t>
      </w:r>
      <w:bookmarkEnd w:id="53"/>
    </w:p>
    <w:p w14:paraId="5FFD91B8">
      <w:pPr>
        <w:pStyle w:val="244"/>
        <w:spacing w:before="120" w:after="120"/>
        <w:ind w:firstLine="315" w:firstLineChars="150"/>
      </w:pPr>
      <w:r>
        <w:rPr>
          <w:rFonts w:hint="eastAsia"/>
          <w:color w:val="000000"/>
        </w:rPr>
        <w:t>拟微</w:t>
      </w:r>
      <w:r>
        <w:rPr>
          <w:color w:val="000000"/>
        </w:rPr>
        <w:t>球藻</w:t>
      </w:r>
      <w:r>
        <w:rPr>
          <w:rFonts w:hint="eastAsia"/>
          <w:color w:val="000000"/>
        </w:rPr>
        <w:t>油中不得掺有其他食用油和非食用油；不得添加任何香精和香料。</w:t>
      </w:r>
    </w:p>
    <w:p w14:paraId="2B50F6E4">
      <w:pPr>
        <w:pStyle w:val="106"/>
        <w:spacing w:before="240" w:after="240"/>
      </w:pPr>
      <w:bookmarkStart w:id="54" w:name="_Toc195807433"/>
      <w:r>
        <w:rPr>
          <w:rFonts w:hint="eastAsia"/>
        </w:rPr>
        <w:t>检验方法</w:t>
      </w:r>
      <w:bookmarkEnd w:id="54"/>
    </w:p>
    <w:p w14:paraId="2EB65294">
      <w:pPr>
        <w:pStyle w:val="107"/>
        <w:spacing w:before="120" w:after="120"/>
      </w:pPr>
      <w:bookmarkStart w:id="55" w:name="_Toc195807434"/>
      <w:r>
        <w:rPr>
          <w:rFonts w:hint="eastAsia"/>
        </w:rPr>
        <w:t>感官</w:t>
      </w:r>
      <w:bookmarkEnd w:id="55"/>
    </w:p>
    <w:p w14:paraId="2A2AA590">
      <w:pPr>
        <w:pStyle w:val="232"/>
      </w:pPr>
      <w:r>
        <w:rPr>
          <w:rFonts w:hint="eastAsia"/>
          <w:szCs w:val="18"/>
        </w:rPr>
        <w:t>取适量藻油于小烧杯中，于自然光下用正常视力观测其色泽、组织形态和杂质，用鼻嗅气味、口尝其滋味</w:t>
      </w:r>
      <w:r>
        <w:rPr>
          <w:rFonts w:hint="eastAsia" w:hAnsi="宋体"/>
        </w:rPr>
        <w:t>。</w:t>
      </w:r>
    </w:p>
    <w:p w14:paraId="53144C3B">
      <w:pPr>
        <w:pStyle w:val="107"/>
        <w:spacing w:before="120" w:after="120"/>
      </w:pPr>
      <w:bookmarkStart w:id="56" w:name="_Toc195807435"/>
      <w:r>
        <w:rPr>
          <w:rFonts w:hint="eastAsia"/>
        </w:rPr>
        <w:t>理化指标</w:t>
      </w:r>
      <w:bookmarkEnd w:id="56"/>
    </w:p>
    <w:p w14:paraId="40F2A645">
      <w:pPr>
        <w:pStyle w:val="67"/>
        <w:spacing w:before="120" w:after="120"/>
      </w:pPr>
      <w:r>
        <w:rPr>
          <w:rFonts w:hint="eastAsia"/>
          <w:shd w:val="clear" w:color="auto" w:fill="FFFFFF"/>
        </w:rPr>
        <w:t>二十碳五烯酸（EPA）</w:t>
      </w:r>
    </w:p>
    <w:p w14:paraId="381336FC">
      <w:pPr>
        <w:pStyle w:val="232"/>
        <w:rPr>
          <w:szCs w:val="21"/>
        </w:rPr>
      </w:pPr>
      <w:r>
        <w:rPr>
          <w:rFonts w:hint="eastAsia"/>
          <w:szCs w:val="21"/>
        </w:rPr>
        <w:t>按G</w:t>
      </w:r>
      <w:r>
        <w:rPr>
          <w:szCs w:val="21"/>
        </w:rPr>
        <w:t>B 5009.168</w:t>
      </w:r>
      <w:r>
        <w:rPr>
          <w:rFonts w:hint="eastAsia"/>
          <w:szCs w:val="21"/>
        </w:rPr>
        <w:t>—2016</w:t>
      </w:r>
      <w:r>
        <w:rPr>
          <w:szCs w:val="21"/>
        </w:rPr>
        <w:t>第一法</w:t>
      </w:r>
      <w:r>
        <w:rPr>
          <w:rFonts w:hint="eastAsia"/>
          <w:szCs w:val="21"/>
        </w:rPr>
        <w:t>规定的方法测定。</w:t>
      </w:r>
    </w:p>
    <w:p w14:paraId="4F401469">
      <w:pPr>
        <w:pStyle w:val="67"/>
        <w:spacing w:before="120" w:after="120"/>
      </w:pPr>
      <w:r>
        <w:rPr>
          <w:rFonts w:hint="eastAsia"/>
        </w:rPr>
        <w:t>总</w:t>
      </w:r>
      <w:r>
        <w:t>脂肪</w:t>
      </w:r>
    </w:p>
    <w:p w14:paraId="36E2EFD2">
      <w:pPr>
        <w:pStyle w:val="232"/>
        <w:rPr>
          <w:rFonts w:hint="eastAsia"/>
          <w:szCs w:val="21"/>
        </w:rPr>
      </w:pPr>
      <w:r>
        <w:rPr>
          <w:rFonts w:hint="eastAsia"/>
          <w:szCs w:val="21"/>
        </w:rPr>
        <w:t>按</w:t>
      </w:r>
      <w:r>
        <w:rPr>
          <w:szCs w:val="21"/>
        </w:rPr>
        <w:t>GB 5009.</w:t>
      </w:r>
      <w:r>
        <w:rPr>
          <w:rFonts w:hint="eastAsia"/>
          <w:szCs w:val="21"/>
        </w:rPr>
        <w:t>6规定的方法测定。</w:t>
      </w:r>
    </w:p>
    <w:p w14:paraId="4152B3AF">
      <w:pPr>
        <w:pStyle w:val="67"/>
        <w:spacing w:before="120" w:after="120"/>
      </w:pPr>
      <w:r>
        <w:rPr>
          <w:rFonts w:hint="eastAsia"/>
        </w:rPr>
        <w:t>水分</w:t>
      </w:r>
    </w:p>
    <w:p w14:paraId="218865E0">
      <w:pPr>
        <w:pStyle w:val="232"/>
        <w:rPr>
          <w:rFonts w:hint="eastAsia"/>
        </w:rPr>
      </w:pPr>
      <w:r>
        <w:rPr>
          <w:rFonts w:hint="eastAsia"/>
          <w:shd w:val="clear" w:color="auto" w:fill="FFFFFF"/>
        </w:rPr>
        <w:t>按</w:t>
      </w:r>
      <w:r>
        <w:rPr>
          <w:shd w:val="clear" w:color="auto" w:fill="FFFFFF"/>
        </w:rPr>
        <w:t>GB 5009.</w:t>
      </w:r>
      <w:r>
        <w:rPr>
          <w:rFonts w:hint="eastAsia"/>
          <w:shd w:val="clear" w:color="auto" w:fill="FFFFFF"/>
        </w:rPr>
        <w:t>3</w:t>
      </w:r>
      <w:r>
        <w:rPr>
          <w:rFonts w:hint="eastAsia"/>
          <w:szCs w:val="21"/>
        </w:rPr>
        <w:t>—</w:t>
      </w:r>
      <w:r>
        <w:rPr>
          <w:rFonts w:hint="eastAsia"/>
          <w:shd w:val="clear" w:color="auto" w:fill="FFFFFF"/>
        </w:rPr>
        <w:t>2016</w:t>
      </w:r>
      <w:r>
        <w:rPr>
          <w:szCs w:val="21"/>
        </w:rPr>
        <w:t>第</w:t>
      </w:r>
      <w:r>
        <w:rPr>
          <w:rFonts w:hint="eastAsia"/>
          <w:szCs w:val="21"/>
        </w:rPr>
        <w:t>一</w:t>
      </w:r>
      <w:r>
        <w:rPr>
          <w:szCs w:val="21"/>
        </w:rPr>
        <w:t>法</w:t>
      </w:r>
      <w:r>
        <w:rPr>
          <w:rFonts w:hint="eastAsia"/>
        </w:rPr>
        <w:t>规定的方法测定。</w:t>
      </w:r>
    </w:p>
    <w:p w14:paraId="4BB6FCC4">
      <w:pPr>
        <w:pStyle w:val="67"/>
        <w:spacing w:before="120" w:after="120"/>
      </w:pPr>
      <w:r>
        <w:rPr>
          <w:rFonts w:hint="eastAsia"/>
        </w:rPr>
        <w:t>反式脂肪酸</w:t>
      </w:r>
    </w:p>
    <w:p w14:paraId="3BD20FA2">
      <w:pPr>
        <w:pStyle w:val="232"/>
      </w:pPr>
      <w:r>
        <w:rPr>
          <w:rFonts w:hint="eastAsia"/>
          <w:shd w:val="clear" w:color="auto" w:fill="FFFFFF"/>
        </w:rPr>
        <w:t>按</w:t>
      </w:r>
      <w:r>
        <w:rPr>
          <w:shd w:val="clear" w:color="auto" w:fill="FFFFFF"/>
        </w:rPr>
        <w:t>GB 5009.</w:t>
      </w:r>
      <w:r>
        <w:rPr>
          <w:rFonts w:hint="eastAsia"/>
          <w:shd w:val="clear" w:color="auto" w:fill="FFFFFF"/>
        </w:rPr>
        <w:t>168</w:t>
      </w:r>
      <w:r>
        <w:rPr>
          <w:rFonts w:hint="eastAsia"/>
        </w:rPr>
        <w:t>规定的方法测定。</w:t>
      </w:r>
    </w:p>
    <w:p w14:paraId="31F02CFC">
      <w:pPr>
        <w:pStyle w:val="67"/>
        <w:spacing w:before="120" w:after="120"/>
      </w:pPr>
      <w:r>
        <w:rPr>
          <w:rFonts w:hint="eastAsia"/>
        </w:rPr>
        <w:t>过氧化值</w:t>
      </w:r>
    </w:p>
    <w:p w14:paraId="7FD22406">
      <w:pPr>
        <w:pStyle w:val="232"/>
      </w:pPr>
      <w:r>
        <w:rPr>
          <w:rFonts w:hint="eastAsia"/>
          <w:shd w:val="clear" w:color="auto" w:fill="FFFFFF"/>
        </w:rPr>
        <w:t>按</w:t>
      </w:r>
      <w:r>
        <w:rPr>
          <w:shd w:val="clear" w:color="auto" w:fill="FFFFFF"/>
        </w:rPr>
        <w:t>GB 5009.</w:t>
      </w:r>
      <w:r>
        <w:rPr>
          <w:rFonts w:hint="eastAsia"/>
          <w:shd w:val="clear" w:color="auto" w:fill="FFFFFF"/>
        </w:rPr>
        <w:t>227</w:t>
      </w:r>
      <w:r>
        <w:rPr>
          <w:rFonts w:hint="eastAsia"/>
          <w:szCs w:val="21"/>
        </w:rPr>
        <w:t>—</w:t>
      </w:r>
      <w:r>
        <w:rPr>
          <w:rFonts w:hint="eastAsia"/>
          <w:shd w:val="clear" w:color="auto" w:fill="FFFFFF"/>
        </w:rPr>
        <w:t>2016第二法</w:t>
      </w:r>
      <w:r>
        <w:rPr>
          <w:rFonts w:hint="eastAsia"/>
        </w:rPr>
        <w:t>规定的方法测定。</w:t>
      </w:r>
    </w:p>
    <w:p w14:paraId="384B67ED">
      <w:pPr>
        <w:pStyle w:val="67"/>
        <w:spacing w:before="120" w:after="120"/>
      </w:pPr>
      <w:r>
        <w:rPr>
          <w:rFonts w:hint="eastAsia"/>
        </w:rPr>
        <w:t>黄曲霉毒素B</w:t>
      </w:r>
      <w:r>
        <w:rPr>
          <w:rFonts w:hint="eastAsia"/>
          <w:vertAlign w:val="subscript"/>
        </w:rPr>
        <w:t>1</w:t>
      </w:r>
    </w:p>
    <w:p w14:paraId="2012E03D">
      <w:pPr>
        <w:pStyle w:val="232"/>
      </w:pPr>
      <w:r>
        <w:rPr>
          <w:rFonts w:hint="eastAsia"/>
          <w:shd w:val="clear" w:color="auto" w:fill="FFFFFF"/>
        </w:rPr>
        <w:t>按</w:t>
      </w:r>
      <w:r>
        <w:rPr>
          <w:shd w:val="clear" w:color="auto" w:fill="FFFFFF"/>
        </w:rPr>
        <w:t>GB 5009.</w:t>
      </w:r>
      <w:r>
        <w:rPr>
          <w:rFonts w:hint="eastAsia"/>
          <w:shd w:val="clear" w:color="auto" w:fill="FFFFFF"/>
        </w:rPr>
        <w:t>22</w:t>
      </w:r>
      <w:r>
        <w:rPr>
          <w:rFonts w:hint="eastAsia"/>
        </w:rPr>
        <w:t>规定的方法测定。</w:t>
      </w:r>
    </w:p>
    <w:p w14:paraId="0E044558">
      <w:pPr>
        <w:pStyle w:val="67"/>
        <w:spacing w:before="120" w:after="120"/>
      </w:pPr>
      <w:r>
        <w:rPr>
          <w:rFonts w:hint="eastAsia"/>
        </w:rPr>
        <w:t>苯并[a]芘</w:t>
      </w:r>
    </w:p>
    <w:p w14:paraId="08A5BA6B">
      <w:pPr>
        <w:pStyle w:val="232"/>
      </w:pPr>
      <w:r>
        <w:rPr>
          <w:rFonts w:hint="eastAsia"/>
          <w:shd w:val="clear" w:color="auto" w:fill="FFFFFF"/>
        </w:rPr>
        <w:t>按</w:t>
      </w:r>
      <w:r>
        <w:rPr>
          <w:shd w:val="clear" w:color="auto" w:fill="FFFFFF"/>
        </w:rPr>
        <w:t>GB 5009.</w:t>
      </w:r>
      <w:r>
        <w:rPr>
          <w:rFonts w:hint="eastAsia"/>
          <w:shd w:val="clear" w:color="auto" w:fill="FFFFFF"/>
        </w:rPr>
        <w:t>27</w:t>
      </w:r>
      <w:r>
        <w:rPr>
          <w:rFonts w:hint="eastAsia"/>
        </w:rPr>
        <w:t>规定的方法测定。</w:t>
      </w:r>
    </w:p>
    <w:p w14:paraId="71DD58B9">
      <w:pPr>
        <w:pStyle w:val="67"/>
        <w:spacing w:before="120" w:after="120"/>
      </w:pPr>
      <w:r>
        <w:rPr>
          <w:rFonts w:hint="eastAsia"/>
        </w:rPr>
        <w:t>多氯联苯</w:t>
      </w:r>
    </w:p>
    <w:p w14:paraId="378664F9">
      <w:pPr>
        <w:pStyle w:val="232"/>
      </w:pPr>
      <w:r>
        <w:rPr>
          <w:rFonts w:hint="eastAsia"/>
          <w:shd w:val="clear" w:color="auto" w:fill="FFFFFF"/>
        </w:rPr>
        <w:t>按</w:t>
      </w:r>
      <w:r>
        <w:rPr>
          <w:shd w:val="clear" w:color="auto" w:fill="FFFFFF"/>
        </w:rPr>
        <w:t>GB 5009.</w:t>
      </w:r>
      <w:r>
        <w:rPr>
          <w:rFonts w:hint="eastAsia"/>
          <w:shd w:val="clear" w:color="auto" w:fill="FFFFFF"/>
        </w:rPr>
        <w:t>190</w:t>
      </w:r>
      <w:r>
        <w:rPr>
          <w:rFonts w:hint="eastAsia"/>
        </w:rPr>
        <w:t>规定的方法测定。</w:t>
      </w:r>
    </w:p>
    <w:p w14:paraId="22D22DDF">
      <w:pPr>
        <w:pStyle w:val="67"/>
        <w:spacing w:before="120" w:after="120"/>
      </w:pPr>
      <w:r>
        <w:rPr>
          <w:rFonts w:hint="eastAsia"/>
        </w:rPr>
        <w:t>无机砷</w:t>
      </w:r>
    </w:p>
    <w:p w14:paraId="56AE6575">
      <w:pPr>
        <w:pStyle w:val="232"/>
      </w:pPr>
      <w:r>
        <w:rPr>
          <w:rFonts w:hint="eastAsia"/>
          <w:shd w:val="clear" w:color="auto" w:fill="FFFFFF"/>
        </w:rPr>
        <w:t>按</w:t>
      </w:r>
      <w:r>
        <w:rPr>
          <w:shd w:val="clear" w:color="auto" w:fill="FFFFFF"/>
        </w:rPr>
        <w:t>GB 5009.</w:t>
      </w:r>
      <w:r>
        <w:rPr>
          <w:rFonts w:hint="eastAsia"/>
          <w:shd w:val="clear" w:color="auto" w:fill="FFFFFF"/>
        </w:rPr>
        <w:t>11</w:t>
      </w:r>
      <w:r>
        <w:rPr>
          <w:rFonts w:hint="eastAsia"/>
        </w:rPr>
        <w:t>规定的方法测定。</w:t>
      </w:r>
    </w:p>
    <w:p w14:paraId="1E9A890F">
      <w:pPr>
        <w:pStyle w:val="67"/>
        <w:spacing w:before="120" w:after="120"/>
      </w:pPr>
      <w:r>
        <w:rPr>
          <w:rFonts w:hint="eastAsia"/>
        </w:rPr>
        <w:t>铅</w:t>
      </w:r>
    </w:p>
    <w:p w14:paraId="09246C82">
      <w:pPr>
        <w:pStyle w:val="232"/>
        <w:rPr>
          <w:color w:val="000000"/>
          <w:szCs w:val="21"/>
        </w:rPr>
      </w:pPr>
      <w:r>
        <w:rPr>
          <w:rFonts w:hint="eastAsia"/>
          <w:color w:val="000000"/>
          <w:szCs w:val="21"/>
        </w:rPr>
        <w:t>按</w:t>
      </w:r>
      <w:r>
        <w:rPr>
          <w:color w:val="000000"/>
          <w:szCs w:val="21"/>
        </w:rPr>
        <w:t>GB 5009.1</w:t>
      </w:r>
      <w:r>
        <w:rPr>
          <w:rFonts w:hint="eastAsia"/>
          <w:color w:val="000000"/>
          <w:szCs w:val="21"/>
        </w:rPr>
        <w:t>2规定的方法测定。</w:t>
      </w:r>
    </w:p>
    <w:p w14:paraId="5023D4DF">
      <w:pPr>
        <w:pStyle w:val="106"/>
        <w:spacing w:before="240" w:after="240"/>
      </w:pPr>
      <w:bookmarkStart w:id="57" w:name="_Toc195807436"/>
      <w:r>
        <w:rPr>
          <w:rFonts w:hint="eastAsia"/>
        </w:rPr>
        <w:t>检验规则</w:t>
      </w:r>
      <w:bookmarkEnd w:id="57"/>
    </w:p>
    <w:p w14:paraId="0C27E30B">
      <w:pPr>
        <w:pStyle w:val="107"/>
        <w:spacing w:before="120" w:after="120"/>
      </w:pPr>
      <w:bookmarkStart w:id="58" w:name="_Toc195807437"/>
      <w:r>
        <w:rPr>
          <w:rFonts w:hint="eastAsia"/>
        </w:rPr>
        <w:t>组批规与抽样</w:t>
      </w:r>
      <w:bookmarkEnd w:id="58"/>
    </w:p>
    <w:p w14:paraId="65B2DF67">
      <w:pPr>
        <w:pStyle w:val="58"/>
        <w:ind w:firstLine="420"/>
      </w:pPr>
      <w:r>
        <w:rPr>
          <w:rFonts w:hint="eastAsia"/>
        </w:rPr>
        <w:t>以同一原料，同一配方，同一生产线在同一日期加工的同一包装规格的产品为一批。每批产品采取随机取样的方法，抽取总量不少于1000</w:t>
      </w:r>
      <w:r>
        <w:rPr>
          <w:vertAlign w:val="superscript"/>
        </w:rPr>
        <w:t xml:space="preserve"> </w:t>
      </w:r>
      <w:r>
        <w:rPr>
          <w:rFonts w:hint="eastAsia"/>
        </w:rPr>
        <w:t>g样品，分为两份，一份用于检验，一份用于留样备查。</w:t>
      </w:r>
    </w:p>
    <w:p w14:paraId="49822B38">
      <w:pPr>
        <w:pStyle w:val="107"/>
        <w:spacing w:before="120" w:after="120"/>
      </w:pPr>
      <w:bookmarkStart w:id="59" w:name="_Toc195807438"/>
      <w:r>
        <w:rPr>
          <w:rFonts w:hint="eastAsia"/>
        </w:rPr>
        <w:t>出厂检验</w:t>
      </w:r>
      <w:bookmarkEnd w:id="59"/>
    </w:p>
    <w:p w14:paraId="51C12C28">
      <w:pPr>
        <w:pStyle w:val="58"/>
        <w:ind w:firstLine="420"/>
      </w:pPr>
      <w:r>
        <w:rPr>
          <w:rFonts w:hint="eastAsia"/>
        </w:rPr>
        <w:t>应逐批检验，并出具检验报告。出厂检验项目</w:t>
      </w:r>
      <w:r>
        <w:rPr>
          <w:rFonts w:hint="eastAsia"/>
          <w:lang w:val="en-US" w:eastAsia="zh-CN"/>
        </w:rPr>
        <w:t>为</w:t>
      </w:r>
      <w:r>
        <w:rPr>
          <w:rFonts w:hint="eastAsia"/>
        </w:rPr>
        <w:t>感官要求、</w:t>
      </w:r>
      <w:r>
        <w:rPr>
          <w:rFonts w:hint="eastAsia"/>
          <w:shd w:val="clear" w:color="auto" w:fill="FFFFFF"/>
        </w:rPr>
        <w:t>二十碳五烯酸（EPA）</w:t>
      </w:r>
      <w:r>
        <w:rPr>
          <w:rFonts w:hint="eastAsia"/>
        </w:rPr>
        <w:t>、总脂肪、水分、过氧化值、反式脂肪酸。</w:t>
      </w:r>
    </w:p>
    <w:p w14:paraId="5041C6E9">
      <w:pPr>
        <w:pStyle w:val="107"/>
        <w:spacing w:before="120" w:after="120"/>
      </w:pPr>
      <w:bookmarkStart w:id="60" w:name="_Toc195807439"/>
      <w:r>
        <w:rPr>
          <w:rFonts w:hint="eastAsia"/>
        </w:rPr>
        <w:t>型式检验</w:t>
      </w:r>
      <w:bookmarkEnd w:id="60"/>
    </w:p>
    <w:p w14:paraId="3759EE61">
      <w:pPr>
        <w:pStyle w:val="167"/>
      </w:pPr>
      <w:r>
        <w:rPr>
          <w:rFonts w:hint="eastAsia"/>
        </w:rPr>
        <w:t>型式检验每年不少于一次，有下列情况之一时亦应进行型式检验：</w:t>
      </w:r>
    </w:p>
    <w:p w14:paraId="4521DB39">
      <w:pPr>
        <w:pStyle w:val="245"/>
        <w:numPr>
          <w:ilvl w:val="0"/>
          <w:numId w:val="13"/>
        </w:numPr>
        <w:tabs>
          <w:tab w:val="clear" w:pos="851"/>
        </w:tabs>
        <w:ind w:left="839" w:hanging="419"/>
      </w:pPr>
      <w:r>
        <w:rPr>
          <w:rFonts w:hint="eastAsia"/>
        </w:rPr>
        <w:t>正式生产后，原料、工艺有较大变动时；</w:t>
      </w:r>
    </w:p>
    <w:p w14:paraId="233359E0">
      <w:pPr>
        <w:pStyle w:val="245"/>
        <w:numPr>
          <w:ilvl w:val="0"/>
          <w:numId w:val="13"/>
        </w:numPr>
        <w:tabs>
          <w:tab w:val="clear" w:pos="851"/>
        </w:tabs>
        <w:ind w:left="839" w:hanging="419"/>
      </w:pPr>
      <w:r>
        <w:rPr>
          <w:rFonts w:hint="eastAsia"/>
        </w:rPr>
        <w:t>正式生产后，每年进行一次型式检验；</w:t>
      </w:r>
    </w:p>
    <w:p w14:paraId="0DF539A0">
      <w:pPr>
        <w:pStyle w:val="245"/>
        <w:numPr>
          <w:ilvl w:val="0"/>
          <w:numId w:val="13"/>
        </w:numPr>
        <w:tabs>
          <w:tab w:val="clear" w:pos="851"/>
        </w:tabs>
        <w:ind w:left="839" w:hanging="419"/>
      </w:pPr>
      <w:r>
        <w:rPr>
          <w:rFonts w:hint="eastAsia"/>
        </w:rPr>
        <w:t>停产三个月以上重新回复生产时；</w:t>
      </w:r>
    </w:p>
    <w:p w14:paraId="1BDBFA4F">
      <w:pPr>
        <w:pStyle w:val="245"/>
        <w:numPr>
          <w:ilvl w:val="0"/>
          <w:numId w:val="13"/>
        </w:numPr>
        <w:tabs>
          <w:tab w:val="clear" w:pos="851"/>
        </w:tabs>
        <w:ind w:left="839" w:hanging="419"/>
      </w:pPr>
      <w:r>
        <w:rPr>
          <w:rFonts w:hint="eastAsia"/>
        </w:rPr>
        <w:t>出厂检验结果与上次型式检验结果有较大差异时；</w:t>
      </w:r>
    </w:p>
    <w:p w14:paraId="6728A72B">
      <w:pPr>
        <w:pStyle w:val="245"/>
        <w:numPr>
          <w:ilvl w:val="0"/>
          <w:numId w:val="13"/>
        </w:numPr>
        <w:tabs>
          <w:tab w:val="clear" w:pos="851"/>
        </w:tabs>
        <w:ind w:left="839" w:hanging="419"/>
      </w:pPr>
      <w:r>
        <w:rPr>
          <w:rFonts w:hint="eastAsia"/>
        </w:rPr>
        <w:t>食品安全监管部门提出要求时。</w:t>
      </w:r>
    </w:p>
    <w:p w14:paraId="6A0852F9">
      <w:pPr>
        <w:pStyle w:val="167"/>
      </w:pPr>
      <w:r>
        <w:rPr>
          <w:rFonts w:hint="eastAsia"/>
        </w:rPr>
        <w:t>型式检验项目包括第4.2、4.3及</w:t>
      </w:r>
      <w:r>
        <w:t>4.4</w:t>
      </w:r>
      <w:r>
        <w:rPr>
          <w:rFonts w:hint="eastAsia"/>
        </w:rPr>
        <w:t>规定的项目。</w:t>
      </w:r>
    </w:p>
    <w:p w14:paraId="66A3D8C8">
      <w:pPr>
        <w:pStyle w:val="107"/>
        <w:spacing w:before="120" w:after="120"/>
      </w:pPr>
      <w:bookmarkStart w:id="61" w:name="_Toc195807440"/>
      <w:r>
        <w:rPr>
          <w:rFonts w:hint="eastAsia"/>
        </w:rPr>
        <w:t>判定规则</w:t>
      </w:r>
      <w:bookmarkEnd w:id="61"/>
    </w:p>
    <w:p w14:paraId="3DDAE742">
      <w:pPr>
        <w:pStyle w:val="167"/>
      </w:pPr>
      <w:r>
        <w:rPr>
          <w:rFonts w:hint="eastAsia"/>
        </w:rPr>
        <w:t>全部项目检验结果符合本文件规定时</w:t>
      </w:r>
      <w:r>
        <w:rPr>
          <w:rFonts w:hint="eastAsia"/>
          <w:color w:val="000000"/>
        </w:rPr>
        <w:t>，判定该批产品为合格。</w:t>
      </w:r>
    </w:p>
    <w:p w14:paraId="4C5D7408">
      <w:pPr>
        <w:pStyle w:val="167"/>
        <w:rPr>
          <w:rFonts w:hAnsi="宋体"/>
          <w:sz w:val="14"/>
          <w:szCs w:val="14"/>
        </w:rPr>
      </w:pPr>
      <w:r>
        <w:rPr>
          <w:rFonts w:hint="eastAsia"/>
        </w:rPr>
        <w:t>若有检验项目检验结果不符合本文件规定时，可从该批产品中抽取两倍样品进行复检。复检结果全部符合本文件规定时，判定该批产品为合格。若复检结果仍有不符合本文件规定时，判定该批产品为不合格。</w:t>
      </w:r>
    </w:p>
    <w:p w14:paraId="46C6C6EE">
      <w:pPr>
        <w:pStyle w:val="106"/>
        <w:spacing w:before="240" w:after="240"/>
      </w:pPr>
      <w:bookmarkStart w:id="62" w:name="_Toc195807441"/>
      <w:r>
        <w:rPr>
          <w:rFonts w:hint="eastAsia"/>
        </w:rPr>
        <w:t>标签</w:t>
      </w:r>
      <w:r>
        <w:rPr>
          <w:rFonts w:hint="eastAsia"/>
          <w:lang w:val="en-US" w:eastAsia="zh-CN"/>
        </w:rPr>
        <w:t>标志</w:t>
      </w:r>
      <w:r>
        <w:rPr>
          <w:rFonts w:hint="eastAsia"/>
        </w:rPr>
        <w:t>、包装、运输、贮存</w:t>
      </w:r>
      <w:bookmarkEnd w:id="62"/>
    </w:p>
    <w:p w14:paraId="0B160202">
      <w:pPr>
        <w:pStyle w:val="107"/>
        <w:spacing w:before="120" w:after="120"/>
      </w:pPr>
      <w:bookmarkStart w:id="63" w:name="_Toc195807442"/>
      <w:r>
        <w:rPr>
          <w:rFonts w:hint="eastAsia"/>
        </w:rPr>
        <w:t>标签</w:t>
      </w:r>
      <w:bookmarkEnd w:id="63"/>
      <w:r>
        <w:rPr>
          <w:rFonts w:hint="eastAsia"/>
          <w:lang w:val="en-US" w:eastAsia="zh-CN"/>
        </w:rPr>
        <w:t>标识</w:t>
      </w:r>
    </w:p>
    <w:p w14:paraId="1B0ADDB4">
      <w:pPr>
        <w:pStyle w:val="167"/>
      </w:pPr>
      <w:r>
        <w:rPr>
          <w:rFonts w:hint="eastAsia"/>
        </w:rPr>
        <w:t>销售包装的标签应符合GB 7718和GB 28050的规定。</w:t>
      </w:r>
    </w:p>
    <w:p w14:paraId="554E9E2C">
      <w:pPr>
        <w:pStyle w:val="167"/>
      </w:pPr>
      <w:r>
        <w:rPr>
          <w:rFonts w:hint="eastAsia"/>
        </w:rPr>
        <w:t>包装储运图示标志按GB/T 191执行。</w:t>
      </w:r>
    </w:p>
    <w:p w14:paraId="67FD02FB">
      <w:pPr>
        <w:pStyle w:val="107"/>
        <w:spacing w:before="120" w:after="120"/>
      </w:pPr>
      <w:bookmarkStart w:id="64" w:name="_Toc195807443"/>
      <w:r>
        <w:rPr>
          <w:rFonts w:hint="eastAsia"/>
        </w:rPr>
        <w:t>包装</w:t>
      </w:r>
      <w:bookmarkEnd w:id="64"/>
    </w:p>
    <w:p w14:paraId="6A4EEF96">
      <w:pPr>
        <w:pStyle w:val="167"/>
      </w:pPr>
      <w:r>
        <w:rPr>
          <w:rFonts w:hint="eastAsia"/>
          <w:color w:val="000000"/>
        </w:rPr>
        <w:t>产品包装应符合</w:t>
      </w:r>
      <w:r>
        <w:rPr>
          <w:rFonts w:hint="eastAsia" w:hAnsi="宋体"/>
          <w:szCs w:val="22"/>
        </w:rPr>
        <w:t>GB/T 17374的规定，</w:t>
      </w:r>
      <w:r>
        <w:rPr>
          <w:rFonts w:hint="eastAsia"/>
        </w:rPr>
        <w:t>包装材料应符合相应国家相关标准要求</w:t>
      </w:r>
      <w:r>
        <w:rPr>
          <w:rFonts w:hint="eastAsia"/>
          <w:color w:val="000000"/>
        </w:rPr>
        <w:t>。包装应完整、严密、牢固、无破损</w:t>
      </w:r>
      <w:r>
        <w:rPr>
          <w:rFonts w:hint="eastAsia"/>
        </w:rPr>
        <w:t>，不应用有毒、有害、有污染物的包装材料进行包装。</w:t>
      </w:r>
    </w:p>
    <w:p w14:paraId="3DC39AEA">
      <w:pPr>
        <w:pStyle w:val="167"/>
      </w:pPr>
      <w:r>
        <w:rPr>
          <w:rFonts w:hint="eastAsia"/>
        </w:rPr>
        <w:t>净含量应符合国家相关规定。</w:t>
      </w:r>
    </w:p>
    <w:p w14:paraId="0E53CEBD">
      <w:pPr>
        <w:pStyle w:val="107"/>
        <w:spacing w:before="120" w:after="120"/>
      </w:pPr>
      <w:bookmarkStart w:id="65" w:name="_Toc195807444"/>
      <w:r>
        <w:rPr>
          <w:rFonts w:hint="eastAsia"/>
        </w:rPr>
        <w:t>运输</w:t>
      </w:r>
      <w:bookmarkEnd w:id="65"/>
    </w:p>
    <w:p w14:paraId="67F1D688">
      <w:pPr>
        <w:pStyle w:val="58"/>
        <w:ind w:firstLine="420"/>
      </w:pPr>
      <w:r>
        <w:rPr>
          <w:rFonts w:hint="eastAsia"/>
        </w:rPr>
        <w:t>产品运输时应保持清洁，不应与有毒、有害、有异味、有腐蚀、有污染等物品混和运输，应防止日晒雨淋。</w:t>
      </w:r>
    </w:p>
    <w:p w14:paraId="4E45C03B">
      <w:pPr>
        <w:pStyle w:val="107"/>
        <w:spacing w:before="120" w:after="120"/>
      </w:pPr>
      <w:bookmarkStart w:id="66" w:name="_Toc195807445"/>
      <w:r>
        <w:rPr>
          <w:rFonts w:hint="eastAsia"/>
        </w:rPr>
        <w:t>贮存</w:t>
      </w:r>
      <w:bookmarkEnd w:id="66"/>
    </w:p>
    <w:p w14:paraId="2ABE6D61">
      <w:pPr>
        <w:pStyle w:val="58"/>
        <w:ind w:firstLine="420"/>
      </w:pPr>
      <w:r>
        <w:rPr>
          <w:rFonts w:hint="eastAsia"/>
          <w:lang w:val="en-US" w:eastAsia="zh-CN"/>
        </w:rPr>
        <w:t>应</w:t>
      </w:r>
      <w:r>
        <w:rPr>
          <w:rFonts w:hint="eastAsia"/>
        </w:rPr>
        <w:t>充氮气密封保存于避光、通风、干燥处，仓库温度宜在25</w:t>
      </w:r>
      <w:r>
        <w:rPr>
          <w:rFonts w:hint="eastAsia"/>
          <w:vertAlign w:val="superscript"/>
        </w:rPr>
        <w:t xml:space="preserve"> </w:t>
      </w:r>
      <w:r>
        <w:rPr>
          <w:rFonts w:hint="eastAsia" w:hAnsi="宋体"/>
          <w:szCs w:val="22"/>
        </w:rPr>
        <w:t>℃以下</w:t>
      </w:r>
      <w:r>
        <w:rPr>
          <w:rFonts w:hint="eastAsia"/>
          <w:szCs w:val="22"/>
        </w:rPr>
        <w:t>，</w:t>
      </w:r>
      <w:r>
        <w:rPr>
          <w:rFonts w:hint="eastAsia"/>
        </w:rPr>
        <w:t>不应与有毒有害物品或其他有污染的物品混合贮存。</w:t>
      </w:r>
    </w:p>
    <w:bookmarkEnd w:id="23"/>
    <w:p w14:paraId="13662B94">
      <w:pPr>
        <w:pStyle w:val="58"/>
        <w:ind w:firstLine="0" w:firstLineChars="0"/>
        <w:jc w:val="center"/>
      </w:pPr>
      <w:bookmarkStart w:id="67"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7"/>
    </w:p>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宋">
    <w:altName w:val="黑体"/>
    <w:panose1 w:val="00000000000000000000"/>
    <w:charset w:val="00"/>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606F8">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DCBF1">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DE6FF">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B1815">
    <w:pPr>
      <w:pStyle w:val="54"/>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10830">
    <w:pPr>
      <w:pStyle w:val="53"/>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9EB29">
    <w:pPr>
      <w:pStyle w:val="54"/>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56E38">
    <w:pPr>
      <w:pStyle w:val="53"/>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3B0A1">
    <w:pPr>
      <w:pStyle w:val="54"/>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9DEE6D">
    <w:pPr>
      <w:pStyle w:val="53"/>
    </w:pPr>
    <w:r>
      <w:fldChar w:fldCharType="begin"/>
    </w:r>
    <w:r>
      <w:instrText xml:space="preserve"> PAGE   \* MERGEFORMAT \* MERGEFORMAT </w:instrText>
    </w:r>
    <w:r>
      <w:fldChar w:fldCharType="separate"/>
    </w:r>
    <w: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ED528">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F1A54">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77A4B">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D821A">
    <w:pPr>
      <w:pStyle w:val="63"/>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3BACD">
    <w:pPr>
      <w:pStyle w:val="64"/>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66720">
    <w:pPr>
      <w:pStyle w:val="63"/>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34B64">
    <w:pPr>
      <w:pStyle w:val="64"/>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C8F83">
    <w:pPr>
      <w:pStyle w:val="63"/>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C915A">
    <w:pPr>
      <w:pStyle w:val="64"/>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attachedTemplate r:id="rId1"/>
  <w:documentProtection w:edit="forms" w:enforcement="1" w:cryptProviderType="rsaAES" w:cryptAlgorithmClass="hash" w:cryptAlgorithmType="typeAny" w:cryptAlgorithmSid="14" w:cryptSpinCount="100000" w:hash="l+p2RBdg/1RtmKogyWS1jHKmkehBtHhVq4KCEaC3vt1Vv+/OSxBbG/C2XjKD2tR9JTASsprkb00QJ58RoaDuKA==" w:salt="7T4UavCBzcvKUxn05xxwQA=="/>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22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8AB"/>
    <w:rsid w:val="00073C8C"/>
    <w:rsid w:val="0007605D"/>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6EB"/>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3A6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07EB"/>
    <w:rsid w:val="0020107D"/>
    <w:rsid w:val="00202AA4"/>
    <w:rsid w:val="002031F7"/>
    <w:rsid w:val="002040E6"/>
    <w:rsid w:val="0020527B"/>
    <w:rsid w:val="00205F2C"/>
    <w:rsid w:val="00210B15"/>
    <w:rsid w:val="00212168"/>
    <w:rsid w:val="002142EA"/>
    <w:rsid w:val="00215ADD"/>
    <w:rsid w:val="002204BB"/>
    <w:rsid w:val="00221B79"/>
    <w:rsid w:val="00221C6B"/>
    <w:rsid w:val="0022474F"/>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5F54"/>
    <w:rsid w:val="002E6326"/>
    <w:rsid w:val="002F1463"/>
    <w:rsid w:val="002F30E0"/>
    <w:rsid w:val="002F35E4"/>
    <w:rsid w:val="002F3730"/>
    <w:rsid w:val="002F38E1"/>
    <w:rsid w:val="002F7AF6"/>
    <w:rsid w:val="00300E63"/>
    <w:rsid w:val="00302F5F"/>
    <w:rsid w:val="0030441D"/>
    <w:rsid w:val="00306063"/>
    <w:rsid w:val="00313B85"/>
    <w:rsid w:val="00317988"/>
    <w:rsid w:val="003203A8"/>
    <w:rsid w:val="003221B4"/>
    <w:rsid w:val="0032258D"/>
    <w:rsid w:val="00322E62"/>
    <w:rsid w:val="00324D13"/>
    <w:rsid w:val="00324EDD"/>
    <w:rsid w:val="003317B9"/>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652"/>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B74B7"/>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E6C05"/>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3A9E"/>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3D3"/>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3071"/>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221"/>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E34"/>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08A1"/>
    <w:rsid w:val="0074165C"/>
    <w:rsid w:val="00742C35"/>
    <w:rsid w:val="007432CA"/>
    <w:rsid w:val="007439EB"/>
    <w:rsid w:val="00743CB4"/>
    <w:rsid w:val="00743F0A"/>
    <w:rsid w:val="007444E8"/>
    <w:rsid w:val="0074548E"/>
    <w:rsid w:val="00745773"/>
    <w:rsid w:val="00746800"/>
    <w:rsid w:val="007501A8"/>
    <w:rsid w:val="00750283"/>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C72AD"/>
    <w:rsid w:val="007D06C4"/>
    <w:rsid w:val="007D1352"/>
    <w:rsid w:val="007D2508"/>
    <w:rsid w:val="007D346A"/>
    <w:rsid w:val="007D5EAF"/>
    <w:rsid w:val="007D6518"/>
    <w:rsid w:val="007D76BD"/>
    <w:rsid w:val="007E0BF1"/>
    <w:rsid w:val="007F0ED8"/>
    <w:rsid w:val="007F0F63"/>
    <w:rsid w:val="007F75CE"/>
    <w:rsid w:val="008013A4"/>
    <w:rsid w:val="008027CE"/>
    <w:rsid w:val="00802F42"/>
    <w:rsid w:val="00804383"/>
    <w:rsid w:val="0080493E"/>
    <w:rsid w:val="00804BB7"/>
    <w:rsid w:val="00804D41"/>
    <w:rsid w:val="00810257"/>
    <w:rsid w:val="008104F5"/>
    <w:rsid w:val="00811072"/>
    <w:rsid w:val="00811369"/>
    <w:rsid w:val="00811F6C"/>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96E"/>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6871"/>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71F"/>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583C"/>
    <w:rsid w:val="009378DD"/>
    <w:rsid w:val="009429D5"/>
    <w:rsid w:val="00942BF1"/>
    <w:rsid w:val="00945180"/>
    <w:rsid w:val="00945428"/>
    <w:rsid w:val="0094607B"/>
    <w:rsid w:val="00953604"/>
    <w:rsid w:val="0095496B"/>
    <w:rsid w:val="00960653"/>
    <w:rsid w:val="00960F1E"/>
    <w:rsid w:val="009610DC"/>
    <w:rsid w:val="00961490"/>
    <w:rsid w:val="0096381A"/>
    <w:rsid w:val="00965E04"/>
    <w:rsid w:val="009674AD"/>
    <w:rsid w:val="00970CDC"/>
    <w:rsid w:val="00975727"/>
    <w:rsid w:val="00977010"/>
    <w:rsid w:val="00977D02"/>
    <w:rsid w:val="00977FF9"/>
    <w:rsid w:val="009809BB"/>
    <w:rsid w:val="0098364B"/>
    <w:rsid w:val="00985BB8"/>
    <w:rsid w:val="00986143"/>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342A"/>
    <w:rsid w:val="009A42C1"/>
    <w:rsid w:val="009A46E7"/>
    <w:rsid w:val="009A5429"/>
    <w:rsid w:val="009A72AD"/>
    <w:rsid w:val="009B09E0"/>
    <w:rsid w:val="009B0BC5"/>
    <w:rsid w:val="009B1247"/>
    <w:rsid w:val="009B6029"/>
    <w:rsid w:val="009B6971"/>
    <w:rsid w:val="009C27F1"/>
    <w:rsid w:val="009C3152"/>
    <w:rsid w:val="009C3257"/>
    <w:rsid w:val="009C4CFA"/>
    <w:rsid w:val="009C5070"/>
    <w:rsid w:val="009C5DBB"/>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3275"/>
    <w:rsid w:val="00AB6309"/>
    <w:rsid w:val="00AB6C5F"/>
    <w:rsid w:val="00AB7129"/>
    <w:rsid w:val="00AC27A6"/>
    <w:rsid w:val="00AC2AE6"/>
    <w:rsid w:val="00AC30F7"/>
    <w:rsid w:val="00AC3A5A"/>
    <w:rsid w:val="00AC4D95"/>
    <w:rsid w:val="00AC5DF4"/>
    <w:rsid w:val="00AD0AEF"/>
    <w:rsid w:val="00AD11B7"/>
    <w:rsid w:val="00AD1A94"/>
    <w:rsid w:val="00AD1C05"/>
    <w:rsid w:val="00AD4126"/>
    <w:rsid w:val="00AD421C"/>
    <w:rsid w:val="00AD44FA"/>
    <w:rsid w:val="00AD5521"/>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16C"/>
    <w:rsid w:val="00B4346D"/>
    <w:rsid w:val="00B440F4"/>
    <w:rsid w:val="00B447A5"/>
    <w:rsid w:val="00B4654C"/>
    <w:rsid w:val="00B470EB"/>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49E9"/>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0717"/>
    <w:rsid w:val="00BE22F3"/>
    <w:rsid w:val="00BE5B52"/>
    <w:rsid w:val="00BE7B8D"/>
    <w:rsid w:val="00BF0993"/>
    <w:rsid w:val="00BF10A9"/>
    <w:rsid w:val="00BF1703"/>
    <w:rsid w:val="00BF231C"/>
    <w:rsid w:val="00BF51E5"/>
    <w:rsid w:val="00BF74A6"/>
    <w:rsid w:val="00C013AD"/>
    <w:rsid w:val="00C04904"/>
    <w:rsid w:val="00C056B3"/>
    <w:rsid w:val="00C07F3C"/>
    <w:rsid w:val="00C103E5"/>
    <w:rsid w:val="00C13319"/>
    <w:rsid w:val="00C13EE9"/>
    <w:rsid w:val="00C21540"/>
    <w:rsid w:val="00C21906"/>
    <w:rsid w:val="00C21BFA"/>
    <w:rsid w:val="00C24C8D"/>
    <w:rsid w:val="00C25FE2"/>
    <w:rsid w:val="00C26B53"/>
    <w:rsid w:val="00C279B2"/>
    <w:rsid w:val="00C33E50"/>
    <w:rsid w:val="00C34C20"/>
    <w:rsid w:val="00C35A3E"/>
    <w:rsid w:val="00C41112"/>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0C0A"/>
    <w:rsid w:val="00C71372"/>
    <w:rsid w:val="00C72410"/>
    <w:rsid w:val="00C7287F"/>
    <w:rsid w:val="00C77285"/>
    <w:rsid w:val="00C80CB8"/>
    <w:rsid w:val="00C819F8"/>
    <w:rsid w:val="00C8248C"/>
    <w:rsid w:val="00C84E33"/>
    <w:rsid w:val="00C86D6F"/>
    <w:rsid w:val="00C905FC"/>
    <w:rsid w:val="00C92D03"/>
    <w:rsid w:val="00C9319C"/>
    <w:rsid w:val="00C9435D"/>
    <w:rsid w:val="00C94DF2"/>
    <w:rsid w:val="00C966A1"/>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4E6"/>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692F"/>
    <w:rsid w:val="00D66846"/>
    <w:rsid w:val="00D675FB"/>
    <w:rsid w:val="00D71F25"/>
    <w:rsid w:val="00D72A9C"/>
    <w:rsid w:val="00D77031"/>
    <w:rsid w:val="00D84941"/>
    <w:rsid w:val="00D84FA1"/>
    <w:rsid w:val="00D851F0"/>
    <w:rsid w:val="00D85F85"/>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A7323"/>
    <w:rsid w:val="00DB0258"/>
    <w:rsid w:val="00DB38EE"/>
    <w:rsid w:val="00DB498B"/>
    <w:rsid w:val="00DB66CA"/>
    <w:rsid w:val="00DB6BCA"/>
    <w:rsid w:val="00DB6F54"/>
    <w:rsid w:val="00DB73F7"/>
    <w:rsid w:val="00DC0321"/>
    <w:rsid w:val="00DC1CC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C34"/>
    <w:rsid w:val="00DE6E81"/>
    <w:rsid w:val="00DE703F"/>
    <w:rsid w:val="00DE7595"/>
    <w:rsid w:val="00DF1961"/>
    <w:rsid w:val="00DF44DE"/>
    <w:rsid w:val="00E01138"/>
    <w:rsid w:val="00E02DFB"/>
    <w:rsid w:val="00E030F9"/>
    <w:rsid w:val="00E0311A"/>
    <w:rsid w:val="00E03138"/>
    <w:rsid w:val="00E06404"/>
    <w:rsid w:val="00E11A85"/>
    <w:rsid w:val="00E12495"/>
    <w:rsid w:val="00E14240"/>
    <w:rsid w:val="00E15CCD"/>
    <w:rsid w:val="00E202EF"/>
    <w:rsid w:val="00E210B5"/>
    <w:rsid w:val="00E22ED7"/>
    <w:rsid w:val="00E2552F"/>
    <w:rsid w:val="00E3137A"/>
    <w:rsid w:val="00E32CCF"/>
    <w:rsid w:val="00E34A98"/>
    <w:rsid w:val="00E35D1E"/>
    <w:rsid w:val="00E364F9"/>
    <w:rsid w:val="00E365FA"/>
    <w:rsid w:val="00E36789"/>
    <w:rsid w:val="00E44A83"/>
    <w:rsid w:val="00E46478"/>
    <w:rsid w:val="00E502C1"/>
    <w:rsid w:val="00E502DD"/>
    <w:rsid w:val="00E50D3A"/>
    <w:rsid w:val="00E51387"/>
    <w:rsid w:val="00E51E68"/>
    <w:rsid w:val="00E52EFD"/>
    <w:rsid w:val="00E5408A"/>
    <w:rsid w:val="00E56800"/>
    <w:rsid w:val="00E57FF9"/>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4663"/>
    <w:rsid w:val="00F451EA"/>
    <w:rsid w:val="00F45447"/>
    <w:rsid w:val="00F456C6"/>
    <w:rsid w:val="00F4577B"/>
    <w:rsid w:val="00F46496"/>
    <w:rsid w:val="00F474D0"/>
    <w:rsid w:val="00F50179"/>
    <w:rsid w:val="00F50B3F"/>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3FE6"/>
    <w:rsid w:val="00FE4BCE"/>
    <w:rsid w:val="00FE54AE"/>
    <w:rsid w:val="00FE576A"/>
    <w:rsid w:val="00FE7E79"/>
    <w:rsid w:val="00FF3E7D"/>
    <w:rsid w:val="00FF5B99"/>
    <w:rsid w:val="00FF730C"/>
    <w:rsid w:val="00FF73F4"/>
    <w:rsid w:val="00FF7CE4"/>
    <w:rsid w:val="00FF7E39"/>
    <w:rsid w:val="01B73BA2"/>
    <w:rsid w:val="18875D52"/>
    <w:rsid w:val="18DE7555"/>
    <w:rsid w:val="276C31F9"/>
    <w:rsid w:val="31782328"/>
    <w:rsid w:val="4DBA4694"/>
    <w:rsid w:val="535B0ADB"/>
    <w:rsid w:val="553B24B0"/>
    <w:rsid w:val="58D164C0"/>
    <w:rsid w:val="5F025C16"/>
    <w:rsid w:val="60B624CA"/>
    <w:rsid w:val="634265E1"/>
    <w:rsid w:val="65DD0489"/>
    <w:rsid w:val="6B2D6E6C"/>
    <w:rsid w:val="726B4E9F"/>
    <w:rsid w:val="76915BCF"/>
    <w:rsid w:val="76CF4EDD"/>
    <w:rsid w:val="779C1D6F"/>
    <w:rsid w:val="7C6F4493"/>
    <w:rsid w:val="7F536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Calibri" w:hAnsi="Calibri" w:eastAsia="宋体" w:cs="Times New Roman"/>
      <w:kern w:val="2"/>
      <w:sz w:val="21"/>
      <w:szCs w:val="21"/>
      <w:lang w:val="en-US" w:eastAsia="zh-CN" w:bidi="ar-SA"/>
    </w:rPr>
  </w:style>
  <w:style w:type="paragraph" w:styleId="4">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38"/>
    <w:qFormat/>
    <w:uiPriority w:val="0"/>
    <w:pPr>
      <w:keepNext/>
      <w:keepLines/>
      <w:spacing w:before="260" w:after="260" w:line="416" w:lineRule="auto"/>
      <w:outlineLvl w:val="2"/>
    </w:pPr>
    <w:rPr>
      <w:b/>
      <w:bCs/>
      <w:sz w:val="32"/>
      <w:szCs w:val="32"/>
    </w:rPr>
  </w:style>
  <w:style w:type="paragraph" w:styleId="7">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link w:val="40"/>
    <w:qFormat/>
    <w:uiPriority w:val="0"/>
    <w:pPr>
      <w:keepNext/>
      <w:keepLines/>
      <w:spacing w:before="280" w:after="290" w:line="376" w:lineRule="auto"/>
      <w:outlineLvl w:val="4"/>
    </w:pPr>
    <w:rPr>
      <w:b/>
      <w:bCs/>
      <w:sz w:val="28"/>
      <w:szCs w:val="28"/>
    </w:rPr>
  </w:style>
  <w:style w:type="paragraph" w:styleId="9">
    <w:name w:val="heading 6"/>
    <w:basedOn w:val="1"/>
    <w:next w:val="1"/>
    <w:link w:val="41"/>
    <w:qFormat/>
    <w:uiPriority w:val="0"/>
    <w:pPr>
      <w:keepNext/>
      <w:keepLines/>
      <w:spacing w:before="240" w:after="64" w:line="320" w:lineRule="auto"/>
      <w:outlineLvl w:val="5"/>
    </w:pPr>
    <w:rPr>
      <w:rFonts w:ascii="Arial" w:hAnsi="Arial" w:eastAsia="黑体"/>
      <w:b/>
      <w:bCs/>
      <w:sz w:val="24"/>
      <w:szCs w:val="24"/>
    </w:rPr>
  </w:style>
  <w:style w:type="paragraph" w:styleId="10">
    <w:name w:val="heading 7"/>
    <w:basedOn w:val="1"/>
    <w:next w:val="1"/>
    <w:link w:val="42"/>
    <w:qFormat/>
    <w:uiPriority w:val="0"/>
    <w:pPr>
      <w:keepNext/>
      <w:keepLines/>
      <w:spacing w:before="240" w:after="64" w:line="320" w:lineRule="auto"/>
      <w:outlineLvl w:val="6"/>
    </w:pPr>
    <w:rPr>
      <w:b/>
      <w:bCs/>
      <w:sz w:val="24"/>
      <w:szCs w:val="24"/>
    </w:rPr>
  </w:style>
  <w:style w:type="paragraph" w:styleId="11">
    <w:name w:val="heading 8"/>
    <w:basedOn w:val="1"/>
    <w:next w:val="1"/>
    <w:link w:val="43"/>
    <w:qFormat/>
    <w:uiPriority w:val="0"/>
    <w:pPr>
      <w:keepNext/>
      <w:keepLines/>
      <w:spacing w:before="240" w:after="64" w:line="320" w:lineRule="auto"/>
      <w:outlineLvl w:val="7"/>
    </w:pPr>
    <w:rPr>
      <w:rFonts w:ascii="Arial" w:hAnsi="Arial" w:eastAsia="黑体"/>
      <w:sz w:val="24"/>
      <w:szCs w:val="24"/>
    </w:rPr>
  </w:style>
  <w:style w:type="paragraph" w:styleId="12">
    <w:name w:val="heading 9"/>
    <w:basedOn w:val="1"/>
    <w:next w:val="1"/>
    <w:link w:val="44"/>
    <w:qFormat/>
    <w:uiPriority w:val="0"/>
    <w:pPr>
      <w:keepNext/>
      <w:keepLines/>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3">
    <w:name w:val="index 6"/>
    <w:basedOn w:val="1"/>
    <w:next w:val="1"/>
    <w:qFormat/>
    <w:uiPriority w:val="0"/>
    <w:pPr>
      <w:ind w:left="1000" w:leftChars="1000"/>
    </w:pPr>
    <w:rPr>
      <w:sz w:val="24"/>
    </w:rPr>
  </w:style>
  <w:style w:type="paragraph" w:styleId="13">
    <w:name w:val="toc 7"/>
    <w:basedOn w:val="1"/>
    <w:next w:val="1"/>
    <w:autoRedefine/>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88"/>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7"/>
    <w:semiHidden/>
    <w:unhideWhenUsed/>
    <w:qFormat/>
    <w:uiPriority w:val="99"/>
    <w:rPr>
      <w:sz w:val="18"/>
      <w:szCs w:val="18"/>
    </w:rPr>
  </w:style>
  <w:style w:type="paragraph" w:styleId="19">
    <w:name w:val="footer"/>
    <w:basedOn w:val="1"/>
    <w:link w:val="46"/>
    <w:qFormat/>
    <w:uiPriority w:val="99"/>
    <w:pPr>
      <w:tabs>
        <w:tab w:val="center" w:pos="4153"/>
        <w:tab w:val="right" w:pos="8306"/>
      </w:tabs>
      <w:snapToGrid w:val="0"/>
      <w:jc w:val="right"/>
    </w:pPr>
    <w:rPr>
      <w:rFonts w:ascii="宋体"/>
      <w:sz w:val="18"/>
      <w:szCs w:val="18"/>
    </w:rPr>
  </w:style>
  <w:style w:type="paragraph" w:styleId="20">
    <w:name w:val="header"/>
    <w:basedOn w:val="1"/>
    <w:link w:val="45"/>
    <w:qFormat/>
    <w:uiPriority w:val="99"/>
    <w:pPr>
      <w:tabs>
        <w:tab w:val="center" w:pos="4153"/>
        <w:tab w:val="right" w:pos="8306"/>
      </w:tabs>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snapToGrid w:val="0"/>
      <w:spacing w:line="300" w:lineRule="exact"/>
      <w:ind w:left="400" w:leftChars="200" w:hanging="200" w:hangingChars="200"/>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semiHidden/>
    <w:qFormat/>
    <w:uiPriority w:val="0"/>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4"/>
    <w:qFormat/>
    <w:uiPriority w:val="0"/>
    <w:rPr>
      <w:b/>
      <w:bCs/>
      <w:kern w:val="44"/>
      <w:sz w:val="44"/>
      <w:szCs w:val="44"/>
    </w:rPr>
  </w:style>
  <w:style w:type="character" w:customStyle="1" w:styleId="37">
    <w:name w:val="标题 2 字符"/>
    <w:link w:val="5"/>
    <w:qFormat/>
    <w:uiPriority w:val="0"/>
    <w:rPr>
      <w:rFonts w:ascii="Arial" w:hAnsi="Arial" w:eastAsia="黑体"/>
      <w:b/>
      <w:bCs/>
      <w:kern w:val="2"/>
      <w:sz w:val="32"/>
      <w:szCs w:val="32"/>
    </w:rPr>
  </w:style>
  <w:style w:type="character" w:customStyle="1" w:styleId="38">
    <w:name w:val="标题 3 字符"/>
    <w:link w:val="6"/>
    <w:qFormat/>
    <w:uiPriority w:val="0"/>
    <w:rPr>
      <w:b/>
      <w:bCs/>
      <w:kern w:val="2"/>
      <w:sz w:val="32"/>
      <w:szCs w:val="32"/>
    </w:rPr>
  </w:style>
  <w:style w:type="character" w:customStyle="1" w:styleId="39">
    <w:name w:val="标题 4 字符"/>
    <w:link w:val="7"/>
    <w:qFormat/>
    <w:uiPriority w:val="0"/>
    <w:rPr>
      <w:rFonts w:ascii="Arial" w:hAnsi="Arial" w:eastAsia="黑体"/>
      <w:b/>
      <w:bCs/>
      <w:kern w:val="2"/>
      <w:sz w:val="28"/>
      <w:szCs w:val="28"/>
    </w:rPr>
  </w:style>
  <w:style w:type="character" w:customStyle="1" w:styleId="40">
    <w:name w:val="标题 5 字符"/>
    <w:link w:val="8"/>
    <w:qFormat/>
    <w:uiPriority w:val="0"/>
    <w:rPr>
      <w:b/>
      <w:bCs/>
      <w:kern w:val="2"/>
      <w:sz w:val="28"/>
      <w:szCs w:val="28"/>
    </w:rPr>
  </w:style>
  <w:style w:type="character" w:customStyle="1" w:styleId="41">
    <w:name w:val="标题 6 字符"/>
    <w:link w:val="9"/>
    <w:qFormat/>
    <w:uiPriority w:val="0"/>
    <w:rPr>
      <w:rFonts w:ascii="Arial" w:hAnsi="Arial" w:eastAsia="黑体"/>
      <w:b/>
      <w:bCs/>
      <w:kern w:val="2"/>
      <w:sz w:val="24"/>
      <w:szCs w:val="24"/>
    </w:rPr>
  </w:style>
  <w:style w:type="character" w:customStyle="1" w:styleId="42">
    <w:name w:val="标题 7 字符"/>
    <w:link w:val="10"/>
    <w:qFormat/>
    <w:uiPriority w:val="0"/>
    <w:rPr>
      <w:b/>
      <w:bCs/>
      <w:kern w:val="2"/>
      <w:sz w:val="24"/>
      <w:szCs w:val="24"/>
    </w:rPr>
  </w:style>
  <w:style w:type="character" w:customStyle="1" w:styleId="43">
    <w:name w:val="标题 8 字符"/>
    <w:link w:val="11"/>
    <w:qFormat/>
    <w:uiPriority w:val="0"/>
    <w:rPr>
      <w:rFonts w:ascii="Arial" w:hAnsi="Arial" w:eastAsia="黑体"/>
      <w:kern w:val="2"/>
      <w:sz w:val="24"/>
      <w:szCs w:val="24"/>
    </w:rPr>
  </w:style>
  <w:style w:type="character" w:customStyle="1" w:styleId="44">
    <w:name w:val="标题 9 字符"/>
    <w:link w:val="12"/>
    <w:qFormat/>
    <w:uiPriority w:val="0"/>
    <w:rPr>
      <w:rFonts w:ascii="Arial" w:hAnsi="Arial" w:eastAsia="黑体"/>
      <w:kern w:val="2"/>
      <w:sz w:val="21"/>
      <w:szCs w:val="21"/>
    </w:rPr>
  </w:style>
  <w:style w:type="character" w:customStyle="1" w:styleId="45">
    <w:name w:val="页眉 字符"/>
    <w:link w:val="20"/>
    <w:qFormat/>
    <w:uiPriority w:val="99"/>
    <w:rPr>
      <w:kern w:val="2"/>
      <w:sz w:val="18"/>
      <w:szCs w:val="18"/>
    </w:rPr>
  </w:style>
  <w:style w:type="character" w:customStyle="1" w:styleId="46">
    <w:name w:val="页脚 字符"/>
    <w:link w:val="19"/>
    <w:qFormat/>
    <w:uiPriority w:val="99"/>
    <w:rPr>
      <w:rFonts w:ascii="宋体"/>
      <w:kern w:val="2"/>
      <w:sz w:val="18"/>
      <w:szCs w:val="18"/>
    </w:rPr>
  </w:style>
  <w:style w:type="character" w:customStyle="1" w:styleId="47">
    <w:name w:val="批注框文本 字符"/>
    <w:link w:val="18"/>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shd w:val="clear" w:color="FFFFFF" w:fill="FFFFFF"/>
      <w:spacing w:before="560" w:after="50" w:afterLines="50"/>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jc w:val="center"/>
    </w:pPr>
    <w:rPr>
      <w:rFonts w:ascii="黑体" w:eastAsia="黑体"/>
      <w:kern w:val="0"/>
      <w:sz w:val="52"/>
    </w:rPr>
  </w:style>
  <w:style w:type="paragraph" w:customStyle="1" w:styleId="73">
    <w:name w:val="标准文件_封面标准英文名称"/>
    <w:basedOn w:val="1"/>
    <w:qFormat/>
    <w:uiPriority w:val="0"/>
    <w:pPr>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5"/>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3"/>
    <w:semiHidden/>
    <w:qFormat/>
    <w:uiPriority w:val="0"/>
    <w:rPr>
      <w:rFonts w:ascii="宋体"/>
      <w:kern w:val="2"/>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snapToGrid/>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ordWrap w:val="0"/>
      <w:overflowPunct w:val="0"/>
      <w:autoSpaceDE w:val="0"/>
      <w:autoSpaceDN w:val="0"/>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rPr>
      <w:bCs/>
      <w:iCs/>
    </w:rPr>
  </w:style>
  <w:style w:type="paragraph" w:customStyle="1" w:styleId="145">
    <w:name w:val="目录 31"/>
    <w:basedOn w:val="1"/>
    <w:next w:val="1"/>
    <w:autoRedefine/>
    <w:semiHidden/>
    <w:qFormat/>
    <w:uiPriority w:val="0"/>
    <w:rPr>
      <w:rFonts w:ascii="宋体" w:hAnsi="宋体"/>
      <w:iCs/>
    </w:rPr>
  </w:style>
  <w:style w:type="paragraph" w:customStyle="1" w:styleId="146">
    <w:name w:val="目录 41"/>
    <w:basedOn w:val="1"/>
    <w:next w:val="1"/>
    <w:autoRedefine/>
    <w:semiHidden/>
    <w:qFormat/>
    <w:uiPriority w:val="0"/>
  </w:style>
  <w:style w:type="paragraph" w:customStyle="1" w:styleId="147">
    <w:name w:val="目录 51"/>
    <w:basedOn w:val="1"/>
    <w:next w:val="1"/>
    <w:autoRedefine/>
    <w:semiHidden/>
    <w:qFormat/>
    <w:uiPriority w:val="0"/>
    <w:rPr>
      <w:rFonts w:ascii="宋体" w:hAnsi="宋体"/>
    </w:rPr>
  </w:style>
  <w:style w:type="paragraph" w:customStyle="1" w:styleId="148">
    <w:name w:val="目录 61"/>
    <w:basedOn w:val="1"/>
    <w:next w:val="1"/>
    <w:autoRedefine/>
    <w:semiHidden/>
    <w:qFormat/>
    <w:uiPriority w:val="0"/>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pPr>
    <w:rPr>
      <w:szCs w:val="24"/>
    </w:rPr>
  </w:style>
  <w:style w:type="paragraph" w:customStyle="1" w:styleId="161">
    <w:name w:val="一级无标题条"/>
    <w:basedOn w:val="1"/>
    <w:qFormat/>
    <w:uiPriority w:val="0"/>
    <w:pPr>
      <w:numPr>
        <w:ilvl w:val="2"/>
        <w:numId w:val="20"/>
      </w:numPr>
      <w:spacing w:before="10" w:after="10"/>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numPr>
        <w:ilvl w:val="0"/>
        <w:numId w:val="29"/>
      </w:numPr>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character" w:customStyle="1" w:styleId="230">
    <w:name w:val="发布"/>
    <w:basedOn w:val="30"/>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前言、引言标题"/>
    <w:next w:val="23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character" w:customStyle="1" w:styleId="234">
    <w:name w:val="二级条标题 Char"/>
    <w:link w:val="235"/>
    <w:qFormat/>
    <w:uiPriority w:val="0"/>
    <w:rPr>
      <w:rFonts w:ascii="黑体" w:eastAsia="黑体"/>
      <w:sz w:val="21"/>
      <w:szCs w:val="21"/>
    </w:rPr>
  </w:style>
  <w:style w:type="paragraph" w:customStyle="1" w:styleId="235">
    <w:name w:val="二级条标题"/>
    <w:basedOn w:val="236"/>
    <w:next w:val="232"/>
    <w:link w:val="234"/>
    <w:qFormat/>
    <w:uiPriority w:val="0"/>
    <w:pPr>
      <w:spacing w:before="50" w:after="50"/>
      <w:outlineLvl w:val="3"/>
    </w:pPr>
  </w:style>
  <w:style w:type="paragraph" w:customStyle="1" w:styleId="236">
    <w:name w:val="一级条标题"/>
    <w:next w:val="232"/>
    <w:link w:val="241"/>
    <w:qFormat/>
    <w:uiPriority w:val="0"/>
    <w:pPr>
      <w:spacing w:beforeLines="50" w:afterLines="50"/>
      <w:outlineLvl w:val="2"/>
    </w:pPr>
    <w:rPr>
      <w:rFonts w:ascii="黑体" w:hAnsi="Calibri" w:eastAsia="黑体" w:cs="Times New Roman"/>
      <w:sz w:val="21"/>
      <w:szCs w:val="21"/>
      <w:lang w:val="en-US" w:eastAsia="zh-CN" w:bidi="ar-SA"/>
    </w:rPr>
  </w:style>
  <w:style w:type="character" w:customStyle="1" w:styleId="237">
    <w:name w:val="章标题 Char"/>
    <w:link w:val="238"/>
    <w:qFormat/>
    <w:uiPriority w:val="0"/>
    <w:rPr>
      <w:rFonts w:ascii="黑体" w:eastAsia="黑体"/>
      <w:sz w:val="21"/>
    </w:rPr>
  </w:style>
  <w:style w:type="paragraph" w:customStyle="1" w:styleId="238">
    <w:name w:val="章标题"/>
    <w:next w:val="232"/>
    <w:link w:val="237"/>
    <w:qFormat/>
    <w:uiPriority w:val="0"/>
    <w:pPr>
      <w:spacing w:beforeLines="100" w:afterLines="100"/>
      <w:ind w:left="420" w:hanging="420"/>
      <w:jc w:val="both"/>
      <w:outlineLvl w:val="1"/>
    </w:pPr>
    <w:rPr>
      <w:rFonts w:ascii="黑体" w:hAnsi="Calibri" w:eastAsia="黑体" w:cs="Times New Roman"/>
      <w:sz w:val="21"/>
      <w:lang w:val="en-US" w:eastAsia="zh-CN" w:bidi="ar-SA"/>
    </w:rPr>
  </w:style>
  <w:style w:type="character" w:customStyle="1" w:styleId="239">
    <w:name w:val="正文表标题 Char"/>
    <w:link w:val="240"/>
    <w:qFormat/>
    <w:locked/>
    <w:uiPriority w:val="0"/>
    <w:rPr>
      <w:rFonts w:ascii="黑体" w:eastAsia="黑体"/>
      <w:sz w:val="21"/>
    </w:rPr>
  </w:style>
  <w:style w:type="paragraph" w:customStyle="1" w:styleId="240">
    <w:name w:val="正文表标题"/>
    <w:next w:val="232"/>
    <w:link w:val="239"/>
    <w:qFormat/>
    <w:uiPriority w:val="0"/>
    <w:pPr>
      <w:tabs>
        <w:tab w:val="left" w:pos="360"/>
        <w:tab w:val="left" w:pos="823"/>
      </w:tabs>
      <w:spacing w:beforeLines="50" w:afterLines="50"/>
      <w:ind w:left="823" w:hanging="420"/>
      <w:jc w:val="center"/>
    </w:pPr>
    <w:rPr>
      <w:rFonts w:ascii="黑体" w:hAnsi="Calibri" w:eastAsia="黑体" w:cs="Times New Roman"/>
      <w:sz w:val="21"/>
      <w:lang w:val="en-US" w:eastAsia="zh-CN" w:bidi="ar-SA"/>
    </w:rPr>
  </w:style>
  <w:style w:type="character" w:customStyle="1" w:styleId="241">
    <w:name w:val="一级条标题 Char"/>
    <w:link w:val="236"/>
    <w:qFormat/>
    <w:uiPriority w:val="0"/>
    <w:rPr>
      <w:rFonts w:ascii="黑体" w:eastAsia="黑体"/>
      <w:sz w:val="21"/>
      <w:szCs w:val="21"/>
    </w:rPr>
  </w:style>
  <w:style w:type="character" w:customStyle="1" w:styleId="242">
    <w:name w:val="二级无 Char"/>
    <w:link w:val="243"/>
    <w:qFormat/>
    <w:uiPriority w:val="0"/>
    <w:rPr>
      <w:rFonts w:ascii="宋体"/>
      <w:sz w:val="21"/>
      <w:szCs w:val="21"/>
    </w:rPr>
  </w:style>
  <w:style w:type="paragraph" w:customStyle="1" w:styleId="243">
    <w:name w:val="二级无"/>
    <w:basedOn w:val="235"/>
    <w:link w:val="242"/>
    <w:qFormat/>
    <w:uiPriority w:val="0"/>
    <w:pPr>
      <w:spacing w:before="0" w:after="0"/>
    </w:pPr>
    <w:rPr>
      <w:rFonts w:ascii="宋体" w:eastAsia="宋体"/>
    </w:rPr>
  </w:style>
  <w:style w:type="paragraph" w:customStyle="1" w:styleId="244">
    <w:name w:val="一级无"/>
    <w:basedOn w:val="236"/>
    <w:qFormat/>
    <w:uiPriority w:val="0"/>
    <w:rPr>
      <w:rFonts w:ascii="宋体" w:eastAsia="宋体"/>
    </w:rPr>
  </w:style>
  <w:style w:type="paragraph" w:customStyle="1" w:styleId="245">
    <w:name w:val="字母编号列项（一级）"/>
    <w:qFormat/>
    <w:uiPriority w:val="0"/>
    <w:pPr>
      <w:tabs>
        <w:tab w:val="left" w:pos="839"/>
      </w:tabs>
      <w:ind w:left="851" w:hanging="426"/>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3.jpeg"/><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0CE25CA0CA64E8B9694BA66CB0C3CD2"/>
        <w:style w:val=""/>
        <w:category>
          <w:name w:val="常规"/>
          <w:gallery w:val="placeholder"/>
        </w:category>
        <w:types>
          <w:type w:val="bbPlcHdr"/>
        </w:types>
        <w:behaviors>
          <w:behavior w:val="content"/>
        </w:behaviors>
        <w:description w:val=""/>
        <w:guid w:val="{B4EA64F0-DDBA-46D3-B689-081796845461}"/>
      </w:docPartPr>
      <w:docPartBody>
        <w:p w14:paraId="61FF4C1D">
          <w:pPr>
            <w:pStyle w:val="5"/>
          </w:pPr>
          <w:r>
            <w:rPr>
              <w:rStyle w:val="4"/>
              <w:rFonts w:hint="eastAsia"/>
            </w:rPr>
            <w:t>单击或点击此处输入文字。</w:t>
          </w:r>
        </w:p>
      </w:docPartBody>
    </w:docPart>
    <w:docPart>
      <w:docPartPr>
        <w:name w:val="E5E081E7DA2A458D83448F8F880782A3"/>
        <w:style w:val=""/>
        <w:category>
          <w:name w:val="常规"/>
          <w:gallery w:val="placeholder"/>
        </w:category>
        <w:types>
          <w:type w:val="bbPlcHdr"/>
        </w:types>
        <w:behaviors>
          <w:behavior w:val="content"/>
        </w:behaviors>
        <w:description w:val=""/>
        <w:guid w:val="{93AADCCD-CF36-4854-A760-4F9276C6D926}"/>
      </w:docPartPr>
      <w:docPartBody>
        <w:p w14:paraId="0080ABA6">
          <w:pPr>
            <w:pStyle w:val="6"/>
          </w:pPr>
          <w:r>
            <w:rPr>
              <w:rStyle w:val="4"/>
              <w:rFonts w:hint="eastAsia"/>
            </w:rPr>
            <w:t>选择一项。</w:t>
          </w:r>
        </w:p>
      </w:docPartBody>
    </w:docPart>
    <w:docPart>
      <w:docPartPr>
        <w:name w:val="2EBD1633077F496580B1AE97EDEFA135"/>
        <w:style w:val=""/>
        <w:category>
          <w:name w:val="常规"/>
          <w:gallery w:val="placeholder"/>
        </w:category>
        <w:types>
          <w:type w:val="bbPlcHdr"/>
        </w:types>
        <w:behaviors>
          <w:behavior w:val="content"/>
        </w:behaviors>
        <w:description w:val=""/>
        <w:guid w:val="{BA7B2EBB-1E45-48EB-9B29-77D1D27FB6F4}"/>
      </w:docPartPr>
      <w:docPartBody>
        <w:p w14:paraId="3157037B">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86B"/>
    <w:rsid w:val="0071686B"/>
    <w:rsid w:val="00CE2A74"/>
    <w:rsid w:val="00ED6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0CE25CA0CA64E8B9694BA66CB0C3CD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5E081E7DA2A458D83448F8F880782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EBD1633077F496580B1AE97EDEFA13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C8C199-505D-4A7B-898C-11C6813BA72F}">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8</Pages>
  <Words>1482</Words>
  <Characters>1834</Characters>
  <Lines>37</Lines>
  <Paragraphs>10</Paragraphs>
  <TotalTime>0</TotalTime>
  <ScaleCrop>false</ScaleCrop>
  <LinksUpToDate>false</LinksUpToDate>
  <CharactersWithSpaces>2223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2025-03-13T01:50:00Z</dcterms:created>
  <dc:creator>USER</dc:creator>
  <dc:description>&lt;config cover="true" show_menu="true" version="1.0.0" doctype="SDKXY"&gt;_x000d_
&lt;/config&gt;</dc:description>
  <cp:lastModifiedBy>XIEX</cp:lastModifiedBy>
  <cp:lastPrinted>2021-02-02T08:22:00Z</cp:lastPrinted>
  <dcterms:modified xsi:type="dcterms:W3CDTF">2025-08-03T13:03:55Z</dcterms:modified>
  <dc:title>团体标准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eyJoZGlkIjoiZjUwYjRjNDYxNGIzZTYyN2FjOGViYTVlYzI3MTBmMzMiLCJ1c2VySWQiOiI2ODM5ODUzMDMifQ==</vt:lpwstr>
  </property>
  <property fmtid="{D5CDD505-2E9C-101B-9397-08002B2CF9AE}" pid="16" name="KSOProductBuildVer">
    <vt:lpwstr>2052-12.1.0.21171</vt:lpwstr>
  </property>
  <property fmtid="{D5CDD505-2E9C-101B-9397-08002B2CF9AE}" pid="17" name="ICV">
    <vt:lpwstr>BCC4A8EC08794C8F82E7E90859693344_12</vt:lpwstr>
  </property>
</Properties>
</file>