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116FB" w14:paraId="7B929596" w14:textId="77777777">
        <w:tc>
          <w:tcPr>
            <w:tcW w:w="509" w:type="dxa"/>
          </w:tcPr>
          <w:p w14:paraId="25379B4D" w14:textId="77777777" w:rsidR="00B116FB" w:rsidRDefault="00000000">
            <w:pPr>
              <w:pStyle w:val="affff1"/>
              <w:framePr w:wrap="notBeside" w:vAnchor="page" w:hAnchor="page" w:x="1372" w:y="568"/>
              <w:tabs>
                <w:tab w:val="clear" w:pos="4153"/>
                <w:tab w:val="clear" w:pos="8306"/>
              </w:tabs>
              <w:spacing w:line="240" w:lineRule="auto"/>
              <w:jc w:val="left"/>
              <w:rPr>
                <w:rFonts w:ascii="黑体" w:eastAsia="黑体" w:hAnsi="黑体" w:hint="eastAsia"/>
                <w:color w:val="000000" w:themeColor="text1"/>
                <w:sz w:val="21"/>
                <w:szCs w:val="21"/>
              </w:rPr>
            </w:pPr>
            <w:r>
              <w:rPr>
                <w:rFonts w:ascii="Times New Roman" w:eastAsia="黑体" w:hAnsi="Times New Roman"/>
                <w:color w:val="000000" w:themeColor="text1"/>
                <w:sz w:val="21"/>
                <w:szCs w:val="21"/>
              </w:rPr>
              <w:t>ICS</w:t>
            </w:r>
            <w:r>
              <w:rPr>
                <w:rFonts w:ascii="黑体" w:eastAsia="黑体" w:hAnsi="黑体"/>
                <w:color w:val="000000" w:themeColor="text1"/>
                <w:sz w:val="21"/>
                <w:szCs w:val="21"/>
              </w:rPr>
              <w:t xml:space="preserve">  </w:t>
            </w:r>
          </w:p>
        </w:tc>
        <w:tc>
          <w:tcPr>
            <w:tcW w:w="8855" w:type="dxa"/>
          </w:tcPr>
          <w:p w14:paraId="614DAA7E" w14:textId="77777777" w:rsidR="00B116FB" w:rsidRDefault="00000000">
            <w:pPr>
              <w:pStyle w:val="affff1"/>
              <w:framePr w:wrap="notBeside" w:vAnchor="page" w:hAnchor="page" w:x="1372" w:y="568"/>
              <w:tabs>
                <w:tab w:val="clear" w:pos="4153"/>
                <w:tab w:val="clear" w:pos="8306"/>
              </w:tabs>
              <w:spacing w:line="240" w:lineRule="auto"/>
              <w:jc w:val="both"/>
              <w:rPr>
                <w:rFonts w:ascii="黑体" w:eastAsia="黑体" w:hAnsi="黑体" w:hint="eastAsia"/>
                <w:color w:val="000000" w:themeColor="text1"/>
                <w:sz w:val="21"/>
                <w:szCs w:val="21"/>
              </w:rPr>
            </w:pPr>
            <w:r>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Pr>
                <w:rFonts w:ascii="黑体" w:eastAsia="黑体" w:hAnsi="黑体"/>
                <w:color w:val="000000" w:themeColor="text1"/>
                <w:sz w:val="21"/>
                <w:szCs w:val="21"/>
              </w:rPr>
              <w:instrText xml:space="preserve"> FORMTEXT </w:instrText>
            </w:r>
            <w:r>
              <w:rPr>
                <w:rFonts w:ascii="黑体" w:eastAsia="黑体" w:hAnsi="黑体"/>
                <w:color w:val="000000" w:themeColor="text1"/>
                <w:sz w:val="21"/>
                <w:szCs w:val="21"/>
              </w:rPr>
            </w:r>
            <w:r>
              <w:rPr>
                <w:rFonts w:ascii="黑体" w:eastAsia="黑体" w:hAnsi="黑体"/>
                <w:color w:val="000000" w:themeColor="text1"/>
                <w:sz w:val="21"/>
                <w:szCs w:val="21"/>
              </w:rPr>
              <w:fldChar w:fldCharType="separate"/>
            </w:r>
            <w:r>
              <w:rPr>
                <w:rFonts w:ascii="黑体" w:eastAsia="黑体" w:hAnsi="黑体" w:hint="eastAsia"/>
                <w:color w:val="000000" w:themeColor="text1"/>
                <w:sz w:val="21"/>
                <w:szCs w:val="21"/>
              </w:rPr>
              <w:t>11.020</w:t>
            </w:r>
            <w:r>
              <w:rPr>
                <w:rFonts w:ascii="黑体" w:eastAsia="黑体" w:hAnsi="黑体"/>
                <w:color w:val="000000" w:themeColor="text1"/>
                <w:sz w:val="21"/>
                <w:szCs w:val="21"/>
              </w:rPr>
              <w:fldChar w:fldCharType="end"/>
            </w:r>
            <w:bookmarkEnd w:id="0"/>
          </w:p>
        </w:tc>
      </w:tr>
      <w:tr w:rsidR="00B116FB" w14:paraId="1C5BCDD2" w14:textId="77777777">
        <w:tc>
          <w:tcPr>
            <w:tcW w:w="509" w:type="dxa"/>
          </w:tcPr>
          <w:p w14:paraId="41819853" w14:textId="77777777" w:rsidR="00B116FB" w:rsidRDefault="00000000">
            <w:pPr>
              <w:pStyle w:val="affff1"/>
              <w:framePr w:wrap="notBeside" w:vAnchor="page" w:hAnchor="page" w:x="1372" w:y="568"/>
              <w:tabs>
                <w:tab w:val="clear" w:pos="4153"/>
                <w:tab w:val="clear" w:pos="8306"/>
              </w:tabs>
              <w:spacing w:before="40" w:line="240" w:lineRule="auto"/>
              <w:jc w:val="left"/>
              <w:rPr>
                <w:rFonts w:ascii="黑体" w:eastAsia="黑体" w:hAnsi="黑体" w:hint="eastAsia"/>
                <w:color w:val="000000" w:themeColor="text1"/>
                <w:sz w:val="21"/>
                <w:szCs w:val="21"/>
              </w:rPr>
            </w:pPr>
            <w:r>
              <w:rPr>
                <w:rFonts w:ascii="Times New Roman" w:eastAsia="黑体" w:hAnsi="Times New Roman"/>
                <w:color w:val="000000" w:themeColor="text1"/>
                <w:sz w:val="21"/>
                <w:szCs w:val="21"/>
              </w:rPr>
              <w:t xml:space="preserve">CCS </w:t>
            </w:r>
            <w:r>
              <w:rPr>
                <w:rFonts w:ascii="黑体" w:eastAsia="黑体" w:hAnsi="黑体"/>
                <w:color w:val="000000" w:themeColor="text1"/>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116FB" w14:paraId="35FD584B" w14:textId="77777777">
              <w:trPr>
                <w:trHeight w:hRule="exact" w:val="1021"/>
              </w:trPr>
              <w:tc>
                <w:tcPr>
                  <w:tcW w:w="9242" w:type="dxa"/>
                  <w:vAlign w:val="center"/>
                </w:tcPr>
                <w:p w14:paraId="23BD734F" w14:textId="77777777" w:rsidR="00B116FB" w:rsidRDefault="00000000" w:rsidP="00C132B9">
                  <w:pPr>
                    <w:pStyle w:val="afffff1"/>
                    <w:framePr w:w="0" w:hRule="auto" w:wrap="auto" w:hAnchor="text" w:xAlign="left" w:yAlign="inline" w:anchorLock="0"/>
                    <w:ind w:left="420" w:right="624"/>
                    <w:rPr>
                      <w:rFonts w:ascii="宋体" w:hAnsi="宋体" w:hint="eastAsia"/>
                      <w:color w:val="000000" w:themeColor="text1"/>
                      <w:sz w:val="28"/>
                      <w:szCs w:val="28"/>
                    </w:rPr>
                  </w:pPr>
                  <w:r>
                    <w:rPr>
                      <w:noProof/>
                      <w:color w:val="000000" w:themeColor="text1"/>
                    </w:rPr>
                    <w:drawing>
                      <wp:inline distT="0" distB="0" distL="0" distR="0" wp14:anchorId="1D7C059B" wp14:editId="39EFC3A8">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color w:val="000000" w:themeColor="text1"/>
                    </w:rPr>
                    <w:drawing>
                      <wp:inline distT="0" distB="0" distL="0" distR="0" wp14:anchorId="3E31CE49" wp14:editId="17C3A096">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color w:val="000000" w:themeColor="text1"/>
                    </w:rPr>
                    <w:fldChar w:fldCharType="begin">
                      <w:ffData>
                        <w:name w:val="c1"/>
                        <w:enabled/>
                        <w:calcOnExit w:val="0"/>
                        <w:textInput>
                          <w:maxLength w:val="7"/>
                        </w:textInput>
                      </w:ffData>
                    </w:fldChar>
                  </w:r>
                  <w:bookmarkStart w:id="1" w:name="c1"/>
                  <w:r>
                    <w:rPr>
                      <w:color w:val="000000" w:themeColor="text1"/>
                    </w:rPr>
                    <w:instrText xml:space="preserve"> FORMTEXT </w:instrText>
                  </w:r>
                  <w:r>
                    <w:rPr>
                      <w:color w:val="000000" w:themeColor="text1"/>
                    </w:rPr>
                  </w:r>
                  <w:r>
                    <w:rPr>
                      <w:color w:val="000000" w:themeColor="text1"/>
                    </w:rPr>
                    <w:fldChar w:fldCharType="separate"/>
                  </w:r>
                  <w:r>
                    <w:rPr>
                      <w:rFonts w:hint="eastAsia"/>
                      <w:color w:val="000000" w:themeColor="text1"/>
                    </w:rPr>
                    <w:t>GXAS</w:t>
                  </w:r>
                  <w:r>
                    <w:rPr>
                      <w:color w:val="000000" w:themeColor="text1"/>
                    </w:rPr>
                    <w:fldChar w:fldCharType="end"/>
                  </w:r>
                  <w:bookmarkEnd w:id="1"/>
                </w:p>
              </w:tc>
            </w:tr>
          </w:tbl>
          <w:p w14:paraId="533110BC" w14:textId="77777777" w:rsidR="00B116FB" w:rsidRDefault="00000000">
            <w:pPr>
              <w:pStyle w:val="affff1"/>
              <w:framePr w:wrap="notBeside" w:vAnchor="page" w:hAnchor="page" w:x="1372" w:y="568"/>
              <w:tabs>
                <w:tab w:val="clear" w:pos="4153"/>
                <w:tab w:val="clear" w:pos="8306"/>
              </w:tabs>
              <w:spacing w:before="40" w:line="240" w:lineRule="auto"/>
              <w:jc w:val="left"/>
              <w:rPr>
                <w:rFonts w:ascii="黑体" w:eastAsia="黑体" w:hAnsi="黑体" w:hint="eastAsia"/>
                <w:color w:val="000000" w:themeColor="text1"/>
                <w:sz w:val="21"/>
                <w:szCs w:val="21"/>
              </w:rPr>
            </w:pPr>
            <w:r>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Pr>
                <w:rFonts w:ascii="黑体" w:eastAsia="黑体" w:hAnsi="黑体"/>
                <w:color w:val="000000" w:themeColor="text1"/>
                <w:sz w:val="21"/>
                <w:szCs w:val="21"/>
              </w:rPr>
              <w:instrText xml:space="preserve"> FORMTEXT </w:instrText>
            </w:r>
            <w:r>
              <w:rPr>
                <w:rFonts w:ascii="黑体" w:eastAsia="黑体" w:hAnsi="黑体"/>
                <w:color w:val="000000" w:themeColor="text1"/>
                <w:sz w:val="21"/>
                <w:szCs w:val="21"/>
              </w:rPr>
            </w:r>
            <w:r>
              <w:rPr>
                <w:rFonts w:ascii="黑体" w:eastAsia="黑体" w:hAnsi="黑体"/>
                <w:color w:val="000000" w:themeColor="text1"/>
                <w:sz w:val="21"/>
                <w:szCs w:val="21"/>
              </w:rPr>
              <w:fldChar w:fldCharType="separate"/>
            </w:r>
            <w:r>
              <w:rPr>
                <w:rFonts w:ascii="黑体" w:eastAsia="黑体" w:hAnsi="黑体" w:hint="eastAsia"/>
                <w:color w:val="000000" w:themeColor="text1"/>
                <w:sz w:val="21"/>
                <w:szCs w:val="21"/>
              </w:rPr>
              <w:t>C 05</w:t>
            </w:r>
            <w:r>
              <w:rPr>
                <w:rFonts w:ascii="黑体" w:eastAsia="黑体" w:hAnsi="黑体"/>
                <w:color w:val="000000" w:themeColor="text1"/>
                <w:sz w:val="21"/>
                <w:szCs w:val="21"/>
              </w:rPr>
              <w:fldChar w:fldCharType="end"/>
            </w:r>
            <w:bookmarkEnd w:id="2"/>
          </w:p>
        </w:tc>
      </w:tr>
    </w:tbl>
    <w:p w14:paraId="08F3BCBF" w14:textId="77777777" w:rsidR="00B116FB" w:rsidRDefault="00000000">
      <w:pPr>
        <w:pStyle w:val="afffff2"/>
        <w:framePr w:w="9639" w:h="624" w:hRule="exact" w:hSpace="181" w:vSpace="181" w:wrap="around" w:hAnchor="page" w:x="1305" w:y="2269"/>
        <w:rPr>
          <w:rFonts w:ascii="黑体" w:eastAsia="黑体" w:hAnsi="黑体" w:hint="eastAsia"/>
          <w:b w:val="0"/>
          <w:bCs w:val="0"/>
          <w:color w:val="000000" w:themeColor="text1"/>
          <w:w w:val="100"/>
          <w:sz w:val="48"/>
          <w:szCs w:val="48"/>
        </w:rPr>
      </w:pPr>
      <w:bookmarkStart w:id="3" w:name="_Hlk26473981"/>
      <w:r>
        <w:rPr>
          <w:rFonts w:ascii="黑体" w:eastAsia="黑体" w:hint="eastAsia"/>
          <w:b w:val="0"/>
          <w:color w:val="000000" w:themeColor="text1"/>
          <w:w w:val="100"/>
          <w:sz w:val="48"/>
        </w:rPr>
        <w:t>团体</w:t>
      </w:r>
      <w:r>
        <w:rPr>
          <w:rFonts w:ascii="黑体" w:eastAsia="黑体" w:hAnsi="黑体" w:hint="eastAsia"/>
          <w:b w:val="0"/>
          <w:bCs w:val="0"/>
          <w:color w:val="000000" w:themeColor="text1"/>
          <w:w w:val="100"/>
          <w:sz w:val="48"/>
          <w:szCs w:val="48"/>
        </w:rPr>
        <w:t>标准</w:t>
      </w:r>
    </w:p>
    <w:bookmarkEnd w:id="3"/>
    <w:p w14:paraId="099C9B7F" w14:textId="77777777" w:rsidR="00B116FB" w:rsidRDefault="00000000">
      <w:pPr>
        <w:pStyle w:val="affffffffff4"/>
        <w:framePr w:wrap="auto"/>
        <w:rPr>
          <w:color w:val="000000" w:themeColor="text1"/>
        </w:rPr>
      </w:pPr>
      <w:r>
        <w:rPr>
          <w:color w:val="000000" w:themeColor="text1"/>
        </w:rPr>
        <w:t>T/</w:t>
      </w:r>
      <w:r>
        <w:rPr>
          <w:color w:val="000000" w:themeColor="text1"/>
        </w:rPr>
        <w:fldChar w:fldCharType="begin">
          <w:ffData>
            <w:name w:val="NSTD_CODE_F"/>
            <w:enabled/>
            <w:calcOnExit w:val="0"/>
            <w:textInput>
              <w:default w:val="XXXX"/>
            </w:textInput>
          </w:ffData>
        </w:fldChar>
      </w:r>
      <w:bookmarkStart w:id="4" w:name="NSTD_CODE_F"/>
      <w:r>
        <w:rPr>
          <w:color w:val="000000" w:themeColor="text1"/>
        </w:rPr>
        <w:instrText xml:space="preserve"> FORMTEXT </w:instrText>
      </w:r>
      <w:r>
        <w:rPr>
          <w:color w:val="000000" w:themeColor="text1"/>
        </w:rPr>
      </w:r>
      <w:r>
        <w:rPr>
          <w:color w:val="000000" w:themeColor="text1"/>
        </w:rPr>
        <w:fldChar w:fldCharType="separate"/>
      </w:r>
      <w:r>
        <w:rPr>
          <w:rFonts w:hint="eastAsia"/>
          <w:color w:val="000000" w:themeColor="text1"/>
        </w:rPr>
        <w:t>GXAS</w:t>
      </w:r>
      <w:r>
        <w:rPr>
          <w:color w:val="000000" w:themeColor="text1"/>
        </w:rPr>
        <w:fldChar w:fldCharType="end"/>
      </w:r>
      <w:bookmarkEnd w:id="4"/>
      <w:r>
        <w:rPr>
          <w:rFonts w:hAnsi="黑体"/>
          <w:color w:val="000000" w:themeColor="text1"/>
        </w:rPr>
        <w:t>—</w:t>
      </w:r>
      <w:r>
        <w:rPr>
          <w:color w:val="000000" w:themeColor="text1"/>
        </w:rPr>
        <w:fldChar w:fldCharType="begin">
          <w:ffData>
            <w:name w:val="NSTD_CODE_B"/>
            <w:enabled/>
            <w:calcOnExit w:val="0"/>
            <w:textInput>
              <w:default w:val="XXXX"/>
            </w:textInput>
          </w:ffData>
        </w:fldChar>
      </w:r>
      <w:bookmarkStart w:id="5" w:name="NSTD_CODE_B"/>
      <w:r>
        <w:rPr>
          <w:color w:val="000000" w:themeColor="text1"/>
        </w:rPr>
        <w:instrText xml:space="preserve"> FORMTEXT </w:instrText>
      </w:r>
      <w:r>
        <w:rPr>
          <w:color w:val="000000" w:themeColor="text1"/>
        </w:rPr>
      </w:r>
      <w:r>
        <w:rPr>
          <w:color w:val="000000" w:themeColor="text1"/>
        </w:rPr>
        <w:fldChar w:fldCharType="separate"/>
      </w:r>
      <w:r>
        <w:rPr>
          <w:color w:val="000000" w:themeColor="text1"/>
        </w:rPr>
        <w:t>XXXX</w:t>
      </w:r>
      <w:r>
        <w:rPr>
          <w:color w:val="000000" w:themeColor="text1"/>
        </w:rPr>
        <w:fldChar w:fldCharType="end"/>
      </w:r>
      <w:bookmarkEnd w:id="5"/>
    </w:p>
    <w:p w14:paraId="5805FBC7" w14:textId="77777777" w:rsidR="00B116FB" w:rsidRDefault="00000000">
      <w:pPr>
        <w:pStyle w:val="affffffffff5"/>
        <w:framePr w:wrap="auto"/>
        <w:rPr>
          <w:rFonts w:hAnsi="黑体" w:hint="eastAsia"/>
          <w:color w:val="000000" w:themeColor="text1"/>
        </w:rPr>
      </w:pPr>
      <w:r>
        <w:rPr>
          <w:rFonts w:hAnsi="黑体"/>
          <w:color w:val="000000" w:themeColor="text1"/>
        </w:rPr>
        <w:fldChar w:fldCharType="begin">
          <w:ffData>
            <w:name w:val="OSTD_CODE"/>
            <w:enabled/>
            <w:calcOnExit w:val="0"/>
            <w:textInput/>
          </w:ffData>
        </w:fldChar>
      </w:r>
      <w:bookmarkStart w:id="6" w:name="OSTD_CODE"/>
      <w:r>
        <w:rPr>
          <w:rFonts w:hAnsi="黑体"/>
          <w:color w:val="000000" w:themeColor="text1"/>
        </w:rPr>
        <w:instrText xml:space="preserve"> FORMTEXT </w:instrText>
      </w:r>
      <w:r>
        <w:rPr>
          <w:rFonts w:hAnsi="黑体"/>
          <w:color w:val="000000" w:themeColor="text1"/>
        </w:rPr>
      </w:r>
      <w:r>
        <w:rPr>
          <w:rFonts w:hAnsi="黑体"/>
          <w:color w:val="000000" w:themeColor="text1"/>
        </w:rPr>
        <w:fldChar w:fldCharType="separate"/>
      </w:r>
      <w:r>
        <w:rPr>
          <w:rFonts w:hAnsi="黑体"/>
          <w:color w:val="000000" w:themeColor="text1"/>
        </w:rPr>
        <w:t>     </w:t>
      </w:r>
      <w:r>
        <w:rPr>
          <w:rFonts w:hAnsi="黑体"/>
          <w:color w:val="000000" w:themeColor="text1"/>
        </w:rPr>
        <w:fldChar w:fldCharType="end"/>
      </w:r>
      <w:bookmarkEnd w:id="6"/>
    </w:p>
    <w:p w14:paraId="7898D44F" w14:textId="77777777" w:rsidR="00B116FB" w:rsidRDefault="00000000">
      <w:pPr>
        <w:spacing w:line="240" w:lineRule="auto"/>
        <w:rPr>
          <w:rFonts w:ascii="黑体" w:eastAsia="黑体" w:hAnsi="黑体" w:hint="eastAsia"/>
          <w:color w:val="000000" w:themeColor="text1"/>
          <w:kern w:val="0"/>
          <w:sz w:val="10"/>
          <w:szCs w:val="10"/>
        </w:rPr>
      </w:pPr>
      <w:r>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14:anchorId="46F45AB5" wp14:editId="27489EC8">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44FD4970"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1A15E4CB" w14:textId="77777777" w:rsidR="00B116FB" w:rsidRDefault="00B116FB">
      <w:pPr>
        <w:pStyle w:val="afffff2"/>
        <w:framePr w:w="9639" w:h="6976" w:hRule="exact" w:hSpace="0" w:vSpace="0" w:wrap="around" w:hAnchor="page" w:y="6408"/>
        <w:jc w:val="center"/>
        <w:rPr>
          <w:rFonts w:ascii="黑体" w:eastAsia="黑体" w:hAnsi="黑体" w:hint="eastAsia"/>
          <w:b w:val="0"/>
          <w:bCs w:val="0"/>
          <w:color w:val="000000" w:themeColor="text1"/>
          <w:w w:val="100"/>
        </w:rPr>
      </w:pPr>
    </w:p>
    <w:p w14:paraId="54F71098" w14:textId="77777777" w:rsidR="00B116FB" w:rsidRDefault="00000000">
      <w:pPr>
        <w:pStyle w:val="affffffffff6"/>
        <w:framePr w:h="6974" w:hRule="exact" w:wrap="around" w:x="1419" w:anchorLock="1"/>
        <w:rPr>
          <w:rFonts w:hint="eastAsia"/>
          <w:color w:val="000000" w:themeColor="text1"/>
        </w:rPr>
      </w:pPr>
      <w:r>
        <w:rPr>
          <w:color w:val="000000" w:themeColor="text1"/>
        </w:rPr>
        <w:fldChar w:fldCharType="begin">
          <w:ffData>
            <w:name w:val="CSTD_NAME"/>
            <w:enabled/>
            <w:calcOnExit w:val="0"/>
            <w:textInput>
              <w:default w:val="点击此处添加标准名称"/>
            </w:textInput>
          </w:ffData>
        </w:fldChar>
      </w:r>
      <w:bookmarkStart w:id="7" w:name="CSTD_NAME"/>
      <w:r>
        <w:rPr>
          <w:color w:val="000000" w:themeColor="text1"/>
        </w:rPr>
        <w:instrText xml:space="preserve"> FORMTEXT </w:instrText>
      </w:r>
      <w:r>
        <w:rPr>
          <w:color w:val="000000" w:themeColor="text1"/>
        </w:rPr>
      </w:r>
      <w:r>
        <w:rPr>
          <w:color w:val="000000" w:themeColor="text1"/>
        </w:rPr>
        <w:fldChar w:fldCharType="separate"/>
      </w:r>
      <w:r>
        <w:rPr>
          <w:rFonts w:hint="eastAsia"/>
          <w:color w:val="000000" w:themeColor="text1"/>
        </w:rPr>
        <w:t>风湿免疫性疾病患者生物制剂皮下</w:t>
      </w:r>
    </w:p>
    <w:p w14:paraId="254470AF" w14:textId="77777777" w:rsidR="00B116FB" w:rsidRDefault="00000000">
      <w:pPr>
        <w:pStyle w:val="affffffffff6"/>
        <w:framePr w:h="6974" w:hRule="exact" w:wrap="around" w:x="1419" w:anchorLock="1"/>
        <w:rPr>
          <w:rFonts w:hint="eastAsia"/>
          <w:color w:val="000000" w:themeColor="text1"/>
        </w:rPr>
      </w:pPr>
      <w:r>
        <w:rPr>
          <w:rFonts w:hint="eastAsia"/>
          <w:color w:val="000000" w:themeColor="text1"/>
        </w:rPr>
        <w:t>注射护理规范</w:t>
      </w:r>
      <w:r>
        <w:rPr>
          <w:color w:val="000000" w:themeColor="text1"/>
        </w:rPr>
        <w:fldChar w:fldCharType="end"/>
      </w:r>
      <w:bookmarkEnd w:id="7"/>
    </w:p>
    <w:p w14:paraId="4DA3BEC4" w14:textId="77777777" w:rsidR="00B116FB" w:rsidRDefault="00B116FB">
      <w:pPr>
        <w:framePr w:w="9639" w:h="6974" w:hRule="exact" w:wrap="around" w:vAnchor="page" w:hAnchor="page" w:x="1419" w:y="6408" w:anchorLock="1"/>
        <w:ind w:left="-1418"/>
        <w:rPr>
          <w:color w:val="000000" w:themeColor="text1"/>
        </w:rPr>
      </w:pPr>
    </w:p>
    <w:bookmarkStart w:id="8" w:name="ESTD_NAME"/>
    <w:p w14:paraId="1DDA5333" w14:textId="77777777" w:rsidR="00B116FB" w:rsidRDefault="00000000">
      <w:pPr>
        <w:pStyle w:val="afffffffa"/>
        <w:framePr w:w="9639" w:h="6974" w:hRule="exact" w:wrap="around" w:vAnchor="page" w:hAnchor="page" w:x="1419" w:y="6408" w:anchorLock="1"/>
        <w:textAlignment w:val="bottom"/>
        <w:rPr>
          <w:rFonts w:ascii="黑体" w:eastAsia="黑体" w:hAnsi="黑体" w:hint="eastAsia"/>
          <w:color w:val="000000" w:themeColor="text1"/>
          <w:szCs w:val="28"/>
        </w:rPr>
      </w:pPr>
      <w:r>
        <w:rPr>
          <w:rFonts w:ascii="黑体" w:eastAsia="黑体" w:hAnsi="黑体"/>
          <w:color w:val="000000" w:themeColor="text1"/>
          <w:szCs w:val="28"/>
        </w:rPr>
        <w:fldChar w:fldCharType="begin">
          <w:ffData>
            <w:name w:val="ESTD_NAME"/>
            <w:enabled/>
            <w:calcOnExit w:val="0"/>
            <w:textInput>
              <w:default w:val="Nursing standards for subcutaneous injection of biological agents in patients with rheumatoid and immune diseases"/>
            </w:textInput>
          </w:ffData>
        </w:fldChar>
      </w:r>
      <w:r>
        <w:rPr>
          <w:rFonts w:ascii="黑体" w:eastAsia="黑体" w:hAnsi="黑体" w:hint="eastAsia"/>
          <w:color w:val="000000" w:themeColor="text1"/>
          <w:szCs w:val="28"/>
        </w:rPr>
        <w:instrText>FORMTEXT</w:instrText>
      </w:r>
      <w:r>
        <w:rPr>
          <w:rFonts w:ascii="黑体" w:eastAsia="黑体" w:hAnsi="黑体"/>
          <w:color w:val="000000" w:themeColor="text1"/>
          <w:szCs w:val="28"/>
        </w:rPr>
      </w:r>
      <w:r>
        <w:rPr>
          <w:rFonts w:ascii="黑体" w:eastAsia="黑体" w:hAnsi="黑体"/>
          <w:color w:val="000000" w:themeColor="text1"/>
          <w:szCs w:val="28"/>
        </w:rPr>
        <w:fldChar w:fldCharType="separate"/>
      </w:r>
      <w:r>
        <w:rPr>
          <w:rFonts w:ascii="黑体" w:eastAsia="黑体" w:hAnsi="黑体" w:hint="eastAsia"/>
          <w:color w:val="000000" w:themeColor="text1"/>
          <w:szCs w:val="28"/>
        </w:rPr>
        <w:t>Nursing specification for subcutaneous injection of biological agents in patients with rheumatoid and immune diseases</w:t>
      </w:r>
      <w:r>
        <w:rPr>
          <w:rFonts w:ascii="黑体" w:eastAsia="黑体" w:hAnsi="黑体"/>
          <w:color w:val="000000" w:themeColor="text1"/>
          <w:szCs w:val="28"/>
        </w:rPr>
        <w:fldChar w:fldCharType="end"/>
      </w:r>
      <w:bookmarkEnd w:id="8"/>
    </w:p>
    <w:p w14:paraId="5BB697E1" w14:textId="77777777" w:rsidR="00B116FB" w:rsidRDefault="00B116FB">
      <w:pPr>
        <w:framePr w:w="9639" w:h="6974" w:hRule="exact" w:wrap="around" w:vAnchor="page" w:hAnchor="page" w:x="1419" w:y="6408" w:anchorLock="1"/>
        <w:spacing w:line="760" w:lineRule="exact"/>
        <w:ind w:left="-1418"/>
        <w:rPr>
          <w:color w:val="000000" w:themeColor="text1"/>
        </w:rPr>
      </w:pPr>
    </w:p>
    <w:p w14:paraId="06ED701A" w14:textId="77777777" w:rsidR="00B116FB" w:rsidRDefault="00B116FB">
      <w:pPr>
        <w:pStyle w:val="afffffffa"/>
        <w:framePr w:w="9639" w:h="6974" w:hRule="exact" w:wrap="around" w:vAnchor="page" w:hAnchor="page" w:x="1419" w:y="6408" w:anchorLock="1"/>
        <w:textAlignment w:val="bottom"/>
        <w:rPr>
          <w:rFonts w:eastAsia="黑体"/>
          <w:color w:val="000000" w:themeColor="text1"/>
          <w:szCs w:val="28"/>
        </w:rPr>
      </w:pPr>
    </w:p>
    <w:p w14:paraId="5DF2555C" w14:textId="77777777" w:rsidR="00B116FB" w:rsidRDefault="00000000">
      <w:pPr>
        <w:pStyle w:val="afffffffa"/>
        <w:framePr w:w="9639" w:h="6974" w:hRule="exact" w:wrap="around" w:vAnchor="page" w:hAnchor="page" w:x="1419" w:y="6408" w:anchorLock="1"/>
        <w:spacing w:before="440" w:after="160"/>
        <w:textAlignment w:val="bottom"/>
        <w:rPr>
          <w:color w:val="000000" w:themeColor="text1"/>
          <w:sz w:val="24"/>
          <w:szCs w:val="28"/>
        </w:rPr>
      </w:pPr>
      <w:r>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color w:val="000000" w:themeColor="text1"/>
          <w:sz w:val="24"/>
          <w:szCs w:val="28"/>
        </w:rPr>
        <w:instrText xml:space="preserve"> FORMDROPDOWN </w:instrText>
      </w:r>
      <w:r>
        <w:rPr>
          <w:color w:val="000000" w:themeColor="text1"/>
          <w:sz w:val="24"/>
          <w:szCs w:val="28"/>
        </w:rPr>
      </w:r>
      <w:r>
        <w:rPr>
          <w:color w:val="000000" w:themeColor="text1"/>
          <w:sz w:val="24"/>
          <w:szCs w:val="28"/>
        </w:rPr>
        <w:fldChar w:fldCharType="separate"/>
      </w:r>
      <w:r>
        <w:rPr>
          <w:color w:val="000000" w:themeColor="text1"/>
          <w:sz w:val="24"/>
          <w:szCs w:val="28"/>
        </w:rPr>
        <w:fldChar w:fldCharType="end"/>
      </w:r>
      <w:bookmarkEnd w:id="9"/>
    </w:p>
    <w:p w14:paraId="34C181F0" w14:textId="77777777" w:rsidR="00B116FB" w:rsidRDefault="00000000">
      <w:pPr>
        <w:pStyle w:val="afffffffa"/>
        <w:framePr w:w="9639" w:h="6974" w:hRule="exact" w:wrap="around" w:vAnchor="page" w:hAnchor="page" w:x="1419" w:y="6408" w:anchorLock="1"/>
        <w:spacing w:before="180" w:line="240" w:lineRule="atLeast"/>
        <w:textAlignment w:val="bottom"/>
        <w:rPr>
          <w:color w:val="000000" w:themeColor="text1"/>
          <w:sz w:val="21"/>
          <w:szCs w:val="28"/>
        </w:rPr>
      </w:pPr>
      <w:r>
        <w:rPr>
          <w:color w:val="000000" w:themeColor="text1"/>
          <w:sz w:val="21"/>
          <w:szCs w:val="28"/>
        </w:rPr>
        <w:fldChar w:fldCharType="begin">
          <w:ffData>
            <w:name w:val="CMPLSH_DATE"/>
            <w:enabled/>
            <w:calcOnExit w:val="0"/>
            <w:textInput/>
          </w:ffData>
        </w:fldChar>
      </w:r>
      <w:bookmarkStart w:id="10" w:name="CMPLSH_DATE"/>
      <w:r>
        <w:rPr>
          <w:color w:val="000000" w:themeColor="text1"/>
          <w:sz w:val="21"/>
          <w:szCs w:val="28"/>
        </w:rPr>
        <w:instrText xml:space="preserve"> FORMTEXT </w:instrText>
      </w:r>
      <w:r>
        <w:rPr>
          <w:color w:val="000000" w:themeColor="text1"/>
          <w:sz w:val="21"/>
          <w:szCs w:val="28"/>
        </w:rPr>
      </w:r>
      <w:r>
        <w:rPr>
          <w:color w:val="000000" w:themeColor="text1"/>
          <w:sz w:val="21"/>
          <w:szCs w:val="28"/>
        </w:rPr>
        <w:fldChar w:fldCharType="separate"/>
      </w:r>
      <w:r>
        <w:rPr>
          <w:color w:val="000000" w:themeColor="text1"/>
          <w:sz w:val="21"/>
          <w:szCs w:val="28"/>
        </w:rPr>
        <w:t>     </w:t>
      </w:r>
      <w:r>
        <w:rPr>
          <w:color w:val="000000" w:themeColor="text1"/>
          <w:sz w:val="21"/>
          <w:szCs w:val="28"/>
        </w:rPr>
        <w:fldChar w:fldCharType="end"/>
      </w:r>
      <w:bookmarkEnd w:id="10"/>
    </w:p>
    <w:p w14:paraId="7EA2B404" w14:textId="77777777" w:rsidR="00B116FB" w:rsidRDefault="00000000">
      <w:pPr>
        <w:pStyle w:val="afffffffa"/>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color w:val="000000" w:themeColor="text1"/>
          <w:sz w:val="21"/>
          <w:szCs w:val="28"/>
        </w:rPr>
        <w:instrText xml:space="preserve"> FORMDROPDOWN </w:instrText>
      </w:r>
      <w:r>
        <w:rPr>
          <w:b/>
          <w:color w:val="000000" w:themeColor="text1"/>
          <w:sz w:val="21"/>
          <w:szCs w:val="28"/>
        </w:rPr>
      </w:r>
      <w:r>
        <w:rPr>
          <w:b/>
          <w:color w:val="000000" w:themeColor="text1"/>
          <w:sz w:val="21"/>
          <w:szCs w:val="28"/>
        </w:rPr>
        <w:fldChar w:fldCharType="separate"/>
      </w:r>
      <w:r>
        <w:rPr>
          <w:b/>
          <w:color w:val="000000" w:themeColor="text1"/>
          <w:sz w:val="21"/>
          <w:szCs w:val="28"/>
        </w:rPr>
        <w:fldChar w:fldCharType="end"/>
      </w:r>
      <w:bookmarkEnd w:id="11"/>
    </w:p>
    <w:p w14:paraId="42E109DE" w14:textId="77777777" w:rsidR="00B116FB" w:rsidRDefault="00000000">
      <w:pPr>
        <w:pStyle w:val="affffffffff2"/>
        <w:framePr w:wrap="around" w:y="14176"/>
        <w:rPr>
          <w:color w:val="000000" w:themeColor="text1"/>
        </w:rPr>
      </w:pPr>
      <w:r>
        <w:rPr>
          <w:rFonts w:ascii="黑体"/>
          <w:color w:val="000000" w:themeColor="text1"/>
        </w:rPr>
        <w:fldChar w:fldCharType="begin">
          <w:ffData>
            <w:name w:val="PLSH_DATE_Y"/>
            <w:enabled/>
            <w:calcOnExit w:val="0"/>
            <w:textInput>
              <w:default w:val="XXXX"/>
              <w:maxLength w:val="4"/>
            </w:textInput>
          </w:ffData>
        </w:fldChar>
      </w:r>
      <w:bookmarkStart w:id="12" w:name="PLSH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hint="eastAsia"/>
          <w:color w:val="000000" w:themeColor="text1"/>
        </w:rPr>
        <w:t>2025</w:t>
      </w:r>
      <w:r>
        <w:rPr>
          <w:rFonts w:ascii="黑体"/>
          <w:color w:val="000000" w:themeColor="text1"/>
        </w:rPr>
        <w:fldChar w:fldCharType="end"/>
      </w:r>
      <w:bookmarkEnd w:id="12"/>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PLSH_DATE_M"/>
            <w:enabled/>
            <w:calcOnExit w:val="0"/>
            <w:textInput>
              <w:default w:val="XX"/>
              <w:maxLength w:val="2"/>
            </w:textInput>
          </w:ffData>
        </w:fldChar>
      </w:r>
      <w:bookmarkStart w:id="13" w:name="PLSH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3"/>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PLSH_DATE_D"/>
            <w:enabled/>
            <w:calcOnExit w:val="0"/>
            <w:textInput>
              <w:default w:val="XX"/>
              <w:maxLength w:val="2"/>
            </w:textInput>
          </w:ffData>
        </w:fldChar>
      </w:r>
      <w:bookmarkStart w:id="14" w:name="PLSH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4"/>
      <w:r>
        <w:rPr>
          <w:rFonts w:hint="eastAsia"/>
          <w:color w:val="000000" w:themeColor="text1"/>
        </w:rPr>
        <w:t>发布</w:t>
      </w:r>
    </w:p>
    <w:p w14:paraId="4E4472C6" w14:textId="77777777" w:rsidR="00B116FB" w:rsidRDefault="00000000">
      <w:pPr>
        <w:pStyle w:val="affffffffff3"/>
        <w:framePr w:wrap="around" w:y="14176"/>
        <w:rPr>
          <w:color w:val="000000" w:themeColor="text1"/>
        </w:rPr>
      </w:pPr>
      <w:r>
        <w:rPr>
          <w:rFonts w:ascii="黑体"/>
          <w:color w:val="000000" w:themeColor="text1"/>
        </w:rPr>
        <w:fldChar w:fldCharType="begin">
          <w:ffData>
            <w:name w:val="CROT_DATE_Y"/>
            <w:enabled/>
            <w:calcOnExit w:val="0"/>
            <w:textInput>
              <w:default w:val="XXXX"/>
              <w:maxLength w:val="4"/>
            </w:textInput>
          </w:ffData>
        </w:fldChar>
      </w:r>
      <w:bookmarkStart w:id="15" w:name="CROT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hint="eastAsia"/>
          <w:color w:val="000000" w:themeColor="text1"/>
        </w:rPr>
        <w:t>2025</w:t>
      </w:r>
      <w:r>
        <w:rPr>
          <w:rFonts w:ascii="黑体"/>
          <w:color w:val="000000" w:themeColor="text1"/>
        </w:rPr>
        <w:fldChar w:fldCharType="end"/>
      </w:r>
      <w:bookmarkEnd w:id="15"/>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CROT_DATE_M"/>
            <w:enabled/>
            <w:calcOnExit w:val="0"/>
            <w:textInput>
              <w:default w:val="XX"/>
              <w:maxLength w:val="2"/>
            </w:textInput>
          </w:ffData>
        </w:fldChar>
      </w:r>
      <w:bookmarkStart w:id="16" w:name="CROT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6"/>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CROT_DATE_D"/>
            <w:enabled/>
            <w:calcOnExit w:val="0"/>
            <w:textInput>
              <w:default w:val="XX"/>
              <w:maxLength w:val="2"/>
            </w:textInput>
          </w:ffData>
        </w:fldChar>
      </w:r>
      <w:bookmarkStart w:id="17" w:name="CROT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7"/>
      <w:r>
        <w:rPr>
          <w:rFonts w:hint="eastAsia"/>
          <w:color w:val="000000" w:themeColor="text1"/>
        </w:rPr>
        <w:t>实施</w:t>
      </w:r>
    </w:p>
    <w:p w14:paraId="32F3E9B3" w14:textId="77777777" w:rsidR="00B116FB" w:rsidRDefault="00000000">
      <w:pPr>
        <w:pStyle w:val="affffffffa"/>
        <w:framePr w:h="584" w:hRule="exact" w:hSpace="181" w:vSpace="181" w:wrap="around" w:y="14800"/>
        <w:rPr>
          <w:rFonts w:hAnsi="黑体" w:hint="eastAsia"/>
          <w:color w:val="000000" w:themeColor="text1"/>
        </w:rPr>
      </w:pPr>
      <w:r>
        <w:rPr>
          <w:rFonts w:hAnsi="黑体"/>
          <w:color w:val="000000" w:themeColor="text1"/>
          <w:w w:val="100"/>
          <w:sz w:val="28"/>
        </w:rPr>
        <w:fldChar w:fldCharType="begin">
          <w:ffData>
            <w:name w:val="fm"/>
            <w:enabled/>
            <w:calcOnExit w:val="0"/>
            <w:textInput/>
          </w:ffData>
        </w:fldChar>
      </w:r>
      <w:bookmarkStart w:id="18" w:name="fm"/>
      <w:r>
        <w:rPr>
          <w:rFonts w:hAnsi="黑体"/>
          <w:color w:val="000000" w:themeColor="text1"/>
          <w:w w:val="100"/>
          <w:sz w:val="28"/>
        </w:rPr>
        <w:instrText xml:space="preserve"> FORMTEXT </w:instrText>
      </w:r>
      <w:r>
        <w:rPr>
          <w:rFonts w:hAnsi="黑体"/>
          <w:color w:val="000000" w:themeColor="text1"/>
          <w:w w:val="100"/>
          <w:sz w:val="28"/>
        </w:rPr>
      </w:r>
      <w:r>
        <w:rPr>
          <w:rFonts w:hAnsi="黑体"/>
          <w:color w:val="000000" w:themeColor="text1"/>
          <w:w w:val="100"/>
          <w:sz w:val="28"/>
        </w:rPr>
        <w:fldChar w:fldCharType="separate"/>
      </w:r>
      <w:r>
        <w:rPr>
          <w:rFonts w:hAnsi="黑体" w:hint="eastAsia"/>
          <w:color w:val="000000" w:themeColor="text1"/>
          <w:w w:val="100"/>
          <w:sz w:val="28"/>
        </w:rPr>
        <w:t>广西标准化协会</w:t>
      </w:r>
      <w:r>
        <w:rPr>
          <w:rFonts w:hAnsi="黑体"/>
          <w:color w:val="000000" w:themeColor="text1"/>
          <w:w w:val="100"/>
          <w:sz w:val="28"/>
        </w:rPr>
        <w:fldChar w:fldCharType="end"/>
      </w:r>
      <w:bookmarkEnd w:id="18"/>
      <w:r>
        <w:rPr>
          <w:rFonts w:ascii="Times New Roman"/>
          <w:color w:val="000000" w:themeColor="text1"/>
          <w:w w:val="100"/>
          <w:sz w:val="28"/>
        </w:rPr>
        <w:t>  </w:t>
      </w:r>
      <w:r>
        <w:rPr>
          <w:rStyle w:val="afffffffffffb"/>
          <w:rFonts w:hAnsi="黑体" w:hint="eastAsia"/>
          <w:color w:val="000000" w:themeColor="text1"/>
          <w:position w:val="0"/>
        </w:rPr>
        <w:t>发</w:t>
      </w:r>
      <w:r>
        <w:rPr>
          <w:rStyle w:val="afffffffffffb"/>
          <w:rFonts w:hAnsi="黑体" w:hint="eastAsia"/>
          <w:color w:val="000000" w:themeColor="text1"/>
          <w:spacing w:val="0"/>
          <w:position w:val="0"/>
        </w:rPr>
        <w:t>布</w:t>
      </w:r>
    </w:p>
    <w:p w14:paraId="525954B6" w14:textId="77777777" w:rsidR="00B116FB" w:rsidRDefault="00000000">
      <w:pPr>
        <w:rPr>
          <w:rFonts w:ascii="宋体" w:hAnsi="宋体" w:hint="eastAsia"/>
          <w:color w:val="000000" w:themeColor="text1"/>
          <w:sz w:val="28"/>
          <w:szCs w:val="28"/>
        </w:rPr>
        <w:sectPr w:rsidR="00B116F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14:anchorId="28002E02" wp14:editId="29F1C3EA">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A991858"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4813BE68" w14:textId="77777777" w:rsidR="00B116FB" w:rsidRDefault="00000000">
      <w:pPr>
        <w:pStyle w:val="affffffc"/>
        <w:spacing w:after="360"/>
      </w:pPr>
      <w:bookmarkStart w:id="19" w:name="BookMark1"/>
      <w:bookmarkStart w:id="20" w:name="_Toc204620217"/>
      <w:bookmarkStart w:id="21" w:name="_Toc203556201"/>
      <w:r>
        <w:rPr>
          <w:rFonts w:hint="eastAsia"/>
          <w:spacing w:val="320"/>
        </w:rPr>
        <w:lastRenderedPageBreak/>
        <w:t>目</w:t>
      </w:r>
      <w:r>
        <w:rPr>
          <w:rFonts w:hint="eastAsia"/>
        </w:rPr>
        <w:t>次</w:t>
      </w:r>
    </w:p>
    <w:p w14:paraId="387C7206" w14:textId="25BDBD2E" w:rsidR="00B116FB" w:rsidRDefault="00000000">
      <w:pPr>
        <w:pStyle w:val="TOC1"/>
        <w:tabs>
          <w:tab w:val="right" w:leader="dot" w:pos="9344"/>
        </w:tabs>
        <w:rPr>
          <w:rFonts w:asciiTheme="minorHAnsi" w:eastAsiaTheme="minorEastAsia" w:hAnsiTheme="minorHAnsi" w:cstheme="minorBidi" w:hint="eastAsia"/>
          <w:szCs w:val="22"/>
        </w:rPr>
      </w:pPr>
      <w:r>
        <w:fldChar w:fldCharType="begin"/>
      </w:r>
      <w:r>
        <w:instrText xml:space="preserve"> TOC \o "1-1" \h \t "标准文件_一级条标题,2,标准文件_附录一级条标题,2," </w:instrText>
      </w:r>
      <w:r>
        <w:fldChar w:fldCharType="separate"/>
      </w:r>
      <w:hyperlink w:anchor="_Toc204886490" w:history="1">
        <w:r w:rsidR="00B116FB">
          <w:rPr>
            <w:rStyle w:val="affffc"/>
            <w:rFonts w:hint="eastAsia"/>
          </w:rPr>
          <w:t>前言</w:t>
        </w:r>
        <w:r w:rsidR="00B116FB">
          <w:tab/>
        </w:r>
        <w:r w:rsidR="00B116FB">
          <w:fldChar w:fldCharType="begin"/>
        </w:r>
        <w:r w:rsidR="00B116FB">
          <w:instrText xml:space="preserve"> PAGEREF _Toc204886490 \h </w:instrText>
        </w:r>
        <w:r w:rsidR="00B116FB">
          <w:fldChar w:fldCharType="separate"/>
        </w:r>
        <w:r w:rsidR="00C132B9">
          <w:rPr>
            <w:noProof/>
          </w:rPr>
          <w:t>II</w:t>
        </w:r>
        <w:r w:rsidR="00B116FB">
          <w:fldChar w:fldCharType="end"/>
        </w:r>
      </w:hyperlink>
    </w:p>
    <w:p w14:paraId="192F2CA5" w14:textId="6FD9E121" w:rsidR="00B116FB" w:rsidRDefault="00B116FB">
      <w:pPr>
        <w:pStyle w:val="TOC1"/>
        <w:tabs>
          <w:tab w:val="right" w:leader="dot" w:pos="9344"/>
        </w:tabs>
        <w:rPr>
          <w:rFonts w:asciiTheme="minorHAnsi" w:eastAsiaTheme="minorEastAsia" w:hAnsiTheme="minorHAnsi" w:cstheme="minorBidi" w:hint="eastAsia"/>
          <w:szCs w:val="22"/>
        </w:rPr>
      </w:pPr>
      <w:hyperlink w:anchor="_Toc204886491" w:history="1">
        <w:r>
          <w:rPr>
            <w:rStyle w:val="affffc"/>
          </w:rPr>
          <w:t xml:space="preserve">1 </w:t>
        </w:r>
        <w:r>
          <w:rPr>
            <w:rStyle w:val="affffc"/>
            <w:rFonts w:hint="eastAsia"/>
          </w:rPr>
          <w:t xml:space="preserve"> 范围</w:t>
        </w:r>
        <w:r>
          <w:tab/>
        </w:r>
        <w:r>
          <w:fldChar w:fldCharType="begin"/>
        </w:r>
        <w:r>
          <w:instrText xml:space="preserve"> PAGEREF _Toc204886491 \h </w:instrText>
        </w:r>
        <w:r>
          <w:fldChar w:fldCharType="separate"/>
        </w:r>
        <w:r w:rsidR="00C132B9">
          <w:rPr>
            <w:noProof/>
          </w:rPr>
          <w:t>1</w:t>
        </w:r>
        <w:r>
          <w:fldChar w:fldCharType="end"/>
        </w:r>
      </w:hyperlink>
    </w:p>
    <w:p w14:paraId="41D06EF6" w14:textId="21F99312" w:rsidR="00B116FB" w:rsidRDefault="00B116FB">
      <w:pPr>
        <w:pStyle w:val="TOC1"/>
        <w:tabs>
          <w:tab w:val="right" w:leader="dot" w:pos="9344"/>
        </w:tabs>
        <w:rPr>
          <w:rFonts w:asciiTheme="minorHAnsi" w:eastAsiaTheme="minorEastAsia" w:hAnsiTheme="minorHAnsi" w:cstheme="minorBidi" w:hint="eastAsia"/>
          <w:szCs w:val="22"/>
        </w:rPr>
      </w:pPr>
      <w:hyperlink w:anchor="_Toc204886492" w:history="1">
        <w:r>
          <w:rPr>
            <w:rStyle w:val="affffc"/>
          </w:rPr>
          <w:t xml:space="preserve">2 </w:t>
        </w:r>
        <w:r>
          <w:rPr>
            <w:rStyle w:val="affffc"/>
            <w:rFonts w:hint="eastAsia"/>
          </w:rPr>
          <w:t xml:space="preserve"> 规范性引用文件</w:t>
        </w:r>
        <w:r>
          <w:tab/>
        </w:r>
        <w:r>
          <w:fldChar w:fldCharType="begin"/>
        </w:r>
        <w:r>
          <w:instrText xml:space="preserve"> PAGEREF _Toc204886492 \h </w:instrText>
        </w:r>
        <w:r>
          <w:fldChar w:fldCharType="separate"/>
        </w:r>
        <w:r w:rsidR="00C132B9">
          <w:rPr>
            <w:noProof/>
          </w:rPr>
          <w:t>1</w:t>
        </w:r>
        <w:r>
          <w:fldChar w:fldCharType="end"/>
        </w:r>
      </w:hyperlink>
    </w:p>
    <w:p w14:paraId="743DB5F8" w14:textId="5794DDF9" w:rsidR="00B116FB" w:rsidRDefault="00B116FB">
      <w:pPr>
        <w:pStyle w:val="TOC1"/>
        <w:tabs>
          <w:tab w:val="right" w:leader="dot" w:pos="9344"/>
        </w:tabs>
        <w:rPr>
          <w:rFonts w:asciiTheme="minorHAnsi" w:eastAsiaTheme="minorEastAsia" w:hAnsiTheme="minorHAnsi" w:cstheme="minorBidi" w:hint="eastAsia"/>
          <w:szCs w:val="22"/>
        </w:rPr>
      </w:pPr>
      <w:hyperlink w:anchor="_Toc204886493" w:history="1">
        <w:r>
          <w:rPr>
            <w:rStyle w:val="affffc"/>
          </w:rPr>
          <w:t xml:space="preserve">3 </w:t>
        </w:r>
        <w:r>
          <w:rPr>
            <w:rStyle w:val="affffc"/>
            <w:rFonts w:hint="eastAsia"/>
          </w:rPr>
          <w:t xml:space="preserve"> 术语和定义</w:t>
        </w:r>
        <w:r>
          <w:tab/>
        </w:r>
        <w:r>
          <w:fldChar w:fldCharType="begin"/>
        </w:r>
        <w:r>
          <w:instrText xml:space="preserve"> PAGEREF _Toc204886493 \h </w:instrText>
        </w:r>
        <w:r>
          <w:fldChar w:fldCharType="separate"/>
        </w:r>
        <w:r w:rsidR="00C132B9">
          <w:rPr>
            <w:noProof/>
          </w:rPr>
          <w:t>1</w:t>
        </w:r>
        <w:r>
          <w:fldChar w:fldCharType="end"/>
        </w:r>
      </w:hyperlink>
    </w:p>
    <w:p w14:paraId="7E7AECCB" w14:textId="7E52A85D" w:rsidR="00B116FB" w:rsidRDefault="00B116FB">
      <w:pPr>
        <w:pStyle w:val="TOC1"/>
        <w:tabs>
          <w:tab w:val="right" w:leader="dot" w:pos="9344"/>
        </w:tabs>
        <w:rPr>
          <w:rFonts w:asciiTheme="minorHAnsi" w:eastAsiaTheme="minorEastAsia" w:hAnsiTheme="minorHAnsi" w:cstheme="minorBidi" w:hint="eastAsia"/>
          <w:szCs w:val="22"/>
        </w:rPr>
      </w:pPr>
      <w:hyperlink w:anchor="_Toc204886494" w:history="1">
        <w:r>
          <w:rPr>
            <w:rStyle w:val="affffc"/>
          </w:rPr>
          <w:t xml:space="preserve">4 </w:t>
        </w:r>
        <w:r>
          <w:rPr>
            <w:rStyle w:val="affffc"/>
            <w:rFonts w:hint="eastAsia"/>
          </w:rPr>
          <w:t xml:space="preserve"> 基本要求</w:t>
        </w:r>
        <w:r>
          <w:tab/>
        </w:r>
        <w:r>
          <w:fldChar w:fldCharType="begin"/>
        </w:r>
        <w:r>
          <w:instrText xml:space="preserve"> PAGEREF _Toc204886494 \h </w:instrText>
        </w:r>
        <w:r>
          <w:fldChar w:fldCharType="separate"/>
        </w:r>
        <w:r w:rsidR="00C132B9">
          <w:rPr>
            <w:noProof/>
          </w:rPr>
          <w:t>1</w:t>
        </w:r>
        <w:r>
          <w:fldChar w:fldCharType="end"/>
        </w:r>
      </w:hyperlink>
    </w:p>
    <w:p w14:paraId="4CDB11C5" w14:textId="7D331B62" w:rsidR="00B116FB" w:rsidRDefault="00B116FB">
      <w:pPr>
        <w:pStyle w:val="TOC2"/>
        <w:rPr>
          <w:rFonts w:asciiTheme="minorHAnsi" w:eastAsiaTheme="minorEastAsia" w:hAnsiTheme="minorHAnsi" w:cstheme="minorBidi" w:hint="eastAsia"/>
          <w:szCs w:val="22"/>
        </w:rPr>
      </w:pPr>
      <w:hyperlink w:anchor="_Toc204886495" w:history="1">
        <w:r>
          <w:rPr>
            <w:rStyle w:val="affffc"/>
            <w14:scene3d>
              <w14:camera w14:prst="orthographicFront"/>
              <w14:lightRig w14:rig="threePt" w14:dir="t">
                <w14:rot w14:lat="0" w14:lon="0" w14:rev="0"/>
              </w14:lightRig>
            </w14:scene3d>
          </w:rPr>
          <w:t xml:space="preserve">4.1 </w:t>
        </w:r>
        <w:r>
          <w:rPr>
            <w:rStyle w:val="affffc"/>
            <w:rFonts w:hint="eastAsia"/>
          </w:rPr>
          <w:t xml:space="preserve"> 人员</w:t>
        </w:r>
        <w:r>
          <w:tab/>
        </w:r>
        <w:r>
          <w:fldChar w:fldCharType="begin"/>
        </w:r>
        <w:r>
          <w:instrText xml:space="preserve"> PAGEREF _Toc204886495 \h </w:instrText>
        </w:r>
        <w:r>
          <w:fldChar w:fldCharType="separate"/>
        </w:r>
        <w:r w:rsidR="00C132B9">
          <w:rPr>
            <w:noProof/>
          </w:rPr>
          <w:t>1</w:t>
        </w:r>
        <w:r>
          <w:fldChar w:fldCharType="end"/>
        </w:r>
      </w:hyperlink>
    </w:p>
    <w:p w14:paraId="0B458D4F" w14:textId="3B692BFF" w:rsidR="00B116FB" w:rsidRDefault="00B116FB">
      <w:pPr>
        <w:pStyle w:val="TOC2"/>
        <w:rPr>
          <w:rFonts w:asciiTheme="minorHAnsi" w:eastAsiaTheme="minorEastAsia" w:hAnsiTheme="minorHAnsi" w:cstheme="minorBidi" w:hint="eastAsia"/>
          <w:szCs w:val="22"/>
        </w:rPr>
      </w:pPr>
      <w:hyperlink w:anchor="_Toc204886496" w:history="1">
        <w:r>
          <w:rPr>
            <w:rStyle w:val="affffc"/>
            <w14:scene3d>
              <w14:camera w14:prst="orthographicFront"/>
              <w14:lightRig w14:rig="threePt" w14:dir="t">
                <w14:rot w14:lat="0" w14:lon="0" w14:rev="0"/>
              </w14:lightRig>
            </w14:scene3d>
          </w:rPr>
          <w:t xml:space="preserve">4.2 </w:t>
        </w:r>
        <w:r>
          <w:rPr>
            <w:rStyle w:val="affffc"/>
            <w:rFonts w:hint="eastAsia"/>
          </w:rPr>
          <w:t xml:space="preserve"> 环境</w:t>
        </w:r>
        <w:r>
          <w:tab/>
        </w:r>
        <w:r>
          <w:fldChar w:fldCharType="begin"/>
        </w:r>
        <w:r>
          <w:instrText xml:space="preserve"> PAGEREF _Toc204886496 \h </w:instrText>
        </w:r>
        <w:r>
          <w:fldChar w:fldCharType="separate"/>
        </w:r>
        <w:r w:rsidR="00C132B9">
          <w:rPr>
            <w:noProof/>
          </w:rPr>
          <w:t>1</w:t>
        </w:r>
        <w:r>
          <w:fldChar w:fldCharType="end"/>
        </w:r>
      </w:hyperlink>
    </w:p>
    <w:p w14:paraId="064AC1E8" w14:textId="70CDC7F2" w:rsidR="00B116FB" w:rsidRDefault="00B116FB">
      <w:pPr>
        <w:pStyle w:val="TOC2"/>
        <w:rPr>
          <w:rFonts w:asciiTheme="minorHAnsi" w:eastAsiaTheme="minorEastAsia" w:hAnsiTheme="minorHAnsi" w:cstheme="minorBidi" w:hint="eastAsia"/>
          <w:szCs w:val="22"/>
        </w:rPr>
      </w:pPr>
      <w:hyperlink w:anchor="_Toc204886497" w:history="1">
        <w:r>
          <w:rPr>
            <w:rStyle w:val="affffc"/>
            <w14:scene3d>
              <w14:camera w14:prst="orthographicFront"/>
              <w14:lightRig w14:rig="threePt" w14:dir="t">
                <w14:rot w14:lat="0" w14:lon="0" w14:rev="0"/>
              </w14:lightRig>
            </w14:scene3d>
          </w:rPr>
          <w:t xml:space="preserve">4.3 </w:t>
        </w:r>
        <w:r>
          <w:rPr>
            <w:rStyle w:val="affffc"/>
            <w:rFonts w:hint="eastAsia"/>
          </w:rPr>
          <w:t xml:space="preserve"> 设备</w:t>
        </w:r>
        <w:r>
          <w:tab/>
        </w:r>
        <w:r>
          <w:fldChar w:fldCharType="begin"/>
        </w:r>
        <w:r>
          <w:instrText xml:space="preserve"> PAGEREF _Toc204886497 \h </w:instrText>
        </w:r>
        <w:r>
          <w:fldChar w:fldCharType="separate"/>
        </w:r>
        <w:r w:rsidR="00C132B9">
          <w:rPr>
            <w:noProof/>
          </w:rPr>
          <w:t>1</w:t>
        </w:r>
        <w:r>
          <w:fldChar w:fldCharType="end"/>
        </w:r>
      </w:hyperlink>
    </w:p>
    <w:p w14:paraId="7CFD8937" w14:textId="416330E4" w:rsidR="00B116FB" w:rsidRDefault="00B116FB">
      <w:pPr>
        <w:pStyle w:val="TOC2"/>
        <w:rPr>
          <w:rFonts w:asciiTheme="minorHAnsi" w:eastAsiaTheme="minorEastAsia" w:hAnsiTheme="minorHAnsi" w:cstheme="minorBidi" w:hint="eastAsia"/>
          <w:szCs w:val="22"/>
        </w:rPr>
      </w:pPr>
      <w:hyperlink w:anchor="_Toc204886498" w:history="1">
        <w:r>
          <w:rPr>
            <w:rStyle w:val="affffc"/>
            <w14:scene3d>
              <w14:camera w14:prst="orthographicFront"/>
              <w14:lightRig w14:rig="threePt" w14:dir="t">
                <w14:rot w14:lat="0" w14:lon="0" w14:rev="0"/>
              </w14:lightRig>
            </w14:scene3d>
          </w:rPr>
          <w:t xml:space="preserve">4.4 </w:t>
        </w:r>
        <w:r>
          <w:rPr>
            <w:rStyle w:val="affffc"/>
            <w:rFonts w:hint="eastAsia"/>
          </w:rPr>
          <w:t xml:space="preserve"> 药物及耗材</w:t>
        </w:r>
        <w:r>
          <w:tab/>
        </w:r>
        <w:r>
          <w:fldChar w:fldCharType="begin"/>
        </w:r>
        <w:r>
          <w:instrText xml:space="preserve"> PAGEREF _Toc204886498 \h </w:instrText>
        </w:r>
        <w:r>
          <w:fldChar w:fldCharType="separate"/>
        </w:r>
        <w:r w:rsidR="00C132B9">
          <w:rPr>
            <w:noProof/>
          </w:rPr>
          <w:t>1</w:t>
        </w:r>
        <w:r>
          <w:fldChar w:fldCharType="end"/>
        </w:r>
      </w:hyperlink>
    </w:p>
    <w:p w14:paraId="2585FC11" w14:textId="5771324D" w:rsidR="00B116FB" w:rsidRDefault="00B116FB">
      <w:pPr>
        <w:pStyle w:val="TOC1"/>
        <w:tabs>
          <w:tab w:val="right" w:leader="dot" w:pos="9344"/>
        </w:tabs>
        <w:rPr>
          <w:rFonts w:asciiTheme="minorHAnsi" w:eastAsiaTheme="minorEastAsia" w:hAnsiTheme="minorHAnsi" w:cstheme="minorBidi" w:hint="eastAsia"/>
          <w:szCs w:val="22"/>
        </w:rPr>
      </w:pPr>
      <w:hyperlink w:anchor="_Toc204886499" w:history="1">
        <w:r>
          <w:rPr>
            <w:rStyle w:val="affffc"/>
          </w:rPr>
          <w:t xml:space="preserve">5 </w:t>
        </w:r>
        <w:r>
          <w:rPr>
            <w:rStyle w:val="affffc"/>
            <w:rFonts w:hint="eastAsia"/>
          </w:rPr>
          <w:t xml:space="preserve"> 护理措施</w:t>
        </w:r>
        <w:r>
          <w:tab/>
        </w:r>
        <w:r>
          <w:fldChar w:fldCharType="begin"/>
        </w:r>
        <w:r>
          <w:instrText xml:space="preserve"> PAGEREF _Toc204886499 \h </w:instrText>
        </w:r>
        <w:r>
          <w:fldChar w:fldCharType="separate"/>
        </w:r>
        <w:r w:rsidR="00C132B9">
          <w:rPr>
            <w:noProof/>
          </w:rPr>
          <w:t>2</w:t>
        </w:r>
        <w:r>
          <w:fldChar w:fldCharType="end"/>
        </w:r>
      </w:hyperlink>
    </w:p>
    <w:p w14:paraId="2023E009" w14:textId="1A05906B" w:rsidR="00B116FB" w:rsidRDefault="00B116FB">
      <w:pPr>
        <w:pStyle w:val="TOC2"/>
        <w:rPr>
          <w:rFonts w:asciiTheme="minorHAnsi" w:eastAsiaTheme="minorEastAsia" w:hAnsiTheme="minorHAnsi" w:cstheme="minorBidi" w:hint="eastAsia"/>
          <w:szCs w:val="22"/>
        </w:rPr>
      </w:pPr>
      <w:hyperlink w:anchor="_Toc204886500" w:history="1">
        <w:r>
          <w:rPr>
            <w:rStyle w:val="affffc"/>
            <w14:scene3d>
              <w14:camera w14:prst="orthographicFront"/>
              <w14:lightRig w14:rig="threePt" w14:dir="t">
                <w14:rot w14:lat="0" w14:lon="0" w14:rev="0"/>
              </w14:lightRig>
            </w14:scene3d>
          </w:rPr>
          <w:t xml:space="preserve">5.1 </w:t>
        </w:r>
        <w:r>
          <w:rPr>
            <w:rStyle w:val="affffc"/>
            <w:rFonts w:hint="eastAsia"/>
          </w:rPr>
          <w:t xml:space="preserve"> 注射前准备</w:t>
        </w:r>
        <w:r>
          <w:tab/>
        </w:r>
        <w:r>
          <w:fldChar w:fldCharType="begin"/>
        </w:r>
        <w:r>
          <w:instrText xml:space="preserve"> PAGEREF _Toc204886500 \h </w:instrText>
        </w:r>
        <w:r>
          <w:fldChar w:fldCharType="separate"/>
        </w:r>
        <w:r w:rsidR="00C132B9">
          <w:rPr>
            <w:noProof/>
          </w:rPr>
          <w:t>2</w:t>
        </w:r>
        <w:r>
          <w:fldChar w:fldCharType="end"/>
        </w:r>
      </w:hyperlink>
    </w:p>
    <w:p w14:paraId="1B56742A" w14:textId="330399CA" w:rsidR="00B116FB" w:rsidRDefault="00B116FB">
      <w:pPr>
        <w:pStyle w:val="TOC2"/>
        <w:rPr>
          <w:rFonts w:asciiTheme="minorHAnsi" w:eastAsiaTheme="minorEastAsia" w:hAnsiTheme="minorHAnsi" w:cstheme="minorBidi" w:hint="eastAsia"/>
          <w:szCs w:val="22"/>
        </w:rPr>
      </w:pPr>
      <w:hyperlink w:anchor="_Toc204886501" w:history="1">
        <w:r>
          <w:rPr>
            <w:rStyle w:val="affffc"/>
            <w14:scene3d>
              <w14:camera w14:prst="orthographicFront"/>
              <w14:lightRig w14:rig="threePt" w14:dir="t">
                <w14:rot w14:lat="0" w14:lon="0" w14:rev="0"/>
              </w14:lightRig>
            </w14:scene3d>
          </w:rPr>
          <w:t xml:space="preserve">5.2 </w:t>
        </w:r>
        <w:r>
          <w:rPr>
            <w:rStyle w:val="affffc"/>
            <w:rFonts w:hint="eastAsia"/>
          </w:rPr>
          <w:t xml:space="preserve"> 皮下注射</w:t>
        </w:r>
        <w:r>
          <w:tab/>
        </w:r>
        <w:r>
          <w:fldChar w:fldCharType="begin"/>
        </w:r>
        <w:r>
          <w:instrText xml:space="preserve"> PAGEREF _Toc204886501 \h </w:instrText>
        </w:r>
        <w:r>
          <w:fldChar w:fldCharType="separate"/>
        </w:r>
        <w:r w:rsidR="00C132B9">
          <w:rPr>
            <w:noProof/>
          </w:rPr>
          <w:t>2</w:t>
        </w:r>
        <w:r>
          <w:fldChar w:fldCharType="end"/>
        </w:r>
      </w:hyperlink>
    </w:p>
    <w:p w14:paraId="5EB34041" w14:textId="3A44C15C" w:rsidR="00B116FB" w:rsidRDefault="00B116FB">
      <w:pPr>
        <w:pStyle w:val="TOC2"/>
        <w:rPr>
          <w:rFonts w:asciiTheme="minorHAnsi" w:eastAsiaTheme="minorEastAsia" w:hAnsiTheme="minorHAnsi" w:cstheme="minorBidi" w:hint="eastAsia"/>
          <w:szCs w:val="22"/>
        </w:rPr>
      </w:pPr>
      <w:hyperlink w:anchor="_Toc204886502" w:history="1">
        <w:r>
          <w:rPr>
            <w:rStyle w:val="affffc"/>
            <w14:scene3d>
              <w14:camera w14:prst="orthographicFront"/>
              <w14:lightRig w14:rig="threePt" w14:dir="t">
                <w14:rot w14:lat="0" w14:lon="0" w14:rev="0"/>
              </w14:lightRig>
            </w14:scene3d>
          </w:rPr>
          <w:t xml:space="preserve">5.3 </w:t>
        </w:r>
        <w:r>
          <w:rPr>
            <w:rStyle w:val="affffc"/>
            <w:rFonts w:hint="eastAsia"/>
          </w:rPr>
          <w:t xml:space="preserve"> 注射后处置</w:t>
        </w:r>
        <w:r>
          <w:tab/>
        </w:r>
        <w:r>
          <w:fldChar w:fldCharType="begin"/>
        </w:r>
        <w:r>
          <w:instrText xml:space="preserve"> PAGEREF _Toc204886502 \h </w:instrText>
        </w:r>
        <w:r>
          <w:fldChar w:fldCharType="separate"/>
        </w:r>
        <w:r w:rsidR="00C132B9">
          <w:rPr>
            <w:noProof/>
          </w:rPr>
          <w:t>3</w:t>
        </w:r>
        <w:r>
          <w:fldChar w:fldCharType="end"/>
        </w:r>
      </w:hyperlink>
    </w:p>
    <w:p w14:paraId="1DB4E504" w14:textId="65DF6502" w:rsidR="00B116FB" w:rsidRDefault="00B116FB">
      <w:pPr>
        <w:pStyle w:val="TOC1"/>
        <w:tabs>
          <w:tab w:val="right" w:leader="dot" w:pos="9344"/>
        </w:tabs>
        <w:rPr>
          <w:rFonts w:asciiTheme="minorHAnsi" w:eastAsiaTheme="minorEastAsia" w:hAnsiTheme="minorHAnsi" w:cstheme="minorBidi" w:hint="eastAsia"/>
          <w:szCs w:val="22"/>
        </w:rPr>
      </w:pPr>
      <w:hyperlink w:anchor="_Toc204886503" w:history="1">
        <w:r>
          <w:rPr>
            <w:rStyle w:val="affffc"/>
          </w:rPr>
          <w:t xml:space="preserve">6 </w:t>
        </w:r>
        <w:r>
          <w:rPr>
            <w:rStyle w:val="affffc"/>
            <w:rFonts w:hint="eastAsia"/>
          </w:rPr>
          <w:t xml:space="preserve"> 不良反应处理</w:t>
        </w:r>
        <w:r>
          <w:tab/>
        </w:r>
        <w:r>
          <w:fldChar w:fldCharType="begin"/>
        </w:r>
        <w:r>
          <w:instrText xml:space="preserve"> PAGEREF _Toc204886503 \h </w:instrText>
        </w:r>
        <w:r>
          <w:fldChar w:fldCharType="separate"/>
        </w:r>
        <w:r w:rsidR="00C132B9">
          <w:rPr>
            <w:noProof/>
          </w:rPr>
          <w:t>3</w:t>
        </w:r>
        <w:r>
          <w:fldChar w:fldCharType="end"/>
        </w:r>
      </w:hyperlink>
    </w:p>
    <w:p w14:paraId="3FC29768" w14:textId="27C3E481" w:rsidR="00B116FB" w:rsidRDefault="00B116FB">
      <w:pPr>
        <w:pStyle w:val="TOC2"/>
        <w:rPr>
          <w:rFonts w:asciiTheme="minorHAnsi" w:eastAsiaTheme="minorEastAsia" w:hAnsiTheme="minorHAnsi" w:cstheme="minorBidi" w:hint="eastAsia"/>
          <w:szCs w:val="22"/>
        </w:rPr>
      </w:pPr>
      <w:hyperlink w:anchor="_Toc204886504" w:history="1">
        <w:r>
          <w:rPr>
            <w:rStyle w:val="affffc"/>
            <w14:scene3d>
              <w14:camera w14:prst="orthographicFront"/>
              <w14:lightRig w14:rig="threePt" w14:dir="t">
                <w14:rot w14:lat="0" w14:lon="0" w14:rev="0"/>
              </w14:lightRig>
            </w14:scene3d>
          </w:rPr>
          <w:t xml:space="preserve">6.1 </w:t>
        </w:r>
        <w:r>
          <w:rPr>
            <w:rStyle w:val="affffc"/>
            <w:rFonts w:hint="eastAsia"/>
          </w:rPr>
          <w:t xml:space="preserve"> 注射部位反应</w:t>
        </w:r>
        <w:r>
          <w:tab/>
        </w:r>
        <w:r>
          <w:fldChar w:fldCharType="begin"/>
        </w:r>
        <w:r>
          <w:instrText xml:space="preserve"> PAGEREF _Toc204886504 \h </w:instrText>
        </w:r>
        <w:r>
          <w:fldChar w:fldCharType="separate"/>
        </w:r>
        <w:r w:rsidR="00C132B9">
          <w:rPr>
            <w:noProof/>
          </w:rPr>
          <w:t>3</w:t>
        </w:r>
        <w:r>
          <w:fldChar w:fldCharType="end"/>
        </w:r>
      </w:hyperlink>
    </w:p>
    <w:p w14:paraId="2737392A" w14:textId="2EA69DE5" w:rsidR="00B116FB" w:rsidRDefault="00B116FB">
      <w:pPr>
        <w:pStyle w:val="TOC2"/>
        <w:rPr>
          <w:rFonts w:asciiTheme="minorHAnsi" w:eastAsiaTheme="minorEastAsia" w:hAnsiTheme="minorHAnsi" w:cstheme="minorBidi" w:hint="eastAsia"/>
          <w:szCs w:val="22"/>
        </w:rPr>
      </w:pPr>
      <w:hyperlink w:anchor="_Toc204886505" w:history="1">
        <w:r>
          <w:rPr>
            <w:rStyle w:val="affffc"/>
            <w14:scene3d>
              <w14:camera w14:prst="orthographicFront"/>
              <w14:lightRig w14:rig="threePt" w14:dir="t">
                <w14:rot w14:lat="0" w14:lon="0" w14:rev="0"/>
              </w14:lightRig>
            </w14:scene3d>
          </w:rPr>
          <w:t xml:space="preserve">6.2 </w:t>
        </w:r>
        <w:r>
          <w:rPr>
            <w:rStyle w:val="affffc"/>
            <w:rFonts w:hint="eastAsia"/>
          </w:rPr>
          <w:t xml:space="preserve"> 过敏反应</w:t>
        </w:r>
        <w:r>
          <w:tab/>
        </w:r>
        <w:r>
          <w:fldChar w:fldCharType="begin"/>
        </w:r>
        <w:r>
          <w:instrText xml:space="preserve"> PAGEREF _Toc204886505 \h </w:instrText>
        </w:r>
        <w:r>
          <w:fldChar w:fldCharType="separate"/>
        </w:r>
        <w:r w:rsidR="00C132B9">
          <w:rPr>
            <w:noProof/>
          </w:rPr>
          <w:t>3</w:t>
        </w:r>
        <w:r>
          <w:fldChar w:fldCharType="end"/>
        </w:r>
      </w:hyperlink>
    </w:p>
    <w:p w14:paraId="0C98C592" w14:textId="3F13C22F" w:rsidR="00B116FB" w:rsidRDefault="00B116FB">
      <w:pPr>
        <w:pStyle w:val="TOC2"/>
        <w:rPr>
          <w:rFonts w:asciiTheme="minorHAnsi" w:eastAsiaTheme="minorEastAsia" w:hAnsiTheme="minorHAnsi" w:cstheme="minorBidi" w:hint="eastAsia"/>
          <w:szCs w:val="22"/>
        </w:rPr>
      </w:pPr>
      <w:hyperlink w:anchor="_Toc204886506" w:history="1">
        <w:r>
          <w:rPr>
            <w:rStyle w:val="affffc"/>
            <w14:scene3d>
              <w14:camera w14:prst="orthographicFront"/>
              <w14:lightRig w14:rig="threePt" w14:dir="t">
                <w14:rot w14:lat="0" w14:lon="0" w14:rev="0"/>
              </w14:lightRig>
            </w14:scene3d>
          </w:rPr>
          <w:t xml:space="preserve">6.3 </w:t>
        </w:r>
        <w:r>
          <w:rPr>
            <w:rStyle w:val="affffc"/>
            <w:rFonts w:hint="eastAsia"/>
          </w:rPr>
          <w:t xml:space="preserve"> 感染</w:t>
        </w:r>
        <w:r>
          <w:tab/>
        </w:r>
        <w:r>
          <w:fldChar w:fldCharType="begin"/>
        </w:r>
        <w:r>
          <w:instrText xml:space="preserve"> PAGEREF _Toc204886506 \h </w:instrText>
        </w:r>
        <w:r>
          <w:fldChar w:fldCharType="separate"/>
        </w:r>
        <w:r w:rsidR="00C132B9">
          <w:rPr>
            <w:noProof/>
          </w:rPr>
          <w:t>3</w:t>
        </w:r>
        <w:r>
          <w:fldChar w:fldCharType="end"/>
        </w:r>
      </w:hyperlink>
    </w:p>
    <w:p w14:paraId="5BE02630" w14:textId="417A779C" w:rsidR="00B116FB" w:rsidRDefault="00B116FB">
      <w:pPr>
        <w:pStyle w:val="TOC1"/>
        <w:tabs>
          <w:tab w:val="right" w:leader="dot" w:pos="9344"/>
        </w:tabs>
        <w:rPr>
          <w:rFonts w:asciiTheme="minorHAnsi" w:eastAsiaTheme="minorEastAsia" w:hAnsiTheme="minorHAnsi" w:cstheme="minorBidi" w:hint="eastAsia"/>
          <w:szCs w:val="22"/>
        </w:rPr>
      </w:pPr>
      <w:hyperlink w:anchor="_Toc204886507" w:history="1">
        <w:r>
          <w:rPr>
            <w:rStyle w:val="affffc"/>
          </w:rPr>
          <w:t xml:space="preserve">7 </w:t>
        </w:r>
        <w:r>
          <w:rPr>
            <w:rStyle w:val="affffc"/>
            <w:rFonts w:hint="eastAsia"/>
          </w:rPr>
          <w:t xml:space="preserve"> 健康教育</w:t>
        </w:r>
        <w:r>
          <w:tab/>
        </w:r>
        <w:r>
          <w:fldChar w:fldCharType="begin"/>
        </w:r>
        <w:r>
          <w:instrText xml:space="preserve"> PAGEREF _Toc204886507 \h </w:instrText>
        </w:r>
        <w:r>
          <w:fldChar w:fldCharType="separate"/>
        </w:r>
        <w:r w:rsidR="00C132B9">
          <w:rPr>
            <w:noProof/>
          </w:rPr>
          <w:t>3</w:t>
        </w:r>
        <w:r>
          <w:fldChar w:fldCharType="end"/>
        </w:r>
      </w:hyperlink>
    </w:p>
    <w:p w14:paraId="4125E976" w14:textId="72D400AD" w:rsidR="00B116FB" w:rsidRDefault="00B116FB">
      <w:pPr>
        <w:pStyle w:val="TOC1"/>
        <w:tabs>
          <w:tab w:val="right" w:leader="dot" w:pos="9344"/>
        </w:tabs>
        <w:rPr>
          <w:rFonts w:asciiTheme="minorHAnsi" w:eastAsiaTheme="minorEastAsia" w:hAnsiTheme="minorHAnsi" w:cstheme="minorBidi" w:hint="eastAsia"/>
          <w:szCs w:val="22"/>
        </w:rPr>
      </w:pPr>
      <w:hyperlink w:anchor="_Toc204886508" w:history="1">
        <w:r>
          <w:rPr>
            <w:rStyle w:val="affffc"/>
            <w:rFonts w:hint="eastAsia"/>
          </w:rPr>
          <w:t>参考文献</w:t>
        </w:r>
        <w:r>
          <w:tab/>
        </w:r>
        <w:r>
          <w:fldChar w:fldCharType="begin"/>
        </w:r>
        <w:r>
          <w:instrText xml:space="preserve"> PAGEREF _Toc204886508 \h </w:instrText>
        </w:r>
        <w:r>
          <w:fldChar w:fldCharType="separate"/>
        </w:r>
        <w:r w:rsidR="00C132B9">
          <w:rPr>
            <w:noProof/>
          </w:rPr>
          <w:t>5</w:t>
        </w:r>
        <w:r>
          <w:fldChar w:fldCharType="end"/>
        </w:r>
      </w:hyperlink>
    </w:p>
    <w:p w14:paraId="667A2E87" w14:textId="77777777" w:rsidR="00B116FB" w:rsidRDefault="00000000">
      <w:pPr>
        <w:pStyle w:val="affffffc"/>
        <w:spacing w:after="360"/>
        <w:sectPr w:rsidR="00B116FB">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fldChar w:fldCharType="end"/>
      </w:r>
    </w:p>
    <w:p w14:paraId="7857E900" w14:textId="77777777" w:rsidR="00B116FB" w:rsidRDefault="00000000">
      <w:pPr>
        <w:pStyle w:val="a6"/>
        <w:spacing w:before="560" w:after="360"/>
        <w:rPr>
          <w:color w:val="000000" w:themeColor="text1"/>
        </w:rPr>
      </w:pPr>
      <w:bookmarkStart w:id="22" w:name="_Toc204886490"/>
      <w:bookmarkStart w:id="23" w:name="BookMark2"/>
      <w:bookmarkEnd w:id="19"/>
      <w:r>
        <w:rPr>
          <w:rFonts w:hint="eastAsia"/>
          <w:color w:val="000000" w:themeColor="text1"/>
          <w:spacing w:val="320"/>
        </w:rPr>
        <w:lastRenderedPageBreak/>
        <w:t>前</w:t>
      </w:r>
      <w:r>
        <w:rPr>
          <w:rFonts w:hint="eastAsia"/>
          <w:color w:val="000000" w:themeColor="text1"/>
        </w:rPr>
        <w:t>言</w:t>
      </w:r>
      <w:bookmarkEnd w:id="20"/>
      <w:bookmarkEnd w:id="21"/>
      <w:bookmarkEnd w:id="22"/>
    </w:p>
    <w:p w14:paraId="5F929DC8" w14:textId="77777777" w:rsidR="00B116FB" w:rsidRDefault="00000000">
      <w:pPr>
        <w:pStyle w:val="afffff7"/>
        <w:ind w:firstLine="420"/>
        <w:rPr>
          <w:color w:val="000000" w:themeColor="text1"/>
        </w:rPr>
      </w:pPr>
      <w:r>
        <w:rPr>
          <w:rFonts w:hint="eastAsia"/>
          <w:color w:val="000000" w:themeColor="text1"/>
        </w:rPr>
        <w:t>本文件参照</w:t>
      </w:r>
      <w:r>
        <w:rPr>
          <w:rFonts w:hint="eastAsia"/>
          <w:color w:val="000000" w:themeColor="text1"/>
        </w:rPr>
        <w:t>GB/T 1.1</w:t>
      </w:r>
      <w:r>
        <w:rPr>
          <w:rFonts w:hint="eastAsia"/>
          <w:color w:val="000000" w:themeColor="text1"/>
        </w:rPr>
        <w:t>—</w:t>
      </w:r>
      <w:r>
        <w:rPr>
          <w:rFonts w:hint="eastAsia"/>
          <w:color w:val="000000" w:themeColor="text1"/>
        </w:rPr>
        <w:t>2020</w:t>
      </w:r>
      <w:r>
        <w:rPr>
          <w:rFonts w:hint="eastAsia"/>
          <w:color w:val="000000" w:themeColor="text1"/>
        </w:rPr>
        <w:t>《标准化工作导则</w:t>
      </w:r>
      <w:r>
        <w:rPr>
          <w:rFonts w:hint="eastAsia"/>
          <w:color w:val="000000" w:themeColor="text1"/>
        </w:rPr>
        <w:t xml:space="preserve">  </w:t>
      </w:r>
      <w:r>
        <w:rPr>
          <w:rFonts w:hint="eastAsia"/>
          <w:color w:val="000000" w:themeColor="text1"/>
        </w:rPr>
        <w:t>第</w:t>
      </w:r>
      <w:r>
        <w:rPr>
          <w:rFonts w:hint="eastAsia"/>
          <w:color w:val="000000" w:themeColor="text1"/>
        </w:rPr>
        <w:t>1</w:t>
      </w:r>
      <w:r>
        <w:rPr>
          <w:rFonts w:hint="eastAsia"/>
          <w:color w:val="000000" w:themeColor="text1"/>
        </w:rPr>
        <w:t>部分：标准化文件的结构和起草规则》的规定起草。</w:t>
      </w:r>
    </w:p>
    <w:p w14:paraId="16BBFA5E" w14:textId="77777777" w:rsidR="00B116FB" w:rsidRDefault="00000000">
      <w:pPr>
        <w:pStyle w:val="afffff7"/>
        <w:ind w:firstLine="420"/>
        <w:rPr>
          <w:color w:val="000000" w:themeColor="text1"/>
        </w:rPr>
      </w:pPr>
      <w:r>
        <w:rPr>
          <w:rFonts w:hint="eastAsia"/>
          <w:color w:val="000000" w:themeColor="text1"/>
        </w:rPr>
        <w:t>请注意本文件的某些内容可能涉及专利。本文件的发布机构不承担识别专利的责任。</w:t>
      </w:r>
    </w:p>
    <w:p w14:paraId="4480B387" w14:textId="77777777" w:rsidR="00B116FB" w:rsidRDefault="00000000">
      <w:pPr>
        <w:pStyle w:val="afffff7"/>
        <w:ind w:firstLine="420"/>
        <w:rPr>
          <w:color w:val="000000" w:themeColor="text1"/>
        </w:rPr>
      </w:pPr>
      <w:r>
        <w:rPr>
          <w:rFonts w:hint="eastAsia"/>
          <w:color w:val="000000" w:themeColor="text1"/>
        </w:rPr>
        <w:t>本文件由广西护理协会提出、归口并宣</w:t>
      </w:r>
      <w:proofErr w:type="gramStart"/>
      <w:r>
        <w:rPr>
          <w:rFonts w:hint="eastAsia"/>
          <w:color w:val="000000" w:themeColor="text1"/>
        </w:rPr>
        <w:t>贯</w:t>
      </w:r>
      <w:proofErr w:type="gramEnd"/>
      <w:r>
        <w:rPr>
          <w:rFonts w:hint="eastAsia"/>
          <w:color w:val="000000" w:themeColor="text1"/>
        </w:rPr>
        <w:t>。</w:t>
      </w:r>
    </w:p>
    <w:p w14:paraId="1874118B" w14:textId="77777777" w:rsidR="00B116FB" w:rsidRDefault="00000000">
      <w:pPr>
        <w:pStyle w:val="afffff7"/>
        <w:ind w:firstLine="420"/>
        <w:rPr>
          <w:color w:val="000000" w:themeColor="text1"/>
        </w:rPr>
      </w:pPr>
      <w:r>
        <w:rPr>
          <w:rFonts w:hint="eastAsia"/>
          <w:color w:val="000000" w:themeColor="text1"/>
        </w:rPr>
        <w:t>本文件起草单位：钦州市第一人民医院、右江民族医学院附属医院、柳州市人民医院、柳州市工人医院、桂林市人民医院、玉林市第一人民医院、百色市人民医院、北海市人民医院。</w:t>
      </w:r>
    </w:p>
    <w:p w14:paraId="37D1D09F" w14:textId="77777777" w:rsidR="00B116FB" w:rsidRDefault="00000000">
      <w:pPr>
        <w:pStyle w:val="afffff7"/>
        <w:ind w:firstLine="420"/>
        <w:rPr>
          <w:color w:val="000000" w:themeColor="text1"/>
          <w:highlight w:val="yellow"/>
        </w:rPr>
      </w:pPr>
      <w:r>
        <w:rPr>
          <w:rFonts w:hint="eastAsia"/>
          <w:color w:val="000000" w:themeColor="text1"/>
        </w:rPr>
        <w:t>本文件主要起草人：马惠、杨燕、张秀梅、唐启陶、李燕玲、陆柳雪、黄宇霞、刘小春、朱新青、廖元芳、邱小芩、陈安平、苏小霞、彭先美、黄超朔、陈宝乾、罗桂情、付微、许翠玲、张有艳、时宗泽、丘增梅、冯胜男、昌凤、农玉莲、黄素、黄兴凤、刘雪英、吴青霞、黄柳春、何静、陈惠玲、王杨慧、翁小芳、陈怡村、梁玉苑、林小敏、陈亚敏、秦立媛、黄雪燕、段春丽、欧平雪、施诗、陆崇娴。</w:t>
      </w:r>
    </w:p>
    <w:p w14:paraId="073D3669" w14:textId="77777777" w:rsidR="00B116FB" w:rsidRDefault="00B116FB">
      <w:pPr>
        <w:pStyle w:val="afffff7"/>
        <w:ind w:firstLine="420"/>
        <w:rPr>
          <w:color w:val="000000" w:themeColor="text1"/>
          <w:highlight w:val="yellow"/>
        </w:rPr>
      </w:pPr>
    </w:p>
    <w:p w14:paraId="525D1B08" w14:textId="77777777" w:rsidR="00B116FB" w:rsidRDefault="00B116FB">
      <w:pPr>
        <w:pStyle w:val="afffff7"/>
        <w:ind w:firstLine="420"/>
        <w:rPr>
          <w:color w:val="000000" w:themeColor="text1"/>
          <w:highlight w:val="yellow"/>
        </w:rPr>
        <w:sectPr w:rsidR="00B116FB">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14:paraId="58E2E748" w14:textId="77777777" w:rsidR="00B116FB" w:rsidRDefault="00B116FB">
      <w:pPr>
        <w:spacing w:line="20" w:lineRule="exact"/>
        <w:jc w:val="center"/>
        <w:rPr>
          <w:rFonts w:ascii="黑体" w:eastAsia="黑体" w:hAnsi="黑体" w:hint="eastAsia"/>
          <w:color w:val="000000" w:themeColor="text1"/>
          <w:sz w:val="32"/>
          <w:szCs w:val="32"/>
        </w:rPr>
      </w:pPr>
      <w:bookmarkStart w:id="24" w:name="BookMark4"/>
      <w:bookmarkEnd w:id="23"/>
    </w:p>
    <w:p w14:paraId="13CFAC25" w14:textId="77777777" w:rsidR="00B116FB" w:rsidRDefault="00B116FB">
      <w:pPr>
        <w:spacing w:line="20" w:lineRule="exact"/>
        <w:jc w:val="center"/>
        <w:rPr>
          <w:rFonts w:ascii="黑体" w:eastAsia="黑体" w:hAnsi="黑体" w:hint="eastAsia"/>
          <w:color w:val="000000" w:themeColor="text1"/>
          <w:sz w:val="32"/>
          <w:szCs w:val="32"/>
        </w:rPr>
      </w:pPr>
    </w:p>
    <w:bookmarkStart w:id="25" w:name="NEW_STAND_NAME" w:displacedByCustomXml="next"/>
    <w:sdt>
      <w:sdtPr>
        <w:rPr>
          <w:color w:val="000000" w:themeColor="text1"/>
        </w:rPr>
        <w:tag w:val="NEW_STAND_NAME"/>
        <w:id w:val="595910757"/>
        <w:lock w:val="sdtLocked"/>
        <w:placeholder>
          <w:docPart w:val="C8CA65C217724B4A91C393032D43C0CC"/>
        </w:placeholder>
      </w:sdtPr>
      <w:sdtContent>
        <w:p w14:paraId="210BCC01" w14:textId="77777777" w:rsidR="00B116FB" w:rsidRDefault="00000000">
          <w:pPr>
            <w:pStyle w:val="afffffffffa"/>
            <w:spacing w:beforeLines="100" w:before="240" w:afterLines="1" w:after="2"/>
            <w:rPr>
              <w:rFonts w:hint="eastAsia"/>
              <w:color w:val="000000" w:themeColor="text1"/>
            </w:rPr>
          </w:pPr>
          <w:r>
            <w:rPr>
              <w:rFonts w:hint="eastAsia"/>
              <w:color w:val="000000" w:themeColor="text1"/>
            </w:rPr>
            <w:t>风湿免疫性疾病患者生物制剂皮下</w:t>
          </w:r>
        </w:p>
        <w:p w14:paraId="5C9DFD8E" w14:textId="77777777" w:rsidR="00B116FB" w:rsidRDefault="00000000">
          <w:pPr>
            <w:pStyle w:val="afffffffffa"/>
            <w:spacing w:beforeLines="1" w:before="2" w:after="680"/>
            <w:rPr>
              <w:rFonts w:hint="eastAsia"/>
              <w:color w:val="000000" w:themeColor="text1"/>
            </w:rPr>
          </w:pPr>
          <w:r>
            <w:rPr>
              <w:rFonts w:hint="eastAsia"/>
              <w:color w:val="000000" w:themeColor="text1"/>
            </w:rPr>
            <w:t>注射护理规范</w:t>
          </w:r>
        </w:p>
      </w:sdtContent>
    </w:sdt>
    <w:p w14:paraId="34151D75" w14:textId="77777777" w:rsidR="00B116FB" w:rsidRDefault="00000000">
      <w:pPr>
        <w:pStyle w:val="affc"/>
        <w:spacing w:before="240" w:after="240"/>
        <w:rPr>
          <w:color w:val="000000" w:themeColor="text1"/>
        </w:rPr>
      </w:pPr>
      <w:bookmarkStart w:id="26" w:name="_Toc200449084"/>
      <w:bookmarkStart w:id="27" w:name="_Toc26648465"/>
      <w:bookmarkStart w:id="28" w:name="_Toc26718930"/>
      <w:bookmarkStart w:id="29" w:name="_Toc26986530"/>
      <w:bookmarkStart w:id="30" w:name="_Toc17233325"/>
      <w:bookmarkStart w:id="31" w:name="_Toc97192964"/>
      <w:bookmarkStart w:id="32" w:name="_Toc24884218"/>
      <w:bookmarkStart w:id="33" w:name="_Toc204620218"/>
      <w:bookmarkStart w:id="34" w:name="_Toc203556202"/>
      <w:bookmarkStart w:id="35" w:name="_Toc204886491"/>
      <w:bookmarkStart w:id="36" w:name="_Toc200448680"/>
      <w:bookmarkStart w:id="37" w:name="_Toc26986771"/>
      <w:bookmarkStart w:id="38" w:name="_Toc24884211"/>
      <w:bookmarkStart w:id="39" w:name="_Toc17233333"/>
      <w:bookmarkEnd w:id="25"/>
      <w:r>
        <w:rPr>
          <w:rFonts w:hint="eastAsia"/>
          <w:color w:val="000000" w:themeColor="text1"/>
        </w:rPr>
        <w:t>范围</w:t>
      </w:r>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2917E86C" w14:textId="77777777" w:rsidR="00B116FB" w:rsidRDefault="00000000">
      <w:pPr>
        <w:pStyle w:val="afffff7"/>
        <w:ind w:firstLine="420"/>
        <w:rPr>
          <w:color w:val="000000" w:themeColor="text1"/>
        </w:rPr>
      </w:pPr>
      <w:bookmarkStart w:id="40" w:name="_Toc26648466"/>
      <w:bookmarkStart w:id="41" w:name="_Toc17233334"/>
      <w:bookmarkStart w:id="42" w:name="_Toc24884219"/>
      <w:bookmarkStart w:id="43" w:name="_Toc17233326"/>
      <w:bookmarkStart w:id="44" w:name="_Toc24884212"/>
      <w:r>
        <w:rPr>
          <w:rFonts w:hint="eastAsia"/>
          <w:color w:val="000000" w:themeColor="text1"/>
        </w:rPr>
        <w:t>本文件规定了风湿免疫性疾病患者生物制剂皮下注射护理的基本要求、护理措施、不良反应处理及健康教育。</w:t>
      </w:r>
    </w:p>
    <w:p w14:paraId="153C45B0" w14:textId="77777777" w:rsidR="00B116FB" w:rsidRDefault="00000000">
      <w:pPr>
        <w:pStyle w:val="afffff7"/>
        <w:ind w:firstLine="420"/>
        <w:rPr>
          <w:color w:val="000000" w:themeColor="text1"/>
        </w:rPr>
      </w:pPr>
      <w:r>
        <w:rPr>
          <w:rFonts w:hint="eastAsia"/>
          <w:color w:val="000000" w:themeColor="text1"/>
        </w:rPr>
        <w:t>本文件适用于风湿免疫性疾病患者皮下注射护理。</w:t>
      </w:r>
    </w:p>
    <w:p w14:paraId="444A2B3B" w14:textId="77777777" w:rsidR="00B116FB" w:rsidRDefault="00000000">
      <w:pPr>
        <w:pStyle w:val="affc"/>
        <w:spacing w:before="240" w:after="240"/>
        <w:rPr>
          <w:color w:val="000000" w:themeColor="text1"/>
        </w:rPr>
      </w:pPr>
      <w:bookmarkStart w:id="45" w:name="_Toc200448681"/>
      <w:bookmarkStart w:id="46" w:name="_Toc203556203"/>
      <w:bookmarkStart w:id="47" w:name="_Toc204620219"/>
      <w:bookmarkStart w:id="48" w:name="_Toc97192965"/>
      <w:bookmarkStart w:id="49" w:name="_Toc26986531"/>
      <w:bookmarkStart w:id="50" w:name="_Toc26986772"/>
      <w:bookmarkStart w:id="51" w:name="_Toc204886492"/>
      <w:bookmarkStart w:id="52" w:name="_Toc200449085"/>
      <w:bookmarkStart w:id="53" w:name="_Toc26718931"/>
      <w:r>
        <w:rPr>
          <w:rFonts w:hint="eastAsia"/>
          <w:color w:val="000000" w:themeColor="text1"/>
        </w:rPr>
        <w:t>规范性引用文件</w:t>
      </w:r>
      <w:bookmarkEnd w:id="40"/>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color w:val="000000" w:themeColor="text1"/>
        </w:rPr>
        <w:id w:val="715848253"/>
        <w:placeholder>
          <w:docPart w:val="CE556C282789461DA6A238570D6E095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C695C69" w14:textId="77777777" w:rsidR="00B116FB" w:rsidRDefault="00000000">
          <w:pPr>
            <w:pStyle w:val="afffff7"/>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10B0A27"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GB 15982  医院消毒卫生标准</w:t>
      </w:r>
    </w:p>
    <w:p w14:paraId="3F91441F"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GB 39707  医疗废物处理处置污染控制标准</w:t>
      </w:r>
    </w:p>
    <w:p w14:paraId="42EF3DD1"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WS/T 313  医务人员</w:t>
      </w:r>
      <w:proofErr w:type="gramStart"/>
      <w:r>
        <w:rPr>
          <w:rFonts w:ascii="宋体" w:hAnsi="宋体" w:hint="eastAsia"/>
          <w:color w:val="000000" w:themeColor="text1"/>
        </w:rPr>
        <w:t>手卫生</w:t>
      </w:r>
      <w:proofErr w:type="gramEnd"/>
      <w:r>
        <w:rPr>
          <w:rFonts w:ascii="宋体" w:hAnsi="宋体" w:hint="eastAsia"/>
          <w:color w:val="000000" w:themeColor="text1"/>
        </w:rPr>
        <w:t>规范</w:t>
      </w:r>
    </w:p>
    <w:p w14:paraId="6F234B9F" w14:textId="77777777" w:rsidR="00B116FB" w:rsidRDefault="00000000">
      <w:pPr>
        <w:pStyle w:val="affc"/>
        <w:spacing w:before="240" w:after="240"/>
        <w:rPr>
          <w:color w:val="000000" w:themeColor="text1"/>
        </w:rPr>
      </w:pPr>
      <w:bookmarkStart w:id="54" w:name="_Toc97192966"/>
      <w:bookmarkStart w:id="55" w:name="_Toc204620220"/>
      <w:bookmarkStart w:id="56" w:name="_Toc204886493"/>
      <w:bookmarkStart w:id="57" w:name="_Toc203556204"/>
      <w:bookmarkStart w:id="58" w:name="_Toc200448682"/>
      <w:bookmarkStart w:id="59" w:name="_Toc200449086"/>
      <w:r>
        <w:rPr>
          <w:rFonts w:hint="eastAsia"/>
          <w:color w:val="000000" w:themeColor="text1"/>
          <w:szCs w:val="21"/>
        </w:rPr>
        <w:t>术语和定义</w:t>
      </w:r>
      <w:bookmarkEnd w:id="54"/>
      <w:bookmarkEnd w:id="55"/>
      <w:bookmarkEnd w:id="56"/>
      <w:bookmarkEnd w:id="57"/>
      <w:bookmarkEnd w:id="58"/>
      <w:bookmarkEnd w:id="59"/>
    </w:p>
    <w:bookmarkStart w:id="60" w:name="_Toc26986532"/>
    <w:bookmarkEnd w:id="60"/>
    <w:p w14:paraId="381904A7" w14:textId="77777777" w:rsidR="00B116FB" w:rsidRDefault="00000000">
      <w:pPr>
        <w:pStyle w:val="afffff7"/>
        <w:ind w:firstLine="420"/>
        <w:rPr>
          <w:color w:val="000000" w:themeColor="text1"/>
        </w:rPr>
      </w:pPr>
      <w:sdt>
        <w:sdtPr>
          <w:rPr>
            <w:color w:val="000000" w:themeColor="text1"/>
          </w:rPr>
          <w:id w:val="-1909835108"/>
          <w:placeholder>
            <w:docPart w:val="7C287EDF51794674BC97FFE4830A7052"/>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rPr>
              <w:color w:val="000000" w:themeColor="text1"/>
            </w:rPr>
            <w:t>本文件没有需要界定的术语和定义。</w:t>
          </w:r>
        </w:sdtContent>
      </w:sdt>
    </w:p>
    <w:p w14:paraId="32D4581B" w14:textId="77777777" w:rsidR="00B116FB" w:rsidRDefault="00000000">
      <w:pPr>
        <w:pStyle w:val="affc"/>
        <w:spacing w:before="240" w:after="240"/>
        <w:rPr>
          <w:color w:val="000000" w:themeColor="text1"/>
        </w:rPr>
      </w:pPr>
      <w:bookmarkStart w:id="61" w:name="_Toc204886494"/>
      <w:bookmarkStart w:id="62" w:name="_Toc203556205"/>
      <w:bookmarkStart w:id="63" w:name="_Toc204620221"/>
      <w:bookmarkStart w:id="64" w:name="_Toc200448691"/>
      <w:bookmarkStart w:id="65" w:name="_Toc200449087"/>
      <w:r>
        <w:rPr>
          <w:rFonts w:hint="eastAsia"/>
          <w:color w:val="000000" w:themeColor="text1"/>
        </w:rPr>
        <w:t>基本要求</w:t>
      </w:r>
      <w:bookmarkEnd w:id="61"/>
      <w:bookmarkEnd w:id="62"/>
      <w:bookmarkEnd w:id="63"/>
      <w:bookmarkEnd w:id="64"/>
      <w:bookmarkEnd w:id="65"/>
    </w:p>
    <w:p w14:paraId="1744CAB2" w14:textId="77777777" w:rsidR="00B116FB" w:rsidRDefault="00000000">
      <w:pPr>
        <w:pStyle w:val="affd"/>
        <w:spacing w:before="120" w:after="120"/>
        <w:rPr>
          <w:color w:val="000000" w:themeColor="text1"/>
        </w:rPr>
      </w:pPr>
      <w:bookmarkStart w:id="66" w:name="_Toc204886495"/>
      <w:bookmarkStart w:id="67" w:name="_Toc204620222"/>
      <w:bookmarkStart w:id="68" w:name="_Toc203556206"/>
      <w:r>
        <w:rPr>
          <w:rFonts w:hint="eastAsia"/>
          <w:color w:val="000000" w:themeColor="text1"/>
        </w:rPr>
        <w:t>人员</w:t>
      </w:r>
      <w:bookmarkEnd w:id="66"/>
      <w:bookmarkEnd w:id="67"/>
      <w:bookmarkEnd w:id="68"/>
    </w:p>
    <w:p w14:paraId="4520BBB2" w14:textId="77777777" w:rsidR="00B116FB" w:rsidRDefault="00000000">
      <w:pPr>
        <w:pStyle w:val="afffff7"/>
        <w:ind w:firstLine="420"/>
        <w:rPr>
          <w:color w:val="000000" w:themeColor="text1"/>
        </w:rPr>
      </w:pPr>
      <w:r>
        <w:rPr>
          <w:rFonts w:hint="eastAsia"/>
          <w:color w:val="000000" w:themeColor="text1"/>
        </w:rPr>
        <w:t>护理人员应接受过生物制剂专项培训</w:t>
      </w:r>
      <w:proofErr w:type="gramStart"/>
      <w:r>
        <w:rPr>
          <w:rFonts w:hint="eastAsia"/>
          <w:color w:val="000000" w:themeColor="text1"/>
        </w:rPr>
        <w:t>且考核</w:t>
      </w:r>
      <w:proofErr w:type="gramEnd"/>
      <w:r>
        <w:rPr>
          <w:rFonts w:hint="eastAsia"/>
          <w:color w:val="000000" w:themeColor="text1"/>
        </w:rPr>
        <w:t>合格。</w:t>
      </w:r>
    </w:p>
    <w:p w14:paraId="13CD7BE0" w14:textId="77777777" w:rsidR="00B116FB" w:rsidRDefault="00000000">
      <w:pPr>
        <w:pStyle w:val="affd"/>
        <w:spacing w:before="120" w:after="120"/>
        <w:rPr>
          <w:color w:val="000000" w:themeColor="text1"/>
        </w:rPr>
      </w:pPr>
      <w:bookmarkStart w:id="69" w:name="_Toc204620223"/>
      <w:bookmarkStart w:id="70" w:name="_Toc204886496"/>
      <w:bookmarkStart w:id="71" w:name="_Toc203556207"/>
      <w:r>
        <w:rPr>
          <w:rFonts w:hint="eastAsia"/>
          <w:color w:val="000000" w:themeColor="text1"/>
        </w:rPr>
        <w:t>环境</w:t>
      </w:r>
      <w:bookmarkEnd w:id="69"/>
      <w:bookmarkEnd w:id="70"/>
      <w:bookmarkEnd w:id="71"/>
    </w:p>
    <w:p w14:paraId="4D15FC8B" w14:textId="77777777" w:rsidR="00B116FB" w:rsidRDefault="00000000">
      <w:pPr>
        <w:pStyle w:val="afffff7"/>
        <w:ind w:firstLine="420"/>
        <w:rPr>
          <w:color w:val="000000" w:themeColor="text1"/>
        </w:rPr>
      </w:pPr>
      <w:r>
        <w:rPr>
          <w:rFonts w:hint="eastAsia"/>
          <w:color w:val="000000" w:themeColor="text1"/>
        </w:rPr>
        <w:t>操作环境应清洁、安静、光线充足、通风良好，并能充分保护患者隐私。注射区域应配备抢救车，配备急救药品与设备。医院消毒应</w:t>
      </w:r>
      <w:r>
        <w:rPr>
          <w:rFonts w:ascii="宋体" w:hAnsi="宋体" w:hint="eastAsia"/>
          <w:color w:val="000000" w:themeColor="text1"/>
        </w:rPr>
        <w:t>符合GB 15982</w:t>
      </w:r>
      <w:r>
        <w:rPr>
          <w:rFonts w:hint="eastAsia"/>
          <w:color w:val="000000" w:themeColor="text1"/>
        </w:rPr>
        <w:t>的规定。</w:t>
      </w:r>
    </w:p>
    <w:p w14:paraId="5F8634DD" w14:textId="77777777" w:rsidR="00B116FB" w:rsidRDefault="00000000">
      <w:pPr>
        <w:pStyle w:val="affd"/>
        <w:spacing w:before="120" w:after="120"/>
        <w:rPr>
          <w:color w:val="000000" w:themeColor="text1"/>
        </w:rPr>
      </w:pPr>
      <w:bookmarkStart w:id="72" w:name="_Toc204886497"/>
      <w:bookmarkStart w:id="73" w:name="_Toc203556208"/>
      <w:bookmarkStart w:id="74" w:name="_Toc204620224"/>
      <w:r>
        <w:rPr>
          <w:rFonts w:hint="eastAsia"/>
          <w:color w:val="000000" w:themeColor="text1"/>
        </w:rPr>
        <w:t>设备</w:t>
      </w:r>
      <w:bookmarkEnd w:id="72"/>
      <w:bookmarkEnd w:id="73"/>
      <w:bookmarkEnd w:id="74"/>
    </w:p>
    <w:p w14:paraId="3AA6F05B" w14:textId="77777777" w:rsidR="00B116FB" w:rsidRDefault="00000000">
      <w:pPr>
        <w:pStyle w:val="afffff7"/>
        <w:ind w:firstLine="420"/>
        <w:rPr>
          <w:color w:val="000000" w:themeColor="text1"/>
        </w:rPr>
      </w:pPr>
      <w:r>
        <w:rPr>
          <w:rFonts w:hint="eastAsia"/>
          <w:color w:val="000000" w:themeColor="text1"/>
        </w:rPr>
        <w:t>包括但不限于：治疗床，治疗椅，冷藏柜</w:t>
      </w:r>
      <w:r>
        <w:rPr>
          <w:rFonts w:ascii="宋体" w:hAnsi="宋体" w:hint="eastAsia"/>
          <w:color w:val="000000" w:themeColor="text1"/>
        </w:rPr>
        <w:t>（2</w:t>
      </w:r>
      <w:r>
        <w:rPr>
          <w:rFonts w:ascii="宋体" w:hAnsi="宋体" w:hint="eastAsia"/>
          <w:color w:val="000000" w:themeColor="text1"/>
          <w:vertAlign w:val="subscript"/>
        </w:rPr>
        <w:t xml:space="preserve"> </w:t>
      </w:r>
      <w:r>
        <w:rPr>
          <w:rFonts w:ascii="宋体" w:hAnsi="宋体" w:hint="eastAsia"/>
          <w:color w:val="000000" w:themeColor="text1"/>
        </w:rPr>
        <w:t>℃～8</w:t>
      </w:r>
      <w:r>
        <w:rPr>
          <w:rFonts w:ascii="宋体" w:hAnsi="宋体" w:hint="eastAsia"/>
          <w:color w:val="000000" w:themeColor="text1"/>
          <w:vertAlign w:val="subscript"/>
        </w:rPr>
        <w:t xml:space="preserve"> </w:t>
      </w:r>
      <w:r>
        <w:rPr>
          <w:rFonts w:ascii="宋体" w:hAnsi="宋体" w:hint="eastAsia"/>
          <w:color w:val="000000" w:themeColor="text1"/>
        </w:rPr>
        <w:t>℃），温度</w:t>
      </w:r>
      <w:r>
        <w:rPr>
          <w:rFonts w:hint="eastAsia"/>
          <w:color w:val="000000" w:themeColor="text1"/>
        </w:rPr>
        <w:t>监控设备等</w:t>
      </w:r>
      <w:bookmarkStart w:id="75" w:name="_Toc200448693"/>
      <w:bookmarkStart w:id="76" w:name="_Toc200449089"/>
      <w:r>
        <w:rPr>
          <w:rFonts w:hint="eastAsia"/>
          <w:color w:val="000000" w:themeColor="text1"/>
        </w:rPr>
        <w:t>药品存储设备</w:t>
      </w:r>
      <w:bookmarkEnd w:id="75"/>
      <w:bookmarkEnd w:id="76"/>
      <w:r>
        <w:rPr>
          <w:rFonts w:hint="eastAsia"/>
          <w:color w:val="000000" w:themeColor="text1"/>
        </w:rPr>
        <w:t>。</w:t>
      </w:r>
    </w:p>
    <w:p w14:paraId="315FA661" w14:textId="77777777" w:rsidR="00B116FB" w:rsidRDefault="00000000">
      <w:pPr>
        <w:pStyle w:val="affd"/>
        <w:spacing w:before="120" w:after="120"/>
        <w:rPr>
          <w:color w:val="000000" w:themeColor="text1"/>
        </w:rPr>
      </w:pPr>
      <w:bookmarkStart w:id="77" w:name="_Toc203556209"/>
      <w:bookmarkStart w:id="78" w:name="_Toc204620225"/>
      <w:bookmarkStart w:id="79" w:name="_Toc204886498"/>
      <w:r>
        <w:rPr>
          <w:rFonts w:hint="eastAsia"/>
          <w:color w:val="000000" w:themeColor="text1"/>
        </w:rPr>
        <w:t>药物及耗材</w:t>
      </w:r>
      <w:bookmarkEnd w:id="77"/>
      <w:bookmarkEnd w:id="78"/>
      <w:bookmarkEnd w:id="79"/>
    </w:p>
    <w:p w14:paraId="3D7EB07A" w14:textId="77777777" w:rsidR="00B116FB" w:rsidRDefault="00000000">
      <w:pPr>
        <w:pStyle w:val="affe"/>
        <w:spacing w:before="120" w:after="120"/>
        <w:ind w:left="0"/>
        <w:rPr>
          <w:color w:val="000000" w:themeColor="text1"/>
        </w:rPr>
      </w:pPr>
      <w:bookmarkStart w:id="80" w:name="_Toc203556210"/>
      <w:r>
        <w:rPr>
          <w:rFonts w:hint="eastAsia"/>
          <w:color w:val="000000" w:themeColor="text1"/>
        </w:rPr>
        <w:t>药物</w:t>
      </w:r>
      <w:bookmarkEnd w:id="80"/>
    </w:p>
    <w:p w14:paraId="40451EF9" w14:textId="77777777" w:rsidR="00B116FB" w:rsidRDefault="00000000">
      <w:pPr>
        <w:pStyle w:val="afffff7"/>
        <w:ind w:firstLine="420"/>
        <w:rPr>
          <w:color w:val="000000" w:themeColor="text1"/>
        </w:rPr>
      </w:pPr>
      <w:r>
        <w:rPr>
          <w:rFonts w:ascii="宋体" w:hAnsi="宋体" w:hint="eastAsia"/>
          <w:bCs/>
          <w:color w:val="000000" w:themeColor="text1"/>
        </w:rPr>
        <w:t>抗肿瘤坏死因子</w:t>
      </w:r>
      <w:r>
        <w:rPr>
          <w:rFonts w:ascii="宋体" w:hAnsi="宋体"/>
          <w:bCs/>
          <w:color w:val="000000" w:themeColor="text1"/>
        </w:rPr>
        <w:t>-</w:t>
      </w:r>
      <w:r>
        <w:rPr>
          <w:rFonts w:ascii="宋体" w:hAnsi="宋体" w:hint="eastAsia"/>
          <w:bCs/>
          <w:color w:val="000000" w:themeColor="text1"/>
        </w:rPr>
        <w:t>α（</w:t>
      </w:r>
      <w:r>
        <w:rPr>
          <w:rFonts w:ascii="宋体" w:hAnsi="宋体"/>
          <w:bCs/>
          <w:color w:val="000000" w:themeColor="text1"/>
        </w:rPr>
        <w:t>TNF-</w:t>
      </w:r>
      <w:r>
        <w:rPr>
          <w:rFonts w:ascii="宋体" w:hAnsi="宋体" w:hint="eastAsia"/>
          <w:bCs/>
          <w:color w:val="000000" w:themeColor="text1"/>
        </w:rPr>
        <w:t>α）</w:t>
      </w:r>
      <w:r>
        <w:rPr>
          <w:rFonts w:hint="eastAsia"/>
          <w:bCs/>
          <w:color w:val="000000" w:themeColor="text1"/>
        </w:rPr>
        <w:t>抑制剂、白细胞介素抑制剂、</w:t>
      </w:r>
      <w:r>
        <w:rPr>
          <w:rFonts w:ascii="宋体" w:hAnsi="宋体"/>
          <w:bCs/>
          <w:color w:val="000000" w:themeColor="text1"/>
        </w:rPr>
        <w:t>B</w:t>
      </w:r>
      <w:r>
        <w:rPr>
          <w:rFonts w:hint="eastAsia"/>
          <w:bCs/>
          <w:color w:val="000000" w:themeColor="text1"/>
        </w:rPr>
        <w:t>细胞调节剂</w:t>
      </w:r>
      <w:r>
        <w:rPr>
          <w:rFonts w:hint="eastAsia"/>
          <w:color w:val="000000" w:themeColor="text1"/>
        </w:rPr>
        <w:t>等生物制剂、灭菌注射用水。</w:t>
      </w:r>
    </w:p>
    <w:p w14:paraId="36C20A74" w14:textId="77777777" w:rsidR="00B116FB" w:rsidRDefault="00000000">
      <w:pPr>
        <w:pStyle w:val="affe"/>
        <w:spacing w:before="120" w:after="120"/>
        <w:ind w:left="0"/>
        <w:rPr>
          <w:color w:val="000000" w:themeColor="text1"/>
        </w:rPr>
      </w:pPr>
      <w:bookmarkStart w:id="81" w:name="_Toc203556211"/>
      <w:r>
        <w:rPr>
          <w:rFonts w:hint="eastAsia"/>
          <w:color w:val="000000" w:themeColor="text1"/>
        </w:rPr>
        <w:t>耗材</w:t>
      </w:r>
      <w:bookmarkEnd w:id="81"/>
    </w:p>
    <w:p w14:paraId="4D17CF5E" w14:textId="77777777" w:rsidR="00B116FB" w:rsidRDefault="00000000">
      <w:pPr>
        <w:pStyle w:val="afffff7"/>
        <w:ind w:firstLine="420"/>
        <w:rPr>
          <w:color w:val="000000" w:themeColor="text1"/>
        </w:rPr>
      </w:pPr>
      <w:r>
        <w:rPr>
          <w:rFonts w:hint="eastAsia"/>
          <w:color w:val="000000" w:themeColor="text1"/>
        </w:rPr>
        <w:t>包括但不限于：</w:t>
      </w:r>
    </w:p>
    <w:p w14:paraId="257B3113" w14:textId="77777777" w:rsidR="00B116FB" w:rsidRDefault="00000000">
      <w:pPr>
        <w:pStyle w:val="af2"/>
        <w:rPr>
          <w:color w:val="000000" w:themeColor="text1"/>
        </w:rPr>
      </w:pPr>
      <w:bookmarkStart w:id="82" w:name="_Toc200448700"/>
      <w:bookmarkStart w:id="83" w:name="_Toc200449096"/>
      <w:r>
        <w:rPr>
          <w:rFonts w:hint="eastAsia"/>
          <w:color w:val="000000" w:themeColor="text1"/>
        </w:rPr>
        <w:t>医用酒精（75％）、酒精棉片等；</w:t>
      </w:r>
    </w:p>
    <w:p w14:paraId="02167D46" w14:textId="77777777" w:rsidR="00B116FB" w:rsidRDefault="00000000">
      <w:pPr>
        <w:pStyle w:val="af2"/>
        <w:rPr>
          <w:color w:val="000000" w:themeColor="text1"/>
        </w:rPr>
      </w:pPr>
      <w:r>
        <w:rPr>
          <w:rFonts w:hint="eastAsia"/>
          <w:color w:val="000000" w:themeColor="text1"/>
        </w:rPr>
        <w:t>用于安全收集使用后的注射器、针头等医疗废弃物处理容器；</w:t>
      </w:r>
    </w:p>
    <w:p w14:paraId="33D091F7" w14:textId="77777777" w:rsidR="00B116FB" w:rsidRDefault="00000000">
      <w:pPr>
        <w:pStyle w:val="af2"/>
        <w:rPr>
          <w:color w:val="000000" w:themeColor="text1"/>
        </w:rPr>
      </w:pPr>
      <w:bookmarkStart w:id="84" w:name="_Toc200448692"/>
      <w:bookmarkStart w:id="85" w:name="_Toc200449088"/>
      <w:r>
        <w:rPr>
          <w:rFonts w:hint="eastAsia"/>
          <w:color w:val="000000" w:themeColor="text1"/>
        </w:rPr>
        <w:t>一次性无菌注射器及针头</w:t>
      </w:r>
      <w:bookmarkEnd w:id="84"/>
      <w:bookmarkEnd w:id="85"/>
      <w:r>
        <w:rPr>
          <w:rFonts w:hint="eastAsia"/>
          <w:color w:val="000000" w:themeColor="text1"/>
        </w:rPr>
        <w:t>：应符合国家医疗器械标准要求，且无菌、无热原，宜使用25G～26G细针</w:t>
      </w:r>
      <w:bookmarkEnd w:id="82"/>
      <w:bookmarkEnd w:id="83"/>
      <w:r>
        <w:rPr>
          <w:rFonts w:hint="eastAsia"/>
          <w:color w:val="000000" w:themeColor="text1"/>
        </w:rPr>
        <w:t>。</w:t>
      </w:r>
    </w:p>
    <w:p w14:paraId="637C78AA" w14:textId="77777777" w:rsidR="00B116FB" w:rsidRDefault="00000000">
      <w:pPr>
        <w:pStyle w:val="affc"/>
        <w:spacing w:before="240" w:after="240"/>
        <w:rPr>
          <w:color w:val="000000" w:themeColor="text1"/>
        </w:rPr>
      </w:pPr>
      <w:bookmarkStart w:id="86" w:name="_Toc203556212"/>
      <w:bookmarkStart w:id="87" w:name="_Toc204886499"/>
      <w:bookmarkStart w:id="88" w:name="_Toc204620226"/>
      <w:r>
        <w:rPr>
          <w:rFonts w:hint="eastAsia"/>
          <w:color w:val="000000" w:themeColor="text1"/>
        </w:rPr>
        <w:lastRenderedPageBreak/>
        <w:t>护理措施</w:t>
      </w:r>
      <w:bookmarkEnd w:id="86"/>
      <w:bookmarkEnd w:id="87"/>
      <w:bookmarkEnd w:id="88"/>
    </w:p>
    <w:p w14:paraId="392DEAA0" w14:textId="77777777" w:rsidR="00B116FB" w:rsidRDefault="00000000">
      <w:pPr>
        <w:pStyle w:val="affd"/>
        <w:spacing w:before="120" w:after="120"/>
        <w:rPr>
          <w:color w:val="000000" w:themeColor="text1"/>
        </w:rPr>
      </w:pPr>
      <w:bookmarkStart w:id="89" w:name="_Toc203556213"/>
      <w:bookmarkStart w:id="90" w:name="_Toc204620227"/>
      <w:bookmarkStart w:id="91" w:name="_Toc200449099"/>
      <w:bookmarkStart w:id="92" w:name="_Toc204886500"/>
      <w:bookmarkStart w:id="93" w:name="_Toc200448703"/>
      <w:r>
        <w:rPr>
          <w:rFonts w:hint="eastAsia"/>
          <w:color w:val="000000" w:themeColor="text1"/>
        </w:rPr>
        <w:t>注射前准备</w:t>
      </w:r>
      <w:bookmarkEnd w:id="89"/>
      <w:bookmarkEnd w:id="90"/>
      <w:bookmarkEnd w:id="91"/>
      <w:bookmarkEnd w:id="92"/>
      <w:bookmarkEnd w:id="93"/>
    </w:p>
    <w:p w14:paraId="318EBFF0" w14:textId="77777777" w:rsidR="00B116FB" w:rsidRDefault="00000000">
      <w:pPr>
        <w:pStyle w:val="affe"/>
        <w:spacing w:before="120" w:after="120"/>
        <w:ind w:left="0"/>
        <w:rPr>
          <w:color w:val="000000" w:themeColor="text1"/>
        </w:rPr>
      </w:pPr>
      <w:bookmarkStart w:id="94" w:name="_Toc203556214"/>
      <w:r>
        <w:rPr>
          <w:rFonts w:hint="eastAsia"/>
          <w:color w:val="000000" w:themeColor="text1"/>
        </w:rPr>
        <w:t>核对</w:t>
      </w:r>
      <w:bookmarkEnd w:id="94"/>
    </w:p>
    <w:p w14:paraId="4C661C6C" w14:textId="77777777" w:rsidR="00B116FB" w:rsidRDefault="00000000">
      <w:pPr>
        <w:pStyle w:val="afffff7"/>
        <w:ind w:firstLine="420"/>
        <w:rPr>
          <w:color w:val="000000" w:themeColor="text1"/>
        </w:rPr>
      </w:pPr>
      <w:r>
        <w:rPr>
          <w:rFonts w:hint="eastAsia"/>
          <w:color w:val="000000" w:themeColor="text1"/>
        </w:rPr>
        <w:t>至少使用两种以上方式核对患者身份。</w:t>
      </w:r>
    </w:p>
    <w:p w14:paraId="045D4AF5" w14:textId="77777777" w:rsidR="00B116FB" w:rsidRDefault="00000000">
      <w:pPr>
        <w:pStyle w:val="affe"/>
        <w:spacing w:before="120" w:after="120"/>
        <w:ind w:left="0"/>
        <w:rPr>
          <w:color w:val="000000" w:themeColor="text1"/>
        </w:rPr>
      </w:pPr>
      <w:bookmarkStart w:id="95" w:name="_Toc203556215"/>
      <w:r>
        <w:rPr>
          <w:rFonts w:hint="eastAsia"/>
          <w:color w:val="000000" w:themeColor="text1"/>
        </w:rPr>
        <w:t>评估</w:t>
      </w:r>
      <w:bookmarkEnd w:id="95"/>
    </w:p>
    <w:p w14:paraId="0A1145D1" w14:textId="77777777" w:rsidR="00B116FB" w:rsidRDefault="00000000">
      <w:pPr>
        <w:pStyle w:val="afffff7"/>
        <w:ind w:firstLine="420"/>
        <w:rPr>
          <w:color w:val="000000" w:themeColor="text1"/>
        </w:rPr>
      </w:pPr>
      <w:r>
        <w:rPr>
          <w:rFonts w:hint="eastAsia"/>
          <w:color w:val="000000" w:themeColor="text1"/>
        </w:rPr>
        <w:t>包括但不限于以下内容：</w:t>
      </w:r>
    </w:p>
    <w:p w14:paraId="53B007DD" w14:textId="77777777" w:rsidR="00B116FB" w:rsidRDefault="00000000">
      <w:pPr>
        <w:pStyle w:val="af2"/>
        <w:rPr>
          <w:color w:val="000000" w:themeColor="text1"/>
        </w:rPr>
      </w:pPr>
      <w:r>
        <w:rPr>
          <w:rFonts w:hint="eastAsia"/>
          <w:color w:val="000000" w:themeColor="text1"/>
        </w:rPr>
        <w:t>无发热、感染征象；</w:t>
      </w:r>
    </w:p>
    <w:p w14:paraId="232A982E" w14:textId="77777777" w:rsidR="00B116FB" w:rsidRDefault="00000000">
      <w:pPr>
        <w:pStyle w:val="af2"/>
        <w:rPr>
          <w:color w:val="000000" w:themeColor="text1"/>
        </w:rPr>
      </w:pPr>
      <w:r>
        <w:rPr>
          <w:rFonts w:hint="eastAsia"/>
          <w:color w:val="000000" w:themeColor="text1"/>
        </w:rPr>
        <w:t>疾病诊断、检查结果、治疗周期与次数、同类药物治疗史及相关不良反应等病史情况；</w:t>
      </w:r>
    </w:p>
    <w:p w14:paraId="341CEFF5" w14:textId="77777777" w:rsidR="00B116FB" w:rsidRDefault="00000000">
      <w:pPr>
        <w:pStyle w:val="af2"/>
        <w:rPr>
          <w:color w:val="000000" w:themeColor="text1"/>
        </w:rPr>
      </w:pPr>
      <w:r>
        <w:rPr>
          <w:rFonts w:hint="eastAsia"/>
          <w:color w:val="000000" w:themeColor="text1"/>
        </w:rPr>
        <w:t>对药物、消毒剂等过敏史；</w:t>
      </w:r>
    </w:p>
    <w:p w14:paraId="552E5C46" w14:textId="77777777" w:rsidR="00B116FB" w:rsidRDefault="00000000">
      <w:pPr>
        <w:pStyle w:val="af2"/>
        <w:rPr>
          <w:color w:val="000000" w:themeColor="text1"/>
        </w:rPr>
      </w:pPr>
      <w:r>
        <w:rPr>
          <w:rFonts w:hint="eastAsia"/>
          <w:color w:val="000000" w:themeColor="text1"/>
        </w:rPr>
        <w:t>生命体征、意识、心理状态、自理能力以及对治疗的理解、接受、配合程度、注射部位的皮肤情况。</w:t>
      </w:r>
    </w:p>
    <w:p w14:paraId="6E96D433" w14:textId="77777777" w:rsidR="00B116FB" w:rsidRDefault="00000000">
      <w:pPr>
        <w:pStyle w:val="affe"/>
        <w:spacing w:before="120" w:after="120"/>
        <w:ind w:left="0"/>
        <w:rPr>
          <w:color w:val="000000" w:themeColor="text1"/>
        </w:rPr>
      </w:pPr>
      <w:bookmarkStart w:id="96" w:name="_Toc203556216"/>
      <w:r>
        <w:rPr>
          <w:rFonts w:hint="eastAsia"/>
          <w:color w:val="000000" w:themeColor="text1"/>
        </w:rPr>
        <w:t>操作前宣教</w:t>
      </w:r>
      <w:bookmarkEnd w:id="96"/>
    </w:p>
    <w:p w14:paraId="2B57A283" w14:textId="77777777" w:rsidR="00B116FB" w:rsidRDefault="00000000">
      <w:pPr>
        <w:pStyle w:val="afffff7"/>
        <w:ind w:firstLine="420"/>
        <w:rPr>
          <w:color w:val="000000" w:themeColor="text1"/>
        </w:rPr>
      </w:pPr>
      <w:r>
        <w:rPr>
          <w:rFonts w:hint="eastAsia"/>
          <w:color w:val="000000" w:themeColor="text1"/>
        </w:rPr>
        <w:t>告知患者用药的目的、方法、疗程、注意事项及配合要点。</w:t>
      </w:r>
    </w:p>
    <w:p w14:paraId="5C024A57" w14:textId="77777777" w:rsidR="00B116FB" w:rsidRDefault="00000000">
      <w:pPr>
        <w:pStyle w:val="affe"/>
        <w:spacing w:before="120" w:after="120"/>
        <w:ind w:left="0"/>
        <w:rPr>
          <w:color w:val="000000" w:themeColor="text1"/>
        </w:rPr>
      </w:pPr>
      <w:bookmarkStart w:id="97" w:name="_Toc203556217"/>
      <w:r>
        <w:rPr>
          <w:rFonts w:hint="eastAsia"/>
          <w:color w:val="000000" w:themeColor="text1"/>
        </w:rPr>
        <w:t>药物准备</w:t>
      </w:r>
      <w:bookmarkEnd w:id="97"/>
    </w:p>
    <w:p w14:paraId="5EEAC1C5" w14:textId="77777777" w:rsidR="00B116FB" w:rsidRDefault="00000000">
      <w:pPr>
        <w:pStyle w:val="afffffffff2"/>
        <w:rPr>
          <w:color w:val="000000" w:themeColor="text1"/>
        </w:rPr>
      </w:pPr>
      <w:r>
        <w:rPr>
          <w:rFonts w:hint="eastAsia"/>
          <w:color w:val="000000" w:themeColor="text1"/>
        </w:rPr>
        <w:t>双人核对医嘱信息、药物的名称、剂量、质量、有效期，以及包装完整性、药液澄清度（无沉淀、变色）、粉剂无结块。</w:t>
      </w:r>
    </w:p>
    <w:p w14:paraId="6F189E6C" w14:textId="77777777" w:rsidR="00B116FB" w:rsidRDefault="00000000">
      <w:pPr>
        <w:pStyle w:val="afffffffff2"/>
        <w:rPr>
          <w:color w:val="000000" w:themeColor="text1"/>
        </w:rPr>
      </w:pPr>
      <w:r>
        <w:rPr>
          <w:rFonts w:hint="eastAsia"/>
          <w:color w:val="000000" w:themeColor="text1"/>
        </w:rPr>
        <w:t>包装为</w:t>
      </w:r>
      <w:proofErr w:type="gramStart"/>
      <w:r>
        <w:rPr>
          <w:rFonts w:hint="eastAsia"/>
          <w:color w:val="000000" w:themeColor="text1"/>
        </w:rPr>
        <w:t>预充式注射器</w:t>
      </w:r>
      <w:proofErr w:type="gramEnd"/>
      <w:r>
        <w:rPr>
          <w:rFonts w:hint="eastAsia"/>
          <w:color w:val="000000" w:themeColor="text1"/>
        </w:rPr>
        <w:t>或</w:t>
      </w:r>
      <w:proofErr w:type="gramStart"/>
      <w:r>
        <w:rPr>
          <w:rFonts w:hint="eastAsia"/>
          <w:color w:val="000000" w:themeColor="text1"/>
        </w:rPr>
        <w:t>预充式自动</w:t>
      </w:r>
      <w:proofErr w:type="gramEnd"/>
      <w:r>
        <w:rPr>
          <w:rFonts w:hint="eastAsia"/>
          <w:color w:val="000000" w:themeColor="text1"/>
        </w:rPr>
        <w:t>注射笔的生物制剂使用原装注射器注射，无原装注射器的生物制剂，可选择1</w:t>
      </w:r>
      <w:r>
        <w:rPr>
          <w:rFonts w:hint="eastAsia"/>
          <w:color w:val="000000" w:themeColor="text1"/>
          <w:vertAlign w:val="subscript"/>
        </w:rPr>
        <w:t xml:space="preserve"> </w:t>
      </w:r>
      <w:r>
        <w:rPr>
          <w:rFonts w:hint="eastAsia"/>
          <w:color w:val="000000" w:themeColor="text1"/>
        </w:rPr>
        <w:t>mL或2</w:t>
      </w:r>
      <w:r>
        <w:rPr>
          <w:rFonts w:hint="eastAsia"/>
          <w:color w:val="000000" w:themeColor="text1"/>
          <w:vertAlign w:val="subscript"/>
        </w:rPr>
        <w:t xml:space="preserve"> </w:t>
      </w:r>
      <w:r>
        <w:rPr>
          <w:rFonts w:hint="eastAsia"/>
          <w:color w:val="000000" w:themeColor="text1"/>
        </w:rPr>
        <w:t>mL注射器稀释药物后，更换25</w:t>
      </w:r>
      <w:r>
        <w:rPr>
          <w:rFonts w:hint="eastAsia"/>
          <w:color w:val="000000" w:themeColor="text1"/>
          <w:vertAlign w:val="subscript"/>
        </w:rPr>
        <w:t xml:space="preserve"> </w:t>
      </w:r>
      <w:r>
        <w:rPr>
          <w:rFonts w:hint="eastAsia"/>
          <w:color w:val="000000" w:themeColor="text1"/>
        </w:rPr>
        <w:t>G或26</w:t>
      </w:r>
      <w:r>
        <w:rPr>
          <w:rFonts w:hint="eastAsia"/>
          <w:color w:val="000000" w:themeColor="text1"/>
          <w:vertAlign w:val="subscript"/>
        </w:rPr>
        <w:t xml:space="preserve"> </w:t>
      </w:r>
      <w:r>
        <w:rPr>
          <w:rFonts w:hint="eastAsia"/>
          <w:color w:val="000000" w:themeColor="text1"/>
        </w:rPr>
        <w:t>G的注射针再进行注射。</w:t>
      </w:r>
    </w:p>
    <w:p w14:paraId="1E8278BE" w14:textId="77777777" w:rsidR="00B116FB" w:rsidRDefault="00000000">
      <w:pPr>
        <w:pStyle w:val="afffffffff2"/>
        <w:rPr>
          <w:color w:val="000000" w:themeColor="text1"/>
        </w:rPr>
      </w:pPr>
      <w:r>
        <w:rPr>
          <w:rFonts w:hint="eastAsia"/>
          <w:color w:val="000000" w:themeColor="text1"/>
        </w:rPr>
        <w:t>生物制剂从冷藏柜中取出后应按说明书要求复温。</w:t>
      </w:r>
    </w:p>
    <w:p w14:paraId="0E5ECCE5" w14:textId="77777777" w:rsidR="00B116FB" w:rsidRDefault="00000000">
      <w:pPr>
        <w:pStyle w:val="afffffffff2"/>
        <w:rPr>
          <w:color w:val="000000" w:themeColor="text1"/>
        </w:rPr>
      </w:pPr>
      <w:r>
        <w:rPr>
          <w:rFonts w:hint="eastAsia"/>
          <w:color w:val="000000" w:themeColor="text1"/>
        </w:rPr>
        <w:t>生物制剂冻干粉剂的溶解操作按以下步骤进行：</w:t>
      </w:r>
    </w:p>
    <w:p w14:paraId="65E725AF" w14:textId="77777777" w:rsidR="00B116FB" w:rsidRDefault="00000000">
      <w:pPr>
        <w:pStyle w:val="af5"/>
        <w:rPr>
          <w:color w:val="000000" w:themeColor="text1"/>
        </w:rPr>
      </w:pPr>
      <w:r>
        <w:rPr>
          <w:rFonts w:hint="eastAsia"/>
          <w:color w:val="000000" w:themeColor="text1"/>
        </w:rPr>
        <w:t>溶剂准备：使用配套溶剂或灭菌注射用水；</w:t>
      </w:r>
    </w:p>
    <w:p w14:paraId="6F9DA920" w14:textId="77777777" w:rsidR="00B116FB" w:rsidRDefault="00000000">
      <w:pPr>
        <w:pStyle w:val="af5"/>
        <w:rPr>
          <w:color w:val="000000" w:themeColor="text1"/>
        </w:rPr>
      </w:pPr>
      <w:r>
        <w:rPr>
          <w:rFonts w:hint="eastAsia"/>
          <w:color w:val="000000" w:themeColor="text1"/>
        </w:rPr>
        <w:t>溶剂抽取：按说明书用一次性无菌注射器抽取规定体积的溶剂；</w:t>
      </w:r>
    </w:p>
    <w:p w14:paraId="0E6E28D0" w14:textId="77777777" w:rsidR="00B116FB" w:rsidRDefault="00000000">
      <w:pPr>
        <w:pStyle w:val="af5"/>
        <w:rPr>
          <w:color w:val="000000" w:themeColor="text1"/>
        </w:rPr>
      </w:pPr>
      <w:r>
        <w:rPr>
          <w:rFonts w:hint="eastAsia"/>
          <w:color w:val="000000" w:themeColor="text1"/>
        </w:rPr>
        <w:t>注入粉剂瓶：将溶剂沿瓶壁缓慢注入粉剂瓶内，避免直接倾注在粉剂上；</w:t>
      </w:r>
    </w:p>
    <w:p w14:paraId="33207487" w14:textId="77777777" w:rsidR="00B116FB" w:rsidRDefault="00000000">
      <w:pPr>
        <w:pStyle w:val="af5"/>
        <w:rPr>
          <w:color w:val="000000" w:themeColor="text1"/>
        </w:rPr>
      </w:pPr>
      <w:r>
        <w:rPr>
          <w:rFonts w:hint="eastAsia"/>
          <w:color w:val="000000" w:themeColor="text1"/>
        </w:rPr>
        <w:t>溶解：平缓地以水平画圆圈方式旋转药瓶，不可振荡，静置15</w:t>
      </w:r>
      <w:r>
        <w:rPr>
          <w:rFonts w:hint="eastAsia"/>
          <w:color w:val="000000" w:themeColor="text1"/>
          <w:vertAlign w:val="subscript"/>
        </w:rPr>
        <w:t xml:space="preserve"> </w:t>
      </w:r>
      <w:r>
        <w:rPr>
          <w:rFonts w:hint="eastAsia"/>
          <w:color w:val="000000" w:themeColor="text1"/>
        </w:rPr>
        <w:t>min～30</w:t>
      </w:r>
      <w:r>
        <w:rPr>
          <w:rFonts w:hint="eastAsia"/>
          <w:color w:val="000000" w:themeColor="text1"/>
          <w:vertAlign w:val="subscript"/>
        </w:rPr>
        <w:t xml:space="preserve"> </w:t>
      </w:r>
      <w:r>
        <w:rPr>
          <w:rFonts w:hint="eastAsia"/>
          <w:color w:val="000000" w:themeColor="text1"/>
        </w:rPr>
        <w:t>min，直至粉末完全溶解；</w:t>
      </w:r>
    </w:p>
    <w:p w14:paraId="7F232506" w14:textId="77777777" w:rsidR="00B116FB" w:rsidRDefault="00000000">
      <w:pPr>
        <w:pStyle w:val="af5"/>
        <w:rPr>
          <w:color w:val="000000" w:themeColor="text1"/>
        </w:rPr>
      </w:pPr>
      <w:r>
        <w:rPr>
          <w:rFonts w:hint="eastAsia"/>
          <w:color w:val="000000" w:themeColor="text1"/>
        </w:rPr>
        <w:t>药液检查：溶解后观察药液是否完全澄清，无颗粒或沉淀，如异常则不可使用；</w:t>
      </w:r>
    </w:p>
    <w:p w14:paraId="02504A0D" w14:textId="77777777" w:rsidR="00B116FB" w:rsidRDefault="00000000">
      <w:pPr>
        <w:pStyle w:val="af5"/>
        <w:rPr>
          <w:color w:val="000000" w:themeColor="text1"/>
        </w:rPr>
      </w:pPr>
      <w:r>
        <w:rPr>
          <w:rFonts w:hint="eastAsia"/>
          <w:color w:val="000000" w:themeColor="text1"/>
        </w:rPr>
        <w:t>抽取药液：倒转药瓶，缓慢地将药液吸至无菌注射器，针筒内保留适量空气。</w:t>
      </w:r>
      <w:bookmarkStart w:id="98" w:name="_Toc200448710"/>
      <w:bookmarkStart w:id="99" w:name="_Toc200449106"/>
      <w:bookmarkStart w:id="100" w:name="_Toc200448708"/>
      <w:bookmarkStart w:id="101" w:name="_Toc200449104"/>
    </w:p>
    <w:p w14:paraId="5D35735E" w14:textId="77777777" w:rsidR="00B116FB" w:rsidRDefault="00000000">
      <w:pPr>
        <w:pStyle w:val="affe"/>
        <w:spacing w:before="120" w:after="120"/>
        <w:ind w:left="0"/>
        <w:rPr>
          <w:color w:val="000000" w:themeColor="text1"/>
        </w:rPr>
      </w:pPr>
      <w:bookmarkStart w:id="102" w:name="_Toc203556218"/>
      <w:r>
        <w:rPr>
          <w:rFonts w:hint="eastAsia"/>
          <w:color w:val="000000" w:themeColor="text1"/>
        </w:rPr>
        <w:t>注射部位选择</w:t>
      </w:r>
      <w:bookmarkEnd w:id="98"/>
      <w:bookmarkEnd w:id="99"/>
      <w:bookmarkEnd w:id="102"/>
    </w:p>
    <w:p w14:paraId="6697C227" w14:textId="77777777" w:rsidR="00B116FB" w:rsidRDefault="00000000">
      <w:pPr>
        <w:pStyle w:val="afffff7"/>
        <w:ind w:firstLine="420"/>
        <w:rPr>
          <w:color w:val="000000" w:themeColor="text1"/>
        </w:rPr>
      </w:pPr>
      <w:r>
        <w:rPr>
          <w:rFonts w:hint="eastAsia"/>
          <w:color w:val="000000" w:themeColor="text1"/>
        </w:rPr>
        <w:t>宜选择腹部、大腿前侧中上部、上臂三角肌外侧下缘为注射部位。检查注射部位皮肤有无红肿、硬结等，避开有渗出、红肿、硬结或瘢痕的皮肤。腹部注射时，选择以肚脐为中心半径</w:t>
      </w:r>
      <w:r>
        <w:rPr>
          <w:rFonts w:ascii="宋体" w:hAnsi="宋体" w:hint="eastAsia"/>
          <w:color w:val="000000" w:themeColor="text1"/>
        </w:rPr>
        <w:t>约</w:t>
      </w:r>
      <w:r>
        <w:rPr>
          <w:rFonts w:ascii="宋体" w:hAnsi="宋体"/>
          <w:color w:val="000000" w:themeColor="text1"/>
        </w:rPr>
        <w:t>5</w:t>
      </w:r>
      <w:r>
        <w:rPr>
          <w:rFonts w:ascii="宋体" w:hAnsi="宋体" w:hint="eastAsia"/>
          <w:color w:val="000000" w:themeColor="text1"/>
          <w:vertAlign w:val="subscript"/>
        </w:rPr>
        <w:t xml:space="preserve"> </w:t>
      </w:r>
      <w:r>
        <w:rPr>
          <w:rFonts w:ascii="宋体" w:hAnsi="宋体"/>
          <w:color w:val="000000" w:themeColor="text1"/>
        </w:rPr>
        <w:t>cm</w:t>
      </w:r>
      <w:r>
        <w:rPr>
          <w:rFonts w:ascii="宋体" w:hAnsi="宋体" w:hint="eastAsia"/>
          <w:color w:val="000000" w:themeColor="text1"/>
        </w:rPr>
        <w:t>以</w:t>
      </w:r>
      <w:r>
        <w:rPr>
          <w:rFonts w:hint="eastAsia"/>
          <w:color w:val="000000" w:themeColor="text1"/>
        </w:rPr>
        <w:t>外的区域进行。应有计划地左右交替注射部位，新注射点应距前一次注射点</w:t>
      </w:r>
      <w:r>
        <w:rPr>
          <w:rFonts w:ascii="宋体" w:hAnsi="宋体"/>
          <w:color w:val="000000" w:themeColor="text1"/>
        </w:rPr>
        <w:t>3</w:t>
      </w:r>
      <w:r>
        <w:rPr>
          <w:rFonts w:ascii="宋体" w:hAnsi="宋体" w:hint="eastAsia"/>
          <w:color w:val="000000" w:themeColor="text1"/>
          <w:vertAlign w:val="subscript"/>
        </w:rPr>
        <w:t xml:space="preserve"> </w:t>
      </w:r>
      <w:r>
        <w:rPr>
          <w:rFonts w:ascii="宋体" w:hAnsi="宋体"/>
          <w:color w:val="000000" w:themeColor="text1"/>
        </w:rPr>
        <w:t>cm</w:t>
      </w:r>
      <w:r>
        <w:rPr>
          <w:rFonts w:hint="eastAsia"/>
          <w:color w:val="000000" w:themeColor="text1"/>
        </w:rPr>
        <w:t>以上。</w:t>
      </w:r>
      <w:bookmarkEnd w:id="100"/>
      <w:bookmarkEnd w:id="101"/>
    </w:p>
    <w:p w14:paraId="67003D50" w14:textId="77777777" w:rsidR="00B116FB" w:rsidRDefault="00000000">
      <w:pPr>
        <w:pStyle w:val="affe"/>
        <w:spacing w:before="120" w:after="120"/>
        <w:ind w:left="0"/>
        <w:rPr>
          <w:color w:val="000000" w:themeColor="text1"/>
        </w:rPr>
      </w:pPr>
      <w:bookmarkStart w:id="103" w:name="_Toc203556219"/>
      <w:bookmarkStart w:id="104" w:name="_Toc200449107"/>
      <w:bookmarkStart w:id="105" w:name="_Toc200448711"/>
      <w:r>
        <w:rPr>
          <w:rFonts w:hint="eastAsia"/>
          <w:color w:val="000000" w:themeColor="text1"/>
        </w:rPr>
        <w:t>消毒</w:t>
      </w:r>
      <w:bookmarkEnd w:id="103"/>
    </w:p>
    <w:p w14:paraId="0F3D1C87" w14:textId="77777777" w:rsidR="00B116FB" w:rsidRDefault="00000000">
      <w:pPr>
        <w:pStyle w:val="afffff7"/>
        <w:ind w:firstLine="420"/>
        <w:rPr>
          <w:color w:val="000000" w:themeColor="text1"/>
        </w:rPr>
      </w:pPr>
      <w:r>
        <w:rPr>
          <w:rFonts w:hint="eastAsia"/>
          <w:color w:val="000000" w:themeColor="text1"/>
        </w:rPr>
        <w:t>护理人员操作前应先洗手，</w:t>
      </w:r>
      <w:proofErr w:type="gramStart"/>
      <w:r>
        <w:rPr>
          <w:rFonts w:hint="eastAsia"/>
          <w:color w:val="000000" w:themeColor="text1"/>
        </w:rPr>
        <w:t>手卫生</w:t>
      </w:r>
      <w:r>
        <w:rPr>
          <w:rFonts w:ascii="宋体" w:hAnsi="宋体" w:hint="eastAsia"/>
          <w:color w:val="000000" w:themeColor="text1"/>
        </w:rPr>
        <w:t>应</w:t>
      </w:r>
      <w:proofErr w:type="gramEnd"/>
      <w:r>
        <w:rPr>
          <w:rFonts w:ascii="宋体" w:hAnsi="宋体" w:hint="eastAsia"/>
          <w:color w:val="000000" w:themeColor="text1"/>
        </w:rPr>
        <w:t>符合WS/T 313</w:t>
      </w:r>
      <w:r>
        <w:rPr>
          <w:rFonts w:hint="eastAsia"/>
          <w:color w:val="000000" w:themeColor="text1"/>
        </w:rPr>
        <w:t>的规定，并使用</w:t>
      </w:r>
      <w:r>
        <w:rPr>
          <w:rFonts w:hint="eastAsia"/>
          <w:color w:val="000000" w:themeColor="text1"/>
        </w:rPr>
        <w:t>75</w:t>
      </w:r>
      <w:r>
        <w:rPr>
          <w:rFonts w:hint="eastAsia"/>
          <w:color w:val="000000" w:themeColor="text1"/>
        </w:rPr>
        <w:t>％乙醇消毒患者注射部位。</w:t>
      </w:r>
    </w:p>
    <w:p w14:paraId="367C2130" w14:textId="77777777" w:rsidR="00B116FB" w:rsidRDefault="00000000">
      <w:pPr>
        <w:pStyle w:val="affd"/>
        <w:spacing w:before="120" w:after="120"/>
        <w:rPr>
          <w:color w:val="000000" w:themeColor="text1"/>
        </w:rPr>
      </w:pPr>
      <w:bookmarkStart w:id="106" w:name="_Toc204620228"/>
      <w:bookmarkStart w:id="107" w:name="_Toc204886501"/>
      <w:bookmarkStart w:id="108" w:name="_Toc203556220"/>
      <w:r>
        <w:rPr>
          <w:rFonts w:hint="eastAsia"/>
          <w:color w:val="000000" w:themeColor="text1"/>
        </w:rPr>
        <w:t>皮下注射</w:t>
      </w:r>
      <w:bookmarkEnd w:id="104"/>
      <w:bookmarkEnd w:id="105"/>
      <w:bookmarkEnd w:id="106"/>
      <w:bookmarkEnd w:id="107"/>
      <w:bookmarkEnd w:id="108"/>
    </w:p>
    <w:p w14:paraId="5312067A" w14:textId="77777777" w:rsidR="00B116FB" w:rsidRDefault="00000000">
      <w:pPr>
        <w:pStyle w:val="afffffffff3"/>
        <w:ind w:left="0"/>
        <w:rPr>
          <w:color w:val="000000" w:themeColor="text1"/>
        </w:rPr>
      </w:pPr>
      <w:r>
        <w:rPr>
          <w:rFonts w:hint="eastAsia"/>
          <w:color w:val="000000" w:themeColor="text1"/>
        </w:rPr>
        <w:t>注射前应双人核对</w:t>
      </w:r>
      <w:bookmarkStart w:id="109" w:name="OLE_LINK2"/>
      <w:bookmarkStart w:id="110" w:name="OLE_LINK1"/>
      <w:r>
        <w:rPr>
          <w:rFonts w:hint="eastAsia"/>
          <w:color w:val="000000" w:themeColor="text1"/>
        </w:rPr>
        <w:t>患者身份、医嘱及生物制剂的注射剂量</w:t>
      </w:r>
      <w:bookmarkEnd w:id="109"/>
      <w:bookmarkEnd w:id="110"/>
      <w:r>
        <w:rPr>
          <w:rFonts w:hint="eastAsia"/>
          <w:color w:val="000000" w:themeColor="text1"/>
        </w:rPr>
        <w:t>，并取得患者配合。</w:t>
      </w:r>
    </w:p>
    <w:p w14:paraId="758F6091" w14:textId="77777777" w:rsidR="00B116FB" w:rsidRDefault="00000000">
      <w:pPr>
        <w:pStyle w:val="afffffffff3"/>
        <w:ind w:left="0"/>
        <w:rPr>
          <w:color w:val="000000" w:themeColor="text1"/>
        </w:rPr>
      </w:pPr>
      <w:r>
        <w:rPr>
          <w:rFonts w:hint="eastAsia"/>
          <w:color w:val="000000" w:themeColor="text1"/>
        </w:rPr>
        <w:t>协助患者取适合体位，暴露注射部位，消毒皮肤，消毒面积应＞5cm</w:t>
      </w:r>
      <w:r>
        <w:rPr>
          <w:color w:val="000000" w:themeColor="text1"/>
        </w:rPr>
        <w:t>×</w:t>
      </w:r>
      <w:r>
        <w:rPr>
          <w:rFonts w:hint="eastAsia"/>
          <w:color w:val="000000" w:themeColor="text1"/>
        </w:rPr>
        <w:t>5cm。</w:t>
      </w:r>
    </w:p>
    <w:p w14:paraId="18788A3F" w14:textId="77777777" w:rsidR="00B116FB" w:rsidRDefault="00000000">
      <w:pPr>
        <w:pStyle w:val="afffffffff3"/>
        <w:ind w:left="0"/>
        <w:rPr>
          <w:color w:val="000000" w:themeColor="text1"/>
        </w:rPr>
      </w:pPr>
      <w:r>
        <w:rPr>
          <w:rFonts w:hint="eastAsia"/>
          <w:color w:val="000000" w:themeColor="text1"/>
        </w:rPr>
        <w:t>冻干粉剂型生物制剂皮下注射按以下步骤进行：</w:t>
      </w:r>
    </w:p>
    <w:p w14:paraId="635C5832" w14:textId="77777777" w:rsidR="00B116FB" w:rsidRDefault="00000000">
      <w:pPr>
        <w:pStyle w:val="af5"/>
        <w:numPr>
          <w:ilvl w:val="0"/>
          <w:numId w:val="32"/>
        </w:numPr>
        <w:rPr>
          <w:color w:val="000000" w:themeColor="text1"/>
        </w:rPr>
      </w:pPr>
      <w:r>
        <w:rPr>
          <w:rFonts w:hint="eastAsia"/>
          <w:color w:val="000000" w:themeColor="text1"/>
        </w:rPr>
        <w:t>注射前，固定针</w:t>
      </w:r>
      <w:proofErr w:type="gramStart"/>
      <w:r>
        <w:rPr>
          <w:rFonts w:hint="eastAsia"/>
          <w:color w:val="000000" w:themeColor="text1"/>
        </w:rPr>
        <w:t>栓</w:t>
      </w:r>
      <w:proofErr w:type="gramEnd"/>
      <w:r>
        <w:rPr>
          <w:rFonts w:hint="eastAsia"/>
          <w:color w:val="000000" w:themeColor="text1"/>
        </w:rPr>
        <w:t>，将针筒内的空气轻弹至药液上方，并再次核对患者身份、医嘱单及药物；</w:t>
      </w:r>
    </w:p>
    <w:p w14:paraId="68B050AD" w14:textId="77777777" w:rsidR="00B116FB" w:rsidRDefault="00000000">
      <w:pPr>
        <w:pStyle w:val="af5"/>
        <w:rPr>
          <w:color w:val="000000" w:themeColor="text1"/>
        </w:rPr>
      </w:pPr>
      <w:r>
        <w:rPr>
          <w:rFonts w:hint="eastAsia"/>
          <w:color w:val="000000" w:themeColor="text1"/>
        </w:rPr>
        <w:t>针尖斜面向上，左手拇指、示指相距5</w:t>
      </w:r>
      <w:r>
        <w:rPr>
          <w:rFonts w:hint="eastAsia"/>
          <w:color w:val="000000" w:themeColor="text1"/>
          <w:vertAlign w:val="subscript"/>
        </w:rPr>
        <w:t xml:space="preserve"> </w:t>
      </w:r>
      <w:r>
        <w:rPr>
          <w:rFonts w:hint="eastAsia"/>
          <w:color w:val="000000" w:themeColor="text1"/>
        </w:rPr>
        <w:t>cm～6</w:t>
      </w:r>
      <w:r>
        <w:rPr>
          <w:rFonts w:hint="eastAsia"/>
          <w:color w:val="000000" w:themeColor="text1"/>
          <w:vertAlign w:val="subscript"/>
        </w:rPr>
        <w:t xml:space="preserve"> </w:t>
      </w:r>
      <w:r>
        <w:rPr>
          <w:rFonts w:hint="eastAsia"/>
          <w:color w:val="000000" w:themeColor="text1"/>
        </w:rPr>
        <w:t>cm，提</w:t>
      </w:r>
      <w:proofErr w:type="gramStart"/>
      <w:r>
        <w:rPr>
          <w:rFonts w:hint="eastAsia"/>
          <w:color w:val="000000" w:themeColor="text1"/>
        </w:rPr>
        <w:t>捏皮肤</w:t>
      </w:r>
      <w:proofErr w:type="gramEnd"/>
      <w:r>
        <w:rPr>
          <w:rFonts w:hint="eastAsia"/>
          <w:color w:val="000000" w:themeColor="text1"/>
        </w:rPr>
        <w:t>成一皱褶，右手持注射器以执笔姿势，于皱褶最高点垂直穿刺进针，注射前无需抽回血；</w:t>
      </w:r>
    </w:p>
    <w:p w14:paraId="4F13E6DF" w14:textId="77777777" w:rsidR="00B116FB" w:rsidRDefault="00000000">
      <w:pPr>
        <w:pStyle w:val="af5"/>
        <w:rPr>
          <w:color w:val="000000" w:themeColor="text1"/>
        </w:rPr>
      </w:pPr>
      <w:r>
        <w:rPr>
          <w:rFonts w:hint="eastAsia"/>
          <w:color w:val="000000" w:themeColor="text1"/>
        </w:rPr>
        <w:t>缓慢推注药液，推注完毕后，保持注射力度继续推注5</w:t>
      </w:r>
      <w:r>
        <w:rPr>
          <w:rFonts w:hint="eastAsia"/>
          <w:color w:val="000000" w:themeColor="text1"/>
          <w:vertAlign w:val="subscript"/>
        </w:rPr>
        <w:t xml:space="preserve"> </w:t>
      </w:r>
      <w:r>
        <w:rPr>
          <w:rFonts w:hint="eastAsia"/>
          <w:color w:val="000000" w:themeColor="text1"/>
        </w:rPr>
        <w:t>s以上。</w:t>
      </w:r>
    </w:p>
    <w:p w14:paraId="498CD3AD" w14:textId="77777777" w:rsidR="00B116FB" w:rsidRDefault="00000000">
      <w:pPr>
        <w:pStyle w:val="afffffffff3"/>
        <w:ind w:left="0"/>
        <w:rPr>
          <w:color w:val="000000" w:themeColor="text1"/>
        </w:rPr>
      </w:pPr>
      <w:proofErr w:type="gramStart"/>
      <w:r>
        <w:rPr>
          <w:rFonts w:hint="eastAsia"/>
          <w:color w:val="000000" w:themeColor="text1"/>
        </w:rPr>
        <w:t>预充式生物制剂</w:t>
      </w:r>
      <w:proofErr w:type="gramEnd"/>
      <w:r>
        <w:rPr>
          <w:rFonts w:hint="eastAsia"/>
          <w:color w:val="000000" w:themeColor="text1"/>
        </w:rPr>
        <w:t>皮下注射按以下步骤进行：</w:t>
      </w:r>
    </w:p>
    <w:p w14:paraId="3AA16572" w14:textId="77777777" w:rsidR="00B116FB" w:rsidRDefault="00000000">
      <w:pPr>
        <w:pStyle w:val="af5"/>
        <w:numPr>
          <w:ilvl w:val="0"/>
          <w:numId w:val="33"/>
        </w:numPr>
      </w:pPr>
      <w:r>
        <w:rPr>
          <w:rFonts w:hint="eastAsia"/>
        </w:rPr>
        <w:lastRenderedPageBreak/>
        <w:t>注射前，轻轻旋转并取下针头保护盖，避免接触针头，保持无菌状态（针尖有液滴属于正常现象），无需排气；</w:t>
      </w:r>
    </w:p>
    <w:p w14:paraId="5CBD98D5" w14:textId="77777777" w:rsidR="00B116FB" w:rsidRDefault="00000000">
      <w:pPr>
        <w:pStyle w:val="af5"/>
      </w:pPr>
      <w:r>
        <w:rPr>
          <w:rFonts w:hint="eastAsia"/>
        </w:rPr>
        <w:t>再次核对患者身份、医嘱单及药物，左手拇指、示指相距5</w:t>
      </w:r>
      <w:r>
        <w:rPr>
          <w:rFonts w:hint="eastAsia"/>
          <w:vertAlign w:val="subscript"/>
        </w:rPr>
        <w:t xml:space="preserve"> </w:t>
      </w:r>
      <w:r>
        <w:rPr>
          <w:rFonts w:hint="eastAsia"/>
        </w:rPr>
        <w:t>cm～6</w:t>
      </w:r>
      <w:r>
        <w:rPr>
          <w:rFonts w:hint="eastAsia"/>
          <w:vertAlign w:val="subscript"/>
        </w:rPr>
        <w:t xml:space="preserve"> </w:t>
      </w:r>
      <w:r>
        <w:rPr>
          <w:rFonts w:hint="eastAsia"/>
        </w:rPr>
        <w:t>cm，提</w:t>
      </w:r>
      <w:proofErr w:type="gramStart"/>
      <w:r>
        <w:rPr>
          <w:rFonts w:hint="eastAsia"/>
        </w:rPr>
        <w:t>捏皮肤</w:t>
      </w:r>
      <w:proofErr w:type="gramEnd"/>
      <w:r>
        <w:rPr>
          <w:rFonts w:hint="eastAsia"/>
        </w:rPr>
        <w:t>成一皱褶，右手持注射器以执笔姿势，于皱褶最高点垂直穿刺进针，注射前无需抽回血；</w:t>
      </w:r>
    </w:p>
    <w:p w14:paraId="709D1C16" w14:textId="77777777" w:rsidR="00B116FB" w:rsidRDefault="00000000">
      <w:pPr>
        <w:pStyle w:val="af5"/>
      </w:pPr>
      <w:r>
        <w:rPr>
          <w:rFonts w:hint="eastAsia"/>
        </w:rPr>
        <w:t>若使用</w:t>
      </w:r>
      <w:proofErr w:type="gramStart"/>
      <w:r>
        <w:rPr>
          <w:rFonts w:hint="eastAsia"/>
        </w:rPr>
        <w:t>预充式注射器</w:t>
      </w:r>
      <w:proofErr w:type="gramEnd"/>
      <w:r>
        <w:rPr>
          <w:rFonts w:hint="eastAsia"/>
        </w:rPr>
        <w:t>，应使用拇指缓慢推动活塞至底部，注射完后继续按住活塞，持续5</w:t>
      </w:r>
      <w:r>
        <w:rPr>
          <w:rFonts w:hint="eastAsia"/>
          <w:vertAlign w:val="subscript"/>
        </w:rPr>
        <w:t xml:space="preserve"> </w:t>
      </w:r>
      <w:r>
        <w:rPr>
          <w:rFonts w:hint="eastAsia"/>
        </w:rPr>
        <w:t>s以上；</w:t>
      </w:r>
    </w:p>
    <w:p w14:paraId="564B69BB" w14:textId="77777777" w:rsidR="00B116FB" w:rsidRDefault="00000000">
      <w:pPr>
        <w:pStyle w:val="af5"/>
      </w:pPr>
      <w:r>
        <w:rPr>
          <w:rFonts w:hint="eastAsia"/>
        </w:rPr>
        <w:t>若使用</w:t>
      </w:r>
      <w:proofErr w:type="gramStart"/>
      <w:r>
        <w:rPr>
          <w:rFonts w:hint="eastAsia"/>
        </w:rPr>
        <w:t>预充式自动</w:t>
      </w:r>
      <w:proofErr w:type="gramEnd"/>
      <w:r>
        <w:rPr>
          <w:rFonts w:hint="eastAsia"/>
        </w:rPr>
        <w:t>注射笔，应紧贴皮肤，按压启动按钮并保持注射笔在注射部位停留10</w:t>
      </w:r>
      <w:r>
        <w:rPr>
          <w:rFonts w:hint="eastAsia"/>
          <w:vertAlign w:val="subscript"/>
        </w:rPr>
        <w:t xml:space="preserve"> </w:t>
      </w:r>
      <w:r>
        <w:rPr>
          <w:rFonts w:hint="eastAsia"/>
        </w:rPr>
        <w:t>s～15</w:t>
      </w:r>
      <w:r>
        <w:rPr>
          <w:rFonts w:hint="eastAsia"/>
          <w:vertAlign w:val="subscript"/>
        </w:rPr>
        <w:t xml:space="preserve"> </w:t>
      </w:r>
      <w:r>
        <w:rPr>
          <w:rFonts w:hint="eastAsia"/>
        </w:rPr>
        <w:t>s，当指示标志停止移动，提示注射完成，可等待2</w:t>
      </w:r>
      <w:r>
        <w:rPr>
          <w:rFonts w:hint="eastAsia"/>
          <w:vertAlign w:val="subscript"/>
        </w:rPr>
        <w:t xml:space="preserve"> </w:t>
      </w:r>
      <w:r>
        <w:rPr>
          <w:rFonts w:hint="eastAsia"/>
        </w:rPr>
        <w:t>s～5</w:t>
      </w:r>
      <w:r>
        <w:rPr>
          <w:rFonts w:hint="eastAsia"/>
          <w:vertAlign w:val="subscript"/>
        </w:rPr>
        <w:t xml:space="preserve"> </w:t>
      </w:r>
      <w:r>
        <w:rPr>
          <w:rFonts w:hint="eastAsia"/>
        </w:rPr>
        <w:t>s，再拔出注射器。</w:t>
      </w:r>
    </w:p>
    <w:p w14:paraId="262420F3" w14:textId="77777777" w:rsidR="00B116FB" w:rsidRDefault="00000000">
      <w:pPr>
        <w:pStyle w:val="affd"/>
        <w:spacing w:before="120" w:after="120"/>
        <w:rPr>
          <w:color w:val="000000" w:themeColor="text1"/>
        </w:rPr>
      </w:pPr>
      <w:bookmarkStart w:id="111" w:name="_Toc200449108"/>
      <w:bookmarkStart w:id="112" w:name="_Toc200448712"/>
      <w:bookmarkStart w:id="113" w:name="_Toc204886502"/>
      <w:bookmarkStart w:id="114" w:name="_Toc204620229"/>
      <w:bookmarkStart w:id="115" w:name="_Toc203556221"/>
      <w:r>
        <w:rPr>
          <w:rFonts w:hint="eastAsia"/>
          <w:color w:val="000000" w:themeColor="text1"/>
        </w:rPr>
        <w:t>注射后处置</w:t>
      </w:r>
      <w:bookmarkEnd w:id="111"/>
      <w:bookmarkEnd w:id="112"/>
      <w:bookmarkEnd w:id="113"/>
      <w:bookmarkEnd w:id="114"/>
      <w:bookmarkEnd w:id="115"/>
    </w:p>
    <w:p w14:paraId="5310C0F9" w14:textId="77777777" w:rsidR="00B116FB" w:rsidRDefault="00000000">
      <w:pPr>
        <w:pStyle w:val="afffffffff3"/>
        <w:ind w:left="0"/>
        <w:rPr>
          <w:color w:val="000000" w:themeColor="text1"/>
        </w:rPr>
      </w:pPr>
      <w:r>
        <w:rPr>
          <w:rFonts w:hint="eastAsia"/>
          <w:color w:val="000000" w:themeColor="text1"/>
        </w:rPr>
        <w:t>拔针后无需常规按压，若穿刺处有出血或渗液，则以穿刺点为中心，垂直向下按压3</w:t>
      </w:r>
      <w:r>
        <w:rPr>
          <w:rFonts w:hint="eastAsia"/>
          <w:color w:val="000000" w:themeColor="text1"/>
          <w:vertAlign w:val="subscript"/>
        </w:rPr>
        <w:t xml:space="preserve"> </w:t>
      </w:r>
      <w:r>
        <w:rPr>
          <w:rFonts w:hint="eastAsia"/>
          <w:color w:val="000000" w:themeColor="text1"/>
        </w:rPr>
        <w:t>min～5</w:t>
      </w:r>
      <w:r>
        <w:rPr>
          <w:rFonts w:hint="eastAsia"/>
          <w:color w:val="000000" w:themeColor="text1"/>
          <w:vertAlign w:val="subscript"/>
        </w:rPr>
        <w:t xml:space="preserve"> </w:t>
      </w:r>
      <w:r>
        <w:rPr>
          <w:rFonts w:hint="eastAsia"/>
          <w:color w:val="000000" w:themeColor="text1"/>
        </w:rPr>
        <w:t>min，力度适宜，避免揉搓。</w:t>
      </w:r>
    </w:p>
    <w:p w14:paraId="44C80139" w14:textId="77777777" w:rsidR="00B116FB" w:rsidRDefault="00000000">
      <w:pPr>
        <w:pStyle w:val="afffffffff3"/>
        <w:ind w:left="0"/>
        <w:rPr>
          <w:color w:val="000000" w:themeColor="text1"/>
        </w:rPr>
      </w:pPr>
      <w:r>
        <w:rPr>
          <w:rFonts w:hint="eastAsia"/>
          <w:color w:val="000000" w:themeColor="text1"/>
        </w:rPr>
        <w:t>使用后的一次性无菌注射针头、</w:t>
      </w:r>
      <w:proofErr w:type="gramStart"/>
      <w:r>
        <w:rPr>
          <w:rFonts w:hint="eastAsia"/>
          <w:color w:val="000000" w:themeColor="text1"/>
        </w:rPr>
        <w:t>预充式注射器</w:t>
      </w:r>
      <w:proofErr w:type="gramEnd"/>
      <w:r>
        <w:rPr>
          <w:rFonts w:hint="eastAsia"/>
          <w:color w:val="000000" w:themeColor="text1"/>
        </w:rPr>
        <w:t>、</w:t>
      </w:r>
      <w:proofErr w:type="gramStart"/>
      <w:r>
        <w:rPr>
          <w:rFonts w:hint="eastAsia"/>
          <w:color w:val="000000" w:themeColor="text1"/>
        </w:rPr>
        <w:t>预充式自动</w:t>
      </w:r>
      <w:proofErr w:type="gramEnd"/>
      <w:r>
        <w:rPr>
          <w:rFonts w:hint="eastAsia"/>
          <w:color w:val="000000" w:themeColor="text1"/>
        </w:rPr>
        <w:t>注射笔应丢弃于利器盒中，注射所使用物品的处置应符合GB 39707的规定。</w:t>
      </w:r>
    </w:p>
    <w:p w14:paraId="47E3CFB5" w14:textId="77777777" w:rsidR="00B116FB" w:rsidRDefault="00000000">
      <w:pPr>
        <w:pStyle w:val="afffffffff3"/>
        <w:ind w:left="0"/>
        <w:rPr>
          <w:color w:val="000000" w:themeColor="text1"/>
        </w:rPr>
      </w:pPr>
      <w:r>
        <w:rPr>
          <w:rFonts w:hint="eastAsia"/>
          <w:color w:val="000000" w:themeColor="text1"/>
        </w:rPr>
        <w:t>拔针后应保持注射部位局部清洁干燥，避免热敷、按摩或理疗。</w:t>
      </w:r>
    </w:p>
    <w:p w14:paraId="09A43118" w14:textId="77777777" w:rsidR="00B116FB" w:rsidRDefault="00000000">
      <w:pPr>
        <w:pStyle w:val="afffffffff3"/>
        <w:ind w:left="0"/>
        <w:rPr>
          <w:color w:val="000000" w:themeColor="text1"/>
        </w:rPr>
      </w:pPr>
      <w:r>
        <w:rPr>
          <w:rFonts w:hint="eastAsia"/>
          <w:color w:val="000000" w:themeColor="text1"/>
        </w:rPr>
        <w:t>患者应留院观察30</w:t>
      </w:r>
      <w:r>
        <w:rPr>
          <w:rFonts w:hint="eastAsia"/>
          <w:color w:val="000000" w:themeColor="text1"/>
          <w:vertAlign w:val="subscript"/>
        </w:rPr>
        <w:t xml:space="preserve"> </w:t>
      </w:r>
      <w:r>
        <w:rPr>
          <w:rFonts w:hint="eastAsia"/>
          <w:color w:val="000000" w:themeColor="text1"/>
        </w:rPr>
        <w:t>min～60</w:t>
      </w:r>
      <w:r>
        <w:rPr>
          <w:rFonts w:hint="eastAsia"/>
          <w:color w:val="000000" w:themeColor="text1"/>
          <w:vertAlign w:val="subscript"/>
        </w:rPr>
        <w:t xml:space="preserve"> </w:t>
      </w:r>
      <w:r>
        <w:rPr>
          <w:rFonts w:hint="eastAsia"/>
          <w:color w:val="000000" w:themeColor="text1"/>
        </w:rPr>
        <w:t>min，并监测其不良反应。</w:t>
      </w:r>
    </w:p>
    <w:p w14:paraId="7AFC0D21" w14:textId="77777777" w:rsidR="00B116FB" w:rsidRDefault="00000000">
      <w:pPr>
        <w:pStyle w:val="affc"/>
        <w:spacing w:before="240" w:after="240"/>
        <w:rPr>
          <w:color w:val="000000" w:themeColor="text1"/>
        </w:rPr>
      </w:pPr>
      <w:bookmarkStart w:id="116" w:name="_Toc200449110"/>
      <w:bookmarkStart w:id="117" w:name="_Toc203556222"/>
      <w:bookmarkStart w:id="118" w:name="_Toc204620230"/>
      <w:bookmarkStart w:id="119" w:name="_Toc200448714"/>
      <w:bookmarkStart w:id="120" w:name="_Toc204886503"/>
      <w:r>
        <w:rPr>
          <w:rFonts w:hint="eastAsia"/>
          <w:color w:val="000000" w:themeColor="text1"/>
        </w:rPr>
        <w:t>不良反应处理</w:t>
      </w:r>
      <w:bookmarkEnd w:id="116"/>
      <w:bookmarkEnd w:id="117"/>
      <w:bookmarkEnd w:id="118"/>
      <w:bookmarkEnd w:id="119"/>
      <w:bookmarkEnd w:id="120"/>
    </w:p>
    <w:p w14:paraId="329099A9" w14:textId="77777777" w:rsidR="00B116FB" w:rsidRDefault="00000000">
      <w:pPr>
        <w:pStyle w:val="affd"/>
        <w:spacing w:before="120" w:after="120"/>
        <w:rPr>
          <w:color w:val="000000" w:themeColor="text1"/>
        </w:rPr>
      </w:pPr>
      <w:bookmarkStart w:id="121" w:name="_Toc200449112"/>
      <w:bookmarkStart w:id="122" w:name="_Toc204886504"/>
      <w:bookmarkStart w:id="123" w:name="_Toc203556223"/>
      <w:bookmarkStart w:id="124" w:name="_Toc204620231"/>
      <w:bookmarkStart w:id="125" w:name="_Toc200448716"/>
      <w:r>
        <w:rPr>
          <w:rFonts w:hint="eastAsia"/>
          <w:color w:val="000000" w:themeColor="text1"/>
        </w:rPr>
        <w:t>注射部位反应</w:t>
      </w:r>
      <w:bookmarkEnd w:id="121"/>
      <w:bookmarkEnd w:id="122"/>
      <w:bookmarkEnd w:id="123"/>
      <w:bookmarkEnd w:id="124"/>
      <w:bookmarkEnd w:id="125"/>
    </w:p>
    <w:p w14:paraId="7063A6CF" w14:textId="77777777" w:rsidR="00B116FB" w:rsidRDefault="00000000">
      <w:pPr>
        <w:pStyle w:val="afffff7"/>
        <w:ind w:firstLine="420"/>
        <w:rPr>
          <w:color w:val="000000" w:themeColor="text1"/>
        </w:rPr>
      </w:pPr>
      <w:r>
        <w:rPr>
          <w:rFonts w:hint="eastAsia"/>
          <w:color w:val="000000" w:themeColor="text1"/>
        </w:rPr>
        <w:t>注射部位反应包括注射部位肿胀、疼痛、瘙痒、出现硬结或红斑等，随着给药频率的降低，其发生风险会减少</w:t>
      </w:r>
      <w:bookmarkStart w:id="126" w:name="_Toc200449116"/>
      <w:bookmarkStart w:id="127" w:name="_Toc200448720"/>
      <w:r>
        <w:rPr>
          <w:rFonts w:hint="eastAsia"/>
          <w:color w:val="000000" w:themeColor="text1"/>
        </w:rPr>
        <w:t>，处理方法如下：</w:t>
      </w:r>
    </w:p>
    <w:p w14:paraId="3A0338CD" w14:textId="77777777" w:rsidR="00B116FB" w:rsidRDefault="00000000">
      <w:pPr>
        <w:pStyle w:val="af2"/>
        <w:rPr>
          <w:color w:val="000000" w:themeColor="text1"/>
        </w:rPr>
      </w:pPr>
      <w:r>
        <w:rPr>
          <w:rFonts w:hint="eastAsia"/>
          <w:color w:val="000000" w:themeColor="text1"/>
        </w:rPr>
        <w:t>注射部位反应症状较轻者，无需特殊处理；</w:t>
      </w:r>
    </w:p>
    <w:p w14:paraId="28A6F601" w14:textId="77777777" w:rsidR="00B116FB" w:rsidRDefault="00000000">
      <w:pPr>
        <w:pStyle w:val="af2"/>
        <w:rPr>
          <w:color w:val="000000" w:themeColor="text1"/>
        </w:rPr>
      </w:pPr>
      <w:r>
        <w:rPr>
          <w:rFonts w:hint="eastAsia"/>
          <w:color w:val="000000" w:themeColor="text1"/>
        </w:rPr>
        <w:t>症状明显者，可给予冰敷；</w:t>
      </w:r>
    </w:p>
    <w:p w14:paraId="28383C90" w14:textId="77777777" w:rsidR="00B116FB" w:rsidRDefault="00000000">
      <w:pPr>
        <w:pStyle w:val="af2"/>
        <w:rPr>
          <w:color w:val="000000" w:themeColor="text1"/>
        </w:rPr>
      </w:pPr>
      <w:r>
        <w:rPr>
          <w:rFonts w:hint="eastAsia"/>
          <w:color w:val="000000" w:themeColor="text1"/>
        </w:rPr>
        <w:t>若局部物理治疗后症状未见明显改善，可</w:t>
      </w:r>
      <w:proofErr w:type="gramStart"/>
      <w:r>
        <w:rPr>
          <w:rFonts w:hint="eastAsia"/>
          <w:color w:val="000000" w:themeColor="text1"/>
        </w:rPr>
        <w:t>遵</w:t>
      </w:r>
      <w:proofErr w:type="gramEnd"/>
      <w:r>
        <w:rPr>
          <w:rFonts w:hint="eastAsia"/>
          <w:color w:val="000000" w:themeColor="text1"/>
        </w:rPr>
        <w:t>医嘱处理。</w:t>
      </w:r>
      <w:bookmarkEnd w:id="126"/>
      <w:bookmarkEnd w:id="127"/>
    </w:p>
    <w:p w14:paraId="10781CA2" w14:textId="77777777" w:rsidR="00B116FB" w:rsidRDefault="00000000">
      <w:pPr>
        <w:pStyle w:val="affd"/>
        <w:spacing w:before="120" w:after="120"/>
        <w:rPr>
          <w:color w:val="000000" w:themeColor="text1"/>
        </w:rPr>
      </w:pPr>
      <w:bookmarkStart w:id="128" w:name="_Toc203556224"/>
      <w:bookmarkStart w:id="129" w:name="_Toc204886505"/>
      <w:bookmarkStart w:id="130" w:name="_Toc204620232"/>
      <w:bookmarkStart w:id="131" w:name="_Toc200449113"/>
      <w:bookmarkStart w:id="132" w:name="_Toc200448717"/>
      <w:r>
        <w:rPr>
          <w:rFonts w:hint="eastAsia"/>
          <w:color w:val="000000" w:themeColor="text1"/>
        </w:rPr>
        <w:t>过敏反应</w:t>
      </w:r>
      <w:bookmarkEnd w:id="128"/>
      <w:bookmarkEnd w:id="129"/>
      <w:bookmarkEnd w:id="130"/>
      <w:bookmarkEnd w:id="131"/>
      <w:bookmarkEnd w:id="132"/>
    </w:p>
    <w:p w14:paraId="6AEF2ECB" w14:textId="77777777" w:rsidR="00B116FB" w:rsidRDefault="00000000">
      <w:pPr>
        <w:pStyle w:val="afffffffff3"/>
        <w:numPr>
          <w:ilvl w:val="0"/>
          <w:numId w:val="0"/>
        </w:numPr>
        <w:ind w:firstLineChars="200" w:firstLine="420"/>
        <w:rPr>
          <w:color w:val="000000" w:themeColor="text1"/>
        </w:rPr>
      </w:pPr>
      <w:r>
        <w:rPr>
          <w:rFonts w:hint="eastAsia"/>
          <w:color w:val="000000" w:themeColor="text1"/>
        </w:rPr>
        <w:t>过敏反应表现为皮肤红肿、起红疹、瘙痒等，严重者可能出现荨麻疹、喉头水肿等急性症状，甚至可能导致呼吸困难、血压下降等危及生命的情况，处理方法如下：</w:t>
      </w:r>
    </w:p>
    <w:p w14:paraId="74E30792" w14:textId="77777777" w:rsidR="00B116FB" w:rsidRDefault="00000000">
      <w:pPr>
        <w:pStyle w:val="af2"/>
        <w:rPr>
          <w:color w:val="000000" w:themeColor="text1"/>
        </w:rPr>
      </w:pPr>
      <w:r>
        <w:rPr>
          <w:rFonts w:hint="eastAsia"/>
          <w:color w:val="000000" w:themeColor="text1"/>
        </w:rPr>
        <w:t>发生轻、中度过敏反应时，应立即</w:t>
      </w:r>
      <w:proofErr w:type="gramStart"/>
      <w:r>
        <w:rPr>
          <w:rFonts w:hint="eastAsia"/>
          <w:color w:val="000000" w:themeColor="text1"/>
        </w:rPr>
        <w:t>遵</w:t>
      </w:r>
      <w:proofErr w:type="gramEnd"/>
      <w:r>
        <w:rPr>
          <w:rFonts w:hint="eastAsia"/>
          <w:color w:val="000000" w:themeColor="text1"/>
        </w:rPr>
        <w:t>医嘱给予抗过敏药物并持续监测患者状态；</w:t>
      </w:r>
    </w:p>
    <w:p w14:paraId="44A6668C" w14:textId="77777777" w:rsidR="00B116FB" w:rsidRDefault="00000000">
      <w:pPr>
        <w:pStyle w:val="af2"/>
        <w:rPr>
          <w:color w:val="000000" w:themeColor="text1"/>
        </w:rPr>
      </w:pPr>
      <w:r>
        <w:rPr>
          <w:rFonts w:hint="eastAsia"/>
          <w:color w:val="000000" w:themeColor="text1"/>
        </w:rPr>
        <w:t>患者发生重度过敏反应时应立即通知医生，将患者安置于抢救区，并开通静脉通道，</w:t>
      </w:r>
      <w:proofErr w:type="gramStart"/>
      <w:r>
        <w:rPr>
          <w:rFonts w:hint="eastAsia"/>
          <w:color w:val="000000" w:themeColor="text1"/>
        </w:rPr>
        <w:t>遵</w:t>
      </w:r>
      <w:proofErr w:type="gramEnd"/>
      <w:r>
        <w:rPr>
          <w:rFonts w:hint="eastAsia"/>
          <w:color w:val="000000" w:themeColor="text1"/>
        </w:rPr>
        <w:t>医嘱使用抗过敏药物，同时监测生命征，密切观察病情变化，积极配合抢救。</w:t>
      </w:r>
    </w:p>
    <w:p w14:paraId="3EB8E219" w14:textId="77777777" w:rsidR="00B116FB" w:rsidRDefault="00000000">
      <w:pPr>
        <w:pStyle w:val="affd"/>
        <w:spacing w:before="120" w:after="120"/>
        <w:rPr>
          <w:strike/>
          <w:color w:val="000000" w:themeColor="text1"/>
        </w:rPr>
      </w:pPr>
      <w:bookmarkStart w:id="133" w:name="_Toc204886506"/>
      <w:bookmarkStart w:id="134" w:name="_Toc200449114"/>
      <w:bookmarkStart w:id="135" w:name="_Toc200448718"/>
      <w:bookmarkStart w:id="136" w:name="_Toc203556225"/>
      <w:bookmarkStart w:id="137" w:name="_Toc204620233"/>
      <w:r>
        <w:rPr>
          <w:rFonts w:hint="eastAsia"/>
          <w:color w:val="000000" w:themeColor="text1"/>
        </w:rPr>
        <w:t>感染</w:t>
      </w:r>
      <w:bookmarkEnd w:id="133"/>
      <w:bookmarkEnd w:id="134"/>
      <w:bookmarkEnd w:id="135"/>
      <w:bookmarkEnd w:id="136"/>
      <w:bookmarkEnd w:id="137"/>
    </w:p>
    <w:p w14:paraId="55C6BFBC" w14:textId="77777777" w:rsidR="00B116FB" w:rsidRDefault="00000000">
      <w:pPr>
        <w:pStyle w:val="afffff7"/>
        <w:ind w:firstLine="420"/>
        <w:rPr>
          <w:color w:val="000000" w:themeColor="text1"/>
          <w:highlight w:val="yellow"/>
        </w:rPr>
      </w:pPr>
      <w:r>
        <w:rPr>
          <w:rFonts w:hint="eastAsia"/>
          <w:color w:val="000000" w:themeColor="text1"/>
        </w:rPr>
        <w:t>生物制剂会增加感染的风险，如肺部感染、尿路感染、带状疱疹感染、结核感染等，还可能导致一些静止期的疾病（如陈旧性结核或潜伏结核）再活动，以及乙肝病毒的再激活，处理方法如下：</w:t>
      </w:r>
    </w:p>
    <w:p w14:paraId="44B6634B" w14:textId="77777777" w:rsidR="00B116FB" w:rsidRDefault="00000000">
      <w:pPr>
        <w:pStyle w:val="af2"/>
        <w:rPr>
          <w:color w:val="000000" w:themeColor="text1"/>
        </w:rPr>
      </w:pPr>
      <w:r>
        <w:rPr>
          <w:rFonts w:hint="eastAsia"/>
          <w:color w:val="000000" w:themeColor="text1"/>
        </w:rPr>
        <w:t>出现任何感染症状或怀疑潜伏感染激活，应立即就医；</w:t>
      </w:r>
    </w:p>
    <w:p w14:paraId="240BFF7A" w14:textId="77777777" w:rsidR="00B116FB" w:rsidRDefault="00000000">
      <w:pPr>
        <w:pStyle w:val="af2"/>
        <w:rPr>
          <w:color w:val="000000" w:themeColor="text1"/>
        </w:rPr>
      </w:pPr>
      <w:r>
        <w:rPr>
          <w:rFonts w:hint="eastAsia"/>
          <w:color w:val="000000" w:themeColor="text1"/>
        </w:rPr>
        <w:t>在发生严重感染或需要处理的潜伏感染激活时，应立即暂停使用生物制剂，并由医生根据感染控制情况和原发病情的严重程度综合评估是否继续使用生物制剂治疗；</w:t>
      </w:r>
    </w:p>
    <w:p w14:paraId="7B54ACE1" w14:textId="77777777" w:rsidR="00B116FB" w:rsidRDefault="00000000">
      <w:pPr>
        <w:pStyle w:val="af2"/>
        <w:rPr>
          <w:color w:val="000000" w:themeColor="text1"/>
        </w:rPr>
      </w:pPr>
      <w:r>
        <w:rPr>
          <w:rFonts w:hint="eastAsia"/>
          <w:color w:val="000000" w:themeColor="text1"/>
        </w:rPr>
        <w:t>通过病史、体检、实验室检查、影像学检查等手段明确感染的类型、部位和病原体，针对性抗感染、对症支持治疗。</w:t>
      </w:r>
    </w:p>
    <w:p w14:paraId="7A793177" w14:textId="77777777" w:rsidR="00B116FB" w:rsidRPr="00960692" w:rsidRDefault="00000000">
      <w:pPr>
        <w:pStyle w:val="affc"/>
        <w:spacing w:before="240" w:after="240"/>
        <w:rPr>
          <w:color w:val="000000" w:themeColor="text1"/>
          <w:sz w:val="10"/>
          <w:szCs w:val="8"/>
        </w:rPr>
      </w:pPr>
      <w:bookmarkStart w:id="138" w:name="_Toc200449118"/>
      <w:bookmarkStart w:id="139" w:name="_Toc204886507"/>
      <w:bookmarkStart w:id="140" w:name="_Toc200448722"/>
      <w:bookmarkStart w:id="141" w:name="_Toc204620234"/>
      <w:bookmarkStart w:id="142" w:name="_Toc203556226"/>
      <w:r w:rsidRPr="00960692">
        <w:rPr>
          <w:rFonts w:hint="eastAsia"/>
          <w:color w:val="000000" w:themeColor="text1"/>
        </w:rPr>
        <w:t>健康教育</w:t>
      </w:r>
      <w:bookmarkEnd w:id="138"/>
      <w:bookmarkEnd w:id="139"/>
      <w:bookmarkEnd w:id="140"/>
      <w:bookmarkEnd w:id="141"/>
      <w:bookmarkEnd w:id="142"/>
    </w:p>
    <w:p w14:paraId="166B9AA5" w14:textId="77777777" w:rsidR="00B116FB" w:rsidRPr="00960692" w:rsidRDefault="00000000">
      <w:pPr>
        <w:pStyle w:val="afffffffff0"/>
        <w:rPr>
          <w:color w:val="000000" w:themeColor="text1"/>
        </w:rPr>
      </w:pPr>
      <w:r w:rsidRPr="00960692">
        <w:rPr>
          <w:rFonts w:hint="eastAsia"/>
          <w:color w:val="000000" w:themeColor="text1"/>
        </w:rPr>
        <w:t>强调规律用药的重要性，</w:t>
      </w:r>
      <w:proofErr w:type="gramStart"/>
      <w:r w:rsidRPr="00960692">
        <w:rPr>
          <w:rFonts w:hint="eastAsia"/>
          <w:color w:val="000000" w:themeColor="text1"/>
        </w:rPr>
        <w:t>不应漏用或</w:t>
      </w:r>
      <w:proofErr w:type="gramEnd"/>
      <w:r w:rsidRPr="00960692">
        <w:rPr>
          <w:rFonts w:hint="eastAsia"/>
          <w:color w:val="000000" w:themeColor="text1"/>
        </w:rPr>
        <w:t>自行停药。</w:t>
      </w:r>
    </w:p>
    <w:p w14:paraId="39185B86" w14:textId="77777777" w:rsidR="00B116FB" w:rsidRPr="00960692" w:rsidRDefault="00000000">
      <w:pPr>
        <w:pStyle w:val="afffffffff0"/>
        <w:rPr>
          <w:color w:val="000000" w:themeColor="text1"/>
        </w:rPr>
      </w:pPr>
      <w:r w:rsidRPr="00960692">
        <w:rPr>
          <w:rFonts w:hint="eastAsia"/>
          <w:color w:val="000000" w:themeColor="text1"/>
        </w:rPr>
        <w:t>不应过度劳累、受凉，保持皮肤清洁（尤其注射部位皮肤），预防感染。</w:t>
      </w:r>
    </w:p>
    <w:p w14:paraId="767BE444" w14:textId="77777777" w:rsidR="00B116FB" w:rsidRPr="00960692" w:rsidRDefault="00000000">
      <w:pPr>
        <w:pStyle w:val="afffffffff0"/>
        <w:rPr>
          <w:color w:val="000000" w:themeColor="text1"/>
        </w:rPr>
      </w:pPr>
      <w:r w:rsidRPr="00960692">
        <w:rPr>
          <w:rFonts w:hint="eastAsia"/>
          <w:color w:val="000000" w:themeColor="text1"/>
        </w:rPr>
        <w:t>饮食方面要遵循均衡营养的原则，保证蛋白质、维生素、矿物质等营养素的充足摄入。避免食用易引起过敏的食物，戒烟限酒。</w:t>
      </w:r>
    </w:p>
    <w:p w14:paraId="09F0F493" w14:textId="77777777" w:rsidR="00B116FB" w:rsidRPr="00960692" w:rsidRDefault="00000000">
      <w:pPr>
        <w:pStyle w:val="afffffffff0"/>
        <w:rPr>
          <w:color w:val="000000" w:themeColor="text1"/>
        </w:rPr>
      </w:pPr>
      <w:r w:rsidRPr="00960692">
        <w:rPr>
          <w:rFonts w:hint="eastAsia"/>
          <w:color w:val="000000" w:themeColor="text1"/>
        </w:rPr>
        <w:t>注射后当天应避免剧烈运动，待身体适应后，可根据自身情况选择合适的运动方式，如散步、太极拳、瑜伽等低强度有氧运动。</w:t>
      </w:r>
    </w:p>
    <w:p w14:paraId="7BE36638" w14:textId="77777777" w:rsidR="00B116FB" w:rsidRPr="00960692" w:rsidRDefault="00000000">
      <w:pPr>
        <w:pStyle w:val="afffffffff0"/>
        <w:rPr>
          <w:color w:val="000000" w:themeColor="text1"/>
        </w:rPr>
      </w:pPr>
      <w:r w:rsidRPr="00960692">
        <w:rPr>
          <w:rFonts w:hint="eastAsia"/>
          <w:color w:val="000000" w:themeColor="text1"/>
        </w:rPr>
        <w:lastRenderedPageBreak/>
        <w:t>告知药物作用及可能的不良反应，做好自我评估与管理，强化日常防护行为，如有不适，应立即就医。</w:t>
      </w:r>
    </w:p>
    <w:p w14:paraId="5E39B1D1" w14:textId="1A09CB13" w:rsidR="00B116FB" w:rsidRPr="00960692" w:rsidRDefault="00000000" w:rsidP="00960692">
      <w:pPr>
        <w:pStyle w:val="afffffffff0"/>
        <w:rPr>
          <w:color w:val="000000" w:themeColor="text1"/>
        </w:rPr>
      </w:pPr>
      <w:r w:rsidRPr="00960692">
        <w:rPr>
          <w:rFonts w:hint="eastAsia"/>
          <w:color w:val="000000" w:themeColor="text1"/>
        </w:rPr>
        <w:t>使用生物制剂者接种疫苗时，</w:t>
      </w:r>
      <w:proofErr w:type="gramStart"/>
      <w:r w:rsidRPr="00960692">
        <w:rPr>
          <w:rFonts w:hint="eastAsia"/>
          <w:color w:val="000000" w:themeColor="text1"/>
        </w:rPr>
        <w:t>需咨询</w:t>
      </w:r>
      <w:proofErr w:type="gramEnd"/>
      <w:r w:rsidRPr="00960692">
        <w:rPr>
          <w:rFonts w:hint="eastAsia"/>
          <w:color w:val="000000" w:themeColor="text1"/>
        </w:rPr>
        <w:t>风湿免疫专科医生。</w:t>
      </w:r>
      <w:bookmarkStart w:id="143" w:name="BookMark6"/>
      <w:bookmarkEnd w:id="24"/>
    </w:p>
    <w:p w14:paraId="666791DD" w14:textId="77777777" w:rsidR="00B116FB" w:rsidRPr="00960692" w:rsidRDefault="00000000">
      <w:pPr>
        <w:pStyle w:val="afffffffff0"/>
        <w:rPr>
          <w:color w:val="000000" w:themeColor="text1"/>
        </w:rPr>
      </w:pPr>
      <w:r w:rsidRPr="00960692">
        <w:rPr>
          <w:rFonts w:hint="eastAsia"/>
          <w:color w:val="000000" w:themeColor="text1"/>
        </w:rPr>
        <w:t>女性患者用药期间避孕，计划怀孕需提前咨询医生调整方案。</w:t>
      </w:r>
    </w:p>
    <w:p w14:paraId="78ED329D" w14:textId="77777777" w:rsidR="00B116FB" w:rsidRDefault="00B116FB">
      <w:pPr>
        <w:pStyle w:val="afffff7"/>
        <w:ind w:firstLineChars="0" w:firstLine="0"/>
        <w:rPr>
          <w:color w:val="000000" w:themeColor="text1"/>
        </w:rPr>
      </w:pPr>
    </w:p>
    <w:p w14:paraId="2E53BD8D" w14:textId="77777777" w:rsidR="00960692" w:rsidRDefault="00960692">
      <w:pPr>
        <w:pStyle w:val="afffff7"/>
        <w:ind w:firstLineChars="0" w:firstLine="0"/>
        <w:rPr>
          <w:color w:val="000000" w:themeColor="text1"/>
        </w:rPr>
        <w:sectPr w:rsidR="00960692">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14:paraId="5D9BA423" w14:textId="77777777" w:rsidR="00B116FB" w:rsidRDefault="00000000">
      <w:pPr>
        <w:pStyle w:val="afffffe"/>
        <w:spacing w:after="120"/>
        <w:rPr>
          <w:color w:val="000000" w:themeColor="text1"/>
        </w:rPr>
      </w:pPr>
      <w:bookmarkStart w:id="144" w:name="_Toc203556227"/>
      <w:bookmarkStart w:id="145" w:name="_Toc200448730"/>
      <w:bookmarkStart w:id="146" w:name="_Toc204886508"/>
      <w:bookmarkStart w:id="147" w:name="_Toc204620235"/>
      <w:bookmarkStart w:id="148" w:name="_Toc200449126"/>
      <w:r>
        <w:rPr>
          <w:rFonts w:hint="eastAsia"/>
          <w:color w:val="000000" w:themeColor="text1"/>
          <w:spacing w:val="105"/>
        </w:rPr>
        <w:lastRenderedPageBreak/>
        <w:t>参考文</w:t>
      </w:r>
      <w:r>
        <w:rPr>
          <w:rFonts w:hint="eastAsia"/>
          <w:color w:val="000000" w:themeColor="text1"/>
        </w:rPr>
        <w:t>献</w:t>
      </w:r>
      <w:bookmarkEnd w:id="144"/>
      <w:bookmarkEnd w:id="145"/>
      <w:bookmarkEnd w:id="146"/>
      <w:bookmarkEnd w:id="147"/>
      <w:bookmarkEnd w:id="148"/>
    </w:p>
    <w:p w14:paraId="36F4AB5B"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[1]  中华预防医学会.中国疫苗接种用注射器（注射针）选用专家共识[J].中华流行病学杂志,2022, 43(6): 798-803.</w:t>
      </w:r>
    </w:p>
    <w:p w14:paraId="635E9753"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 xml:space="preserve">[2]  </w:t>
      </w:r>
      <w:proofErr w:type="gramStart"/>
      <w:r>
        <w:rPr>
          <w:rFonts w:ascii="宋体" w:hAnsi="宋体" w:hint="eastAsia"/>
          <w:color w:val="000000" w:themeColor="text1"/>
        </w:rPr>
        <w:t>万琦</w:t>
      </w:r>
      <w:proofErr w:type="gramEnd"/>
      <w:r>
        <w:rPr>
          <w:rFonts w:ascii="宋体" w:hAnsi="宋体" w:hint="eastAsia"/>
          <w:color w:val="000000" w:themeColor="text1"/>
        </w:rPr>
        <w:t>,余瑾,黄站梅,等.专科护理质量敏感指标的建立与应用对生物制剂输</w:t>
      </w:r>
      <w:proofErr w:type="gramStart"/>
      <w:r>
        <w:rPr>
          <w:rFonts w:ascii="宋体" w:hAnsi="宋体" w:hint="eastAsia"/>
          <w:color w:val="000000" w:themeColor="text1"/>
        </w:rPr>
        <w:t>注质量</w:t>
      </w:r>
      <w:proofErr w:type="gramEnd"/>
      <w:r>
        <w:rPr>
          <w:rFonts w:ascii="宋体" w:hAnsi="宋体" w:hint="eastAsia"/>
          <w:color w:val="000000" w:themeColor="text1"/>
        </w:rPr>
        <w:t>及安全管理的效果[J].实用临床医学，2023,24（05）：</w:t>
      </w:r>
      <w:r>
        <w:rPr>
          <w:rFonts w:ascii="宋体" w:hAnsi="宋体"/>
          <w:color w:val="000000" w:themeColor="text1"/>
        </w:rPr>
        <w:t>81-84.</w:t>
      </w:r>
    </w:p>
    <w:p w14:paraId="3EE0401E"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 xml:space="preserve">[3]  </w:t>
      </w:r>
      <w:proofErr w:type="gramStart"/>
      <w:r>
        <w:rPr>
          <w:rFonts w:ascii="宋体" w:hAnsi="宋体" w:hint="eastAsia"/>
          <w:color w:val="000000" w:themeColor="text1"/>
        </w:rPr>
        <w:t>童荣生</w:t>
      </w:r>
      <w:proofErr w:type="gramEnd"/>
      <w:r>
        <w:rPr>
          <w:rFonts w:ascii="宋体" w:hAnsi="宋体" w:hint="eastAsia"/>
          <w:color w:val="000000" w:themeColor="text1"/>
        </w:rPr>
        <w:t>.生物制剂治疗类风湿关节炎合理用药中国专家共识[J].中国新药杂志,2022,31(21):2174-2184.</w:t>
      </w:r>
    </w:p>
    <w:p w14:paraId="3C088721"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[4]  刘素华,黄惠娟,黄惠华,等.风湿性疾病患者居家皮下注射生物制剂自我护理能力现状及影响因素的分析[J].岭南急诊医学杂志,2023,28(01):79-81.</w:t>
      </w:r>
    </w:p>
    <w:p w14:paraId="2E34DABA"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[5]  李欣,张乐,石燕杰,等. 风湿免疫专科护理质量敏感指标的构建[J]. 中华现代护理杂志,2022,28(2):195-199.</w:t>
      </w:r>
    </w:p>
    <w:p w14:paraId="3CB7CDF7"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[6]  贾茹,刘庆芬. 风湿病患者居家皮下注射生物制剂安全实施流程的构建[J]. 中国实用护理杂志,2018,34(27):2112-2115.</w:t>
      </w:r>
    </w:p>
    <w:p w14:paraId="72653FA4"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[7]  张聪颖,刘雪梅,张雪,等. 不同部位皮下注射依那西普患者的疼痛程度及皮肤红斑情况[J]. 解放军护理杂志,2016,33(17):72-74.</w:t>
      </w:r>
    </w:p>
    <w:p w14:paraId="31475849"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[8]  敖莎.规范化生物制剂居家皮下注射流程管理在风湿病患者中的应用效果及安全性研究[J].延边大学医学学报,2025,48（03）:145</w:t>
      </w:r>
      <w:r>
        <w:rPr>
          <w:rFonts w:ascii="宋体" w:hAnsi="宋体"/>
          <w:color w:val="000000" w:themeColor="text1"/>
        </w:rPr>
        <w:t>-147.</w:t>
      </w:r>
    </w:p>
    <w:p w14:paraId="1912BCF7"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[9]  吴歆,戚务芳,王志强,等. 风湿病靶</w:t>
      </w:r>
      <w:proofErr w:type="gramStart"/>
      <w:r>
        <w:rPr>
          <w:rFonts w:ascii="宋体" w:hAnsi="宋体" w:hint="eastAsia"/>
          <w:color w:val="000000" w:themeColor="text1"/>
        </w:rPr>
        <w:t>向药物</w:t>
      </w:r>
      <w:proofErr w:type="gramEnd"/>
      <w:r>
        <w:rPr>
          <w:rFonts w:ascii="宋体" w:hAnsi="宋体" w:hint="eastAsia"/>
          <w:color w:val="000000" w:themeColor="text1"/>
        </w:rPr>
        <w:t>使用规范[J]. 中华内科杂志,2022,61(7):756-763.</w:t>
      </w:r>
    </w:p>
    <w:p w14:paraId="7EE81E67"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 xml:space="preserve">[10]  </w:t>
      </w:r>
      <w:proofErr w:type="gramStart"/>
      <w:r>
        <w:rPr>
          <w:rFonts w:ascii="宋体" w:hAnsi="宋体" w:hint="eastAsia"/>
          <w:color w:val="000000" w:themeColor="text1"/>
        </w:rPr>
        <w:t>宋楠</w:t>
      </w:r>
      <w:proofErr w:type="gramEnd"/>
      <w:r>
        <w:rPr>
          <w:rFonts w:ascii="宋体" w:hAnsi="宋体" w:hint="eastAsia"/>
          <w:color w:val="000000" w:themeColor="text1"/>
        </w:rPr>
        <w:t>,刘微,吕娟,等.过敏性哮喘患儿单抗药物皮下注射护理专家共识[J].中华护理杂志,2024,59(21):2602-2606.</w:t>
      </w:r>
    </w:p>
    <w:p w14:paraId="29E34AFB"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[11]  王丽英,覃惠英,陆宇晗,等.乳腺癌靶</w:t>
      </w:r>
      <w:proofErr w:type="gramStart"/>
      <w:r>
        <w:rPr>
          <w:rFonts w:ascii="宋体" w:hAnsi="宋体" w:hint="eastAsia"/>
          <w:color w:val="000000" w:themeColor="text1"/>
        </w:rPr>
        <w:t>向药物</w:t>
      </w:r>
      <w:proofErr w:type="gramEnd"/>
      <w:r>
        <w:rPr>
          <w:rFonts w:ascii="宋体" w:hAnsi="宋体" w:hint="eastAsia"/>
          <w:color w:val="000000" w:themeColor="text1"/>
        </w:rPr>
        <w:t>皮下注射护理专家共识[J].中华护理杂志,2025,60(01):43-47.</w:t>
      </w:r>
    </w:p>
    <w:p w14:paraId="0FC058E0"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[12]  李燕,莫伟,葛静萍.抗凝剂皮下注射护理规范专家共识[J].介入放射学杂志,2019,28(08):709-716.</w:t>
      </w:r>
    </w:p>
    <w:p w14:paraId="611E4D1C" w14:textId="77777777" w:rsidR="00B116FB" w:rsidRDefault="00000000">
      <w:pPr>
        <w:pStyle w:val="afffff7"/>
        <w:ind w:firstLine="420"/>
        <w:rPr>
          <w:rFonts w:ascii="宋体" w:hAnsi="宋体" w:hint="eastAsia"/>
          <w:color w:val="000000" w:themeColor="text1"/>
        </w:rPr>
      </w:pPr>
      <w:r>
        <w:rPr>
          <w:rFonts w:ascii="宋体" w:hAnsi="宋体"/>
          <w:color w:val="000000" w:themeColor="text1"/>
        </w:rPr>
        <w:t>[13]</w:t>
      </w:r>
      <w:r>
        <w:rPr>
          <w:rFonts w:ascii="宋体" w:hAnsi="宋体" w:hint="eastAsia"/>
          <w:color w:val="000000" w:themeColor="text1"/>
        </w:rPr>
        <w:t xml:space="preserve">  </w:t>
      </w:r>
      <w:proofErr w:type="gramStart"/>
      <w:r>
        <w:rPr>
          <w:rFonts w:ascii="宋体" w:hAnsi="宋体" w:hint="eastAsia"/>
          <w:color w:val="000000" w:themeColor="text1"/>
        </w:rPr>
        <w:t>茹一</w:t>
      </w:r>
      <w:proofErr w:type="gramEnd"/>
      <w:r>
        <w:rPr>
          <w:rFonts w:ascii="宋体" w:hAnsi="宋体" w:hint="eastAsia"/>
          <w:color w:val="000000" w:themeColor="text1"/>
        </w:rPr>
        <w:t>,李丽莎,关凯.常见过敏性疾病的生物靶</w:t>
      </w:r>
      <w:proofErr w:type="gramStart"/>
      <w:r>
        <w:rPr>
          <w:rFonts w:ascii="宋体" w:hAnsi="宋体" w:hint="eastAsia"/>
          <w:color w:val="000000" w:themeColor="text1"/>
        </w:rPr>
        <w:t>向治疗</w:t>
      </w:r>
      <w:proofErr w:type="gramEnd"/>
      <w:r>
        <w:rPr>
          <w:rFonts w:ascii="宋体" w:hAnsi="宋体" w:hint="eastAsia"/>
          <w:color w:val="000000" w:themeColor="text1"/>
        </w:rPr>
        <w:t>及其导致的严重过敏反应研究进展[J].结核与肺部疾病杂志,2023,4(02):169-177.</w:t>
      </w:r>
    </w:p>
    <w:p w14:paraId="62810CCD"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[14]  胡琨.IL-17A抑制剂在中南地区银屑病患者中的疗效及安全性研究[D].中南大学,2023.</w:t>
      </w:r>
    </w:p>
    <w:p w14:paraId="0BD50851"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 xml:space="preserve">[15]  中国疫苗行业协会免疫规划规范化管理与实践分会,长三角免疫规划一体化项目工作组,北京白求恩公益基金会.中国成人风湿免疫性疾病患者疫苗接种专家共识（2023版）[J].中华预防医学杂志,2024,58(1):1-10. </w:t>
      </w:r>
    </w:p>
    <w:p w14:paraId="06ACB7DD"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[16</w:t>
      </w:r>
      <w:proofErr w:type="gramStart"/>
      <w:r>
        <w:rPr>
          <w:rFonts w:ascii="宋体" w:hAnsi="宋体" w:hint="eastAsia"/>
          <w:color w:val="000000" w:themeColor="text1"/>
        </w:rPr>
        <w:t>]  St</w:t>
      </w:r>
      <w:proofErr w:type="gramEnd"/>
      <w:r>
        <w:rPr>
          <w:rFonts w:ascii="宋体" w:hAnsi="宋体" w:hint="eastAsia"/>
          <w:color w:val="000000" w:themeColor="text1"/>
        </w:rPr>
        <w:t xml:space="preserve"> Clair-Jones A, Prignano F, Goncalves J, Paul M, Sewerin P. Understanding and </w:t>
      </w:r>
      <w:proofErr w:type="spellStart"/>
      <w:r>
        <w:rPr>
          <w:rFonts w:ascii="宋体" w:hAnsi="宋体" w:hint="eastAsia"/>
          <w:color w:val="000000" w:themeColor="text1"/>
        </w:rPr>
        <w:t>Minimising</w:t>
      </w:r>
      <w:proofErr w:type="spellEnd"/>
      <w:r>
        <w:rPr>
          <w:rFonts w:ascii="宋体" w:hAnsi="宋体" w:hint="eastAsia"/>
          <w:color w:val="000000" w:themeColor="text1"/>
        </w:rPr>
        <w:t xml:space="preserve"> Injection-Site Pain Following Subcutaneous Administration of Biologics: A Narrative Review. </w:t>
      </w:r>
      <w:proofErr w:type="spellStart"/>
      <w:r>
        <w:rPr>
          <w:rFonts w:ascii="宋体" w:hAnsi="宋体" w:hint="eastAsia"/>
          <w:color w:val="000000" w:themeColor="text1"/>
        </w:rPr>
        <w:t>Rheumatol</w:t>
      </w:r>
      <w:proofErr w:type="spellEnd"/>
      <w:r>
        <w:rPr>
          <w:rFonts w:ascii="宋体" w:hAnsi="宋体" w:hint="eastAsia"/>
          <w:color w:val="000000" w:themeColor="text1"/>
        </w:rPr>
        <w:t xml:space="preserve"> Ther. 2020;7(4):741-757.</w:t>
      </w:r>
    </w:p>
    <w:p w14:paraId="2B1641BF"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[17</w:t>
      </w:r>
      <w:proofErr w:type="gramStart"/>
      <w:r>
        <w:rPr>
          <w:rFonts w:ascii="宋体" w:hAnsi="宋体" w:hint="eastAsia"/>
          <w:color w:val="000000" w:themeColor="text1"/>
        </w:rPr>
        <w:t xml:space="preserve">]  </w:t>
      </w:r>
      <w:r>
        <w:rPr>
          <w:rFonts w:ascii="宋体" w:hAnsi="宋体"/>
          <w:color w:val="000000" w:themeColor="text1"/>
        </w:rPr>
        <w:t>Zhi</w:t>
      </w:r>
      <w:proofErr w:type="gramEnd"/>
      <w:r>
        <w:rPr>
          <w:rFonts w:ascii="宋体" w:hAnsi="宋体"/>
          <w:color w:val="000000" w:themeColor="text1"/>
        </w:rPr>
        <w:t xml:space="preserve"> </w:t>
      </w:r>
      <w:proofErr w:type="gramStart"/>
      <w:r>
        <w:rPr>
          <w:rFonts w:ascii="宋体" w:hAnsi="宋体"/>
          <w:color w:val="000000" w:themeColor="text1"/>
        </w:rPr>
        <w:t>L ,</w:t>
      </w:r>
      <w:proofErr w:type="gramEnd"/>
      <w:r>
        <w:rPr>
          <w:rFonts w:ascii="宋体" w:hAnsi="宋体"/>
          <w:color w:val="000000" w:themeColor="text1"/>
        </w:rPr>
        <w:t xml:space="preserve"> Liu </w:t>
      </w:r>
      <w:proofErr w:type="gramStart"/>
      <w:r>
        <w:rPr>
          <w:rFonts w:ascii="宋体" w:hAnsi="宋体"/>
          <w:color w:val="000000" w:themeColor="text1"/>
        </w:rPr>
        <w:t>D ,</w:t>
      </w:r>
      <w:proofErr w:type="gramEnd"/>
      <w:r>
        <w:rPr>
          <w:rFonts w:ascii="宋体" w:hAnsi="宋体"/>
          <w:color w:val="000000" w:themeColor="text1"/>
        </w:rPr>
        <w:t xml:space="preserve"> Shameem </w:t>
      </w:r>
      <w:proofErr w:type="gramStart"/>
      <w:r>
        <w:rPr>
          <w:rFonts w:ascii="宋体" w:hAnsi="宋体"/>
          <w:color w:val="000000" w:themeColor="text1"/>
        </w:rPr>
        <w:t>M .Injection</w:t>
      </w:r>
      <w:proofErr w:type="gramEnd"/>
      <w:r>
        <w:rPr>
          <w:rFonts w:ascii="宋体" w:hAnsi="宋体"/>
          <w:color w:val="000000" w:themeColor="text1"/>
        </w:rPr>
        <w:t xml:space="preserve"> site reactions of biologics and mitigation strategies[J</w:t>
      </w:r>
      <w:proofErr w:type="gramStart"/>
      <w:r>
        <w:rPr>
          <w:rFonts w:ascii="宋体" w:hAnsi="宋体"/>
          <w:color w:val="000000" w:themeColor="text1"/>
        </w:rPr>
        <w:t>].AAPS</w:t>
      </w:r>
      <w:proofErr w:type="gramEnd"/>
      <w:r>
        <w:rPr>
          <w:rFonts w:ascii="宋体" w:hAnsi="宋体"/>
          <w:color w:val="000000" w:themeColor="text1"/>
        </w:rPr>
        <w:t xml:space="preserve"> Open, 2025, 11(1):1-8</w:t>
      </w:r>
      <w:r>
        <w:rPr>
          <w:rFonts w:ascii="宋体" w:hAnsi="宋体" w:hint="eastAsia"/>
          <w:color w:val="000000" w:themeColor="text1"/>
        </w:rPr>
        <w:t>.</w:t>
      </w:r>
    </w:p>
    <w:p w14:paraId="0FE51987" w14:textId="77777777" w:rsidR="00B116FB" w:rsidRDefault="00000000">
      <w:pPr>
        <w:pStyle w:val="afffff7"/>
        <w:ind w:firstLine="420"/>
        <w:rPr>
          <w:rFonts w:ascii="宋体" w:hAnsi="宋体" w:hint="eastAsia"/>
          <w:color w:val="000000" w:themeColor="text1"/>
        </w:rPr>
      </w:pPr>
      <w:r>
        <w:rPr>
          <w:rFonts w:ascii="宋体" w:hAnsi="宋体" w:hint="eastAsia"/>
          <w:color w:val="000000" w:themeColor="text1"/>
        </w:rPr>
        <w:t>[18</w:t>
      </w:r>
      <w:proofErr w:type="gramStart"/>
      <w:r>
        <w:rPr>
          <w:rFonts w:ascii="宋体" w:hAnsi="宋体" w:hint="eastAsia"/>
          <w:color w:val="000000" w:themeColor="text1"/>
        </w:rPr>
        <w:t xml:space="preserve">]  </w:t>
      </w:r>
      <w:r>
        <w:rPr>
          <w:rFonts w:ascii="宋体" w:hAnsi="宋体"/>
          <w:color w:val="000000" w:themeColor="text1"/>
        </w:rPr>
        <w:t>Clair</w:t>
      </w:r>
      <w:proofErr w:type="gramEnd"/>
      <w:r>
        <w:rPr>
          <w:rFonts w:ascii="宋体" w:hAnsi="宋体"/>
          <w:color w:val="000000" w:themeColor="text1"/>
        </w:rPr>
        <w:t xml:space="preserve">-Jones A </w:t>
      </w:r>
      <w:proofErr w:type="gramStart"/>
      <w:r>
        <w:rPr>
          <w:rFonts w:ascii="宋体" w:hAnsi="宋体"/>
          <w:color w:val="000000" w:themeColor="text1"/>
        </w:rPr>
        <w:t>S ,</w:t>
      </w:r>
      <w:proofErr w:type="gramEnd"/>
      <w:r>
        <w:rPr>
          <w:rFonts w:ascii="宋体" w:hAnsi="宋体"/>
          <w:color w:val="000000" w:themeColor="text1"/>
        </w:rPr>
        <w:t xml:space="preserve"> Prignano </w:t>
      </w:r>
      <w:proofErr w:type="gramStart"/>
      <w:r>
        <w:rPr>
          <w:rFonts w:ascii="宋体" w:hAnsi="宋体"/>
          <w:color w:val="000000" w:themeColor="text1"/>
        </w:rPr>
        <w:t>F ,</w:t>
      </w:r>
      <w:proofErr w:type="gramEnd"/>
      <w:r>
        <w:rPr>
          <w:rFonts w:ascii="宋体" w:hAnsi="宋体"/>
          <w:color w:val="000000" w:themeColor="text1"/>
        </w:rPr>
        <w:t xml:space="preserve"> Goncalves </w:t>
      </w:r>
      <w:proofErr w:type="gramStart"/>
      <w:r>
        <w:rPr>
          <w:rFonts w:ascii="宋体" w:hAnsi="宋体"/>
          <w:color w:val="000000" w:themeColor="text1"/>
        </w:rPr>
        <w:t>J ,et</w:t>
      </w:r>
      <w:proofErr w:type="gramEnd"/>
      <w:r>
        <w:rPr>
          <w:rFonts w:ascii="宋体" w:hAnsi="宋体"/>
          <w:color w:val="000000" w:themeColor="text1"/>
        </w:rPr>
        <w:t xml:space="preserve"> </w:t>
      </w:r>
      <w:proofErr w:type="spellStart"/>
      <w:proofErr w:type="gramStart"/>
      <w:r>
        <w:rPr>
          <w:rFonts w:ascii="宋体" w:hAnsi="宋体"/>
          <w:color w:val="000000" w:themeColor="text1"/>
        </w:rPr>
        <w:t>al.Understanding</w:t>
      </w:r>
      <w:proofErr w:type="spellEnd"/>
      <w:proofErr w:type="gramEnd"/>
      <w:r>
        <w:rPr>
          <w:rFonts w:ascii="宋体" w:hAnsi="宋体"/>
          <w:color w:val="000000" w:themeColor="text1"/>
        </w:rPr>
        <w:t xml:space="preserve"> and </w:t>
      </w:r>
      <w:proofErr w:type="spellStart"/>
      <w:r>
        <w:rPr>
          <w:rFonts w:ascii="宋体" w:hAnsi="宋体"/>
          <w:color w:val="000000" w:themeColor="text1"/>
        </w:rPr>
        <w:t>Minimising</w:t>
      </w:r>
      <w:proofErr w:type="spellEnd"/>
      <w:r>
        <w:rPr>
          <w:rFonts w:ascii="宋体" w:hAnsi="宋体"/>
          <w:color w:val="000000" w:themeColor="text1"/>
        </w:rPr>
        <w:t xml:space="preserve"> Injection-Site Pain Following Subcutaneous Administration of Biologics: A Narrative Review[J</w:t>
      </w:r>
      <w:proofErr w:type="gramStart"/>
      <w:r>
        <w:rPr>
          <w:rFonts w:ascii="宋体" w:hAnsi="宋体"/>
          <w:color w:val="000000" w:themeColor="text1"/>
        </w:rPr>
        <w:t>].Rheumatology</w:t>
      </w:r>
      <w:proofErr w:type="gramEnd"/>
      <w:r>
        <w:rPr>
          <w:rFonts w:ascii="宋体" w:hAnsi="宋体"/>
          <w:color w:val="000000" w:themeColor="text1"/>
        </w:rPr>
        <w:t xml:space="preserve"> and Therapy, 2020, 7(4):741-757.</w:t>
      </w:r>
    </w:p>
    <w:p w14:paraId="6310FB0D" w14:textId="77777777" w:rsidR="00B116FB" w:rsidRDefault="00000000">
      <w:pPr>
        <w:pStyle w:val="afffff7"/>
        <w:ind w:firstLineChars="0" w:firstLine="0"/>
        <w:jc w:val="center"/>
        <w:rPr>
          <w:rFonts w:ascii="宋体" w:hAnsi="宋体" w:hint="eastAsia"/>
          <w:color w:val="000000" w:themeColor="text1"/>
        </w:rPr>
      </w:pPr>
      <w:bookmarkStart w:id="149" w:name="BookMark8"/>
      <w:bookmarkEnd w:id="143"/>
      <w:r>
        <w:rPr>
          <w:rFonts w:ascii="宋体" w:hAnsi="宋体"/>
          <w:noProof/>
          <w:color w:val="000000" w:themeColor="text1"/>
        </w:rPr>
        <w:drawing>
          <wp:inline distT="0" distB="0" distL="0" distR="0" wp14:anchorId="3AF5C2E5" wp14:editId="0142B1B3">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a:stretch>
                      <a:fillRect/>
                    </a:stretch>
                  </pic:blipFill>
                  <pic:spPr>
                    <a:xfrm>
                      <a:off x="0" y="0"/>
                      <a:ext cx="1485900" cy="317500"/>
                    </a:xfrm>
                    <a:prstGeom prst="rect">
                      <a:avLst/>
                    </a:prstGeom>
                  </pic:spPr>
                </pic:pic>
              </a:graphicData>
            </a:graphic>
          </wp:inline>
        </w:drawing>
      </w:r>
      <w:bookmarkEnd w:id="149"/>
    </w:p>
    <w:sectPr w:rsidR="00B116FB">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C394F" w14:textId="77777777" w:rsidR="00D94A15" w:rsidRDefault="00D94A15">
      <w:pPr>
        <w:spacing w:line="240" w:lineRule="auto"/>
      </w:pPr>
      <w:r>
        <w:separator/>
      </w:r>
    </w:p>
  </w:endnote>
  <w:endnote w:type="continuationSeparator" w:id="0">
    <w:p w14:paraId="6E593D46" w14:textId="77777777" w:rsidR="00D94A15" w:rsidRDefault="00D94A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artika">
    <w:altName w:val="DejaVu Math TeX Gyre"/>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7CF2E" w14:textId="77777777" w:rsidR="00B116FB" w:rsidRDefault="00000000">
    <w:pPr>
      <w:pStyle w:val="affff"/>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5F96E" w14:textId="77777777" w:rsidR="00B116FB" w:rsidRDefault="00000000">
    <w:pPr>
      <w:pStyle w:val="afffff3"/>
    </w:pPr>
    <w:r>
      <w:fldChar w:fldCharType="begin"/>
    </w:r>
    <w:r>
      <w:instrText xml:space="preserve"> PAGE   \* MERGEFORMAT \* MERGEFORMAT </w:instrText>
    </w:r>
    <w:r>
      <w:fldChar w:fldCharType="separate"/>
    </w:r>
    <w:r>
      <w:t>5</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DE0B6" w14:textId="77777777" w:rsidR="00B116FB" w:rsidRDefault="00000000">
    <w:pPr>
      <w:pStyle w:val="afffff4"/>
    </w:pPr>
    <w:r>
      <w:fldChar w:fldCharType="begin"/>
    </w:r>
    <w:r>
      <w:instrText>PAGE   \* MERGEFORMAT</w:instrText>
    </w:r>
    <w:r>
      <w:fldChar w:fldCharType="separate"/>
    </w:r>
    <w:r>
      <w:rPr>
        <w:lang w:val="zh-CN"/>
      </w:rP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63F94" w14:textId="77777777" w:rsidR="00B116FB" w:rsidRDefault="00B116FB">
    <w:pPr>
      <w:pStyle w:val="aff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E1877" w14:textId="77777777" w:rsidR="00B116FB" w:rsidRDefault="00B116FB">
    <w:pPr>
      <w:pStyle w:val="affff"/>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F5100" w14:textId="77777777" w:rsidR="00B116FB" w:rsidRDefault="00000000">
    <w:pPr>
      <w:pStyle w:val="afffff3"/>
    </w:pPr>
    <w:r>
      <w:fldChar w:fldCharType="begin"/>
    </w:r>
    <w:r>
      <w:instrText xml:space="preserve"> PAGE   \* MERGEFORMAT \* MERGEFORMAT </w:instrText>
    </w:r>
    <w:r>
      <w:fldChar w:fldCharType="separate"/>
    </w:r>
    <w:r>
      <w:t>V</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9AB91" w14:textId="77777777" w:rsidR="00B116FB" w:rsidRDefault="00000000">
    <w:pPr>
      <w:pStyle w:val="afffff4"/>
    </w:pPr>
    <w:r>
      <w:fldChar w:fldCharType="begin"/>
    </w:r>
    <w:r>
      <w:instrText>PAGE   \* MERGEFORMAT</w:instrText>
    </w:r>
    <w:r>
      <w:fldChar w:fldCharType="separate"/>
    </w:r>
    <w:r>
      <w:rPr>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FF75" w14:textId="77777777" w:rsidR="00B116FB" w:rsidRDefault="00000000">
    <w:pPr>
      <w:pStyle w:val="afffff3"/>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FAC3F" w14:textId="77777777" w:rsidR="00B116FB" w:rsidRDefault="00000000">
    <w:pPr>
      <w:pStyle w:val="afffff4"/>
    </w:pPr>
    <w:r>
      <w:fldChar w:fldCharType="begin"/>
    </w:r>
    <w:r>
      <w:instrText>PAGE   \* MERGEFORMAT</w:instrText>
    </w:r>
    <w:r>
      <w:fldChar w:fldCharType="separate"/>
    </w:r>
    <w:r>
      <w:rPr>
        <w:lang w:val="zh-CN"/>
      </w:rPr>
      <w:t>5</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EDE38" w14:textId="77777777" w:rsidR="00B116FB" w:rsidRDefault="00000000">
    <w:pPr>
      <w:pStyle w:val="afffff3"/>
    </w:pPr>
    <w:r>
      <w:fldChar w:fldCharType="begin"/>
    </w:r>
    <w:r>
      <w:instrText xml:space="preserve"> PAGE   \* MERGEFORMAT \* MERGEFORMAT </w:instrText>
    </w:r>
    <w:r>
      <w:fldChar w:fldCharType="separate"/>
    </w:r>
    <w: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8CAAB" w14:textId="77777777" w:rsidR="00B116FB" w:rsidRDefault="00000000">
    <w:pPr>
      <w:pStyle w:val="afffff4"/>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D7124" w14:textId="77777777" w:rsidR="00D94A15" w:rsidRDefault="00D94A15">
      <w:pPr>
        <w:spacing w:line="240" w:lineRule="auto"/>
      </w:pPr>
      <w:r>
        <w:separator/>
      </w:r>
    </w:p>
  </w:footnote>
  <w:footnote w:type="continuationSeparator" w:id="0">
    <w:p w14:paraId="574BEBCB" w14:textId="77777777" w:rsidR="00D94A15" w:rsidRDefault="00D94A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51F07" w14:textId="77777777" w:rsidR="00B116FB" w:rsidRDefault="00B116FB">
    <w:pPr>
      <w:pStyle w:val="affff1"/>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1220C" w14:textId="51DDDF13" w:rsidR="00B116FB" w:rsidRDefault="00000000">
    <w:pPr>
      <w:pStyle w:val="afffffd"/>
      <w:rPr>
        <w:rFonts w:hint="eastAsia"/>
      </w:rPr>
    </w:pPr>
    <w:r>
      <w:fldChar w:fldCharType="begin"/>
    </w:r>
    <w:r>
      <w:instrText xml:space="preserve"> STYLEREF  标准文件_文件编号 \* MERGEFORMAT </w:instrText>
    </w:r>
    <w:r>
      <w:fldChar w:fldCharType="separate"/>
    </w:r>
    <w:r w:rsidR="00C132B9">
      <w:rPr>
        <w:rFonts w:hint="eastAsia"/>
        <w:noProof/>
      </w:rPr>
      <w:t>T/GXAS—XXXX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D0145" w14:textId="07E69726" w:rsidR="00B116FB" w:rsidRDefault="00000000">
    <w:pPr>
      <w:pStyle w:val="afffffc"/>
      <w:rPr>
        <w:rFonts w:hint="eastAsia"/>
      </w:rPr>
    </w:pPr>
    <w:r>
      <w:fldChar w:fldCharType="begin"/>
    </w:r>
    <w:r>
      <w:instrText xml:space="preserve"> STYLEREF  标准文件_文件编号  \* MERGEFORMAT </w:instrText>
    </w:r>
    <w:r>
      <w:fldChar w:fldCharType="separate"/>
    </w:r>
    <w:r w:rsidR="00C132B9">
      <w:rPr>
        <w:rFonts w:hint="eastAsia"/>
        <w:noProof/>
      </w:rPr>
      <w:t>T/GXAS—XXXX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6834C" w14:textId="77777777" w:rsidR="00B116FB" w:rsidRDefault="00000000">
    <w:pPr>
      <w:pStyle w:val="affff1"/>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559AE" w14:textId="77777777" w:rsidR="00B116FB" w:rsidRDefault="00B116FB">
    <w:pPr>
      <w:pStyle w:val="affff1"/>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D02D0" w14:textId="0DF65DDD" w:rsidR="00B116FB" w:rsidRDefault="00000000">
    <w:pPr>
      <w:pStyle w:val="afffffd"/>
      <w:rPr>
        <w:rFonts w:hint="eastAsia"/>
      </w:rPr>
    </w:pPr>
    <w:r>
      <w:fldChar w:fldCharType="begin"/>
    </w:r>
    <w:r>
      <w:instrText xml:space="preserve"> STYLEREF  标准文件_文件编号 \* MERGEFORMAT </w:instrText>
    </w:r>
    <w:r>
      <w:fldChar w:fldCharType="separate"/>
    </w:r>
    <w:r w:rsidR="00C132B9">
      <w:rPr>
        <w:rFonts w:hint="eastAsia"/>
        <w:noProof/>
      </w:rPr>
      <w:t>T/GXAS—XXXX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B4E0C" w14:textId="7C269D4E" w:rsidR="00B116FB" w:rsidRDefault="00000000">
    <w:pPr>
      <w:pStyle w:val="afffffc"/>
      <w:rPr>
        <w:rFonts w:hint="eastAsia"/>
      </w:rPr>
    </w:pPr>
    <w:r>
      <w:fldChar w:fldCharType="begin"/>
    </w:r>
    <w:r>
      <w:instrText xml:space="preserve"> STYLEREF  标准文件_文件编号  \* MERGEFORMAT </w:instrText>
    </w:r>
    <w:r>
      <w:fldChar w:fldCharType="separate"/>
    </w:r>
    <w:r w:rsidR="00C132B9">
      <w:rPr>
        <w:rFonts w:hint="eastAsia"/>
        <w:noProof/>
      </w:rPr>
      <w:t>T/GXAS—XXXX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86A6" w14:textId="0857839E" w:rsidR="00B116FB" w:rsidRDefault="00000000">
    <w:pPr>
      <w:pStyle w:val="afffffd"/>
      <w:rPr>
        <w:rFonts w:hint="eastAsia"/>
      </w:rPr>
    </w:pPr>
    <w:r>
      <w:fldChar w:fldCharType="begin"/>
    </w:r>
    <w:r>
      <w:instrText xml:space="preserve"> STYLEREF  标准文件_文件编号 \* MERGEFORMAT </w:instrText>
    </w:r>
    <w:r>
      <w:fldChar w:fldCharType="separate"/>
    </w:r>
    <w:r w:rsidR="00C132B9">
      <w:rPr>
        <w:rFonts w:hint="eastAsia"/>
        <w:noProof/>
      </w:rPr>
      <w:t>T/GXAS—XXXX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AC190" w14:textId="2B97F280" w:rsidR="00B116FB" w:rsidRDefault="00000000">
    <w:pPr>
      <w:pStyle w:val="afffffc"/>
      <w:rPr>
        <w:rFonts w:hint="eastAsia"/>
      </w:rPr>
    </w:pPr>
    <w:r>
      <w:fldChar w:fldCharType="begin"/>
    </w:r>
    <w:r>
      <w:instrText xml:space="preserve"> STYLEREF  标准文件_文件编号  \* MERGEFORMAT </w:instrText>
    </w:r>
    <w:r>
      <w:fldChar w:fldCharType="separate"/>
    </w:r>
    <w:r w:rsidR="00C132B9">
      <w:rPr>
        <w:rFonts w:hint="eastAsia"/>
        <w:noProof/>
      </w:rPr>
      <w:t>T/GXAS—XXXX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30E3F" w14:textId="3792F931" w:rsidR="00B116FB" w:rsidRDefault="00000000">
    <w:pPr>
      <w:pStyle w:val="afffffd"/>
      <w:rPr>
        <w:rFonts w:hint="eastAsia"/>
      </w:rPr>
    </w:pPr>
    <w:r>
      <w:fldChar w:fldCharType="begin"/>
    </w:r>
    <w:r>
      <w:instrText xml:space="preserve"> STYLEREF  标准文件_文件编号 \* MERGEFORMAT </w:instrText>
    </w:r>
    <w:r>
      <w:fldChar w:fldCharType="separate"/>
    </w:r>
    <w:r w:rsidR="00C132B9">
      <w:rPr>
        <w:rFonts w:hint="eastAsia"/>
        <w:noProof/>
      </w:rPr>
      <w:t>T/GXAS—XXXX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B31E3" w14:textId="4AE2078A" w:rsidR="00B116FB" w:rsidRDefault="00000000">
    <w:pPr>
      <w:pStyle w:val="afffffc"/>
      <w:rPr>
        <w:rFonts w:hint="eastAsia"/>
      </w:rPr>
    </w:pPr>
    <w:r>
      <w:fldChar w:fldCharType="begin"/>
    </w:r>
    <w:r>
      <w:instrText xml:space="preserve"> STYLEREF  标准文件_文件编号  \* MERGEFORMAT </w:instrText>
    </w:r>
    <w:r>
      <w:fldChar w:fldCharType="separate"/>
    </w:r>
    <w:r w:rsidR="00C132B9">
      <w:rPr>
        <w:rFonts w:hint="eastAsia"/>
        <w:noProof/>
      </w:rPr>
      <w:t>T/GXAS—XXXX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6096" w:firstLine="0"/>
      </w:pPr>
      <w:rPr>
        <w:rFonts w:ascii="黑体" w:eastAsia="黑体" w:hint="eastAsia"/>
        <w:b w:val="0"/>
        <w:i w:val="0"/>
        <w:sz w:val="21"/>
      </w:rPr>
    </w:lvl>
    <w:lvl w:ilvl="4">
      <w:start w:val="1"/>
      <w:numFmt w:val="decimal"/>
      <w:pStyle w:val="afff"/>
      <w:suff w:val="nothing"/>
      <w:lvlText w:val="%1%2.%3.%4.%5　"/>
      <w:lvlJc w:val="left"/>
      <w:pPr>
        <w:ind w:left="1134"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971740334">
    <w:abstractNumId w:val="0"/>
  </w:num>
  <w:num w:numId="2" w16cid:durableId="582878648">
    <w:abstractNumId w:val="27"/>
  </w:num>
  <w:num w:numId="3" w16cid:durableId="807894594">
    <w:abstractNumId w:val="5"/>
  </w:num>
  <w:num w:numId="4" w16cid:durableId="97412528">
    <w:abstractNumId w:val="23"/>
  </w:num>
  <w:num w:numId="5" w16cid:durableId="977102042">
    <w:abstractNumId w:val="18"/>
  </w:num>
  <w:num w:numId="6" w16cid:durableId="1503885535">
    <w:abstractNumId w:val="13"/>
  </w:num>
  <w:num w:numId="7" w16cid:durableId="1232229077">
    <w:abstractNumId w:val="8"/>
  </w:num>
  <w:num w:numId="8" w16cid:durableId="1020544744">
    <w:abstractNumId w:val="3"/>
  </w:num>
  <w:num w:numId="9" w16cid:durableId="936642215">
    <w:abstractNumId w:val="9"/>
  </w:num>
  <w:num w:numId="10" w16cid:durableId="313728359">
    <w:abstractNumId w:val="16"/>
  </w:num>
  <w:num w:numId="11" w16cid:durableId="2092044655">
    <w:abstractNumId w:val="25"/>
  </w:num>
  <w:num w:numId="12" w16cid:durableId="39675359">
    <w:abstractNumId w:val="11"/>
  </w:num>
  <w:num w:numId="13" w16cid:durableId="186063314">
    <w:abstractNumId w:val="12"/>
  </w:num>
  <w:num w:numId="14" w16cid:durableId="1300845145">
    <w:abstractNumId w:val="7"/>
  </w:num>
  <w:num w:numId="15" w16cid:durableId="1135413018">
    <w:abstractNumId w:val="19"/>
  </w:num>
  <w:num w:numId="16" w16cid:durableId="137655305">
    <w:abstractNumId w:val="21"/>
  </w:num>
  <w:num w:numId="17" w16cid:durableId="799029211">
    <w:abstractNumId w:val="17"/>
  </w:num>
  <w:num w:numId="18" w16cid:durableId="764494314">
    <w:abstractNumId w:val="29"/>
  </w:num>
  <w:num w:numId="19" w16cid:durableId="43069085">
    <w:abstractNumId w:val="15"/>
  </w:num>
  <w:num w:numId="20" w16cid:durableId="1523860403">
    <w:abstractNumId w:val="1"/>
  </w:num>
  <w:num w:numId="21" w16cid:durableId="1234506529">
    <w:abstractNumId w:val="10"/>
  </w:num>
  <w:num w:numId="22" w16cid:durableId="603465511">
    <w:abstractNumId w:val="30"/>
  </w:num>
  <w:num w:numId="23" w16cid:durableId="637958493">
    <w:abstractNumId w:val="20"/>
  </w:num>
  <w:num w:numId="24" w16cid:durableId="1165440508">
    <w:abstractNumId w:val="6"/>
  </w:num>
  <w:num w:numId="25" w16cid:durableId="422729781">
    <w:abstractNumId w:val="26"/>
  </w:num>
  <w:num w:numId="26" w16cid:durableId="1411466160">
    <w:abstractNumId w:val="28"/>
  </w:num>
  <w:num w:numId="27" w16cid:durableId="22681751">
    <w:abstractNumId w:val="2"/>
  </w:num>
  <w:num w:numId="28" w16cid:durableId="10649059">
    <w:abstractNumId w:val="4"/>
  </w:num>
  <w:num w:numId="29" w16cid:durableId="1667048931">
    <w:abstractNumId w:val="14"/>
  </w:num>
  <w:num w:numId="30" w16cid:durableId="2135177396">
    <w:abstractNumId w:val="24"/>
  </w:num>
  <w:num w:numId="31" w16cid:durableId="1643461259">
    <w:abstractNumId w:val="22"/>
  </w:num>
  <w:num w:numId="32" w16cid:durableId="9345098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809309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NiM2U3ZGRiZmFlMGJhMWE5ZDQxZDE5OWUxZDQzYzEifQ=="/>
  </w:docVars>
  <w:rsids>
    <w:rsidRoot w:val="00066376"/>
    <w:rsid w:val="0000040A"/>
    <w:rsid w:val="00000A94"/>
    <w:rsid w:val="00001972"/>
    <w:rsid w:val="00001D9A"/>
    <w:rsid w:val="00002D44"/>
    <w:rsid w:val="00007B3A"/>
    <w:rsid w:val="000107E0"/>
    <w:rsid w:val="00010D08"/>
    <w:rsid w:val="00011FDE"/>
    <w:rsid w:val="00012FFD"/>
    <w:rsid w:val="00013A6E"/>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376"/>
    <w:rsid w:val="00067F1E"/>
    <w:rsid w:val="00071CC0"/>
    <w:rsid w:val="00071CFC"/>
    <w:rsid w:val="00073C8C"/>
    <w:rsid w:val="00077AF7"/>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885"/>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0F6D94"/>
    <w:rsid w:val="00104926"/>
    <w:rsid w:val="00113B1E"/>
    <w:rsid w:val="0011711C"/>
    <w:rsid w:val="00124E4F"/>
    <w:rsid w:val="001260B7"/>
    <w:rsid w:val="001265CB"/>
    <w:rsid w:val="00126DB7"/>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77E"/>
    <w:rsid w:val="00184DDE"/>
    <w:rsid w:val="001852C9"/>
    <w:rsid w:val="00187A0B"/>
    <w:rsid w:val="00190087"/>
    <w:rsid w:val="001913C4"/>
    <w:rsid w:val="00191AB0"/>
    <w:rsid w:val="0019348F"/>
    <w:rsid w:val="00193A07"/>
    <w:rsid w:val="00194C95"/>
    <w:rsid w:val="00195C34"/>
    <w:rsid w:val="00196EF5"/>
    <w:rsid w:val="001A1A53"/>
    <w:rsid w:val="001A2006"/>
    <w:rsid w:val="001A234A"/>
    <w:rsid w:val="001A423E"/>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851"/>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DEF"/>
    <w:rsid w:val="002B42E1"/>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04EE"/>
    <w:rsid w:val="003221B4"/>
    <w:rsid w:val="0032258D"/>
    <w:rsid w:val="00322E62"/>
    <w:rsid w:val="00324D13"/>
    <w:rsid w:val="00324EDD"/>
    <w:rsid w:val="003331E4"/>
    <w:rsid w:val="00336C64"/>
    <w:rsid w:val="00337162"/>
    <w:rsid w:val="0034194F"/>
    <w:rsid w:val="00344605"/>
    <w:rsid w:val="003474AA"/>
    <w:rsid w:val="00350D1D"/>
    <w:rsid w:val="00351477"/>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3FD5"/>
    <w:rsid w:val="003D5C7C"/>
    <w:rsid w:val="003D6D61"/>
    <w:rsid w:val="003E019F"/>
    <w:rsid w:val="003E091D"/>
    <w:rsid w:val="003E1C53"/>
    <w:rsid w:val="003E2A69"/>
    <w:rsid w:val="003E2D49"/>
    <w:rsid w:val="003E2FD4"/>
    <w:rsid w:val="003E354B"/>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315D"/>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875CC"/>
    <w:rsid w:val="004905E4"/>
    <w:rsid w:val="00490A89"/>
    <w:rsid w:val="00490AB4"/>
    <w:rsid w:val="00492F02"/>
    <w:rsid w:val="004939AE"/>
    <w:rsid w:val="004A12DF"/>
    <w:rsid w:val="004A1BA8"/>
    <w:rsid w:val="004A4B57"/>
    <w:rsid w:val="004A63FA"/>
    <w:rsid w:val="004A6A3D"/>
    <w:rsid w:val="004A7B57"/>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A5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074C2"/>
    <w:rsid w:val="00510A7B"/>
    <w:rsid w:val="00512F6E"/>
    <w:rsid w:val="00513038"/>
    <w:rsid w:val="00514174"/>
    <w:rsid w:val="00516088"/>
    <w:rsid w:val="00516B0B"/>
    <w:rsid w:val="005220EC"/>
    <w:rsid w:val="00523ECF"/>
    <w:rsid w:val="00523F95"/>
    <w:rsid w:val="00524D65"/>
    <w:rsid w:val="00525B16"/>
    <w:rsid w:val="00530851"/>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25C5"/>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2D89"/>
    <w:rsid w:val="005A4A1B"/>
    <w:rsid w:val="005A7830"/>
    <w:rsid w:val="005A7FCE"/>
    <w:rsid w:val="005B0F3F"/>
    <w:rsid w:val="005B191C"/>
    <w:rsid w:val="005B4903"/>
    <w:rsid w:val="005B51CE"/>
    <w:rsid w:val="005B5885"/>
    <w:rsid w:val="005B5CD7"/>
    <w:rsid w:val="005B6CF6"/>
    <w:rsid w:val="005B7422"/>
    <w:rsid w:val="005C29B8"/>
    <w:rsid w:val="005C45E8"/>
    <w:rsid w:val="005C5F21"/>
    <w:rsid w:val="005C7156"/>
    <w:rsid w:val="005D0C75"/>
    <w:rsid w:val="005D17F9"/>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96AE7"/>
    <w:rsid w:val="006A07AA"/>
    <w:rsid w:val="006A25E5"/>
    <w:rsid w:val="006A2B46"/>
    <w:rsid w:val="006A336D"/>
    <w:rsid w:val="006A37B9"/>
    <w:rsid w:val="006A3D2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1991"/>
    <w:rsid w:val="006E28E0"/>
    <w:rsid w:val="006F03A8"/>
    <w:rsid w:val="006F2ACA"/>
    <w:rsid w:val="006F2ADC"/>
    <w:rsid w:val="006F2BFE"/>
    <w:rsid w:val="006F31E9"/>
    <w:rsid w:val="006F6284"/>
    <w:rsid w:val="007002C5"/>
    <w:rsid w:val="00704387"/>
    <w:rsid w:val="00704D96"/>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C68CE"/>
    <w:rsid w:val="007D06C4"/>
    <w:rsid w:val="007D1352"/>
    <w:rsid w:val="007D2508"/>
    <w:rsid w:val="007D346A"/>
    <w:rsid w:val="007D5C91"/>
    <w:rsid w:val="007D6518"/>
    <w:rsid w:val="007D76BD"/>
    <w:rsid w:val="007E0BF1"/>
    <w:rsid w:val="007E5AB3"/>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477D6"/>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1A5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227"/>
    <w:rsid w:val="008D53AD"/>
    <w:rsid w:val="008D562B"/>
    <w:rsid w:val="008D5733"/>
    <w:rsid w:val="008D622B"/>
    <w:rsid w:val="008D666C"/>
    <w:rsid w:val="008D7B54"/>
    <w:rsid w:val="008E0C9D"/>
    <w:rsid w:val="008E1648"/>
    <w:rsid w:val="008E1B3E"/>
    <w:rsid w:val="008E2319"/>
    <w:rsid w:val="008E2486"/>
    <w:rsid w:val="008E4BB6"/>
    <w:rsid w:val="008E5518"/>
    <w:rsid w:val="008E6A84"/>
    <w:rsid w:val="008F0CDC"/>
    <w:rsid w:val="008F17A3"/>
    <w:rsid w:val="008F1ED3"/>
    <w:rsid w:val="008F4C29"/>
    <w:rsid w:val="008F70BD"/>
    <w:rsid w:val="008F76BA"/>
    <w:rsid w:val="008F788F"/>
    <w:rsid w:val="008F7EA2"/>
    <w:rsid w:val="00902722"/>
    <w:rsid w:val="009027BC"/>
    <w:rsid w:val="009062E6"/>
    <w:rsid w:val="00907FC7"/>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3C9D"/>
    <w:rsid w:val="00945180"/>
    <w:rsid w:val="00945428"/>
    <w:rsid w:val="0094607B"/>
    <w:rsid w:val="00953604"/>
    <w:rsid w:val="0095496B"/>
    <w:rsid w:val="0095519C"/>
    <w:rsid w:val="0095609D"/>
    <w:rsid w:val="00960692"/>
    <w:rsid w:val="00960F1E"/>
    <w:rsid w:val="009610DC"/>
    <w:rsid w:val="00961490"/>
    <w:rsid w:val="0096381A"/>
    <w:rsid w:val="00965E04"/>
    <w:rsid w:val="009674AD"/>
    <w:rsid w:val="00970CDC"/>
    <w:rsid w:val="009730F7"/>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0A73"/>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81"/>
    <w:rsid w:val="009D6BCA"/>
    <w:rsid w:val="009E0F62"/>
    <w:rsid w:val="009E4A58"/>
    <w:rsid w:val="009E560C"/>
    <w:rsid w:val="009E5A2D"/>
    <w:rsid w:val="009E5AB2"/>
    <w:rsid w:val="009E6219"/>
    <w:rsid w:val="009F03B3"/>
    <w:rsid w:val="009F5D6D"/>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A02"/>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32A"/>
    <w:rsid w:val="00A67866"/>
    <w:rsid w:val="00A70B07"/>
    <w:rsid w:val="00A723F8"/>
    <w:rsid w:val="00A77CCB"/>
    <w:rsid w:val="00A83D8D"/>
    <w:rsid w:val="00A8446B"/>
    <w:rsid w:val="00A8473F"/>
    <w:rsid w:val="00A862D6"/>
    <w:rsid w:val="00A8715E"/>
    <w:rsid w:val="00A902DA"/>
    <w:rsid w:val="00A9295B"/>
    <w:rsid w:val="00A93B09"/>
    <w:rsid w:val="00A952D7"/>
    <w:rsid w:val="00A963F7"/>
    <w:rsid w:val="00A96AD8"/>
    <w:rsid w:val="00AA052C"/>
    <w:rsid w:val="00AA1E45"/>
    <w:rsid w:val="00AA4286"/>
    <w:rsid w:val="00AA456B"/>
    <w:rsid w:val="00AA57F5"/>
    <w:rsid w:val="00AA672E"/>
    <w:rsid w:val="00AA6EC9"/>
    <w:rsid w:val="00AA731F"/>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EA"/>
    <w:rsid w:val="00AE101C"/>
    <w:rsid w:val="00AE2A69"/>
    <w:rsid w:val="00AE37E5"/>
    <w:rsid w:val="00AE5EB4"/>
    <w:rsid w:val="00AF0C18"/>
    <w:rsid w:val="00AF47C5"/>
    <w:rsid w:val="00AF5398"/>
    <w:rsid w:val="00B049AF"/>
    <w:rsid w:val="00B07242"/>
    <w:rsid w:val="00B10534"/>
    <w:rsid w:val="00B113DB"/>
    <w:rsid w:val="00B116FB"/>
    <w:rsid w:val="00B11D8A"/>
    <w:rsid w:val="00B12981"/>
    <w:rsid w:val="00B147DD"/>
    <w:rsid w:val="00B147DE"/>
    <w:rsid w:val="00B156FD"/>
    <w:rsid w:val="00B21F61"/>
    <w:rsid w:val="00B261F1"/>
    <w:rsid w:val="00B265BC"/>
    <w:rsid w:val="00B31FB1"/>
    <w:rsid w:val="00B33952"/>
    <w:rsid w:val="00B33C5E"/>
    <w:rsid w:val="00B342F4"/>
    <w:rsid w:val="00B34369"/>
    <w:rsid w:val="00B34DC2"/>
    <w:rsid w:val="00B37336"/>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6980"/>
    <w:rsid w:val="00B77EC8"/>
    <w:rsid w:val="00B827A6"/>
    <w:rsid w:val="00B831CE"/>
    <w:rsid w:val="00B86677"/>
    <w:rsid w:val="00B87131"/>
    <w:rsid w:val="00B939B1"/>
    <w:rsid w:val="00B96D40"/>
    <w:rsid w:val="00B97386"/>
    <w:rsid w:val="00BA0601"/>
    <w:rsid w:val="00BA263B"/>
    <w:rsid w:val="00BA42B2"/>
    <w:rsid w:val="00BA58D4"/>
    <w:rsid w:val="00BA5B9E"/>
    <w:rsid w:val="00BA7C9A"/>
    <w:rsid w:val="00BB0DAE"/>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2B9"/>
    <w:rsid w:val="00C13319"/>
    <w:rsid w:val="00C13EE9"/>
    <w:rsid w:val="00C21540"/>
    <w:rsid w:val="00C21906"/>
    <w:rsid w:val="00C21BFA"/>
    <w:rsid w:val="00C227B9"/>
    <w:rsid w:val="00C24C8D"/>
    <w:rsid w:val="00C25FE2"/>
    <w:rsid w:val="00C26B53"/>
    <w:rsid w:val="00C279B2"/>
    <w:rsid w:val="00C320D8"/>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DEB"/>
    <w:rsid w:val="00C80CB8"/>
    <w:rsid w:val="00C819F8"/>
    <w:rsid w:val="00C8248C"/>
    <w:rsid w:val="00C84E33"/>
    <w:rsid w:val="00C86D6F"/>
    <w:rsid w:val="00C905FC"/>
    <w:rsid w:val="00C92D03"/>
    <w:rsid w:val="00C9319C"/>
    <w:rsid w:val="00C9435D"/>
    <w:rsid w:val="00C94DF2"/>
    <w:rsid w:val="00C96535"/>
    <w:rsid w:val="00C96741"/>
    <w:rsid w:val="00CA1DA1"/>
    <w:rsid w:val="00CA2D1B"/>
    <w:rsid w:val="00CA375D"/>
    <w:rsid w:val="00CA662A"/>
    <w:rsid w:val="00CA7AFD"/>
    <w:rsid w:val="00CA7C3C"/>
    <w:rsid w:val="00CB0189"/>
    <w:rsid w:val="00CB0BA2"/>
    <w:rsid w:val="00CB1A42"/>
    <w:rsid w:val="00CB1B0C"/>
    <w:rsid w:val="00CB2C0B"/>
    <w:rsid w:val="00CB517D"/>
    <w:rsid w:val="00CB64B7"/>
    <w:rsid w:val="00CC038D"/>
    <w:rsid w:val="00CC08DB"/>
    <w:rsid w:val="00CC39FF"/>
    <w:rsid w:val="00CC3C2F"/>
    <w:rsid w:val="00CC4AC8"/>
    <w:rsid w:val="00CC5233"/>
    <w:rsid w:val="00CC5DE6"/>
    <w:rsid w:val="00CC6E4E"/>
    <w:rsid w:val="00CC6E93"/>
    <w:rsid w:val="00CC6FE8"/>
    <w:rsid w:val="00CC7202"/>
    <w:rsid w:val="00CC77BC"/>
    <w:rsid w:val="00CD2808"/>
    <w:rsid w:val="00CD28BF"/>
    <w:rsid w:val="00CD4092"/>
    <w:rsid w:val="00CD4A20"/>
    <w:rsid w:val="00CD50A1"/>
    <w:rsid w:val="00CD519E"/>
    <w:rsid w:val="00CE0C4F"/>
    <w:rsid w:val="00CE30EA"/>
    <w:rsid w:val="00CF048A"/>
    <w:rsid w:val="00CF0F8C"/>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0CAC"/>
    <w:rsid w:val="00D84941"/>
    <w:rsid w:val="00D84FA1"/>
    <w:rsid w:val="00D851F0"/>
    <w:rsid w:val="00D86DB7"/>
    <w:rsid w:val="00D87BF5"/>
    <w:rsid w:val="00D90721"/>
    <w:rsid w:val="00D926D0"/>
    <w:rsid w:val="00D93030"/>
    <w:rsid w:val="00D94A15"/>
    <w:rsid w:val="00D950E1"/>
    <w:rsid w:val="00D952A6"/>
    <w:rsid w:val="00D97F99"/>
    <w:rsid w:val="00DA1E08"/>
    <w:rsid w:val="00DA24F8"/>
    <w:rsid w:val="00DA28E8"/>
    <w:rsid w:val="00DA2BF0"/>
    <w:rsid w:val="00DA38D3"/>
    <w:rsid w:val="00DA3932"/>
    <w:rsid w:val="00DA3AFC"/>
    <w:rsid w:val="00DA64F8"/>
    <w:rsid w:val="00DA6C15"/>
    <w:rsid w:val="00DB0258"/>
    <w:rsid w:val="00DB286E"/>
    <w:rsid w:val="00DB38EE"/>
    <w:rsid w:val="00DB498B"/>
    <w:rsid w:val="00DB66CA"/>
    <w:rsid w:val="00DB6BCA"/>
    <w:rsid w:val="00DB6F54"/>
    <w:rsid w:val="00DB73F7"/>
    <w:rsid w:val="00DC0321"/>
    <w:rsid w:val="00DC17C3"/>
    <w:rsid w:val="00DC261E"/>
    <w:rsid w:val="00DC2F96"/>
    <w:rsid w:val="00DC3067"/>
    <w:rsid w:val="00DC370B"/>
    <w:rsid w:val="00DC5B90"/>
    <w:rsid w:val="00DD00FF"/>
    <w:rsid w:val="00DD0619"/>
    <w:rsid w:val="00DD07FB"/>
    <w:rsid w:val="00DD25C6"/>
    <w:rsid w:val="00DD4FE5"/>
    <w:rsid w:val="00DD54B0"/>
    <w:rsid w:val="00DD57EE"/>
    <w:rsid w:val="00DD58B8"/>
    <w:rsid w:val="00DD6BCC"/>
    <w:rsid w:val="00DE0A4B"/>
    <w:rsid w:val="00DE2410"/>
    <w:rsid w:val="00DE2939"/>
    <w:rsid w:val="00DE6E81"/>
    <w:rsid w:val="00DE703F"/>
    <w:rsid w:val="00DE7595"/>
    <w:rsid w:val="00DF1961"/>
    <w:rsid w:val="00DF44DE"/>
    <w:rsid w:val="00E002ED"/>
    <w:rsid w:val="00E01138"/>
    <w:rsid w:val="00E02DFB"/>
    <w:rsid w:val="00E030F9"/>
    <w:rsid w:val="00E0311A"/>
    <w:rsid w:val="00E03138"/>
    <w:rsid w:val="00E0444B"/>
    <w:rsid w:val="00E06404"/>
    <w:rsid w:val="00E11A85"/>
    <w:rsid w:val="00E12495"/>
    <w:rsid w:val="00E15CCD"/>
    <w:rsid w:val="00E202EF"/>
    <w:rsid w:val="00E210B5"/>
    <w:rsid w:val="00E2552F"/>
    <w:rsid w:val="00E3137A"/>
    <w:rsid w:val="00E32517"/>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624"/>
    <w:rsid w:val="00E5570A"/>
    <w:rsid w:val="00E56800"/>
    <w:rsid w:val="00E60C63"/>
    <w:rsid w:val="00E62FF9"/>
    <w:rsid w:val="00E635D6"/>
    <w:rsid w:val="00E639BC"/>
    <w:rsid w:val="00E664CC"/>
    <w:rsid w:val="00E67065"/>
    <w:rsid w:val="00E70241"/>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2C3A"/>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5C2"/>
    <w:rsid w:val="00EE0350"/>
    <w:rsid w:val="00EE0719"/>
    <w:rsid w:val="00EE0BA1"/>
    <w:rsid w:val="00EE0E80"/>
    <w:rsid w:val="00EE613F"/>
    <w:rsid w:val="00EE7295"/>
    <w:rsid w:val="00EE7869"/>
    <w:rsid w:val="00EF054A"/>
    <w:rsid w:val="00EF3235"/>
    <w:rsid w:val="00EF7076"/>
    <w:rsid w:val="00EF7E72"/>
    <w:rsid w:val="00F06D37"/>
    <w:rsid w:val="00F07B9D"/>
    <w:rsid w:val="00F11120"/>
    <w:rsid w:val="00F11586"/>
    <w:rsid w:val="00F1183B"/>
    <w:rsid w:val="00F11C9F"/>
    <w:rsid w:val="00F12263"/>
    <w:rsid w:val="00F12DA7"/>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5991"/>
    <w:rsid w:val="00F963ED"/>
    <w:rsid w:val="00F966CF"/>
    <w:rsid w:val="00F96CAE"/>
    <w:rsid w:val="00F97C99"/>
    <w:rsid w:val="00FA662D"/>
    <w:rsid w:val="00FA73B1"/>
    <w:rsid w:val="00FB0CB9"/>
    <w:rsid w:val="00FB231D"/>
    <w:rsid w:val="00FB3C95"/>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205799E"/>
    <w:rsid w:val="12DB75DA"/>
    <w:rsid w:val="141F1EA3"/>
    <w:rsid w:val="14CA0473"/>
    <w:rsid w:val="1709611D"/>
    <w:rsid w:val="17DA249C"/>
    <w:rsid w:val="1C276EC9"/>
    <w:rsid w:val="1F096B13"/>
    <w:rsid w:val="21F54119"/>
    <w:rsid w:val="22C37E78"/>
    <w:rsid w:val="25002214"/>
    <w:rsid w:val="25D62F85"/>
    <w:rsid w:val="265956E8"/>
    <w:rsid w:val="30BC6FA0"/>
    <w:rsid w:val="33E5680D"/>
    <w:rsid w:val="37A723EB"/>
    <w:rsid w:val="3AC1465C"/>
    <w:rsid w:val="3B210DDF"/>
    <w:rsid w:val="3FDF6807"/>
    <w:rsid w:val="3FF83B2F"/>
    <w:rsid w:val="425828A0"/>
    <w:rsid w:val="42A51FC2"/>
    <w:rsid w:val="48E434D8"/>
    <w:rsid w:val="49C933BB"/>
    <w:rsid w:val="4A1F6EFE"/>
    <w:rsid w:val="4A2A4B22"/>
    <w:rsid w:val="525505B3"/>
    <w:rsid w:val="5AA80F5F"/>
    <w:rsid w:val="5AF0571F"/>
    <w:rsid w:val="5BCE002F"/>
    <w:rsid w:val="5BF14385"/>
    <w:rsid w:val="66044FCB"/>
    <w:rsid w:val="683F7593"/>
    <w:rsid w:val="6E082F3A"/>
    <w:rsid w:val="722475C7"/>
    <w:rsid w:val="72A20E4A"/>
    <w:rsid w:val="77BD2EA1"/>
    <w:rsid w:val="7DE85681"/>
  </w:rsids>
  <m:mathPr>
    <m:mathFont m:val="Cambria Math"/>
    <m:brkBin m:val="before"/>
    <m:brkBinSub m:val="--"/>
    <m:smallFrac m:val="0"/>
    <m:dispDef/>
    <m:lMargin m:val="0"/>
    <m:rMargin m:val="0"/>
    <m:defJc m:val="centerGroup"/>
    <m:wrapIndent m:val="1440"/>
    <m:intLim m:val="subSup"/>
    <m:naryLim m:val="undOvr"/>
  </m:mathPr>
  <w:themeFontLang w:val="en-US" w:eastAsia="zh-CN" w:bidi="ml-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0BBFCBA"/>
  <w15:docId w15:val="{B62D687E-847B-4233-BDDE-A48A5C8FC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uiPriority w:val="99"/>
    <w:semiHidden/>
    <w:unhideWhenUsed/>
    <w:qFormat/>
    <w:pPr>
      <w:jc w:val="left"/>
    </w:pPr>
  </w:style>
  <w:style w:type="paragraph" w:styleId="afffb">
    <w:name w:val="Body Text"/>
    <w:basedOn w:val="afff5"/>
    <w:link w:val="afffc"/>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d">
    <w:name w:val="Balloon Text"/>
    <w:basedOn w:val="afff5"/>
    <w:link w:val="afffe"/>
    <w:uiPriority w:val="99"/>
    <w:semiHidden/>
    <w:unhideWhenUsed/>
    <w:qFormat/>
    <w:rPr>
      <w:sz w:val="18"/>
      <w:szCs w:val="18"/>
    </w:rPr>
  </w:style>
  <w:style w:type="paragraph" w:styleId="affff">
    <w:name w:val="footer"/>
    <w:basedOn w:val="afff5"/>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5"/>
    <w:link w:val="affff2"/>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3">
    <w:name w:val="footnote text"/>
    <w:basedOn w:val="afff5"/>
    <w:next w:val="afff5"/>
    <w:link w:val="affff4"/>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5">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annotation reference"/>
    <w:basedOn w:val="afff6"/>
    <w:uiPriority w:val="99"/>
    <w:semiHidden/>
    <w:unhideWhenUsed/>
    <w:qFormat/>
    <w:rPr>
      <w:sz w:val="21"/>
      <w:szCs w:val="21"/>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2">
    <w:name w:val="页眉 字符"/>
    <w:link w:val="affff1"/>
    <w:uiPriority w:val="99"/>
    <w:qFormat/>
    <w:rPr>
      <w:kern w:val="2"/>
      <w:sz w:val="18"/>
      <w:szCs w:val="18"/>
    </w:rPr>
  </w:style>
  <w:style w:type="character" w:customStyle="1" w:styleId="affff0">
    <w:name w:val="页脚 字符"/>
    <w:link w:val="affff"/>
    <w:uiPriority w:val="99"/>
    <w:qFormat/>
    <w:rPr>
      <w:rFonts w:ascii="宋体"/>
      <w:kern w:val="2"/>
      <w:sz w:val="18"/>
      <w:szCs w:val="18"/>
    </w:rPr>
  </w:style>
  <w:style w:type="character" w:customStyle="1" w:styleId="afffe">
    <w:name w:val="批注框文本 字符"/>
    <w:link w:val="afffd"/>
    <w:uiPriority w:val="99"/>
    <w:semiHidden/>
    <w:qFormat/>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qFormat/>
    <w:pPr>
      <w:ind w:left="198"/>
    </w:pPr>
    <w:rPr>
      <w:rFonts w:ascii="宋体" w:hAnsi="Times New Roman"/>
      <w:sz w:val="18"/>
    </w:rPr>
  </w:style>
  <w:style w:type="paragraph" w:customStyle="1" w:styleId="afffff4">
    <w:name w:val="标准文件_页脚奇数页"/>
    <w:qFormat/>
    <w:pPr>
      <w:ind w:right="227"/>
      <w:jc w:val="right"/>
    </w:pPr>
    <w:rPr>
      <w:rFonts w:ascii="宋体" w:hAnsi="Times New Roman"/>
      <w:sz w:val="18"/>
    </w:rPr>
  </w:style>
  <w:style w:type="paragraph" w:customStyle="1" w:styleId="afffff5">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Times New Roman" w:hAnsi="Times New Roman"/>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7"/>
    <w:qFormat/>
    <w:pPr>
      <w:widowControl w:val="0"/>
      <w:numPr>
        <w:ilvl w:val="3"/>
        <w:numId w:val="2"/>
      </w:numPr>
      <w:spacing w:beforeLines="50" w:before="50" w:afterLines="50" w:after="50"/>
      <w:ind w:left="851"/>
      <w:jc w:val="both"/>
      <w:outlineLvl w:val="2"/>
    </w:pPr>
    <w:rPr>
      <w:rFonts w:ascii="黑体" w:eastAsia="黑体" w:hAnsi="Times New Roman"/>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7"/>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7"/>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7"/>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7"/>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7"/>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c">
    <w:name w:val="正文文本 字符"/>
    <w:link w:val="afffb"/>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4">
    <w:name w:val="脚注文本 字符"/>
    <w:link w:val="affff3"/>
    <w:semiHidden/>
    <w:qFormat/>
    <w:rPr>
      <w:rFonts w:ascii="宋体"/>
      <w:kern w:val="2"/>
      <w:sz w:val="18"/>
      <w:szCs w:val="18"/>
    </w:rPr>
  </w:style>
  <w:style w:type="paragraph" w:customStyle="1" w:styleId="affffffe">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7"/>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7"/>
    <w:qFormat/>
    <w:pPr>
      <w:numPr>
        <w:ilvl w:val="2"/>
      </w:numPr>
      <w:spacing w:beforeLines="50" w:before="50" w:afterLines="50" w:after="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7"/>
    <w:qFormat/>
    <w:pPr>
      <w:numPr>
        <w:numId w:val="18"/>
      </w:numPr>
      <w:jc w:val="center"/>
    </w:pPr>
    <w:rPr>
      <w:rFonts w:ascii="黑体" w:eastAsia="黑体" w:hAnsi="Times New Roman"/>
      <w:sz w:val="21"/>
    </w:rPr>
  </w:style>
  <w:style w:type="paragraph" w:customStyle="1" w:styleId="afb">
    <w:name w:val="标准文件_正文英文图标题"/>
    <w:next w:val="afffff7"/>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qFormat/>
    <w:pPr>
      <w:spacing w:before="180" w:line="180" w:lineRule="exact"/>
      <w:jc w:val="center"/>
    </w:pPr>
    <w:rPr>
      <w:rFonts w:ascii="宋体" w:hAnsi="Times New Roman"/>
      <w:sz w:val="21"/>
    </w:rPr>
  </w:style>
  <w:style w:type="paragraph" w:customStyle="1" w:styleId="afffffff9">
    <w:name w:val="封面标准文稿类别"/>
    <w:qFormat/>
    <w:pPr>
      <w:spacing w:before="440" w:line="400" w:lineRule="exact"/>
      <w:jc w:val="center"/>
    </w:pPr>
    <w:rPr>
      <w:rFonts w:ascii="宋体" w:hAnsi="Times New Roman"/>
      <w:sz w:val="24"/>
    </w:rPr>
  </w:style>
  <w:style w:type="paragraph" w:customStyle="1" w:styleId="afffffffa">
    <w:name w:val="封面标准英文名称"/>
    <w:qFormat/>
    <w:pPr>
      <w:widowControl w:val="0"/>
      <w:spacing w:line="360" w:lineRule="exact"/>
      <w:jc w:val="center"/>
    </w:pPr>
    <w:rPr>
      <w:rFonts w:ascii="Times New Roman" w:hAnsi="Times New Roman"/>
      <w:sz w:val="28"/>
    </w:rPr>
  </w:style>
  <w:style w:type="paragraph" w:customStyle="1" w:styleId="afffffffb">
    <w:name w:val="封面一致性程度标识"/>
    <w:qFormat/>
    <w:pPr>
      <w:spacing w:before="440" w:line="440" w:lineRule="exact"/>
      <w:jc w:val="center"/>
    </w:pPr>
    <w:rPr>
      <w:rFonts w:ascii="Times New Roman" w:hAnsi="Times New Roman"/>
      <w:sz w:val="28"/>
    </w:rPr>
  </w:style>
  <w:style w:type="paragraph" w:customStyle="1" w:styleId="afffffffc">
    <w:name w:val="封面正文"/>
    <w:qFormat/>
    <w:pPr>
      <w:jc w:val="both"/>
    </w:pPr>
    <w:rPr>
      <w:rFonts w:ascii="Times New Roman" w:hAnsi="Times New Roman"/>
    </w:r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before="0" w:afterLines="0" w:after="0"/>
      <w:outlineLvl w:val="9"/>
    </w:pPr>
    <w:rPr>
      <w:rFonts w:ascii="宋体" w:eastAsia="宋体"/>
    </w:rPr>
  </w:style>
  <w:style w:type="paragraph" w:customStyle="1" w:styleId="afffffffff1">
    <w:name w:val="标准文件_五级无标题"/>
    <w:basedOn w:val="afff1"/>
    <w:qFormat/>
    <w:pPr>
      <w:spacing w:beforeLines="0" w:before="0" w:afterLines="0" w:after="0"/>
      <w:outlineLvl w:val="9"/>
    </w:pPr>
    <w:rPr>
      <w:rFonts w:ascii="宋体" w:eastAsia="宋体"/>
    </w:rPr>
  </w:style>
  <w:style w:type="paragraph" w:customStyle="1" w:styleId="afffffffff2">
    <w:name w:val="标准文件_三级无标题"/>
    <w:basedOn w:val="afff"/>
    <w:qFormat/>
    <w:pPr>
      <w:spacing w:beforeLines="0" w:before="0" w:afterLines="0" w:after="0"/>
      <w:outlineLvl w:val="9"/>
    </w:pPr>
    <w:rPr>
      <w:rFonts w:ascii="宋体" w:eastAsia="宋体"/>
    </w:rPr>
  </w:style>
  <w:style w:type="paragraph" w:customStyle="1" w:styleId="afffffffff3">
    <w:name w:val="标准文件_二级无标题"/>
    <w:basedOn w:val="affe"/>
    <w:qFormat/>
    <w:pPr>
      <w:spacing w:beforeLines="0" w:before="0" w:afterLines="0" w:after="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qFormat/>
    <w:pPr>
      <w:widowControl w:val="0"/>
      <w:numPr>
        <w:numId w:val="28"/>
      </w:numPr>
      <w:jc w:val="both"/>
    </w:pPr>
    <w:rPr>
      <w:rFonts w:ascii="宋体" w:hAnsi="Times New Roman"/>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Times New Roman"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style>
  <w:style w:type="paragraph" w:customStyle="1" w:styleId="20">
    <w:name w:val="标准文件_一级项2"/>
    <w:basedOn w:val="afffff7"/>
    <w:qFormat/>
    <w:pPr>
      <w:numPr>
        <w:numId w:val="31"/>
      </w:numPr>
      <w:spacing w:line="300" w:lineRule="exact"/>
      <w:ind w:firstLineChars="0"/>
    </w:p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before="50" w:afterLines="50" w:after="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c">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7"/>
    <w:next w:val="afffff7"/>
    <w:qFormat/>
    <w:pPr>
      <w:spacing w:beforeLines="0" w:before="0" w:afterLines="0" w:after="0" w:line="276" w:lineRule="auto"/>
    </w:pPr>
    <w:rPr>
      <w:rFonts w:ascii="宋体" w:eastAsia="宋体"/>
    </w:rPr>
  </w:style>
  <w:style w:type="paragraph" w:customStyle="1" w:styleId="afffffffffff0">
    <w:name w:val="标准文件_引言二级无标题"/>
    <w:basedOn w:val="a8"/>
    <w:next w:val="afffff7"/>
    <w:qFormat/>
    <w:pPr>
      <w:spacing w:beforeLines="0" w:before="0" w:afterLines="0" w:after="0" w:line="276" w:lineRule="auto"/>
    </w:pPr>
    <w:rPr>
      <w:rFonts w:ascii="宋体" w:eastAsia="宋体"/>
    </w:rPr>
  </w:style>
  <w:style w:type="paragraph" w:customStyle="1" w:styleId="afffffffffff1">
    <w:name w:val="标准文件_引言三级无标题"/>
    <w:basedOn w:val="a9"/>
    <w:qFormat/>
    <w:pPr>
      <w:spacing w:beforeLines="0" w:before="0" w:afterLines="0" w:after="0" w:line="276" w:lineRule="auto"/>
    </w:pPr>
    <w:rPr>
      <w:rFonts w:ascii="宋体" w:eastAsia="宋体"/>
    </w:rPr>
  </w:style>
  <w:style w:type="paragraph" w:customStyle="1" w:styleId="afffffffffff2">
    <w:name w:val="标准文件_引言四级无标题"/>
    <w:basedOn w:val="aa"/>
    <w:next w:val="afffff7"/>
    <w:qFormat/>
    <w:pPr>
      <w:spacing w:beforeLines="0" w:before="0" w:afterLines="0" w:after="0" w:line="276" w:lineRule="auto"/>
    </w:pPr>
    <w:rPr>
      <w:rFonts w:ascii="宋体" w:eastAsia="宋体"/>
    </w:rPr>
  </w:style>
  <w:style w:type="paragraph" w:customStyle="1" w:styleId="afffffffffff3">
    <w:name w:val="标准文件_引言五级无标题"/>
    <w:basedOn w:val="ab"/>
    <w:next w:val="afffff7"/>
    <w:qFormat/>
    <w:pPr>
      <w:spacing w:beforeLines="0" w:before="0" w:afterLines="0" w:after="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paragraph" w:customStyle="1" w:styleId="12">
    <w:name w:val="修订1"/>
    <w:hidden/>
    <w:uiPriority w:val="99"/>
    <w:unhideWhenUsed/>
    <w:qFormat/>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CA65C217724B4A91C393032D43C0CC"/>
        <w:category>
          <w:name w:val="常规"/>
          <w:gallery w:val="placeholder"/>
        </w:category>
        <w:types>
          <w:type w:val="bbPlcHdr"/>
        </w:types>
        <w:behaviors>
          <w:behavior w:val="content"/>
        </w:behaviors>
        <w:guid w:val="{9945CCD2-1FD7-4690-81BD-7A38DBF20EF1}"/>
      </w:docPartPr>
      <w:docPartBody>
        <w:p w:rsidR="00F971BA" w:rsidRDefault="00000000">
          <w:pPr>
            <w:pStyle w:val="C8CA65C217724B4A91C393032D43C0CC"/>
            <w:rPr>
              <w:rFonts w:hint="eastAsia"/>
            </w:rPr>
          </w:pPr>
          <w:r>
            <w:rPr>
              <w:rStyle w:val="a3"/>
              <w:rFonts w:hint="eastAsia"/>
            </w:rPr>
            <w:t>单击或点击此处输入文字。</w:t>
          </w:r>
        </w:p>
      </w:docPartBody>
    </w:docPart>
    <w:docPart>
      <w:docPartPr>
        <w:name w:val="CE556C282789461DA6A238570D6E095D"/>
        <w:category>
          <w:name w:val="常规"/>
          <w:gallery w:val="placeholder"/>
        </w:category>
        <w:types>
          <w:type w:val="bbPlcHdr"/>
        </w:types>
        <w:behaviors>
          <w:behavior w:val="content"/>
        </w:behaviors>
        <w:guid w:val="{A7B922EA-E242-402F-9B48-72460D173BCB}"/>
      </w:docPartPr>
      <w:docPartBody>
        <w:p w:rsidR="00F971BA" w:rsidRDefault="00000000">
          <w:pPr>
            <w:pStyle w:val="CE556C282789461DA6A238570D6E095D"/>
            <w:rPr>
              <w:rFonts w:hint="eastAsia"/>
            </w:rPr>
          </w:pPr>
          <w:r>
            <w:rPr>
              <w:rStyle w:val="a3"/>
              <w:rFonts w:hint="eastAsia"/>
            </w:rPr>
            <w:t>选择一项。</w:t>
          </w:r>
        </w:p>
      </w:docPartBody>
    </w:docPart>
    <w:docPart>
      <w:docPartPr>
        <w:name w:val="7C287EDF51794674BC97FFE4830A7052"/>
        <w:category>
          <w:name w:val="常规"/>
          <w:gallery w:val="placeholder"/>
        </w:category>
        <w:types>
          <w:type w:val="bbPlcHdr"/>
        </w:types>
        <w:behaviors>
          <w:behavior w:val="content"/>
        </w:behaviors>
        <w:guid w:val="{C108CC47-7A85-4A93-A21E-C98078CE0506}"/>
      </w:docPartPr>
      <w:docPartBody>
        <w:p w:rsidR="00F971BA" w:rsidRDefault="00000000">
          <w:pPr>
            <w:pStyle w:val="7C287EDF51794674BC97FFE4830A7052"/>
            <w:rPr>
              <w:rFonts w:hint="eastAsia"/>
            </w:rPr>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07228" w:rsidRDefault="00D07228">
      <w:pPr>
        <w:spacing w:line="240" w:lineRule="auto"/>
        <w:rPr>
          <w:rFonts w:hint="eastAsia"/>
        </w:rPr>
      </w:pPr>
      <w:r>
        <w:separator/>
      </w:r>
    </w:p>
  </w:endnote>
  <w:endnote w:type="continuationSeparator" w:id="0">
    <w:p w:rsidR="00D07228" w:rsidRDefault="00D07228">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artika">
    <w:altName w:val="DejaVu Math TeX Gyre"/>
    <w:charset w:val="00"/>
    <w:family w:val="roman"/>
    <w:pitch w:val="variable"/>
    <w:sig w:usb0="00800003" w:usb1="00000000" w:usb2="00000000" w:usb3="00000000" w:csb0="00000001"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07228" w:rsidRDefault="00D07228">
      <w:pPr>
        <w:spacing w:after="0"/>
        <w:rPr>
          <w:rFonts w:hint="eastAsia"/>
        </w:rPr>
      </w:pPr>
      <w:r>
        <w:separator/>
      </w:r>
    </w:p>
  </w:footnote>
  <w:footnote w:type="continuationSeparator" w:id="0">
    <w:p w:rsidR="00D07228" w:rsidRDefault="00D07228">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3953"/>
    <w:rsid w:val="00045F7F"/>
    <w:rsid w:val="0006321B"/>
    <w:rsid w:val="001147D4"/>
    <w:rsid w:val="001C35A8"/>
    <w:rsid w:val="002734E5"/>
    <w:rsid w:val="002743F4"/>
    <w:rsid w:val="003204EE"/>
    <w:rsid w:val="00405079"/>
    <w:rsid w:val="005103D6"/>
    <w:rsid w:val="00512C22"/>
    <w:rsid w:val="005A6D9D"/>
    <w:rsid w:val="005B6459"/>
    <w:rsid w:val="005C7599"/>
    <w:rsid w:val="007A067D"/>
    <w:rsid w:val="008477D6"/>
    <w:rsid w:val="009F5D6D"/>
    <w:rsid w:val="00AA731F"/>
    <w:rsid w:val="00C66080"/>
    <w:rsid w:val="00C91D24"/>
    <w:rsid w:val="00C94ADE"/>
    <w:rsid w:val="00D07228"/>
    <w:rsid w:val="00D5765E"/>
    <w:rsid w:val="00D90FD5"/>
    <w:rsid w:val="00D92E9A"/>
    <w:rsid w:val="00DB1010"/>
    <w:rsid w:val="00E0444B"/>
    <w:rsid w:val="00F971BA"/>
    <w:rsid w:val="00FB3953"/>
  </w:rsids>
  <m:mathPr>
    <m:mathFont m:val="Cambria Math"/>
    <m:brkBin m:val="before"/>
    <m:brkBinSub m:val="--"/>
    <m:smallFrac m:val="0"/>
    <m:dispDef/>
    <m:lMargin m:val="0"/>
    <m:rMargin m:val="0"/>
    <m:defJc m:val="centerGroup"/>
    <m:wrapIndent m:val="1440"/>
    <m:intLim m:val="subSup"/>
    <m:naryLim m:val="undOvr"/>
  </m:mathPr>
  <w:themeFontLang w:val="en-US" w:eastAsia="zh-CN" w:bidi="ml-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lang w:bidi="ml-IN"/>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8CA65C217724B4A91C393032D43C0CC">
    <w:name w:val="C8CA65C217724B4A91C393032D43C0CC"/>
    <w:qFormat/>
    <w:pPr>
      <w:widowControl w:val="0"/>
      <w:spacing w:after="160" w:line="278" w:lineRule="auto"/>
    </w:pPr>
    <w:rPr>
      <w:kern w:val="2"/>
      <w:sz w:val="22"/>
      <w:szCs w:val="24"/>
      <w:lang w:bidi="ml-IN"/>
      <w14:ligatures w14:val="standardContextual"/>
    </w:rPr>
  </w:style>
  <w:style w:type="paragraph" w:customStyle="1" w:styleId="CE556C282789461DA6A238570D6E095D">
    <w:name w:val="CE556C282789461DA6A238570D6E095D"/>
    <w:qFormat/>
    <w:pPr>
      <w:widowControl w:val="0"/>
      <w:spacing w:after="160" w:line="278" w:lineRule="auto"/>
    </w:pPr>
    <w:rPr>
      <w:kern w:val="2"/>
      <w:sz w:val="22"/>
      <w:szCs w:val="24"/>
      <w:lang w:bidi="ml-IN"/>
      <w14:ligatures w14:val="standardContextual"/>
    </w:rPr>
  </w:style>
  <w:style w:type="paragraph" w:customStyle="1" w:styleId="7C287EDF51794674BC97FFE4830A7052">
    <w:name w:val="7C287EDF51794674BC97FFE4830A7052"/>
    <w:qFormat/>
    <w:pPr>
      <w:widowControl w:val="0"/>
      <w:spacing w:after="160" w:line="278" w:lineRule="auto"/>
    </w:pPr>
    <w:rPr>
      <w:kern w:val="2"/>
      <w:sz w:val="22"/>
      <w:szCs w:val="24"/>
      <w:lang w:bidi="ml-I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91C77C-C1FF-46B5-9041-4655AA455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TotalTime>
  <Pages>1</Pages>
  <Words>3043</Words>
  <Characters>3897</Characters>
  <Application>Microsoft Office Word</Application>
  <DocSecurity>0</DocSecurity>
  <Lines>169</Lines>
  <Paragraphs>204</Paragraphs>
  <ScaleCrop>false</ScaleCrop>
  <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唐启陶</dc:creator>
  <cp:lastModifiedBy>映梅 韦</cp:lastModifiedBy>
  <cp:revision>23</cp:revision>
  <cp:lastPrinted>2025-07-31T14:12:00Z</cp:lastPrinted>
  <dcterms:created xsi:type="dcterms:W3CDTF">2025-07-16T03:03:00Z</dcterms:created>
  <dcterms:modified xsi:type="dcterms:W3CDTF">2025-07-31T14:12:00Z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eyJoZGlkIjoiZTI0ODQwYWI0NTRkNTA0NmRmMDcwNWEzYWY4NzYxNWMiLCJ1c2VySWQiOiI0NDI1MTU5MDcifQ==</vt:lpwstr>
  </property>
  <property fmtid="{D5CDD505-2E9C-101B-9397-08002B2CF9AE}" pid="15" name="KSOProductBuildVer">
    <vt:lpwstr>2052-12.1.0.21915</vt:lpwstr>
  </property>
  <property fmtid="{D5CDD505-2E9C-101B-9397-08002B2CF9AE}" pid="16" name="ICV">
    <vt:lpwstr>29952ABEDCA24C38B182F67DD29021BF_13</vt:lpwstr>
  </property>
  <property fmtid="{D5CDD505-2E9C-101B-9397-08002B2CF9AE}" pid="17" name="DoublePage">
    <vt:lpwstr>true</vt:lpwstr>
  </property>
</Properties>
</file>