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09AFC" w14:textId="77777777" w:rsidR="00DF6930" w:rsidRDefault="00000000">
      <w:pPr>
        <w:spacing w:line="600" w:lineRule="exact"/>
        <w:ind w:firstLineChars="0" w:firstLine="0"/>
        <w:rPr>
          <w:rFonts w:ascii="方正小标宋简体" w:eastAsia="方正小标宋简体" w:hAnsi="宋体" w:hint="eastAsia"/>
          <w:color w:val="000000"/>
          <w:sz w:val="44"/>
          <w:szCs w:val="32"/>
        </w:rPr>
      </w:pPr>
      <w:r>
        <w:rPr>
          <w:rFonts w:ascii="方正小标宋简体" w:eastAsia="方正小标宋简体" w:hAnsi="宋体" w:hint="eastAsia"/>
          <w:color w:val="000000"/>
          <w:sz w:val="44"/>
          <w:szCs w:val="32"/>
        </w:rPr>
        <w:t>团体标准《风湿免疫性疾病患者生物制剂皮下注射护理规范》（征求意见稿）编制说明</w:t>
      </w:r>
    </w:p>
    <w:p w14:paraId="36069D53" w14:textId="77777777" w:rsidR="00DF6930" w:rsidRDefault="00DF6930">
      <w:pPr>
        <w:autoSpaceDE w:val="0"/>
        <w:autoSpaceDN w:val="0"/>
        <w:adjustRightInd w:val="0"/>
        <w:spacing w:beforeLines="50" w:before="156" w:afterLines="50" w:after="156" w:line="560" w:lineRule="exact"/>
        <w:ind w:firstLine="640"/>
        <w:jc w:val="left"/>
        <w:rPr>
          <w:rFonts w:ascii="黑体" w:eastAsia="黑体" w:hAnsi="黑体" w:cs="仿宋_GB2312" w:hint="eastAsia"/>
          <w:szCs w:val="32"/>
        </w:rPr>
      </w:pPr>
    </w:p>
    <w:p w14:paraId="36CE4295" w14:textId="77777777" w:rsidR="00DF6930" w:rsidRDefault="00000000">
      <w:pPr>
        <w:autoSpaceDE w:val="0"/>
        <w:autoSpaceDN w:val="0"/>
        <w:adjustRightInd w:val="0"/>
        <w:spacing w:beforeLines="50" w:before="156" w:afterLines="50" w:after="156" w:line="560" w:lineRule="exact"/>
        <w:ind w:firstLine="640"/>
        <w:jc w:val="left"/>
        <w:rPr>
          <w:rFonts w:ascii="黑体" w:eastAsia="黑体" w:hAnsi="黑体" w:cs="仿宋_GB2312" w:hint="eastAsia"/>
          <w:szCs w:val="32"/>
        </w:rPr>
      </w:pPr>
      <w:r>
        <w:rPr>
          <w:rFonts w:ascii="黑体" w:eastAsia="黑体" w:hAnsi="黑体" w:cs="仿宋_GB2312" w:hint="eastAsia"/>
          <w:szCs w:val="32"/>
        </w:rPr>
        <w:t>一、任务来源、起草单位、主要起草人</w:t>
      </w:r>
    </w:p>
    <w:p w14:paraId="21DD2845" w14:textId="77777777" w:rsidR="00DF6930" w:rsidRDefault="00000000">
      <w:pPr>
        <w:ind w:firstLine="640"/>
        <w:rPr>
          <w:rFonts w:ascii="仿宋_GB2312" w:hAnsi="宋体" w:hint="eastAsia"/>
          <w:szCs w:val="28"/>
        </w:rPr>
      </w:pPr>
      <w:r>
        <w:rPr>
          <w:rFonts w:ascii="仿宋_GB2312" w:hAnsi="宋体" w:hint="eastAsia"/>
          <w:szCs w:val="28"/>
        </w:rPr>
        <w:t>根据《广西标准化协会关于下达2025年第十九批团体标准制修订项目计划的通知》（</w:t>
      </w:r>
      <w:proofErr w:type="gramStart"/>
      <w:r>
        <w:rPr>
          <w:rFonts w:ascii="仿宋_GB2312" w:hAnsi="宋体" w:hint="eastAsia"/>
          <w:szCs w:val="28"/>
        </w:rPr>
        <w:t>桂标协〔2025〕</w:t>
      </w:r>
      <w:proofErr w:type="gramEnd"/>
      <w:r>
        <w:rPr>
          <w:rFonts w:ascii="仿宋_GB2312" w:hAnsi="宋体" w:hint="eastAsia"/>
          <w:szCs w:val="28"/>
        </w:rPr>
        <w:t>141号）文件精神，由</w:t>
      </w:r>
      <w:r>
        <w:rPr>
          <w:rFonts w:hint="eastAsia"/>
          <w:color w:val="000000"/>
          <w:szCs w:val="21"/>
        </w:rPr>
        <w:t>广西护理协会</w:t>
      </w:r>
      <w:r>
        <w:rPr>
          <w:rFonts w:ascii="仿宋_GB2312" w:hAnsi="宋体" w:hint="eastAsia"/>
          <w:szCs w:val="28"/>
        </w:rPr>
        <w:t>提出，</w:t>
      </w:r>
      <w:r>
        <w:rPr>
          <w:rFonts w:hint="eastAsia"/>
          <w:color w:val="000000"/>
          <w:szCs w:val="21"/>
        </w:rPr>
        <w:t>钦州市第一人民医院、右江民族医学院附属医院、柳州市人民医院、柳州市工人医院、桂林市人民医院、玉林市第一人民医院、百色市人民医院、北海市人民医院</w:t>
      </w:r>
      <w:r>
        <w:rPr>
          <w:rFonts w:ascii="仿宋_GB2312" w:hAnsi="宋体" w:hint="eastAsia"/>
          <w:szCs w:val="28"/>
        </w:rPr>
        <w:t>等单位共同起草的团体标准《风湿免疫性疾病患者生物制剂皮下注射护理规范》（项目编号：2025—1901）已获批立项。</w:t>
      </w:r>
    </w:p>
    <w:p w14:paraId="3C5EA640" w14:textId="77777777" w:rsidR="00DF6930" w:rsidRDefault="00000000">
      <w:pPr>
        <w:ind w:firstLine="640"/>
        <w:rPr>
          <w:rFonts w:ascii="仿宋_GB2312" w:hAnsi="宋体" w:hint="eastAsia"/>
          <w:szCs w:val="28"/>
        </w:rPr>
      </w:pPr>
      <w:r>
        <w:rPr>
          <w:rFonts w:ascii="仿宋_GB2312" w:hAnsi="宋体" w:hint="eastAsia"/>
          <w:szCs w:val="28"/>
        </w:rPr>
        <w:t>为高质量编制团体标准《风湿免疫性疾病患者生物制剂皮下注射护理规范》，由起草单位成立标准编制工作组并进行如下分工：</w:t>
      </w:r>
    </w:p>
    <w:tbl>
      <w:tblPr>
        <w:tblW w:w="5158" w:type="pct"/>
        <w:tblLook w:val="04A0" w:firstRow="1" w:lastRow="0" w:firstColumn="1" w:lastColumn="0" w:noHBand="0" w:noVBand="1"/>
      </w:tblPr>
      <w:tblGrid>
        <w:gridCol w:w="1057"/>
        <w:gridCol w:w="1745"/>
        <w:gridCol w:w="2551"/>
        <w:gridCol w:w="4111"/>
      </w:tblGrid>
      <w:tr w:rsidR="00DF6930" w14:paraId="7B107014" w14:textId="77777777">
        <w:trPr>
          <w:cantSplit/>
          <w:trHeight w:val="576"/>
        </w:trPr>
        <w:tc>
          <w:tcPr>
            <w:tcW w:w="558" w:type="pct"/>
            <w:tcBorders>
              <w:top w:val="single" w:sz="4" w:space="0" w:color="auto"/>
              <w:left w:val="single" w:sz="4" w:space="0" w:color="auto"/>
              <w:bottom w:val="single" w:sz="4" w:space="0" w:color="auto"/>
              <w:right w:val="single" w:sz="4" w:space="0" w:color="auto"/>
            </w:tcBorders>
            <w:vAlign w:val="center"/>
          </w:tcPr>
          <w:p w14:paraId="161CAE28" w14:textId="77777777" w:rsidR="00DF6930" w:rsidRDefault="00000000">
            <w:pPr>
              <w:ind w:firstLineChars="0" w:firstLine="0"/>
              <w:rPr>
                <w:rFonts w:eastAsia="仿宋"/>
                <w:b/>
                <w:bCs/>
                <w:sz w:val="24"/>
              </w:rPr>
            </w:pPr>
            <w:r>
              <w:rPr>
                <w:rFonts w:eastAsia="仿宋"/>
                <w:b/>
                <w:bCs/>
                <w:sz w:val="24"/>
              </w:rPr>
              <w:t>姓</w:t>
            </w:r>
            <w:r>
              <w:rPr>
                <w:rFonts w:eastAsia="仿宋"/>
                <w:b/>
                <w:bCs/>
                <w:sz w:val="24"/>
              </w:rPr>
              <w:t xml:space="preserve">  </w:t>
            </w:r>
            <w:r>
              <w:rPr>
                <w:rFonts w:eastAsia="仿宋"/>
                <w:b/>
                <w:bCs/>
                <w:sz w:val="24"/>
              </w:rPr>
              <w:t>名</w:t>
            </w:r>
          </w:p>
        </w:tc>
        <w:tc>
          <w:tcPr>
            <w:tcW w:w="922" w:type="pct"/>
            <w:tcBorders>
              <w:top w:val="single" w:sz="4" w:space="0" w:color="auto"/>
              <w:left w:val="single" w:sz="4" w:space="0" w:color="auto"/>
              <w:bottom w:val="single" w:sz="4" w:space="0" w:color="auto"/>
              <w:right w:val="single" w:sz="4" w:space="0" w:color="auto"/>
            </w:tcBorders>
            <w:vAlign w:val="center"/>
          </w:tcPr>
          <w:p w14:paraId="65520441" w14:textId="77777777" w:rsidR="00DF6930" w:rsidRDefault="00000000">
            <w:pPr>
              <w:ind w:firstLineChars="0" w:firstLine="0"/>
              <w:jc w:val="center"/>
              <w:rPr>
                <w:rFonts w:eastAsia="仿宋"/>
                <w:b/>
                <w:bCs/>
                <w:sz w:val="24"/>
              </w:rPr>
            </w:pPr>
            <w:r>
              <w:rPr>
                <w:rFonts w:eastAsia="仿宋"/>
                <w:b/>
                <w:bCs/>
                <w:sz w:val="24"/>
              </w:rPr>
              <w:t>职称</w:t>
            </w:r>
            <w:r>
              <w:rPr>
                <w:rFonts w:eastAsia="仿宋"/>
                <w:b/>
                <w:bCs/>
                <w:sz w:val="24"/>
              </w:rPr>
              <w:t>/</w:t>
            </w:r>
            <w:r>
              <w:rPr>
                <w:rFonts w:eastAsia="仿宋"/>
                <w:b/>
                <w:bCs/>
                <w:sz w:val="24"/>
              </w:rPr>
              <w:t>职位</w:t>
            </w:r>
          </w:p>
        </w:tc>
        <w:tc>
          <w:tcPr>
            <w:tcW w:w="1348" w:type="pct"/>
            <w:tcBorders>
              <w:top w:val="single" w:sz="4" w:space="0" w:color="auto"/>
              <w:left w:val="single" w:sz="4" w:space="0" w:color="auto"/>
              <w:bottom w:val="single" w:sz="4" w:space="0" w:color="auto"/>
              <w:right w:val="single" w:sz="4" w:space="0" w:color="auto"/>
            </w:tcBorders>
            <w:vAlign w:val="center"/>
          </w:tcPr>
          <w:p w14:paraId="167A15A5" w14:textId="77777777" w:rsidR="00DF6930" w:rsidRDefault="00000000">
            <w:pPr>
              <w:ind w:firstLineChars="0" w:firstLine="0"/>
              <w:jc w:val="center"/>
              <w:rPr>
                <w:rFonts w:eastAsia="仿宋"/>
                <w:b/>
                <w:bCs/>
                <w:sz w:val="24"/>
              </w:rPr>
            </w:pPr>
            <w:r>
              <w:rPr>
                <w:rFonts w:eastAsia="仿宋"/>
                <w:b/>
                <w:bCs/>
                <w:sz w:val="24"/>
              </w:rPr>
              <w:t>工作单位</w:t>
            </w:r>
          </w:p>
        </w:tc>
        <w:tc>
          <w:tcPr>
            <w:tcW w:w="2172" w:type="pct"/>
            <w:tcBorders>
              <w:top w:val="single" w:sz="4" w:space="0" w:color="auto"/>
              <w:left w:val="single" w:sz="4" w:space="0" w:color="auto"/>
              <w:bottom w:val="single" w:sz="4" w:space="0" w:color="auto"/>
              <w:right w:val="single" w:sz="4" w:space="0" w:color="auto"/>
            </w:tcBorders>
            <w:vAlign w:val="center"/>
          </w:tcPr>
          <w:p w14:paraId="649D2139" w14:textId="77777777" w:rsidR="00DF6930" w:rsidRDefault="00000000">
            <w:pPr>
              <w:ind w:firstLineChars="0" w:firstLine="0"/>
              <w:jc w:val="center"/>
              <w:rPr>
                <w:rFonts w:eastAsia="仿宋"/>
                <w:b/>
                <w:bCs/>
                <w:sz w:val="24"/>
              </w:rPr>
            </w:pPr>
            <w:r>
              <w:rPr>
                <w:rFonts w:eastAsia="仿宋"/>
                <w:b/>
                <w:bCs/>
                <w:sz w:val="24"/>
              </w:rPr>
              <w:t>主要负责工作</w:t>
            </w:r>
          </w:p>
        </w:tc>
      </w:tr>
      <w:tr w:rsidR="00DF6930" w14:paraId="09CFC78B"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40A8B07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马惠</w:t>
            </w:r>
          </w:p>
        </w:tc>
        <w:tc>
          <w:tcPr>
            <w:tcW w:w="922" w:type="pct"/>
            <w:tcBorders>
              <w:top w:val="single" w:sz="4" w:space="0" w:color="auto"/>
              <w:left w:val="single" w:sz="4" w:space="0" w:color="auto"/>
              <w:bottom w:val="single" w:sz="4" w:space="0" w:color="auto"/>
              <w:right w:val="single" w:sz="4" w:space="0" w:color="auto"/>
            </w:tcBorders>
            <w:vAlign w:val="center"/>
          </w:tcPr>
          <w:p w14:paraId="2285BE9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7FED4AA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4D567B94"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统筹主持标准编制工作</w:t>
            </w:r>
          </w:p>
        </w:tc>
      </w:tr>
      <w:tr w:rsidR="00DF6930" w14:paraId="62D531CC"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0326CCC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杨燕</w:t>
            </w:r>
          </w:p>
        </w:tc>
        <w:tc>
          <w:tcPr>
            <w:tcW w:w="922" w:type="pct"/>
            <w:tcBorders>
              <w:top w:val="single" w:sz="4" w:space="0" w:color="auto"/>
              <w:left w:val="single" w:sz="4" w:space="0" w:color="auto"/>
              <w:bottom w:val="single" w:sz="4" w:space="0" w:color="auto"/>
              <w:right w:val="single" w:sz="4" w:space="0" w:color="auto"/>
            </w:tcBorders>
            <w:vAlign w:val="center"/>
          </w:tcPr>
          <w:p w14:paraId="0289D6D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副护士长/副主任护师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7D04B274"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383EF8A2"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66F16179"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27E43BD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lastRenderedPageBreak/>
              <w:t>张秀梅</w:t>
            </w:r>
          </w:p>
        </w:tc>
        <w:tc>
          <w:tcPr>
            <w:tcW w:w="922" w:type="pct"/>
            <w:tcBorders>
              <w:top w:val="single" w:sz="4" w:space="0" w:color="auto"/>
              <w:left w:val="single" w:sz="4" w:space="0" w:color="auto"/>
              <w:bottom w:val="single" w:sz="4" w:space="0" w:color="auto"/>
              <w:right w:val="single" w:sz="4" w:space="0" w:color="auto"/>
            </w:tcBorders>
            <w:vAlign w:val="center"/>
          </w:tcPr>
          <w:p w14:paraId="79D9AEE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大内科护士长/主任护师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2F17CC6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3F096841"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参与标准文本及编制说明的编写；组织开展标准征求意见会；对标准实施情况进行总结分析，不断对地方标准提出修正意见。</w:t>
            </w:r>
          </w:p>
        </w:tc>
      </w:tr>
      <w:tr w:rsidR="00DF6930" w14:paraId="648E71BD"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55355352"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唐启陶</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79CA4DF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4" w:space="0" w:color="auto"/>
              <w:right w:val="single" w:sz="4" w:space="0" w:color="auto"/>
            </w:tcBorders>
            <w:vAlign w:val="center"/>
          </w:tcPr>
          <w:p w14:paraId="611F2E5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4419F71"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699DB0BC"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47AE48A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李燕玲</w:t>
            </w:r>
          </w:p>
        </w:tc>
        <w:tc>
          <w:tcPr>
            <w:tcW w:w="922" w:type="pct"/>
            <w:tcBorders>
              <w:top w:val="single" w:sz="4" w:space="0" w:color="auto"/>
              <w:left w:val="single" w:sz="4" w:space="0" w:color="auto"/>
              <w:bottom w:val="single" w:sz="4" w:space="0" w:color="auto"/>
              <w:right w:val="single" w:sz="4" w:space="0" w:color="auto"/>
            </w:tcBorders>
            <w:vAlign w:val="center"/>
          </w:tcPr>
          <w:p w14:paraId="04255B0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4" w:space="0" w:color="auto"/>
              <w:right w:val="single" w:sz="4" w:space="0" w:color="auto"/>
            </w:tcBorders>
            <w:vAlign w:val="center"/>
          </w:tcPr>
          <w:p w14:paraId="2822C04A"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837A40F"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0443C04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191FB9B"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陆柳雪</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386E44F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7957D75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右江民族医学院</w:t>
            </w:r>
          </w:p>
        </w:tc>
        <w:tc>
          <w:tcPr>
            <w:tcW w:w="2172" w:type="pct"/>
            <w:tcBorders>
              <w:top w:val="single" w:sz="4" w:space="0" w:color="auto"/>
              <w:left w:val="single" w:sz="4" w:space="0" w:color="auto"/>
              <w:bottom w:val="single" w:sz="4" w:space="0" w:color="auto"/>
              <w:right w:val="single" w:sz="4" w:space="0" w:color="auto"/>
            </w:tcBorders>
            <w:vAlign w:val="center"/>
          </w:tcPr>
          <w:p w14:paraId="39EE4116"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DF6930" w14:paraId="775CDD73"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6347B73"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黄宇霞</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1670B6D5"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7D22CAD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柳州市人民医院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3ACD770C"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DF6930" w14:paraId="736AD3E5"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0A879AA"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刘小春</w:t>
            </w:r>
          </w:p>
        </w:tc>
        <w:tc>
          <w:tcPr>
            <w:tcW w:w="922" w:type="pct"/>
            <w:tcBorders>
              <w:top w:val="single" w:sz="4" w:space="0" w:color="auto"/>
              <w:left w:val="single" w:sz="4" w:space="0" w:color="auto"/>
              <w:bottom w:val="single" w:sz="4" w:space="0" w:color="auto"/>
              <w:right w:val="single" w:sz="4" w:space="0" w:color="auto"/>
            </w:tcBorders>
            <w:vAlign w:val="center"/>
          </w:tcPr>
          <w:p w14:paraId="1A505663"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170ECF7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柳州市工人医院</w:t>
            </w:r>
          </w:p>
        </w:tc>
        <w:tc>
          <w:tcPr>
            <w:tcW w:w="2172" w:type="pct"/>
            <w:tcBorders>
              <w:top w:val="single" w:sz="4" w:space="0" w:color="auto"/>
              <w:left w:val="single" w:sz="4" w:space="0" w:color="auto"/>
              <w:bottom w:val="single" w:sz="4" w:space="0" w:color="auto"/>
              <w:right w:val="single" w:sz="4" w:space="0" w:color="auto"/>
            </w:tcBorders>
            <w:vAlign w:val="center"/>
          </w:tcPr>
          <w:p w14:paraId="2E399DE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DF6930" w14:paraId="020BFFA7"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44FEE80"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朱新青</w:t>
            </w:r>
          </w:p>
        </w:tc>
        <w:tc>
          <w:tcPr>
            <w:tcW w:w="922" w:type="pct"/>
            <w:tcBorders>
              <w:top w:val="single" w:sz="4" w:space="0" w:color="auto"/>
              <w:left w:val="single" w:sz="4" w:space="0" w:color="auto"/>
              <w:bottom w:val="single" w:sz="4" w:space="0" w:color="auto"/>
              <w:right w:val="single" w:sz="4" w:space="0" w:color="auto"/>
            </w:tcBorders>
            <w:vAlign w:val="center"/>
          </w:tcPr>
          <w:p w14:paraId="697D9D8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13106B7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玉林市第一人民医院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7F80CB2"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DF6930" w14:paraId="73360977"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15B6E3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廖元芳</w:t>
            </w:r>
          </w:p>
        </w:tc>
        <w:tc>
          <w:tcPr>
            <w:tcW w:w="922" w:type="pct"/>
            <w:tcBorders>
              <w:top w:val="single" w:sz="4" w:space="0" w:color="auto"/>
              <w:left w:val="single" w:sz="4" w:space="0" w:color="auto"/>
              <w:bottom w:val="single" w:sz="4" w:space="0" w:color="auto"/>
              <w:right w:val="single" w:sz="4" w:space="0" w:color="auto"/>
            </w:tcBorders>
            <w:vAlign w:val="center"/>
          </w:tcPr>
          <w:p w14:paraId="4BA088A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4" w:space="0" w:color="auto"/>
              <w:right w:val="single" w:sz="4" w:space="0" w:color="auto"/>
            </w:tcBorders>
            <w:vAlign w:val="center"/>
          </w:tcPr>
          <w:p w14:paraId="68A665F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北海市人民医院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2A3DBDA"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DF6930" w14:paraId="3580FD9F"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7B16212C"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邱小芩</w:t>
            </w:r>
          </w:p>
        </w:tc>
        <w:tc>
          <w:tcPr>
            <w:tcW w:w="922" w:type="pct"/>
            <w:tcBorders>
              <w:top w:val="single" w:sz="4" w:space="0" w:color="auto"/>
              <w:left w:val="single" w:sz="4" w:space="0" w:color="auto"/>
              <w:bottom w:val="single" w:sz="4" w:space="0" w:color="auto"/>
              <w:right w:val="single" w:sz="4" w:space="0" w:color="auto"/>
            </w:tcBorders>
            <w:vAlign w:val="center"/>
          </w:tcPr>
          <w:p w14:paraId="1B039A6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护理部主任/主任护师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74485B2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中山大学附属第一医院广西医院</w:t>
            </w:r>
          </w:p>
        </w:tc>
        <w:tc>
          <w:tcPr>
            <w:tcW w:w="2172" w:type="pct"/>
            <w:tcBorders>
              <w:top w:val="single" w:sz="4" w:space="0" w:color="auto"/>
              <w:left w:val="single" w:sz="4" w:space="0" w:color="auto"/>
              <w:bottom w:val="single" w:sz="4" w:space="0" w:color="auto"/>
              <w:right w:val="single" w:sz="4" w:space="0" w:color="auto"/>
            </w:tcBorders>
            <w:vAlign w:val="center"/>
          </w:tcPr>
          <w:p w14:paraId="16DCF3C8"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参与标准文本及编制说明的编写；组织开展标准征求意见会；对标准实施情况进行总结分析，不断对地方标准提出修正意见。</w:t>
            </w:r>
          </w:p>
        </w:tc>
      </w:tr>
      <w:tr w:rsidR="00DF6930" w14:paraId="13529A63"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08E9EE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lastRenderedPageBreak/>
              <w:t>陈安平</w:t>
            </w:r>
          </w:p>
        </w:tc>
        <w:tc>
          <w:tcPr>
            <w:tcW w:w="922" w:type="pct"/>
            <w:tcBorders>
              <w:top w:val="single" w:sz="4" w:space="0" w:color="auto"/>
              <w:left w:val="single" w:sz="4" w:space="0" w:color="auto"/>
              <w:bottom w:val="single" w:sz="4" w:space="0" w:color="auto"/>
              <w:right w:val="single" w:sz="4" w:space="0" w:color="auto"/>
            </w:tcBorders>
            <w:vAlign w:val="center"/>
          </w:tcPr>
          <w:p w14:paraId="6A73754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主任/副主任医师</w:t>
            </w:r>
          </w:p>
        </w:tc>
        <w:tc>
          <w:tcPr>
            <w:tcW w:w="1348" w:type="pct"/>
            <w:tcBorders>
              <w:top w:val="single" w:sz="2" w:space="0" w:color="000000"/>
              <w:left w:val="single" w:sz="4" w:space="0" w:color="auto"/>
              <w:bottom w:val="single" w:sz="2" w:space="0" w:color="000000"/>
              <w:right w:val="single" w:sz="4" w:space="0" w:color="auto"/>
            </w:tcBorders>
            <w:vAlign w:val="center"/>
          </w:tcPr>
          <w:p w14:paraId="6A6667A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5A3431D"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参与标准文本及编制说明的编写；组织开展标准征求意见会；对标准实施情况进行总结分析，不断对地方标准提出修正意见。</w:t>
            </w:r>
          </w:p>
        </w:tc>
      </w:tr>
      <w:tr w:rsidR="00DF6930" w14:paraId="5CD6A561"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2F97C5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苏小霞</w:t>
            </w:r>
          </w:p>
        </w:tc>
        <w:tc>
          <w:tcPr>
            <w:tcW w:w="922" w:type="pct"/>
            <w:tcBorders>
              <w:top w:val="single" w:sz="4" w:space="0" w:color="auto"/>
              <w:left w:val="single" w:sz="4" w:space="0" w:color="auto"/>
              <w:bottom w:val="single" w:sz="4" w:space="0" w:color="auto"/>
              <w:right w:val="single" w:sz="4" w:space="0" w:color="auto"/>
            </w:tcBorders>
            <w:vAlign w:val="center"/>
          </w:tcPr>
          <w:p w14:paraId="1823EE2C"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质控</w:t>
            </w:r>
            <w:proofErr w:type="gramStart"/>
            <w:r>
              <w:rPr>
                <w:rFonts w:ascii="仿宋_GB2312" w:hAnsi="仿宋_GB2312" w:cs="仿宋_GB2312" w:hint="eastAsia"/>
                <w:sz w:val="24"/>
                <w:lang w:bidi="ar"/>
              </w:rPr>
              <w:t>科</w:t>
            </w:r>
            <w:proofErr w:type="gramEnd"/>
            <w:r>
              <w:rPr>
                <w:rFonts w:ascii="仿宋_GB2312" w:hAnsi="仿宋_GB2312" w:cs="仿宋_GB2312" w:hint="eastAsia"/>
                <w:sz w:val="24"/>
                <w:lang w:bidi="ar"/>
              </w:rPr>
              <w:t>科长/副主任护师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3574DC49"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F33AF3D"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5D23488E"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1935B7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彭先美</w:t>
            </w:r>
          </w:p>
        </w:tc>
        <w:tc>
          <w:tcPr>
            <w:tcW w:w="922" w:type="pct"/>
            <w:tcBorders>
              <w:top w:val="single" w:sz="4" w:space="0" w:color="auto"/>
              <w:left w:val="single" w:sz="4" w:space="0" w:color="auto"/>
              <w:bottom w:val="single" w:sz="4" w:space="0" w:color="auto"/>
              <w:right w:val="single" w:sz="4" w:space="0" w:color="auto"/>
            </w:tcBorders>
            <w:vAlign w:val="center"/>
          </w:tcPr>
          <w:p w14:paraId="7D29E82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优质服务部部长</w:t>
            </w:r>
          </w:p>
        </w:tc>
        <w:tc>
          <w:tcPr>
            <w:tcW w:w="1348" w:type="pct"/>
            <w:tcBorders>
              <w:top w:val="single" w:sz="2" w:space="0" w:color="000000"/>
              <w:left w:val="single" w:sz="4" w:space="0" w:color="auto"/>
              <w:bottom w:val="single" w:sz="2" w:space="0" w:color="000000"/>
              <w:right w:val="single" w:sz="4" w:space="0" w:color="auto"/>
            </w:tcBorders>
            <w:vAlign w:val="center"/>
          </w:tcPr>
          <w:p w14:paraId="4BBB47C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主任护师</w:t>
            </w:r>
          </w:p>
        </w:tc>
        <w:tc>
          <w:tcPr>
            <w:tcW w:w="2172" w:type="pct"/>
            <w:tcBorders>
              <w:top w:val="single" w:sz="4" w:space="0" w:color="auto"/>
              <w:left w:val="single" w:sz="4" w:space="0" w:color="auto"/>
              <w:bottom w:val="single" w:sz="4" w:space="0" w:color="auto"/>
              <w:right w:val="single" w:sz="4" w:space="0" w:color="auto"/>
            </w:tcBorders>
            <w:vAlign w:val="center"/>
          </w:tcPr>
          <w:p w14:paraId="6ABC8410"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5AD93560"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DA35B42"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黄超朔</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6EF0CD7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副主任医师</w:t>
            </w:r>
          </w:p>
        </w:tc>
        <w:tc>
          <w:tcPr>
            <w:tcW w:w="1348" w:type="pct"/>
            <w:tcBorders>
              <w:top w:val="single" w:sz="2" w:space="0" w:color="000000"/>
              <w:left w:val="single" w:sz="4" w:space="0" w:color="auto"/>
              <w:bottom w:val="single" w:sz="2" w:space="0" w:color="000000"/>
              <w:right w:val="single" w:sz="4" w:space="0" w:color="auto"/>
            </w:tcBorders>
            <w:vAlign w:val="center"/>
          </w:tcPr>
          <w:p w14:paraId="27081E6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D84630F"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478F6EF0"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9E198B0"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陈宝乾</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3EAB789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超声医学科副主任/副主任医师</w:t>
            </w:r>
          </w:p>
        </w:tc>
        <w:tc>
          <w:tcPr>
            <w:tcW w:w="1348" w:type="pct"/>
            <w:tcBorders>
              <w:top w:val="single" w:sz="2" w:space="0" w:color="000000"/>
              <w:left w:val="single" w:sz="4" w:space="0" w:color="auto"/>
              <w:bottom w:val="single" w:sz="2" w:space="0" w:color="000000"/>
              <w:right w:val="single" w:sz="4" w:space="0" w:color="auto"/>
            </w:tcBorders>
            <w:vAlign w:val="center"/>
          </w:tcPr>
          <w:p w14:paraId="533E453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16F1712C"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5011EA2E"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49FD1BD"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罗桂情</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623E36B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07C622B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右江民族医学院附属医院</w:t>
            </w:r>
          </w:p>
        </w:tc>
        <w:tc>
          <w:tcPr>
            <w:tcW w:w="2172" w:type="pct"/>
            <w:tcBorders>
              <w:top w:val="single" w:sz="4" w:space="0" w:color="auto"/>
              <w:left w:val="single" w:sz="4" w:space="0" w:color="auto"/>
              <w:bottom w:val="single" w:sz="4" w:space="0" w:color="auto"/>
              <w:right w:val="single" w:sz="4" w:space="0" w:color="auto"/>
            </w:tcBorders>
            <w:vAlign w:val="center"/>
          </w:tcPr>
          <w:p w14:paraId="572F63BB"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17A2E33B"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A51BA1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付微</w:t>
            </w:r>
          </w:p>
        </w:tc>
        <w:tc>
          <w:tcPr>
            <w:tcW w:w="922" w:type="pct"/>
            <w:tcBorders>
              <w:top w:val="single" w:sz="4" w:space="0" w:color="auto"/>
              <w:left w:val="single" w:sz="4" w:space="0" w:color="auto"/>
              <w:bottom w:val="single" w:sz="4" w:space="0" w:color="auto"/>
              <w:right w:val="single" w:sz="4" w:space="0" w:color="auto"/>
            </w:tcBorders>
            <w:vAlign w:val="center"/>
          </w:tcPr>
          <w:p w14:paraId="0C5D7E05"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79B841F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柳州市人民医院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2CC834EB"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6C21E673"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EF40953"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许翠玲</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5316AC83"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代理护士长/主管护师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27E504F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柳州市工人医院</w:t>
            </w:r>
          </w:p>
        </w:tc>
        <w:tc>
          <w:tcPr>
            <w:tcW w:w="2172" w:type="pct"/>
            <w:tcBorders>
              <w:top w:val="single" w:sz="4" w:space="0" w:color="auto"/>
              <w:left w:val="single" w:sz="4" w:space="0" w:color="auto"/>
              <w:bottom w:val="single" w:sz="4" w:space="0" w:color="auto"/>
              <w:right w:val="single" w:sz="4" w:space="0" w:color="auto"/>
            </w:tcBorders>
            <w:vAlign w:val="center"/>
          </w:tcPr>
          <w:p w14:paraId="17FD513A"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20BE487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B92B57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张有艳</w:t>
            </w:r>
          </w:p>
        </w:tc>
        <w:tc>
          <w:tcPr>
            <w:tcW w:w="922" w:type="pct"/>
            <w:tcBorders>
              <w:top w:val="single" w:sz="4" w:space="0" w:color="auto"/>
              <w:left w:val="single" w:sz="4" w:space="0" w:color="auto"/>
              <w:bottom w:val="single" w:sz="4" w:space="0" w:color="auto"/>
              <w:right w:val="single" w:sz="4" w:space="0" w:color="auto"/>
            </w:tcBorders>
            <w:vAlign w:val="center"/>
          </w:tcPr>
          <w:p w14:paraId="7647D75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3D1DFBDA"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桂林市人民医院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4253B7C8"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670454B7"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EEF3B79"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lastRenderedPageBreak/>
              <w:t>时宗泽</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7AC971E9"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护士长/主任护师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1D23F97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百色市人民医院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8274EBD"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734D15AB"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C32E931"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丘增梅</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3828C82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副护士长/副主任护师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0F945C3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玉林市第一人民医院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49A252BE"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DF6930" w14:paraId="46ADECE1"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F45285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冯胜男</w:t>
            </w:r>
          </w:p>
        </w:tc>
        <w:tc>
          <w:tcPr>
            <w:tcW w:w="922" w:type="pct"/>
            <w:tcBorders>
              <w:top w:val="single" w:sz="4" w:space="0" w:color="auto"/>
              <w:left w:val="single" w:sz="4" w:space="0" w:color="auto"/>
              <w:bottom w:val="single" w:sz="4" w:space="0" w:color="auto"/>
              <w:right w:val="single" w:sz="4" w:space="0" w:color="auto"/>
            </w:tcBorders>
            <w:vAlign w:val="center"/>
          </w:tcPr>
          <w:p w14:paraId="4B2AAA0A"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3ECA2045"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北海市人民医院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6B44BA5A"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470AD7C7"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19655A05"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昌凤</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603B22F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副护士长/主管护师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7B963ED"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桂林市人民医院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E3B6126"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7A289B3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604D991"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农玉莲</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031B553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4AA0C1AC"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百色市人民医院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1432C126"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3D3D4202"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2D80AC4"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黄素</w:t>
            </w:r>
          </w:p>
        </w:tc>
        <w:tc>
          <w:tcPr>
            <w:tcW w:w="922" w:type="pct"/>
            <w:tcBorders>
              <w:top w:val="single" w:sz="4" w:space="0" w:color="auto"/>
              <w:left w:val="single" w:sz="4" w:space="0" w:color="auto"/>
              <w:bottom w:val="single" w:sz="4" w:space="0" w:color="auto"/>
              <w:right w:val="single" w:sz="4" w:space="0" w:color="auto"/>
            </w:tcBorders>
            <w:vAlign w:val="center"/>
          </w:tcPr>
          <w:p w14:paraId="3521BD1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护理部副主任/副主任护师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6A5F3A6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62504A3F"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5BFE7864"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721A0883"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黄兴凤</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6BC575DC"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大内科副护士长/主任护师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114764E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AF67549"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53BA5BF2"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C5D6C5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刘雪英</w:t>
            </w:r>
          </w:p>
        </w:tc>
        <w:tc>
          <w:tcPr>
            <w:tcW w:w="922" w:type="pct"/>
            <w:tcBorders>
              <w:top w:val="single" w:sz="4" w:space="0" w:color="auto"/>
              <w:left w:val="single" w:sz="4" w:space="0" w:color="auto"/>
              <w:bottom w:val="single" w:sz="4" w:space="0" w:color="auto"/>
              <w:right w:val="single" w:sz="4" w:space="0" w:color="auto"/>
            </w:tcBorders>
            <w:vAlign w:val="center"/>
          </w:tcPr>
          <w:p w14:paraId="37133C6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门急诊科护士长/主任护师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7800DE4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45B759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03A487BB"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F66410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吴青霞</w:t>
            </w:r>
          </w:p>
        </w:tc>
        <w:tc>
          <w:tcPr>
            <w:tcW w:w="922" w:type="pct"/>
            <w:tcBorders>
              <w:top w:val="single" w:sz="4" w:space="0" w:color="auto"/>
              <w:left w:val="single" w:sz="4" w:space="0" w:color="auto"/>
              <w:bottom w:val="single" w:sz="4" w:space="0" w:color="auto"/>
              <w:right w:val="single" w:sz="4" w:space="0" w:color="auto"/>
            </w:tcBorders>
            <w:vAlign w:val="center"/>
          </w:tcPr>
          <w:p w14:paraId="00DAB6B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大外科护士长/副主任护师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61A145C7"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2FECA5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292B74F4"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9F7BF8A"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黄柳春</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107C013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004781B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247D7B7"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6275BE8C"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33284F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何静</w:t>
            </w:r>
          </w:p>
        </w:tc>
        <w:tc>
          <w:tcPr>
            <w:tcW w:w="922" w:type="pct"/>
            <w:tcBorders>
              <w:top w:val="single" w:sz="4" w:space="0" w:color="auto"/>
              <w:left w:val="single" w:sz="4" w:space="0" w:color="auto"/>
              <w:bottom w:val="single" w:sz="4" w:space="0" w:color="auto"/>
              <w:right w:val="single" w:sz="4" w:space="0" w:color="auto"/>
            </w:tcBorders>
            <w:vAlign w:val="center"/>
          </w:tcPr>
          <w:p w14:paraId="4423C6C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2B8DB256"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5FF6940"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776BA503"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A1BFC44"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陈惠玲</w:t>
            </w:r>
          </w:p>
        </w:tc>
        <w:tc>
          <w:tcPr>
            <w:tcW w:w="922" w:type="pct"/>
            <w:tcBorders>
              <w:top w:val="single" w:sz="4" w:space="0" w:color="auto"/>
              <w:left w:val="single" w:sz="4" w:space="0" w:color="auto"/>
              <w:bottom w:val="single" w:sz="4" w:space="0" w:color="auto"/>
              <w:right w:val="single" w:sz="4" w:space="0" w:color="auto"/>
            </w:tcBorders>
            <w:vAlign w:val="center"/>
          </w:tcPr>
          <w:p w14:paraId="7EA99CC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4BEFB96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46A9B40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2BD0B550"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77A660B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王杨慧</w:t>
            </w:r>
          </w:p>
        </w:tc>
        <w:tc>
          <w:tcPr>
            <w:tcW w:w="922" w:type="pct"/>
            <w:tcBorders>
              <w:top w:val="single" w:sz="4" w:space="0" w:color="auto"/>
              <w:left w:val="single" w:sz="4" w:space="0" w:color="auto"/>
              <w:bottom w:val="single" w:sz="4" w:space="0" w:color="auto"/>
              <w:right w:val="single" w:sz="4" w:space="0" w:color="auto"/>
            </w:tcBorders>
            <w:vAlign w:val="center"/>
          </w:tcPr>
          <w:p w14:paraId="44D86933"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3D48AFF4"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28930918"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4C524D62"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0C87E81"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翁小芳</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26A9D66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C94234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3A1B81E0"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02833C79"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C6F8EB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lastRenderedPageBreak/>
              <w:t>陈怡村</w:t>
            </w:r>
          </w:p>
        </w:tc>
        <w:tc>
          <w:tcPr>
            <w:tcW w:w="922" w:type="pct"/>
            <w:tcBorders>
              <w:top w:val="single" w:sz="4" w:space="0" w:color="auto"/>
              <w:left w:val="single" w:sz="4" w:space="0" w:color="auto"/>
              <w:bottom w:val="single" w:sz="4" w:space="0" w:color="auto"/>
              <w:right w:val="single" w:sz="4" w:space="0" w:color="auto"/>
            </w:tcBorders>
            <w:vAlign w:val="center"/>
          </w:tcPr>
          <w:p w14:paraId="2EC36584"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2" w:space="0" w:color="000000"/>
              <w:right w:val="single" w:sz="4" w:space="0" w:color="auto"/>
            </w:tcBorders>
            <w:vAlign w:val="center"/>
          </w:tcPr>
          <w:p w14:paraId="191A3AA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1E497110"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45DF1841"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7FB39045"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梁玉苑</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26B2AE9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2" w:space="0" w:color="000000"/>
              <w:right w:val="single" w:sz="4" w:space="0" w:color="auto"/>
            </w:tcBorders>
            <w:vAlign w:val="center"/>
          </w:tcPr>
          <w:p w14:paraId="2FE19E1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D79D4A1"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61825DC4"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1AB24185"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林小敏</w:t>
            </w:r>
          </w:p>
        </w:tc>
        <w:tc>
          <w:tcPr>
            <w:tcW w:w="922" w:type="pct"/>
            <w:tcBorders>
              <w:top w:val="single" w:sz="4" w:space="0" w:color="auto"/>
              <w:left w:val="single" w:sz="4" w:space="0" w:color="auto"/>
              <w:bottom w:val="single" w:sz="4" w:space="0" w:color="auto"/>
              <w:right w:val="single" w:sz="4" w:space="0" w:color="auto"/>
            </w:tcBorders>
            <w:vAlign w:val="center"/>
          </w:tcPr>
          <w:p w14:paraId="43883ED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CE0A34A"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30E52327"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5DAB2FA1"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15416CC"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陈亚敏</w:t>
            </w:r>
          </w:p>
        </w:tc>
        <w:tc>
          <w:tcPr>
            <w:tcW w:w="922" w:type="pct"/>
            <w:tcBorders>
              <w:top w:val="single" w:sz="4" w:space="0" w:color="auto"/>
              <w:left w:val="single" w:sz="4" w:space="0" w:color="auto"/>
              <w:bottom w:val="single" w:sz="4" w:space="0" w:color="auto"/>
              <w:right w:val="single" w:sz="4" w:space="0" w:color="auto"/>
            </w:tcBorders>
            <w:vAlign w:val="center"/>
          </w:tcPr>
          <w:p w14:paraId="71FB6DD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5B1DA39"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230DA622"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6A137BE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B4F260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秦立媛</w:t>
            </w:r>
          </w:p>
        </w:tc>
        <w:tc>
          <w:tcPr>
            <w:tcW w:w="922" w:type="pct"/>
            <w:tcBorders>
              <w:top w:val="single" w:sz="4" w:space="0" w:color="auto"/>
              <w:left w:val="single" w:sz="4" w:space="0" w:color="auto"/>
              <w:bottom w:val="single" w:sz="4" w:space="0" w:color="auto"/>
              <w:right w:val="single" w:sz="4" w:space="0" w:color="auto"/>
            </w:tcBorders>
            <w:vAlign w:val="center"/>
          </w:tcPr>
          <w:p w14:paraId="7673B682"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02D87BF"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7DBD813A"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2AE9BA79"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885A4F1"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黄雪燕</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0A15585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6FEBC511"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42F422D9"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35D881FF"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3A36D0D"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段春丽</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0F9B754D"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副护士长/副主任护师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59EFBBD3"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5D0577F9"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17BBA5AF"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DFFD4C0"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hint="eastAsia"/>
                <w:sz w:val="24"/>
                <w:lang w:bidi="ar"/>
              </w:rPr>
              <w:t>欧平雪</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6A919DAB"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副护士长/主管护师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6F5A93BE"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0E2CC1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448CC156"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14CFE792" w14:textId="77777777" w:rsidR="00DF6930" w:rsidRDefault="00000000">
            <w:pPr>
              <w:ind w:firstLineChars="0" w:firstLine="0"/>
              <w:jc w:val="center"/>
              <w:rPr>
                <w:rFonts w:ascii="仿宋_GB2312" w:hAnsi="仿宋_GB2312" w:cs="仿宋_GB2312" w:hint="eastAsia"/>
                <w:sz w:val="24"/>
                <w:lang w:bidi="ar"/>
              </w:rPr>
            </w:pPr>
            <w:proofErr w:type="gramStart"/>
            <w:r>
              <w:rPr>
                <w:rFonts w:ascii="仿宋_GB2312" w:hAnsi="仿宋_GB2312" w:cs="仿宋_GB2312"/>
                <w:sz w:val="24"/>
                <w:lang w:bidi="ar"/>
              </w:rPr>
              <w:t>施诗</w:t>
            </w:r>
            <w:proofErr w:type="gramEnd"/>
          </w:p>
        </w:tc>
        <w:tc>
          <w:tcPr>
            <w:tcW w:w="922" w:type="pct"/>
            <w:tcBorders>
              <w:top w:val="single" w:sz="4" w:space="0" w:color="auto"/>
              <w:left w:val="single" w:sz="4" w:space="0" w:color="auto"/>
              <w:bottom w:val="single" w:sz="4" w:space="0" w:color="auto"/>
              <w:right w:val="single" w:sz="4" w:space="0" w:color="auto"/>
            </w:tcBorders>
            <w:vAlign w:val="center"/>
          </w:tcPr>
          <w:p w14:paraId="06F3857A"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副护士长/副主任护师</w:t>
            </w:r>
          </w:p>
        </w:tc>
        <w:tc>
          <w:tcPr>
            <w:tcW w:w="1348" w:type="pct"/>
            <w:tcBorders>
              <w:top w:val="single" w:sz="2" w:space="0" w:color="000000"/>
              <w:left w:val="single" w:sz="4" w:space="0" w:color="auto"/>
              <w:bottom w:val="single" w:sz="2" w:space="0" w:color="000000"/>
              <w:right w:val="single" w:sz="4" w:space="0" w:color="auto"/>
            </w:tcBorders>
            <w:vAlign w:val="center"/>
          </w:tcPr>
          <w:p w14:paraId="4754425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68201D3"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r w:rsidR="00DF6930" w14:paraId="46B5E052"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6E1D73B"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陆崇娴</w:t>
            </w:r>
          </w:p>
        </w:tc>
        <w:tc>
          <w:tcPr>
            <w:tcW w:w="922" w:type="pct"/>
            <w:tcBorders>
              <w:top w:val="single" w:sz="4" w:space="0" w:color="auto"/>
              <w:left w:val="single" w:sz="4" w:space="0" w:color="auto"/>
              <w:bottom w:val="single" w:sz="4" w:space="0" w:color="auto"/>
              <w:right w:val="single" w:sz="4" w:space="0" w:color="auto"/>
            </w:tcBorders>
            <w:vAlign w:val="center"/>
          </w:tcPr>
          <w:p w14:paraId="010AEE38"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副护士长/主管护师</w:t>
            </w:r>
          </w:p>
        </w:tc>
        <w:tc>
          <w:tcPr>
            <w:tcW w:w="1348" w:type="pct"/>
            <w:tcBorders>
              <w:top w:val="single" w:sz="2" w:space="0" w:color="000000"/>
              <w:left w:val="single" w:sz="4" w:space="0" w:color="auto"/>
              <w:bottom w:val="single" w:sz="2" w:space="0" w:color="000000"/>
              <w:right w:val="single" w:sz="4" w:space="0" w:color="auto"/>
            </w:tcBorders>
            <w:vAlign w:val="center"/>
          </w:tcPr>
          <w:p w14:paraId="1B619085" w14:textId="77777777" w:rsidR="00DF6930" w:rsidRDefault="00000000">
            <w:pPr>
              <w:ind w:firstLineChars="0" w:firstLine="0"/>
              <w:jc w:val="center"/>
              <w:rPr>
                <w:rFonts w:ascii="仿宋_GB2312" w:hAnsi="仿宋_GB2312" w:cs="仿宋_GB2312" w:hint="eastAsia"/>
                <w:sz w:val="24"/>
                <w:lang w:bidi="ar"/>
              </w:rPr>
            </w:pPr>
            <w:r>
              <w:rPr>
                <w:rFonts w:ascii="仿宋_GB2312" w:hAnsi="仿宋_GB2312" w:cs="仿宋_GB2312" w:hint="eastAsia"/>
                <w:sz w:val="24"/>
                <w:lang w:bidi="ar"/>
              </w:rPr>
              <w:t>钦州市第一人民医院</w:t>
            </w:r>
          </w:p>
        </w:tc>
        <w:tc>
          <w:tcPr>
            <w:tcW w:w="2172" w:type="pct"/>
            <w:tcBorders>
              <w:top w:val="single" w:sz="4" w:space="0" w:color="auto"/>
              <w:left w:val="single" w:sz="4" w:space="0" w:color="auto"/>
              <w:bottom w:val="single" w:sz="4" w:space="0" w:color="auto"/>
              <w:right w:val="single" w:sz="4" w:space="0" w:color="auto"/>
            </w:tcBorders>
            <w:vAlign w:val="center"/>
          </w:tcPr>
          <w:p w14:paraId="08F1FE4F" w14:textId="77777777" w:rsidR="00DF6930" w:rsidRDefault="00000000">
            <w:pPr>
              <w:ind w:firstLineChars="0" w:firstLine="0"/>
              <w:rPr>
                <w:rFonts w:ascii="仿宋_GB2312" w:hAnsi="仿宋_GB2312" w:cs="仿宋_GB2312" w:hint="eastAsia"/>
                <w:sz w:val="24"/>
                <w:lang w:bidi="ar"/>
              </w:rPr>
            </w:pPr>
            <w:r>
              <w:rPr>
                <w:rFonts w:ascii="仿宋_GB2312" w:hAnsi="仿宋_GB2312" w:cs="仿宋_GB2312" w:hint="eastAsia"/>
                <w:sz w:val="24"/>
                <w:lang w:bidi="ar"/>
              </w:rPr>
              <w:t>数据资料收集、标准起草、审核</w:t>
            </w:r>
          </w:p>
        </w:tc>
      </w:tr>
    </w:tbl>
    <w:p w14:paraId="4A6B9426" w14:textId="77777777" w:rsidR="00DF6930" w:rsidRDefault="00000000">
      <w:pPr>
        <w:autoSpaceDE w:val="0"/>
        <w:autoSpaceDN w:val="0"/>
        <w:adjustRightInd w:val="0"/>
        <w:spacing w:beforeLines="50" w:before="156" w:afterLines="50" w:after="156" w:line="560" w:lineRule="exact"/>
        <w:ind w:firstLine="640"/>
        <w:jc w:val="left"/>
        <w:rPr>
          <w:rFonts w:ascii="黑体" w:eastAsia="黑体" w:hAnsi="黑体" w:cs="仿宋_GB2312" w:hint="eastAsia"/>
          <w:szCs w:val="32"/>
        </w:rPr>
      </w:pPr>
      <w:r>
        <w:rPr>
          <w:rFonts w:ascii="黑体" w:eastAsia="黑体" w:hAnsi="黑体" w:cs="仿宋_GB2312" w:hint="eastAsia"/>
          <w:szCs w:val="32"/>
        </w:rPr>
        <w:t>二、制定标准的必要性和意义</w:t>
      </w:r>
    </w:p>
    <w:p w14:paraId="1C1F5C9C"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生物制剂作为风湿免疫性疾病治疗领域的里程碑式突破，通过靶向抑制关键炎症细胞因子（如肿瘤坏死因子-α、白细胞介素-6）或细胞表面分子（如分化群20），显著改善了类风湿关节炎、强直性脊柱炎等疾病的关节破坏进程，成为提升患者长期生活质量的核心治疗手段。然而，该类药物的临床应用面临多重挑战：（1）技术复杂性：需长期皮下注射维持疗效，但注射角度、部位轮换等操作不规范易引发注射部位反应（ISRs，发生率约</w:t>
      </w:r>
      <w:r>
        <w:rPr>
          <w:rFonts w:ascii="仿宋_GB2312" w:hAnsi="宋体" w:hint="eastAsia"/>
          <w:szCs w:val="28"/>
        </w:rPr>
        <w:lastRenderedPageBreak/>
        <w:t>0.8%～15.5%）、局部组织损伤甚至全身性感染；（2）成本控制压力：生物制剂单支价格常达数千元，若因储存不当（如未</w:t>
      </w:r>
      <w:proofErr w:type="gramStart"/>
      <w:r>
        <w:rPr>
          <w:rFonts w:ascii="仿宋_GB2312" w:hAnsi="宋体" w:hint="eastAsia"/>
          <w:szCs w:val="28"/>
        </w:rPr>
        <w:t>严格2～8</w:t>
      </w:r>
      <w:proofErr w:type="gramEnd"/>
      <w:r>
        <w:rPr>
          <w:rFonts w:ascii="仿宋_GB2312" w:hAnsi="宋体" w:hint="eastAsia"/>
          <w:szCs w:val="28"/>
        </w:rPr>
        <w:t>℃冷链保存）或操作失误导致药物失效，将加剧患者经济负担与医疗资源浪费；（3）安全性风险：免疫抑制可能诱发结核复发、乙肝再激活等特殊并发症，需建立系统性防控体系。</w:t>
      </w:r>
    </w:p>
    <w:p w14:paraId="7A30883D"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因此，《风湿免疫性疾病患者生物制剂皮下注射护理规范》团体标准的制定具有三重核心价值：（1）科学价值：填补目前该领域标准化操作规范的空白，通过循证证据确立注射技术、并发症预防及处理等的规范标准；（2）临床价值：降低因操作不当导致的药物损耗率，提升治疗成本效益；（3）社会价值：为风湿免疫性疾病患者提供同质化护理服务，助力“健康中国2030”战略中慢性病规范化管理目标的实现。该标准不仅是保障患者用药安全的技术纲领，更是推动风湿免疫专科护理向精准化、标准化迈进的关键引擎，为行业规范化发展提供科学依据。</w:t>
      </w:r>
    </w:p>
    <w:p w14:paraId="32E77583"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风湿免疫性疾病是一类以多系统受累为特征的慢性致残性疾病，我国</w:t>
      </w:r>
      <w:proofErr w:type="gramStart"/>
      <w:r>
        <w:rPr>
          <w:rFonts w:ascii="仿宋_GB2312" w:hAnsi="宋体" w:hint="eastAsia"/>
          <w:szCs w:val="28"/>
        </w:rPr>
        <w:t>患者超</w:t>
      </w:r>
      <w:proofErr w:type="gramEnd"/>
      <w:r>
        <w:rPr>
          <w:rFonts w:ascii="仿宋_GB2312" w:hAnsi="宋体" w:hint="eastAsia"/>
          <w:szCs w:val="28"/>
        </w:rPr>
        <w:t>2000万，致残率高达30%-50%，严重威胁患者生存质量。随着精准医学发展，靶向TNF-α、IL-6等关键炎症通路的生物制剂（如阿</w:t>
      </w:r>
      <w:proofErr w:type="gramStart"/>
      <w:r>
        <w:rPr>
          <w:rFonts w:ascii="仿宋_GB2312" w:hAnsi="宋体" w:hint="eastAsia"/>
          <w:szCs w:val="28"/>
        </w:rPr>
        <w:t>达木单抗</w:t>
      </w:r>
      <w:proofErr w:type="gramEnd"/>
      <w:r>
        <w:rPr>
          <w:rFonts w:ascii="仿宋_GB2312" w:hAnsi="宋体" w:hint="eastAsia"/>
          <w:szCs w:val="28"/>
        </w:rPr>
        <w:t>、</w:t>
      </w:r>
      <w:proofErr w:type="gramStart"/>
      <w:r>
        <w:rPr>
          <w:rFonts w:ascii="仿宋_GB2312" w:hAnsi="宋体" w:hint="eastAsia"/>
          <w:szCs w:val="28"/>
        </w:rPr>
        <w:t>托珠单</w:t>
      </w:r>
      <w:proofErr w:type="gramEnd"/>
      <w:r>
        <w:rPr>
          <w:rFonts w:ascii="仿宋_GB2312" w:hAnsi="宋体" w:hint="eastAsia"/>
          <w:szCs w:val="28"/>
        </w:rPr>
        <w:t>抗等）已成为其重要的治疗手段。生物制剂作为一类新型生物活化制剂，具有某些特殊的风险,例如制剂被污染或储存、运输条件未达到要求造成制剂的变性失活,临床的不规范使用可能造成严重的不良反应和安全事件,产生不良的社会影响。因此应加强临床使用生物制剂的规范性和不良反应的监控。生物制剂护理质量和护理</w:t>
      </w:r>
      <w:proofErr w:type="gramStart"/>
      <w:r>
        <w:rPr>
          <w:rFonts w:ascii="仿宋_GB2312" w:hAnsi="宋体" w:hint="eastAsia"/>
          <w:szCs w:val="28"/>
        </w:rPr>
        <w:t>安全现</w:t>
      </w:r>
      <w:proofErr w:type="gramEnd"/>
      <w:r>
        <w:rPr>
          <w:rFonts w:ascii="仿宋_GB2312" w:hAnsi="宋体" w:hint="eastAsia"/>
          <w:szCs w:val="28"/>
        </w:rPr>
        <w:t>已成为护理管理关注的重点，构建生物制剂</w:t>
      </w:r>
      <w:proofErr w:type="gramStart"/>
      <w:r>
        <w:rPr>
          <w:rFonts w:ascii="仿宋_GB2312" w:hAnsi="宋体" w:hint="eastAsia"/>
          <w:szCs w:val="28"/>
        </w:rPr>
        <w:t>安全输</w:t>
      </w:r>
      <w:proofErr w:type="gramEnd"/>
      <w:r>
        <w:rPr>
          <w:rFonts w:ascii="仿宋_GB2312" w:hAnsi="宋体" w:hint="eastAsia"/>
          <w:szCs w:val="28"/>
        </w:rPr>
        <w:t>注管理系统是一个值得探</w:t>
      </w:r>
      <w:r>
        <w:rPr>
          <w:rFonts w:ascii="仿宋_GB2312" w:hAnsi="宋体" w:hint="eastAsia"/>
          <w:szCs w:val="28"/>
        </w:rPr>
        <w:lastRenderedPageBreak/>
        <w:t>讨和研究的课题。</w:t>
      </w:r>
    </w:p>
    <w:p w14:paraId="7493E50C"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由于目前的生物制剂是人源化蛋白，安全性好，符合皮下注射的条件，因此，大多数生物制剂采用皮下注射。生物制剂经皮下注射后，药物被缓慢吸收进毛细血管的血液中，再经血液循环到达病灶部位，与特定靶点（如TNF-α、IL-6受体）结合从而发挥药效。皮下注射作为一种重要的给药途径，能减少药物准备、输注和观察时间，从而节约患者和医护人员时间，减少医疗资源占用，降低医疗成本。皮下注射生物制在注射前准备、注射部位选择、注射速度控制及注射后观察等环节均有特殊要求，与普通药物皮下注射操作存在明显差异。皮下注射操作是否规范直接影响药物局部不良反应的发生率，尤其是注射部位疼痛、肿胀等不良反应，不仅会影响患者的用药体验，还可能降低其治疗依从性。目前，生物制剂皮下注射的操作流程缺乏统一标准，不同医院、不同护士的操作存在差异，导致护理质量参差不齐。近年来，随着生物制剂在风湿免疫性疾病治疗中的广泛应用及</w:t>
      </w:r>
      <w:proofErr w:type="gramStart"/>
      <w:r>
        <w:rPr>
          <w:rFonts w:ascii="仿宋_GB2312" w:hAnsi="宋体" w:hint="eastAsia"/>
          <w:szCs w:val="28"/>
        </w:rPr>
        <w:t>医</w:t>
      </w:r>
      <w:proofErr w:type="gramEnd"/>
      <w:r>
        <w:rPr>
          <w:rFonts w:ascii="仿宋_GB2312" w:hAnsi="宋体" w:hint="eastAsia"/>
          <w:szCs w:val="28"/>
        </w:rPr>
        <w:t>保政策覆盖，其使用率逐年上升，我国风湿免疫性疾病患者的治疗效果和生活质量也得到了显著提升。然而，生物制剂皮下注射作为一种新型给药方式，其护理实践在我国尚处于起步阶段，缺乏统一的规范和标准，这给临床护理工作带来了诸多挑战，也增加了患者的安全风险。</w:t>
      </w:r>
    </w:p>
    <w:p w14:paraId="68C701FB"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通过制定团体标准《风湿免疫性疾病患者生物制剂皮下注射护理规范》，以标准为抓手，统一规范风湿免疫性疾病患者生物制剂皮下注射护理要求，对提高生物制剂皮下注射的护理质量，保障患者安全，促进医疗资源共享与合作具有重要意义。</w:t>
      </w:r>
    </w:p>
    <w:p w14:paraId="35A3E781"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lastRenderedPageBreak/>
        <w:t>三、主要起草过程</w:t>
      </w:r>
    </w:p>
    <w:p w14:paraId="6BF51A39" w14:textId="77777777" w:rsidR="00DF6930" w:rsidRDefault="00000000">
      <w:pPr>
        <w:spacing w:line="560" w:lineRule="exact"/>
        <w:ind w:firstLine="643"/>
        <w:rPr>
          <w:rFonts w:ascii="楷体" w:eastAsia="楷体" w:hAnsi="楷体" w:hint="eastAsia"/>
          <w:szCs w:val="28"/>
        </w:rPr>
      </w:pPr>
      <w:r>
        <w:rPr>
          <w:rFonts w:ascii="楷体" w:eastAsia="楷体" w:hAnsi="楷体" w:cs="仿宋_GB2312" w:hint="eastAsia"/>
          <w:b/>
          <w:szCs w:val="28"/>
        </w:rPr>
        <w:t>（一）成立标准编制工作组</w:t>
      </w:r>
    </w:p>
    <w:p w14:paraId="34FBFF2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团体标准《风湿免疫性疾病患者生物制剂皮下注射护理规范》项目任务下达后，</w:t>
      </w:r>
      <w:r>
        <w:rPr>
          <w:rFonts w:hint="eastAsia"/>
        </w:rPr>
        <w:t>钦州市第一人民医院</w:t>
      </w:r>
      <w:r>
        <w:rPr>
          <w:rFonts w:ascii="仿宋_GB2312" w:hAnsi="宋体" w:hint="eastAsia"/>
          <w:szCs w:val="28"/>
        </w:rPr>
        <w:t>成立了标准编制工作组，起草单位制定了起草编写方案与进度安排，明确任务职责，确定工作技术路线，开展标准研制工作。具体标准编制工作由</w:t>
      </w:r>
      <w:r>
        <w:rPr>
          <w:rFonts w:hint="eastAsia"/>
        </w:rPr>
        <w:t>钦州市第一人民医院、右江民族医学院附属医院、柳州市人民医院、柳州市工人医院、桂林市人民医院、玉林市第一人民医院、百色市人民医院、北海市人民医院</w:t>
      </w:r>
      <w:r>
        <w:rPr>
          <w:rFonts w:ascii="仿宋_GB2312" w:hAnsi="宋体" w:hint="eastAsia"/>
          <w:szCs w:val="28"/>
        </w:rPr>
        <w:t>等单位负责人组成的标准编制工作组完成。</w:t>
      </w:r>
    </w:p>
    <w:p w14:paraId="42788483" w14:textId="77777777" w:rsidR="00DF6930" w:rsidRDefault="00000000">
      <w:pPr>
        <w:spacing w:line="560" w:lineRule="exact"/>
        <w:ind w:firstLine="640"/>
        <w:rPr>
          <w:rFonts w:ascii="仿宋_GB2312" w:hAnsi="宋体" w:hint="eastAsia"/>
          <w:szCs w:val="28"/>
        </w:rPr>
      </w:pPr>
      <w:r>
        <w:rPr>
          <w:rFonts w:ascii="仿宋_GB2312" w:hAnsi="宋体" w:hint="eastAsia"/>
          <w:szCs w:val="28"/>
        </w:rPr>
        <w:t>编制工作组下设三个组，分别是资料收集组、草案编写组、标准实施组。</w:t>
      </w:r>
    </w:p>
    <w:p w14:paraId="24806D6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资料收集组负责国内外有关风湿免疫性疾病患者生物制剂皮下注射护理的文献资料的查询、收集和整理工作，查阅前人对风湿免疫性疾病患者生物制剂皮下注射护理的研究情况。</w:t>
      </w:r>
    </w:p>
    <w:p w14:paraId="6DF2041F" w14:textId="77777777" w:rsidR="00DF6930" w:rsidRDefault="00000000">
      <w:pPr>
        <w:spacing w:line="560" w:lineRule="exact"/>
        <w:ind w:firstLine="640"/>
        <w:rPr>
          <w:rFonts w:ascii="仿宋_GB2312" w:hAnsi="宋体" w:hint="eastAsia"/>
          <w:szCs w:val="28"/>
        </w:rPr>
      </w:pPr>
      <w:r>
        <w:rPr>
          <w:rFonts w:ascii="仿宋_GB2312" w:hAnsi="宋体" w:hint="eastAsia"/>
          <w:szCs w:val="28"/>
        </w:rPr>
        <w:t>草案编写组负责起草标准草案、征求意见稿和标准编制说明、送审稿及编制说明的编写工作，包括后期召开征求意见会、网上征求意见，以及标准的不断修改和完善。</w:t>
      </w:r>
    </w:p>
    <w:p w14:paraId="78951531"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标准</w:t>
      </w:r>
      <w:proofErr w:type="gramStart"/>
      <w:r>
        <w:rPr>
          <w:rFonts w:ascii="仿宋_GB2312" w:hAnsi="宋体" w:hint="eastAsia"/>
          <w:szCs w:val="28"/>
        </w:rPr>
        <w:t>实施组</w:t>
      </w:r>
      <w:proofErr w:type="gramEnd"/>
      <w:r>
        <w:rPr>
          <w:rFonts w:ascii="仿宋_GB2312" w:hAnsi="宋体" w:hint="eastAsia"/>
          <w:szCs w:val="28"/>
        </w:rPr>
        <w:t>负责团体标准《风湿免疫性疾病患者生物制剂皮下注射护理规范》发布后，组织相关医疗单位开展标准宣贯培训会，对标准进行详细解读，</w:t>
      </w:r>
      <w:proofErr w:type="gramStart"/>
      <w:r>
        <w:rPr>
          <w:rFonts w:ascii="仿宋_GB2312" w:hAnsi="宋体" w:hint="eastAsia"/>
          <w:szCs w:val="28"/>
        </w:rPr>
        <w:t>让相关</w:t>
      </w:r>
      <w:proofErr w:type="gramEnd"/>
      <w:r>
        <w:rPr>
          <w:rFonts w:ascii="仿宋_GB2312" w:hAnsi="宋体" w:hint="eastAsia"/>
          <w:szCs w:val="28"/>
        </w:rPr>
        <w:t>人员了解标准，并根据标准对风湿免疫性疾病患者生物制剂皮下注射护理进行规范化操作，并对标准实施情况进行总结分析，不断对团体标准提出修正意见。</w:t>
      </w:r>
    </w:p>
    <w:p w14:paraId="0A5AE36D" w14:textId="77777777" w:rsidR="00DF6930" w:rsidRDefault="00000000">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（二）收集整理文献资料</w:t>
      </w:r>
    </w:p>
    <w:p w14:paraId="5BD3925B" w14:textId="77777777" w:rsidR="00DF6930" w:rsidRDefault="00000000">
      <w:pPr>
        <w:spacing w:line="560" w:lineRule="exact"/>
        <w:ind w:firstLine="640"/>
        <w:rPr>
          <w:rFonts w:ascii="仿宋_GB2312" w:hAnsi="宋体" w:hint="eastAsia"/>
          <w:szCs w:val="28"/>
          <w:lang w:val="fr-FR"/>
        </w:rPr>
      </w:pPr>
      <w:r>
        <w:rPr>
          <w:rFonts w:ascii="仿宋_GB2312" w:hAnsi="宋体" w:hint="eastAsia"/>
          <w:szCs w:val="28"/>
        </w:rPr>
        <w:lastRenderedPageBreak/>
        <w:t>标准编制工作组收集了国内有关风湿免疫性疾病患者生物制剂皮下注射护理相关文献资料。主要有</w:t>
      </w:r>
      <w:r>
        <w:rPr>
          <w:rFonts w:ascii="仿宋_GB2312" w:hAnsi="宋体" w:hint="eastAsia"/>
          <w:szCs w:val="28"/>
          <w:lang w:val="fr-FR"/>
        </w:rPr>
        <w:t>：</w:t>
      </w:r>
    </w:p>
    <w:p w14:paraId="5EA28B04" w14:textId="77777777" w:rsidR="00DF6930" w:rsidRDefault="00000000">
      <w:pPr>
        <w:spacing w:line="560" w:lineRule="exact"/>
        <w:ind w:firstLine="640"/>
        <w:rPr>
          <w:rFonts w:ascii="仿宋_GB2312" w:hAnsi="宋体" w:hint="eastAsia"/>
          <w:szCs w:val="28"/>
        </w:rPr>
      </w:pPr>
      <w:r>
        <w:rPr>
          <w:rFonts w:ascii="仿宋_GB2312" w:hAnsi="宋体" w:hint="eastAsia"/>
          <w:szCs w:val="28"/>
        </w:rPr>
        <w:t>中华预防医学会.中国疫苗接种用注射器（注射针）选用专家共识[J].中华流行病学杂志,2022, 43(6): 798-803.</w:t>
      </w:r>
    </w:p>
    <w:p w14:paraId="1CBC101E" w14:textId="77777777" w:rsidR="00DF6930" w:rsidRDefault="00000000">
      <w:pPr>
        <w:spacing w:line="560" w:lineRule="exact"/>
        <w:ind w:firstLine="640"/>
        <w:rPr>
          <w:rFonts w:ascii="仿宋_GB2312" w:hAnsi="宋体" w:hint="eastAsia"/>
          <w:szCs w:val="28"/>
        </w:rPr>
      </w:pPr>
      <w:r>
        <w:rPr>
          <w:rFonts w:ascii="仿宋_GB2312" w:hAnsi="宋体" w:hint="eastAsia"/>
          <w:szCs w:val="28"/>
        </w:rPr>
        <w:t xml:space="preserve">[2]  </w:t>
      </w:r>
      <w:proofErr w:type="gramStart"/>
      <w:r>
        <w:rPr>
          <w:rFonts w:ascii="仿宋_GB2312" w:hAnsi="宋体" w:hint="eastAsia"/>
          <w:szCs w:val="28"/>
        </w:rPr>
        <w:t>万琦</w:t>
      </w:r>
      <w:proofErr w:type="gramEnd"/>
      <w:r>
        <w:rPr>
          <w:rFonts w:ascii="仿宋_GB2312" w:hAnsi="宋体" w:hint="eastAsia"/>
          <w:szCs w:val="28"/>
        </w:rPr>
        <w:t>,余瑾,黄站梅,等.专科护理质量敏感指标的建立与应用对生物制剂输</w:t>
      </w:r>
      <w:proofErr w:type="gramStart"/>
      <w:r>
        <w:rPr>
          <w:rFonts w:ascii="仿宋_GB2312" w:hAnsi="宋体" w:hint="eastAsia"/>
          <w:szCs w:val="28"/>
        </w:rPr>
        <w:t>注质量</w:t>
      </w:r>
      <w:proofErr w:type="gramEnd"/>
      <w:r>
        <w:rPr>
          <w:rFonts w:ascii="仿宋_GB2312" w:hAnsi="宋体" w:hint="eastAsia"/>
          <w:szCs w:val="28"/>
        </w:rPr>
        <w:t>及安全管理的效果[J].实用临床医学，2023,24（05）：81-84.</w:t>
      </w:r>
    </w:p>
    <w:p w14:paraId="75C30571" w14:textId="77777777" w:rsidR="00DF6930" w:rsidRDefault="00000000">
      <w:pPr>
        <w:spacing w:line="560" w:lineRule="exact"/>
        <w:ind w:firstLine="640"/>
        <w:rPr>
          <w:rFonts w:ascii="仿宋_GB2312" w:hAnsi="宋体" w:hint="eastAsia"/>
          <w:szCs w:val="28"/>
        </w:rPr>
      </w:pPr>
      <w:r>
        <w:rPr>
          <w:rFonts w:ascii="仿宋_GB2312" w:hAnsi="宋体" w:hint="eastAsia"/>
          <w:szCs w:val="28"/>
        </w:rPr>
        <w:t xml:space="preserve">[3]  </w:t>
      </w:r>
      <w:proofErr w:type="gramStart"/>
      <w:r>
        <w:rPr>
          <w:rFonts w:ascii="仿宋_GB2312" w:hAnsi="宋体" w:hint="eastAsia"/>
          <w:szCs w:val="28"/>
        </w:rPr>
        <w:t>童荣生</w:t>
      </w:r>
      <w:proofErr w:type="gramEnd"/>
      <w:r>
        <w:rPr>
          <w:rFonts w:ascii="仿宋_GB2312" w:hAnsi="宋体" w:hint="eastAsia"/>
          <w:szCs w:val="28"/>
        </w:rPr>
        <w:t>.生物制剂治疗类风湿关节炎合理用药中国专家共识[J].中国新药杂志,2022,31(21):2174-2184.</w:t>
      </w:r>
    </w:p>
    <w:p w14:paraId="55B4C93E" w14:textId="77777777" w:rsidR="00DF6930" w:rsidRDefault="00000000">
      <w:pPr>
        <w:spacing w:line="560" w:lineRule="exact"/>
        <w:ind w:firstLine="640"/>
        <w:rPr>
          <w:rFonts w:ascii="仿宋_GB2312" w:hAnsi="宋体" w:hint="eastAsia"/>
          <w:szCs w:val="28"/>
        </w:rPr>
      </w:pPr>
      <w:r>
        <w:rPr>
          <w:rFonts w:ascii="仿宋_GB2312" w:hAnsi="宋体" w:hint="eastAsia"/>
          <w:szCs w:val="28"/>
        </w:rPr>
        <w:t>[4]  刘素华,黄惠娟,黄惠华,等.风湿性疾病患者居家皮下注射生物制剂自我护理能力现状及影响因素的分析[J].岭南急诊医学杂志,2023,28(01):79-81.</w:t>
      </w:r>
    </w:p>
    <w:p w14:paraId="13993FD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[5]  李欣,张乐,石燕杰,等. 风湿免疫专科护理质量敏感指标的构建[J]. 中华现代护理杂志,2022,28(2):195-199.</w:t>
      </w:r>
    </w:p>
    <w:p w14:paraId="7932FFA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[6]  贾茹,刘庆芬. 风湿病患者居家皮下注射生物制剂安全实施流程的构建[J]. 中国实用护理杂志,2018,34(27):2112-2115.</w:t>
      </w:r>
    </w:p>
    <w:p w14:paraId="3486C71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[7]  张聪颖,刘雪梅,张雪,等. 不同部位皮下注射依那西普患者的疼痛程度及皮肤红斑情况[J]. 解放军护理杂志,2016,33(17):72-74.</w:t>
      </w:r>
    </w:p>
    <w:p w14:paraId="3190AF53" w14:textId="77777777" w:rsidR="00DF6930" w:rsidRDefault="00000000">
      <w:pPr>
        <w:spacing w:line="560" w:lineRule="exact"/>
        <w:ind w:firstLine="640"/>
        <w:rPr>
          <w:rFonts w:ascii="仿宋_GB2312" w:hAnsi="宋体" w:hint="eastAsia"/>
          <w:szCs w:val="28"/>
        </w:rPr>
      </w:pPr>
      <w:r>
        <w:rPr>
          <w:rFonts w:ascii="仿宋_GB2312" w:hAnsi="宋体" w:hint="eastAsia"/>
          <w:szCs w:val="28"/>
        </w:rPr>
        <w:t>[8]  敖莎.规范化生物制剂居家皮下注射流程管理在风湿病患者中的应用效果及安全性研究[J].延边大学医学学报,2025,48（03）:145-147.</w:t>
      </w:r>
    </w:p>
    <w:p w14:paraId="16A2C132" w14:textId="77777777" w:rsidR="00DF6930" w:rsidRDefault="00000000">
      <w:pPr>
        <w:spacing w:line="560" w:lineRule="exact"/>
        <w:ind w:firstLine="640"/>
        <w:rPr>
          <w:rFonts w:ascii="仿宋_GB2312" w:hAnsi="宋体" w:hint="eastAsia"/>
          <w:szCs w:val="28"/>
        </w:rPr>
      </w:pPr>
      <w:r>
        <w:rPr>
          <w:rFonts w:ascii="仿宋_GB2312" w:hAnsi="宋体" w:hint="eastAsia"/>
          <w:szCs w:val="28"/>
        </w:rPr>
        <w:t>[9]  吴歆,戚务芳,王志强,等. 风湿病靶</w:t>
      </w:r>
      <w:proofErr w:type="gramStart"/>
      <w:r>
        <w:rPr>
          <w:rFonts w:ascii="仿宋_GB2312" w:hAnsi="宋体" w:hint="eastAsia"/>
          <w:szCs w:val="28"/>
        </w:rPr>
        <w:t>向药物</w:t>
      </w:r>
      <w:proofErr w:type="gramEnd"/>
      <w:r>
        <w:rPr>
          <w:rFonts w:ascii="仿宋_GB2312" w:hAnsi="宋体" w:hint="eastAsia"/>
          <w:szCs w:val="28"/>
        </w:rPr>
        <w:t xml:space="preserve">使用规范[J]. </w:t>
      </w:r>
      <w:r>
        <w:rPr>
          <w:rFonts w:ascii="仿宋_GB2312" w:hAnsi="宋体" w:hint="eastAsia"/>
          <w:szCs w:val="28"/>
        </w:rPr>
        <w:lastRenderedPageBreak/>
        <w:t>中华内科杂志,2022,61(7):756-763.</w:t>
      </w:r>
    </w:p>
    <w:p w14:paraId="7CDA5DEC" w14:textId="77777777" w:rsidR="00DF6930" w:rsidRDefault="00000000">
      <w:pPr>
        <w:spacing w:line="560" w:lineRule="exact"/>
        <w:ind w:firstLine="640"/>
        <w:rPr>
          <w:rFonts w:ascii="仿宋_GB2312" w:hAnsi="宋体" w:hint="eastAsia"/>
          <w:szCs w:val="28"/>
        </w:rPr>
      </w:pPr>
      <w:r>
        <w:rPr>
          <w:rFonts w:ascii="仿宋_GB2312" w:hAnsi="宋体" w:hint="eastAsia"/>
          <w:szCs w:val="28"/>
        </w:rPr>
        <w:t xml:space="preserve">[10]  </w:t>
      </w:r>
      <w:proofErr w:type="gramStart"/>
      <w:r>
        <w:rPr>
          <w:rFonts w:ascii="仿宋_GB2312" w:hAnsi="宋体" w:hint="eastAsia"/>
          <w:szCs w:val="28"/>
        </w:rPr>
        <w:t>宋楠</w:t>
      </w:r>
      <w:proofErr w:type="gramEnd"/>
      <w:r>
        <w:rPr>
          <w:rFonts w:ascii="仿宋_GB2312" w:hAnsi="宋体" w:hint="eastAsia"/>
          <w:szCs w:val="28"/>
        </w:rPr>
        <w:t>,刘微,吕娟,等.过敏性哮喘患儿单抗药物皮下注射护理专家共识[J].中华护理杂志,2024,59(21):2602-2606.</w:t>
      </w:r>
    </w:p>
    <w:p w14:paraId="605220DE" w14:textId="77777777" w:rsidR="00DF6930" w:rsidRDefault="00000000">
      <w:pPr>
        <w:spacing w:line="560" w:lineRule="exact"/>
        <w:ind w:firstLine="640"/>
        <w:rPr>
          <w:rFonts w:ascii="仿宋_GB2312" w:hAnsi="宋体" w:hint="eastAsia"/>
          <w:szCs w:val="28"/>
        </w:rPr>
      </w:pPr>
      <w:r>
        <w:rPr>
          <w:rFonts w:ascii="仿宋_GB2312" w:hAnsi="宋体" w:hint="eastAsia"/>
          <w:szCs w:val="28"/>
        </w:rPr>
        <w:t>[11]  王丽英,覃惠英,陆宇晗,等.乳腺癌靶</w:t>
      </w:r>
      <w:proofErr w:type="gramStart"/>
      <w:r>
        <w:rPr>
          <w:rFonts w:ascii="仿宋_GB2312" w:hAnsi="宋体" w:hint="eastAsia"/>
          <w:szCs w:val="28"/>
        </w:rPr>
        <w:t>向药物</w:t>
      </w:r>
      <w:proofErr w:type="gramEnd"/>
      <w:r>
        <w:rPr>
          <w:rFonts w:ascii="仿宋_GB2312" w:hAnsi="宋体" w:hint="eastAsia"/>
          <w:szCs w:val="28"/>
        </w:rPr>
        <w:t>皮下注射护理专家共识[J].中华护理杂志,2025,60(01):43-47.</w:t>
      </w:r>
    </w:p>
    <w:p w14:paraId="49C3C17C" w14:textId="77777777" w:rsidR="00DF6930" w:rsidRDefault="00000000">
      <w:pPr>
        <w:spacing w:line="560" w:lineRule="exact"/>
        <w:ind w:firstLine="640"/>
        <w:rPr>
          <w:rFonts w:ascii="仿宋_GB2312" w:hAnsi="宋体" w:hint="eastAsia"/>
          <w:szCs w:val="28"/>
        </w:rPr>
      </w:pPr>
      <w:r>
        <w:rPr>
          <w:rFonts w:ascii="仿宋_GB2312" w:hAnsi="宋体" w:hint="eastAsia"/>
          <w:szCs w:val="28"/>
        </w:rPr>
        <w:t>[12]  李燕,莫伟,葛静萍.抗凝剂皮下注射护理规范专家共识[J].介入放射学杂志,2019,28(08):709-716.</w:t>
      </w:r>
    </w:p>
    <w:p w14:paraId="75E28DE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 xml:space="preserve">[13]  </w:t>
      </w:r>
      <w:proofErr w:type="gramStart"/>
      <w:r>
        <w:rPr>
          <w:rFonts w:ascii="仿宋_GB2312" w:hAnsi="宋体" w:hint="eastAsia"/>
          <w:szCs w:val="28"/>
        </w:rPr>
        <w:t>茹一</w:t>
      </w:r>
      <w:proofErr w:type="gramEnd"/>
      <w:r>
        <w:rPr>
          <w:rFonts w:ascii="仿宋_GB2312" w:hAnsi="宋体" w:hint="eastAsia"/>
          <w:szCs w:val="28"/>
        </w:rPr>
        <w:t>,李丽莎,关凯.常见过敏性疾病的生物靶</w:t>
      </w:r>
      <w:proofErr w:type="gramStart"/>
      <w:r>
        <w:rPr>
          <w:rFonts w:ascii="仿宋_GB2312" w:hAnsi="宋体" w:hint="eastAsia"/>
          <w:szCs w:val="28"/>
        </w:rPr>
        <w:t>向治疗</w:t>
      </w:r>
      <w:proofErr w:type="gramEnd"/>
      <w:r>
        <w:rPr>
          <w:rFonts w:ascii="仿宋_GB2312" w:hAnsi="宋体" w:hint="eastAsia"/>
          <w:szCs w:val="28"/>
        </w:rPr>
        <w:t>及其导致的严重过敏反应研究进展[J].结核与肺部疾病杂志,2023,4(02):169-177.</w:t>
      </w:r>
    </w:p>
    <w:p w14:paraId="0F6AF1A6" w14:textId="77777777" w:rsidR="00DF6930" w:rsidRDefault="00000000">
      <w:pPr>
        <w:spacing w:line="560" w:lineRule="exact"/>
        <w:ind w:firstLine="640"/>
        <w:rPr>
          <w:rFonts w:ascii="仿宋_GB2312" w:hAnsi="宋体" w:hint="eastAsia"/>
          <w:szCs w:val="28"/>
        </w:rPr>
      </w:pPr>
      <w:r>
        <w:rPr>
          <w:rFonts w:ascii="仿宋_GB2312" w:hAnsi="宋体" w:hint="eastAsia"/>
          <w:szCs w:val="28"/>
        </w:rPr>
        <w:t>[14]  胡琨.IL-17A抑制剂在中南地区银屑病患者中的疗效及安全性研究[D].中南大学,2023.</w:t>
      </w:r>
    </w:p>
    <w:p w14:paraId="14C5243B" w14:textId="77777777" w:rsidR="00DF6930" w:rsidRDefault="00000000">
      <w:pPr>
        <w:spacing w:line="560" w:lineRule="exact"/>
        <w:ind w:firstLine="640"/>
        <w:rPr>
          <w:rFonts w:ascii="仿宋_GB2312" w:hAnsi="宋体"/>
          <w:szCs w:val="28"/>
        </w:rPr>
      </w:pPr>
      <w:r>
        <w:rPr>
          <w:rFonts w:ascii="仿宋_GB2312" w:hAnsi="宋体" w:hint="eastAsia"/>
          <w:szCs w:val="28"/>
        </w:rPr>
        <w:t xml:space="preserve">[15]  中国疫苗行业协会免疫规划规范化管理与实践分会,长三角免疫规划一体化项目工作组,北京白求恩公益基金会.中国成人风湿免疫性疾病患者疫苗接种专家共识（2023版）[J].中华预防医学杂志,2024,58(1):1-10. </w:t>
      </w:r>
    </w:p>
    <w:p w14:paraId="5F77B074" w14:textId="77777777" w:rsidR="00F41F18" w:rsidRPr="00F41F18" w:rsidRDefault="00F41F18" w:rsidP="00F41F18">
      <w:pPr>
        <w:spacing w:line="560" w:lineRule="exact"/>
        <w:ind w:firstLine="640"/>
        <w:rPr>
          <w:rFonts w:ascii="仿宋_GB2312" w:hAnsi="宋体"/>
          <w:szCs w:val="28"/>
        </w:rPr>
      </w:pPr>
      <w:r w:rsidRPr="00F41F18">
        <w:rPr>
          <w:rFonts w:ascii="仿宋_GB2312" w:hAnsi="宋体" w:hint="eastAsia"/>
          <w:szCs w:val="28"/>
        </w:rPr>
        <w:t>[16]肿瘤坏死因子拮抗剂应用中结核病预防与管理专家建议组.肿瘤坏死因子拮抗剂应用中结核病预防与管理专家共识.中华风湿病学杂志，2013,17(8):508-512.</w:t>
      </w:r>
    </w:p>
    <w:p w14:paraId="5EB859EC" w14:textId="0BAD8C0B" w:rsidR="00F41F18" w:rsidRPr="00F41F18" w:rsidRDefault="00F41F18" w:rsidP="00F41F18">
      <w:pPr>
        <w:spacing w:line="560" w:lineRule="exact"/>
        <w:ind w:firstLine="640"/>
        <w:rPr>
          <w:rFonts w:ascii="仿宋_GB2312" w:hAnsi="宋体" w:hint="eastAsia"/>
          <w:szCs w:val="28"/>
        </w:rPr>
      </w:pPr>
      <w:r w:rsidRPr="00F41F18">
        <w:rPr>
          <w:rFonts w:ascii="仿宋_GB2312" w:hAnsi="宋体" w:hint="eastAsia"/>
          <w:szCs w:val="28"/>
        </w:rPr>
        <w:t>[17]谭雨亭,</w:t>
      </w:r>
      <w:proofErr w:type="gramStart"/>
      <w:r w:rsidRPr="00F41F18">
        <w:rPr>
          <w:rFonts w:ascii="仿宋_GB2312" w:hAnsi="宋体" w:hint="eastAsia"/>
          <w:szCs w:val="28"/>
        </w:rPr>
        <w:t>侍效春</w:t>
      </w:r>
      <w:proofErr w:type="gramEnd"/>
      <w:r w:rsidRPr="00F41F18">
        <w:rPr>
          <w:rFonts w:ascii="仿宋_GB2312" w:hAnsi="宋体" w:hint="eastAsia"/>
          <w:szCs w:val="28"/>
        </w:rPr>
        <w:t>,刘晓清.应用肿瘤坏死因子拮抗剂人群结核潜伏感染的检测及预防性治疗[J].协和医学杂志,2021,12(01):86-91.</w:t>
      </w:r>
    </w:p>
    <w:p w14:paraId="6A0BA460" w14:textId="77777777" w:rsidR="00DF6930" w:rsidRDefault="00000000">
      <w:pPr>
        <w:spacing w:line="560" w:lineRule="exact"/>
        <w:ind w:firstLine="640"/>
        <w:rPr>
          <w:rFonts w:ascii="仿宋_GB2312" w:hAnsi="宋体" w:hint="eastAsia"/>
          <w:szCs w:val="28"/>
        </w:rPr>
      </w:pPr>
      <w:r>
        <w:rPr>
          <w:rFonts w:ascii="仿宋_GB2312" w:hAnsi="宋体"/>
          <w:szCs w:val="28"/>
        </w:rPr>
        <w:t>[16</w:t>
      </w:r>
      <w:proofErr w:type="gramStart"/>
      <w:r>
        <w:rPr>
          <w:rFonts w:ascii="仿宋_GB2312" w:hAnsi="宋体"/>
          <w:szCs w:val="28"/>
        </w:rPr>
        <w:t>]  St</w:t>
      </w:r>
      <w:proofErr w:type="gramEnd"/>
      <w:r>
        <w:rPr>
          <w:rFonts w:ascii="仿宋_GB2312" w:hAnsi="宋体"/>
          <w:szCs w:val="28"/>
        </w:rPr>
        <w:t xml:space="preserve"> Clair-Jones A, Prignano F, Goncalves J, Paul M, Sewerin P. Understanding and </w:t>
      </w:r>
      <w:proofErr w:type="spellStart"/>
      <w:r>
        <w:rPr>
          <w:rFonts w:ascii="仿宋_GB2312" w:hAnsi="宋体"/>
          <w:szCs w:val="28"/>
        </w:rPr>
        <w:t>Minimising</w:t>
      </w:r>
      <w:proofErr w:type="spellEnd"/>
      <w:r>
        <w:rPr>
          <w:rFonts w:ascii="仿宋_GB2312" w:hAnsi="宋体"/>
          <w:szCs w:val="28"/>
        </w:rPr>
        <w:t xml:space="preserve"> Injection-Site </w:t>
      </w:r>
      <w:r>
        <w:rPr>
          <w:rFonts w:ascii="仿宋_GB2312" w:hAnsi="宋体"/>
          <w:szCs w:val="28"/>
        </w:rPr>
        <w:lastRenderedPageBreak/>
        <w:t xml:space="preserve">Pain Following Subcutaneous Administration of Biologics: A Narrative Review. </w:t>
      </w:r>
      <w:proofErr w:type="spellStart"/>
      <w:r>
        <w:rPr>
          <w:rFonts w:ascii="仿宋_GB2312" w:hAnsi="宋体"/>
          <w:szCs w:val="28"/>
        </w:rPr>
        <w:t>Rheumatol</w:t>
      </w:r>
      <w:proofErr w:type="spellEnd"/>
      <w:r>
        <w:rPr>
          <w:rFonts w:ascii="仿宋_GB2312" w:hAnsi="宋体"/>
          <w:szCs w:val="28"/>
        </w:rPr>
        <w:t xml:space="preserve"> Ther. 2020;7(4):741-757.</w:t>
      </w:r>
    </w:p>
    <w:p w14:paraId="5BADF8E0" w14:textId="77777777" w:rsidR="00DF6930" w:rsidRDefault="00000000">
      <w:pPr>
        <w:spacing w:line="560" w:lineRule="exact"/>
        <w:ind w:firstLine="640"/>
        <w:rPr>
          <w:rFonts w:ascii="仿宋_GB2312" w:hAnsi="宋体" w:hint="eastAsia"/>
          <w:szCs w:val="28"/>
        </w:rPr>
      </w:pPr>
      <w:r>
        <w:rPr>
          <w:rFonts w:ascii="仿宋_GB2312" w:hAnsi="宋体"/>
          <w:szCs w:val="28"/>
        </w:rPr>
        <w:t>[17</w:t>
      </w:r>
      <w:proofErr w:type="gramStart"/>
      <w:r>
        <w:rPr>
          <w:rFonts w:ascii="仿宋_GB2312" w:hAnsi="宋体"/>
          <w:szCs w:val="28"/>
        </w:rPr>
        <w:t>]  Zhi</w:t>
      </w:r>
      <w:proofErr w:type="gramEnd"/>
      <w:r>
        <w:rPr>
          <w:rFonts w:ascii="仿宋_GB2312" w:hAnsi="宋体"/>
          <w:szCs w:val="28"/>
        </w:rPr>
        <w:t xml:space="preserve"> </w:t>
      </w:r>
      <w:proofErr w:type="gramStart"/>
      <w:r>
        <w:rPr>
          <w:rFonts w:ascii="仿宋_GB2312" w:hAnsi="宋体"/>
          <w:szCs w:val="28"/>
        </w:rPr>
        <w:t>L ,</w:t>
      </w:r>
      <w:proofErr w:type="gramEnd"/>
      <w:r>
        <w:rPr>
          <w:rFonts w:ascii="仿宋_GB2312" w:hAnsi="宋体"/>
          <w:szCs w:val="28"/>
        </w:rPr>
        <w:t xml:space="preserve"> Liu </w:t>
      </w:r>
      <w:proofErr w:type="gramStart"/>
      <w:r>
        <w:rPr>
          <w:rFonts w:ascii="仿宋_GB2312" w:hAnsi="宋体"/>
          <w:szCs w:val="28"/>
        </w:rPr>
        <w:t>D ,</w:t>
      </w:r>
      <w:proofErr w:type="gramEnd"/>
      <w:r>
        <w:rPr>
          <w:rFonts w:ascii="仿宋_GB2312" w:hAnsi="宋体"/>
          <w:szCs w:val="28"/>
        </w:rPr>
        <w:t xml:space="preserve"> Shameem </w:t>
      </w:r>
      <w:proofErr w:type="gramStart"/>
      <w:r>
        <w:rPr>
          <w:rFonts w:ascii="仿宋_GB2312" w:hAnsi="宋体"/>
          <w:szCs w:val="28"/>
        </w:rPr>
        <w:t>M .Injection</w:t>
      </w:r>
      <w:proofErr w:type="gramEnd"/>
      <w:r>
        <w:rPr>
          <w:rFonts w:ascii="仿宋_GB2312" w:hAnsi="宋体"/>
          <w:szCs w:val="28"/>
        </w:rPr>
        <w:t xml:space="preserve"> site reactions of biologics and mitigation strategies[J</w:t>
      </w:r>
      <w:proofErr w:type="gramStart"/>
      <w:r>
        <w:rPr>
          <w:rFonts w:ascii="仿宋_GB2312" w:hAnsi="宋体"/>
          <w:szCs w:val="28"/>
        </w:rPr>
        <w:t>].AAPS</w:t>
      </w:r>
      <w:proofErr w:type="gramEnd"/>
      <w:r>
        <w:rPr>
          <w:rFonts w:ascii="仿宋_GB2312" w:hAnsi="宋体"/>
          <w:szCs w:val="28"/>
        </w:rPr>
        <w:t xml:space="preserve"> Open, 2025, 11(1):1-8.</w:t>
      </w:r>
    </w:p>
    <w:p w14:paraId="3C3188D6" w14:textId="77777777" w:rsidR="00DF6930" w:rsidRDefault="00000000">
      <w:pPr>
        <w:spacing w:line="560" w:lineRule="exact"/>
        <w:ind w:firstLine="640"/>
        <w:rPr>
          <w:rFonts w:ascii="仿宋_GB2312" w:hAnsi="宋体" w:hint="eastAsia"/>
          <w:b/>
          <w:szCs w:val="28"/>
        </w:rPr>
      </w:pPr>
      <w:r>
        <w:rPr>
          <w:rFonts w:ascii="仿宋_GB2312" w:hAnsi="宋体"/>
          <w:szCs w:val="28"/>
        </w:rPr>
        <w:t>[18</w:t>
      </w:r>
      <w:proofErr w:type="gramStart"/>
      <w:r>
        <w:rPr>
          <w:rFonts w:ascii="仿宋_GB2312" w:hAnsi="宋体"/>
          <w:szCs w:val="28"/>
        </w:rPr>
        <w:t>]  Clair</w:t>
      </w:r>
      <w:proofErr w:type="gramEnd"/>
      <w:r>
        <w:rPr>
          <w:rFonts w:ascii="仿宋_GB2312" w:hAnsi="宋体"/>
          <w:szCs w:val="28"/>
        </w:rPr>
        <w:t xml:space="preserve">-Jones A </w:t>
      </w:r>
      <w:proofErr w:type="gramStart"/>
      <w:r>
        <w:rPr>
          <w:rFonts w:ascii="仿宋_GB2312" w:hAnsi="宋体"/>
          <w:szCs w:val="28"/>
        </w:rPr>
        <w:t>S ,</w:t>
      </w:r>
      <w:proofErr w:type="gramEnd"/>
      <w:r>
        <w:rPr>
          <w:rFonts w:ascii="仿宋_GB2312" w:hAnsi="宋体"/>
          <w:szCs w:val="28"/>
        </w:rPr>
        <w:t xml:space="preserve"> Prignano </w:t>
      </w:r>
      <w:proofErr w:type="gramStart"/>
      <w:r>
        <w:rPr>
          <w:rFonts w:ascii="仿宋_GB2312" w:hAnsi="宋体"/>
          <w:szCs w:val="28"/>
        </w:rPr>
        <w:t>F ,</w:t>
      </w:r>
      <w:proofErr w:type="gramEnd"/>
      <w:r>
        <w:rPr>
          <w:rFonts w:ascii="仿宋_GB2312" w:hAnsi="宋体"/>
          <w:szCs w:val="28"/>
        </w:rPr>
        <w:t xml:space="preserve"> Goncalves </w:t>
      </w:r>
      <w:proofErr w:type="gramStart"/>
      <w:r>
        <w:rPr>
          <w:rFonts w:ascii="仿宋_GB2312" w:hAnsi="宋体"/>
          <w:szCs w:val="28"/>
        </w:rPr>
        <w:t>J ,</w:t>
      </w:r>
      <w:proofErr w:type="gramEnd"/>
      <w:r>
        <w:rPr>
          <w:rFonts w:ascii="仿宋_GB2312" w:hAnsi="宋体"/>
          <w:szCs w:val="28"/>
        </w:rPr>
        <w:t>et al.</w:t>
      </w:r>
      <w:r>
        <w:rPr>
          <w:rFonts w:ascii="仿宋_GB2312" w:hAnsi="宋体" w:hint="eastAsia"/>
          <w:szCs w:val="28"/>
        </w:rPr>
        <w:t xml:space="preserve"> </w:t>
      </w:r>
      <w:r>
        <w:rPr>
          <w:rFonts w:ascii="仿宋_GB2312" w:hAnsi="宋体"/>
          <w:szCs w:val="28"/>
        </w:rPr>
        <w:t xml:space="preserve">Understanding and </w:t>
      </w:r>
      <w:proofErr w:type="spellStart"/>
      <w:r>
        <w:rPr>
          <w:rFonts w:ascii="仿宋_GB2312" w:hAnsi="宋体"/>
          <w:szCs w:val="28"/>
        </w:rPr>
        <w:t>Minimising</w:t>
      </w:r>
      <w:proofErr w:type="spellEnd"/>
      <w:r>
        <w:rPr>
          <w:rFonts w:ascii="仿宋_GB2312" w:hAnsi="宋体"/>
          <w:szCs w:val="28"/>
        </w:rPr>
        <w:t xml:space="preserve"> Injection-Site Pain Following Subcutaneous Administration of Biologics: A Narrative Review[J</w:t>
      </w:r>
      <w:proofErr w:type="gramStart"/>
      <w:r>
        <w:rPr>
          <w:rFonts w:ascii="仿宋_GB2312" w:hAnsi="宋体"/>
          <w:szCs w:val="28"/>
        </w:rPr>
        <w:t>].Rheumatology</w:t>
      </w:r>
      <w:proofErr w:type="gramEnd"/>
      <w:r>
        <w:rPr>
          <w:rFonts w:ascii="仿宋_GB2312" w:hAnsi="宋体"/>
          <w:szCs w:val="28"/>
        </w:rPr>
        <w:t xml:space="preserve"> and Therapy, 2020, 7(4):741-757.</w:t>
      </w:r>
    </w:p>
    <w:p w14:paraId="535B3CF4" w14:textId="77777777" w:rsidR="00DF6930" w:rsidRDefault="00000000">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（三）研讨确定标准特色、创新点和主要内容</w:t>
      </w:r>
    </w:p>
    <w:p w14:paraId="6E3E33DB" w14:textId="77777777" w:rsidR="00DF6930" w:rsidRDefault="00000000">
      <w:pPr>
        <w:spacing w:line="560" w:lineRule="exact"/>
        <w:ind w:firstLine="640"/>
        <w:rPr>
          <w:rFonts w:ascii="仿宋_GB2312" w:hAnsi="宋体" w:hint="eastAsia"/>
          <w:color w:val="000000" w:themeColor="text1"/>
          <w:szCs w:val="28"/>
        </w:rPr>
      </w:pPr>
      <w:r>
        <w:rPr>
          <w:rFonts w:ascii="仿宋_GB2312" w:hAnsi="宋体" w:hint="eastAsia"/>
          <w:szCs w:val="28"/>
        </w:rPr>
        <w:t>标准编制工作组在对收集的资料进行整理研究之后，2025年5月，标准编制工作组召开了标准编制会议，对标准的整体框架结构进行了研究，并对标准的关键性内容进行了初步探讨。经过研究，标准的主体内容确定为</w:t>
      </w:r>
      <w:bookmarkStart w:id="0" w:name="OLE_LINK3"/>
      <w:bookmarkStart w:id="1" w:name="OLE_LINK4"/>
      <w:r>
        <w:rPr>
          <w:rFonts w:ascii="仿宋_GB2312" w:hAnsi="宋体" w:hint="eastAsia"/>
          <w:color w:val="000000" w:themeColor="text1"/>
          <w:szCs w:val="28"/>
        </w:rPr>
        <w:t>术语定义、基本要求、护理措施、</w:t>
      </w:r>
      <w:bookmarkEnd w:id="0"/>
      <w:bookmarkEnd w:id="1"/>
      <w:r>
        <w:rPr>
          <w:rFonts w:ascii="仿宋_GB2312" w:hAnsi="宋体" w:hint="eastAsia"/>
          <w:color w:val="000000" w:themeColor="text1"/>
          <w:szCs w:val="28"/>
        </w:rPr>
        <w:t>随访管理。标准的核心技术及创新点在于：</w:t>
      </w:r>
    </w:p>
    <w:p w14:paraId="635842E1" w14:textId="77777777" w:rsidR="00DF6930" w:rsidRDefault="00000000">
      <w:pPr>
        <w:spacing w:line="560" w:lineRule="exact"/>
        <w:ind w:firstLine="640"/>
        <w:rPr>
          <w:rFonts w:ascii="楷体" w:eastAsia="楷体" w:hAnsi="楷体" w:cs="仿宋_GB2312" w:hint="eastAsia"/>
          <w:b/>
          <w:color w:val="000000" w:themeColor="text1"/>
          <w:szCs w:val="28"/>
        </w:rPr>
      </w:pPr>
      <w:r>
        <w:rPr>
          <w:rFonts w:ascii="仿宋_GB2312" w:hAnsi="宋体" w:hint="eastAsia"/>
          <w:color w:val="000000" w:themeColor="text1"/>
          <w:szCs w:val="28"/>
        </w:rPr>
        <w:t>（1）首次明确了风湿免疫性疾病患者生物制剂皮下注射护理的规范，填补了风湿免疫性疾病患者生物制剂皮下注射护理的标准缺失。</w:t>
      </w:r>
    </w:p>
    <w:p w14:paraId="4C0AA859" w14:textId="77777777" w:rsidR="00DF6930" w:rsidRPr="00F41F18" w:rsidRDefault="00000000">
      <w:pPr>
        <w:tabs>
          <w:tab w:val="center" w:pos="4201"/>
          <w:tab w:val="right" w:leader="dot" w:pos="9298"/>
        </w:tabs>
        <w:autoSpaceDE w:val="0"/>
        <w:autoSpaceDN w:val="0"/>
        <w:spacing w:line="560" w:lineRule="exact"/>
        <w:ind w:firstLine="640"/>
        <w:outlineLvl w:val="2"/>
        <w:rPr>
          <w:rFonts w:ascii="仿宋_GB2312" w:hAnsi="宋体"/>
          <w:color w:val="000000" w:themeColor="text1"/>
          <w:szCs w:val="28"/>
        </w:rPr>
      </w:pPr>
      <w:r w:rsidRPr="00F41F18">
        <w:rPr>
          <w:rFonts w:ascii="仿宋_GB2312" w:hAnsi="宋体" w:hint="eastAsia"/>
          <w:color w:val="000000" w:themeColor="text1"/>
          <w:szCs w:val="28"/>
        </w:rPr>
        <w:t>（2）规定了护理前患者评估与宣教、护理前准备、操作中及操作后的护理要点，确保护理过程的规范性和可重复性。</w:t>
      </w:r>
    </w:p>
    <w:p w14:paraId="510A6A8A" w14:textId="5EBDB483" w:rsidR="00F41F18" w:rsidRPr="00F41F18" w:rsidRDefault="00F41F18" w:rsidP="00F41F18">
      <w:pPr>
        <w:tabs>
          <w:tab w:val="center" w:pos="4201"/>
          <w:tab w:val="right" w:leader="dot" w:pos="9298"/>
        </w:tabs>
        <w:autoSpaceDE w:val="0"/>
        <w:autoSpaceDN w:val="0"/>
        <w:spacing w:line="560" w:lineRule="exact"/>
        <w:ind w:firstLine="640"/>
        <w:outlineLvl w:val="2"/>
        <w:rPr>
          <w:rFonts w:ascii="仿宋_GB2312" w:hAnsi="宋体" w:hint="eastAsia"/>
          <w:color w:val="000000" w:themeColor="text1"/>
          <w:szCs w:val="28"/>
        </w:rPr>
      </w:pPr>
      <w:r w:rsidRPr="00F41F18">
        <w:rPr>
          <w:rFonts w:ascii="仿宋_GB2312" w:hAnsi="宋体" w:hint="eastAsia"/>
          <w:color w:val="000000" w:themeColor="text1"/>
          <w:szCs w:val="28"/>
        </w:rPr>
        <w:t>结合区内多家医院的实际经验，针对风湿免疫患者的皮下注射护理，提出了涵盖用药选择、注射设备、药物准备及不良反应处理等关键环节的操作要点。相较于肿瘤患者的生物制剂皮下注</w:t>
      </w:r>
      <w:r w:rsidRPr="00F41F18">
        <w:rPr>
          <w:rFonts w:ascii="仿宋_GB2312" w:hAnsi="宋体" w:hint="eastAsia"/>
          <w:color w:val="000000" w:themeColor="text1"/>
          <w:szCs w:val="28"/>
        </w:rPr>
        <w:lastRenderedPageBreak/>
        <w:t xml:space="preserve">射，风湿免疫疾病所用生物制剂安全性相对更高（不含细胞毒性物质），无需在生物安全柜或静脉配置中心进行配制，常规操作环境即可。此外，风湿免疫类生物制剂的作用机制通常旨在抑制过度活跃的免疫系统，从而减轻关节、血管等部位的慢性炎症。数据显示，使用肿瘤坏死因子（tumor necrosis </w:t>
      </w:r>
      <w:proofErr w:type="spellStart"/>
      <w:r w:rsidRPr="00F41F18">
        <w:rPr>
          <w:rFonts w:ascii="仿宋_GB2312" w:hAnsi="宋体" w:hint="eastAsia"/>
          <w:color w:val="000000" w:themeColor="text1"/>
          <w:szCs w:val="28"/>
        </w:rPr>
        <w:t>factor,TNF</w:t>
      </w:r>
      <w:proofErr w:type="spellEnd"/>
      <w:r w:rsidRPr="00F41F18">
        <w:rPr>
          <w:rFonts w:ascii="仿宋_GB2312" w:hAnsi="宋体" w:hint="eastAsia"/>
          <w:color w:val="000000" w:themeColor="text1"/>
          <w:szCs w:val="28"/>
        </w:rPr>
        <w:t>）拮抗剂者患活动性结核病的风险明显增高，约为普通人群的1.6～25.1倍，因此，注射前后需特别关注感染征象，尤其是结核感染或复发风险，同时密切观察皮肤黏膜状况，并严格避开皮损部位进行注射。</w:t>
      </w:r>
    </w:p>
    <w:p w14:paraId="4FE94CC7" w14:textId="77777777" w:rsidR="00DF6930" w:rsidRDefault="00000000">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（四）调研及形成草案、征求意见稿</w:t>
      </w:r>
    </w:p>
    <w:p w14:paraId="44333E17" w14:textId="77777777" w:rsidR="00DF6930" w:rsidRDefault="00000000">
      <w:pPr>
        <w:spacing w:line="560" w:lineRule="exact"/>
        <w:ind w:firstLine="640"/>
        <w:rPr>
          <w:rFonts w:ascii="仿宋_GB2312" w:hAnsi="宋体" w:hint="eastAsia"/>
          <w:szCs w:val="28"/>
        </w:rPr>
      </w:pPr>
      <w:r>
        <w:rPr>
          <w:rFonts w:ascii="仿宋_GB2312" w:hAnsi="宋体" w:hint="eastAsia"/>
          <w:szCs w:val="28"/>
        </w:rPr>
        <w:t>2025年5月，标准起草工作小组进行了广泛调研工作，查阅了大量的国内外文献资料，对风湿免疫性疾病患者生物制剂皮下注射护理的前人研究成果进行系统总结。形成了标准的基本构架，对主要内容进行了讨论并对项目的工作进行了部署和安排。</w:t>
      </w:r>
    </w:p>
    <w:p w14:paraId="7CE1E35A" w14:textId="77777777" w:rsidR="00DF6930" w:rsidRDefault="00000000">
      <w:pPr>
        <w:spacing w:line="560" w:lineRule="exact"/>
        <w:ind w:firstLine="640"/>
        <w:rPr>
          <w:rFonts w:ascii="仿宋_GB2312" w:hAnsi="宋体" w:hint="eastAsia"/>
          <w:szCs w:val="28"/>
        </w:rPr>
      </w:pPr>
      <w:r>
        <w:rPr>
          <w:rFonts w:ascii="仿宋_GB2312" w:hAnsi="宋体" w:hint="eastAsia"/>
          <w:szCs w:val="28"/>
        </w:rPr>
        <w:t>2025年6月，在前期工作的基础之上，通过理清逻辑脉络，整合已有的参考资料中有关风湿免疫性疾病患者生物制剂皮下注射护理要求，并结合风湿免疫性疾病患者生物制剂皮下注射护理实际要求的基础上，按照简化、统一等原则编制完成团体标准《风湿免疫性疾病患者生物制剂皮下注射护理规范》（草案）。</w:t>
      </w:r>
    </w:p>
    <w:p w14:paraId="00DBDC39" w14:textId="77777777" w:rsidR="00DF6930" w:rsidRDefault="00000000">
      <w:pPr>
        <w:autoSpaceDE w:val="0"/>
        <w:autoSpaceDN w:val="0"/>
        <w:adjustRightInd w:val="0"/>
        <w:spacing w:line="560" w:lineRule="exact"/>
        <w:ind w:firstLine="640"/>
        <w:rPr>
          <w:rFonts w:ascii="仿宋_GB2312" w:hAnsi="宋体" w:hint="eastAsia"/>
          <w:szCs w:val="28"/>
        </w:rPr>
      </w:pPr>
      <w:r>
        <w:rPr>
          <w:rFonts w:ascii="仿宋_GB2312" w:hAnsi="宋体" w:hint="eastAsia"/>
          <w:szCs w:val="28"/>
        </w:rPr>
        <w:t>2025年7月，标准起草工作组到</w:t>
      </w:r>
      <w:r>
        <w:rPr>
          <w:rFonts w:hint="eastAsia"/>
        </w:rPr>
        <w:t>右江民族医学院附属医院、柳州市人民医院、柳州市工人医院、桂林市人民医院、玉林市第一人民医院、百色市人民医院、北海市人民医院等</w:t>
      </w:r>
      <w:r>
        <w:rPr>
          <w:rFonts w:ascii="仿宋_GB2312" w:hAnsi="宋体"/>
          <w:szCs w:val="28"/>
        </w:rPr>
        <w:t>相关单位和</w:t>
      </w:r>
      <w:r>
        <w:rPr>
          <w:rFonts w:ascii="仿宋_GB2312" w:hAnsi="宋体" w:hint="eastAsia"/>
          <w:szCs w:val="28"/>
        </w:rPr>
        <w:t>医院</w:t>
      </w:r>
      <w:r>
        <w:rPr>
          <w:rFonts w:ascii="仿宋_GB2312" w:hAnsi="宋体"/>
          <w:szCs w:val="28"/>
        </w:rPr>
        <w:t>进行调研，开展</w:t>
      </w:r>
      <w:r>
        <w:rPr>
          <w:rFonts w:ascii="仿宋_GB2312" w:hAnsi="宋体" w:hint="eastAsia"/>
          <w:szCs w:val="28"/>
        </w:rPr>
        <w:t>临床</w:t>
      </w:r>
      <w:r>
        <w:rPr>
          <w:rFonts w:ascii="仿宋_GB2312" w:hAnsi="宋体"/>
          <w:szCs w:val="28"/>
        </w:rPr>
        <w:t>验证</w:t>
      </w:r>
      <w:r>
        <w:rPr>
          <w:rFonts w:ascii="仿宋_GB2312" w:hAnsi="宋体" w:hint="eastAsia"/>
          <w:szCs w:val="28"/>
        </w:rPr>
        <w:t>，并实际征求意见，通过收集反馈了大量意见，标准编制工作组多次召开会议，对标准草案进行了反</w:t>
      </w:r>
      <w:r>
        <w:rPr>
          <w:rFonts w:ascii="仿宋_GB2312" w:hAnsi="宋体" w:hint="eastAsia"/>
          <w:szCs w:val="28"/>
        </w:rPr>
        <w:lastRenderedPageBreak/>
        <w:t>复修改和研究讨论。进一步讨论完善标准草案，形成团体标准《风湿免疫性疾病患者生物制剂皮下注射护理规范》（征求意见稿）和（征求意见稿）编制说明。</w:t>
      </w:r>
    </w:p>
    <w:p w14:paraId="0D9C392C" w14:textId="77777777" w:rsidR="00DF6930" w:rsidRDefault="00000000">
      <w:pPr>
        <w:autoSpaceDE w:val="0"/>
        <w:autoSpaceDN w:val="0"/>
        <w:adjustRightInd w:val="0"/>
        <w:ind w:firstLine="640"/>
        <w:jc w:val="left"/>
        <w:rPr>
          <w:rFonts w:eastAsia="黑体"/>
          <w:bCs/>
          <w:szCs w:val="32"/>
        </w:rPr>
      </w:pPr>
      <w:bookmarkStart w:id="2" w:name="_Toc526940083"/>
      <w:r>
        <w:rPr>
          <w:rFonts w:eastAsia="黑体"/>
          <w:bCs/>
          <w:szCs w:val="32"/>
        </w:rPr>
        <w:t>四、</w:t>
      </w:r>
      <w:bookmarkEnd w:id="2"/>
      <w:r>
        <w:rPr>
          <w:rFonts w:eastAsia="黑体"/>
          <w:bCs/>
          <w:szCs w:val="32"/>
        </w:rPr>
        <w:t>制定标准的原则和依据，与现行法律、法规的关系，与有关国家标准、行业标准的协调情况</w:t>
      </w:r>
    </w:p>
    <w:p w14:paraId="3D4A04E2" w14:textId="77777777" w:rsidR="00DF6930" w:rsidRDefault="00000000">
      <w:pPr>
        <w:pStyle w:val="aff1"/>
        <w:spacing w:line="560" w:lineRule="exact"/>
        <w:ind w:firstLineChars="100" w:firstLine="321"/>
        <w:outlineLvl w:val="1"/>
        <w:rPr>
          <w:rFonts w:ascii="Times New Roman" w:eastAsia="仿宋"/>
          <w:b/>
          <w:bCs/>
          <w:sz w:val="32"/>
          <w:szCs w:val="32"/>
        </w:rPr>
      </w:pPr>
      <w:r>
        <w:rPr>
          <w:rFonts w:ascii="Times New Roman" w:eastAsia="仿宋"/>
          <w:b/>
          <w:bCs/>
          <w:sz w:val="32"/>
          <w:szCs w:val="32"/>
        </w:rPr>
        <w:t>（一）编制原则</w:t>
      </w:r>
    </w:p>
    <w:p w14:paraId="5BAA2469" w14:textId="77777777" w:rsidR="00DF6930" w:rsidRDefault="00000000">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b/>
          <w:bCs/>
          <w:kern w:val="0"/>
          <w:szCs w:val="32"/>
        </w:rPr>
        <w:t>1</w:t>
      </w:r>
      <w:r>
        <w:rPr>
          <w:rFonts w:eastAsia="仿宋" w:hint="eastAsia"/>
          <w:b/>
          <w:bCs/>
          <w:kern w:val="0"/>
          <w:szCs w:val="32"/>
        </w:rPr>
        <w:t>．</w:t>
      </w:r>
      <w:r>
        <w:rPr>
          <w:rFonts w:eastAsia="仿宋"/>
          <w:b/>
          <w:bCs/>
          <w:kern w:val="0"/>
          <w:szCs w:val="32"/>
        </w:rPr>
        <w:t>实用性原则</w:t>
      </w:r>
    </w:p>
    <w:p w14:paraId="2943AB42"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本文件是在充分收集相关资料和文献，分析风湿免疫性疾病患者生物制剂皮下注射护理当前现状，在现有相关风湿免疫性疾病患者生物制剂皮下注射护理要求的基础上，结合编制单位</w:t>
      </w:r>
      <w:r>
        <w:rPr>
          <w:rFonts w:ascii="仿宋_GB2312" w:hAnsi="宋体"/>
          <w:szCs w:val="28"/>
        </w:rPr>
        <w:t>多年</w:t>
      </w:r>
      <w:r>
        <w:rPr>
          <w:rFonts w:ascii="仿宋_GB2312" w:hAnsi="宋体" w:hint="eastAsia"/>
          <w:szCs w:val="28"/>
        </w:rPr>
        <w:t>相关经验而总结起草的，符合当前风湿免疫性疾病患者生物制剂皮下注射护理发展的方向，具有较强的实用性和可操作性。</w:t>
      </w:r>
    </w:p>
    <w:p w14:paraId="240DD806" w14:textId="77777777" w:rsidR="00DF6930" w:rsidRDefault="00000000">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2</w:t>
      </w:r>
      <w:r>
        <w:rPr>
          <w:rFonts w:eastAsia="仿宋" w:hint="eastAsia"/>
          <w:b/>
          <w:bCs/>
          <w:kern w:val="0"/>
          <w:szCs w:val="32"/>
        </w:rPr>
        <w:t>．协调性原则</w:t>
      </w:r>
    </w:p>
    <w:p w14:paraId="422517E0"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本文件编写过程中注意了与风湿免疫性疾病患者生物制剂皮下注射护理相关法律法规的协调问题，在内容上与现行法律法规、标准协调一致。</w:t>
      </w:r>
    </w:p>
    <w:p w14:paraId="2411C0F9" w14:textId="77777777" w:rsidR="00DF6930" w:rsidRDefault="00000000">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3</w:t>
      </w:r>
      <w:r>
        <w:rPr>
          <w:rFonts w:eastAsia="仿宋" w:hint="eastAsia"/>
          <w:b/>
          <w:bCs/>
          <w:kern w:val="0"/>
          <w:szCs w:val="32"/>
        </w:rPr>
        <w:t>．规范性原则</w:t>
      </w:r>
    </w:p>
    <w:p w14:paraId="5824C6B4"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本文件严格参照GB/T 1.1—2020《标准化工作导则  第1部分：标准化文件的结构和起草规则》编写本标准的内容，保证标准的编写质量。</w:t>
      </w:r>
    </w:p>
    <w:p w14:paraId="15E7D4B7" w14:textId="77777777" w:rsidR="00DF6930" w:rsidRDefault="00000000">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4</w:t>
      </w:r>
      <w:r>
        <w:rPr>
          <w:rFonts w:eastAsia="仿宋" w:hint="eastAsia"/>
          <w:b/>
          <w:bCs/>
          <w:kern w:val="0"/>
          <w:szCs w:val="32"/>
        </w:rPr>
        <w:t>．前瞻性原则</w:t>
      </w:r>
    </w:p>
    <w:p w14:paraId="79D8247A"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本文件在兼顾当前区内风湿免疫性疾病患者生物制剂皮下注射护理现实情况的同时，还考虑到了风湿免疫性疾病患者生物制剂皮下注射护理快速发展的趋势和需要，在标准中体现了个别</w:t>
      </w:r>
      <w:r>
        <w:rPr>
          <w:rFonts w:ascii="仿宋_GB2312" w:hAnsi="宋体" w:hint="eastAsia"/>
          <w:szCs w:val="28"/>
        </w:rPr>
        <w:lastRenderedPageBreak/>
        <w:t>特色性、前瞻性和先进性条款，作为对风湿免疫性疾病患者生物制剂皮下注射护理的指导。</w:t>
      </w:r>
    </w:p>
    <w:p w14:paraId="73FC5EC5" w14:textId="77777777" w:rsidR="00DF6930" w:rsidRDefault="00000000">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（二）编制依据</w:t>
      </w:r>
    </w:p>
    <w:p w14:paraId="33CC8E8C" w14:textId="77777777" w:rsidR="00DF6930" w:rsidRDefault="00000000">
      <w:pPr>
        <w:spacing w:line="560" w:lineRule="exact"/>
        <w:ind w:firstLine="640"/>
        <w:rPr>
          <w:rFonts w:eastAsia="仿宋"/>
          <w:szCs w:val="32"/>
        </w:rPr>
      </w:pPr>
      <w:r>
        <w:rPr>
          <w:rFonts w:eastAsia="仿宋"/>
          <w:szCs w:val="32"/>
        </w:rPr>
        <w:t>本标准严格按照</w:t>
      </w:r>
      <w:r>
        <w:rPr>
          <w:rFonts w:eastAsia="仿宋"/>
          <w:szCs w:val="32"/>
        </w:rPr>
        <w:t>GB/T 1.1—2020</w:t>
      </w:r>
      <w:r>
        <w:rPr>
          <w:rFonts w:eastAsia="仿宋"/>
          <w:szCs w:val="32"/>
        </w:rPr>
        <w:t>《标准化工作导则</w:t>
      </w:r>
      <w:r>
        <w:rPr>
          <w:rFonts w:eastAsia="仿宋"/>
          <w:szCs w:val="32"/>
        </w:rPr>
        <w:t xml:space="preserve">  </w:t>
      </w:r>
      <w:r>
        <w:rPr>
          <w:rFonts w:eastAsia="仿宋"/>
          <w:szCs w:val="32"/>
        </w:rPr>
        <w:t>第</w:t>
      </w:r>
      <w:r>
        <w:rPr>
          <w:rFonts w:eastAsia="仿宋"/>
          <w:szCs w:val="32"/>
        </w:rPr>
        <w:t>1</w:t>
      </w:r>
      <w:r>
        <w:rPr>
          <w:rFonts w:eastAsia="仿宋"/>
          <w:szCs w:val="32"/>
        </w:rPr>
        <w:t>部分：标准化文件的结构和起草规则》的规则起草，标准主要内容参考相关标准文件并结合起草单位多年的</w:t>
      </w:r>
      <w:r>
        <w:rPr>
          <w:rFonts w:eastAsia="仿宋" w:hint="eastAsia"/>
          <w:szCs w:val="32"/>
        </w:rPr>
        <w:t>相关</w:t>
      </w:r>
      <w:r>
        <w:rPr>
          <w:rFonts w:eastAsia="仿宋"/>
          <w:szCs w:val="32"/>
        </w:rPr>
        <w:t>经验</w:t>
      </w:r>
      <w:r>
        <w:rPr>
          <w:rFonts w:eastAsia="仿宋" w:hint="eastAsia"/>
          <w:szCs w:val="32"/>
        </w:rPr>
        <w:t>和实践</w:t>
      </w:r>
      <w:r>
        <w:rPr>
          <w:rFonts w:eastAsia="仿宋"/>
          <w:szCs w:val="32"/>
        </w:rPr>
        <w:t>验证情况总结进行起草。</w:t>
      </w:r>
    </w:p>
    <w:p w14:paraId="498568C0" w14:textId="77777777" w:rsidR="00DF6930" w:rsidRDefault="00000000">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（三）与现行法律、法规的关系，与有关国家标准、行业标准的协调情况</w:t>
      </w:r>
    </w:p>
    <w:p w14:paraId="1E106A10" w14:textId="77777777" w:rsidR="00DF6930" w:rsidRDefault="00000000">
      <w:pPr>
        <w:spacing w:line="560" w:lineRule="exact"/>
        <w:ind w:firstLine="640"/>
        <w:rPr>
          <w:rFonts w:eastAsia="仿宋"/>
          <w:szCs w:val="32"/>
        </w:rPr>
      </w:pPr>
      <w:r>
        <w:rPr>
          <w:rFonts w:eastAsia="仿宋" w:hint="eastAsia"/>
          <w:szCs w:val="32"/>
        </w:rPr>
        <w:t>本编制工作组承诺本标准内容与各项指标不违反相关法律法规要求，且不低于国家强制性标准、推荐性国家标准和行业标准要求。</w:t>
      </w:r>
    </w:p>
    <w:p w14:paraId="76C1B942" w14:textId="77777777" w:rsidR="00DF6930" w:rsidRDefault="00000000">
      <w:pPr>
        <w:spacing w:line="560" w:lineRule="exact"/>
        <w:ind w:firstLine="640"/>
        <w:rPr>
          <w:rFonts w:ascii="仿宋_GB2312" w:hAnsi="宋体" w:hint="eastAsia"/>
          <w:szCs w:val="28"/>
        </w:rPr>
      </w:pPr>
      <w:r>
        <w:rPr>
          <w:rFonts w:ascii="仿宋_GB2312" w:hAnsi="宋体" w:hint="eastAsia"/>
          <w:szCs w:val="28"/>
        </w:rPr>
        <w:t>经查询，目前国内还没有《风湿免疫性疾病患者生物制剂皮下注射护理规范》标准，与“风湿免疫性疾病患者”“生物制剂皮下注射”“皮下注射”相关的标准有：GB/T 42063-2022 《锐器伤害保护 要求与试验方法 一次性使用皮下注射针、介入导管导引针和血样采集针的锐器伤害保护装置》，上述标准主要涉及相关设备仪器的产品标准及其他注射液应急用药，不直接涉及“生物制剂皮下注射护理”，同时，根据对国内相关的文献进行了广泛的查重和比对发现，虽然国内对风湿免疫疾病患者皮下注射生物制剂的护理方面有一定的研究和实践，但尚未形成统一的标准和规范。本标准是通过循证证据对皮下注射生物制剂从注射技术、生物制剂粉剂注射</w:t>
      </w:r>
      <w:proofErr w:type="gramStart"/>
      <w:r>
        <w:rPr>
          <w:rFonts w:ascii="仿宋_GB2312" w:hAnsi="宋体" w:hint="eastAsia"/>
          <w:szCs w:val="28"/>
        </w:rPr>
        <w:t>前复溶</w:t>
      </w:r>
      <w:proofErr w:type="gramEnd"/>
      <w:r>
        <w:rPr>
          <w:rFonts w:ascii="仿宋_GB2312" w:hAnsi="宋体" w:hint="eastAsia"/>
          <w:szCs w:val="28"/>
        </w:rPr>
        <w:t>、不良反应的护理等进行标准化，填补目前该领域标准化操作规范的空白，因此，本团体标准的制</w:t>
      </w:r>
      <w:r>
        <w:rPr>
          <w:rFonts w:ascii="仿宋_GB2312" w:hAnsi="宋体" w:hint="eastAsia"/>
          <w:szCs w:val="28"/>
        </w:rPr>
        <w:lastRenderedPageBreak/>
        <w:t>定具有较高的创新性和实用性。</w:t>
      </w:r>
    </w:p>
    <w:p w14:paraId="00ED03D4"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bookmarkStart w:id="3" w:name="_Toc526940084"/>
      <w:r>
        <w:rPr>
          <w:rFonts w:ascii="黑体" w:eastAsia="黑体" w:hAnsi="黑体" w:cs="仿宋_GB2312" w:hint="eastAsia"/>
          <w:szCs w:val="32"/>
        </w:rPr>
        <w:t>五、</w:t>
      </w:r>
      <w:bookmarkEnd w:id="3"/>
      <w:r>
        <w:rPr>
          <w:rFonts w:ascii="黑体" w:eastAsia="黑体" w:hAnsi="黑体" w:cs="仿宋_GB2312" w:hint="eastAsia"/>
          <w:szCs w:val="32"/>
        </w:rPr>
        <w:t>主要条款的说明</w:t>
      </w:r>
    </w:p>
    <w:p w14:paraId="1FB89065" w14:textId="77777777" w:rsidR="00DF6930" w:rsidRDefault="00000000">
      <w:pPr>
        <w:spacing w:line="560" w:lineRule="exact"/>
        <w:ind w:firstLine="640"/>
        <w:rPr>
          <w:rFonts w:ascii="仿宋_GB2312" w:hAnsi="宋体" w:hint="eastAsia"/>
          <w:szCs w:val="32"/>
          <w:lang w:val="zh-CN"/>
        </w:rPr>
      </w:pPr>
      <w:r>
        <w:rPr>
          <w:rFonts w:ascii="仿宋_GB2312" w:hAnsi="宋体" w:hint="eastAsia"/>
          <w:szCs w:val="32"/>
          <w:lang w:val="zh-CN"/>
        </w:rPr>
        <w:t>团体标准《风湿免疫性疾病患者生物制剂皮下注射护理规范》主要章节内容包括</w:t>
      </w:r>
      <w:r>
        <w:rPr>
          <w:rFonts w:ascii="仿宋_GB2312" w:hAnsi="宋体" w:hint="eastAsia"/>
          <w:szCs w:val="28"/>
        </w:rPr>
        <w:t>基本要求、护理措施、不良反应处理、健康教育</w:t>
      </w:r>
      <w:r>
        <w:rPr>
          <w:rFonts w:ascii="仿宋_GB2312" w:hAnsi="宋体" w:hint="eastAsia"/>
          <w:szCs w:val="32"/>
          <w:lang w:val="zh-CN"/>
        </w:rPr>
        <w:t>。本文件主要内容及依据来源说明如下：</w:t>
      </w:r>
    </w:p>
    <w:p w14:paraId="068824E6" w14:textId="77777777" w:rsidR="00DF6930" w:rsidRDefault="00000000">
      <w:pPr>
        <w:autoSpaceDE w:val="0"/>
        <w:autoSpaceDN w:val="0"/>
        <w:adjustRightInd w:val="0"/>
        <w:spacing w:line="560" w:lineRule="exact"/>
        <w:ind w:firstLineChars="100" w:firstLine="320"/>
        <w:jc w:val="left"/>
        <w:rPr>
          <w:rFonts w:ascii="黑体" w:eastAsia="黑体" w:hAnsi="黑体" w:cs="仿宋_GB2312" w:hint="eastAsia"/>
          <w:szCs w:val="32"/>
        </w:rPr>
      </w:pPr>
      <w:bookmarkStart w:id="4" w:name="_Toc526940086"/>
      <w:r>
        <w:rPr>
          <w:rFonts w:ascii="黑体" w:eastAsia="黑体" w:hAnsi="黑体" w:cs="仿宋_GB2312" w:hint="eastAsia"/>
          <w:szCs w:val="32"/>
        </w:rPr>
        <w:t>（二）基本要求</w:t>
      </w:r>
    </w:p>
    <w:p w14:paraId="2FFC3EFF" w14:textId="77777777" w:rsidR="00DF6930" w:rsidRDefault="00000000">
      <w:pPr>
        <w:autoSpaceDE w:val="0"/>
        <w:autoSpaceDN w:val="0"/>
        <w:adjustRightInd w:val="0"/>
        <w:spacing w:line="560" w:lineRule="exact"/>
        <w:ind w:firstLine="640"/>
        <w:jc w:val="left"/>
        <w:rPr>
          <w:rFonts w:ascii="仿宋_GB2312" w:hAnsi="宋体" w:hint="eastAsia"/>
          <w:szCs w:val="32"/>
          <w:lang w:val="zh-CN"/>
        </w:rPr>
      </w:pPr>
      <w:r>
        <w:rPr>
          <w:rFonts w:ascii="仿宋_GB2312" w:hAnsi="宋体" w:hint="eastAsia"/>
          <w:szCs w:val="32"/>
          <w:lang w:val="zh-CN"/>
        </w:rPr>
        <w:t>主要针对人员、环境、耗材及药品等方面进行了规定。</w:t>
      </w:r>
    </w:p>
    <w:p w14:paraId="7B0977A4" w14:textId="77777777" w:rsidR="00DF6930" w:rsidRDefault="00000000">
      <w:pPr>
        <w:autoSpaceDE w:val="0"/>
        <w:autoSpaceDN w:val="0"/>
        <w:adjustRightInd w:val="0"/>
        <w:spacing w:line="560" w:lineRule="exact"/>
        <w:ind w:firstLine="640"/>
        <w:jc w:val="left"/>
        <w:rPr>
          <w:rFonts w:ascii="仿宋_GB2312" w:hAnsi="宋体" w:hint="eastAsia"/>
          <w:szCs w:val="32"/>
          <w:lang w:val="zh-CN"/>
        </w:rPr>
      </w:pPr>
      <w:r>
        <w:rPr>
          <w:rFonts w:ascii="仿宋_GB2312" w:hAnsi="宋体" w:hint="eastAsia"/>
          <w:szCs w:val="32"/>
          <w:lang w:val="zh-CN"/>
        </w:rPr>
        <w:t>在</w:t>
      </w:r>
      <w:r>
        <w:rPr>
          <w:rFonts w:ascii="仿宋_GB2312" w:hAnsi="宋体" w:hint="eastAsia"/>
          <w:b/>
          <w:szCs w:val="32"/>
          <w:lang w:val="zh-CN"/>
        </w:rPr>
        <w:t>人员要求</w:t>
      </w:r>
      <w:r>
        <w:rPr>
          <w:rFonts w:ascii="仿宋_GB2312" w:hAnsi="宋体" w:hint="eastAsia"/>
          <w:szCs w:val="32"/>
          <w:lang w:val="zh-CN"/>
        </w:rPr>
        <w:t>方面，为保证护理人员的专业性，以便更好地为患者提供治疗服务，规定了护理人员应接受过生物制剂专项培训</w:t>
      </w:r>
      <w:proofErr w:type="gramStart"/>
      <w:r>
        <w:rPr>
          <w:rFonts w:ascii="仿宋_GB2312" w:hAnsi="宋体" w:hint="eastAsia"/>
          <w:szCs w:val="32"/>
          <w:lang w:val="zh-CN"/>
        </w:rPr>
        <w:t>且考核</w:t>
      </w:r>
      <w:proofErr w:type="gramEnd"/>
      <w:r>
        <w:rPr>
          <w:rFonts w:ascii="仿宋_GB2312" w:hAnsi="宋体" w:hint="eastAsia"/>
          <w:szCs w:val="32"/>
          <w:lang w:val="zh-CN"/>
        </w:rPr>
        <w:t>合格。</w:t>
      </w:r>
    </w:p>
    <w:p w14:paraId="353FBD36" w14:textId="77777777" w:rsidR="00DF6930" w:rsidRDefault="00000000">
      <w:pPr>
        <w:autoSpaceDE w:val="0"/>
        <w:autoSpaceDN w:val="0"/>
        <w:adjustRightInd w:val="0"/>
        <w:spacing w:line="560" w:lineRule="exact"/>
        <w:ind w:firstLine="640"/>
        <w:jc w:val="left"/>
        <w:rPr>
          <w:rFonts w:ascii="仿宋_GB2312" w:hAnsi="宋体" w:hint="eastAsia"/>
          <w:szCs w:val="32"/>
          <w:lang w:val="zh-CN"/>
        </w:rPr>
      </w:pPr>
      <w:r>
        <w:rPr>
          <w:rFonts w:ascii="仿宋_GB2312" w:hAnsi="宋体" w:hint="eastAsia"/>
          <w:szCs w:val="32"/>
          <w:lang w:val="zh-CN"/>
        </w:rPr>
        <w:t>在</w:t>
      </w:r>
      <w:r>
        <w:rPr>
          <w:rFonts w:ascii="仿宋_GB2312" w:hAnsi="宋体" w:hint="eastAsia"/>
          <w:b/>
          <w:szCs w:val="32"/>
          <w:lang w:val="zh-CN"/>
        </w:rPr>
        <w:t>环境要求</w:t>
      </w:r>
      <w:r>
        <w:rPr>
          <w:rFonts w:ascii="仿宋_GB2312" w:hAnsi="宋体" w:hint="eastAsia"/>
          <w:szCs w:val="32"/>
          <w:lang w:val="zh-CN"/>
        </w:rPr>
        <w:t>方面，因为风湿免疫性疾病患者（如类风湿关节炎、强直性脊柱炎等）因病情需要常需长期使用生物制剂（如 TNF-α拮抗剂、IL-6受体拮抗剂等），且多通过皮下注射给药。生物制剂虽疗效明确，但因药物特性及患者自身免疫状态，对注射环境有严格要求。应通过清洁、安静、光线充足、通风的环境保障注射安全与舒适；通过隐私保护提升心理接受度；通过应急设备与规范消毒，应对潜在风险（感染、过敏），因此，规定了操作环境应清洁、安静、光线充足、通风良好，并能充分保护患者隐私。注射区域应配备抢救车，配备急救药品与设备。医院消毒应符合GB 15982的规定。</w:t>
      </w:r>
    </w:p>
    <w:p w14:paraId="694A8EC4" w14:textId="77777777" w:rsidR="00DF6930" w:rsidRDefault="00000000">
      <w:pPr>
        <w:autoSpaceDE w:val="0"/>
        <w:autoSpaceDN w:val="0"/>
        <w:adjustRightInd w:val="0"/>
        <w:spacing w:line="560" w:lineRule="exact"/>
        <w:ind w:firstLine="640"/>
        <w:jc w:val="left"/>
        <w:rPr>
          <w:rFonts w:ascii="仿宋_GB2312" w:hAnsi="宋体" w:hint="eastAsia"/>
          <w:szCs w:val="32"/>
          <w:lang w:val="zh-CN"/>
        </w:rPr>
      </w:pPr>
      <w:r>
        <w:rPr>
          <w:rFonts w:ascii="仿宋_GB2312" w:hAnsi="宋体" w:hint="eastAsia"/>
          <w:szCs w:val="32"/>
          <w:lang w:val="zh-CN"/>
        </w:rPr>
        <w:t>在</w:t>
      </w:r>
      <w:r>
        <w:rPr>
          <w:rFonts w:ascii="仿宋_GB2312" w:hAnsi="宋体" w:hint="eastAsia"/>
          <w:b/>
          <w:szCs w:val="32"/>
          <w:lang w:val="zh-CN"/>
        </w:rPr>
        <w:t>药物及耗材</w:t>
      </w:r>
      <w:r>
        <w:rPr>
          <w:rFonts w:ascii="仿宋_GB2312" w:hAnsi="宋体" w:hint="eastAsia"/>
          <w:szCs w:val="32"/>
          <w:lang w:val="zh-CN"/>
        </w:rPr>
        <w:t>方面，主要根据治疗过程中实际所用到的耗材及药品列出，药物主要包括抗肿瘤坏死因子-α（TNF-α）抑制剂、白细胞介素抑制剂、B细胞调节剂等生物制剂、灭菌注射用水；耗材主要包括医用酒精（75％）、酒精棉片等；用于安全收集使</w:t>
      </w:r>
      <w:r>
        <w:rPr>
          <w:rFonts w:ascii="仿宋_GB2312" w:hAnsi="宋体" w:hint="eastAsia"/>
          <w:szCs w:val="32"/>
          <w:lang w:val="zh-CN"/>
        </w:rPr>
        <w:lastRenderedPageBreak/>
        <w:t>用后的注射器、针头等医疗废弃物处理容器；一次性无菌注射器及针头：应符合国家医疗器械标准要求，且无菌、无热原，宜使用25G～26G细针。</w:t>
      </w:r>
    </w:p>
    <w:p w14:paraId="6C53E059" w14:textId="77777777" w:rsidR="00DF6930" w:rsidRDefault="00000000">
      <w:pPr>
        <w:autoSpaceDE w:val="0"/>
        <w:autoSpaceDN w:val="0"/>
        <w:adjustRightInd w:val="0"/>
        <w:spacing w:line="560" w:lineRule="exact"/>
        <w:ind w:firstLineChars="150" w:firstLine="480"/>
        <w:rPr>
          <w:rFonts w:ascii="黑体" w:eastAsia="黑体" w:hAnsi="黑体" w:cs="仿宋_GB2312" w:hint="eastAsia"/>
          <w:szCs w:val="32"/>
        </w:rPr>
      </w:pPr>
      <w:r>
        <w:rPr>
          <w:rFonts w:ascii="黑体" w:eastAsia="黑体" w:hAnsi="黑体" w:cs="仿宋_GB2312" w:hint="eastAsia"/>
          <w:szCs w:val="32"/>
        </w:rPr>
        <w:t>（二）护理措施</w:t>
      </w:r>
    </w:p>
    <w:p w14:paraId="68D2ACCB" w14:textId="77777777" w:rsidR="00DF6930" w:rsidRDefault="00000000">
      <w:pPr>
        <w:autoSpaceDE w:val="0"/>
        <w:autoSpaceDN w:val="0"/>
        <w:adjustRightInd w:val="0"/>
        <w:spacing w:line="560" w:lineRule="exact"/>
        <w:ind w:firstLineChars="150" w:firstLine="480"/>
        <w:rPr>
          <w:rFonts w:ascii="仿宋_GB2312" w:hAnsi="宋体" w:hint="eastAsia"/>
          <w:szCs w:val="32"/>
          <w:lang w:val="zh-CN"/>
        </w:rPr>
      </w:pPr>
      <w:r>
        <w:rPr>
          <w:rFonts w:ascii="仿宋_GB2312" w:hAnsi="宋体" w:hint="eastAsia"/>
          <w:szCs w:val="32"/>
          <w:lang w:val="zh-CN"/>
        </w:rPr>
        <w:t>主要依据钦州市第一人民医院、右江民族医学院附属医院、柳州市人民医院、柳州市工人医院、桂林市人民医院、玉林市第一人民医院、百色市人民医院、北海市人民医院等起草单位医院近五年来治疗风湿免疫性疾病患者生物制剂皮下注射护理的情况进行总结明确，各医院的情况汇总见表1。</w:t>
      </w:r>
    </w:p>
    <w:p w14:paraId="753BC853" w14:textId="77777777" w:rsidR="00DF6930" w:rsidRDefault="00DF6930">
      <w:pPr>
        <w:autoSpaceDE w:val="0"/>
        <w:autoSpaceDN w:val="0"/>
        <w:adjustRightInd w:val="0"/>
        <w:spacing w:line="560" w:lineRule="exact"/>
        <w:ind w:firstLineChars="0" w:firstLine="0"/>
        <w:rPr>
          <w:rFonts w:ascii="仿宋_GB2312" w:hAnsi="宋体" w:hint="eastAsia"/>
          <w:szCs w:val="32"/>
          <w:lang w:val="zh-CN"/>
        </w:rPr>
        <w:sectPr w:rsidR="00DF6930">
          <w:headerReference w:type="even" r:id="rId8"/>
          <w:headerReference w:type="default" r:id="rId9"/>
          <w:footerReference w:type="even" r:id="rId10"/>
          <w:footerReference w:type="default" r:id="rId11"/>
          <w:headerReference w:type="first" r:id="rId12"/>
          <w:footerReference w:type="first" r:id="rId13"/>
          <w:pgSz w:w="11906" w:h="16838"/>
          <w:pgMar w:top="1474" w:right="1474" w:bottom="1474" w:left="1474" w:header="851" w:footer="992" w:gutter="0"/>
          <w:cols w:space="425"/>
          <w:docGrid w:type="lines" w:linePitch="312"/>
        </w:sectPr>
      </w:pPr>
    </w:p>
    <w:p w14:paraId="11811D87" w14:textId="77777777" w:rsidR="00DF6930" w:rsidRDefault="00000000">
      <w:pPr>
        <w:autoSpaceDE w:val="0"/>
        <w:autoSpaceDN w:val="0"/>
        <w:adjustRightInd w:val="0"/>
        <w:spacing w:line="560" w:lineRule="exact"/>
        <w:ind w:firstLineChars="0" w:firstLine="0"/>
        <w:jc w:val="center"/>
        <w:rPr>
          <w:rFonts w:ascii="仿宋_GB2312" w:hAnsi="宋体" w:hint="eastAsia"/>
          <w:sz w:val="28"/>
          <w:szCs w:val="32"/>
          <w:lang w:val="zh-CN"/>
        </w:rPr>
      </w:pPr>
      <w:r>
        <w:rPr>
          <w:rFonts w:ascii="仿宋_GB2312" w:hAnsi="宋体" w:hint="eastAsia"/>
          <w:sz w:val="28"/>
          <w:szCs w:val="32"/>
          <w:lang w:val="zh-CN"/>
        </w:rPr>
        <w:lastRenderedPageBreak/>
        <w:t>表1 各医院风湿免疫性疾病患者生物制剂皮下注射治疗情况汇总</w:t>
      </w:r>
    </w:p>
    <w:tbl>
      <w:tblPr>
        <w:tblStyle w:val="aff"/>
        <w:tblW w:w="5492" w:type="pct"/>
        <w:jc w:val="center"/>
        <w:tblLook w:val="04A0" w:firstRow="1" w:lastRow="0" w:firstColumn="1" w:lastColumn="0" w:noHBand="0" w:noVBand="1"/>
      </w:tblPr>
      <w:tblGrid>
        <w:gridCol w:w="1227"/>
        <w:gridCol w:w="1277"/>
        <w:gridCol w:w="1274"/>
        <w:gridCol w:w="3684"/>
        <w:gridCol w:w="4676"/>
        <w:gridCol w:w="3356"/>
      </w:tblGrid>
      <w:tr w:rsidR="00DF6930" w14:paraId="1BC4DD91" w14:textId="77777777">
        <w:trPr>
          <w:trHeight w:val="843"/>
          <w:tblHeader/>
          <w:jc w:val="center"/>
        </w:trPr>
        <w:tc>
          <w:tcPr>
            <w:tcW w:w="396" w:type="pct"/>
            <w:tcBorders>
              <w:top w:val="single" w:sz="4" w:space="0" w:color="auto"/>
              <w:left w:val="single" w:sz="4" w:space="0" w:color="auto"/>
              <w:bottom w:val="single" w:sz="4" w:space="0" w:color="auto"/>
              <w:right w:val="single" w:sz="4" w:space="0" w:color="auto"/>
            </w:tcBorders>
            <w:vAlign w:val="center"/>
          </w:tcPr>
          <w:p w14:paraId="215683CF" w14:textId="77777777" w:rsidR="00DF6930" w:rsidRDefault="00000000">
            <w:pPr>
              <w:pStyle w:val="affc"/>
              <w:ind w:firstLineChars="0" w:firstLine="0"/>
              <w:jc w:val="center"/>
              <w:rPr>
                <w:rFonts w:ascii="仿宋_GB2312" w:eastAsia="仿宋_GB2312" w:hAnsi="宋体" w:hint="eastAsia"/>
                <w:b/>
                <w:szCs w:val="21"/>
              </w:rPr>
            </w:pPr>
            <w:r>
              <w:rPr>
                <w:rFonts w:ascii="仿宋_GB2312" w:eastAsia="仿宋_GB2312" w:hAnsi="宋体" w:hint="eastAsia"/>
                <w:b/>
                <w:szCs w:val="21"/>
              </w:rPr>
              <w:t>医院</w:t>
            </w:r>
          </w:p>
        </w:tc>
        <w:tc>
          <w:tcPr>
            <w:tcW w:w="412" w:type="pct"/>
            <w:tcBorders>
              <w:top w:val="single" w:sz="4" w:space="0" w:color="auto"/>
              <w:left w:val="single" w:sz="4" w:space="0" w:color="auto"/>
              <w:bottom w:val="single" w:sz="4" w:space="0" w:color="auto"/>
              <w:right w:val="single" w:sz="4" w:space="0" w:color="auto"/>
            </w:tcBorders>
            <w:vAlign w:val="center"/>
          </w:tcPr>
          <w:p w14:paraId="0F0B65C8" w14:textId="77777777" w:rsidR="00DF6930" w:rsidRDefault="00000000">
            <w:pPr>
              <w:pStyle w:val="affc"/>
              <w:ind w:firstLineChars="0" w:firstLine="0"/>
              <w:jc w:val="center"/>
              <w:rPr>
                <w:rFonts w:ascii="仿宋_GB2312" w:eastAsia="仿宋_GB2312"/>
                <w:b/>
                <w:szCs w:val="21"/>
              </w:rPr>
            </w:pPr>
            <w:r>
              <w:rPr>
                <w:rFonts w:ascii="仿宋_GB2312" w:eastAsia="仿宋_GB2312" w:hAnsi="宋体" w:hint="eastAsia"/>
                <w:b/>
                <w:szCs w:val="21"/>
              </w:rPr>
              <w:t>年份</w:t>
            </w:r>
          </w:p>
        </w:tc>
        <w:tc>
          <w:tcPr>
            <w:tcW w:w="411" w:type="pct"/>
            <w:tcBorders>
              <w:top w:val="single" w:sz="4" w:space="0" w:color="auto"/>
              <w:left w:val="single" w:sz="4" w:space="0" w:color="auto"/>
              <w:bottom w:val="single" w:sz="4" w:space="0" w:color="auto"/>
              <w:right w:val="single" w:sz="4" w:space="0" w:color="auto"/>
            </w:tcBorders>
            <w:vAlign w:val="center"/>
          </w:tcPr>
          <w:p w14:paraId="434C6B5E" w14:textId="77777777" w:rsidR="00DF6930" w:rsidRDefault="00000000">
            <w:pPr>
              <w:pStyle w:val="affc"/>
              <w:ind w:firstLineChars="0" w:firstLine="0"/>
              <w:jc w:val="center"/>
              <w:rPr>
                <w:rFonts w:ascii="仿宋_GB2312" w:eastAsia="仿宋_GB2312"/>
                <w:b/>
                <w:szCs w:val="21"/>
              </w:rPr>
            </w:pPr>
            <w:r>
              <w:rPr>
                <w:rFonts w:ascii="仿宋_GB2312" w:eastAsia="仿宋_GB2312" w:hAnsi="宋体" w:hint="eastAsia"/>
                <w:b/>
                <w:szCs w:val="21"/>
              </w:rPr>
              <w:t>患者例数</w:t>
            </w:r>
          </w:p>
        </w:tc>
        <w:tc>
          <w:tcPr>
            <w:tcW w:w="1189" w:type="pct"/>
            <w:tcBorders>
              <w:top w:val="single" w:sz="4" w:space="0" w:color="auto"/>
              <w:left w:val="single" w:sz="4" w:space="0" w:color="auto"/>
              <w:bottom w:val="single" w:sz="4" w:space="0" w:color="auto"/>
              <w:right w:val="single" w:sz="4" w:space="0" w:color="auto"/>
            </w:tcBorders>
            <w:vAlign w:val="center"/>
          </w:tcPr>
          <w:p w14:paraId="65BFDA73" w14:textId="77777777" w:rsidR="00DF6930" w:rsidRDefault="00000000">
            <w:pPr>
              <w:pStyle w:val="affc"/>
              <w:ind w:firstLineChars="0" w:firstLine="0"/>
              <w:jc w:val="center"/>
              <w:rPr>
                <w:rFonts w:ascii="仿宋_GB2312" w:eastAsia="仿宋_GB2312"/>
                <w:b/>
                <w:szCs w:val="21"/>
              </w:rPr>
            </w:pPr>
            <w:r>
              <w:rPr>
                <w:rFonts w:ascii="仿宋_GB2312" w:eastAsia="仿宋_GB2312" w:hAnsi="宋体" w:hint="eastAsia"/>
                <w:b/>
                <w:szCs w:val="21"/>
              </w:rPr>
              <w:t>治疗过程遇到的问题</w:t>
            </w:r>
          </w:p>
        </w:tc>
        <w:tc>
          <w:tcPr>
            <w:tcW w:w="1509" w:type="pct"/>
            <w:tcBorders>
              <w:top w:val="single" w:sz="4" w:space="0" w:color="auto"/>
              <w:left w:val="single" w:sz="4" w:space="0" w:color="auto"/>
              <w:bottom w:val="single" w:sz="4" w:space="0" w:color="auto"/>
              <w:right w:val="single" w:sz="4" w:space="0" w:color="auto"/>
            </w:tcBorders>
            <w:vAlign w:val="center"/>
          </w:tcPr>
          <w:p w14:paraId="0C2C5DCC" w14:textId="77777777" w:rsidR="00DF6930" w:rsidRDefault="00000000">
            <w:pPr>
              <w:ind w:firstLineChars="0" w:firstLine="0"/>
              <w:jc w:val="center"/>
              <w:rPr>
                <w:rFonts w:ascii="仿宋_GB2312" w:hAnsi="Calibri" w:cs="Calibri"/>
                <w:b/>
                <w:kern w:val="0"/>
                <w:sz w:val="21"/>
                <w:szCs w:val="21"/>
              </w:rPr>
            </w:pPr>
            <w:r>
              <w:rPr>
                <w:rFonts w:ascii="仿宋_GB2312" w:hAnsi="宋体" w:hint="eastAsia"/>
                <w:b/>
                <w:kern w:val="0"/>
                <w:sz w:val="21"/>
                <w:szCs w:val="21"/>
              </w:rPr>
              <w:t>针对治疗发生的问题所做改良措施</w:t>
            </w:r>
          </w:p>
        </w:tc>
        <w:tc>
          <w:tcPr>
            <w:tcW w:w="1083" w:type="pct"/>
            <w:tcBorders>
              <w:top w:val="single" w:sz="4" w:space="0" w:color="auto"/>
              <w:left w:val="single" w:sz="4" w:space="0" w:color="auto"/>
              <w:bottom w:val="single" w:sz="4" w:space="0" w:color="auto"/>
              <w:right w:val="single" w:sz="4" w:space="0" w:color="auto"/>
            </w:tcBorders>
            <w:vAlign w:val="center"/>
          </w:tcPr>
          <w:p w14:paraId="1D1723CB" w14:textId="77777777" w:rsidR="00DF6930" w:rsidRDefault="00000000">
            <w:pPr>
              <w:pStyle w:val="affc"/>
              <w:ind w:firstLineChars="0" w:firstLine="0"/>
              <w:jc w:val="center"/>
              <w:rPr>
                <w:rFonts w:ascii="仿宋_GB2312" w:eastAsia="仿宋_GB2312"/>
                <w:b/>
                <w:szCs w:val="21"/>
              </w:rPr>
            </w:pPr>
            <w:r>
              <w:rPr>
                <w:rFonts w:ascii="仿宋_GB2312" w:eastAsia="仿宋_GB2312" w:hAnsi="宋体" w:hint="eastAsia"/>
                <w:b/>
                <w:szCs w:val="21"/>
              </w:rPr>
              <w:t>生物制剂皮下注射治疗效果</w:t>
            </w:r>
          </w:p>
        </w:tc>
      </w:tr>
      <w:tr w:rsidR="00DF6930" w14:paraId="58B1899F" w14:textId="77777777">
        <w:trPr>
          <w:jc w:val="center"/>
        </w:trPr>
        <w:tc>
          <w:tcPr>
            <w:tcW w:w="396" w:type="pct"/>
            <w:vMerge w:val="restart"/>
            <w:tcBorders>
              <w:top w:val="single" w:sz="4" w:space="0" w:color="auto"/>
              <w:left w:val="single" w:sz="4" w:space="0" w:color="auto"/>
              <w:right w:val="single" w:sz="4" w:space="0" w:color="auto"/>
            </w:tcBorders>
            <w:vAlign w:val="center"/>
          </w:tcPr>
          <w:p w14:paraId="6A74CDB4"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医院1</w:t>
            </w:r>
          </w:p>
        </w:tc>
        <w:tc>
          <w:tcPr>
            <w:tcW w:w="412" w:type="pct"/>
            <w:tcBorders>
              <w:top w:val="single" w:sz="4" w:space="0" w:color="auto"/>
              <w:left w:val="single" w:sz="4" w:space="0" w:color="auto"/>
              <w:bottom w:val="single" w:sz="4" w:space="0" w:color="auto"/>
              <w:right w:val="single" w:sz="4" w:space="0" w:color="auto"/>
            </w:tcBorders>
            <w:vAlign w:val="center"/>
          </w:tcPr>
          <w:p w14:paraId="1E045DEA" w14:textId="77777777" w:rsidR="00DF6930" w:rsidRDefault="00000000">
            <w:pPr>
              <w:pStyle w:val="affc"/>
              <w:ind w:firstLineChars="0" w:firstLine="0"/>
              <w:jc w:val="center"/>
            </w:pPr>
            <w:r>
              <w:rPr>
                <w:rFonts w:hAnsi="宋体" w:hint="eastAsia"/>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2893A696" w14:textId="77777777" w:rsidR="00DF6930" w:rsidRDefault="00000000">
            <w:pPr>
              <w:pStyle w:val="affc"/>
              <w:ind w:firstLineChars="0" w:firstLine="0"/>
              <w:jc w:val="center"/>
            </w:pPr>
            <w:r>
              <w:rPr>
                <w:rFonts w:hAnsi="宋体" w:hint="eastAsia"/>
              </w:rPr>
              <w:t>100</w:t>
            </w:r>
          </w:p>
        </w:tc>
        <w:tc>
          <w:tcPr>
            <w:tcW w:w="1189" w:type="pct"/>
            <w:tcBorders>
              <w:top w:val="single" w:sz="4" w:space="0" w:color="auto"/>
              <w:left w:val="single" w:sz="4" w:space="0" w:color="auto"/>
              <w:bottom w:val="single" w:sz="4" w:space="0" w:color="auto"/>
              <w:right w:val="single" w:sz="4" w:space="0" w:color="auto"/>
            </w:tcBorders>
            <w:vAlign w:val="center"/>
          </w:tcPr>
          <w:p w14:paraId="436A9465" w14:textId="77777777" w:rsidR="00DF6930" w:rsidRDefault="00000000">
            <w:pPr>
              <w:pStyle w:val="affc"/>
              <w:ind w:firstLineChars="0" w:firstLine="0"/>
            </w:pPr>
            <w:r>
              <w:rPr>
                <w:rFonts w:hAnsi="宋体" w:hint="eastAsia"/>
              </w:rPr>
              <w:t>1</w:t>
            </w:r>
            <w:proofErr w:type="gramStart"/>
            <w:r>
              <w:rPr>
                <w:rFonts w:hAnsi="宋体" w:hint="eastAsia"/>
              </w:rPr>
              <w:t>例出</w:t>
            </w:r>
            <w:proofErr w:type="gramEnd"/>
            <w:r>
              <w:rPr>
                <w:rFonts w:hAnsi="宋体" w:hint="eastAsia"/>
              </w:rPr>
              <w:t>现注射部位疼痛，2例注射部位皮肤发红。</w:t>
            </w:r>
          </w:p>
        </w:tc>
        <w:tc>
          <w:tcPr>
            <w:tcW w:w="1509" w:type="pct"/>
            <w:tcBorders>
              <w:top w:val="single" w:sz="4" w:space="0" w:color="auto"/>
              <w:left w:val="single" w:sz="4" w:space="0" w:color="auto"/>
              <w:bottom w:val="single" w:sz="4" w:space="0" w:color="auto"/>
              <w:right w:val="single" w:sz="4" w:space="0" w:color="auto"/>
            </w:tcBorders>
            <w:vAlign w:val="center"/>
          </w:tcPr>
          <w:p w14:paraId="6ACBC09A" w14:textId="77777777" w:rsidR="00DF6930" w:rsidRDefault="00000000">
            <w:pPr>
              <w:pStyle w:val="affc"/>
              <w:ind w:firstLineChars="0" w:firstLine="0"/>
            </w:pPr>
            <w:r>
              <w:rPr>
                <w:rFonts w:hAnsi="宋体" w:hint="eastAsia"/>
              </w:rPr>
              <w:t>注射前准备，需严格评估患者过敏史，核对药物信息并确保器材无菌，严格执行无菌操作，规范注射手法，每次选择不同部位，避开炎症、瘢痕及血管神经密集处，并确保新注射点距上次≥3cm，避免同一部位反复注射，缓慢匀速推注药液（10-15秒）；药物使用前2-8℃冷藏保存，注射前室温回温15-30分钟；</w:t>
            </w:r>
          </w:p>
        </w:tc>
        <w:tc>
          <w:tcPr>
            <w:tcW w:w="1083" w:type="pct"/>
            <w:tcBorders>
              <w:top w:val="single" w:sz="4" w:space="0" w:color="auto"/>
              <w:left w:val="single" w:sz="4" w:space="0" w:color="auto"/>
              <w:bottom w:val="single" w:sz="4" w:space="0" w:color="auto"/>
              <w:right w:val="single" w:sz="4" w:space="0" w:color="auto"/>
            </w:tcBorders>
            <w:vAlign w:val="center"/>
          </w:tcPr>
          <w:p w14:paraId="25A8D2F3" w14:textId="77777777" w:rsidR="00DF6930" w:rsidRDefault="00000000">
            <w:pPr>
              <w:pStyle w:val="affc"/>
              <w:ind w:firstLineChars="0" w:firstLine="0"/>
            </w:pPr>
            <w:r>
              <w:rPr>
                <w:rFonts w:hAnsi="宋体" w:hint="eastAsia"/>
              </w:rPr>
              <w:t>3例局部反应3天内自行消退；</w:t>
            </w:r>
          </w:p>
        </w:tc>
      </w:tr>
      <w:tr w:rsidR="00DF6930" w14:paraId="30AF907B" w14:textId="77777777">
        <w:trPr>
          <w:jc w:val="center"/>
        </w:trPr>
        <w:tc>
          <w:tcPr>
            <w:tcW w:w="396" w:type="pct"/>
            <w:vMerge/>
            <w:tcBorders>
              <w:left w:val="single" w:sz="4" w:space="0" w:color="auto"/>
              <w:right w:val="single" w:sz="4" w:space="0" w:color="auto"/>
            </w:tcBorders>
            <w:vAlign w:val="center"/>
          </w:tcPr>
          <w:p w14:paraId="2DF96E55"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50A76FD" w14:textId="77777777" w:rsidR="00DF6930" w:rsidRDefault="00000000">
            <w:pPr>
              <w:pStyle w:val="affc"/>
              <w:ind w:firstLineChars="0" w:firstLine="0"/>
              <w:jc w:val="center"/>
            </w:pPr>
            <w:r>
              <w:rPr>
                <w:rFonts w:hAnsi="宋体" w:hint="eastAsia"/>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0D83A606" w14:textId="77777777" w:rsidR="00DF6930" w:rsidRDefault="00000000">
            <w:pPr>
              <w:pStyle w:val="affc"/>
              <w:ind w:firstLineChars="0" w:firstLine="0"/>
              <w:jc w:val="center"/>
            </w:pPr>
            <w:r>
              <w:rPr>
                <w:rFonts w:hAnsi="宋体" w:hint="eastAsia"/>
              </w:rPr>
              <w:t>150</w:t>
            </w:r>
          </w:p>
        </w:tc>
        <w:tc>
          <w:tcPr>
            <w:tcW w:w="1189" w:type="pct"/>
            <w:tcBorders>
              <w:top w:val="single" w:sz="4" w:space="0" w:color="auto"/>
              <w:left w:val="single" w:sz="4" w:space="0" w:color="auto"/>
              <w:bottom w:val="single" w:sz="4" w:space="0" w:color="auto"/>
              <w:right w:val="single" w:sz="4" w:space="0" w:color="auto"/>
            </w:tcBorders>
            <w:vAlign w:val="center"/>
          </w:tcPr>
          <w:p w14:paraId="0E84ED0E" w14:textId="77777777" w:rsidR="00DF6930" w:rsidRDefault="00000000">
            <w:pPr>
              <w:pStyle w:val="affc"/>
              <w:ind w:firstLineChars="0" w:firstLine="0"/>
            </w:pPr>
            <w:r>
              <w:rPr>
                <w:rFonts w:hAnsi="宋体" w:hint="eastAsia"/>
              </w:rPr>
              <w:t>1</w:t>
            </w:r>
            <w:proofErr w:type="gramStart"/>
            <w:r>
              <w:rPr>
                <w:rFonts w:hAnsi="宋体" w:hint="eastAsia"/>
              </w:rPr>
              <w:t>例出</w:t>
            </w:r>
            <w:proofErr w:type="gramEnd"/>
            <w:r>
              <w:rPr>
                <w:rFonts w:hAnsi="宋体" w:hint="eastAsia"/>
              </w:rPr>
              <w:t>现注射部位红肿、硬结，2例注射部位皮肤发红。</w:t>
            </w:r>
          </w:p>
        </w:tc>
        <w:tc>
          <w:tcPr>
            <w:tcW w:w="1509" w:type="pct"/>
            <w:tcBorders>
              <w:top w:val="single" w:sz="4" w:space="0" w:color="auto"/>
              <w:left w:val="single" w:sz="4" w:space="0" w:color="auto"/>
              <w:bottom w:val="single" w:sz="4" w:space="0" w:color="auto"/>
              <w:right w:val="single" w:sz="4" w:space="0" w:color="auto"/>
            </w:tcBorders>
            <w:vAlign w:val="center"/>
          </w:tcPr>
          <w:p w14:paraId="1C86E065" w14:textId="77777777" w:rsidR="00DF6930" w:rsidRDefault="00000000">
            <w:pPr>
              <w:pStyle w:val="affc"/>
              <w:ind w:firstLineChars="0" w:firstLine="0"/>
            </w:pPr>
            <w:r>
              <w:rPr>
                <w:rFonts w:hAnsi="宋体" w:hint="eastAsia"/>
              </w:rPr>
              <w:t>注射前准备，需严格评估患者过敏史，核对药物信息并确保器材无菌，生物制剂于2-8℃冷藏保存，使用前室温回温15-30分钟；注射部位应优先考虑皮下组织较厚的区域，避开炎症、瘢痕及血管神经密集处，采取轮换方案（新注射点距上次≥3cm），避免同一部位反复注射；规范注射法，缓慢匀速推注药液（10-15秒），并实时观察患者反应；注射后按压止血1-2分钟，密切监测局部红肿或全身过敏反应，轻微症状可冷敷处理。门诊患者注射后观察30min无不良反应后方可离开。</w:t>
            </w:r>
          </w:p>
        </w:tc>
        <w:tc>
          <w:tcPr>
            <w:tcW w:w="1083" w:type="pct"/>
            <w:tcBorders>
              <w:top w:val="single" w:sz="4" w:space="0" w:color="auto"/>
              <w:left w:val="single" w:sz="4" w:space="0" w:color="auto"/>
              <w:bottom w:val="single" w:sz="4" w:space="0" w:color="auto"/>
              <w:right w:val="single" w:sz="4" w:space="0" w:color="auto"/>
            </w:tcBorders>
            <w:vAlign w:val="center"/>
          </w:tcPr>
          <w:p w14:paraId="7D5B3FE8" w14:textId="77777777" w:rsidR="00DF6930" w:rsidRDefault="00000000">
            <w:pPr>
              <w:pStyle w:val="affc"/>
              <w:ind w:firstLineChars="0" w:firstLine="0"/>
            </w:pPr>
            <w:r>
              <w:rPr>
                <w:rFonts w:hAnsi="宋体" w:hint="eastAsia"/>
              </w:rPr>
              <w:t>3例</w:t>
            </w:r>
            <w:proofErr w:type="gramStart"/>
            <w:r>
              <w:rPr>
                <w:rFonts w:hAnsi="宋体" w:hint="eastAsia"/>
              </w:rPr>
              <w:t>局部反应经冰敷</w:t>
            </w:r>
            <w:proofErr w:type="gramEnd"/>
            <w:r>
              <w:rPr>
                <w:rFonts w:hAnsi="宋体" w:hint="eastAsia"/>
              </w:rPr>
              <w:t>后缓解；</w:t>
            </w:r>
          </w:p>
        </w:tc>
      </w:tr>
      <w:tr w:rsidR="00DF6930" w14:paraId="233BCF56" w14:textId="77777777">
        <w:trPr>
          <w:jc w:val="center"/>
        </w:trPr>
        <w:tc>
          <w:tcPr>
            <w:tcW w:w="396" w:type="pct"/>
            <w:vMerge/>
            <w:tcBorders>
              <w:left w:val="single" w:sz="4" w:space="0" w:color="auto"/>
              <w:right w:val="single" w:sz="4" w:space="0" w:color="auto"/>
            </w:tcBorders>
            <w:vAlign w:val="center"/>
          </w:tcPr>
          <w:p w14:paraId="5A46996C"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61789CCC" w14:textId="77777777" w:rsidR="00DF6930" w:rsidRDefault="00000000">
            <w:pPr>
              <w:pStyle w:val="affc"/>
              <w:ind w:firstLineChars="0" w:firstLine="0"/>
              <w:jc w:val="center"/>
            </w:pPr>
            <w:r>
              <w:rPr>
                <w:rFonts w:hAnsi="宋体" w:hint="eastAsia"/>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6B2432C5" w14:textId="77777777" w:rsidR="00DF6930" w:rsidRDefault="00000000">
            <w:pPr>
              <w:pStyle w:val="affc"/>
              <w:ind w:firstLineChars="0" w:firstLine="0"/>
              <w:jc w:val="center"/>
            </w:pPr>
            <w:r>
              <w:rPr>
                <w:rFonts w:hAnsi="宋体" w:hint="eastAsia"/>
              </w:rPr>
              <w:t>200</w:t>
            </w:r>
          </w:p>
        </w:tc>
        <w:tc>
          <w:tcPr>
            <w:tcW w:w="1189" w:type="pct"/>
            <w:tcBorders>
              <w:top w:val="single" w:sz="4" w:space="0" w:color="auto"/>
              <w:left w:val="single" w:sz="4" w:space="0" w:color="auto"/>
              <w:bottom w:val="single" w:sz="4" w:space="0" w:color="auto"/>
              <w:right w:val="single" w:sz="4" w:space="0" w:color="auto"/>
            </w:tcBorders>
            <w:vAlign w:val="center"/>
          </w:tcPr>
          <w:p w14:paraId="66BCA8A6" w14:textId="77777777" w:rsidR="00DF6930" w:rsidRDefault="00000000">
            <w:pPr>
              <w:pStyle w:val="affc"/>
              <w:ind w:firstLineChars="0" w:firstLine="0"/>
            </w:pPr>
            <w:r>
              <w:rPr>
                <w:rFonts w:hAnsi="宋体" w:hint="eastAsia"/>
              </w:rPr>
              <w:t>1</w:t>
            </w:r>
            <w:proofErr w:type="gramStart"/>
            <w:r>
              <w:rPr>
                <w:rFonts w:hAnsi="宋体" w:hint="eastAsia"/>
              </w:rPr>
              <w:t>例出</w:t>
            </w:r>
            <w:proofErr w:type="gramEnd"/>
            <w:r>
              <w:rPr>
                <w:rFonts w:hAnsi="宋体" w:hint="eastAsia"/>
              </w:rPr>
              <w:t>现注射部位红肿，2例注射部位皮肤发红。</w:t>
            </w:r>
          </w:p>
        </w:tc>
        <w:tc>
          <w:tcPr>
            <w:tcW w:w="1509" w:type="pct"/>
            <w:tcBorders>
              <w:top w:val="single" w:sz="4" w:space="0" w:color="auto"/>
              <w:left w:val="single" w:sz="4" w:space="0" w:color="auto"/>
              <w:bottom w:val="single" w:sz="4" w:space="0" w:color="auto"/>
              <w:right w:val="single" w:sz="4" w:space="0" w:color="auto"/>
            </w:tcBorders>
            <w:vAlign w:val="center"/>
          </w:tcPr>
          <w:p w14:paraId="6E9ED686" w14:textId="77777777" w:rsidR="00DF6930" w:rsidRDefault="00000000">
            <w:pPr>
              <w:pStyle w:val="affc"/>
              <w:ind w:firstLineChars="0" w:firstLine="0"/>
            </w:pPr>
            <w:r>
              <w:rPr>
                <w:rFonts w:hAnsi="宋体" w:hint="eastAsia"/>
              </w:rPr>
              <w:t>注射前准备，需严格评估患者过敏史，核对药物信息并确保器材无菌，生物制剂于2-8℃冷藏保存，使用前室温回温15-30分钟；注射部位应优先考虑皮下组织较厚的区域，避开炎症、瘢痕及血管神经密集处，采取轮换方案（新注射点距上次≥3cm），避免同一部位反复注射；规范注射法，缓慢匀速推注药液（10-15秒），并实时观察患者</w:t>
            </w:r>
            <w:r>
              <w:rPr>
                <w:rFonts w:hAnsi="宋体" w:hint="eastAsia"/>
              </w:rPr>
              <w:lastRenderedPageBreak/>
              <w:t>反应；注射后按压止血1-2分钟，密切监测局部红肿或全身过敏反应，轻微症状可冷敷处理。</w:t>
            </w:r>
          </w:p>
        </w:tc>
        <w:tc>
          <w:tcPr>
            <w:tcW w:w="1083" w:type="pct"/>
            <w:tcBorders>
              <w:top w:val="single" w:sz="4" w:space="0" w:color="auto"/>
              <w:left w:val="single" w:sz="4" w:space="0" w:color="auto"/>
              <w:bottom w:val="single" w:sz="4" w:space="0" w:color="auto"/>
              <w:right w:val="single" w:sz="4" w:space="0" w:color="auto"/>
            </w:tcBorders>
            <w:vAlign w:val="center"/>
          </w:tcPr>
          <w:p w14:paraId="5E98B3EF" w14:textId="77777777" w:rsidR="00DF6930" w:rsidRDefault="00000000">
            <w:pPr>
              <w:pStyle w:val="affc"/>
              <w:ind w:firstLineChars="0" w:firstLine="0"/>
            </w:pPr>
            <w:r>
              <w:rPr>
                <w:rFonts w:hAnsi="宋体" w:hint="eastAsia"/>
              </w:rPr>
              <w:lastRenderedPageBreak/>
              <w:t>1例局部反应3天内自行消退；2例</w:t>
            </w:r>
            <w:proofErr w:type="gramStart"/>
            <w:r>
              <w:rPr>
                <w:rFonts w:hAnsi="宋体" w:hint="eastAsia"/>
              </w:rPr>
              <w:t>局部反应经冰敷</w:t>
            </w:r>
            <w:proofErr w:type="gramEnd"/>
            <w:r>
              <w:rPr>
                <w:rFonts w:hAnsi="宋体" w:hint="eastAsia"/>
              </w:rPr>
              <w:t>后缓解；</w:t>
            </w:r>
          </w:p>
        </w:tc>
      </w:tr>
      <w:tr w:rsidR="00DF6930" w14:paraId="54E8B3E6" w14:textId="77777777">
        <w:trPr>
          <w:jc w:val="center"/>
        </w:trPr>
        <w:tc>
          <w:tcPr>
            <w:tcW w:w="396" w:type="pct"/>
            <w:vMerge/>
            <w:tcBorders>
              <w:left w:val="single" w:sz="4" w:space="0" w:color="auto"/>
              <w:right w:val="single" w:sz="4" w:space="0" w:color="auto"/>
            </w:tcBorders>
            <w:vAlign w:val="center"/>
          </w:tcPr>
          <w:p w14:paraId="488DE537"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69F5A0F" w14:textId="77777777" w:rsidR="00DF6930" w:rsidRDefault="00000000">
            <w:pPr>
              <w:pStyle w:val="affc"/>
              <w:ind w:firstLineChars="0" w:firstLine="0"/>
              <w:jc w:val="center"/>
            </w:pPr>
            <w:r>
              <w:rPr>
                <w:rFonts w:hAnsi="宋体" w:hint="eastAsia"/>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2A4E9438" w14:textId="77777777" w:rsidR="00DF6930" w:rsidRDefault="00000000">
            <w:pPr>
              <w:pStyle w:val="affc"/>
              <w:ind w:firstLineChars="0" w:firstLine="0"/>
              <w:jc w:val="center"/>
            </w:pPr>
            <w:r>
              <w:rPr>
                <w:rFonts w:hAnsi="宋体" w:hint="eastAsia"/>
              </w:rPr>
              <w:t>300</w:t>
            </w:r>
          </w:p>
        </w:tc>
        <w:tc>
          <w:tcPr>
            <w:tcW w:w="1189" w:type="pct"/>
            <w:tcBorders>
              <w:top w:val="single" w:sz="4" w:space="0" w:color="auto"/>
              <w:left w:val="single" w:sz="4" w:space="0" w:color="auto"/>
              <w:bottom w:val="single" w:sz="4" w:space="0" w:color="auto"/>
              <w:right w:val="single" w:sz="4" w:space="0" w:color="auto"/>
            </w:tcBorders>
            <w:vAlign w:val="center"/>
          </w:tcPr>
          <w:p w14:paraId="2398E69C" w14:textId="77777777" w:rsidR="00DF6930" w:rsidRDefault="00000000">
            <w:pPr>
              <w:pStyle w:val="affc"/>
              <w:ind w:firstLineChars="0" w:firstLine="0"/>
            </w:pPr>
            <w:r>
              <w:rPr>
                <w:rFonts w:hAnsi="宋体" w:hint="eastAsia"/>
              </w:rPr>
              <w:t>2例注射部位皮肤红。</w:t>
            </w:r>
          </w:p>
        </w:tc>
        <w:tc>
          <w:tcPr>
            <w:tcW w:w="1509" w:type="pct"/>
            <w:tcBorders>
              <w:top w:val="single" w:sz="4" w:space="0" w:color="auto"/>
              <w:left w:val="single" w:sz="4" w:space="0" w:color="auto"/>
              <w:bottom w:val="single" w:sz="4" w:space="0" w:color="auto"/>
              <w:right w:val="single" w:sz="4" w:space="0" w:color="auto"/>
            </w:tcBorders>
            <w:vAlign w:val="center"/>
          </w:tcPr>
          <w:p w14:paraId="3BD3C657" w14:textId="77777777" w:rsidR="00DF6930" w:rsidRDefault="00000000">
            <w:pPr>
              <w:pStyle w:val="affc"/>
              <w:ind w:firstLineChars="0" w:firstLine="0"/>
            </w:pPr>
            <w:r>
              <w:rPr>
                <w:rFonts w:hAnsi="宋体" w:hint="eastAsia"/>
              </w:rPr>
              <w:t>注射前准备，需严格评估患者过敏史，核对药物信息并确保器材无菌，生物制剂于2-8℃冷藏保存，使用前室温回温15-30分钟；注射部位应优先考虑皮下组织较厚的区域，避开炎症、瘢痕及血管神经密集处，采取轮换方案（新注射点距上次≥3cm），避免同一部位反复注射；规范注射法，缓慢匀速推注药液（10-15秒），实时观察患者反应；注射后按压止血1-2分钟，密切监测局部红肿或全身过敏反应。</w:t>
            </w:r>
          </w:p>
        </w:tc>
        <w:tc>
          <w:tcPr>
            <w:tcW w:w="1083" w:type="pct"/>
            <w:tcBorders>
              <w:top w:val="single" w:sz="4" w:space="0" w:color="auto"/>
              <w:left w:val="single" w:sz="4" w:space="0" w:color="auto"/>
              <w:bottom w:val="single" w:sz="4" w:space="0" w:color="auto"/>
              <w:right w:val="single" w:sz="4" w:space="0" w:color="auto"/>
            </w:tcBorders>
            <w:vAlign w:val="center"/>
          </w:tcPr>
          <w:p w14:paraId="466CBF03" w14:textId="77777777" w:rsidR="00DF6930" w:rsidRDefault="00000000">
            <w:pPr>
              <w:pStyle w:val="affc"/>
              <w:ind w:firstLineChars="0" w:firstLine="0"/>
            </w:pPr>
            <w:r>
              <w:rPr>
                <w:rFonts w:hAnsi="宋体" w:hint="eastAsia"/>
              </w:rPr>
              <w:t>2例局部反应3天内自行消退；</w:t>
            </w:r>
          </w:p>
        </w:tc>
      </w:tr>
      <w:tr w:rsidR="00DF6930" w14:paraId="4BD18997" w14:textId="77777777">
        <w:trPr>
          <w:jc w:val="center"/>
        </w:trPr>
        <w:tc>
          <w:tcPr>
            <w:tcW w:w="396" w:type="pct"/>
            <w:vMerge/>
            <w:tcBorders>
              <w:left w:val="single" w:sz="4" w:space="0" w:color="auto"/>
              <w:right w:val="single" w:sz="4" w:space="0" w:color="auto"/>
            </w:tcBorders>
            <w:vAlign w:val="center"/>
          </w:tcPr>
          <w:p w14:paraId="7E4A6846"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78F50F3" w14:textId="77777777" w:rsidR="00DF6930" w:rsidRDefault="00000000">
            <w:pPr>
              <w:pStyle w:val="affc"/>
              <w:ind w:firstLineChars="0" w:firstLine="0"/>
              <w:jc w:val="center"/>
            </w:pPr>
            <w:r>
              <w:rPr>
                <w:rFonts w:hAnsi="宋体" w:hint="eastAsia"/>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20213626" w14:textId="77777777" w:rsidR="00DF6930" w:rsidRDefault="00000000">
            <w:pPr>
              <w:pStyle w:val="affc"/>
              <w:ind w:firstLineChars="0" w:firstLine="0"/>
              <w:jc w:val="center"/>
            </w:pPr>
            <w:r>
              <w:rPr>
                <w:rFonts w:hAnsi="宋体" w:hint="eastAsia"/>
              </w:rPr>
              <w:t>350</w:t>
            </w:r>
          </w:p>
        </w:tc>
        <w:tc>
          <w:tcPr>
            <w:tcW w:w="1189" w:type="pct"/>
            <w:tcBorders>
              <w:top w:val="single" w:sz="4" w:space="0" w:color="auto"/>
              <w:left w:val="single" w:sz="4" w:space="0" w:color="auto"/>
              <w:bottom w:val="single" w:sz="4" w:space="0" w:color="auto"/>
              <w:right w:val="single" w:sz="4" w:space="0" w:color="auto"/>
            </w:tcBorders>
            <w:vAlign w:val="center"/>
          </w:tcPr>
          <w:p w14:paraId="3527084D" w14:textId="77777777" w:rsidR="00DF6930" w:rsidRDefault="00000000">
            <w:pPr>
              <w:pStyle w:val="affc"/>
              <w:ind w:firstLineChars="0" w:firstLine="0"/>
            </w:pPr>
            <w:r>
              <w:rPr>
                <w:rFonts w:hAnsi="宋体" w:hint="eastAsia"/>
              </w:rPr>
              <w:t>2</w:t>
            </w:r>
            <w:proofErr w:type="gramStart"/>
            <w:r>
              <w:rPr>
                <w:rFonts w:hAnsi="宋体" w:hint="eastAsia"/>
              </w:rPr>
              <w:t>例出</w:t>
            </w:r>
            <w:proofErr w:type="gramEnd"/>
            <w:r>
              <w:rPr>
                <w:rFonts w:hAnsi="宋体" w:hint="eastAsia"/>
              </w:rPr>
              <w:t>现过敏，全身皮肤起红疹、瘙痒。</w:t>
            </w:r>
          </w:p>
        </w:tc>
        <w:tc>
          <w:tcPr>
            <w:tcW w:w="1509" w:type="pct"/>
            <w:tcBorders>
              <w:top w:val="single" w:sz="4" w:space="0" w:color="auto"/>
              <w:left w:val="single" w:sz="4" w:space="0" w:color="auto"/>
              <w:bottom w:val="single" w:sz="4" w:space="0" w:color="auto"/>
              <w:right w:val="single" w:sz="4" w:space="0" w:color="auto"/>
            </w:tcBorders>
            <w:vAlign w:val="center"/>
          </w:tcPr>
          <w:p w14:paraId="35764A2A" w14:textId="77777777" w:rsidR="00DF6930" w:rsidRDefault="00000000">
            <w:pPr>
              <w:pStyle w:val="affc"/>
              <w:ind w:firstLineChars="0" w:firstLine="0"/>
            </w:pPr>
            <w:r>
              <w:rPr>
                <w:rFonts w:hAnsi="宋体" w:hint="eastAsia"/>
              </w:rPr>
              <w:t>注射前准备，严格评估患者的过敏史，检查生物制剂名称、剂量及有效期，确保药物无异常，使用前从冰箱取出后室温放置15-30分钟，同时彻底清洁双手并备齐无菌器材；根据药品说明配制药物，向患者解释药物的作用，可能发生的不良反应以及告知患者配合的注意事项，用药前</w:t>
            </w:r>
            <w:proofErr w:type="gramStart"/>
            <w:r>
              <w:rPr>
                <w:rFonts w:hAnsi="宋体" w:hint="eastAsia"/>
              </w:rPr>
              <w:t>遵</w:t>
            </w:r>
            <w:proofErr w:type="gramEnd"/>
            <w:r>
              <w:rPr>
                <w:rFonts w:hAnsi="宋体" w:hint="eastAsia"/>
              </w:rPr>
              <w:t>医嘱预防性使用抗过敏药物，使用过程中根据药品说明书严格控制药物输注速度，密切监测患者生命体征，必要时予床边心电监测，科室常备抗过敏药物及急救药物，注射后24小时内密切监测局部红肿、疼痛及全身过敏症状（如皮疹、呼吸困难），严重者立即对症处理，轻微反应可冷敷处理。</w:t>
            </w:r>
          </w:p>
        </w:tc>
        <w:tc>
          <w:tcPr>
            <w:tcW w:w="1083" w:type="pct"/>
            <w:tcBorders>
              <w:top w:val="single" w:sz="4" w:space="0" w:color="auto"/>
              <w:left w:val="single" w:sz="4" w:space="0" w:color="auto"/>
              <w:bottom w:val="single" w:sz="4" w:space="0" w:color="auto"/>
              <w:right w:val="single" w:sz="4" w:space="0" w:color="auto"/>
            </w:tcBorders>
            <w:vAlign w:val="center"/>
          </w:tcPr>
          <w:p w14:paraId="1607FF15" w14:textId="77777777" w:rsidR="00DF6930" w:rsidRDefault="00000000">
            <w:pPr>
              <w:pStyle w:val="affc"/>
              <w:ind w:firstLineChars="0" w:firstLine="0"/>
            </w:pPr>
            <w:r>
              <w:rPr>
                <w:rFonts w:hAnsi="宋体" w:hint="eastAsia"/>
              </w:rPr>
              <w:t>2例过敏患者经抗过敏治疗后好转；</w:t>
            </w:r>
          </w:p>
        </w:tc>
      </w:tr>
      <w:tr w:rsidR="00DF6930" w14:paraId="5EF146C8" w14:textId="77777777">
        <w:trPr>
          <w:jc w:val="center"/>
        </w:trPr>
        <w:tc>
          <w:tcPr>
            <w:tcW w:w="396" w:type="pct"/>
            <w:vMerge w:val="restart"/>
            <w:tcBorders>
              <w:left w:val="single" w:sz="4" w:space="0" w:color="auto"/>
              <w:right w:val="single" w:sz="4" w:space="0" w:color="auto"/>
            </w:tcBorders>
            <w:vAlign w:val="center"/>
          </w:tcPr>
          <w:p w14:paraId="40985234"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医院2</w:t>
            </w:r>
          </w:p>
        </w:tc>
        <w:tc>
          <w:tcPr>
            <w:tcW w:w="412" w:type="pct"/>
            <w:tcBorders>
              <w:top w:val="single" w:sz="4" w:space="0" w:color="auto"/>
              <w:left w:val="single" w:sz="4" w:space="0" w:color="auto"/>
              <w:bottom w:val="single" w:sz="4" w:space="0" w:color="auto"/>
              <w:right w:val="single" w:sz="4" w:space="0" w:color="auto"/>
            </w:tcBorders>
            <w:vAlign w:val="center"/>
          </w:tcPr>
          <w:p w14:paraId="2E966165"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5A2324A0"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60</w:t>
            </w:r>
          </w:p>
        </w:tc>
        <w:tc>
          <w:tcPr>
            <w:tcW w:w="1189" w:type="pct"/>
            <w:tcBorders>
              <w:top w:val="single" w:sz="4" w:space="0" w:color="auto"/>
              <w:left w:val="single" w:sz="4" w:space="0" w:color="auto"/>
              <w:bottom w:val="single" w:sz="4" w:space="0" w:color="auto"/>
              <w:right w:val="single" w:sz="4" w:space="0" w:color="auto"/>
            </w:tcBorders>
            <w:vAlign w:val="center"/>
          </w:tcPr>
          <w:p w14:paraId="1140EC2A"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02B0B92A"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注射深度增加、注射速度控制、注射后48小时热敷、注射部位交替使用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50BC32AF"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2</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现注射部位疼痛、1</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现肿胀</w:t>
            </w:r>
          </w:p>
        </w:tc>
      </w:tr>
      <w:tr w:rsidR="00DF6930" w14:paraId="0537CBE9" w14:textId="77777777">
        <w:trPr>
          <w:jc w:val="center"/>
        </w:trPr>
        <w:tc>
          <w:tcPr>
            <w:tcW w:w="396" w:type="pct"/>
            <w:vMerge/>
            <w:tcBorders>
              <w:left w:val="single" w:sz="4" w:space="0" w:color="auto"/>
              <w:right w:val="single" w:sz="4" w:space="0" w:color="auto"/>
            </w:tcBorders>
            <w:vAlign w:val="center"/>
          </w:tcPr>
          <w:p w14:paraId="69354404"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3B7F33BB"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19F06474"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80</w:t>
            </w:r>
          </w:p>
        </w:tc>
        <w:tc>
          <w:tcPr>
            <w:tcW w:w="1189" w:type="pct"/>
            <w:tcBorders>
              <w:top w:val="single" w:sz="4" w:space="0" w:color="auto"/>
              <w:left w:val="single" w:sz="4" w:space="0" w:color="auto"/>
              <w:bottom w:val="single" w:sz="4" w:space="0" w:color="auto"/>
              <w:right w:val="single" w:sz="4" w:space="0" w:color="auto"/>
            </w:tcBorders>
            <w:vAlign w:val="center"/>
          </w:tcPr>
          <w:p w14:paraId="364A6F9D"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60A899B9"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注射深度增加、注射速度控制、注射后48小时热敷、注射部位交替使用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3F1E372F"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3</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现注射部位疼痛、1</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现肿胀</w:t>
            </w:r>
          </w:p>
        </w:tc>
      </w:tr>
      <w:tr w:rsidR="00DF6930" w14:paraId="2B456722" w14:textId="77777777">
        <w:trPr>
          <w:jc w:val="center"/>
        </w:trPr>
        <w:tc>
          <w:tcPr>
            <w:tcW w:w="396" w:type="pct"/>
            <w:vMerge/>
            <w:tcBorders>
              <w:left w:val="single" w:sz="4" w:space="0" w:color="auto"/>
              <w:right w:val="single" w:sz="4" w:space="0" w:color="auto"/>
            </w:tcBorders>
            <w:vAlign w:val="center"/>
          </w:tcPr>
          <w:p w14:paraId="48966836"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4D28ACCB"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2C79C509"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100</w:t>
            </w:r>
          </w:p>
        </w:tc>
        <w:tc>
          <w:tcPr>
            <w:tcW w:w="1189" w:type="pct"/>
            <w:tcBorders>
              <w:top w:val="single" w:sz="4" w:space="0" w:color="auto"/>
              <w:left w:val="single" w:sz="4" w:space="0" w:color="auto"/>
              <w:bottom w:val="single" w:sz="4" w:space="0" w:color="auto"/>
              <w:right w:val="single" w:sz="4" w:space="0" w:color="auto"/>
            </w:tcBorders>
            <w:vAlign w:val="center"/>
          </w:tcPr>
          <w:p w14:paraId="5688A337"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52EA509E"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注射深度增加、注射速度控制、注射后48小时热敷、贴水胶体敷、注射部位交替使用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02239CDC"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3</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现注射部位疼痛、1</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现肿胀</w:t>
            </w:r>
          </w:p>
        </w:tc>
      </w:tr>
      <w:tr w:rsidR="00DF6930" w14:paraId="3B16E90D" w14:textId="77777777">
        <w:trPr>
          <w:jc w:val="center"/>
        </w:trPr>
        <w:tc>
          <w:tcPr>
            <w:tcW w:w="396" w:type="pct"/>
            <w:vMerge/>
            <w:tcBorders>
              <w:left w:val="single" w:sz="4" w:space="0" w:color="auto"/>
              <w:right w:val="single" w:sz="4" w:space="0" w:color="auto"/>
            </w:tcBorders>
            <w:vAlign w:val="center"/>
          </w:tcPr>
          <w:p w14:paraId="20925A93"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29A96E01"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63EDE378"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120</w:t>
            </w:r>
          </w:p>
        </w:tc>
        <w:tc>
          <w:tcPr>
            <w:tcW w:w="1189" w:type="pct"/>
            <w:tcBorders>
              <w:top w:val="single" w:sz="4" w:space="0" w:color="auto"/>
              <w:left w:val="single" w:sz="4" w:space="0" w:color="auto"/>
              <w:bottom w:val="single" w:sz="4" w:space="0" w:color="auto"/>
              <w:right w:val="single" w:sz="4" w:space="0" w:color="auto"/>
            </w:tcBorders>
            <w:vAlign w:val="center"/>
          </w:tcPr>
          <w:p w14:paraId="383C5AE5"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7E77D708"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注射深度增加、注射速度控制、注射后48小时热敷、贴水胶体敷、注射部位交替使用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568157EC"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10</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现注射部位疼痛、1</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现肿胀硬结</w:t>
            </w:r>
          </w:p>
        </w:tc>
      </w:tr>
      <w:tr w:rsidR="00DF6930" w14:paraId="0F4A4CC5" w14:textId="77777777">
        <w:trPr>
          <w:jc w:val="center"/>
        </w:trPr>
        <w:tc>
          <w:tcPr>
            <w:tcW w:w="396" w:type="pct"/>
            <w:vMerge/>
            <w:tcBorders>
              <w:left w:val="single" w:sz="4" w:space="0" w:color="auto"/>
              <w:right w:val="single" w:sz="4" w:space="0" w:color="auto"/>
            </w:tcBorders>
            <w:vAlign w:val="center"/>
          </w:tcPr>
          <w:p w14:paraId="78F77C46"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4967807E"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22B92D61" w14:textId="77777777" w:rsidR="00DF6930" w:rsidRDefault="00000000">
            <w:pPr>
              <w:ind w:firstLineChars="0" w:firstLine="0"/>
              <w:jc w:val="center"/>
              <w:rPr>
                <w:rFonts w:ascii="宋体" w:eastAsia="宋体" w:hAnsi="宋体" w:hint="eastAsia"/>
                <w:kern w:val="0"/>
                <w:sz w:val="21"/>
                <w:szCs w:val="18"/>
              </w:rPr>
            </w:pPr>
            <w:r>
              <w:rPr>
                <w:rFonts w:ascii="宋体" w:eastAsia="宋体" w:hAnsi="宋体" w:hint="eastAsia"/>
                <w:kern w:val="0"/>
                <w:sz w:val="21"/>
                <w:szCs w:val="18"/>
              </w:rPr>
              <w:t>150</w:t>
            </w:r>
          </w:p>
        </w:tc>
        <w:tc>
          <w:tcPr>
            <w:tcW w:w="1189" w:type="pct"/>
            <w:tcBorders>
              <w:top w:val="single" w:sz="4" w:space="0" w:color="auto"/>
              <w:left w:val="single" w:sz="4" w:space="0" w:color="auto"/>
              <w:bottom w:val="single" w:sz="4" w:space="0" w:color="auto"/>
              <w:right w:val="single" w:sz="4" w:space="0" w:color="auto"/>
            </w:tcBorders>
            <w:vAlign w:val="center"/>
          </w:tcPr>
          <w:p w14:paraId="350EA048"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0D27ACEC"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注射深度增加、注射速度控制、注射后48小时热敷、贴水胶体敷料、注射部位交替使用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46218724" w14:textId="77777777" w:rsidR="00DF6930" w:rsidRDefault="00000000">
            <w:pPr>
              <w:ind w:firstLineChars="0" w:firstLine="0"/>
              <w:rPr>
                <w:rFonts w:ascii="宋体" w:eastAsia="宋体" w:hAnsi="宋体" w:hint="eastAsia"/>
                <w:kern w:val="0"/>
                <w:sz w:val="21"/>
                <w:szCs w:val="18"/>
              </w:rPr>
            </w:pPr>
            <w:r>
              <w:rPr>
                <w:rFonts w:ascii="宋体" w:eastAsia="宋体" w:hAnsi="宋体" w:hint="eastAsia"/>
                <w:kern w:val="0"/>
                <w:sz w:val="21"/>
                <w:szCs w:val="18"/>
              </w:rPr>
              <w:t>10</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现注射部位疼痛、1</w:t>
            </w:r>
            <w:proofErr w:type="gramStart"/>
            <w:r>
              <w:rPr>
                <w:rFonts w:ascii="宋体" w:eastAsia="宋体" w:hAnsi="宋体" w:hint="eastAsia"/>
                <w:kern w:val="0"/>
                <w:sz w:val="21"/>
                <w:szCs w:val="18"/>
              </w:rPr>
              <w:t>例出</w:t>
            </w:r>
            <w:proofErr w:type="gramEnd"/>
            <w:r>
              <w:rPr>
                <w:rFonts w:ascii="宋体" w:eastAsia="宋体" w:hAnsi="宋体" w:hint="eastAsia"/>
                <w:kern w:val="0"/>
                <w:sz w:val="21"/>
                <w:szCs w:val="18"/>
              </w:rPr>
              <w:t>现肿胀硬结</w:t>
            </w:r>
          </w:p>
        </w:tc>
      </w:tr>
      <w:tr w:rsidR="00DF6930" w14:paraId="44AB6DC3" w14:textId="77777777">
        <w:trPr>
          <w:jc w:val="center"/>
        </w:trPr>
        <w:tc>
          <w:tcPr>
            <w:tcW w:w="396" w:type="pct"/>
            <w:vMerge w:val="restart"/>
            <w:tcBorders>
              <w:left w:val="single" w:sz="4" w:space="0" w:color="auto"/>
              <w:right w:val="single" w:sz="4" w:space="0" w:color="auto"/>
            </w:tcBorders>
            <w:vAlign w:val="center"/>
          </w:tcPr>
          <w:p w14:paraId="306FC921"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医院3</w:t>
            </w:r>
          </w:p>
        </w:tc>
        <w:tc>
          <w:tcPr>
            <w:tcW w:w="412" w:type="pct"/>
            <w:tcBorders>
              <w:top w:val="single" w:sz="4" w:space="0" w:color="auto"/>
              <w:left w:val="single" w:sz="4" w:space="0" w:color="auto"/>
              <w:bottom w:val="single" w:sz="4" w:space="0" w:color="auto"/>
              <w:right w:val="single" w:sz="4" w:space="0" w:color="auto"/>
            </w:tcBorders>
            <w:vAlign w:val="center"/>
          </w:tcPr>
          <w:p w14:paraId="4B83CD3B" w14:textId="77777777" w:rsidR="00DF6930" w:rsidRDefault="00000000">
            <w:pPr>
              <w:pStyle w:val="affc"/>
              <w:ind w:firstLineChars="0" w:firstLine="0"/>
              <w:jc w:val="center"/>
              <w:rPr>
                <w:rFonts w:hAnsi="宋体" w:hint="eastAsia"/>
              </w:rPr>
            </w:pPr>
            <w:r>
              <w:rPr>
                <w:rFonts w:hAnsi="宋体" w:hint="eastAsia"/>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1A652CE6" w14:textId="77777777" w:rsidR="00DF6930" w:rsidRDefault="00000000">
            <w:pPr>
              <w:pStyle w:val="affc"/>
              <w:ind w:firstLineChars="0" w:firstLine="0"/>
              <w:jc w:val="center"/>
              <w:rPr>
                <w:rFonts w:hAnsi="宋体" w:hint="eastAsia"/>
              </w:rPr>
            </w:pPr>
            <w:r>
              <w:rPr>
                <w:rFonts w:hAnsi="宋体" w:hint="eastAsia"/>
              </w:rPr>
              <w:t>/</w:t>
            </w:r>
          </w:p>
        </w:tc>
        <w:tc>
          <w:tcPr>
            <w:tcW w:w="1189" w:type="pct"/>
            <w:tcBorders>
              <w:top w:val="single" w:sz="4" w:space="0" w:color="auto"/>
              <w:left w:val="single" w:sz="4" w:space="0" w:color="auto"/>
              <w:bottom w:val="single" w:sz="4" w:space="0" w:color="auto"/>
              <w:right w:val="single" w:sz="4" w:space="0" w:color="auto"/>
            </w:tcBorders>
            <w:vAlign w:val="center"/>
          </w:tcPr>
          <w:p w14:paraId="36782C93"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3B52E602"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764EB610" w14:textId="77777777" w:rsidR="00DF6930" w:rsidRDefault="00000000">
            <w:pPr>
              <w:pStyle w:val="affc"/>
              <w:ind w:firstLineChars="0" w:firstLine="0"/>
              <w:jc w:val="center"/>
              <w:rPr>
                <w:rFonts w:hAnsi="宋体" w:hint="eastAsia"/>
              </w:rPr>
            </w:pPr>
            <w:r>
              <w:rPr>
                <w:rFonts w:hAnsi="宋体" w:hint="eastAsia"/>
              </w:rPr>
              <w:t>/</w:t>
            </w:r>
          </w:p>
        </w:tc>
      </w:tr>
      <w:tr w:rsidR="00DF6930" w14:paraId="7DFDAE7D" w14:textId="77777777">
        <w:trPr>
          <w:jc w:val="center"/>
        </w:trPr>
        <w:tc>
          <w:tcPr>
            <w:tcW w:w="396" w:type="pct"/>
            <w:vMerge/>
            <w:tcBorders>
              <w:left w:val="single" w:sz="4" w:space="0" w:color="auto"/>
              <w:right w:val="single" w:sz="4" w:space="0" w:color="auto"/>
            </w:tcBorders>
            <w:vAlign w:val="center"/>
          </w:tcPr>
          <w:p w14:paraId="7F9EA5AE"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4470E3C" w14:textId="77777777" w:rsidR="00DF6930" w:rsidRDefault="00000000">
            <w:pPr>
              <w:pStyle w:val="affc"/>
              <w:ind w:firstLineChars="0" w:firstLine="0"/>
              <w:jc w:val="center"/>
            </w:pPr>
            <w:r>
              <w:rPr>
                <w:rFonts w:hAnsi="宋体" w:hint="eastAsia"/>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34F9B764" w14:textId="77777777" w:rsidR="00DF6930" w:rsidRDefault="00000000">
            <w:pPr>
              <w:pStyle w:val="affc"/>
              <w:ind w:firstLineChars="0" w:firstLine="0"/>
              <w:jc w:val="center"/>
            </w:pPr>
            <w:r>
              <w:rPr>
                <w:rFonts w:hAnsi="宋体" w:hint="eastAsia"/>
              </w:rPr>
              <w:t>110</w:t>
            </w:r>
          </w:p>
        </w:tc>
        <w:tc>
          <w:tcPr>
            <w:tcW w:w="1189" w:type="pct"/>
            <w:tcBorders>
              <w:top w:val="single" w:sz="4" w:space="0" w:color="auto"/>
              <w:left w:val="single" w:sz="4" w:space="0" w:color="auto"/>
              <w:bottom w:val="single" w:sz="4" w:space="0" w:color="auto"/>
              <w:right w:val="single" w:sz="4" w:space="0" w:color="auto"/>
            </w:tcBorders>
            <w:vAlign w:val="center"/>
          </w:tcPr>
          <w:p w14:paraId="6AFD3584" w14:textId="77777777" w:rsidR="00DF6930" w:rsidRDefault="00000000">
            <w:pPr>
              <w:pStyle w:val="affc"/>
              <w:ind w:firstLineChars="0" w:firstLine="0"/>
            </w:pPr>
            <w:r>
              <w:rPr>
                <w:rFonts w:hAnsi="宋体" w:hint="eastAsia"/>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0EFB0004" w14:textId="77777777" w:rsidR="00DF6930" w:rsidRDefault="00000000">
            <w:pPr>
              <w:pStyle w:val="affc"/>
              <w:ind w:firstLineChars="0" w:firstLine="0"/>
            </w:pPr>
            <w:r>
              <w:rPr>
                <w:rFonts w:hAnsi="宋体" w:hint="eastAsia"/>
              </w:rPr>
              <w:t>注射深度增加、注射速度控制、注射后48小时热敷、贴水胶体敷、注射部位交替使用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4E3C650E" w14:textId="77777777" w:rsidR="00DF6930" w:rsidRDefault="00000000">
            <w:pPr>
              <w:pStyle w:val="affc"/>
              <w:ind w:firstLineChars="0" w:firstLine="0"/>
            </w:pPr>
            <w:r>
              <w:rPr>
                <w:rFonts w:hAnsi="宋体" w:hint="eastAsia"/>
              </w:rPr>
              <w:t>5</w:t>
            </w:r>
            <w:proofErr w:type="gramStart"/>
            <w:r>
              <w:rPr>
                <w:rFonts w:hAnsi="宋体" w:hint="eastAsia"/>
              </w:rPr>
              <w:t>例出</w:t>
            </w:r>
            <w:proofErr w:type="gramEnd"/>
            <w:r>
              <w:rPr>
                <w:rFonts w:hAnsi="宋体" w:hint="eastAsia"/>
              </w:rPr>
              <w:t>现注射部位疼痛</w:t>
            </w:r>
          </w:p>
        </w:tc>
      </w:tr>
      <w:tr w:rsidR="00DF6930" w14:paraId="6F23ADCD" w14:textId="77777777">
        <w:trPr>
          <w:jc w:val="center"/>
        </w:trPr>
        <w:tc>
          <w:tcPr>
            <w:tcW w:w="396" w:type="pct"/>
            <w:vMerge/>
            <w:tcBorders>
              <w:left w:val="single" w:sz="4" w:space="0" w:color="auto"/>
              <w:right w:val="single" w:sz="4" w:space="0" w:color="auto"/>
            </w:tcBorders>
            <w:vAlign w:val="center"/>
          </w:tcPr>
          <w:p w14:paraId="081BDA8A"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2F9B8D9E" w14:textId="77777777" w:rsidR="00DF6930" w:rsidRDefault="00000000">
            <w:pPr>
              <w:pStyle w:val="affc"/>
              <w:ind w:firstLineChars="0" w:firstLine="0"/>
              <w:jc w:val="center"/>
            </w:pPr>
            <w:r>
              <w:rPr>
                <w:rFonts w:hAnsi="宋体" w:hint="eastAsia"/>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7D94A3B0" w14:textId="77777777" w:rsidR="00DF6930" w:rsidRDefault="00000000">
            <w:pPr>
              <w:pStyle w:val="affc"/>
              <w:ind w:firstLineChars="0" w:firstLine="0"/>
              <w:jc w:val="center"/>
            </w:pPr>
            <w:r>
              <w:rPr>
                <w:rFonts w:hAnsi="宋体" w:hint="eastAsia"/>
              </w:rPr>
              <w:t>309</w:t>
            </w:r>
          </w:p>
        </w:tc>
        <w:tc>
          <w:tcPr>
            <w:tcW w:w="1189" w:type="pct"/>
            <w:tcBorders>
              <w:top w:val="single" w:sz="4" w:space="0" w:color="auto"/>
              <w:left w:val="single" w:sz="4" w:space="0" w:color="auto"/>
              <w:bottom w:val="single" w:sz="4" w:space="0" w:color="auto"/>
              <w:right w:val="single" w:sz="4" w:space="0" w:color="auto"/>
            </w:tcBorders>
            <w:vAlign w:val="center"/>
          </w:tcPr>
          <w:p w14:paraId="4A58871B" w14:textId="77777777" w:rsidR="00DF6930" w:rsidRDefault="00000000">
            <w:pPr>
              <w:pStyle w:val="affc"/>
              <w:ind w:firstLineChars="0" w:firstLine="0"/>
            </w:pPr>
            <w:r>
              <w:rPr>
                <w:rFonts w:hAnsi="宋体" w:hint="eastAsia"/>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4143ED80" w14:textId="77777777" w:rsidR="00DF6930" w:rsidRDefault="00000000">
            <w:pPr>
              <w:pStyle w:val="affc"/>
              <w:ind w:firstLineChars="0" w:firstLine="0"/>
            </w:pPr>
            <w:r>
              <w:rPr>
                <w:rFonts w:hAnsi="宋体" w:hint="eastAsia"/>
              </w:rPr>
              <w:t>注射深度增加、注射速度控制、注射后48小时热敷、贴水胶体敷、注射部位交替使用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65FB2768" w14:textId="77777777" w:rsidR="00DF6930" w:rsidRDefault="00000000">
            <w:pPr>
              <w:pStyle w:val="affc"/>
              <w:ind w:firstLineChars="0" w:firstLine="0"/>
            </w:pPr>
            <w:r>
              <w:rPr>
                <w:rFonts w:hAnsi="宋体" w:hint="eastAsia"/>
              </w:rPr>
              <w:t>13</w:t>
            </w:r>
            <w:proofErr w:type="gramStart"/>
            <w:r>
              <w:rPr>
                <w:rFonts w:hAnsi="宋体" w:hint="eastAsia"/>
              </w:rPr>
              <w:t>例出</w:t>
            </w:r>
            <w:proofErr w:type="gramEnd"/>
            <w:r>
              <w:rPr>
                <w:rFonts w:hAnsi="宋体" w:hint="eastAsia"/>
              </w:rPr>
              <w:t>现注射部位疼痛、1</w:t>
            </w:r>
            <w:proofErr w:type="gramStart"/>
            <w:r>
              <w:rPr>
                <w:rFonts w:hAnsi="宋体" w:hint="eastAsia"/>
              </w:rPr>
              <w:t>例出</w:t>
            </w:r>
            <w:proofErr w:type="gramEnd"/>
            <w:r>
              <w:rPr>
                <w:rFonts w:hAnsi="宋体" w:hint="eastAsia"/>
              </w:rPr>
              <w:t>现肿胀硬结</w:t>
            </w:r>
          </w:p>
        </w:tc>
      </w:tr>
      <w:tr w:rsidR="00DF6930" w14:paraId="5B8C5F93" w14:textId="77777777">
        <w:trPr>
          <w:jc w:val="center"/>
        </w:trPr>
        <w:tc>
          <w:tcPr>
            <w:tcW w:w="396" w:type="pct"/>
            <w:vMerge/>
            <w:tcBorders>
              <w:left w:val="single" w:sz="4" w:space="0" w:color="auto"/>
              <w:right w:val="single" w:sz="4" w:space="0" w:color="auto"/>
            </w:tcBorders>
            <w:vAlign w:val="center"/>
          </w:tcPr>
          <w:p w14:paraId="46CF7653"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1FFB3AE0" w14:textId="77777777" w:rsidR="00DF6930" w:rsidRDefault="00000000">
            <w:pPr>
              <w:pStyle w:val="affc"/>
              <w:ind w:firstLineChars="0" w:firstLine="0"/>
              <w:jc w:val="center"/>
            </w:pPr>
            <w:r>
              <w:rPr>
                <w:rFonts w:hAnsi="宋体" w:hint="eastAsia"/>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040E6C5C" w14:textId="77777777" w:rsidR="00DF6930" w:rsidRDefault="00000000">
            <w:pPr>
              <w:pStyle w:val="affc"/>
              <w:ind w:firstLineChars="0" w:firstLine="0"/>
              <w:jc w:val="center"/>
            </w:pPr>
            <w:r>
              <w:rPr>
                <w:rFonts w:hAnsi="宋体" w:hint="eastAsia"/>
              </w:rPr>
              <w:t>779</w:t>
            </w:r>
          </w:p>
        </w:tc>
        <w:tc>
          <w:tcPr>
            <w:tcW w:w="1189" w:type="pct"/>
            <w:tcBorders>
              <w:top w:val="single" w:sz="4" w:space="0" w:color="auto"/>
              <w:left w:val="single" w:sz="4" w:space="0" w:color="auto"/>
              <w:bottom w:val="single" w:sz="4" w:space="0" w:color="auto"/>
              <w:right w:val="single" w:sz="4" w:space="0" w:color="auto"/>
            </w:tcBorders>
            <w:vAlign w:val="center"/>
          </w:tcPr>
          <w:p w14:paraId="385FB5C0" w14:textId="77777777" w:rsidR="00DF6930" w:rsidRDefault="00000000">
            <w:pPr>
              <w:pStyle w:val="affc"/>
              <w:ind w:firstLineChars="0" w:firstLine="0"/>
            </w:pPr>
            <w:r>
              <w:rPr>
                <w:rFonts w:hAnsi="宋体" w:hint="eastAsia"/>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4ACC66A8" w14:textId="77777777" w:rsidR="00DF6930" w:rsidRDefault="00000000">
            <w:pPr>
              <w:pStyle w:val="affc"/>
              <w:ind w:firstLineChars="0" w:firstLine="0"/>
            </w:pPr>
            <w:r>
              <w:rPr>
                <w:rFonts w:hAnsi="宋体" w:hint="eastAsia"/>
              </w:rPr>
              <w:t>注射深度增加、注射速度控制、注射后48小时热敷、贴水胶体敷料、注射部位交替使用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1E8B280E" w14:textId="77777777" w:rsidR="00DF6930" w:rsidRDefault="00000000">
            <w:pPr>
              <w:pStyle w:val="affc"/>
              <w:ind w:firstLineChars="0" w:firstLine="0"/>
            </w:pPr>
            <w:r>
              <w:rPr>
                <w:rFonts w:hAnsi="宋体" w:hint="eastAsia"/>
              </w:rPr>
              <w:t>8</w:t>
            </w:r>
            <w:proofErr w:type="gramStart"/>
            <w:r>
              <w:rPr>
                <w:rFonts w:hAnsi="宋体" w:hint="eastAsia"/>
              </w:rPr>
              <w:t>例出</w:t>
            </w:r>
            <w:proofErr w:type="gramEnd"/>
            <w:r>
              <w:rPr>
                <w:rFonts w:hAnsi="宋体" w:hint="eastAsia"/>
              </w:rPr>
              <w:t>现注射部位疼痛</w:t>
            </w:r>
          </w:p>
        </w:tc>
      </w:tr>
      <w:tr w:rsidR="00DF6930" w14:paraId="1C8EB8CA" w14:textId="77777777">
        <w:trPr>
          <w:jc w:val="center"/>
        </w:trPr>
        <w:tc>
          <w:tcPr>
            <w:tcW w:w="396" w:type="pct"/>
            <w:vMerge/>
            <w:tcBorders>
              <w:left w:val="single" w:sz="4" w:space="0" w:color="auto"/>
              <w:right w:val="single" w:sz="4" w:space="0" w:color="auto"/>
            </w:tcBorders>
            <w:vAlign w:val="center"/>
          </w:tcPr>
          <w:p w14:paraId="333B76F9"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B500FDE" w14:textId="77777777" w:rsidR="00DF6930" w:rsidRDefault="00000000">
            <w:pPr>
              <w:pStyle w:val="affc"/>
              <w:ind w:firstLineChars="0" w:firstLine="0"/>
              <w:jc w:val="center"/>
            </w:pPr>
            <w:r>
              <w:rPr>
                <w:rFonts w:hAnsi="宋体" w:hint="eastAsia"/>
              </w:rPr>
              <w:t>2025</w:t>
            </w:r>
          </w:p>
        </w:tc>
        <w:tc>
          <w:tcPr>
            <w:tcW w:w="411" w:type="pct"/>
            <w:tcBorders>
              <w:top w:val="single" w:sz="4" w:space="0" w:color="auto"/>
              <w:left w:val="single" w:sz="4" w:space="0" w:color="auto"/>
              <w:bottom w:val="single" w:sz="4" w:space="0" w:color="auto"/>
              <w:right w:val="single" w:sz="4" w:space="0" w:color="auto"/>
            </w:tcBorders>
            <w:vAlign w:val="center"/>
          </w:tcPr>
          <w:p w14:paraId="197D7039" w14:textId="77777777" w:rsidR="00DF6930" w:rsidRDefault="00000000">
            <w:pPr>
              <w:pStyle w:val="affc"/>
              <w:ind w:firstLineChars="0" w:firstLine="0"/>
              <w:jc w:val="center"/>
            </w:pPr>
            <w:r>
              <w:rPr>
                <w:rFonts w:hAnsi="宋体" w:hint="eastAsia"/>
              </w:rPr>
              <w:t>1324</w:t>
            </w:r>
          </w:p>
        </w:tc>
        <w:tc>
          <w:tcPr>
            <w:tcW w:w="1189" w:type="pct"/>
            <w:tcBorders>
              <w:top w:val="single" w:sz="4" w:space="0" w:color="auto"/>
              <w:left w:val="single" w:sz="4" w:space="0" w:color="auto"/>
              <w:bottom w:val="single" w:sz="4" w:space="0" w:color="auto"/>
              <w:right w:val="single" w:sz="4" w:space="0" w:color="auto"/>
            </w:tcBorders>
            <w:vAlign w:val="center"/>
          </w:tcPr>
          <w:p w14:paraId="7C46F380" w14:textId="77777777" w:rsidR="00DF6930" w:rsidRDefault="00000000">
            <w:pPr>
              <w:pStyle w:val="affc"/>
              <w:ind w:firstLineChars="0" w:firstLine="0"/>
            </w:pPr>
            <w:r>
              <w:rPr>
                <w:rFonts w:hAnsi="宋体" w:hint="eastAsia"/>
              </w:rPr>
              <w:t>注射部位疼痛、肿胀、红肿、硬结</w:t>
            </w:r>
          </w:p>
        </w:tc>
        <w:tc>
          <w:tcPr>
            <w:tcW w:w="1509" w:type="pct"/>
            <w:tcBorders>
              <w:top w:val="single" w:sz="4" w:space="0" w:color="auto"/>
              <w:left w:val="single" w:sz="4" w:space="0" w:color="auto"/>
              <w:bottom w:val="single" w:sz="4" w:space="0" w:color="auto"/>
              <w:right w:val="single" w:sz="4" w:space="0" w:color="auto"/>
            </w:tcBorders>
            <w:vAlign w:val="center"/>
          </w:tcPr>
          <w:p w14:paraId="48F86990" w14:textId="77777777" w:rsidR="00DF6930" w:rsidRDefault="00000000">
            <w:pPr>
              <w:pStyle w:val="affc"/>
              <w:ind w:firstLineChars="0" w:firstLine="0"/>
            </w:pPr>
            <w:r>
              <w:rPr>
                <w:rFonts w:hAnsi="宋体" w:hint="eastAsia"/>
              </w:rPr>
              <w:t>注射深度增加、注射速度控制、注射后48小时热敷、贴水胶体敷料、注射部位交替使用</w:t>
            </w:r>
          </w:p>
        </w:tc>
        <w:tc>
          <w:tcPr>
            <w:tcW w:w="1083" w:type="pct"/>
            <w:tcBorders>
              <w:top w:val="single" w:sz="4" w:space="0" w:color="auto"/>
              <w:left w:val="single" w:sz="4" w:space="0" w:color="auto"/>
              <w:bottom w:val="single" w:sz="4" w:space="0" w:color="auto"/>
              <w:right w:val="single" w:sz="4" w:space="0" w:color="auto"/>
            </w:tcBorders>
            <w:vAlign w:val="center"/>
          </w:tcPr>
          <w:p w14:paraId="7CF6A116" w14:textId="77777777" w:rsidR="00DF6930" w:rsidRDefault="00000000">
            <w:pPr>
              <w:pStyle w:val="affc"/>
              <w:ind w:firstLineChars="0" w:firstLine="0"/>
            </w:pPr>
            <w:r>
              <w:rPr>
                <w:rFonts w:hAnsi="宋体" w:hint="eastAsia"/>
              </w:rPr>
              <w:t>6</w:t>
            </w:r>
            <w:proofErr w:type="gramStart"/>
            <w:r>
              <w:rPr>
                <w:rFonts w:hAnsi="宋体" w:hint="eastAsia"/>
              </w:rPr>
              <w:t>例出</w:t>
            </w:r>
            <w:proofErr w:type="gramEnd"/>
            <w:r>
              <w:rPr>
                <w:rFonts w:hAnsi="宋体" w:hint="eastAsia"/>
              </w:rPr>
              <w:t>现注射部位疼痛</w:t>
            </w:r>
          </w:p>
        </w:tc>
      </w:tr>
      <w:tr w:rsidR="00DF6930" w14:paraId="29A07E8D" w14:textId="77777777">
        <w:trPr>
          <w:jc w:val="center"/>
        </w:trPr>
        <w:tc>
          <w:tcPr>
            <w:tcW w:w="396" w:type="pct"/>
            <w:vMerge w:val="restart"/>
            <w:tcBorders>
              <w:left w:val="single" w:sz="4" w:space="0" w:color="auto"/>
              <w:right w:val="single" w:sz="4" w:space="0" w:color="auto"/>
            </w:tcBorders>
            <w:vAlign w:val="center"/>
          </w:tcPr>
          <w:p w14:paraId="2A53D129"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医院4</w:t>
            </w:r>
          </w:p>
        </w:tc>
        <w:tc>
          <w:tcPr>
            <w:tcW w:w="412" w:type="pct"/>
            <w:tcBorders>
              <w:top w:val="single" w:sz="4" w:space="0" w:color="auto"/>
              <w:left w:val="single" w:sz="4" w:space="0" w:color="auto"/>
              <w:bottom w:val="single" w:sz="4" w:space="0" w:color="auto"/>
              <w:right w:val="single" w:sz="4" w:space="0" w:color="auto"/>
            </w:tcBorders>
            <w:vAlign w:val="center"/>
          </w:tcPr>
          <w:p w14:paraId="6C8BD913"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4C139D2C"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56</w:t>
            </w:r>
          </w:p>
        </w:tc>
        <w:tc>
          <w:tcPr>
            <w:tcW w:w="1189" w:type="pct"/>
            <w:tcBorders>
              <w:top w:val="single" w:sz="4" w:space="0" w:color="auto"/>
              <w:left w:val="single" w:sz="4" w:space="0" w:color="auto"/>
              <w:bottom w:val="single" w:sz="4" w:space="0" w:color="auto"/>
              <w:right w:val="single" w:sz="4" w:space="0" w:color="auto"/>
            </w:tcBorders>
            <w:vAlign w:val="center"/>
          </w:tcPr>
          <w:p w14:paraId="278170C9"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2BD093A8"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083" w:type="pct"/>
            <w:tcBorders>
              <w:top w:val="single" w:sz="4" w:space="0" w:color="auto"/>
              <w:left w:val="single" w:sz="4" w:space="0" w:color="auto"/>
              <w:bottom w:val="single" w:sz="4" w:space="0" w:color="auto"/>
              <w:right w:val="single" w:sz="4" w:space="0" w:color="auto"/>
            </w:tcBorders>
            <w:vAlign w:val="center"/>
          </w:tcPr>
          <w:p w14:paraId="7BBD5631"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56例治疗后病情好转</w:t>
            </w:r>
          </w:p>
        </w:tc>
      </w:tr>
      <w:tr w:rsidR="00DF6930" w14:paraId="2BE8BDBD" w14:textId="77777777">
        <w:trPr>
          <w:jc w:val="center"/>
        </w:trPr>
        <w:tc>
          <w:tcPr>
            <w:tcW w:w="396" w:type="pct"/>
            <w:vMerge/>
            <w:tcBorders>
              <w:left w:val="single" w:sz="4" w:space="0" w:color="auto"/>
              <w:right w:val="single" w:sz="4" w:space="0" w:color="auto"/>
            </w:tcBorders>
            <w:vAlign w:val="center"/>
          </w:tcPr>
          <w:p w14:paraId="0D23BEAB"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2F5658A0"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1E92B5F0"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67</w:t>
            </w:r>
          </w:p>
        </w:tc>
        <w:tc>
          <w:tcPr>
            <w:tcW w:w="1189" w:type="pct"/>
            <w:tcBorders>
              <w:top w:val="single" w:sz="4" w:space="0" w:color="auto"/>
              <w:left w:val="single" w:sz="4" w:space="0" w:color="auto"/>
              <w:bottom w:val="single" w:sz="4" w:space="0" w:color="auto"/>
              <w:right w:val="single" w:sz="4" w:space="0" w:color="auto"/>
            </w:tcBorders>
            <w:vAlign w:val="center"/>
          </w:tcPr>
          <w:p w14:paraId="7D5A7A6C"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131770F5"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083" w:type="pct"/>
            <w:tcBorders>
              <w:top w:val="single" w:sz="4" w:space="0" w:color="auto"/>
              <w:left w:val="single" w:sz="4" w:space="0" w:color="auto"/>
              <w:bottom w:val="single" w:sz="4" w:space="0" w:color="auto"/>
              <w:right w:val="single" w:sz="4" w:space="0" w:color="auto"/>
            </w:tcBorders>
            <w:vAlign w:val="center"/>
          </w:tcPr>
          <w:p w14:paraId="055513E4"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67例治疗后病情好转</w:t>
            </w:r>
          </w:p>
        </w:tc>
      </w:tr>
      <w:tr w:rsidR="00DF6930" w14:paraId="50BC3592" w14:textId="77777777">
        <w:trPr>
          <w:jc w:val="center"/>
        </w:trPr>
        <w:tc>
          <w:tcPr>
            <w:tcW w:w="396" w:type="pct"/>
            <w:vMerge/>
            <w:tcBorders>
              <w:left w:val="single" w:sz="4" w:space="0" w:color="auto"/>
              <w:right w:val="single" w:sz="4" w:space="0" w:color="auto"/>
            </w:tcBorders>
            <w:vAlign w:val="center"/>
          </w:tcPr>
          <w:p w14:paraId="1AC3C013"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62AC4628"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060C61A6"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82</w:t>
            </w:r>
          </w:p>
        </w:tc>
        <w:tc>
          <w:tcPr>
            <w:tcW w:w="1189" w:type="pct"/>
            <w:tcBorders>
              <w:top w:val="single" w:sz="4" w:space="0" w:color="auto"/>
              <w:left w:val="single" w:sz="4" w:space="0" w:color="auto"/>
              <w:bottom w:val="single" w:sz="4" w:space="0" w:color="auto"/>
              <w:right w:val="single" w:sz="4" w:space="0" w:color="auto"/>
            </w:tcBorders>
            <w:vAlign w:val="center"/>
          </w:tcPr>
          <w:p w14:paraId="240ACD1C"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4D6B80AA"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083" w:type="pct"/>
            <w:tcBorders>
              <w:top w:val="single" w:sz="4" w:space="0" w:color="auto"/>
              <w:left w:val="single" w:sz="4" w:space="0" w:color="auto"/>
              <w:bottom w:val="single" w:sz="4" w:space="0" w:color="auto"/>
              <w:right w:val="single" w:sz="4" w:space="0" w:color="auto"/>
            </w:tcBorders>
            <w:vAlign w:val="center"/>
          </w:tcPr>
          <w:p w14:paraId="3033DD44"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82例治疗后病情好转</w:t>
            </w:r>
          </w:p>
        </w:tc>
      </w:tr>
      <w:tr w:rsidR="00DF6930" w14:paraId="3F4204D7" w14:textId="77777777">
        <w:trPr>
          <w:jc w:val="center"/>
        </w:trPr>
        <w:tc>
          <w:tcPr>
            <w:tcW w:w="396" w:type="pct"/>
            <w:vMerge/>
            <w:tcBorders>
              <w:left w:val="single" w:sz="4" w:space="0" w:color="auto"/>
              <w:right w:val="single" w:sz="4" w:space="0" w:color="auto"/>
            </w:tcBorders>
            <w:vAlign w:val="center"/>
          </w:tcPr>
          <w:p w14:paraId="5F6000E6"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10F4FC0"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43732435"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97</w:t>
            </w:r>
          </w:p>
        </w:tc>
        <w:tc>
          <w:tcPr>
            <w:tcW w:w="1189" w:type="pct"/>
            <w:tcBorders>
              <w:top w:val="single" w:sz="4" w:space="0" w:color="auto"/>
              <w:left w:val="single" w:sz="4" w:space="0" w:color="auto"/>
              <w:bottom w:val="single" w:sz="4" w:space="0" w:color="auto"/>
              <w:right w:val="single" w:sz="4" w:space="0" w:color="auto"/>
            </w:tcBorders>
            <w:vAlign w:val="center"/>
          </w:tcPr>
          <w:p w14:paraId="3340EC95"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1例患者注射部位出现红肿、硬结不良</w:t>
            </w:r>
            <w:r>
              <w:rPr>
                <w:rFonts w:ascii="仿宋_GB2312" w:eastAsia="仿宋_GB2312" w:hAnsi="宋体" w:hint="eastAsia"/>
                <w:szCs w:val="21"/>
              </w:rPr>
              <w:lastRenderedPageBreak/>
              <w:t>反应</w:t>
            </w:r>
          </w:p>
        </w:tc>
        <w:tc>
          <w:tcPr>
            <w:tcW w:w="1509" w:type="pct"/>
            <w:tcBorders>
              <w:top w:val="single" w:sz="4" w:space="0" w:color="auto"/>
              <w:left w:val="single" w:sz="4" w:space="0" w:color="auto"/>
              <w:bottom w:val="single" w:sz="4" w:space="0" w:color="auto"/>
              <w:right w:val="single" w:sz="4" w:space="0" w:color="auto"/>
            </w:tcBorders>
            <w:vAlign w:val="center"/>
          </w:tcPr>
          <w:p w14:paraId="5CC0E193"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lastRenderedPageBreak/>
              <w:t>注射速度：注射速度＞1分钟以上，注射后原地观</w:t>
            </w:r>
            <w:r>
              <w:rPr>
                <w:rFonts w:ascii="仿宋_GB2312" w:eastAsia="仿宋_GB2312" w:hAnsi="宋体" w:hint="eastAsia"/>
                <w:szCs w:val="21"/>
              </w:rPr>
              <w:lastRenderedPageBreak/>
              <w:t>察30分钟，无不良反应后，方可离开</w:t>
            </w:r>
          </w:p>
        </w:tc>
        <w:tc>
          <w:tcPr>
            <w:tcW w:w="1083" w:type="pct"/>
            <w:tcBorders>
              <w:top w:val="single" w:sz="4" w:space="0" w:color="auto"/>
              <w:left w:val="single" w:sz="4" w:space="0" w:color="auto"/>
              <w:bottom w:val="single" w:sz="4" w:space="0" w:color="auto"/>
              <w:right w:val="single" w:sz="4" w:space="0" w:color="auto"/>
            </w:tcBorders>
            <w:vAlign w:val="center"/>
          </w:tcPr>
          <w:p w14:paraId="6E9AAF3F"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lastRenderedPageBreak/>
              <w:t>1例注射部位出现红肿、硬结不良</w:t>
            </w:r>
            <w:r>
              <w:rPr>
                <w:rFonts w:ascii="仿宋_GB2312" w:eastAsia="仿宋_GB2312" w:hAnsi="宋体" w:hint="eastAsia"/>
                <w:szCs w:val="21"/>
              </w:rPr>
              <w:lastRenderedPageBreak/>
              <w:t>反应；无患者出现过敏反应；96例治疗后病情好转</w:t>
            </w:r>
          </w:p>
        </w:tc>
      </w:tr>
      <w:tr w:rsidR="00DF6930" w14:paraId="0DCF1DAE" w14:textId="77777777">
        <w:trPr>
          <w:jc w:val="center"/>
        </w:trPr>
        <w:tc>
          <w:tcPr>
            <w:tcW w:w="396" w:type="pct"/>
            <w:vMerge/>
            <w:tcBorders>
              <w:left w:val="single" w:sz="4" w:space="0" w:color="auto"/>
              <w:right w:val="single" w:sz="4" w:space="0" w:color="auto"/>
            </w:tcBorders>
            <w:vAlign w:val="center"/>
          </w:tcPr>
          <w:p w14:paraId="62C076CF"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C9AC0B7"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27DFD3F8"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103</w:t>
            </w:r>
          </w:p>
        </w:tc>
        <w:tc>
          <w:tcPr>
            <w:tcW w:w="1189" w:type="pct"/>
            <w:tcBorders>
              <w:top w:val="single" w:sz="4" w:space="0" w:color="auto"/>
              <w:left w:val="single" w:sz="4" w:space="0" w:color="auto"/>
              <w:bottom w:val="single" w:sz="4" w:space="0" w:color="auto"/>
              <w:right w:val="single" w:sz="4" w:space="0" w:color="auto"/>
            </w:tcBorders>
            <w:vAlign w:val="center"/>
          </w:tcPr>
          <w:p w14:paraId="50D3A05E"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61BC16BB"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无</w:t>
            </w:r>
          </w:p>
        </w:tc>
        <w:tc>
          <w:tcPr>
            <w:tcW w:w="1083" w:type="pct"/>
            <w:tcBorders>
              <w:top w:val="single" w:sz="4" w:space="0" w:color="auto"/>
              <w:left w:val="single" w:sz="4" w:space="0" w:color="auto"/>
              <w:bottom w:val="single" w:sz="4" w:space="0" w:color="auto"/>
              <w:right w:val="single" w:sz="4" w:space="0" w:color="auto"/>
            </w:tcBorders>
            <w:vAlign w:val="center"/>
          </w:tcPr>
          <w:p w14:paraId="07C0E2F2" w14:textId="77777777" w:rsidR="00DF6930" w:rsidRDefault="00000000">
            <w:pPr>
              <w:pStyle w:val="affc"/>
              <w:ind w:firstLineChars="0" w:firstLine="0"/>
              <w:rPr>
                <w:rFonts w:ascii="仿宋_GB2312" w:eastAsia="仿宋_GB2312" w:hAnsi="宋体" w:hint="eastAsia"/>
                <w:szCs w:val="21"/>
              </w:rPr>
            </w:pPr>
            <w:r>
              <w:rPr>
                <w:rFonts w:ascii="仿宋_GB2312" w:eastAsia="仿宋_GB2312" w:hAnsi="宋体" w:hint="eastAsia"/>
                <w:szCs w:val="21"/>
              </w:rPr>
              <w:t>103例治疗后病情好转</w:t>
            </w:r>
          </w:p>
        </w:tc>
      </w:tr>
      <w:tr w:rsidR="00DF6930" w14:paraId="31C7B64C" w14:textId="77777777">
        <w:trPr>
          <w:jc w:val="center"/>
        </w:trPr>
        <w:tc>
          <w:tcPr>
            <w:tcW w:w="396" w:type="pct"/>
            <w:vMerge w:val="restart"/>
            <w:tcBorders>
              <w:left w:val="single" w:sz="4" w:space="0" w:color="auto"/>
              <w:right w:val="single" w:sz="4" w:space="0" w:color="auto"/>
            </w:tcBorders>
            <w:vAlign w:val="center"/>
          </w:tcPr>
          <w:p w14:paraId="5DB265CA"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医院5</w:t>
            </w:r>
          </w:p>
        </w:tc>
        <w:tc>
          <w:tcPr>
            <w:tcW w:w="412" w:type="pct"/>
            <w:tcBorders>
              <w:top w:val="single" w:sz="4" w:space="0" w:color="auto"/>
              <w:left w:val="single" w:sz="4" w:space="0" w:color="auto"/>
              <w:bottom w:val="single" w:sz="4" w:space="0" w:color="auto"/>
              <w:right w:val="single" w:sz="4" w:space="0" w:color="auto"/>
            </w:tcBorders>
            <w:vAlign w:val="center"/>
          </w:tcPr>
          <w:p w14:paraId="1FF7DE76" w14:textId="77777777" w:rsidR="00DF6930" w:rsidRDefault="00000000">
            <w:pPr>
              <w:pStyle w:val="affc"/>
              <w:ind w:firstLineChars="0" w:firstLine="0"/>
              <w:jc w:val="center"/>
            </w:pPr>
            <w:r>
              <w:rPr>
                <w:rFonts w:hAnsi="宋体" w:hint="eastAsia"/>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031E13D0" w14:textId="77777777" w:rsidR="00DF6930" w:rsidRDefault="00000000">
            <w:pPr>
              <w:pStyle w:val="affc"/>
              <w:ind w:firstLineChars="0" w:firstLine="0"/>
              <w:jc w:val="center"/>
            </w:pPr>
            <w:r>
              <w:rPr>
                <w:rFonts w:hAnsi="宋体" w:hint="eastAsia"/>
              </w:rPr>
              <w:t>312</w:t>
            </w:r>
          </w:p>
        </w:tc>
        <w:tc>
          <w:tcPr>
            <w:tcW w:w="1189" w:type="pct"/>
            <w:tcBorders>
              <w:top w:val="single" w:sz="4" w:space="0" w:color="auto"/>
              <w:left w:val="single" w:sz="4" w:space="0" w:color="auto"/>
              <w:bottom w:val="single" w:sz="4" w:space="0" w:color="auto"/>
              <w:right w:val="single" w:sz="4" w:space="0" w:color="auto"/>
            </w:tcBorders>
            <w:vAlign w:val="center"/>
          </w:tcPr>
          <w:p w14:paraId="33EAB5DB" w14:textId="77777777" w:rsidR="00DF6930" w:rsidRDefault="00000000">
            <w:pPr>
              <w:pStyle w:val="affc"/>
              <w:ind w:firstLineChars="0" w:firstLine="0"/>
              <w:jc w:val="center"/>
            </w:pPr>
            <w:r>
              <w:rPr>
                <w:rFonts w:hAnsi="宋体" w:hint="eastAsia"/>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4E4F5B3E"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556C2B58" w14:textId="77777777" w:rsidR="00DF6930" w:rsidRDefault="00000000">
            <w:pPr>
              <w:pStyle w:val="affc"/>
              <w:ind w:firstLineChars="0" w:firstLine="0"/>
              <w:jc w:val="center"/>
              <w:rPr>
                <w:rFonts w:hAnsi="宋体" w:hint="eastAsia"/>
              </w:rPr>
            </w:pPr>
            <w:r>
              <w:rPr>
                <w:rFonts w:hAnsi="宋体" w:hint="eastAsia"/>
              </w:rPr>
              <w:t>/</w:t>
            </w:r>
          </w:p>
        </w:tc>
      </w:tr>
      <w:tr w:rsidR="00DF6930" w14:paraId="5034E76F" w14:textId="77777777">
        <w:trPr>
          <w:jc w:val="center"/>
        </w:trPr>
        <w:tc>
          <w:tcPr>
            <w:tcW w:w="396" w:type="pct"/>
            <w:vMerge/>
            <w:tcBorders>
              <w:left w:val="single" w:sz="4" w:space="0" w:color="auto"/>
              <w:right w:val="single" w:sz="4" w:space="0" w:color="auto"/>
            </w:tcBorders>
            <w:vAlign w:val="center"/>
          </w:tcPr>
          <w:p w14:paraId="55A94797"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A2C5EB8" w14:textId="77777777" w:rsidR="00DF6930" w:rsidRDefault="00000000">
            <w:pPr>
              <w:pStyle w:val="affc"/>
              <w:ind w:firstLineChars="0" w:firstLine="0"/>
              <w:jc w:val="center"/>
            </w:pPr>
            <w:r>
              <w:rPr>
                <w:rFonts w:hAnsi="宋体" w:hint="eastAsia"/>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733AA423" w14:textId="77777777" w:rsidR="00DF6930" w:rsidRDefault="00000000">
            <w:pPr>
              <w:pStyle w:val="affc"/>
              <w:ind w:firstLineChars="0" w:firstLine="0"/>
              <w:jc w:val="center"/>
            </w:pPr>
            <w:r>
              <w:rPr>
                <w:rFonts w:hAnsi="宋体" w:hint="eastAsia"/>
              </w:rPr>
              <w:t>252</w:t>
            </w:r>
          </w:p>
        </w:tc>
        <w:tc>
          <w:tcPr>
            <w:tcW w:w="1189" w:type="pct"/>
            <w:tcBorders>
              <w:top w:val="single" w:sz="4" w:space="0" w:color="auto"/>
              <w:left w:val="single" w:sz="4" w:space="0" w:color="auto"/>
              <w:bottom w:val="single" w:sz="4" w:space="0" w:color="auto"/>
              <w:right w:val="single" w:sz="4" w:space="0" w:color="auto"/>
            </w:tcBorders>
            <w:vAlign w:val="center"/>
          </w:tcPr>
          <w:p w14:paraId="2BB7D71D" w14:textId="77777777" w:rsidR="00DF6930" w:rsidRDefault="00000000">
            <w:pPr>
              <w:pStyle w:val="affc"/>
              <w:ind w:firstLineChars="0" w:firstLine="0"/>
              <w:jc w:val="center"/>
            </w:pPr>
            <w:r>
              <w:rPr>
                <w:rFonts w:hAnsi="宋体" w:hint="eastAsia"/>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46C44BE0"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739FB021" w14:textId="77777777" w:rsidR="00DF6930" w:rsidRDefault="00000000">
            <w:pPr>
              <w:pStyle w:val="affc"/>
              <w:ind w:firstLineChars="0" w:firstLine="0"/>
              <w:jc w:val="center"/>
              <w:rPr>
                <w:rFonts w:hAnsi="宋体" w:hint="eastAsia"/>
              </w:rPr>
            </w:pPr>
            <w:r>
              <w:rPr>
                <w:rFonts w:hAnsi="宋体" w:hint="eastAsia"/>
              </w:rPr>
              <w:t>/</w:t>
            </w:r>
          </w:p>
        </w:tc>
      </w:tr>
      <w:tr w:rsidR="00DF6930" w14:paraId="32F1E333" w14:textId="77777777">
        <w:trPr>
          <w:jc w:val="center"/>
        </w:trPr>
        <w:tc>
          <w:tcPr>
            <w:tcW w:w="396" w:type="pct"/>
            <w:vMerge/>
            <w:tcBorders>
              <w:left w:val="single" w:sz="4" w:space="0" w:color="auto"/>
              <w:right w:val="single" w:sz="4" w:space="0" w:color="auto"/>
            </w:tcBorders>
            <w:vAlign w:val="center"/>
          </w:tcPr>
          <w:p w14:paraId="189F7A7F"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392B2690" w14:textId="77777777" w:rsidR="00DF6930" w:rsidRDefault="00000000">
            <w:pPr>
              <w:pStyle w:val="affc"/>
              <w:ind w:firstLineChars="0" w:firstLine="0"/>
              <w:jc w:val="center"/>
            </w:pPr>
            <w:r>
              <w:rPr>
                <w:rFonts w:hAnsi="宋体" w:hint="eastAsia"/>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477346A4" w14:textId="77777777" w:rsidR="00DF6930" w:rsidRDefault="00000000">
            <w:pPr>
              <w:pStyle w:val="affc"/>
              <w:ind w:firstLineChars="0" w:firstLine="0"/>
              <w:jc w:val="center"/>
            </w:pPr>
            <w:r>
              <w:rPr>
                <w:rFonts w:hAnsi="宋体" w:hint="eastAsia"/>
              </w:rPr>
              <w:t>577</w:t>
            </w:r>
          </w:p>
        </w:tc>
        <w:tc>
          <w:tcPr>
            <w:tcW w:w="1189" w:type="pct"/>
            <w:tcBorders>
              <w:top w:val="single" w:sz="4" w:space="0" w:color="auto"/>
              <w:left w:val="single" w:sz="4" w:space="0" w:color="auto"/>
              <w:bottom w:val="single" w:sz="4" w:space="0" w:color="auto"/>
              <w:right w:val="single" w:sz="4" w:space="0" w:color="auto"/>
            </w:tcBorders>
            <w:vAlign w:val="center"/>
          </w:tcPr>
          <w:p w14:paraId="2C69E3BC" w14:textId="77777777" w:rsidR="00DF6930" w:rsidRDefault="00000000">
            <w:pPr>
              <w:pStyle w:val="affc"/>
              <w:ind w:firstLineChars="0" w:firstLine="0"/>
              <w:jc w:val="center"/>
            </w:pPr>
            <w:r>
              <w:rPr>
                <w:rFonts w:hAnsi="宋体" w:hint="eastAsia"/>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75527B2F"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784CBCBF" w14:textId="77777777" w:rsidR="00DF6930" w:rsidRDefault="00000000">
            <w:pPr>
              <w:pStyle w:val="affc"/>
              <w:ind w:firstLineChars="0" w:firstLine="0"/>
              <w:jc w:val="center"/>
              <w:rPr>
                <w:rFonts w:hAnsi="宋体" w:hint="eastAsia"/>
              </w:rPr>
            </w:pPr>
            <w:r>
              <w:rPr>
                <w:rFonts w:hAnsi="宋体" w:hint="eastAsia"/>
              </w:rPr>
              <w:t>/</w:t>
            </w:r>
          </w:p>
        </w:tc>
      </w:tr>
      <w:tr w:rsidR="00DF6930" w14:paraId="4E353290" w14:textId="77777777">
        <w:trPr>
          <w:jc w:val="center"/>
        </w:trPr>
        <w:tc>
          <w:tcPr>
            <w:tcW w:w="396" w:type="pct"/>
            <w:vMerge/>
            <w:tcBorders>
              <w:left w:val="single" w:sz="4" w:space="0" w:color="auto"/>
              <w:right w:val="single" w:sz="4" w:space="0" w:color="auto"/>
            </w:tcBorders>
            <w:vAlign w:val="center"/>
          </w:tcPr>
          <w:p w14:paraId="04A5E017"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6A928D8C" w14:textId="77777777" w:rsidR="00DF6930" w:rsidRDefault="00000000">
            <w:pPr>
              <w:pStyle w:val="affc"/>
              <w:ind w:firstLineChars="0" w:firstLine="0"/>
              <w:jc w:val="center"/>
            </w:pPr>
            <w:r>
              <w:rPr>
                <w:rFonts w:hAnsi="宋体" w:hint="eastAsia"/>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134D20BC" w14:textId="77777777" w:rsidR="00DF6930" w:rsidRDefault="00000000">
            <w:pPr>
              <w:pStyle w:val="affc"/>
              <w:ind w:firstLineChars="0" w:firstLine="0"/>
              <w:jc w:val="center"/>
            </w:pPr>
            <w:r>
              <w:rPr>
                <w:rFonts w:hAnsi="宋体" w:hint="eastAsia"/>
              </w:rPr>
              <w:t>1422</w:t>
            </w:r>
          </w:p>
        </w:tc>
        <w:tc>
          <w:tcPr>
            <w:tcW w:w="1189" w:type="pct"/>
            <w:tcBorders>
              <w:top w:val="single" w:sz="4" w:space="0" w:color="auto"/>
              <w:left w:val="single" w:sz="4" w:space="0" w:color="auto"/>
              <w:bottom w:val="single" w:sz="4" w:space="0" w:color="auto"/>
              <w:right w:val="single" w:sz="4" w:space="0" w:color="auto"/>
            </w:tcBorders>
            <w:vAlign w:val="center"/>
          </w:tcPr>
          <w:p w14:paraId="10ED7CDB" w14:textId="77777777" w:rsidR="00DF6930" w:rsidRDefault="00000000">
            <w:pPr>
              <w:pStyle w:val="affc"/>
              <w:ind w:firstLineChars="0" w:firstLine="0"/>
              <w:jc w:val="center"/>
            </w:pPr>
            <w:r>
              <w:rPr>
                <w:rFonts w:hAnsi="宋体" w:hint="eastAsia"/>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01DB85A6"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5DA2EB99" w14:textId="77777777" w:rsidR="00DF6930" w:rsidRDefault="00000000">
            <w:pPr>
              <w:pStyle w:val="affc"/>
              <w:ind w:firstLineChars="0" w:firstLine="0"/>
              <w:jc w:val="center"/>
              <w:rPr>
                <w:rFonts w:hAnsi="宋体" w:hint="eastAsia"/>
              </w:rPr>
            </w:pPr>
            <w:r>
              <w:rPr>
                <w:rFonts w:hAnsi="宋体" w:hint="eastAsia"/>
              </w:rPr>
              <w:t>/</w:t>
            </w:r>
          </w:p>
        </w:tc>
      </w:tr>
      <w:tr w:rsidR="00DF6930" w14:paraId="46F5853A" w14:textId="77777777">
        <w:trPr>
          <w:jc w:val="center"/>
        </w:trPr>
        <w:tc>
          <w:tcPr>
            <w:tcW w:w="396" w:type="pct"/>
            <w:vMerge/>
            <w:tcBorders>
              <w:left w:val="single" w:sz="4" w:space="0" w:color="auto"/>
              <w:right w:val="single" w:sz="4" w:space="0" w:color="auto"/>
            </w:tcBorders>
            <w:vAlign w:val="center"/>
          </w:tcPr>
          <w:p w14:paraId="69E190F5"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D82EE42" w14:textId="77777777" w:rsidR="00DF6930" w:rsidRDefault="00000000">
            <w:pPr>
              <w:pStyle w:val="affc"/>
              <w:ind w:firstLineChars="0" w:firstLine="0"/>
              <w:jc w:val="center"/>
            </w:pPr>
            <w:r>
              <w:rPr>
                <w:rFonts w:hAnsi="宋体" w:hint="eastAsia"/>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72FB18FD" w14:textId="77777777" w:rsidR="00DF6930" w:rsidRDefault="00000000">
            <w:pPr>
              <w:pStyle w:val="affc"/>
              <w:ind w:firstLineChars="0" w:firstLine="0"/>
              <w:jc w:val="center"/>
            </w:pPr>
            <w:r>
              <w:rPr>
                <w:rFonts w:hAnsi="宋体" w:hint="eastAsia"/>
              </w:rPr>
              <w:t>1762</w:t>
            </w:r>
          </w:p>
        </w:tc>
        <w:tc>
          <w:tcPr>
            <w:tcW w:w="1189" w:type="pct"/>
            <w:tcBorders>
              <w:top w:val="single" w:sz="4" w:space="0" w:color="auto"/>
              <w:left w:val="single" w:sz="4" w:space="0" w:color="auto"/>
              <w:bottom w:val="single" w:sz="4" w:space="0" w:color="auto"/>
              <w:right w:val="single" w:sz="4" w:space="0" w:color="auto"/>
            </w:tcBorders>
            <w:vAlign w:val="center"/>
          </w:tcPr>
          <w:p w14:paraId="25FA98E6" w14:textId="77777777" w:rsidR="00DF6930" w:rsidRDefault="00000000">
            <w:pPr>
              <w:pStyle w:val="affc"/>
              <w:ind w:firstLineChars="0" w:firstLine="0"/>
              <w:jc w:val="center"/>
            </w:pPr>
            <w:r>
              <w:rPr>
                <w:rFonts w:hAnsi="宋体" w:hint="eastAsia"/>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19C8741E"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3A1B5E18" w14:textId="77777777" w:rsidR="00DF6930" w:rsidRDefault="00000000">
            <w:pPr>
              <w:pStyle w:val="affc"/>
              <w:ind w:firstLineChars="0" w:firstLine="0"/>
              <w:jc w:val="center"/>
              <w:rPr>
                <w:rFonts w:hAnsi="宋体" w:hint="eastAsia"/>
              </w:rPr>
            </w:pPr>
            <w:r>
              <w:rPr>
                <w:rFonts w:hAnsi="宋体" w:hint="eastAsia"/>
              </w:rPr>
              <w:t>/</w:t>
            </w:r>
          </w:p>
        </w:tc>
      </w:tr>
      <w:tr w:rsidR="00DF6930" w14:paraId="7EDD8C0C" w14:textId="77777777">
        <w:trPr>
          <w:jc w:val="center"/>
        </w:trPr>
        <w:tc>
          <w:tcPr>
            <w:tcW w:w="396" w:type="pct"/>
            <w:vMerge w:val="restart"/>
            <w:tcBorders>
              <w:left w:val="single" w:sz="4" w:space="0" w:color="auto"/>
              <w:right w:val="single" w:sz="4" w:space="0" w:color="auto"/>
            </w:tcBorders>
            <w:vAlign w:val="center"/>
          </w:tcPr>
          <w:p w14:paraId="5404D8FC"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医院6</w:t>
            </w:r>
          </w:p>
        </w:tc>
        <w:tc>
          <w:tcPr>
            <w:tcW w:w="412" w:type="pct"/>
            <w:tcBorders>
              <w:top w:val="single" w:sz="4" w:space="0" w:color="auto"/>
              <w:left w:val="single" w:sz="4" w:space="0" w:color="auto"/>
              <w:bottom w:val="single" w:sz="4" w:space="0" w:color="auto"/>
              <w:right w:val="single" w:sz="4" w:space="0" w:color="auto"/>
            </w:tcBorders>
            <w:vAlign w:val="center"/>
          </w:tcPr>
          <w:p w14:paraId="5905305C"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371D1A15"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0</w:t>
            </w:r>
          </w:p>
        </w:tc>
        <w:tc>
          <w:tcPr>
            <w:tcW w:w="1189" w:type="pct"/>
            <w:tcBorders>
              <w:top w:val="single" w:sz="4" w:space="0" w:color="auto"/>
              <w:left w:val="single" w:sz="4" w:space="0" w:color="auto"/>
              <w:bottom w:val="single" w:sz="4" w:space="0" w:color="auto"/>
              <w:right w:val="single" w:sz="4" w:space="0" w:color="auto"/>
            </w:tcBorders>
            <w:vAlign w:val="center"/>
          </w:tcPr>
          <w:p w14:paraId="727E573E"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73E5C787"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5124765C" w14:textId="77777777" w:rsidR="00DF6930" w:rsidRDefault="00000000">
            <w:pPr>
              <w:pStyle w:val="affc"/>
              <w:ind w:firstLineChars="0" w:firstLine="0"/>
              <w:jc w:val="center"/>
              <w:rPr>
                <w:rFonts w:hAnsi="宋体" w:hint="eastAsia"/>
              </w:rPr>
            </w:pPr>
            <w:r>
              <w:rPr>
                <w:rFonts w:hAnsi="宋体" w:hint="eastAsia"/>
              </w:rPr>
              <w:t>/</w:t>
            </w:r>
          </w:p>
        </w:tc>
      </w:tr>
      <w:tr w:rsidR="00DF6930" w14:paraId="431D3FA4" w14:textId="77777777">
        <w:trPr>
          <w:jc w:val="center"/>
        </w:trPr>
        <w:tc>
          <w:tcPr>
            <w:tcW w:w="396" w:type="pct"/>
            <w:vMerge/>
            <w:tcBorders>
              <w:left w:val="single" w:sz="4" w:space="0" w:color="auto"/>
              <w:right w:val="single" w:sz="4" w:space="0" w:color="auto"/>
            </w:tcBorders>
            <w:vAlign w:val="center"/>
          </w:tcPr>
          <w:p w14:paraId="1452A664"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41C611E3"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66A8F6D9"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0</w:t>
            </w:r>
          </w:p>
        </w:tc>
        <w:tc>
          <w:tcPr>
            <w:tcW w:w="1189" w:type="pct"/>
            <w:tcBorders>
              <w:top w:val="single" w:sz="4" w:space="0" w:color="auto"/>
              <w:left w:val="single" w:sz="4" w:space="0" w:color="auto"/>
              <w:bottom w:val="single" w:sz="4" w:space="0" w:color="auto"/>
              <w:right w:val="single" w:sz="4" w:space="0" w:color="auto"/>
            </w:tcBorders>
            <w:vAlign w:val="center"/>
          </w:tcPr>
          <w:p w14:paraId="7B12C44F"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1A0216F8"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5D37DCC4" w14:textId="77777777" w:rsidR="00DF6930" w:rsidRDefault="00000000">
            <w:pPr>
              <w:pStyle w:val="affc"/>
              <w:ind w:firstLineChars="0" w:firstLine="0"/>
              <w:jc w:val="center"/>
              <w:rPr>
                <w:rFonts w:hAnsi="宋体" w:hint="eastAsia"/>
              </w:rPr>
            </w:pPr>
            <w:r>
              <w:rPr>
                <w:rFonts w:hAnsi="宋体" w:hint="eastAsia"/>
              </w:rPr>
              <w:t>/</w:t>
            </w:r>
          </w:p>
        </w:tc>
      </w:tr>
      <w:tr w:rsidR="00DF6930" w14:paraId="38FF6803" w14:textId="77777777">
        <w:trPr>
          <w:jc w:val="center"/>
        </w:trPr>
        <w:tc>
          <w:tcPr>
            <w:tcW w:w="396" w:type="pct"/>
            <w:vMerge/>
            <w:tcBorders>
              <w:left w:val="single" w:sz="4" w:space="0" w:color="auto"/>
              <w:right w:val="single" w:sz="4" w:space="0" w:color="auto"/>
            </w:tcBorders>
            <w:vAlign w:val="center"/>
          </w:tcPr>
          <w:p w14:paraId="541F5AC2"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1E998B2"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0993C4CD"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62</w:t>
            </w:r>
          </w:p>
        </w:tc>
        <w:tc>
          <w:tcPr>
            <w:tcW w:w="1189" w:type="pct"/>
            <w:tcBorders>
              <w:top w:val="single" w:sz="4" w:space="0" w:color="auto"/>
              <w:left w:val="single" w:sz="4" w:space="0" w:color="auto"/>
              <w:bottom w:val="single" w:sz="4" w:space="0" w:color="auto"/>
              <w:right w:val="single" w:sz="4" w:space="0" w:color="auto"/>
            </w:tcBorders>
            <w:vAlign w:val="center"/>
          </w:tcPr>
          <w:p w14:paraId="04F1A1AD"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44D41BFA"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18420D28" w14:textId="77777777" w:rsidR="00DF6930" w:rsidRDefault="00000000">
            <w:pPr>
              <w:pStyle w:val="affc"/>
              <w:ind w:firstLineChars="0" w:firstLine="0"/>
              <w:jc w:val="center"/>
              <w:rPr>
                <w:rFonts w:hAnsi="宋体" w:hint="eastAsia"/>
              </w:rPr>
            </w:pPr>
            <w:r>
              <w:rPr>
                <w:rFonts w:hAnsi="宋体" w:hint="eastAsia"/>
              </w:rPr>
              <w:t>/</w:t>
            </w:r>
          </w:p>
        </w:tc>
      </w:tr>
      <w:tr w:rsidR="00DF6930" w14:paraId="717C4D62" w14:textId="77777777">
        <w:trPr>
          <w:jc w:val="center"/>
        </w:trPr>
        <w:tc>
          <w:tcPr>
            <w:tcW w:w="396" w:type="pct"/>
            <w:vMerge/>
            <w:tcBorders>
              <w:left w:val="single" w:sz="4" w:space="0" w:color="auto"/>
              <w:right w:val="single" w:sz="4" w:space="0" w:color="auto"/>
            </w:tcBorders>
            <w:vAlign w:val="center"/>
          </w:tcPr>
          <w:p w14:paraId="39460292"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4DDD7FD1"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457D5A87"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183</w:t>
            </w:r>
          </w:p>
        </w:tc>
        <w:tc>
          <w:tcPr>
            <w:tcW w:w="1189" w:type="pct"/>
            <w:tcBorders>
              <w:top w:val="single" w:sz="4" w:space="0" w:color="auto"/>
              <w:left w:val="single" w:sz="4" w:space="0" w:color="auto"/>
              <w:bottom w:val="single" w:sz="4" w:space="0" w:color="auto"/>
              <w:right w:val="single" w:sz="4" w:space="0" w:color="auto"/>
            </w:tcBorders>
            <w:vAlign w:val="center"/>
          </w:tcPr>
          <w:p w14:paraId="7506D291"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21C9099A"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3882156A" w14:textId="77777777" w:rsidR="00DF6930" w:rsidRDefault="00000000">
            <w:pPr>
              <w:pStyle w:val="affc"/>
              <w:ind w:firstLineChars="0" w:firstLine="0"/>
              <w:jc w:val="center"/>
              <w:rPr>
                <w:rFonts w:hAnsi="宋体" w:hint="eastAsia"/>
              </w:rPr>
            </w:pPr>
            <w:r>
              <w:rPr>
                <w:rFonts w:hAnsi="宋体" w:hint="eastAsia"/>
              </w:rPr>
              <w:t>/</w:t>
            </w:r>
          </w:p>
        </w:tc>
      </w:tr>
      <w:tr w:rsidR="00DF6930" w14:paraId="4BCDAEFE" w14:textId="77777777">
        <w:trPr>
          <w:jc w:val="center"/>
        </w:trPr>
        <w:tc>
          <w:tcPr>
            <w:tcW w:w="396" w:type="pct"/>
            <w:vMerge/>
            <w:tcBorders>
              <w:left w:val="single" w:sz="4" w:space="0" w:color="auto"/>
              <w:right w:val="single" w:sz="4" w:space="0" w:color="auto"/>
            </w:tcBorders>
            <w:vAlign w:val="center"/>
          </w:tcPr>
          <w:p w14:paraId="48B1AC8D"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6335721D"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1467BB06"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279</w:t>
            </w:r>
          </w:p>
        </w:tc>
        <w:tc>
          <w:tcPr>
            <w:tcW w:w="1189" w:type="pct"/>
            <w:tcBorders>
              <w:top w:val="single" w:sz="4" w:space="0" w:color="auto"/>
              <w:left w:val="single" w:sz="4" w:space="0" w:color="auto"/>
              <w:bottom w:val="single" w:sz="4" w:space="0" w:color="auto"/>
              <w:right w:val="single" w:sz="4" w:space="0" w:color="auto"/>
            </w:tcBorders>
            <w:vAlign w:val="center"/>
          </w:tcPr>
          <w:p w14:paraId="6A7E8BA6"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无</w:t>
            </w:r>
          </w:p>
        </w:tc>
        <w:tc>
          <w:tcPr>
            <w:tcW w:w="1509" w:type="pct"/>
            <w:tcBorders>
              <w:top w:val="single" w:sz="4" w:space="0" w:color="auto"/>
              <w:left w:val="single" w:sz="4" w:space="0" w:color="auto"/>
              <w:bottom w:val="single" w:sz="4" w:space="0" w:color="auto"/>
              <w:right w:val="single" w:sz="4" w:space="0" w:color="auto"/>
            </w:tcBorders>
            <w:vAlign w:val="center"/>
          </w:tcPr>
          <w:p w14:paraId="13C06188"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566A6C68" w14:textId="77777777" w:rsidR="00DF6930" w:rsidRDefault="00000000">
            <w:pPr>
              <w:pStyle w:val="affc"/>
              <w:ind w:firstLineChars="0" w:firstLine="0"/>
              <w:jc w:val="center"/>
              <w:rPr>
                <w:rFonts w:hAnsi="宋体" w:hint="eastAsia"/>
              </w:rPr>
            </w:pPr>
            <w:r>
              <w:rPr>
                <w:rFonts w:hAnsi="宋体" w:hint="eastAsia"/>
              </w:rPr>
              <w:t>/</w:t>
            </w:r>
          </w:p>
        </w:tc>
      </w:tr>
      <w:tr w:rsidR="00DF6930" w14:paraId="0206B7FE" w14:textId="77777777">
        <w:trPr>
          <w:jc w:val="center"/>
        </w:trPr>
        <w:tc>
          <w:tcPr>
            <w:tcW w:w="396" w:type="pct"/>
            <w:vMerge w:val="restart"/>
            <w:tcBorders>
              <w:left w:val="single" w:sz="4" w:space="0" w:color="auto"/>
              <w:right w:val="single" w:sz="4" w:space="0" w:color="auto"/>
            </w:tcBorders>
            <w:vAlign w:val="center"/>
          </w:tcPr>
          <w:p w14:paraId="2CBF1E9E"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医院7</w:t>
            </w:r>
          </w:p>
        </w:tc>
        <w:tc>
          <w:tcPr>
            <w:tcW w:w="412" w:type="pct"/>
            <w:tcBorders>
              <w:top w:val="single" w:sz="4" w:space="0" w:color="auto"/>
              <w:left w:val="single" w:sz="4" w:space="0" w:color="auto"/>
              <w:bottom w:val="single" w:sz="4" w:space="0" w:color="auto"/>
              <w:right w:val="single" w:sz="4" w:space="0" w:color="auto"/>
            </w:tcBorders>
            <w:vAlign w:val="center"/>
          </w:tcPr>
          <w:p w14:paraId="3B064CCB"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2020</w:t>
            </w:r>
          </w:p>
        </w:tc>
        <w:tc>
          <w:tcPr>
            <w:tcW w:w="411" w:type="pct"/>
            <w:tcBorders>
              <w:top w:val="single" w:sz="4" w:space="0" w:color="auto"/>
              <w:left w:val="single" w:sz="4" w:space="0" w:color="auto"/>
              <w:bottom w:val="single" w:sz="4" w:space="0" w:color="auto"/>
              <w:right w:val="single" w:sz="4" w:space="0" w:color="auto"/>
            </w:tcBorders>
            <w:vAlign w:val="center"/>
          </w:tcPr>
          <w:p w14:paraId="7BBCE6D4" w14:textId="77777777" w:rsidR="00DF6930" w:rsidRDefault="00000000">
            <w:pPr>
              <w:pStyle w:val="affc"/>
              <w:ind w:firstLine="420"/>
            </w:pPr>
            <w:r>
              <w:rPr>
                <w:rFonts w:hAnsi="宋体" w:hint="eastAsia"/>
              </w:rPr>
              <w:t>12</w:t>
            </w:r>
          </w:p>
        </w:tc>
        <w:tc>
          <w:tcPr>
            <w:tcW w:w="1189" w:type="pct"/>
            <w:tcBorders>
              <w:top w:val="single" w:sz="4" w:space="0" w:color="auto"/>
              <w:left w:val="single" w:sz="4" w:space="0" w:color="auto"/>
              <w:bottom w:val="single" w:sz="4" w:space="0" w:color="auto"/>
              <w:right w:val="single" w:sz="4" w:space="0" w:color="auto"/>
            </w:tcBorders>
            <w:vAlign w:val="center"/>
          </w:tcPr>
          <w:p w14:paraId="18F0401D"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53D85DFE"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2E9AC1BA" w14:textId="77777777" w:rsidR="00DF6930" w:rsidRDefault="00000000">
            <w:pPr>
              <w:pStyle w:val="affc"/>
              <w:ind w:firstLineChars="0" w:firstLine="0"/>
              <w:jc w:val="center"/>
              <w:rPr>
                <w:rFonts w:hAnsi="宋体" w:hint="eastAsia"/>
              </w:rPr>
            </w:pPr>
            <w:r>
              <w:rPr>
                <w:rFonts w:hAnsi="宋体" w:hint="eastAsia"/>
              </w:rPr>
              <w:t>/</w:t>
            </w:r>
          </w:p>
        </w:tc>
      </w:tr>
      <w:tr w:rsidR="00DF6930" w14:paraId="0E303286" w14:textId="77777777">
        <w:trPr>
          <w:jc w:val="center"/>
        </w:trPr>
        <w:tc>
          <w:tcPr>
            <w:tcW w:w="396" w:type="pct"/>
            <w:vMerge/>
            <w:tcBorders>
              <w:left w:val="single" w:sz="4" w:space="0" w:color="auto"/>
              <w:right w:val="single" w:sz="4" w:space="0" w:color="auto"/>
            </w:tcBorders>
            <w:vAlign w:val="center"/>
          </w:tcPr>
          <w:p w14:paraId="56CD4052"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1B297AB6"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2021</w:t>
            </w:r>
          </w:p>
        </w:tc>
        <w:tc>
          <w:tcPr>
            <w:tcW w:w="411" w:type="pct"/>
            <w:tcBorders>
              <w:top w:val="single" w:sz="4" w:space="0" w:color="auto"/>
              <w:left w:val="single" w:sz="4" w:space="0" w:color="auto"/>
              <w:bottom w:val="single" w:sz="4" w:space="0" w:color="auto"/>
              <w:right w:val="single" w:sz="4" w:space="0" w:color="auto"/>
            </w:tcBorders>
            <w:vAlign w:val="center"/>
          </w:tcPr>
          <w:p w14:paraId="21555855" w14:textId="77777777" w:rsidR="00DF6930" w:rsidRDefault="00000000">
            <w:pPr>
              <w:pStyle w:val="affc"/>
              <w:ind w:firstLine="420"/>
            </w:pPr>
            <w:r>
              <w:rPr>
                <w:rFonts w:hAnsi="宋体" w:hint="eastAsia"/>
              </w:rPr>
              <w:t>28</w:t>
            </w:r>
          </w:p>
        </w:tc>
        <w:tc>
          <w:tcPr>
            <w:tcW w:w="1189" w:type="pct"/>
            <w:tcBorders>
              <w:top w:val="single" w:sz="4" w:space="0" w:color="auto"/>
              <w:left w:val="single" w:sz="4" w:space="0" w:color="auto"/>
              <w:bottom w:val="single" w:sz="4" w:space="0" w:color="auto"/>
              <w:right w:val="single" w:sz="4" w:space="0" w:color="auto"/>
            </w:tcBorders>
            <w:vAlign w:val="center"/>
          </w:tcPr>
          <w:p w14:paraId="622A81E7"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13C670A2"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3EDBB80A" w14:textId="77777777" w:rsidR="00DF6930" w:rsidRDefault="00000000">
            <w:pPr>
              <w:pStyle w:val="affc"/>
              <w:ind w:firstLineChars="0" w:firstLine="0"/>
              <w:jc w:val="center"/>
              <w:rPr>
                <w:rFonts w:hAnsi="宋体" w:hint="eastAsia"/>
              </w:rPr>
            </w:pPr>
            <w:r>
              <w:rPr>
                <w:rFonts w:hAnsi="宋体" w:hint="eastAsia"/>
              </w:rPr>
              <w:t>/</w:t>
            </w:r>
          </w:p>
        </w:tc>
      </w:tr>
      <w:tr w:rsidR="00DF6930" w14:paraId="1B840842" w14:textId="77777777">
        <w:trPr>
          <w:jc w:val="center"/>
        </w:trPr>
        <w:tc>
          <w:tcPr>
            <w:tcW w:w="396" w:type="pct"/>
            <w:vMerge/>
            <w:tcBorders>
              <w:left w:val="single" w:sz="4" w:space="0" w:color="auto"/>
              <w:right w:val="single" w:sz="4" w:space="0" w:color="auto"/>
            </w:tcBorders>
            <w:vAlign w:val="center"/>
          </w:tcPr>
          <w:p w14:paraId="6A0EFED1"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C528458"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2022</w:t>
            </w:r>
          </w:p>
        </w:tc>
        <w:tc>
          <w:tcPr>
            <w:tcW w:w="411" w:type="pct"/>
            <w:tcBorders>
              <w:top w:val="single" w:sz="4" w:space="0" w:color="auto"/>
              <w:left w:val="single" w:sz="4" w:space="0" w:color="auto"/>
              <w:bottom w:val="single" w:sz="4" w:space="0" w:color="auto"/>
              <w:right w:val="single" w:sz="4" w:space="0" w:color="auto"/>
            </w:tcBorders>
            <w:vAlign w:val="center"/>
          </w:tcPr>
          <w:p w14:paraId="64AC1DCD" w14:textId="77777777" w:rsidR="00DF6930" w:rsidRDefault="00000000">
            <w:pPr>
              <w:pStyle w:val="affc"/>
              <w:ind w:firstLine="420"/>
            </w:pPr>
            <w:r>
              <w:rPr>
                <w:rFonts w:hAnsi="宋体" w:hint="eastAsia"/>
              </w:rPr>
              <w:t>68</w:t>
            </w:r>
          </w:p>
        </w:tc>
        <w:tc>
          <w:tcPr>
            <w:tcW w:w="1189" w:type="pct"/>
            <w:tcBorders>
              <w:top w:val="single" w:sz="4" w:space="0" w:color="auto"/>
              <w:left w:val="single" w:sz="4" w:space="0" w:color="auto"/>
              <w:bottom w:val="single" w:sz="4" w:space="0" w:color="auto"/>
              <w:right w:val="single" w:sz="4" w:space="0" w:color="auto"/>
            </w:tcBorders>
            <w:vAlign w:val="center"/>
          </w:tcPr>
          <w:p w14:paraId="3A0028A6"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332446B7"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11B9AF3A" w14:textId="77777777" w:rsidR="00DF6930" w:rsidRDefault="00000000">
            <w:pPr>
              <w:pStyle w:val="affc"/>
              <w:ind w:firstLineChars="0" w:firstLine="0"/>
              <w:jc w:val="center"/>
              <w:rPr>
                <w:rFonts w:hAnsi="宋体" w:hint="eastAsia"/>
              </w:rPr>
            </w:pPr>
            <w:r>
              <w:rPr>
                <w:rFonts w:hAnsi="宋体" w:hint="eastAsia"/>
              </w:rPr>
              <w:t>/</w:t>
            </w:r>
          </w:p>
        </w:tc>
      </w:tr>
      <w:tr w:rsidR="00DF6930" w14:paraId="465C2586" w14:textId="77777777">
        <w:trPr>
          <w:jc w:val="center"/>
        </w:trPr>
        <w:tc>
          <w:tcPr>
            <w:tcW w:w="396" w:type="pct"/>
            <w:vMerge/>
            <w:tcBorders>
              <w:left w:val="single" w:sz="4" w:space="0" w:color="auto"/>
              <w:right w:val="single" w:sz="4" w:space="0" w:color="auto"/>
            </w:tcBorders>
            <w:vAlign w:val="center"/>
          </w:tcPr>
          <w:p w14:paraId="333D8AB1"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AFE836A"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2023</w:t>
            </w:r>
          </w:p>
        </w:tc>
        <w:tc>
          <w:tcPr>
            <w:tcW w:w="411" w:type="pct"/>
            <w:tcBorders>
              <w:top w:val="single" w:sz="4" w:space="0" w:color="auto"/>
              <w:left w:val="single" w:sz="4" w:space="0" w:color="auto"/>
              <w:bottom w:val="single" w:sz="4" w:space="0" w:color="auto"/>
              <w:right w:val="single" w:sz="4" w:space="0" w:color="auto"/>
            </w:tcBorders>
            <w:vAlign w:val="center"/>
          </w:tcPr>
          <w:p w14:paraId="71044E8C" w14:textId="77777777" w:rsidR="00DF6930" w:rsidRDefault="00000000">
            <w:pPr>
              <w:pStyle w:val="affc"/>
              <w:ind w:firstLine="420"/>
            </w:pPr>
            <w:r>
              <w:rPr>
                <w:rFonts w:hAnsi="宋体" w:hint="eastAsia"/>
              </w:rPr>
              <w:t>102</w:t>
            </w:r>
          </w:p>
        </w:tc>
        <w:tc>
          <w:tcPr>
            <w:tcW w:w="1189" w:type="pct"/>
            <w:tcBorders>
              <w:top w:val="single" w:sz="4" w:space="0" w:color="auto"/>
              <w:left w:val="single" w:sz="4" w:space="0" w:color="auto"/>
              <w:bottom w:val="single" w:sz="4" w:space="0" w:color="auto"/>
              <w:right w:val="single" w:sz="4" w:space="0" w:color="auto"/>
            </w:tcBorders>
            <w:vAlign w:val="center"/>
          </w:tcPr>
          <w:p w14:paraId="4D465748"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1E8F39E7"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77AD171A" w14:textId="77777777" w:rsidR="00DF6930" w:rsidRDefault="00000000">
            <w:pPr>
              <w:pStyle w:val="affc"/>
              <w:ind w:firstLineChars="0" w:firstLine="0"/>
              <w:jc w:val="center"/>
              <w:rPr>
                <w:rFonts w:hAnsi="宋体" w:hint="eastAsia"/>
              </w:rPr>
            </w:pPr>
            <w:r>
              <w:rPr>
                <w:rFonts w:hAnsi="宋体" w:hint="eastAsia"/>
              </w:rPr>
              <w:t>/</w:t>
            </w:r>
          </w:p>
        </w:tc>
      </w:tr>
      <w:tr w:rsidR="00DF6930" w14:paraId="575EEF03" w14:textId="77777777">
        <w:trPr>
          <w:jc w:val="center"/>
        </w:trPr>
        <w:tc>
          <w:tcPr>
            <w:tcW w:w="396" w:type="pct"/>
            <w:vMerge/>
            <w:tcBorders>
              <w:left w:val="single" w:sz="4" w:space="0" w:color="auto"/>
              <w:right w:val="single" w:sz="4" w:space="0" w:color="auto"/>
            </w:tcBorders>
            <w:vAlign w:val="center"/>
          </w:tcPr>
          <w:p w14:paraId="581860DE" w14:textId="77777777" w:rsidR="00DF6930" w:rsidRDefault="00DF6930">
            <w:pPr>
              <w:pStyle w:val="affc"/>
              <w:ind w:firstLineChars="0" w:firstLine="0"/>
              <w:jc w:val="center"/>
              <w:rPr>
                <w:rFonts w:ascii="仿宋_GB2312" w:eastAsia="仿宋_GB2312" w:hAnsi="宋体" w:hint="eastAsia"/>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3A4900A9" w14:textId="77777777" w:rsidR="00DF6930" w:rsidRDefault="00000000">
            <w:pPr>
              <w:pStyle w:val="affc"/>
              <w:ind w:firstLineChars="0" w:firstLine="0"/>
              <w:jc w:val="center"/>
              <w:rPr>
                <w:rFonts w:ascii="仿宋_GB2312" w:eastAsia="仿宋_GB2312"/>
                <w:szCs w:val="21"/>
              </w:rPr>
            </w:pPr>
            <w:r>
              <w:rPr>
                <w:rFonts w:ascii="仿宋_GB2312" w:eastAsia="仿宋_GB2312" w:hAnsi="宋体" w:hint="eastAsia"/>
                <w:szCs w:val="21"/>
              </w:rPr>
              <w:t>2024</w:t>
            </w:r>
          </w:p>
        </w:tc>
        <w:tc>
          <w:tcPr>
            <w:tcW w:w="411" w:type="pct"/>
            <w:tcBorders>
              <w:top w:val="single" w:sz="4" w:space="0" w:color="auto"/>
              <w:left w:val="single" w:sz="4" w:space="0" w:color="auto"/>
              <w:bottom w:val="single" w:sz="4" w:space="0" w:color="auto"/>
              <w:right w:val="single" w:sz="4" w:space="0" w:color="auto"/>
            </w:tcBorders>
            <w:vAlign w:val="center"/>
          </w:tcPr>
          <w:p w14:paraId="1DAB2F55" w14:textId="77777777" w:rsidR="00DF6930" w:rsidRDefault="00000000">
            <w:pPr>
              <w:pStyle w:val="affc"/>
              <w:ind w:firstLine="420"/>
            </w:pPr>
            <w:r>
              <w:rPr>
                <w:rFonts w:hAnsi="宋体" w:hint="eastAsia"/>
              </w:rPr>
              <w:t>120</w:t>
            </w:r>
          </w:p>
        </w:tc>
        <w:tc>
          <w:tcPr>
            <w:tcW w:w="1189" w:type="pct"/>
            <w:tcBorders>
              <w:top w:val="single" w:sz="4" w:space="0" w:color="auto"/>
              <w:left w:val="single" w:sz="4" w:space="0" w:color="auto"/>
              <w:bottom w:val="single" w:sz="4" w:space="0" w:color="auto"/>
              <w:right w:val="single" w:sz="4" w:space="0" w:color="auto"/>
            </w:tcBorders>
            <w:vAlign w:val="center"/>
          </w:tcPr>
          <w:p w14:paraId="4B43A4D9" w14:textId="77777777" w:rsidR="00DF6930" w:rsidRDefault="00000000">
            <w:pPr>
              <w:pStyle w:val="affc"/>
              <w:ind w:firstLineChars="0" w:firstLine="0"/>
              <w:jc w:val="center"/>
              <w:rPr>
                <w:rFonts w:hAnsi="宋体" w:hint="eastAsia"/>
              </w:rPr>
            </w:pPr>
            <w:r>
              <w:rPr>
                <w:rFonts w:hAnsi="宋体" w:hint="eastAsia"/>
              </w:rPr>
              <w:t>/</w:t>
            </w:r>
          </w:p>
        </w:tc>
        <w:tc>
          <w:tcPr>
            <w:tcW w:w="1509" w:type="pct"/>
            <w:tcBorders>
              <w:top w:val="single" w:sz="4" w:space="0" w:color="auto"/>
              <w:left w:val="single" w:sz="4" w:space="0" w:color="auto"/>
              <w:bottom w:val="single" w:sz="4" w:space="0" w:color="auto"/>
              <w:right w:val="single" w:sz="4" w:space="0" w:color="auto"/>
            </w:tcBorders>
            <w:vAlign w:val="center"/>
          </w:tcPr>
          <w:p w14:paraId="7D17F1EB" w14:textId="77777777" w:rsidR="00DF6930" w:rsidRDefault="00000000">
            <w:pPr>
              <w:pStyle w:val="affc"/>
              <w:ind w:firstLineChars="0" w:firstLine="0"/>
              <w:jc w:val="center"/>
              <w:rPr>
                <w:rFonts w:hAnsi="宋体" w:hint="eastAsia"/>
              </w:rPr>
            </w:pPr>
            <w:r>
              <w:rPr>
                <w:rFonts w:hAnsi="宋体" w:hint="eastAsia"/>
              </w:rPr>
              <w:t>/</w:t>
            </w:r>
          </w:p>
        </w:tc>
        <w:tc>
          <w:tcPr>
            <w:tcW w:w="1083" w:type="pct"/>
            <w:tcBorders>
              <w:top w:val="single" w:sz="4" w:space="0" w:color="auto"/>
              <w:left w:val="single" w:sz="4" w:space="0" w:color="auto"/>
              <w:bottom w:val="single" w:sz="4" w:space="0" w:color="auto"/>
              <w:right w:val="single" w:sz="4" w:space="0" w:color="auto"/>
            </w:tcBorders>
            <w:vAlign w:val="center"/>
          </w:tcPr>
          <w:p w14:paraId="1AA8C374" w14:textId="77777777" w:rsidR="00DF6930" w:rsidRDefault="00000000">
            <w:pPr>
              <w:pStyle w:val="affc"/>
              <w:ind w:firstLineChars="0" w:firstLine="0"/>
              <w:jc w:val="center"/>
              <w:rPr>
                <w:rFonts w:hAnsi="宋体" w:hint="eastAsia"/>
              </w:rPr>
            </w:pPr>
            <w:r>
              <w:rPr>
                <w:rFonts w:hAnsi="宋体" w:hint="eastAsia"/>
              </w:rPr>
              <w:t>/</w:t>
            </w:r>
          </w:p>
        </w:tc>
      </w:tr>
      <w:tr w:rsidR="00DF6930" w14:paraId="0BA75141" w14:textId="77777777">
        <w:trPr>
          <w:jc w:val="center"/>
        </w:trPr>
        <w:tc>
          <w:tcPr>
            <w:tcW w:w="396" w:type="pct"/>
            <w:tcBorders>
              <w:left w:val="single" w:sz="4" w:space="0" w:color="auto"/>
              <w:right w:val="single" w:sz="4" w:space="0" w:color="auto"/>
            </w:tcBorders>
            <w:vAlign w:val="center"/>
          </w:tcPr>
          <w:p w14:paraId="700436EE" w14:textId="77777777" w:rsidR="00DF6930" w:rsidRDefault="00000000">
            <w:pPr>
              <w:pStyle w:val="affc"/>
              <w:ind w:firstLineChars="0" w:firstLine="0"/>
              <w:jc w:val="center"/>
              <w:rPr>
                <w:rFonts w:ascii="仿宋_GB2312" w:eastAsia="仿宋_GB2312" w:hAnsi="宋体" w:hint="eastAsia"/>
                <w:szCs w:val="21"/>
              </w:rPr>
            </w:pPr>
            <w:r>
              <w:rPr>
                <w:rFonts w:ascii="仿宋_GB2312" w:eastAsia="仿宋_GB2312" w:hAnsi="宋体" w:hint="eastAsia"/>
                <w:szCs w:val="21"/>
              </w:rPr>
              <w:t>总例数</w:t>
            </w:r>
          </w:p>
        </w:tc>
        <w:tc>
          <w:tcPr>
            <w:tcW w:w="4604" w:type="pct"/>
            <w:gridSpan w:val="5"/>
            <w:tcBorders>
              <w:top w:val="single" w:sz="4" w:space="0" w:color="auto"/>
              <w:left w:val="single" w:sz="4" w:space="0" w:color="auto"/>
              <w:bottom w:val="single" w:sz="4" w:space="0" w:color="auto"/>
              <w:right w:val="single" w:sz="4" w:space="0" w:color="auto"/>
            </w:tcBorders>
            <w:vAlign w:val="center"/>
          </w:tcPr>
          <w:p w14:paraId="6CBC376D" w14:textId="77777777" w:rsidR="00DF6930" w:rsidRDefault="00000000">
            <w:pPr>
              <w:pStyle w:val="affc"/>
              <w:ind w:firstLineChars="0" w:firstLine="0"/>
              <w:jc w:val="center"/>
              <w:rPr>
                <w:rFonts w:hAnsi="宋体" w:hint="eastAsia"/>
              </w:rPr>
            </w:pPr>
            <w:r>
              <w:rPr>
                <w:rFonts w:ascii="仿宋_GB2312" w:eastAsia="仿宋_GB2312" w:hAnsi="宋体" w:hint="eastAsia"/>
                <w:szCs w:val="21"/>
              </w:rPr>
              <w:t>9712</w:t>
            </w:r>
          </w:p>
        </w:tc>
      </w:tr>
    </w:tbl>
    <w:p w14:paraId="2CE4D972" w14:textId="77777777" w:rsidR="00DF6930" w:rsidRDefault="00DF6930">
      <w:pPr>
        <w:autoSpaceDE w:val="0"/>
        <w:autoSpaceDN w:val="0"/>
        <w:adjustRightInd w:val="0"/>
        <w:spacing w:line="560" w:lineRule="exact"/>
        <w:ind w:firstLineChars="150" w:firstLine="480"/>
        <w:rPr>
          <w:rFonts w:ascii="仿宋_GB2312" w:hAnsi="宋体" w:hint="eastAsia"/>
          <w:szCs w:val="32"/>
        </w:rPr>
      </w:pPr>
    </w:p>
    <w:p w14:paraId="6276B20B" w14:textId="77777777" w:rsidR="00DF6930" w:rsidRDefault="00DF6930">
      <w:pPr>
        <w:autoSpaceDE w:val="0"/>
        <w:autoSpaceDN w:val="0"/>
        <w:adjustRightInd w:val="0"/>
        <w:spacing w:line="560" w:lineRule="exact"/>
        <w:ind w:firstLineChars="150" w:firstLine="480"/>
        <w:rPr>
          <w:rFonts w:ascii="仿宋_GB2312" w:hAnsi="宋体" w:hint="eastAsia"/>
          <w:szCs w:val="32"/>
        </w:rPr>
      </w:pPr>
    </w:p>
    <w:p w14:paraId="7E9942B5" w14:textId="77777777" w:rsidR="00DF6930" w:rsidRDefault="00DF6930">
      <w:pPr>
        <w:autoSpaceDE w:val="0"/>
        <w:autoSpaceDN w:val="0"/>
        <w:adjustRightInd w:val="0"/>
        <w:spacing w:line="560" w:lineRule="exact"/>
        <w:ind w:firstLineChars="150" w:firstLine="480"/>
        <w:rPr>
          <w:rFonts w:ascii="仿宋_GB2312" w:hAnsi="宋体" w:hint="eastAsia"/>
          <w:szCs w:val="32"/>
        </w:rPr>
        <w:sectPr w:rsidR="00DF6930">
          <w:pgSz w:w="16838" w:h="11906" w:orient="landscape"/>
          <w:pgMar w:top="1474" w:right="1474" w:bottom="1474" w:left="1474" w:header="851" w:footer="992" w:gutter="0"/>
          <w:cols w:space="425"/>
          <w:docGrid w:type="linesAndChars" w:linePitch="312"/>
        </w:sectPr>
      </w:pPr>
    </w:p>
    <w:p w14:paraId="58A11D7A" w14:textId="77777777" w:rsidR="00DF6930" w:rsidRDefault="00000000">
      <w:pPr>
        <w:autoSpaceDE w:val="0"/>
        <w:autoSpaceDN w:val="0"/>
        <w:adjustRightInd w:val="0"/>
        <w:spacing w:line="560" w:lineRule="exact"/>
        <w:ind w:firstLineChars="150" w:firstLine="480"/>
        <w:rPr>
          <w:rFonts w:ascii="仿宋_GB2312" w:hAnsi="宋体" w:hint="eastAsia"/>
          <w:szCs w:val="32"/>
        </w:rPr>
      </w:pPr>
      <w:r>
        <w:rPr>
          <w:rFonts w:ascii="仿宋_GB2312" w:hAnsi="宋体" w:hint="eastAsia"/>
          <w:szCs w:val="32"/>
        </w:rPr>
        <w:lastRenderedPageBreak/>
        <w:t>结合护理操作的流程及汇总情况分析如下：</w:t>
      </w:r>
    </w:p>
    <w:p w14:paraId="37F4B7C0" w14:textId="77777777" w:rsidR="00DF6930" w:rsidRDefault="00000000">
      <w:pPr>
        <w:autoSpaceDE w:val="0"/>
        <w:autoSpaceDN w:val="0"/>
        <w:adjustRightInd w:val="0"/>
        <w:spacing w:line="560" w:lineRule="exact"/>
        <w:ind w:firstLineChars="150" w:firstLine="480"/>
        <w:rPr>
          <w:rFonts w:ascii="仿宋_GB2312" w:hAnsi="宋体" w:hint="eastAsia"/>
          <w:szCs w:val="32"/>
        </w:rPr>
      </w:pPr>
      <w:r>
        <w:rPr>
          <w:rFonts w:ascii="仿宋_GB2312" w:hAnsi="宋体" w:hint="eastAsia"/>
          <w:szCs w:val="32"/>
        </w:rPr>
        <w:t>在患者例数统计上，近5年共计患者为9712例，各年份患者例数分布情况：2020年540例；2021年577例；2022年1200例；2023年2533例；2024年3523例，由不同年份患者例数变化情况来看，使用生物制剂皮下注射方法治疗风湿免疫性疾病的患者是逐年增长的，各医院的患者例数都是逐年增长，特别是近三年使用该方法治疗的人数增长越来越快。有部分医院</w:t>
      </w:r>
      <w:proofErr w:type="gramStart"/>
      <w:r>
        <w:rPr>
          <w:rFonts w:ascii="仿宋_GB2312" w:hAnsi="宋体" w:hint="eastAsia"/>
          <w:szCs w:val="32"/>
        </w:rPr>
        <w:t>还统计</w:t>
      </w:r>
      <w:proofErr w:type="gramEnd"/>
      <w:r>
        <w:rPr>
          <w:rFonts w:ascii="仿宋_GB2312" w:hAnsi="宋体" w:hint="eastAsia"/>
          <w:szCs w:val="32"/>
        </w:rPr>
        <w:t>了治疗过程发生的不良反应情况及进行的改良措施，护理措施主要为依据各医院的改良措施情况进行总结明确。</w:t>
      </w:r>
    </w:p>
    <w:p w14:paraId="4239FFD7" w14:textId="77777777" w:rsidR="00DF6930" w:rsidRDefault="00000000">
      <w:pPr>
        <w:autoSpaceDE w:val="0"/>
        <w:autoSpaceDN w:val="0"/>
        <w:adjustRightInd w:val="0"/>
        <w:spacing w:line="560" w:lineRule="exact"/>
        <w:ind w:firstLineChars="150" w:firstLine="480"/>
        <w:rPr>
          <w:rFonts w:ascii="仿宋_GB2312" w:hAnsi="宋体" w:hint="eastAsia"/>
          <w:b/>
          <w:szCs w:val="32"/>
          <w:lang w:val="zh-CN"/>
        </w:rPr>
      </w:pPr>
      <w:r>
        <w:rPr>
          <w:rFonts w:ascii="仿宋_GB2312" w:hAnsi="宋体" w:hint="eastAsia"/>
          <w:b/>
          <w:szCs w:val="32"/>
          <w:lang w:val="zh-CN"/>
        </w:rPr>
        <w:t>1、注射前准备</w:t>
      </w:r>
    </w:p>
    <w:p w14:paraId="4618B2B2" w14:textId="77777777" w:rsidR="00DF6930" w:rsidRDefault="00000000">
      <w:pPr>
        <w:autoSpaceDE w:val="0"/>
        <w:autoSpaceDN w:val="0"/>
        <w:adjustRightInd w:val="0"/>
        <w:spacing w:line="560" w:lineRule="exact"/>
        <w:ind w:firstLineChars="150" w:firstLine="480"/>
        <w:rPr>
          <w:rFonts w:ascii="仿宋_GB2312" w:hAnsi="宋体" w:hint="eastAsia"/>
          <w:szCs w:val="32"/>
          <w:lang w:val="zh-CN"/>
        </w:rPr>
      </w:pPr>
      <w:r>
        <w:rPr>
          <w:rFonts w:ascii="仿宋_GB2312" w:hAnsi="宋体" w:hint="eastAsia"/>
          <w:b/>
          <w:szCs w:val="32"/>
          <w:lang w:val="zh-CN"/>
        </w:rPr>
        <w:t>核对：</w:t>
      </w:r>
      <w:r>
        <w:rPr>
          <w:rFonts w:ascii="仿宋_GB2312" w:hAnsi="宋体" w:hint="eastAsia"/>
          <w:szCs w:val="32"/>
          <w:lang w:val="zh-CN"/>
        </w:rPr>
        <w:t>在护理操作中，尤其是涉及注射等有创操作、生物制剂等特殊药物使用的，要求至少使用两种及以上方式核对患者身份，是国际公认的核心安全准则，以减少医疗差错的高风险性和后果严重性，保护患者生命安全，因此护理操作前应至少使用两种以上方式核对患者身份。</w:t>
      </w:r>
    </w:p>
    <w:p w14:paraId="3C8C3D77" w14:textId="77777777" w:rsidR="00DF6930" w:rsidRDefault="00000000">
      <w:pPr>
        <w:autoSpaceDE w:val="0"/>
        <w:autoSpaceDN w:val="0"/>
        <w:adjustRightInd w:val="0"/>
        <w:spacing w:line="560" w:lineRule="exact"/>
        <w:ind w:firstLineChars="150" w:firstLine="480"/>
        <w:rPr>
          <w:color w:val="000000" w:themeColor="text1"/>
        </w:rPr>
      </w:pPr>
      <w:r>
        <w:rPr>
          <w:rFonts w:hint="eastAsia"/>
          <w:b/>
          <w:color w:val="000000" w:themeColor="text1"/>
        </w:rPr>
        <w:t>评估：</w:t>
      </w:r>
      <w:r>
        <w:rPr>
          <w:rFonts w:hint="eastAsia"/>
          <w:color w:val="000000" w:themeColor="text1"/>
        </w:rPr>
        <w:t>因为风湿免疫性疾病患者的生物制剂皮下注射护理并非单纯的“技术操作”，而是基于患者个体病理状态、药物特性及治疗风险的“系统性安全保障流程”，因此，操作前应评估患者有无发热、感染征象；疾病诊断、检查结果、治疗周期与次数、同类药物治疗史及相关不良反应等病史情况；对药物、消毒剂等过敏史；生命体征、意识、心理状态、自理能力以及对治疗的理解、接受、配合程度、注射部位的皮肤情况。</w:t>
      </w:r>
    </w:p>
    <w:p w14:paraId="6B1EE029" w14:textId="77777777" w:rsidR="00DF6930" w:rsidRDefault="00000000">
      <w:pPr>
        <w:autoSpaceDE w:val="0"/>
        <w:autoSpaceDN w:val="0"/>
        <w:adjustRightInd w:val="0"/>
        <w:spacing w:line="560" w:lineRule="exact"/>
        <w:ind w:firstLineChars="150" w:firstLine="480"/>
        <w:rPr>
          <w:color w:val="000000" w:themeColor="text1"/>
        </w:rPr>
      </w:pPr>
      <w:r>
        <w:rPr>
          <w:rFonts w:hint="eastAsia"/>
          <w:b/>
          <w:color w:val="000000" w:themeColor="text1"/>
        </w:rPr>
        <w:t>操作前宣教</w:t>
      </w:r>
      <w:r>
        <w:rPr>
          <w:rFonts w:hint="eastAsia"/>
          <w:color w:val="000000" w:themeColor="text1"/>
        </w:rPr>
        <w:t>：为帮助患者理解坚持治疗的必要性，让患者了解药物作用机制和预期效果，缓解其焦虑及提升治疗信心，操作</w:t>
      </w:r>
      <w:r>
        <w:rPr>
          <w:rFonts w:hint="eastAsia"/>
          <w:color w:val="000000" w:themeColor="text1"/>
        </w:rPr>
        <w:lastRenderedPageBreak/>
        <w:t>前应告知患者用药的目的、方法、疗程、注意事项及配合要点。</w:t>
      </w:r>
    </w:p>
    <w:p w14:paraId="1A8A6E3F" w14:textId="77777777" w:rsidR="00DF6930" w:rsidRDefault="00000000">
      <w:pPr>
        <w:autoSpaceDE w:val="0"/>
        <w:autoSpaceDN w:val="0"/>
        <w:adjustRightInd w:val="0"/>
        <w:spacing w:line="560" w:lineRule="exact"/>
        <w:ind w:firstLineChars="150" w:firstLine="480"/>
        <w:rPr>
          <w:color w:val="000000" w:themeColor="text1"/>
        </w:rPr>
      </w:pPr>
      <w:r>
        <w:rPr>
          <w:rFonts w:hint="eastAsia"/>
          <w:b/>
          <w:color w:val="000000" w:themeColor="text1"/>
        </w:rPr>
        <w:t>药物准备：</w:t>
      </w:r>
      <w:r>
        <w:rPr>
          <w:rFonts w:hint="eastAsia"/>
          <w:color w:val="000000" w:themeColor="text1"/>
        </w:rPr>
        <w:t>首先应双人核对医嘱信息、药物的名称、剂量、质量、有效期，以及包装完整性、药液澄清度（无沉淀、变色）、粉剂无结块情况，以保证药物使用的准确性。同时，包装为</w:t>
      </w:r>
      <w:proofErr w:type="gramStart"/>
      <w:r>
        <w:rPr>
          <w:rFonts w:hint="eastAsia"/>
          <w:color w:val="000000" w:themeColor="text1"/>
        </w:rPr>
        <w:t>预充式注射器</w:t>
      </w:r>
      <w:proofErr w:type="gramEnd"/>
      <w:r>
        <w:rPr>
          <w:rFonts w:hint="eastAsia"/>
          <w:color w:val="000000" w:themeColor="text1"/>
        </w:rPr>
        <w:t>或</w:t>
      </w:r>
      <w:proofErr w:type="gramStart"/>
      <w:r>
        <w:rPr>
          <w:rFonts w:hint="eastAsia"/>
          <w:color w:val="000000" w:themeColor="text1"/>
        </w:rPr>
        <w:t>预充式自动</w:t>
      </w:r>
      <w:proofErr w:type="gramEnd"/>
      <w:r>
        <w:rPr>
          <w:rFonts w:hint="eastAsia"/>
          <w:color w:val="000000" w:themeColor="text1"/>
        </w:rPr>
        <w:t>注射笔的生物制剂使用原装注射器注射，无原装注射器的生物制剂，可选择</w:t>
      </w:r>
      <w:r>
        <w:rPr>
          <w:rFonts w:hint="eastAsia"/>
          <w:color w:val="000000" w:themeColor="text1"/>
        </w:rPr>
        <w:t>1</w:t>
      </w:r>
      <w:r>
        <w:rPr>
          <w:rFonts w:hint="eastAsia"/>
          <w:color w:val="000000" w:themeColor="text1"/>
          <w:vertAlign w:val="subscript"/>
        </w:rPr>
        <w:t xml:space="preserve"> </w:t>
      </w:r>
      <w:r>
        <w:rPr>
          <w:rFonts w:hint="eastAsia"/>
          <w:color w:val="000000" w:themeColor="text1"/>
        </w:rPr>
        <w:t>mL</w:t>
      </w:r>
      <w:r>
        <w:rPr>
          <w:rFonts w:hint="eastAsia"/>
          <w:color w:val="000000" w:themeColor="text1"/>
        </w:rPr>
        <w:t>或</w:t>
      </w:r>
      <w:r>
        <w:rPr>
          <w:rFonts w:hint="eastAsia"/>
          <w:color w:val="000000" w:themeColor="text1"/>
        </w:rPr>
        <w:t>2</w:t>
      </w:r>
      <w:r>
        <w:rPr>
          <w:rFonts w:hint="eastAsia"/>
          <w:color w:val="000000" w:themeColor="text1"/>
          <w:vertAlign w:val="subscript"/>
        </w:rPr>
        <w:t xml:space="preserve"> </w:t>
      </w:r>
      <w:r>
        <w:rPr>
          <w:rFonts w:hint="eastAsia"/>
          <w:color w:val="000000" w:themeColor="text1"/>
        </w:rPr>
        <w:t>mL</w:t>
      </w:r>
      <w:r>
        <w:rPr>
          <w:rFonts w:hint="eastAsia"/>
          <w:color w:val="000000" w:themeColor="text1"/>
        </w:rPr>
        <w:t>注射器稀释药物后，更换</w:t>
      </w:r>
      <w:r>
        <w:rPr>
          <w:rFonts w:hint="eastAsia"/>
          <w:color w:val="000000" w:themeColor="text1"/>
        </w:rPr>
        <w:t>25</w:t>
      </w:r>
      <w:r>
        <w:rPr>
          <w:rFonts w:hint="eastAsia"/>
          <w:color w:val="000000" w:themeColor="text1"/>
          <w:vertAlign w:val="subscript"/>
        </w:rPr>
        <w:t xml:space="preserve"> </w:t>
      </w:r>
      <w:r>
        <w:rPr>
          <w:rFonts w:hint="eastAsia"/>
          <w:color w:val="000000" w:themeColor="text1"/>
        </w:rPr>
        <w:t>G</w:t>
      </w:r>
      <w:r>
        <w:rPr>
          <w:rFonts w:hint="eastAsia"/>
          <w:color w:val="000000" w:themeColor="text1"/>
        </w:rPr>
        <w:t>或</w:t>
      </w:r>
      <w:r>
        <w:rPr>
          <w:rFonts w:hint="eastAsia"/>
          <w:color w:val="000000" w:themeColor="text1"/>
        </w:rPr>
        <w:t>26</w:t>
      </w:r>
      <w:r>
        <w:rPr>
          <w:rFonts w:hint="eastAsia"/>
          <w:color w:val="000000" w:themeColor="text1"/>
          <w:vertAlign w:val="subscript"/>
        </w:rPr>
        <w:t xml:space="preserve"> </w:t>
      </w:r>
      <w:r>
        <w:rPr>
          <w:rFonts w:hint="eastAsia"/>
          <w:color w:val="000000" w:themeColor="text1"/>
        </w:rPr>
        <w:t>G</w:t>
      </w:r>
      <w:r>
        <w:rPr>
          <w:rFonts w:hint="eastAsia"/>
          <w:color w:val="000000" w:themeColor="text1"/>
        </w:rPr>
        <w:t>的注射针再进行注射。此外，复温是风湿免疫性疾病患者生物制剂皮下注射的一个重要步骤，因为生物制剂是蛋白质类大分子，低温保存可防止降解，骤冷骤热可能导致蛋白质变性、聚集或沉淀，影响药效，部分制剂含稳定剂，复</w:t>
      </w:r>
      <w:proofErr w:type="gramStart"/>
      <w:r>
        <w:rPr>
          <w:rFonts w:hint="eastAsia"/>
          <w:color w:val="000000" w:themeColor="text1"/>
        </w:rPr>
        <w:t>温不足</w:t>
      </w:r>
      <w:proofErr w:type="gramEnd"/>
      <w:r>
        <w:rPr>
          <w:rFonts w:hint="eastAsia"/>
          <w:color w:val="000000" w:themeColor="text1"/>
        </w:rPr>
        <w:t>可能因低温结晶破坏药物均</w:t>
      </w:r>
      <w:proofErr w:type="gramStart"/>
      <w:r>
        <w:rPr>
          <w:rFonts w:hint="eastAsia"/>
          <w:color w:val="000000" w:themeColor="text1"/>
        </w:rPr>
        <w:t>一</w:t>
      </w:r>
      <w:proofErr w:type="gramEnd"/>
      <w:r>
        <w:rPr>
          <w:rFonts w:hint="eastAsia"/>
          <w:color w:val="000000" w:themeColor="text1"/>
        </w:rPr>
        <w:t>性，因此，生物制剂从冷藏柜中取出后应按说明书要求复温。由于生物制剂冻干粉剂的溶解是精细操作，需兼顾药学特性与无菌原则，需要严格遵循说明书和规范流程，才能确保药物安全有效，避免治疗失败或不良反应；生物制剂冻干粉剂的溶解操作主要是结合其草坪单位的多年临床实践经验进行总结明确，规定了应按以下步骤进行：</w:t>
      </w:r>
      <w:r>
        <w:rPr>
          <w:rFonts w:hint="eastAsia"/>
          <w:color w:val="000000" w:themeColor="text1"/>
        </w:rPr>
        <w:t>a)</w:t>
      </w:r>
      <w:r>
        <w:rPr>
          <w:rFonts w:hint="eastAsia"/>
          <w:color w:val="000000" w:themeColor="text1"/>
        </w:rPr>
        <w:tab/>
      </w:r>
      <w:r>
        <w:rPr>
          <w:rFonts w:hint="eastAsia"/>
          <w:color w:val="000000" w:themeColor="text1"/>
        </w:rPr>
        <w:t>溶剂准备：为避免因溶剂不合适导致蛋白质变性或聚集，应使用配套溶剂或灭菌注射用水；</w:t>
      </w:r>
      <w:r>
        <w:rPr>
          <w:rFonts w:hint="eastAsia"/>
          <w:color w:val="000000" w:themeColor="text1"/>
        </w:rPr>
        <w:t>b)</w:t>
      </w:r>
      <w:r>
        <w:rPr>
          <w:rFonts w:hint="eastAsia"/>
          <w:color w:val="000000" w:themeColor="text1"/>
        </w:rPr>
        <w:tab/>
      </w:r>
      <w:r>
        <w:rPr>
          <w:rFonts w:hint="eastAsia"/>
          <w:color w:val="000000" w:themeColor="text1"/>
        </w:rPr>
        <w:t>溶剂抽取：由于生物制剂治疗窗窄，溶剂过多或过少可能影响药物浓度，因此应按说明书用一次性无菌注射器抽取规定体积的溶剂；</w:t>
      </w:r>
      <w:r>
        <w:rPr>
          <w:rFonts w:hint="eastAsia"/>
          <w:color w:val="000000" w:themeColor="text1"/>
        </w:rPr>
        <w:t>c)</w:t>
      </w:r>
      <w:r>
        <w:rPr>
          <w:rFonts w:hint="eastAsia"/>
          <w:color w:val="000000" w:themeColor="text1"/>
        </w:rPr>
        <w:tab/>
      </w:r>
      <w:r>
        <w:rPr>
          <w:rFonts w:hint="eastAsia"/>
          <w:color w:val="000000" w:themeColor="text1"/>
        </w:rPr>
        <w:t>注入粉剂瓶：为减少泡沫与蛋白质变性，应将溶剂沿瓶壁缓慢注入粉剂瓶内，避免直接倾注在粉剂上；</w:t>
      </w:r>
      <w:r>
        <w:rPr>
          <w:rFonts w:hint="eastAsia"/>
          <w:color w:val="000000" w:themeColor="text1"/>
        </w:rPr>
        <w:t>d)</w:t>
      </w:r>
      <w:r>
        <w:rPr>
          <w:rFonts w:hint="eastAsia"/>
          <w:color w:val="000000" w:themeColor="text1"/>
        </w:rPr>
        <w:tab/>
      </w:r>
      <w:r>
        <w:rPr>
          <w:rFonts w:hint="eastAsia"/>
          <w:color w:val="000000" w:themeColor="text1"/>
        </w:rPr>
        <w:t>溶解：平缓地以水平画圆圈方式旋转药瓶，应避免振荡，因为振荡易引入空气，导致蛋白氧化或注射剂量不准，静置</w:t>
      </w:r>
      <w:r>
        <w:rPr>
          <w:rFonts w:hint="eastAsia"/>
          <w:color w:val="000000" w:themeColor="text1"/>
        </w:rPr>
        <w:t>15 min</w:t>
      </w:r>
      <w:r>
        <w:rPr>
          <w:rFonts w:hint="eastAsia"/>
          <w:color w:val="000000" w:themeColor="text1"/>
        </w:rPr>
        <w:t>～</w:t>
      </w:r>
      <w:r>
        <w:rPr>
          <w:rFonts w:hint="eastAsia"/>
          <w:color w:val="000000" w:themeColor="text1"/>
        </w:rPr>
        <w:t>30 min</w:t>
      </w:r>
      <w:r>
        <w:rPr>
          <w:rFonts w:hint="eastAsia"/>
          <w:color w:val="000000" w:themeColor="text1"/>
        </w:rPr>
        <w:t>，直至粉末完全溶解；</w:t>
      </w:r>
      <w:r>
        <w:rPr>
          <w:rFonts w:hint="eastAsia"/>
          <w:color w:val="000000" w:themeColor="text1"/>
        </w:rPr>
        <w:t>e)</w:t>
      </w:r>
      <w:r>
        <w:rPr>
          <w:rFonts w:hint="eastAsia"/>
          <w:color w:val="000000" w:themeColor="text1"/>
        </w:rPr>
        <w:tab/>
      </w:r>
      <w:r>
        <w:rPr>
          <w:rFonts w:hint="eastAsia"/>
          <w:color w:val="000000" w:themeColor="text1"/>
        </w:rPr>
        <w:t>药液检查：溶解后观察药液是否</w:t>
      </w:r>
      <w:r>
        <w:rPr>
          <w:rFonts w:hint="eastAsia"/>
          <w:color w:val="000000" w:themeColor="text1"/>
        </w:rPr>
        <w:lastRenderedPageBreak/>
        <w:t>完全澄清，无颗粒或沉淀，如异常则不可使用，因为如果出现浑浊、颗粒或丝状物提示蛋白质变性或污染；</w:t>
      </w:r>
      <w:r>
        <w:rPr>
          <w:rFonts w:hint="eastAsia"/>
          <w:color w:val="000000" w:themeColor="text1"/>
        </w:rPr>
        <w:t>f)</w:t>
      </w:r>
      <w:r>
        <w:rPr>
          <w:rFonts w:hint="eastAsia"/>
          <w:color w:val="000000" w:themeColor="text1"/>
        </w:rPr>
        <w:tab/>
      </w:r>
      <w:r>
        <w:rPr>
          <w:rFonts w:hint="eastAsia"/>
          <w:color w:val="000000" w:themeColor="text1"/>
        </w:rPr>
        <w:t>抽取药液：倒转药瓶，缓慢地将药液吸至无菌注射器，针筒内保留适量空气，这样可以帮助排尽针头死腔的药液，确保全量注射。</w:t>
      </w:r>
    </w:p>
    <w:p w14:paraId="4BB42959" w14:textId="77777777" w:rsidR="00DF6930" w:rsidRDefault="00000000">
      <w:pPr>
        <w:autoSpaceDE w:val="0"/>
        <w:autoSpaceDN w:val="0"/>
        <w:adjustRightInd w:val="0"/>
        <w:spacing w:line="560" w:lineRule="exact"/>
        <w:ind w:firstLineChars="150" w:firstLine="480"/>
        <w:rPr>
          <w:color w:val="000000" w:themeColor="text1"/>
        </w:rPr>
      </w:pPr>
      <w:r>
        <w:rPr>
          <w:rFonts w:hint="eastAsia"/>
          <w:b/>
          <w:color w:val="000000" w:themeColor="text1"/>
        </w:rPr>
        <w:t>注射部位选择：</w:t>
      </w:r>
      <w:r>
        <w:rPr>
          <w:rFonts w:hint="eastAsia"/>
          <w:color w:val="000000" w:themeColor="text1"/>
        </w:rPr>
        <w:t>生物制剂皮下注射的注射部位选择是确保药物有效吸收、减少不良反应的重要环节。由表</w:t>
      </w:r>
      <w:r>
        <w:rPr>
          <w:rFonts w:hint="eastAsia"/>
          <w:color w:val="000000" w:themeColor="text1"/>
        </w:rPr>
        <w:t>1</w:t>
      </w:r>
      <w:r>
        <w:rPr>
          <w:rFonts w:hint="eastAsia"/>
          <w:color w:val="000000" w:themeColor="text1"/>
        </w:rPr>
        <w:t>可知，各起草单位也进行了注射深度增加、注射速度控制、注射后</w:t>
      </w:r>
      <w:r>
        <w:rPr>
          <w:rFonts w:hint="eastAsia"/>
          <w:color w:val="000000" w:themeColor="text1"/>
        </w:rPr>
        <w:t>48</w:t>
      </w:r>
      <w:r>
        <w:rPr>
          <w:rFonts w:hint="eastAsia"/>
          <w:color w:val="000000" w:themeColor="text1"/>
        </w:rPr>
        <w:t>小时热敷、注射部位交替使用等方式的改进，腹部皮下脂肪较厚（尤其成人），血管神经分布少，疼痛感轻，吸收稳定；应避开肚脐周围</w:t>
      </w:r>
      <w:r>
        <w:rPr>
          <w:rFonts w:hint="eastAsia"/>
          <w:color w:val="000000" w:themeColor="text1"/>
        </w:rPr>
        <w:t>5 cm</w:t>
      </w:r>
      <w:r>
        <w:rPr>
          <w:rFonts w:hint="eastAsia"/>
          <w:color w:val="000000" w:themeColor="text1"/>
        </w:rPr>
        <w:t>，因为该区域皮肤较薄，且可能存在瘢痕组织（如术后），影响吸收；大腿前侧中上部皮下脂肪较均匀，适合无法进行腹部注射的患者，但避免靠近膝关节，因为该区域活动频繁，可能增加机械摩擦或吸收变异；上臂三角肌外侧下缘适用于需他人协助注射的情况，应注意使用短针头，针头过深可能误入三角肌；为防止局部脂肪代谢异常，减少重复注射导致的免疫反应，应有计划地左右交替注射部位，新注射点应距前一次注射点</w:t>
      </w:r>
      <w:r>
        <w:rPr>
          <w:rFonts w:hint="eastAsia"/>
          <w:color w:val="000000" w:themeColor="text1"/>
        </w:rPr>
        <w:t>3 cm</w:t>
      </w:r>
      <w:r>
        <w:rPr>
          <w:rFonts w:hint="eastAsia"/>
          <w:color w:val="000000" w:themeColor="text1"/>
        </w:rPr>
        <w:t>以上。因此，基于起草单位的临床实践经验及上述考虑，规定了宜选择腹部、大腿前侧中上部、上臂三角肌外侧下缘为注射部位。检查注射部位皮肤有无红肿、硬结等，避开有渗出、红肿、硬结或瘢痕的皮肤。腹部注射时，选择以肚脐为中心半径约</w:t>
      </w:r>
      <w:r>
        <w:rPr>
          <w:rFonts w:hint="eastAsia"/>
          <w:color w:val="000000" w:themeColor="text1"/>
        </w:rPr>
        <w:t>5 cm</w:t>
      </w:r>
      <w:r>
        <w:rPr>
          <w:rFonts w:hint="eastAsia"/>
          <w:color w:val="000000" w:themeColor="text1"/>
        </w:rPr>
        <w:t>以外的区域进行。应有计划地左右交替注射部位，新注射点应距前一次注射点</w:t>
      </w:r>
      <w:r>
        <w:rPr>
          <w:rFonts w:hint="eastAsia"/>
          <w:color w:val="000000" w:themeColor="text1"/>
        </w:rPr>
        <w:t>3 cm</w:t>
      </w:r>
      <w:r>
        <w:rPr>
          <w:rFonts w:hint="eastAsia"/>
          <w:color w:val="000000" w:themeColor="text1"/>
        </w:rPr>
        <w:t>以上。</w:t>
      </w:r>
    </w:p>
    <w:p w14:paraId="59A31997" w14:textId="77777777" w:rsidR="00DF6930" w:rsidRDefault="00000000">
      <w:pPr>
        <w:autoSpaceDE w:val="0"/>
        <w:autoSpaceDN w:val="0"/>
        <w:adjustRightInd w:val="0"/>
        <w:spacing w:line="560" w:lineRule="exact"/>
        <w:ind w:firstLineChars="150" w:firstLine="480"/>
        <w:rPr>
          <w:b/>
          <w:color w:val="000000" w:themeColor="text1"/>
        </w:rPr>
      </w:pPr>
      <w:r>
        <w:rPr>
          <w:rFonts w:hint="eastAsia"/>
          <w:b/>
          <w:color w:val="000000" w:themeColor="text1"/>
        </w:rPr>
        <w:t>消毒：</w:t>
      </w:r>
      <w:r>
        <w:rPr>
          <w:rFonts w:hint="eastAsia"/>
          <w:color w:val="000000" w:themeColor="text1"/>
        </w:rPr>
        <w:t>皮肤消毒是注射安全的第一道防线，尤其对免疫抑制患者至关重要，规范的消毒操作是保障生物制剂的治疗效果的重</w:t>
      </w:r>
      <w:r>
        <w:rPr>
          <w:rFonts w:hint="eastAsia"/>
          <w:color w:val="000000" w:themeColor="text1"/>
        </w:rPr>
        <w:lastRenderedPageBreak/>
        <w:t>要措施，因此，护理人员操作前应先洗手，</w:t>
      </w:r>
      <w:proofErr w:type="gramStart"/>
      <w:r>
        <w:rPr>
          <w:rFonts w:hint="eastAsia"/>
          <w:color w:val="000000" w:themeColor="text1"/>
        </w:rPr>
        <w:t>手卫生应</w:t>
      </w:r>
      <w:proofErr w:type="gramEnd"/>
      <w:r>
        <w:rPr>
          <w:rFonts w:hint="eastAsia"/>
          <w:color w:val="000000" w:themeColor="text1"/>
        </w:rPr>
        <w:t>符合</w:t>
      </w:r>
      <w:r>
        <w:rPr>
          <w:rFonts w:hint="eastAsia"/>
          <w:color w:val="000000" w:themeColor="text1"/>
        </w:rPr>
        <w:t>WS/T 313</w:t>
      </w:r>
      <w:r>
        <w:rPr>
          <w:rFonts w:hint="eastAsia"/>
          <w:color w:val="000000" w:themeColor="text1"/>
        </w:rPr>
        <w:t>的规定，并使用</w:t>
      </w:r>
      <w:r>
        <w:rPr>
          <w:rFonts w:hint="eastAsia"/>
          <w:color w:val="000000" w:themeColor="text1"/>
        </w:rPr>
        <w:t>75</w:t>
      </w:r>
      <w:r>
        <w:rPr>
          <w:rFonts w:hint="eastAsia"/>
          <w:color w:val="000000" w:themeColor="text1"/>
        </w:rPr>
        <w:t>％乙醇消毒患者注射部位。</w:t>
      </w:r>
    </w:p>
    <w:p w14:paraId="6119A306" w14:textId="77777777" w:rsidR="00DF6930" w:rsidRDefault="00000000">
      <w:pPr>
        <w:autoSpaceDE w:val="0"/>
        <w:autoSpaceDN w:val="0"/>
        <w:adjustRightInd w:val="0"/>
        <w:spacing w:line="560" w:lineRule="exact"/>
        <w:ind w:firstLineChars="150" w:firstLine="480"/>
        <w:rPr>
          <w:color w:val="000000" w:themeColor="text1"/>
        </w:rPr>
      </w:pPr>
      <w:r>
        <w:rPr>
          <w:rFonts w:hint="eastAsia"/>
          <w:b/>
          <w:color w:val="000000" w:themeColor="text1"/>
        </w:rPr>
        <w:t>皮下注射：</w:t>
      </w:r>
      <w:r>
        <w:rPr>
          <w:rFonts w:hint="eastAsia"/>
          <w:color w:val="000000" w:themeColor="text1"/>
        </w:rPr>
        <w:t>为防止用药错误，确保患者安全，注射前应双人核对患者身份、医嘱及生物制剂的注射剂量，并取得患者配合。协助患者取适合体位，暴露注射部位，消毒皮肤，消毒面积应＞</w:t>
      </w:r>
      <w:r>
        <w:rPr>
          <w:rFonts w:hint="eastAsia"/>
          <w:color w:val="000000" w:themeColor="text1"/>
        </w:rPr>
        <w:t>5cm</w:t>
      </w:r>
      <w:r>
        <w:rPr>
          <w:rFonts w:hint="eastAsia"/>
          <w:color w:val="000000" w:themeColor="text1"/>
        </w:rPr>
        <w:t>×</w:t>
      </w:r>
      <w:r>
        <w:rPr>
          <w:rFonts w:hint="eastAsia"/>
          <w:color w:val="000000" w:themeColor="text1"/>
        </w:rPr>
        <w:t>5cm</w:t>
      </w:r>
      <w:r>
        <w:rPr>
          <w:rFonts w:hint="eastAsia"/>
          <w:color w:val="000000" w:themeColor="text1"/>
        </w:rPr>
        <w:t>，以覆盖针头可能接触的所有区域。冻干粉剂型生物制剂皮下注射按以下步骤进行：</w:t>
      </w:r>
      <w:r>
        <w:rPr>
          <w:rFonts w:hint="eastAsia"/>
          <w:color w:val="000000" w:themeColor="text1"/>
        </w:rPr>
        <w:t>a)</w:t>
      </w:r>
      <w:r>
        <w:rPr>
          <w:rFonts w:hint="eastAsia"/>
          <w:color w:val="000000" w:themeColor="text1"/>
        </w:rPr>
        <w:tab/>
      </w:r>
      <w:r>
        <w:rPr>
          <w:rFonts w:hint="eastAsia"/>
          <w:color w:val="000000" w:themeColor="text1"/>
        </w:rPr>
        <w:t>注射前，固定针</w:t>
      </w:r>
      <w:proofErr w:type="gramStart"/>
      <w:r>
        <w:rPr>
          <w:rFonts w:hint="eastAsia"/>
          <w:color w:val="000000" w:themeColor="text1"/>
        </w:rPr>
        <w:t>栓</w:t>
      </w:r>
      <w:proofErr w:type="gramEnd"/>
      <w:r>
        <w:rPr>
          <w:rFonts w:hint="eastAsia"/>
          <w:color w:val="000000" w:themeColor="text1"/>
        </w:rPr>
        <w:t>，将针筒内的空气轻弹至药液上方，并再次核对患者身份、医嘱单及药物；</w:t>
      </w:r>
      <w:r>
        <w:rPr>
          <w:rFonts w:hint="eastAsia"/>
          <w:color w:val="000000" w:themeColor="text1"/>
        </w:rPr>
        <w:t>b)</w:t>
      </w:r>
      <w:r>
        <w:rPr>
          <w:rFonts w:hint="eastAsia"/>
          <w:color w:val="000000" w:themeColor="text1"/>
        </w:rPr>
        <w:tab/>
      </w:r>
      <w:r>
        <w:rPr>
          <w:rFonts w:hint="eastAsia"/>
          <w:color w:val="000000" w:themeColor="text1"/>
        </w:rPr>
        <w:t>针尖斜面向上，左手拇指、示指相距</w:t>
      </w:r>
      <w:r>
        <w:rPr>
          <w:rFonts w:hint="eastAsia"/>
          <w:color w:val="000000" w:themeColor="text1"/>
        </w:rPr>
        <w:t>5 cm</w:t>
      </w:r>
      <w:r>
        <w:rPr>
          <w:rFonts w:hint="eastAsia"/>
          <w:color w:val="000000" w:themeColor="text1"/>
        </w:rPr>
        <w:t>～</w:t>
      </w:r>
      <w:r>
        <w:rPr>
          <w:rFonts w:hint="eastAsia"/>
          <w:color w:val="000000" w:themeColor="text1"/>
        </w:rPr>
        <w:t>6 cm</w:t>
      </w:r>
      <w:r>
        <w:rPr>
          <w:rFonts w:hint="eastAsia"/>
          <w:color w:val="000000" w:themeColor="text1"/>
        </w:rPr>
        <w:t>，提</w:t>
      </w:r>
      <w:proofErr w:type="gramStart"/>
      <w:r>
        <w:rPr>
          <w:rFonts w:hint="eastAsia"/>
          <w:color w:val="000000" w:themeColor="text1"/>
        </w:rPr>
        <w:t>捏皮肤</w:t>
      </w:r>
      <w:proofErr w:type="gramEnd"/>
      <w:r>
        <w:rPr>
          <w:rFonts w:hint="eastAsia"/>
          <w:color w:val="000000" w:themeColor="text1"/>
        </w:rPr>
        <w:t>成一皱褶，右手持注射器以执笔姿势，于皱褶最高点垂直穿刺进针，注射前无需抽回血；</w:t>
      </w:r>
      <w:r>
        <w:rPr>
          <w:rFonts w:hint="eastAsia"/>
          <w:color w:val="000000" w:themeColor="text1"/>
        </w:rPr>
        <w:t>c)</w:t>
      </w:r>
      <w:r>
        <w:rPr>
          <w:rFonts w:hint="eastAsia"/>
          <w:color w:val="000000" w:themeColor="text1"/>
        </w:rPr>
        <w:tab/>
      </w:r>
      <w:r>
        <w:rPr>
          <w:rFonts w:hint="eastAsia"/>
          <w:color w:val="000000" w:themeColor="text1"/>
        </w:rPr>
        <w:t>缓慢推注药液，推注完毕后，保持注射力度继续推注</w:t>
      </w:r>
      <w:r>
        <w:rPr>
          <w:rFonts w:hint="eastAsia"/>
          <w:color w:val="000000" w:themeColor="text1"/>
        </w:rPr>
        <w:t>5 s</w:t>
      </w:r>
      <w:r>
        <w:rPr>
          <w:rFonts w:hint="eastAsia"/>
          <w:color w:val="000000" w:themeColor="text1"/>
        </w:rPr>
        <w:t>以上。</w:t>
      </w:r>
    </w:p>
    <w:p w14:paraId="2F900FF9" w14:textId="77777777" w:rsidR="00DF6930" w:rsidRDefault="00000000">
      <w:pPr>
        <w:autoSpaceDE w:val="0"/>
        <w:autoSpaceDN w:val="0"/>
        <w:adjustRightInd w:val="0"/>
        <w:spacing w:line="560" w:lineRule="exact"/>
        <w:ind w:firstLineChars="150" w:firstLine="480"/>
        <w:rPr>
          <w:color w:val="000000" w:themeColor="text1"/>
        </w:rPr>
      </w:pPr>
      <w:proofErr w:type="gramStart"/>
      <w:r>
        <w:rPr>
          <w:rFonts w:hint="eastAsia"/>
          <w:color w:val="000000" w:themeColor="text1"/>
        </w:rPr>
        <w:t>预充式生物制剂</w:t>
      </w:r>
      <w:proofErr w:type="gramEnd"/>
      <w:r>
        <w:rPr>
          <w:rFonts w:hint="eastAsia"/>
          <w:color w:val="000000" w:themeColor="text1"/>
        </w:rPr>
        <w:t>皮下注射按以下步骤进行：</w:t>
      </w:r>
      <w:r>
        <w:rPr>
          <w:rFonts w:hint="eastAsia"/>
          <w:color w:val="000000" w:themeColor="text1"/>
        </w:rPr>
        <w:t>a)</w:t>
      </w:r>
      <w:r>
        <w:rPr>
          <w:rFonts w:hint="eastAsia"/>
          <w:color w:val="000000" w:themeColor="text1"/>
        </w:rPr>
        <w:tab/>
      </w:r>
      <w:r>
        <w:rPr>
          <w:rFonts w:hint="eastAsia"/>
          <w:color w:val="000000" w:themeColor="text1"/>
        </w:rPr>
        <w:t>为确保全剂量注射，尤其昂贵生物制剂需剂量精准，注射前，轻轻旋转并取下针头保护盖，避免接触针头，保持无菌状态（针尖有液滴属于正常现象），无需排气；</w:t>
      </w:r>
      <w:r>
        <w:rPr>
          <w:rFonts w:hint="eastAsia"/>
          <w:color w:val="000000" w:themeColor="text1"/>
        </w:rPr>
        <w:t>b)</w:t>
      </w:r>
      <w:r>
        <w:rPr>
          <w:rFonts w:hint="eastAsia"/>
          <w:color w:val="000000" w:themeColor="text1"/>
        </w:rPr>
        <w:tab/>
      </w:r>
      <w:r>
        <w:rPr>
          <w:rFonts w:hint="eastAsia"/>
          <w:color w:val="000000" w:themeColor="text1"/>
        </w:rPr>
        <w:t>为防止流程中断后出错，还应再次核对患者身份、医嘱单及药物，且为确保针头仅进入皮下组织，避免误入肌肉（肌肉注射可能导致吸收过快或疼痛），此外，间距＜</w:t>
      </w:r>
      <w:r>
        <w:rPr>
          <w:rFonts w:hint="eastAsia"/>
          <w:color w:val="000000" w:themeColor="text1"/>
        </w:rPr>
        <w:t>4 cm</w:t>
      </w:r>
      <w:proofErr w:type="gramStart"/>
      <w:r>
        <w:rPr>
          <w:rFonts w:hint="eastAsia"/>
          <w:color w:val="000000" w:themeColor="text1"/>
        </w:rPr>
        <w:t>易捏到</w:t>
      </w:r>
      <w:proofErr w:type="gramEnd"/>
      <w:r>
        <w:rPr>
          <w:rFonts w:hint="eastAsia"/>
          <w:color w:val="000000" w:themeColor="text1"/>
        </w:rPr>
        <w:t>肌肉，＞</w:t>
      </w:r>
      <w:r>
        <w:rPr>
          <w:rFonts w:hint="eastAsia"/>
          <w:color w:val="000000" w:themeColor="text1"/>
        </w:rPr>
        <w:t>8 cm</w:t>
      </w:r>
      <w:r>
        <w:rPr>
          <w:rFonts w:hint="eastAsia"/>
          <w:color w:val="000000" w:themeColor="text1"/>
        </w:rPr>
        <w:t>可能导致注射过浅，因此，还应左手拇指、示指相距</w:t>
      </w:r>
      <w:r>
        <w:rPr>
          <w:rFonts w:hint="eastAsia"/>
          <w:color w:val="000000" w:themeColor="text1"/>
        </w:rPr>
        <w:t>5 cm</w:t>
      </w:r>
      <w:r>
        <w:rPr>
          <w:rFonts w:hint="eastAsia"/>
          <w:color w:val="000000" w:themeColor="text1"/>
        </w:rPr>
        <w:t>～</w:t>
      </w:r>
      <w:r>
        <w:rPr>
          <w:rFonts w:hint="eastAsia"/>
          <w:color w:val="000000" w:themeColor="text1"/>
        </w:rPr>
        <w:t>6 cm</w:t>
      </w:r>
      <w:r>
        <w:rPr>
          <w:rFonts w:hint="eastAsia"/>
          <w:color w:val="000000" w:themeColor="text1"/>
        </w:rPr>
        <w:t>，提</w:t>
      </w:r>
      <w:proofErr w:type="gramStart"/>
      <w:r>
        <w:rPr>
          <w:rFonts w:hint="eastAsia"/>
          <w:color w:val="000000" w:themeColor="text1"/>
        </w:rPr>
        <w:t>捏皮肤</w:t>
      </w:r>
      <w:proofErr w:type="gramEnd"/>
      <w:r>
        <w:rPr>
          <w:rFonts w:hint="eastAsia"/>
          <w:color w:val="000000" w:themeColor="text1"/>
        </w:rPr>
        <w:t>成一皱褶，右手持注射器以执笔姿势，于皱褶最高点垂直穿刺进针，注射前无需抽回血，；</w:t>
      </w:r>
      <w:r>
        <w:rPr>
          <w:rFonts w:hint="eastAsia"/>
          <w:color w:val="000000" w:themeColor="text1"/>
        </w:rPr>
        <w:t>c)</w:t>
      </w:r>
      <w:r>
        <w:rPr>
          <w:rFonts w:hint="eastAsia"/>
          <w:color w:val="000000" w:themeColor="text1"/>
        </w:rPr>
        <w:tab/>
      </w:r>
      <w:r>
        <w:rPr>
          <w:rFonts w:hint="eastAsia"/>
          <w:color w:val="000000" w:themeColor="text1"/>
        </w:rPr>
        <w:t>若使用</w:t>
      </w:r>
      <w:proofErr w:type="gramStart"/>
      <w:r>
        <w:rPr>
          <w:rFonts w:hint="eastAsia"/>
          <w:color w:val="000000" w:themeColor="text1"/>
        </w:rPr>
        <w:t>预充式注射器</w:t>
      </w:r>
      <w:proofErr w:type="gramEnd"/>
      <w:r>
        <w:rPr>
          <w:rFonts w:hint="eastAsia"/>
          <w:color w:val="000000" w:themeColor="text1"/>
        </w:rPr>
        <w:t>，应使用拇指缓慢推动活塞至底部，注射完后继续按住活塞，持续</w:t>
      </w:r>
      <w:r>
        <w:rPr>
          <w:rFonts w:hint="eastAsia"/>
          <w:color w:val="000000" w:themeColor="text1"/>
        </w:rPr>
        <w:t>5 s</w:t>
      </w:r>
      <w:r>
        <w:rPr>
          <w:rFonts w:hint="eastAsia"/>
          <w:color w:val="000000" w:themeColor="text1"/>
        </w:rPr>
        <w:t>以上，因为生物制剂粘度高，快速推注可能引发局部肿胀或疼痛，药液推毕后维持针</w:t>
      </w:r>
      <w:proofErr w:type="gramStart"/>
      <w:r>
        <w:rPr>
          <w:rFonts w:hint="eastAsia"/>
          <w:color w:val="000000" w:themeColor="text1"/>
        </w:rPr>
        <w:t>栓</w:t>
      </w:r>
      <w:proofErr w:type="gramEnd"/>
      <w:r>
        <w:rPr>
          <w:rFonts w:hint="eastAsia"/>
          <w:color w:val="000000" w:themeColor="text1"/>
        </w:rPr>
        <w:t>压力</w:t>
      </w:r>
      <w:r>
        <w:rPr>
          <w:rFonts w:hint="eastAsia"/>
          <w:color w:val="000000" w:themeColor="text1"/>
        </w:rPr>
        <w:t>5</w:t>
      </w:r>
      <w:r>
        <w:rPr>
          <w:rFonts w:hint="eastAsia"/>
          <w:color w:val="000000" w:themeColor="text1"/>
        </w:rPr>
        <w:t>秒以上，</w:t>
      </w:r>
      <w:r>
        <w:rPr>
          <w:rFonts w:hint="eastAsia"/>
          <w:color w:val="000000" w:themeColor="text1"/>
        </w:rPr>
        <w:lastRenderedPageBreak/>
        <w:t>再缓慢拔针，且由临床数据显示，保持</w:t>
      </w:r>
      <w:r>
        <w:rPr>
          <w:rFonts w:hint="eastAsia"/>
          <w:color w:val="000000" w:themeColor="text1"/>
        </w:rPr>
        <w:t>5</w:t>
      </w:r>
      <w:r>
        <w:rPr>
          <w:rFonts w:hint="eastAsia"/>
          <w:color w:val="000000" w:themeColor="text1"/>
        </w:rPr>
        <w:t>秒可减少渗出率至＜</w:t>
      </w:r>
      <w:r>
        <w:rPr>
          <w:rFonts w:hint="eastAsia"/>
          <w:color w:val="000000" w:themeColor="text1"/>
        </w:rPr>
        <w:t>2%</w:t>
      </w:r>
      <w:r>
        <w:rPr>
          <w:rFonts w:hint="eastAsia"/>
          <w:color w:val="000000" w:themeColor="text1"/>
        </w:rPr>
        <w:t>；</w:t>
      </w:r>
      <w:r>
        <w:rPr>
          <w:rFonts w:hint="eastAsia"/>
          <w:color w:val="000000" w:themeColor="text1"/>
        </w:rPr>
        <w:t>d)</w:t>
      </w:r>
      <w:r>
        <w:rPr>
          <w:rFonts w:hint="eastAsia"/>
          <w:color w:val="000000" w:themeColor="text1"/>
        </w:rPr>
        <w:tab/>
      </w:r>
      <w:r>
        <w:rPr>
          <w:rFonts w:hint="eastAsia"/>
          <w:color w:val="000000" w:themeColor="text1"/>
        </w:rPr>
        <w:t>若使用</w:t>
      </w:r>
      <w:proofErr w:type="gramStart"/>
      <w:r>
        <w:rPr>
          <w:rFonts w:hint="eastAsia"/>
          <w:color w:val="000000" w:themeColor="text1"/>
        </w:rPr>
        <w:t>预充式自动</w:t>
      </w:r>
      <w:proofErr w:type="gramEnd"/>
      <w:r>
        <w:rPr>
          <w:rFonts w:hint="eastAsia"/>
          <w:color w:val="000000" w:themeColor="text1"/>
        </w:rPr>
        <w:t>注射笔，应紧贴皮肤，按压启动按钮并保持注射笔在注射部位停留</w:t>
      </w:r>
      <w:r>
        <w:rPr>
          <w:rFonts w:hint="eastAsia"/>
          <w:color w:val="000000" w:themeColor="text1"/>
        </w:rPr>
        <w:t>10 s</w:t>
      </w:r>
      <w:r>
        <w:rPr>
          <w:rFonts w:hint="eastAsia"/>
          <w:color w:val="000000" w:themeColor="text1"/>
        </w:rPr>
        <w:t>～</w:t>
      </w:r>
      <w:r>
        <w:rPr>
          <w:rFonts w:hint="eastAsia"/>
          <w:color w:val="000000" w:themeColor="text1"/>
        </w:rPr>
        <w:t>15 s</w:t>
      </w:r>
      <w:r>
        <w:rPr>
          <w:rFonts w:hint="eastAsia"/>
          <w:color w:val="000000" w:themeColor="text1"/>
        </w:rPr>
        <w:t>，当指示标志停止移动，提示注射完成，可等待</w:t>
      </w:r>
      <w:r>
        <w:rPr>
          <w:rFonts w:hint="eastAsia"/>
          <w:color w:val="000000" w:themeColor="text1"/>
        </w:rPr>
        <w:t>2 s</w:t>
      </w:r>
      <w:r>
        <w:rPr>
          <w:rFonts w:hint="eastAsia"/>
          <w:color w:val="000000" w:themeColor="text1"/>
        </w:rPr>
        <w:t>～</w:t>
      </w:r>
      <w:r>
        <w:rPr>
          <w:rFonts w:hint="eastAsia"/>
          <w:color w:val="000000" w:themeColor="text1"/>
        </w:rPr>
        <w:t>5 s</w:t>
      </w:r>
      <w:r>
        <w:rPr>
          <w:rFonts w:hint="eastAsia"/>
          <w:color w:val="000000" w:themeColor="text1"/>
        </w:rPr>
        <w:t>，再拔出注射器。</w:t>
      </w:r>
    </w:p>
    <w:p w14:paraId="44C1816C" w14:textId="77777777" w:rsidR="00DF6930" w:rsidRDefault="00000000">
      <w:pPr>
        <w:autoSpaceDE w:val="0"/>
        <w:autoSpaceDN w:val="0"/>
        <w:adjustRightInd w:val="0"/>
        <w:spacing w:line="560" w:lineRule="exact"/>
        <w:ind w:firstLineChars="150" w:firstLine="480"/>
        <w:rPr>
          <w:b/>
          <w:color w:val="000000" w:themeColor="text1"/>
        </w:rPr>
      </w:pPr>
      <w:r>
        <w:rPr>
          <w:rFonts w:hint="eastAsia"/>
          <w:b/>
          <w:color w:val="000000" w:themeColor="text1"/>
        </w:rPr>
        <w:t>注射后处置：</w:t>
      </w:r>
      <w:r>
        <w:rPr>
          <w:rFonts w:hint="eastAsia"/>
          <w:color w:val="000000" w:themeColor="text1"/>
        </w:rPr>
        <w:t>拔针后无需常规按压，若穿刺处有出血或渗液，则以穿刺点为中心，垂直向下按压</w:t>
      </w:r>
      <w:r>
        <w:rPr>
          <w:rFonts w:hint="eastAsia"/>
          <w:color w:val="000000" w:themeColor="text1"/>
        </w:rPr>
        <w:t>3 min</w:t>
      </w:r>
      <w:r>
        <w:rPr>
          <w:rFonts w:hint="eastAsia"/>
          <w:color w:val="000000" w:themeColor="text1"/>
        </w:rPr>
        <w:t>～</w:t>
      </w:r>
      <w:r>
        <w:rPr>
          <w:rFonts w:hint="eastAsia"/>
          <w:color w:val="000000" w:themeColor="text1"/>
        </w:rPr>
        <w:t>5 min</w:t>
      </w:r>
      <w:r>
        <w:rPr>
          <w:rFonts w:hint="eastAsia"/>
          <w:color w:val="000000" w:themeColor="text1"/>
        </w:rPr>
        <w:t>，力度适宜，避免揉搓，因为揉搓可能增加局部刺激或药物扩散异常。因为生物制剂注射器可能残留高活性蛋白，随意丢弃可能导致交叉污染，因此，使用后的一次性无菌注射针头、</w:t>
      </w:r>
      <w:proofErr w:type="gramStart"/>
      <w:r>
        <w:rPr>
          <w:rFonts w:hint="eastAsia"/>
          <w:color w:val="000000" w:themeColor="text1"/>
        </w:rPr>
        <w:t>预充式注射器</w:t>
      </w:r>
      <w:proofErr w:type="gramEnd"/>
      <w:r>
        <w:rPr>
          <w:rFonts w:hint="eastAsia"/>
          <w:color w:val="000000" w:themeColor="text1"/>
        </w:rPr>
        <w:t>、</w:t>
      </w:r>
      <w:proofErr w:type="gramStart"/>
      <w:r>
        <w:rPr>
          <w:rFonts w:hint="eastAsia"/>
          <w:color w:val="000000" w:themeColor="text1"/>
        </w:rPr>
        <w:t>预充式自动</w:t>
      </w:r>
      <w:proofErr w:type="gramEnd"/>
      <w:r>
        <w:rPr>
          <w:rFonts w:hint="eastAsia"/>
          <w:color w:val="000000" w:themeColor="text1"/>
        </w:rPr>
        <w:t>注射笔应丢弃于利器盒中，注射所使用物品的处置应符合</w:t>
      </w:r>
      <w:r>
        <w:rPr>
          <w:rFonts w:hint="eastAsia"/>
          <w:color w:val="000000" w:themeColor="text1"/>
        </w:rPr>
        <w:t>GB 39707</w:t>
      </w:r>
      <w:r>
        <w:rPr>
          <w:rFonts w:hint="eastAsia"/>
          <w:color w:val="000000" w:themeColor="text1"/>
        </w:rPr>
        <w:t>的规定。拔针后应保持注射部位局部清洁干燥，避免热敷、按摩或理疗，因为热敷可能破坏其缓释特性，导致血药浓度波动。患者应留院观察</w:t>
      </w:r>
      <w:r>
        <w:rPr>
          <w:rFonts w:hint="eastAsia"/>
          <w:color w:val="000000" w:themeColor="text1"/>
        </w:rPr>
        <w:t>30 min</w:t>
      </w:r>
      <w:r>
        <w:rPr>
          <w:rFonts w:hint="eastAsia"/>
          <w:color w:val="000000" w:themeColor="text1"/>
        </w:rPr>
        <w:t>～</w:t>
      </w:r>
      <w:r>
        <w:rPr>
          <w:rFonts w:hint="eastAsia"/>
          <w:color w:val="000000" w:themeColor="text1"/>
        </w:rPr>
        <w:t>60 min</w:t>
      </w:r>
      <w:r>
        <w:rPr>
          <w:rFonts w:hint="eastAsia"/>
          <w:color w:val="000000" w:themeColor="text1"/>
        </w:rPr>
        <w:t>，并监测其不良反应。</w:t>
      </w:r>
    </w:p>
    <w:p w14:paraId="4E8EEE64" w14:textId="77777777" w:rsidR="00DF6930" w:rsidRDefault="00000000">
      <w:pPr>
        <w:autoSpaceDE w:val="0"/>
        <w:autoSpaceDN w:val="0"/>
        <w:adjustRightInd w:val="0"/>
        <w:spacing w:line="560" w:lineRule="exact"/>
        <w:ind w:firstLineChars="150" w:firstLine="480"/>
        <w:rPr>
          <w:color w:val="000000" w:themeColor="text1"/>
        </w:rPr>
      </w:pPr>
      <w:r>
        <w:rPr>
          <w:rFonts w:ascii="黑体" w:eastAsia="黑体" w:hAnsi="黑体" w:cs="仿宋_GB2312" w:hint="eastAsia"/>
          <w:szCs w:val="32"/>
        </w:rPr>
        <w:t>（三）不良反应处理</w:t>
      </w:r>
    </w:p>
    <w:p w14:paraId="5C5C4A38" w14:textId="77777777" w:rsidR="00DF6930" w:rsidRDefault="00000000">
      <w:pPr>
        <w:autoSpaceDE w:val="0"/>
        <w:autoSpaceDN w:val="0"/>
        <w:adjustRightInd w:val="0"/>
        <w:spacing w:line="560" w:lineRule="exact"/>
        <w:ind w:firstLineChars="150" w:firstLine="480"/>
      </w:pPr>
      <w:r>
        <w:rPr>
          <w:rFonts w:hint="eastAsia"/>
          <w:color w:val="000000" w:themeColor="text1"/>
        </w:rPr>
        <w:t>风湿免疫性疾病患者的生物制剂皮下注射常见不良反应主要包括注射部位反应、过敏反应和感染</w:t>
      </w:r>
      <w:r>
        <w:rPr>
          <w:rFonts w:hint="eastAsia"/>
        </w:rPr>
        <w:t>。由表</w:t>
      </w:r>
      <w:r>
        <w:rPr>
          <w:rFonts w:hint="eastAsia"/>
        </w:rPr>
        <w:t>1</w:t>
      </w:r>
      <w:r>
        <w:rPr>
          <w:rFonts w:hint="eastAsia"/>
        </w:rPr>
        <w:t>可知，注射部位反应主要包括注射部位肿胀、疼痛、瘙痒、出现硬结或红斑等，有部分医院也针对不良反应的处理进行了一些研究，结果显示</w:t>
      </w:r>
      <w:proofErr w:type="gramStart"/>
      <w:r>
        <w:rPr>
          <w:rFonts w:hint="eastAsia"/>
        </w:rPr>
        <w:t>冰敷是处理处理</w:t>
      </w:r>
      <w:proofErr w:type="gramEnd"/>
      <w:r>
        <w:rPr>
          <w:rFonts w:hint="eastAsia"/>
        </w:rPr>
        <w:t>肿胀、疼痛等轻度不良反应的一个有效方法，随着给药频率的降低，其发生风险会减少，因此也明确了注射部位反应的处理方法如下：注射部位反应症状较轻者，无需特殊处理；症状明显者，可给予冰敷；若局部物理治疗后症状未见明显改善，可</w:t>
      </w:r>
      <w:proofErr w:type="gramStart"/>
      <w:r>
        <w:rPr>
          <w:rFonts w:hint="eastAsia"/>
        </w:rPr>
        <w:t>遵</w:t>
      </w:r>
      <w:proofErr w:type="gramEnd"/>
      <w:r>
        <w:rPr>
          <w:rFonts w:hint="eastAsia"/>
        </w:rPr>
        <w:t>医嘱处理。</w:t>
      </w:r>
    </w:p>
    <w:p w14:paraId="5B9822A7" w14:textId="77777777" w:rsidR="00DF6930" w:rsidRDefault="00000000">
      <w:pPr>
        <w:autoSpaceDE w:val="0"/>
        <w:autoSpaceDN w:val="0"/>
        <w:adjustRightInd w:val="0"/>
        <w:spacing w:line="560" w:lineRule="exact"/>
        <w:ind w:firstLineChars="150" w:firstLine="480"/>
      </w:pPr>
      <w:r>
        <w:rPr>
          <w:rFonts w:hint="eastAsia"/>
        </w:rPr>
        <w:t>过敏反应表现为皮肤红肿、起红疹、瘙痒等，严重者可能出</w:t>
      </w:r>
      <w:r>
        <w:rPr>
          <w:rFonts w:hint="eastAsia"/>
        </w:rPr>
        <w:lastRenderedPageBreak/>
        <w:t>现荨麻疹、喉头水肿等急性症状，甚至可能导致呼吸困难、血压下降等危及生命的情况，处理方法如下：发生轻、中度过敏反应时，应立即</w:t>
      </w:r>
      <w:proofErr w:type="gramStart"/>
      <w:r>
        <w:rPr>
          <w:rFonts w:hint="eastAsia"/>
        </w:rPr>
        <w:t>遵</w:t>
      </w:r>
      <w:proofErr w:type="gramEnd"/>
      <w:r>
        <w:rPr>
          <w:rFonts w:hint="eastAsia"/>
        </w:rPr>
        <w:t>医嘱给予抗过敏药物并持续监测患者状态；患者发生重度过敏反应时应立即通知医生，将患者安置于抢救区，并开通静脉通道，</w:t>
      </w:r>
      <w:proofErr w:type="gramStart"/>
      <w:r>
        <w:rPr>
          <w:rFonts w:hint="eastAsia"/>
        </w:rPr>
        <w:t>遵</w:t>
      </w:r>
      <w:proofErr w:type="gramEnd"/>
      <w:r>
        <w:rPr>
          <w:rFonts w:hint="eastAsia"/>
        </w:rPr>
        <w:t>医嘱使用抗过敏药物，同时监测生命征，密切观察病情变化，积极配合抢救。</w:t>
      </w:r>
    </w:p>
    <w:p w14:paraId="7676587A" w14:textId="77777777" w:rsidR="00DF6930" w:rsidRDefault="00000000">
      <w:pPr>
        <w:autoSpaceDE w:val="0"/>
        <w:autoSpaceDN w:val="0"/>
        <w:adjustRightInd w:val="0"/>
        <w:spacing w:line="560" w:lineRule="exact"/>
        <w:ind w:firstLineChars="150" w:firstLine="480"/>
      </w:pPr>
      <w:r>
        <w:rPr>
          <w:rFonts w:hint="eastAsia"/>
        </w:rPr>
        <w:t>生物制剂可能会增加感染的风险，如肺部感染、尿路感染、带状疱疹感染、结核感染等，还可能导致一些静止期的疾病（如陈旧性结核或潜伏结核）再活动，以及乙肝病毒的再激活，处理方法如下：出现任何感染症状或怀疑潜伏感染激活，应立即就医；在发生严重感染或需要处理的潜伏感染激活时，应立即暂停使用生物制剂，并由医生根据感染控制情况和原发病情的严重程度综合评估是否继续使用生物制剂治疗；通过病史、体检、实验室检查、影像学检查等手段明确感染的类型、部位和病原体，针对性抗感染、对症支持治疗。</w:t>
      </w:r>
    </w:p>
    <w:p w14:paraId="352D2B2B" w14:textId="77777777" w:rsidR="00DF6930" w:rsidRDefault="00000000">
      <w:pPr>
        <w:autoSpaceDE w:val="0"/>
        <w:autoSpaceDN w:val="0"/>
        <w:adjustRightInd w:val="0"/>
        <w:spacing w:line="560" w:lineRule="exact"/>
        <w:ind w:firstLineChars="150" w:firstLine="480"/>
        <w:rPr>
          <w:rFonts w:ascii="黑体" w:eastAsia="黑体" w:hAnsi="黑体" w:cs="仿宋_GB2312" w:hint="eastAsia"/>
          <w:szCs w:val="32"/>
        </w:rPr>
      </w:pPr>
      <w:r>
        <w:rPr>
          <w:rFonts w:ascii="黑体" w:eastAsia="黑体" w:hAnsi="黑体" w:cs="仿宋_GB2312" w:hint="eastAsia"/>
          <w:szCs w:val="32"/>
        </w:rPr>
        <w:t>（四）健康教育</w:t>
      </w:r>
    </w:p>
    <w:p w14:paraId="20DDEB5D" w14:textId="39968607" w:rsidR="00DF6930" w:rsidRPr="007F3F89" w:rsidRDefault="007F3F89" w:rsidP="007F3F89">
      <w:pPr>
        <w:autoSpaceDE w:val="0"/>
        <w:autoSpaceDN w:val="0"/>
        <w:adjustRightInd w:val="0"/>
        <w:spacing w:line="560" w:lineRule="exact"/>
        <w:ind w:firstLineChars="150" w:firstLine="480"/>
        <w:rPr>
          <w:rFonts w:hint="eastAsia"/>
        </w:rPr>
      </w:pPr>
      <w:r w:rsidRPr="007F3F89">
        <w:rPr>
          <w:rFonts w:hint="eastAsia"/>
        </w:rPr>
        <w:t>健康教育主要结合起草单位的临床实践经验，从患者的用药、日常生活、饮食、运动及日常防护等方面给出指导建议。强调规律用药的重要性，</w:t>
      </w:r>
      <w:proofErr w:type="gramStart"/>
      <w:r w:rsidRPr="007F3F89">
        <w:rPr>
          <w:rFonts w:hint="eastAsia"/>
        </w:rPr>
        <w:t>避免漏用或</w:t>
      </w:r>
      <w:proofErr w:type="gramEnd"/>
      <w:r w:rsidRPr="007F3F89">
        <w:rPr>
          <w:rFonts w:hint="eastAsia"/>
        </w:rPr>
        <w:t>自行停药。日常生活中应避免过度劳累、受凉，保持皮肤清洁（尤其注射部位皮肤），预防感染。饮食方面要遵循均衡营养的原则，保证蛋白质、维生素、矿物质等营养素的充足摄入。避免食用易引起过敏的食物，戒烟限酒。注射后当天应避免剧烈运动，待身体适应后，可根据自身情况选择合适的运动方式，如散步、太极拳、瑜伽等低强度有氧运动。</w:t>
      </w:r>
      <w:r w:rsidRPr="007F3F89">
        <w:rPr>
          <w:rFonts w:hint="eastAsia"/>
        </w:rPr>
        <w:lastRenderedPageBreak/>
        <w:t>告知药物作用及可能的不良反应，做好自我评估与管理，强化日常防护行为，如有不适，应立即就医。使用生物制剂者接种疫苗时，</w:t>
      </w:r>
      <w:proofErr w:type="gramStart"/>
      <w:r w:rsidRPr="007F3F89">
        <w:rPr>
          <w:rFonts w:hint="eastAsia"/>
        </w:rPr>
        <w:t>需咨询</w:t>
      </w:r>
      <w:proofErr w:type="gramEnd"/>
      <w:r w:rsidRPr="007F3F89">
        <w:rPr>
          <w:rFonts w:hint="eastAsia"/>
        </w:rPr>
        <w:t>专科医生。女性患者用药期间避孕，计划怀孕需提前咨询医生调整方案。</w:t>
      </w:r>
    </w:p>
    <w:p w14:paraId="7C9B00FC"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六、</w:t>
      </w:r>
      <w:bookmarkEnd w:id="4"/>
      <w:r>
        <w:rPr>
          <w:rFonts w:ascii="黑体" w:eastAsia="黑体" w:hAnsi="黑体" w:cs="仿宋_GB2312" w:hint="eastAsia"/>
          <w:szCs w:val="32"/>
        </w:rPr>
        <w:t>重大分歧意见的处理经过和依据</w:t>
      </w:r>
    </w:p>
    <w:p w14:paraId="6181B835"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本标准研制过程中无重大分歧意见。</w:t>
      </w:r>
    </w:p>
    <w:p w14:paraId="4884C26A"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七</w:t>
      </w:r>
      <w:r>
        <w:rPr>
          <w:rFonts w:ascii="黑体" w:eastAsia="黑体" w:hAnsi="黑体" w:cs="仿宋_GB2312"/>
          <w:szCs w:val="32"/>
        </w:rPr>
        <w:t>、</w:t>
      </w:r>
      <w:r>
        <w:rPr>
          <w:rFonts w:ascii="黑体" w:eastAsia="黑体" w:hAnsi="黑体" w:cs="仿宋_GB2312" w:hint="eastAsia"/>
          <w:szCs w:val="32"/>
        </w:rPr>
        <w:t>实施标准的措施</w:t>
      </w:r>
    </w:p>
    <w:p w14:paraId="28232B56" w14:textId="77777777" w:rsidR="00DF6930" w:rsidRDefault="00000000">
      <w:pPr>
        <w:spacing w:line="560" w:lineRule="exact"/>
        <w:ind w:firstLine="640"/>
        <w:rPr>
          <w:rFonts w:ascii="仿宋_GB2312" w:hAnsi="宋体" w:hint="eastAsia"/>
          <w:b/>
          <w:szCs w:val="28"/>
        </w:rPr>
      </w:pPr>
      <w:r>
        <w:rPr>
          <w:rFonts w:ascii="仿宋_GB2312" w:hAnsi="宋体" w:hint="eastAsia"/>
          <w:b/>
          <w:szCs w:val="28"/>
        </w:rPr>
        <w:t>（一）标准报批发布后，成立标准宣贯工作组</w:t>
      </w:r>
    </w:p>
    <w:p w14:paraId="68423903"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F921FD3" w14:textId="77777777" w:rsidR="00DF6930" w:rsidRDefault="00000000">
      <w:pPr>
        <w:spacing w:line="560" w:lineRule="exact"/>
        <w:ind w:firstLine="640"/>
        <w:rPr>
          <w:rFonts w:ascii="仿宋_GB2312" w:hAnsi="宋体" w:hint="eastAsia"/>
          <w:b/>
          <w:szCs w:val="28"/>
        </w:rPr>
      </w:pPr>
      <w:r>
        <w:rPr>
          <w:rFonts w:ascii="仿宋_GB2312" w:hAnsi="宋体" w:hint="eastAsia"/>
          <w:b/>
          <w:szCs w:val="28"/>
        </w:rPr>
        <w:t>（二）组织开展标准宣贯培训</w:t>
      </w:r>
    </w:p>
    <w:p w14:paraId="33DBC588"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1135D11E" w14:textId="77777777" w:rsidR="00DF6930" w:rsidRDefault="00000000">
      <w:pPr>
        <w:spacing w:line="560" w:lineRule="exact"/>
        <w:ind w:firstLine="640"/>
        <w:rPr>
          <w:rFonts w:ascii="仿宋_GB2312" w:hAnsi="宋体" w:hint="eastAsia"/>
          <w:b/>
          <w:szCs w:val="28"/>
        </w:rPr>
      </w:pPr>
      <w:r>
        <w:rPr>
          <w:rFonts w:ascii="仿宋_GB2312" w:hAnsi="宋体" w:hint="eastAsia"/>
          <w:b/>
          <w:szCs w:val="28"/>
        </w:rPr>
        <w:t>（三）开展标准实施交流会，收集标准实施反馈信息</w:t>
      </w:r>
    </w:p>
    <w:p w14:paraId="58A43627"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标准起草小组深入各市县相关机构、单位组织技术人员召开标准实施交流会，听取标准实施过程中存在的问题并做好记录和解答，对存在的问题组织专家团队进行研讨，为标准的复审</w:t>
      </w:r>
      <w:proofErr w:type="gramStart"/>
      <w:r>
        <w:rPr>
          <w:rFonts w:ascii="仿宋_GB2312" w:hAnsi="宋体" w:hint="eastAsia"/>
          <w:szCs w:val="28"/>
        </w:rPr>
        <w:t>修订做</w:t>
      </w:r>
      <w:proofErr w:type="gramEnd"/>
      <w:r>
        <w:rPr>
          <w:rFonts w:ascii="仿宋_GB2312" w:hAnsi="宋体" w:hint="eastAsia"/>
          <w:szCs w:val="28"/>
        </w:rPr>
        <w:t>准备。</w:t>
      </w:r>
    </w:p>
    <w:p w14:paraId="2EBE503C" w14:textId="77777777" w:rsidR="00DF6930" w:rsidRDefault="00000000">
      <w:pPr>
        <w:spacing w:line="560" w:lineRule="exact"/>
        <w:ind w:firstLine="640"/>
        <w:rPr>
          <w:rFonts w:ascii="仿宋_GB2312" w:hAnsi="宋体" w:hint="eastAsia"/>
          <w:b/>
          <w:szCs w:val="28"/>
        </w:rPr>
      </w:pPr>
      <w:r>
        <w:rPr>
          <w:rFonts w:ascii="仿宋_GB2312" w:hAnsi="宋体" w:hint="eastAsia"/>
          <w:b/>
          <w:szCs w:val="28"/>
        </w:rPr>
        <w:t>（四）开展标准实施效果评估</w:t>
      </w:r>
    </w:p>
    <w:p w14:paraId="5618CE02"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标准实施满2年，每年标准宣贯工作组采取网络调查、问卷</w:t>
      </w:r>
      <w:r>
        <w:rPr>
          <w:rFonts w:ascii="仿宋_GB2312" w:hAnsi="宋体" w:hint="eastAsia"/>
          <w:szCs w:val="28"/>
        </w:rPr>
        <w:lastRenderedPageBreak/>
        <w:t>调查、实地调研、召开座谈会或论证会、专家咨询等方式开展标准实施效果评估，并形成标准实施效果评估报告，为标准的复审</w:t>
      </w:r>
      <w:proofErr w:type="gramStart"/>
      <w:r>
        <w:rPr>
          <w:rFonts w:ascii="仿宋_GB2312" w:hAnsi="宋体" w:hint="eastAsia"/>
          <w:szCs w:val="28"/>
        </w:rPr>
        <w:t>修订做</w:t>
      </w:r>
      <w:proofErr w:type="gramEnd"/>
      <w:r>
        <w:rPr>
          <w:rFonts w:ascii="仿宋_GB2312" w:hAnsi="宋体" w:hint="eastAsia"/>
          <w:szCs w:val="28"/>
        </w:rPr>
        <w:t>准备。</w:t>
      </w:r>
    </w:p>
    <w:p w14:paraId="10A4161F"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八、其他应当说明的事项</w:t>
      </w:r>
    </w:p>
    <w:p w14:paraId="01F14C40" w14:textId="77777777" w:rsidR="00DF6930" w:rsidRDefault="00000000">
      <w:pPr>
        <w:spacing w:line="560" w:lineRule="exact"/>
        <w:ind w:firstLine="640"/>
        <w:rPr>
          <w:rFonts w:ascii="仿宋_GB2312" w:hAnsi="宋体" w:hint="eastAsia"/>
          <w:szCs w:val="28"/>
        </w:rPr>
      </w:pPr>
      <w:r>
        <w:rPr>
          <w:rFonts w:ascii="仿宋_GB2312" w:hAnsi="宋体" w:hint="eastAsia"/>
          <w:szCs w:val="28"/>
        </w:rPr>
        <w:t>无。</w:t>
      </w:r>
    </w:p>
    <w:p w14:paraId="2106F471" w14:textId="77777777" w:rsidR="00DF6930" w:rsidRDefault="00000000">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九、自我承诺</w:t>
      </w:r>
    </w:p>
    <w:p w14:paraId="22DC4794" w14:textId="77777777" w:rsidR="00DF6930" w:rsidRDefault="00000000">
      <w:pPr>
        <w:spacing w:line="560" w:lineRule="exact"/>
        <w:ind w:firstLine="640"/>
        <w:rPr>
          <w:rFonts w:ascii="仿宋_GB2312" w:hAnsi="宋体" w:hint="eastAsia"/>
          <w:szCs w:val="28"/>
        </w:rPr>
      </w:pPr>
      <w:r>
        <w:rPr>
          <w:rFonts w:ascii="仿宋_GB2312" w:hAnsi="宋体"/>
          <w:szCs w:val="28"/>
        </w:rPr>
        <w:t>本标准内容与各项指标不低于强制性标准</w:t>
      </w:r>
      <w:r>
        <w:rPr>
          <w:rFonts w:ascii="仿宋_GB2312" w:hAnsi="宋体" w:hint="eastAsia"/>
          <w:szCs w:val="28"/>
        </w:rPr>
        <w:t>要求</w:t>
      </w:r>
      <w:r>
        <w:rPr>
          <w:rFonts w:ascii="仿宋_GB2312" w:hAnsi="宋体"/>
          <w:szCs w:val="28"/>
        </w:rPr>
        <w:t>。</w:t>
      </w:r>
    </w:p>
    <w:p w14:paraId="77B2CFE7" w14:textId="77777777" w:rsidR="00DF6930" w:rsidRDefault="00DF6930">
      <w:pPr>
        <w:spacing w:line="560" w:lineRule="exact"/>
        <w:ind w:firstLineChars="0" w:firstLine="0"/>
        <w:rPr>
          <w:rFonts w:ascii="仿宋_GB2312" w:hAnsi="仿宋" w:hint="eastAsia"/>
          <w:bCs/>
          <w:color w:val="000000"/>
          <w:sz w:val="36"/>
          <w:szCs w:val="32"/>
        </w:rPr>
      </w:pPr>
    </w:p>
    <w:p w14:paraId="21DEDAA3" w14:textId="77777777" w:rsidR="00DF6930" w:rsidRDefault="00DF6930">
      <w:pPr>
        <w:spacing w:line="560" w:lineRule="exact"/>
        <w:ind w:firstLineChars="0" w:firstLine="0"/>
        <w:rPr>
          <w:rFonts w:ascii="仿宋_GB2312" w:hAnsi="仿宋" w:hint="eastAsia"/>
          <w:bCs/>
          <w:color w:val="000000"/>
          <w:sz w:val="36"/>
          <w:szCs w:val="32"/>
        </w:rPr>
      </w:pPr>
    </w:p>
    <w:p w14:paraId="7D7673A8" w14:textId="77777777" w:rsidR="00DF6930" w:rsidRDefault="00000000">
      <w:pPr>
        <w:spacing w:line="560" w:lineRule="exact"/>
        <w:ind w:firstLine="640"/>
        <w:jc w:val="right"/>
        <w:rPr>
          <w:rFonts w:ascii="仿宋_GB2312" w:hAnsi="宋体" w:hint="eastAsia"/>
          <w:szCs w:val="28"/>
        </w:rPr>
      </w:pPr>
      <w:r>
        <w:rPr>
          <w:rFonts w:ascii="仿宋_GB2312" w:hAnsi="宋体" w:hint="eastAsia"/>
          <w:szCs w:val="28"/>
        </w:rPr>
        <w:t>团体标准《风湿免疫性疾病患者生物制剂皮下注射护理规范》</w:t>
      </w:r>
    </w:p>
    <w:p w14:paraId="443FE912" w14:textId="77777777" w:rsidR="00DF6930" w:rsidRDefault="00000000">
      <w:pPr>
        <w:spacing w:line="560" w:lineRule="exact"/>
        <w:ind w:firstLine="640"/>
        <w:jc w:val="right"/>
        <w:rPr>
          <w:rFonts w:ascii="仿宋_GB2312" w:hAnsi="宋体" w:hint="eastAsia"/>
          <w:szCs w:val="28"/>
        </w:rPr>
      </w:pPr>
      <w:r>
        <w:rPr>
          <w:rFonts w:ascii="仿宋_GB2312" w:hAnsi="宋体" w:hint="eastAsia"/>
          <w:szCs w:val="28"/>
        </w:rPr>
        <w:t>标准编制工作组</w:t>
      </w:r>
    </w:p>
    <w:p w14:paraId="62DD26E3" w14:textId="77777777" w:rsidR="00DF6930" w:rsidRDefault="00000000">
      <w:pPr>
        <w:spacing w:line="560" w:lineRule="exact"/>
        <w:ind w:firstLine="640"/>
        <w:jc w:val="right"/>
        <w:rPr>
          <w:rFonts w:ascii="仿宋_GB2312" w:hAnsi="宋体" w:hint="eastAsia"/>
          <w:szCs w:val="28"/>
        </w:rPr>
      </w:pPr>
      <w:r>
        <w:rPr>
          <w:rFonts w:ascii="仿宋_GB2312" w:hAnsi="宋体" w:hint="eastAsia"/>
          <w:szCs w:val="28"/>
        </w:rPr>
        <w:t>2025年7月20日</w:t>
      </w:r>
    </w:p>
    <w:sectPr w:rsidR="00DF6930">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E93FB" w14:textId="77777777" w:rsidR="00AF2F5F" w:rsidRDefault="00AF2F5F">
      <w:pPr>
        <w:ind w:firstLine="640"/>
      </w:pPr>
      <w:r>
        <w:separator/>
      </w:r>
    </w:p>
  </w:endnote>
  <w:endnote w:type="continuationSeparator" w:id="0">
    <w:p w14:paraId="1EC473C0" w14:textId="77777777" w:rsidR="00AF2F5F" w:rsidRDefault="00AF2F5F">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C0B2" w14:textId="77777777" w:rsidR="00DF6930" w:rsidRDefault="00DF6930">
    <w:pPr>
      <w:pStyle w:val="af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316374"/>
    </w:sdtPr>
    <w:sdtContent>
      <w:p w14:paraId="146B6C13" w14:textId="77777777" w:rsidR="00DF6930" w:rsidRDefault="00000000">
        <w:pPr>
          <w:pStyle w:val="afa"/>
          <w:ind w:firstLine="360"/>
          <w:jc w:val="center"/>
        </w:pPr>
        <w:r>
          <w:fldChar w:fldCharType="begin"/>
        </w:r>
        <w:r>
          <w:instrText>PAGE   \* MERGEFORMAT</w:instrText>
        </w:r>
        <w:r>
          <w:fldChar w:fldCharType="separate"/>
        </w:r>
        <w:r>
          <w:rPr>
            <w:lang w:val="zh-CN"/>
          </w:rPr>
          <w:t>1</w:t>
        </w:r>
        <w:r>
          <w:rPr>
            <w:lang w:val="zh-CN"/>
          </w:rPr>
          <w:t>7</w:t>
        </w:r>
        <w:r>
          <w:fldChar w:fldCharType="end"/>
        </w:r>
      </w:p>
    </w:sdtContent>
  </w:sdt>
  <w:p w14:paraId="781DDD0E" w14:textId="77777777" w:rsidR="00DF6930" w:rsidRDefault="00DF6930">
    <w:pPr>
      <w:pStyle w:val="af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F2AB" w14:textId="77777777" w:rsidR="00DF6930" w:rsidRDefault="00DF6930">
    <w:pPr>
      <w:pStyle w:val="af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AF3FC" w14:textId="77777777" w:rsidR="00AF2F5F" w:rsidRDefault="00AF2F5F">
      <w:pPr>
        <w:ind w:firstLine="640"/>
      </w:pPr>
      <w:r>
        <w:separator/>
      </w:r>
    </w:p>
  </w:footnote>
  <w:footnote w:type="continuationSeparator" w:id="0">
    <w:p w14:paraId="17228800" w14:textId="77777777" w:rsidR="00AF2F5F" w:rsidRDefault="00AF2F5F">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E7853" w14:textId="77777777" w:rsidR="00DF6930" w:rsidRDefault="00DF6930">
    <w:pPr>
      <w:pStyle w:val="af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E2ACA" w14:textId="77777777" w:rsidR="00DF6930" w:rsidRDefault="00DF6930">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FA801" w14:textId="77777777" w:rsidR="00DF6930" w:rsidRDefault="00DF6930">
    <w:pPr>
      <w:pStyle w:val="afc"/>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CE7D34"/>
    <w:multiLevelType w:val="multilevel"/>
    <w:tmpl w:val="BFCE7D34"/>
    <w:lvl w:ilvl="0">
      <w:start w:val="1"/>
      <w:numFmt w:val="upperLetter"/>
      <w:suff w:val="space"/>
      <w:lvlText w:val="%1"/>
      <w:lvlJc w:val="left"/>
      <w:pPr>
        <w:ind w:left="425" w:hanging="425"/>
      </w:pPr>
    </w:lvl>
    <w:lvl w:ilvl="1">
      <w:start w:val="1"/>
      <w:numFmt w:val="decimal"/>
      <w:pStyle w:val="a"/>
      <w:suff w:val="space"/>
      <w:lvlText w:val="表%1.%2"/>
      <w:lvlJc w:val="center"/>
      <w:pPr>
        <w:ind w:left="0" w:firstLine="0"/>
      </w:pPr>
      <w:rPr>
        <w:rFonts w:ascii="黑体" w:eastAsia="黑体" w:hAnsi="Times New Roman" w:cs="黑体" w:hint="eastAsia"/>
        <w:sz w:val="21"/>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5"/>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E09D9079"/>
    <w:multiLevelType w:val="multilevel"/>
    <w:tmpl w:val="E09D9079"/>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0"/>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15:restartNumberingAfterBreak="0">
    <w:nsid w:val="E6F4C356"/>
    <w:multiLevelType w:val="multilevel"/>
    <w:tmpl w:val="E6F4C356"/>
    <w:lvl w:ilvl="0">
      <w:start w:val="1"/>
      <w:numFmt w:val="none"/>
      <w:pStyle w:val="a1"/>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3" w15:restartNumberingAfterBreak="0">
    <w:nsid w:val="EC520B8A"/>
    <w:multiLevelType w:val="multilevel"/>
    <w:tmpl w:val="EC520B8A"/>
    <w:lvl w:ilvl="0">
      <w:start w:val="1"/>
      <w:numFmt w:val="none"/>
      <w:suff w:val="nothing"/>
      <w:lvlText w:val="%1"/>
      <w:lvlJc w:val="left"/>
      <w:pPr>
        <w:tabs>
          <w:tab w:val="left" w:pos="0"/>
        </w:tabs>
        <w:ind w:left="0" w:firstLine="0"/>
      </w:pPr>
      <w:rPr>
        <w:rFonts w:cs="Times New Roman"/>
      </w:rPr>
    </w:lvl>
    <w:lvl w:ilvl="1">
      <w:start w:val="1"/>
      <w:numFmt w:val="decimal"/>
      <w:suff w:val="nothing"/>
      <w:lvlText w:val="%1%2　"/>
      <w:lvlJc w:val="left"/>
      <w:pPr>
        <w:tabs>
          <w:tab w:val="left" w:pos="0"/>
        </w:tabs>
        <w:ind w:left="0" w:firstLine="0"/>
      </w:pPr>
      <w:rPr>
        <w:rFonts w:ascii="黑体" w:eastAsia="黑体" w:hAnsi="Times New Roman" w:cs="Times New Roman" w:hint="eastAsia"/>
        <w:b w:val="0"/>
        <w:i w:val="0"/>
        <w:sz w:val="21"/>
      </w:rPr>
    </w:lvl>
    <w:lvl w:ilvl="2">
      <w:start w:val="1"/>
      <w:numFmt w:val="decimal"/>
      <w:pStyle w:val="a2"/>
      <w:suff w:val="nothing"/>
      <w:lvlText w:val="%1%2.%3　"/>
      <w:lvlJc w:val="left"/>
      <w:pPr>
        <w:tabs>
          <w:tab w:val="left" w:pos="0"/>
        </w:tabs>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tabs>
          <w:tab w:val="left" w:pos="0"/>
        </w:tabs>
        <w:ind w:left="0" w:firstLine="0"/>
      </w:pPr>
      <w:rPr>
        <w:rFonts w:ascii="黑体" w:eastAsia="黑体" w:hAnsi="Times New Roman" w:cs="Times New Roman" w:hint="eastAsia"/>
        <w:b w:val="0"/>
        <w:i w:val="0"/>
        <w:sz w:val="21"/>
      </w:rPr>
    </w:lvl>
    <w:lvl w:ilvl="4">
      <w:start w:val="1"/>
      <w:numFmt w:val="decimal"/>
      <w:suff w:val="nothing"/>
      <w:lvlText w:val="%1%2.%3.%4.%5　"/>
      <w:lvlJc w:val="left"/>
      <w:pPr>
        <w:tabs>
          <w:tab w:val="left" w:pos="0"/>
        </w:tabs>
        <w:ind w:left="0" w:firstLine="0"/>
      </w:pPr>
      <w:rPr>
        <w:rFonts w:ascii="黑体" w:eastAsia="黑体" w:hAnsi="Times New Roman" w:cs="Times New Roman" w:hint="eastAsia"/>
        <w:b w:val="0"/>
        <w:i w:val="0"/>
        <w:sz w:val="21"/>
      </w:rPr>
    </w:lvl>
    <w:lvl w:ilvl="5">
      <w:start w:val="1"/>
      <w:numFmt w:val="decimal"/>
      <w:suff w:val="nothing"/>
      <w:lvlText w:val="%1%2.%3.%4.%5.%6　"/>
      <w:lvlJc w:val="left"/>
      <w:pPr>
        <w:tabs>
          <w:tab w:val="left" w:pos="0"/>
        </w:tabs>
        <w:ind w:left="0" w:firstLine="0"/>
      </w:pPr>
      <w:rPr>
        <w:rFonts w:ascii="黑体" w:eastAsia="黑体" w:hAnsi="Times New Roman" w:cs="Times New Roman" w:hint="eastAsia"/>
        <w:b w:val="0"/>
        <w:i w:val="0"/>
        <w:sz w:val="21"/>
      </w:rPr>
    </w:lvl>
    <w:lvl w:ilvl="6">
      <w:start w:val="1"/>
      <w:numFmt w:val="decimal"/>
      <w:suff w:val="nothing"/>
      <w:lvlText w:val="%1%2.%3.%4.%5.%6.%7　"/>
      <w:lvlJc w:val="left"/>
      <w:pPr>
        <w:tabs>
          <w:tab w:val="left" w:pos="0"/>
        </w:tabs>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72"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4" w15:restartNumberingAfterBreak="0">
    <w:nsid w:val="079102AD"/>
    <w:multiLevelType w:val="multilevel"/>
    <w:tmpl w:val="079102AD"/>
    <w:lvl w:ilvl="0">
      <w:start w:val="1"/>
      <w:numFmt w:val="decimal"/>
      <w:pStyle w:val="a3"/>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DDE2B46"/>
    <w:multiLevelType w:val="multilevel"/>
    <w:tmpl w:val="0DDE2B46"/>
    <w:lvl w:ilvl="0">
      <w:start w:val="1"/>
      <w:numFmt w:val="lowerLetter"/>
      <w:pStyle w:val="a4"/>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9A288B3"/>
    <w:multiLevelType w:val="multilevel"/>
    <w:tmpl w:val="19A288B3"/>
    <w:lvl w:ilvl="0">
      <w:start w:val="1"/>
      <w:numFmt w:val="upperLetter"/>
      <w:suff w:val="nothing"/>
      <w:lvlText w:val="附录%1"/>
      <w:lvlJc w:val="left"/>
      <w:pPr>
        <w:ind w:left="0" w:firstLine="0"/>
      </w:pPr>
      <w:rPr>
        <w:spacing w:val="100"/>
      </w:rPr>
    </w:lvl>
    <w:lvl w:ilvl="1">
      <w:start w:val="1"/>
      <w:numFmt w:val="decimal"/>
      <w:pStyle w:val="a5"/>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pPr>
      <w:rPr>
        <w:rFonts w:ascii="黑体" w:eastAsia="黑体" w:hAnsi="Times New Roman" w:cs="黑体" w:hint="eastAsia"/>
        <w:b w:val="0"/>
        <w:i w:val="0"/>
        <w:sz w:val="21"/>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15:restartNumberingAfterBreak="0">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34FD0FF7"/>
    <w:multiLevelType w:val="multilevel"/>
    <w:tmpl w:val="34FD0FF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b"/>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1" w15:restartNumberingAfterBreak="0">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564D2089"/>
    <w:multiLevelType w:val="multilevel"/>
    <w:tmpl w:val="564D2089"/>
    <w:lvl w:ilvl="0">
      <w:start w:val="1"/>
      <w:numFmt w:val="none"/>
      <w:pStyle w:val="ad"/>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5B36EB98"/>
    <w:multiLevelType w:val="multilevel"/>
    <w:tmpl w:val="5B36EB98"/>
    <w:lvl w:ilvl="0">
      <w:start w:val="1"/>
      <w:numFmt w:val="none"/>
      <w:pStyle w:val="ae"/>
      <w:lvlText w:val="%1——"/>
      <w:lvlJc w:val="left"/>
      <w:pPr>
        <w:tabs>
          <w:tab w:val="left" w:pos="851"/>
        </w:tabs>
        <w:ind w:left="851" w:hanging="426"/>
      </w:pPr>
      <w:rPr>
        <w:rFonts w:ascii="宋体" w:eastAsia="宋体" w:hAnsi="Times New Roman" w:cs="宋体" w:hint="eastAsia"/>
        <w:b w:val="0"/>
        <w:i w:val="0"/>
        <w:sz w:val="21"/>
      </w:rPr>
    </w:lvl>
    <w:lvl w:ilvl="1">
      <w:start w:val="1"/>
      <w:numFmt w:val="none"/>
      <w:lvlText w:val=""/>
      <w:lvlJc w:val="left"/>
      <w:pPr>
        <w:ind w:left="851" w:hanging="431"/>
      </w:pPr>
      <w:rPr>
        <w:rFonts w:ascii="Symbol" w:hAnsi="Symbol" w:cs="Symbol"/>
        <w:sz w:val="21"/>
      </w:rPr>
    </w:lvl>
    <w:lvl w:ilvl="2">
      <w:start w:val="1"/>
      <w:numFmt w:val="bullet"/>
      <w:lvlText w:val=""/>
      <w:lvlJc w:val="left"/>
      <w:pPr>
        <w:ind w:left="851" w:hanging="426"/>
      </w:pPr>
      <w:rPr>
        <w:rFonts w:ascii="Wingdings" w:hAnsi="Wingdings" w:cs="Wingdings" w:hint="default"/>
        <w:sz w:val="21"/>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14"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f"/>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f1"/>
      <w:suff w:val="nothing"/>
      <w:lvlText w:val="%1%2　"/>
      <w:lvlJc w:val="left"/>
      <w:pPr>
        <w:ind w:left="0" w:firstLine="0"/>
      </w:pPr>
      <w:rPr>
        <w:rFonts w:ascii="黑体" w:eastAsia="黑体" w:hint="eastAsia"/>
        <w:b w:val="0"/>
        <w:i w:val="0"/>
        <w:sz w:val="21"/>
      </w:rPr>
    </w:lvl>
    <w:lvl w:ilvl="2">
      <w:start w:val="1"/>
      <w:numFmt w:val="decimal"/>
      <w:pStyle w:val="a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337270068">
    <w:abstractNumId w:val="15"/>
  </w:num>
  <w:num w:numId="2" w16cid:durableId="1600940530">
    <w:abstractNumId w:val="11"/>
  </w:num>
  <w:num w:numId="3" w16cid:durableId="1030573036">
    <w:abstractNumId w:val="8"/>
  </w:num>
  <w:num w:numId="4" w16cid:durableId="1214199906">
    <w:abstractNumId w:val="4"/>
  </w:num>
  <w:num w:numId="5" w16cid:durableId="1968316432">
    <w:abstractNumId w:val="9"/>
  </w:num>
  <w:num w:numId="6" w16cid:durableId="1588922089">
    <w:abstractNumId w:val="7"/>
  </w:num>
  <w:num w:numId="7" w16cid:durableId="490675706">
    <w:abstractNumId w:val="5"/>
  </w:num>
  <w:num w:numId="8" w16cid:durableId="2075621847">
    <w:abstractNumId w:val="14"/>
  </w:num>
  <w:num w:numId="9" w16cid:durableId="421075660">
    <w:abstractNumId w:val="3"/>
  </w:num>
  <w:num w:numId="10" w16cid:durableId="501438419">
    <w:abstractNumId w:val="16"/>
  </w:num>
  <w:num w:numId="11" w16cid:durableId="1020475129">
    <w:abstractNumId w:val="10"/>
  </w:num>
  <w:num w:numId="12" w16cid:durableId="556867305">
    <w:abstractNumId w:val="13"/>
  </w:num>
  <w:num w:numId="13" w16cid:durableId="446588232">
    <w:abstractNumId w:val="1"/>
  </w:num>
  <w:num w:numId="14" w16cid:durableId="1000308591">
    <w:abstractNumId w:val="6"/>
  </w:num>
  <w:num w:numId="15" w16cid:durableId="795950217">
    <w:abstractNumId w:val="0"/>
  </w:num>
  <w:num w:numId="16" w16cid:durableId="1978339309">
    <w:abstractNumId w:val="2"/>
  </w:num>
  <w:num w:numId="17" w16cid:durableId="6083956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62E"/>
    <w:rsid w:val="BDF63E3D"/>
    <w:rsid w:val="CB7C5BFC"/>
    <w:rsid w:val="DF3A5D3C"/>
    <w:rsid w:val="EEE3C452"/>
    <w:rsid w:val="EEF751F1"/>
    <w:rsid w:val="F57963B0"/>
    <w:rsid w:val="F9DB69FD"/>
    <w:rsid w:val="FF7E6780"/>
    <w:rsid w:val="FF7F5C5C"/>
    <w:rsid w:val="FFFEF4CD"/>
    <w:rsid w:val="00000923"/>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66F0A"/>
    <w:rsid w:val="0007330D"/>
    <w:rsid w:val="00073F72"/>
    <w:rsid w:val="00074EB1"/>
    <w:rsid w:val="00075DF5"/>
    <w:rsid w:val="00076BBA"/>
    <w:rsid w:val="00080F2F"/>
    <w:rsid w:val="0008145A"/>
    <w:rsid w:val="0009177A"/>
    <w:rsid w:val="0009191C"/>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E78D6"/>
    <w:rsid w:val="000F10EB"/>
    <w:rsid w:val="000F3365"/>
    <w:rsid w:val="000F517A"/>
    <w:rsid w:val="001012D5"/>
    <w:rsid w:val="00101D2E"/>
    <w:rsid w:val="00103B83"/>
    <w:rsid w:val="00104F35"/>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57699"/>
    <w:rsid w:val="001611BB"/>
    <w:rsid w:val="001616A3"/>
    <w:rsid w:val="00167167"/>
    <w:rsid w:val="001708F8"/>
    <w:rsid w:val="0018112C"/>
    <w:rsid w:val="00181594"/>
    <w:rsid w:val="00182745"/>
    <w:rsid w:val="00183467"/>
    <w:rsid w:val="0018451D"/>
    <w:rsid w:val="00190A64"/>
    <w:rsid w:val="00190C6A"/>
    <w:rsid w:val="00191774"/>
    <w:rsid w:val="00191DCE"/>
    <w:rsid w:val="001923CF"/>
    <w:rsid w:val="001925FD"/>
    <w:rsid w:val="00192FF7"/>
    <w:rsid w:val="001930A1"/>
    <w:rsid w:val="00194FE3"/>
    <w:rsid w:val="00196054"/>
    <w:rsid w:val="0019711F"/>
    <w:rsid w:val="001A0DBF"/>
    <w:rsid w:val="001A3402"/>
    <w:rsid w:val="001B0E92"/>
    <w:rsid w:val="001B36E5"/>
    <w:rsid w:val="001B3B17"/>
    <w:rsid w:val="001B413F"/>
    <w:rsid w:val="001C2EC3"/>
    <w:rsid w:val="001C4981"/>
    <w:rsid w:val="001C5F01"/>
    <w:rsid w:val="001C793C"/>
    <w:rsid w:val="001D22F0"/>
    <w:rsid w:val="001D64DB"/>
    <w:rsid w:val="001D7816"/>
    <w:rsid w:val="001E3540"/>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206E"/>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096"/>
    <w:rsid w:val="0027235B"/>
    <w:rsid w:val="00277C35"/>
    <w:rsid w:val="00277EA4"/>
    <w:rsid w:val="00283085"/>
    <w:rsid w:val="00283E25"/>
    <w:rsid w:val="0029084D"/>
    <w:rsid w:val="00291D7F"/>
    <w:rsid w:val="00291EF3"/>
    <w:rsid w:val="00293CF9"/>
    <w:rsid w:val="002952AC"/>
    <w:rsid w:val="002A11E2"/>
    <w:rsid w:val="002A2FCF"/>
    <w:rsid w:val="002A4D06"/>
    <w:rsid w:val="002A503C"/>
    <w:rsid w:val="002A5D80"/>
    <w:rsid w:val="002B07E3"/>
    <w:rsid w:val="002B23AB"/>
    <w:rsid w:val="002B2E35"/>
    <w:rsid w:val="002B36D7"/>
    <w:rsid w:val="002B3D69"/>
    <w:rsid w:val="002B5497"/>
    <w:rsid w:val="002C1D2A"/>
    <w:rsid w:val="002C4FFB"/>
    <w:rsid w:val="002C5534"/>
    <w:rsid w:val="002C611B"/>
    <w:rsid w:val="002C73B6"/>
    <w:rsid w:val="002D2662"/>
    <w:rsid w:val="002D3994"/>
    <w:rsid w:val="002D49CC"/>
    <w:rsid w:val="002D6D1E"/>
    <w:rsid w:val="002E073F"/>
    <w:rsid w:val="002E7467"/>
    <w:rsid w:val="002E7A35"/>
    <w:rsid w:val="002F34AA"/>
    <w:rsid w:val="002F4B59"/>
    <w:rsid w:val="002F4D7B"/>
    <w:rsid w:val="002F513F"/>
    <w:rsid w:val="002F613B"/>
    <w:rsid w:val="00300890"/>
    <w:rsid w:val="003025DF"/>
    <w:rsid w:val="00303E23"/>
    <w:rsid w:val="00304BFD"/>
    <w:rsid w:val="00306925"/>
    <w:rsid w:val="0031011D"/>
    <w:rsid w:val="00311AEE"/>
    <w:rsid w:val="003120B0"/>
    <w:rsid w:val="003144B8"/>
    <w:rsid w:val="00314640"/>
    <w:rsid w:val="00321C51"/>
    <w:rsid w:val="00327623"/>
    <w:rsid w:val="0033375C"/>
    <w:rsid w:val="0034090F"/>
    <w:rsid w:val="00343C24"/>
    <w:rsid w:val="00345BCC"/>
    <w:rsid w:val="00352D8D"/>
    <w:rsid w:val="00353735"/>
    <w:rsid w:val="00354A3A"/>
    <w:rsid w:val="00354D06"/>
    <w:rsid w:val="00356BCE"/>
    <w:rsid w:val="00356D19"/>
    <w:rsid w:val="00357A1D"/>
    <w:rsid w:val="00357E18"/>
    <w:rsid w:val="0036001E"/>
    <w:rsid w:val="00360952"/>
    <w:rsid w:val="00360D07"/>
    <w:rsid w:val="00362F10"/>
    <w:rsid w:val="00365252"/>
    <w:rsid w:val="00372A01"/>
    <w:rsid w:val="00372C98"/>
    <w:rsid w:val="00373BAD"/>
    <w:rsid w:val="00374390"/>
    <w:rsid w:val="003754CF"/>
    <w:rsid w:val="00375CEC"/>
    <w:rsid w:val="00381796"/>
    <w:rsid w:val="00382AB2"/>
    <w:rsid w:val="00386647"/>
    <w:rsid w:val="00391984"/>
    <w:rsid w:val="00392E22"/>
    <w:rsid w:val="00393CE6"/>
    <w:rsid w:val="00396025"/>
    <w:rsid w:val="00396808"/>
    <w:rsid w:val="003A630E"/>
    <w:rsid w:val="003B2F32"/>
    <w:rsid w:val="003B5050"/>
    <w:rsid w:val="003B7125"/>
    <w:rsid w:val="003B729F"/>
    <w:rsid w:val="003C2D44"/>
    <w:rsid w:val="003C4537"/>
    <w:rsid w:val="003C483D"/>
    <w:rsid w:val="003D3AF0"/>
    <w:rsid w:val="003D48B6"/>
    <w:rsid w:val="003D51D0"/>
    <w:rsid w:val="003D5CB5"/>
    <w:rsid w:val="003D6E58"/>
    <w:rsid w:val="003E23BE"/>
    <w:rsid w:val="003E2417"/>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13E5B"/>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3B91"/>
    <w:rsid w:val="00465230"/>
    <w:rsid w:val="00467DEF"/>
    <w:rsid w:val="004715D8"/>
    <w:rsid w:val="00475C51"/>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B31EC"/>
    <w:rsid w:val="004C20DA"/>
    <w:rsid w:val="004C4136"/>
    <w:rsid w:val="004C49BE"/>
    <w:rsid w:val="004C6BA4"/>
    <w:rsid w:val="004D155D"/>
    <w:rsid w:val="004D2302"/>
    <w:rsid w:val="004D393C"/>
    <w:rsid w:val="004D5B22"/>
    <w:rsid w:val="004E3026"/>
    <w:rsid w:val="004F0593"/>
    <w:rsid w:val="004F48C2"/>
    <w:rsid w:val="004F74F0"/>
    <w:rsid w:val="004F7FA9"/>
    <w:rsid w:val="005009D1"/>
    <w:rsid w:val="0050156A"/>
    <w:rsid w:val="00504EC0"/>
    <w:rsid w:val="00505469"/>
    <w:rsid w:val="005066ED"/>
    <w:rsid w:val="005067C2"/>
    <w:rsid w:val="005076E7"/>
    <w:rsid w:val="0051028F"/>
    <w:rsid w:val="0051148B"/>
    <w:rsid w:val="00513080"/>
    <w:rsid w:val="00514C97"/>
    <w:rsid w:val="005159F5"/>
    <w:rsid w:val="00516AFA"/>
    <w:rsid w:val="00521472"/>
    <w:rsid w:val="00526200"/>
    <w:rsid w:val="005269CF"/>
    <w:rsid w:val="00527D6A"/>
    <w:rsid w:val="005301D7"/>
    <w:rsid w:val="00533886"/>
    <w:rsid w:val="0053418A"/>
    <w:rsid w:val="00535AC6"/>
    <w:rsid w:val="00537550"/>
    <w:rsid w:val="00541E4A"/>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3466"/>
    <w:rsid w:val="00596702"/>
    <w:rsid w:val="005A1A17"/>
    <w:rsid w:val="005A4523"/>
    <w:rsid w:val="005A4707"/>
    <w:rsid w:val="005B0CDC"/>
    <w:rsid w:val="005B23F7"/>
    <w:rsid w:val="005B7128"/>
    <w:rsid w:val="005B76D5"/>
    <w:rsid w:val="005B7B7E"/>
    <w:rsid w:val="005C1590"/>
    <w:rsid w:val="005C1C60"/>
    <w:rsid w:val="005C468E"/>
    <w:rsid w:val="005D057A"/>
    <w:rsid w:val="005D06D6"/>
    <w:rsid w:val="005D1EE1"/>
    <w:rsid w:val="005D2762"/>
    <w:rsid w:val="005D2AEE"/>
    <w:rsid w:val="005D37CB"/>
    <w:rsid w:val="005D3F96"/>
    <w:rsid w:val="005D5DDF"/>
    <w:rsid w:val="005D6A5C"/>
    <w:rsid w:val="005D77DF"/>
    <w:rsid w:val="005E05D4"/>
    <w:rsid w:val="005E207A"/>
    <w:rsid w:val="005E2143"/>
    <w:rsid w:val="005F0995"/>
    <w:rsid w:val="005F1E35"/>
    <w:rsid w:val="005F36D9"/>
    <w:rsid w:val="005F4F92"/>
    <w:rsid w:val="005F6C71"/>
    <w:rsid w:val="005F71EC"/>
    <w:rsid w:val="005F7613"/>
    <w:rsid w:val="006062AE"/>
    <w:rsid w:val="0060656D"/>
    <w:rsid w:val="00606744"/>
    <w:rsid w:val="00606B5A"/>
    <w:rsid w:val="00610884"/>
    <w:rsid w:val="00611A70"/>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223C"/>
    <w:rsid w:val="00674937"/>
    <w:rsid w:val="0067586A"/>
    <w:rsid w:val="00680EEB"/>
    <w:rsid w:val="006811BF"/>
    <w:rsid w:val="00681C0F"/>
    <w:rsid w:val="00682D7C"/>
    <w:rsid w:val="00682FAD"/>
    <w:rsid w:val="0068494D"/>
    <w:rsid w:val="00690D6C"/>
    <w:rsid w:val="006945D3"/>
    <w:rsid w:val="00695A2D"/>
    <w:rsid w:val="006A1BD7"/>
    <w:rsid w:val="006A3112"/>
    <w:rsid w:val="006A6B66"/>
    <w:rsid w:val="006B1080"/>
    <w:rsid w:val="006B6EA3"/>
    <w:rsid w:val="006C0CC1"/>
    <w:rsid w:val="006C1224"/>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5F4C"/>
    <w:rsid w:val="007072EC"/>
    <w:rsid w:val="0070730B"/>
    <w:rsid w:val="00710ED7"/>
    <w:rsid w:val="00712BC5"/>
    <w:rsid w:val="00715CA4"/>
    <w:rsid w:val="00716EAC"/>
    <w:rsid w:val="00720395"/>
    <w:rsid w:val="00722AAE"/>
    <w:rsid w:val="0072448B"/>
    <w:rsid w:val="007245EF"/>
    <w:rsid w:val="00725CD1"/>
    <w:rsid w:val="00726016"/>
    <w:rsid w:val="00726F82"/>
    <w:rsid w:val="0072760B"/>
    <w:rsid w:val="007432F4"/>
    <w:rsid w:val="0075401E"/>
    <w:rsid w:val="00755471"/>
    <w:rsid w:val="007556A8"/>
    <w:rsid w:val="00756686"/>
    <w:rsid w:val="00760DDA"/>
    <w:rsid w:val="00760FBD"/>
    <w:rsid w:val="00767108"/>
    <w:rsid w:val="00774780"/>
    <w:rsid w:val="00775596"/>
    <w:rsid w:val="007768A2"/>
    <w:rsid w:val="00776FE6"/>
    <w:rsid w:val="007812EA"/>
    <w:rsid w:val="00781F1A"/>
    <w:rsid w:val="00782C84"/>
    <w:rsid w:val="00784D8F"/>
    <w:rsid w:val="00790CF4"/>
    <w:rsid w:val="007912E9"/>
    <w:rsid w:val="007923BD"/>
    <w:rsid w:val="00793820"/>
    <w:rsid w:val="00797654"/>
    <w:rsid w:val="0079796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1DB2"/>
    <w:rsid w:val="007D3096"/>
    <w:rsid w:val="007D4356"/>
    <w:rsid w:val="007D520B"/>
    <w:rsid w:val="007D5225"/>
    <w:rsid w:val="007D6192"/>
    <w:rsid w:val="007D646F"/>
    <w:rsid w:val="007E0035"/>
    <w:rsid w:val="007F05BA"/>
    <w:rsid w:val="007F1688"/>
    <w:rsid w:val="007F17C2"/>
    <w:rsid w:val="007F3051"/>
    <w:rsid w:val="007F3F89"/>
    <w:rsid w:val="007F445F"/>
    <w:rsid w:val="007F69C4"/>
    <w:rsid w:val="00800158"/>
    <w:rsid w:val="00800C49"/>
    <w:rsid w:val="00805B1A"/>
    <w:rsid w:val="00812666"/>
    <w:rsid w:val="00816354"/>
    <w:rsid w:val="008167A0"/>
    <w:rsid w:val="00825BEF"/>
    <w:rsid w:val="008275DE"/>
    <w:rsid w:val="0083025F"/>
    <w:rsid w:val="00831A4E"/>
    <w:rsid w:val="00834158"/>
    <w:rsid w:val="00834F29"/>
    <w:rsid w:val="00837133"/>
    <w:rsid w:val="00841FDD"/>
    <w:rsid w:val="00843099"/>
    <w:rsid w:val="008432FA"/>
    <w:rsid w:val="00844A63"/>
    <w:rsid w:val="00845B6B"/>
    <w:rsid w:val="0085555C"/>
    <w:rsid w:val="0085722C"/>
    <w:rsid w:val="00860076"/>
    <w:rsid w:val="00864B42"/>
    <w:rsid w:val="00864EDC"/>
    <w:rsid w:val="008717FD"/>
    <w:rsid w:val="00872085"/>
    <w:rsid w:val="0087311E"/>
    <w:rsid w:val="00875CB9"/>
    <w:rsid w:val="008766A7"/>
    <w:rsid w:val="0088023F"/>
    <w:rsid w:val="00884AB2"/>
    <w:rsid w:val="008853E8"/>
    <w:rsid w:val="00887EFE"/>
    <w:rsid w:val="00890B67"/>
    <w:rsid w:val="00893361"/>
    <w:rsid w:val="00893A8E"/>
    <w:rsid w:val="00893CE3"/>
    <w:rsid w:val="008941F8"/>
    <w:rsid w:val="0089639E"/>
    <w:rsid w:val="0089684C"/>
    <w:rsid w:val="008A328F"/>
    <w:rsid w:val="008A42EB"/>
    <w:rsid w:val="008A4E58"/>
    <w:rsid w:val="008A5709"/>
    <w:rsid w:val="008A725D"/>
    <w:rsid w:val="008A749A"/>
    <w:rsid w:val="008B1A6F"/>
    <w:rsid w:val="008B35DA"/>
    <w:rsid w:val="008B6562"/>
    <w:rsid w:val="008B7C56"/>
    <w:rsid w:val="008C1BE0"/>
    <w:rsid w:val="008C5328"/>
    <w:rsid w:val="008C6844"/>
    <w:rsid w:val="008D1502"/>
    <w:rsid w:val="008D2E6B"/>
    <w:rsid w:val="008D3059"/>
    <w:rsid w:val="008D44E2"/>
    <w:rsid w:val="008D5C1F"/>
    <w:rsid w:val="008D612C"/>
    <w:rsid w:val="008E094A"/>
    <w:rsid w:val="008E0C90"/>
    <w:rsid w:val="008E2CA9"/>
    <w:rsid w:val="008E340A"/>
    <w:rsid w:val="008F024A"/>
    <w:rsid w:val="008F4CD3"/>
    <w:rsid w:val="008F62FB"/>
    <w:rsid w:val="00900B1D"/>
    <w:rsid w:val="00901C67"/>
    <w:rsid w:val="009058DF"/>
    <w:rsid w:val="00910D7C"/>
    <w:rsid w:val="00910E34"/>
    <w:rsid w:val="00911CE5"/>
    <w:rsid w:val="009133CD"/>
    <w:rsid w:val="0091490C"/>
    <w:rsid w:val="00916A48"/>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8F3"/>
    <w:rsid w:val="00987A4E"/>
    <w:rsid w:val="00987C57"/>
    <w:rsid w:val="0099046E"/>
    <w:rsid w:val="0099188F"/>
    <w:rsid w:val="009926D7"/>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8E"/>
    <w:rsid w:val="009D62DE"/>
    <w:rsid w:val="009E1216"/>
    <w:rsid w:val="009E1F06"/>
    <w:rsid w:val="009E5DEF"/>
    <w:rsid w:val="009E6B6B"/>
    <w:rsid w:val="009F212C"/>
    <w:rsid w:val="009F3B36"/>
    <w:rsid w:val="009F79E3"/>
    <w:rsid w:val="00A01A52"/>
    <w:rsid w:val="00A02A0A"/>
    <w:rsid w:val="00A04241"/>
    <w:rsid w:val="00A04717"/>
    <w:rsid w:val="00A04E49"/>
    <w:rsid w:val="00A10236"/>
    <w:rsid w:val="00A10B7E"/>
    <w:rsid w:val="00A11E9D"/>
    <w:rsid w:val="00A1598C"/>
    <w:rsid w:val="00A15EDE"/>
    <w:rsid w:val="00A163CB"/>
    <w:rsid w:val="00A24789"/>
    <w:rsid w:val="00A24EF7"/>
    <w:rsid w:val="00A25268"/>
    <w:rsid w:val="00A34924"/>
    <w:rsid w:val="00A35F3F"/>
    <w:rsid w:val="00A363E8"/>
    <w:rsid w:val="00A40234"/>
    <w:rsid w:val="00A415B7"/>
    <w:rsid w:val="00A4496C"/>
    <w:rsid w:val="00A51BDA"/>
    <w:rsid w:val="00A52FED"/>
    <w:rsid w:val="00A547EA"/>
    <w:rsid w:val="00A54EE3"/>
    <w:rsid w:val="00A60040"/>
    <w:rsid w:val="00A61125"/>
    <w:rsid w:val="00A64033"/>
    <w:rsid w:val="00A65635"/>
    <w:rsid w:val="00A66230"/>
    <w:rsid w:val="00A666E6"/>
    <w:rsid w:val="00A66B33"/>
    <w:rsid w:val="00A706DE"/>
    <w:rsid w:val="00A70BEA"/>
    <w:rsid w:val="00A7226B"/>
    <w:rsid w:val="00A74C23"/>
    <w:rsid w:val="00A76556"/>
    <w:rsid w:val="00A77E2C"/>
    <w:rsid w:val="00A80575"/>
    <w:rsid w:val="00A806B3"/>
    <w:rsid w:val="00A80E57"/>
    <w:rsid w:val="00A81491"/>
    <w:rsid w:val="00A82337"/>
    <w:rsid w:val="00A90118"/>
    <w:rsid w:val="00A90821"/>
    <w:rsid w:val="00A928C5"/>
    <w:rsid w:val="00A94CCD"/>
    <w:rsid w:val="00A955A3"/>
    <w:rsid w:val="00A958C2"/>
    <w:rsid w:val="00A95C9E"/>
    <w:rsid w:val="00A96933"/>
    <w:rsid w:val="00A97D34"/>
    <w:rsid w:val="00AA175E"/>
    <w:rsid w:val="00AA1B3F"/>
    <w:rsid w:val="00AA33C2"/>
    <w:rsid w:val="00AA36A3"/>
    <w:rsid w:val="00AA565B"/>
    <w:rsid w:val="00AA6130"/>
    <w:rsid w:val="00AA6572"/>
    <w:rsid w:val="00AA6DE0"/>
    <w:rsid w:val="00AB0EDD"/>
    <w:rsid w:val="00AB238D"/>
    <w:rsid w:val="00AB3A26"/>
    <w:rsid w:val="00AC5DC1"/>
    <w:rsid w:val="00AD1275"/>
    <w:rsid w:val="00AD22E1"/>
    <w:rsid w:val="00AD56BA"/>
    <w:rsid w:val="00AE3977"/>
    <w:rsid w:val="00AE5941"/>
    <w:rsid w:val="00AE7E72"/>
    <w:rsid w:val="00AF00B0"/>
    <w:rsid w:val="00AF06AE"/>
    <w:rsid w:val="00AF0B6E"/>
    <w:rsid w:val="00AF0C1B"/>
    <w:rsid w:val="00AF1152"/>
    <w:rsid w:val="00AF20DE"/>
    <w:rsid w:val="00AF2C7E"/>
    <w:rsid w:val="00AF2F5F"/>
    <w:rsid w:val="00AF337C"/>
    <w:rsid w:val="00AF365B"/>
    <w:rsid w:val="00AF3BC9"/>
    <w:rsid w:val="00AF676E"/>
    <w:rsid w:val="00B0152E"/>
    <w:rsid w:val="00B06F77"/>
    <w:rsid w:val="00B07387"/>
    <w:rsid w:val="00B128C0"/>
    <w:rsid w:val="00B12D1B"/>
    <w:rsid w:val="00B17EA4"/>
    <w:rsid w:val="00B2401D"/>
    <w:rsid w:val="00B271E2"/>
    <w:rsid w:val="00B27F1E"/>
    <w:rsid w:val="00B320E0"/>
    <w:rsid w:val="00B32D83"/>
    <w:rsid w:val="00B35A2B"/>
    <w:rsid w:val="00B44C87"/>
    <w:rsid w:val="00B45127"/>
    <w:rsid w:val="00B47772"/>
    <w:rsid w:val="00B50540"/>
    <w:rsid w:val="00B525E7"/>
    <w:rsid w:val="00B5298A"/>
    <w:rsid w:val="00B52BC2"/>
    <w:rsid w:val="00B52ED7"/>
    <w:rsid w:val="00B539C9"/>
    <w:rsid w:val="00B54B9E"/>
    <w:rsid w:val="00B5655B"/>
    <w:rsid w:val="00B602C0"/>
    <w:rsid w:val="00B639CC"/>
    <w:rsid w:val="00B65AA6"/>
    <w:rsid w:val="00B67A38"/>
    <w:rsid w:val="00B736AC"/>
    <w:rsid w:val="00B753D4"/>
    <w:rsid w:val="00B777DB"/>
    <w:rsid w:val="00B804DA"/>
    <w:rsid w:val="00B83BD4"/>
    <w:rsid w:val="00B8737D"/>
    <w:rsid w:val="00B873B1"/>
    <w:rsid w:val="00B91C42"/>
    <w:rsid w:val="00BB0ED6"/>
    <w:rsid w:val="00BB1C0A"/>
    <w:rsid w:val="00BB4376"/>
    <w:rsid w:val="00BB4A45"/>
    <w:rsid w:val="00BB4B74"/>
    <w:rsid w:val="00BB6FED"/>
    <w:rsid w:val="00BC41B2"/>
    <w:rsid w:val="00BC45B6"/>
    <w:rsid w:val="00BC4F9E"/>
    <w:rsid w:val="00BD3CC2"/>
    <w:rsid w:val="00BD77EA"/>
    <w:rsid w:val="00BE0799"/>
    <w:rsid w:val="00BE26D9"/>
    <w:rsid w:val="00BF1119"/>
    <w:rsid w:val="00BF5510"/>
    <w:rsid w:val="00BF7A0C"/>
    <w:rsid w:val="00C00C31"/>
    <w:rsid w:val="00C023E1"/>
    <w:rsid w:val="00C04C3E"/>
    <w:rsid w:val="00C070A2"/>
    <w:rsid w:val="00C10D37"/>
    <w:rsid w:val="00C13A0F"/>
    <w:rsid w:val="00C14C4A"/>
    <w:rsid w:val="00C17E66"/>
    <w:rsid w:val="00C22482"/>
    <w:rsid w:val="00C238AD"/>
    <w:rsid w:val="00C242A9"/>
    <w:rsid w:val="00C24D87"/>
    <w:rsid w:val="00C3032A"/>
    <w:rsid w:val="00C31C6D"/>
    <w:rsid w:val="00C31FF2"/>
    <w:rsid w:val="00C33C36"/>
    <w:rsid w:val="00C34E53"/>
    <w:rsid w:val="00C37264"/>
    <w:rsid w:val="00C408D1"/>
    <w:rsid w:val="00C44645"/>
    <w:rsid w:val="00C45262"/>
    <w:rsid w:val="00C50A3F"/>
    <w:rsid w:val="00C51474"/>
    <w:rsid w:val="00C51847"/>
    <w:rsid w:val="00C55C36"/>
    <w:rsid w:val="00C61072"/>
    <w:rsid w:val="00C6137D"/>
    <w:rsid w:val="00C61540"/>
    <w:rsid w:val="00C61B0C"/>
    <w:rsid w:val="00C634E4"/>
    <w:rsid w:val="00C67D4C"/>
    <w:rsid w:val="00C706FA"/>
    <w:rsid w:val="00C71FD7"/>
    <w:rsid w:val="00C808FE"/>
    <w:rsid w:val="00C80D2F"/>
    <w:rsid w:val="00C81D18"/>
    <w:rsid w:val="00C82258"/>
    <w:rsid w:val="00C82744"/>
    <w:rsid w:val="00C829BE"/>
    <w:rsid w:val="00C836D9"/>
    <w:rsid w:val="00C84109"/>
    <w:rsid w:val="00C843F0"/>
    <w:rsid w:val="00C85F66"/>
    <w:rsid w:val="00C87F51"/>
    <w:rsid w:val="00C95F0B"/>
    <w:rsid w:val="00C96EE4"/>
    <w:rsid w:val="00CA0CFD"/>
    <w:rsid w:val="00CA37C8"/>
    <w:rsid w:val="00CA5047"/>
    <w:rsid w:val="00CA7C2A"/>
    <w:rsid w:val="00CC1221"/>
    <w:rsid w:val="00CC4EE7"/>
    <w:rsid w:val="00CD4CC6"/>
    <w:rsid w:val="00CD58FA"/>
    <w:rsid w:val="00CD5C22"/>
    <w:rsid w:val="00CE03D5"/>
    <w:rsid w:val="00CE363E"/>
    <w:rsid w:val="00CF1430"/>
    <w:rsid w:val="00CF1AE4"/>
    <w:rsid w:val="00CF5CC6"/>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28FE"/>
    <w:rsid w:val="00D23BC7"/>
    <w:rsid w:val="00D26063"/>
    <w:rsid w:val="00D30FB0"/>
    <w:rsid w:val="00D32832"/>
    <w:rsid w:val="00D33C76"/>
    <w:rsid w:val="00D34827"/>
    <w:rsid w:val="00D3642E"/>
    <w:rsid w:val="00D37490"/>
    <w:rsid w:val="00D41F8D"/>
    <w:rsid w:val="00D451AB"/>
    <w:rsid w:val="00D50991"/>
    <w:rsid w:val="00D578AF"/>
    <w:rsid w:val="00D61DA0"/>
    <w:rsid w:val="00D65D7A"/>
    <w:rsid w:val="00D6793A"/>
    <w:rsid w:val="00D7347C"/>
    <w:rsid w:val="00D74D7F"/>
    <w:rsid w:val="00D75348"/>
    <w:rsid w:val="00D80F6F"/>
    <w:rsid w:val="00D81992"/>
    <w:rsid w:val="00D820E3"/>
    <w:rsid w:val="00D9342C"/>
    <w:rsid w:val="00D944CB"/>
    <w:rsid w:val="00DA326B"/>
    <w:rsid w:val="00DA3BCE"/>
    <w:rsid w:val="00DA59FA"/>
    <w:rsid w:val="00DB1157"/>
    <w:rsid w:val="00DB2479"/>
    <w:rsid w:val="00DB295F"/>
    <w:rsid w:val="00DB29E4"/>
    <w:rsid w:val="00DB3826"/>
    <w:rsid w:val="00DB47DC"/>
    <w:rsid w:val="00DB5012"/>
    <w:rsid w:val="00DB74F2"/>
    <w:rsid w:val="00DC205C"/>
    <w:rsid w:val="00DC5687"/>
    <w:rsid w:val="00DC6575"/>
    <w:rsid w:val="00DC7A5D"/>
    <w:rsid w:val="00DD00EF"/>
    <w:rsid w:val="00DD1CF8"/>
    <w:rsid w:val="00DD5406"/>
    <w:rsid w:val="00DD6102"/>
    <w:rsid w:val="00DD71F1"/>
    <w:rsid w:val="00DE00C5"/>
    <w:rsid w:val="00DE3FB5"/>
    <w:rsid w:val="00DF2749"/>
    <w:rsid w:val="00DF5E7C"/>
    <w:rsid w:val="00DF60A6"/>
    <w:rsid w:val="00DF6930"/>
    <w:rsid w:val="00E00D0A"/>
    <w:rsid w:val="00E05B5A"/>
    <w:rsid w:val="00E05F1B"/>
    <w:rsid w:val="00E07B93"/>
    <w:rsid w:val="00E07E15"/>
    <w:rsid w:val="00E1354A"/>
    <w:rsid w:val="00E161F8"/>
    <w:rsid w:val="00E213ED"/>
    <w:rsid w:val="00E26EE5"/>
    <w:rsid w:val="00E318B6"/>
    <w:rsid w:val="00E32815"/>
    <w:rsid w:val="00E33554"/>
    <w:rsid w:val="00E40596"/>
    <w:rsid w:val="00E40BA9"/>
    <w:rsid w:val="00E41B77"/>
    <w:rsid w:val="00E45EC3"/>
    <w:rsid w:val="00E47C4F"/>
    <w:rsid w:val="00E52894"/>
    <w:rsid w:val="00E53BBB"/>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A650C"/>
    <w:rsid w:val="00EB0752"/>
    <w:rsid w:val="00EB0AE1"/>
    <w:rsid w:val="00EB1186"/>
    <w:rsid w:val="00EB77CC"/>
    <w:rsid w:val="00EC0997"/>
    <w:rsid w:val="00EC2EEF"/>
    <w:rsid w:val="00EC5DDD"/>
    <w:rsid w:val="00ED12F8"/>
    <w:rsid w:val="00ED2F39"/>
    <w:rsid w:val="00ED30F4"/>
    <w:rsid w:val="00ED43BB"/>
    <w:rsid w:val="00ED449A"/>
    <w:rsid w:val="00ED68E9"/>
    <w:rsid w:val="00EE1FC2"/>
    <w:rsid w:val="00EE3691"/>
    <w:rsid w:val="00EE419C"/>
    <w:rsid w:val="00EF52E8"/>
    <w:rsid w:val="00EF670C"/>
    <w:rsid w:val="00F11F09"/>
    <w:rsid w:val="00F1455B"/>
    <w:rsid w:val="00F16D36"/>
    <w:rsid w:val="00F210FD"/>
    <w:rsid w:val="00F250D2"/>
    <w:rsid w:val="00F33087"/>
    <w:rsid w:val="00F350B2"/>
    <w:rsid w:val="00F372A2"/>
    <w:rsid w:val="00F40758"/>
    <w:rsid w:val="00F41F18"/>
    <w:rsid w:val="00F4243D"/>
    <w:rsid w:val="00F4304A"/>
    <w:rsid w:val="00F43155"/>
    <w:rsid w:val="00F44DA4"/>
    <w:rsid w:val="00F45BA7"/>
    <w:rsid w:val="00F45BE9"/>
    <w:rsid w:val="00F46308"/>
    <w:rsid w:val="00F46F4A"/>
    <w:rsid w:val="00F52CE1"/>
    <w:rsid w:val="00F5675D"/>
    <w:rsid w:val="00F57917"/>
    <w:rsid w:val="00F60788"/>
    <w:rsid w:val="00F7063D"/>
    <w:rsid w:val="00F70C88"/>
    <w:rsid w:val="00F7168A"/>
    <w:rsid w:val="00F734AD"/>
    <w:rsid w:val="00F745D9"/>
    <w:rsid w:val="00F76618"/>
    <w:rsid w:val="00F76E42"/>
    <w:rsid w:val="00F81D1B"/>
    <w:rsid w:val="00F83FBC"/>
    <w:rsid w:val="00F841A7"/>
    <w:rsid w:val="00F84292"/>
    <w:rsid w:val="00F853B0"/>
    <w:rsid w:val="00F85E04"/>
    <w:rsid w:val="00F864DA"/>
    <w:rsid w:val="00F90EF4"/>
    <w:rsid w:val="00F9134D"/>
    <w:rsid w:val="00F916DA"/>
    <w:rsid w:val="00F92643"/>
    <w:rsid w:val="00F936B3"/>
    <w:rsid w:val="00F97F7D"/>
    <w:rsid w:val="00FA0333"/>
    <w:rsid w:val="00FA19D5"/>
    <w:rsid w:val="00FA3EE8"/>
    <w:rsid w:val="00FA6669"/>
    <w:rsid w:val="00FA677B"/>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26475DE"/>
    <w:rsid w:val="039E595D"/>
    <w:rsid w:val="06E15F8D"/>
    <w:rsid w:val="070F07F6"/>
    <w:rsid w:val="0765096C"/>
    <w:rsid w:val="08083403"/>
    <w:rsid w:val="081C3970"/>
    <w:rsid w:val="09BE5E2A"/>
    <w:rsid w:val="0A091F73"/>
    <w:rsid w:val="0A8504E9"/>
    <w:rsid w:val="0AF54E47"/>
    <w:rsid w:val="0B073D25"/>
    <w:rsid w:val="0C9D4EAB"/>
    <w:rsid w:val="0D92619C"/>
    <w:rsid w:val="0DEA65B5"/>
    <w:rsid w:val="0F412CA9"/>
    <w:rsid w:val="0FD566D2"/>
    <w:rsid w:val="13B2170D"/>
    <w:rsid w:val="13B97480"/>
    <w:rsid w:val="14034EB5"/>
    <w:rsid w:val="14870494"/>
    <w:rsid w:val="15085E8C"/>
    <w:rsid w:val="15174F60"/>
    <w:rsid w:val="1556095A"/>
    <w:rsid w:val="167D7F24"/>
    <w:rsid w:val="17306AB5"/>
    <w:rsid w:val="17373F64"/>
    <w:rsid w:val="19534DA3"/>
    <w:rsid w:val="19A054D6"/>
    <w:rsid w:val="1B0717C8"/>
    <w:rsid w:val="1BA03836"/>
    <w:rsid w:val="1BE33681"/>
    <w:rsid w:val="1DCB4E4A"/>
    <w:rsid w:val="1E1467F1"/>
    <w:rsid w:val="1FBDA86D"/>
    <w:rsid w:val="207417C9"/>
    <w:rsid w:val="21862EC6"/>
    <w:rsid w:val="237A2B2A"/>
    <w:rsid w:val="242D2C2D"/>
    <w:rsid w:val="25FBCF81"/>
    <w:rsid w:val="289F465A"/>
    <w:rsid w:val="28FB2A87"/>
    <w:rsid w:val="2C4F36F5"/>
    <w:rsid w:val="2D5F22BD"/>
    <w:rsid w:val="2FF37D11"/>
    <w:rsid w:val="3013049D"/>
    <w:rsid w:val="332C3D99"/>
    <w:rsid w:val="334836EB"/>
    <w:rsid w:val="33484B1B"/>
    <w:rsid w:val="339259E4"/>
    <w:rsid w:val="365875C5"/>
    <w:rsid w:val="39356049"/>
    <w:rsid w:val="3B4E60E4"/>
    <w:rsid w:val="3BFE2074"/>
    <w:rsid w:val="3F8C7277"/>
    <w:rsid w:val="3FA0222F"/>
    <w:rsid w:val="3FDF106E"/>
    <w:rsid w:val="42C133BC"/>
    <w:rsid w:val="42D769B6"/>
    <w:rsid w:val="44F600D3"/>
    <w:rsid w:val="45617704"/>
    <w:rsid w:val="459B4F7E"/>
    <w:rsid w:val="48B048DB"/>
    <w:rsid w:val="4A4831FA"/>
    <w:rsid w:val="4B7C707F"/>
    <w:rsid w:val="4B8C0594"/>
    <w:rsid w:val="4BDFF161"/>
    <w:rsid w:val="4C0F7B1B"/>
    <w:rsid w:val="4C887636"/>
    <w:rsid w:val="4CFE380A"/>
    <w:rsid w:val="4D862B8C"/>
    <w:rsid w:val="4DFF35F5"/>
    <w:rsid w:val="4EBF1B1D"/>
    <w:rsid w:val="4EF47599"/>
    <w:rsid w:val="4FE3578A"/>
    <w:rsid w:val="52A43242"/>
    <w:rsid w:val="5382777D"/>
    <w:rsid w:val="53CF9561"/>
    <w:rsid w:val="546121C6"/>
    <w:rsid w:val="54E94B5B"/>
    <w:rsid w:val="55661639"/>
    <w:rsid w:val="55761622"/>
    <w:rsid w:val="5BD857FA"/>
    <w:rsid w:val="5C080481"/>
    <w:rsid w:val="5D1B4C6E"/>
    <w:rsid w:val="5DFE65DB"/>
    <w:rsid w:val="5E202145"/>
    <w:rsid w:val="5F621BCD"/>
    <w:rsid w:val="6031647B"/>
    <w:rsid w:val="60B9109D"/>
    <w:rsid w:val="62F74A7A"/>
    <w:rsid w:val="63BB5260"/>
    <w:rsid w:val="63D25BB7"/>
    <w:rsid w:val="64C23E7D"/>
    <w:rsid w:val="65EE9BF0"/>
    <w:rsid w:val="668E2223"/>
    <w:rsid w:val="67FFD309"/>
    <w:rsid w:val="683026D9"/>
    <w:rsid w:val="693F388B"/>
    <w:rsid w:val="69FFFC0A"/>
    <w:rsid w:val="6D6B2492"/>
    <w:rsid w:val="6DBA21A1"/>
    <w:rsid w:val="6F136B04"/>
    <w:rsid w:val="7304780E"/>
    <w:rsid w:val="73731F46"/>
    <w:rsid w:val="75BB73CE"/>
    <w:rsid w:val="75ED0344"/>
    <w:rsid w:val="78AF3D07"/>
    <w:rsid w:val="7AB14320"/>
    <w:rsid w:val="7AF5051C"/>
    <w:rsid w:val="7BAA798C"/>
    <w:rsid w:val="7BBA680A"/>
    <w:rsid w:val="7BE826AE"/>
    <w:rsid w:val="7BF3368A"/>
    <w:rsid w:val="7CCF532E"/>
    <w:rsid w:val="7DF033B2"/>
    <w:rsid w:val="7E00338F"/>
    <w:rsid w:val="7FAF8CE9"/>
    <w:rsid w:val="7FBE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69FD79"/>
  <w15:docId w15:val="{E8A46725-509A-44F9-841D-A47BD8A60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3">
    <w:name w:val="Normal"/>
    <w:qFormat/>
    <w:pPr>
      <w:widowControl w:val="0"/>
      <w:ind w:firstLineChars="200" w:firstLine="880"/>
      <w:jc w:val="both"/>
    </w:pPr>
    <w:rPr>
      <w:rFonts w:eastAsia="仿宋_GB2312"/>
      <w:kern w:val="2"/>
      <w:sz w:val="32"/>
      <w:szCs w:val="24"/>
    </w:rPr>
  </w:style>
  <w:style w:type="character" w:default="1" w:styleId="af4">
    <w:name w:val="Default Paragraph Font"/>
    <w:uiPriority w:val="1"/>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af7">
    <w:name w:val="Body Text"/>
    <w:basedOn w:val="af3"/>
    <w:unhideWhenUsed/>
    <w:qFormat/>
    <w:pPr>
      <w:spacing w:after="120"/>
    </w:pPr>
  </w:style>
  <w:style w:type="paragraph" w:styleId="af8">
    <w:name w:val="Balloon Text"/>
    <w:basedOn w:val="af3"/>
    <w:link w:val="af9"/>
    <w:semiHidden/>
    <w:unhideWhenUsed/>
    <w:qFormat/>
    <w:rPr>
      <w:sz w:val="18"/>
      <w:szCs w:val="18"/>
    </w:rPr>
  </w:style>
  <w:style w:type="paragraph" w:styleId="afa">
    <w:name w:val="footer"/>
    <w:basedOn w:val="af3"/>
    <w:link w:val="afb"/>
    <w:uiPriority w:val="99"/>
    <w:qFormat/>
    <w:pPr>
      <w:tabs>
        <w:tab w:val="center" w:pos="4153"/>
        <w:tab w:val="right" w:pos="8306"/>
      </w:tabs>
      <w:snapToGrid w:val="0"/>
      <w:jc w:val="left"/>
    </w:pPr>
    <w:rPr>
      <w:sz w:val="18"/>
      <w:szCs w:val="18"/>
    </w:rPr>
  </w:style>
  <w:style w:type="paragraph" w:styleId="afc">
    <w:name w:val="header"/>
    <w:basedOn w:val="af3"/>
    <w:link w:val="afd"/>
    <w:qFormat/>
    <w:pPr>
      <w:pBdr>
        <w:bottom w:val="single" w:sz="6" w:space="1" w:color="auto"/>
      </w:pBdr>
      <w:tabs>
        <w:tab w:val="center" w:pos="4153"/>
        <w:tab w:val="right" w:pos="8306"/>
      </w:tabs>
      <w:snapToGrid w:val="0"/>
      <w:jc w:val="center"/>
    </w:pPr>
    <w:rPr>
      <w:sz w:val="18"/>
      <w:szCs w:val="18"/>
    </w:rPr>
  </w:style>
  <w:style w:type="paragraph" w:styleId="afe">
    <w:name w:val="Normal (Web)"/>
    <w:basedOn w:val="af3"/>
    <w:uiPriority w:val="99"/>
    <w:qFormat/>
    <w:pPr>
      <w:spacing w:before="100" w:beforeAutospacing="1" w:after="100" w:afterAutospacing="1"/>
      <w:jc w:val="left"/>
    </w:pPr>
    <w:rPr>
      <w:kern w:val="0"/>
      <w:sz w:val="24"/>
    </w:rPr>
  </w:style>
  <w:style w:type="table" w:styleId="aff">
    <w:name w:val="Table Grid"/>
    <w:basedOn w:val="af5"/>
    <w:uiPriority w:val="9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Hyperlink"/>
    <w:basedOn w:val="af4"/>
    <w:uiPriority w:val="99"/>
    <w:unhideWhenUsed/>
    <w:qFormat/>
    <w:rPr>
      <w:color w:val="0000FF"/>
      <w:u w:val="single"/>
    </w:rPr>
  </w:style>
  <w:style w:type="paragraph" w:customStyle="1" w:styleId="a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f2">
    <w:name w:val="正文表标题"/>
    <w:next w:val="aff1"/>
    <w:qFormat/>
    <w:pPr>
      <w:spacing w:beforeLines="50" w:afterLines="50"/>
      <w:jc w:val="center"/>
    </w:pPr>
    <w:rPr>
      <w:rFonts w:ascii="黑体" w:eastAsia="黑体"/>
      <w:sz w:val="21"/>
    </w:rPr>
  </w:style>
  <w:style w:type="paragraph" w:customStyle="1" w:styleId="af0">
    <w:name w:val="正文图标题"/>
    <w:next w:val="aff1"/>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3"/>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3">
    <w:name w:val="一级条标题"/>
    <w:next w:val="aff1"/>
    <w:qFormat/>
    <w:pPr>
      <w:spacing w:beforeLines="50" w:afterLines="50"/>
      <w:ind w:left="525"/>
      <w:outlineLvl w:val="2"/>
    </w:pPr>
    <w:rPr>
      <w:rFonts w:ascii="黑体" w:eastAsia="黑体"/>
      <w:sz w:val="21"/>
      <w:szCs w:val="21"/>
    </w:rPr>
  </w:style>
  <w:style w:type="paragraph" w:customStyle="1" w:styleId="a7">
    <w:name w:val="章标题"/>
    <w:next w:val="aff1"/>
    <w:qFormat/>
    <w:pPr>
      <w:numPr>
        <w:numId w:val="3"/>
      </w:numPr>
      <w:spacing w:beforeLines="100" w:afterLines="100"/>
      <w:jc w:val="both"/>
      <w:outlineLvl w:val="1"/>
    </w:pPr>
    <w:rPr>
      <w:rFonts w:ascii="黑体" w:eastAsia="黑体"/>
      <w:sz w:val="21"/>
    </w:rPr>
  </w:style>
  <w:style w:type="paragraph" w:customStyle="1" w:styleId="aff4">
    <w:name w:val="二级条标题"/>
    <w:basedOn w:val="aff3"/>
    <w:next w:val="aff1"/>
    <w:qFormat/>
    <w:pPr>
      <w:spacing w:before="50" w:after="50"/>
      <w:outlineLvl w:val="3"/>
    </w:pPr>
  </w:style>
  <w:style w:type="paragraph" w:customStyle="1" w:styleId="aff5">
    <w:name w:val="三级条标题"/>
    <w:basedOn w:val="aff4"/>
    <w:next w:val="aff1"/>
    <w:qFormat/>
    <w:pPr>
      <w:outlineLvl w:val="4"/>
    </w:pPr>
  </w:style>
  <w:style w:type="paragraph" w:customStyle="1" w:styleId="aff6">
    <w:name w:val="四级条标题"/>
    <w:basedOn w:val="aff5"/>
    <w:next w:val="aff1"/>
    <w:qFormat/>
    <w:pPr>
      <w:outlineLvl w:val="5"/>
    </w:pPr>
  </w:style>
  <w:style w:type="paragraph" w:customStyle="1" w:styleId="aff7">
    <w:name w:val="五级条标题"/>
    <w:basedOn w:val="aff6"/>
    <w:next w:val="aff1"/>
    <w:qFormat/>
    <w:pPr>
      <w:outlineLvl w:val="6"/>
    </w:pPr>
  </w:style>
  <w:style w:type="paragraph" w:customStyle="1" w:styleId="a3">
    <w:name w:val="注："/>
    <w:next w:val="aff1"/>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3"/>
    <w:next w:val="aff1"/>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3"/>
    <w:qFormat/>
    <w:pPr>
      <w:numPr>
        <w:numId w:val="7"/>
      </w:numPr>
    </w:pPr>
    <w:rPr>
      <w:rFonts w:ascii="宋体"/>
      <w:sz w:val="18"/>
      <w:szCs w:val="18"/>
    </w:rPr>
  </w:style>
  <w:style w:type="character" w:customStyle="1" w:styleId="Char">
    <w:name w:val="段 Char"/>
    <w:basedOn w:val="af4"/>
    <w:link w:val="aff1"/>
    <w:qFormat/>
    <w:rPr>
      <w:rFonts w:ascii="宋体"/>
      <w:sz w:val="21"/>
      <w:lang w:val="en-US" w:eastAsia="zh-CN" w:bidi="ar-SA"/>
    </w:rPr>
  </w:style>
  <w:style w:type="character" w:customStyle="1" w:styleId="afd">
    <w:name w:val="页眉 字符"/>
    <w:basedOn w:val="af4"/>
    <w:link w:val="afc"/>
    <w:qFormat/>
    <w:rPr>
      <w:kern w:val="2"/>
      <w:sz w:val="18"/>
      <w:szCs w:val="18"/>
    </w:rPr>
  </w:style>
  <w:style w:type="character" w:customStyle="1" w:styleId="afb">
    <w:name w:val="页脚 字符"/>
    <w:basedOn w:val="af4"/>
    <w:link w:val="afa"/>
    <w:uiPriority w:val="99"/>
    <w:qFormat/>
    <w:rPr>
      <w:kern w:val="2"/>
      <w:sz w:val="18"/>
      <w:szCs w:val="18"/>
    </w:rPr>
  </w:style>
  <w:style w:type="paragraph" w:customStyle="1" w:styleId="af">
    <w:name w:val="附录表标题"/>
    <w:basedOn w:val="af3"/>
    <w:next w:val="aff1"/>
    <w:qFormat/>
    <w:pPr>
      <w:numPr>
        <w:ilvl w:val="1"/>
        <w:numId w:val="8"/>
      </w:numPr>
      <w:tabs>
        <w:tab w:val="left" w:pos="180"/>
      </w:tabs>
      <w:spacing w:beforeLines="50" w:afterLines="50"/>
      <w:ind w:left="0" w:firstLine="0"/>
      <w:jc w:val="center"/>
    </w:pPr>
    <w:rPr>
      <w:rFonts w:ascii="黑体" w:eastAsia="黑体"/>
      <w:szCs w:val="21"/>
    </w:rPr>
  </w:style>
  <w:style w:type="paragraph" w:styleId="aff8">
    <w:name w:val="List Paragraph"/>
    <w:basedOn w:val="af3"/>
    <w:uiPriority w:val="34"/>
    <w:unhideWhenUsed/>
    <w:qFormat/>
    <w:pPr>
      <w:ind w:firstLine="420"/>
    </w:pPr>
  </w:style>
  <w:style w:type="paragraph" w:customStyle="1" w:styleId="aff9">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a">
    <w:name w:val="发布"/>
    <w:qFormat/>
    <w:rPr>
      <w:rFonts w:ascii="黑体" w:eastAsia="黑体"/>
      <w:spacing w:val="22"/>
      <w:w w:val="100"/>
      <w:position w:val="3"/>
      <w:sz w:val="28"/>
    </w:rPr>
  </w:style>
  <w:style w:type="paragraph" w:customStyle="1" w:styleId="affb">
    <w:name w:val="其他发布部门"/>
    <w:basedOn w:val="af3"/>
    <w:qFormat/>
    <w:pPr>
      <w:widowControl/>
      <w:spacing w:line="0" w:lineRule="atLeast"/>
      <w:jc w:val="center"/>
    </w:pPr>
    <w:rPr>
      <w:rFonts w:ascii="黑体" w:eastAsia="黑体"/>
      <w:spacing w:val="20"/>
      <w:w w:val="135"/>
      <w:kern w:val="0"/>
      <w:sz w:val="36"/>
      <w:szCs w:val="20"/>
    </w:rPr>
  </w:style>
  <w:style w:type="paragraph" w:customStyle="1" w:styleId="affc">
    <w:name w:val="标准文件_段"/>
    <w:qFormat/>
    <w:pPr>
      <w:autoSpaceDE w:val="0"/>
      <w:autoSpaceDN w:val="0"/>
      <w:ind w:firstLineChars="200" w:firstLine="200"/>
      <w:jc w:val="both"/>
    </w:pPr>
    <w:rPr>
      <w:rFonts w:ascii="宋体"/>
      <w:sz w:val="21"/>
    </w:rPr>
  </w:style>
  <w:style w:type="character" w:customStyle="1" w:styleId="af9">
    <w:name w:val="批注框文本 字符"/>
    <w:basedOn w:val="af4"/>
    <w:link w:val="af8"/>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3"/>
    <w:qFormat/>
    <w:pPr>
      <w:numPr>
        <w:ilvl w:val="1"/>
        <w:numId w:val="3"/>
      </w:numPr>
      <w:spacing w:beforeLines="0" w:afterLines="0"/>
    </w:pPr>
    <w:rPr>
      <w:rFonts w:ascii="宋体" w:eastAsia="宋体"/>
    </w:rPr>
  </w:style>
  <w:style w:type="paragraph" w:customStyle="1" w:styleId="a2">
    <w:name w:val="标准文件_一级无标题"/>
    <w:basedOn w:val="af2"/>
    <w:qFormat/>
    <w:pPr>
      <w:numPr>
        <w:numId w:val="9"/>
      </w:numPr>
    </w:pPr>
    <w:rPr>
      <w:rFonts w:ascii="宋体" w:hint="eastAsia"/>
    </w:rPr>
  </w:style>
  <w:style w:type="paragraph" w:customStyle="1" w:styleId="af2">
    <w:name w:val="标准文件_一级条标题"/>
    <w:basedOn w:val="af1"/>
    <w:next w:val="affc"/>
    <w:qFormat/>
    <w:pPr>
      <w:numPr>
        <w:ilvl w:val="2"/>
      </w:numPr>
      <w:spacing w:beforeLines="50" w:before="50" w:afterLines="50" w:after="50"/>
      <w:outlineLvl w:val="1"/>
    </w:pPr>
  </w:style>
  <w:style w:type="paragraph" w:customStyle="1" w:styleId="af1">
    <w:name w:val="标准文件_章标题"/>
    <w:next w:val="affc"/>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e">
    <w:name w:val="标准文件_一级项"/>
    <w:basedOn w:val="af3"/>
    <w:qFormat/>
    <w:pPr>
      <w:widowControl/>
      <w:numPr>
        <w:numId w:val="12"/>
      </w:numPr>
      <w:jc w:val="left"/>
    </w:pPr>
    <w:rPr>
      <w:rFonts w:ascii="宋体" w:eastAsia="宋体" w:hint="eastAsia"/>
      <w:kern w:val="0"/>
      <w:sz w:val="21"/>
      <w:szCs w:val="20"/>
    </w:rPr>
  </w:style>
  <w:style w:type="character" w:customStyle="1" w:styleId="Char0">
    <w:name w:val="标准文件_段 Char"/>
    <w:basedOn w:val="af4"/>
    <w:qFormat/>
    <w:rPr>
      <w:rFonts w:ascii="宋体" w:eastAsia="宋体" w:hAnsi="宋体" w:cs="宋体" w:hint="eastAsia"/>
      <w:sz w:val="21"/>
    </w:rPr>
  </w:style>
  <w:style w:type="paragraph" w:customStyle="1" w:styleId="a0">
    <w:name w:val="标准文件_二级条标题"/>
    <w:basedOn w:val="af3"/>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3"/>
    <w:next w:val="af3"/>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3"/>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3"/>
    <w:qFormat/>
    <w:pPr>
      <w:numPr>
        <w:numId w:val="16"/>
      </w:numPr>
      <w:autoSpaceDE w:val="0"/>
      <w:autoSpaceDN w:val="0"/>
    </w:pPr>
    <w:rPr>
      <w:rFonts w:ascii="宋体" w:eastAsia="宋体" w:hint="eastAsia"/>
      <w:kern w:val="0"/>
      <w:sz w:val="18"/>
      <w:szCs w:val="18"/>
    </w:rPr>
  </w:style>
  <w:style w:type="paragraph" w:customStyle="1" w:styleId="ad">
    <w:name w:val="标准文件_英文注×："/>
    <w:basedOn w:val="af3"/>
    <w:autoRedefine/>
    <w:qFormat/>
    <w:pPr>
      <w:numPr>
        <w:numId w:val="17"/>
      </w:numPr>
      <w:tabs>
        <w:tab w:val="left" w:pos="210"/>
      </w:tabs>
      <w:autoSpaceDE w:val="0"/>
      <w:autoSpaceDN w:val="0"/>
      <w:adjustRightInd w:val="0"/>
      <w:ind w:firstLineChars="0" w:firstLine="0"/>
    </w:pPr>
    <w:rPr>
      <w:rFonts w:ascii="宋体" w:eastAsia="宋体" w:hAnsi="宋体"/>
      <w:kern w:val="0"/>
      <w:sz w:val="21"/>
      <w:szCs w:val="20"/>
    </w:rPr>
  </w:style>
  <w:style w:type="paragraph" w:customStyle="1" w:styleId="10">
    <w:name w:val="正文1"/>
    <w:basedOn w:val="af3"/>
    <w:qFormat/>
    <w:pPr>
      <w:widowControl/>
      <w:ind w:firstLineChars="0" w:firstLine="0"/>
    </w:pPr>
    <w:rPr>
      <w:rFonts w:eastAsia="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33466">
      <w:bodyDiv w:val="1"/>
      <w:marLeft w:val="0"/>
      <w:marRight w:val="0"/>
      <w:marTop w:val="0"/>
      <w:marBottom w:val="0"/>
      <w:divBdr>
        <w:top w:val="none" w:sz="0" w:space="0" w:color="auto"/>
        <w:left w:val="none" w:sz="0" w:space="0" w:color="auto"/>
        <w:bottom w:val="none" w:sz="0" w:space="0" w:color="auto"/>
        <w:right w:val="none" w:sz="0" w:space="0" w:color="auto"/>
      </w:divBdr>
    </w:div>
    <w:div w:id="915241667">
      <w:bodyDiv w:val="1"/>
      <w:marLeft w:val="0"/>
      <w:marRight w:val="0"/>
      <w:marTop w:val="0"/>
      <w:marBottom w:val="0"/>
      <w:divBdr>
        <w:top w:val="none" w:sz="0" w:space="0" w:color="auto"/>
        <w:left w:val="none" w:sz="0" w:space="0" w:color="auto"/>
        <w:bottom w:val="none" w:sz="0" w:space="0" w:color="auto"/>
        <w:right w:val="none" w:sz="0" w:space="0" w:color="auto"/>
      </w:divBdr>
    </w:div>
    <w:div w:id="1091701114">
      <w:bodyDiv w:val="1"/>
      <w:marLeft w:val="0"/>
      <w:marRight w:val="0"/>
      <w:marTop w:val="0"/>
      <w:marBottom w:val="0"/>
      <w:divBdr>
        <w:top w:val="none" w:sz="0" w:space="0" w:color="auto"/>
        <w:left w:val="none" w:sz="0" w:space="0" w:color="auto"/>
        <w:bottom w:val="none" w:sz="0" w:space="0" w:color="auto"/>
        <w:right w:val="none" w:sz="0" w:space="0" w:color="auto"/>
      </w:divBdr>
    </w:div>
    <w:div w:id="1141649634">
      <w:bodyDiv w:val="1"/>
      <w:marLeft w:val="0"/>
      <w:marRight w:val="0"/>
      <w:marTop w:val="0"/>
      <w:marBottom w:val="0"/>
      <w:divBdr>
        <w:top w:val="none" w:sz="0" w:space="0" w:color="auto"/>
        <w:left w:val="none" w:sz="0" w:space="0" w:color="auto"/>
        <w:bottom w:val="none" w:sz="0" w:space="0" w:color="auto"/>
        <w:right w:val="none" w:sz="0" w:space="0" w:color="auto"/>
      </w:divBdr>
    </w:div>
    <w:div w:id="1686859333">
      <w:bodyDiv w:val="1"/>
      <w:marLeft w:val="0"/>
      <w:marRight w:val="0"/>
      <w:marTop w:val="0"/>
      <w:marBottom w:val="0"/>
      <w:divBdr>
        <w:top w:val="none" w:sz="0" w:space="0" w:color="auto"/>
        <w:left w:val="none" w:sz="0" w:space="0" w:color="auto"/>
        <w:bottom w:val="none" w:sz="0" w:space="0" w:color="auto"/>
        <w:right w:val="none" w:sz="0" w:space="0" w:color="auto"/>
      </w:divBdr>
    </w:div>
    <w:div w:id="200443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58355-8F21-4C8C-B913-81B73D1F6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7832</Words>
  <Characters>8459</Characters>
  <Application>Microsoft Office Word</Application>
  <DocSecurity>0</DocSecurity>
  <Lines>563</Lines>
  <Paragraphs>509</Paragraphs>
  <ScaleCrop>false</ScaleCrop>
  <Company>WWW.YlmF.CoM</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映梅 韦</cp:lastModifiedBy>
  <cp:revision>46</cp:revision>
  <cp:lastPrinted>2025-01-15T04:51:00Z</cp:lastPrinted>
  <dcterms:created xsi:type="dcterms:W3CDTF">2025-03-27T10:44:00Z</dcterms:created>
  <dcterms:modified xsi:type="dcterms:W3CDTF">2025-07-31T14:11:00Z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5FAC6B0E9A2C4B59A12644F9C27EB80D_13</vt:lpwstr>
  </property>
  <property fmtid="{D5CDD505-2E9C-101B-9397-08002B2CF9AE}" pid="4" name="KSOTemplateDocerSaveRecord">
    <vt:lpwstr>eyJoZGlkIjoiNjkyMTI5YmM0YzdhN2UwZWQ0YzkxMTQ1ZWZjNWYyZDYiLCJ1c2VySWQiOiIzMTg4MTI4NjAifQ==</vt:lpwstr>
  </property>
</Properties>
</file>