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7697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0338EE">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48A4A65">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03.200</w:t>
            </w:r>
            <w:r>
              <w:rPr>
                <w:rFonts w:ascii="黑体" w:hAnsi="黑体" w:eastAsia="黑体"/>
                <w:sz w:val="21"/>
                <w:szCs w:val="21"/>
              </w:rPr>
              <w:fldChar w:fldCharType="end"/>
            </w:r>
            <w:bookmarkEnd w:id="0"/>
          </w:p>
        </w:tc>
      </w:tr>
      <w:tr w14:paraId="5C4A2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633B42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D70EED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2381617">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7078A33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12</w:t>
            </w:r>
            <w:r>
              <w:rPr>
                <w:rFonts w:ascii="黑体" w:hAnsi="黑体" w:eastAsia="黑体"/>
                <w:sz w:val="21"/>
                <w:szCs w:val="21"/>
              </w:rPr>
              <w:fldChar w:fldCharType="end"/>
            </w:r>
            <w:bookmarkEnd w:id="2"/>
          </w:p>
        </w:tc>
      </w:tr>
    </w:tbl>
    <w:p w14:paraId="64905782">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3295C45">
      <w:pPr>
        <w:pStyle w:val="198"/>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DC750BC">
      <w:pPr>
        <w:pStyle w:val="199"/>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1EDF3C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E5CADED">
      <w:pPr>
        <w:pStyle w:val="53"/>
        <w:framePr w:w="9639" w:h="6976" w:hRule="exact" w:hSpace="0" w:vSpace="0" w:wrap="around" w:hAnchor="page" w:y="6408"/>
        <w:jc w:val="center"/>
        <w:rPr>
          <w:rFonts w:ascii="黑体" w:hAnsi="黑体" w:eastAsia="黑体"/>
          <w:b w:val="0"/>
          <w:bCs w:val="0"/>
          <w:w w:val="100"/>
        </w:rPr>
      </w:pPr>
    </w:p>
    <w:p w14:paraId="7B595D3B">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康养旅居酒店等级划分与评定规范</w:t>
      </w:r>
      <w:r>
        <w:fldChar w:fldCharType="end"/>
      </w:r>
      <w:bookmarkEnd w:id="8"/>
    </w:p>
    <w:p w14:paraId="7982F03D">
      <w:pPr>
        <w:framePr w:w="9639" w:h="6974" w:hRule="exact" w:wrap="around" w:vAnchor="page" w:hAnchor="page" w:x="1419" w:y="6408" w:anchorLock="1"/>
        <w:ind w:left="-1418"/>
      </w:pPr>
    </w:p>
    <w:p w14:paraId="4AD6EF92">
      <w:pPr>
        <w:pStyle w:val="128"/>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ascii="黑体" w:hAnsi="黑体" w:eastAsia="黑体"/>
          <w:szCs w:val="28"/>
        </w:rPr>
        <w:t>Specification for classification and accreditation for health and wellness sojourn hotel</w:t>
      </w:r>
      <w:r>
        <w:rPr>
          <w:rFonts w:ascii="黑体" w:hAnsi="黑体" w:eastAsia="黑体"/>
          <w:szCs w:val="28"/>
        </w:rPr>
        <w:fldChar w:fldCharType="end"/>
      </w:r>
      <w:bookmarkEnd w:id="9"/>
    </w:p>
    <w:p w14:paraId="664AD21A">
      <w:pPr>
        <w:framePr w:w="9639" w:h="6974" w:hRule="exact" w:wrap="around" w:vAnchor="page" w:hAnchor="page" w:x="1419" w:y="6408" w:anchorLock="1"/>
        <w:spacing w:line="760" w:lineRule="exact"/>
        <w:ind w:left="-1418"/>
      </w:pPr>
    </w:p>
    <w:p w14:paraId="73CF9571">
      <w:pPr>
        <w:pStyle w:val="128"/>
        <w:framePr w:w="9639" w:h="6974" w:hRule="exact" w:wrap="around" w:vAnchor="page" w:hAnchor="page" w:x="1419" w:y="6408" w:anchorLock="1"/>
        <w:textAlignment w:val="bottom"/>
        <w:rPr>
          <w:rFonts w:eastAsia="黑体"/>
          <w:szCs w:val="28"/>
        </w:rPr>
      </w:pPr>
    </w:p>
    <w:p w14:paraId="0E86BE2F">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24923FE">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28A8144">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355D98B0">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69045FF">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696F5B7">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0E8C174E">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6949DCB">
      <w:pPr>
        <w:pStyle w:val="92"/>
        <w:spacing w:before="900" w:after="360"/>
      </w:pPr>
      <w:bookmarkStart w:id="20" w:name="_Toc199449705"/>
      <w:bookmarkStart w:id="21" w:name="BookMark2"/>
      <w:r>
        <w:rPr>
          <w:rFonts w:hint="eastAsia"/>
          <w:spacing w:val="320"/>
        </w:rPr>
        <w:t>前</w:t>
      </w:r>
      <w:r>
        <w:rPr>
          <w:rFonts w:hint="eastAsia"/>
        </w:rPr>
        <w:t>言</w:t>
      </w:r>
      <w:bookmarkEnd w:id="20"/>
    </w:p>
    <w:p w14:paraId="77928C1B">
      <w:pPr>
        <w:pStyle w:val="59"/>
        <w:ind w:firstLine="420"/>
      </w:pPr>
      <w:r>
        <w:rPr>
          <w:rFonts w:hint="eastAsia"/>
        </w:rPr>
        <w:t>本文件参照GB/T 1.1—2020《标准化工作导则  第1部分：标准化文件的结构和起草规则》的规定起草。</w:t>
      </w:r>
    </w:p>
    <w:p w14:paraId="5765E25A">
      <w:pPr>
        <w:pStyle w:val="59"/>
        <w:ind w:firstLine="420"/>
      </w:pPr>
      <w:r>
        <w:rPr>
          <w:rFonts w:hint="eastAsia"/>
        </w:rPr>
        <w:t>请注意本文件的某些内容可能涉及专利。本文件的发布机构不承担识别专利的责任。</w:t>
      </w:r>
    </w:p>
    <w:p w14:paraId="25B2436E">
      <w:pPr>
        <w:pStyle w:val="59"/>
        <w:ind w:firstLine="420"/>
      </w:pPr>
      <w:r>
        <w:rPr>
          <w:rFonts w:hint="eastAsia"/>
        </w:rPr>
        <w:t>本文件由广西酒店管理学会、广西亚太酒店管理研究院</w:t>
      </w:r>
      <w:bookmarkStart w:id="86" w:name="_GoBack"/>
      <w:bookmarkEnd w:id="86"/>
      <w:r>
        <w:rPr>
          <w:rFonts w:hint="eastAsia"/>
        </w:rPr>
        <w:t>提出、归口并</w:t>
      </w:r>
      <w:r>
        <w:rPr>
          <w:rFonts w:hint="eastAsia"/>
          <w:lang w:val="en-US" w:eastAsia="zh-CN"/>
        </w:rPr>
        <w:t>宣贯</w:t>
      </w:r>
      <w:r>
        <w:rPr>
          <w:rFonts w:hint="eastAsia"/>
        </w:rPr>
        <w:t>。</w:t>
      </w:r>
    </w:p>
    <w:p w14:paraId="137B4126">
      <w:pPr>
        <w:pStyle w:val="59"/>
        <w:ind w:firstLine="420"/>
        <w:rPr>
          <w:rFonts w:hint="eastAsia" w:ascii="宋体" w:hAnsi="Times New Roman" w:eastAsia="宋体" w:cs="Times New Roman"/>
          <w:lang w:eastAsia="zh-CN"/>
        </w:rPr>
      </w:pPr>
      <w:r>
        <w:rPr>
          <w:rFonts w:hint="eastAsia"/>
        </w:rPr>
        <w:t>本文件起草单位：</w:t>
      </w:r>
      <w:r>
        <w:rPr>
          <w:rFonts w:hint="eastAsia" w:ascii="宋体" w:hAnsi="Times New Roman" w:eastAsia="宋体" w:cs="Times New Roman"/>
        </w:rPr>
        <w:t>广西酒店管理学会、广西亚太酒店管理研究院、桂林旅游学院酒店管理学院/国际酒店管理学院、广西大学工商管理学院、广西师范大学历史文化与旅游学院、南宁师范大学旅游与文化学院、广西民族大学管理学院、广西财经学院工商管理学院、南宁学院商学院、梧州学院管理学院、贺州学院旅游与体育健康学院、北部湾大学经济管理学院、柳州城市职业学院、广西农业职业技术大学经济管理学院、南宁职业技术大学健康与旅游学院、广西职业技术学院康养学院、广西建设职业技术学院、广西金融职业技术学院文化与旅游学院、梧州职业学院、</w:t>
      </w:r>
      <w:r>
        <w:rPr>
          <w:rFonts w:hint="eastAsia" w:ascii="宋体" w:hAnsi="Times New Roman" w:eastAsia="宋体" w:cs="Times New Roman"/>
          <w:lang w:eastAsia="zh-CN"/>
        </w:rPr>
        <w:t>桂林理工大学南宁分校经济与管理学院、</w:t>
      </w:r>
      <w:r>
        <w:rPr>
          <w:rFonts w:hint="eastAsia" w:ascii="宋体" w:hAnsi="Times New Roman" w:eastAsia="宋体" w:cs="Times New Roman"/>
        </w:rPr>
        <w:t>黑龙江旅游职业技术学院、重庆旅游职业学院酒店管理学院、宁波卫生职业技术学院、吉林师范大学辽源分院、</w:t>
      </w:r>
      <w:r>
        <w:rPr>
          <w:rFonts w:hint="eastAsia" w:ascii="宋体" w:hAnsi="Times New Roman" w:eastAsia="宋体" w:cs="Times New Roman"/>
          <w:lang w:val="en-US" w:eastAsia="zh-CN"/>
        </w:rPr>
        <w:t>成都银杏酒店管理学院、浙江广厦建设职业技术大学健康管理学院、</w:t>
      </w:r>
      <w:r>
        <w:rPr>
          <w:rFonts w:hint="eastAsia" w:ascii="宋体" w:hAnsi="Times New Roman" w:eastAsia="宋体" w:cs="Times New Roman"/>
          <w:lang w:eastAsia="zh-CN"/>
        </w:rPr>
        <w:t>皖西学院环境与旅游学院、青岛酒店管理职业技术学院、河南师范大学旅游学院、河南师范大学电子与电气工程学院、河北环境工程学院人文社科系、</w:t>
      </w:r>
      <w:r>
        <w:rPr>
          <w:rFonts w:hint="eastAsia" w:ascii="宋体" w:hAnsi="Times New Roman" w:eastAsia="宋体" w:cs="Times New Roman"/>
        </w:rPr>
        <w:t>广西东方文化艺术研究院、南宁市旅游协会、百色市文化旅游协会、柳州市旅游协会、北海市旅游协会、崇左市文化旅游商会、</w:t>
      </w:r>
      <w:r>
        <w:rPr>
          <w:rFonts w:hint="eastAsia" w:ascii="宋体" w:hAnsi="Times New Roman" w:eastAsia="宋体" w:cs="Times New Roman"/>
          <w:lang w:eastAsia="zh-CN"/>
        </w:rPr>
        <w:t>云南省社会发展促进会、深圳市饭店业协会、深圳市聚慧饭店业发展研究院、</w:t>
      </w:r>
      <w:r>
        <w:rPr>
          <w:rFonts w:hint="eastAsia" w:ascii="宋体" w:hAnsi="Times New Roman" w:eastAsia="宋体" w:cs="Times New Roman"/>
        </w:rPr>
        <w:t>广西凡恩文化旅游发展有限公司、广西柳钢医养集团有限公司、香港凯域酒店管理有限公司、上海凯域酒店管理有限公司、杭州美宿在途网络科技有限公司、</w:t>
      </w:r>
      <w:r>
        <w:rPr>
          <w:rFonts w:hint="eastAsia" w:ascii="宋体" w:hAnsi="Times New Roman" w:eastAsia="宋体" w:cs="Times New Roman"/>
          <w:lang w:val="en-US" w:eastAsia="zh-CN"/>
        </w:rPr>
        <w:t>杭州御健酒店管理有限公司、</w:t>
      </w:r>
      <w:r>
        <w:rPr>
          <w:rFonts w:hint="eastAsia" w:ascii="宋体" w:hAnsi="Times New Roman" w:eastAsia="宋体" w:cs="Times New Roman"/>
        </w:rPr>
        <w:t>广西裕达集团国际酒店有限公司、南宁荣荣大酒店有限公司、</w:t>
      </w:r>
      <w:r>
        <w:rPr>
          <w:rFonts w:hint="eastAsia" w:ascii="宋体" w:hAnsi="Times New Roman" w:eastAsia="宋体" w:cs="Times New Roman"/>
          <w:lang w:eastAsia="zh-CN"/>
        </w:rPr>
        <w:t>广西</w:t>
      </w:r>
      <w:r>
        <w:rPr>
          <w:rFonts w:hint="eastAsia" w:ascii="宋体" w:hAnsi="Times New Roman" w:eastAsia="宋体" w:cs="Times New Roman"/>
        </w:rPr>
        <w:t>田阳东起假日酒店有限公司、广西阳光天湖大酒店有限公司</w:t>
      </w:r>
      <w:r>
        <w:rPr>
          <w:rFonts w:hint="eastAsia" w:ascii="宋体" w:hAnsi="Times New Roman" w:eastAsia="宋体" w:cs="Times New Roman"/>
          <w:lang w:eastAsia="zh-CN"/>
        </w:rPr>
        <w:t>、</w:t>
      </w:r>
      <w:r>
        <w:rPr>
          <w:rFonts w:hint="eastAsia" w:ascii="宋体" w:hAnsi="Times New Roman" w:eastAsia="宋体" w:cs="Times New Roman"/>
          <w:lang w:val="en-US" w:eastAsia="zh-CN"/>
        </w:rPr>
        <w:t>金秀裕达酒店有限公司</w:t>
      </w:r>
      <w:r>
        <w:rPr>
          <w:rFonts w:hint="eastAsia" w:ascii="宋体" w:hAnsi="Times New Roman" w:eastAsia="宋体" w:cs="Times New Roman"/>
        </w:rPr>
        <w:t>等</w:t>
      </w:r>
      <w:r>
        <w:rPr>
          <w:rFonts w:hint="eastAsia" w:ascii="宋体" w:hAnsi="Times New Roman" w:eastAsia="宋体" w:cs="Times New Roman"/>
          <w:lang w:eastAsia="zh-CN"/>
        </w:rPr>
        <w:t>。</w:t>
      </w:r>
    </w:p>
    <w:p w14:paraId="537CD963">
      <w:pPr>
        <w:pStyle w:val="59"/>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rPr>
          <w:rFonts w:hint="eastAsia"/>
        </w:rPr>
        <w:t>本文件主要起草人：唐勇刚、林军、汤绍玲、刘莉平、冀东怡、祝明智、赵焕焱、阮峰、李冰、谢新、郭峦、林玲、杨梅、孟秋莉、雷鸣、卢雯君、方昌敢、段明明、石华先、庞明丽、赵力、文娅、陈菲菲、黎瑛、黄桂清、李少凤、莫华玲、韦凌云、杜亮、梁嵘波、罗</w:t>
      </w:r>
      <w:r>
        <w:rPr>
          <w:rFonts w:hint="eastAsia"/>
          <w:lang w:eastAsia="zh-CN"/>
        </w:rPr>
        <w:t>琬</w:t>
      </w:r>
      <w:r>
        <w:rPr>
          <w:rFonts w:hint="eastAsia"/>
        </w:rPr>
        <w:t>兰、黎文婕、李春愉、林毅、莫寒滩、赵欣、姚永昌、朱晓卓、刘绘锋、张蓉倩、韦祐基、杨成、邓伟升、马晓璐、莫林丽、孙英杰、张立俭、曹渊。</w:t>
      </w:r>
    </w:p>
    <w:bookmarkEnd w:id="21"/>
    <w:p w14:paraId="6DD53D0F">
      <w:pPr>
        <w:spacing w:line="20" w:lineRule="exact"/>
        <w:jc w:val="center"/>
        <w:rPr>
          <w:rFonts w:ascii="黑体" w:hAnsi="黑体" w:eastAsia="黑体"/>
          <w:sz w:val="32"/>
          <w:szCs w:val="32"/>
        </w:rPr>
      </w:pPr>
      <w:bookmarkStart w:id="22" w:name="BookMark4"/>
    </w:p>
    <w:p w14:paraId="60CB4745">
      <w:pPr>
        <w:spacing w:line="20" w:lineRule="exact"/>
        <w:jc w:val="center"/>
        <w:rPr>
          <w:rFonts w:ascii="黑体" w:hAnsi="黑体" w:eastAsia="黑体"/>
          <w:sz w:val="32"/>
          <w:szCs w:val="32"/>
        </w:rPr>
      </w:pPr>
    </w:p>
    <w:sdt>
      <w:sdtPr>
        <w:tag w:val="NEW_STAND_NAME"/>
        <w:id w:val="595910757"/>
        <w:lock w:val="sdtLocked"/>
        <w:placeholder>
          <w:docPart w:val="B13C5C857DCA43DCAA665562CF981611"/>
        </w:placeholder>
      </w:sdtPr>
      <w:sdtContent>
        <w:p w14:paraId="628BA360">
          <w:pPr>
            <w:pStyle w:val="180"/>
            <w:spacing w:before="240" w:beforeLines="100" w:after="528" w:afterLines="220"/>
          </w:pPr>
          <w:bookmarkStart w:id="23" w:name="NEW_STAND_NAME"/>
          <w:r>
            <w:rPr>
              <w:rFonts w:hint="eastAsia"/>
            </w:rPr>
            <w:t>康养旅居酒店等级划分与评定规范</w:t>
          </w:r>
        </w:p>
      </w:sdtContent>
    </w:sdt>
    <w:bookmarkEnd w:id="23"/>
    <w:p w14:paraId="141A9566">
      <w:pPr>
        <w:pStyle w:val="107"/>
        <w:spacing w:before="240" w:after="240"/>
      </w:pPr>
      <w:bookmarkStart w:id="24" w:name="_Toc26986771"/>
      <w:bookmarkStart w:id="25" w:name="_Toc17233333"/>
      <w:bookmarkStart w:id="26" w:name="_Toc24884211"/>
      <w:bookmarkStart w:id="27" w:name="_Toc97192964"/>
      <w:bookmarkStart w:id="28" w:name="_Toc26648465"/>
      <w:bookmarkStart w:id="29" w:name="_Toc17233325"/>
      <w:bookmarkStart w:id="30" w:name="_Toc26986530"/>
      <w:bookmarkStart w:id="31" w:name="_Toc199449706"/>
      <w:bookmarkStart w:id="32" w:name="_Toc24884218"/>
      <w:bookmarkStart w:id="33" w:name="_Toc26718930"/>
      <w:r>
        <w:rPr>
          <w:rFonts w:hint="eastAsia"/>
        </w:rPr>
        <w:t>范围</w:t>
      </w:r>
      <w:bookmarkEnd w:id="24"/>
      <w:bookmarkEnd w:id="25"/>
      <w:bookmarkEnd w:id="26"/>
      <w:bookmarkEnd w:id="27"/>
      <w:bookmarkEnd w:id="28"/>
      <w:bookmarkEnd w:id="29"/>
      <w:bookmarkEnd w:id="30"/>
      <w:bookmarkEnd w:id="31"/>
      <w:bookmarkEnd w:id="32"/>
      <w:bookmarkEnd w:id="33"/>
    </w:p>
    <w:p w14:paraId="5CF57BA4">
      <w:pPr>
        <w:pStyle w:val="59"/>
        <w:ind w:firstLine="420"/>
      </w:pPr>
      <w:bookmarkStart w:id="34" w:name="_Toc24884219"/>
      <w:bookmarkStart w:id="35" w:name="_Toc24884212"/>
      <w:bookmarkStart w:id="36" w:name="_Toc26648466"/>
      <w:bookmarkStart w:id="37" w:name="_Toc17233326"/>
      <w:bookmarkStart w:id="38" w:name="_Toc17233334"/>
      <w:r>
        <w:rPr>
          <w:rFonts w:hint="eastAsia"/>
        </w:rPr>
        <w:t>本文件界定了康养</w:t>
      </w:r>
      <w:r>
        <w:rPr>
          <w:rFonts w:hint="eastAsia" w:ascii="Calibri" w:hAnsi="Calibri"/>
          <w:kern w:val="2"/>
          <w:szCs w:val="21"/>
        </w:rPr>
        <w:t>旅居</w:t>
      </w:r>
      <w:r>
        <w:rPr>
          <w:rFonts w:hint="eastAsia"/>
        </w:rPr>
        <w:t>酒</w:t>
      </w:r>
      <w:r>
        <w:rPr>
          <w:rFonts w:hint="eastAsia" w:ascii="Calibri" w:hAnsi="Calibri"/>
          <w:kern w:val="2"/>
          <w:szCs w:val="21"/>
        </w:rPr>
        <w:t>店的术</w:t>
      </w:r>
      <w:r>
        <w:rPr>
          <w:rFonts w:hint="eastAsia"/>
        </w:rPr>
        <w:t>语和定义，规定了康养旅居酒店等级划分与评定的等级划分与标志、总体要求、等级划分与评定、评定程序的要求。</w:t>
      </w:r>
    </w:p>
    <w:p w14:paraId="37C0CE77">
      <w:pPr>
        <w:pStyle w:val="59"/>
        <w:ind w:firstLine="420"/>
      </w:pPr>
      <w:r>
        <w:rPr>
          <w:rFonts w:hint="eastAsia"/>
        </w:rPr>
        <w:t>本文件适用于康养旅居酒店的等级划分与评定。</w:t>
      </w:r>
    </w:p>
    <w:p w14:paraId="3FEDA8E0">
      <w:pPr>
        <w:pStyle w:val="107"/>
        <w:spacing w:before="240" w:after="240"/>
      </w:pPr>
      <w:bookmarkStart w:id="39" w:name="_Toc199449707"/>
      <w:bookmarkStart w:id="40" w:name="_Toc97192965"/>
      <w:bookmarkStart w:id="41" w:name="_Toc26718931"/>
      <w:bookmarkStart w:id="42" w:name="_Toc26986772"/>
      <w:bookmarkStart w:id="43" w:name="_Toc26986531"/>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C0FEF4D35C5240A29A6CBCCB7FAA7C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3C79B71">
          <w:pPr>
            <w:pStyle w:val="59"/>
            <w:ind w:firstLine="420"/>
          </w:pPr>
          <w:r>
            <w:rPr>
              <w:rFonts w:hint="eastAsia"/>
            </w:rPr>
            <w:t>本文件没有规范性引用文件。</w:t>
          </w:r>
        </w:p>
      </w:sdtContent>
    </w:sdt>
    <w:p w14:paraId="765C244E">
      <w:pPr>
        <w:pStyle w:val="107"/>
        <w:spacing w:before="240" w:after="240"/>
      </w:pPr>
      <w:bookmarkStart w:id="44" w:name="_Toc97192966"/>
      <w:bookmarkStart w:id="45" w:name="_Toc199449708"/>
      <w:r>
        <w:rPr>
          <w:rFonts w:hint="eastAsia"/>
          <w:szCs w:val="21"/>
        </w:rPr>
        <w:t>术语和定义</w:t>
      </w:r>
      <w:bookmarkEnd w:id="44"/>
      <w:bookmarkEnd w:id="45"/>
    </w:p>
    <w:sdt>
      <w:sdtPr>
        <w:id w:val="-1909835108"/>
        <w:placeholder>
          <w:docPart w:val="087149E0F96E4A3B8E1A5CAAF38800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4DF2E4">
          <w:pPr>
            <w:pStyle w:val="59"/>
            <w:ind w:firstLine="420"/>
          </w:pPr>
          <w:bookmarkStart w:id="46" w:name="_Toc26986532"/>
          <w:bookmarkEnd w:id="46"/>
          <w:r>
            <w:t>下列术语和定义适用于本文件。</w:t>
          </w:r>
        </w:p>
      </w:sdtContent>
    </w:sdt>
    <w:p w14:paraId="0E2DA433">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康养旅居酒店 </w:t>
      </w:r>
      <w:r>
        <w:rPr>
          <w:rFonts w:ascii="黑体" w:hAnsi="黑体" w:eastAsia="黑体"/>
        </w:rPr>
        <w:t>health and wellness</w:t>
      </w:r>
      <w:r>
        <w:rPr>
          <w:rFonts w:hint="eastAsia" w:ascii="黑体" w:hAnsi="黑体" w:eastAsia="黑体"/>
        </w:rPr>
        <w:t xml:space="preserve"> sojourn</w:t>
      </w:r>
      <w:r>
        <w:rPr>
          <w:rFonts w:ascii="黑体" w:hAnsi="黑体" w:eastAsia="黑体"/>
        </w:rPr>
        <w:t xml:space="preserve"> hotel</w:t>
      </w:r>
    </w:p>
    <w:p w14:paraId="14839614">
      <w:pPr>
        <w:pStyle w:val="59"/>
        <w:ind w:firstLine="420"/>
      </w:pPr>
      <w:r>
        <w:rPr>
          <w:rFonts w:hint="eastAsia"/>
        </w:rPr>
        <w:t>一种以“健康养生”为核心，结合旅游度假、中长期居住、预防保健与康复疗愈服务的特色酒店业态。它不同于传统酒店仅提供住宿、餐饮功能，而是整合自然疗愈、健康管理、休闲娱乐、社群社交等元素，打造“食、住、游、养、乐”一体化的康养旅居生活方式。</w:t>
      </w:r>
    </w:p>
    <w:p w14:paraId="3902F65B">
      <w:pPr>
        <w:pStyle w:val="107"/>
        <w:spacing w:before="240" w:after="240"/>
      </w:pPr>
      <w:bookmarkStart w:id="47" w:name="_Toc199449709"/>
      <w:r>
        <w:rPr>
          <w:rFonts w:hint="eastAsia"/>
        </w:rPr>
        <w:t>等级划分与标志</w:t>
      </w:r>
      <w:bookmarkEnd w:id="47"/>
    </w:p>
    <w:p w14:paraId="65833A59">
      <w:pPr>
        <w:pStyle w:val="165"/>
      </w:pPr>
      <w:r>
        <w:rPr>
          <w:rFonts w:hint="eastAsia"/>
        </w:rPr>
        <w:t>等级分为5个级别，即一钻、二钻、三钻、四钻、五钻。最低为一钻，最高为五钻。钻级越高，表示等级越高。</w:t>
      </w:r>
    </w:p>
    <w:p w14:paraId="4572F45E">
      <w:pPr>
        <w:pStyle w:val="165"/>
      </w:pPr>
      <w:r>
        <w:rPr>
          <w:rFonts w:hint="eastAsia"/>
        </w:rPr>
        <w:t>钻级标志由实心菱形钻石符号图案构成，用一颗钻表示一钻级，两颗钻表示二钻级，三颗钻表示钻星级，四颗钻表示四钻级，五颗钻表示五钻级。</w:t>
      </w:r>
    </w:p>
    <w:p w14:paraId="3BBB4199">
      <w:pPr>
        <w:pStyle w:val="107"/>
        <w:spacing w:before="240" w:after="240"/>
      </w:pPr>
      <w:bookmarkStart w:id="48" w:name="_Toc199449710"/>
      <w:r>
        <w:rPr>
          <w:rFonts w:hint="eastAsia"/>
        </w:rPr>
        <w:t>基本要求</w:t>
      </w:r>
      <w:bookmarkEnd w:id="48"/>
    </w:p>
    <w:p w14:paraId="632B2232">
      <w:pPr>
        <w:pStyle w:val="165"/>
      </w:pPr>
      <w:r>
        <w:rPr>
          <w:rFonts w:hint="eastAsia"/>
        </w:rPr>
        <w:t>应坚持社会主义核心价值观，诚信经营。</w:t>
      </w:r>
    </w:p>
    <w:p w14:paraId="3B63D0E9">
      <w:pPr>
        <w:pStyle w:val="165"/>
      </w:pPr>
      <w:r>
        <w:rPr>
          <w:rFonts w:hint="eastAsia"/>
        </w:rPr>
        <w:t>应符合治安、消防、卫生、环境保护、安全等有关要求。</w:t>
      </w:r>
    </w:p>
    <w:p w14:paraId="0CEDFCBC">
      <w:pPr>
        <w:pStyle w:val="165"/>
      </w:pPr>
      <w:r>
        <w:rPr>
          <w:rFonts w:hint="eastAsia"/>
        </w:rPr>
        <w:t>应坚持新发展理念，落实低碳节能、绿色环保、制止餐饮浪费、垃圾分类、塑料污染治理等相关要求。</w:t>
      </w:r>
    </w:p>
    <w:p w14:paraId="35E73D8D">
      <w:pPr>
        <w:pStyle w:val="165"/>
      </w:pPr>
      <w:r>
        <w:rPr>
          <w:rFonts w:hint="eastAsia"/>
        </w:rPr>
        <w:t>应坚持文旅深度融合发展，弘扬优秀文化，发挥文化传播窗口作用。。</w:t>
      </w:r>
    </w:p>
    <w:p w14:paraId="4A449102">
      <w:pPr>
        <w:pStyle w:val="165"/>
      </w:pPr>
      <w:r>
        <w:rPr>
          <w:rFonts w:hint="eastAsia"/>
        </w:rPr>
        <w:t>酒店内所有区域应达到同一钻级的运营规范和管理要求。酒店评定钻级时不应因为某一区域所有权或经营权的分离，或因为建筑物的分隔而区别对待。</w:t>
      </w:r>
    </w:p>
    <w:p w14:paraId="5D072332">
      <w:pPr>
        <w:pStyle w:val="165"/>
      </w:pPr>
      <w:r>
        <w:rPr>
          <w:rFonts w:hint="eastAsia"/>
        </w:rPr>
        <w:t>酒店开业一年后可申请评定钻级，经相应钻级评定机构评定合格后取得钻级标志，有效期为5年。</w:t>
      </w:r>
    </w:p>
    <w:p w14:paraId="499097AD">
      <w:pPr>
        <w:pStyle w:val="107"/>
        <w:spacing w:before="240" w:after="240"/>
      </w:pPr>
      <w:bookmarkStart w:id="49" w:name="_Toc199449711"/>
      <w:r>
        <w:rPr>
          <w:rFonts w:hint="eastAsia"/>
        </w:rPr>
        <w:t>等级划分与评定</w:t>
      </w:r>
      <w:bookmarkEnd w:id="49"/>
    </w:p>
    <w:p w14:paraId="5BE9A2BA">
      <w:pPr>
        <w:pStyle w:val="108"/>
        <w:spacing w:before="120" w:after="120" w:line="278" w:lineRule="auto"/>
      </w:pPr>
      <w:bookmarkStart w:id="50" w:name="_Toc198805492"/>
      <w:r>
        <w:rPr>
          <w:rFonts w:hint="eastAsia"/>
        </w:rPr>
        <w:t>必备条件</w:t>
      </w:r>
      <w:bookmarkEnd w:id="50"/>
    </w:p>
    <w:p w14:paraId="1B8B753C">
      <w:pPr>
        <w:pStyle w:val="59"/>
        <w:ind w:firstLine="420"/>
      </w:pPr>
      <w:r>
        <w:rPr>
          <w:rFonts w:hint="eastAsia"/>
        </w:rPr>
        <w:t>必备项目检查表见表A.1，规定了各钻级应具备的硬件设施和服务项目。评定检查时，逐项打“√”确认达标后，再进行评分。</w:t>
      </w:r>
    </w:p>
    <w:p w14:paraId="7B6A4A3D">
      <w:pPr>
        <w:pStyle w:val="108"/>
        <w:spacing w:before="120" w:after="120"/>
      </w:pPr>
      <w:r>
        <w:rPr>
          <w:rFonts w:hint="eastAsia"/>
        </w:rPr>
        <w:t>评分项目</w:t>
      </w:r>
    </w:p>
    <w:p w14:paraId="1BB05FDF">
      <w:pPr>
        <w:pStyle w:val="59"/>
        <w:ind w:firstLine="420"/>
      </w:pPr>
      <w:r>
        <w:rPr>
          <w:rFonts w:hint="eastAsia"/>
        </w:rPr>
        <w:t>康养旅居酒店评分项目表见表</w:t>
      </w:r>
      <w:r>
        <w:t>B</w:t>
      </w:r>
      <w:r>
        <w:rPr>
          <w:rFonts w:hint="eastAsia"/>
        </w:rPr>
        <w:t>.1，总分为1000分。</w:t>
      </w:r>
    </w:p>
    <w:p w14:paraId="6134AFB4">
      <w:pPr>
        <w:pStyle w:val="108"/>
        <w:spacing w:before="120" w:after="120"/>
      </w:pPr>
      <w:r>
        <w:rPr>
          <w:rFonts w:hint="eastAsia"/>
        </w:rPr>
        <w:t>等级划分与评定结果</w:t>
      </w:r>
    </w:p>
    <w:p w14:paraId="59121930">
      <w:pPr>
        <w:pStyle w:val="59"/>
        <w:ind w:firstLine="420"/>
      </w:pPr>
      <w:r>
        <w:rPr>
          <w:rFonts w:hint="eastAsia"/>
        </w:rPr>
        <w:t>康养旅居酒店等级划分与评定结果应符合表1要求。</w:t>
      </w:r>
    </w:p>
    <w:p w14:paraId="4C1C4E72">
      <w:pPr>
        <w:pStyle w:val="115"/>
        <w:spacing w:before="120" w:after="120"/>
      </w:pPr>
      <w:r>
        <w:rPr>
          <w:rFonts w:hint="eastAsia"/>
        </w:rPr>
        <w:t>康养旅居酒店等级划分与评定结果</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368586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7EAD3C5D">
            <w:pPr>
              <w:pStyle w:val="181"/>
            </w:pPr>
            <w:r>
              <w:rPr>
                <w:rFonts w:hint="eastAsia"/>
              </w:rPr>
              <w:t>等级</w:t>
            </w:r>
          </w:p>
        </w:tc>
        <w:tc>
          <w:tcPr>
            <w:tcW w:w="3112" w:type="dxa"/>
            <w:tcBorders>
              <w:top w:val="single" w:color="auto" w:sz="8" w:space="0"/>
              <w:bottom w:val="single" w:color="auto" w:sz="8" w:space="0"/>
            </w:tcBorders>
            <w:shd w:val="clear" w:color="auto" w:fill="auto"/>
            <w:vAlign w:val="center"/>
          </w:tcPr>
          <w:p w14:paraId="55983A90">
            <w:pPr>
              <w:pStyle w:val="181"/>
            </w:pPr>
            <w:r>
              <w:rPr>
                <w:rFonts w:hint="eastAsia"/>
              </w:rPr>
              <w:t>必备项目</w:t>
            </w:r>
          </w:p>
        </w:tc>
        <w:tc>
          <w:tcPr>
            <w:tcW w:w="3112" w:type="dxa"/>
            <w:tcBorders>
              <w:top w:val="single" w:color="auto" w:sz="8" w:space="0"/>
              <w:bottom w:val="single" w:color="auto" w:sz="8" w:space="0"/>
            </w:tcBorders>
            <w:shd w:val="clear" w:color="auto" w:fill="auto"/>
            <w:vAlign w:val="center"/>
          </w:tcPr>
          <w:p w14:paraId="49856F03">
            <w:pPr>
              <w:pStyle w:val="181"/>
            </w:pPr>
            <w:r>
              <w:rPr>
                <w:rFonts w:hint="eastAsia"/>
              </w:rPr>
              <w:t>得分</w:t>
            </w:r>
          </w:p>
        </w:tc>
      </w:tr>
      <w:tr w14:paraId="69CB7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52BFCC71">
            <w:pPr>
              <w:pStyle w:val="181"/>
              <w:ind w:firstLine="180" w:firstLineChars="100"/>
              <w:jc w:val="left"/>
            </w:pPr>
            <w:r>
              <w:rPr>
                <w:rFonts w:hint="eastAsia"/>
              </w:rPr>
              <w:t>一钻</w:t>
            </w:r>
          </w:p>
        </w:tc>
        <w:tc>
          <w:tcPr>
            <w:tcW w:w="3112" w:type="dxa"/>
            <w:tcBorders>
              <w:top w:val="single" w:color="auto" w:sz="8" w:space="0"/>
            </w:tcBorders>
            <w:shd w:val="clear" w:color="auto" w:fill="auto"/>
            <w:vAlign w:val="center"/>
          </w:tcPr>
          <w:p w14:paraId="20AA1240">
            <w:pPr>
              <w:pStyle w:val="181"/>
              <w:ind w:firstLine="180" w:firstLineChars="100"/>
              <w:jc w:val="left"/>
            </w:pPr>
            <w:r>
              <w:rPr>
                <w:rFonts w:hint="eastAsia"/>
              </w:rPr>
              <w:t>均达标</w:t>
            </w:r>
          </w:p>
        </w:tc>
        <w:tc>
          <w:tcPr>
            <w:tcW w:w="3112" w:type="dxa"/>
            <w:tcBorders>
              <w:top w:val="single" w:color="auto" w:sz="8" w:space="0"/>
            </w:tcBorders>
            <w:shd w:val="clear" w:color="auto" w:fill="auto"/>
            <w:vAlign w:val="center"/>
          </w:tcPr>
          <w:p w14:paraId="75D08F53">
            <w:pPr>
              <w:pStyle w:val="181"/>
            </w:pPr>
            <w:r>
              <w:rPr>
                <w:rFonts w:hint="eastAsia" w:hAnsi="宋体"/>
              </w:rPr>
              <w:t>700～759</w:t>
            </w:r>
          </w:p>
        </w:tc>
      </w:tr>
      <w:tr w14:paraId="6B479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3CB3385D">
            <w:pPr>
              <w:pStyle w:val="181"/>
              <w:ind w:firstLine="180" w:firstLineChars="100"/>
              <w:jc w:val="left"/>
            </w:pPr>
            <w:r>
              <w:rPr>
                <w:rFonts w:hint="eastAsia"/>
              </w:rPr>
              <w:t>二钻</w:t>
            </w:r>
          </w:p>
        </w:tc>
        <w:tc>
          <w:tcPr>
            <w:tcW w:w="3112" w:type="dxa"/>
            <w:shd w:val="clear" w:color="auto" w:fill="auto"/>
            <w:vAlign w:val="center"/>
          </w:tcPr>
          <w:p w14:paraId="1C5E7575">
            <w:pPr>
              <w:pStyle w:val="181"/>
              <w:ind w:firstLine="180" w:firstLineChars="100"/>
              <w:jc w:val="left"/>
            </w:pPr>
            <w:r>
              <w:rPr>
                <w:rFonts w:hint="eastAsia"/>
              </w:rPr>
              <w:t>均达标</w:t>
            </w:r>
          </w:p>
        </w:tc>
        <w:tc>
          <w:tcPr>
            <w:tcW w:w="3112" w:type="dxa"/>
            <w:shd w:val="clear" w:color="auto" w:fill="auto"/>
            <w:vAlign w:val="center"/>
          </w:tcPr>
          <w:p w14:paraId="5AD4A82E">
            <w:pPr>
              <w:pStyle w:val="181"/>
            </w:pPr>
            <w:r>
              <w:rPr>
                <w:rFonts w:hint="eastAsia"/>
              </w:rPr>
              <w:t>760～819</w:t>
            </w:r>
          </w:p>
        </w:tc>
      </w:tr>
      <w:tr w14:paraId="78788F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110" w:type="dxa"/>
            <w:shd w:val="clear" w:color="auto" w:fill="auto"/>
            <w:vAlign w:val="center"/>
          </w:tcPr>
          <w:p w14:paraId="0611A68E">
            <w:pPr>
              <w:pStyle w:val="181"/>
              <w:ind w:firstLine="180" w:firstLineChars="100"/>
              <w:jc w:val="left"/>
            </w:pPr>
            <w:r>
              <w:rPr>
                <w:rFonts w:hint="eastAsia"/>
              </w:rPr>
              <w:t>三钻</w:t>
            </w:r>
          </w:p>
        </w:tc>
        <w:tc>
          <w:tcPr>
            <w:tcW w:w="3112" w:type="dxa"/>
            <w:shd w:val="clear" w:color="auto" w:fill="auto"/>
            <w:vAlign w:val="center"/>
          </w:tcPr>
          <w:p w14:paraId="0D84F69D">
            <w:pPr>
              <w:pStyle w:val="181"/>
              <w:ind w:firstLine="180" w:firstLineChars="100"/>
              <w:jc w:val="left"/>
            </w:pPr>
            <w:bookmarkStart w:id="51" w:name="OLE_LINK9"/>
            <w:bookmarkStart w:id="52" w:name="OLE_LINK8"/>
            <w:r>
              <w:rPr>
                <w:rFonts w:hint="eastAsia"/>
              </w:rPr>
              <w:t>均达标</w:t>
            </w:r>
            <w:bookmarkEnd w:id="51"/>
            <w:bookmarkEnd w:id="52"/>
          </w:p>
        </w:tc>
        <w:tc>
          <w:tcPr>
            <w:tcW w:w="3112" w:type="dxa"/>
            <w:shd w:val="clear" w:color="auto" w:fill="auto"/>
            <w:vAlign w:val="center"/>
          </w:tcPr>
          <w:p w14:paraId="63B55803">
            <w:pPr>
              <w:pStyle w:val="181"/>
            </w:pPr>
            <w:r>
              <w:rPr>
                <w:rFonts w:hint="eastAsia"/>
              </w:rPr>
              <w:t>820～879</w:t>
            </w:r>
          </w:p>
        </w:tc>
      </w:tr>
      <w:tr w14:paraId="2AA24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7161966B">
            <w:pPr>
              <w:pStyle w:val="181"/>
              <w:ind w:firstLine="180" w:firstLineChars="100"/>
              <w:jc w:val="left"/>
            </w:pPr>
            <w:r>
              <w:rPr>
                <w:rFonts w:hint="eastAsia"/>
              </w:rPr>
              <w:t>四钻</w:t>
            </w:r>
          </w:p>
        </w:tc>
        <w:tc>
          <w:tcPr>
            <w:tcW w:w="3112" w:type="dxa"/>
            <w:shd w:val="clear" w:color="auto" w:fill="auto"/>
            <w:vAlign w:val="center"/>
          </w:tcPr>
          <w:p w14:paraId="6A855D8E">
            <w:pPr>
              <w:pStyle w:val="181"/>
              <w:ind w:firstLine="180" w:firstLineChars="100"/>
              <w:jc w:val="left"/>
            </w:pPr>
            <w:r>
              <w:rPr>
                <w:rFonts w:hint="eastAsia"/>
              </w:rPr>
              <w:t>均达标</w:t>
            </w:r>
          </w:p>
        </w:tc>
        <w:tc>
          <w:tcPr>
            <w:tcW w:w="3112" w:type="dxa"/>
            <w:shd w:val="clear" w:color="auto" w:fill="auto"/>
            <w:vAlign w:val="center"/>
          </w:tcPr>
          <w:p w14:paraId="49622013">
            <w:pPr>
              <w:pStyle w:val="181"/>
            </w:pPr>
            <w:r>
              <w:rPr>
                <w:rFonts w:hint="eastAsia"/>
              </w:rPr>
              <w:t>880～909</w:t>
            </w:r>
          </w:p>
        </w:tc>
      </w:tr>
      <w:tr w14:paraId="7CAB80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1CF44158">
            <w:pPr>
              <w:pStyle w:val="181"/>
              <w:ind w:firstLine="180" w:firstLineChars="100"/>
              <w:jc w:val="left"/>
            </w:pPr>
            <w:r>
              <w:rPr>
                <w:rFonts w:hint="eastAsia"/>
              </w:rPr>
              <w:t>五钻</w:t>
            </w:r>
          </w:p>
        </w:tc>
        <w:tc>
          <w:tcPr>
            <w:tcW w:w="3112" w:type="dxa"/>
            <w:shd w:val="clear" w:color="auto" w:fill="auto"/>
            <w:vAlign w:val="center"/>
          </w:tcPr>
          <w:p w14:paraId="00310462">
            <w:pPr>
              <w:pStyle w:val="181"/>
              <w:ind w:firstLine="180" w:firstLineChars="100"/>
              <w:jc w:val="left"/>
            </w:pPr>
            <w:r>
              <w:rPr>
                <w:rFonts w:hint="eastAsia"/>
              </w:rPr>
              <w:t>均达标</w:t>
            </w:r>
          </w:p>
        </w:tc>
        <w:tc>
          <w:tcPr>
            <w:tcW w:w="3112" w:type="dxa"/>
            <w:shd w:val="clear" w:color="auto" w:fill="auto"/>
            <w:vAlign w:val="center"/>
          </w:tcPr>
          <w:p w14:paraId="105ED51F">
            <w:pPr>
              <w:pStyle w:val="181"/>
            </w:pPr>
            <w:r>
              <w:rPr>
                <w:rFonts w:hint="eastAsia"/>
              </w:rPr>
              <w:t>910～1000</w:t>
            </w:r>
          </w:p>
        </w:tc>
      </w:tr>
    </w:tbl>
    <w:p w14:paraId="7FCD19D7">
      <w:pPr>
        <w:pStyle w:val="107"/>
        <w:spacing w:before="240" w:after="240"/>
      </w:pPr>
      <w:bookmarkStart w:id="53" w:name="_Toc199449712"/>
      <w:r>
        <w:rPr>
          <w:rFonts w:hint="eastAsia"/>
        </w:rPr>
        <w:t>评定程序</w:t>
      </w:r>
      <w:bookmarkEnd w:id="53"/>
    </w:p>
    <w:p w14:paraId="41D59972">
      <w:pPr>
        <w:pStyle w:val="108"/>
        <w:spacing w:before="120" w:after="120"/>
      </w:pPr>
      <w:r>
        <w:rPr>
          <w:rFonts w:hint="eastAsia"/>
        </w:rPr>
        <w:t>等级的申请</w:t>
      </w:r>
    </w:p>
    <w:p w14:paraId="394D7BD4">
      <w:pPr>
        <w:pStyle w:val="168"/>
      </w:pPr>
      <w:r>
        <w:rPr>
          <w:rFonts w:hint="eastAsia"/>
        </w:rPr>
        <w:t>酒店应在提交申请前了解酒店等级划分条件内容，熟悉申请流程。</w:t>
      </w:r>
    </w:p>
    <w:p w14:paraId="029D68A6">
      <w:pPr>
        <w:pStyle w:val="168"/>
      </w:pPr>
      <w:r>
        <w:rPr>
          <w:rFonts w:hint="eastAsia"/>
        </w:rPr>
        <w:t>申请等级的酒店应向评定机构递交等级申请材料，等级申请材料包括但不限于以下内容：</w:t>
      </w:r>
    </w:p>
    <w:p w14:paraId="25ED27C8">
      <w:pPr>
        <w:pStyle w:val="135"/>
      </w:pPr>
      <w:r>
        <w:rPr>
          <w:rFonts w:hint="eastAsia"/>
        </w:rPr>
        <w:t>酒店等级申请表（见表C.1）；</w:t>
      </w:r>
    </w:p>
    <w:p w14:paraId="0748E13D">
      <w:pPr>
        <w:pStyle w:val="135"/>
      </w:pPr>
      <w:r>
        <w:rPr>
          <w:rFonts w:hint="eastAsia"/>
        </w:rPr>
        <w:t>营业执照复印件；</w:t>
      </w:r>
    </w:p>
    <w:p w14:paraId="2437F484">
      <w:pPr>
        <w:pStyle w:val="135"/>
      </w:pPr>
      <w:r>
        <w:rPr>
          <w:rFonts w:hint="eastAsia"/>
        </w:rPr>
        <w:t>服务提供管理制度；</w:t>
      </w:r>
    </w:p>
    <w:p w14:paraId="535E12C4">
      <w:pPr>
        <w:pStyle w:val="135"/>
      </w:pPr>
      <w:r>
        <w:rPr>
          <w:rFonts w:hint="eastAsia"/>
        </w:rPr>
        <w:t>自查自评情况说明；</w:t>
      </w:r>
    </w:p>
    <w:p w14:paraId="059580CE">
      <w:pPr>
        <w:pStyle w:val="135"/>
      </w:pPr>
      <w:r>
        <w:rPr>
          <w:rFonts w:hint="eastAsia"/>
        </w:rPr>
        <w:t>其它必要的文字和图片资料。</w:t>
      </w:r>
    </w:p>
    <w:p w14:paraId="0BD02797">
      <w:pPr>
        <w:pStyle w:val="108"/>
        <w:spacing w:before="120" w:after="120"/>
      </w:pPr>
      <w:r>
        <w:rPr>
          <w:rFonts w:hint="eastAsia"/>
        </w:rPr>
        <w:t>受理与审查</w:t>
      </w:r>
    </w:p>
    <w:p w14:paraId="133A31DE">
      <w:pPr>
        <w:pStyle w:val="59"/>
        <w:ind w:firstLine="420"/>
      </w:pPr>
      <w:r>
        <w:rPr>
          <w:rFonts w:hint="eastAsia"/>
        </w:rPr>
        <w:t>进行现场评定前，应根据不同等级的申请，由评定机构组织专家进行申报文件审查，管理文件审查通过后，评定机构通知酒店进行现场评定。</w:t>
      </w:r>
    </w:p>
    <w:p w14:paraId="0060B9B0">
      <w:pPr>
        <w:pStyle w:val="108"/>
        <w:spacing w:before="120" w:after="120"/>
      </w:pPr>
      <w:r>
        <w:rPr>
          <w:rFonts w:hint="eastAsia"/>
        </w:rPr>
        <w:t>现场评定</w:t>
      </w:r>
    </w:p>
    <w:p w14:paraId="621C1FEA">
      <w:pPr>
        <w:pStyle w:val="168"/>
      </w:pPr>
      <w:r>
        <w:rPr>
          <w:rFonts w:hint="eastAsia"/>
        </w:rPr>
        <w:t>由评定机构组织相关专家进行现场评定，专家组应包括康养、酒店方面的专家，每次评定不少于3人。</w:t>
      </w:r>
    </w:p>
    <w:p w14:paraId="42A06982">
      <w:pPr>
        <w:pStyle w:val="168"/>
      </w:pPr>
      <w:r>
        <w:rPr>
          <w:rFonts w:hint="eastAsia"/>
        </w:rPr>
        <w:t>等级的评定应按照本文件要求及附录A、B进行评定。</w:t>
      </w:r>
    </w:p>
    <w:p w14:paraId="3F06FB7F">
      <w:pPr>
        <w:pStyle w:val="168"/>
      </w:pPr>
      <w:r>
        <w:rPr>
          <w:rFonts w:hint="eastAsia"/>
        </w:rPr>
        <w:t>现场评定的所有文件应由评定组汇总上报评定机构存档。</w:t>
      </w:r>
    </w:p>
    <w:p w14:paraId="15BCC57F">
      <w:pPr>
        <w:pStyle w:val="108"/>
        <w:spacing w:before="120" w:after="120"/>
      </w:pPr>
      <w:r>
        <w:rPr>
          <w:rFonts w:hint="eastAsia"/>
        </w:rPr>
        <w:t>评定、批复并公告</w:t>
      </w:r>
    </w:p>
    <w:p w14:paraId="1695C1E5">
      <w:pPr>
        <w:pStyle w:val="168"/>
      </w:pPr>
      <w:r>
        <w:rPr>
          <w:rFonts w:hint="eastAsia"/>
        </w:rPr>
        <w:t>对于评定通过的酒店，评定机构给予评定等级的批复。</w:t>
      </w:r>
    </w:p>
    <w:p w14:paraId="713848B5">
      <w:pPr>
        <w:pStyle w:val="168"/>
      </w:pPr>
      <w:r>
        <w:rPr>
          <w:rFonts w:hint="eastAsia"/>
        </w:rPr>
        <w:t>对于经评定不达标的酒店，评定机构不予批复。</w:t>
      </w:r>
    </w:p>
    <w:p w14:paraId="3F067B9D">
      <w:pPr>
        <w:pStyle w:val="168"/>
      </w:pPr>
      <w:r>
        <w:rPr>
          <w:rFonts w:hint="eastAsia"/>
        </w:rPr>
        <w:t>评定机构不定期在官网/媒体上公告评定结果。</w:t>
      </w:r>
    </w:p>
    <w:p w14:paraId="61D40D0A">
      <w:pPr>
        <w:pStyle w:val="108"/>
        <w:spacing w:before="120" w:after="120"/>
      </w:pPr>
      <w:r>
        <w:rPr>
          <w:rFonts w:hint="eastAsia"/>
        </w:rPr>
        <w:t>评定管理</w:t>
      </w:r>
    </w:p>
    <w:p w14:paraId="77B7C67F">
      <w:pPr>
        <w:pStyle w:val="168"/>
      </w:pPr>
      <w:r>
        <w:rPr>
          <w:rFonts w:hint="eastAsia"/>
        </w:rPr>
        <w:t>评定钻级后，如酒店营运中发生重大安全责任事故，所属钻级将被立即取消，相应钻级标志不能继续使用。</w:t>
      </w:r>
    </w:p>
    <w:p w14:paraId="27FC0AF8">
      <w:pPr>
        <w:pStyle w:val="168"/>
      </w:pPr>
      <w:r>
        <w:rPr>
          <w:rFonts w:hint="eastAsia"/>
        </w:rPr>
        <w:t>经相应钻级评定机构评定后，钻级标志使用有效期为3年，3年期满后应进行重新评定。</w:t>
      </w:r>
      <w:bookmarkStart w:id="54" w:name="BookMark5"/>
    </w:p>
    <w:p w14:paraId="40A6B54D">
      <w:pPr>
        <w:pStyle w:val="59"/>
        <w:ind w:firstLine="420"/>
      </w:pPr>
    </w:p>
    <w:p w14:paraId="48BAA158">
      <w:pPr>
        <w:pStyle w:val="59"/>
        <w:ind w:firstLine="420"/>
        <w:sectPr>
          <w:pgSz w:w="11906" w:h="16838"/>
          <w:pgMar w:top="1928" w:right="1134" w:bottom="1134" w:left="1134" w:header="1418" w:footer="1134" w:gutter="284"/>
          <w:pgNumType w:start="1"/>
          <w:cols w:space="425" w:num="1"/>
          <w:formProt w:val="0"/>
          <w:docGrid w:linePitch="312" w:charSpace="0"/>
        </w:sectPr>
      </w:pPr>
    </w:p>
    <w:bookmarkEnd w:id="22"/>
    <w:p w14:paraId="282A29C1">
      <w:pPr>
        <w:pStyle w:val="201"/>
      </w:pPr>
    </w:p>
    <w:p w14:paraId="4E7AD737">
      <w:pPr>
        <w:pStyle w:val="202"/>
      </w:pPr>
    </w:p>
    <w:p w14:paraId="7CB7C91D">
      <w:pPr>
        <w:pStyle w:val="79"/>
        <w:spacing w:after="120"/>
      </w:pPr>
      <w:r>
        <w:br w:type="textWrapping"/>
      </w:r>
      <w:r>
        <w:rPr>
          <w:rFonts w:hint="eastAsia"/>
        </w:rPr>
        <w:t>（规范性）</w:t>
      </w:r>
      <w:r>
        <w:br w:type="textWrapping"/>
      </w:r>
      <w:r>
        <w:rPr>
          <w:rFonts w:hint="eastAsia"/>
        </w:rPr>
        <w:t>必备项目评价细则</w:t>
      </w:r>
    </w:p>
    <w:p w14:paraId="040507B4">
      <w:pPr>
        <w:pStyle w:val="59"/>
        <w:ind w:firstLine="420"/>
      </w:pPr>
      <w:r>
        <w:rPr>
          <w:rFonts w:hint="eastAsia"/>
        </w:rPr>
        <w:t>康养旅居酒店（一钻）必备项目检查表见表A</w:t>
      </w:r>
      <w:r>
        <w:t>.1</w:t>
      </w:r>
      <w:r>
        <w:rPr>
          <w:rFonts w:hint="eastAsia"/>
        </w:rPr>
        <w:t>，</w:t>
      </w:r>
      <w:bookmarkStart w:id="55" w:name="OLE_LINK16"/>
      <w:bookmarkStart w:id="56" w:name="OLE_LINK17"/>
      <w:r>
        <w:rPr>
          <w:rFonts w:hint="eastAsia"/>
        </w:rPr>
        <w:t>康养旅居酒店（二钻）必备项目检查表</w:t>
      </w:r>
      <w:bookmarkEnd w:id="55"/>
      <w:bookmarkEnd w:id="56"/>
      <w:r>
        <w:rPr>
          <w:rFonts w:hint="eastAsia"/>
        </w:rPr>
        <w:t>见表A</w:t>
      </w:r>
      <w:r>
        <w:t>.2</w:t>
      </w:r>
      <w:r>
        <w:rPr>
          <w:rFonts w:hint="eastAsia"/>
        </w:rPr>
        <w:t>，康养旅居酒店（三钻）必备项目检查表见表A</w:t>
      </w:r>
      <w:r>
        <w:t>.3</w:t>
      </w:r>
      <w:r>
        <w:rPr>
          <w:rFonts w:hint="eastAsia"/>
        </w:rPr>
        <w:t>，康养旅居酒店（四钻）必备项目检查表见表A</w:t>
      </w:r>
      <w:r>
        <w:t>.4</w:t>
      </w:r>
      <w:r>
        <w:rPr>
          <w:rFonts w:hint="eastAsia"/>
        </w:rPr>
        <w:t>，康养旅居酒店（五钻）必备项目检查表见表A</w:t>
      </w:r>
      <w:r>
        <w:t>.5</w:t>
      </w:r>
    </w:p>
    <w:p w14:paraId="70EF9F2A">
      <w:pPr>
        <w:pStyle w:val="80"/>
        <w:spacing w:before="120" w:after="120"/>
      </w:pPr>
      <w:bookmarkStart w:id="57" w:name="OLE_LINK10"/>
      <w:bookmarkStart w:id="58" w:name="OLE_LINK11"/>
      <w:r>
        <w:rPr>
          <w:rFonts w:hint="eastAsia"/>
        </w:rPr>
        <w:t>康养旅居酒店（一钻）必备项目检查表</w:t>
      </w:r>
    </w:p>
    <w:bookmarkEnd w:id="57"/>
    <w:bookmarkEnd w:id="58"/>
    <w:tbl>
      <w:tblPr>
        <w:tblStyle w:val="238"/>
        <w:tblW w:w="9202" w:type="dxa"/>
        <w:tblInd w:w="13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09"/>
        <w:gridCol w:w="7654"/>
        <w:gridCol w:w="839"/>
      </w:tblGrid>
      <w:tr w14:paraId="146EFC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tcBorders>
              <w:top w:val="single" w:color="auto" w:sz="8" w:space="0"/>
              <w:bottom w:val="single" w:color="auto" w:sz="8" w:space="0"/>
            </w:tcBorders>
            <w:shd w:val="clear" w:color="auto" w:fill="auto"/>
            <w:vAlign w:val="center"/>
          </w:tcPr>
          <w:p w14:paraId="7BAABB80">
            <w:pPr>
              <w:adjustRightInd/>
              <w:spacing w:line="240" w:lineRule="auto"/>
              <w:jc w:val="center"/>
              <w:rPr>
                <w:rFonts w:ascii="宋体" w:hAnsi="宋体" w:eastAsia="Times New Roman"/>
                <w:kern w:val="0"/>
                <w:sz w:val="18"/>
                <w:szCs w:val="18"/>
              </w:rPr>
            </w:pPr>
            <w:r>
              <w:rPr>
                <w:rFonts w:hint="eastAsia" w:ascii="宋体" w:hAnsi="宋体" w:eastAsia="Times New Roman"/>
                <w:kern w:val="0"/>
                <w:sz w:val="18"/>
                <w:szCs w:val="18"/>
              </w:rPr>
              <w:t>序号</w:t>
            </w:r>
          </w:p>
        </w:tc>
        <w:tc>
          <w:tcPr>
            <w:tcW w:w="7654" w:type="dxa"/>
            <w:tcBorders>
              <w:top w:val="single" w:color="auto" w:sz="8" w:space="0"/>
              <w:bottom w:val="single" w:color="auto" w:sz="8" w:space="0"/>
            </w:tcBorders>
            <w:shd w:val="clear" w:color="auto" w:fill="auto"/>
            <w:vAlign w:val="center"/>
          </w:tcPr>
          <w:p w14:paraId="049FC72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项目</w:t>
            </w:r>
          </w:p>
        </w:tc>
        <w:tc>
          <w:tcPr>
            <w:tcW w:w="839" w:type="dxa"/>
            <w:tcBorders>
              <w:top w:val="single" w:color="auto" w:sz="8" w:space="0"/>
              <w:bottom w:val="single" w:color="auto" w:sz="8" w:space="0"/>
            </w:tcBorders>
            <w:shd w:val="clear" w:color="auto" w:fill="auto"/>
            <w:vAlign w:val="center"/>
          </w:tcPr>
          <w:p w14:paraId="5D3960A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是否达标</w:t>
            </w:r>
          </w:p>
        </w:tc>
      </w:tr>
      <w:tr w14:paraId="001E8B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709" w:type="dxa"/>
            <w:tcBorders>
              <w:top w:val="single" w:color="auto" w:sz="8" w:space="0"/>
            </w:tcBorders>
            <w:shd w:val="clear" w:color="auto" w:fill="auto"/>
            <w:vAlign w:val="center"/>
          </w:tcPr>
          <w:p w14:paraId="018013E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w:t>
            </w:r>
          </w:p>
        </w:tc>
        <w:tc>
          <w:tcPr>
            <w:tcW w:w="7654" w:type="dxa"/>
            <w:tcBorders>
              <w:top w:val="single" w:color="auto" w:sz="8" w:space="0"/>
            </w:tcBorders>
            <w:shd w:val="clear" w:color="auto" w:fill="auto"/>
            <w:vAlign w:val="center"/>
          </w:tcPr>
          <w:p w14:paraId="0E0A06BB">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整体要求</w:t>
            </w:r>
          </w:p>
        </w:tc>
        <w:tc>
          <w:tcPr>
            <w:tcW w:w="839" w:type="dxa"/>
            <w:tcBorders>
              <w:top w:val="single" w:color="auto" w:sz="8" w:space="0"/>
            </w:tcBorders>
            <w:shd w:val="clear" w:color="auto" w:fill="auto"/>
            <w:vAlign w:val="center"/>
          </w:tcPr>
          <w:p w14:paraId="70EAEDC0">
            <w:pPr>
              <w:adjustRightInd/>
              <w:spacing w:line="240" w:lineRule="auto"/>
              <w:rPr>
                <w:rFonts w:hint="eastAsia" w:ascii="宋体" w:hAnsi="宋体" w:eastAsia="Times New Roman"/>
                <w:kern w:val="0"/>
                <w:sz w:val="18"/>
                <w:szCs w:val="18"/>
              </w:rPr>
            </w:pPr>
          </w:p>
        </w:tc>
      </w:tr>
      <w:tr w14:paraId="1F1E6D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4B960C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w:t>
            </w:r>
          </w:p>
        </w:tc>
        <w:tc>
          <w:tcPr>
            <w:tcW w:w="7654" w:type="dxa"/>
            <w:shd w:val="clear" w:color="auto" w:fill="auto"/>
            <w:vAlign w:val="center"/>
          </w:tcPr>
          <w:p w14:paraId="7706F1EB">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持有合法有效的《营业执照》《公共场所卫生许可证》《消防验收合格意见书》《食品经营许可证》等国家及地方要求的必备证件。</w:t>
            </w:r>
          </w:p>
        </w:tc>
        <w:tc>
          <w:tcPr>
            <w:tcW w:w="839" w:type="dxa"/>
            <w:shd w:val="clear" w:color="auto" w:fill="auto"/>
            <w:vAlign w:val="center"/>
          </w:tcPr>
          <w:p w14:paraId="1B30FEAF">
            <w:pPr>
              <w:adjustRightInd/>
              <w:spacing w:line="240" w:lineRule="auto"/>
              <w:rPr>
                <w:rFonts w:hint="eastAsia" w:ascii="宋体" w:hAnsi="宋体" w:eastAsia="Times New Roman"/>
                <w:kern w:val="0"/>
                <w:sz w:val="18"/>
                <w:szCs w:val="18"/>
              </w:rPr>
            </w:pPr>
          </w:p>
        </w:tc>
      </w:tr>
      <w:tr w14:paraId="3FFBB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433FA6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1.2</w:t>
            </w:r>
          </w:p>
        </w:tc>
        <w:tc>
          <w:tcPr>
            <w:tcW w:w="7654" w:type="dxa"/>
            <w:shd w:val="clear" w:color="auto" w:fill="auto"/>
            <w:vAlign w:val="center"/>
          </w:tcPr>
          <w:p w14:paraId="35FED459">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酒店建筑及设施符合国家现行安全、消防、卫生、环境保护、无障碍等相关法律、法规和强制性标准的要求。</w:t>
            </w:r>
          </w:p>
        </w:tc>
        <w:tc>
          <w:tcPr>
            <w:tcW w:w="839" w:type="dxa"/>
            <w:shd w:val="clear" w:color="auto" w:fill="auto"/>
            <w:vAlign w:val="center"/>
          </w:tcPr>
          <w:p w14:paraId="4A124673">
            <w:pPr>
              <w:adjustRightInd/>
              <w:spacing w:line="240" w:lineRule="auto"/>
              <w:rPr>
                <w:rFonts w:hint="eastAsia" w:ascii="宋体" w:hAnsi="宋体" w:eastAsia="Times New Roman"/>
                <w:kern w:val="0"/>
                <w:sz w:val="18"/>
                <w:szCs w:val="18"/>
              </w:rPr>
            </w:pPr>
          </w:p>
        </w:tc>
      </w:tr>
      <w:tr w14:paraId="2EDDEA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5FE8CB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1.3</w:t>
            </w:r>
          </w:p>
        </w:tc>
        <w:tc>
          <w:tcPr>
            <w:tcW w:w="7654" w:type="dxa"/>
            <w:shd w:val="clear" w:color="auto" w:fill="auto"/>
            <w:vAlign w:val="center"/>
          </w:tcPr>
          <w:p w14:paraId="78ECDA81">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积极践行社会主义核心价值观。</w:t>
            </w:r>
          </w:p>
        </w:tc>
        <w:tc>
          <w:tcPr>
            <w:tcW w:w="839" w:type="dxa"/>
            <w:shd w:val="clear" w:color="auto" w:fill="auto"/>
            <w:vAlign w:val="center"/>
          </w:tcPr>
          <w:p w14:paraId="763F92EC">
            <w:pPr>
              <w:adjustRightInd/>
              <w:spacing w:line="240" w:lineRule="auto"/>
              <w:rPr>
                <w:rFonts w:hint="eastAsia" w:ascii="宋体" w:hAnsi="宋体" w:eastAsia="Times New Roman"/>
                <w:kern w:val="0"/>
                <w:sz w:val="18"/>
                <w:szCs w:val="18"/>
              </w:rPr>
            </w:pPr>
          </w:p>
        </w:tc>
      </w:tr>
      <w:tr w14:paraId="4ABD8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19E76A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1.4</w:t>
            </w:r>
          </w:p>
        </w:tc>
        <w:tc>
          <w:tcPr>
            <w:tcW w:w="7654" w:type="dxa"/>
            <w:shd w:val="clear" w:color="auto" w:fill="auto"/>
            <w:vAlign w:val="center"/>
          </w:tcPr>
          <w:p w14:paraId="144B4224">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建立基本的服务质量标准体系。</w:t>
            </w:r>
          </w:p>
        </w:tc>
        <w:tc>
          <w:tcPr>
            <w:tcW w:w="839" w:type="dxa"/>
            <w:shd w:val="clear" w:color="auto" w:fill="auto"/>
            <w:vAlign w:val="center"/>
          </w:tcPr>
          <w:p w14:paraId="4CC4EB90">
            <w:pPr>
              <w:adjustRightInd/>
              <w:spacing w:line="240" w:lineRule="auto"/>
              <w:rPr>
                <w:rFonts w:hint="eastAsia" w:ascii="宋体" w:hAnsi="宋体" w:eastAsia="Times New Roman"/>
                <w:kern w:val="0"/>
                <w:sz w:val="18"/>
                <w:szCs w:val="18"/>
              </w:rPr>
            </w:pPr>
          </w:p>
        </w:tc>
      </w:tr>
      <w:tr w14:paraId="52E66B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251755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1.5</w:t>
            </w:r>
          </w:p>
        </w:tc>
        <w:tc>
          <w:tcPr>
            <w:tcW w:w="7654" w:type="dxa"/>
            <w:shd w:val="clear" w:color="auto" w:fill="auto"/>
            <w:vAlign w:val="center"/>
          </w:tcPr>
          <w:p w14:paraId="0203F613">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严格执行国家公共场所卫生管理规范。</w:t>
            </w:r>
          </w:p>
        </w:tc>
        <w:tc>
          <w:tcPr>
            <w:tcW w:w="839" w:type="dxa"/>
            <w:shd w:val="clear" w:color="auto" w:fill="auto"/>
            <w:vAlign w:val="center"/>
          </w:tcPr>
          <w:p w14:paraId="63DF4EB8">
            <w:pPr>
              <w:adjustRightInd/>
              <w:spacing w:line="240" w:lineRule="auto"/>
              <w:rPr>
                <w:rFonts w:hint="eastAsia" w:ascii="宋体" w:hAnsi="宋体" w:eastAsia="Times New Roman"/>
                <w:kern w:val="0"/>
                <w:sz w:val="18"/>
                <w:szCs w:val="18"/>
              </w:rPr>
            </w:pPr>
          </w:p>
        </w:tc>
      </w:tr>
      <w:tr w14:paraId="34E537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C39EA0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1.6</w:t>
            </w:r>
          </w:p>
        </w:tc>
        <w:tc>
          <w:tcPr>
            <w:tcW w:w="7654" w:type="dxa"/>
            <w:shd w:val="clear" w:color="auto" w:fill="auto"/>
            <w:vAlign w:val="center"/>
          </w:tcPr>
          <w:p w14:paraId="25D40E83">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建立涵盖消防安全、治安安全、食品安全、设施安全等安全管理机制。</w:t>
            </w:r>
          </w:p>
        </w:tc>
        <w:tc>
          <w:tcPr>
            <w:tcW w:w="839" w:type="dxa"/>
            <w:shd w:val="clear" w:color="auto" w:fill="auto"/>
            <w:vAlign w:val="center"/>
          </w:tcPr>
          <w:p w14:paraId="7DAA454F">
            <w:pPr>
              <w:adjustRightInd/>
              <w:spacing w:line="240" w:lineRule="auto"/>
              <w:rPr>
                <w:rFonts w:hint="eastAsia" w:ascii="宋体" w:hAnsi="宋体" w:eastAsia="Times New Roman"/>
                <w:kern w:val="0"/>
                <w:sz w:val="18"/>
                <w:szCs w:val="18"/>
              </w:rPr>
            </w:pPr>
          </w:p>
        </w:tc>
      </w:tr>
      <w:tr w14:paraId="3A4121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3779005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1.7</w:t>
            </w:r>
          </w:p>
        </w:tc>
        <w:tc>
          <w:tcPr>
            <w:tcW w:w="7654" w:type="dxa"/>
            <w:shd w:val="clear" w:color="auto" w:fill="auto"/>
            <w:vAlign w:val="center"/>
          </w:tcPr>
          <w:p w14:paraId="642BD0A1">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酒店环境具备基本康养条件（如空气良好、无明显污染源等）。</w:t>
            </w:r>
          </w:p>
        </w:tc>
        <w:tc>
          <w:tcPr>
            <w:tcW w:w="839" w:type="dxa"/>
            <w:shd w:val="clear" w:color="auto" w:fill="auto"/>
            <w:vAlign w:val="center"/>
          </w:tcPr>
          <w:p w14:paraId="78312521">
            <w:pPr>
              <w:adjustRightInd/>
              <w:spacing w:line="240" w:lineRule="auto"/>
              <w:rPr>
                <w:rFonts w:hint="eastAsia" w:ascii="宋体" w:hAnsi="宋体" w:eastAsia="Times New Roman"/>
                <w:kern w:val="0"/>
                <w:sz w:val="18"/>
                <w:szCs w:val="18"/>
              </w:rPr>
            </w:pPr>
          </w:p>
        </w:tc>
      </w:tr>
      <w:tr w14:paraId="0954BE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C66E7C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1.8</w:t>
            </w:r>
          </w:p>
        </w:tc>
        <w:tc>
          <w:tcPr>
            <w:tcW w:w="7654" w:type="dxa"/>
            <w:shd w:val="clear" w:color="auto" w:fill="auto"/>
            <w:vAlign w:val="center"/>
          </w:tcPr>
          <w:p w14:paraId="73B74F74">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具备康养旅居相关定位，在服务中体现基础康养理念。</w:t>
            </w:r>
          </w:p>
        </w:tc>
        <w:tc>
          <w:tcPr>
            <w:tcW w:w="839" w:type="dxa"/>
            <w:shd w:val="clear" w:color="auto" w:fill="auto"/>
            <w:vAlign w:val="center"/>
          </w:tcPr>
          <w:p w14:paraId="5FA9EC55">
            <w:pPr>
              <w:adjustRightInd/>
              <w:spacing w:line="240" w:lineRule="auto"/>
              <w:rPr>
                <w:rFonts w:hint="eastAsia" w:ascii="宋体" w:hAnsi="宋体" w:eastAsia="Times New Roman"/>
                <w:kern w:val="0"/>
                <w:sz w:val="18"/>
                <w:szCs w:val="18"/>
              </w:rPr>
            </w:pPr>
          </w:p>
        </w:tc>
      </w:tr>
      <w:tr w14:paraId="5C7220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709" w:type="dxa"/>
            <w:shd w:val="clear" w:color="auto" w:fill="auto"/>
            <w:vAlign w:val="center"/>
          </w:tcPr>
          <w:p w14:paraId="3B94BAF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1.9</w:t>
            </w:r>
          </w:p>
        </w:tc>
        <w:tc>
          <w:tcPr>
            <w:tcW w:w="7654" w:type="dxa"/>
            <w:shd w:val="clear" w:color="auto" w:fill="auto"/>
            <w:vAlign w:val="center"/>
          </w:tcPr>
          <w:p w14:paraId="664BBFC3">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配备了解基础养生常识的服务人员。</w:t>
            </w:r>
          </w:p>
        </w:tc>
        <w:tc>
          <w:tcPr>
            <w:tcW w:w="839" w:type="dxa"/>
            <w:shd w:val="clear" w:color="auto" w:fill="auto"/>
            <w:vAlign w:val="center"/>
          </w:tcPr>
          <w:p w14:paraId="46420C4D">
            <w:pPr>
              <w:adjustRightInd/>
              <w:spacing w:line="240" w:lineRule="auto"/>
              <w:rPr>
                <w:rFonts w:hint="eastAsia" w:ascii="宋体" w:hAnsi="宋体" w:eastAsia="Times New Roman"/>
                <w:kern w:val="0"/>
                <w:sz w:val="18"/>
                <w:szCs w:val="18"/>
              </w:rPr>
            </w:pPr>
          </w:p>
        </w:tc>
      </w:tr>
      <w:tr w14:paraId="1D932D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B29CD1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w:t>
            </w:r>
          </w:p>
        </w:tc>
        <w:tc>
          <w:tcPr>
            <w:tcW w:w="7654" w:type="dxa"/>
            <w:shd w:val="clear" w:color="auto" w:fill="auto"/>
            <w:vAlign w:val="center"/>
          </w:tcPr>
          <w:p w14:paraId="3BFE3A90">
            <w:pPr>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设施</w:t>
            </w:r>
          </w:p>
        </w:tc>
        <w:tc>
          <w:tcPr>
            <w:tcW w:w="839" w:type="dxa"/>
            <w:shd w:val="clear" w:color="auto" w:fill="auto"/>
            <w:vAlign w:val="center"/>
          </w:tcPr>
          <w:p w14:paraId="4FF2B75A">
            <w:pPr>
              <w:adjustRightInd/>
              <w:spacing w:line="240" w:lineRule="auto"/>
              <w:rPr>
                <w:rFonts w:hint="eastAsia" w:ascii="宋体" w:hAnsi="宋体" w:eastAsia="Times New Roman"/>
                <w:kern w:val="0"/>
                <w:sz w:val="18"/>
                <w:szCs w:val="18"/>
              </w:rPr>
            </w:pPr>
          </w:p>
        </w:tc>
      </w:tr>
      <w:tr w14:paraId="2C08A5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E60FAA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w:t>
            </w:r>
          </w:p>
        </w:tc>
        <w:tc>
          <w:tcPr>
            <w:tcW w:w="7654" w:type="dxa"/>
            <w:shd w:val="clear" w:color="auto" w:fill="auto"/>
            <w:vAlign w:val="center"/>
          </w:tcPr>
          <w:p w14:paraId="3197F78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w:t>
            </w:r>
          </w:p>
        </w:tc>
        <w:tc>
          <w:tcPr>
            <w:tcW w:w="839" w:type="dxa"/>
            <w:shd w:val="clear" w:color="auto" w:fill="auto"/>
            <w:vAlign w:val="center"/>
          </w:tcPr>
          <w:p w14:paraId="4570EF6D">
            <w:pPr>
              <w:adjustRightInd/>
              <w:spacing w:line="240" w:lineRule="auto"/>
              <w:rPr>
                <w:rFonts w:hint="eastAsia" w:ascii="宋体" w:hAnsi="宋体" w:eastAsia="Times New Roman"/>
                <w:kern w:val="0"/>
                <w:sz w:val="18"/>
                <w:szCs w:val="18"/>
              </w:rPr>
            </w:pPr>
          </w:p>
        </w:tc>
      </w:tr>
      <w:tr w14:paraId="62A14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939DF6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654" w:type="dxa"/>
            <w:shd w:val="clear" w:color="auto" w:fill="auto"/>
            <w:vAlign w:val="center"/>
          </w:tcPr>
          <w:p w14:paraId="50E9079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酒店所处建筑物为可作为酒店经营的合法建筑，且具备不低于五年的经营使用权限。</w:t>
            </w:r>
          </w:p>
        </w:tc>
        <w:tc>
          <w:tcPr>
            <w:tcW w:w="839" w:type="dxa"/>
            <w:shd w:val="clear" w:color="auto" w:fill="auto"/>
            <w:vAlign w:val="center"/>
          </w:tcPr>
          <w:p w14:paraId="2C634BB5">
            <w:pPr>
              <w:adjustRightInd/>
              <w:spacing w:line="240" w:lineRule="auto"/>
              <w:rPr>
                <w:rFonts w:hint="eastAsia" w:ascii="宋体" w:hAnsi="宋体" w:eastAsia="Times New Roman"/>
                <w:kern w:val="0"/>
                <w:sz w:val="18"/>
                <w:szCs w:val="18"/>
              </w:rPr>
            </w:pPr>
          </w:p>
        </w:tc>
      </w:tr>
      <w:tr w14:paraId="77718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422518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654" w:type="dxa"/>
            <w:shd w:val="clear" w:color="auto" w:fill="auto"/>
            <w:vAlign w:val="center"/>
          </w:tcPr>
          <w:p w14:paraId="08A7D67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建筑消防安全符合符合《建筑设计防火规范》（GB 50016）等相关规定，并通过消防验收。</w:t>
            </w:r>
          </w:p>
        </w:tc>
        <w:tc>
          <w:tcPr>
            <w:tcW w:w="839" w:type="dxa"/>
            <w:shd w:val="clear" w:color="auto" w:fill="auto"/>
            <w:vAlign w:val="center"/>
          </w:tcPr>
          <w:p w14:paraId="725113AE">
            <w:pPr>
              <w:adjustRightInd/>
              <w:spacing w:line="240" w:lineRule="auto"/>
              <w:rPr>
                <w:rFonts w:hint="eastAsia" w:ascii="宋体" w:hAnsi="宋体" w:eastAsia="Times New Roman"/>
                <w:kern w:val="0"/>
                <w:sz w:val="18"/>
                <w:szCs w:val="18"/>
              </w:rPr>
            </w:pPr>
          </w:p>
        </w:tc>
      </w:tr>
      <w:tr w14:paraId="244954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28465C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2.1.3</w:t>
            </w:r>
          </w:p>
        </w:tc>
        <w:tc>
          <w:tcPr>
            <w:tcW w:w="7654" w:type="dxa"/>
            <w:shd w:val="clear" w:color="auto" w:fill="auto"/>
            <w:vAlign w:val="center"/>
          </w:tcPr>
          <w:p w14:paraId="4D6F63E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建筑结构安全可靠，符合国家现行《建筑结构可靠性设计统一标准》（GB 50068）等相关规范要求。</w:t>
            </w:r>
          </w:p>
        </w:tc>
        <w:tc>
          <w:tcPr>
            <w:tcW w:w="839" w:type="dxa"/>
            <w:shd w:val="clear" w:color="auto" w:fill="auto"/>
            <w:vAlign w:val="center"/>
          </w:tcPr>
          <w:p w14:paraId="0632F26A">
            <w:pPr>
              <w:adjustRightInd/>
              <w:spacing w:line="240" w:lineRule="auto"/>
              <w:rPr>
                <w:rFonts w:hint="eastAsia" w:ascii="宋体" w:hAnsi="宋体" w:eastAsia="Times New Roman"/>
                <w:kern w:val="0"/>
                <w:sz w:val="18"/>
                <w:szCs w:val="18"/>
              </w:rPr>
            </w:pPr>
          </w:p>
        </w:tc>
      </w:tr>
      <w:tr w14:paraId="07D830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A0792C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2.1.4</w:t>
            </w:r>
          </w:p>
        </w:tc>
        <w:tc>
          <w:tcPr>
            <w:tcW w:w="7654" w:type="dxa"/>
            <w:shd w:val="clear" w:color="auto" w:fill="auto"/>
            <w:vAlign w:val="center"/>
          </w:tcPr>
          <w:p w14:paraId="71C1F7A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酒店主要出入口设置无障碍设施。</w:t>
            </w:r>
          </w:p>
        </w:tc>
        <w:tc>
          <w:tcPr>
            <w:tcW w:w="839" w:type="dxa"/>
            <w:shd w:val="clear" w:color="auto" w:fill="auto"/>
            <w:vAlign w:val="center"/>
          </w:tcPr>
          <w:p w14:paraId="06FDE6A3">
            <w:pPr>
              <w:adjustRightInd/>
              <w:spacing w:line="240" w:lineRule="auto"/>
              <w:rPr>
                <w:rFonts w:hint="eastAsia" w:ascii="宋体" w:hAnsi="宋体" w:eastAsia="Times New Roman"/>
                <w:kern w:val="0"/>
                <w:sz w:val="18"/>
                <w:szCs w:val="18"/>
              </w:rPr>
            </w:pPr>
          </w:p>
        </w:tc>
      </w:tr>
      <w:tr w14:paraId="6AD703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FC8306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w:t>
            </w:r>
          </w:p>
        </w:tc>
        <w:tc>
          <w:tcPr>
            <w:tcW w:w="7654" w:type="dxa"/>
            <w:shd w:val="clear" w:color="auto" w:fill="auto"/>
            <w:vAlign w:val="center"/>
          </w:tcPr>
          <w:p w14:paraId="275754E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前厅</w:t>
            </w:r>
          </w:p>
        </w:tc>
        <w:tc>
          <w:tcPr>
            <w:tcW w:w="839" w:type="dxa"/>
            <w:shd w:val="clear" w:color="auto" w:fill="auto"/>
            <w:vAlign w:val="center"/>
          </w:tcPr>
          <w:p w14:paraId="6409B294">
            <w:pPr>
              <w:adjustRightInd/>
              <w:spacing w:line="240" w:lineRule="auto"/>
              <w:rPr>
                <w:rFonts w:hint="eastAsia" w:ascii="宋体" w:hAnsi="宋体" w:eastAsia="Times New Roman"/>
                <w:kern w:val="0"/>
                <w:sz w:val="18"/>
                <w:szCs w:val="18"/>
              </w:rPr>
            </w:pPr>
          </w:p>
        </w:tc>
      </w:tr>
      <w:tr w14:paraId="5BB6D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01ED24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2.2.1</w:t>
            </w:r>
          </w:p>
        </w:tc>
        <w:tc>
          <w:tcPr>
            <w:tcW w:w="7654" w:type="dxa"/>
            <w:shd w:val="clear" w:color="auto" w:fill="auto"/>
            <w:vAlign w:val="center"/>
          </w:tcPr>
          <w:p w14:paraId="314B495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设有与酒店规模相适应的前厅区域，功能分区合理。</w:t>
            </w:r>
          </w:p>
        </w:tc>
        <w:tc>
          <w:tcPr>
            <w:tcW w:w="839" w:type="dxa"/>
            <w:shd w:val="clear" w:color="auto" w:fill="auto"/>
            <w:vAlign w:val="center"/>
          </w:tcPr>
          <w:p w14:paraId="22C8021C">
            <w:pPr>
              <w:adjustRightInd/>
              <w:spacing w:line="240" w:lineRule="auto"/>
              <w:rPr>
                <w:rFonts w:hint="eastAsia" w:ascii="宋体" w:hAnsi="宋体" w:eastAsia="Times New Roman"/>
                <w:kern w:val="0"/>
                <w:sz w:val="18"/>
                <w:szCs w:val="18"/>
              </w:rPr>
            </w:pPr>
          </w:p>
        </w:tc>
      </w:tr>
      <w:tr w14:paraId="46246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B6A14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2.2.2</w:t>
            </w:r>
          </w:p>
        </w:tc>
        <w:tc>
          <w:tcPr>
            <w:tcW w:w="7654" w:type="dxa"/>
            <w:shd w:val="clear" w:color="auto" w:fill="auto"/>
            <w:vAlign w:val="center"/>
          </w:tcPr>
          <w:p w14:paraId="13B0E4F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配备专业的礼宾服务台及12小时接待服务。</w:t>
            </w:r>
          </w:p>
        </w:tc>
        <w:tc>
          <w:tcPr>
            <w:tcW w:w="839" w:type="dxa"/>
            <w:shd w:val="clear" w:color="auto" w:fill="auto"/>
            <w:vAlign w:val="center"/>
          </w:tcPr>
          <w:p w14:paraId="5BA09AA5">
            <w:pPr>
              <w:adjustRightInd/>
              <w:spacing w:line="240" w:lineRule="auto"/>
              <w:rPr>
                <w:rFonts w:hint="eastAsia" w:ascii="宋体" w:hAnsi="宋体" w:eastAsia="Times New Roman"/>
                <w:kern w:val="0"/>
                <w:sz w:val="18"/>
                <w:szCs w:val="18"/>
              </w:rPr>
            </w:pPr>
          </w:p>
        </w:tc>
      </w:tr>
      <w:tr w14:paraId="4B582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9F32B7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2.2.3</w:t>
            </w:r>
          </w:p>
        </w:tc>
        <w:tc>
          <w:tcPr>
            <w:tcW w:w="7654" w:type="dxa"/>
            <w:shd w:val="clear" w:color="auto" w:fill="auto"/>
            <w:vAlign w:val="center"/>
          </w:tcPr>
          <w:p w14:paraId="2FCC8C6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提供行李服务（含寄存服务），可协助存放康养相关物品（如轮椅）。</w:t>
            </w:r>
          </w:p>
        </w:tc>
        <w:tc>
          <w:tcPr>
            <w:tcW w:w="839" w:type="dxa"/>
            <w:shd w:val="clear" w:color="auto" w:fill="auto"/>
            <w:vAlign w:val="center"/>
          </w:tcPr>
          <w:p w14:paraId="7DADC6D6">
            <w:pPr>
              <w:adjustRightInd/>
              <w:spacing w:line="240" w:lineRule="auto"/>
              <w:rPr>
                <w:rFonts w:hint="eastAsia" w:ascii="宋体" w:hAnsi="宋体" w:eastAsia="Times New Roman"/>
                <w:kern w:val="0"/>
                <w:sz w:val="18"/>
                <w:szCs w:val="18"/>
              </w:rPr>
            </w:pPr>
          </w:p>
        </w:tc>
      </w:tr>
      <w:tr w14:paraId="1925D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E640EC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2.2.4</w:t>
            </w:r>
          </w:p>
        </w:tc>
        <w:tc>
          <w:tcPr>
            <w:tcW w:w="7654" w:type="dxa"/>
            <w:shd w:val="clear" w:color="auto" w:fill="auto"/>
            <w:vAlign w:val="center"/>
          </w:tcPr>
          <w:p w14:paraId="577D907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设置紧急联系电话，可联系附近医疗机构。</w:t>
            </w:r>
          </w:p>
        </w:tc>
        <w:tc>
          <w:tcPr>
            <w:tcW w:w="839" w:type="dxa"/>
            <w:shd w:val="clear" w:color="auto" w:fill="auto"/>
            <w:vAlign w:val="center"/>
          </w:tcPr>
          <w:p w14:paraId="451060AA">
            <w:pPr>
              <w:adjustRightInd/>
              <w:spacing w:line="240" w:lineRule="auto"/>
              <w:rPr>
                <w:rFonts w:hint="eastAsia" w:ascii="宋体" w:hAnsi="宋体" w:eastAsia="Times New Roman"/>
                <w:kern w:val="0"/>
                <w:sz w:val="18"/>
                <w:szCs w:val="18"/>
              </w:rPr>
            </w:pPr>
          </w:p>
        </w:tc>
      </w:tr>
      <w:tr w14:paraId="2B28CC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086EE9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2.2.5</w:t>
            </w:r>
          </w:p>
        </w:tc>
        <w:tc>
          <w:tcPr>
            <w:tcW w:w="7654" w:type="dxa"/>
            <w:shd w:val="clear" w:color="auto" w:fill="auto"/>
            <w:vAlign w:val="center"/>
          </w:tcPr>
          <w:p w14:paraId="24B28E3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配备配备体脂秤等基础健康自助检测设备。</w:t>
            </w:r>
          </w:p>
        </w:tc>
        <w:tc>
          <w:tcPr>
            <w:tcW w:w="839" w:type="dxa"/>
            <w:shd w:val="clear" w:color="auto" w:fill="auto"/>
            <w:vAlign w:val="center"/>
          </w:tcPr>
          <w:p w14:paraId="791389FB">
            <w:pPr>
              <w:adjustRightInd/>
              <w:spacing w:line="240" w:lineRule="auto"/>
              <w:rPr>
                <w:rFonts w:hint="eastAsia" w:ascii="宋体" w:hAnsi="宋体" w:eastAsia="Times New Roman"/>
                <w:kern w:val="0"/>
                <w:sz w:val="18"/>
                <w:szCs w:val="18"/>
              </w:rPr>
            </w:pPr>
          </w:p>
        </w:tc>
      </w:tr>
      <w:tr w14:paraId="74F843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8E88A5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w:t>
            </w:r>
          </w:p>
        </w:tc>
        <w:tc>
          <w:tcPr>
            <w:tcW w:w="7654" w:type="dxa"/>
            <w:shd w:val="clear" w:color="auto" w:fill="auto"/>
            <w:vAlign w:val="center"/>
          </w:tcPr>
          <w:p w14:paraId="5D04A8F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客房</w:t>
            </w:r>
          </w:p>
        </w:tc>
        <w:tc>
          <w:tcPr>
            <w:tcW w:w="839" w:type="dxa"/>
            <w:shd w:val="clear" w:color="auto" w:fill="auto"/>
            <w:vAlign w:val="center"/>
          </w:tcPr>
          <w:p w14:paraId="7C99E749">
            <w:pPr>
              <w:adjustRightInd/>
              <w:spacing w:line="240" w:lineRule="auto"/>
              <w:rPr>
                <w:rFonts w:hint="eastAsia" w:ascii="宋体" w:hAnsi="宋体" w:eastAsia="Times New Roman"/>
                <w:kern w:val="0"/>
                <w:sz w:val="18"/>
                <w:szCs w:val="18"/>
              </w:rPr>
            </w:pPr>
          </w:p>
        </w:tc>
      </w:tr>
      <w:tr w14:paraId="2903B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D10B67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w:t>
            </w:r>
          </w:p>
        </w:tc>
        <w:tc>
          <w:tcPr>
            <w:tcW w:w="7654" w:type="dxa"/>
            <w:shd w:val="clear" w:color="auto" w:fill="auto"/>
            <w:vAlign w:val="center"/>
          </w:tcPr>
          <w:p w14:paraId="33DF94D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基础设施与服务</w:t>
            </w:r>
          </w:p>
        </w:tc>
        <w:tc>
          <w:tcPr>
            <w:tcW w:w="839" w:type="dxa"/>
            <w:shd w:val="clear" w:color="auto" w:fill="auto"/>
            <w:vAlign w:val="center"/>
          </w:tcPr>
          <w:p w14:paraId="7895B963">
            <w:pPr>
              <w:adjustRightInd/>
              <w:spacing w:line="240" w:lineRule="auto"/>
              <w:rPr>
                <w:rFonts w:hint="eastAsia" w:ascii="宋体" w:hAnsi="宋体" w:eastAsia="Times New Roman"/>
                <w:kern w:val="0"/>
                <w:sz w:val="18"/>
                <w:szCs w:val="18"/>
              </w:rPr>
            </w:pPr>
          </w:p>
        </w:tc>
      </w:tr>
      <w:tr w14:paraId="35FFF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FB551B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2.3.1.1</w:t>
            </w:r>
          </w:p>
        </w:tc>
        <w:tc>
          <w:tcPr>
            <w:tcW w:w="7654" w:type="dxa"/>
            <w:shd w:val="clear" w:color="auto" w:fill="auto"/>
            <w:vAlign w:val="center"/>
          </w:tcPr>
          <w:p w14:paraId="03D0BD0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应有至少15间(套)可供出租的客房</w:t>
            </w:r>
          </w:p>
        </w:tc>
        <w:tc>
          <w:tcPr>
            <w:tcW w:w="839" w:type="dxa"/>
            <w:shd w:val="clear" w:color="auto" w:fill="auto"/>
            <w:vAlign w:val="center"/>
          </w:tcPr>
          <w:p w14:paraId="7A4716F0">
            <w:pPr>
              <w:adjustRightInd/>
              <w:spacing w:line="240" w:lineRule="auto"/>
              <w:rPr>
                <w:rFonts w:hint="eastAsia" w:ascii="宋体" w:hAnsi="宋体" w:eastAsia="Times New Roman"/>
                <w:kern w:val="0"/>
                <w:sz w:val="18"/>
                <w:szCs w:val="18"/>
              </w:rPr>
            </w:pPr>
          </w:p>
        </w:tc>
      </w:tr>
      <w:tr w14:paraId="2140F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13B297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2.3.1.2</w:t>
            </w:r>
          </w:p>
        </w:tc>
        <w:tc>
          <w:tcPr>
            <w:tcW w:w="7654" w:type="dxa"/>
            <w:shd w:val="clear" w:color="auto" w:fill="auto"/>
            <w:vAlign w:val="center"/>
          </w:tcPr>
          <w:p w14:paraId="0194E668">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应有舒适的软垫床及桌、椅、床头柜等配套家具。</w:t>
            </w:r>
          </w:p>
        </w:tc>
        <w:tc>
          <w:tcPr>
            <w:tcW w:w="839" w:type="dxa"/>
            <w:shd w:val="clear" w:color="auto" w:fill="auto"/>
            <w:vAlign w:val="center"/>
          </w:tcPr>
          <w:p w14:paraId="47ECF543">
            <w:pPr>
              <w:adjustRightInd/>
              <w:spacing w:line="240" w:lineRule="auto"/>
              <w:rPr>
                <w:rFonts w:hint="eastAsia" w:ascii="宋体" w:hAnsi="宋体" w:eastAsia="Times New Roman"/>
                <w:kern w:val="0"/>
                <w:sz w:val="18"/>
                <w:szCs w:val="18"/>
              </w:rPr>
            </w:pPr>
          </w:p>
        </w:tc>
      </w:tr>
      <w:tr w14:paraId="5B0C6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BC92D3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2.3.1.3</w:t>
            </w:r>
          </w:p>
        </w:tc>
        <w:tc>
          <w:tcPr>
            <w:tcW w:w="7654" w:type="dxa"/>
            <w:shd w:val="clear" w:color="auto" w:fill="auto"/>
            <w:vAlign w:val="center"/>
          </w:tcPr>
          <w:p w14:paraId="7A47F89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应有卫生间。有抽水马桶、洗手台(配备面盆、梳妆镜和必要的盥洗用品)、淋浴间，配备有效的防溅、防滑设施。有安全的电源插座和吹风机。24h供应冷、热水，水龙头有冷热标识。</w:t>
            </w:r>
          </w:p>
        </w:tc>
        <w:tc>
          <w:tcPr>
            <w:tcW w:w="839" w:type="dxa"/>
            <w:shd w:val="clear" w:color="auto" w:fill="auto"/>
            <w:vAlign w:val="center"/>
          </w:tcPr>
          <w:p w14:paraId="6FA75E15">
            <w:pPr>
              <w:adjustRightInd/>
              <w:spacing w:line="240" w:lineRule="auto"/>
              <w:rPr>
                <w:rFonts w:hint="eastAsia" w:ascii="宋体" w:hAnsi="宋体" w:eastAsia="Times New Roman"/>
                <w:kern w:val="0"/>
                <w:sz w:val="18"/>
                <w:szCs w:val="18"/>
              </w:rPr>
            </w:pPr>
          </w:p>
        </w:tc>
      </w:tr>
      <w:tr w14:paraId="2388CA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4209AF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2.3.1.4</w:t>
            </w:r>
          </w:p>
        </w:tc>
        <w:tc>
          <w:tcPr>
            <w:tcW w:w="7654" w:type="dxa"/>
            <w:shd w:val="clear" w:color="auto" w:fill="auto"/>
            <w:vAlign w:val="center"/>
          </w:tcPr>
          <w:p w14:paraId="4E494D0B">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客房门安全有效，客房内应在规定位置张贴应急疏散图。应有“请勿打扰”“请即打扫”提示方式。</w:t>
            </w:r>
          </w:p>
        </w:tc>
        <w:tc>
          <w:tcPr>
            <w:tcW w:w="839" w:type="dxa"/>
            <w:shd w:val="clear" w:color="auto" w:fill="auto"/>
            <w:vAlign w:val="center"/>
          </w:tcPr>
          <w:p w14:paraId="2FCECB69">
            <w:pPr>
              <w:adjustRightInd/>
              <w:spacing w:line="240" w:lineRule="auto"/>
              <w:rPr>
                <w:rFonts w:hint="eastAsia" w:ascii="宋体" w:hAnsi="宋体" w:eastAsia="Times New Roman"/>
                <w:kern w:val="0"/>
                <w:sz w:val="18"/>
                <w:szCs w:val="18"/>
              </w:rPr>
            </w:pPr>
          </w:p>
        </w:tc>
      </w:tr>
      <w:tr w14:paraId="2C80E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14D198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2.3.1.5</w:t>
            </w:r>
          </w:p>
        </w:tc>
        <w:tc>
          <w:tcPr>
            <w:tcW w:w="7654" w:type="dxa"/>
            <w:shd w:val="clear" w:color="auto" w:fill="auto"/>
            <w:vAlign w:val="center"/>
          </w:tcPr>
          <w:p w14:paraId="33D278D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应有两处及两种规格供宾客使用的电源插座，位置合理。</w:t>
            </w:r>
          </w:p>
        </w:tc>
        <w:tc>
          <w:tcPr>
            <w:tcW w:w="839" w:type="dxa"/>
            <w:shd w:val="clear" w:color="auto" w:fill="auto"/>
            <w:vAlign w:val="center"/>
          </w:tcPr>
          <w:p w14:paraId="17371B72">
            <w:pPr>
              <w:adjustRightInd/>
              <w:spacing w:line="240" w:lineRule="auto"/>
              <w:rPr>
                <w:rFonts w:hint="eastAsia" w:ascii="宋体" w:hAnsi="宋体" w:eastAsia="Times New Roman"/>
                <w:kern w:val="0"/>
                <w:sz w:val="18"/>
                <w:szCs w:val="18"/>
              </w:rPr>
            </w:pPr>
          </w:p>
        </w:tc>
      </w:tr>
      <w:tr w14:paraId="50680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06C11D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w:t>
            </w:r>
          </w:p>
        </w:tc>
        <w:tc>
          <w:tcPr>
            <w:tcW w:w="7654" w:type="dxa"/>
            <w:shd w:val="clear" w:color="auto" w:fill="auto"/>
            <w:vAlign w:val="center"/>
          </w:tcPr>
          <w:p w14:paraId="51D9982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环保与可持续设计</w:t>
            </w:r>
          </w:p>
        </w:tc>
        <w:tc>
          <w:tcPr>
            <w:tcW w:w="839" w:type="dxa"/>
            <w:shd w:val="clear" w:color="auto" w:fill="auto"/>
            <w:vAlign w:val="center"/>
          </w:tcPr>
          <w:p w14:paraId="61448659">
            <w:pPr>
              <w:adjustRightInd/>
              <w:spacing w:line="240" w:lineRule="auto"/>
              <w:rPr>
                <w:rFonts w:hint="eastAsia" w:ascii="宋体" w:hAnsi="宋体" w:eastAsia="Times New Roman"/>
                <w:kern w:val="0"/>
                <w:sz w:val="18"/>
                <w:szCs w:val="18"/>
              </w:rPr>
            </w:pPr>
          </w:p>
        </w:tc>
      </w:tr>
      <w:tr w14:paraId="6EB6E8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1FC5E1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2.3.2.1</w:t>
            </w:r>
          </w:p>
        </w:tc>
        <w:tc>
          <w:tcPr>
            <w:tcW w:w="7654" w:type="dxa"/>
            <w:shd w:val="clear" w:color="auto" w:fill="auto"/>
            <w:vAlign w:val="center"/>
          </w:tcPr>
          <w:p w14:paraId="06BCF5E3">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客房装修装饰材料、家具及一次性用品应符合国家有关环保和安全标准。</w:t>
            </w:r>
          </w:p>
        </w:tc>
        <w:tc>
          <w:tcPr>
            <w:tcW w:w="839" w:type="dxa"/>
            <w:shd w:val="clear" w:color="auto" w:fill="auto"/>
            <w:vAlign w:val="center"/>
          </w:tcPr>
          <w:p w14:paraId="24B18131">
            <w:pPr>
              <w:adjustRightInd/>
              <w:spacing w:line="240" w:lineRule="auto"/>
              <w:rPr>
                <w:rFonts w:hint="eastAsia" w:ascii="宋体" w:hAnsi="宋体" w:eastAsia="Times New Roman"/>
                <w:kern w:val="0"/>
                <w:sz w:val="18"/>
                <w:szCs w:val="18"/>
              </w:rPr>
            </w:pPr>
          </w:p>
        </w:tc>
      </w:tr>
      <w:tr w14:paraId="301521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E1397C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w:t>
            </w:r>
          </w:p>
        </w:tc>
        <w:tc>
          <w:tcPr>
            <w:tcW w:w="7654" w:type="dxa"/>
            <w:shd w:val="clear" w:color="auto" w:fill="auto"/>
            <w:vAlign w:val="center"/>
          </w:tcPr>
          <w:p w14:paraId="52DCB6A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空气、水质量</w:t>
            </w:r>
          </w:p>
        </w:tc>
        <w:tc>
          <w:tcPr>
            <w:tcW w:w="839" w:type="dxa"/>
            <w:shd w:val="clear" w:color="auto" w:fill="auto"/>
            <w:vAlign w:val="center"/>
          </w:tcPr>
          <w:p w14:paraId="68EE65D2">
            <w:pPr>
              <w:adjustRightInd/>
              <w:spacing w:line="240" w:lineRule="auto"/>
              <w:rPr>
                <w:rFonts w:hint="eastAsia" w:ascii="宋体" w:hAnsi="宋体" w:eastAsia="Times New Roman"/>
                <w:kern w:val="0"/>
                <w:sz w:val="18"/>
                <w:szCs w:val="18"/>
              </w:rPr>
            </w:pPr>
          </w:p>
        </w:tc>
      </w:tr>
      <w:tr w14:paraId="52235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C8EAAE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2.3.3.1</w:t>
            </w:r>
          </w:p>
        </w:tc>
        <w:tc>
          <w:tcPr>
            <w:tcW w:w="7654" w:type="dxa"/>
            <w:shd w:val="clear" w:color="auto" w:fill="auto"/>
            <w:vAlign w:val="center"/>
          </w:tcPr>
          <w:p w14:paraId="29AB182B">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室内空气质量应符合相关标准。</w:t>
            </w:r>
          </w:p>
        </w:tc>
        <w:tc>
          <w:tcPr>
            <w:tcW w:w="839" w:type="dxa"/>
            <w:shd w:val="clear" w:color="auto" w:fill="auto"/>
            <w:vAlign w:val="center"/>
          </w:tcPr>
          <w:p w14:paraId="2716E96A">
            <w:pPr>
              <w:adjustRightInd/>
              <w:spacing w:line="240" w:lineRule="auto"/>
              <w:rPr>
                <w:rFonts w:hint="eastAsia" w:ascii="宋体" w:hAnsi="宋体" w:eastAsia="Times New Roman"/>
                <w:kern w:val="0"/>
                <w:sz w:val="18"/>
                <w:szCs w:val="18"/>
              </w:rPr>
            </w:pPr>
          </w:p>
        </w:tc>
      </w:tr>
      <w:tr w14:paraId="4B2B59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385A1F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2.3.3.2</w:t>
            </w:r>
          </w:p>
        </w:tc>
        <w:tc>
          <w:tcPr>
            <w:tcW w:w="7654" w:type="dxa"/>
            <w:shd w:val="clear" w:color="auto" w:fill="auto"/>
            <w:vAlign w:val="center"/>
          </w:tcPr>
          <w:p w14:paraId="6A98AF30">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提供的饮用水和生活用水应符合《生活饮用水卫生标准》等相关标准。</w:t>
            </w:r>
          </w:p>
        </w:tc>
        <w:tc>
          <w:tcPr>
            <w:tcW w:w="839" w:type="dxa"/>
            <w:shd w:val="clear" w:color="auto" w:fill="auto"/>
            <w:vAlign w:val="center"/>
          </w:tcPr>
          <w:p w14:paraId="6563DA34">
            <w:pPr>
              <w:adjustRightInd/>
              <w:spacing w:line="240" w:lineRule="auto"/>
              <w:rPr>
                <w:rFonts w:hint="eastAsia" w:ascii="宋体" w:hAnsi="宋体" w:eastAsia="Times New Roman"/>
                <w:kern w:val="0"/>
                <w:sz w:val="18"/>
                <w:szCs w:val="18"/>
              </w:rPr>
            </w:pPr>
          </w:p>
        </w:tc>
      </w:tr>
      <w:tr w14:paraId="50E6D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34AD55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w:t>
            </w:r>
          </w:p>
        </w:tc>
        <w:tc>
          <w:tcPr>
            <w:tcW w:w="7654" w:type="dxa"/>
            <w:shd w:val="clear" w:color="auto" w:fill="auto"/>
            <w:vAlign w:val="center"/>
          </w:tcPr>
          <w:p w14:paraId="58028BE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噪音</w:t>
            </w:r>
          </w:p>
        </w:tc>
        <w:tc>
          <w:tcPr>
            <w:tcW w:w="839" w:type="dxa"/>
            <w:shd w:val="clear" w:color="auto" w:fill="auto"/>
            <w:vAlign w:val="center"/>
          </w:tcPr>
          <w:p w14:paraId="3471A44D">
            <w:pPr>
              <w:adjustRightInd/>
              <w:spacing w:line="240" w:lineRule="auto"/>
              <w:rPr>
                <w:rFonts w:hint="eastAsia" w:ascii="宋体" w:hAnsi="宋体" w:eastAsia="Times New Roman"/>
                <w:kern w:val="0"/>
                <w:sz w:val="18"/>
                <w:szCs w:val="18"/>
              </w:rPr>
            </w:pPr>
          </w:p>
        </w:tc>
      </w:tr>
      <w:tr w14:paraId="33AB56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06753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2.3.4.1</w:t>
            </w:r>
          </w:p>
        </w:tc>
        <w:tc>
          <w:tcPr>
            <w:tcW w:w="7654" w:type="dxa"/>
            <w:shd w:val="clear" w:color="auto" w:fill="auto"/>
            <w:vAlign w:val="center"/>
          </w:tcPr>
          <w:p w14:paraId="3570CDC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应有基础的防噪音措施。</w:t>
            </w:r>
          </w:p>
        </w:tc>
        <w:tc>
          <w:tcPr>
            <w:tcW w:w="839" w:type="dxa"/>
            <w:shd w:val="clear" w:color="auto" w:fill="auto"/>
            <w:vAlign w:val="center"/>
          </w:tcPr>
          <w:p w14:paraId="641F5861">
            <w:pPr>
              <w:adjustRightInd/>
              <w:spacing w:line="240" w:lineRule="auto"/>
              <w:rPr>
                <w:rFonts w:hint="eastAsia" w:ascii="宋体" w:hAnsi="宋体" w:eastAsia="Times New Roman"/>
                <w:kern w:val="0"/>
                <w:sz w:val="18"/>
                <w:szCs w:val="18"/>
              </w:rPr>
            </w:pPr>
          </w:p>
        </w:tc>
      </w:tr>
      <w:tr w14:paraId="349A83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EEE9D0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w:t>
            </w:r>
          </w:p>
        </w:tc>
        <w:tc>
          <w:tcPr>
            <w:tcW w:w="7654" w:type="dxa"/>
            <w:shd w:val="clear" w:color="auto" w:fill="auto"/>
            <w:vAlign w:val="center"/>
          </w:tcPr>
          <w:p w14:paraId="7D55088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照明</w:t>
            </w:r>
          </w:p>
        </w:tc>
        <w:tc>
          <w:tcPr>
            <w:tcW w:w="839" w:type="dxa"/>
            <w:shd w:val="clear" w:color="auto" w:fill="auto"/>
            <w:vAlign w:val="center"/>
          </w:tcPr>
          <w:p w14:paraId="5F9E2E53">
            <w:pPr>
              <w:adjustRightInd/>
              <w:spacing w:line="240" w:lineRule="auto"/>
              <w:rPr>
                <w:rFonts w:hint="eastAsia" w:ascii="宋体" w:hAnsi="宋体" w:eastAsia="Times New Roman"/>
                <w:kern w:val="0"/>
                <w:sz w:val="18"/>
                <w:szCs w:val="18"/>
              </w:rPr>
            </w:pPr>
          </w:p>
        </w:tc>
      </w:tr>
      <w:tr w14:paraId="25D94B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EF8937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2.3.5.1</w:t>
            </w:r>
          </w:p>
        </w:tc>
        <w:tc>
          <w:tcPr>
            <w:tcW w:w="7654" w:type="dxa"/>
            <w:shd w:val="clear" w:color="auto" w:fill="auto"/>
            <w:vAlign w:val="center"/>
          </w:tcPr>
          <w:p w14:paraId="7954A62D">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照明充足，有遮光窗帘。</w:t>
            </w:r>
          </w:p>
        </w:tc>
        <w:tc>
          <w:tcPr>
            <w:tcW w:w="839" w:type="dxa"/>
            <w:shd w:val="clear" w:color="auto" w:fill="auto"/>
            <w:vAlign w:val="center"/>
          </w:tcPr>
          <w:p w14:paraId="09975968">
            <w:pPr>
              <w:adjustRightInd/>
              <w:spacing w:line="240" w:lineRule="auto"/>
              <w:rPr>
                <w:rFonts w:hint="eastAsia" w:ascii="宋体" w:hAnsi="宋体" w:eastAsia="Times New Roman"/>
                <w:kern w:val="0"/>
                <w:sz w:val="18"/>
                <w:szCs w:val="18"/>
              </w:rPr>
            </w:pPr>
          </w:p>
        </w:tc>
      </w:tr>
      <w:tr w14:paraId="2C0CE7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78493B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w:t>
            </w:r>
          </w:p>
        </w:tc>
        <w:tc>
          <w:tcPr>
            <w:tcW w:w="7654" w:type="dxa"/>
            <w:shd w:val="clear" w:color="auto" w:fill="auto"/>
            <w:vAlign w:val="center"/>
          </w:tcPr>
          <w:p w14:paraId="431282E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餐饮与营养支持设施</w:t>
            </w:r>
          </w:p>
        </w:tc>
        <w:tc>
          <w:tcPr>
            <w:tcW w:w="839" w:type="dxa"/>
            <w:shd w:val="clear" w:color="auto" w:fill="auto"/>
            <w:vAlign w:val="center"/>
          </w:tcPr>
          <w:p w14:paraId="267B3A54">
            <w:pPr>
              <w:adjustRightInd/>
              <w:spacing w:line="240" w:lineRule="auto"/>
              <w:rPr>
                <w:rFonts w:hint="eastAsia" w:ascii="宋体" w:hAnsi="宋体" w:eastAsia="Times New Roman"/>
                <w:kern w:val="0"/>
                <w:sz w:val="18"/>
                <w:szCs w:val="18"/>
              </w:rPr>
            </w:pPr>
          </w:p>
        </w:tc>
      </w:tr>
      <w:tr w14:paraId="47F243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F07B7B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w:t>
            </w:r>
          </w:p>
        </w:tc>
        <w:tc>
          <w:tcPr>
            <w:tcW w:w="7654" w:type="dxa"/>
            <w:shd w:val="clear" w:color="auto" w:fill="auto"/>
            <w:vAlign w:val="center"/>
          </w:tcPr>
          <w:p w14:paraId="1E477B24">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厨房</w:t>
            </w:r>
          </w:p>
        </w:tc>
        <w:tc>
          <w:tcPr>
            <w:tcW w:w="839" w:type="dxa"/>
            <w:shd w:val="clear" w:color="auto" w:fill="auto"/>
            <w:vAlign w:val="center"/>
          </w:tcPr>
          <w:p w14:paraId="3BB26D2C">
            <w:pPr>
              <w:adjustRightInd/>
              <w:spacing w:line="240" w:lineRule="auto"/>
              <w:rPr>
                <w:rFonts w:hint="eastAsia" w:ascii="宋体" w:hAnsi="宋体" w:eastAsia="Times New Roman"/>
                <w:kern w:val="0"/>
                <w:sz w:val="18"/>
                <w:szCs w:val="18"/>
              </w:rPr>
            </w:pPr>
          </w:p>
        </w:tc>
      </w:tr>
      <w:tr w14:paraId="2F80B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3F6C12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2.4.1.1</w:t>
            </w:r>
          </w:p>
        </w:tc>
        <w:tc>
          <w:tcPr>
            <w:tcW w:w="7654" w:type="dxa"/>
            <w:shd w:val="clear" w:color="auto" w:fill="auto"/>
            <w:vAlign w:val="center"/>
          </w:tcPr>
          <w:p w14:paraId="09018B0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厨房布局合理，避免交叉污染。</w:t>
            </w:r>
          </w:p>
        </w:tc>
        <w:tc>
          <w:tcPr>
            <w:tcW w:w="839" w:type="dxa"/>
            <w:shd w:val="clear" w:color="auto" w:fill="auto"/>
            <w:vAlign w:val="center"/>
          </w:tcPr>
          <w:p w14:paraId="33E9455B">
            <w:pPr>
              <w:adjustRightInd/>
              <w:spacing w:line="240" w:lineRule="auto"/>
              <w:rPr>
                <w:rFonts w:hint="eastAsia" w:ascii="宋体" w:hAnsi="宋体" w:eastAsia="Times New Roman"/>
                <w:kern w:val="0"/>
                <w:sz w:val="18"/>
                <w:szCs w:val="18"/>
              </w:rPr>
            </w:pPr>
          </w:p>
        </w:tc>
      </w:tr>
      <w:tr w14:paraId="435CD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6F43C7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2.4.1.2</w:t>
            </w:r>
          </w:p>
        </w:tc>
        <w:tc>
          <w:tcPr>
            <w:tcW w:w="7654" w:type="dxa"/>
            <w:shd w:val="clear" w:color="auto" w:fill="auto"/>
            <w:vAlign w:val="center"/>
          </w:tcPr>
          <w:p w14:paraId="62BAEA5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厨房内设置药膳操作区，严禁使用国家规定的禁用中药材。</w:t>
            </w:r>
          </w:p>
        </w:tc>
        <w:tc>
          <w:tcPr>
            <w:tcW w:w="839" w:type="dxa"/>
            <w:shd w:val="clear" w:color="auto" w:fill="auto"/>
            <w:vAlign w:val="center"/>
          </w:tcPr>
          <w:p w14:paraId="00065E47">
            <w:pPr>
              <w:adjustRightInd/>
              <w:spacing w:line="240" w:lineRule="auto"/>
              <w:rPr>
                <w:rFonts w:hint="eastAsia" w:ascii="宋体" w:hAnsi="宋体" w:eastAsia="Times New Roman"/>
                <w:kern w:val="0"/>
                <w:sz w:val="18"/>
                <w:szCs w:val="18"/>
              </w:rPr>
            </w:pPr>
          </w:p>
        </w:tc>
      </w:tr>
      <w:tr w14:paraId="58D595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5A6A5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2.4.1.3</w:t>
            </w:r>
          </w:p>
        </w:tc>
        <w:tc>
          <w:tcPr>
            <w:tcW w:w="7654" w:type="dxa"/>
            <w:shd w:val="clear" w:color="auto" w:fill="auto"/>
            <w:vAlign w:val="center"/>
          </w:tcPr>
          <w:p w14:paraId="6E34048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厨房与餐厅之间应有隔音、隔热和隔味措施。</w:t>
            </w:r>
          </w:p>
        </w:tc>
        <w:tc>
          <w:tcPr>
            <w:tcW w:w="839" w:type="dxa"/>
            <w:shd w:val="clear" w:color="auto" w:fill="auto"/>
            <w:vAlign w:val="center"/>
          </w:tcPr>
          <w:p w14:paraId="21EAE8B3">
            <w:pPr>
              <w:adjustRightInd/>
              <w:spacing w:line="240" w:lineRule="auto"/>
              <w:rPr>
                <w:rFonts w:hint="eastAsia" w:ascii="宋体" w:hAnsi="宋体" w:eastAsia="Times New Roman"/>
                <w:kern w:val="0"/>
                <w:sz w:val="18"/>
                <w:szCs w:val="18"/>
              </w:rPr>
            </w:pPr>
          </w:p>
        </w:tc>
      </w:tr>
      <w:tr w14:paraId="508C2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C61CBD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2.4.1.4</w:t>
            </w:r>
          </w:p>
        </w:tc>
        <w:tc>
          <w:tcPr>
            <w:tcW w:w="7654" w:type="dxa"/>
            <w:shd w:val="clear" w:color="auto" w:fill="auto"/>
            <w:vAlign w:val="center"/>
          </w:tcPr>
          <w:p w14:paraId="7D2A7720">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配备必要的冷藏、冷冻设施。配备基础留样设备。</w:t>
            </w:r>
          </w:p>
        </w:tc>
        <w:tc>
          <w:tcPr>
            <w:tcW w:w="839" w:type="dxa"/>
            <w:shd w:val="clear" w:color="auto" w:fill="auto"/>
            <w:vAlign w:val="center"/>
          </w:tcPr>
          <w:p w14:paraId="0F4311F8">
            <w:pPr>
              <w:adjustRightInd/>
              <w:spacing w:line="240" w:lineRule="auto"/>
              <w:rPr>
                <w:rFonts w:hint="eastAsia" w:ascii="宋体" w:hAnsi="宋体" w:eastAsia="Times New Roman"/>
                <w:kern w:val="0"/>
                <w:sz w:val="18"/>
                <w:szCs w:val="18"/>
              </w:rPr>
            </w:pPr>
          </w:p>
        </w:tc>
      </w:tr>
      <w:tr w14:paraId="50CEB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FBA86E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2.4.1.5</w:t>
            </w:r>
          </w:p>
        </w:tc>
        <w:tc>
          <w:tcPr>
            <w:tcW w:w="7654" w:type="dxa"/>
            <w:shd w:val="clear" w:color="auto" w:fill="auto"/>
            <w:vAlign w:val="center"/>
          </w:tcPr>
          <w:p w14:paraId="6205CAAF">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配备满足需求的清洗、消毒、保洁设施（如三联池、消毒柜、保洁柜等）。</w:t>
            </w:r>
          </w:p>
        </w:tc>
        <w:tc>
          <w:tcPr>
            <w:tcW w:w="839" w:type="dxa"/>
            <w:shd w:val="clear" w:color="auto" w:fill="auto"/>
            <w:vAlign w:val="center"/>
          </w:tcPr>
          <w:p w14:paraId="7D939C68">
            <w:pPr>
              <w:adjustRightInd/>
              <w:spacing w:line="240" w:lineRule="auto"/>
              <w:rPr>
                <w:rFonts w:hint="eastAsia" w:ascii="宋体" w:hAnsi="宋体" w:eastAsia="Times New Roman"/>
                <w:kern w:val="0"/>
                <w:sz w:val="18"/>
                <w:szCs w:val="18"/>
              </w:rPr>
            </w:pPr>
          </w:p>
        </w:tc>
      </w:tr>
      <w:tr w14:paraId="4EC995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677071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2.4.1.6</w:t>
            </w:r>
          </w:p>
        </w:tc>
        <w:tc>
          <w:tcPr>
            <w:tcW w:w="7654" w:type="dxa"/>
            <w:shd w:val="clear" w:color="auto" w:fill="auto"/>
            <w:vAlign w:val="center"/>
          </w:tcPr>
          <w:p w14:paraId="4882B1A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应配备防鼠、防蝇、防蚊虫设施。</w:t>
            </w:r>
          </w:p>
        </w:tc>
        <w:tc>
          <w:tcPr>
            <w:tcW w:w="839" w:type="dxa"/>
            <w:shd w:val="clear" w:color="auto" w:fill="auto"/>
            <w:vAlign w:val="center"/>
          </w:tcPr>
          <w:p w14:paraId="20BB777B">
            <w:pPr>
              <w:adjustRightInd/>
              <w:spacing w:line="240" w:lineRule="auto"/>
              <w:rPr>
                <w:rFonts w:hint="eastAsia" w:ascii="宋体" w:hAnsi="宋体" w:eastAsia="Times New Roman"/>
                <w:kern w:val="0"/>
                <w:sz w:val="18"/>
                <w:szCs w:val="18"/>
              </w:rPr>
            </w:pPr>
          </w:p>
        </w:tc>
      </w:tr>
      <w:tr w14:paraId="4F827A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1" w:hRule="atLeast"/>
        </w:trPr>
        <w:tc>
          <w:tcPr>
            <w:tcW w:w="709" w:type="dxa"/>
            <w:shd w:val="clear" w:color="auto" w:fill="auto"/>
            <w:vAlign w:val="center"/>
          </w:tcPr>
          <w:p w14:paraId="4561A00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w:t>
            </w:r>
          </w:p>
        </w:tc>
        <w:tc>
          <w:tcPr>
            <w:tcW w:w="7654" w:type="dxa"/>
            <w:shd w:val="clear" w:color="auto" w:fill="auto"/>
            <w:vAlign w:val="center"/>
          </w:tcPr>
          <w:p w14:paraId="0C3A4BC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w:t>
            </w:r>
          </w:p>
        </w:tc>
        <w:tc>
          <w:tcPr>
            <w:tcW w:w="839" w:type="dxa"/>
            <w:shd w:val="clear" w:color="auto" w:fill="auto"/>
            <w:vAlign w:val="center"/>
          </w:tcPr>
          <w:p w14:paraId="02A53E83">
            <w:pPr>
              <w:adjustRightInd/>
              <w:spacing w:line="240" w:lineRule="auto"/>
              <w:rPr>
                <w:rFonts w:hint="eastAsia" w:ascii="宋体" w:hAnsi="宋体" w:eastAsia="Times New Roman"/>
                <w:kern w:val="0"/>
                <w:sz w:val="18"/>
                <w:szCs w:val="18"/>
              </w:rPr>
            </w:pPr>
          </w:p>
        </w:tc>
      </w:tr>
      <w:tr w14:paraId="679D3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C0FBB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2.4.2.1</w:t>
            </w:r>
          </w:p>
        </w:tc>
        <w:tc>
          <w:tcPr>
            <w:tcW w:w="7654" w:type="dxa"/>
            <w:shd w:val="clear" w:color="auto" w:fill="auto"/>
            <w:vAlign w:val="center"/>
          </w:tcPr>
          <w:p w14:paraId="5A5C6784">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应设有公共用餐区，餐厅环境整洁。无障碍设施符合GB 55019，配备基本桌椅餐具及通风设备。</w:t>
            </w:r>
          </w:p>
        </w:tc>
        <w:tc>
          <w:tcPr>
            <w:tcW w:w="839" w:type="dxa"/>
            <w:shd w:val="clear" w:color="auto" w:fill="auto"/>
            <w:vAlign w:val="center"/>
          </w:tcPr>
          <w:p w14:paraId="7F82DBE0">
            <w:pPr>
              <w:adjustRightInd/>
              <w:spacing w:line="240" w:lineRule="auto"/>
              <w:rPr>
                <w:rFonts w:hint="eastAsia" w:ascii="宋体" w:hAnsi="宋体" w:eastAsia="Times New Roman"/>
                <w:kern w:val="0"/>
                <w:sz w:val="18"/>
                <w:szCs w:val="18"/>
              </w:rPr>
            </w:pPr>
          </w:p>
        </w:tc>
      </w:tr>
      <w:tr w14:paraId="45C7FC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126A3A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2.4.2.2</w:t>
            </w:r>
          </w:p>
        </w:tc>
        <w:tc>
          <w:tcPr>
            <w:tcW w:w="7654" w:type="dxa"/>
            <w:shd w:val="clear" w:color="auto" w:fill="auto"/>
            <w:vAlign w:val="center"/>
          </w:tcPr>
          <w:p w14:paraId="6A8411E5">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提供养生菜品，菜单含养生专栏。</w:t>
            </w:r>
          </w:p>
        </w:tc>
        <w:tc>
          <w:tcPr>
            <w:tcW w:w="839" w:type="dxa"/>
            <w:shd w:val="clear" w:color="auto" w:fill="auto"/>
            <w:vAlign w:val="center"/>
          </w:tcPr>
          <w:p w14:paraId="69AAFCC0">
            <w:pPr>
              <w:adjustRightInd/>
              <w:spacing w:line="240" w:lineRule="auto"/>
              <w:rPr>
                <w:rFonts w:hint="eastAsia" w:ascii="宋体" w:hAnsi="宋体" w:eastAsia="Times New Roman"/>
                <w:kern w:val="0"/>
                <w:sz w:val="18"/>
                <w:szCs w:val="18"/>
              </w:rPr>
            </w:pPr>
          </w:p>
        </w:tc>
      </w:tr>
      <w:tr w14:paraId="5919B9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57C98A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2.4.2.3</w:t>
            </w:r>
          </w:p>
        </w:tc>
        <w:tc>
          <w:tcPr>
            <w:tcW w:w="7654" w:type="dxa"/>
            <w:shd w:val="clear" w:color="auto" w:fill="auto"/>
            <w:vAlign w:val="center"/>
          </w:tcPr>
          <w:p w14:paraId="2F4D5D2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有基本的食物过敏应对措施。</w:t>
            </w:r>
          </w:p>
        </w:tc>
        <w:tc>
          <w:tcPr>
            <w:tcW w:w="839" w:type="dxa"/>
            <w:shd w:val="clear" w:color="auto" w:fill="auto"/>
            <w:vAlign w:val="center"/>
          </w:tcPr>
          <w:p w14:paraId="45AB1401">
            <w:pPr>
              <w:adjustRightInd/>
              <w:spacing w:line="240" w:lineRule="auto"/>
              <w:rPr>
                <w:rFonts w:hint="eastAsia" w:ascii="宋体" w:hAnsi="宋体" w:eastAsia="Times New Roman"/>
                <w:kern w:val="0"/>
                <w:sz w:val="18"/>
                <w:szCs w:val="18"/>
              </w:rPr>
            </w:pPr>
          </w:p>
        </w:tc>
      </w:tr>
      <w:tr w14:paraId="7CC010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504C83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w:t>
            </w:r>
          </w:p>
        </w:tc>
        <w:tc>
          <w:tcPr>
            <w:tcW w:w="7654" w:type="dxa"/>
            <w:shd w:val="clear" w:color="auto" w:fill="auto"/>
            <w:vAlign w:val="center"/>
          </w:tcPr>
          <w:p w14:paraId="13F836E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环境适配类设施</w:t>
            </w:r>
          </w:p>
        </w:tc>
        <w:tc>
          <w:tcPr>
            <w:tcW w:w="839" w:type="dxa"/>
            <w:shd w:val="clear" w:color="auto" w:fill="auto"/>
            <w:vAlign w:val="center"/>
          </w:tcPr>
          <w:p w14:paraId="707FDDDD">
            <w:pPr>
              <w:adjustRightInd/>
              <w:spacing w:line="240" w:lineRule="auto"/>
              <w:rPr>
                <w:rFonts w:hint="eastAsia" w:ascii="宋体" w:hAnsi="宋体" w:eastAsia="Times New Roman"/>
                <w:kern w:val="0"/>
                <w:sz w:val="18"/>
                <w:szCs w:val="18"/>
              </w:rPr>
            </w:pPr>
          </w:p>
        </w:tc>
      </w:tr>
      <w:tr w14:paraId="67B9AA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D6404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w:t>
            </w:r>
          </w:p>
        </w:tc>
        <w:tc>
          <w:tcPr>
            <w:tcW w:w="7654" w:type="dxa"/>
            <w:shd w:val="clear" w:color="auto" w:fill="auto"/>
            <w:vAlign w:val="center"/>
          </w:tcPr>
          <w:p w14:paraId="6F5F461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空气与水质净化系统</w:t>
            </w:r>
          </w:p>
        </w:tc>
        <w:tc>
          <w:tcPr>
            <w:tcW w:w="839" w:type="dxa"/>
            <w:shd w:val="clear" w:color="auto" w:fill="auto"/>
            <w:vAlign w:val="center"/>
          </w:tcPr>
          <w:p w14:paraId="051C7A0F">
            <w:pPr>
              <w:adjustRightInd/>
              <w:spacing w:line="240" w:lineRule="auto"/>
              <w:rPr>
                <w:rFonts w:hint="eastAsia" w:ascii="宋体" w:hAnsi="宋体" w:eastAsia="Times New Roman"/>
                <w:kern w:val="0"/>
                <w:sz w:val="18"/>
                <w:szCs w:val="18"/>
              </w:rPr>
            </w:pPr>
          </w:p>
        </w:tc>
      </w:tr>
      <w:tr w14:paraId="73529D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95A5CD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2.5.1.1</w:t>
            </w:r>
          </w:p>
        </w:tc>
        <w:tc>
          <w:tcPr>
            <w:tcW w:w="7654" w:type="dxa"/>
            <w:shd w:val="clear" w:color="auto" w:fill="auto"/>
            <w:vAlign w:val="center"/>
          </w:tcPr>
          <w:p w14:paraId="1577770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公共活动区通风良好，空气质量符合相关标准。</w:t>
            </w:r>
          </w:p>
        </w:tc>
        <w:tc>
          <w:tcPr>
            <w:tcW w:w="839" w:type="dxa"/>
            <w:shd w:val="clear" w:color="auto" w:fill="auto"/>
            <w:vAlign w:val="center"/>
          </w:tcPr>
          <w:p w14:paraId="5D66751B">
            <w:pPr>
              <w:adjustRightInd/>
              <w:spacing w:line="240" w:lineRule="auto"/>
              <w:rPr>
                <w:rFonts w:hint="eastAsia" w:ascii="宋体" w:hAnsi="宋体" w:eastAsia="Times New Roman"/>
                <w:kern w:val="0"/>
                <w:sz w:val="18"/>
                <w:szCs w:val="18"/>
              </w:rPr>
            </w:pPr>
          </w:p>
        </w:tc>
      </w:tr>
      <w:tr w14:paraId="1478D5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5501F6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2.5.1.2</w:t>
            </w:r>
          </w:p>
        </w:tc>
        <w:tc>
          <w:tcPr>
            <w:tcW w:w="7654" w:type="dxa"/>
            <w:shd w:val="clear" w:color="auto" w:fill="auto"/>
            <w:vAlign w:val="center"/>
          </w:tcPr>
          <w:p w14:paraId="0946A29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生活用水、饮用水的水质符合相关卫生标准。</w:t>
            </w:r>
          </w:p>
        </w:tc>
        <w:tc>
          <w:tcPr>
            <w:tcW w:w="839" w:type="dxa"/>
            <w:shd w:val="clear" w:color="auto" w:fill="auto"/>
            <w:vAlign w:val="center"/>
          </w:tcPr>
          <w:p w14:paraId="1B8CBF88">
            <w:pPr>
              <w:adjustRightInd/>
              <w:spacing w:line="240" w:lineRule="auto"/>
              <w:rPr>
                <w:rFonts w:hint="eastAsia" w:ascii="宋体" w:hAnsi="宋体" w:eastAsia="Times New Roman"/>
                <w:kern w:val="0"/>
                <w:sz w:val="18"/>
                <w:szCs w:val="18"/>
              </w:rPr>
            </w:pPr>
          </w:p>
        </w:tc>
      </w:tr>
      <w:tr w14:paraId="7553FD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18B594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w:t>
            </w:r>
          </w:p>
        </w:tc>
        <w:tc>
          <w:tcPr>
            <w:tcW w:w="7654" w:type="dxa"/>
            <w:shd w:val="clear" w:color="auto" w:fill="auto"/>
            <w:vAlign w:val="center"/>
          </w:tcPr>
          <w:p w14:paraId="2388FF0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无障碍与适老化设计</w:t>
            </w:r>
          </w:p>
        </w:tc>
        <w:tc>
          <w:tcPr>
            <w:tcW w:w="839" w:type="dxa"/>
            <w:shd w:val="clear" w:color="auto" w:fill="auto"/>
            <w:vAlign w:val="center"/>
          </w:tcPr>
          <w:p w14:paraId="475A425F">
            <w:pPr>
              <w:adjustRightInd/>
              <w:spacing w:line="240" w:lineRule="auto"/>
              <w:rPr>
                <w:rFonts w:hint="eastAsia" w:ascii="宋体" w:hAnsi="宋体" w:eastAsia="Times New Roman"/>
                <w:kern w:val="0"/>
                <w:sz w:val="18"/>
                <w:szCs w:val="18"/>
              </w:rPr>
            </w:pPr>
          </w:p>
        </w:tc>
      </w:tr>
      <w:tr w14:paraId="6321D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5CB5BB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2.5.2.1</w:t>
            </w:r>
          </w:p>
        </w:tc>
        <w:tc>
          <w:tcPr>
            <w:tcW w:w="7654" w:type="dxa"/>
            <w:shd w:val="clear" w:color="auto" w:fill="auto"/>
            <w:vAlign w:val="center"/>
          </w:tcPr>
          <w:p w14:paraId="481C719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主要出入口设置基本无障碍通道。公共区域可提供轮椅。</w:t>
            </w:r>
          </w:p>
        </w:tc>
        <w:tc>
          <w:tcPr>
            <w:tcW w:w="839" w:type="dxa"/>
            <w:shd w:val="clear" w:color="auto" w:fill="auto"/>
            <w:vAlign w:val="center"/>
          </w:tcPr>
          <w:p w14:paraId="45984FB4">
            <w:pPr>
              <w:adjustRightInd/>
              <w:spacing w:line="240" w:lineRule="auto"/>
              <w:rPr>
                <w:rFonts w:hint="eastAsia" w:ascii="宋体" w:hAnsi="宋体" w:eastAsia="Times New Roman"/>
                <w:kern w:val="0"/>
                <w:sz w:val="18"/>
                <w:szCs w:val="18"/>
              </w:rPr>
            </w:pPr>
          </w:p>
        </w:tc>
      </w:tr>
      <w:tr w14:paraId="1AC340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BC998C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w:t>
            </w:r>
          </w:p>
        </w:tc>
        <w:tc>
          <w:tcPr>
            <w:tcW w:w="7654" w:type="dxa"/>
            <w:shd w:val="clear" w:color="auto" w:fill="auto"/>
            <w:vAlign w:val="center"/>
          </w:tcPr>
          <w:p w14:paraId="10B33C7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娱乐与休闲设施</w:t>
            </w:r>
          </w:p>
        </w:tc>
        <w:tc>
          <w:tcPr>
            <w:tcW w:w="839" w:type="dxa"/>
            <w:shd w:val="clear" w:color="auto" w:fill="auto"/>
            <w:vAlign w:val="center"/>
          </w:tcPr>
          <w:p w14:paraId="47C40982">
            <w:pPr>
              <w:adjustRightInd/>
              <w:spacing w:line="240" w:lineRule="auto"/>
              <w:rPr>
                <w:rFonts w:hint="eastAsia" w:ascii="宋体" w:hAnsi="宋体" w:eastAsia="Times New Roman"/>
                <w:kern w:val="0"/>
                <w:sz w:val="18"/>
                <w:szCs w:val="18"/>
              </w:rPr>
            </w:pPr>
          </w:p>
        </w:tc>
      </w:tr>
      <w:tr w14:paraId="256934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8B1AEE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2.8.1</w:t>
            </w:r>
          </w:p>
        </w:tc>
        <w:tc>
          <w:tcPr>
            <w:tcW w:w="7654" w:type="dxa"/>
            <w:shd w:val="clear" w:color="auto" w:fill="auto"/>
            <w:vAlign w:val="center"/>
          </w:tcPr>
          <w:p w14:paraId="6260FEE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应有茶室、棋牌室，设施设备需符合相关安全标准。</w:t>
            </w:r>
          </w:p>
        </w:tc>
        <w:tc>
          <w:tcPr>
            <w:tcW w:w="839" w:type="dxa"/>
            <w:shd w:val="clear" w:color="auto" w:fill="auto"/>
            <w:vAlign w:val="center"/>
          </w:tcPr>
          <w:p w14:paraId="5F52ADA3">
            <w:pPr>
              <w:adjustRightInd/>
              <w:spacing w:line="240" w:lineRule="auto"/>
              <w:rPr>
                <w:rFonts w:hint="eastAsia" w:ascii="宋体" w:hAnsi="宋体" w:eastAsia="Times New Roman"/>
                <w:kern w:val="0"/>
                <w:sz w:val="18"/>
                <w:szCs w:val="18"/>
              </w:rPr>
            </w:pPr>
          </w:p>
        </w:tc>
      </w:tr>
      <w:tr w14:paraId="7AB01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CBC3F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2.8.2</w:t>
            </w:r>
          </w:p>
        </w:tc>
        <w:tc>
          <w:tcPr>
            <w:tcW w:w="7654" w:type="dxa"/>
            <w:shd w:val="clear" w:color="auto" w:fill="auto"/>
            <w:vAlign w:val="center"/>
          </w:tcPr>
          <w:p w14:paraId="67970E0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消防安全设施齐全且符合国家标准，安全出口和疏散通道保持畅通。</w:t>
            </w:r>
          </w:p>
        </w:tc>
        <w:tc>
          <w:tcPr>
            <w:tcW w:w="839" w:type="dxa"/>
            <w:shd w:val="clear" w:color="auto" w:fill="auto"/>
            <w:vAlign w:val="center"/>
          </w:tcPr>
          <w:p w14:paraId="59F82918">
            <w:pPr>
              <w:adjustRightInd/>
              <w:spacing w:line="240" w:lineRule="auto"/>
              <w:rPr>
                <w:rFonts w:hint="eastAsia" w:ascii="宋体" w:hAnsi="宋体" w:eastAsia="Times New Roman"/>
                <w:kern w:val="0"/>
                <w:sz w:val="18"/>
                <w:szCs w:val="18"/>
              </w:rPr>
            </w:pPr>
          </w:p>
        </w:tc>
      </w:tr>
      <w:tr w14:paraId="6CA9BD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FBEE95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w:t>
            </w:r>
          </w:p>
        </w:tc>
        <w:tc>
          <w:tcPr>
            <w:tcW w:w="7654" w:type="dxa"/>
            <w:shd w:val="clear" w:color="auto" w:fill="auto"/>
            <w:vAlign w:val="center"/>
          </w:tcPr>
          <w:p w14:paraId="60D4726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医疗与应急支持设施</w:t>
            </w:r>
          </w:p>
        </w:tc>
        <w:tc>
          <w:tcPr>
            <w:tcW w:w="839" w:type="dxa"/>
            <w:shd w:val="clear" w:color="auto" w:fill="auto"/>
            <w:vAlign w:val="center"/>
          </w:tcPr>
          <w:p w14:paraId="2992F9EE">
            <w:pPr>
              <w:adjustRightInd/>
              <w:spacing w:line="240" w:lineRule="auto"/>
              <w:rPr>
                <w:rFonts w:hint="eastAsia" w:ascii="宋体" w:hAnsi="宋体" w:eastAsia="Times New Roman"/>
                <w:kern w:val="0"/>
                <w:sz w:val="18"/>
                <w:szCs w:val="18"/>
              </w:rPr>
            </w:pPr>
          </w:p>
        </w:tc>
      </w:tr>
      <w:tr w14:paraId="33151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6B62AE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w:t>
            </w:r>
          </w:p>
        </w:tc>
        <w:tc>
          <w:tcPr>
            <w:tcW w:w="7654" w:type="dxa"/>
            <w:shd w:val="clear" w:color="auto" w:fill="auto"/>
            <w:vAlign w:val="center"/>
          </w:tcPr>
          <w:p w14:paraId="300EA18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基础急救设备</w:t>
            </w:r>
          </w:p>
        </w:tc>
        <w:tc>
          <w:tcPr>
            <w:tcW w:w="839" w:type="dxa"/>
            <w:shd w:val="clear" w:color="auto" w:fill="auto"/>
            <w:vAlign w:val="center"/>
          </w:tcPr>
          <w:p w14:paraId="2DB91D0C">
            <w:pPr>
              <w:adjustRightInd/>
              <w:spacing w:line="240" w:lineRule="auto"/>
              <w:rPr>
                <w:rFonts w:hint="eastAsia" w:ascii="宋体" w:hAnsi="宋体" w:eastAsia="Times New Roman"/>
                <w:kern w:val="0"/>
                <w:sz w:val="18"/>
                <w:szCs w:val="18"/>
              </w:rPr>
            </w:pPr>
          </w:p>
        </w:tc>
      </w:tr>
      <w:tr w14:paraId="485CA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AA8E7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2.9.1.1</w:t>
            </w:r>
          </w:p>
        </w:tc>
        <w:tc>
          <w:tcPr>
            <w:tcW w:w="7654" w:type="dxa"/>
            <w:shd w:val="clear" w:color="auto" w:fill="auto"/>
            <w:vAlign w:val="center"/>
          </w:tcPr>
          <w:p w14:paraId="0B92929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公共区域配备符合标准的急救箱，放置位置明确。急救箱内物品基本齐全且均在有效期内。</w:t>
            </w:r>
          </w:p>
        </w:tc>
        <w:tc>
          <w:tcPr>
            <w:tcW w:w="839" w:type="dxa"/>
            <w:shd w:val="clear" w:color="auto" w:fill="auto"/>
            <w:vAlign w:val="center"/>
          </w:tcPr>
          <w:p w14:paraId="58305C2C">
            <w:pPr>
              <w:adjustRightInd/>
              <w:spacing w:line="240" w:lineRule="auto"/>
              <w:rPr>
                <w:rFonts w:hint="eastAsia" w:ascii="宋体" w:hAnsi="宋体" w:eastAsia="Times New Roman"/>
                <w:kern w:val="0"/>
                <w:sz w:val="18"/>
                <w:szCs w:val="18"/>
              </w:rPr>
            </w:pPr>
          </w:p>
        </w:tc>
      </w:tr>
      <w:tr w14:paraId="0461A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27A000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w:t>
            </w:r>
          </w:p>
        </w:tc>
        <w:tc>
          <w:tcPr>
            <w:tcW w:w="7654" w:type="dxa"/>
            <w:shd w:val="clear" w:color="auto" w:fill="auto"/>
            <w:vAlign w:val="center"/>
          </w:tcPr>
          <w:p w14:paraId="092E17C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远程医疗系统</w:t>
            </w:r>
          </w:p>
        </w:tc>
        <w:tc>
          <w:tcPr>
            <w:tcW w:w="839" w:type="dxa"/>
            <w:shd w:val="clear" w:color="auto" w:fill="auto"/>
            <w:vAlign w:val="center"/>
          </w:tcPr>
          <w:p w14:paraId="1932C91F">
            <w:pPr>
              <w:adjustRightInd/>
              <w:spacing w:line="240" w:lineRule="auto"/>
              <w:rPr>
                <w:rFonts w:hint="eastAsia" w:ascii="宋体" w:hAnsi="宋体" w:eastAsia="Times New Roman"/>
                <w:kern w:val="0"/>
                <w:sz w:val="18"/>
                <w:szCs w:val="18"/>
              </w:rPr>
            </w:pPr>
          </w:p>
        </w:tc>
      </w:tr>
      <w:tr w14:paraId="1EADF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2078B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2.9.2.1</w:t>
            </w:r>
          </w:p>
        </w:tc>
        <w:tc>
          <w:tcPr>
            <w:tcW w:w="7654" w:type="dxa"/>
            <w:shd w:val="clear" w:color="auto" w:fill="auto"/>
            <w:vAlign w:val="center"/>
          </w:tcPr>
          <w:p w14:paraId="13B5992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配备合规的远程医疗基础设备，运行稳定，并接入正规、具备资质的远程医疗平台。</w:t>
            </w:r>
          </w:p>
        </w:tc>
        <w:tc>
          <w:tcPr>
            <w:tcW w:w="839" w:type="dxa"/>
            <w:shd w:val="clear" w:color="auto" w:fill="auto"/>
            <w:vAlign w:val="center"/>
          </w:tcPr>
          <w:p w14:paraId="31F2FEE7">
            <w:pPr>
              <w:adjustRightInd/>
              <w:spacing w:line="240" w:lineRule="auto"/>
              <w:rPr>
                <w:rFonts w:hint="eastAsia" w:ascii="宋体" w:hAnsi="宋体" w:eastAsia="Times New Roman"/>
                <w:kern w:val="0"/>
                <w:sz w:val="18"/>
                <w:szCs w:val="18"/>
              </w:rPr>
            </w:pPr>
          </w:p>
        </w:tc>
      </w:tr>
      <w:tr w14:paraId="2D08EA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089F5E">
            <w:pPr>
              <w:autoSpaceDE w:val="0"/>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w:t>
            </w:r>
          </w:p>
        </w:tc>
        <w:tc>
          <w:tcPr>
            <w:tcW w:w="7654" w:type="dxa"/>
            <w:shd w:val="clear" w:color="auto" w:fill="auto"/>
            <w:vAlign w:val="center"/>
          </w:tcPr>
          <w:p w14:paraId="64E31F5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标识标牌</w:t>
            </w:r>
          </w:p>
        </w:tc>
        <w:tc>
          <w:tcPr>
            <w:tcW w:w="839" w:type="dxa"/>
            <w:shd w:val="clear" w:color="auto" w:fill="auto"/>
            <w:vAlign w:val="center"/>
          </w:tcPr>
          <w:p w14:paraId="35171556">
            <w:pPr>
              <w:adjustRightInd/>
              <w:spacing w:line="240" w:lineRule="auto"/>
              <w:rPr>
                <w:rFonts w:hint="eastAsia" w:ascii="宋体" w:hAnsi="宋体" w:eastAsia="Times New Roman"/>
                <w:kern w:val="0"/>
                <w:sz w:val="18"/>
                <w:szCs w:val="18"/>
              </w:rPr>
            </w:pPr>
          </w:p>
        </w:tc>
      </w:tr>
      <w:tr w14:paraId="007E42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961778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2.10.1</w:t>
            </w:r>
          </w:p>
        </w:tc>
        <w:tc>
          <w:tcPr>
            <w:tcW w:w="7654" w:type="dxa"/>
            <w:shd w:val="clear" w:color="auto" w:fill="auto"/>
            <w:vAlign w:val="center"/>
          </w:tcPr>
          <w:p w14:paraId="10296B4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材质耐用，字体清晰，放置位置无遮挡。</w:t>
            </w:r>
          </w:p>
        </w:tc>
        <w:tc>
          <w:tcPr>
            <w:tcW w:w="839" w:type="dxa"/>
            <w:shd w:val="clear" w:color="auto" w:fill="auto"/>
            <w:vAlign w:val="center"/>
          </w:tcPr>
          <w:p w14:paraId="1AAA72E5">
            <w:pPr>
              <w:adjustRightInd/>
              <w:spacing w:line="240" w:lineRule="auto"/>
              <w:rPr>
                <w:rFonts w:hint="eastAsia" w:ascii="宋体" w:hAnsi="宋体" w:eastAsia="Times New Roman"/>
                <w:kern w:val="0"/>
                <w:sz w:val="18"/>
                <w:szCs w:val="18"/>
              </w:rPr>
            </w:pPr>
          </w:p>
        </w:tc>
      </w:tr>
      <w:tr w14:paraId="602B3F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1BA3B8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2.10.2</w:t>
            </w:r>
          </w:p>
        </w:tc>
        <w:tc>
          <w:tcPr>
            <w:tcW w:w="7654" w:type="dxa"/>
            <w:shd w:val="clear" w:color="auto" w:fill="auto"/>
            <w:vAlign w:val="center"/>
          </w:tcPr>
          <w:p w14:paraId="08B2FF6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安全标识齐全，符合国家标准，并张贴于对应风险区域。</w:t>
            </w:r>
          </w:p>
        </w:tc>
        <w:tc>
          <w:tcPr>
            <w:tcW w:w="839" w:type="dxa"/>
            <w:shd w:val="clear" w:color="auto" w:fill="auto"/>
            <w:vAlign w:val="center"/>
          </w:tcPr>
          <w:p w14:paraId="4C48CC71">
            <w:pPr>
              <w:adjustRightInd/>
              <w:spacing w:line="240" w:lineRule="auto"/>
              <w:rPr>
                <w:rFonts w:hint="eastAsia" w:ascii="宋体" w:hAnsi="宋体" w:eastAsia="Times New Roman"/>
                <w:kern w:val="0"/>
                <w:sz w:val="18"/>
                <w:szCs w:val="18"/>
              </w:rPr>
            </w:pPr>
          </w:p>
        </w:tc>
      </w:tr>
      <w:tr w14:paraId="354E57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3D1F43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w:t>
            </w:r>
          </w:p>
        </w:tc>
        <w:tc>
          <w:tcPr>
            <w:tcW w:w="7654" w:type="dxa"/>
            <w:shd w:val="clear" w:color="auto" w:fill="auto"/>
            <w:vAlign w:val="center"/>
          </w:tcPr>
          <w:p w14:paraId="102EA6B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服务</w:t>
            </w:r>
          </w:p>
        </w:tc>
        <w:tc>
          <w:tcPr>
            <w:tcW w:w="839" w:type="dxa"/>
            <w:shd w:val="clear" w:color="auto" w:fill="auto"/>
            <w:vAlign w:val="center"/>
          </w:tcPr>
          <w:p w14:paraId="2C112604">
            <w:pPr>
              <w:adjustRightInd/>
              <w:spacing w:line="240" w:lineRule="auto"/>
              <w:rPr>
                <w:rFonts w:hint="eastAsia" w:ascii="宋体" w:hAnsi="宋体" w:eastAsia="Times New Roman"/>
                <w:kern w:val="0"/>
                <w:sz w:val="18"/>
                <w:szCs w:val="18"/>
              </w:rPr>
            </w:pPr>
          </w:p>
        </w:tc>
      </w:tr>
      <w:tr w14:paraId="46A6F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27D246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w:t>
            </w:r>
          </w:p>
        </w:tc>
        <w:tc>
          <w:tcPr>
            <w:tcW w:w="7654" w:type="dxa"/>
            <w:shd w:val="clear" w:color="auto" w:fill="auto"/>
            <w:vAlign w:val="center"/>
          </w:tcPr>
          <w:p w14:paraId="3AD2379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各岗位人员数量与酒店接待能力基本匹配。服务人员经过岗前培训。</w:t>
            </w:r>
          </w:p>
        </w:tc>
        <w:tc>
          <w:tcPr>
            <w:tcW w:w="839" w:type="dxa"/>
            <w:shd w:val="clear" w:color="auto" w:fill="auto"/>
            <w:vAlign w:val="center"/>
          </w:tcPr>
          <w:p w14:paraId="69B848D8">
            <w:pPr>
              <w:adjustRightInd/>
              <w:spacing w:line="240" w:lineRule="auto"/>
              <w:rPr>
                <w:rFonts w:hint="eastAsia" w:ascii="宋体" w:hAnsi="宋体" w:eastAsia="Times New Roman"/>
                <w:kern w:val="0"/>
                <w:sz w:val="18"/>
                <w:szCs w:val="18"/>
              </w:rPr>
            </w:pPr>
          </w:p>
        </w:tc>
      </w:tr>
      <w:tr w14:paraId="2ECC0A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CD6C0A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w:t>
            </w:r>
          </w:p>
        </w:tc>
        <w:tc>
          <w:tcPr>
            <w:tcW w:w="7654" w:type="dxa"/>
            <w:shd w:val="clear" w:color="auto" w:fill="auto"/>
            <w:vAlign w:val="center"/>
          </w:tcPr>
          <w:p w14:paraId="0513EEF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涉及康养服务的工作人员，了解简单的养生保健知识。</w:t>
            </w:r>
          </w:p>
        </w:tc>
        <w:tc>
          <w:tcPr>
            <w:tcW w:w="839" w:type="dxa"/>
            <w:shd w:val="clear" w:color="auto" w:fill="auto"/>
            <w:vAlign w:val="center"/>
          </w:tcPr>
          <w:p w14:paraId="72D1236D">
            <w:pPr>
              <w:adjustRightInd/>
              <w:spacing w:line="240" w:lineRule="auto"/>
              <w:rPr>
                <w:rFonts w:hint="eastAsia" w:ascii="宋体" w:hAnsi="宋体" w:eastAsia="Times New Roman"/>
                <w:kern w:val="0"/>
                <w:sz w:val="18"/>
                <w:szCs w:val="18"/>
              </w:rPr>
            </w:pPr>
          </w:p>
        </w:tc>
      </w:tr>
      <w:tr w14:paraId="0AE975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40084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3.3</w:t>
            </w:r>
          </w:p>
        </w:tc>
        <w:tc>
          <w:tcPr>
            <w:tcW w:w="7654" w:type="dxa"/>
            <w:shd w:val="clear" w:color="auto" w:fill="auto"/>
            <w:vAlign w:val="center"/>
          </w:tcPr>
          <w:p w14:paraId="6AAE8C7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酒店内至少有1名员工掌握基础急救知识，能使用急救设备。</w:t>
            </w:r>
          </w:p>
        </w:tc>
        <w:tc>
          <w:tcPr>
            <w:tcW w:w="839" w:type="dxa"/>
            <w:shd w:val="clear" w:color="auto" w:fill="auto"/>
            <w:vAlign w:val="center"/>
          </w:tcPr>
          <w:p w14:paraId="012E0C01">
            <w:pPr>
              <w:adjustRightInd/>
              <w:spacing w:line="240" w:lineRule="auto"/>
              <w:rPr>
                <w:rFonts w:hint="eastAsia" w:ascii="宋体" w:hAnsi="宋体" w:eastAsia="Times New Roman"/>
                <w:kern w:val="0"/>
                <w:sz w:val="18"/>
                <w:szCs w:val="18"/>
              </w:rPr>
            </w:pPr>
          </w:p>
        </w:tc>
      </w:tr>
      <w:tr w14:paraId="412A2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A948F2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w:t>
            </w:r>
          </w:p>
        </w:tc>
        <w:tc>
          <w:tcPr>
            <w:tcW w:w="7654" w:type="dxa"/>
            <w:shd w:val="clear" w:color="auto" w:fill="auto"/>
            <w:vAlign w:val="center"/>
          </w:tcPr>
          <w:p w14:paraId="3975C87E">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安全要求</w:t>
            </w:r>
          </w:p>
        </w:tc>
        <w:tc>
          <w:tcPr>
            <w:tcW w:w="839" w:type="dxa"/>
            <w:shd w:val="clear" w:color="auto" w:fill="auto"/>
            <w:vAlign w:val="center"/>
          </w:tcPr>
          <w:p w14:paraId="7FCDDA9F">
            <w:pPr>
              <w:adjustRightInd/>
              <w:spacing w:line="240" w:lineRule="auto"/>
              <w:rPr>
                <w:rFonts w:hint="eastAsia" w:ascii="宋体" w:hAnsi="宋体" w:eastAsia="Times New Roman"/>
                <w:kern w:val="0"/>
                <w:sz w:val="18"/>
                <w:szCs w:val="18"/>
              </w:rPr>
            </w:pPr>
          </w:p>
        </w:tc>
      </w:tr>
      <w:tr w14:paraId="0AE83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378D8C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w:t>
            </w:r>
          </w:p>
        </w:tc>
        <w:tc>
          <w:tcPr>
            <w:tcW w:w="7654" w:type="dxa"/>
            <w:shd w:val="clear" w:color="auto" w:fill="auto"/>
            <w:vAlign w:val="center"/>
          </w:tcPr>
          <w:p w14:paraId="3E5415E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7D8D2E8F">
            <w:pPr>
              <w:adjustRightInd/>
              <w:spacing w:line="240" w:lineRule="auto"/>
              <w:rPr>
                <w:rFonts w:hint="eastAsia" w:ascii="宋体" w:hAnsi="宋体" w:eastAsia="Times New Roman"/>
                <w:kern w:val="0"/>
                <w:sz w:val="18"/>
                <w:szCs w:val="18"/>
              </w:rPr>
            </w:pPr>
          </w:p>
        </w:tc>
      </w:tr>
      <w:tr w14:paraId="7DABA9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1BB65C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w:t>
            </w:r>
          </w:p>
        </w:tc>
        <w:tc>
          <w:tcPr>
            <w:tcW w:w="7654" w:type="dxa"/>
            <w:shd w:val="clear" w:color="auto" w:fill="auto"/>
            <w:vAlign w:val="center"/>
          </w:tcPr>
          <w:p w14:paraId="36C1973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应急措施与救援预案</w:t>
            </w:r>
          </w:p>
        </w:tc>
        <w:tc>
          <w:tcPr>
            <w:tcW w:w="839" w:type="dxa"/>
            <w:shd w:val="clear" w:color="auto" w:fill="auto"/>
            <w:vAlign w:val="center"/>
          </w:tcPr>
          <w:p w14:paraId="48F0E01B">
            <w:pPr>
              <w:adjustRightInd/>
              <w:spacing w:line="240" w:lineRule="auto"/>
              <w:rPr>
                <w:rFonts w:hint="eastAsia" w:ascii="宋体" w:hAnsi="宋体" w:eastAsia="Times New Roman"/>
                <w:kern w:val="0"/>
                <w:sz w:val="18"/>
                <w:szCs w:val="18"/>
              </w:rPr>
            </w:pPr>
          </w:p>
        </w:tc>
      </w:tr>
      <w:tr w14:paraId="71174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295B96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4.1.1.1</w:t>
            </w:r>
          </w:p>
        </w:tc>
        <w:tc>
          <w:tcPr>
            <w:tcW w:w="7654" w:type="dxa"/>
            <w:shd w:val="clear" w:color="auto" w:fill="auto"/>
            <w:vAlign w:val="center"/>
          </w:tcPr>
          <w:p w14:paraId="04CFF3C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建立基本的安全管理责任制与突发事件应急处置办法。</w:t>
            </w:r>
          </w:p>
        </w:tc>
        <w:tc>
          <w:tcPr>
            <w:tcW w:w="839" w:type="dxa"/>
            <w:shd w:val="clear" w:color="auto" w:fill="auto"/>
            <w:vAlign w:val="center"/>
          </w:tcPr>
          <w:p w14:paraId="13F18E3A">
            <w:pPr>
              <w:adjustRightInd/>
              <w:spacing w:line="240" w:lineRule="auto"/>
              <w:rPr>
                <w:rFonts w:hint="eastAsia" w:ascii="宋体" w:hAnsi="宋体" w:eastAsia="Times New Roman"/>
                <w:kern w:val="0"/>
                <w:sz w:val="18"/>
                <w:szCs w:val="18"/>
              </w:rPr>
            </w:pPr>
          </w:p>
        </w:tc>
      </w:tr>
      <w:tr w14:paraId="5E7FD8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B2D3AC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4.1.1.2</w:t>
            </w:r>
          </w:p>
        </w:tc>
        <w:tc>
          <w:tcPr>
            <w:tcW w:w="7654" w:type="dxa"/>
            <w:shd w:val="clear" w:color="auto" w:fill="auto"/>
            <w:vAlign w:val="center"/>
          </w:tcPr>
          <w:p w14:paraId="2F0FD9D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配备基础通讯设备，主要区域设置监控。</w:t>
            </w:r>
          </w:p>
        </w:tc>
        <w:tc>
          <w:tcPr>
            <w:tcW w:w="839" w:type="dxa"/>
            <w:shd w:val="clear" w:color="auto" w:fill="auto"/>
            <w:vAlign w:val="center"/>
          </w:tcPr>
          <w:p w14:paraId="4FFC6D02">
            <w:pPr>
              <w:adjustRightInd/>
              <w:spacing w:line="240" w:lineRule="auto"/>
              <w:rPr>
                <w:rFonts w:hint="eastAsia" w:ascii="宋体" w:hAnsi="宋体" w:eastAsia="Times New Roman"/>
                <w:kern w:val="0"/>
                <w:sz w:val="18"/>
                <w:szCs w:val="18"/>
              </w:rPr>
            </w:pPr>
          </w:p>
        </w:tc>
      </w:tr>
      <w:tr w14:paraId="10155A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A1D548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w:t>
            </w:r>
          </w:p>
        </w:tc>
        <w:tc>
          <w:tcPr>
            <w:tcW w:w="7654" w:type="dxa"/>
            <w:shd w:val="clear" w:color="auto" w:fill="auto"/>
            <w:vAlign w:val="center"/>
          </w:tcPr>
          <w:p w14:paraId="219E187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设施安全</w:t>
            </w:r>
          </w:p>
        </w:tc>
        <w:tc>
          <w:tcPr>
            <w:tcW w:w="839" w:type="dxa"/>
            <w:shd w:val="clear" w:color="auto" w:fill="auto"/>
            <w:vAlign w:val="center"/>
          </w:tcPr>
          <w:p w14:paraId="2F38B2C9">
            <w:pPr>
              <w:adjustRightInd/>
              <w:spacing w:line="240" w:lineRule="auto"/>
              <w:rPr>
                <w:rFonts w:hint="eastAsia" w:ascii="宋体" w:hAnsi="宋体" w:eastAsia="Times New Roman"/>
                <w:kern w:val="0"/>
                <w:sz w:val="18"/>
                <w:szCs w:val="18"/>
              </w:rPr>
            </w:pPr>
          </w:p>
        </w:tc>
      </w:tr>
      <w:tr w14:paraId="462361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DF6889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4.1.2.1</w:t>
            </w:r>
          </w:p>
        </w:tc>
        <w:tc>
          <w:tcPr>
            <w:tcW w:w="7654" w:type="dxa"/>
            <w:shd w:val="clear" w:color="auto" w:fill="auto"/>
            <w:vAlign w:val="center"/>
          </w:tcPr>
          <w:p w14:paraId="6EF8527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酒店主要设施设备需符合国家相关安全标准。</w:t>
            </w:r>
          </w:p>
        </w:tc>
        <w:tc>
          <w:tcPr>
            <w:tcW w:w="839" w:type="dxa"/>
            <w:shd w:val="clear" w:color="auto" w:fill="auto"/>
            <w:vAlign w:val="center"/>
          </w:tcPr>
          <w:p w14:paraId="7D775913">
            <w:pPr>
              <w:adjustRightInd/>
              <w:spacing w:line="240" w:lineRule="auto"/>
              <w:rPr>
                <w:rFonts w:hint="eastAsia" w:ascii="宋体" w:hAnsi="宋体" w:eastAsia="Times New Roman"/>
                <w:kern w:val="0"/>
                <w:sz w:val="18"/>
                <w:szCs w:val="18"/>
              </w:rPr>
            </w:pPr>
          </w:p>
        </w:tc>
      </w:tr>
      <w:tr w14:paraId="169541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BBF4D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4.1.2.2</w:t>
            </w:r>
          </w:p>
        </w:tc>
        <w:tc>
          <w:tcPr>
            <w:tcW w:w="7654" w:type="dxa"/>
            <w:shd w:val="clear" w:color="auto" w:fill="auto"/>
            <w:vAlign w:val="center"/>
          </w:tcPr>
          <w:p w14:paraId="459D9E0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建立设施故障响应机制。</w:t>
            </w:r>
          </w:p>
        </w:tc>
        <w:tc>
          <w:tcPr>
            <w:tcW w:w="839" w:type="dxa"/>
            <w:shd w:val="clear" w:color="auto" w:fill="auto"/>
            <w:vAlign w:val="center"/>
          </w:tcPr>
          <w:p w14:paraId="208EEF07">
            <w:pPr>
              <w:adjustRightInd/>
              <w:spacing w:line="240" w:lineRule="auto"/>
              <w:rPr>
                <w:rFonts w:hint="eastAsia" w:ascii="宋体" w:hAnsi="宋体" w:eastAsia="Times New Roman"/>
                <w:kern w:val="0"/>
                <w:sz w:val="18"/>
                <w:szCs w:val="18"/>
              </w:rPr>
            </w:pPr>
          </w:p>
        </w:tc>
      </w:tr>
      <w:tr w14:paraId="56277B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315818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w:t>
            </w:r>
          </w:p>
        </w:tc>
        <w:tc>
          <w:tcPr>
            <w:tcW w:w="7654" w:type="dxa"/>
            <w:shd w:val="clear" w:color="auto" w:fill="auto"/>
            <w:vAlign w:val="center"/>
          </w:tcPr>
          <w:p w14:paraId="5017AA42">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建材安全</w:t>
            </w:r>
          </w:p>
        </w:tc>
        <w:tc>
          <w:tcPr>
            <w:tcW w:w="839" w:type="dxa"/>
            <w:shd w:val="clear" w:color="auto" w:fill="auto"/>
            <w:vAlign w:val="center"/>
          </w:tcPr>
          <w:p w14:paraId="69EEE66F">
            <w:pPr>
              <w:adjustRightInd/>
              <w:spacing w:line="240" w:lineRule="auto"/>
              <w:rPr>
                <w:rFonts w:hint="eastAsia" w:ascii="宋体" w:hAnsi="宋体" w:eastAsia="Times New Roman"/>
                <w:kern w:val="0"/>
                <w:sz w:val="18"/>
                <w:szCs w:val="18"/>
              </w:rPr>
            </w:pPr>
          </w:p>
        </w:tc>
      </w:tr>
      <w:tr w14:paraId="79DBF8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FF3730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4.1.3.1</w:t>
            </w:r>
          </w:p>
        </w:tc>
        <w:tc>
          <w:tcPr>
            <w:tcW w:w="7654" w:type="dxa"/>
            <w:shd w:val="clear" w:color="auto" w:fill="auto"/>
            <w:vAlign w:val="center"/>
          </w:tcPr>
          <w:p w14:paraId="7DB9C6E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酒店建筑材料符合国家环保和安全标准。</w:t>
            </w:r>
          </w:p>
        </w:tc>
        <w:tc>
          <w:tcPr>
            <w:tcW w:w="839" w:type="dxa"/>
            <w:shd w:val="clear" w:color="auto" w:fill="auto"/>
            <w:vAlign w:val="center"/>
          </w:tcPr>
          <w:p w14:paraId="5C10C234">
            <w:pPr>
              <w:adjustRightInd/>
              <w:spacing w:line="240" w:lineRule="auto"/>
              <w:rPr>
                <w:rFonts w:hint="eastAsia" w:ascii="宋体" w:hAnsi="宋体" w:eastAsia="Times New Roman"/>
                <w:kern w:val="0"/>
                <w:sz w:val="18"/>
                <w:szCs w:val="18"/>
              </w:rPr>
            </w:pPr>
          </w:p>
        </w:tc>
      </w:tr>
      <w:tr w14:paraId="1C7E1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87A29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w:t>
            </w:r>
          </w:p>
        </w:tc>
        <w:tc>
          <w:tcPr>
            <w:tcW w:w="7654" w:type="dxa"/>
            <w:shd w:val="clear" w:color="auto" w:fill="auto"/>
            <w:vAlign w:val="center"/>
          </w:tcPr>
          <w:p w14:paraId="58BDDA2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饮食安全</w:t>
            </w:r>
          </w:p>
        </w:tc>
        <w:tc>
          <w:tcPr>
            <w:tcW w:w="839" w:type="dxa"/>
            <w:shd w:val="clear" w:color="auto" w:fill="auto"/>
            <w:vAlign w:val="center"/>
          </w:tcPr>
          <w:p w14:paraId="3787EC31">
            <w:pPr>
              <w:adjustRightInd/>
              <w:spacing w:line="240" w:lineRule="auto"/>
              <w:rPr>
                <w:rFonts w:hint="eastAsia" w:ascii="宋体" w:hAnsi="宋体" w:eastAsia="Times New Roman"/>
                <w:kern w:val="0"/>
                <w:sz w:val="18"/>
                <w:szCs w:val="18"/>
              </w:rPr>
            </w:pPr>
          </w:p>
        </w:tc>
      </w:tr>
      <w:tr w14:paraId="2A526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E8137A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4.2.1</w:t>
            </w:r>
          </w:p>
        </w:tc>
        <w:tc>
          <w:tcPr>
            <w:tcW w:w="7654" w:type="dxa"/>
            <w:shd w:val="clear" w:color="auto" w:fill="auto"/>
            <w:vAlign w:val="center"/>
          </w:tcPr>
          <w:p w14:paraId="1BC8694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食品储存符合安全要求。</w:t>
            </w:r>
          </w:p>
        </w:tc>
        <w:tc>
          <w:tcPr>
            <w:tcW w:w="839" w:type="dxa"/>
            <w:shd w:val="clear" w:color="auto" w:fill="auto"/>
            <w:vAlign w:val="center"/>
          </w:tcPr>
          <w:p w14:paraId="6B735166">
            <w:pPr>
              <w:adjustRightInd/>
              <w:spacing w:line="240" w:lineRule="auto"/>
              <w:rPr>
                <w:rFonts w:hint="eastAsia" w:ascii="宋体" w:hAnsi="宋体" w:eastAsia="Times New Roman"/>
                <w:kern w:val="0"/>
                <w:sz w:val="18"/>
                <w:szCs w:val="18"/>
              </w:rPr>
            </w:pPr>
          </w:p>
        </w:tc>
      </w:tr>
      <w:tr w14:paraId="31388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4E431E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4.2.2</w:t>
            </w:r>
          </w:p>
        </w:tc>
        <w:tc>
          <w:tcPr>
            <w:tcW w:w="7654" w:type="dxa"/>
            <w:shd w:val="clear" w:color="auto" w:fill="auto"/>
            <w:vAlign w:val="center"/>
          </w:tcPr>
          <w:p w14:paraId="26DDBA8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厨房、餐厅保持环境整洁，器具定期消毒，严格执行虫害防治。</w:t>
            </w:r>
          </w:p>
        </w:tc>
        <w:tc>
          <w:tcPr>
            <w:tcW w:w="839" w:type="dxa"/>
            <w:shd w:val="clear" w:color="auto" w:fill="auto"/>
            <w:vAlign w:val="center"/>
          </w:tcPr>
          <w:p w14:paraId="1CBBBADA">
            <w:pPr>
              <w:adjustRightInd/>
              <w:spacing w:line="240" w:lineRule="auto"/>
              <w:rPr>
                <w:rFonts w:hint="eastAsia" w:ascii="宋体" w:hAnsi="宋体" w:eastAsia="Times New Roman"/>
                <w:kern w:val="0"/>
                <w:sz w:val="18"/>
                <w:szCs w:val="18"/>
              </w:rPr>
            </w:pPr>
          </w:p>
        </w:tc>
      </w:tr>
      <w:tr w14:paraId="1D06DA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AAB0B0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4.2.3</w:t>
            </w:r>
          </w:p>
        </w:tc>
        <w:tc>
          <w:tcPr>
            <w:tcW w:w="7654" w:type="dxa"/>
            <w:shd w:val="clear" w:color="auto" w:fill="auto"/>
            <w:vAlign w:val="center"/>
          </w:tcPr>
          <w:p w14:paraId="4B5CD7E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建立食品留样制度。</w:t>
            </w:r>
          </w:p>
        </w:tc>
        <w:tc>
          <w:tcPr>
            <w:tcW w:w="839" w:type="dxa"/>
            <w:shd w:val="clear" w:color="auto" w:fill="auto"/>
            <w:vAlign w:val="center"/>
          </w:tcPr>
          <w:p w14:paraId="36906E29">
            <w:pPr>
              <w:adjustRightInd/>
              <w:spacing w:line="240" w:lineRule="auto"/>
              <w:rPr>
                <w:rFonts w:hint="eastAsia" w:ascii="宋体" w:hAnsi="宋体" w:eastAsia="Times New Roman"/>
                <w:kern w:val="0"/>
                <w:sz w:val="18"/>
                <w:szCs w:val="18"/>
              </w:rPr>
            </w:pPr>
          </w:p>
        </w:tc>
      </w:tr>
      <w:tr w14:paraId="6176E8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8208B6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w:t>
            </w:r>
          </w:p>
        </w:tc>
        <w:tc>
          <w:tcPr>
            <w:tcW w:w="7654" w:type="dxa"/>
            <w:shd w:val="clear" w:color="auto" w:fill="auto"/>
            <w:vAlign w:val="center"/>
          </w:tcPr>
          <w:p w14:paraId="653CFCA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消防安全</w:t>
            </w:r>
          </w:p>
        </w:tc>
        <w:tc>
          <w:tcPr>
            <w:tcW w:w="839" w:type="dxa"/>
            <w:shd w:val="clear" w:color="auto" w:fill="auto"/>
            <w:vAlign w:val="center"/>
          </w:tcPr>
          <w:p w14:paraId="384FAAEB">
            <w:pPr>
              <w:adjustRightInd/>
              <w:spacing w:line="240" w:lineRule="auto"/>
              <w:rPr>
                <w:rFonts w:hint="eastAsia" w:ascii="宋体" w:hAnsi="宋体" w:eastAsia="Times New Roman"/>
                <w:kern w:val="0"/>
                <w:sz w:val="18"/>
                <w:szCs w:val="18"/>
              </w:rPr>
            </w:pPr>
          </w:p>
        </w:tc>
      </w:tr>
      <w:tr w14:paraId="56B326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069BC9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4.3.1</w:t>
            </w:r>
          </w:p>
        </w:tc>
        <w:tc>
          <w:tcPr>
            <w:tcW w:w="7654" w:type="dxa"/>
            <w:shd w:val="clear" w:color="auto" w:fill="auto"/>
            <w:vAlign w:val="center"/>
          </w:tcPr>
          <w:p w14:paraId="074C577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消防设施设备基本齐全且符合国家标准，张贴检查合格标识。</w:t>
            </w:r>
          </w:p>
        </w:tc>
        <w:tc>
          <w:tcPr>
            <w:tcW w:w="839" w:type="dxa"/>
            <w:shd w:val="clear" w:color="auto" w:fill="auto"/>
            <w:vAlign w:val="center"/>
          </w:tcPr>
          <w:p w14:paraId="5DD322AC">
            <w:pPr>
              <w:adjustRightInd/>
              <w:spacing w:line="240" w:lineRule="auto"/>
              <w:rPr>
                <w:rFonts w:hint="eastAsia" w:ascii="宋体" w:hAnsi="宋体" w:eastAsia="Times New Roman"/>
                <w:kern w:val="0"/>
                <w:sz w:val="18"/>
                <w:szCs w:val="18"/>
              </w:rPr>
            </w:pPr>
          </w:p>
        </w:tc>
      </w:tr>
      <w:tr w14:paraId="1FAF46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47B176A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4.3.2</w:t>
            </w:r>
          </w:p>
        </w:tc>
        <w:tc>
          <w:tcPr>
            <w:tcW w:w="7654" w:type="dxa"/>
            <w:shd w:val="clear" w:color="auto" w:fill="auto"/>
            <w:vAlign w:val="center"/>
          </w:tcPr>
          <w:p w14:paraId="78EE33D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制定消防安全管理制度，员工了解基本消防知识。</w:t>
            </w:r>
          </w:p>
        </w:tc>
        <w:tc>
          <w:tcPr>
            <w:tcW w:w="839" w:type="dxa"/>
            <w:shd w:val="clear" w:color="auto" w:fill="auto"/>
            <w:vAlign w:val="center"/>
          </w:tcPr>
          <w:p w14:paraId="2FB56E53">
            <w:pPr>
              <w:adjustRightInd/>
              <w:spacing w:line="240" w:lineRule="auto"/>
              <w:rPr>
                <w:rFonts w:hint="eastAsia" w:ascii="宋体" w:hAnsi="宋体" w:eastAsia="Times New Roman"/>
                <w:kern w:val="0"/>
                <w:sz w:val="18"/>
                <w:szCs w:val="18"/>
              </w:rPr>
            </w:pPr>
          </w:p>
        </w:tc>
      </w:tr>
      <w:tr w14:paraId="191EB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46C91E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4.3.3</w:t>
            </w:r>
          </w:p>
        </w:tc>
        <w:tc>
          <w:tcPr>
            <w:tcW w:w="7654" w:type="dxa"/>
            <w:shd w:val="clear" w:color="auto" w:fill="auto"/>
            <w:vAlign w:val="center"/>
          </w:tcPr>
          <w:p w14:paraId="01DF5B8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客房内配备简易灭火器材。</w:t>
            </w:r>
          </w:p>
        </w:tc>
        <w:tc>
          <w:tcPr>
            <w:tcW w:w="839" w:type="dxa"/>
            <w:shd w:val="clear" w:color="auto" w:fill="auto"/>
            <w:vAlign w:val="center"/>
          </w:tcPr>
          <w:p w14:paraId="221C8B7F">
            <w:pPr>
              <w:adjustRightInd/>
              <w:spacing w:line="240" w:lineRule="auto"/>
              <w:rPr>
                <w:rFonts w:hint="eastAsia" w:ascii="宋体" w:hAnsi="宋体" w:eastAsia="Times New Roman"/>
                <w:kern w:val="0"/>
                <w:sz w:val="18"/>
                <w:szCs w:val="18"/>
              </w:rPr>
            </w:pPr>
          </w:p>
        </w:tc>
      </w:tr>
      <w:tr w14:paraId="432672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45EE6F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w:t>
            </w:r>
          </w:p>
        </w:tc>
        <w:tc>
          <w:tcPr>
            <w:tcW w:w="7654" w:type="dxa"/>
            <w:shd w:val="clear" w:color="auto" w:fill="auto"/>
            <w:vAlign w:val="center"/>
          </w:tcPr>
          <w:p w14:paraId="661ECDD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信息安全</w:t>
            </w:r>
          </w:p>
        </w:tc>
        <w:tc>
          <w:tcPr>
            <w:tcW w:w="839" w:type="dxa"/>
            <w:shd w:val="clear" w:color="auto" w:fill="auto"/>
            <w:vAlign w:val="center"/>
          </w:tcPr>
          <w:p w14:paraId="3FF1475B">
            <w:pPr>
              <w:adjustRightInd/>
              <w:spacing w:line="240" w:lineRule="auto"/>
              <w:rPr>
                <w:rFonts w:hint="eastAsia" w:ascii="宋体" w:hAnsi="宋体" w:eastAsia="Times New Roman"/>
                <w:kern w:val="0"/>
                <w:sz w:val="18"/>
                <w:szCs w:val="18"/>
              </w:rPr>
            </w:pPr>
          </w:p>
        </w:tc>
      </w:tr>
      <w:tr w14:paraId="76611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68DB79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4.4.1</w:t>
            </w:r>
          </w:p>
        </w:tc>
        <w:tc>
          <w:tcPr>
            <w:tcW w:w="7654" w:type="dxa"/>
            <w:shd w:val="clear" w:color="auto" w:fill="auto"/>
            <w:vAlign w:val="center"/>
          </w:tcPr>
          <w:p w14:paraId="7060E58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建立客人信息安全保护措施。</w:t>
            </w:r>
          </w:p>
        </w:tc>
        <w:tc>
          <w:tcPr>
            <w:tcW w:w="839" w:type="dxa"/>
            <w:shd w:val="clear" w:color="auto" w:fill="auto"/>
            <w:vAlign w:val="center"/>
          </w:tcPr>
          <w:p w14:paraId="6632F05A">
            <w:pPr>
              <w:adjustRightInd/>
              <w:spacing w:line="240" w:lineRule="auto"/>
              <w:rPr>
                <w:rFonts w:hint="eastAsia" w:ascii="宋体" w:hAnsi="宋体" w:eastAsia="Times New Roman"/>
                <w:kern w:val="0"/>
                <w:sz w:val="18"/>
                <w:szCs w:val="18"/>
              </w:rPr>
            </w:pPr>
          </w:p>
        </w:tc>
      </w:tr>
      <w:tr w14:paraId="0A871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D23D96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w:t>
            </w:r>
          </w:p>
        </w:tc>
        <w:tc>
          <w:tcPr>
            <w:tcW w:w="7654" w:type="dxa"/>
            <w:shd w:val="clear" w:color="auto" w:fill="auto"/>
            <w:vAlign w:val="center"/>
          </w:tcPr>
          <w:p w14:paraId="6E22AF3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生态环境</w:t>
            </w:r>
          </w:p>
        </w:tc>
        <w:tc>
          <w:tcPr>
            <w:tcW w:w="839" w:type="dxa"/>
            <w:shd w:val="clear" w:color="auto" w:fill="auto"/>
            <w:vAlign w:val="center"/>
          </w:tcPr>
          <w:p w14:paraId="4AFA8737">
            <w:pPr>
              <w:adjustRightInd/>
              <w:spacing w:line="240" w:lineRule="auto"/>
              <w:rPr>
                <w:rFonts w:hint="eastAsia" w:ascii="宋体" w:hAnsi="宋体" w:eastAsia="Times New Roman"/>
                <w:kern w:val="0"/>
                <w:sz w:val="18"/>
                <w:szCs w:val="18"/>
              </w:rPr>
            </w:pPr>
          </w:p>
        </w:tc>
      </w:tr>
      <w:tr w14:paraId="217DE7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C41B4B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w:t>
            </w:r>
          </w:p>
        </w:tc>
        <w:tc>
          <w:tcPr>
            <w:tcW w:w="7654" w:type="dxa"/>
            <w:shd w:val="clear" w:color="auto" w:fill="auto"/>
            <w:vAlign w:val="center"/>
          </w:tcPr>
          <w:p w14:paraId="4C79489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2BDCC7E9">
            <w:pPr>
              <w:adjustRightInd/>
              <w:spacing w:line="240" w:lineRule="auto"/>
              <w:rPr>
                <w:rFonts w:hint="eastAsia" w:ascii="宋体" w:hAnsi="宋体" w:eastAsia="Times New Roman"/>
                <w:kern w:val="0"/>
                <w:sz w:val="18"/>
                <w:szCs w:val="18"/>
              </w:rPr>
            </w:pPr>
          </w:p>
        </w:tc>
      </w:tr>
      <w:tr w14:paraId="474848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82D9FD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5.1.1</w:t>
            </w:r>
          </w:p>
        </w:tc>
        <w:tc>
          <w:tcPr>
            <w:tcW w:w="7654" w:type="dxa"/>
            <w:shd w:val="clear" w:color="auto" w:fill="auto"/>
            <w:vAlign w:val="center"/>
          </w:tcPr>
          <w:p w14:paraId="7C157A9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酒店选址符合生态环境保护要求，远离明显重污染源。</w:t>
            </w:r>
          </w:p>
        </w:tc>
        <w:tc>
          <w:tcPr>
            <w:tcW w:w="839" w:type="dxa"/>
            <w:shd w:val="clear" w:color="auto" w:fill="auto"/>
            <w:vAlign w:val="center"/>
          </w:tcPr>
          <w:p w14:paraId="376813FF">
            <w:pPr>
              <w:adjustRightInd/>
              <w:spacing w:line="240" w:lineRule="auto"/>
              <w:rPr>
                <w:rFonts w:hint="eastAsia" w:ascii="宋体" w:hAnsi="宋体" w:eastAsia="Times New Roman"/>
                <w:kern w:val="0"/>
                <w:sz w:val="18"/>
                <w:szCs w:val="18"/>
              </w:rPr>
            </w:pPr>
          </w:p>
        </w:tc>
      </w:tr>
      <w:tr w14:paraId="5EBA0F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B82CFB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w:t>
            </w:r>
          </w:p>
        </w:tc>
        <w:tc>
          <w:tcPr>
            <w:tcW w:w="7654" w:type="dxa"/>
            <w:shd w:val="clear" w:color="auto" w:fill="auto"/>
            <w:vAlign w:val="center"/>
          </w:tcPr>
          <w:p w14:paraId="5395FD4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环境保护</w:t>
            </w:r>
          </w:p>
        </w:tc>
        <w:tc>
          <w:tcPr>
            <w:tcW w:w="839" w:type="dxa"/>
            <w:shd w:val="clear" w:color="auto" w:fill="auto"/>
            <w:vAlign w:val="center"/>
          </w:tcPr>
          <w:p w14:paraId="281E1A7F">
            <w:pPr>
              <w:adjustRightInd/>
              <w:spacing w:line="240" w:lineRule="auto"/>
              <w:rPr>
                <w:rFonts w:hint="eastAsia" w:ascii="宋体" w:hAnsi="宋体" w:eastAsia="Times New Roman"/>
                <w:kern w:val="0"/>
                <w:sz w:val="18"/>
                <w:szCs w:val="18"/>
              </w:rPr>
            </w:pPr>
          </w:p>
        </w:tc>
      </w:tr>
      <w:tr w14:paraId="34136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579654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5.2.1</w:t>
            </w:r>
          </w:p>
        </w:tc>
        <w:tc>
          <w:tcPr>
            <w:tcW w:w="7654" w:type="dxa"/>
            <w:shd w:val="clear" w:color="auto" w:fill="auto"/>
            <w:vAlign w:val="center"/>
          </w:tcPr>
          <w:p w14:paraId="165910F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康养服务产生的垃圾分类处理，由合规机构清运。</w:t>
            </w:r>
          </w:p>
        </w:tc>
        <w:tc>
          <w:tcPr>
            <w:tcW w:w="839" w:type="dxa"/>
            <w:shd w:val="clear" w:color="auto" w:fill="auto"/>
            <w:vAlign w:val="center"/>
          </w:tcPr>
          <w:p w14:paraId="1D204F34">
            <w:pPr>
              <w:adjustRightInd/>
              <w:spacing w:line="240" w:lineRule="auto"/>
              <w:rPr>
                <w:rFonts w:hint="eastAsia" w:ascii="宋体" w:hAnsi="宋体" w:eastAsia="Times New Roman"/>
                <w:kern w:val="0"/>
                <w:sz w:val="18"/>
                <w:szCs w:val="18"/>
              </w:rPr>
            </w:pPr>
          </w:p>
        </w:tc>
      </w:tr>
      <w:tr w14:paraId="53ED8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A5C30A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w:t>
            </w:r>
          </w:p>
        </w:tc>
        <w:tc>
          <w:tcPr>
            <w:tcW w:w="7654" w:type="dxa"/>
            <w:shd w:val="clear" w:color="auto" w:fill="auto"/>
            <w:vAlign w:val="center"/>
          </w:tcPr>
          <w:p w14:paraId="3F1EFBB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卫生要求</w:t>
            </w:r>
          </w:p>
        </w:tc>
        <w:tc>
          <w:tcPr>
            <w:tcW w:w="839" w:type="dxa"/>
            <w:shd w:val="clear" w:color="auto" w:fill="auto"/>
            <w:vAlign w:val="center"/>
          </w:tcPr>
          <w:p w14:paraId="713C6C12">
            <w:pPr>
              <w:adjustRightInd/>
              <w:spacing w:line="240" w:lineRule="auto"/>
              <w:rPr>
                <w:rFonts w:hint="eastAsia" w:ascii="宋体" w:hAnsi="宋体" w:eastAsia="Times New Roman"/>
                <w:kern w:val="0"/>
                <w:sz w:val="18"/>
                <w:szCs w:val="18"/>
              </w:rPr>
            </w:pPr>
          </w:p>
        </w:tc>
      </w:tr>
      <w:tr w14:paraId="10D0FB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81608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5.3.1</w:t>
            </w:r>
          </w:p>
        </w:tc>
        <w:tc>
          <w:tcPr>
            <w:tcW w:w="7654" w:type="dxa"/>
            <w:shd w:val="clear" w:color="auto" w:fill="auto"/>
            <w:vAlign w:val="center"/>
          </w:tcPr>
          <w:p w14:paraId="287BEBC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公共区域定期清洁，客房用品严格执行一客一换，符合GB 37488相关规定。</w:t>
            </w:r>
          </w:p>
        </w:tc>
        <w:tc>
          <w:tcPr>
            <w:tcW w:w="839" w:type="dxa"/>
            <w:shd w:val="clear" w:color="auto" w:fill="auto"/>
            <w:vAlign w:val="center"/>
          </w:tcPr>
          <w:p w14:paraId="398E5DF7">
            <w:pPr>
              <w:adjustRightInd/>
              <w:spacing w:line="240" w:lineRule="auto"/>
              <w:rPr>
                <w:rFonts w:hint="eastAsia" w:ascii="宋体" w:hAnsi="宋体" w:eastAsia="Times New Roman"/>
                <w:kern w:val="0"/>
                <w:sz w:val="18"/>
                <w:szCs w:val="18"/>
              </w:rPr>
            </w:pPr>
          </w:p>
        </w:tc>
      </w:tr>
      <w:tr w14:paraId="6BA0A2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DA5A87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5.3.2</w:t>
            </w:r>
          </w:p>
        </w:tc>
        <w:tc>
          <w:tcPr>
            <w:tcW w:w="7654" w:type="dxa"/>
            <w:shd w:val="clear" w:color="auto" w:fill="auto"/>
            <w:vAlign w:val="center"/>
          </w:tcPr>
          <w:p w14:paraId="7CD64DB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各类经营区域定期清洁，多人使用的服务设施适时消毒。</w:t>
            </w:r>
          </w:p>
        </w:tc>
        <w:tc>
          <w:tcPr>
            <w:tcW w:w="839" w:type="dxa"/>
            <w:shd w:val="clear" w:color="auto" w:fill="auto"/>
            <w:vAlign w:val="center"/>
          </w:tcPr>
          <w:p w14:paraId="6A3CB644">
            <w:pPr>
              <w:adjustRightInd/>
              <w:spacing w:line="240" w:lineRule="auto"/>
              <w:rPr>
                <w:rFonts w:hint="eastAsia" w:ascii="宋体" w:hAnsi="宋体" w:eastAsia="Times New Roman"/>
                <w:kern w:val="0"/>
                <w:sz w:val="18"/>
                <w:szCs w:val="18"/>
              </w:rPr>
            </w:pPr>
          </w:p>
        </w:tc>
      </w:tr>
    </w:tbl>
    <w:p w14:paraId="6EDF18F1">
      <w:pPr>
        <w:pStyle w:val="59"/>
        <w:ind w:firstLine="420"/>
      </w:pPr>
    </w:p>
    <w:p w14:paraId="0C3D9233">
      <w:pPr>
        <w:widowControl/>
        <w:adjustRightInd/>
        <w:spacing w:line="240" w:lineRule="auto"/>
        <w:jc w:val="left"/>
        <w:rPr>
          <w:rFonts w:ascii="宋体" w:hAnsi="Times New Roman"/>
          <w:kern w:val="0"/>
          <w:szCs w:val="20"/>
        </w:rPr>
      </w:pPr>
      <w:r>
        <w:br w:type="page"/>
      </w:r>
    </w:p>
    <w:p w14:paraId="7694142E">
      <w:pPr>
        <w:pStyle w:val="80"/>
        <w:spacing w:before="120" w:after="120"/>
      </w:pPr>
      <w:r>
        <w:rPr>
          <w:rFonts w:hint="eastAsia"/>
        </w:rPr>
        <w:t>康养旅居酒店（二钻）必备项目检查表</w:t>
      </w:r>
    </w:p>
    <w:tbl>
      <w:tblPr>
        <w:tblStyle w:val="239"/>
        <w:tblW w:w="8930" w:type="dxa"/>
        <w:tblInd w:w="132"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8"/>
        <w:gridCol w:w="7389"/>
        <w:gridCol w:w="833"/>
      </w:tblGrid>
      <w:tr w14:paraId="05890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tcBorders>
              <w:top w:val="single" w:color="auto" w:sz="8" w:space="0"/>
              <w:bottom w:val="single" w:color="auto" w:sz="8" w:space="0"/>
            </w:tcBorders>
            <w:shd w:val="clear" w:color="auto" w:fill="auto"/>
            <w:vAlign w:val="center"/>
          </w:tcPr>
          <w:p w14:paraId="6A7B34D0">
            <w:pPr>
              <w:adjustRightInd/>
              <w:spacing w:line="240" w:lineRule="auto"/>
              <w:jc w:val="center"/>
              <w:rPr>
                <w:rFonts w:ascii="宋体" w:hAnsi="宋体" w:eastAsia="Times New Roman"/>
                <w:kern w:val="0"/>
                <w:sz w:val="18"/>
                <w:szCs w:val="18"/>
              </w:rPr>
            </w:pPr>
            <w:r>
              <w:rPr>
                <w:rFonts w:hint="eastAsia" w:ascii="宋体" w:hAnsi="宋体" w:eastAsia="Times New Roman"/>
                <w:kern w:val="0"/>
                <w:sz w:val="18"/>
                <w:szCs w:val="18"/>
              </w:rPr>
              <w:t>序号</w:t>
            </w:r>
          </w:p>
        </w:tc>
        <w:tc>
          <w:tcPr>
            <w:tcW w:w="7456" w:type="dxa"/>
            <w:tcBorders>
              <w:top w:val="single" w:color="auto" w:sz="8" w:space="0"/>
              <w:bottom w:val="single" w:color="auto" w:sz="8" w:space="0"/>
            </w:tcBorders>
            <w:shd w:val="clear" w:color="auto" w:fill="auto"/>
            <w:vAlign w:val="center"/>
          </w:tcPr>
          <w:p w14:paraId="7054EF9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项目</w:t>
            </w:r>
          </w:p>
        </w:tc>
        <w:tc>
          <w:tcPr>
            <w:tcW w:w="839" w:type="dxa"/>
            <w:tcBorders>
              <w:top w:val="single" w:color="auto" w:sz="8" w:space="0"/>
              <w:bottom w:val="single" w:color="auto" w:sz="8" w:space="0"/>
            </w:tcBorders>
            <w:shd w:val="clear" w:color="auto" w:fill="auto"/>
            <w:vAlign w:val="center"/>
          </w:tcPr>
          <w:p w14:paraId="6968A22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是否达标</w:t>
            </w:r>
          </w:p>
        </w:tc>
      </w:tr>
      <w:tr w14:paraId="2AA987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709" w:type="dxa"/>
            <w:tcBorders>
              <w:top w:val="single" w:color="auto" w:sz="8" w:space="0"/>
            </w:tcBorders>
            <w:shd w:val="clear" w:color="auto" w:fill="auto"/>
            <w:vAlign w:val="center"/>
          </w:tcPr>
          <w:p w14:paraId="030451A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w:t>
            </w:r>
          </w:p>
        </w:tc>
        <w:tc>
          <w:tcPr>
            <w:tcW w:w="7456" w:type="dxa"/>
            <w:tcBorders>
              <w:top w:val="single" w:color="auto" w:sz="8" w:space="0"/>
            </w:tcBorders>
            <w:shd w:val="clear" w:color="auto" w:fill="auto"/>
            <w:vAlign w:val="center"/>
          </w:tcPr>
          <w:p w14:paraId="707B4CC9">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整体要求</w:t>
            </w:r>
          </w:p>
        </w:tc>
        <w:tc>
          <w:tcPr>
            <w:tcW w:w="839" w:type="dxa"/>
            <w:tcBorders>
              <w:top w:val="single" w:color="auto" w:sz="8" w:space="0"/>
            </w:tcBorders>
            <w:shd w:val="clear" w:color="auto" w:fill="auto"/>
            <w:vAlign w:val="center"/>
          </w:tcPr>
          <w:p w14:paraId="7E7EDA92">
            <w:pPr>
              <w:adjustRightInd/>
              <w:spacing w:line="240" w:lineRule="auto"/>
              <w:rPr>
                <w:rFonts w:hint="eastAsia" w:ascii="宋体" w:hAnsi="宋体" w:eastAsia="Times New Roman"/>
                <w:kern w:val="0"/>
                <w:sz w:val="18"/>
                <w:szCs w:val="18"/>
              </w:rPr>
            </w:pPr>
          </w:p>
        </w:tc>
      </w:tr>
      <w:tr w14:paraId="041808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24D80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w:t>
            </w:r>
          </w:p>
        </w:tc>
        <w:tc>
          <w:tcPr>
            <w:tcW w:w="7456" w:type="dxa"/>
            <w:shd w:val="clear" w:color="auto" w:fill="auto"/>
            <w:vAlign w:val="center"/>
          </w:tcPr>
          <w:p w14:paraId="1267B4A3">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持有合法有效的《营业执照》《公共场所卫生许可证》《消防验收合格意见书》《食品经营许可证》等国家及地方要求的必备证件。</w:t>
            </w:r>
          </w:p>
        </w:tc>
        <w:tc>
          <w:tcPr>
            <w:tcW w:w="839" w:type="dxa"/>
            <w:shd w:val="clear" w:color="auto" w:fill="auto"/>
            <w:vAlign w:val="center"/>
          </w:tcPr>
          <w:p w14:paraId="3586FFAF">
            <w:pPr>
              <w:adjustRightInd/>
              <w:spacing w:line="240" w:lineRule="auto"/>
              <w:rPr>
                <w:rFonts w:hint="eastAsia" w:ascii="宋体" w:hAnsi="宋体" w:eastAsia="Times New Roman"/>
                <w:kern w:val="0"/>
                <w:sz w:val="18"/>
                <w:szCs w:val="18"/>
              </w:rPr>
            </w:pPr>
          </w:p>
        </w:tc>
      </w:tr>
      <w:tr w14:paraId="219336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3067D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1.2</w:t>
            </w:r>
          </w:p>
        </w:tc>
        <w:tc>
          <w:tcPr>
            <w:tcW w:w="7456" w:type="dxa"/>
            <w:shd w:val="clear" w:color="auto" w:fill="auto"/>
            <w:vAlign w:val="center"/>
          </w:tcPr>
          <w:p w14:paraId="53A11C8B">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酒店建筑及设施符合国家现行安全、消防、卫生、环境保护、无障碍等相关法律、法规和强制性标准的要求。</w:t>
            </w:r>
          </w:p>
        </w:tc>
        <w:tc>
          <w:tcPr>
            <w:tcW w:w="839" w:type="dxa"/>
            <w:shd w:val="clear" w:color="auto" w:fill="auto"/>
            <w:vAlign w:val="center"/>
          </w:tcPr>
          <w:p w14:paraId="30E0D595">
            <w:pPr>
              <w:adjustRightInd/>
              <w:spacing w:line="240" w:lineRule="auto"/>
              <w:rPr>
                <w:rFonts w:hint="eastAsia" w:ascii="宋体" w:hAnsi="宋体" w:eastAsia="Times New Roman"/>
                <w:kern w:val="0"/>
                <w:sz w:val="18"/>
                <w:szCs w:val="18"/>
              </w:rPr>
            </w:pPr>
          </w:p>
        </w:tc>
      </w:tr>
      <w:tr w14:paraId="4487A7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B74A2E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1.3</w:t>
            </w:r>
          </w:p>
        </w:tc>
        <w:tc>
          <w:tcPr>
            <w:tcW w:w="7456" w:type="dxa"/>
            <w:shd w:val="clear" w:color="auto" w:fill="auto"/>
            <w:vAlign w:val="center"/>
          </w:tcPr>
          <w:p w14:paraId="69E9AAB3">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康养功能区设置图示指引，符合公共信息图形符号国家标准。</w:t>
            </w:r>
          </w:p>
        </w:tc>
        <w:tc>
          <w:tcPr>
            <w:tcW w:w="839" w:type="dxa"/>
            <w:shd w:val="clear" w:color="auto" w:fill="auto"/>
            <w:vAlign w:val="center"/>
          </w:tcPr>
          <w:p w14:paraId="57D9AD89">
            <w:pPr>
              <w:adjustRightInd/>
              <w:spacing w:line="240" w:lineRule="auto"/>
              <w:rPr>
                <w:rFonts w:hint="eastAsia" w:ascii="宋体" w:hAnsi="宋体" w:eastAsia="Times New Roman"/>
                <w:kern w:val="0"/>
                <w:sz w:val="18"/>
                <w:szCs w:val="18"/>
              </w:rPr>
            </w:pPr>
          </w:p>
        </w:tc>
      </w:tr>
      <w:tr w14:paraId="645100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B788C8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1.4</w:t>
            </w:r>
          </w:p>
        </w:tc>
        <w:tc>
          <w:tcPr>
            <w:tcW w:w="7456" w:type="dxa"/>
            <w:shd w:val="clear" w:color="auto" w:fill="auto"/>
            <w:vAlign w:val="center"/>
          </w:tcPr>
          <w:p w14:paraId="58B1A92F">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积极践行社会主义核心价值观。</w:t>
            </w:r>
          </w:p>
        </w:tc>
        <w:tc>
          <w:tcPr>
            <w:tcW w:w="839" w:type="dxa"/>
            <w:shd w:val="clear" w:color="auto" w:fill="auto"/>
            <w:vAlign w:val="center"/>
          </w:tcPr>
          <w:p w14:paraId="5A9E77BB">
            <w:pPr>
              <w:adjustRightInd/>
              <w:spacing w:line="240" w:lineRule="auto"/>
              <w:rPr>
                <w:rFonts w:hint="eastAsia" w:ascii="宋体" w:hAnsi="宋体" w:eastAsia="Times New Roman"/>
                <w:kern w:val="0"/>
                <w:sz w:val="18"/>
                <w:szCs w:val="18"/>
              </w:rPr>
            </w:pPr>
          </w:p>
        </w:tc>
      </w:tr>
      <w:tr w14:paraId="111BEF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928F1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1.5</w:t>
            </w:r>
          </w:p>
        </w:tc>
        <w:tc>
          <w:tcPr>
            <w:tcW w:w="7456" w:type="dxa"/>
            <w:shd w:val="clear" w:color="auto" w:fill="auto"/>
            <w:vAlign w:val="center"/>
          </w:tcPr>
          <w:p w14:paraId="65AE42EC">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建立覆盖全流程的服务质量标准体系。</w:t>
            </w:r>
          </w:p>
        </w:tc>
        <w:tc>
          <w:tcPr>
            <w:tcW w:w="839" w:type="dxa"/>
            <w:shd w:val="clear" w:color="auto" w:fill="auto"/>
            <w:vAlign w:val="center"/>
          </w:tcPr>
          <w:p w14:paraId="6F76C788">
            <w:pPr>
              <w:adjustRightInd/>
              <w:spacing w:line="240" w:lineRule="auto"/>
              <w:rPr>
                <w:rFonts w:hint="eastAsia" w:ascii="宋体" w:hAnsi="宋体" w:eastAsia="Times New Roman"/>
                <w:kern w:val="0"/>
                <w:sz w:val="18"/>
                <w:szCs w:val="18"/>
              </w:rPr>
            </w:pPr>
          </w:p>
        </w:tc>
      </w:tr>
      <w:tr w14:paraId="4BBE5A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BAF5B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1.6</w:t>
            </w:r>
          </w:p>
        </w:tc>
        <w:tc>
          <w:tcPr>
            <w:tcW w:w="7456" w:type="dxa"/>
            <w:shd w:val="clear" w:color="auto" w:fill="auto"/>
            <w:vAlign w:val="center"/>
          </w:tcPr>
          <w:p w14:paraId="10A69F68">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严格执行国家公共场所卫生管理规范。</w:t>
            </w:r>
          </w:p>
        </w:tc>
        <w:tc>
          <w:tcPr>
            <w:tcW w:w="839" w:type="dxa"/>
            <w:shd w:val="clear" w:color="auto" w:fill="auto"/>
            <w:vAlign w:val="center"/>
          </w:tcPr>
          <w:p w14:paraId="25A45802">
            <w:pPr>
              <w:adjustRightInd/>
              <w:spacing w:line="240" w:lineRule="auto"/>
              <w:rPr>
                <w:rFonts w:hint="eastAsia" w:ascii="宋体" w:hAnsi="宋体" w:eastAsia="Times New Roman"/>
                <w:kern w:val="0"/>
                <w:sz w:val="18"/>
                <w:szCs w:val="18"/>
              </w:rPr>
            </w:pPr>
          </w:p>
        </w:tc>
      </w:tr>
      <w:tr w14:paraId="39FDBB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0C6431C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1.7</w:t>
            </w:r>
          </w:p>
        </w:tc>
        <w:tc>
          <w:tcPr>
            <w:tcW w:w="7456" w:type="dxa"/>
            <w:shd w:val="clear" w:color="auto" w:fill="auto"/>
            <w:vAlign w:val="center"/>
          </w:tcPr>
          <w:p w14:paraId="221609FE">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建立涵盖消防安全、治安安全、食品安全、设施安全等安全管理机制。</w:t>
            </w:r>
          </w:p>
        </w:tc>
        <w:tc>
          <w:tcPr>
            <w:tcW w:w="839" w:type="dxa"/>
            <w:shd w:val="clear" w:color="auto" w:fill="auto"/>
            <w:vAlign w:val="center"/>
          </w:tcPr>
          <w:p w14:paraId="3C0AAE08">
            <w:pPr>
              <w:adjustRightInd/>
              <w:spacing w:line="240" w:lineRule="auto"/>
              <w:rPr>
                <w:rFonts w:hint="eastAsia" w:ascii="宋体" w:hAnsi="宋体" w:eastAsia="Times New Roman"/>
                <w:kern w:val="0"/>
                <w:sz w:val="18"/>
                <w:szCs w:val="18"/>
              </w:rPr>
            </w:pPr>
          </w:p>
        </w:tc>
      </w:tr>
      <w:tr w14:paraId="443946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62C862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1.8</w:t>
            </w:r>
          </w:p>
        </w:tc>
        <w:tc>
          <w:tcPr>
            <w:tcW w:w="7456" w:type="dxa"/>
            <w:shd w:val="clear" w:color="auto" w:fill="auto"/>
            <w:vAlign w:val="center"/>
          </w:tcPr>
          <w:p w14:paraId="6B9B1AA1">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酒店环境具备基本康养条件（如空气良好、无明显污染源等）。</w:t>
            </w:r>
          </w:p>
        </w:tc>
        <w:tc>
          <w:tcPr>
            <w:tcW w:w="839" w:type="dxa"/>
            <w:shd w:val="clear" w:color="auto" w:fill="auto"/>
            <w:vAlign w:val="center"/>
          </w:tcPr>
          <w:p w14:paraId="4A20672B">
            <w:pPr>
              <w:adjustRightInd/>
              <w:spacing w:line="240" w:lineRule="auto"/>
              <w:rPr>
                <w:rFonts w:hint="eastAsia" w:ascii="宋体" w:hAnsi="宋体" w:eastAsia="Times New Roman"/>
                <w:kern w:val="0"/>
                <w:sz w:val="18"/>
                <w:szCs w:val="18"/>
              </w:rPr>
            </w:pPr>
          </w:p>
        </w:tc>
      </w:tr>
      <w:tr w14:paraId="121F8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709" w:type="dxa"/>
            <w:shd w:val="clear" w:color="auto" w:fill="auto"/>
            <w:vAlign w:val="center"/>
          </w:tcPr>
          <w:p w14:paraId="29FC3DC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1.9</w:t>
            </w:r>
          </w:p>
        </w:tc>
        <w:tc>
          <w:tcPr>
            <w:tcW w:w="7456" w:type="dxa"/>
            <w:shd w:val="clear" w:color="auto" w:fill="auto"/>
            <w:vAlign w:val="center"/>
          </w:tcPr>
          <w:p w14:paraId="660CAC37">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具备明确的康养旅居定位，在服务、产品中体现康养理念。</w:t>
            </w:r>
          </w:p>
        </w:tc>
        <w:tc>
          <w:tcPr>
            <w:tcW w:w="839" w:type="dxa"/>
            <w:shd w:val="clear" w:color="auto" w:fill="auto"/>
            <w:vAlign w:val="center"/>
          </w:tcPr>
          <w:p w14:paraId="77CAF1F1">
            <w:pPr>
              <w:adjustRightInd/>
              <w:spacing w:line="240" w:lineRule="auto"/>
              <w:rPr>
                <w:rFonts w:hint="eastAsia" w:ascii="宋体" w:hAnsi="宋体" w:eastAsia="Times New Roman"/>
                <w:kern w:val="0"/>
                <w:sz w:val="18"/>
                <w:szCs w:val="18"/>
              </w:rPr>
            </w:pPr>
          </w:p>
        </w:tc>
      </w:tr>
      <w:tr w14:paraId="0524A8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D8509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1.10</w:t>
            </w:r>
          </w:p>
        </w:tc>
        <w:tc>
          <w:tcPr>
            <w:tcW w:w="7456" w:type="dxa"/>
            <w:shd w:val="clear" w:color="auto" w:fill="auto"/>
            <w:vAlign w:val="center"/>
          </w:tcPr>
          <w:p w14:paraId="33FFD6FF">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配备了解基础养生保健等相关知识的服务人员</w:t>
            </w:r>
          </w:p>
        </w:tc>
        <w:tc>
          <w:tcPr>
            <w:tcW w:w="839" w:type="dxa"/>
            <w:shd w:val="clear" w:color="auto" w:fill="auto"/>
            <w:vAlign w:val="center"/>
          </w:tcPr>
          <w:p w14:paraId="75059343">
            <w:pPr>
              <w:adjustRightInd/>
              <w:spacing w:line="240" w:lineRule="auto"/>
              <w:rPr>
                <w:rFonts w:hint="eastAsia" w:ascii="宋体" w:hAnsi="宋体" w:eastAsia="Times New Roman"/>
                <w:kern w:val="0"/>
                <w:sz w:val="18"/>
                <w:szCs w:val="18"/>
              </w:rPr>
            </w:pPr>
          </w:p>
        </w:tc>
      </w:tr>
      <w:tr w14:paraId="153BD2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97226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w:t>
            </w:r>
          </w:p>
        </w:tc>
        <w:tc>
          <w:tcPr>
            <w:tcW w:w="7456" w:type="dxa"/>
            <w:shd w:val="clear" w:color="auto" w:fill="auto"/>
            <w:vAlign w:val="center"/>
          </w:tcPr>
          <w:p w14:paraId="17194865">
            <w:pPr>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设施</w:t>
            </w:r>
          </w:p>
        </w:tc>
        <w:tc>
          <w:tcPr>
            <w:tcW w:w="839" w:type="dxa"/>
            <w:shd w:val="clear" w:color="auto" w:fill="auto"/>
            <w:vAlign w:val="center"/>
          </w:tcPr>
          <w:p w14:paraId="62A8558C">
            <w:pPr>
              <w:adjustRightInd/>
              <w:spacing w:line="240" w:lineRule="auto"/>
              <w:rPr>
                <w:rFonts w:hint="eastAsia" w:ascii="宋体" w:hAnsi="宋体" w:eastAsia="Times New Roman"/>
                <w:kern w:val="0"/>
                <w:sz w:val="18"/>
                <w:szCs w:val="18"/>
              </w:rPr>
            </w:pPr>
          </w:p>
        </w:tc>
      </w:tr>
      <w:tr w14:paraId="23AA8D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82914F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w:t>
            </w:r>
          </w:p>
        </w:tc>
        <w:tc>
          <w:tcPr>
            <w:tcW w:w="7456" w:type="dxa"/>
            <w:shd w:val="clear" w:color="auto" w:fill="auto"/>
            <w:vAlign w:val="center"/>
          </w:tcPr>
          <w:p w14:paraId="45B91D14">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w:t>
            </w:r>
          </w:p>
        </w:tc>
        <w:tc>
          <w:tcPr>
            <w:tcW w:w="839" w:type="dxa"/>
            <w:shd w:val="clear" w:color="auto" w:fill="auto"/>
            <w:vAlign w:val="center"/>
          </w:tcPr>
          <w:p w14:paraId="5FC70C3F">
            <w:pPr>
              <w:adjustRightInd/>
              <w:spacing w:line="240" w:lineRule="auto"/>
              <w:rPr>
                <w:rFonts w:hint="eastAsia" w:ascii="宋体" w:hAnsi="宋体" w:eastAsia="Times New Roman"/>
                <w:kern w:val="0"/>
                <w:sz w:val="18"/>
                <w:szCs w:val="18"/>
              </w:rPr>
            </w:pPr>
          </w:p>
        </w:tc>
      </w:tr>
      <w:tr w14:paraId="1B79A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7A225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456" w:type="dxa"/>
            <w:shd w:val="clear" w:color="auto" w:fill="auto"/>
            <w:vAlign w:val="center"/>
          </w:tcPr>
          <w:p w14:paraId="682BD75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酒店所处建筑物为可作为酒店经营的合法建筑，且具备不低于五年的经营使用权限。</w:t>
            </w:r>
          </w:p>
        </w:tc>
        <w:tc>
          <w:tcPr>
            <w:tcW w:w="839" w:type="dxa"/>
            <w:shd w:val="clear" w:color="auto" w:fill="auto"/>
            <w:vAlign w:val="center"/>
          </w:tcPr>
          <w:p w14:paraId="43DD7444">
            <w:pPr>
              <w:adjustRightInd/>
              <w:spacing w:line="240" w:lineRule="auto"/>
              <w:rPr>
                <w:rFonts w:hint="eastAsia" w:ascii="宋体" w:hAnsi="宋体" w:eastAsia="Times New Roman"/>
                <w:kern w:val="0"/>
                <w:sz w:val="18"/>
                <w:szCs w:val="18"/>
              </w:rPr>
            </w:pPr>
          </w:p>
        </w:tc>
      </w:tr>
      <w:tr w14:paraId="6C79B2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C9964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456" w:type="dxa"/>
            <w:shd w:val="clear" w:color="auto" w:fill="auto"/>
            <w:vAlign w:val="center"/>
          </w:tcPr>
          <w:p w14:paraId="5FE25B2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建筑消防安全符合符合《建筑设计防火规范》（GB 50016）等相关规定，并通过消防验收。</w:t>
            </w:r>
          </w:p>
        </w:tc>
        <w:tc>
          <w:tcPr>
            <w:tcW w:w="839" w:type="dxa"/>
            <w:shd w:val="clear" w:color="auto" w:fill="auto"/>
            <w:vAlign w:val="center"/>
          </w:tcPr>
          <w:p w14:paraId="7EF5418F">
            <w:pPr>
              <w:adjustRightInd/>
              <w:spacing w:line="240" w:lineRule="auto"/>
              <w:rPr>
                <w:rFonts w:hint="eastAsia" w:ascii="宋体" w:hAnsi="宋体" w:eastAsia="Times New Roman"/>
                <w:kern w:val="0"/>
                <w:sz w:val="18"/>
                <w:szCs w:val="18"/>
              </w:rPr>
            </w:pPr>
          </w:p>
        </w:tc>
      </w:tr>
      <w:tr w14:paraId="326189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561460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2.1.3</w:t>
            </w:r>
          </w:p>
        </w:tc>
        <w:tc>
          <w:tcPr>
            <w:tcW w:w="7456" w:type="dxa"/>
            <w:shd w:val="clear" w:color="auto" w:fill="auto"/>
            <w:vAlign w:val="center"/>
          </w:tcPr>
          <w:p w14:paraId="7F59127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建筑结构安全可靠，符合国家现行《建筑结构可靠性设计统一标准》（GB 50068）等相关规范要求。</w:t>
            </w:r>
          </w:p>
        </w:tc>
        <w:tc>
          <w:tcPr>
            <w:tcW w:w="839" w:type="dxa"/>
            <w:shd w:val="clear" w:color="auto" w:fill="auto"/>
            <w:vAlign w:val="center"/>
          </w:tcPr>
          <w:p w14:paraId="5A1695B6">
            <w:pPr>
              <w:adjustRightInd/>
              <w:spacing w:line="240" w:lineRule="auto"/>
              <w:rPr>
                <w:rFonts w:hint="eastAsia" w:ascii="宋体" w:hAnsi="宋体" w:eastAsia="Times New Roman"/>
                <w:kern w:val="0"/>
                <w:sz w:val="18"/>
                <w:szCs w:val="18"/>
              </w:rPr>
            </w:pPr>
          </w:p>
        </w:tc>
      </w:tr>
      <w:tr w14:paraId="3B607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FDEC2A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2.1.4</w:t>
            </w:r>
          </w:p>
        </w:tc>
        <w:tc>
          <w:tcPr>
            <w:tcW w:w="7456" w:type="dxa"/>
            <w:shd w:val="clear" w:color="auto" w:fill="auto"/>
            <w:vAlign w:val="center"/>
          </w:tcPr>
          <w:p w14:paraId="3220D7D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酒店主要出入口设置符合《建筑与市政工程无障碍通用规范》（GB 55019）要求的无障碍设施。</w:t>
            </w:r>
          </w:p>
        </w:tc>
        <w:tc>
          <w:tcPr>
            <w:tcW w:w="839" w:type="dxa"/>
            <w:shd w:val="clear" w:color="auto" w:fill="auto"/>
            <w:vAlign w:val="center"/>
          </w:tcPr>
          <w:p w14:paraId="468E03E7">
            <w:pPr>
              <w:adjustRightInd/>
              <w:spacing w:line="240" w:lineRule="auto"/>
              <w:rPr>
                <w:rFonts w:hint="eastAsia" w:ascii="宋体" w:hAnsi="宋体" w:eastAsia="Times New Roman"/>
                <w:kern w:val="0"/>
                <w:sz w:val="18"/>
                <w:szCs w:val="18"/>
              </w:rPr>
            </w:pPr>
          </w:p>
        </w:tc>
      </w:tr>
      <w:tr w14:paraId="35698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739FD0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w:t>
            </w:r>
          </w:p>
        </w:tc>
        <w:tc>
          <w:tcPr>
            <w:tcW w:w="7456" w:type="dxa"/>
            <w:shd w:val="clear" w:color="auto" w:fill="auto"/>
            <w:vAlign w:val="center"/>
          </w:tcPr>
          <w:p w14:paraId="7E08C39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前厅</w:t>
            </w:r>
          </w:p>
        </w:tc>
        <w:tc>
          <w:tcPr>
            <w:tcW w:w="839" w:type="dxa"/>
            <w:shd w:val="clear" w:color="auto" w:fill="auto"/>
            <w:vAlign w:val="center"/>
          </w:tcPr>
          <w:p w14:paraId="32FB5712">
            <w:pPr>
              <w:adjustRightInd/>
              <w:spacing w:line="240" w:lineRule="auto"/>
              <w:rPr>
                <w:rFonts w:hint="eastAsia" w:ascii="宋体" w:hAnsi="宋体" w:eastAsia="Times New Roman"/>
                <w:kern w:val="0"/>
                <w:sz w:val="18"/>
                <w:szCs w:val="18"/>
              </w:rPr>
            </w:pPr>
          </w:p>
        </w:tc>
      </w:tr>
      <w:tr w14:paraId="569CE1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F33AC3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2.2.1</w:t>
            </w:r>
          </w:p>
        </w:tc>
        <w:tc>
          <w:tcPr>
            <w:tcW w:w="7456" w:type="dxa"/>
            <w:shd w:val="clear" w:color="auto" w:fill="auto"/>
            <w:vAlign w:val="center"/>
          </w:tcPr>
          <w:p w14:paraId="3572806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设有与酒店规模相适应的前厅区域，功能分区合理。</w:t>
            </w:r>
          </w:p>
        </w:tc>
        <w:tc>
          <w:tcPr>
            <w:tcW w:w="839" w:type="dxa"/>
            <w:shd w:val="clear" w:color="auto" w:fill="auto"/>
            <w:vAlign w:val="center"/>
          </w:tcPr>
          <w:p w14:paraId="3F07138E">
            <w:pPr>
              <w:adjustRightInd/>
              <w:spacing w:line="240" w:lineRule="auto"/>
              <w:rPr>
                <w:rFonts w:hint="eastAsia" w:ascii="宋体" w:hAnsi="宋体" w:eastAsia="Times New Roman"/>
                <w:kern w:val="0"/>
                <w:sz w:val="18"/>
                <w:szCs w:val="18"/>
              </w:rPr>
            </w:pPr>
          </w:p>
        </w:tc>
      </w:tr>
      <w:tr w14:paraId="55F68B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B5164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2.2.2</w:t>
            </w:r>
          </w:p>
        </w:tc>
        <w:tc>
          <w:tcPr>
            <w:tcW w:w="7456" w:type="dxa"/>
            <w:shd w:val="clear" w:color="auto" w:fill="auto"/>
            <w:vAlign w:val="center"/>
          </w:tcPr>
          <w:p w14:paraId="2813FA9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配备专业的礼宾服务台及18小时接待服务。</w:t>
            </w:r>
          </w:p>
        </w:tc>
        <w:tc>
          <w:tcPr>
            <w:tcW w:w="839" w:type="dxa"/>
            <w:shd w:val="clear" w:color="auto" w:fill="auto"/>
            <w:vAlign w:val="center"/>
          </w:tcPr>
          <w:p w14:paraId="4992CDEA">
            <w:pPr>
              <w:adjustRightInd/>
              <w:spacing w:line="240" w:lineRule="auto"/>
              <w:rPr>
                <w:rFonts w:hint="eastAsia" w:ascii="宋体" w:hAnsi="宋体" w:eastAsia="Times New Roman"/>
                <w:kern w:val="0"/>
                <w:sz w:val="18"/>
                <w:szCs w:val="18"/>
              </w:rPr>
            </w:pPr>
          </w:p>
        </w:tc>
      </w:tr>
      <w:tr w14:paraId="291164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62F976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2.2.3</w:t>
            </w:r>
          </w:p>
        </w:tc>
        <w:tc>
          <w:tcPr>
            <w:tcW w:w="7456" w:type="dxa"/>
            <w:shd w:val="clear" w:color="auto" w:fill="auto"/>
            <w:vAlign w:val="center"/>
          </w:tcPr>
          <w:p w14:paraId="4E4C24A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提供行李服务（含寄存服务），可协助存放康养相关物品（如轮椅）。</w:t>
            </w:r>
          </w:p>
        </w:tc>
        <w:tc>
          <w:tcPr>
            <w:tcW w:w="839" w:type="dxa"/>
            <w:shd w:val="clear" w:color="auto" w:fill="auto"/>
            <w:vAlign w:val="center"/>
          </w:tcPr>
          <w:p w14:paraId="72AF02F0">
            <w:pPr>
              <w:adjustRightInd/>
              <w:spacing w:line="240" w:lineRule="auto"/>
              <w:rPr>
                <w:rFonts w:hint="eastAsia" w:ascii="宋体" w:hAnsi="宋体" w:eastAsia="Times New Roman"/>
                <w:kern w:val="0"/>
                <w:sz w:val="18"/>
                <w:szCs w:val="18"/>
              </w:rPr>
            </w:pPr>
          </w:p>
        </w:tc>
      </w:tr>
      <w:tr w14:paraId="2C41B9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FAE58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2.2.4</w:t>
            </w:r>
          </w:p>
        </w:tc>
        <w:tc>
          <w:tcPr>
            <w:tcW w:w="7456" w:type="dxa"/>
            <w:shd w:val="clear" w:color="auto" w:fill="auto"/>
            <w:vAlign w:val="center"/>
          </w:tcPr>
          <w:p w14:paraId="0BD880A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设置紧急联系电话，可快速联系附近医疗机构。</w:t>
            </w:r>
          </w:p>
        </w:tc>
        <w:tc>
          <w:tcPr>
            <w:tcW w:w="839" w:type="dxa"/>
            <w:shd w:val="clear" w:color="auto" w:fill="auto"/>
            <w:vAlign w:val="center"/>
          </w:tcPr>
          <w:p w14:paraId="0EE44093">
            <w:pPr>
              <w:adjustRightInd/>
              <w:spacing w:line="240" w:lineRule="auto"/>
              <w:rPr>
                <w:rFonts w:hint="eastAsia" w:ascii="宋体" w:hAnsi="宋体" w:eastAsia="Times New Roman"/>
                <w:kern w:val="0"/>
                <w:sz w:val="18"/>
                <w:szCs w:val="18"/>
              </w:rPr>
            </w:pPr>
          </w:p>
        </w:tc>
      </w:tr>
      <w:tr w14:paraId="5C58E7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22DE0B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2.2.5</w:t>
            </w:r>
          </w:p>
        </w:tc>
        <w:tc>
          <w:tcPr>
            <w:tcW w:w="7456" w:type="dxa"/>
            <w:shd w:val="clear" w:color="auto" w:fill="auto"/>
            <w:vAlign w:val="center"/>
          </w:tcPr>
          <w:p w14:paraId="5358133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前厅区域设置低位服务设施。</w:t>
            </w:r>
          </w:p>
        </w:tc>
        <w:tc>
          <w:tcPr>
            <w:tcW w:w="839" w:type="dxa"/>
            <w:shd w:val="clear" w:color="auto" w:fill="auto"/>
            <w:vAlign w:val="center"/>
          </w:tcPr>
          <w:p w14:paraId="35BB269B">
            <w:pPr>
              <w:adjustRightInd/>
              <w:spacing w:line="240" w:lineRule="auto"/>
              <w:rPr>
                <w:rFonts w:hint="eastAsia" w:ascii="宋体" w:hAnsi="宋体" w:eastAsia="Times New Roman"/>
                <w:kern w:val="0"/>
                <w:sz w:val="18"/>
                <w:szCs w:val="18"/>
              </w:rPr>
            </w:pPr>
          </w:p>
        </w:tc>
      </w:tr>
      <w:tr w14:paraId="5FBCCB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FD8DAB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2.2.6</w:t>
            </w:r>
          </w:p>
        </w:tc>
        <w:tc>
          <w:tcPr>
            <w:tcW w:w="7456" w:type="dxa"/>
            <w:shd w:val="clear" w:color="auto" w:fill="auto"/>
            <w:vAlign w:val="center"/>
          </w:tcPr>
          <w:p w14:paraId="67BC270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配备配备血压仪、体脂秤等基础自助检测设备。</w:t>
            </w:r>
          </w:p>
        </w:tc>
        <w:tc>
          <w:tcPr>
            <w:tcW w:w="839" w:type="dxa"/>
            <w:shd w:val="clear" w:color="auto" w:fill="auto"/>
            <w:vAlign w:val="center"/>
          </w:tcPr>
          <w:p w14:paraId="247B71AB">
            <w:pPr>
              <w:adjustRightInd/>
              <w:spacing w:line="240" w:lineRule="auto"/>
              <w:rPr>
                <w:rFonts w:hint="eastAsia" w:ascii="宋体" w:hAnsi="宋体" w:eastAsia="Times New Roman"/>
                <w:kern w:val="0"/>
                <w:sz w:val="18"/>
                <w:szCs w:val="18"/>
              </w:rPr>
            </w:pPr>
          </w:p>
        </w:tc>
      </w:tr>
      <w:tr w14:paraId="543013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9E0B6B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w:t>
            </w:r>
          </w:p>
        </w:tc>
        <w:tc>
          <w:tcPr>
            <w:tcW w:w="7456" w:type="dxa"/>
            <w:shd w:val="clear" w:color="auto" w:fill="auto"/>
            <w:vAlign w:val="center"/>
          </w:tcPr>
          <w:p w14:paraId="54A9E97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客房</w:t>
            </w:r>
          </w:p>
        </w:tc>
        <w:tc>
          <w:tcPr>
            <w:tcW w:w="839" w:type="dxa"/>
            <w:shd w:val="clear" w:color="auto" w:fill="auto"/>
            <w:vAlign w:val="center"/>
          </w:tcPr>
          <w:p w14:paraId="1A405687">
            <w:pPr>
              <w:adjustRightInd/>
              <w:spacing w:line="240" w:lineRule="auto"/>
              <w:rPr>
                <w:rFonts w:hint="eastAsia" w:ascii="宋体" w:hAnsi="宋体" w:eastAsia="Times New Roman"/>
                <w:kern w:val="0"/>
                <w:sz w:val="18"/>
                <w:szCs w:val="18"/>
              </w:rPr>
            </w:pPr>
          </w:p>
        </w:tc>
      </w:tr>
      <w:tr w14:paraId="01795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BFCD42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w:t>
            </w:r>
          </w:p>
        </w:tc>
        <w:tc>
          <w:tcPr>
            <w:tcW w:w="7456" w:type="dxa"/>
            <w:shd w:val="clear" w:color="auto" w:fill="auto"/>
            <w:vAlign w:val="center"/>
          </w:tcPr>
          <w:p w14:paraId="2D44B30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基础设施与服务</w:t>
            </w:r>
          </w:p>
        </w:tc>
        <w:tc>
          <w:tcPr>
            <w:tcW w:w="839" w:type="dxa"/>
            <w:shd w:val="clear" w:color="auto" w:fill="auto"/>
            <w:vAlign w:val="center"/>
          </w:tcPr>
          <w:p w14:paraId="03738537">
            <w:pPr>
              <w:adjustRightInd/>
              <w:spacing w:line="240" w:lineRule="auto"/>
              <w:rPr>
                <w:rFonts w:hint="eastAsia" w:ascii="宋体" w:hAnsi="宋体" w:eastAsia="Times New Roman"/>
                <w:kern w:val="0"/>
                <w:sz w:val="18"/>
                <w:szCs w:val="18"/>
              </w:rPr>
            </w:pPr>
          </w:p>
        </w:tc>
      </w:tr>
      <w:tr w14:paraId="58B6C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19B7D8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2.3.1.1</w:t>
            </w:r>
          </w:p>
        </w:tc>
        <w:tc>
          <w:tcPr>
            <w:tcW w:w="7456" w:type="dxa"/>
            <w:shd w:val="clear" w:color="auto" w:fill="auto"/>
            <w:vAlign w:val="center"/>
          </w:tcPr>
          <w:p w14:paraId="6DB52F0E">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应有至少15间(套)可供出租的客房</w:t>
            </w:r>
          </w:p>
        </w:tc>
        <w:tc>
          <w:tcPr>
            <w:tcW w:w="839" w:type="dxa"/>
            <w:shd w:val="clear" w:color="auto" w:fill="auto"/>
            <w:vAlign w:val="center"/>
          </w:tcPr>
          <w:p w14:paraId="3DCC9534">
            <w:pPr>
              <w:adjustRightInd/>
              <w:spacing w:line="240" w:lineRule="auto"/>
              <w:rPr>
                <w:rFonts w:hint="eastAsia" w:ascii="宋体" w:hAnsi="宋体" w:eastAsia="Times New Roman"/>
                <w:kern w:val="0"/>
                <w:sz w:val="18"/>
                <w:szCs w:val="18"/>
              </w:rPr>
            </w:pPr>
          </w:p>
        </w:tc>
      </w:tr>
      <w:tr w14:paraId="0281E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6E5F4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2.3.1.2</w:t>
            </w:r>
          </w:p>
        </w:tc>
        <w:tc>
          <w:tcPr>
            <w:tcW w:w="7456" w:type="dxa"/>
            <w:shd w:val="clear" w:color="auto" w:fill="auto"/>
            <w:vAlign w:val="center"/>
          </w:tcPr>
          <w:p w14:paraId="2310781B">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应有舒适的软垫床及桌、椅、床头柜等配套家具。</w:t>
            </w:r>
          </w:p>
        </w:tc>
        <w:tc>
          <w:tcPr>
            <w:tcW w:w="839" w:type="dxa"/>
            <w:shd w:val="clear" w:color="auto" w:fill="auto"/>
            <w:vAlign w:val="center"/>
          </w:tcPr>
          <w:p w14:paraId="01F30C7E">
            <w:pPr>
              <w:adjustRightInd/>
              <w:spacing w:line="240" w:lineRule="auto"/>
              <w:rPr>
                <w:rFonts w:hint="eastAsia" w:ascii="宋体" w:hAnsi="宋体" w:eastAsia="Times New Roman"/>
                <w:kern w:val="0"/>
                <w:sz w:val="18"/>
                <w:szCs w:val="18"/>
              </w:rPr>
            </w:pPr>
          </w:p>
        </w:tc>
      </w:tr>
      <w:tr w14:paraId="1BC2D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9EB834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2.3.1.3</w:t>
            </w:r>
          </w:p>
        </w:tc>
        <w:tc>
          <w:tcPr>
            <w:tcW w:w="7456" w:type="dxa"/>
            <w:shd w:val="clear" w:color="auto" w:fill="auto"/>
            <w:vAlign w:val="center"/>
          </w:tcPr>
          <w:p w14:paraId="76085BA4">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应有卫生间。有抽水马桶、洗手台(配备面盆、梳妆镜和必要的盥洗用品)、浴缸或淋浴间，配备有效的防溅、防滑设施。有安全的电源插座和吹风机。24h供应冷、热水，水龙头有冷热标识。</w:t>
            </w:r>
          </w:p>
        </w:tc>
        <w:tc>
          <w:tcPr>
            <w:tcW w:w="839" w:type="dxa"/>
            <w:shd w:val="clear" w:color="auto" w:fill="auto"/>
            <w:vAlign w:val="center"/>
          </w:tcPr>
          <w:p w14:paraId="7FA227DC">
            <w:pPr>
              <w:adjustRightInd/>
              <w:spacing w:line="240" w:lineRule="auto"/>
              <w:rPr>
                <w:rFonts w:hint="eastAsia" w:ascii="宋体" w:hAnsi="宋体" w:eastAsia="Times New Roman"/>
                <w:kern w:val="0"/>
                <w:sz w:val="18"/>
                <w:szCs w:val="18"/>
              </w:rPr>
            </w:pPr>
          </w:p>
        </w:tc>
      </w:tr>
      <w:tr w14:paraId="0404CA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05F9C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2.3.1.4</w:t>
            </w:r>
          </w:p>
        </w:tc>
        <w:tc>
          <w:tcPr>
            <w:tcW w:w="7456" w:type="dxa"/>
            <w:shd w:val="clear" w:color="auto" w:fill="auto"/>
            <w:vAlign w:val="center"/>
          </w:tcPr>
          <w:p w14:paraId="757577D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客房门安全有效，客房内应在规定位置张贴应急疏散图。应有“请勿打扰”“请即打扫”含义的显示灯或提示牌。</w:t>
            </w:r>
          </w:p>
        </w:tc>
        <w:tc>
          <w:tcPr>
            <w:tcW w:w="839" w:type="dxa"/>
            <w:shd w:val="clear" w:color="auto" w:fill="auto"/>
            <w:vAlign w:val="center"/>
          </w:tcPr>
          <w:p w14:paraId="010EC02A">
            <w:pPr>
              <w:adjustRightInd/>
              <w:spacing w:line="240" w:lineRule="auto"/>
              <w:rPr>
                <w:rFonts w:hint="eastAsia" w:ascii="宋体" w:hAnsi="宋体" w:eastAsia="Times New Roman"/>
                <w:kern w:val="0"/>
                <w:sz w:val="18"/>
                <w:szCs w:val="18"/>
              </w:rPr>
            </w:pPr>
          </w:p>
        </w:tc>
      </w:tr>
      <w:tr w14:paraId="7FAA3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F03422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2.3.1.5</w:t>
            </w:r>
          </w:p>
        </w:tc>
        <w:tc>
          <w:tcPr>
            <w:tcW w:w="7456" w:type="dxa"/>
            <w:shd w:val="clear" w:color="auto" w:fill="auto"/>
            <w:vAlign w:val="center"/>
          </w:tcPr>
          <w:p w14:paraId="3B49EB1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应有电话分机，电视机</w:t>
            </w:r>
          </w:p>
        </w:tc>
        <w:tc>
          <w:tcPr>
            <w:tcW w:w="839" w:type="dxa"/>
            <w:shd w:val="clear" w:color="auto" w:fill="auto"/>
            <w:vAlign w:val="center"/>
          </w:tcPr>
          <w:p w14:paraId="25A19547">
            <w:pPr>
              <w:adjustRightInd/>
              <w:spacing w:line="240" w:lineRule="auto"/>
              <w:rPr>
                <w:rFonts w:hint="eastAsia" w:ascii="宋体" w:hAnsi="宋体" w:eastAsia="Times New Roman"/>
                <w:kern w:val="0"/>
                <w:sz w:val="18"/>
                <w:szCs w:val="18"/>
              </w:rPr>
            </w:pPr>
          </w:p>
        </w:tc>
      </w:tr>
      <w:tr w14:paraId="53CF9C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AE0249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2.3.1.6</w:t>
            </w:r>
          </w:p>
        </w:tc>
        <w:tc>
          <w:tcPr>
            <w:tcW w:w="7456" w:type="dxa"/>
            <w:shd w:val="clear" w:color="auto" w:fill="auto"/>
            <w:vAlign w:val="center"/>
          </w:tcPr>
          <w:p w14:paraId="7A094E8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应有两处及两种规格供宾客使用的电源插座，位置合理。</w:t>
            </w:r>
          </w:p>
        </w:tc>
        <w:tc>
          <w:tcPr>
            <w:tcW w:w="839" w:type="dxa"/>
            <w:shd w:val="clear" w:color="auto" w:fill="auto"/>
            <w:vAlign w:val="center"/>
          </w:tcPr>
          <w:p w14:paraId="1D47C8AC">
            <w:pPr>
              <w:adjustRightInd/>
              <w:spacing w:line="240" w:lineRule="auto"/>
              <w:rPr>
                <w:rFonts w:hint="eastAsia" w:ascii="宋体" w:hAnsi="宋体" w:eastAsia="Times New Roman"/>
                <w:kern w:val="0"/>
                <w:sz w:val="18"/>
                <w:szCs w:val="18"/>
              </w:rPr>
            </w:pPr>
          </w:p>
        </w:tc>
      </w:tr>
      <w:tr w14:paraId="12C87E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E009E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w:t>
            </w:r>
          </w:p>
        </w:tc>
        <w:tc>
          <w:tcPr>
            <w:tcW w:w="7456" w:type="dxa"/>
            <w:shd w:val="clear" w:color="auto" w:fill="auto"/>
            <w:vAlign w:val="center"/>
          </w:tcPr>
          <w:p w14:paraId="6D1F373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环保与可持续设计</w:t>
            </w:r>
          </w:p>
        </w:tc>
        <w:tc>
          <w:tcPr>
            <w:tcW w:w="839" w:type="dxa"/>
            <w:shd w:val="clear" w:color="auto" w:fill="auto"/>
            <w:vAlign w:val="center"/>
          </w:tcPr>
          <w:p w14:paraId="7CF4618D">
            <w:pPr>
              <w:adjustRightInd/>
              <w:spacing w:line="240" w:lineRule="auto"/>
              <w:rPr>
                <w:rFonts w:hint="eastAsia" w:ascii="宋体" w:hAnsi="宋体" w:eastAsia="Times New Roman"/>
                <w:kern w:val="0"/>
                <w:sz w:val="18"/>
                <w:szCs w:val="18"/>
              </w:rPr>
            </w:pPr>
          </w:p>
        </w:tc>
      </w:tr>
      <w:tr w14:paraId="520D8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7246BC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2.3.2.1</w:t>
            </w:r>
          </w:p>
        </w:tc>
        <w:tc>
          <w:tcPr>
            <w:tcW w:w="7456" w:type="dxa"/>
            <w:shd w:val="clear" w:color="auto" w:fill="auto"/>
            <w:vAlign w:val="center"/>
          </w:tcPr>
          <w:p w14:paraId="220751B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客房装修装饰材料、家具及一次性用品应符合国家有关环保和安全标准。</w:t>
            </w:r>
          </w:p>
        </w:tc>
        <w:tc>
          <w:tcPr>
            <w:tcW w:w="839" w:type="dxa"/>
            <w:shd w:val="clear" w:color="auto" w:fill="auto"/>
            <w:vAlign w:val="center"/>
          </w:tcPr>
          <w:p w14:paraId="34601806">
            <w:pPr>
              <w:adjustRightInd/>
              <w:spacing w:line="240" w:lineRule="auto"/>
              <w:rPr>
                <w:rFonts w:hint="eastAsia" w:ascii="宋体" w:hAnsi="宋体" w:eastAsia="Times New Roman"/>
                <w:kern w:val="0"/>
                <w:sz w:val="18"/>
                <w:szCs w:val="18"/>
              </w:rPr>
            </w:pPr>
          </w:p>
        </w:tc>
      </w:tr>
      <w:tr w14:paraId="1E3E96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520EA03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2.3.2.2</w:t>
            </w:r>
          </w:p>
        </w:tc>
        <w:tc>
          <w:tcPr>
            <w:tcW w:w="7456" w:type="dxa"/>
            <w:shd w:val="clear" w:color="auto" w:fill="auto"/>
            <w:vAlign w:val="center"/>
          </w:tcPr>
          <w:p w14:paraId="69666BA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客房采取节能降耗设计，如使用节能灯具等。</w:t>
            </w:r>
          </w:p>
        </w:tc>
        <w:tc>
          <w:tcPr>
            <w:tcW w:w="839" w:type="dxa"/>
            <w:shd w:val="clear" w:color="auto" w:fill="auto"/>
            <w:vAlign w:val="center"/>
          </w:tcPr>
          <w:p w14:paraId="7EDC224F">
            <w:pPr>
              <w:adjustRightInd/>
              <w:spacing w:line="240" w:lineRule="auto"/>
              <w:rPr>
                <w:rFonts w:hint="eastAsia" w:ascii="宋体" w:hAnsi="宋体" w:eastAsia="Times New Roman"/>
                <w:kern w:val="0"/>
                <w:sz w:val="18"/>
                <w:szCs w:val="18"/>
              </w:rPr>
            </w:pPr>
          </w:p>
        </w:tc>
      </w:tr>
      <w:tr w14:paraId="54468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9FB460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w:t>
            </w:r>
          </w:p>
        </w:tc>
        <w:tc>
          <w:tcPr>
            <w:tcW w:w="7456" w:type="dxa"/>
            <w:shd w:val="clear" w:color="auto" w:fill="auto"/>
            <w:vAlign w:val="center"/>
          </w:tcPr>
          <w:p w14:paraId="3FBC1C9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空气、水质量</w:t>
            </w:r>
          </w:p>
        </w:tc>
        <w:tc>
          <w:tcPr>
            <w:tcW w:w="839" w:type="dxa"/>
            <w:shd w:val="clear" w:color="auto" w:fill="auto"/>
            <w:vAlign w:val="center"/>
          </w:tcPr>
          <w:p w14:paraId="73A03A3E">
            <w:pPr>
              <w:adjustRightInd/>
              <w:spacing w:line="240" w:lineRule="auto"/>
              <w:rPr>
                <w:rFonts w:hint="eastAsia" w:ascii="宋体" w:hAnsi="宋体" w:eastAsia="Times New Roman"/>
                <w:kern w:val="0"/>
                <w:sz w:val="18"/>
                <w:szCs w:val="18"/>
              </w:rPr>
            </w:pPr>
          </w:p>
        </w:tc>
      </w:tr>
      <w:tr w14:paraId="5D4D61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676FF9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2.3.3.1</w:t>
            </w:r>
          </w:p>
        </w:tc>
        <w:tc>
          <w:tcPr>
            <w:tcW w:w="7456" w:type="dxa"/>
            <w:shd w:val="clear" w:color="auto" w:fill="auto"/>
            <w:vAlign w:val="center"/>
          </w:tcPr>
          <w:p w14:paraId="6E49C54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应配备基础空气净化设备，室内空气质量应符合相关标准。</w:t>
            </w:r>
          </w:p>
        </w:tc>
        <w:tc>
          <w:tcPr>
            <w:tcW w:w="839" w:type="dxa"/>
            <w:shd w:val="clear" w:color="auto" w:fill="auto"/>
            <w:vAlign w:val="center"/>
          </w:tcPr>
          <w:p w14:paraId="3C787133">
            <w:pPr>
              <w:adjustRightInd/>
              <w:spacing w:line="240" w:lineRule="auto"/>
              <w:rPr>
                <w:rFonts w:hint="eastAsia" w:ascii="宋体" w:hAnsi="宋体" w:eastAsia="Times New Roman"/>
                <w:kern w:val="0"/>
                <w:sz w:val="18"/>
                <w:szCs w:val="18"/>
              </w:rPr>
            </w:pPr>
          </w:p>
        </w:tc>
      </w:tr>
      <w:tr w14:paraId="766578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8B9712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2.3.3.2</w:t>
            </w:r>
          </w:p>
        </w:tc>
        <w:tc>
          <w:tcPr>
            <w:tcW w:w="7456" w:type="dxa"/>
            <w:shd w:val="clear" w:color="auto" w:fill="auto"/>
            <w:vAlign w:val="center"/>
          </w:tcPr>
          <w:p w14:paraId="14025B0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提供的饮用水和生活用水应符合《生活饮用水卫生标准》等相关标准。</w:t>
            </w:r>
          </w:p>
        </w:tc>
        <w:tc>
          <w:tcPr>
            <w:tcW w:w="839" w:type="dxa"/>
            <w:shd w:val="clear" w:color="auto" w:fill="auto"/>
            <w:vAlign w:val="center"/>
          </w:tcPr>
          <w:p w14:paraId="6BE34260">
            <w:pPr>
              <w:adjustRightInd/>
              <w:spacing w:line="240" w:lineRule="auto"/>
              <w:rPr>
                <w:rFonts w:hint="eastAsia" w:ascii="宋体" w:hAnsi="宋体" w:eastAsia="Times New Roman"/>
                <w:kern w:val="0"/>
                <w:sz w:val="18"/>
                <w:szCs w:val="18"/>
              </w:rPr>
            </w:pPr>
          </w:p>
        </w:tc>
      </w:tr>
      <w:tr w14:paraId="539D84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639268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w:t>
            </w:r>
          </w:p>
        </w:tc>
        <w:tc>
          <w:tcPr>
            <w:tcW w:w="7456" w:type="dxa"/>
            <w:shd w:val="clear" w:color="auto" w:fill="auto"/>
            <w:vAlign w:val="center"/>
          </w:tcPr>
          <w:p w14:paraId="567FFBA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噪音</w:t>
            </w:r>
          </w:p>
        </w:tc>
        <w:tc>
          <w:tcPr>
            <w:tcW w:w="839" w:type="dxa"/>
            <w:shd w:val="clear" w:color="auto" w:fill="auto"/>
            <w:vAlign w:val="center"/>
          </w:tcPr>
          <w:p w14:paraId="3A405135">
            <w:pPr>
              <w:adjustRightInd/>
              <w:spacing w:line="240" w:lineRule="auto"/>
              <w:rPr>
                <w:rFonts w:hint="eastAsia" w:ascii="宋体" w:hAnsi="宋体" w:eastAsia="Times New Roman"/>
                <w:kern w:val="0"/>
                <w:sz w:val="18"/>
                <w:szCs w:val="18"/>
              </w:rPr>
            </w:pPr>
          </w:p>
        </w:tc>
      </w:tr>
      <w:tr w14:paraId="5EFBD7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A11358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2.3.4.1</w:t>
            </w:r>
          </w:p>
        </w:tc>
        <w:tc>
          <w:tcPr>
            <w:tcW w:w="7456" w:type="dxa"/>
            <w:shd w:val="clear" w:color="auto" w:fill="auto"/>
            <w:vAlign w:val="center"/>
          </w:tcPr>
          <w:p w14:paraId="472BF63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应有防噪音措施。</w:t>
            </w:r>
          </w:p>
        </w:tc>
        <w:tc>
          <w:tcPr>
            <w:tcW w:w="839" w:type="dxa"/>
            <w:shd w:val="clear" w:color="auto" w:fill="auto"/>
            <w:vAlign w:val="center"/>
          </w:tcPr>
          <w:p w14:paraId="25A1C43C">
            <w:pPr>
              <w:adjustRightInd/>
              <w:spacing w:line="240" w:lineRule="auto"/>
              <w:rPr>
                <w:rFonts w:hint="eastAsia" w:ascii="宋体" w:hAnsi="宋体" w:eastAsia="Times New Roman"/>
                <w:kern w:val="0"/>
                <w:sz w:val="18"/>
                <w:szCs w:val="18"/>
              </w:rPr>
            </w:pPr>
          </w:p>
        </w:tc>
      </w:tr>
      <w:tr w14:paraId="2EBFC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4AD4D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w:t>
            </w:r>
          </w:p>
        </w:tc>
        <w:tc>
          <w:tcPr>
            <w:tcW w:w="7456" w:type="dxa"/>
            <w:shd w:val="clear" w:color="auto" w:fill="auto"/>
            <w:vAlign w:val="center"/>
          </w:tcPr>
          <w:p w14:paraId="74ACDC3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照明</w:t>
            </w:r>
          </w:p>
        </w:tc>
        <w:tc>
          <w:tcPr>
            <w:tcW w:w="839" w:type="dxa"/>
            <w:shd w:val="clear" w:color="auto" w:fill="auto"/>
            <w:vAlign w:val="center"/>
          </w:tcPr>
          <w:p w14:paraId="414A3584">
            <w:pPr>
              <w:adjustRightInd/>
              <w:spacing w:line="240" w:lineRule="auto"/>
              <w:rPr>
                <w:rFonts w:hint="eastAsia" w:ascii="宋体" w:hAnsi="宋体" w:eastAsia="Times New Roman"/>
                <w:kern w:val="0"/>
                <w:sz w:val="18"/>
                <w:szCs w:val="18"/>
              </w:rPr>
            </w:pPr>
          </w:p>
        </w:tc>
      </w:tr>
      <w:tr w14:paraId="2C525D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B31331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2.3.5.1</w:t>
            </w:r>
          </w:p>
        </w:tc>
        <w:tc>
          <w:tcPr>
            <w:tcW w:w="7456" w:type="dxa"/>
            <w:shd w:val="clear" w:color="auto" w:fill="auto"/>
            <w:vAlign w:val="center"/>
          </w:tcPr>
          <w:p w14:paraId="15FB211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照明充足，有遮光窗帘，遮光效果良好。</w:t>
            </w:r>
          </w:p>
        </w:tc>
        <w:tc>
          <w:tcPr>
            <w:tcW w:w="839" w:type="dxa"/>
            <w:shd w:val="clear" w:color="auto" w:fill="auto"/>
            <w:vAlign w:val="center"/>
          </w:tcPr>
          <w:p w14:paraId="796C458B">
            <w:pPr>
              <w:adjustRightInd/>
              <w:spacing w:line="240" w:lineRule="auto"/>
              <w:rPr>
                <w:rFonts w:hint="eastAsia" w:ascii="宋体" w:hAnsi="宋体" w:eastAsia="Times New Roman"/>
                <w:kern w:val="0"/>
                <w:sz w:val="18"/>
                <w:szCs w:val="18"/>
              </w:rPr>
            </w:pPr>
          </w:p>
        </w:tc>
      </w:tr>
      <w:tr w14:paraId="0948D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7BC48C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w:t>
            </w:r>
          </w:p>
        </w:tc>
        <w:tc>
          <w:tcPr>
            <w:tcW w:w="7456" w:type="dxa"/>
            <w:shd w:val="clear" w:color="auto" w:fill="auto"/>
            <w:vAlign w:val="center"/>
          </w:tcPr>
          <w:p w14:paraId="1C33EE2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餐饮与营养支持设施</w:t>
            </w:r>
          </w:p>
        </w:tc>
        <w:tc>
          <w:tcPr>
            <w:tcW w:w="839" w:type="dxa"/>
            <w:shd w:val="clear" w:color="auto" w:fill="auto"/>
            <w:vAlign w:val="center"/>
          </w:tcPr>
          <w:p w14:paraId="6DB8FC84">
            <w:pPr>
              <w:adjustRightInd/>
              <w:spacing w:line="240" w:lineRule="auto"/>
              <w:rPr>
                <w:rFonts w:hint="eastAsia" w:ascii="宋体" w:hAnsi="宋体" w:eastAsia="Times New Roman"/>
                <w:kern w:val="0"/>
                <w:sz w:val="18"/>
                <w:szCs w:val="18"/>
              </w:rPr>
            </w:pPr>
          </w:p>
        </w:tc>
      </w:tr>
      <w:tr w14:paraId="12873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5F40DD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w:t>
            </w:r>
          </w:p>
        </w:tc>
        <w:tc>
          <w:tcPr>
            <w:tcW w:w="7456" w:type="dxa"/>
            <w:shd w:val="clear" w:color="auto" w:fill="auto"/>
            <w:vAlign w:val="center"/>
          </w:tcPr>
          <w:p w14:paraId="405DCEC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厨房</w:t>
            </w:r>
          </w:p>
        </w:tc>
        <w:tc>
          <w:tcPr>
            <w:tcW w:w="839" w:type="dxa"/>
            <w:shd w:val="clear" w:color="auto" w:fill="auto"/>
            <w:vAlign w:val="center"/>
          </w:tcPr>
          <w:p w14:paraId="3D96225D">
            <w:pPr>
              <w:adjustRightInd/>
              <w:spacing w:line="240" w:lineRule="auto"/>
              <w:rPr>
                <w:rFonts w:hint="eastAsia" w:ascii="宋体" w:hAnsi="宋体" w:eastAsia="Times New Roman"/>
                <w:kern w:val="0"/>
                <w:sz w:val="18"/>
                <w:szCs w:val="18"/>
              </w:rPr>
            </w:pPr>
          </w:p>
        </w:tc>
      </w:tr>
      <w:tr w14:paraId="78D99D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A971A9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2.4.1.1</w:t>
            </w:r>
          </w:p>
        </w:tc>
        <w:tc>
          <w:tcPr>
            <w:tcW w:w="7456" w:type="dxa"/>
            <w:shd w:val="clear" w:color="auto" w:fill="auto"/>
            <w:vAlign w:val="center"/>
          </w:tcPr>
          <w:p w14:paraId="518E066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厨房布局合理，避免交叉污染。流程符合从生到熟的单向流动原则。</w:t>
            </w:r>
          </w:p>
        </w:tc>
        <w:tc>
          <w:tcPr>
            <w:tcW w:w="839" w:type="dxa"/>
            <w:shd w:val="clear" w:color="auto" w:fill="auto"/>
            <w:vAlign w:val="center"/>
          </w:tcPr>
          <w:p w14:paraId="608CB149">
            <w:pPr>
              <w:adjustRightInd/>
              <w:spacing w:line="240" w:lineRule="auto"/>
              <w:rPr>
                <w:rFonts w:hint="eastAsia" w:ascii="宋体" w:hAnsi="宋体" w:eastAsia="Times New Roman"/>
                <w:kern w:val="0"/>
                <w:sz w:val="18"/>
                <w:szCs w:val="18"/>
              </w:rPr>
            </w:pPr>
          </w:p>
        </w:tc>
      </w:tr>
      <w:tr w14:paraId="31C20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91F4BD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2.4.1.2</w:t>
            </w:r>
          </w:p>
        </w:tc>
        <w:tc>
          <w:tcPr>
            <w:tcW w:w="7456" w:type="dxa"/>
            <w:shd w:val="clear" w:color="auto" w:fill="auto"/>
            <w:vAlign w:val="center"/>
          </w:tcPr>
          <w:p w14:paraId="05B0AC4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厨房内设置药膳操作区，严禁使用国家规定的禁用中药材。</w:t>
            </w:r>
          </w:p>
        </w:tc>
        <w:tc>
          <w:tcPr>
            <w:tcW w:w="839" w:type="dxa"/>
            <w:shd w:val="clear" w:color="auto" w:fill="auto"/>
            <w:vAlign w:val="center"/>
          </w:tcPr>
          <w:p w14:paraId="7491287D">
            <w:pPr>
              <w:adjustRightInd/>
              <w:spacing w:line="240" w:lineRule="auto"/>
              <w:rPr>
                <w:rFonts w:hint="eastAsia" w:ascii="宋体" w:hAnsi="宋体" w:eastAsia="Times New Roman"/>
                <w:kern w:val="0"/>
                <w:sz w:val="18"/>
                <w:szCs w:val="18"/>
              </w:rPr>
            </w:pPr>
          </w:p>
        </w:tc>
      </w:tr>
      <w:tr w14:paraId="7E86E4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8516D9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2.4.1.3</w:t>
            </w:r>
          </w:p>
        </w:tc>
        <w:tc>
          <w:tcPr>
            <w:tcW w:w="7456" w:type="dxa"/>
            <w:shd w:val="clear" w:color="auto" w:fill="auto"/>
            <w:vAlign w:val="center"/>
          </w:tcPr>
          <w:p w14:paraId="31CFE60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厨房与餐厅之间应有隔音、隔热和隔味措施。</w:t>
            </w:r>
          </w:p>
        </w:tc>
        <w:tc>
          <w:tcPr>
            <w:tcW w:w="839" w:type="dxa"/>
            <w:shd w:val="clear" w:color="auto" w:fill="auto"/>
            <w:vAlign w:val="center"/>
          </w:tcPr>
          <w:p w14:paraId="710B0F47">
            <w:pPr>
              <w:adjustRightInd/>
              <w:spacing w:line="240" w:lineRule="auto"/>
              <w:rPr>
                <w:rFonts w:hint="eastAsia" w:ascii="宋体" w:hAnsi="宋体" w:eastAsia="Times New Roman"/>
                <w:kern w:val="0"/>
                <w:sz w:val="18"/>
                <w:szCs w:val="18"/>
              </w:rPr>
            </w:pPr>
          </w:p>
        </w:tc>
      </w:tr>
      <w:tr w14:paraId="246493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79F56B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2.4.1.4</w:t>
            </w:r>
          </w:p>
        </w:tc>
        <w:tc>
          <w:tcPr>
            <w:tcW w:w="7456" w:type="dxa"/>
            <w:shd w:val="clear" w:color="auto" w:fill="auto"/>
            <w:vAlign w:val="center"/>
          </w:tcPr>
          <w:p w14:paraId="1E2A5C65">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配备必要的冷藏、冷冻设施，生熟食品及半成食品分柜置放。配备基础留样设备。</w:t>
            </w:r>
          </w:p>
        </w:tc>
        <w:tc>
          <w:tcPr>
            <w:tcW w:w="839" w:type="dxa"/>
            <w:shd w:val="clear" w:color="auto" w:fill="auto"/>
            <w:vAlign w:val="center"/>
          </w:tcPr>
          <w:p w14:paraId="17AA5402">
            <w:pPr>
              <w:adjustRightInd/>
              <w:spacing w:line="240" w:lineRule="auto"/>
              <w:rPr>
                <w:rFonts w:hint="eastAsia" w:ascii="宋体" w:hAnsi="宋体" w:eastAsia="Times New Roman"/>
                <w:kern w:val="0"/>
                <w:sz w:val="18"/>
                <w:szCs w:val="18"/>
              </w:rPr>
            </w:pPr>
          </w:p>
        </w:tc>
      </w:tr>
      <w:tr w14:paraId="7C6AF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D0AB36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2.4.1.5</w:t>
            </w:r>
          </w:p>
        </w:tc>
        <w:tc>
          <w:tcPr>
            <w:tcW w:w="7456" w:type="dxa"/>
            <w:shd w:val="clear" w:color="auto" w:fill="auto"/>
            <w:vAlign w:val="center"/>
          </w:tcPr>
          <w:p w14:paraId="7BEB71D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配备满足需求的清洗、消毒、保洁设施（如三联池、消毒柜、保洁柜等）。</w:t>
            </w:r>
          </w:p>
        </w:tc>
        <w:tc>
          <w:tcPr>
            <w:tcW w:w="839" w:type="dxa"/>
            <w:shd w:val="clear" w:color="auto" w:fill="auto"/>
            <w:vAlign w:val="center"/>
          </w:tcPr>
          <w:p w14:paraId="050C9CA2">
            <w:pPr>
              <w:adjustRightInd/>
              <w:spacing w:line="240" w:lineRule="auto"/>
              <w:rPr>
                <w:rFonts w:hint="eastAsia" w:ascii="宋体" w:hAnsi="宋体" w:eastAsia="Times New Roman"/>
                <w:kern w:val="0"/>
                <w:sz w:val="18"/>
                <w:szCs w:val="18"/>
              </w:rPr>
            </w:pPr>
          </w:p>
        </w:tc>
      </w:tr>
      <w:tr w14:paraId="6E1710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D8A120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2.4.1.6</w:t>
            </w:r>
          </w:p>
        </w:tc>
        <w:tc>
          <w:tcPr>
            <w:tcW w:w="7456" w:type="dxa"/>
            <w:shd w:val="clear" w:color="auto" w:fill="auto"/>
            <w:vAlign w:val="center"/>
          </w:tcPr>
          <w:p w14:paraId="15C805E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有专门放置垃圾的设施并保持其封闭，排污设施保持正常运行与卫生清洁。</w:t>
            </w:r>
          </w:p>
        </w:tc>
        <w:tc>
          <w:tcPr>
            <w:tcW w:w="839" w:type="dxa"/>
            <w:shd w:val="clear" w:color="auto" w:fill="auto"/>
            <w:vAlign w:val="center"/>
          </w:tcPr>
          <w:p w14:paraId="64D7B568">
            <w:pPr>
              <w:adjustRightInd/>
              <w:spacing w:line="240" w:lineRule="auto"/>
              <w:rPr>
                <w:rFonts w:hint="eastAsia" w:ascii="宋体" w:hAnsi="宋体" w:eastAsia="Times New Roman"/>
                <w:kern w:val="0"/>
                <w:sz w:val="18"/>
                <w:szCs w:val="18"/>
              </w:rPr>
            </w:pPr>
          </w:p>
        </w:tc>
      </w:tr>
      <w:tr w14:paraId="1E8B47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BED0F5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2.4.1.7</w:t>
            </w:r>
          </w:p>
        </w:tc>
        <w:tc>
          <w:tcPr>
            <w:tcW w:w="7456" w:type="dxa"/>
            <w:shd w:val="clear" w:color="auto" w:fill="auto"/>
            <w:vAlign w:val="center"/>
          </w:tcPr>
          <w:p w14:paraId="68C927F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应配备防鼠、防蝇、防蚊虫设施。</w:t>
            </w:r>
          </w:p>
        </w:tc>
        <w:tc>
          <w:tcPr>
            <w:tcW w:w="839" w:type="dxa"/>
            <w:shd w:val="clear" w:color="auto" w:fill="auto"/>
            <w:vAlign w:val="center"/>
          </w:tcPr>
          <w:p w14:paraId="6954547D">
            <w:pPr>
              <w:adjustRightInd/>
              <w:spacing w:line="240" w:lineRule="auto"/>
              <w:rPr>
                <w:rFonts w:hint="eastAsia" w:ascii="宋体" w:hAnsi="宋体" w:eastAsia="Times New Roman"/>
                <w:kern w:val="0"/>
                <w:sz w:val="18"/>
                <w:szCs w:val="18"/>
              </w:rPr>
            </w:pPr>
          </w:p>
        </w:tc>
      </w:tr>
      <w:tr w14:paraId="16242B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1" w:hRule="atLeast"/>
        </w:trPr>
        <w:tc>
          <w:tcPr>
            <w:tcW w:w="709" w:type="dxa"/>
            <w:shd w:val="clear" w:color="auto" w:fill="auto"/>
            <w:vAlign w:val="center"/>
          </w:tcPr>
          <w:p w14:paraId="2B0B091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w:t>
            </w:r>
          </w:p>
        </w:tc>
        <w:tc>
          <w:tcPr>
            <w:tcW w:w="7456" w:type="dxa"/>
            <w:shd w:val="clear" w:color="auto" w:fill="auto"/>
            <w:vAlign w:val="center"/>
          </w:tcPr>
          <w:p w14:paraId="16A2D4F4">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w:t>
            </w:r>
          </w:p>
        </w:tc>
        <w:tc>
          <w:tcPr>
            <w:tcW w:w="839" w:type="dxa"/>
            <w:shd w:val="clear" w:color="auto" w:fill="auto"/>
            <w:vAlign w:val="center"/>
          </w:tcPr>
          <w:p w14:paraId="70F72D1A">
            <w:pPr>
              <w:adjustRightInd/>
              <w:spacing w:line="240" w:lineRule="auto"/>
              <w:rPr>
                <w:rFonts w:hint="eastAsia" w:ascii="宋体" w:hAnsi="宋体" w:eastAsia="Times New Roman"/>
                <w:kern w:val="0"/>
                <w:sz w:val="18"/>
                <w:szCs w:val="18"/>
              </w:rPr>
            </w:pPr>
          </w:p>
        </w:tc>
      </w:tr>
      <w:tr w14:paraId="61811C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226990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2.4.2.1</w:t>
            </w:r>
          </w:p>
        </w:tc>
        <w:tc>
          <w:tcPr>
            <w:tcW w:w="7456" w:type="dxa"/>
            <w:shd w:val="clear" w:color="auto" w:fill="auto"/>
            <w:vAlign w:val="center"/>
          </w:tcPr>
          <w:p w14:paraId="2E748720">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应设有公共用餐区，餐厅环境整洁。无障碍设施符合GB 55019，配备基本桌椅餐具及通风设备。</w:t>
            </w:r>
          </w:p>
        </w:tc>
        <w:tc>
          <w:tcPr>
            <w:tcW w:w="839" w:type="dxa"/>
            <w:shd w:val="clear" w:color="auto" w:fill="auto"/>
            <w:vAlign w:val="center"/>
          </w:tcPr>
          <w:p w14:paraId="0F4BACDA">
            <w:pPr>
              <w:adjustRightInd/>
              <w:spacing w:line="240" w:lineRule="auto"/>
              <w:rPr>
                <w:rFonts w:hint="eastAsia" w:ascii="宋体" w:hAnsi="宋体" w:eastAsia="Times New Roman"/>
                <w:kern w:val="0"/>
                <w:sz w:val="18"/>
                <w:szCs w:val="18"/>
              </w:rPr>
            </w:pPr>
          </w:p>
        </w:tc>
      </w:tr>
      <w:tr w14:paraId="1783E6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FD482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2.4.2.2</w:t>
            </w:r>
          </w:p>
        </w:tc>
        <w:tc>
          <w:tcPr>
            <w:tcW w:w="7456" w:type="dxa"/>
            <w:shd w:val="clear" w:color="auto" w:fill="auto"/>
            <w:vAlign w:val="center"/>
          </w:tcPr>
          <w:p w14:paraId="04BEDC1F">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提供养生菜品，菜单含养生专栏，养生菜品应标注含有的常见过敏原信息。</w:t>
            </w:r>
          </w:p>
        </w:tc>
        <w:tc>
          <w:tcPr>
            <w:tcW w:w="839" w:type="dxa"/>
            <w:shd w:val="clear" w:color="auto" w:fill="auto"/>
            <w:vAlign w:val="center"/>
          </w:tcPr>
          <w:p w14:paraId="002F1119">
            <w:pPr>
              <w:adjustRightInd/>
              <w:spacing w:line="240" w:lineRule="auto"/>
              <w:rPr>
                <w:rFonts w:hint="eastAsia" w:ascii="宋体" w:hAnsi="宋体" w:eastAsia="Times New Roman"/>
                <w:kern w:val="0"/>
                <w:sz w:val="18"/>
                <w:szCs w:val="18"/>
              </w:rPr>
            </w:pPr>
          </w:p>
        </w:tc>
      </w:tr>
      <w:tr w14:paraId="7F408B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23C56C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2.4.2.3</w:t>
            </w:r>
          </w:p>
        </w:tc>
        <w:tc>
          <w:tcPr>
            <w:tcW w:w="7456" w:type="dxa"/>
            <w:shd w:val="clear" w:color="auto" w:fill="auto"/>
            <w:vAlign w:val="center"/>
          </w:tcPr>
          <w:p w14:paraId="673DE530">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建立食物过敏快速响应流程。</w:t>
            </w:r>
          </w:p>
        </w:tc>
        <w:tc>
          <w:tcPr>
            <w:tcW w:w="839" w:type="dxa"/>
            <w:shd w:val="clear" w:color="auto" w:fill="auto"/>
            <w:vAlign w:val="center"/>
          </w:tcPr>
          <w:p w14:paraId="44D7D25C">
            <w:pPr>
              <w:adjustRightInd/>
              <w:spacing w:line="240" w:lineRule="auto"/>
              <w:rPr>
                <w:rFonts w:hint="eastAsia" w:ascii="宋体" w:hAnsi="宋体" w:eastAsia="Times New Roman"/>
                <w:kern w:val="0"/>
                <w:sz w:val="18"/>
                <w:szCs w:val="18"/>
              </w:rPr>
            </w:pPr>
          </w:p>
        </w:tc>
      </w:tr>
      <w:tr w14:paraId="4F9FB6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C769B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w:t>
            </w:r>
          </w:p>
        </w:tc>
        <w:tc>
          <w:tcPr>
            <w:tcW w:w="7456" w:type="dxa"/>
            <w:shd w:val="clear" w:color="auto" w:fill="auto"/>
            <w:vAlign w:val="center"/>
          </w:tcPr>
          <w:p w14:paraId="136F090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环境适配类设施</w:t>
            </w:r>
          </w:p>
        </w:tc>
        <w:tc>
          <w:tcPr>
            <w:tcW w:w="839" w:type="dxa"/>
            <w:shd w:val="clear" w:color="auto" w:fill="auto"/>
            <w:vAlign w:val="center"/>
          </w:tcPr>
          <w:p w14:paraId="07C935A4">
            <w:pPr>
              <w:adjustRightInd/>
              <w:spacing w:line="240" w:lineRule="auto"/>
              <w:rPr>
                <w:rFonts w:hint="eastAsia" w:ascii="宋体" w:hAnsi="宋体" w:eastAsia="Times New Roman"/>
                <w:kern w:val="0"/>
                <w:sz w:val="18"/>
                <w:szCs w:val="18"/>
              </w:rPr>
            </w:pPr>
          </w:p>
        </w:tc>
      </w:tr>
      <w:tr w14:paraId="2111E1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2D3E92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w:t>
            </w:r>
          </w:p>
        </w:tc>
        <w:tc>
          <w:tcPr>
            <w:tcW w:w="7456" w:type="dxa"/>
            <w:shd w:val="clear" w:color="auto" w:fill="auto"/>
            <w:vAlign w:val="center"/>
          </w:tcPr>
          <w:p w14:paraId="2B225B8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空气与水质净化系统</w:t>
            </w:r>
          </w:p>
        </w:tc>
        <w:tc>
          <w:tcPr>
            <w:tcW w:w="839" w:type="dxa"/>
            <w:shd w:val="clear" w:color="auto" w:fill="auto"/>
            <w:vAlign w:val="center"/>
          </w:tcPr>
          <w:p w14:paraId="4015B5D9">
            <w:pPr>
              <w:adjustRightInd/>
              <w:spacing w:line="240" w:lineRule="auto"/>
              <w:rPr>
                <w:rFonts w:hint="eastAsia" w:ascii="宋体" w:hAnsi="宋体" w:eastAsia="Times New Roman"/>
                <w:kern w:val="0"/>
                <w:sz w:val="18"/>
                <w:szCs w:val="18"/>
              </w:rPr>
            </w:pPr>
          </w:p>
        </w:tc>
      </w:tr>
      <w:tr w14:paraId="42222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CDC299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2.5.1.1</w:t>
            </w:r>
          </w:p>
        </w:tc>
        <w:tc>
          <w:tcPr>
            <w:tcW w:w="7456" w:type="dxa"/>
            <w:shd w:val="clear" w:color="auto" w:fill="auto"/>
            <w:vAlign w:val="center"/>
          </w:tcPr>
          <w:p w14:paraId="3B8E000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公共活动区配备基础净化设备，确保空气清新洁净。</w:t>
            </w:r>
          </w:p>
        </w:tc>
        <w:tc>
          <w:tcPr>
            <w:tcW w:w="839" w:type="dxa"/>
            <w:shd w:val="clear" w:color="auto" w:fill="auto"/>
            <w:vAlign w:val="center"/>
          </w:tcPr>
          <w:p w14:paraId="468D460B">
            <w:pPr>
              <w:adjustRightInd/>
              <w:spacing w:line="240" w:lineRule="auto"/>
              <w:rPr>
                <w:rFonts w:hint="eastAsia" w:ascii="宋体" w:hAnsi="宋体" w:eastAsia="Times New Roman"/>
                <w:kern w:val="0"/>
                <w:sz w:val="18"/>
                <w:szCs w:val="18"/>
              </w:rPr>
            </w:pPr>
          </w:p>
        </w:tc>
      </w:tr>
      <w:tr w14:paraId="23602D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A93C79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2.5.1.2</w:t>
            </w:r>
          </w:p>
        </w:tc>
        <w:tc>
          <w:tcPr>
            <w:tcW w:w="7456" w:type="dxa"/>
            <w:shd w:val="clear" w:color="auto" w:fill="auto"/>
            <w:vAlign w:val="center"/>
          </w:tcPr>
          <w:p w14:paraId="777F37D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生活用水经常规净化处理；饮用水水质符合GB 5749。</w:t>
            </w:r>
          </w:p>
        </w:tc>
        <w:tc>
          <w:tcPr>
            <w:tcW w:w="839" w:type="dxa"/>
            <w:shd w:val="clear" w:color="auto" w:fill="auto"/>
            <w:vAlign w:val="center"/>
          </w:tcPr>
          <w:p w14:paraId="73CB430B">
            <w:pPr>
              <w:adjustRightInd/>
              <w:spacing w:line="240" w:lineRule="auto"/>
              <w:rPr>
                <w:rFonts w:hint="eastAsia" w:ascii="宋体" w:hAnsi="宋体" w:eastAsia="Times New Roman"/>
                <w:kern w:val="0"/>
                <w:sz w:val="18"/>
                <w:szCs w:val="18"/>
              </w:rPr>
            </w:pPr>
          </w:p>
        </w:tc>
      </w:tr>
      <w:tr w14:paraId="77B73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58B846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2.5.1.3</w:t>
            </w:r>
          </w:p>
        </w:tc>
        <w:tc>
          <w:tcPr>
            <w:tcW w:w="7456" w:type="dxa"/>
            <w:shd w:val="clear" w:color="auto" w:fill="auto"/>
            <w:vAlign w:val="center"/>
          </w:tcPr>
          <w:p w14:paraId="1B5A491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应建立空气、水质异常处理机制。</w:t>
            </w:r>
          </w:p>
        </w:tc>
        <w:tc>
          <w:tcPr>
            <w:tcW w:w="839" w:type="dxa"/>
            <w:shd w:val="clear" w:color="auto" w:fill="auto"/>
            <w:vAlign w:val="center"/>
          </w:tcPr>
          <w:p w14:paraId="5CF80258">
            <w:pPr>
              <w:adjustRightInd/>
              <w:spacing w:line="240" w:lineRule="auto"/>
              <w:rPr>
                <w:rFonts w:hint="eastAsia" w:ascii="宋体" w:hAnsi="宋体" w:eastAsia="Times New Roman"/>
                <w:kern w:val="0"/>
                <w:sz w:val="18"/>
                <w:szCs w:val="18"/>
              </w:rPr>
            </w:pPr>
          </w:p>
        </w:tc>
      </w:tr>
      <w:tr w14:paraId="4C696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941047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w:t>
            </w:r>
          </w:p>
        </w:tc>
        <w:tc>
          <w:tcPr>
            <w:tcW w:w="7456" w:type="dxa"/>
            <w:shd w:val="clear" w:color="auto" w:fill="auto"/>
            <w:vAlign w:val="center"/>
          </w:tcPr>
          <w:p w14:paraId="618000E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无障碍与适老化设计</w:t>
            </w:r>
          </w:p>
        </w:tc>
        <w:tc>
          <w:tcPr>
            <w:tcW w:w="839" w:type="dxa"/>
            <w:shd w:val="clear" w:color="auto" w:fill="auto"/>
            <w:vAlign w:val="center"/>
          </w:tcPr>
          <w:p w14:paraId="5A9CC489">
            <w:pPr>
              <w:adjustRightInd/>
              <w:spacing w:line="240" w:lineRule="auto"/>
              <w:rPr>
                <w:rFonts w:hint="eastAsia" w:ascii="宋体" w:hAnsi="宋体" w:eastAsia="Times New Roman"/>
                <w:kern w:val="0"/>
                <w:sz w:val="18"/>
                <w:szCs w:val="18"/>
              </w:rPr>
            </w:pPr>
          </w:p>
        </w:tc>
      </w:tr>
      <w:tr w14:paraId="26F8FE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7E608A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2.5.2.1</w:t>
            </w:r>
          </w:p>
        </w:tc>
        <w:tc>
          <w:tcPr>
            <w:tcW w:w="7456" w:type="dxa"/>
            <w:shd w:val="clear" w:color="auto" w:fill="auto"/>
            <w:vAlign w:val="center"/>
          </w:tcPr>
          <w:p w14:paraId="218DD30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公共走廊、出入口等区域应设置基本无障碍通道。公共区域提供轮椅等辅助器具（定期清洁）。电梯内安装紧急通话装置。</w:t>
            </w:r>
          </w:p>
        </w:tc>
        <w:tc>
          <w:tcPr>
            <w:tcW w:w="839" w:type="dxa"/>
            <w:shd w:val="clear" w:color="auto" w:fill="auto"/>
            <w:vAlign w:val="center"/>
          </w:tcPr>
          <w:p w14:paraId="0DD43FDC">
            <w:pPr>
              <w:adjustRightInd/>
              <w:spacing w:line="240" w:lineRule="auto"/>
              <w:rPr>
                <w:rFonts w:hint="eastAsia" w:ascii="宋体" w:hAnsi="宋体" w:eastAsia="Times New Roman"/>
                <w:kern w:val="0"/>
                <w:sz w:val="18"/>
                <w:szCs w:val="18"/>
              </w:rPr>
            </w:pPr>
          </w:p>
        </w:tc>
      </w:tr>
      <w:tr w14:paraId="2A1DAE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B5DD9F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w:t>
            </w:r>
          </w:p>
        </w:tc>
        <w:tc>
          <w:tcPr>
            <w:tcW w:w="7456" w:type="dxa"/>
            <w:shd w:val="clear" w:color="auto" w:fill="auto"/>
            <w:vAlign w:val="center"/>
          </w:tcPr>
          <w:p w14:paraId="50A4E30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娱乐与休闲设施</w:t>
            </w:r>
          </w:p>
        </w:tc>
        <w:tc>
          <w:tcPr>
            <w:tcW w:w="839" w:type="dxa"/>
            <w:shd w:val="clear" w:color="auto" w:fill="auto"/>
            <w:vAlign w:val="center"/>
          </w:tcPr>
          <w:p w14:paraId="3F8876F1">
            <w:pPr>
              <w:adjustRightInd/>
              <w:spacing w:line="240" w:lineRule="auto"/>
              <w:rPr>
                <w:rFonts w:hint="eastAsia" w:ascii="宋体" w:hAnsi="宋体" w:eastAsia="Times New Roman"/>
                <w:kern w:val="0"/>
                <w:sz w:val="18"/>
                <w:szCs w:val="18"/>
              </w:rPr>
            </w:pPr>
          </w:p>
        </w:tc>
      </w:tr>
      <w:tr w14:paraId="7F46D9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6B3C28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2.8.1</w:t>
            </w:r>
          </w:p>
        </w:tc>
        <w:tc>
          <w:tcPr>
            <w:tcW w:w="7456" w:type="dxa"/>
            <w:shd w:val="clear" w:color="auto" w:fill="auto"/>
            <w:vAlign w:val="center"/>
          </w:tcPr>
          <w:p w14:paraId="7EC5136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应设立茶空间、棋牌室，空间规划合理，环境舒适。配备的器材物品、设施设备需符合相关安全标准。</w:t>
            </w:r>
          </w:p>
        </w:tc>
        <w:tc>
          <w:tcPr>
            <w:tcW w:w="839" w:type="dxa"/>
            <w:shd w:val="clear" w:color="auto" w:fill="auto"/>
            <w:vAlign w:val="center"/>
          </w:tcPr>
          <w:p w14:paraId="25C3B09D">
            <w:pPr>
              <w:adjustRightInd/>
              <w:spacing w:line="240" w:lineRule="auto"/>
              <w:rPr>
                <w:rFonts w:hint="eastAsia" w:ascii="宋体" w:hAnsi="宋体" w:eastAsia="Times New Roman"/>
                <w:kern w:val="0"/>
                <w:sz w:val="18"/>
                <w:szCs w:val="18"/>
              </w:rPr>
            </w:pPr>
          </w:p>
        </w:tc>
      </w:tr>
      <w:tr w14:paraId="3EADCE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145B1A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2.8.2</w:t>
            </w:r>
          </w:p>
        </w:tc>
        <w:tc>
          <w:tcPr>
            <w:tcW w:w="7456" w:type="dxa"/>
            <w:shd w:val="clear" w:color="auto" w:fill="auto"/>
            <w:vAlign w:val="center"/>
          </w:tcPr>
          <w:p w14:paraId="2C7C1DB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消防安全设施必须齐全且符合国家标准，安全出口和疏散通道保持畅通。</w:t>
            </w:r>
          </w:p>
        </w:tc>
        <w:tc>
          <w:tcPr>
            <w:tcW w:w="839" w:type="dxa"/>
            <w:shd w:val="clear" w:color="auto" w:fill="auto"/>
            <w:vAlign w:val="center"/>
          </w:tcPr>
          <w:p w14:paraId="39FB562F">
            <w:pPr>
              <w:adjustRightInd/>
              <w:spacing w:line="240" w:lineRule="auto"/>
              <w:rPr>
                <w:rFonts w:hint="eastAsia" w:ascii="宋体" w:hAnsi="宋体" w:eastAsia="Times New Roman"/>
                <w:kern w:val="0"/>
                <w:sz w:val="18"/>
                <w:szCs w:val="18"/>
              </w:rPr>
            </w:pPr>
          </w:p>
        </w:tc>
      </w:tr>
      <w:tr w14:paraId="4129DA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DCBF8F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w:t>
            </w:r>
          </w:p>
        </w:tc>
        <w:tc>
          <w:tcPr>
            <w:tcW w:w="7456" w:type="dxa"/>
            <w:shd w:val="clear" w:color="auto" w:fill="auto"/>
            <w:vAlign w:val="center"/>
          </w:tcPr>
          <w:p w14:paraId="0F32CA2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医疗与应急支持设施</w:t>
            </w:r>
          </w:p>
        </w:tc>
        <w:tc>
          <w:tcPr>
            <w:tcW w:w="839" w:type="dxa"/>
            <w:shd w:val="clear" w:color="auto" w:fill="auto"/>
            <w:vAlign w:val="center"/>
          </w:tcPr>
          <w:p w14:paraId="34909A48">
            <w:pPr>
              <w:adjustRightInd/>
              <w:spacing w:line="240" w:lineRule="auto"/>
              <w:rPr>
                <w:rFonts w:hint="eastAsia" w:ascii="宋体" w:hAnsi="宋体" w:eastAsia="Times New Roman"/>
                <w:kern w:val="0"/>
                <w:sz w:val="18"/>
                <w:szCs w:val="18"/>
              </w:rPr>
            </w:pPr>
          </w:p>
        </w:tc>
      </w:tr>
      <w:tr w14:paraId="486567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3C14C6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w:t>
            </w:r>
          </w:p>
        </w:tc>
        <w:tc>
          <w:tcPr>
            <w:tcW w:w="7456" w:type="dxa"/>
            <w:shd w:val="clear" w:color="auto" w:fill="auto"/>
            <w:vAlign w:val="center"/>
          </w:tcPr>
          <w:p w14:paraId="51CF335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基础急救设备</w:t>
            </w:r>
          </w:p>
        </w:tc>
        <w:tc>
          <w:tcPr>
            <w:tcW w:w="839" w:type="dxa"/>
            <w:shd w:val="clear" w:color="auto" w:fill="auto"/>
            <w:vAlign w:val="center"/>
          </w:tcPr>
          <w:p w14:paraId="16EFC442">
            <w:pPr>
              <w:adjustRightInd/>
              <w:spacing w:line="240" w:lineRule="auto"/>
              <w:rPr>
                <w:rFonts w:hint="eastAsia" w:ascii="宋体" w:hAnsi="宋体" w:eastAsia="Times New Roman"/>
                <w:kern w:val="0"/>
                <w:sz w:val="18"/>
                <w:szCs w:val="18"/>
              </w:rPr>
            </w:pPr>
          </w:p>
        </w:tc>
      </w:tr>
      <w:tr w14:paraId="459E87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F497CC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2.9.1.1</w:t>
            </w:r>
          </w:p>
        </w:tc>
        <w:tc>
          <w:tcPr>
            <w:tcW w:w="7456" w:type="dxa"/>
            <w:shd w:val="clear" w:color="auto" w:fill="auto"/>
            <w:vAlign w:val="center"/>
          </w:tcPr>
          <w:p w14:paraId="41F7665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公共区域配备符合标准的急救箱，放置位置有明显标识。急救箱内物品齐全且均在有效期内。</w:t>
            </w:r>
          </w:p>
        </w:tc>
        <w:tc>
          <w:tcPr>
            <w:tcW w:w="839" w:type="dxa"/>
            <w:shd w:val="clear" w:color="auto" w:fill="auto"/>
            <w:vAlign w:val="center"/>
          </w:tcPr>
          <w:p w14:paraId="26D83EDD">
            <w:pPr>
              <w:adjustRightInd/>
              <w:spacing w:line="240" w:lineRule="auto"/>
              <w:rPr>
                <w:rFonts w:hint="eastAsia" w:ascii="宋体" w:hAnsi="宋体" w:eastAsia="Times New Roman"/>
                <w:kern w:val="0"/>
                <w:sz w:val="18"/>
                <w:szCs w:val="18"/>
              </w:rPr>
            </w:pPr>
          </w:p>
        </w:tc>
      </w:tr>
      <w:tr w14:paraId="2ED4DD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053A9D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w:t>
            </w:r>
          </w:p>
        </w:tc>
        <w:tc>
          <w:tcPr>
            <w:tcW w:w="7456" w:type="dxa"/>
            <w:shd w:val="clear" w:color="auto" w:fill="auto"/>
            <w:vAlign w:val="center"/>
          </w:tcPr>
          <w:p w14:paraId="7775CF8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远程医疗系统</w:t>
            </w:r>
          </w:p>
        </w:tc>
        <w:tc>
          <w:tcPr>
            <w:tcW w:w="839" w:type="dxa"/>
            <w:shd w:val="clear" w:color="auto" w:fill="auto"/>
            <w:vAlign w:val="center"/>
          </w:tcPr>
          <w:p w14:paraId="15D7CD93">
            <w:pPr>
              <w:adjustRightInd/>
              <w:spacing w:line="240" w:lineRule="auto"/>
              <w:rPr>
                <w:rFonts w:hint="eastAsia" w:ascii="宋体" w:hAnsi="宋体" w:eastAsia="Times New Roman"/>
                <w:kern w:val="0"/>
                <w:sz w:val="18"/>
                <w:szCs w:val="18"/>
              </w:rPr>
            </w:pPr>
          </w:p>
        </w:tc>
      </w:tr>
      <w:tr w14:paraId="6841E0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372F20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2.9.2.1</w:t>
            </w:r>
          </w:p>
        </w:tc>
        <w:tc>
          <w:tcPr>
            <w:tcW w:w="7456" w:type="dxa"/>
            <w:shd w:val="clear" w:color="auto" w:fill="auto"/>
            <w:vAlign w:val="center"/>
          </w:tcPr>
          <w:p w14:paraId="0037572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配备合规的远程医疗基础设备，运行稳定，并接入正规、具备资质的远程医疗平台。</w:t>
            </w:r>
          </w:p>
        </w:tc>
        <w:tc>
          <w:tcPr>
            <w:tcW w:w="839" w:type="dxa"/>
            <w:shd w:val="clear" w:color="auto" w:fill="auto"/>
            <w:vAlign w:val="center"/>
          </w:tcPr>
          <w:p w14:paraId="416BF24D">
            <w:pPr>
              <w:adjustRightInd/>
              <w:spacing w:line="240" w:lineRule="auto"/>
              <w:rPr>
                <w:rFonts w:hint="eastAsia" w:ascii="宋体" w:hAnsi="宋体" w:eastAsia="Times New Roman"/>
                <w:kern w:val="0"/>
                <w:sz w:val="18"/>
                <w:szCs w:val="18"/>
              </w:rPr>
            </w:pPr>
          </w:p>
        </w:tc>
      </w:tr>
      <w:tr w14:paraId="3C4E2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C1D7E4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2.9.2.2</w:t>
            </w:r>
          </w:p>
        </w:tc>
        <w:tc>
          <w:tcPr>
            <w:tcW w:w="7456" w:type="dxa"/>
            <w:shd w:val="clear" w:color="auto" w:fill="auto"/>
            <w:vAlign w:val="center"/>
          </w:tcPr>
          <w:p w14:paraId="5F12A8D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应建立远程医疗基本服务流程和应急预案。</w:t>
            </w:r>
          </w:p>
        </w:tc>
        <w:tc>
          <w:tcPr>
            <w:tcW w:w="839" w:type="dxa"/>
            <w:shd w:val="clear" w:color="auto" w:fill="auto"/>
            <w:vAlign w:val="center"/>
          </w:tcPr>
          <w:p w14:paraId="0985D3E1">
            <w:pPr>
              <w:adjustRightInd/>
              <w:spacing w:line="240" w:lineRule="auto"/>
              <w:rPr>
                <w:rFonts w:hint="eastAsia" w:ascii="宋体" w:hAnsi="宋体" w:eastAsia="Times New Roman"/>
                <w:kern w:val="0"/>
                <w:sz w:val="18"/>
                <w:szCs w:val="18"/>
              </w:rPr>
            </w:pPr>
          </w:p>
        </w:tc>
      </w:tr>
      <w:tr w14:paraId="4639B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9EF9B29">
            <w:pPr>
              <w:autoSpaceDE w:val="0"/>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w:t>
            </w:r>
          </w:p>
        </w:tc>
        <w:tc>
          <w:tcPr>
            <w:tcW w:w="7456" w:type="dxa"/>
            <w:shd w:val="clear" w:color="auto" w:fill="auto"/>
            <w:vAlign w:val="center"/>
          </w:tcPr>
          <w:p w14:paraId="3D798B7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标识标牌</w:t>
            </w:r>
          </w:p>
        </w:tc>
        <w:tc>
          <w:tcPr>
            <w:tcW w:w="839" w:type="dxa"/>
            <w:shd w:val="clear" w:color="auto" w:fill="auto"/>
            <w:vAlign w:val="center"/>
          </w:tcPr>
          <w:p w14:paraId="4C26F9E8">
            <w:pPr>
              <w:adjustRightInd/>
              <w:spacing w:line="240" w:lineRule="auto"/>
              <w:rPr>
                <w:rFonts w:hint="eastAsia" w:ascii="宋体" w:hAnsi="宋体" w:eastAsia="Times New Roman"/>
                <w:kern w:val="0"/>
                <w:sz w:val="18"/>
                <w:szCs w:val="18"/>
              </w:rPr>
            </w:pPr>
          </w:p>
        </w:tc>
      </w:tr>
      <w:tr w14:paraId="3B631C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1803B7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2.10.1</w:t>
            </w:r>
          </w:p>
        </w:tc>
        <w:tc>
          <w:tcPr>
            <w:tcW w:w="7456" w:type="dxa"/>
            <w:shd w:val="clear" w:color="auto" w:fill="auto"/>
            <w:vAlign w:val="center"/>
          </w:tcPr>
          <w:p w14:paraId="7CA4461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材质耐用，字体清晰，放置位置无遮挡。</w:t>
            </w:r>
          </w:p>
        </w:tc>
        <w:tc>
          <w:tcPr>
            <w:tcW w:w="839" w:type="dxa"/>
            <w:shd w:val="clear" w:color="auto" w:fill="auto"/>
            <w:vAlign w:val="center"/>
          </w:tcPr>
          <w:p w14:paraId="0FC5E77E">
            <w:pPr>
              <w:adjustRightInd/>
              <w:spacing w:line="240" w:lineRule="auto"/>
              <w:rPr>
                <w:rFonts w:hint="eastAsia" w:ascii="宋体" w:hAnsi="宋体" w:eastAsia="Times New Roman"/>
                <w:kern w:val="0"/>
                <w:sz w:val="18"/>
                <w:szCs w:val="18"/>
              </w:rPr>
            </w:pPr>
          </w:p>
        </w:tc>
      </w:tr>
      <w:tr w14:paraId="6B6F6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3D468F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2.10.2</w:t>
            </w:r>
          </w:p>
        </w:tc>
        <w:tc>
          <w:tcPr>
            <w:tcW w:w="7456" w:type="dxa"/>
            <w:shd w:val="clear" w:color="auto" w:fill="auto"/>
            <w:vAlign w:val="center"/>
          </w:tcPr>
          <w:p w14:paraId="64DF78E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安全标识齐全，符合国家标准，并张贴于对应风险区域。</w:t>
            </w:r>
          </w:p>
        </w:tc>
        <w:tc>
          <w:tcPr>
            <w:tcW w:w="839" w:type="dxa"/>
            <w:shd w:val="clear" w:color="auto" w:fill="auto"/>
            <w:vAlign w:val="center"/>
          </w:tcPr>
          <w:p w14:paraId="399E12BC">
            <w:pPr>
              <w:adjustRightInd/>
              <w:spacing w:line="240" w:lineRule="auto"/>
              <w:rPr>
                <w:rFonts w:hint="eastAsia" w:ascii="宋体" w:hAnsi="宋体" w:eastAsia="Times New Roman"/>
                <w:kern w:val="0"/>
                <w:sz w:val="18"/>
                <w:szCs w:val="18"/>
              </w:rPr>
            </w:pPr>
          </w:p>
        </w:tc>
      </w:tr>
      <w:tr w14:paraId="6BCEC9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672BE6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w:t>
            </w:r>
          </w:p>
        </w:tc>
        <w:tc>
          <w:tcPr>
            <w:tcW w:w="7456" w:type="dxa"/>
            <w:shd w:val="clear" w:color="auto" w:fill="auto"/>
            <w:vAlign w:val="center"/>
          </w:tcPr>
          <w:p w14:paraId="4EE7CD2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服务</w:t>
            </w:r>
          </w:p>
        </w:tc>
        <w:tc>
          <w:tcPr>
            <w:tcW w:w="839" w:type="dxa"/>
            <w:shd w:val="clear" w:color="auto" w:fill="auto"/>
            <w:vAlign w:val="center"/>
          </w:tcPr>
          <w:p w14:paraId="19BD1509">
            <w:pPr>
              <w:adjustRightInd/>
              <w:spacing w:line="240" w:lineRule="auto"/>
              <w:rPr>
                <w:rFonts w:hint="eastAsia" w:ascii="宋体" w:hAnsi="宋体" w:eastAsia="Times New Roman"/>
                <w:kern w:val="0"/>
                <w:sz w:val="18"/>
                <w:szCs w:val="18"/>
              </w:rPr>
            </w:pPr>
          </w:p>
        </w:tc>
      </w:tr>
      <w:tr w14:paraId="63FA81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CFD685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w:t>
            </w:r>
          </w:p>
        </w:tc>
        <w:tc>
          <w:tcPr>
            <w:tcW w:w="7456" w:type="dxa"/>
            <w:shd w:val="clear" w:color="auto" w:fill="auto"/>
            <w:vAlign w:val="center"/>
          </w:tcPr>
          <w:p w14:paraId="05DB6E6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各岗位人员配备充足，人员数量与酒店接待能力基本匹配。所有服务人员需经过岗前培训。</w:t>
            </w:r>
          </w:p>
        </w:tc>
        <w:tc>
          <w:tcPr>
            <w:tcW w:w="839" w:type="dxa"/>
            <w:shd w:val="clear" w:color="auto" w:fill="auto"/>
            <w:vAlign w:val="center"/>
          </w:tcPr>
          <w:p w14:paraId="08DC6B4D">
            <w:pPr>
              <w:adjustRightInd/>
              <w:spacing w:line="240" w:lineRule="auto"/>
              <w:rPr>
                <w:rFonts w:hint="eastAsia" w:ascii="宋体" w:hAnsi="宋体" w:eastAsia="Times New Roman"/>
                <w:kern w:val="0"/>
                <w:sz w:val="18"/>
                <w:szCs w:val="18"/>
              </w:rPr>
            </w:pPr>
          </w:p>
        </w:tc>
      </w:tr>
      <w:tr w14:paraId="18186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736347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w:t>
            </w:r>
          </w:p>
        </w:tc>
        <w:tc>
          <w:tcPr>
            <w:tcW w:w="7456" w:type="dxa"/>
            <w:shd w:val="clear" w:color="auto" w:fill="auto"/>
            <w:vAlign w:val="center"/>
          </w:tcPr>
          <w:p w14:paraId="52CF8DE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涉及康养服务的工作人员，应掌握基础的养生保健知识。</w:t>
            </w:r>
          </w:p>
        </w:tc>
        <w:tc>
          <w:tcPr>
            <w:tcW w:w="839" w:type="dxa"/>
            <w:shd w:val="clear" w:color="auto" w:fill="auto"/>
            <w:vAlign w:val="center"/>
          </w:tcPr>
          <w:p w14:paraId="3E5B8CCA">
            <w:pPr>
              <w:adjustRightInd/>
              <w:spacing w:line="240" w:lineRule="auto"/>
              <w:rPr>
                <w:rFonts w:hint="eastAsia" w:ascii="宋体" w:hAnsi="宋体" w:eastAsia="Times New Roman"/>
                <w:kern w:val="0"/>
                <w:sz w:val="18"/>
                <w:szCs w:val="18"/>
              </w:rPr>
            </w:pPr>
          </w:p>
        </w:tc>
      </w:tr>
      <w:tr w14:paraId="55BB6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A98903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3.3</w:t>
            </w:r>
          </w:p>
        </w:tc>
        <w:tc>
          <w:tcPr>
            <w:tcW w:w="7456" w:type="dxa"/>
            <w:shd w:val="clear" w:color="auto" w:fill="auto"/>
            <w:vAlign w:val="center"/>
          </w:tcPr>
          <w:p w14:paraId="42CAE60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酒店内至少有1名以上员工接受过专业的急救培训并取得相关证书，能熟练使用急救设备。</w:t>
            </w:r>
          </w:p>
        </w:tc>
        <w:tc>
          <w:tcPr>
            <w:tcW w:w="839" w:type="dxa"/>
            <w:shd w:val="clear" w:color="auto" w:fill="auto"/>
            <w:vAlign w:val="center"/>
          </w:tcPr>
          <w:p w14:paraId="4AADDFCC">
            <w:pPr>
              <w:adjustRightInd/>
              <w:spacing w:line="240" w:lineRule="auto"/>
              <w:rPr>
                <w:rFonts w:hint="eastAsia" w:ascii="宋体" w:hAnsi="宋体" w:eastAsia="Times New Roman"/>
                <w:kern w:val="0"/>
                <w:sz w:val="18"/>
                <w:szCs w:val="18"/>
              </w:rPr>
            </w:pPr>
          </w:p>
        </w:tc>
      </w:tr>
      <w:tr w14:paraId="32F44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259190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3.4</w:t>
            </w:r>
          </w:p>
        </w:tc>
        <w:tc>
          <w:tcPr>
            <w:tcW w:w="7456" w:type="dxa"/>
            <w:shd w:val="clear" w:color="auto" w:fill="auto"/>
            <w:vAlign w:val="center"/>
          </w:tcPr>
          <w:p w14:paraId="350A3B6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合作的康养专业人员应持证上岗并具备1年以上的相应工作经验。</w:t>
            </w:r>
          </w:p>
        </w:tc>
        <w:tc>
          <w:tcPr>
            <w:tcW w:w="839" w:type="dxa"/>
            <w:shd w:val="clear" w:color="auto" w:fill="auto"/>
            <w:vAlign w:val="center"/>
          </w:tcPr>
          <w:p w14:paraId="678DCD75">
            <w:pPr>
              <w:adjustRightInd/>
              <w:spacing w:line="240" w:lineRule="auto"/>
              <w:rPr>
                <w:rFonts w:hint="eastAsia" w:ascii="宋体" w:hAnsi="宋体" w:eastAsia="Times New Roman"/>
                <w:kern w:val="0"/>
                <w:sz w:val="18"/>
                <w:szCs w:val="18"/>
              </w:rPr>
            </w:pPr>
          </w:p>
        </w:tc>
      </w:tr>
      <w:tr w14:paraId="79A2B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C06B1D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w:t>
            </w:r>
          </w:p>
        </w:tc>
        <w:tc>
          <w:tcPr>
            <w:tcW w:w="7456" w:type="dxa"/>
            <w:shd w:val="clear" w:color="auto" w:fill="auto"/>
            <w:vAlign w:val="center"/>
          </w:tcPr>
          <w:p w14:paraId="183C6D4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安全要求</w:t>
            </w:r>
          </w:p>
        </w:tc>
        <w:tc>
          <w:tcPr>
            <w:tcW w:w="839" w:type="dxa"/>
            <w:shd w:val="clear" w:color="auto" w:fill="auto"/>
            <w:vAlign w:val="center"/>
          </w:tcPr>
          <w:p w14:paraId="7057184B">
            <w:pPr>
              <w:adjustRightInd/>
              <w:spacing w:line="240" w:lineRule="auto"/>
              <w:rPr>
                <w:rFonts w:hint="eastAsia" w:ascii="宋体" w:hAnsi="宋体" w:eastAsia="Times New Roman"/>
                <w:kern w:val="0"/>
                <w:sz w:val="18"/>
                <w:szCs w:val="18"/>
              </w:rPr>
            </w:pPr>
          </w:p>
        </w:tc>
      </w:tr>
      <w:tr w14:paraId="5B8408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9A3CF1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w:t>
            </w:r>
          </w:p>
        </w:tc>
        <w:tc>
          <w:tcPr>
            <w:tcW w:w="7456" w:type="dxa"/>
            <w:shd w:val="clear" w:color="auto" w:fill="auto"/>
            <w:vAlign w:val="center"/>
          </w:tcPr>
          <w:p w14:paraId="183219F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7C10ABD5">
            <w:pPr>
              <w:adjustRightInd/>
              <w:spacing w:line="240" w:lineRule="auto"/>
              <w:rPr>
                <w:rFonts w:hint="eastAsia" w:ascii="宋体" w:hAnsi="宋体" w:eastAsia="Times New Roman"/>
                <w:kern w:val="0"/>
                <w:sz w:val="18"/>
                <w:szCs w:val="18"/>
              </w:rPr>
            </w:pPr>
          </w:p>
        </w:tc>
      </w:tr>
      <w:tr w14:paraId="361B5F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D33BC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w:t>
            </w:r>
          </w:p>
        </w:tc>
        <w:tc>
          <w:tcPr>
            <w:tcW w:w="7456" w:type="dxa"/>
            <w:shd w:val="clear" w:color="auto" w:fill="auto"/>
            <w:vAlign w:val="center"/>
          </w:tcPr>
          <w:p w14:paraId="12E0004B">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应急措施与救援预案</w:t>
            </w:r>
          </w:p>
        </w:tc>
        <w:tc>
          <w:tcPr>
            <w:tcW w:w="839" w:type="dxa"/>
            <w:shd w:val="clear" w:color="auto" w:fill="auto"/>
            <w:vAlign w:val="center"/>
          </w:tcPr>
          <w:p w14:paraId="153A2A0A">
            <w:pPr>
              <w:adjustRightInd/>
              <w:spacing w:line="240" w:lineRule="auto"/>
              <w:rPr>
                <w:rFonts w:hint="eastAsia" w:ascii="宋体" w:hAnsi="宋体" w:eastAsia="Times New Roman"/>
                <w:kern w:val="0"/>
                <w:sz w:val="18"/>
                <w:szCs w:val="18"/>
              </w:rPr>
            </w:pPr>
          </w:p>
        </w:tc>
      </w:tr>
      <w:tr w14:paraId="584E5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901310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4.1.1.1</w:t>
            </w:r>
          </w:p>
        </w:tc>
        <w:tc>
          <w:tcPr>
            <w:tcW w:w="7456" w:type="dxa"/>
            <w:shd w:val="clear" w:color="auto" w:fill="auto"/>
            <w:vAlign w:val="center"/>
          </w:tcPr>
          <w:p w14:paraId="46F6B45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建立基本的安全管理责任制与突发事件应急救援预案。</w:t>
            </w:r>
          </w:p>
        </w:tc>
        <w:tc>
          <w:tcPr>
            <w:tcW w:w="839" w:type="dxa"/>
            <w:shd w:val="clear" w:color="auto" w:fill="auto"/>
            <w:vAlign w:val="center"/>
          </w:tcPr>
          <w:p w14:paraId="729D6A7A">
            <w:pPr>
              <w:adjustRightInd/>
              <w:spacing w:line="240" w:lineRule="auto"/>
              <w:rPr>
                <w:rFonts w:hint="eastAsia" w:ascii="宋体" w:hAnsi="宋体" w:eastAsia="Times New Roman"/>
                <w:kern w:val="0"/>
                <w:sz w:val="18"/>
                <w:szCs w:val="18"/>
              </w:rPr>
            </w:pPr>
          </w:p>
        </w:tc>
      </w:tr>
      <w:tr w14:paraId="3E7CCA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E3CBA8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4.1.1.2</w:t>
            </w:r>
          </w:p>
        </w:tc>
        <w:tc>
          <w:tcPr>
            <w:tcW w:w="7456" w:type="dxa"/>
            <w:shd w:val="clear" w:color="auto" w:fill="auto"/>
            <w:vAlign w:val="center"/>
          </w:tcPr>
          <w:p w14:paraId="499D5EC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配备基础通讯设备、监控系统。</w:t>
            </w:r>
          </w:p>
        </w:tc>
        <w:tc>
          <w:tcPr>
            <w:tcW w:w="839" w:type="dxa"/>
            <w:shd w:val="clear" w:color="auto" w:fill="auto"/>
            <w:vAlign w:val="center"/>
          </w:tcPr>
          <w:p w14:paraId="6B040D87">
            <w:pPr>
              <w:adjustRightInd/>
              <w:spacing w:line="240" w:lineRule="auto"/>
              <w:rPr>
                <w:rFonts w:hint="eastAsia" w:ascii="宋体" w:hAnsi="宋体" w:eastAsia="Times New Roman"/>
                <w:kern w:val="0"/>
                <w:sz w:val="18"/>
                <w:szCs w:val="18"/>
              </w:rPr>
            </w:pPr>
          </w:p>
        </w:tc>
      </w:tr>
      <w:tr w14:paraId="78861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6B38F4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w:t>
            </w:r>
          </w:p>
        </w:tc>
        <w:tc>
          <w:tcPr>
            <w:tcW w:w="7456" w:type="dxa"/>
            <w:shd w:val="clear" w:color="auto" w:fill="auto"/>
            <w:vAlign w:val="center"/>
          </w:tcPr>
          <w:p w14:paraId="3D46AE2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设施安全</w:t>
            </w:r>
          </w:p>
        </w:tc>
        <w:tc>
          <w:tcPr>
            <w:tcW w:w="839" w:type="dxa"/>
            <w:shd w:val="clear" w:color="auto" w:fill="auto"/>
            <w:vAlign w:val="center"/>
          </w:tcPr>
          <w:p w14:paraId="78747CA5">
            <w:pPr>
              <w:adjustRightInd/>
              <w:spacing w:line="240" w:lineRule="auto"/>
              <w:rPr>
                <w:rFonts w:hint="eastAsia" w:ascii="宋体" w:hAnsi="宋体" w:eastAsia="Times New Roman"/>
                <w:kern w:val="0"/>
                <w:sz w:val="18"/>
                <w:szCs w:val="18"/>
              </w:rPr>
            </w:pPr>
          </w:p>
        </w:tc>
      </w:tr>
      <w:tr w14:paraId="3FC512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57F72A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4.1.2.1</w:t>
            </w:r>
          </w:p>
        </w:tc>
        <w:tc>
          <w:tcPr>
            <w:tcW w:w="7456" w:type="dxa"/>
            <w:shd w:val="clear" w:color="auto" w:fill="auto"/>
            <w:vAlign w:val="center"/>
          </w:tcPr>
          <w:p w14:paraId="50F0DEB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酒店所有设施设备需符合国家相关安全标准。</w:t>
            </w:r>
          </w:p>
        </w:tc>
        <w:tc>
          <w:tcPr>
            <w:tcW w:w="839" w:type="dxa"/>
            <w:shd w:val="clear" w:color="auto" w:fill="auto"/>
            <w:vAlign w:val="center"/>
          </w:tcPr>
          <w:p w14:paraId="04C04E2A">
            <w:pPr>
              <w:adjustRightInd/>
              <w:spacing w:line="240" w:lineRule="auto"/>
              <w:rPr>
                <w:rFonts w:hint="eastAsia" w:ascii="宋体" w:hAnsi="宋体" w:eastAsia="Times New Roman"/>
                <w:kern w:val="0"/>
                <w:sz w:val="18"/>
                <w:szCs w:val="18"/>
              </w:rPr>
            </w:pPr>
          </w:p>
        </w:tc>
      </w:tr>
      <w:tr w14:paraId="09D89B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FCEC89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4.1.2.2</w:t>
            </w:r>
          </w:p>
        </w:tc>
        <w:tc>
          <w:tcPr>
            <w:tcW w:w="7456" w:type="dxa"/>
            <w:shd w:val="clear" w:color="auto" w:fill="auto"/>
            <w:vAlign w:val="center"/>
          </w:tcPr>
          <w:p w14:paraId="723CC52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建立设施故障响应机制。</w:t>
            </w:r>
          </w:p>
        </w:tc>
        <w:tc>
          <w:tcPr>
            <w:tcW w:w="839" w:type="dxa"/>
            <w:shd w:val="clear" w:color="auto" w:fill="auto"/>
            <w:vAlign w:val="center"/>
          </w:tcPr>
          <w:p w14:paraId="08392CDE">
            <w:pPr>
              <w:adjustRightInd/>
              <w:spacing w:line="240" w:lineRule="auto"/>
              <w:rPr>
                <w:rFonts w:hint="eastAsia" w:ascii="宋体" w:hAnsi="宋体" w:eastAsia="Times New Roman"/>
                <w:kern w:val="0"/>
                <w:sz w:val="18"/>
                <w:szCs w:val="18"/>
              </w:rPr>
            </w:pPr>
          </w:p>
        </w:tc>
      </w:tr>
      <w:tr w14:paraId="227D73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A14165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w:t>
            </w:r>
          </w:p>
        </w:tc>
        <w:tc>
          <w:tcPr>
            <w:tcW w:w="7456" w:type="dxa"/>
            <w:shd w:val="clear" w:color="auto" w:fill="auto"/>
            <w:vAlign w:val="center"/>
          </w:tcPr>
          <w:p w14:paraId="608A4A3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建材安全</w:t>
            </w:r>
          </w:p>
        </w:tc>
        <w:tc>
          <w:tcPr>
            <w:tcW w:w="839" w:type="dxa"/>
            <w:shd w:val="clear" w:color="auto" w:fill="auto"/>
            <w:vAlign w:val="center"/>
          </w:tcPr>
          <w:p w14:paraId="5834F95B">
            <w:pPr>
              <w:adjustRightInd/>
              <w:spacing w:line="240" w:lineRule="auto"/>
              <w:rPr>
                <w:rFonts w:hint="eastAsia" w:ascii="宋体" w:hAnsi="宋体" w:eastAsia="Times New Roman"/>
                <w:kern w:val="0"/>
                <w:sz w:val="18"/>
                <w:szCs w:val="18"/>
              </w:rPr>
            </w:pPr>
          </w:p>
        </w:tc>
      </w:tr>
      <w:tr w14:paraId="5CA0A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206020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4.1.3.1</w:t>
            </w:r>
          </w:p>
        </w:tc>
        <w:tc>
          <w:tcPr>
            <w:tcW w:w="7456" w:type="dxa"/>
            <w:shd w:val="clear" w:color="auto" w:fill="auto"/>
            <w:vAlign w:val="center"/>
          </w:tcPr>
          <w:p w14:paraId="2C44EBDE">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酒店建筑材料符合国家环保和安全标准。</w:t>
            </w:r>
          </w:p>
        </w:tc>
        <w:tc>
          <w:tcPr>
            <w:tcW w:w="839" w:type="dxa"/>
            <w:shd w:val="clear" w:color="auto" w:fill="auto"/>
            <w:vAlign w:val="center"/>
          </w:tcPr>
          <w:p w14:paraId="43328EB4">
            <w:pPr>
              <w:adjustRightInd/>
              <w:spacing w:line="240" w:lineRule="auto"/>
              <w:rPr>
                <w:rFonts w:hint="eastAsia" w:ascii="宋体" w:hAnsi="宋体" w:eastAsia="Times New Roman"/>
                <w:kern w:val="0"/>
                <w:sz w:val="18"/>
                <w:szCs w:val="18"/>
              </w:rPr>
            </w:pPr>
          </w:p>
        </w:tc>
      </w:tr>
      <w:tr w14:paraId="5275D2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C145B2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w:t>
            </w:r>
          </w:p>
        </w:tc>
        <w:tc>
          <w:tcPr>
            <w:tcW w:w="7456" w:type="dxa"/>
            <w:shd w:val="clear" w:color="auto" w:fill="auto"/>
            <w:vAlign w:val="center"/>
          </w:tcPr>
          <w:p w14:paraId="0B80C70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饮食安全</w:t>
            </w:r>
          </w:p>
        </w:tc>
        <w:tc>
          <w:tcPr>
            <w:tcW w:w="839" w:type="dxa"/>
            <w:shd w:val="clear" w:color="auto" w:fill="auto"/>
            <w:vAlign w:val="center"/>
          </w:tcPr>
          <w:p w14:paraId="2CB8540C">
            <w:pPr>
              <w:adjustRightInd/>
              <w:spacing w:line="240" w:lineRule="auto"/>
              <w:rPr>
                <w:rFonts w:hint="eastAsia" w:ascii="宋体" w:hAnsi="宋体" w:eastAsia="Times New Roman"/>
                <w:kern w:val="0"/>
                <w:sz w:val="18"/>
                <w:szCs w:val="18"/>
              </w:rPr>
            </w:pPr>
          </w:p>
        </w:tc>
      </w:tr>
      <w:tr w14:paraId="403B51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E5F237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4.2.1</w:t>
            </w:r>
          </w:p>
        </w:tc>
        <w:tc>
          <w:tcPr>
            <w:tcW w:w="7456" w:type="dxa"/>
            <w:shd w:val="clear" w:color="auto" w:fill="auto"/>
            <w:vAlign w:val="center"/>
          </w:tcPr>
          <w:p w14:paraId="5F98660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应建立食材采购验收制度。</w:t>
            </w:r>
          </w:p>
        </w:tc>
        <w:tc>
          <w:tcPr>
            <w:tcW w:w="839" w:type="dxa"/>
            <w:shd w:val="clear" w:color="auto" w:fill="auto"/>
            <w:vAlign w:val="center"/>
          </w:tcPr>
          <w:p w14:paraId="0D4483AA">
            <w:pPr>
              <w:adjustRightInd/>
              <w:spacing w:line="240" w:lineRule="auto"/>
              <w:rPr>
                <w:rFonts w:hint="eastAsia" w:ascii="宋体" w:hAnsi="宋体" w:eastAsia="Times New Roman"/>
                <w:kern w:val="0"/>
                <w:sz w:val="18"/>
                <w:szCs w:val="18"/>
              </w:rPr>
            </w:pPr>
          </w:p>
        </w:tc>
      </w:tr>
      <w:tr w14:paraId="2954F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CC63A2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4.2.2</w:t>
            </w:r>
          </w:p>
        </w:tc>
        <w:tc>
          <w:tcPr>
            <w:tcW w:w="7456" w:type="dxa"/>
            <w:shd w:val="clear" w:color="auto" w:fill="auto"/>
            <w:vAlign w:val="center"/>
          </w:tcPr>
          <w:p w14:paraId="6EBEB830">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食品储存符合安全要求。</w:t>
            </w:r>
          </w:p>
        </w:tc>
        <w:tc>
          <w:tcPr>
            <w:tcW w:w="839" w:type="dxa"/>
            <w:shd w:val="clear" w:color="auto" w:fill="auto"/>
            <w:vAlign w:val="center"/>
          </w:tcPr>
          <w:p w14:paraId="001DB96D">
            <w:pPr>
              <w:adjustRightInd/>
              <w:spacing w:line="240" w:lineRule="auto"/>
              <w:rPr>
                <w:rFonts w:hint="eastAsia" w:ascii="宋体" w:hAnsi="宋体" w:eastAsia="Times New Roman"/>
                <w:kern w:val="0"/>
                <w:sz w:val="18"/>
                <w:szCs w:val="18"/>
              </w:rPr>
            </w:pPr>
          </w:p>
        </w:tc>
      </w:tr>
      <w:tr w14:paraId="7BBF53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6BFCE4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4.2.3</w:t>
            </w:r>
          </w:p>
        </w:tc>
        <w:tc>
          <w:tcPr>
            <w:tcW w:w="7456" w:type="dxa"/>
            <w:shd w:val="clear" w:color="auto" w:fill="auto"/>
            <w:vAlign w:val="center"/>
          </w:tcPr>
          <w:p w14:paraId="58BE721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厨房、餐厅保持环境整洁，器具定期消毒，严格执行虫害防治。</w:t>
            </w:r>
          </w:p>
        </w:tc>
        <w:tc>
          <w:tcPr>
            <w:tcW w:w="839" w:type="dxa"/>
            <w:shd w:val="clear" w:color="auto" w:fill="auto"/>
            <w:vAlign w:val="center"/>
          </w:tcPr>
          <w:p w14:paraId="65AB1459">
            <w:pPr>
              <w:adjustRightInd/>
              <w:spacing w:line="240" w:lineRule="auto"/>
              <w:rPr>
                <w:rFonts w:hint="eastAsia" w:ascii="宋体" w:hAnsi="宋体" w:eastAsia="Times New Roman"/>
                <w:kern w:val="0"/>
                <w:sz w:val="18"/>
                <w:szCs w:val="18"/>
              </w:rPr>
            </w:pPr>
          </w:p>
        </w:tc>
      </w:tr>
      <w:tr w14:paraId="5832C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103575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4.2.4</w:t>
            </w:r>
          </w:p>
        </w:tc>
        <w:tc>
          <w:tcPr>
            <w:tcW w:w="7456" w:type="dxa"/>
            <w:shd w:val="clear" w:color="auto" w:fill="auto"/>
            <w:vAlign w:val="center"/>
          </w:tcPr>
          <w:p w14:paraId="416030C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建立食品留样制度。</w:t>
            </w:r>
          </w:p>
        </w:tc>
        <w:tc>
          <w:tcPr>
            <w:tcW w:w="839" w:type="dxa"/>
            <w:shd w:val="clear" w:color="auto" w:fill="auto"/>
            <w:vAlign w:val="center"/>
          </w:tcPr>
          <w:p w14:paraId="6646F089">
            <w:pPr>
              <w:adjustRightInd/>
              <w:spacing w:line="240" w:lineRule="auto"/>
              <w:rPr>
                <w:rFonts w:hint="eastAsia" w:ascii="宋体" w:hAnsi="宋体" w:eastAsia="Times New Roman"/>
                <w:kern w:val="0"/>
                <w:sz w:val="18"/>
                <w:szCs w:val="18"/>
              </w:rPr>
            </w:pPr>
          </w:p>
        </w:tc>
      </w:tr>
      <w:tr w14:paraId="2A68B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F91C86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w:t>
            </w:r>
          </w:p>
        </w:tc>
        <w:tc>
          <w:tcPr>
            <w:tcW w:w="7456" w:type="dxa"/>
            <w:shd w:val="clear" w:color="auto" w:fill="auto"/>
            <w:vAlign w:val="center"/>
          </w:tcPr>
          <w:p w14:paraId="4350EBC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消防安全</w:t>
            </w:r>
          </w:p>
        </w:tc>
        <w:tc>
          <w:tcPr>
            <w:tcW w:w="839" w:type="dxa"/>
            <w:shd w:val="clear" w:color="auto" w:fill="auto"/>
            <w:vAlign w:val="center"/>
          </w:tcPr>
          <w:p w14:paraId="61519967">
            <w:pPr>
              <w:adjustRightInd/>
              <w:spacing w:line="240" w:lineRule="auto"/>
              <w:rPr>
                <w:rFonts w:hint="eastAsia" w:ascii="宋体" w:hAnsi="宋体" w:eastAsia="Times New Roman"/>
                <w:kern w:val="0"/>
                <w:sz w:val="18"/>
                <w:szCs w:val="18"/>
              </w:rPr>
            </w:pPr>
          </w:p>
        </w:tc>
      </w:tr>
      <w:tr w14:paraId="17D207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050F26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4.3.1</w:t>
            </w:r>
          </w:p>
        </w:tc>
        <w:tc>
          <w:tcPr>
            <w:tcW w:w="7456" w:type="dxa"/>
            <w:shd w:val="clear" w:color="auto" w:fill="auto"/>
            <w:vAlign w:val="center"/>
          </w:tcPr>
          <w:p w14:paraId="08B3A7A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消防设施设备齐全且符合国家标准，张贴检查合格标识。</w:t>
            </w:r>
          </w:p>
        </w:tc>
        <w:tc>
          <w:tcPr>
            <w:tcW w:w="839" w:type="dxa"/>
            <w:shd w:val="clear" w:color="auto" w:fill="auto"/>
            <w:vAlign w:val="center"/>
          </w:tcPr>
          <w:p w14:paraId="418DEFC5">
            <w:pPr>
              <w:adjustRightInd/>
              <w:spacing w:line="240" w:lineRule="auto"/>
              <w:rPr>
                <w:rFonts w:hint="eastAsia" w:ascii="宋体" w:hAnsi="宋体" w:eastAsia="Times New Roman"/>
                <w:kern w:val="0"/>
                <w:sz w:val="18"/>
                <w:szCs w:val="18"/>
              </w:rPr>
            </w:pPr>
          </w:p>
        </w:tc>
      </w:tr>
      <w:tr w14:paraId="4117E7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0DC4F92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4.3.2</w:t>
            </w:r>
          </w:p>
        </w:tc>
        <w:tc>
          <w:tcPr>
            <w:tcW w:w="7456" w:type="dxa"/>
            <w:shd w:val="clear" w:color="auto" w:fill="auto"/>
            <w:vAlign w:val="center"/>
          </w:tcPr>
          <w:p w14:paraId="4A25074D">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制定消防安全管理制度，员工接受消防安全培训。</w:t>
            </w:r>
          </w:p>
        </w:tc>
        <w:tc>
          <w:tcPr>
            <w:tcW w:w="839" w:type="dxa"/>
            <w:shd w:val="clear" w:color="auto" w:fill="auto"/>
            <w:vAlign w:val="center"/>
          </w:tcPr>
          <w:p w14:paraId="31DE6D80">
            <w:pPr>
              <w:adjustRightInd/>
              <w:spacing w:line="240" w:lineRule="auto"/>
              <w:rPr>
                <w:rFonts w:hint="eastAsia" w:ascii="宋体" w:hAnsi="宋体" w:eastAsia="Times New Roman"/>
                <w:kern w:val="0"/>
                <w:sz w:val="18"/>
                <w:szCs w:val="18"/>
              </w:rPr>
            </w:pPr>
          </w:p>
        </w:tc>
      </w:tr>
      <w:tr w14:paraId="4CEF92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1194DC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4.3.3</w:t>
            </w:r>
          </w:p>
        </w:tc>
        <w:tc>
          <w:tcPr>
            <w:tcW w:w="7456" w:type="dxa"/>
            <w:shd w:val="clear" w:color="auto" w:fill="auto"/>
            <w:vAlign w:val="center"/>
          </w:tcPr>
          <w:p w14:paraId="7D3E4A7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客房内配备简易灭火器材和消防安全指南。</w:t>
            </w:r>
          </w:p>
        </w:tc>
        <w:tc>
          <w:tcPr>
            <w:tcW w:w="839" w:type="dxa"/>
            <w:shd w:val="clear" w:color="auto" w:fill="auto"/>
            <w:vAlign w:val="center"/>
          </w:tcPr>
          <w:p w14:paraId="466A1EAB">
            <w:pPr>
              <w:adjustRightInd/>
              <w:spacing w:line="240" w:lineRule="auto"/>
              <w:rPr>
                <w:rFonts w:hint="eastAsia" w:ascii="宋体" w:hAnsi="宋体" w:eastAsia="Times New Roman"/>
                <w:kern w:val="0"/>
                <w:sz w:val="18"/>
                <w:szCs w:val="18"/>
              </w:rPr>
            </w:pPr>
          </w:p>
        </w:tc>
      </w:tr>
      <w:tr w14:paraId="22CCF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80A158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w:t>
            </w:r>
          </w:p>
        </w:tc>
        <w:tc>
          <w:tcPr>
            <w:tcW w:w="7456" w:type="dxa"/>
            <w:shd w:val="clear" w:color="auto" w:fill="auto"/>
            <w:vAlign w:val="center"/>
          </w:tcPr>
          <w:p w14:paraId="54A08CF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信息安全</w:t>
            </w:r>
          </w:p>
        </w:tc>
        <w:tc>
          <w:tcPr>
            <w:tcW w:w="839" w:type="dxa"/>
            <w:shd w:val="clear" w:color="auto" w:fill="auto"/>
            <w:vAlign w:val="center"/>
          </w:tcPr>
          <w:p w14:paraId="596A2943">
            <w:pPr>
              <w:adjustRightInd/>
              <w:spacing w:line="240" w:lineRule="auto"/>
              <w:rPr>
                <w:rFonts w:hint="eastAsia" w:ascii="宋体" w:hAnsi="宋体" w:eastAsia="Times New Roman"/>
                <w:kern w:val="0"/>
                <w:sz w:val="18"/>
                <w:szCs w:val="18"/>
              </w:rPr>
            </w:pPr>
          </w:p>
        </w:tc>
      </w:tr>
      <w:tr w14:paraId="323021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FBB352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4.4.1</w:t>
            </w:r>
          </w:p>
        </w:tc>
        <w:tc>
          <w:tcPr>
            <w:tcW w:w="7456" w:type="dxa"/>
            <w:shd w:val="clear" w:color="auto" w:fill="auto"/>
            <w:vAlign w:val="center"/>
          </w:tcPr>
          <w:p w14:paraId="669D991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建立客人信息安全管理制度。</w:t>
            </w:r>
          </w:p>
        </w:tc>
        <w:tc>
          <w:tcPr>
            <w:tcW w:w="839" w:type="dxa"/>
            <w:shd w:val="clear" w:color="auto" w:fill="auto"/>
            <w:vAlign w:val="center"/>
          </w:tcPr>
          <w:p w14:paraId="4F2B89B3">
            <w:pPr>
              <w:adjustRightInd/>
              <w:spacing w:line="240" w:lineRule="auto"/>
              <w:rPr>
                <w:rFonts w:hint="eastAsia" w:ascii="宋体" w:hAnsi="宋体" w:eastAsia="Times New Roman"/>
                <w:kern w:val="0"/>
                <w:sz w:val="18"/>
                <w:szCs w:val="18"/>
              </w:rPr>
            </w:pPr>
          </w:p>
        </w:tc>
      </w:tr>
      <w:tr w14:paraId="019C67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3B13E5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w:t>
            </w:r>
          </w:p>
        </w:tc>
        <w:tc>
          <w:tcPr>
            <w:tcW w:w="7456" w:type="dxa"/>
            <w:shd w:val="clear" w:color="auto" w:fill="auto"/>
            <w:vAlign w:val="center"/>
          </w:tcPr>
          <w:p w14:paraId="3528A133">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生态环境</w:t>
            </w:r>
          </w:p>
        </w:tc>
        <w:tc>
          <w:tcPr>
            <w:tcW w:w="839" w:type="dxa"/>
            <w:shd w:val="clear" w:color="auto" w:fill="auto"/>
            <w:vAlign w:val="center"/>
          </w:tcPr>
          <w:p w14:paraId="3DF82CA7">
            <w:pPr>
              <w:adjustRightInd/>
              <w:spacing w:line="240" w:lineRule="auto"/>
              <w:rPr>
                <w:rFonts w:hint="eastAsia" w:ascii="宋体" w:hAnsi="宋体" w:eastAsia="Times New Roman"/>
                <w:kern w:val="0"/>
                <w:sz w:val="18"/>
                <w:szCs w:val="18"/>
              </w:rPr>
            </w:pPr>
          </w:p>
        </w:tc>
      </w:tr>
      <w:tr w14:paraId="025B36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3DCF84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w:t>
            </w:r>
          </w:p>
        </w:tc>
        <w:tc>
          <w:tcPr>
            <w:tcW w:w="7456" w:type="dxa"/>
            <w:shd w:val="clear" w:color="auto" w:fill="auto"/>
            <w:vAlign w:val="center"/>
          </w:tcPr>
          <w:p w14:paraId="2AE2C90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1713D0E1">
            <w:pPr>
              <w:adjustRightInd/>
              <w:spacing w:line="240" w:lineRule="auto"/>
              <w:rPr>
                <w:rFonts w:hint="eastAsia" w:ascii="宋体" w:hAnsi="宋体" w:eastAsia="Times New Roman"/>
                <w:kern w:val="0"/>
                <w:sz w:val="18"/>
                <w:szCs w:val="18"/>
              </w:rPr>
            </w:pPr>
          </w:p>
        </w:tc>
      </w:tr>
      <w:tr w14:paraId="51CC3E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F959F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5.1.1</w:t>
            </w:r>
          </w:p>
        </w:tc>
        <w:tc>
          <w:tcPr>
            <w:tcW w:w="7456" w:type="dxa"/>
            <w:shd w:val="clear" w:color="auto" w:fill="auto"/>
            <w:vAlign w:val="center"/>
          </w:tcPr>
          <w:p w14:paraId="4F0A7E50">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酒店选址符合生态环境保护要求，远离明显重污染源。</w:t>
            </w:r>
          </w:p>
        </w:tc>
        <w:tc>
          <w:tcPr>
            <w:tcW w:w="839" w:type="dxa"/>
            <w:shd w:val="clear" w:color="auto" w:fill="auto"/>
            <w:vAlign w:val="center"/>
          </w:tcPr>
          <w:p w14:paraId="42B3FB23">
            <w:pPr>
              <w:adjustRightInd/>
              <w:spacing w:line="240" w:lineRule="auto"/>
              <w:rPr>
                <w:rFonts w:hint="eastAsia" w:ascii="宋体" w:hAnsi="宋体" w:eastAsia="Times New Roman"/>
                <w:kern w:val="0"/>
                <w:sz w:val="18"/>
                <w:szCs w:val="18"/>
              </w:rPr>
            </w:pPr>
          </w:p>
        </w:tc>
      </w:tr>
      <w:tr w14:paraId="538A3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76871E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5.1.2</w:t>
            </w:r>
          </w:p>
        </w:tc>
        <w:tc>
          <w:tcPr>
            <w:tcW w:w="7456" w:type="dxa"/>
            <w:shd w:val="clear" w:color="auto" w:fill="auto"/>
            <w:vAlign w:val="center"/>
          </w:tcPr>
          <w:p w14:paraId="67BED052">
            <w:pPr>
              <w:autoSpaceDE w:val="0"/>
              <w:adjustRightInd/>
              <w:spacing w:line="240" w:lineRule="auto"/>
              <w:ind w:firstLine="180" w:firstLineChars="100"/>
              <w:rPr>
                <w:rFonts w:hint="eastAsia" w:ascii="宋体" w:hAnsi="宋体" w:eastAsia="Times New Roman"/>
                <w:sz w:val="18"/>
                <w:szCs w:val="18"/>
              </w:rPr>
            </w:pPr>
            <w:r>
              <w:rPr>
                <w:rFonts w:ascii="宋体" w:hAnsi="宋体" w:eastAsia="Times New Roman"/>
                <w:sz w:val="18"/>
                <w:szCs w:val="18"/>
              </w:rPr>
              <w:t>公共区域绿化覆</w:t>
            </w:r>
            <w:r>
              <w:rPr>
                <w:rFonts w:hint="eastAsia" w:ascii="宋体" w:hAnsi="宋体" w:eastAsia="Times New Roman"/>
                <w:kern w:val="0"/>
                <w:sz w:val="18"/>
                <w:szCs w:val="18"/>
              </w:rPr>
              <w:t>盖率≥5％</w:t>
            </w:r>
            <w:r>
              <w:rPr>
                <w:rFonts w:ascii="宋体" w:hAnsi="宋体" w:eastAsia="Times New Roman"/>
                <w:sz w:val="18"/>
                <w:szCs w:val="18"/>
              </w:rPr>
              <w:t>。</w:t>
            </w:r>
          </w:p>
        </w:tc>
        <w:tc>
          <w:tcPr>
            <w:tcW w:w="839" w:type="dxa"/>
            <w:shd w:val="clear" w:color="auto" w:fill="auto"/>
            <w:vAlign w:val="center"/>
          </w:tcPr>
          <w:p w14:paraId="4827466B">
            <w:pPr>
              <w:adjustRightInd/>
              <w:spacing w:line="240" w:lineRule="auto"/>
              <w:rPr>
                <w:rFonts w:ascii="宋体" w:hAnsi="宋体" w:eastAsia="Times New Roman"/>
                <w:kern w:val="0"/>
                <w:sz w:val="18"/>
                <w:szCs w:val="18"/>
              </w:rPr>
            </w:pPr>
          </w:p>
        </w:tc>
      </w:tr>
      <w:tr w14:paraId="3DB4AC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7FA430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w:t>
            </w:r>
          </w:p>
        </w:tc>
        <w:tc>
          <w:tcPr>
            <w:tcW w:w="7456" w:type="dxa"/>
            <w:shd w:val="clear" w:color="auto" w:fill="auto"/>
            <w:vAlign w:val="center"/>
          </w:tcPr>
          <w:p w14:paraId="703FDB3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环境保护</w:t>
            </w:r>
          </w:p>
        </w:tc>
        <w:tc>
          <w:tcPr>
            <w:tcW w:w="839" w:type="dxa"/>
            <w:shd w:val="clear" w:color="auto" w:fill="auto"/>
            <w:vAlign w:val="center"/>
          </w:tcPr>
          <w:p w14:paraId="455D8CAD">
            <w:pPr>
              <w:adjustRightInd/>
              <w:spacing w:line="240" w:lineRule="auto"/>
              <w:rPr>
                <w:rFonts w:hint="eastAsia" w:ascii="宋体" w:hAnsi="宋体" w:eastAsia="Times New Roman"/>
                <w:kern w:val="0"/>
                <w:sz w:val="18"/>
                <w:szCs w:val="18"/>
              </w:rPr>
            </w:pPr>
          </w:p>
        </w:tc>
      </w:tr>
      <w:tr w14:paraId="626CE3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6498BD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5.2.1</w:t>
            </w:r>
          </w:p>
        </w:tc>
        <w:tc>
          <w:tcPr>
            <w:tcW w:w="7456" w:type="dxa"/>
            <w:shd w:val="clear" w:color="auto" w:fill="auto"/>
            <w:vAlign w:val="center"/>
          </w:tcPr>
          <w:p w14:paraId="1AAF723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康养服务产生的垃圾分类处理，设置分类容器，由合规机构清运。</w:t>
            </w:r>
          </w:p>
        </w:tc>
        <w:tc>
          <w:tcPr>
            <w:tcW w:w="839" w:type="dxa"/>
            <w:shd w:val="clear" w:color="auto" w:fill="auto"/>
            <w:vAlign w:val="center"/>
          </w:tcPr>
          <w:p w14:paraId="74DAB4FB">
            <w:pPr>
              <w:adjustRightInd/>
              <w:spacing w:line="240" w:lineRule="auto"/>
              <w:rPr>
                <w:rFonts w:hint="eastAsia" w:ascii="宋体" w:hAnsi="宋体" w:eastAsia="Times New Roman"/>
                <w:kern w:val="0"/>
                <w:sz w:val="18"/>
                <w:szCs w:val="18"/>
              </w:rPr>
            </w:pPr>
          </w:p>
        </w:tc>
      </w:tr>
      <w:tr w14:paraId="0BD24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4D953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w:t>
            </w:r>
          </w:p>
        </w:tc>
        <w:tc>
          <w:tcPr>
            <w:tcW w:w="7456" w:type="dxa"/>
            <w:shd w:val="clear" w:color="auto" w:fill="auto"/>
            <w:vAlign w:val="center"/>
          </w:tcPr>
          <w:p w14:paraId="15EA83C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卫生要求</w:t>
            </w:r>
          </w:p>
        </w:tc>
        <w:tc>
          <w:tcPr>
            <w:tcW w:w="839" w:type="dxa"/>
            <w:shd w:val="clear" w:color="auto" w:fill="auto"/>
            <w:vAlign w:val="center"/>
          </w:tcPr>
          <w:p w14:paraId="6ABE2A9A">
            <w:pPr>
              <w:adjustRightInd/>
              <w:spacing w:line="240" w:lineRule="auto"/>
              <w:rPr>
                <w:rFonts w:hint="eastAsia" w:ascii="宋体" w:hAnsi="宋体" w:eastAsia="Times New Roman"/>
                <w:kern w:val="0"/>
                <w:sz w:val="18"/>
                <w:szCs w:val="18"/>
              </w:rPr>
            </w:pPr>
          </w:p>
        </w:tc>
      </w:tr>
      <w:tr w14:paraId="03CFA7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17AA30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5.3.1</w:t>
            </w:r>
          </w:p>
        </w:tc>
        <w:tc>
          <w:tcPr>
            <w:tcW w:w="7456" w:type="dxa"/>
            <w:shd w:val="clear" w:color="auto" w:fill="auto"/>
            <w:vAlign w:val="center"/>
          </w:tcPr>
          <w:p w14:paraId="55B3A2B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公共区域定期清洁，客房用品严格执行一客一换，符合GB 37488相关规定。</w:t>
            </w:r>
          </w:p>
        </w:tc>
        <w:tc>
          <w:tcPr>
            <w:tcW w:w="839" w:type="dxa"/>
            <w:shd w:val="clear" w:color="auto" w:fill="auto"/>
            <w:vAlign w:val="center"/>
          </w:tcPr>
          <w:p w14:paraId="0DB4AB7D">
            <w:pPr>
              <w:adjustRightInd/>
              <w:spacing w:line="240" w:lineRule="auto"/>
              <w:rPr>
                <w:rFonts w:hint="eastAsia" w:ascii="宋体" w:hAnsi="宋体" w:eastAsia="Times New Roman"/>
                <w:kern w:val="0"/>
                <w:sz w:val="18"/>
                <w:szCs w:val="18"/>
              </w:rPr>
            </w:pPr>
          </w:p>
        </w:tc>
      </w:tr>
      <w:tr w14:paraId="285D80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E794FC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5.3.2</w:t>
            </w:r>
          </w:p>
        </w:tc>
        <w:tc>
          <w:tcPr>
            <w:tcW w:w="7456" w:type="dxa"/>
            <w:shd w:val="clear" w:color="auto" w:fill="auto"/>
            <w:vAlign w:val="center"/>
          </w:tcPr>
          <w:p w14:paraId="0DC0221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各类经营区域定期清洁，多人使用的服务设施适当增加消毒频次。</w:t>
            </w:r>
          </w:p>
        </w:tc>
        <w:tc>
          <w:tcPr>
            <w:tcW w:w="839" w:type="dxa"/>
            <w:shd w:val="clear" w:color="auto" w:fill="auto"/>
            <w:vAlign w:val="center"/>
          </w:tcPr>
          <w:p w14:paraId="75D3653B">
            <w:pPr>
              <w:adjustRightInd/>
              <w:spacing w:line="240" w:lineRule="auto"/>
              <w:rPr>
                <w:rFonts w:hint="eastAsia" w:ascii="宋体" w:hAnsi="宋体" w:eastAsia="Times New Roman"/>
                <w:kern w:val="0"/>
                <w:sz w:val="18"/>
                <w:szCs w:val="18"/>
              </w:rPr>
            </w:pPr>
          </w:p>
        </w:tc>
      </w:tr>
    </w:tbl>
    <w:p w14:paraId="29F5527A">
      <w:pPr>
        <w:pStyle w:val="59"/>
        <w:ind w:firstLine="420"/>
      </w:pPr>
    </w:p>
    <w:p w14:paraId="615999A1">
      <w:pPr>
        <w:widowControl/>
        <w:adjustRightInd/>
        <w:spacing w:line="240" w:lineRule="auto"/>
        <w:jc w:val="left"/>
        <w:rPr>
          <w:rFonts w:ascii="宋体" w:hAnsi="Times New Roman"/>
          <w:kern w:val="0"/>
          <w:szCs w:val="20"/>
        </w:rPr>
      </w:pPr>
      <w:r>
        <w:br w:type="page"/>
      </w:r>
    </w:p>
    <w:p w14:paraId="051271F6">
      <w:pPr>
        <w:pStyle w:val="80"/>
        <w:spacing w:before="120" w:after="120"/>
      </w:pPr>
      <w:r>
        <w:rPr>
          <w:rFonts w:hint="eastAsia"/>
        </w:rPr>
        <w:t>康养旅居酒店（三钻）必备项目检查表</w:t>
      </w:r>
    </w:p>
    <w:tbl>
      <w:tblPr>
        <w:tblStyle w:val="240"/>
        <w:tblW w:w="9545" w:type="dxa"/>
        <w:tblInd w:w="-211"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52"/>
        <w:gridCol w:w="7904"/>
        <w:gridCol w:w="889"/>
      </w:tblGrid>
      <w:tr w14:paraId="465EA9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tcBorders>
              <w:top w:val="single" w:color="auto" w:sz="8" w:space="0"/>
              <w:bottom w:val="single" w:color="auto" w:sz="8" w:space="0"/>
            </w:tcBorders>
            <w:shd w:val="clear" w:color="auto" w:fill="auto"/>
            <w:vAlign w:val="center"/>
          </w:tcPr>
          <w:p w14:paraId="31E918F2">
            <w:pPr>
              <w:adjustRightInd/>
              <w:spacing w:line="240" w:lineRule="auto"/>
              <w:jc w:val="center"/>
              <w:rPr>
                <w:rFonts w:ascii="宋体" w:hAnsi="宋体" w:eastAsia="Times New Roman"/>
                <w:kern w:val="0"/>
                <w:sz w:val="18"/>
                <w:szCs w:val="18"/>
              </w:rPr>
            </w:pPr>
            <w:r>
              <w:rPr>
                <w:rFonts w:hint="eastAsia" w:ascii="宋体" w:hAnsi="宋体" w:eastAsia="Times New Roman"/>
                <w:kern w:val="0"/>
                <w:sz w:val="18"/>
                <w:szCs w:val="18"/>
              </w:rPr>
              <w:t>序号</w:t>
            </w:r>
          </w:p>
        </w:tc>
        <w:tc>
          <w:tcPr>
            <w:tcW w:w="7456" w:type="dxa"/>
            <w:tcBorders>
              <w:top w:val="single" w:color="auto" w:sz="8" w:space="0"/>
              <w:bottom w:val="single" w:color="auto" w:sz="8" w:space="0"/>
            </w:tcBorders>
            <w:shd w:val="clear" w:color="auto" w:fill="auto"/>
            <w:vAlign w:val="center"/>
          </w:tcPr>
          <w:p w14:paraId="577E9CF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项目</w:t>
            </w:r>
          </w:p>
        </w:tc>
        <w:tc>
          <w:tcPr>
            <w:tcW w:w="839" w:type="dxa"/>
            <w:tcBorders>
              <w:top w:val="single" w:color="auto" w:sz="8" w:space="0"/>
              <w:bottom w:val="single" w:color="auto" w:sz="8" w:space="0"/>
            </w:tcBorders>
            <w:shd w:val="clear" w:color="auto" w:fill="auto"/>
            <w:vAlign w:val="center"/>
          </w:tcPr>
          <w:p w14:paraId="4D8D951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是否达标</w:t>
            </w:r>
          </w:p>
        </w:tc>
      </w:tr>
      <w:tr w14:paraId="426669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709" w:type="dxa"/>
            <w:tcBorders>
              <w:top w:val="single" w:color="auto" w:sz="8" w:space="0"/>
            </w:tcBorders>
            <w:shd w:val="clear" w:color="auto" w:fill="auto"/>
            <w:vAlign w:val="center"/>
          </w:tcPr>
          <w:p w14:paraId="55F0B46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w:t>
            </w:r>
          </w:p>
        </w:tc>
        <w:tc>
          <w:tcPr>
            <w:tcW w:w="7456" w:type="dxa"/>
            <w:tcBorders>
              <w:top w:val="single" w:color="auto" w:sz="8" w:space="0"/>
            </w:tcBorders>
            <w:shd w:val="clear" w:color="auto" w:fill="auto"/>
            <w:vAlign w:val="center"/>
          </w:tcPr>
          <w:p w14:paraId="538935FC">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整体要求</w:t>
            </w:r>
          </w:p>
        </w:tc>
        <w:tc>
          <w:tcPr>
            <w:tcW w:w="839" w:type="dxa"/>
            <w:tcBorders>
              <w:top w:val="single" w:color="auto" w:sz="8" w:space="0"/>
            </w:tcBorders>
            <w:shd w:val="clear" w:color="auto" w:fill="auto"/>
            <w:vAlign w:val="center"/>
          </w:tcPr>
          <w:p w14:paraId="61C64A07">
            <w:pPr>
              <w:adjustRightInd/>
              <w:spacing w:line="240" w:lineRule="auto"/>
              <w:rPr>
                <w:rFonts w:hint="eastAsia" w:ascii="宋体" w:hAnsi="宋体" w:eastAsia="Times New Roman"/>
                <w:kern w:val="0"/>
                <w:sz w:val="18"/>
                <w:szCs w:val="18"/>
              </w:rPr>
            </w:pPr>
          </w:p>
        </w:tc>
      </w:tr>
      <w:tr w14:paraId="204B55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62A2E5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w:t>
            </w:r>
          </w:p>
        </w:tc>
        <w:tc>
          <w:tcPr>
            <w:tcW w:w="7456" w:type="dxa"/>
            <w:shd w:val="clear" w:color="auto" w:fill="auto"/>
            <w:vAlign w:val="center"/>
          </w:tcPr>
          <w:p w14:paraId="2619416D">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持有合法有效的《营业执照》《公共场所卫生许可证》《消防验收合格意见书》《食品经营许可证》等国家及地方要求的必备证件。</w:t>
            </w:r>
          </w:p>
        </w:tc>
        <w:tc>
          <w:tcPr>
            <w:tcW w:w="839" w:type="dxa"/>
            <w:shd w:val="clear" w:color="auto" w:fill="auto"/>
            <w:vAlign w:val="center"/>
          </w:tcPr>
          <w:p w14:paraId="29F2DF31">
            <w:pPr>
              <w:adjustRightInd/>
              <w:spacing w:line="240" w:lineRule="auto"/>
              <w:rPr>
                <w:rFonts w:hint="eastAsia" w:ascii="宋体" w:hAnsi="宋体" w:eastAsia="Times New Roman"/>
                <w:kern w:val="0"/>
                <w:sz w:val="18"/>
                <w:szCs w:val="18"/>
              </w:rPr>
            </w:pPr>
          </w:p>
        </w:tc>
      </w:tr>
      <w:tr w14:paraId="55BFE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AE6133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1.2</w:t>
            </w:r>
          </w:p>
        </w:tc>
        <w:tc>
          <w:tcPr>
            <w:tcW w:w="7456" w:type="dxa"/>
            <w:shd w:val="clear" w:color="auto" w:fill="auto"/>
            <w:vAlign w:val="center"/>
          </w:tcPr>
          <w:p w14:paraId="1A53E7E1">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酒店建筑及设施符合国家现行安全、消防、卫生、环境保护、无障碍等相关法律、法规和强制性标准的要求。</w:t>
            </w:r>
          </w:p>
        </w:tc>
        <w:tc>
          <w:tcPr>
            <w:tcW w:w="839" w:type="dxa"/>
            <w:shd w:val="clear" w:color="auto" w:fill="auto"/>
            <w:vAlign w:val="center"/>
          </w:tcPr>
          <w:p w14:paraId="20F9FF3E">
            <w:pPr>
              <w:adjustRightInd/>
              <w:spacing w:line="240" w:lineRule="auto"/>
              <w:rPr>
                <w:rFonts w:hint="eastAsia" w:ascii="宋体" w:hAnsi="宋体" w:eastAsia="Times New Roman"/>
                <w:kern w:val="0"/>
                <w:sz w:val="18"/>
                <w:szCs w:val="18"/>
              </w:rPr>
            </w:pPr>
          </w:p>
        </w:tc>
      </w:tr>
      <w:tr w14:paraId="3F4FC1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02A4D3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1.3</w:t>
            </w:r>
          </w:p>
        </w:tc>
        <w:tc>
          <w:tcPr>
            <w:tcW w:w="7456" w:type="dxa"/>
            <w:shd w:val="clear" w:color="auto" w:fill="auto"/>
            <w:vAlign w:val="center"/>
          </w:tcPr>
          <w:p w14:paraId="36190806">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康养功能区设置标准化图示指引，符合公共信息图形符号国家标准及国际通识规范。</w:t>
            </w:r>
          </w:p>
        </w:tc>
        <w:tc>
          <w:tcPr>
            <w:tcW w:w="839" w:type="dxa"/>
            <w:shd w:val="clear" w:color="auto" w:fill="auto"/>
            <w:vAlign w:val="center"/>
          </w:tcPr>
          <w:p w14:paraId="401DE2B3">
            <w:pPr>
              <w:adjustRightInd/>
              <w:spacing w:line="240" w:lineRule="auto"/>
              <w:rPr>
                <w:rFonts w:hint="eastAsia" w:ascii="宋体" w:hAnsi="宋体" w:eastAsia="Times New Roman"/>
                <w:kern w:val="0"/>
                <w:sz w:val="18"/>
                <w:szCs w:val="18"/>
              </w:rPr>
            </w:pPr>
          </w:p>
        </w:tc>
      </w:tr>
      <w:tr w14:paraId="63C7DE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69F890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1.4</w:t>
            </w:r>
          </w:p>
        </w:tc>
        <w:tc>
          <w:tcPr>
            <w:tcW w:w="7456" w:type="dxa"/>
            <w:shd w:val="clear" w:color="auto" w:fill="auto"/>
            <w:vAlign w:val="center"/>
          </w:tcPr>
          <w:p w14:paraId="0F795FB9">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积极践行社会主义核心价值观。</w:t>
            </w:r>
          </w:p>
        </w:tc>
        <w:tc>
          <w:tcPr>
            <w:tcW w:w="839" w:type="dxa"/>
            <w:shd w:val="clear" w:color="auto" w:fill="auto"/>
            <w:vAlign w:val="center"/>
          </w:tcPr>
          <w:p w14:paraId="5505B68E">
            <w:pPr>
              <w:adjustRightInd/>
              <w:spacing w:line="240" w:lineRule="auto"/>
              <w:rPr>
                <w:rFonts w:hint="eastAsia" w:ascii="宋体" w:hAnsi="宋体" w:eastAsia="Times New Roman"/>
                <w:kern w:val="0"/>
                <w:sz w:val="18"/>
                <w:szCs w:val="18"/>
              </w:rPr>
            </w:pPr>
          </w:p>
        </w:tc>
      </w:tr>
      <w:tr w14:paraId="0DDB7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5CACAB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1.5</w:t>
            </w:r>
          </w:p>
        </w:tc>
        <w:tc>
          <w:tcPr>
            <w:tcW w:w="7456" w:type="dxa"/>
            <w:shd w:val="clear" w:color="auto" w:fill="auto"/>
            <w:vAlign w:val="center"/>
          </w:tcPr>
          <w:p w14:paraId="72C1D09A">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建立覆盖全流程的服务质量标准体系，核心岗位人员经培训后上岗。</w:t>
            </w:r>
          </w:p>
        </w:tc>
        <w:tc>
          <w:tcPr>
            <w:tcW w:w="839" w:type="dxa"/>
            <w:shd w:val="clear" w:color="auto" w:fill="auto"/>
            <w:vAlign w:val="center"/>
          </w:tcPr>
          <w:p w14:paraId="6AE75D84">
            <w:pPr>
              <w:adjustRightInd/>
              <w:spacing w:line="240" w:lineRule="auto"/>
              <w:rPr>
                <w:rFonts w:hint="eastAsia" w:ascii="宋体" w:hAnsi="宋体" w:eastAsia="Times New Roman"/>
                <w:kern w:val="0"/>
                <w:sz w:val="18"/>
                <w:szCs w:val="18"/>
              </w:rPr>
            </w:pPr>
          </w:p>
        </w:tc>
      </w:tr>
      <w:tr w14:paraId="75CEDF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7FE8E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1.6</w:t>
            </w:r>
          </w:p>
        </w:tc>
        <w:tc>
          <w:tcPr>
            <w:tcW w:w="7456" w:type="dxa"/>
            <w:shd w:val="clear" w:color="auto" w:fill="auto"/>
            <w:vAlign w:val="center"/>
          </w:tcPr>
          <w:p w14:paraId="3427D9C5">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严格执行国家公共场所卫生管理规范。</w:t>
            </w:r>
          </w:p>
        </w:tc>
        <w:tc>
          <w:tcPr>
            <w:tcW w:w="839" w:type="dxa"/>
            <w:shd w:val="clear" w:color="auto" w:fill="auto"/>
            <w:vAlign w:val="center"/>
          </w:tcPr>
          <w:p w14:paraId="14280092">
            <w:pPr>
              <w:adjustRightInd/>
              <w:spacing w:line="240" w:lineRule="auto"/>
              <w:rPr>
                <w:rFonts w:hint="eastAsia" w:ascii="宋体" w:hAnsi="宋体" w:eastAsia="Times New Roman"/>
                <w:kern w:val="0"/>
                <w:sz w:val="18"/>
                <w:szCs w:val="18"/>
              </w:rPr>
            </w:pPr>
          </w:p>
        </w:tc>
      </w:tr>
      <w:tr w14:paraId="3CFAD3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6179E6D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1.7</w:t>
            </w:r>
          </w:p>
        </w:tc>
        <w:tc>
          <w:tcPr>
            <w:tcW w:w="7456" w:type="dxa"/>
            <w:shd w:val="clear" w:color="auto" w:fill="auto"/>
            <w:vAlign w:val="center"/>
          </w:tcPr>
          <w:p w14:paraId="356EC0BE">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建立涵盖消防安全、治安安全、食品安全、设施安全等多维度的立体化安全管理体系。</w:t>
            </w:r>
          </w:p>
        </w:tc>
        <w:tc>
          <w:tcPr>
            <w:tcW w:w="839" w:type="dxa"/>
            <w:shd w:val="clear" w:color="auto" w:fill="auto"/>
            <w:vAlign w:val="center"/>
          </w:tcPr>
          <w:p w14:paraId="5C48502D">
            <w:pPr>
              <w:adjustRightInd/>
              <w:spacing w:line="240" w:lineRule="auto"/>
              <w:rPr>
                <w:rFonts w:hint="eastAsia" w:ascii="宋体" w:hAnsi="宋体" w:eastAsia="Times New Roman"/>
                <w:kern w:val="0"/>
                <w:sz w:val="18"/>
                <w:szCs w:val="18"/>
              </w:rPr>
            </w:pPr>
          </w:p>
        </w:tc>
      </w:tr>
      <w:tr w14:paraId="05E478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B44F4A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1.8</w:t>
            </w:r>
          </w:p>
        </w:tc>
        <w:tc>
          <w:tcPr>
            <w:tcW w:w="7456" w:type="dxa"/>
            <w:shd w:val="clear" w:color="auto" w:fill="auto"/>
            <w:vAlign w:val="center"/>
          </w:tcPr>
          <w:p w14:paraId="4B67A0C7">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酒店环境具备良好的生态基底（如空气清新、绿化率高、远离重污染源等）或邻近康养资源（如城市公园等）。</w:t>
            </w:r>
          </w:p>
        </w:tc>
        <w:tc>
          <w:tcPr>
            <w:tcW w:w="839" w:type="dxa"/>
            <w:shd w:val="clear" w:color="auto" w:fill="auto"/>
            <w:vAlign w:val="center"/>
          </w:tcPr>
          <w:p w14:paraId="44AD662A">
            <w:pPr>
              <w:adjustRightInd/>
              <w:spacing w:line="240" w:lineRule="auto"/>
              <w:rPr>
                <w:rFonts w:hint="eastAsia" w:ascii="宋体" w:hAnsi="宋体" w:eastAsia="Times New Roman"/>
                <w:kern w:val="0"/>
                <w:sz w:val="18"/>
                <w:szCs w:val="18"/>
              </w:rPr>
            </w:pPr>
          </w:p>
        </w:tc>
      </w:tr>
      <w:tr w14:paraId="424B5F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709" w:type="dxa"/>
            <w:shd w:val="clear" w:color="auto" w:fill="auto"/>
            <w:vAlign w:val="center"/>
          </w:tcPr>
          <w:p w14:paraId="56AC63E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1.9</w:t>
            </w:r>
          </w:p>
        </w:tc>
        <w:tc>
          <w:tcPr>
            <w:tcW w:w="7456" w:type="dxa"/>
            <w:shd w:val="clear" w:color="auto" w:fill="auto"/>
            <w:vAlign w:val="center"/>
          </w:tcPr>
          <w:p w14:paraId="39308487">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具备明确的康养旅居定位，在服务、产品中体现康养理念。</w:t>
            </w:r>
          </w:p>
        </w:tc>
        <w:tc>
          <w:tcPr>
            <w:tcW w:w="839" w:type="dxa"/>
            <w:shd w:val="clear" w:color="auto" w:fill="auto"/>
            <w:vAlign w:val="center"/>
          </w:tcPr>
          <w:p w14:paraId="15F6AF70">
            <w:pPr>
              <w:adjustRightInd/>
              <w:spacing w:line="240" w:lineRule="auto"/>
              <w:rPr>
                <w:rFonts w:hint="eastAsia" w:ascii="宋体" w:hAnsi="宋体" w:eastAsia="Times New Roman"/>
                <w:kern w:val="0"/>
                <w:sz w:val="18"/>
                <w:szCs w:val="18"/>
              </w:rPr>
            </w:pPr>
          </w:p>
        </w:tc>
      </w:tr>
      <w:tr w14:paraId="32473F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2436FF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1.10</w:t>
            </w:r>
          </w:p>
        </w:tc>
        <w:tc>
          <w:tcPr>
            <w:tcW w:w="7456" w:type="dxa"/>
            <w:shd w:val="clear" w:color="auto" w:fill="auto"/>
            <w:vAlign w:val="center"/>
          </w:tcPr>
          <w:p w14:paraId="132DC318">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配备具有康复理疗、养生保健等相关知识的服务人员</w:t>
            </w:r>
          </w:p>
        </w:tc>
        <w:tc>
          <w:tcPr>
            <w:tcW w:w="839" w:type="dxa"/>
            <w:shd w:val="clear" w:color="auto" w:fill="auto"/>
            <w:vAlign w:val="center"/>
          </w:tcPr>
          <w:p w14:paraId="334429CD">
            <w:pPr>
              <w:adjustRightInd/>
              <w:spacing w:line="240" w:lineRule="auto"/>
              <w:rPr>
                <w:rFonts w:hint="eastAsia" w:ascii="宋体" w:hAnsi="宋体" w:eastAsia="Times New Roman"/>
                <w:kern w:val="0"/>
                <w:sz w:val="18"/>
                <w:szCs w:val="18"/>
              </w:rPr>
            </w:pPr>
          </w:p>
        </w:tc>
      </w:tr>
      <w:tr w14:paraId="54A80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4C2926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w:t>
            </w:r>
          </w:p>
        </w:tc>
        <w:tc>
          <w:tcPr>
            <w:tcW w:w="7456" w:type="dxa"/>
            <w:shd w:val="clear" w:color="auto" w:fill="auto"/>
            <w:vAlign w:val="center"/>
          </w:tcPr>
          <w:p w14:paraId="071CFC3D">
            <w:pPr>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设施</w:t>
            </w:r>
          </w:p>
        </w:tc>
        <w:tc>
          <w:tcPr>
            <w:tcW w:w="839" w:type="dxa"/>
            <w:shd w:val="clear" w:color="auto" w:fill="auto"/>
            <w:vAlign w:val="center"/>
          </w:tcPr>
          <w:p w14:paraId="47CEA5AB">
            <w:pPr>
              <w:adjustRightInd/>
              <w:spacing w:line="240" w:lineRule="auto"/>
              <w:rPr>
                <w:rFonts w:hint="eastAsia" w:ascii="宋体" w:hAnsi="宋体" w:eastAsia="Times New Roman"/>
                <w:kern w:val="0"/>
                <w:sz w:val="18"/>
                <w:szCs w:val="18"/>
              </w:rPr>
            </w:pPr>
          </w:p>
        </w:tc>
      </w:tr>
      <w:tr w14:paraId="71296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14A292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w:t>
            </w:r>
          </w:p>
        </w:tc>
        <w:tc>
          <w:tcPr>
            <w:tcW w:w="7456" w:type="dxa"/>
            <w:shd w:val="clear" w:color="auto" w:fill="auto"/>
            <w:vAlign w:val="center"/>
          </w:tcPr>
          <w:p w14:paraId="5407C08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w:t>
            </w:r>
          </w:p>
        </w:tc>
        <w:tc>
          <w:tcPr>
            <w:tcW w:w="839" w:type="dxa"/>
            <w:shd w:val="clear" w:color="auto" w:fill="auto"/>
            <w:vAlign w:val="center"/>
          </w:tcPr>
          <w:p w14:paraId="4690143E">
            <w:pPr>
              <w:adjustRightInd/>
              <w:spacing w:line="240" w:lineRule="auto"/>
              <w:rPr>
                <w:rFonts w:hint="eastAsia" w:ascii="宋体" w:hAnsi="宋体" w:eastAsia="Times New Roman"/>
                <w:kern w:val="0"/>
                <w:sz w:val="18"/>
                <w:szCs w:val="18"/>
              </w:rPr>
            </w:pPr>
          </w:p>
        </w:tc>
      </w:tr>
      <w:tr w14:paraId="34FCAF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A1C35E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456" w:type="dxa"/>
            <w:shd w:val="clear" w:color="auto" w:fill="auto"/>
            <w:vAlign w:val="center"/>
          </w:tcPr>
          <w:p w14:paraId="4681581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酒店所处建筑物为可作为酒店经营的合法建筑，且具备不低于五年的经营使用权限。</w:t>
            </w:r>
          </w:p>
        </w:tc>
        <w:tc>
          <w:tcPr>
            <w:tcW w:w="839" w:type="dxa"/>
            <w:shd w:val="clear" w:color="auto" w:fill="auto"/>
            <w:vAlign w:val="center"/>
          </w:tcPr>
          <w:p w14:paraId="4CA0D334">
            <w:pPr>
              <w:adjustRightInd/>
              <w:spacing w:line="240" w:lineRule="auto"/>
              <w:rPr>
                <w:rFonts w:hint="eastAsia" w:ascii="宋体" w:hAnsi="宋体" w:eastAsia="Times New Roman"/>
                <w:kern w:val="0"/>
                <w:sz w:val="18"/>
                <w:szCs w:val="18"/>
              </w:rPr>
            </w:pPr>
          </w:p>
        </w:tc>
      </w:tr>
      <w:tr w14:paraId="40BBB4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B12D23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456" w:type="dxa"/>
            <w:shd w:val="clear" w:color="auto" w:fill="auto"/>
            <w:vAlign w:val="center"/>
          </w:tcPr>
          <w:p w14:paraId="5322CE5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建筑消防安全符合符合《建筑设计防火规范》（GB 50016）等相关规定，并通过消防验收。</w:t>
            </w:r>
          </w:p>
        </w:tc>
        <w:tc>
          <w:tcPr>
            <w:tcW w:w="839" w:type="dxa"/>
            <w:shd w:val="clear" w:color="auto" w:fill="auto"/>
            <w:vAlign w:val="center"/>
          </w:tcPr>
          <w:p w14:paraId="26E5E15C">
            <w:pPr>
              <w:adjustRightInd/>
              <w:spacing w:line="240" w:lineRule="auto"/>
              <w:rPr>
                <w:rFonts w:hint="eastAsia" w:ascii="宋体" w:hAnsi="宋体" w:eastAsia="Times New Roman"/>
                <w:kern w:val="0"/>
                <w:sz w:val="18"/>
                <w:szCs w:val="18"/>
              </w:rPr>
            </w:pPr>
          </w:p>
        </w:tc>
      </w:tr>
      <w:tr w14:paraId="70F138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0721A1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2.1.3</w:t>
            </w:r>
          </w:p>
        </w:tc>
        <w:tc>
          <w:tcPr>
            <w:tcW w:w="7456" w:type="dxa"/>
            <w:shd w:val="clear" w:color="auto" w:fill="auto"/>
            <w:vAlign w:val="center"/>
          </w:tcPr>
          <w:p w14:paraId="6B1E369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建筑结构安全可靠，符合国家现行《建筑结构可靠性设计统一标准》（GB 50068）等相关规范要求。</w:t>
            </w:r>
          </w:p>
        </w:tc>
        <w:tc>
          <w:tcPr>
            <w:tcW w:w="839" w:type="dxa"/>
            <w:shd w:val="clear" w:color="auto" w:fill="auto"/>
            <w:vAlign w:val="center"/>
          </w:tcPr>
          <w:p w14:paraId="5E084D45">
            <w:pPr>
              <w:adjustRightInd/>
              <w:spacing w:line="240" w:lineRule="auto"/>
              <w:rPr>
                <w:rFonts w:hint="eastAsia" w:ascii="宋体" w:hAnsi="宋体" w:eastAsia="Times New Roman"/>
                <w:kern w:val="0"/>
                <w:sz w:val="18"/>
                <w:szCs w:val="18"/>
              </w:rPr>
            </w:pPr>
          </w:p>
        </w:tc>
      </w:tr>
      <w:tr w14:paraId="708A4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FC54B2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2.1.4</w:t>
            </w:r>
          </w:p>
        </w:tc>
        <w:tc>
          <w:tcPr>
            <w:tcW w:w="7456" w:type="dxa"/>
            <w:shd w:val="clear" w:color="auto" w:fill="auto"/>
            <w:vAlign w:val="center"/>
          </w:tcPr>
          <w:p w14:paraId="2F954EE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酒店主要出入口、公共通道及前厅区域设置符合《建筑与市政工程无障碍通用规范》（GB 55019）要求的无障碍设施。</w:t>
            </w:r>
          </w:p>
        </w:tc>
        <w:tc>
          <w:tcPr>
            <w:tcW w:w="839" w:type="dxa"/>
            <w:shd w:val="clear" w:color="auto" w:fill="auto"/>
            <w:vAlign w:val="center"/>
          </w:tcPr>
          <w:p w14:paraId="677CF8D8">
            <w:pPr>
              <w:adjustRightInd/>
              <w:spacing w:line="240" w:lineRule="auto"/>
              <w:rPr>
                <w:rFonts w:hint="eastAsia" w:ascii="宋体" w:hAnsi="宋体" w:eastAsia="Times New Roman"/>
                <w:kern w:val="0"/>
                <w:sz w:val="18"/>
                <w:szCs w:val="18"/>
              </w:rPr>
            </w:pPr>
          </w:p>
        </w:tc>
      </w:tr>
      <w:tr w14:paraId="250357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5B9C3A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w:t>
            </w:r>
          </w:p>
        </w:tc>
        <w:tc>
          <w:tcPr>
            <w:tcW w:w="7456" w:type="dxa"/>
            <w:shd w:val="clear" w:color="auto" w:fill="auto"/>
            <w:vAlign w:val="center"/>
          </w:tcPr>
          <w:p w14:paraId="5337A4C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前厅</w:t>
            </w:r>
          </w:p>
        </w:tc>
        <w:tc>
          <w:tcPr>
            <w:tcW w:w="839" w:type="dxa"/>
            <w:shd w:val="clear" w:color="auto" w:fill="auto"/>
            <w:vAlign w:val="center"/>
          </w:tcPr>
          <w:p w14:paraId="3B830660">
            <w:pPr>
              <w:adjustRightInd/>
              <w:spacing w:line="240" w:lineRule="auto"/>
              <w:rPr>
                <w:rFonts w:hint="eastAsia" w:ascii="宋体" w:hAnsi="宋体" w:eastAsia="Times New Roman"/>
                <w:kern w:val="0"/>
                <w:sz w:val="18"/>
                <w:szCs w:val="18"/>
              </w:rPr>
            </w:pPr>
          </w:p>
        </w:tc>
      </w:tr>
      <w:tr w14:paraId="46F9C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1ECA3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2.2.1</w:t>
            </w:r>
          </w:p>
        </w:tc>
        <w:tc>
          <w:tcPr>
            <w:tcW w:w="7456" w:type="dxa"/>
            <w:shd w:val="clear" w:color="auto" w:fill="auto"/>
            <w:vAlign w:val="center"/>
          </w:tcPr>
          <w:p w14:paraId="585181A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设有与酒店规模、档次相适应的前厅区域，功能分区合理。</w:t>
            </w:r>
          </w:p>
        </w:tc>
        <w:tc>
          <w:tcPr>
            <w:tcW w:w="839" w:type="dxa"/>
            <w:shd w:val="clear" w:color="auto" w:fill="auto"/>
            <w:vAlign w:val="center"/>
          </w:tcPr>
          <w:p w14:paraId="5EEDDFB0">
            <w:pPr>
              <w:adjustRightInd/>
              <w:spacing w:line="240" w:lineRule="auto"/>
              <w:rPr>
                <w:rFonts w:hint="eastAsia" w:ascii="宋体" w:hAnsi="宋体" w:eastAsia="Times New Roman"/>
                <w:kern w:val="0"/>
                <w:sz w:val="18"/>
                <w:szCs w:val="18"/>
              </w:rPr>
            </w:pPr>
          </w:p>
        </w:tc>
      </w:tr>
      <w:tr w14:paraId="09BDF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A70910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2.2.2</w:t>
            </w:r>
          </w:p>
        </w:tc>
        <w:tc>
          <w:tcPr>
            <w:tcW w:w="7456" w:type="dxa"/>
            <w:shd w:val="clear" w:color="auto" w:fill="auto"/>
            <w:vAlign w:val="center"/>
          </w:tcPr>
          <w:p w14:paraId="4FD613C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配备专业的礼宾服务台及24小时接待服务。</w:t>
            </w:r>
          </w:p>
        </w:tc>
        <w:tc>
          <w:tcPr>
            <w:tcW w:w="839" w:type="dxa"/>
            <w:shd w:val="clear" w:color="auto" w:fill="auto"/>
            <w:vAlign w:val="center"/>
          </w:tcPr>
          <w:p w14:paraId="713C9F40">
            <w:pPr>
              <w:adjustRightInd/>
              <w:spacing w:line="240" w:lineRule="auto"/>
              <w:rPr>
                <w:rFonts w:hint="eastAsia" w:ascii="宋体" w:hAnsi="宋体" w:eastAsia="Times New Roman"/>
                <w:kern w:val="0"/>
                <w:sz w:val="18"/>
                <w:szCs w:val="18"/>
              </w:rPr>
            </w:pPr>
          </w:p>
        </w:tc>
      </w:tr>
      <w:tr w14:paraId="54186E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B4928C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2.2.3</w:t>
            </w:r>
          </w:p>
        </w:tc>
        <w:tc>
          <w:tcPr>
            <w:tcW w:w="7456" w:type="dxa"/>
            <w:shd w:val="clear" w:color="auto" w:fill="auto"/>
            <w:vAlign w:val="center"/>
          </w:tcPr>
          <w:p w14:paraId="7D686C1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提供行李服务（含寄存服务）、贵重物品保险箱服务（供宾客免费使用），可协助存放康养相关物品（如轮椅、理疗仪器）。</w:t>
            </w:r>
          </w:p>
        </w:tc>
        <w:tc>
          <w:tcPr>
            <w:tcW w:w="839" w:type="dxa"/>
            <w:shd w:val="clear" w:color="auto" w:fill="auto"/>
            <w:vAlign w:val="center"/>
          </w:tcPr>
          <w:p w14:paraId="6F96B94D">
            <w:pPr>
              <w:adjustRightInd/>
              <w:spacing w:line="240" w:lineRule="auto"/>
              <w:rPr>
                <w:rFonts w:hint="eastAsia" w:ascii="宋体" w:hAnsi="宋体" w:eastAsia="Times New Roman"/>
                <w:kern w:val="0"/>
                <w:sz w:val="18"/>
                <w:szCs w:val="18"/>
              </w:rPr>
            </w:pPr>
          </w:p>
        </w:tc>
      </w:tr>
      <w:tr w14:paraId="0B94F8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CFA956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2.2.4</w:t>
            </w:r>
          </w:p>
        </w:tc>
        <w:tc>
          <w:tcPr>
            <w:tcW w:w="7456" w:type="dxa"/>
            <w:shd w:val="clear" w:color="auto" w:fill="auto"/>
            <w:vAlign w:val="center"/>
          </w:tcPr>
          <w:p w14:paraId="2E8DB9A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设置紧急医疗响应按钮并直连酒店应急医务室（响应时间≤5分钟）</w:t>
            </w:r>
          </w:p>
        </w:tc>
        <w:tc>
          <w:tcPr>
            <w:tcW w:w="839" w:type="dxa"/>
            <w:shd w:val="clear" w:color="auto" w:fill="auto"/>
            <w:vAlign w:val="center"/>
          </w:tcPr>
          <w:p w14:paraId="2C08237A">
            <w:pPr>
              <w:adjustRightInd/>
              <w:spacing w:line="240" w:lineRule="auto"/>
              <w:rPr>
                <w:rFonts w:hint="eastAsia" w:ascii="宋体" w:hAnsi="宋体" w:eastAsia="Times New Roman"/>
                <w:kern w:val="0"/>
                <w:sz w:val="18"/>
                <w:szCs w:val="18"/>
              </w:rPr>
            </w:pPr>
          </w:p>
        </w:tc>
      </w:tr>
      <w:tr w14:paraId="2E0E82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3C9ACB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2.2.5</w:t>
            </w:r>
          </w:p>
        </w:tc>
        <w:tc>
          <w:tcPr>
            <w:tcW w:w="7456" w:type="dxa"/>
            <w:shd w:val="clear" w:color="auto" w:fill="auto"/>
            <w:vAlign w:val="center"/>
          </w:tcPr>
          <w:p w14:paraId="5DB9BF2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前厅区域设置无障碍接待柜台（或提供低位服务设施），并确保通往该区域的无障碍通道畅通。</w:t>
            </w:r>
          </w:p>
        </w:tc>
        <w:tc>
          <w:tcPr>
            <w:tcW w:w="839" w:type="dxa"/>
            <w:shd w:val="clear" w:color="auto" w:fill="auto"/>
            <w:vAlign w:val="center"/>
          </w:tcPr>
          <w:p w14:paraId="14479086">
            <w:pPr>
              <w:adjustRightInd/>
              <w:spacing w:line="240" w:lineRule="auto"/>
              <w:rPr>
                <w:rFonts w:hint="eastAsia" w:ascii="宋体" w:hAnsi="宋体" w:eastAsia="Times New Roman"/>
                <w:kern w:val="0"/>
                <w:sz w:val="18"/>
                <w:szCs w:val="18"/>
              </w:rPr>
            </w:pPr>
          </w:p>
        </w:tc>
      </w:tr>
      <w:tr w14:paraId="731967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3F2C3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2.2.6</w:t>
            </w:r>
          </w:p>
        </w:tc>
        <w:tc>
          <w:tcPr>
            <w:tcW w:w="7456" w:type="dxa"/>
            <w:shd w:val="clear" w:color="auto" w:fill="auto"/>
            <w:vAlign w:val="center"/>
          </w:tcPr>
          <w:p w14:paraId="3CA06C4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配备配备血压仪、体脂秤等基础自助检测设备。</w:t>
            </w:r>
          </w:p>
        </w:tc>
        <w:tc>
          <w:tcPr>
            <w:tcW w:w="839" w:type="dxa"/>
            <w:shd w:val="clear" w:color="auto" w:fill="auto"/>
            <w:vAlign w:val="center"/>
          </w:tcPr>
          <w:p w14:paraId="0206CAC6">
            <w:pPr>
              <w:adjustRightInd/>
              <w:spacing w:line="240" w:lineRule="auto"/>
              <w:rPr>
                <w:rFonts w:hint="eastAsia" w:ascii="宋体" w:hAnsi="宋体" w:eastAsia="Times New Roman"/>
                <w:kern w:val="0"/>
                <w:sz w:val="18"/>
                <w:szCs w:val="18"/>
              </w:rPr>
            </w:pPr>
          </w:p>
        </w:tc>
      </w:tr>
      <w:tr w14:paraId="591B2A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0BE80A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w:t>
            </w:r>
          </w:p>
        </w:tc>
        <w:tc>
          <w:tcPr>
            <w:tcW w:w="7456" w:type="dxa"/>
            <w:shd w:val="clear" w:color="auto" w:fill="auto"/>
            <w:vAlign w:val="center"/>
          </w:tcPr>
          <w:p w14:paraId="0CAD308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客房</w:t>
            </w:r>
          </w:p>
        </w:tc>
        <w:tc>
          <w:tcPr>
            <w:tcW w:w="839" w:type="dxa"/>
            <w:shd w:val="clear" w:color="auto" w:fill="auto"/>
            <w:vAlign w:val="center"/>
          </w:tcPr>
          <w:p w14:paraId="73DC086C">
            <w:pPr>
              <w:adjustRightInd/>
              <w:spacing w:line="240" w:lineRule="auto"/>
              <w:rPr>
                <w:rFonts w:hint="eastAsia" w:ascii="宋体" w:hAnsi="宋体" w:eastAsia="Times New Roman"/>
                <w:kern w:val="0"/>
                <w:sz w:val="18"/>
                <w:szCs w:val="18"/>
              </w:rPr>
            </w:pPr>
          </w:p>
        </w:tc>
      </w:tr>
      <w:tr w14:paraId="326306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699C9C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w:t>
            </w:r>
          </w:p>
        </w:tc>
        <w:tc>
          <w:tcPr>
            <w:tcW w:w="7456" w:type="dxa"/>
            <w:shd w:val="clear" w:color="auto" w:fill="auto"/>
            <w:vAlign w:val="center"/>
          </w:tcPr>
          <w:p w14:paraId="40A9D67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基础设施与服务</w:t>
            </w:r>
          </w:p>
        </w:tc>
        <w:tc>
          <w:tcPr>
            <w:tcW w:w="839" w:type="dxa"/>
            <w:shd w:val="clear" w:color="auto" w:fill="auto"/>
            <w:vAlign w:val="center"/>
          </w:tcPr>
          <w:p w14:paraId="593B6FFC">
            <w:pPr>
              <w:adjustRightInd/>
              <w:spacing w:line="240" w:lineRule="auto"/>
              <w:rPr>
                <w:rFonts w:hint="eastAsia" w:ascii="宋体" w:hAnsi="宋体" w:eastAsia="Times New Roman"/>
                <w:kern w:val="0"/>
                <w:sz w:val="18"/>
                <w:szCs w:val="18"/>
              </w:rPr>
            </w:pPr>
          </w:p>
        </w:tc>
      </w:tr>
      <w:tr w14:paraId="0C14EA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5786D1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2.3.1.1</w:t>
            </w:r>
          </w:p>
        </w:tc>
        <w:tc>
          <w:tcPr>
            <w:tcW w:w="7456" w:type="dxa"/>
            <w:shd w:val="clear" w:color="auto" w:fill="auto"/>
            <w:vAlign w:val="center"/>
          </w:tcPr>
          <w:p w14:paraId="5B5A4C2E">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应有至少15间(套)可供出租的客房</w:t>
            </w:r>
          </w:p>
        </w:tc>
        <w:tc>
          <w:tcPr>
            <w:tcW w:w="839" w:type="dxa"/>
            <w:shd w:val="clear" w:color="auto" w:fill="auto"/>
            <w:vAlign w:val="center"/>
          </w:tcPr>
          <w:p w14:paraId="2E719ACC">
            <w:pPr>
              <w:adjustRightInd/>
              <w:spacing w:line="240" w:lineRule="auto"/>
              <w:rPr>
                <w:rFonts w:hint="eastAsia" w:ascii="宋体" w:hAnsi="宋体" w:eastAsia="Times New Roman"/>
                <w:kern w:val="0"/>
                <w:sz w:val="18"/>
                <w:szCs w:val="18"/>
              </w:rPr>
            </w:pPr>
          </w:p>
        </w:tc>
      </w:tr>
      <w:tr w14:paraId="0261BE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27A3B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2.3.1.2</w:t>
            </w:r>
          </w:p>
        </w:tc>
        <w:tc>
          <w:tcPr>
            <w:tcW w:w="7456" w:type="dxa"/>
            <w:shd w:val="clear" w:color="auto" w:fill="auto"/>
            <w:vAlign w:val="center"/>
          </w:tcPr>
          <w:p w14:paraId="2F38B295">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应有舒适的软垫床、床头柜、写字台、座椅、衣橱及衣架及行李架。采用目的物照明和装饰照明，照明充足。</w:t>
            </w:r>
          </w:p>
        </w:tc>
        <w:tc>
          <w:tcPr>
            <w:tcW w:w="839" w:type="dxa"/>
            <w:shd w:val="clear" w:color="auto" w:fill="auto"/>
            <w:vAlign w:val="center"/>
          </w:tcPr>
          <w:p w14:paraId="0A496BE7">
            <w:pPr>
              <w:adjustRightInd/>
              <w:spacing w:line="240" w:lineRule="auto"/>
              <w:rPr>
                <w:rFonts w:hint="eastAsia" w:ascii="宋体" w:hAnsi="宋体" w:eastAsia="Times New Roman"/>
                <w:kern w:val="0"/>
                <w:sz w:val="18"/>
                <w:szCs w:val="18"/>
              </w:rPr>
            </w:pPr>
          </w:p>
        </w:tc>
      </w:tr>
      <w:tr w14:paraId="2849CC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BCF346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2.3.1.3</w:t>
            </w:r>
          </w:p>
        </w:tc>
        <w:tc>
          <w:tcPr>
            <w:tcW w:w="7456" w:type="dxa"/>
            <w:shd w:val="clear" w:color="auto" w:fill="auto"/>
            <w:vAlign w:val="center"/>
          </w:tcPr>
          <w:p w14:paraId="7C91DFBA">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卫生间。有抽水马桶、洗手台(配备面盆、梳妆镜和必要的盥洗用品)、浴缸或淋浴间，配备有效的防溅、防滑设施，至少10％客房配备浴缸。采用优质建筑材料装修地面、墙面和天花。采用目的物照明。有无噪声的排风设施。有安全的电源插座和吹风机。24h供应冷、热水，水龙头有冷热标识。</w:t>
            </w:r>
          </w:p>
        </w:tc>
        <w:tc>
          <w:tcPr>
            <w:tcW w:w="839" w:type="dxa"/>
            <w:shd w:val="clear" w:color="auto" w:fill="auto"/>
            <w:vAlign w:val="center"/>
          </w:tcPr>
          <w:p w14:paraId="7A47D0B8">
            <w:pPr>
              <w:adjustRightInd/>
              <w:spacing w:line="240" w:lineRule="auto"/>
              <w:rPr>
                <w:rFonts w:hint="eastAsia" w:ascii="宋体" w:hAnsi="宋体" w:eastAsia="Times New Roman"/>
                <w:kern w:val="0"/>
                <w:sz w:val="18"/>
                <w:szCs w:val="18"/>
              </w:rPr>
            </w:pPr>
          </w:p>
        </w:tc>
      </w:tr>
      <w:tr w14:paraId="5A4CF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073C73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2.3.1.4</w:t>
            </w:r>
          </w:p>
        </w:tc>
        <w:tc>
          <w:tcPr>
            <w:tcW w:w="7456" w:type="dxa"/>
            <w:shd w:val="clear" w:color="auto" w:fill="auto"/>
            <w:vAlign w:val="center"/>
          </w:tcPr>
          <w:p w14:paraId="4B0735BD">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客房门应能自动闭合，应有门窥镜、门铃及防盗装置，客房内应在规定位置张贴应急疏散图。应有“请勿打扰”“请即打扫”含义的显示灯或提示牌。</w:t>
            </w:r>
          </w:p>
        </w:tc>
        <w:tc>
          <w:tcPr>
            <w:tcW w:w="839" w:type="dxa"/>
            <w:shd w:val="clear" w:color="auto" w:fill="auto"/>
            <w:vAlign w:val="center"/>
          </w:tcPr>
          <w:p w14:paraId="46CAB49D">
            <w:pPr>
              <w:adjustRightInd/>
              <w:spacing w:line="240" w:lineRule="auto"/>
              <w:rPr>
                <w:rFonts w:hint="eastAsia" w:ascii="宋体" w:hAnsi="宋体" w:eastAsia="Times New Roman"/>
                <w:kern w:val="0"/>
                <w:sz w:val="18"/>
                <w:szCs w:val="18"/>
              </w:rPr>
            </w:pPr>
          </w:p>
        </w:tc>
      </w:tr>
      <w:tr w14:paraId="2EA285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1A12DC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2.3.1.5</w:t>
            </w:r>
          </w:p>
        </w:tc>
        <w:tc>
          <w:tcPr>
            <w:tcW w:w="7456" w:type="dxa"/>
            <w:shd w:val="clear" w:color="auto" w:fill="auto"/>
            <w:vAlign w:val="center"/>
          </w:tcPr>
          <w:p w14:paraId="4CB9D0FF">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应有饭店服务常用按键指示的电话分机。</w:t>
            </w:r>
          </w:p>
        </w:tc>
        <w:tc>
          <w:tcPr>
            <w:tcW w:w="839" w:type="dxa"/>
            <w:shd w:val="clear" w:color="auto" w:fill="auto"/>
            <w:vAlign w:val="center"/>
          </w:tcPr>
          <w:p w14:paraId="5CD30A2F">
            <w:pPr>
              <w:adjustRightInd/>
              <w:spacing w:line="240" w:lineRule="auto"/>
              <w:rPr>
                <w:rFonts w:hint="eastAsia" w:ascii="宋体" w:hAnsi="宋体" w:eastAsia="Times New Roman"/>
                <w:kern w:val="0"/>
                <w:sz w:val="18"/>
                <w:szCs w:val="18"/>
              </w:rPr>
            </w:pPr>
          </w:p>
        </w:tc>
      </w:tr>
      <w:tr w14:paraId="7FE93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DA7850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2.3.1.6</w:t>
            </w:r>
          </w:p>
        </w:tc>
        <w:tc>
          <w:tcPr>
            <w:tcW w:w="7456" w:type="dxa"/>
            <w:shd w:val="clear" w:color="auto" w:fill="auto"/>
            <w:vAlign w:val="center"/>
          </w:tcPr>
          <w:p w14:paraId="3C81611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应有电视机，信号清晰，频道设置合理。</w:t>
            </w:r>
          </w:p>
        </w:tc>
        <w:tc>
          <w:tcPr>
            <w:tcW w:w="839" w:type="dxa"/>
            <w:shd w:val="clear" w:color="auto" w:fill="auto"/>
            <w:vAlign w:val="center"/>
          </w:tcPr>
          <w:p w14:paraId="28142E68">
            <w:pPr>
              <w:adjustRightInd/>
              <w:spacing w:line="240" w:lineRule="auto"/>
              <w:rPr>
                <w:rFonts w:hint="eastAsia" w:ascii="宋体" w:hAnsi="宋体" w:eastAsia="Times New Roman"/>
                <w:kern w:val="0"/>
                <w:sz w:val="18"/>
                <w:szCs w:val="18"/>
              </w:rPr>
            </w:pPr>
          </w:p>
        </w:tc>
      </w:tr>
      <w:tr w14:paraId="57B14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EE470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2.3.1.7</w:t>
            </w:r>
          </w:p>
        </w:tc>
        <w:tc>
          <w:tcPr>
            <w:tcW w:w="7456" w:type="dxa"/>
            <w:shd w:val="clear" w:color="auto" w:fill="auto"/>
            <w:vAlign w:val="center"/>
          </w:tcPr>
          <w:p w14:paraId="1B16ADE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应有遮光窗帘，遮光效果良好。</w:t>
            </w:r>
          </w:p>
        </w:tc>
        <w:tc>
          <w:tcPr>
            <w:tcW w:w="839" w:type="dxa"/>
            <w:shd w:val="clear" w:color="auto" w:fill="auto"/>
            <w:vAlign w:val="center"/>
          </w:tcPr>
          <w:p w14:paraId="2B1FAF61">
            <w:pPr>
              <w:adjustRightInd/>
              <w:spacing w:line="240" w:lineRule="auto"/>
              <w:rPr>
                <w:rFonts w:hint="eastAsia" w:ascii="宋体" w:hAnsi="宋体" w:eastAsia="Times New Roman"/>
                <w:kern w:val="0"/>
                <w:sz w:val="18"/>
                <w:szCs w:val="18"/>
              </w:rPr>
            </w:pPr>
          </w:p>
        </w:tc>
      </w:tr>
      <w:tr w14:paraId="2B9928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0C3DA7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2.3.1.8</w:t>
            </w:r>
          </w:p>
        </w:tc>
        <w:tc>
          <w:tcPr>
            <w:tcW w:w="7456" w:type="dxa"/>
            <w:shd w:val="clear" w:color="auto" w:fill="auto"/>
            <w:vAlign w:val="center"/>
          </w:tcPr>
          <w:p w14:paraId="0B0B6CFA">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应有两处及两种规格供宾客使用的电源插座，位置合理。</w:t>
            </w:r>
          </w:p>
        </w:tc>
        <w:tc>
          <w:tcPr>
            <w:tcW w:w="839" w:type="dxa"/>
            <w:shd w:val="clear" w:color="auto" w:fill="auto"/>
            <w:vAlign w:val="center"/>
          </w:tcPr>
          <w:p w14:paraId="1BA699FE">
            <w:pPr>
              <w:adjustRightInd/>
              <w:spacing w:line="240" w:lineRule="auto"/>
              <w:rPr>
                <w:rFonts w:hint="eastAsia" w:ascii="宋体" w:hAnsi="宋体" w:eastAsia="Times New Roman"/>
                <w:kern w:val="0"/>
                <w:sz w:val="18"/>
                <w:szCs w:val="18"/>
              </w:rPr>
            </w:pPr>
          </w:p>
        </w:tc>
      </w:tr>
      <w:tr w14:paraId="10A0B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6F8875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2.3.1.9</w:t>
            </w:r>
          </w:p>
        </w:tc>
        <w:tc>
          <w:tcPr>
            <w:tcW w:w="7456" w:type="dxa"/>
            <w:shd w:val="clear" w:color="auto" w:fill="auto"/>
            <w:vAlign w:val="center"/>
          </w:tcPr>
          <w:p w14:paraId="0B94A7D6">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应宾客要求提供开夜床服务。</w:t>
            </w:r>
          </w:p>
        </w:tc>
        <w:tc>
          <w:tcPr>
            <w:tcW w:w="839" w:type="dxa"/>
            <w:shd w:val="clear" w:color="auto" w:fill="auto"/>
            <w:vAlign w:val="center"/>
          </w:tcPr>
          <w:p w14:paraId="0FA3AA05">
            <w:pPr>
              <w:adjustRightInd/>
              <w:spacing w:line="240" w:lineRule="auto"/>
              <w:rPr>
                <w:rFonts w:hint="eastAsia" w:ascii="宋体" w:hAnsi="宋体" w:eastAsia="Times New Roman"/>
                <w:kern w:val="0"/>
                <w:sz w:val="18"/>
                <w:szCs w:val="18"/>
              </w:rPr>
            </w:pPr>
          </w:p>
        </w:tc>
      </w:tr>
      <w:tr w14:paraId="7C7C1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B66220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w:t>
            </w:r>
          </w:p>
        </w:tc>
        <w:tc>
          <w:tcPr>
            <w:tcW w:w="7456" w:type="dxa"/>
            <w:shd w:val="clear" w:color="auto" w:fill="auto"/>
            <w:vAlign w:val="center"/>
          </w:tcPr>
          <w:p w14:paraId="123AB30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睡眠疗愈系统</w:t>
            </w:r>
          </w:p>
        </w:tc>
        <w:tc>
          <w:tcPr>
            <w:tcW w:w="839" w:type="dxa"/>
            <w:shd w:val="clear" w:color="auto" w:fill="auto"/>
            <w:vAlign w:val="center"/>
          </w:tcPr>
          <w:p w14:paraId="5D843DA7">
            <w:pPr>
              <w:adjustRightInd/>
              <w:spacing w:line="240" w:lineRule="auto"/>
              <w:rPr>
                <w:rFonts w:hint="eastAsia" w:ascii="宋体" w:hAnsi="宋体" w:eastAsia="Times New Roman"/>
                <w:kern w:val="0"/>
                <w:sz w:val="18"/>
                <w:szCs w:val="18"/>
              </w:rPr>
            </w:pPr>
          </w:p>
        </w:tc>
      </w:tr>
      <w:tr w14:paraId="6164C4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9BD19C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2.3.2.1</w:t>
            </w:r>
          </w:p>
        </w:tc>
        <w:tc>
          <w:tcPr>
            <w:tcW w:w="7456" w:type="dxa"/>
            <w:shd w:val="clear" w:color="auto" w:fill="auto"/>
            <w:vAlign w:val="center"/>
          </w:tcPr>
          <w:p w14:paraId="56D524F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床上用棉织品(床单、枕芯、枕套、被芯、被套及床衬垫)及卫生间针织用品(浴巾、浴衣、面巾、地巾)应材质较好，床垫符合人体工学。</w:t>
            </w:r>
          </w:p>
        </w:tc>
        <w:tc>
          <w:tcPr>
            <w:tcW w:w="839" w:type="dxa"/>
            <w:shd w:val="clear" w:color="auto" w:fill="auto"/>
            <w:vAlign w:val="center"/>
          </w:tcPr>
          <w:p w14:paraId="16D62C9A">
            <w:pPr>
              <w:adjustRightInd/>
              <w:spacing w:line="240" w:lineRule="auto"/>
              <w:rPr>
                <w:rFonts w:hint="eastAsia" w:ascii="宋体" w:hAnsi="宋体" w:eastAsia="Times New Roman"/>
                <w:kern w:val="0"/>
                <w:sz w:val="18"/>
                <w:szCs w:val="18"/>
              </w:rPr>
            </w:pPr>
          </w:p>
        </w:tc>
      </w:tr>
      <w:tr w14:paraId="2DB53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3C8591E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2.3.2.2</w:t>
            </w:r>
          </w:p>
        </w:tc>
        <w:tc>
          <w:tcPr>
            <w:tcW w:w="7456" w:type="dxa"/>
            <w:shd w:val="clear" w:color="auto" w:fill="auto"/>
            <w:vAlign w:val="center"/>
          </w:tcPr>
          <w:p w14:paraId="23CE125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50％康养房间配备助眠设施，如香薰扩散设备、智能白噪音设备等。</w:t>
            </w:r>
          </w:p>
        </w:tc>
        <w:tc>
          <w:tcPr>
            <w:tcW w:w="839" w:type="dxa"/>
            <w:shd w:val="clear" w:color="auto" w:fill="auto"/>
            <w:vAlign w:val="center"/>
          </w:tcPr>
          <w:p w14:paraId="767B50F0">
            <w:pPr>
              <w:adjustRightInd/>
              <w:spacing w:line="240" w:lineRule="auto"/>
              <w:rPr>
                <w:rFonts w:hint="eastAsia" w:ascii="宋体" w:hAnsi="宋体" w:eastAsia="Times New Roman"/>
                <w:kern w:val="0"/>
                <w:sz w:val="18"/>
                <w:szCs w:val="18"/>
              </w:rPr>
            </w:pPr>
          </w:p>
        </w:tc>
      </w:tr>
      <w:tr w14:paraId="2F4921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EFBDA7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w:t>
            </w:r>
          </w:p>
        </w:tc>
        <w:tc>
          <w:tcPr>
            <w:tcW w:w="7456" w:type="dxa"/>
            <w:shd w:val="clear" w:color="auto" w:fill="auto"/>
            <w:vAlign w:val="center"/>
          </w:tcPr>
          <w:p w14:paraId="1237149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健康支持设施</w:t>
            </w:r>
          </w:p>
        </w:tc>
        <w:tc>
          <w:tcPr>
            <w:tcW w:w="839" w:type="dxa"/>
            <w:shd w:val="clear" w:color="auto" w:fill="auto"/>
            <w:vAlign w:val="center"/>
          </w:tcPr>
          <w:p w14:paraId="656AF6DB">
            <w:pPr>
              <w:adjustRightInd/>
              <w:spacing w:line="240" w:lineRule="auto"/>
              <w:rPr>
                <w:rFonts w:hint="eastAsia" w:ascii="宋体" w:hAnsi="宋体" w:eastAsia="Times New Roman"/>
                <w:kern w:val="0"/>
                <w:sz w:val="18"/>
                <w:szCs w:val="18"/>
              </w:rPr>
            </w:pPr>
          </w:p>
        </w:tc>
      </w:tr>
      <w:tr w14:paraId="7E250D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04249A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2.3.3.1</w:t>
            </w:r>
          </w:p>
        </w:tc>
        <w:tc>
          <w:tcPr>
            <w:tcW w:w="7456" w:type="dxa"/>
            <w:shd w:val="clear" w:color="auto" w:fill="auto"/>
            <w:vAlign w:val="center"/>
          </w:tcPr>
          <w:p w14:paraId="1C44DCE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应配备符合标准的空气净化设备。</w:t>
            </w:r>
          </w:p>
        </w:tc>
        <w:tc>
          <w:tcPr>
            <w:tcW w:w="839" w:type="dxa"/>
            <w:shd w:val="clear" w:color="auto" w:fill="auto"/>
            <w:vAlign w:val="center"/>
          </w:tcPr>
          <w:p w14:paraId="0F6BD4E4">
            <w:pPr>
              <w:adjustRightInd/>
              <w:spacing w:line="240" w:lineRule="auto"/>
              <w:rPr>
                <w:rFonts w:hint="eastAsia" w:ascii="宋体" w:hAnsi="宋体" w:eastAsia="Times New Roman"/>
                <w:kern w:val="0"/>
                <w:sz w:val="18"/>
                <w:szCs w:val="18"/>
              </w:rPr>
            </w:pPr>
          </w:p>
        </w:tc>
      </w:tr>
      <w:tr w14:paraId="1FF178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4E9565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2.3.3.2</w:t>
            </w:r>
          </w:p>
        </w:tc>
        <w:tc>
          <w:tcPr>
            <w:tcW w:w="7456" w:type="dxa"/>
            <w:shd w:val="clear" w:color="auto" w:fill="auto"/>
            <w:vAlign w:val="center"/>
          </w:tcPr>
          <w:p w14:paraId="5E63E3D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应设有紧急呼叫按钮或设施，标识清晰，响应有效，直通酒店前台。</w:t>
            </w:r>
          </w:p>
        </w:tc>
        <w:tc>
          <w:tcPr>
            <w:tcW w:w="839" w:type="dxa"/>
            <w:shd w:val="clear" w:color="auto" w:fill="auto"/>
            <w:vAlign w:val="center"/>
          </w:tcPr>
          <w:p w14:paraId="567C4CF0">
            <w:pPr>
              <w:adjustRightInd/>
              <w:spacing w:line="240" w:lineRule="auto"/>
              <w:rPr>
                <w:rFonts w:hint="eastAsia" w:ascii="宋体" w:hAnsi="宋体" w:eastAsia="Times New Roman"/>
                <w:kern w:val="0"/>
                <w:sz w:val="18"/>
                <w:szCs w:val="18"/>
              </w:rPr>
            </w:pPr>
          </w:p>
        </w:tc>
      </w:tr>
      <w:tr w14:paraId="52BB05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4842D9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2.3.3.4</w:t>
            </w:r>
          </w:p>
        </w:tc>
        <w:tc>
          <w:tcPr>
            <w:tcW w:w="7456" w:type="dxa"/>
            <w:shd w:val="clear" w:color="auto" w:fill="auto"/>
            <w:vAlign w:val="center"/>
          </w:tcPr>
          <w:p w14:paraId="3F268A0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配备具备基础健康与安全监测功能的智能设备或系统。核心要求是具备非接触式跌倒检测及长时间静止异常报警功能。当系统检测到疑似跌倒或宾客长时间（如超过设定阈值）无活动迹象时，应能自动触发报警并实时通知酒店前台及/或指定应急响应人员，以便及时进行确认和干预。</w:t>
            </w:r>
          </w:p>
        </w:tc>
        <w:tc>
          <w:tcPr>
            <w:tcW w:w="839" w:type="dxa"/>
            <w:shd w:val="clear" w:color="auto" w:fill="auto"/>
            <w:vAlign w:val="center"/>
          </w:tcPr>
          <w:p w14:paraId="53F8055D">
            <w:pPr>
              <w:adjustRightInd/>
              <w:spacing w:line="240" w:lineRule="auto"/>
              <w:rPr>
                <w:rFonts w:hint="eastAsia" w:ascii="宋体" w:hAnsi="宋体" w:eastAsia="Times New Roman"/>
                <w:kern w:val="0"/>
                <w:sz w:val="18"/>
                <w:szCs w:val="18"/>
              </w:rPr>
            </w:pPr>
          </w:p>
        </w:tc>
      </w:tr>
      <w:tr w14:paraId="5A57CE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890EB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w:t>
            </w:r>
          </w:p>
        </w:tc>
        <w:tc>
          <w:tcPr>
            <w:tcW w:w="7456" w:type="dxa"/>
            <w:shd w:val="clear" w:color="auto" w:fill="auto"/>
            <w:vAlign w:val="center"/>
          </w:tcPr>
          <w:p w14:paraId="5F767EB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疗愈与休闲设施</w:t>
            </w:r>
          </w:p>
        </w:tc>
        <w:tc>
          <w:tcPr>
            <w:tcW w:w="839" w:type="dxa"/>
            <w:shd w:val="clear" w:color="auto" w:fill="auto"/>
            <w:vAlign w:val="center"/>
          </w:tcPr>
          <w:p w14:paraId="0DBBE61F">
            <w:pPr>
              <w:adjustRightInd/>
              <w:spacing w:line="240" w:lineRule="auto"/>
              <w:rPr>
                <w:rFonts w:hint="eastAsia" w:ascii="宋体" w:hAnsi="宋体" w:eastAsia="Times New Roman"/>
                <w:kern w:val="0"/>
                <w:sz w:val="18"/>
                <w:szCs w:val="18"/>
              </w:rPr>
            </w:pPr>
          </w:p>
        </w:tc>
      </w:tr>
      <w:tr w14:paraId="232FD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4731AF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2.3.4.1</w:t>
            </w:r>
          </w:p>
        </w:tc>
        <w:tc>
          <w:tcPr>
            <w:tcW w:w="7456" w:type="dxa"/>
            <w:shd w:val="clear" w:color="auto" w:fill="auto"/>
            <w:vAlign w:val="center"/>
          </w:tcPr>
          <w:p w14:paraId="7C4A1A0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配有服务指南、住宿须知等。可提供康养类的宣传资料。</w:t>
            </w:r>
          </w:p>
        </w:tc>
        <w:tc>
          <w:tcPr>
            <w:tcW w:w="839" w:type="dxa"/>
            <w:shd w:val="clear" w:color="auto" w:fill="auto"/>
            <w:vAlign w:val="center"/>
          </w:tcPr>
          <w:p w14:paraId="22786BEE">
            <w:pPr>
              <w:adjustRightInd/>
              <w:spacing w:line="240" w:lineRule="auto"/>
              <w:rPr>
                <w:rFonts w:hint="eastAsia" w:ascii="宋体" w:hAnsi="宋体" w:eastAsia="Times New Roman"/>
                <w:kern w:val="0"/>
                <w:sz w:val="18"/>
                <w:szCs w:val="18"/>
              </w:rPr>
            </w:pPr>
          </w:p>
        </w:tc>
      </w:tr>
      <w:tr w14:paraId="2FFCF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309285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2.3.4.2</w:t>
            </w:r>
          </w:p>
        </w:tc>
        <w:tc>
          <w:tcPr>
            <w:tcW w:w="7456" w:type="dxa"/>
            <w:shd w:val="clear" w:color="auto" w:fill="auto"/>
            <w:vAlign w:val="center"/>
          </w:tcPr>
          <w:p w14:paraId="458D642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提供可预约至客房内进行的基础疗愈服务项目（如推拿按摩等）</w:t>
            </w:r>
          </w:p>
        </w:tc>
        <w:tc>
          <w:tcPr>
            <w:tcW w:w="839" w:type="dxa"/>
            <w:shd w:val="clear" w:color="auto" w:fill="auto"/>
            <w:vAlign w:val="center"/>
          </w:tcPr>
          <w:p w14:paraId="60EDB4A2">
            <w:pPr>
              <w:adjustRightInd/>
              <w:spacing w:line="240" w:lineRule="auto"/>
              <w:rPr>
                <w:rFonts w:hint="eastAsia" w:ascii="宋体" w:hAnsi="宋体" w:eastAsia="Times New Roman"/>
                <w:kern w:val="0"/>
                <w:sz w:val="18"/>
                <w:szCs w:val="18"/>
              </w:rPr>
            </w:pPr>
          </w:p>
        </w:tc>
      </w:tr>
      <w:tr w14:paraId="6359CA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E540D9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w:t>
            </w:r>
          </w:p>
        </w:tc>
        <w:tc>
          <w:tcPr>
            <w:tcW w:w="7456" w:type="dxa"/>
            <w:shd w:val="clear" w:color="auto" w:fill="auto"/>
            <w:vAlign w:val="center"/>
          </w:tcPr>
          <w:p w14:paraId="5817823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环保与可持续设计</w:t>
            </w:r>
          </w:p>
        </w:tc>
        <w:tc>
          <w:tcPr>
            <w:tcW w:w="839" w:type="dxa"/>
            <w:shd w:val="clear" w:color="auto" w:fill="auto"/>
            <w:vAlign w:val="center"/>
          </w:tcPr>
          <w:p w14:paraId="5C9EE013">
            <w:pPr>
              <w:adjustRightInd/>
              <w:spacing w:line="240" w:lineRule="auto"/>
              <w:rPr>
                <w:rFonts w:hint="eastAsia" w:ascii="宋体" w:hAnsi="宋体" w:eastAsia="Times New Roman"/>
                <w:kern w:val="0"/>
                <w:sz w:val="18"/>
                <w:szCs w:val="18"/>
              </w:rPr>
            </w:pPr>
          </w:p>
        </w:tc>
      </w:tr>
      <w:tr w14:paraId="1D7E3E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6B2B0C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2.3.5.1</w:t>
            </w:r>
          </w:p>
        </w:tc>
        <w:tc>
          <w:tcPr>
            <w:tcW w:w="7456" w:type="dxa"/>
            <w:shd w:val="clear" w:color="auto" w:fill="auto"/>
            <w:vAlign w:val="center"/>
          </w:tcPr>
          <w:p w14:paraId="668DDE0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客房装修装饰材料、家具及一次性用品应符合国家有关环保和安全标准。</w:t>
            </w:r>
          </w:p>
        </w:tc>
        <w:tc>
          <w:tcPr>
            <w:tcW w:w="839" w:type="dxa"/>
            <w:shd w:val="clear" w:color="auto" w:fill="auto"/>
            <w:vAlign w:val="center"/>
          </w:tcPr>
          <w:p w14:paraId="6D995ABB">
            <w:pPr>
              <w:adjustRightInd/>
              <w:spacing w:line="240" w:lineRule="auto"/>
              <w:rPr>
                <w:rFonts w:hint="eastAsia" w:ascii="宋体" w:hAnsi="宋体" w:eastAsia="Times New Roman"/>
                <w:kern w:val="0"/>
                <w:sz w:val="18"/>
                <w:szCs w:val="18"/>
              </w:rPr>
            </w:pPr>
          </w:p>
        </w:tc>
      </w:tr>
      <w:tr w14:paraId="34B1F0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CA4F1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2.3.5.2</w:t>
            </w:r>
          </w:p>
        </w:tc>
        <w:tc>
          <w:tcPr>
            <w:tcW w:w="7456" w:type="dxa"/>
            <w:shd w:val="clear" w:color="auto" w:fill="auto"/>
            <w:vAlign w:val="center"/>
          </w:tcPr>
          <w:p w14:paraId="7DF89DD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客房采取节能降耗设计，如使用节能灯具等。</w:t>
            </w:r>
          </w:p>
        </w:tc>
        <w:tc>
          <w:tcPr>
            <w:tcW w:w="839" w:type="dxa"/>
            <w:shd w:val="clear" w:color="auto" w:fill="auto"/>
            <w:vAlign w:val="center"/>
          </w:tcPr>
          <w:p w14:paraId="4ACE61D1">
            <w:pPr>
              <w:adjustRightInd/>
              <w:spacing w:line="240" w:lineRule="auto"/>
              <w:rPr>
                <w:rFonts w:hint="eastAsia" w:ascii="宋体" w:hAnsi="宋体" w:eastAsia="Times New Roman"/>
                <w:kern w:val="0"/>
                <w:sz w:val="18"/>
                <w:szCs w:val="18"/>
              </w:rPr>
            </w:pPr>
          </w:p>
        </w:tc>
      </w:tr>
      <w:tr w14:paraId="5C009C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45799D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w:t>
            </w:r>
          </w:p>
        </w:tc>
        <w:tc>
          <w:tcPr>
            <w:tcW w:w="7456" w:type="dxa"/>
            <w:shd w:val="clear" w:color="auto" w:fill="auto"/>
            <w:vAlign w:val="center"/>
          </w:tcPr>
          <w:p w14:paraId="5743A34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个性化服务支持</w:t>
            </w:r>
          </w:p>
        </w:tc>
        <w:tc>
          <w:tcPr>
            <w:tcW w:w="839" w:type="dxa"/>
            <w:shd w:val="clear" w:color="auto" w:fill="auto"/>
            <w:vAlign w:val="center"/>
          </w:tcPr>
          <w:p w14:paraId="492AD1CF">
            <w:pPr>
              <w:adjustRightInd/>
              <w:spacing w:line="240" w:lineRule="auto"/>
              <w:rPr>
                <w:rFonts w:hint="eastAsia" w:ascii="宋体" w:hAnsi="宋体" w:eastAsia="Times New Roman"/>
                <w:kern w:val="0"/>
                <w:sz w:val="18"/>
                <w:szCs w:val="18"/>
              </w:rPr>
            </w:pPr>
          </w:p>
        </w:tc>
      </w:tr>
      <w:tr w14:paraId="095D4F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CA5111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2.3.6.1</w:t>
            </w:r>
          </w:p>
        </w:tc>
        <w:tc>
          <w:tcPr>
            <w:tcW w:w="7456" w:type="dxa"/>
            <w:shd w:val="clear" w:color="auto" w:fill="auto"/>
            <w:vAlign w:val="center"/>
          </w:tcPr>
          <w:p w14:paraId="79A449C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配置基础智能控制系统，支持灯光、窗帘等基础控制。</w:t>
            </w:r>
          </w:p>
        </w:tc>
        <w:tc>
          <w:tcPr>
            <w:tcW w:w="839" w:type="dxa"/>
            <w:shd w:val="clear" w:color="auto" w:fill="auto"/>
            <w:vAlign w:val="center"/>
          </w:tcPr>
          <w:p w14:paraId="6B559B09">
            <w:pPr>
              <w:adjustRightInd/>
              <w:spacing w:line="240" w:lineRule="auto"/>
              <w:rPr>
                <w:rFonts w:hint="eastAsia" w:ascii="宋体" w:hAnsi="宋体" w:eastAsia="Times New Roman"/>
                <w:kern w:val="0"/>
                <w:sz w:val="18"/>
                <w:szCs w:val="18"/>
              </w:rPr>
            </w:pPr>
          </w:p>
        </w:tc>
      </w:tr>
      <w:tr w14:paraId="4C1F8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5EDD3D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2.3.6.2</w:t>
            </w:r>
          </w:p>
        </w:tc>
        <w:tc>
          <w:tcPr>
            <w:tcW w:w="7456" w:type="dxa"/>
            <w:shd w:val="clear" w:color="auto" w:fill="auto"/>
            <w:vAlign w:val="center"/>
          </w:tcPr>
          <w:p w14:paraId="5F40562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应12h提供康养类送餐服务，有可挂置门外的送餐牌(含其他形式)。送餐车应有保温设备。</w:t>
            </w:r>
          </w:p>
        </w:tc>
        <w:tc>
          <w:tcPr>
            <w:tcW w:w="839" w:type="dxa"/>
            <w:shd w:val="clear" w:color="auto" w:fill="auto"/>
            <w:vAlign w:val="center"/>
          </w:tcPr>
          <w:p w14:paraId="32CA8D3B">
            <w:pPr>
              <w:adjustRightInd/>
              <w:spacing w:line="240" w:lineRule="auto"/>
              <w:rPr>
                <w:rFonts w:hint="eastAsia" w:ascii="宋体" w:hAnsi="宋体" w:eastAsia="Times New Roman"/>
                <w:kern w:val="0"/>
                <w:sz w:val="18"/>
                <w:szCs w:val="18"/>
              </w:rPr>
            </w:pPr>
          </w:p>
        </w:tc>
      </w:tr>
      <w:tr w14:paraId="18263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330E31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w:t>
            </w:r>
          </w:p>
        </w:tc>
        <w:tc>
          <w:tcPr>
            <w:tcW w:w="7456" w:type="dxa"/>
            <w:shd w:val="clear" w:color="auto" w:fill="auto"/>
            <w:vAlign w:val="center"/>
          </w:tcPr>
          <w:p w14:paraId="4879B86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空气、水质量</w:t>
            </w:r>
          </w:p>
        </w:tc>
        <w:tc>
          <w:tcPr>
            <w:tcW w:w="839" w:type="dxa"/>
            <w:shd w:val="clear" w:color="auto" w:fill="auto"/>
            <w:vAlign w:val="center"/>
          </w:tcPr>
          <w:p w14:paraId="256CA152">
            <w:pPr>
              <w:adjustRightInd/>
              <w:spacing w:line="240" w:lineRule="auto"/>
              <w:rPr>
                <w:rFonts w:hint="eastAsia" w:ascii="宋体" w:hAnsi="宋体" w:eastAsia="Times New Roman"/>
                <w:kern w:val="0"/>
                <w:sz w:val="18"/>
                <w:szCs w:val="18"/>
              </w:rPr>
            </w:pPr>
          </w:p>
        </w:tc>
      </w:tr>
      <w:tr w14:paraId="77EA86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E9ED0F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2.3.7.1</w:t>
            </w:r>
          </w:p>
        </w:tc>
        <w:tc>
          <w:tcPr>
            <w:tcW w:w="7456" w:type="dxa"/>
            <w:shd w:val="clear" w:color="auto" w:fill="auto"/>
            <w:vAlign w:val="center"/>
          </w:tcPr>
          <w:p w14:paraId="5DA18A7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应配备有效的空气净化设备或中央新风系统，运行不影响宾客休息。</w:t>
            </w:r>
          </w:p>
        </w:tc>
        <w:tc>
          <w:tcPr>
            <w:tcW w:w="839" w:type="dxa"/>
            <w:shd w:val="clear" w:color="auto" w:fill="auto"/>
            <w:vAlign w:val="center"/>
          </w:tcPr>
          <w:p w14:paraId="6FD8DEE6">
            <w:pPr>
              <w:adjustRightInd/>
              <w:spacing w:line="240" w:lineRule="auto"/>
              <w:rPr>
                <w:rFonts w:hint="eastAsia" w:ascii="宋体" w:hAnsi="宋体" w:eastAsia="Times New Roman"/>
                <w:kern w:val="0"/>
                <w:sz w:val="18"/>
                <w:szCs w:val="18"/>
              </w:rPr>
            </w:pPr>
          </w:p>
        </w:tc>
      </w:tr>
      <w:tr w14:paraId="23C86D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AD7B00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2.3.7.2</w:t>
            </w:r>
          </w:p>
        </w:tc>
        <w:tc>
          <w:tcPr>
            <w:tcW w:w="7456" w:type="dxa"/>
            <w:shd w:val="clear" w:color="auto" w:fill="auto"/>
            <w:vAlign w:val="center"/>
          </w:tcPr>
          <w:p w14:paraId="15347760">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室内空气质量应符合《环境空气质量标准》等相关标准，室内负氧离子浓度宜≥1000个/cm³。</w:t>
            </w:r>
          </w:p>
        </w:tc>
        <w:tc>
          <w:tcPr>
            <w:tcW w:w="839" w:type="dxa"/>
            <w:shd w:val="clear" w:color="auto" w:fill="auto"/>
            <w:vAlign w:val="center"/>
          </w:tcPr>
          <w:p w14:paraId="06062342">
            <w:pPr>
              <w:adjustRightInd/>
              <w:spacing w:line="240" w:lineRule="auto"/>
              <w:rPr>
                <w:rFonts w:hint="eastAsia" w:ascii="宋体" w:hAnsi="宋体" w:eastAsia="Times New Roman"/>
                <w:kern w:val="0"/>
                <w:sz w:val="18"/>
                <w:szCs w:val="18"/>
              </w:rPr>
            </w:pPr>
          </w:p>
        </w:tc>
      </w:tr>
      <w:tr w14:paraId="49422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7D8BE3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2.3.7.3</w:t>
            </w:r>
          </w:p>
        </w:tc>
        <w:tc>
          <w:tcPr>
            <w:tcW w:w="7456" w:type="dxa"/>
            <w:shd w:val="clear" w:color="auto" w:fill="auto"/>
            <w:vAlign w:val="center"/>
          </w:tcPr>
          <w:p w14:paraId="75F5470E">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提供的饮用水和生活用水应符合《生活饮用水卫生标准》等相关标准，并定期进行水质检测。</w:t>
            </w:r>
          </w:p>
        </w:tc>
        <w:tc>
          <w:tcPr>
            <w:tcW w:w="839" w:type="dxa"/>
            <w:shd w:val="clear" w:color="auto" w:fill="auto"/>
            <w:vAlign w:val="center"/>
          </w:tcPr>
          <w:p w14:paraId="7798B067">
            <w:pPr>
              <w:adjustRightInd/>
              <w:spacing w:line="240" w:lineRule="auto"/>
              <w:rPr>
                <w:rFonts w:hint="eastAsia" w:ascii="宋体" w:hAnsi="宋体" w:eastAsia="Times New Roman"/>
                <w:kern w:val="0"/>
                <w:sz w:val="18"/>
                <w:szCs w:val="18"/>
              </w:rPr>
            </w:pPr>
          </w:p>
        </w:tc>
      </w:tr>
      <w:tr w14:paraId="68CE6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9F2E57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2.3.8</w:t>
            </w:r>
          </w:p>
        </w:tc>
        <w:tc>
          <w:tcPr>
            <w:tcW w:w="7456" w:type="dxa"/>
            <w:shd w:val="clear" w:color="auto" w:fill="auto"/>
            <w:vAlign w:val="center"/>
          </w:tcPr>
          <w:p w14:paraId="7F7E9E5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噪音</w:t>
            </w:r>
          </w:p>
        </w:tc>
        <w:tc>
          <w:tcPr>
            <w:tcW w:w="839" w:type="dxa"/>
            <w:shd w:val="clear" w:color="auto" w:fill="auto"/>
            <w:vAlign w:val="center"/>
          </w:tcPr>
          <w:p w14:paraId="7C89EB0B">
            <w:pPr>
              <w:adjustRightInd/>
              <w:spacing w:line="240" w:lineRule="auto"/>
              <w:rPr>
                <w:rFonts w:hint="eastAsia" w:ascii="宋体" w:hAnsi="宋体" w:eastAsia="Times New Roman"/>
                <w:kern w:val="0"/>
                <w:sz w:val="18"/>
                <w:szCs w:val="18"/>
              </w:rPr>
            </w:pPr>
          </w:p>
        </w:tc>
      </w:tr>
      <w:tr w14:paraId="1E8344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B5CF11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2.3.8.1</w:t>
            </w:r>
          </w:p>
        </w:tc>
        <w:tc>
          <w:tcPr>
            <w:tcW w:w="7456" w:type="dxa"/>
            <w:shd w:val="clear" w:color="auto" w:fill="auto"/>
            <w:vAlign w:val="center"/>
          </w:tcPr>
          <w:p w14:paraId="435537C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应有防噪音及隔音措施，效果良好。</w:t>
            </w:r>
          </w:p>
        </w:tc>
        <w:tc>
          <w:tcPr>
            <w:tcW w:w="839" w:type="dxa"/>
            <w:shd w:val="clear" w:color="auto" w:fill="auto"/>
            <w:vAlign w:val="center"/>
          </w:tcPr>
          <w:p w14:paraId="02F082E2">
            <w:pPr>
              <w:adjustRightInd/>
              <w:spacing w:line="240" w:lineRule="auto"/>
              <w:rPr>
                <w:rFonts w:hint="eastAsia" w:ascii="宋体" w:hAnsi="宋体" w:eastAsia="Times New Roman"/>
                <w:kern w:val="0"/>
                <w:sz w:val="18"/>
                <w:szCs w:val="18"/>
              </w:rPr>
            </w:pPr>
          </w:p>
        </w:tc>
      </w:tr>
      <w:tr w14:paraId="654B3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D38F48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w:t>
            </w:r>
          </w:p>
        </w:tc>
        <w:tc>
          <w:tcPr>
            <w:tcW w:w="7456" w:type="dxa"/>
            <w:shd w:val="clear" w:color="auto" w:fill="auto"/>
            <w:vAlign w:val="center"/>
          </w:tcPr>
          <w:p w14:paraId="2A3AED5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照明</w:t>
            </w:r>
          </w:p>
        </w:tc>
        <w:tc>
          <w:tcPr>
            <w:tcW w:w="839" w:type="dxa"/>
            <w:shd w:val="clear" w:color="auto" w:fill="auto"/>
            <w:vAlign w:val="center"/>
          </w:tcPr>
          <w:p w14:paraId="061657C3">
            <w:pPr>
              <w:adjustRightInd/>
              <w:spacing w:line="240" w:lineRule="auto"/>
              <w:rPr>
                <w:rFonts w:hint="eastAsia" w:ascii="宋体" w:hAnsi="宋体" w:eastAsia="Times New Roman"/>
                <w:kern w:val="0"/>
                <w:sz w:val="18"/>
                <w:szCs w:val="18"/>
              </w:rPr>
            </w:pPr>
          </w:p>
        </w:tc>
      </w:tr>
      <w:tr w14:paraId="4282CD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6E8D0BB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2.3.9.1</w:t>
            </w:r>
          </w:p>
        </w:tc>
        <w:tc>
          <w:tcPr>
            <w:tcW w:w="7456" w:type="dxa"/>
            <w:shd w:val="clear" w:color="auto" w:fill="auto"/>
            <w:vAlign w:val="center"/>
          </w:tcPr>
          <w:p w14:paraId="5317898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应配备可调亮度的照明系统，灯具质量良好，照明光线柔和、无眩光。</w:t>
            </w:r>
          </w:p>
        </w:tc>
        <w:tc>
          <w:tcPr>
            <w:tcW w:w="839" w:type="dxa"/>
            <w:shd w:val="clear" w:color="auto" w:fill="auto"/>
            <w:vAlign w:val="center"/>
          </w:tcPr>
          <w:p w14:paraId="3A273CD6">
            <w:pPr>
              <w:adjustRightInd/>
              <w:spacing w:line="240" w:lineRule="auto"/>
              <w:rPr>
                <w:rFonts w:hint="eastAsia" w:ascii="宋体" w:hAnsi="宋体" w:eastAsia="Times New Roman"/>
                <w:kern w:val="0"/>
                <w:sz w:val="18"/>
                <w:szCs w:val="18"/>
              </w:rPr>
            </w:pPr>
          </w:p>
        </w:tc>
      </w:tr>
      <w:tr w14:paraId="73EA3A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B6ECF5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w:t>
            </w:r>
          </w:p>
        </w:tc>
        <w:tc>
          <w:tcPr>
            <w:tcW w:w="7456" w:type="dxa"/>
            <w:shd w:val="clear" w:color="auto" w:fill="auto"/>
            <w:vAlign w:val="center"/>
          </w:tcPr>
          <w:p w14:paraId="4968932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餐饮与营养支持设施</w:t>
            </w:r>
          </w:p>
        </w:tc>
        <w:tc>
          <w:tcPr>
            <w:tcW w:w="839" w:type="dxa"/>
            <w:shd w:val="clear" w:color="auto" w:fill="auto"/>
            <w:vAlign w:val="center"/>
          </w:tcPr>
          <w:p w14:paraId="07C262BE">
            <w:pPr>
              <w:adjustRightInd/>
              <w:spacing w:line="240" w:lineRule="auto"/>
              <w:rPr>
                <w:rFonts w:hint="eastAsia" w:ascii="宋体" w:hAnsi="宋体" w:eastAsia="Times New Roman"/>
                <w:kern w:val="0"/>
                <w:sz w:val="18"/>
                <w:szCs w:val="18"/>
              </w:rPr>
            </w:pPr>
          </w:p>
        </w:tc>
      </w:tr>
      <w:tr w14:paraId="694787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C2680E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w:t>
            </w:r>
          </w:p>
        </w:tc>
        <w:tc>
          <w:tcPr>
            <w:tcW w:w="7456" w:type="dxa"/>
            <w:shd w:val="clear" w:color="auto" w:fill="auto"/>
            <w:vAlign w:val="center"/>
          </w:tcPr>
          <w:p w14:paraId="34116F8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厨房</w:t>
            </w:r>
          </w:p>
        </w:tc>
        <w:tc>
          <w:tcPr>
            <w:tcW w:w="839" w:type="dxa"/>
            <w:shd w:val="clear" w:color="auto" w:fill="auto"/>
            <w:vAlign w:val="center"/>
          </w:tcPr>
          <w:p w14:paraId="45398BA7">
            <w:pPr>
              <w:adjustRightInd/>
              <w:spacing w:line="240" w:lineRule="auto"/>
              <w:rPr>
                <w:rFonts w:hint="eastAsia" w:ascii="宋体" w:hAnsi="宋体" w:eastAsia="Times New Roman"/>
                <w:kern w:val="0"/>
                <w:sz w:val="18"/>
                <w:szCs w:val="18"/>
              </w:rPr>
            </w:pPr>
          </w:p>
        </w:tc>
      </w:tr>
      <w:tr w14:paraId="4AEDA2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60BBF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2.4.1.1</w:t>
            </w:r>
          </w:p>
        </w:tc>
        <w:tc>
          <w:tcPr>
            <w:tcW w:w="7456" w:type="dxa"/>
            <w:shd w:val="clear" w:color="auto" w:fill="auto"/>
            <w:vAlign w:val="center"/>
          </w:tcPr>
          <w:p w14:paraId="3EBC303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厨房布局科学、分区合理，避免交叉污染。流程符合从生到熟的单向流动原则。</w:t>
            </w:r>
          </w:p>
        </w:tc>
        <w:tc>
          <w:tcPr>
            <w:tcW w:w="839" w:type="dxa"/>
            <w:shd w:val="clear" w:color="auto" w:fill="auto"/>
            <w:vAlign w:val="center"/>
          </w:tcPr>
          <w:p w14:paraId="073B829B">
            <w:pPr>
              <w:adjustRightInd/>
              <w:spacing w:line="240" w:lineRule="auto"/>
              <w:rPr>
                <w:rFonts w:hint="eastAsia" w:ascii="宋体" w:hAnsi="宋体" w:eastAsia="Times New Roman"/>
                <w:kern w:val="0"/>
                <w:sz w:val="18"/>
                <w:szCs w:val="18"/>
              </w:rPr>
            </w:pPr>
          </w:p>
        </w:tc>
      </w:tr>
      <w:tr w14:paraId="4953B3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B5E7CB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2.4.1.2</w:t>
            </w:r>
          </w:p>
        </w:tc>
        <w:tc>
          <w:tcPr>
            <w:tcW w:w="7456" w:type="dxa"/>
            <w:shd w:val="clear" w:color="auto" w:fill="auto"/>
            <w:vAlign w:val="center"/>
          </w:tcPr>
          <w:p w14:paraId="078C6E92">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厨房内设置药膳操作区，严禁使用国家规定的禁用中药材。</w:t>
            </w:r>
          </w:p>
        </w:tc>
        <w:tc>
          <w:tcPr>
            <w:tcW w:w="839" w:type="dxa"/>
            <w:shd w:val="clear" w:color="auto" w:fill="auto"/>
            <w:vAlign w:val="center"/>
          </w:tcPr>
          <w:p w14:paraId="6B33FED8">
            <w:pPr>
              <w:adjustRightInd/>
              <w:spacing w:line="240" w:lineRule="auto"/>
              <w:rPr>
                <w:rFonts w:hint="eastAsia" w:ascii="宋体" w:hAnsi="宋体" w:eastAsia="Times New Roman"/>
                <w:kern w:val="0"/>
                <w:sz w:val="18"/>
                <w:szCs w:val="18"/>
              </w:rPr>
            </w:pPr>
          </w:p>
        </w:tc>
      </w:tr>
      <w:tr w14:paraId="093F23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A73DA6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2.4.1.3</w:t>
            </w:r>
          </w:p>
        </w:tc>
        <w:tc>
          <w:tcPr>
            <w:tcW w:w="7456" w:type="dxa"/>
            <w:shd w:val="clear" w:color="auto" w:fill="auto"/>
            <w:vAlign w:val="center"/>
          </w:tcPr>
          <w:p w14:paraId="3E5E929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厨房与餐厅之间应有隔音、隔热和隔味措施，进出门能分开并能自动闭合。</w:t>
            </w:r>
          </w:p>
        </w:tc>
        <w:tc>
          <w:tcPr>
            <w:tcW w:w="839" w:type="dxa"/>
            <w:shd w:val="clear" w:color="auto" w:fill="auto"/>
            <w:vAlign w:val="center"/>
          </w:tcPr>
          <w:p w14:paraId="297D3836">
            <w:pPr>
              <w:adjustRightInd/>
              <w:spacing w:line="240" w:lineRule="auto"/>
              <w:rPr>
                <w:rFonts w:hint="eastAsia" w:ascii="宋体" w:hAnsi="宋体" w:eastAsia="Times New Roman"/>
                <w:kern w:val="0"/>
                <w:sz w:val="18"/>
                <w:szCs w:val="18"/>
              </w:rPr>
            </w:pPr>
          </w:p>
        </w:tc>
      </w:tr>
      <w:tr w14:paraId="3B832A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CE8087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2.4.1.4</w:t>
            </w:r>
          </w:p>
        </w:tc>
        <w:tc>
          <w:tcPr>
            <w:tcW w:w="7456" w:type="dxa"/>
            <w:shd w:val="clear" w:color="auto" w:fill="auto"/>
            <w:vAlign w:val="center"/>
          </w:tcPr>
          <w:p w14:paraId="758E9D09">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配备必要的冷藏、冷冻设施，生熟食品及半成食品分柜置放。建立有药食同源原料专用储存区/柜。配备留样设备。</w:t>
            </w:r>
          </w:p>
        </w:tc>
        <w:tc>
          <w:tcPr>
            <w:tcW w:w="839" w:type="dxa"/>
            <w:shd w:val="clear" w:color="auto" w:fill="auto"/>
            <w:vAlign w:val="center"/>
          </w:tcPr>
          <w:p w14:paraId="1346D1AE">
            <w:pPr>
              <w:adjustRightInd/>
              <w:spacing w:line="240" w:lineRule="auto"/>
              <w:rPr>
                <w:rFonts w:hint="eastAsia" w:ascii="宋体" w:hAnsi="宋体" w:eastAsia="Times New Roman"/>
                <w:kern w:val="0"/>
                <w:sz w:val="18"/>
                <w:szCs w:val="18"/>
              </w:rPr>
            </w:pPr>
          </w:p>
        </w:tc>
      </w:tr>
      <w:tr w14:paraId="76EBC0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293E45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2.4.1.5</w:t>
            </w:r>
          </w:p>
        </w:tc>
        <w:tc>
          <w:tcPr>
            <w:tcW w:w="7456" w:type="dxa"/>
            <w:shd w:val="clear" w:color="auto" w:fill="auto"/>
            <w:vAlign w:val="center"/>
          </w:tcPr>
          <w:p w14:paraId="0F4C124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配备满足需求的清洗、消毒、保洁设施（如三联池、消毒柜、保洁柜等）。</w:t>
            </w:r>
          </w:p>
        </w:tc>
        <w:tc>
          <w:tcPr>
            <w:tcW w:w="839" w:type="dxa"/>
            <w:shd w:val="clear" w:color="auto" w:fill="auto"/>
            <w:vAlign w:val="center"/>
          </w:tcPr>
          <w:p w14:paraId="6E0BAE79">
            <w:pPr>
              <w:adjustRightInd/>
              <w:spacing w:line="240" w:lineRule="auto"/>
              <w:rPr>
                <w:rFonts w:hint="eastAsia" w:ascii="宋体" w:hAnsi="宋体" w:eastAsia="Times New Roman"/>
                <w:kern w:val="0"/>
                <w:sz w:val="18"/>
                <w:szCs w:val="18"/>
              </w:rPr>
            </w:pPr>
          </w:p>
        </w:tc>
      </w:tr>
      <w:tr w14:paraId="14F8A7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57A96D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2.4.1.6</w:t>
            </w:r>
          </w:p>
        </w:tc>
        <w:tc>
          <w:tcPr>
            <w:tcW w:w="7456" w:type="dxa"/>
            <w:shd w:val="clear" w:color="auto" w:fill="auto"/>
            <w:vAlign w:val="center"/>
          </w:tcPr>
          <w:p w14:paraId="5B2F8BE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应有专门放置临时垃圾的设施并保持其封闭，排污设施(地槽、抽油烟机和排风口)保持正常运行与卫生清洁。</w:t>
            </w:r>
          </w:p>
        </w:tc>
        <w:tc>
          <w:tcPr>
            <w:tcW w:w="839" w:type="dxa"/>
            <w:shd w:val="clear" w:color="auto" w:fill="auto"/>
            <w:vAlign w:val="center"/>
          </w:tcPr>
          <w:p w14:paraId="3BD719A0">
            <w:pPr>
              <w:adjustRightInd/>
              <w:spacing w:line="240" w:lineRule="auto"/>
              <w:rPr>
                <w:rFonts w:hint="eastAsia" w:ascii="宋体" w:hAnsi="宋体" w:eastAsia="Times New Roman"/>
                <w:kern w:val="0"/>
                <w:sz w:val="18"/>
                <w:szCs w:val="18"/>
              </w:rPr>
            </w:pPr>
          </w:p>
        </w:tc>
      </w:tr>
      <w:tr w14:paraId="471A4F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E218E0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2.4.1.7</w:t>
            </w:r>
          </w:p>
        </w:tc>
        <w:tc>
          <w:tcPr>
            <w:tcW w:w="7456" w:type="dxa"/>
            <w:shd w:val="clear" w:color="auto" w:fill="auto"/>
            <w:vAlign w:val="center"/>
          </w:tcPr>
          <w:p w14:paraId="5BA0D64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应配备防鼠、防蝇、防蚊虫设施。</w:t>
            </w:r>
          </w:p>
        </w:tc>
        <w:tc>
          <w:tcPr>
            <w:tcW w:w="839" w:type="dxa"/>
            <w:shd w:val="clear" w:color="auto" w:fill="auto"/>
            <w:vAlign w:val="center"/>
          </w:tcPr>
          <w:p w14:paraId="7BBF38ED">
            <w:pPr>
              <w:adjustRightInd/>
              <w:spacing w:line="240" w:lineRule="auto"/>
              <w:rPr>
                <w:rFonts w:hint="eastAsia" w:ascii="宋体" w:hAnsi="宋体" w:eastAsia="Times New Roman"/>
                <w:kern w:val="0"/>
                <w:sz w:val="18"/>
                <w:szCs w:val="18"/>
              </w:rPr>
            </w:pPr>
          </w:p>
        </w:tc>
      </w:tr>
      <w:tr w14:paraId="13579C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1" w:hRule="atLeast"/>
        </w:trPr>
        <w:tc>
          <w:tcPr>
            <w:tcW w:w="709" w:type="dxa"/>
            <w:shd w:val="clear" w:color="auto" w:fill="auto"/>
            <w:vAlign w:val="center"/>
          </w:tcPr>
          <w:p w14:paraId="6B825AC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w:t>
            </w:r>
          </w:p>
        </w:tc>
        <w:tc>
          <w:tcPr>
            <w:tcW w:w="7456" w:type="dxa"/>
            <w:shd w:val="clear" w:color="auto" w:fill="auto"/>
            <w:vAlign w:val="center"/>
          </w:tcPr>
          <w:p w14:paraId="05DC092C">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w:t>
            </w:r>
          </w:p>
        </w:tc>
        <w:tc>
          <w:tcPr>
            <w:tcW w:w="839" w:type="dxa"/>
            <w:shd w:val="clear" w:color="auto" w:fill="auto"/>
            <w:vAlign w:val="center"/>
          </w:tcPr>
          <w:p w14:paraId="4ED9772B">
            <w:pPr>
              <w:adjustRightInd/>
              <w:spacing w:line="240" w:lineRule="auto"/>
              <w:rPr>
                <w:rFonts w:hint="eastAsia" w:ascii="宋体" w:hAnsi="宋体" w:eastAsia="Times New Roman"/>
                <w:kern w:val="0"/>
                <w:sz w:val="18"/>
                <w:szCs w:val="18"/>
              </w:rPr>
            </w:pPr>
          </w:p>
        </w:tc>
      </w:tr>
      <w:tr w14:paraId="3E6A42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CCC23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2.4.2.1</w:t>
            </w:r>
          </w:p>
        </w:tc>
        <w:tc>
          <w:tcPr>
            <w:tcW w:w="7456" w:type="dxa"/>
            <w:shd w:val="clear" w:color="auto" w:fill="auto"/>
            <w:vAlign w:val="center"/>
          </w:tcPr>
          <w:p w14:paraId="7955B4E6">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应设有公共用餐区，可根据酒店规模配置少量包厢。</w:t>
            </w:r>
          </w:p>
        </w:tc>
        <w:tc>
          <w:tcPr>
            <w:tcW w:w="839" w:type="dxa"/>
            <w:shd w:val="clear" w:color="auto" w:fill="auto"/>
            <w:vAlign w:val="center"/>
          </w:tcPr>
          <w:p w14:paraId="05654876">
            <w:pPr>
              <w:adjustRightInd/>
              <w:spacing w:line="240" w:lineRule="auto"/>
              <w:rPr>
                <w:rFonts w:hint="eastAsia" w:ascii="宋体" w:hAnsi="宋体" w:eastAsia="Times New Roman"/>
                <w:kern w:val="0"/>
                <w:sz w:val="18"/>
                <w:szCs w:val="18"/>
              </w:rPr>
            </w:pPr>
          </w:p>
        </w:tc>
      </w:tr>
      <w:tr w14:paraId="6D8BE7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1441F7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2.4.2.2</w:t>
            </w:r>
          </w:p>
        </w:tc>
        <w:tc>
          <w:tcPr>
            <w:tcW w:w="7456" w:type="dxa"/>
            <w:shd w:val="clear" w:color="auto" w:fill="auto"/>
            <w:vAlign w:val="center"/>
          </w:tcPr>
          <w:p w14:paraId="6C8588F7">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餐厅环境整洁舒适、无障碍设施符合GB 55019，配备充足桌椅餐具及有效空调/通风。</w:t>
            </w:r>
          </w:p>
        </w:tc>
        <w:tc>
          <w:tcPr>
            <w:tcW w:w="839" w:type="dxa"/>
            <w:shd w:val="clear" w:color="auto" w:fill="auto"/>
            <w:vAlign w:val="center"/>
          </w:tcPr>
          <w:p w14:paraId="6C8C6E18">
            <w:pPr>
              <w:adjustRightInd/>
              <w:spacing w:line="240" w:lineRule="auto"/>
              <w:rPr>
                <w:rFonts w:hint="eastAsia" w:ascii="宋体" w:hAnsi="宋体" w:eastAsia="Times New Roman"/>
                <w:kern w:val="0"/>
                <w:sz w:val="18"/>
                <w:szCs w:val="18"/>
              </w:rPr>
            </w:pPr>
          </w:p>
        </w:tc>
      </w:tr>
      <w:tr w14:paraId="67E51A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3E735E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2.4.2.3</w:t>
            </w:r>
          </w:p>
        </w:tc>
        <w:tc>
          <w:tcPr>
            <w:tcW w:w="7456" w:type="dxa"/>
            <w:shd w:val="clear" w:color="auto" w:fill="auto"/>
            <w:vAlign w:val="center"/>
          </w:tcPr>
          <w:p w14:paraId="2201B7A1">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提供养生菜品，菜单设计需突出康养特色，包含常规分类及养生专栏，养生菜品应标注含有的常见过敏原信息。</w:t>
            </w:r>
          </w:p>
        </w:tc>
        <w:tc>
          <w:tcPr>
            <w:tcW w:w="839" w:type="dxa"/>
            <w:shd w:val="clear" w:color="auto" w:fill="auto"/>
            <w:vAlign w:val="center"/>
          </w:tcPr>
          <w:p w14:paraId="6B02782F">
            <w:pPr>
              <w:adjustRightInd/>
              <w:spacing w:line="240" w:lineRule="auto"/>
              <w:rPr>
                <w:rFonts w:hint="eastAsia" w:ascii="宋体" w:hAnsi="宋体" w:eastAsia="Times New Roman"/>
                <w:kern w:val="0"/>
                <w:sz w:val="18"/>
                <w:szCs w:val="18"/>
              </w:rPr>
            </w:pPr>
          </w:p>
        </w:tc>
      </w:tr>
      <w:tr w14:paraId="3722AD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622795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2.4.2.4</w:t>
            </w:r>
          </w:p>
        </w:tc>
        <w:tc>
          <w:tcPr>
            <w:tcW w:w="7456" w:type="dxa"/>
            <w:shd w:val="clear" w:color="auto" w:fill="auto"/>
            <w:vAlign w:val="center"/>
          </w:tcPr>
          <w:p w14:paraId="77C83448">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提供低盐/脂/糖等定制套餐。</w:t>
            </w:r>
          </w:p>
        </w:tc>
        <w:tc>
          <w:tcPr>
            <w:tcW w:w="839" w:type="dxa"/>
            <w:shd w:val="clear" w:color="auto" w:fill="auto"/>
            <w:vAlign w:val="center"/>
          </w:tcPr>
          <w:p w14:paraId="0C9F99BF">
            <w:pPr>
              <w:adjustRightInd/>
              <w:spacing w:line="240" w:lineRule="auto"/>
              <w:rPr>
                <w:rFonts w:hint="eastAsia" w:ascii="宋体" w:hAnsi="宋体" w:eastAsia="Times New Roman"/>
                <w:kern w:val="0"/>
                <w:sz w:val="18"/>
                <w:szCs w:val="18"/>
              </w:rPr>
            </w:pPr>
          </w:p>
        </w:tc>
      </w:tr>
      <w:tr w14:paraId="6F3D9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A6E625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2.4.2.5</w:t>
            </w:r>
          </w:p>
        </w:tc>
        <w:tc>
          <w:tcPr>
            <w:tcW w:w="7456" w:type="dxa"/>
            <w:shd w:val="clear" w:color="auto" w:fill="auto"/>
            <w:vAlign w:val="center"/>
          </w:tcPr>
          <w:p w14:paraId="5C584E5F">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建立食物过敏快速响应流程。</w:t>
            </w:r>
          </w:p>
        </w:tc>
        <w:tc>
          <w:tcPr>
            <w:tcW w:w="839" w:type="dxa"/>
            <w:shd w:val="clear" w:color="auto" w:fill="auto"/>
            <w:vAlign w:val="center"/>
          </w:tcPr>
          <w:p w14:paraId="04E36122">
            <w:pPr>
              <w:adjustRightInd/>
              <w:spacing w:line="240" w:lineRule="auto"/>
              <w:rPr>
                <w:rFonts w:hint="eastAsia" w:ascii="宋体" w:hAnsi="宋体" w:eastAsia="Times New Roman"/>
                <w:kern w:val="0"/>
                <w:sz w:val="18"/>
                <w:szCs w:val="18"/>
              </w:rPr>
            </w:pPr>
          </w:p>
        </w:tc>
      </w:tr>
      <w:tr w14:paraId="15878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63243E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w:t>
            </w:r>
          </w:p>
        </w:tc>
        <w:tc>
          <w:tcPr>
            <w:tcW w:w="7456" w:type="dxa"/>
            <w:shd w:val="clear" w:color="auto" w:fill="auto"/>
            <w:vAlign w:val="center"/>
          </w:tcPr>
          <w:p w14:paraId="5B95693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身体调理类设施</w:t>
            </w:r>
          </w:p>
        </w:tc>
        <w:tc>
          <w:tcPr>
            <w:tcW w:w="839" w:type="dxa"/>
            <w:shd w:val="clear" w:color="auto" w:fill="auto"/>
            <w:vAlign w:val="center"/>
          </w:tcPr>
          <w:p w14:paraId="3C1D6F71">
            <w:pPr>
              <w:adjustRightInd/>
              <w:spacing w:line="240" w:lineRule="auto"/>
              <w:rPr>
                <w:rFonts w:hint="eastAsia" w:ascii="宋体" w:hAnsi="宋体" w:eastAsia="Times New Roman"/>
                <w:kern w:val="0"/>
                <w:sz w:val="18"/>
                <w:szCs w:val="18"/>
              </w:rPr>
            </w:pPr>
          </w:p>
        </w:tc>
      </w:tr>
      <w:tr w14:paraId="157C16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5A8FB5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w:t>
            </w:r>
          </w:p>
        </w:tc>
        <w:tc>
          <w:tcPr>
            <w:tcW w:w="7456" w:type="dxa"/>
            <w:shd w:val="clear" w:color="auto" w:fill="auto"/>
            <w:vAlign w:val="center"/>
          </w:tcPr>
          <w:p w14:paraId="0088A638">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运动保健区</w:t>
            </w:r>
          </w:p>
        </w:tc>
        <w:tc>
          <w:tcPr>
            <w:tcW w:w="839" w:type="dxa"/>
            <w:shd w:val="clear" w:color="auto" w:fill="auto"/>
            <w:vAlign w:val="center"/>
          </w:tcPr>
          <w:p w14:paraId="5D8660EF">
            <w:pPr>
              <w:adjustRightInd/>
              <w:spacing w:line="240" w:lineRule="auto"/>
              <w:rPr>
                <w:rFonts w:hint="eastAsia" w:ascii="宋体" w:hAnsi="宋体" w:eastAsia="Times New Roman"/>
                <w:kern w:val="0"/>
                <w:sz w:val="18"/>
                <w:szCs w:val="18"/>
              </w:rPr>
            </w:pPr>
          </w:p>
        </w:tc>
      </w:tr>
      <w:tr w14:paraId="1342B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962204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2.5.1.1</w:t>
            </w:r>
          </w:p>
        </w:tc>
        <w:tc>
          <w:tcPr>
            <w:tcW w:w="7456" w:type="dxa"/>
            <w:shd w:val="clear" w:color="auto" w:fill="auto"/>
            <w:vAlign w:val="center"/>
          </w:tcPr>
          <w:p w14:paraId="0FD626EB">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总使用面积≥50-150㎡，</w:t>
            </w:r>
            <w:r>
              <w:rPr>
                <w:rFonts w:hint="eastAsia" w:ascii="宋体" w:hAnsi="宋体" w:eastAsia="Times New Roman"/>
                <w:kern w:val="0"/>
                <w:sz w:val="18"/>
                <w:szCs w:val="18"/>
              </w:rPr>
              <w:t>设置基本运动保健区域，配备相应的运动保健器材</w:t>
            </w:r>
            <w:r>
              <w:rPr>
                <w:rFonts w:hint="eastAsia" w:ascii="宋体" w:hAnsi="宋体" w:eastAsia="Times New Roman"/>
                <w:sz w:val="18"/>
                <w:szCs w:val="18"/>
              </w:rPr>
              <w:t>，张贴标准化操作图示及禁忌症警示。</w:t>
            </w:r>
          </w:p>
        </w:tc>
        <w:tc>
          <w:tcPr>
            <w:tcW w:w="839" w:type="dxa"/>
            <w:shd w:val="clear" w:color="auto" w:fill="auto"/>
            <w:vAlign w:val="center"/>
          </w:tcPr>
          <w:p w14:paraId="2AF38F9D">
            <w:pPr>
              <w:adjustRightInd/>
              <w:spacing w:line="240" w:lineRule="auto"/>
              <w:rPr>
                <w:rFonts w:hint="eastAsia" w:ascii="宋体" w:hAnsi="宋体" w:eastAsia="Times New Roman"/>
                <w:kern w:val="0"/>
                <w:sz w:val="18"/>
                <w:szCs w:val="18"/>
              </w:rPr>
            </w:pPr>
          </w:p>
        </w:tc>
      </w:tr>
      <w:tr w14:paraId="291455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FAF5F0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2.5.1.2</w:t>
            </w:r>
          </w:p>
        </w:tc>
        <w:tc>
          <w:tcPr>
            <w:tcW w:w="7456" w:type="dxa"/>
            <w:shd w:val="clear" w:color="auto" w:fill="auto"/>
            <w:vAlign w:val="center"/>
          </w:tcPr>
          <w:p w14:paraId="264070B0">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kern w:val="0"/>
                <w:sz w:val="18"/>
                <w:szCs w:val="18"/>
              </w:rPr>
              <w:t>可在专业人员的指导下进行运动（指导可采用定期驻场形式）。</w:t>
            </w:r>
          </w:p>
        </w:tc>
        <w:tc>
          <w:tcPr>
            <w:tcW w:w="839" w:type="dxa"/>
            <w:shd w:val="clear" w:color="auto" w:fill="auto"/>
            <w:vAlign w:val="center"/>
          </w:tcPr>
          <w:p w14:paraId="33BCEB7C">
            <w:pPr>
              <w:adjustRightInd/>
              <w:spacing w:line="240" w:lineRule="auto"/>
              <w:rPr>
                <w:rFonts w:hint="eastAsia" w:ascii="宋体" w:hAnsi="宋体" w:eastAsia="Times New Roman"/>
                <w:kern w:val="0"/>
                <w:sz w:val="18"/>
                <w:szCs w:val="18"/>
              </w:rPr>
            </w:pPr>
          </w:p>
        </w:tc>
      </w:tr>
      <w:tr w14:paraId="3A293D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DFC3E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w:t>
            </w:r>
          </w:p>
        </w:tc>
        <w:tc>
          <w:tcPr>
            <w:tcW w:w="7456" w:type="dxa"/>
            <w:shd w:val="clear" w:color="auto" w:fill="auto"/>
            <w:vAlign w:val="center"/>
          </w:tcPr>
          <w:p w14:paraId="7B1EA33E">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心理疗愈类设施</w:t>
            </w:r>
          </w:p>
        </w:tc>
        <w:tc>
          <w:tcPr>
            <w:tcW w:w="839" w:type="dxa"/>
            <w:shd w:val="clear" w:color="auto" w:fill="auto"/>
            <w:vAlign w:val="center"/>
          </w:tcPr>
          <w:p w14:paraId="4A6AAB95">
            <w:pPr>
              <w:adjustRightInd/>
              <w:spacing w:line="240" w:lineRule="auto"/>
              <w:rPr>
                <w:rFonts w:hint="eastAsia" w:ascii="宋体" w:hAnsi="宋体" w:eastAsia="Times New Roman"/>
                <w:kern w:val="0"/>
                <w:sz w:val="18"/>
                <w:szCs w:val="18"/>
              </w:rPr>
            </w:pPr>
          </w:p>
        </w:tc>
      </w:tr>
      <w:tr w14:paraId="16B551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66613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w:t>
            </w:r>
          </w:p>
        </w:tc>
        <w:tc>
          <w:tcPr>
            <w:tcW w:w="7456" w:type="dxa"/>
            <w:shd w:val="clear" w:color="auto" w:fill="auto"/>
            <w:vAlign w:val="center"/>
          </w:tcPr>
          <w:p w14:paraId="5547DC5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冥想与禅修空间区</w:t>
            </w:r>
          </w:p>
        </w:tc>
        <w:tc>
          <w:tcPr>
            <w:tcW w:w="839" w:type="dxa"/>
            <w:shd w:val="clear" w:color="auto" w:fill="auto"/>
            <w:vAlign w:val="center"/>
          </w:tcPr>
          <w:p w14:paraId="42FA5B0A">
            <w:pPr>
              <w:adjustRightInd/>
              <w:spacing w:line="240" w:lineRule="auto"/>
              <w:rPr>
                <w:rFonts w:hint="eastAsia" w:ascii="宋体" w:hAnsi="宋体" w:eastAsia="Times New Roman"/>
                <w:kern w:val="0"/>
                <w:sz w:val="18"/>
                <w:szCs w:val="18"/>
              </w:rPr>
            </w:pPr>
          </w:p>
        </w:tc>
      </w:tr>
      <w:tr w14:paraId="229B54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7B7AD6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2.6.1.1</w:t>
            </w:r>
          </w:p>
        </w:tc>
        <w:tc>
          <w:tcPr>
            <w:tcW w:w="7456" w:type="dxa"/>
            <w:shd w:val="clear" w:color="auto" w:fill="auto"/>
            <w:vAlign w:val="center"/>
          </w:tcPr>
          <w:p w14:paraId="6ADA472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使用面积≥80㎡，配备空调，隔音良好。应配备多媒体设备、智能光控设备。设置有引导设备（冥想垫、蒲团等）。应配备个人物品存放柜。</w:t>
            </w:r>
          </w:p>
        </w:tc>
        <w:tc>
          <w:tcPr>
            <w:tcW w:w="839" w:type="dxa"/>
            <w:shd w:val="clear" w:color="auto" w:fill="auto"/>
            <w:vAlign w:val="center"/>
          </w:tcPr>
          <w:p w14:paraId="65CF5D9E">
            <w:pPr>
              <w:adjustRightInd/>
              <w:spacing w:line="240" w:lineRule="auto"/>
              <w:rPr>
                <w:rFonts w:hint="eastAsia" w:ascii="宋体" w:hAnsi="宋体" w:eastAsia="Times New Roman"/>
                <w:kern w:val="0"/>
                <w:sz w:val="18"/>
                <w:szCs w:val="18"/>
              </w:rPr>
            </w:pPr>
          </w:p>
        </w:tc>
      </w:tr>
      <w:tr w14:paraId="138544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BEF8A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2.6.1.2</w:t>
            </w:r>
          </w:p>
        </w:tc>
        <w:tc>
          <w:tcPr>
            <w:tcW w:w="7456" w:type="dxa"/>
            <w:shd w:val="clear" w:color="auto" w:fill="auto"/>
            <w:vAlign w:val="center"/>
          </w:tcPr>
          <w:p w14:paraId="279D0045">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应建立预约系统。</w:t>
            </w:r>
          </w:p>
        </w:tc>
        <w:tc>
          <w:tcPr>
            <w:tcW w:w="839" w:type="dxa"/>
            <w:shd w:val="clear" w:color="auto" w:fill="auto"/>
            <w:vAlign w:val="center"/>
          </w:tcPr>
          <w:p w14:paraId="6330126E">
            <w:pPr>
              <w:adjustRightInd/>
              <w:spacing w:line="240" w:lineRule="auto"/>
              <w:rPr>
                <w:rFonts w:hint="eastAsia" w:ascii="宋体" w:hAnsi="宋体" w:eastAsia="Times New Roman"/>
                <w:kern w:val="0"/>
                <w:sz w:val="18"/>
                <w:szCs w:val="18"/>
              </w:rPr>
            </w:pPr>
          </w:p>
        </w:tc>
      </w:tr>
      <w:tr w14:paraId="07A548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A8EBA5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w:t>
            </w:r>
          </w:p>
        </w:tc>
        <w:tc>
          <w:tcPr>
            <w:tcW w:w="7456" w:type="dxa"/>
            <w:shd w:val="clear" w:color="auto" w:fill="auto"/>
            <w:vAlign w:val="center"/>
          </w:tcPr>
          <w:p w14:paraId="422CEBB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环境适配类设施</w:t>
            </w:r>
          </w:p>
        </w:tc>
        <w:tc>
          <w:tcPr>
            <w:tcW w:w="839" w:type="dxa"/>
            <w:shd w:val="clear" w:color="auto" w:fill="auto"/>
            <w:vAlign w:val="center"/>
          </w:tcPr>
          <w:p w14:paraId="37B01BB5">
            <w:pPr>
              <w:adjustRightInd/>
              <w:spacing w:line="240" w:lineRule="auto"/>
              <w:rPr>
                <w:rFonts w:hint="eastAsia" w:ascii="宋体" w:hAnsi="宋体" w:eastAsia="Times New Roman"/>
                <w:kern w:val="0"/>
                <w:sz w:val="18"/>
                <w:szCs w:val="18"/>
              </w:rPr>
            </w:pPr>
          </w:p>
        </w:tc>
      </w:tr>
      <w:tr w14:paraId="3B325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5ADCD0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w:t>
            </w:r>
          </w:p>
        </w:tc>
        <w:tc>
          <w:tcPr>
            <w:tcW w:w="7456" w:type="dxa"/>
            <w:shd w:val="clear" w:color="auto" w:fill="auto"/>
            <w:vAlign w:val="center"/>
          </w:tcPr>
          <w:p w14:paraId="5E4FE3B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空气与水质净化系统</w:t>
            </w:r>
          </w:p>
        </w:tc>
        <w:tc>
          <w:tcPr>
            <w:tcW w:w="839" w:type="dxa"/>
            <w:shd w:val="clear" w:color="auto" w:fill="auto"/>
            <w:vAlign w:val="center"/>
          </w:tcPr>
          <w:p w14:paraId="4506871F">
            <w:pPr>
              <w:adjustRightInd/>
              <w:spacing w:line="240" w:lineRule="auto"/>
              <w:rPr>
                <w:rFonts w:hint="eastAsia" w:ascii="宋体" w:hAnsi="宋体" w:eastAsia="Times New Roman"/>
                <w:kern w:val="0"/>
                <w:sz w:val="18"/>
                <w:szCs w:val="18"/>
              </w:rPr>
            </w:pPr>
          </w:p>
        </w:tc>
      </w:tr>
      <w:tr w14:paraId="05CB11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4327BE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2.7.1.1</w:t>
            </w:r>
          </w:p>
        </w:tc>
        <w:tc>
          <w:tcPr>
            <w:tcW w:w="7456" w:type="dxa"/>
            <w:shd w:val="clear" w:color="auto" w:fill="auto"/>
            <w:vAlign w:val="center"/>
          </w:tcPr>
          <w:p w14:paraId="494BEDB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公共活动区配备基础净化设备，确保空气洁净度适配基本康养需求。</w:t>
            </w:r>
          </w:p>
        </w:tc>
        <w:tc>
          <w:tcPr>
            <w:tcW w:w="839" w:type="dxa"/>
            <w:shd w:val="clear" w:color="auto" w:fill="auto"/>
            <w:vAlign w:val="center"/>
          </w:tcPr>
          <w:p w14:paraId="2973AE80">
            <w:pPr>
              <w:adjustRightInd/>
              <w:spacing w:line="240" w:lineRule="auto"/>
              <w:rPr>
                <w:rFonts w:hint="eastAsia" w:ascii="宋体" w:hAnsi="宋体" w:eastAsia="Times New Roman"/>
                <w:kern w:val="0"/>
                <w:sz w:val="18"/>
                <w:szCs w:val="18"/>
              </w:rPr>
            </w:pPr>
          </w:p>
        </w:tc>
      </w:tr>
      <w:tr w14:paraId="63D0D5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09F60F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2.7.1.2</w:t>
            </w:r>
          </w:p>
        </w:tc>
        <w:tc>
          <w:tcPr>
            <w:tcW w:w="7456" w:type="dxa"/>
            <w:shd w:val="clear" w:color="auto" w:fill="auto"/>
            <w:vAlign w:val="center"/>
          </w:tcPr>
          <w:p w14:paraId="66A0EB5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生活用水经常规净化处理，配备水质监测装置；饮用水系统采用净化技术，水质符合GB 5749。</w:t>
            </w:r>
          </w:p>
        </w:tc>
        <w:tc>
          <w:tcPr>
            <w:tcW w:w="839" w:type="dxa"/>
            <w:shd w:val="clear" w:color="auto" w:fill="auto"/>
            <w:vAlign w:val="center"/>
          </w:tcPr>
          <w:p w14:paraId="35E7DE09">
            <w:pPr>
              <w:adjustRightInd/>
              <w:spacing w:line="240" w:lineRule="auto"/>
              <w:rPr>
                <w:rFonts w:hint="eastAsia" w:ascii="宋体" w:hAnsi="宋体" w:eastAsia="Times New Roman"/>
                <w:kern w:val="0"/>
                <w:sz w:val="18"/>
                <w:szCs w:val="18"/>
              </w:rPr>
            </w:pPr>
          </w:p>
        </w:tc>
      </w:tr>
      <w:tr w14:paraId="42AD79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821E88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2.7.1.3</w:t>
            </w:r>
          </w:p>
        </w:tc>
        <w:tc>
          <w:tcPr>
            <w:tcW w:w="7456" w:type="dxa"/>
            <w:shd w:val="clear" w:color="auto" w:fill="auto"/>
            <w:vAlign w:val="center"/>
          </w:tcPr>
          <w:p w14:paraId="2889224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应建立空气、水质异常处理机制。</w:t>
            </w:r>
          </w:p>
        </w:tc>
        <w:tc>
          <w:tcPr>
            <w:tcW w:w="839" w:type="dxa"/>
            <w:shd w:val="clear" w:color="auto" w:fill="auto"/>
            <w:vAlign w:val="center"/>
          </w:tcPr>
          <w:p w14:paraId="66906BC8">
            <w:pPr>
              <w:adjustRightInd/>
              <w:spacing w:line="240" w:lineRule="auto"/>
              <w:rPr>
                <w:rFonts w:hint="eastAsia" w:ascii="宋体" w:hAnsi="宋体" w:eastAsia="Times New Roman"/>
                <w:kern w:val="0"/>
                <w:sz w:val="18"/>
                <w:szCs w:val="18"/>
              </w:rPr>
            </w:pPr>
          </w:p>
        </w:tc>
      </w:tr>
      <w:tr w14:paraId="45214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E38E1D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2.7.2</w:t>
            </w:r>
          </w:p>
        </w:tc>
        <w:tc>
          <w:tcPr>
            <w:tcW w:w="7456" w:type="dxa"/>
            <w:shd w:val="clear" w:color="auto" w:fill="auto"/>
            <w:vAlign w:val="center"/>
          </w:tcPr>
          <w:p w14:paraId="4F02DD5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无障碍与适老化设计</w:t>
            </w:r>
          </w:p>
        </w:tc>
        <w:tc>
          <w:tcPr>
            <w:tcW w:w="839" w:type="dxa"/>
            <w:shd w:val="clear" w:color="auto" w:fill="auto"/>
            <w:vAlign w:val="center"/>
          </w:tcPr>
          <w:p w14:paraId="7F03CB2F">
            <w:pPr>
              <w:adjustRightInd/>
              <w:spacing w:line="240" w:lineRule="auto"/>
              <w:rPr>
                <w:rFonts w:hint="eastAsia" w:ascii="宋体" w:hAnsi="宋体" w:eastAsia="Times New Roman"/>
                <w:kern w:val="0"/>
                <w:sz w:val="18"/>
                <w:szCs w:val="18"/>
              </w:rPr>
            </w:pPr>
          </w:p>
        </w:tc>
      </w:tr>
      <w:tr w14:paraId="79B59B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C337A3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2.7.2.1</w:t>
            </w:r>
          </w:p>
        </w:tc>
        <w:tc>
          <w:tcPr>
            <w:tcW w:w="7456" w:type="dxa"/>
            <w:shd w:val="clear" w:color="auto" w:fill="auto"/>
            <w:vAlign w:val="center"/>
          </w:tcPr>
          <w:p w14:paraId="1CE2FA1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公共走廊、出入口、卫生间等区域应设置无障碍通道（符合国标），公共区域提供轮椅等辅助器具（定期消毒），设置低位服务窗口及适老化休息座椅；电梯内安装语音报层及紧急通话装置。</w:t>
            </w:r>
          </w:p>
        </w:tc>
        <w:tc>
          <w:tcPr>
            <w:tcW w:w="839" w:type="dxa"/>
            <w:shd w:val="clear" w:color="auto" w:fill="auto"/>
            <w:vAlign w:val="center"/>
          </w:tcPr>
          <w:p w14:paraId="4C6C1344">
            <w:pPr>
              <w:adjustRightInd/>
              <w:spacing w:line="240" w:lineRule="auto"/>
              <w:rPr>
                <w:rFonts w:hint="eastAsia" w:ascii="宋体" w:hAnsi="宋体" w:eastAsia="Times New Roman"/>
                <w:kern w:val="0"/>
                <w:sz w:val="18"/>
                <w:szCs w:val="18"/>
              </w:rPr>
            </w:pPr>
          </w:p>
        </w:tc>
      </w:tr>
      <w:tr w14:paraId="2FBDE1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DB5B29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2.7.3</w:t>
            </w:r>
          </w:p>
        </w:tc>
        <w:tc>
          <w:tcPr>
            <w:tcW w:w="7456" w:type="dxa"/>
            <w:shd w:val="clear" w:color="auto" w:fill="auto"/>
            <w:vAlign w:val="center"/>
          </w:tcPr>
          <w:p w14:paraId="7693A58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声环境</w:t>
            </w:r>
          </w:p>
        </w:tc>
        <w:tc>
          <w:tcPr>
            <w:tcW w:w="839" w:type="dxa"/>
            <w:shd w:val="clear" w:color="auto" w:fill="auto"/>
            <w:vAlign w:val="center"/>
          </w:tcPr>
          <w:p w14:paraId="4F6F449A">
            <w:pPr>
              <w:adjustRightInd/>
              <w:spacing w:line="240" w:lineRule="auto"/>
              <w:rPr>
                <w:rFonts w:hint="eastAsia" w:ascii="宋体" w:hAnsi="宋体" w:eastAsia="Times New Roman"/>
                <w:kern w:val="0"/>
                <w:sz w:val="18"/>
                <w:szCs w:val="18"/>
              </w:rPr>
            </w:pPr>
          </w:p>
        </w:tc>
      </w:tr>
      <w:tr w14:paraId="61DBAD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501474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2.7.3.1</w:t>
            </w:r>
          </w:p>
        </w:tc>
        <w:tc>
          <w:tcPr>
            <w:tcW w:w="7456" w:type="dxa"/>
            <w:shd w:val="clear" w:color="auto" w:fill="auto"/>
            <w:vAlign w:val="center"/>
          </w:tcPr>
          <w:p w14:paraId="00387BEE">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客房、冥想区等需安静的区域采取基本隔声措施，公共活动区与安静区域保持合理距离，避免噪音干扰。</w:t>
            </w:r>
          </w:p>
        </w:tc>
        <w:tc>
          <w:tcPr>
            <w:tcW w:w="839" w:type="dxa"/>
            <w:shd w:val="clear" w:color="auto" w:fill="auto"/>
            <w:vAlign w:val="center"/>
          </w:tcPr>
          <w:p w14:paraId="6357E7A1">
            <w:pPr>
              <w:adjustRightInd/>
              <w:spacing w:line="240" w:lineRule="auto"/>
              <w:rPr>
                <w:rFonts w:hint="eastAsia" w:ascii="宋体" w:hAnsi="宋体" w:eastAsia="Times New Roman"/>
                <w:kern w:val="0"/>
                <w:sz w:val="18"/>
                <w:szCs w:val="18"/>
              </w:rPr>
            </w:pPr>
          </w:p>
        </w:tc>
      </w:tr>
      <w:tr w14:paraId="6CF192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6D6B6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2.7.3.2</w:t>
            </w:r>
          </w:p>
        </w:tc>
        <w:tc>
          <w:tcPr>
            <w:tcW w:w="7456" w:type="dxa"/>
            <w:shd w:val="clear" w:color="auto" w:fill="auto"/>
            <w:vAlign w:val="center"/>
          </w:tcPr>
          <w:p w14:paraId="603EC8D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前厅可播放自然声景，营造自然疗愈氛围。</w:t>
            </w:r>
          </w:p>
        </w:tc>
        <w:tc>
          <w:tcPr>
            <w:tcW w:w="839" w:type="dxa"/>
            <w:shd w:val="clear" w:color="auto" w:fill="auto"/>
            <w:vAlign w:val="center"/>
          </w:tcPr>
          <w:p w14:paraId="1EB787A5">
            <w:pPr>
              <w:adjustRightInd/>
              <w:spacing w:line="240" w:lineRule="auto"/>
              <w:rPr>
                <w:rFonts w:hint="eastAsia" w:ascii="宋体" w:hAnsi="宋体" w:eastAsia="Times New Roman"/>
                <w:kern w:val="0"/>
                <w:sz w:val="18"/>
                <w:szCs w:val="18"/>
              </w:rPr>
            </w:pPr>
          </w:p>
        </w:tc>
      </w:tr>
      <w:tr w14:paraId="1D9ED6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4B69C2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w:t>
            </w:r>
          </w:p>
        </w:tc>
        <w:tc>
          <w:tcPr>
            <w:tcW w:w="7456" w:type="dxa"/>
            <w:shd w:val="clear" w:color="auto" w:fill="auto"/>
            <w:vAlign w:val="center"/>
          </w:tcPr>
          <w:p w14:paraId="3AD91F9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娱乐与休闲设施</w:t>
            </w:r>
          </w:p>
        </w:tc>
        <w:tc>
          <w:tcPr>
            <w:tcW w:w="839" w:type="dxa"/>
            <w:shd w:val="clear" w:color="auto" w:fill="auto"/>
            <w:vAlign w:val="center"/>
          </w:tcPr>
          <w:p w14:paraId="6BF1A17C">
            <w:pPr>
              <w:adjustRightInd/>
              <w:spacing w:line="240" w:lineRule="auto"/>
              <w:rPr>
                <w:rFonts w:hint="eastAsia" w:ascii="宋体" w:hAnsi="宋体" w:eastAsia="Times New Roman"/>
                <w:kern w:val="0"/>
                <w:sz w:val="18"/>
                <w:szCs w:val="18"/>
              </w:rPr>
            </w:pPr>
          </w:p>
        </w:tc>
      </w:tr>
      <w:tr w14:paraId="390FF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3A2BC5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2.8.1</w:t>
            </w:r>
          </w:p>
        </w:tc>
        <w:tc>
          <w:tcPr>
            <w:tcW w:w="7456" w:type="dxa"/>
            <w:shd w:val="clear" w:color="auto" w:fill="auto"/>
            <w:vAlign w:val="center"/>
          </w:tcPr>
          <w:p w14:paraId="749527A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酒店应规划并设立茶空间、健身中心、棋牌室、书画室、阅览室、手工艺室、儿童娱乐区等娱乐与休闲设施空间，各类设施的空间规划基本合理，所有器材物品、设施设备需符合国家相关安全标准。</w:t>
            </w:r>
          </w:p>
        </w:tc>
        <w:tc>
          <w:tcPr>
            <w:tcW w:w="839" w:type="dxa"/>
            <w:shd w:val="clear" w:color="auto" w:fill="auto"/>
            <w:vAlign w:val="center"/>
          </w:tcPr>
          <w:p w14:paraId="087B3C25">
            <w:pPr>
              <w:adjustRightInd/>
              <w:spacing w:line="240" w:lineRule="auto"/>
              <w:rPr>
                <w:rFonts w:hint="eastAsia" w:ascii="宋体" w:hAnsi="宋体" w:eastAsia="Times New Roman"/>
                <w:kern w:val="0"/>
                <w:sz w:val="18"/>
                <w:szCs w:val="18"/>
              </w:rPr>
            </w:pPr>
          </w:p>
        </w:tc>
      </w:tr>
      <w:tr w14:paraId="15A747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485780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2.8.2</w:t>
            </w:r>
          </w:p>
        </w:tc>
        <w:tc>
          <w:tcPr>
            <w:tcW w:w="7456" w:type="dxa"/>
            <w:shd w:val="clear" w:color="auto" w:fill="auto"/>
            <w:vAlign w:val="center"/>
          </w:tcPr>
          <w:p w14:paraId="7302B53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应配备空调，具有良好的通风效果。</w:t>
            </w:r>
          </w:p>
        </w:tc>
        <w:tc>
          <w:tcPr>
            <w:tcW w:w="839" w:type="dxa"/>
            <w:shd w:val="clear" w:color="auto" w:fill="auto"/>
            <w:vAlign w:val="center"/>
          </w:tcPr>
          <w:p w14:paraId="595986FF">
            <w:pPr>
              <w:adjustRightInd/>
              <w:spacing w:line="240" w:lineRule="auto"/>
              <w:rPr>
                <w:rFonts w:hint="eastAsia" w:ascii="宋体" w:hAnsi="宋体" w:eastAsia="Times New Roman"/>
                <w:kern w:val="0"/>
                <w:sz w:val="18"/>
                <w:szCs w:val="18"/>
              </w:rPr>
            </w:pPr>
          </w:p>
        </w:tc>
      </w:tr>
      <w:tr w14:paraId="66A598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45AD6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2.8.3</w:t>
            </w:r>
          </w:p>
        </w:tc>
        <w:tc>
          <w:tcPr>
            <w:tcW w:w="7456" w:type="dxa"/>
            <w:shd w:val="clear" w:color="auto" w:fill="auto"/>
            <w:vAlign w:val="center"/>
          </w:tcPr>
          <w:p w14:paraId="08F69D5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消防安全设施必须齐全且符合国家标准（如配备消防器材、应急照明、疏散指示标志），安全出口和疏散通道保持畅通。</w:t>
            </w:r>
          </w:p>
        </w:tc>
        <w:tc>
          <w:tcPr>
            <w:tcW w:w="839" w:type="dxa"/>
            <w:shd w:val="clear" w:color="auto" w:fill="auto"/>
            <w:vAlign w:val="center"/>
          </w:tcPr>
          <w:p w14:paraId="7A2F0787">
            <w:pPr>
              <w:adjustRightInd/>
              <w:spacing w:line="240" w:lineRule="auto"/>
              <w:rPr>
                <w:rFonts w:hint="eastAsia" w:ascii="宋体" w:hAnsi="宋体" w:eastAsia="Times New Roman"/>
                <w:kern w:val="0"/>
                <w:sz w:val="18"/>
                <w:szCs w:val="18"/>
              </w:rPr>
            </w:pPr>
          </w:p>
        </w:tc>
      </w:tr>
      <w:tr w14:paraId="310A54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DFD2D5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w:t>
            </w:r>
          </w:p>
        </w:tc>
        <w:tc>
          <w:tcPr>
            <w:tcW w:w="7456" w:type="dxa"/>
            <w:shd w:val="clear" w:color="auto" w:fill="auto"/>
            <w:vAlign w:val="center"/>
          </w:tcPr>
          <w:p w14:paraId="5212980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医疗与应急支持设施</w:t>
            </w:r>
          </w:p>
        </w:tc>
        <w:tc>
          <w:tcPr>
            <w:tcW w:w="839" w:type="dxa"/>
            <w:shd w:val="clear" w:color="auto" w:fill="auto"/>
            <w:vAlign w:val="center"/>
          </w:tcPr>
          <w:p w14:paraId="579EDE75">
            <w:pPr>
              <w:adjustRightInd/>
              <w:spacing w:line="240" w:lineRule="auto"/>
              <w:rPr>
                <w:rFonts w:hint="eastAsia" w:ascii="宋体" w:hAnsi="宋体" w:eastAsia="Times New Roman"/>
                <w:kern w:val="0"/>
                <w:sz w:val="18"/>
                <w:szCs w:val="18"/>
              </w:rPr>
            </w:pPr>
          </w:p>
        </w:tc>
      </w:tr>
      <w:tr w14:paraId="196FB3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4EF33F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w:t>
            </w:r>
          </w:p>
        </w:tc>
        <w:tc>
          <w:tcPr>
            <w:tcW w:w="7456" w:type="dxa"/>
            <w:shd w:val="clear" w:color="auto" w:fill="auto"/>
            <w:vAlign w:val="center"/>
          </w:tcPr>
          <w:p w14:paraId="445354B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基础急救设备</w:t>
            </w:r>
          </w:p>
        </w:tc>
        <w:tc>
          <w:tcPr>
            <w:tcW w:w="839" w:type="dxa"/>
            <w:shd w:val="clear" w:color="auto" w:fill="auto"/>
            <w:vAlign w:val="center"/>
          </w:tcPr>
          <w:p w14:paraId="402711D4">
            <w:pPr>
              <w:adjustRightInd/>
              <w:spacing w:line="240" w:lineRule="auto"/>
              <w:rPr>
                <w:rFonts w:hint="eastAsia" w:ascii="宋体" w:hAnsi="宋体" w:eastAsia="Times New Roman"/>
                <w:kern w:val="0"/>
                <w:sz w:val="18"/>
                <w:szCs w:val="18"/>
              </w:rPr>
            </w:pPr>
          </w:p>
        </w:tc>
      </w:tr>
      <w:tr w14:paraId="32631E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233741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2.9.1.1</w:t>
            </w:r>
          </w:p>
        </w:tc>
        <w:tc>
          <w:tcPr>
            <w:tcW w:w="7456" w:type="dxa"/>
            <w:shd w:val="clear" w:color="auto" w:fill="auto"/>
            <w:vAlign w:val="center"/>
          </w:tcPr>
          <w:p w14:paraId="58D6B97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公共区域配备符合国家标准的急救箱，放置位置有明显标识。急救箱内物品齐全且均在有效期内。</w:t>
            </w:r>
          </w:p>
        </w:tc>
        <w:tc>
          <w:tcPr>
            <w:tcW w:w="839" w:type="dxa"/>
            <w:shd w:val="clear" w:color="auto" w:fill="auto"/>
            <w:vAlign w:val="center"/>
          </w:tcPr>
          <w:p w14:paraId="5E7DED66">
            <w:pPr>
              <w:adjustRightInd/>
              <w:spacing w:line="240" w:lineRule="auto"/>
              <w:rPr>
                <w:rFonts w:hint="eastAsia" w:ascii="宋体" w:hAnsi="宋体" w:eastAsia="Times New Roman"/>
                <w:kern w:val="0"/>
                <w:sz w:val="18"/>
                <w:szCs w:val="18"/>
              </w:rPr>
            </w:pPr>
          </w:p>
        </w:tc>
      </w:tr>
      <w:tr w14:paraId="6F1D61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FA7674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w:t>
            </w:r>
          </w:p>
        </w:tc>
        <w:tc>
          <w:tcPr>
            <w:tcW w:w="7456" w:type="dxa"/>
            <w:shd w:val="clear" w:color="auto" w:fill="auto"/>
            <w:vAlign w:val="center"/>
          </w:tcPr>
          <w:p w14:paraId="330962F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远程医疗系统</w:t>
            </w:r>
          </w:p>
        </w:tc>
        <w:tc>
          <w:tcPr>
            <w:tcW w:w="839" w:type="dxa"/>
            <w:shd w:val="clear" w:color="auto" w:fill="auto"/>
            <w:vAlign w:val="center"/>
          </w:tcPr>
          <w:p w14:paraId="514337CA">
            <w:pPr>
              <w:adjustRightInd/>
              <w:spacing w:line="240" w:lineRule="auto"/>
              <w:rPr>
                <w:rFonts w:hint="eastAsia" w:ascii="宋体" w:hAnsi="宋体" w:eastAsia="Times New Roman"/>
                <w:kern w:val="0"/>
                <w:sz w:val="18"/>
                <w:szCs w:val="18"/>
              </w:rPr>
            </w:pPr>
          </w:p>
        </w:tc>
      </w:tr>
      <w:tr w14:paraId="784668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FAFF88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2.9.2.1</w:t>
            </w:r>
          </w:p>
        </w:tc>
        <w:tc>
          <w:tcPr>
            <w:tcW w:w="7456" w:type="dxa"/>
            <w:shd w:val="clear" w:color="auto" w:fill="auto"/>
            <w:vAlign w:val="center"/>
          </w:tcPr>
          <w:p w14:paraId="3D33F9B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配备合规的远程医疗基础设备，运行稳定，并接入正规、具备资质的远程医疗平台。</w:t>
            </w:r>
          </w:p>
        </w:tc>
        <w:tc>
          <w:tcPr>
            <w:tcW w:w="839" w:type="dxa"/>
            <w:shd w:val="clear" w:color="auto" w:fill="auto"/>
            <w:vAlign w:val="center"/>
          </w:tcPr>
          <w:p w14:paraId="59646F97">
            <w:pPr>
              <w:adjustRightInd/>
              <w:spacing w:line="240" w:lineRule="auto"/>
              <w:rPr>
                <w:rFonts w:hint="eastAsia" w:ascii="宋体" w:hAnsi="宋体" w:eastAsia="Times New Roman"/>
                <w:kern w:val="0"/>
                <w:sz w:val="18"/>
                <w:szCs w:val="18"/>
              </w:rPr>
            </w:pPr>
          </w:p>
        </w:tc>
      </w:tr>
      <w:tr w14:paraId="1D1CDC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1B578F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2.9.2.2</w:t>
            </w:r>
          </w:p>
        </w:tc>
        <w:tc>
          <w:tcPr>
            <w:tcW w:w="7456" w:type="dxa"/>
            <w:shd w:val="clear" w:color="auto" w:fill="auto"/>
            <w:vAlign w:val="center"/>
          </w:tcPr>
          <w:p w14:paraId="058D3BA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应建立远程医疗基本服务流程和应急预案。</w:t>
            </w:r>
          </w:p>
        </w:tc>
        <w:tc>
          <w:tcPr>
            <w:tcW w:w="839" w:type="dxa"/>
            <w:shd w:val="clear" w:color="auto" w:fill="auto"/>
            <w:vAlign w:val="center"/>
          </w:tcPr>
          <w:p w14:paraId="266799F4">
            <w:pPr>
              <w:adjustRightInd/>
              <w:spacing w:line="240" w:lineRule="auto"/>
              <w:rPr>
                <w:rFonts w:hint="eastAsia" w:ascii="宋体" w:hAnsi="宋体" w:eastAsia="Times New Roman"/>
                <w:kern w:val="0"/>
                <w:sz w:val="18"/>
                <w:szCs w:val="18"/>
              </w:rPr>
            </w:pPr>
          </w:p>
        </w:tc>
      </w:tr>
      <w:tr w14:paraId="0A03E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51C1891">
            <w:pPr>
              <w:autoSpaceDE w:val="0"/>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w:t>
            </w:r>
          </w:p>
        </w:tc>
        <w:tc>
          <w:tcPr>
            <w:tcW w:w="7456" w:type="dxa"/>
            <w:shd w:val="clear" w:color="auto" w:fill="auto"/>
            <w:vAlign w:val="center"/>
          </w:tcPr>
          <w:p w14:paraId="5E43CFD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配套服务设施</w:t>
            </w:r>
          </w:p>
        </w:tc>
        <w:tc>
          <w:tcPr>
            <w:tcW w:w="839" w:type="dxa"/>
            <w:shd w:val="clear" w:color="auto" w:fill="auto"/>
            <w:vAlign w:val="center"/>
          </w:tcPr>
          <w:p w14:paraId="57A744D6">
            <w:pPr>
              <w:adjustRightInd/>
              <w:spacing w:line="240" w:lineRule="auto"/>
              <w:rPr>
                <w:rFonts w:hint="eastAsia" w:ascii="宋体" w:hAnsi="宋体" w:eastAsia="Times New Roman"/>
                <w:kern w:val="0"/>
                <w:sz w:val="18"/>
                <w:szCs w:val="18"/>
              </w:rPr>
            </w:pPr>
          </w:p>
        </w:tc>
      </w:tr>
      <w:tr w14:paraId="00EC6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544B1D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2.10.1</w:t>
            </w:r>
          </w:p>
        </w:tc>
        <w:tc>
          <w:tcPr>
            <w:tcW w:w="7456" w:type="dxa"/>
            <w:shd w:val="clear" w:color="auto" w:fill="auto"/>
            <w:vAlign w:val="center"/>
          </w:tcPr>
          <w:p w14:paraId="072AECF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应设置展示本地康养文化的区域并提供相关资料，展示康养活动安排并提供体验活动预约的服务。</w:t>
            </w:r>
          </w:p>
        </w:tc>
        <w:tc>
          <w:tcPr>
            <w:tcW w:w="839" w:type="dxa"/>
            <w:shd w:val="clear" w:color="auto" w:fill="auto"/>
            <w:vAlign w:val="center"/>
          </w:tcPr>
          <w:p w14:paraId="60CC9377">
            <w:pPr>
              <w:adjustRightInd/>
              <w:spacing w:line="240" w:lineRule="auto"/>
              <w:rPr>
                <w:rFonts w:hint="eastAsia" w:ascii="宋体" w:hAnsi="宋体" w:eastAsia="Times New Roman"/>
                <w:kern w:val="0"/>
                <w:sz w:val="18"/>
                <w:szCs w:val="18"/>
              </w:rPr>
            </w:pPr>
          </w:p>
        </w:tc>
      </w:tr>
      <w:tr w14:paraId="29382A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E7CB40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2.10.2</w:t>
            </w:r>
          </w:p>
        </w:tc>
        <w:tc>
          <w:tcPr>
            <w:tcW w:w="7456" w:type="dxa"/>
            <w:shd w:val="clear" w:color="auto" w:fill="auto"/>
            <w:vAlign w:val="center"/>
          </w:tcPr>
          <w:p w14:paraId="660E9D1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应提供自助洗衣房、快递收发、便民工具（雨伞等）、基础商务设施及服务(复印、打印)等相关生活便利服务。</w:t>
            </w:r>
          </w:p>
        </w:tc>
        <w:tc>
          <w:tcPr>
            <w:tcW w:w="839" w:type="dxa"/>
            <w:shd w:val="clear" w:color="auto" w:fill="auto"/>
            <w:vAlign w:val="center"/>
          </w:tcPr>
          <w:p w14:paraId="69966668">
            <w:pPr>
              <w:adjustRightInd/>
              <w:spacing w:line="240" w:lineRule="auto"/>
              <w:rPr>
                <w:rFonts w:hint="eastAsia" w:ascii="宋体" w:hAnsi="宋体" w:eastAsia="Times New Roman"/>
                <w:kern w:val="0"/>
                <w:sz w:val="18"/>
                <w:szCs w:val="18"/>
              </w:rPr>
            </w:pPr>
          </w:p>
        </w:tc>
      </w:tr>
      <w:tr w14:paraId="57042F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411EB4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2.10.3</w:t>
            </w:r>
          </w:p>
        </w:tc>
        <w:tc>
          <w:tcPr>
            <w:tcW w:w="7456" w:type="dxa"/>
            <w:shd w:val="clear" w:color="auto" w:fill="auto"/>
            <w:vAlign w:val="center"/>
          </w:tcPr>
          <w:p w14:paraId="675331A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提供旅游咨询、交通预订（机票、火车票、租车）等服务。</w:t>
            </w:r>
          </w:p>
        </w:tc>
        <w:tc>
          <w:tcPr>
            <w:tcW w:w="839" w:type="dxa"/>
            <w:shd w:val="clear" w:color="auto" w:fill="auto"/>
            <w:vAlign w:val="center"/>
          </w:tcPr>
          <w:p w14:paraId="542E8FF1">
            <w:pPr>
              <w:adjustRightInd/>
              <w:spacing w:line="240" w:lineRule="auto"/>
              <w:rPr>
                <w:rFonts w:hint="eastAsia" w:ascii="宋体" w:hAnsi="宋体" w:eastAsia="Times New Roman"/>
                <w:kern w:val="0"/>
                <w:sz w:val="18"/>
                <w:szCs w:val="18"/>
              </w:rPr>
            </w:pPr>
          </w:p>
        </w:tc>
      </w:tr>
      <w:tr w14:paraId="7010DB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9A2BB4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456" w:type="dxa"/>
            <w:shd w:val="clear" w:color="auto" w:fill="auto"/>
            <w:vAlign w:val="center"/>
          </w:tcPr>
          <w:p w14:paraId="438071C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公共及其他区域</w:t>
            </w:r>
          </w:p>
        </w:tc>
        <w:tc>
          <w:tcPr>
            <w:tcW w:w="839" w:type="dxa"/>
            <w:shd w:val="clear" w:color="auto" w:fill="auto"/>
            <w:vAlign w:val="center"/>
          </w:tcPr>
          <w:p w14:paraId="5E0DE90A">
            <w:pPr>
              <w:adjustRightInd/>
              <w:spacing w:line="240" w:lineRule="auto"/>
              <w:rPr>
                <w:rFonts w:hint="eastAsia" w:ascii="宋体" w:hAnsi="宋体" w:eastAsia="Times New Roman"/>
                <w:kern w:val="0"/>
                <w:sz w:val="18"/>
                <w:szCs w:val="18"/>
              </w:rPr>
            </w:pPr>
          </w:p>
        </w:tc>
      </w:tr>
      <w:tr w14:paraId="61ECC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67F305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2.11.1</w:t>
            </w:r>
          </w:p>
        </w:tc>
        <w:tc>
          <w:tcPr>
            <w:tcW w:w="7456" w:type="dxa"/>
            <w:shd w:val="clear" w:color="auto" w:fill="auto"/>
            <w:vAlign w:val="center"/>
          </w:tcPr>
          <w:p w14:paraId="094474B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整体环境整洁。</w:t>
            </w:r>
          </w:p>
        </w:tc>
        <w:tc>
          <w:tcPr>
            <w:tcW w:w="839" w:type="dxa"/>
            <w:shd w:val="clear" w:color="auto" w:fill="auto"/>
            <w:vAlign w:val="center"/>
          </w:tcPr>
          <w:p w14:paraId="5CBF359E">
            <w:pPr>
              <w:adjustRightInd/>
              <w:spacing w:line="240" w:lineRule="auto"/>
              <w:rPr>
                <w:rFonts w:hint="eastAsia" w:ascii="宋体" w:hAnsi="宋体" w:eastAsia="Times New Roman"/>
                <w:kern w:val="0"/>
                <w:sz w:val="18"/>
                <w:szCs w:val="18"/>
              </w:rPr>
            </w:pPr>
          </w:p>
        </w:tc>
      </w:tr>
      <w:tr w14:paraId="67857D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070176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2.11.2</w:t>
            </w:r>
          </w:p>
        </w:tc>
        <w:tc>
          <w:tcPr>
            <w:tcW w:w="7456" w:type="dxa"/>
            <w:shd w:val="clear" w:color="auto" w:fill="auto"/>
            <w:vAlign w:val="center"/>
          </w:tcPr>
          <w:p w14:paraId="3004E2F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公共卫生间分布合理，环境良好。应设置无障碍卫生间。</w:t>
            </w:r>
          </w:p>
        </w:tc>
        <w:tc>
          <w:tcPr>
            <w:tcW w:w="839" w:type="dxa"/>
            <w:shd w:val="clear" w:color="auto" w:fill="auto"/>
            <w:vAlign w:val="center"/>
          </w:tcPr>
          <w:p w14:paraId="4D5A5C75">
            <w:pPr>
              <w:adjustRightInd/>
              <w:spacing w:line="240" w:lineRule="auto"/>
              <w:rPr>
                <w:rFonts w:hint="eastAsia" w:ascii="宋体" w:hAnsi="宋体" w:eastAsia="Times New Roman"/>
                <w:kern w:val="0"/>
                <w:sz w:val="18"/>
                <w:szCs w:val="18"/>
              </w:rPr>
            </w:pPr>
          </w:p>
        </w:tc>
      </w:tr>
      <w:tr w14:paraId="7FCD7C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1CBD3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2.11.3</w:t>
            </w:r>
          </w:p>
        </w:tc>
        <w:tc>
          <w:tcPr>
            <w:tcW w:w="7456" w:type="dxa"/>
            <w:shd w:val="clear" w:color="auto" w:fill="auto"/>
            <w:vAlign w:val="center"/>
          </w:tcPr>
          <w:p w14:paraId="1EC5042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应有回车线路，停车场与酒店规模相适应，有无障碍停车位。</w:t>
            </w:r>
          </w:p>
        </w:tc>
        <w:tc>
          <w:tcPr>
            <w:tcW w:w="839" w:type="dxa"/>
            <w:shd w:val="clear" w:color="auto" w:fill="auto"/>
            <w:vAlign w:val="center"/>
          </w:tcPr>
          <w:p w14:paraId="6EFF2623">
            <w:pPr>
              <w:adjustRightInd/>
              <w:spacing w:line="240" w:lineRule="auto"/>
              <w:rPr>
                <w:rFonts w:hint="eastAsia" w:ascii="宋体" w:hAnsi="宋体" w:eastAsia="Times New Roman"/>
                <w:kern w:val="0"/>
                <w:sz w:val="18"/>
                <w:szCs w:val="18"/>
              </w:rPr>
            </w:pPr>
          </w:p>
        </w:tc>
      </w:tr>
      <w:tr w14:paraId="28AD5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F4FEC1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2.11.4</w:t>
            </w:r>
          </w:p>
        </w:tc>
        <w:tc>
          <w:tcPr>
            <w:tcW w:w="7456" w:type="dxa"/>
            <w:shd w:val="clear" w:color="auto" w:fill="auto"/>
            <w:vAlign w:val="center"/>
          </w:tcPr>
          <w:p w14:paraId="0546985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应有数量适宜的客用电梯。</w:t>
            </w:r>
          </w:p>
        </w:tc>
        <w:tc>
          <w:tcPr>
            <w:tcW w:w="839" w:type="dxa"/>
            <w:shd w:val="clear" w:color="auto" w:fill="auto"/>
            <w:vAlign w:val="center"/>
          </w:tcPr>
          <w:p w14:paraId="4B311EDA">
            <w:pPr>
              <w:adjustRightInd/>
              <w:spacing w:line="240" w:lineRule="auto"/>
              <w:rPr>
                <w:rFonts w:hint="eastAsia" w:ascii="宋体" w:hAnsi="宋体" w:eastAsia="Times New Roman"/>
                <w:kern w:val="0"/>
                <w:sz w:val="18"/>
                <w:szCs w:val="18"/>
              </w:rPr>
            </w:pPr>
          </w:p>
        </w:tc>
      </w:tr>
      <w:tr w14:paraId="4605D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2711E5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456" w:type="dxa"/>
            <w:shd w:val="clear" w:color="auto" w:fill="auto"/>
            <w:vAlign w:val="center"/>
          </w:tcPr>
          <w:p w14:paraId="1A2005B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标识标牌</w:t>
            </w:r>
          </w:p>
        </w:tc>
        <w:tc>
          <w:tcPr>
            <w:tcW w:w="839" w:type="dxa"/>
            <w:shd w:val="clear" w:color="auto" w:fill="auto"/>
            <w:vAlign w:val="center"/>
          </w:tcPr>
          <w:p w14:paraId="635BAD3D">
            <w:pPr>
              <w:adjustRightInd/>
              <w:spacing w:line="240" w:lineRule="auto"/>
              <w:rPr>
                <w:rFonts w:hint="eastAsia" w:ascii="宋体" w:hAnsi="宋体" w:eastAsia="Times New Roman"/>
                <w:kern w:val="0"/>
                <w:sz w:val="18"/>
                <w:szCs w:val="18"/>
              </w:rPr>
            </w:pPr>
          </w:p>
        </w:tc>
      </w:tr>
      <w:tr w14:paraId="774CAE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ED8DEB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2.12.1</w:t>
            </w:r>
          </w:p>
        </w:tc>
        <w:tc>
          <w:tcPr>
            <w:tcW w:w="7456" w:type="dxa"/>
            <w:shd w:val="clear" w:color="auto" w:fill="auto"/>
            <w:vAlign w:val="center"/>
          </w:tcPr>
          <w:p w14:paraId="395E6F9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材质耐用，字体清晰，中文标识为主，辅以英文翻译，重要标识增加图形符号。</w:t>
            </w:r>
          </w:p>
        </w:tc>
        <w:tc>
          <w:tcPr>
            <w:tcW w:w="839" w:type="dxa"/>
            <w:shd w:val="clear" w:color="auto" w:fill="auto"/>
            <w:vAlign w:val="center"/>
          </w:tcPr>
          <w:p w14:paraId="4564C432">
            <w:pPr>
              <w:adjustRightInd/>
              <w:spacing w:line="240" w:lineRule="auto"/>
              <w:rPr>
                <w:rFonts w:hint="eastAsia" w:ascii="宋体" w:hAnsi="宋体" w:eastAsia="Times New Roman"/>
                <w:kern w:val="0"/>
                <w:sz w:val="18"/>
                <w:szCs w:val="18"/>
              </w:rPr>
            </w:pPr>
          </w:p>
        </w:tc>
      </w:tr>
      <w:tr w14:paraId="0E7FC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5DB34B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2.12.2</w:t>
            </w:r>
          </w:p>
        </w:tc>
        <w:tc>
          <w:tcPr>
            <w:tcW w:w="7456" w:type="dxa"/>
            <w:shd w:val="clear" w:color="auto" w:fill="auto"/>
            <w:vAlign w:val="center"/>
          </w:tcPr>
          <w:p w14:paraId="743348B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标识牌安装牢固，位置醒目无遮挡。</w:t>
            </w:r>
          </w:p>
        </w:tc>
        <w:tc>
          <w:tcPr>
            <w:tcW w:w="839" w:type="dxa"/>
            <w:shd w:val="clear" w:color="auto" w:fill="auto"/>
            <w:vAlign w:val="center"/>
          </w:tcPr>
          <w:p w14:paraId="0A80F0C1">
            <w:pPr>
              <w:adjustRightInd/>
              <w:spacing w:line="240" w:lineRule="auto"/>
              <w:rPr>
                <w:rFonts w:hint="eastAsia" w:ascii="宋体" w:hAnsi="宋体" w:eastAsia="Times New Roman"/>
                <w:kern w:val="0"/>
                <w:sz w:val="18"/>
                <w:szCs w:val="18"/>
              </w:rPr>
            </w:pPr>
          </w:p>
        </w:tc>
      </w:tr>
      <w:tr w14:paraId="0E352E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71E64F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2.12.3</w:t>
            </w:r>
          </w:p>
        </w:tc>
        <w:tc>
          <w:tcPr>
            <w:tcW w:w="7456" w:type="dxa"/>
            <w:shd w:val="clear" w:color="auto" w:fill="auto"/>
            <w:vAlign w:val="center"/>
          </w:tcPr>
          <w:p w14:paraId="5DF53E9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导向标识系统基本完善，标识牌夜间配备照明设备。</w:t>
            </w:r>
          </w:p>
        </w:tc>
        <w:tc>
          <w:tcPr>
            <w:tcW w:w="839" w:type="dxa"/>
            <w:shd w:val="clear" w:color="auto" w:fill="auto"/>
            <w:vAlign w:val="center"/>
          </w:tcPr>
          <w:p w14:paraId="6DED72BD">
            <w:pPr>
              <w:adjustRightInd/>
              <w:spacing w:line="240" w:lineRule="auto"/>
              <w:rPr>
                <w:rFonts w:hint="eastAsia" w:ascii="宋体" w:hAnsi="宋体" w:eastAsia="Times New Roman"/>
                <w:kern w:val="0"/>
                <w:sz w:val="18"/>
                <w:szCs w:val="18"/>
              </w:rPr>
            </w:pPr>
          </w:p>
        </w:tc>
      </w:tr>
      <w:tr w14:paraId="358951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6E02A7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2.12.4</w:t>
            </w:r>
          </w:p>
        </w:tc>
        <w:tc>
          <w:tcPr>
            <w:tcW w:w="7456" w:type="dxa"/>
            <w:shd w:val="clear" w:color="auto" w:fill="auto"/>
            <w:vAlign w:val="center"/>
          </w:tcPr>
          <w:p w14:paraId="758699D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安全标识齐全，符合国家标准，并张贴于对应风险区域。</w:t>
            </w:r>
          </w:p>
        </w:tc>
        <w:tc>
          <w:tcPr>
            <w:tcW w:w="839" w:type="dxa"/>
            <w:shd w:val="clear" w:color="auto" w:fill="auto"/>
            <w:vAlign w:val="center"/>
          </w:tcPr>
          <w:p w14:paraId="675DF244">
            <w:pPr>
              <w:adjustRightInd/>
              <w:spacing w:line="240" w:lineRule="auto"/>
              <w:rPr>
                <w:rFonts w:hint="eastAsia" w:ascii="宋体" w:hAnsi="宋体" w:eastAsia="Times New Roman"/>
                <w:kern w:val="0"/>
                <w:sz w:val="18"/>
                <w:szCs w:val="18"/>
              </w:rPr>
            </w:pPr>
          </w:p>
        </w:tc>
      </w:tr>
      <w:tr w14:paraId="0E4BC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FB8F07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w:t>
            </w:r>
          </w:p>
        </w:tc>
        <w:tc>
          <w:tcPr>
            <w:tcW w:w="7456" w:type="dxa"/>
            <w:shd w:val="clear" w:color="auto" w:fill="auto"/>
            <w:vAlign w:val="center"/>
          </w:tcPr>
          <w:p w14:paraId="4314C81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服务</w:t>
            </w:r>
          </w:p>
        </w:tc>
        <w:tc>
          <w:tcPr>
            <w:tcW w:w="839" w:type="dxa"/>
            <w:shd w:val="clear" w:color="auto" w:fill="auto"/>
            <w:vAlign w:val="center"/>
          </w:tcPr>
          <w:p w14:paraId="6D91516E">
            <w:pPr>
              <w:adjustRightInd/>
              <w:spacing w:line="240" w:lineRule="auto"/>
              <w:rPr>
                <w:rFonts w:hint="eastAsia" w:ascii="宋体" w:hAnsi="宋体" w:eastAsia="Times New Roman"/>
                <w:kern w:val="0"/>
                <w:sz w:val="18"/>
                <w:szCs w:val="18"/>
              </w:rPr>
            </w:pPr>
          </w:p>
        </w:tc>
      </w:tr>
      <w:tr w14:paraId="03BBA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8FED63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w:t>
            </w:r>
          </w:p>
        </w:tc>
        <w:tc>
          <w:tcPr>
            <w:tcW w:w="7456" w:type="dxa"/>
            <w:shd w:val="clear" w:color="auto" w:fill="auto"/>
            <w:vAlign w:val="center"/>
          </w:tcPr>
          <w:p w14:paraId="572FE68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cs="Arial"/>
                <w:sz w:val="18"/>
                <w:szCs w:val="18"/>
              </w:rPr>
              <w:t>专业人员配备</w:t>
            </w:r>
          </w:p>
        </w:tc>
        <w:tc>
          <w:tcPr>
            <w:tcW w:w="839" w:type="dxa"/>
            <w:shd w:val="clear" w:color="auto" w:fill="auto"/>
            <w:vAlign w:val="center"/>
          </w:tcPr>
          <w:p w14:paraId="234C125D">
            <w:pPr>
              <w:adjustRightInd/>
              <w:spacing w:line="240" w:lineRule="auto"/>
              <w:rPr>
                <w:rFonts w:hint="eastAsia" w:ascii="宋体" w:hAnsi="宋体" w:eastAsia="Times New Roman"/>
                <w:kern w:val="0"/>
                <w:sz w:val="18"/>
                <w:szCs w:val="18"/>
              </w:rPr>
            </w:pPr>
          </w:p>
        </w:tc>
      </w:tr>
      <w:tr w14:paraId="1E0EF6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0B3E9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3.1.1</w:t>
            </w:r>
          </w:p>
        </w:tc>
        <w:tc>
          <w:tcPr>
            <w:tcW w:w="7456" w:type="dxa"/>
            <w:shd w:val="clear" w:color="auto" w:fill="auto"/>
            <w:vAlign w:val="center"/>
          </w:tcPr>
          <w:p w14:paraId="130538E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各岗位人员配备充足，人员数量与酒店接待能力基本匹配。所有服务人员需经过岗前培训。</w:t>
            </w:r>
          </w:p>
        </w:tc>
        <w:tc>
          <w:tcPr>
            <w:tcW w:w="839" w:type="dxa"/>
            <w:shd w:val="clear" w:color="auto" w:fill="auto"/>
            <w:vAlign w:val="center"/>
          </w:tcPr>
          <w:p w14:paraId="1C2A8E4D">
            <w:pPr>
              <w:adjustRightInd/>
              <w:spacing w:line="240" w:lineRule="auto"/>
              <w:rPr>
                <w:rFonts w:hint="eastAsia" w:ascii="宋体" w:hAnsi="宋体" w:eastAsia="Times New Roman"/>
                <w:kern w:val="0"/>
                <w:sz w:val="18"/>
                <w:szCs w:val="18"/>
              </w:rPr>
            </w:pPr>
          </w:p>
        </w:tc>
      </w:tr>
      <w:tr w14:paraId="0C12DE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9D7686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3.1.2</w:t>
            </w:r>
          </w:p>
        </w:tc>
        <w:tc>
          <w:tcPr>
            <w:tcW w:w="7456" w:type="dxa"/>
            <w:shd w:val="clear" w:color="auto" w:fill="auto"/>
            <w:vAlign w:val="center"/>
          </w:tcPr>
          <w:p w14:paraId="7DB6D98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涉及康养服务的工作人员，应掌握基础的养生保健知识。</w:t>
            </w:r>
          </w:p>
        </w:tc>
        <w:tc>
          <w:tcPr>
            <w:tcW w:w="839" w:type="dxa"/>
            <w:shd w:val="clear" w:color="auto" w:fill="auto"/>
            <w:vAlign w:val="center"/>
          </w:tcPr>
          <w:p w14:paraId="37FD141C">
            <w:pPr>
              <w:adjustRightInd/>
              <w:spacing w:line="240" w:lineRule="auto"/>
              <w:rPr>
                <w:rFonts w:hint="eastAsia" w:ascii="宋体" w:hAnsi="宋体" w:eastAsia="Times New Roman"/>
                <w:kern w:val="0"/>
                <w:sz w:val="18"/>
                <w:szCs w:val="18"/>
              </w:rPr>
            </w:pPr>
          </w:p>
        </w:tc>
      </w:tr>
      <w:tr w14:paraId="384922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009F9E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3.1.3</w:t>
            </w:r>
          </w:p>
        </w:tc>
        <w:tc>
          <w:tcPr>
            <w:tcW w:w="7456" w:type="dxa"/>
            <w:shd w:val="clear" w:color="auto" w:fill="auto"/>
            <w:vAlign w:val="center"/>
          </w:tcPr>
          <w:p w14:paraId="6FB9521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酒店内至少有2名以上员工接受过专业的急救培训并取得相关证书，能熟练使用急救设备。</w:t>
            </w:r>
          </w:p>
        </w:tc>
        <w:tc>
          <w:tcPr>
            <w:tcW w:w="839" w:type="dxa"/>
            <w:shd w:val="clear" w:color="auto" w:fill="auto"/>
            <w:vAlign w:val="center"/>
          </w:tcPr>
          <w:p w14:paraId="0176F2D1">
            <w:pPr>
              <w:adjustRightInd/>
              <w:spacing w:line="240" w:lineRule="auto"/>
              <w:rPr>
                <w:rFonts w:hint="eastAsia" w:ascii="宋体" w:hAnsi="宋体" w:eastAsia="Times New Roman"/>
                <w:kern w:val="0"/>
                <w:sz w:val="18"/>
                <w:szCs w:val="18"/>
              </w:rPr>
            </w:pPr>
          </w:p>
        </w:tc>
      </w:tr>
      <w:tr w14:paraId="70937F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3D563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3.1.4</w:t>
            </w:r>
          </w:p>
        </w:tc>
        <w:tc>
          <w:tcPr>
            <w:tcW w:w="7456" w:type="dxa"/>
            <w:shd w:val="clear" w:color="auto" w:fill="auto"/>
            <w:vAlign w:val="center"/>
          </w:tcPr>
          <w:p w14:paraId="38CDE79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合作的康养专业人员应持证上岗并具备1年以上的相应工作经验。</w:t>
            </w:r>
          </w:p>
        </w:tc>
        <w:tc>
          <w:tcPr>
            <w:tcW w:w="839" w:type="dxa"/>
            <w:shd w:val="clear" w:color="auto" w:fill="auto"/>
            <w:vAlign w:val="center"/>
          </w:tcPr>
          <w:p w14:paraId="410CBA93">
            <w:pPr>
              <w:adjustRightInd/>
              <w:spacing w:line="240" w:lineRule="auto"/>
              <w:rPr>
                <w:rFonts w:hint="eastAsia" w:ascii="宋体" w:hAnsi="宋体" w:eastAsia="Times New Roman"/>
                <w:kern w:val="0"/>
                <w:sz w:val="18"/>
                <w:szCs w:val="18"/>
              </w:rPr>
            </w:pPr>
          </w:p>
        </w:tc>
      </w:tr>
      <w:tr w14:paraId="0E9190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659172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w:t>
            </w:r>
          </w:p>
        </w:tc>
        <w:tc>
          <w:tcPr>
            <w:tcW w:w="7456" w:type="dxa"/>
            <w:shd w:val="clear" w:color="auto" w:fill="auto"/>
            <w:vAlign w:val="center"/>
          </w:tcPr>
          <w:p w14:paraId="79BCF9D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智能化服务</w:t>
            </w:r>
          </w:p>
        </w:tc>
        <w:tc>
          <w:tcPr>
            <w:tcW w:w="839" w:type="dxa"/>
            <w:shd w:val="clear" w:color="auto" w:fill="auto"/>
            <w:vAlign w:val="center"/>
          </w:tcPr>
          <w:p w14:paraId="3B0BB4AD">
            <w:pPr>
              <w:adjustRightInd/>
              <w:spacing w:line="240" w:lineRule="auto"/>
              <w:rPr>
                <w:rFonts w:hint="eastAsia" w:ascii="宋体" w:hAnsi="宋体" w:eastAsia="Times New Roman"/>
                <w:kern w:val="0"/>
                <w:sz w:val="18"/>
                <w:szCs w:val="18"/>
              </w:rPr>
            </w:pPr>
          </w:p>
        </w:tc>
      </w:tr>
      <w:tr w14:paraId="3B815D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2FD375A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3.2.1</w:t>
            </w:r>
          </w:p>
        </w:tc>
        <w:tc>
          <w:tcPr>
            <w:tcW w:w="7456" w:type="dxa"/>
            <w:shd w:val="clear" w:color="auto" w:fill="auto"/>
            <w:vAlign w:val="center"/>
          </w:tcPr>
          <w:p w14:paraId="49EA76D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应配备基础智能化服务系统，支持语音交互（含方言识别）、基础预约服务。系统运行稳定，响应时间不超过8秒。</w:t>
            </w:r>
          </w:p>
        </w:tc>
        <w:tc>
          <w:tcPr>
            <w:tcW w:w="839" w:type="dxa"/>
            <w:shd w:val="clear" w:color="auto" w:fill="auto"/>
            <w:vAlign w:val="center"/>
          </w:tcPr>
          <w:p w14:paraId="72486AA2">
            <w:pPr>
              <w:adjustRightInd/>
              <w:spacing w:line="240" w:lineRule="auto"/>
              <w:rPr>
                <w:rFonts w:hint="eastAsia" w:ascii="宋体" w:hAnsi="宋体" w:eastAsia="Times New Roman"/>
                <w:kern w:val="0"/>
                <w:sz w:val="18"/>
                <w:szCs w:val="18"/>
              </w:rPr>
            </w:pPr>
          </w:p>
        </w:tc>
      </w:tr>
      <w:tr w14:paraId="4BE67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626CA8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w:t>
            </w:r>
          </w:p>
        </w:tc>
        <w:tc>
          <w:tcPr>
            <w:tcW w:w="7456" w:type="dxa"/>
            <w:shd w:val="clear" w:color="auto" w:fill="auto"/>
            <w:vAlign w:val="center"/>
          </w:tcPr>
          <w:p w14:paraId="0237B95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安全要求</w:t>
            </w:r>
          </w:p>
        </w:tc>
        <w:tc>
          <w:tcPr>
            <w:tcW w:w="839" w:type="dxa"/>
            <w:shd w:val="clear" w:color="auto" w:fill="auto"/>
            <w:vAlign w:val="center"/>
          </w:tcPr>
          <w:p w14:paraId="0F4419A0">
            <w:pPr>
              <w:adjustRightInd/>
              <w:spacing w:line="240" w:lineRule="auto"/>
              <w:rPr>
                <w:rFonts w:hint="eastAsia" w:ascii="宋体" w:hAnsi="宋体" w:eastAsia="Times New Roman"/>
                <w:kern w:val="0"/>
                <w:sz w:val="18"/>
                <w:szCs w:val="18"/>
              </w:rPr>
            </w:pPr>
          </w:p>
        </w:tc>
      </w:tr>
      <w:tr w14:paraId="4115E3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33A53B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w:t>
            </w:r>
          </w:p>
        </w:tc>
        <w:tc>
          <w:tcPr>
            <w:tcW w:w="7456" w:type="dxa"/>
            <w:shd w:val="clear" w:color="auto" w:fill="auto"/>
            <w:vAlign w:val="center"/>
          </w:tcPr>
          <w:p w14:paraId="6DA4BF2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5A3F73B5">
            <w:pPr>
              <w:adjustRightInd/>
              <w:spacing w:line="240" w:lineRule="auto"/>
              <w:rPr>
                <w:rFonts w:hint="eastAsia" w:ascii="宋体" w:hAnsi="宋体" w:eastAsia="Times New Roman"/>
                <w:kern w:val="0"/>
                <w:sz w:val="18"/>
                <w:szCs w:val="18"/>
              </w:rPr>
            </w:pPr>
          </w:p>
        </w:tc>
      </w:tr>
      <w:tr w14:paraId="27F001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40499D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w:t>
            </w:r>
          </w:p>
        </w:tc>
        <w:tc>
          <w:tcPr>
            <w:tcW w:w="7456" w:type="dxa"/>
            <w:shd w:val="clear" w:color="auto" w:fill="auto"/>
            <w:vAlign w:val="center"/>
          </w:tcPr>
          <w:p w14:paraId="25CA6C00">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应急措施与救援预案</w:t>
            </w:r>
          </w:p>
        </w:tc>
        <w:tc>
          <w:tcPr>
            <w:tcW w:w="839" w:type="dxa"/>
            <w:shd w:val="clear" w:color="auto" w:fill="auto"/>
            <w:vAlign w:val="center"/>
          </w:tcPr>
          <w:p w14:paraId="1A5646D6">
            <w:pPr>
              <w:adjustRightInd/>
              <w:spacing w:line="240" w:lineRule="auto"/>
              <w:rPr>
                <w:rFonts w:hint="eastAsia" w:ascii="宋体" w:hAnsi="宋体" w:eastAsia="Times New Roman"/>
                <w:kern w:val="0"/>
                <w:sz w:val="18"/>
                <w:szCs w:val="18"/>
              </w:rPr>
            </w:pPr>
          </w:p>
        </w:tc>
      </w:tr>
      <w:tr w14:paraId="5CF8DF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A65DEB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4.1.1.1</w:t>
            </w:r>
          </w:p>
        </w:tc>
        <w:tc>
          <w:tcPr>
            <w:tcW w:w="7456" w:type="dxa"/>
            <w:shd w:val="clear" w:color="auto" w:fill="auto"/>
            <w:vAlign w:val="center"/>
          </w:tcPr>
          <w:p w14:paraId="617DEC7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建立基本的安全管理责任制与突发事件应急救援预案。</w:t>
            </w:r>
          </w:p>
        </w:tc>
        <w:tc>
          <w:tcPr>
            <w:tcW w:w="839" w:type="dxa"/>
            <w:shd w:val="clear" w:color="auto" w:fill="auto"/>
            <w:vAlign w:val="center"/>
          </w:tcPr>
          <w:p w14:paraId="1489728C">
            <w:pPr>
              <w:adjustRightInd/>
              <w:spacing w:line="240" w:lineRule="auto"/>
              <w:rPr>
                <w:rFonts w:hint="eastAsia" w:ascii="宋体" w:hAnsi="宋体" w:eastAsia="Times New Roman"/>
                <w:kern w:val="0"/>
                <w:sz w:val="18"/>
                <w:szCs w:val="18"/>
              </w:rPr>
            </w:pPr>
          </w:p>
        </w:tc>
      </w:tr>
      <w:tr w14:paraId="25C50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6FE5CE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4.1.1.2</w:t>
            </w:r>
          </w:p>
        </w:tc>
        <w:tc>
          <w:tcPr>
            <w:tcW w:w="7456" w:type="dxa"/>
            <w:shd w:val="clear" w:color="auto" w:fill="auto"/>
            <w:vAlign w:val="center"/>
          </w:tcPr>
          <w:p w14:paraId="33F890B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配备通讯设备、监控系统。</w:t>
            </w:r>
          </w:p>
        </w:tc>
        <w:tc>
          <w:tcPr>
            <w:tcW w:w="839" w:type="dxa"/>
            <w:shd w:val="clear" w:color="auto" w:fill="auto"/>
            <w:vAlign w:val="center"/>
          </w:tcPr>
          <w:p w14:paraId="2F7C8DBB">
            <w:pPr>
              <w:adjustRightInd/>
              <w:spacing w:line="240" w:lineRule="auto"/>
              <w:rPr>
                <w:rFonts w:hint="eastAsia" w:ascii="宋体" w:hAnsi="宋体" w:eastAsia="Times New Roman"/>
                <w:kern w:val="0"/>
                <w:sz w:val="18"/>
                <w:szCs w:val="18"/>
              </w:rPr>
            </w:pPr>
          </w:p>
        </w:tc>
      </w:tr>
      <w:tr w14:paraId="0AB69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278566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w:t>
            </w:r>
          </w:p>
        </w:tc>
        <w:tc>
          <w:tcPr>
            <w:tcW w:w="7456" w:type="dxa"/>
            <w:shd w:val="clear" w:color="auto" w:fill="auto"/>
            <w:vAlign w:val="center"/>
          </w:tcPr>
          <w:p w14:paraId="6EDAECE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设施安全</w:t>
            </w:r>
          </w:p>
        </w:tc>
        <w:tc>
          <w:tcPr>
            <w:tcW w:w="839" w:type="dxa"/>
            <w:shd w:val="clear" w:color="auto" w:fill="auto"/>
            <w:vAlign w:val="center"/>
          </w:tcPr>
          <w:p w14:paraId="4B568CF5">
            <w:pPr>
              <w:adjustRightInd/>
              <w:spacing w:line="240" w:lineRule="auto"/>
              <w:rPr>
                <w:rFonts w:hint="eastAsia" w:ascii="宋体" w:hAnsi="宋体" w:eastAsia="Times New Roman"/>
                <w:kern w:val="0"/>
                <w:sz w:val="18"/>
                <w:szCs w:val="18"/>
              </w:rPr>
            </w:pPr>
          </w:p>
        </w:tc>
      </w:tr>
      <w:tr w14:paraId="5B60CA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C8F381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4.1.2.1</w:t>
            </w:r>
          </w:p>
        </w:tc>
        <w:tc>
          <w:tcPr>
            <w:tcW w:w="7456" w:type="dxa"/>
            <w:shd w:val="clear" w:color="auto" w:fill="auto"/>
            <w:vAlign w:val="center"/>
          </w:tcPr>
          <w:p w14:paraId="79E48C1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酒店所有设施设备需符合国家相关安全标准。</w:t>
            </w:r>
          </w:p>
        </w:tc>
        <w:tc>
          <w:tcPr>
            <w:tcW w:w="839" w:type="dxa"/>
            <w:shd w:val="clear" w:color="auto" w:fill="auto"/>
            <w:vAlign w:val="center"/>
          </w:tcPr>
          <w:p w14:paraId="738A45B7">
            <w:pPr>
              <w:adjustRightInd/>
              <w:spacing w:line="240" w:lineRule="auto"/>
              <w:rPr>
                <w:rFonts w:hint="eastAsia" w:ascii="宋体" w:hAnsi="宋体" w:eastAsia="Times New Roman"/>
                <w:kern w:val="0"/>
                <w:sz w:val="18"/>
                <w:szCs w:val="18"/>
              </w:rPr>
            </w:pPr>
          </w:p>
        </w:tc>
      </w:tr>
      <w:tr w14:paraId="044C98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3EE3C2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4.1.2.2</w:t>
            </w:r>
          </w:p>
        </w:tc>
        <w:tc>
          <w:tcPr>
            <w:tcW w:w="7456" w:type="dxa"/>
            <w:shd w:val="clear" w:color="auto" w:fill="auto"/>
            <w:vAlign w:val="center"/>
          </w:tcPr>
          <w:p w14:paraId="4561728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建立设施故障响应机制。</w:t>
            </w:r>
          </w:p>
        </w:tc>
        <w:tc>
          <w:tcPr>
            <w:tcW w:w="839" w:type="dxa"/>
            <w:shd w:val="clear" w:color="auto" w:fill="auto"/>
            <w:vAlign w:val="center"/>
          </w:tcPr>
          <w:p w14:paraId="34767DE6">
            <w:pPr>
              <w:adjustRightInd/>
              <w:spacing w:line="240" w:lineRule="auto"/>
              <w:rPr>
                <w:rFonts w:hint="eastAsia" w:ascii="宋体" w:hAnsi="宋体" w:eastAsia="Times New Roman"/>
                <w:kern w:val="0"/>
                <w:sz w:val="18"/>
                <w:szCs w:val="18"/>
              </w:rPr>
            </w:pPr>
          </w:p>
        </w:tc>
      </w:tr>
      <w:tr w14:paraId="642435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5DBCD3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w:t>
            </w:r>
          </w:p>
        </w:tc>
        <w:tc>
          <w:tcPr>
            <w:tcW w:w="7456" w:type="dxa"/>
            <w:shd w:val="clear" w:color="auto" w:fill="auto"/>
            <w:vAlign w:val="center"/>
          </w:tcPr>
          <w:p w14:paraId="7DA74F3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建材安全</w:t>
            </w:r>
          </w:p>
        </w:tc>
        <w:tc>
          <w:tcPr>
            <w:tcW w:w="839" w:type="dxa"/>
            <w:shd w:val="clear" w:color="auto" w:fill="auto"/>
            <w:vAlign w:val="center"/>
          </w:tcPr>
          <w:p w14:paraId="75F1FFE5">
            <w:pPr>
              <w:adjustRightInd/>
              <w:spacing w:line="240" w:lineRule="auto"/>
              <w:rPr>
                <w:rFonts w:hint="eastAsia" w:ascii="宋体" w:hAnsi="宋体" w:eastAsia="Times New Roman"/>
                <w:kern w:val="0"/>
                <w:sz w:val="18"/>
                <w:szCs w:val="18"/>
              </w:rPr>
            </w:pPr>
          </w:p>
        </w:tc>
      </w:tr>
      <w:tr w14:paraId="7A4275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F408B7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4.1.3.1</w:t>
            </w:r>
          </w:p>
        </w:tc>
        <w:tc>
          <w:tcPr>
            <w:tcW w:w="7456" w:type="dxa"/>
            <w:shd w:val="clear" w:color="auto" w:fill="auto"/>
            <w:vAlign w:val="center"/>
          </w:tcPr>
          <w:p w14:paraId="1381559F">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酒店建筑材料符合国家环保和安全标准。</w:t>
            </w:r>
          </w:p>
        </w:tc>
        <w:tc>
          <w:tcPr>
            <w:tcW w:w="839" w:type="dxa"/>
            <w:shd w:val="clear" w:color="auto" w:fill="auto"/>
            <w:vAlign w:val="center"/>
          </w:tcPr>
          <w:p w14:paraId="7EC001D3">
            <w:pPr>
              <w:adjustRightInd/>
              <w:spacing w:line="240" w:lineRule="auto"/>
              <w:rPr>
                <w:rFonts w:hint="eastAsia" w:ascii="宋体" w:hAnsi="宋体" w:eastAsia="Times New Roman"/>
                <w:kern w:val="0"/>
                <w:sz w:val="18"/>
                <w:szCs w:val="18"/>
              </w:rPr>
            </w:pPr>
          </w:p>
        </w:tc>
      </w:tr>
      <w:tr w14:paraId="22286D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7B74CE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w:t>
            </w:r>
          </w:p>
        </w:tc>
        <w:tc>
          <w:tcPr>
            <w:tcW w:w="7456" w:type="dxa"/>
            <w:shd w:val="clear" w:color="auto" w:fill="auto"/>
            <w:vAlign w:val="center"/>
          </w:tcPr>
          <w:p w14:paraId="6E88108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饮食安全</w:t>
            </w:r>
          </w:p>
        </w:tc>
        <w:tc>
          <w:tcPr>
            <w:tcW w:w="839" w:type="dxa"/>
            <w:shd w:val="clear" w:color="auto" w:fill="auto"/>
            <w:vAlign w:val="center"/>
          </w:tcPr>
          <w:p w14:paraId="0BA97572">
            <w:pPr>
              <w:adjustRightInd/>
              <w:spacing w:line="240" w:lineRule="auto"/>
              <w:rPr>
                <w:rFonts w:hint="eastAsia" w:ascii="宋体" w:hAnsi="宋体" w:eastAsia="Times New Roman"/>
                <w:kern w:val="0"/>
                <w:sz w:val="18"/>
                <w:szCs w:val="18"/>
              </w:rPr>
            </w:pPr>
          </w:p>
        </w:tc>
      </w:tr>
      <w:tr w14:paraId="30AEB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BBFB4F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4.2.1</w:t>
            </w:r>
          </w:p>
        </w:tc>
        <w:tc>
          <w:tcPr>
            <w:tcW w:w="7456" w:type="dxa"/>
            <w:shd w:val="clear" w:color="auto" w:fill="auto"/>
            <w:vAlign w:val="center"/>
          </w:tcPr>
          <w:p w14:paraId="175DFA3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应建立严格的食材采购验收制度。</w:t>
            </w:r>
          </w:p>
        </w:tc>
        <w:tc>
          <w:tcPr>
            <w:tcW w:w="839" w:type="dxa"/>
            <w:shd w:val="clear" w:color="auto" w:fill="auto"/>
            <w:vAlign w:val="center"/>
          </w:tcPr>
          <w:p w14:paraId="296F8CFC">
            <w:pPr>
              <w:adjustRightInd/>
              <w:spacing w:line="240" w:lineRule="auto"/>
              <w:rPr>
                <w:rFonts w:hint="eastAsia" w:ascii="宋体" w:hAnsi="宋体" w:eastAsia="Times New Roman"/>
                <w:kern w:val="0"/>
                <w:sz w:val="18"/>
                <w:szCs w:val="18"/>
              </w:rPr>
            </w:pPr>
          </w:p>
        </w:tc>
      </w:tr>
      <w:tr w14:paraId="33B258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D3CEAA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4.2.2</w:t>
            </w:r>
          </w:p>
        </w:tc>
        <w:tc>
          <w:tcPr>
            <w:tcW w:w="7456" w:type="dxa"/>
            <w:shd w:val="clear" w:color="auto" w:fill="auto"/>
            <w:vAlign w:val="center"/>
          </w:tcPr>
          <w:p w14:paraId="0A0DC8FF">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食品储存符合安全要求。</w:t>
            </w:r>
          </w:p>
        </w:tc>
        <w:tc>
          <w:tcPr>
            <w:tcW w:w="839" w:type="dxa"/>
            <w:shd w:val="clear" w:color="auto" w:fill="auto"/>
            <w:vAlign w:val="center"/>
          </w:tcPr>
          <w:p w14:paraId="3BFEF374">
            <w:pPr>
              <w:adjustRightInd/>
              <w:spacing w:line="240" w:lineRule="auto"/>
              <w:rPr>
                <w:rFonts w:hint="eastAsia" w:ascii="宋体" w:hAnsi="宋体" w:eastAsia="Times New Roman"/>
                <w:kern w:val="0"/>
                <w:sz w:val="18"/>
                <w:szCs w:val="18"/>
              </w:rPr>
            </w:pPr>
          </w:p>
        </w:tc>
      </w:tr>
      <w:tr w14:paraId="39C052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146461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4.2.3</w:t>
            </w:r>
          </w:p>
        </w:tc>
        <w:tc>
          <w:tcPr>
            <w:tcW w:w="7456" w:type="dxa"/>
            <w:shd w:val="clear" w:color="auto" w:fill="auto"/>
            <w:vAlign w:val="center"/>
          </w:tcPr>
          <w:p w14:paraId="6C7BD5E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餐饮加工过程严格遵守卫生规范。</w:t>
            </w:r>
          </w:p>
        </w:tc>
        <w:tc>
          <w:tcPr>
            <w:tcW w:w="839" w:type="dxa"/>
            <w:shd w:val="clear" w:color="auto" w:fill="auto"/>
            <w:vAlign w:val="center"/>
          </w:tcPr>
          <w:p w14:paraId="3718D842">
            <w:pPr>
              <w:adjustRightInd/>
              <w:spacing w:line="240" w:lineRule="auto"/>
              <w:rPr>
                <w:rFonts w:hint="eastAsia" w:ascii="宋体" w:hAnsi="宋体" w:eastAsia="Times New Roman"/>
                <w:kern w:val="0"/>
                <w:sz w:val="18"/>
                <w:szCs w:val="18"/>
              </w:rPr>
            </w:pPr>
          </w:p>
        </w:tc>
      </w:tr>
      <w:tr w14:paraId="5A504B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2D56EC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4.2.4</w:t>
            </w:r>
          </w:p>
        </w:tc>
        <w:tc>
          <w:tcPr>
            <w:tcW w:w="7456" w:type="dxa"/>
            <w:shd w:val="clear" w:color="auto" w:fill="auto"/>
            <w:vAlign w:val="center"/>
          </w:tcPr>
          <w:p w14:paraId="219BA58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厨房、餐厅保持环境整洁，器具定期消毒，严格执行虫害防治。</w:t>
            </w:r>
          </w:p>
        </w:tc>
        <w:tc>
          <w:tcPr>
            <w:tcW w:w="839" w:type="dxa"/>
            <w:shd w:val="clear" w:color="auto" w:fill="auto"/>
            <w:vAlign w:val="center"/>
          </w:tcPr>
          <w:p w14:paraId="6816CCA8">
            <w:pPr>
              <w:adjustRightInd/>
              <w:spacing w:line="240" w:lineRule="auto"/>
              <w:rPr>
                <w:rFonts w:hint="eastAsia" w:ascii="宋体" w:hAnsi="宋体" w:eastAsia="Times New Roman"/>
                <w:kern w:val="0"/>
                <w:sz w:val="18"/>
                <w:szCs w:val="18"/>
              </w:rPr>
            </w:pPr>
          </w:p>
        </w:tc>
      </w:tr>
      <w:tr w14:paraId="0A4BDA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C75D75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4.2.5</w:t>
            </w:r>
          </w:p>
        </w:tc>
        <w:tc>
          <w:tcPr>
            <w:tcW w:w="7456" w:type="dxa"/>
            <w:shd w:val="clear" w:color="auto" w:fill="auto"/>
            <w:vAlign w:val="center"/>
          </w:tcPr>
          <w:p w14:paraId="636972C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建立食品留样制度。</w:t>
            </w:r>
          </w:p>
        </w:tc>
        <w:tc>
          <w:tcPr>
            <w:tcW w:w="839" w:type="dxa"/>
            <w:shd w:val="clear" w:color="auto" w:fill="auto"/>
            <w:vAlign w:val="center"/>
          </w:tcPr>
          <w:p w14:paraId="5FFD7A12">
            <w:pPr>
              <w:adjustRightInd/>
              <w:spacing w:line="240" w:lineRule="auto"/>
              <w:rPr>
                <w:rFonts w:hint="eastAsia" w:ascii="宋体" w:hAnsi="宋体" w:eastAsia="Times New Roman"/>
                <w:kern w:val="0"/>
                <w:sz w:val="18"/>
                <w:szCs w:val="18"/>
              </w:rPr>
            </w:pPr>
          </w:p>
        </w:tc>
      </w:tr>
      <w:tr w14:paraId="1D679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8FB958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w:t>
            </w:r>
          </w:p>
        </w:tc>
        <w:tc>
          <w:tcPr>
            <w:tcW w:w="7456" w:type="dxa"/>
            <w:shd w:val="clear" w:color="auto" w:fill="auto"/>
            <w:vAlign w:val="center"/>
          </w:tcPr>
          <w:p w14:paraId="0D38595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消防安全</w:t>
            </w:r>
          </w:p>
        </w:tc>
        <w:tc>
          <w:tcPr>
            <w:tcW w:w="839" w:type="dxa"/>
            <w:shd w:val="clear" w:color="auto" w:fill="auto"/>
            <w:vAlign w:val="center"/>
          </w:tcPr>
          <w:p w14:paraId="249EBE5E">
            <w:pPr>
              <w:adjustRightInd/>
              <w:spacing w:line="240" w:lineRule="auto"/>
              <w:rPr>
                <w:rFonts w:hint="eastAsia" w:ascii="宋体" w:hAnsi="宋体" w:eastAsia="Times New Roman"/>
                <w:kern w:val="0"/>
                <w:sz w:val="18"/>
                <w:szCs w:val="18"/>
              </w:rPr>
            </w:pPr>
          </w:p>
        </w:tc>
      </w:tr>
      <w:tr w14:paraId="3EB52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D6E83A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4.3.1</w:t>
            </w:r>
          </w:p>
        </w:tc>
        <w:tc>
          <w:tcPr>
            <w:tcW w:w="7456" w:type="dxa"/>
            <w:shd w:val="clear" w:color="auto" w:fill="auto"/>
            <w:vAlign w:val="center"/>
          </w:tcPr>
          <w:p w14:paraId="41662D5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消防设施设备齐全且符合国家标准，张贴检查合格标识。</w:t>
            </w:r>
          </w:p>
        </w:tc>
        <w:tc>
          <w:tcPr>
            <w:tcW w:w="839" w:type="dxa"/>
            <w:shd w:val="clear" w:color="auto" w:fill="auto"/>
            <w:vAlign w:val="center"/>
          </w:tcPr>
          <w:p w14:paraId="7ECCCD44">
            <w:pPr>
              <w:adjustRightInd/>
              <w:spacing w:line="240" w:lineRule="auto"/>
              <w:rPr>
                <w:rFonts w:hint="eastAsia" w:ascii="宋体" w:hAnsi="宋体" w:eastAsia="Times New Roman"/>
                <w:kern w:val="0"/>
                <w:sz w:val="18"/>
                <w:szCs w:val="18"/>
              </w:rPr>
            </w:pPr>
          </w:p>
        </w:tc>
      </w:tr>
      <w:tr w14:paraId="5F90B5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8D74B5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4.3.2</w:t>
            </w:r>
          </w:p>
        </w:tc>
        <w:tc>
          <w:tcPr>
            <w:tcW w:w="7456" w:type="dxa"/>
            <w:shd w:val="clear" w:color="auto" w:fill="auto"/>
            <w:vAlign w:val="center"/>
          </w:tcPr>
          <w:p w14:paraId="7144E3A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疏散通道、安全出口保持畅通，无堆放杂物、堵塞现象。</w:t>
            </w:r>
          </w:p>
        </w:tc>
        <w:tc>
          <w:tcPr>
            <w:tcW w:w="839" w:type="dxa"/>
            <w:shd w:val="clear" w:color="auto" w:fill="auto"/>
            <w:vAlign w:val="center"/>
          </w:tcPr>
          <w:p w14:paraId="7B38B319">
            <w:pPr>
              <w:adjustRightInd/>
              <w:spacing w:line="240" w:lineRule="auto"/>
              <w:rPr>
                <w:rFonts w:hint="eastAsia" w:ascii="宋体" w:hAnsi="宋体" w:eastAsia="Times New Roman"/>
                <w:kern w:val="0"/>
                <w:sz w:val="18"/>
                <w:szCs w:val="18"/>
              </w:rPr>
            </w:pPr>
          </w:p>
        </w:tc>
      </w:tr>
      <w:tr w14:paraId="17F55F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3C39F0A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4.3.3</w:t>
            </w:r>
          </w:p>
        </w:tc>
        <w:tc>
          <w:tcPr>
            <w:tcW w:w="7456" w:type="dxa"/>
            <w:shd w:val="clear" w:color="auto" w:fill="auto"/>
            <w:vAlign w:val="center"/>
          </w:tcPr>
          <w:p w14:paraId="5890455F">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制定消防安全管理制度，员工接受消防安全培训。</w:t>
            </w:r>
          </w:p>
        </w:tc>
        <w:tc>
          <w:tcPr>
            <w:tcW w:w="839" w:type="dxa"/>
            <w:shd w:val="clear" w:color="auto" w:fill="auto"/>
            <w:vAlign w:val="center"/>
          </w:tcPr>
          <w:p w14:paraId="31E12209">
            <w:pPr>
              <w:adjustRightInd/>
              <w:spacing w:line="240" w:lineRule="auto"/>
              <w:rPr>
                <w:rFonts w:hint="eastAsia" w:ascii="宋体" w:hAnsi="宋体" w:eastAsia="Times New Roman"/>
                <w:kern w:val="0"/>
                <w:sz w:val="18"/>
                <w:szCs w:val="18"/>
              </w:rPr>
            </w:pPr>
          </w:p>
        </w:tc>
      </w:tr>
      <w:tr w14:paraId="73885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FA04CD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4.3.4</w:t>
            </w:r>
          </w:p>
        </w:tc>
        <w:tc>
          <w:tcPr>
            <w:tcW w:w="7456" w:type="dxa"/>
            <w:shd w:val="clear" w:color="auto" w:fill="auto"/>
            <w:vAlign w:val="center"/>
          </w:tcPr>
          <w:p w14:paraId="742E737B">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客房内配备简易灭火器材和消防安全指南。</w:t>
            </w:r>
          </w:p>
        </w:tc>
        <w:tc>
          <w:tcPr>
            <w:tcW w:w="839" w:type="dxa"/>
            <w:shd w:val="clear" w:color="auto" w:fill="auto"/>
            <w:vAlign w:val="center"/>
          </w:tcPr>
          <w:p w14:paraId="66E72F6F">
            <w:pPr>
              <w:adjustRightInd/>
              <w:spacing w:line="240" w:lineRule="auto"/>
              <w:rPr>
                <w:rFonts w:hint="eastAsia" w:ascii="宋体" w:hAnsi="宋体" w:eastAsia="Times New Roman"/>
                <w:kern w:val="0"/>
                <w:sz w:val="18"/>
                <w:szCs w:val="18"/>
              </w:rPr>
            </w:pPr>
          </w:p>
        </w:tc>
      </w:tr>
      <w:tr w14:paraId="061106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2A9733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w:t>
            </w:r>
          </w:p>
        </w:tc>
        <w:tc>
          <w:tcPr>
            <w:tcW w:w="7456" w:type="dxa"/>
            <w:shd w:val="clear" w:color="auto" w:fill="auto"/>
            <w:vAlign w:val="center"/>
          </w:tcPr>
          <w:p w14:paraId="14B6D73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信息安全</w:t>
            </w:r>
          </w:p>
        </w:tc>
        <w:tc>
          <w:tcPr>
            <w:tcW w:w="839" w:type="dxa"/>
            <w:shd w:val="clear" w:color="auto" w:fill="auto"/>
            <w:vAlign w:val="center"/>
          </w:tcPr>
          <w:p w14:paraId="73651082">
            <w:pPr>
              <w:adjustRightInd/>
              <w:spacing w:line="240" w:lineRule="auto"/>
              <w:rPr>
                <w:rFonts w:hint="eastAsia" w:ascii="宋体" w:hAnsi="宋体" w:eastAsia="Times New Roman"/>
                <w:kern w:val="0"/>
                <w:sz w:val="18"/>
                <w:szCs w:val="18"/>
              </w:rPr>
            </w:pPr>
          </w:p>
        </w:tc>
      </w:tr>
      <w:tr w14:paraId="66CD6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2BB75D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4.4.1</w:t>
            </w:r>
          </w:p>
        </w:tc>
        <w:tc>
          <w:tcPr>
            <w:tcW w:w="7456" w:type="dxa"/>
            <w:shd w:val="clear" w:color="auto" w:fill="auto"/>
            <w:vAlign w:val="center"/>
          </w:tcPr>
          <w:p w14:paraId="3C008B2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建立客人信息安全管理制度。</w:t>
            </w:r>
          </w:p>
        </w:tc>
        <w:tc>
          <w:tcPr>
            <w:tcW w:w="839" w:type="dxa"/>
            <w:shd w:val="clear" w:color="auto" w:fill="auto"/>
            <w:vAlign w:val="center"/>
          </w:tcPr>
          <w:p w14:paraId="3FBD8F16">
            <w:pPr>
              <w:adjustRightInd/>
              <w:spacing w:line="240" w:lineRule="auto"/>
              <w:rPr>
                <w:rFonts w:hint="eastAsia" w:ascii="宋体" w:hAnsi="宋体" w:eastAsia="Times New Roman"/>
                <w:kern w:val="0"/>
                <w:sz w:val="18"/>
                <w:szCs w:val="18"/>
              </w:rPr>
            </w:pPr>
          </w:p>
        </w:tc>
      </w:tr>
      <w:tr w14:paraId="2C383F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73F03F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4.4.2</w:t>
            </w:r>
          </w:p>
        </w:tc>
        <w:tc>
          <w:tcPr>
            <w:tcW w:w="7456" w:type="dxa"/>
            <w:shd w:val="clear" w:color="auto" w:fill="auto"/>
            <w:vAlign w:val="center"/>
          </w:tcPr>
          <w:p w14:paraId="55E62AC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使用智能设备采集客人数据，须明确告知客人采集目的和使用范围，客人可随时查询、更正自己的信息，离店后客人可选择删除或保留个人信息，保留的信息需持续加密保护。</w:t>
            </w:r>
          </w:p>
        </w:tc>
        <w:tc>
          <w:tcPr>
            <w:tcW w:w="839" w:type="dxa"/>
            <w:shd w:val="clear" w:color="auto" w:fill="auto"/>
            <w:vAlign w:val="center"/>
          </w:tcPr>
          <w:p w14:paraId="696AF685">
            <w:pPr>
              <w:adjustRightInd/>
              <w:spacing w:line="240" w:lineRule="auto"/>
              <w:rPr>
                <w:rFonts w:hint="eastAsia" w:ascii="宋体" w:hAnsi="宋体" w:eastAsia="Times New Roman"/>
                <w:kern w:val="0"/>
                <w:sz w:val="18"/>
                <w:szCs w:val="18"/>
              </w:rPr>
            </w:pPr>
          </w:p>
        </w:tc>
      </w:tr>
      <w:tr w14:paraId="37F4F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1C92DE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w:t>
            </w:r>
          </w:p>
        </w:tc>
        <w:tc>
          <w:tcPr>
            <w:tcW w:w="7456" w:type="dxa"/>
            <w:shd w:val="clear" w:color="auto" w:fill="auto"/>
            <w:vAlign w:val="center"/>
          </w:tcPr>
          <w:p w14:paraId="28DD180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生态环境</w:t>
            </w:r>
          </w:p>
        </w:tc>
        <w:tc>
          <w:tcPr>
            <w:tcW w:w="839" w:type="dxa"/>
            <w:shd w:val="clear" w:color="auto" w:fill="auto"/>
            <w:vAlign w:val="center"/>
          </w:tcPr>
          <w:p w14:paraId="23A0F263">
            <w:pPr>
              <w:adjustRightInd/>
              <w:spacing w:line="240" w:lineRule="auto"/>
              <w:rPr>
                <w:rFonts w:hint="eastAsia" w:ascii="宋体" w:hAnsi="宋体" w:eastAsia="Times New Roman"/>
                <w:kern w:val="0"/>
                <w:sz w:val="18"/>
                <w:szCs w:val="18"/>
              </w:rPr>
            </w:pPr>
          </w:p>
        </w:tc>
      </w:tr>
      <w:tr w14:paraId="2E62F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DBD63E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w:t>
            </w:r>
          </w:p>
        </w:tc>
        <w:tc>
          <w:tcPr>
            <w:tcW w:w="7456" w:type="dxa"/>
            <w:shd w:val="clear" w:color="auto" w:fill="auto"/>
            <w:vAlign w:val="center"/>
          </w:tcPr>
          <w:p w14:paraId="08FF99C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35A2E855">
            <w:pPr>
              <w:adjustRightInd/>
              <w:spacing w:line="240" w:lineRule="auto"/>
              <w:rPr>
                <w:rFonts w:hint="eastAsia" w:ascii="宋体" w:hAnsi="宋体" w:eastAsia="Times New Roman"/>
                <w:kern w:val="0"/>
                <w:sz w:val="18"/>
                <w:szCs w:val="18"/>
              </w:rPr>
            </w:pPr>
          </w:p>
        </w:tc>
      </w:tr>
      <w:tr w14:paraId="47485C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D341D6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5.1.1</w:t>
            </w:r>
          </w:p>
        </w:tc>
        <w:tc>
          <w:tcPr>
            <w:tcW w:w="7456" w:type="dxa"/>
            <w:shd w:val="clear" w:color="auto" w:fill="auto"/>
            <w:vAlign w:val="center"/>
          </w:tcPr>
          <w:p w14:paraId="310A284D">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酒店选址符合生态环境保护要求，远离重污染源，空气质量、噪声水平符合符合相关标准中康养场所基本要求。</w:t>
            </w:r>
          </w:p>
        </w:tc>
        <w:tc>
          <w:tcPr>
            <w:tcW w:w="839" w:type="dxa"/>
            <w:shd w:val="clear" w:color="auto" w:fill="auto"/>
            <w:vAlign w:val="center"/>
          </w:tcPr>
          <w:p w14:paraId="6B150B65">
            <w:pPr>
              <w:adjustRightInd/>
              <w:spacing w:line="240" w:lineRule="auto"/>
              <w:rPr>
                <w:rFonts w:hint="eastAsia" w:ascii="宋体" w:hAnsi="宋体" w:eastAsia="Times New Roman"/>
                <w:kern w:val="0"/>
                <w:sz w:val="18"/>
                <w:szCs w:val="18"/>
              </w:rPr>
            </w:pPr>
          </w:p>
        </w:tc>
      </w:tr>
      <w:tr w14:paraId="255D5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61CE9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5.1.2</w:t>
            </w:r>
          </w:p>
        </w:tc>
        <w:tc>
          <w:tcPr>
            <w:tcW w:w="7456" w:type="dxa"/>
            <w:shd w:val="clear" w:color="auto" w:fill="auto"/>
            <w:vAlign w:val="center"/>
          </w:tcPr>
          <w:p w14:paraId="0AA0176D">
            <w:pPr>
              <w:autoSpaceDE w:val="0"/>
              <w:adjustRightInd/>
              <w:spacing w:line="240" w:lineRule="auto"/>
              <w:ind w:firstLine="180" w:firstLineChars="100"/>
              <w:rPr>
                <w:rFonts w:hint="eastAsia" w:ascii="宋体" w:hAnsi="宋体" w:eastAsia="Times New Roman"/>
                <w:sz w:val="18"/>
                <w:szCs w:val="18"/>
              </w:rPr>
            </w:pPr>
            <w:r>
              <w:rPr>
                <w:rFonts w:ascii="宋体" w:hAnsi="宋体" w:eastAsia="Times New Roman"/>
                <w:sz w:val="18"/>
                <w:szCs w:val="18"/>
              </w:rPr>
              <w:t>整体绿化布局兼顾观赏性与康养功能，公共区域绿化覆</w:t>
            </w:r>
            <w:r>
              <w:rPr>
                <w:rFonts w:hint="eastAsia" w:ascii="宋体" w:hAnsi="宋体" w:eastAsia="Times New Roman"/>
                <w:kern w:val="0"/>
                <w:sz w:val="18"/>
                <w:szCs w:val="18"/>
              </w:rPr>
              <w:t>盖率≥15％</w:t>
            </w:r>
            <w:r>
              <w:rPr>
                <w:rFonts w:ascii="宋体" w:hAnsi="宋体" w:eastAsia="Times New Roman"/>
                <w:sz w:val="18"/>
                <w:szCs w:val="18"/>
              </w:rPr>
              <w:t>。</w:t>
            </w:r>
          </w:p>
        </w:tc>
        <w:tc>
          <w:tcPr>
            <w:tcW w:w="839" w:type="dxa"/>
            <w:shd w:val="clear" w:color="auto" w:fill="auto"/>
            <w:vAlign w:val="center"/>
          </w:tcPr>
          <w:p w14:paraId="47DCA933">
            <w:pPr>
              <w:adjustRightInd/>
              <w:spacing w:line="240" w:lineRule="auto"/>
              <w:rPr>
                <w:rFonts w:ascii="宋体" w:hAnsi="宋体" w:eastAsia="Times New Roman"/>
                <w:kern w:val="0"/>
                <w:sz w:val="18"/>
                <w:szCs w:val="18"/>
              </w:rPr>
            </w:pPr>
          </w:p>
        </w:tc>
      </w:tr>
      <w:tr w14:paraId="1A3DC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3F33A8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w:t>
            </w:r>
          </w:p>
        </w:tc>
        <w:tc>
          <w:tcPr>
            <w:tcW w:w="7456" w:type="dxa"/>
            <w:shd w:val="clear" w:color="auto" w:fill="auto"/>
            <w:vAlign w:val="center"/>
          </w:tcPr>
          <w:p w14:paraId="2BA4DC7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环境保护</w:t>
            </w:r>
          </w:p>
        </w:tc>
        <w:tc>
          <w:tcPr>
            <w:tcW w:w="839" w:type="dxa"/>
            <w:shd w:val="clear" w:color="auto" w:fill="auto"/>
            <w:vAlign w:val="center"/>
          </w:tcPr>
          <w:p w14:paraId="50F93282">
            <w:pPr>
              <w:adjustRightInd/>
              <w:spacing w:line="240" w:lineRule="auto"/>
              <w:rPr>
                <w:rFonts w:hint="eastAsia" w:ascii="宋体" w:hAnsi="宋体" w:eastAsia="Times New Roman"/>
                <w:kern w:val="0"/>
                <w:sz w:val="18"/>
                <w:szCs w:val="18"/>
              </w:rPr>
            </w:pPr>
          </w:p>
        </w:tc>
      </w:tr>
      <w:tr w14:paraId="646ECF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B8C65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5.2.1</w:t>
            </w:r>
          </w:p>
        </w:tc>
        <w:tc>
          <w:tcPr>
            <w:tcW w:w="7456" w:type="dxa"/>
            <w:shd w:val="clear" w:color="auto" w:fill="auto"/>
            <w:vAlign w:val="center"/>
          </w:tcPr>
          <w:p w14:paraId="230064C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康养服务产生的垃圾分类处理，设置分类容器，由有资质机构清运。</w:t>
            </w:r>
          </w:p>
        </w:tc>
        <w:tc>
          <w:tcPr>
            <w:tcW w:w="839" w:type="dxa"/>
            <w:shd w:val="clear" w:color="auto" w:fill="auto"/>
            <w:vAlign w:val="center"/>
          </w:tcPr>
          <w:p w14:paraId="0F879B3B">
            <w:pPr>
              <w:adjustRightInd/>
              <w:spacing w:line="240" w:lineRule="auto"/>
              <w:rPr>
                <w:rFonts w:hint="eastAsia" w:ascii="宋体" w:hAnsi="宋体" w:eastAsia="Times New Roman"/>
                <w:kern w:val="0"/>
                <w:sz w:val="18"/>
                <w:szCs w:val="18"/>
              </w:rPr>
            </w:pPr>
          </w:p>
        </w:tc>
      </w:tr>
      <w:tr w14:paraId="1D293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20167C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w:t>
            </w:r>
          </w:p>
        </w:tc>
        <w:tc>
          <w:tcPr>
            <w:tcW w:w="7456" w:type="dxa"/>
            <w:shd w:val="clear" w:color="auto" w:fill="auto"/>
            <w:vAlign w:val="center"/>
          </w:tcPr>
          <w:p w14:paraId="6B3FBC2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卫生要求</w:t>
            </w:r>
          </w:p>
        </w:tc>
        <w:tc>
          <w:tcPr>
            <w:tcW w:w="839" w:type="dxa"/>
            <w:shd w:val="clear" w:color="auto" w:fill="auto"/>
            <w:vAlign w:val="center"/>
          </w:tcPr>
          <w:p w14:paraId="7396BD91">
            <w:pPr>
              <w:adjustRightInd/>
              <w:spacing w:line="240" w:lineRule="auto"/>
              <w:rPr>
                <w:rFonts w:hint="eastAsia" w:ascii="宋体" w:hAnsi="宋体" w:eastAsia="Times New Roman"/>
                <w:kern w:val="0"/>
                <w:sz w:val="18"/>
                <w:szCs w:val="18"/>
              </w:rPr>
            </w:pPr>
          </w:p>
        </w:tc>
      </w:tr>
      <w:tr w14:paraId="7836D3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EC6323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5.3.1</w:t>
            </w:r>
          </w:p>
        </w:tc>
        <w:tc>
          <w:tcPr>
            <w:tcW w:w="7456" w:type="dxa"/>
            <w:shd w:val="clear" w:color="auto" w:fill="auto"/>
            <w:vAlign w:val="center"/>
          </w:tcPr>
          <w:p w14:paraId="633FDB1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公共区域定期清洁，客房用品严格执行一客一换，符合GB 37488相关规定。</w:t>
            </w:r>
          </w:p>
        </w:tc>
        <w:tc>
          <w:tcPr>
            <w:tcW w:w="839" w:type="dxa"/>
            <w:shd w:val="clear" w:color="auto" w:fill="auto"/>
            <w:vAlign w:val="center"/>
          </w:tcPr>
          <w:p w14:paraId="30CF4A3E">
            <w:pPr>
              <w:adjustRightInd/>
              <w:spacing w:line="240" w:lineRule="auto"/>
              <w:rPr>
                <w:rFonts w:hint="eastAsia" w:ascii="宋体" w:hAnsi="宋体" w:eastAsia="Times New Roman"/>
                <w:kern w:val="0"/>
                <w:sz w:val="18"/>
                <w:szCs w:val="18"/>
              </w:rPr>
            </w:pPr>
          </w:p>
        </w:tc>
      </w:tr>
      <w:tr w14:paraId="7EB9C2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49F97C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5.3.2</w:t>
            </w:r>
          </w:p>
        </w:tc>
        <w:tc>
          <w:tcPr>
            <w:tcW w:w="7456" w:type="dxa"/>
            <w:shd w:val="clear" w:color="auto" w:fill="auto"/>
            <w:vAlign w:val="center"/>
          </w:tcPr>
          <w:p w14:paraId="510C586E">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各类经营区域定期清洁，多人使用的服务设施适当增加消毒频次。</w:t>
            </w:r>
          </w:p>
        </w:tc>
        <w:tc>
          <w:tcPr>
            <w:tcW w:w="839" w:type="dxa"/>
            <w:shd w:val="clear" w:color="auto" w:fill="auto"/>
            <w:vAlign w:val="center"/>
          </w:tcPr>
          <w:p w14:paraId="0B4A54D4">
            <w:pPr>
              <w:adjustRightInd/>
              <w:spacing w:line="240" w:lineRule="auto"/>
              <w:rPr>
                <w:rFonts w:hint="eastAsia" w:ascii="宋体" w:hAnsi="宋体" w:eastAsia="Times New Roman"/>
                <w:kern w:val="0"/>
                <w:sz w:val="18"/>
                <w:szCs w:val="18"/>
              </w:rPr>
            </w:pPr>
          </w:p>
        </w:tc>
      </w:tr>
    </w:tbl>
    <w:p w14:paraId="3D4419FD">
      <w:pPr>
        <w:pStyle w:val="59"/>
        <w:ind w:firstLine="420"/>
      </w:pPr>
    </w:p>
    <w:p w14:paraId="64998B39">
      <w:pPr>
        <w:widowControl/>
        <w:adjustRightInd/>
        <w:spacing w:line="240" w:lineRule="auto"/>
        <w:jc w:val="left"/>
        <w:rPr>
          <w:rFonts w:ascii="宋体" w:hAnsi="Times New Roman"/>
          <w:kern w:val="0"/>
          <w:szCs w:val="20"/>
        </w:rPr>
      </w:pPr>
      <w:r>
        <w:br w:type="page"/>
      </w:r>
    </w:p>
    <w:p w14:paraId="266C8F28">
      <w:pPr>
        <w:pStyle w:val="80"/>
        <w:spacing w:before="120" w:after="120"/>
      </w:pPr>
      <w:r>
        <w:rPr>
          <w:rFonts w:hint="eastAsia"/>
        </w:rPr>
        <w:t>康养旅居酒店（四钻）必备项目检查表</w:t>
      </w:r>
    </w:p>
    <w:tbl>
      <w:tblPr>
        <w:tblStyle w:val="241"/>
        <w:tblW w:w="9132" w:type="dxa"/>
        <w:tblInd w:w="-211"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21"/>
        <w:gridCol w:w="7589"/>
        <w:gridCol w:w="822"/>
      </w:tblGrid>
      <w:tr w14:paraId="206791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tcBorders>
              <w:top w:val="single" w:color="auto" w:sz="8" w:space="0"/>
              <w:bottom w:val="single" w:color="auto" w:sz="8" w:space="0"/>
            </w:tcBorders>
            <w:shd w:val="clear" w:color="auto" w:fill="auto"/>
            <w:vAlign w:val="center"/>
          </w:tcPr>
          <w:p w14:paraId="016FA025">
            <w:pPr>
              <w:adjustRightInd/>
              <w:spacing w:line="240" w:lineRule="auto"/>
              <w:jc w:val="center"/>
              <w:rPr>
                <w:rFonts w:ascii="宋体" w:hAnsi="宋体" w:eastAsia="Times New Roman"/>
                <w:kern w:val="0"/>
                <w:sz w:val="18"/>
                <w:szCs w:val="18"/>
              </w:rPr>
            </w:pPr>
            <w:r>
              <w:rPr>
                <w:rFonts w:hint="eastAsia" w:ascii="宋体" w:hAnsi="宋体" w:eastAsia="Times New Roman"/>
                <w:kern w:val="0"/>
                <w:sz w:val="18"/>
                <w:szCs w:val="18"/>
              </w:rPr>
              <w:t>序号</w:t>
            </w:r>
          </w:p>
        </w:tc>
        <w:tc>
          <w:tcPr>
            <w:tcW w:w="7589" w:type="dxa"/>
            <w:tcBorders>
              <w:top w:val="single" w:color="auto" w:sz="8" w:space="0"/>
              <w:bottom w:val="single" w:color="auto" w:sz="8" w:space="0"/>
            </w:tcBorders>
            <w:shd w:val="clear" w:color="auto" w:fill="auto"/>
            <w:vAlign w:val="center"/>
          </w:tcPr>
          <w:p w14:paraId="545124D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项目</w:t>
            </w:r>
          </w:p>
        </w:tc>
        <w:tc>
          <w:tcPr>
            <w:tcW w:w="822" w:type="dxa"/>
            <w:tcBorders>
              <w:top w:val="single" w:color="auto" w:sz="8" w:space="0"/>
              <w:bottom w:val="single" w:color="auto" w:sz="8" w:space="0"/>
            </w:tcBorders>
            <w:shd w:val="clear" w:color="auto" w:fill="auto"/>
            <w:vAlign w:val="center"/>
          </w:tcPr>
          <w:p w14:paraId="415002E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是否达标</w:t>
            </w:r>
          </w:p>
        </w:tc>
      </w:tr>
      <w:tr w14:paraId="74AC7C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721" w:type="dxa"/>
            <w:tcBorders>
              <w:top w:val="single" w:color="auto" w:sz="8" w:space="0"/>
            </w:tcBorders>
            <w:shd w:val="clear" w:color="auto" w:fill="auto"/>
            <w:vAlign w:val="center"/>
          </w:tcPr>
          <w:p w14:paraId="58DBD43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w:t>
            </w:r>
          </w:p>
        </w:tc>
        <w:tc>
          <w:tcPr>
            <w:tcW w:w="7589" w:type="dxa"/>
            <w:tcBorders>
              <w:top w:val="single" w:color="auto" w:sz="8" w:space="0"/>
            </w:tcBorders>
            <w:shd w:val="clear" w:color="auto" w:fill="auto"/>
            <w:vAlign w:val="center"/>
          </w:tcPr>
          <w:p w14:paraId="6903A1C1">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整体要求</w:t>
            </w:r>
          </w:p>
        </w:tc>
        <w:tc>
          <w:tcPr>
            <w:tcW w:w="822" w:type="dxa"/>
            <w:tcBorders>
              <w:top w:val="single" w:color="auto" w:sz="8" w:space="0"/>
            </w:tcBorders>
            <w:shd w:val="clear" w:color="auto" w:fill="auto"/>
            <w:vAlign w:val="center"/>
          </w:tcPr>
          <w:p w14:paraId="72EC1D23">
            <w:pPr>
              <w:adjustRightInd/>
              <w:spacing w:line="240" w:lineRule="auto"/>
              <w:rPr>
                <w:rFonts w:hint="eastAsia" w:ascii="宋体" w:hAnsi="宋体" w:eastAsia="Times New Roman"/>
                <w:kern w:val="0"/>
                <w:sz w:val="18"/>
                <w:szCs w:val="18"/>
              </w:rPr>
            </w:pPr>
          </w:p>
        </w:tc>
      </w:tr>
      <w:tr w14:paraId="24B54B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432E4A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w:t>
            </w:r>
          </w:p>
        </w:tc>
        <w:tc>
          <w:tcPr>
            <w:tcW w:w="7589" w:type="dxa"/>
            <w:shd w:val="clear" w:color="auto" w:fill="auto"/>
            <w:vAlign w:val="center"/>
          </w:tcPr>
          <w:p w14:paraId="3FB62361">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持有合法有效的《营业执照》《公共场所卫生许可证》《消防验收合格意见书》《食品经营许可证》等国家及地方要求的必备证件。</w:t>
            </w:r>
          </w:p>
        </w:tc>
        <w:tc>
          <w:tcPr>
            <w:tcW w:w="822" w:type="dxa"/>
            <w:shd w:val="clear" w:color="auto" w:fill="auto"/>
            <w:vAlign w:val="center"/>
          </w:tcPr>
          <w:p w14:paraId="4E37DEC2">
            <w:pPr>
              <w:adjustRightInd/>
              <w:spacing w:line="240" w:lineRule="auto"/>
              <w:rPr>
                <w:rFonts w:hint="eastAsia" w:ascii="宋体" w:hAnsi="宋体" w:eastAsia="Times New Roman"/>
                <w:kern w:val="0"/>
                <w:sz w:val="18"/>
                <w:szCs w:val="18"/>
              </w:rPr>
            </w:pPr>
          </w:p>
        </w:tc>
      </w:tr>
      <w:tr w14:paraId="6ACB5A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8A1968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1.2</w:t>
            </w:r>
          </w:p>
        </w:tc>
        <w:tc>
          <w:tcPr>
            <w:tcW w:w="7589" w:type="dxa"/>
            <w:shd w:val="clear" w:color="auto" w:fill="auto"/>
            <w:vAlign w:val="center"/>
          </w:tcPr>
          <w:p w14:paraId="548B2187">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酒店建筑及设施符合国家现行安全、消防、卫生、环境保护、无障碍等相关法律、法规和强制性标准的要求。</w:t>
            </w:r>
          </w:p>
        </w:tc>
        <w:tc>
          <w:tcPr>
            <w:tcW w:w="822" w:type="dxa"/>
            <w:shd w:val="clear" w:color="auto" w:fill="auto"/>
            <w:vAlign w:val="center"/>
          </w:tcPr>
          <w:p w14:paraId="2BA2F6EA">
            <w:pPr>
              <w:adjustRightInd/>
              <w:spacing w:line="240" w:lineRule="auto"/>
              <w:rPr>
                <w:rFonts w:hint="eastAsia" w:ascii="宋体" w:hAnsi="宋体" w:eastAsia="Times New Roman"/>
                <w:kern w:val="0"/>
                <w:sz w:val="18"/>
                <w:szCs w:val="18"/>
              </w:rPr>
            </w:pPr>
          </w:p>
        </w:tc>
      </w:tr>
      <w:tr w14:paraId="672645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D33FF8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1.3</w:t>
            </w:r>
          </w:p>
        </w:tc>
        <w:tc>
          <w:tcPr>
            <w:tcW w:w="7589" w:type="dxa"/>
            <w:shd w:val="clear" w:color="auto" w:fill="auto"/>
            <w:vAlign w:val="center"/>
          </w:tcPr>
          <w:p w14:paraId="22E265AD">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康养功能区设置标准化图示指引，符合公共信息图形符号国家标准及国际通识规范。</w:t>
            </w:r>
          </w:p>
        </w:tc>
        <w:tc>
          <w:tcPr>
            <w:tcW w:w="822" w:type="dxa"/>
            <w:shd w:val="clear" w:color="auto" w:fill="auto"/>
            <w:vAlign w:val="center"/>
          </w:tcPr>
          <w:p w14:paraId="2D66A21F">
            <w:pPr>
              <w:adjustRightInd/>
              <w:spacing w:line="240" w:lineRule="auto"/>
              <w:rPr>
                <w:rFonts w:hint="eastAsia" w:ascii="宋体" w:hAnsi="宋体" w:eastAsia="Times New Roman"/>
                <w:kern w:val="0"/>
                <w:sz w:val="18"/>
                <w:szCs w:val="18"/>
              </w:rPr>
            </w:pPr>
          </w:p>
        </w:tc>
      </w:tr>
      <w:tr w14:paraId="26108F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6191DD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1.4</w:t>
            </w:r>
          </w:p>
        </w:tc>
        <w:tc>
          <w:tcPr>
            <w:tcW w:w="7589" w:type="dxa"/>
            <w:shd w:val="clear" w:color="auto" w:fill="auto"/>
            <w:vAlign w:val="center"/>
          </w:tcPr>
          <w:p w14:paraId="5F4CE8CB">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积极践行社会主义核心价值观，有良好的企业形象与品牌文化。</w:t>
            </w:r>
          </w:p>
        </w:tc>
        <w:tc>
          <w:tcPr>
            <w:tcW w:w="822" w:type="dxa"/>
            <w:shd w:val="clear" w:color="auto" w:fill="auto"/>
            <w:vAlign w:val="center"/>
          </w:tcPr>
          <w:p w14:paraId="06BED2DE">
            <w:pPr>
              <w:adjustRightInd/>
              <w:spacing w:line="240" w:lineRule="auto"/>
              <w:rPr>
                <w:rFonts w:hint="eastAsia" w:ascii="宋体" w:hAnsi="宋体" w:eastAsia="Times New Roman"/>
                <w:kern w:val="0"/>
                <w:sz w:val="18"/>
                <w:szCs w:val="18"/>
              </w:rPr>
            </w:pPr>
          </w:p>
        </w:tc>
      </w:tr>
      <w:tr w14:paraId="12F1D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672A41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1.5</w:t>
            </w:r>
          </w:p>
        </w:tc>
        <w:tc>
          <w:tcPr>
            <w:tcW w:w="7589" w:type="dxa"/>
            <w:shd w:val="clear" w:color="auto" w:fill="auto"/>
            <w:vAlign w:val="center"/>
          </w:tcPr>
          <w:p w14:paraId="2A7D2914">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建立覆盖全流程的服务质量标准体系，核心岗位人员持专业资质证书上岗。</w:t>
            </w:r>
          </w:p>
        </w:tc>
        <w:tc>
          <w:tcPr>
            <w:tcW w:w="822" w:type="dxa"/>
            <w:shd w:val="clear" w:color="auto" w:fill="auto"/>
            <w:vAlign w:val="center"/>
          </w:tcPr>
          <w:p w14:paraId="0DD14B17">
            <w:pPr>
              <w:adjustRightInd/>
              <w:spacing w:line="240" w:lineRule="auto"/>
              <w:rPr>
                <w:rFonts w:hint="eastAsia" w:ascii="宋体" w:hAnsi="宋体" w:eastAsia="Times New Roman"/>
                <w:kern w:val="0"/>
                <w:sz w:val="18"/>
                <w:szCs w:val="18"/>
              </w:rPr>
            </w:pPr>
          </w:p>
        </w:tc>
      </w:tr>
      <w:tr w14:paraId="17AEB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8B5A40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1.6</w:t>
            </w:r>
          </w:p>
        </w:tc>
        <w:tc>
          <w:tcPr>
            <w:tcW w:w="7589" w:type="dxa"/>
            <w:shd w:val="clear" w:color="auto" w:fill="auto"/>
            <w:vAlign w:val="center"/>
          </w:tcPr>
          <w:p w14:paraId="2E6A18E4">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严格执行国家公共场所卫生管理规范。</w:t>
            </w:r>
          </w:p>
        </w:tc>
        <w:tc>
          <w:tcPr>
            <w:tcW w:w="822" w:type="dxa"/>
            <w:shd w:val="clear" w:color="auto" w:fill="auto"/>
            <w:vAlign w:val="center"/>
          </w:tcPr>
          <w:p w14:paraId="01F6864D">
            <w:pPr>
              <w:adjustRightInd/>
              <w:spacing w:line="240" w:lineRule="auto"/>
              <w:rPr>
                <w:rFonts w:hint="eastAsia" w:ascii="宋体" w:hAnsi="宋体" w:eastAsia="Times New Roman"/>
                <w:kern w:val="0"/>
                <w:sz w:val="18"/>
                <w:szCs w:val="18"/>
              </w:rPr>
            </w:pPr>
          </w:p>
        </w:tc>
      </w:tr>
      <w:tr w14:paraId="23106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21" w:type="dxa"/>
            <w:shd w:val="clear" w:color="auto" w:fill="auto"/>
            <w:vAlign w:val="center"/>
          </w:tcPr>
          <w:p w14:paraId="6ED3B67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1.7</w:t>
            </w:r>
          </w:p>
        </w:tc>
        <w:tc>
          <w:tcPr>
            <w:tcW w:w="7589" w:type="dxa"/>
            <w:shd w:val="clear" w:color="auto" w:fill="auto"/>
            <w:vAlign w:val="center"/>
          </w:tcPr>
          <w:p w14:paraId="748A8C0B">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建立涵盖消防安全、治安安全、食品安全、设施安全等多维度的立体化安全管理体系。</w:t>
            </w:r>
          </w:p>
        </w:tc>
        <w:tc>
          <w:tcPr>
            <w:tcW w:w="822" w:type="dxa"/>
            <w:shd w:val="clear" w:color="auto" w:fill="auto"/>
            <w:vAlign w:val="center"/>
          </w:tcPr>
          <w:p w14:paraId="05C77DB2">
            <w:pPr>
              <w:adjustRightInd/>
              <w:spacing w:line="240" w:lineRule="auto"/>
              <w:rPr>
                <w:rFonts w:hint="eastAsia" w:ascii="宋体" w:hAnsi="宋体" w:eastAsia="Times New Roman"/>
                <w:kern w:val="0"/>
                <w:sz w:val="18"/>
                <w:szCs w:val="18"/>
              </w:rPr>
            </w:pPr>
          </w:p>
        </w:tc>
      </w:tr>
      <w:tr w14:paraId="40A611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9C3640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1.8</w:t>
            </w:r>
          </w:p>
        </w:tc>
        <w:tc>
          <w:tcPr>
            <w:tcW w:w="7589" w:type="dxa"/>
            <w:shd w:val="clear" w:color="auto" w:fill="auto"/>
            <w:vAlign w:val="center"/>
          </w:tcPr>
          <w:p w14:paraId="41321112">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酒店环境具备良好的生态基底（如空气清新、绿化率高、远离重污染源等）或一定的康养资源（如近郊自然景观等）。</w:t>
            </w:r>
          </w:p>
        </w:tc>
        <w:tc>
          <w:tcPr>
            <w:tcW w:w="822" w:type="dxa"/>
            <w:shd w:val="clear" w:color="auto" w:fill="auto"/>
            <w:vAlign w:val="center"/>
          </w:tcPr>
          <w:p w14:paraId="3CA73519">
            <w:pPr>
              <w:adjustRightInd/>
              <w:spacing w:line="240" w:lineRule="auto"/>
              <w:rPr>
                <w:rFonts w:hint="eastAsia" w:ascii="宋体" w:hAnsi="宋体" w:eastAsia="Times New Roman"/>
                <w:kern w:val="0"/>
                <w:sz w:val="18"/>
                <w:szCs w:val="18"/>
              </w:rPr>
            </w:pPr>
          </w:p>
        </w:tc>
      </w:tr>
      <w:tr w14:paraId="4C8D73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721" w:type="dxa"/>
            <w:shd w:val="clear" w:color="auto" w:fill="auto"/>
            <w:vAlign w:val="center"/>
          </w:tcPr>
          <w:p w14:paraId="25A3A8A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1.9</w:t>
            </w:r>
          </w:p>
        </w:tc>
        <w:tc>
          <w:tcPr>
            <w:tcW w:w="7589" w:type="dxa"/>
            <w:shd w:val="clear" w:color="auto" w:fill="auto"/>
            <w:vAlign w:val="center"/>
          </w:tcPr>
          <w:p w14:paraId="5050640F">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具备明确的康养旅居定位，康养理念贯穿于酒店设计、服务、产品等各个环节。</w:t>
            </w:r>
          </w:p>
        </w:tc>
        <w:tc>
          <w:tcPr>
            <w:tcW w:w="822" w:type="dxa"/>
            <w:shd w:val="clear" w:color="auto" w:fill="auto"/>
            <w:vAlign w:val="center"/>
          </w:tcPr>
          <w:p w14:paraId="3335006F">
            <w:pPr>
              <w:adjustRightInd/>
              <w:spacing w:line="240" w:lineRule="auto"/>
              <w:rPr>
                <w:rFonts w:hint="eastAsia" w:ascii="宋体" w:hAnsi="宋体" w:eastAsia="Times New Roman"/>
                <w:kern w:val="0"/>
                <w:sz w:val="18"/>
                <w:szCs w:val="18"/>
              </w:rPr>
            </w:pPr>
          </w:p>
        </w:tc>
      </w:tr>
      <w:tr w14:paraId="1F6BDD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962293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1.10</w:t>
            </w:r>
          </w:p>
        </w:tc>
        <w:tc>
          <w:tcPr>
            <w:tcW w:w="7589" w:type="dxa"/>
            <w:shd w:val="clear" w:color="auto" w:fill="auto"/>
            <w:vAlign w:val="center"/>
          </w:tcPr>
          <w:p w14:paraId="6F50F300">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配备有营养师、康复师、健康管理师等专业人员或具配备具有康复理疗、养生保健等相关知识的服务人员。</w:t>
            </w:r>
          </w:p>
        </w:tc>
        <w:tc>
          <w:tcPr>
            <w:tcW w:w="822" w:type="dxa"/>
            <w:shd w:val="clear" w:color="auto" w:fill="auto"/>
            <w:vAlign w:val="center"/>
          </w:tcPr>
          <w:p w14:paraId="4551AAAC">
            <w:pPr>
              <w:adjustRightInd/>
              <w:spacing w:line="240" w:lineRule="auto"/>
              <w:rPr>
                <w:rFonts w:hint="eastAsia" w:ascii="宋体" w:hAnsi="宋体" w:eastAsia="Times New Roman"/>
                <w:kern w:val="0"/>
                <w:sz w:val="18"/>
                <w:szCs w:val="18"/>
              </w:rPr>
            </w:pPr>
          </w:p>
        </w:tc>
      </w:tr>
      <w:tr w14:paraId="7AE61A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BAA54E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w:t>
            </w:r>
          </w:p>
        </w:tc>
        <w:tc>
          <w:tcPr>
            <w:tcW w:w="7589" w:type="dxa"/>
            <w:shd w:val="clear" w:color="auto" w:fill="auto"/>
            <w:vAlign w:val="center"/>
          </w:tcPr>
          <w:p w14:paraId="30E56DCB">
            <w:pPr>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设施</w:t>
            </w:r>
          </w:p>
        </w:tc>
        <w:tc>
          <w:tcPr>
            <w:tcW w:w="822" w:type="dxa"/>
            <w:shd w:val="clear" w:color="auto" w:fill="auto"/>
            <w:vAlign w:val="center"/>
          </w:tcPr>
          <w:p w14:paraId="4FB523DD">
            <w:pPr>
              <w:adjustRightInd/>
              <w:spacing w:line="240" w:lineRule="auto"/>
              <w:rPr>
                <w:rFonts w:hint="eastAsia" w:ascii="宋体" w:hAnsi="宋体" w:eastAsia="Times New Roman"/>
                <w:kern w:val="0"/>
                <w:sz w:val="18"/>
                <w:szCs w:val="18"/>
              </w:rPr>
            </w:pPr>
          </w:p>
        </w:tc>
      </w:tr>
      <w:tr w14:paraId="54FA95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1CD231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w:t>
            </w:r>
          </w:p>
        </w:tc>
        <w:tc>
          <w:tcPr>
            <w:tcW w:w="7589" w:type="dxa"/>
            <w:shd w:val="clear" w:color="auto" w:fill="auto"/>
            <w:vAlign w:val="center"/>
          </w:tcPr>
          <w:p w14:paraId="75C1E17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w:t>
            </w:r>
          </w:p>
        </w:tc>
        <w:tc>
          <w:tcPr>
            <w:tcW w:w="822" w:type="dxa"/>
            <w:shd w:val="clear" w:color="auto" w:fill="auto"/>
            <w:vAlign w:val="center"/>
          </w:tcPr>
          <w:p w14:paraId="06ECFC2C">
            <w:pPr>
              <w:adjustRightInd/>
              <w:spacing w:line="240" w:lineRule="auto"/>
              <w:rPr>
                <w:rFonts w:hint="eastAsia" w:ascii="宋体" w:hAnsi="宋体" w:eastAsia="Times New Roman"/>
                <w:kern w:val="0"/>
                <w:sz w:val="18"/>
                <w:szCs w:val="18"/>
              </w:rPr>
            </w:pPr>
          </w:p>
        </w:tc>
      </w:tr>
      <w:tr w14:paraId="07945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243979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589" w:type="dxa"/>
            <w:shd w:val="clear" w:color="auto" w:fill="auto"/>
            <w:vAlign w:val="center"/>
          </w:tcPr>
          <w:p w14:paraId="229EF13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酒店所处建筑物为可作为酒店经营的合法建筑，且具备不低于五年的经营使用权限。</w:t>
            </w:r>
          </w:p>
        </w:tc>
        <w:tc>
          <w:tcPr>
            <w:tcW w:w="822" w:type="dxa"/>
            <w:shd w:val="clear" w:color="auto" w:fill="auto"/>
            <w:vAlign w:val="center"/>
          </w:tcPr>
          <w:p w14:paraId="04C9C3AA">
            <w:pPr>
              <w:adjustRightInd/>
              <w:spacing w:line="240" w:lineRule="auto"/>
              <w:rPr>
                <w:rFonts w:hint="eastAsia" w:ascii="宋体" w:hAnsi="宋体" w:eastAsia="Times New Roman"/>
                <w:kern w:val="0"/>
                <w:sz w:val="18"/>
                <w:szCs w:val="18"/>
              </w:rPr>
            </w:pPr>
          </w:p>
        </w:tc>
      </w:tr>
      <w:tr w14:paraId="5B1079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721123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589" w:type="dxa"/>
            <w:shd w:val="clear" w:color="auto" w:fill="auto"/>
            <w:vAlign w:val="center"/>
          </w:tcPr>
          <w:p w14:paraId="0D820A7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建筑消防安全符合符合《建筑设计防火规范》（GB 50016）等相关规定，并通过消防验收。</w:t>
            </w:r>
          </w:p>
        </w:tc>
        <w:tc>
          <w:tcPr>
            <w:tcW w:w="822" w:type="dxa"/>
            <w:shd w:val="clear" w:color="auto" w:fill="auto"/>
            <w:vAlign w:val="center"/>
          </w:tcPr>
          <w:p w14:paraId="6B5F2B9F">
            <w:pPr>
              <w:adjustRightInd/>
              <w:spacing w:line="240" w:lineRule="auto"/>
              <w:rPr>
                <w:rFonts w:hint="eastAsia" w:ascii="宋体" w:hAnsi="宋体" w:eastAsia="Times New Roman"/>
                <w:kern w:val="0"/>
                <w:sz w:val="18"/>
                <w:szCs w:val="18"/>
              </w:rPr>
            </w:pPr>
          </w:p>
        </w:tc>
      </w:tr>
      <w:tr w14:paraId="4EC8F7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24E0D5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2.1.3</w:t>
            </w:r>
          </w:p>
        </w:tc>
        <w:tc>
          <w:tcPr>
            <w:tcW w:w="7589" w:type="dxa"/>
            <w:shd w:val="clear" w:color="auto" w:fill="auto"/>
            <w:vAlign w:val="center"/>
          </w:tcPr>
          <w:p w14:paraId="03D2ADF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建筑结构安全可靠，符合国家现行《建筑结构可靠性设计统一标准》（GB 50068）等相关规范要求。</w:t>
            </w:r>
          </w:p>
        </w:tc>
        <w:tc>
          <w:tcPr>
            <w:tcW w:w="822" w:type="dxa"/>
            <w:shd w:val="clear" w:color="auto" w:fill="auto"/>
            <w:vAlign w:val="center"/>
          </w:tcPr>
          <w:p w14:paraId="776167FA">
            <w:pPr>
              <w:adjustRightInd/>
              <w:spacing w:line="240" w:lineRule="auto"/>
              <w:rPr>
                <w:rFonts w:hint="eastAsia" w:ascii="宋体" w:hAnsi="宋体" w:eastAsia="Times New Roman"/>
                <w:kern w:val="0"/>
                <w:sz w:val="18"/>
                <w:szCs w:val="18"/>
              </w:rPr>
            </w:pPr>
          </w:p>
        </w:tc>
      </w:tr>
      <w:tr w14:paraId="408717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9679BD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2.1.4</w:t>
            </w:r>
          </w:p>
        </w:tc>
        <w:tc>
          <w:tcPr>
            <w:tcW w:w="7589" w:type="dxa"/>
            <w:shd w:val="clear" w:color="auto" w:fill="auto"/>
            <w:vAlign w:val="center"/>
          </w:tcPr>
          <w:p w14:paraId="0F30E26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酒店主要出入口、公共通道及前厅区域设置符合《建筑与市政工程无障碍通用规范》（GB 55019）要求的无障碍设施。</w:t>
            </w:r>
          </w:p>
        </w:tc>
        <w:tc>
          <w:tcPr>
            <w:tcW w:w="822" w:type="dxa"/>
            <w:shd w:val="clear" w:color="auto" w:fill="auto"/>
            <w:vAlign w:val="center"/>
          </w:tcPr>
          <w:p w14:paraId="29090004">
            <w:pPr>
              <w:adjustRightInd/>
              <w:spacing w:line="240" w:lineRule="auto"/>
              <w:rPr>
                <w:rFonts w:hint="eastAsia" w:ascii="宋体" w:hAnsi="宋体" w:eastAsia="Times New Roman"/>
                <w:kern w:val="0"/>
                <w:sz w:val="18"/>
                <w:szCs w:val="18"/>
              </w:rPr>
            </w:pPr>
          </w:p>
        </w:tc>
      </w:tr>
      <w:tr w14:paraId="19BBA6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C1F040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w:t>
            </w:r>
          </w:p>
        </w:tc>
        <w:tc>
          <w:tcPr>
            <w:tcW w:w="7589" w:type="dxa"/>
            <w:shd w:val="clear" w:color="auto" w:fill="auto"/>
            <w:vAlign w:val="center"/>
          </w:tcPr>
          <w:p w14:paraId="33A374C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前厅</w:t>
            </w:r>
          </w:p>
        </w:tc>
        <w:tc>
          <w:tcPr>
            <w:tcW w:w="822" w:type="dxa"/>
            <w:shd w:val="clear" w:color="auto" w:fill="auto"/>
            <w:vAlign w:val="center"/>
          </w:tcPr>
          <w:p w14:paraId="70EAC77E">
            <w:pPr>
              <w:adjustRightInd/>
              <w:spacing w:line="240" w:lineRule="auto"/>
              <w:rPr>
                <w:rFonts w:hint="eastAsia" w:ascii="宋体" w:hAnsi="宋体" w:eastAsia="Times New Roman"/>
                <w:kern w:val="0"/>
                <w:sz w:val="18"/>
                <w:szCs w:val="18"/>
              </w:rPr>
            </w:pPr>
          </w:p>
        </w:tc>
      </w:tr>
      <w:tr w14:paraId="65D3D6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501637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2.2.1</w:t>
            </w:r>
          </w:p>
        </w:tc>
        <w:tc>
          <w:tcPr>
            <w:tcW w:w="7589" w:type="dxa"/>
            <w:shd w:val="clear" w:color="auto" w:fill="auto"/>
            <w:vAlign w:val="center"/>
          </w:tcPr>
          <w:p w14:paraId="44B8C3E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设有与酒店规模、档次相适应的独立前厅区域，功能分区合理。</w:t>
            </w:r>
          </w:p>
        </w:tc>
        <w:tc>
          <w:tcPr>
            <w:tcW w:w="822" w:type="dxa"/>
            <w:shd w:val="clear" w:color="auto" w:fill="auto"/>
            <w:vAlign w:val="center"/>
          </w:tcPr>
          <w:p w14:paraId="6349EA0A">
            <w:pPr>
              <w:adjustRightInd/>
              <w:spacing w:line="240" w:lineRule="auto"/>
              <w:rPr>
                <w:rFonts w:hint="eastAsia" w:ascii="宋体" w:hAnsi="宋体" w:eastAsia="Times New Roman"/>
                <w:kern w:val="0"/>
                <w:sz w:val="18"/>
                <w:szCs w:val="18"/>
              </w:rPr>
            </w:pPr>
          </w:p>
        </w:tc>
      </w:tr>
      <w:tr w14:paraId="6FF27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B15DBF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2.2.2</w:t>
            </w:r>
          </w:p>
        </w:tc>
        <w:tc>
          <w:tcPr>
            <w:tcW w:w="7589" w:type="dxa"/>
            <w:shd w:val="clear" w:color="auto" w:fill="auto"/>
            <w:vAlign w:val="center"/>
          </w:tcPr>
          <w:p w14:paraId="5EC7713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配备专业的礼宾服务台及24小时接待服务。</w:t>
            </w:r>
          </w:p>
        </w:tc>
        <w:tc>
          <w:tcPr>
            <w:tcW w:w="822" w:type="dxa"/>
            <w:shd w:val="clear" w:color="auto" w:fill="auto"/>
            <w:vAlign w:val="center"/>
          </w:tcPr>
          <w:p w14:paraId="0D6ED6AE">
            <w:pPr>
              <w:adjustRightInd/>
              <w:spacing w:line="240" w:lineRule="auto"/>
              <w:rPr>
                <w:rFonts w:hint="eastAsia" w:ascii="宋体" w:hAnsi="宋体" w:eastAsia="Times New Roman"/>
                <w:kern w:val="0"/>
                <w:sz w:val="18"/>
                <w:szCs w:val="18"/>
              </w:rPr>
            </w:pPr>
          </w:p>
        </w:tc>
      </w:tr>
      <w:tr w14:paraId="07079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090DE7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2.2.3</w:t>
            </w:r>
          </w:p>
        </w:tc>
        <w:tc>
          <w:tcPr>
            <w:tcW w:w="7589" w:type="dxa"/>
            <w:shd w:val="clear" w:color="auto" w:fill="auto"/>
            <w:vAlign w:val="center"/>
          </w:tcPr>
          <w:p w14:paraId="55C73CA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提供行李服务（含寄存服务）、贵重物品保险箱服务（供宾客免费使用），可协助存放康养相关物品（如轮椅、理疗仪器）。</w:t>
            </w:r>
          </w:p>
        </w:tc>
        <w:tc>
          <w:tcPr>
            <w:tcW w:w="822" w:type="dxa"/>
            <w:shd w:val="clear" w:color="auto" w:fill="auto"/>
            <w:vAlign w:val="center"/>
          </w:tcPr>
          <w:p w14:paraId="52AF6F3F">
            <w:pPr>
              <w:adjustRightInd/>
              <w:spacing w:line="240" w:lineRule="auto"/>
              <w:rPr>
                <w:rFonts w:hint="eastAsia" w:ascii="宋体" w:hAnsi="宋体" w:eastAsia="Times New Roman"/>
                <w:kern w:val="0"/>
                <w:sz w:val="18"/>
                <w:szCs w:val="18"/>
              </w:rPr>
            </w:pPr>
          </w:p>
        </w:tc>
      </w:tr>
      <w:tr w14:paraId="42533F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33D5A3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2.2.4</w:t>
            </w:r>
          </w:p>
        </w:tc>
        <w:tc>
          <w:tcPr>
            <w:tcW w:w="7589" w:type="dxa"/>
            <w:shd w:val="clear" w:color="auto" w:fill="auto"/>
            <w:vAlign w:val="center"/>
          </w:tcPr>
          <w:p w14:paraId="6E0F4D8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设置紧急医疗响应按钮并直连酒店应急医务室（响应时间≤3分钟）</w:t>
            </w:r>
          </w:p>
        </w:tc>
        <w:tc>
          <w:tcPr>
            <w:tcW w:w="822" w:type="dxa"/>
            <w:shd w:val="clear" w:color="auto" w:fill="auto"/>
            <w:vAlign w:val="center"/>
          </w:tcPr>
          <w:p w14:paraId="6386FB07">
            <w:pPr>
              <w:adjustRightInd/>
              <w:spacing w:line="240" w:lineRule="auto"/>
              <w:rPr>
                <w:rFonts w:hint="eastAsia" w:ascii="宋体" w:hAnsi="宋体" w:eastAsia="Times New Roman"/>
                <w:kern w:val="0"/>
                <w:sz w:val="18"/>
                <w:szCs w:val="18"/>
              </w:rPr>
            </w:pPr>
          </w:p>
        </w:tc>
      </w:tr>
      <w:tr w14:paraId="7487AF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74AE17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2.2.5</w:t>
            </w:r>
          </w:p>
        </w:tc>
        <w:tc>
          <w:tcPr>
            <w:tcW w:w="7589" w:type="dxa"/>
            <w:shd w:val="clear" w:color="auto" w:fill="auto"/>
            <w:vAlign w:val="center"/>
          </w:tcPr>
          <w:p w14:paraId="7AC7C24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前厅区域设置无障碍接待柜台（或提供低位服务设施），并确保通往该区域的无障碍通道畅通。</w:t>
            </w:r>
          </w:p>
        </w:tc>
        <w:tc>
          <w:tcPr>
            <w:tcW w:w="822" w:type="dxa"/>
            <w:shd w:val="clear" w:color="auto" w:fill="auto"/>
            <w:vAlign w:val="center"/>
          </w:tcPr>
          <w:p w14:paraId="070EFC5C">
            <w:pPr>
              <w:adjustRightInd/>
              <w:spacing w:line="240" w:lineRule="auto"/>
              <w:rPr>
                <w:rFonts w:hint="eastAsia" w:ascii="宋体" w:hAnsi="宋体" w:eastAsia="Times New Roman"/>
                <w:kern w:val="0"/>
                <w:sz w:val="18"/>
                <w:szCs w:val="18"/>
              </w:rPr>
            </w:pPr>
          </w:p>
        </w:tc>
      </w:tr>
      <w:tr w14:paraId="6CFFDE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E6512E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2.2.6</w:t>
            </w:r>
          </w:p>
        </w:tc>
        <w:tc>
          <w:tcPr>
            <w:tcW w:w="7589" w:type="dxa"/>
            <w:shd w:val="clear" w:color="auto" w:fill="auto"/>
            <w:vAlign w:val="center"/>
          </w:tcPr>
          <w:p w14:paraId="665F700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设置基础健康检测区，配备血压仪、体脂秤等检测设备，由专人协助操作。</w:t>
            </w:r>
          </w:p>
        </w:tc>
        <w:tc>
          <w:tcPr>
            <w:tcW w:w="822" w:type="dxa"/>
            <w:shd w:val="clear" w:color="auto" w:fill="auto"/>
            <w:vAlign w:val="center"/>
          </w:tcPr>
          <w:p w14:paraId="2C326901">
            <w:pPr>
              <w:adjustRightInd/>
              <w:spacing w:line="240" w:lineRule="auto"/>
              <w:rPr>
                <w:rFonts w:hint="eastAsia" w:ascii="宋体" w:hAnsi="宋体" w:eastAsia="Times New Roman"/>
                <w:kern w:val="0"/>
                <w:sz w:val="18"/>
                <w:szCs w:val="18"/>
              </w:rPr>
            </w:pPr>
          </w:p>
        </w:tc>
      </w:tr>
      <w:tr w14:paraId="083F2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C73024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w:t>
            </w:r>
          </w:p>
        </w:tc>
        <w:tc>
          <w:tcPr>
            <w:tcW w:w="7589" w:type="dxa"/>
            <w:shd w:val="clear" w:color="auto" w:fill="auto"/>
            <w:vAlign w:val="center"/>
          </w:tcPr>
          <w:p w14:paraId="7BC90D9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客房</w:t>
            </w:r>
          </w:p>
        </w:tc>
        <w:tc>
          <w:tcPr>
            <w:tcW w:w="822" w:type="dxa"/>
            <w:shd w:val="clear" w:color="auto" w:fill="auto"/>
            <w:vAlign w:val="center"/>
          </w:tcPr>
          <w:p w14:paraId="24859848">
            <w:pPr>
              <w:adjustRightInd/>
              <w:spacing w:line="240" w:lineRule="auto"/>
              <w:rPr>
                <w:rFonts w:hint="eastAsia" w:ascii="宋体" w:hAnsi="宋体" w:eastAsia="Times New Roman"/>
                <w:kern w:val="0"/>
                <w:sz w:val="18"/>
                <w:szCs w:val="18"/>
              </w:rPr>
            </w:pPr>
          </w:p>
        </w:tc>
      </w:tr>
      <w:tr w14:paraId="229938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7D2AAE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w:t>
            </w:r>
          </w:p>
        </w:tc>
        <w:tc>
          <w:tcPr>
            <w:tcW w:w="7589" w:type="dxa"/>
            <w:shd w:val="clear" w:color="auto" w:fill="auto"/>
            <w:vAlign w:val="center"/>
          </w:tcPr>
          <w:p w14:paraId="3BC3C02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基础设施与服务</w:t>
            </w:r>
          </w:p>
        </w:tc>
        <w:tc>
          <w:tcPr>
            <w:tcW w:w="822" w:type="dxa"/>
            <w:shd w:val="clear" w:color="auto" w:fill="auto"/>
            <w:vAlign w:val="center"/>
          </w:tcPr>
          <w:p w14:paraId="32C0DB0E">
            <w:pPr>
              <w:adjustRightInd/>
              <w:spacing w:line="240" w:lineRule="auto"/>
              <w:rPr>
                <w:rFonts w:hint="eastAsia" w:ascii="宋体" w:hAnsi="宋体" w:eastAsia="Times New Roman"/>
                <w:kern w:val="0"/>
                <w:sz w:val="18"/>
                <w:szCs w:val="18"/>
              </w:rPr>
            </w:pPr>
          </w:p>
        </w:tc>
      </w:tr>
      <w:tr w14:paraId="14D926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81CD18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2.3.1.1</w:t>
            </w:r>
          </w:p>
        </w:tc>
        <w:tc>
          <w:tcPr>
            <w:tcW w:w="7589" w:type="dxa"/>
            <w:shd w:val="clear" w:color="auto" w:fill="auto"/>
            <w:vAlign w:val="center"/>
          </w:tcPr>
          <w:p w14:paraId="6FEB6AD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应有至少30间(套)可供出租的客房</w:t>
            </w:r>
          </w:p>
        </w:tc>
        <w:tc>
          <w:tcPr>
            <w:tcW w:w="822" w:type="dxa"/>
            <w:shd w:val="clear" w:color="auto" w:fill="auto"/>
            <w:vAlign w:val="center"/>
          </w:tcPr>
          <w:p w14:paraId="244AF6BB">
            <w:pPr>
              <w:adjustRightInd/>
              <w:spacing w:line="240" w:lineRule="auto"/>
              <w:rPr>
                <w:rFonts w:hint="eastAsia" w:ascii="宋体" w:hAnsi="宋体" w:eastAsia="Times New Roman"/>
                <w:kern w:val="0"/>
                <w:sz w:val="18"/>
                <w:szCs w:val="18"/>
              </w:rPr>
            </w:pPr>
          </w:p>
        </w:tc>
      </w:tr>
      <w:tr w14:paraId="21C0F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7D6C0D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2.3.1.2</w:t>
            </w:r>
          </w:p>
        </w:tc>
        <w:tc>
          <w:tcPr>
            <w:tcW w:w="7589" w:type="dxa"/>
            <w:shd w:val="clear" w:color="auto" w:fill="auto"/>
            <w:vAlign w:val="center"/>
          </w:tcPr>
          <w:p w14:paraId="2B525DAB">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舒适的软垫床、床头柜、写字台、座椅或沙发、茶几、全身镜、衣橱及衣架、行李架，配套齐全。客房应有贵重物品保险箱。室内满铺优质地毯，或优质木地板或其他优质材料。采用目的物照明和装饰照明，照明充足。</w:t>
            </w:r>
          </w:p>
        </w:tc>
        <w:tc>
          <w:tcPr>
            <w:tcW w:w="822" w:type="dxa"/>
            <w:shd w:val="clear" w:color="auto" w:fill="auto"/>
            <w:vAlign w:val="center"/>
          </w:tcPr>
          <w:p w14:paraId="79B9FF1E">
            <w:pPr>
              <w:adjustRightInd/>
              <w:spacing w:line="240" w:lineRule="auto"/>
              <w:rPr>
                <w:rFonts w:hint="eastAsia" w:ascii="宋体" w:hAnsi="宋体" w:eastAsia="Times New Roman"/>
                <w:kern w:val="0"/>
                <w:sz w:val="18"/>
                <w:szCs w:val="18"/>
              </w:rPr>
            </w:pPr>
          </w:p>
        </w:tc>
      </w:tr>
      <w:tr w14:paraId="1858E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B96189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2.3.1.3</w:t>
            </w:r>
          </w:p>
        </w:tc>
        <w:tc>
          <w:tcPr>
            <w:tcW w:w="7589" w:type="dxa"/>
            <w:shd w:val="clear" w:color="auto" w:fill="auto"/>
            <w:vAlign w:val="center"/>
          </w:tcPr>
          <w:p w14:paraId="3603128C">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装修良好的卫生间，温度与客房无明显差异。有智能马桶、洗手台(配备面盆、梳妆镜和必要的盥洗用品)、浴缸或淋浴间，配备有效的防溅、防滑设施，至少30％客房配备浴缸。采用优质建筑材料装修地面、墙面和天花。采用目的物照明。有无噪声的排风设施。有安全的电源插座、电话副机和吹风机。24h供应冷、热水，水龙头有冷热标识。</w:t>
            </w:r>
          </w:p>
        </w:tc>
        <w:tc>
          <w:tcPr>
            <w:tcW w:w="822" w:type="dxa"/>
            <w:shd w:val="clear" w:color="auto" w:fill="auto"/>
            <w:vAlign w:val="center"/>
          </w:tcPr>
          <w:p w14:paraId="4BBFFD1F">
            <w:pPr>
              <w:adjustRightInd/>
              <w:spacing w:line="240" w:lineRule="auto"/>
              <w:rPr>
                <w:rFonts w:hint="eastAsia" w:ascii="宋体" w:hAnsi="宋体" w:eastAsia="Times New Roman"/>
                <w:kern w:val="0"/>
                <w:sz w:val="18"/>
                <w:szCs w:val="18"/>
              </w:rPr>
            </w:pPr>
          </w:p>
        </w:tc>
      </w:tr>
      <w:tr w14:paraId="2B0C48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8D342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2.3.1.4</w:t>
            </w:r>
          </w:p>
        </w:tc>
        <w:tc>
          <w:tcPr>
            <w:tcW w:w="7589" w:type="dxa"/>
            <w:shd w:val="clear" w:color="auto" w:fill="auto"/>
            <w:vAlign w:val="center"/>
          </w:tcPr>
          <w:p w14:paraId="019CE5C8">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客房门应能自动闭合，应有门窥镜、门铃及防盗装置，客房内应在规定位置张贴应急疏散图。应有“请勿打扰”“请即打扫”含义的显示灯或提示牌。</w:t>
            </w:r>
          </w:p>
        </w:tc>
        <w:tc>
          <w:tcPr>
            <w:tcW w:w="822" w:type="dxa"/>
            <w:shd w:val="clear" w:color="auto" w:fill="auto"/>
            <w:vAlign w:val="center"/>
          </w:tcPr>
          <w:p w14:paraId="5151EBD3">
            <w:pPr>
              <w:adjustRightInd/>
              <w:spacing w:line="240" w:lineRule="auto"/>
              <w:rPr>
                <w:rFonts w:hint="eastAsia" w:ascii="宋体" w:hAnsi="宋体" w:eastAsia="Times New Roman"/>
                <w:kern w:val="0"/>
                <w:sz w:val="18"/>
                <w:szCs w:val="18"/>
              </w:rPr>
            </w:pPr>
          </w:p>
        </w:tc>
      </w:tr>
      <w:tr w14:paraId="5E737B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0FAEF7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2.3.1.5</w:t>
            </w:r>
          </w:p>
        </w:tc>
        <w:tc>
          <w:tcPr>
            <w:tcW w:w="7589" w:type="dxa"/>
            <w:shd w:val="clear" w:color="auto" w:fill="auto"/>
            <w:vAlign w:val="center"/>
          </w:tcPr>
          <w:p w14:paraId="1A48050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应有饭店服务常用按键指示的电话分机。</w:t>
            </w:r>
          </w:p>
        </w:tc>
        <w:tc>
          <w:tcPr>
            <w:tcW w:w="822" w:type="dxa"/>
            <w:shd w:val="clear" w:color="auto" w:fill="auto"/>
            <w:vAlign w:val="center"/>
          </w:tcPr>
          <w:p w14:paraId="53F2AD13">
            <w:pPr>
              <w:adjustRightInd/>
              <w:spacing w:line="240" w:lineRule="auto"/>
              <w:rPr>
                <w:rFonts w:hint="eastAsia" w:ascii="宋体" w:hAnsi="宋体" w:eastAsia="Times New Roman"/>
                <w:kern w:val="0"/>
                <w:sz w:val="18"/>
                <w:szCs w:val="18"/>
              </w:rPr>
            </w:pPr>
          </w:p>
        </w:tc>
      </w:tr>
      <w:tr w14:paraId="08AB1B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D1D8F2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2.3.1.6</w:t>
            </w:r>
          </w:p>
        </w:tc>
        <w:tc>
          <w:tcPr>
            <w:tcW w:w="7589" w:type="dxa"/>
            <w:shd w:val="clear" w:color="auto" w:fill="auto"/>
            <w:vAlign w:val="center"/>
          </w:tcPr>
          <w:p w14:paraId="3975D33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应有电视机，信号清晰，频道设置合理。</w:t>
            </w:r>
          </w:p>
        </w:tc>
        <w:tc>
          <w:tcPr>
            <w:tcW w:w="822" w:type="dxa"/>
            <w:shd w:val="clear" w:color="auto" w:fill="auto"/>
            <w:vAlign w:val="center"/>
          </w:tcPr>
          <w:p w14:paraId="5DD9FF71">
            <w:pPr>
              <w:adjustRightInd/>
              <w:spacing w:line="240" w:lineRule="auto"/>
              <w:rPr>
                <w:rFonts w:hint="eastAsia" w:ascii="宋体" w:hAnsi="宋体" w:eastAsia="Times New Roman"/>
                <w:kern w:val="0"/>
                <w:sz w:val="18"/>
                <w:szCs w:val="18"/>
              </w:rPr>
            </w:pPr>
          </w:p>
        </w:tc>
      </w:tr>
      <w:tr w14:paraId="77183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FDF567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2.3.1.7</w:t>
            </w:r>
          </w:p>
        </w:tc>
        <w:tc>
          <w:tcPr>
            <w:tcW w:w="7589" w:type="dxa"/>
            <w:shd w:val="clear" w:color="auto" w:fill="auto"/>
            <w:vAlign w:val="center"/>
          </w:tcPr>
          <w:p w14:paraId="2166EBFD">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应有内窗帘及外层遮光窗帘，遮光效果良好。</w:t>
            </w:r>
          </w:p>
        </w:tc>
        <w:tc>
          <w:tcPr>
            <w:tcW w:w="822" w:type="dxa"/>
            <w:shd w:val="clear" w:color="auto" w:fill="auto"/>
            <w:vAlign w:val="center"/>
          </w:tcPr>
          <w:p w14:paraId="75340F37">
            <w:pPr>
              <w:adjustRightInd/>
              <w:spacing w:line="240" w:lineRule="auto"/>
              <w:rPr>
                <w:rFonts w:hint="eastAsia" w:ascii="宋体" w:hAnsi="宋体" w:eastAsia="Times New Roman"/>
                <w:kern w:val="0"/>
                <w:sz w:val="18"/>
                <w:szCs w:val="18"/>
              </w:rPr>
            </w:pPr>
          </w:p>
        </w:tc>
      </w:tr>
      <w:tr w14:paraId="294678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14343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2.3.1.8</w:t>
            </w:r>
          </w:p>
        </w:tc>
        <w:tc>
          <w:tcPr>
            <w:tcW w:w="7589" w:type="dxa"/>
            <w:shd w:val="clear" w:color="auto" w:fill="auto"/>
            <w:vAlign w:val="center"/>
          </w:tcPr>
          <w:p w14:paraId="7F455D4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应有两处及两种规格供宾客使用的电源插座，位置合理，并可提供插座转换器，有不间断电源。</w:t>
            </w:r>
          </w:p>
        </w:tc>
        <w:tc>
          <w:tcPr>
            <w:tcW w:w="822" w:type="dxa"/>
            <w:shd w:val="clear" w:color="auto" w:fill="auto"/>
            <w:vAlign w:val="center"/>
          </w:tcPr>
          <w:p w14:paraId="01CDEC22">
            <w:pPr>
              <w:adjustRightInd/>
              <w:spacing w:line="240" w:lineRule="auto"/>
              <w:rPr>
                <w:rFonts w:hint="eastAsia" w:ascii="宋体" w:hAnsi="宋体" w:eastAsia="Times New Roman"/>
                <w:kern w:val="0"/>
                <w:sz w:val="18"/>
                <w:szCs w:val="18"/>
              </w:rPr>
            </w:pPr>
          </w:p>
        </w:tc>
      </w:tr>
      <w:tr w14:paraId="2DDF55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2C6FB8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2.3.1.9</w:t>
            </w:r>
          </w:p>
        </w:tc>
        <w:tc>
          <w:tcPr>
            <w:tcW w:w="7589" w:type="dxa"/>
            <w:shd w:val="clear" w:color="auto" w:fill="auto"/>
            <w:vAlign w:val="center"/>
          </w:tcPr>
          <w:p w14:paraId="6010AD3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应宾客要求提供开夜床服务</w:t>
            </w:r>
          </w:p>
        </w:tc>
        <w:tc>
          <w:tcPr>
            <w:tcW w:w="822" w:type="dxa"/>
            <w:shd w:val="clear" w:color="auto" w:fill="auto"/>
            <w:vAlign w:val="center"/>
          </w:tcPr>
          <w:p w14:paraId="250035A5">
            <w:pPr>
              <w:adjustRightInd/>
              <w:spacing w:line="240" w:lineRule="auto"/>
              <w:rPr>
                <w:rFonts w:hint="eastAsia" w:ascii="宋体" w:hAnsi="宋体" w:eastAsia="Times New Roman"/>
                <w:kern w:val="0"/>
                <w:sz w:val="18"/>
                <w:szCs w:val="18"/>
              </w:rPr>
            </w:pPr>
          </w:p>
        </w:tc>
      </w:tr>
      <w:tr w14:paraId="1329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C94781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w:t>
            </w:r>
          </w:p>
        </w:tc>
        <w:tc>
          <w:tcPr>
            <w:tcW w:w="7589" w:type="dxa"/>
            <w:shd w:val="clear" w:color="auto" w:fill="auto"/>
            <w:vAlign w:val="center"/>
          </w:tcPr>
          <w:p w14:paraId="39B1E71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睡眠疗愈系统</w:t>
            </w:r>
          </w:p>
        </w:tc>
        <w:tc>
          <w:tcPr>
            <w:tcW w:w="822" w:type="dxa"/>
            <w:shd w:val="clear" w:color="auto" w:fill="auto"/>
            <w:vAlign w:val="center"/>
          </w:tcPr>
          <w:p w14:paraId="2AC814A8">
            <w:pPr>
              <w:adjustRightInd/>
              <w:spacing w:line="240" w:lineRule="auto"/>
              <w:rPr>
                <w:rFonts w:hint="eastAsia" w:ascii="宋体" w:hAnsi="宋体" w:eastAsia="Times New Roman"/>
                <w:kern w:val="0"/>
                <w:sz w:val="18"/>
                <w:szCs w:val="18"/>
              </w:rPr>
            </w:pPr>
          </w:p>
        </w:tc>
      </w:tr>
      <w:tr w14:paraId="01C0AA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41B124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2.3.2.1</w:t>
            </w:r>
          </w:p>
        </w:tc>
        <w:tc>
          <w:tcPr>
            <w:tcW w:w="7589" w:type="dxa"/>
            <w:shd w:val="clear" w:color="auto" w:fill="auto"/>
            <w:vAlign w:val="center"/>
          </w:tcPr>
          <w:p w14:paraId="55C767E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床上用棉织品(床单、枕芯、枕套、被芯、被套及床衬垫)及卫生间针织用品(浴巾、浴衣、面巾、地巾)应材质优良，床垫符合人体工学，选配智能助眠床垫。</w:t>
            </w:r>
          </w:p>
        </w:tc>
        <w:tc>
          <w:tcPr>
            <w:tcW w:w="822" w:type="dxa"/>
            <w:shd w:val="clear" w:color="auto" w:fill="auto"/>
            <w:vAlign w:val="center"/>
          </w:tcPr>
          <w:p w14:paraId="22D4AC93">
            <w:pPr>
              <w:adjustRightInd/>
              <w:spacing w:line="240" w:lineRule="auto"/>
              <w:rPr>
                <w:rFonts w:hint="eastAsia" w:ascii="宋体" w:hAnsi="宋体" w:eastAsia="Times New Roman"/>
                <w:kern w:val="0"/>
                <w:sz w:val="18"/>
                <w:szCs w:val="18"/>
              </w:rPr>
            </w:pPr>
          </w:p>
        </w:tc>
      </w:tr>
      <w:tr w14:paraId="487CFE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21" w:type="dxa"/>
            <w:shd w:val="clear" w:color="auto" w:fill="auto"/>
            <w:vAlign w:val="center"/>
          </w:tcPr>
          <w:p w14:paraId="5B61B8E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2.3.2.2</w:t>
            </w:r>
          </w:p>
        </w:tc>
        <w:tc>
          <w:tcPr>
            <w:tcW w:w="7589" w:type="dxa"/>
            <w:shd w:val="clear" w:color="auto" w:fill="auto"/>
            <w:vAlign w:val="center"/>
          </w:tcPr>
          <w:p w14:paraId="2C355C4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80％康养房间配备助眠设施，如香薰扩散设备、智能白噪音设备等。</w:t>
            </w:r>
          </w:p>
        </w:tc>
        <w:tc>
          <w:tcPr>
            <w:tcW w:w="822" w:type="dxa"/>
            <w:shd w:val="clear" w:color="auto" w:fill="auto"/>
            <w:vAlign w:val="center"/>
          </w:tcPr>
          <w:p w14:paraId="3B8A854A">
            <w:pPr>
              <w:adjustRightInd/>
              <w:spacing w:line="240" w:lineRule="auto"/>
              <w:rPr>
                <w:rFonts w:hint="eastAsia" w:ascii="宋体" w:hAnsi="宋体" w:eastAsia="Times New Roman"/>
                <w:kern w:val="0"/>
                <w:sz w:val="18"/>
                <w:szCs w:val="18"/>
              </w:rPr>
            </w:pPr>
          </w:p>
        </w:tc>
      </w:tr>
      <w:tr w14:paraId="104F4F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C143B5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w:t>
            </w:r>
          </w:p>
        </w:tc>
        <w:tc>
          <w:tcPr>
            <w:tcW w:w="7589" w:type="dxa"/>
            <w:shd w:val="clear" w:color="auto" w:fill="auto"/>
            <w:vAlign w:val="center"/>
          </w:tcPr>
          <w:p w14:paraId="2505C7D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健康支持设施</w:t>
            </w:r>
          </w:p>
        </w:tc>
        <w:tc>
          <w:tcPr>
            <w:tcW w:w="822" w:type="dxa"/>
            <w:shd w:val="clear" w:color="auto" w:fill="auto"/>
            <w:vAlign w:val="center"/>
          </w:tcPr>
          <w:p w14:paraId="5FFE6DAC">
            <w:pPr>
              <w:adjustRightInd/>
              <w:spacing w:line="240" w:lineRule="auto"/>
              <w:rPr>
                <w:rFonts w:hint="eastAsia" w:ascii="宋体" w:hAnsi="宋体" w:eastAsia="Times New Roman"/>
                <w:kern w:val="0"/>
                <w:sz w:val="18"/>
                <w:szCs w:val="18"/>
              </w:rPr>
            </w:pPr>
          </w:p>
        </w:tc>
      </w:tr>
      <w:tr w14:paraId="1648A7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38EEB4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2.3.3.1</w:t>
            </w:r>
          </w:p>
        </w:tc>
        <w:tc>
          <w:tcPr>
            <w:tcW w:w="7589" w:type="dxa"/>
            <w:shd w:val="clear" w:color="auto" w:fill="auto"/>
            <w:vAlign w:val="center"/>
          </w:tcPr>
          <w:p w14:paraId="11BDA6D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应配备符合标准的空气净化设备。</w:t>
            </w:r>
          </w:p>
        </w:tc>
        <w:tc>
          <w:tcPr>
            <w:tcW w:w="822" w:type="dxa"/>
            <w:shd w:val="clear" w:color="auto" w:fill="auto"/>
            <w:vAlign w:val="center"/>
          </w:tcPr>
          <w:p w14:paraId="665FA7E9">
            <w:pPr>
              <w:adjustRightInd/>
              <w:spacing w:line="240" w:lineRule="auto"/>
              <w:rPr>
                <w:rFonts w:hint="eastAsia" w:ascii="宋体" w:hAnsi="宋体" w:eastAsia="Times New Roman"/>
                <w:kern w:val="0"/>
                <w:sz w:val="18"/>
                <w:szCs w:val="18"/>
              </w:rPr>
            </w:pPr>
          </w:p>
        </w:tc>
      </w:tr>
      <w:tr w14:paraId="011476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AB63E4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2.3.3.2</w:t>
            </w:r>
          </w:p>
        </w:tc>
        <w:tc>
          <w:tcPr>
            <w:tcW w:w="7589" w:type="dxa"/>
            <w:shd w:val="clear" w:color="auto" w:fill="auto"/>
            <w:vAlign w:val="center"/>
          </w:tcPr>
          <w:p w14:paraId="00934BE4">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应设有紧急呼叫按钮或设施，标识清晰，响应有效，直通酒店前台。</w:t>
            </w:r>
          </w:p>
        </w:tc>
        <w:tc>
          <w:tcPr>
            <w:tcW w:w="822" w:type="dxa"/>
            <w:shd w:val="clear" w:color="auto" w:fill="auto"/>
            <w:vAlign w:val="center"/>
          </w:tcPr>
          <w:p w14:paraId="22389266">
            <w:pPr>
              <w:adjustRightInd/>
              <w:spacing w:line="240" w:lineRule="auto"/>
              <w:rPr>
                <w:rFonts w:hint="eastAsia" w:ascii="宋体" w:hAnsi="宋体" w:eastAsia="Times New Roman"/>
                <w:kern w:val="0"/>
                <w:sz w:val="18"/>
                <w:szCs w:val="18"/>
              </w:rPr>
            </w:pPr>
          </w:p>
        </w:tc>
      </w:tr>
      <w:tr w14:paraId="0C0C0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662E22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2.3.3.4</w:t>
            </w:r>
          </w:p>
        </w:tc>
        <w:tc>
          <w:tcPr>
            <w:tcW w:w="7589" w:type="dxa"/>
            <w:shd w:val="clear" w:color="auto" w:fill="auto"/>
            <w:vAlign w:val="center"/>
          </w:tcPr>
          <w:p w14:paraId="56E2B4A3">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配备具备基础健康与安全监测功能的智能设备或系统。核心要求是具备非接触式跌倒检测及长时间静止异常报警功能。当系统检测到疑似跌倒或宾客长时间（如超过设定阈值）无活动迹象时，应能自动触发报警并实时通知酒店前台及/或指定应急响应人员，以便及时进行确认和干预。</w:t>
            </w:r>
          </w:p>
        </w:tc>
        <w:tc>
          <w:tcPr>
            <w:tcW w:w="822" w:type="dxa"/>
            <w:shd w:val="clear" w:color="auto" w:fill="auto"/>
            <w:vAlign w:val="center"/>
          </w:tcPr>
          <w:p w14:paraId="2B79F42F">
            <w:pPr>
              <w:adjustRightInd/>
              <w:spacing w:line="240" w:lineRule="auto"/>
              <w:rPr>
                <w:rFonts w:hint="eastAsia" w:ascii="宋体" w:hAnsi="宋体" w:eastAsia="Times New Roman"/>
                <w:kern w:val="0"/>
                <w:sz w:val="18"/>
                <w:szCs w:val="18"/>
              </w:rPr>
            </w:pPr>
          </w:p>
        </w:tc>
      </w:tr>
      <w:tr w14:paraId="07B9B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5D3DBB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w:t>
            </w:r>
          </w:p>
        </w:tc>
        <w:tc>
          <w:tcPr>
            <w:tcW w:w="7589" w:type="dxa"/>
            <w:shd w:val="clear" w:color="auto" w:fill="auto"/>
            <w:vAlign w:val="center"/>
          </w:tcPr>
          <w:p w14:paraId="5251DC6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疗愈与休闲设施</w:t>
            </w:r>
          </w:p>
        </w:tc>
        <w:tc>
          <w:tcPr>
            <w:tcW w:w="822" w:type="dxa"/>
            <w:shd w:val="clear" w:color="auto" w:fill="auto"/>
            <w:vAlign w:val="center"/>
          </w:tcPr>
          <w:p w14:paraId="6681F963">
            <w:pPr>
              <w:adjustRightInd/>
              <w:spacing w:line="240" w:lineRule="auto"/>
              <w:rPr>
                <w:rFonts w:hint="eastAsia" w:ascii="宋体" w:hAnsi="宋体" w:eastAsia="Times New Roman"/>
                <w:kern w:val="0"/>
                <w:sz w:val="18"/>
                <w:szCs w:val="18"/>
              </w:rPr>
            </w:pPr>
          </w:p>
        </w:tc>
      </w:tr>
      <w:tr w14:paraId="66F8E5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93A2F6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2.3.4.1</w:t>
            </w:r>
          </w:p>
        </w:tc>
        <w:tc>
          <w:tcPr>
            <w:tcW w:w="7589" w:type="dxa"/>
            <w:shd w:val="clear" w:color="auto" w:fill="auto"/>
            <w:vAlign w:val="center"/>
          </w:tcPr>
          <w:p w14:paraId="06A3A9B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配有服务指南、住宿须知、所在地旅游资源信息和旅游交通图等。可提供康养类的书籍报刊。</w:t>
            </w:r>
          </w:p>
        </w:tc>
        <w:tc>
          <w:tcPr>
            <w:tcW w:w="822" w:type="dxa"/>
            <w:shd w:val="clear" w:color="auto" w:fill="auto"/>
            <w:vAlign w:val="center"/>
          </w:tcPr>
          <w:p w14:paraId="5CA5EFBF">
            <w:pPr>
              <w:adjustRightInd/>
              <w:spacing w:line="240" w:lineRule="auto"/>
              <w:rPr>
                <w:rFonts w:hint="eastAsia" w:ascii="宋体" w:hAnsi="宋体" w:eastAsia="Times New Roman"/>
                <w:kern w:val="0"/>
                <w:sz w:val="18"/>
                <w:szCs w:val="18"/>
              </w:rPr>
            </w:pPr>
          </w:p>
        </w:tc>
      </w:tr>
      <w:tr w14:paraId="7C570E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E67E14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2.3.4.2</w:t>
            </w:r>
          </w:p>
        </w:tc>
        <w:tc>
          <w:tcPr>
            <w:tcW w:w="7589" w:type="dxa"/>
            <w:shd w:val="clear" w:color="auto" w:fill="auto"/>
            <w:vAlign w:val="center"/>
          </w:tcPr>
          <w:p w14:paraId="5F6A539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提供可预约至客房内进行的基础疗愈服务项目（如推拿按摩、芳香疗法等非侵入性、低风险的物理疗法或放松疗法）</w:t>
            </w:r>
          </w:p>
        </w:tc>
        <w:tc>
          <w:tcPr>
            <w:tcW w:w="822" w:type="dxa"/>
            <w:shd w:val="clear" w:color="auto" w:fill="auto"/>
            <w:vAlign w:val="center"/>
          </w:tcPr>
          <w:p w14:paraId="1EA12D3D">
            <w:pPr>
              <w:adjustRightInd/>
              <w:spacing w:line="240" w:lineRule="auto"/>
              <w:rPr>
                <w:rFonts w:hint="eastAsia" w:ascii="宋体" w:hAnsi="宋体" w:eastAsia="Times New Roman"/>
                <w:kern w:val="0"/>
                <w:sz w:val="18"/>
                <w:szCs w:val="18"/>
              </w:rPr>
            </w:pPr>
          </w:p>
        </w:tc>
      </w:tr>
      <w:tr w14:paraId="6361A5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85FC56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w:t>
            </w:r>
          </w:p>
        </w:tc>
        <w:tc>
          <w:tcPr>
            <w:tcW w:w="7589" w:type="dxa"/>
            <w:shd w:val="clear" w:color="auto" w:fill="auto"/>
            <w:vAlign w:val="center"/>
          </w:tcPr>
          <w:p w14:paraId="4F8C4EA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环保与可持续设计</w:t>
            </w:r>
          </w:p>
        </w:tc>
        <w:tc>
          <w:tcPr>
            <w:tcW w:w="822" w:type="dxa"/>
            <w:shd w:val="clear" w:color="auto" w:fill="auto"/>
            <w:vAlign w:val="center"/>
          </w:tcPr>
          <w:p w14:paraId="134E3024">
            <w:pPr>
              <w:adjustRightInd/>
              <w:spacing w:line="240" w:lineRule="auto"/>
              <w:rPr>
                <w:rFonts w:hint="eastAsia" w:ascii="宋体" w:hAnsi="宋体" w:eastAsia="Times New Roman"/>
                <w:kern w:val="0"/>
                <w:sz w:val="18"/>
                <w:szCs w:val="18"/>
              </w:rPr>
            </w:pPr>
          </w:p>
        </w:tc>
      </w:tr>
      <w:tr w14:paraId="1CBD5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274C42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2.3.5.1</w:t>
            </w:r>
          </w:p>
        </w:tc>
        <w:tc>
          <w:tcPr>
            <w:tcW w:w="7589" w:type="dxa"/>
            <w:shd w:val="clear" w:color="auto" w:fill="auto"/>
            <w:vAlign w:val="center"/>
          </w:tcPr>
          <w:p w14:paraId="1207D13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客房装修装饰材料、家具及一次性用品应符合国家有关环保和安全标准。</w:t>
            </w:r>
          </w:p>
        </w:tc>
        <w:tc>
          <w:tcPr>
            <w:tcW w:w="822" w:type="dxa"/>
            <w:shd w:val="clear" w:color="auto" w:fill="auto"/>
            <w:vAlign w:val="center"/>
          </w:tcPr>
          <w:p w14:paraId="1B34BC8C">
            <w:pPr>
              <w:adjustRightInd/>
              <w:spacing w:line="240" w:lineRule="auto"/>
              <w:rPr>
                <w:rFonts w:hint="eastAsia" w:ascii="宋体" w:hAnsi="宋体" w:eastAsia="Times New Roman"/>
                <w:kern w:val="0"/>
                <w:sz w:val="18"/>
                <w:szCs w:val="18"/>
              </w:rPr>
            </w:pPr>
          </w:p>
        </w:tc>
      </w:tr>
      <w:tr w14:paraId="47C056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265A12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2.3.5.2</w:t>
            </w:r>
          </w:p>
        </w:tc>
        <w:tc>
          <w:tcPr>
            <w:tcW w:w="7589" w:type="dxa"/>
            <w:shd w:val="clear" w:color="auto" w:fill="auto"/>
            <w:vAlign w:val="center"/>
          </w:tcPr>
          <w:p w14:paraId="39B5A67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客房采取节能降耗设计，如配备高能效等级电器等。</w:t>
            </w:r>
          </w:p>
        </w:tc>
        <w:tc>
          <w:tcPr>
            <w:tcW w:w="822" w:type="dxa"/>
            <w:shd w:val="clear" w:color="auto" w:fill="auto"/>
            <w:vAlign w:val="center"/>
          </w:tcPr>
          <w:p w14:paraId="48D00F13">
            <w:pPr>
              <w:adjustRightInd/>
              <w:spacing w:line="240" w:lineRule="auto"/>
              <w:rPr>
                <w:rFonts w:hint="eastAsia" w:ascii="宋体" w:hAnsi="宋体" w:eastAsia="Times New Roman"/>
                <w:kern w:val="0"/>
                <w:sz w:val="18"/>
                <w:szCs w:val="18"/>
              </w:rPr>
            </w:pPr>
          </w:p>
        </w:tc>
      </w:tr>
      <w:tr w14:paraId="2379AC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D86CD0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w:t>
            </w:r>
          </w:p>
        </w:tc>
        <w:tc>
          <w:tcPr>
            <w:tcW w:w="7589" w:type="dxa"/>
            <w:shd w:val="clear" w:color="auto" w:fill="auto"/>
            <w:vAlign w:val="center"/>
          </w:tcPr>
          <w:p w14:paraId="081B64E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个性化服务支持</w:t>
            </w:r>
          </w:p>
        </w:tc>
        <w:tc>
          <w:tcPr>
            <w:tcW w:w="822" w:type="dxa"/>
            <w:shd w:val="clear" w:color="auto" w:fill="auto"/>
            <w:vAlign w:val="center"/>
          </w:tcPr>
          <w:p w14:paraId="37DC1EA8">
            <w:pPr>
              <w:adjustRightInd/>
              <w:spacing w:line="240" w:lineRule="auto"/>
              <w:rPr>
                <w:rFonts w:hint="eastAsia" w:ascii="宋体" w:hAnsi="宋体" w:eastAsia="Times New Roman"/>
                <w:kern w:val="0"/>
                <w:sz w:val="18"/>
                <w:szCs w:val="18"/>
              </w:rPr>
            </w:pPr>
          </w:p>
        </w:tc>
      </w:tr>
      <w:tr w14:paraId="18628A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DFF70A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2.3.6.1</w:t>
            </w:r>
          </w:p>
        </w:tc>
        <w:tc>
          <w:tcPr>
            <w:tcW w:w="7589" w:type="dxa"/>
            <w:shd w:val="clear" w:color="auto" w:fill="auto"/>
            <w:vAlign w:val="center"/>
          </w:tcPr>
          <w:p w14:paraId="129C5A8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配置智能语音交互系统，宾客可通过语音完成开关灯、打开闭合窗帘等基础指令动作。</w:t>
            </w:r>
          </w:p>
        </w:tc>
        <w:tc>
          <w:tcPr>
            <w:tcW w:w="822" w:type="dxa"/>
            <w:shd w:val="clear" w:color="auto" w:fill="auto"/>
            <w:vAlign w:val="center"/>
          </w:tcPr>
          <w:p w14:paraId="3932218D">
            <w:pPr>
              <w:adjustRightInd/>
              <w:spacing w:line="240" w:lineRule="auto"/>
              <w:rPr>
                <w:rFonts w:hint="eastAsia" w:ascii="宋体" w:hAnsi="宋体" w:eastAsia="Times New Roman"/>
                <w:kern w:val="0"/>
                <w:sz w:val="18"/>
                <w:szCs w:val="18"/>
              </w:rPr>
            </w:pPr>
          </w:p>
        </w:tc>
      </w:tr>
      <w:tr w14:paraId="35C6D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3722B7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2.3.6.2</w:t>
            </w:r>
          </w:p>
        </w:tc>
        <w:tc>
          <w:tcPr>
            <w:tcW w:w="7589" w:type="dxa"/>
            <w:shd w:val="clear" w:color="auto" w:fill="auto"/>
            <w:vAlign w:val="center"/>
          </w:tcPr>
          <w:p w14:paraId="11359B1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应18h提供康养类送餐服务，有可挂置门外的送餐牌(含其他形式)。送餐车应有保温设备。</w:t>
            </w:r>
          </w:p>
        </w:tc>
        <w:tc>
          <w:tcPr>
            <w:tcW w:w="822" w:type="dxa"/>
            <w:shd w:val="clear" w:color="auto" w:fill="auto"/>
            <w:vAlign w:val="center"/>
          </w:tcPr>
          <w:p w14:paraId="073ECC39">
            <w:pPr>
              <w:adjustRightInd/>
              <w:spacing w:line="240" w:lineRule="auto"/>
              <w:rPr>
                <w:rFonts w:hint="eastAsia" w:ascii="宋体" w:hAnsi="宋体" w:eastAsia="Times New Roman"/>
                <w:kern w:val="0"/>
                <w:sz w:val="18"/>
                <w:szCs w:val="18"/>
              </w:rPr>
            </w:pPr>
          </w:p>
        </w:tc>
      </w:tr>
      <w:tr w14:paraId="1056C0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BA61B3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w:t>
            </w:r>
          </w:p>
        </w:tc>
        <w:tc>
          <w:tcPr>
            <w:tcW w:w="7589" w:type="dxa"/>
            <w:shd w:val="clear" w:color="auto" w:fill="auto"/>
            <w:vAlign w:val="center"/>
          </w:tcPr>
          <w:p w14:paraId="5EEDB01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空气、水质量</w:t>
            </w:r>
          </w:p>
        </w:tc>
        <w:tc>
          <w:tcPr>
            <w:tcW w:w="822" w:type="dxa"/>
            <w:shd w:val="clear" w:color="auto" w:fill="auto"/>
            <w:vAlign w:val="center"/>
          </w:tcPr>
          <w:p w14:paraId="1759B87A">
            <w:pPr>
              <w:adjustRightInd/>
              <w:spacing w:line="240" w:lineRule="auto"/>
              <w:rPr>
                <w:rFonts w:hint="eastAsia" w:ascii="宋体" w:hAnsi="宋体" w:eastAsia="Times New Roman"/>
                <w:kern w:val="0"/>
                <w:sz w:val="18"/>
                <w:szCs w:val="18"/>
              </w:rPr>
            </w:pPr>
          </w:p>
        </w:tc>
      </w:tr>
      <w:tr w14:paraId="5DA3B4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62D32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2.3.7.1</w:t>
            </w:r>
          </w:p>
        </w:tc>
        <w:tc>
          <w:tcPr>
            <w:tcW w:w="7589" w:type="dxa"/>
            <w:shd w:val="clear" w:color="auto" w:fill="auto"/>
            <w:vAlign w:val="center"/>
          </w:tcPr>
          <w:p w14:paraId="3787658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应配备有效的空气净化设备或中央新风系统，运行安静，不影响宾客休息。</w:t>
            </w:r>
          </w:p>
        </w:tc>
        <w:tc>
          <w:tcPr>
            <w:tcW w:w="822" w:type="dxa"/>
            <w:shd w:val="clear" w:color="auto" w:fill="auto"/>
            <w:vAlign w:val="center"/>
          </w:tcPr>
          <w:p w14:paraId="0E60C2FF">
            <w:pPr>
              <w:adjustRightInd/>
              <w:spacing w:line="240" w:lineRule="auto"/>
              <w:rPr>
                <w:rFonts w:hint="eastAsia" w:ascii="宋体" w:hAnsi="宋体" w:eastAsia="Times New Roman"/>
                <w:kern w:val="0"/>
                <w:sz w:val="18"/>
                <w:szCs w:val="18"/>
              </w:rPr>
            </w:pPr>
          </w:p>
        </w:tc>
      </w:tr>
      <w:tr w14:paraId="2CE00A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841C93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2.3.7.2</w:t>
            </w:r>
          </w:p>
        </w:tc>
        <w:tc>
          <w:tcPr>
            <w:tcW w:w="7589" w:type="dxa"/>
            <w:shd w:val="clear" w:color="auto" w:fill="auto"/>
            <w:vAlign w:val="center"/>
          </w:tcPr>
          <w:p w14:paraId="1F30E09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室内空气质量应符合《环境空气质量标准》等相关标准，室内负氧离子浓度宜≥1000个/cm³。</w:t>
            </w:r>
          </w:p>
        </w:tc>
        <w:tc>
          <w:tcPr>
            <w:tcW w:w="822" w:type="dxa"/>
            <w:shd w:val="clear" w:color="auto" w:fill="auto"/>
            <w:vAlign w:val="center"/>
          </w:tcPr>
          <w:p w14:paraId="6C650AD8">
            <w:pPr>
              <w:adjustRightInd/>
              <w:spacing w:line="240" w:lineRule="auto"/>
              <w:rPr>
                <w:rFonts w:hint="eastAsia" w:ascii="宋体" w:hAnsi="宋体" w:eastAsia="Times New Roman"/>
                <w:kern w:val="0"/>
                <w:sz w:val="18"/>
                <w:szCs w:val="18"/>
              </w:rPr>
            </w:pPr>
          </w:p>
        </w:tc>
      </w:tr>
      <w:tr w14:paraId="177F71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964FC0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2.3.7.3</w:t>
            </w:r>
          </w:p>
        </w:tc>
        <w:tc>
          <w:tcPr>
            <w:tcW w:w="7589" w:type="dxa"/>
            <w:shd w:val="clear" w:color="auto" w:fill="auto"/>
            <w:vAlign w:val="center"/>
          </w:tcPr>
          <w:p w14:paraId="2A97262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提供的饮用水和生活用水应符合《生活饮用水卫生标准》等相关标准。</w:t>
            </w:r>
          </w:p>
        </w:tc>
        <w:tc>
          <w:tcPr>
            <w:tcW w:w="822" w:type="dxa"/>
            <w:shd w:val="clear" w:color="auto" w:fill="auto"/>
            <w:vAlign w:val="center"/>
          </w:tcPr>
          <w:p w14:paraId="3DC7812B">
            <w:pPr>
              <w:adjustRightInd/>
              <w:spacing w:line="240" w:lineRule="auto"/>
              <w:rPr>
                <w:rFonts w:hint="eastAsia" w:ascii="宋体" w:hAnsi="宋体" w:eastAsia="Times New Roman"/>
                <w:kern w:val="0"/>
                <w:sz w:val="18"/>
                <w:szCs w:val="18"/>
              </w:rPr>
            </w:pPr>
          </w:p>
        </w:tc>
      </w:tr>
      <w:tr w14:paraId="56C22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06B6F4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2.3.7.4</w:t>
            </w:r>
          </w:p>
        </w:tc>
        <w:tc>
          <w:tcPr>
            <w:tcW w:w="7589" w:type="dxa"/>
            <w:shd w:val="clear" w:color="auto" w:fill="auto"/>
            <w:vAlign w:val="center"/>
          </w:tcPr>
          <w:p w14:paraId="23952B62">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应配备相应的水质净化处理设备，并定期进行水质检测。</w:t>
            </w:r>
          </w:p>
        </w:tc>
        <w:tc>
          <w:tcPr>
            <w:tcW w:w="822" w:type="dxa"/>
            <w:shd w:val="clear" w:color="auto" w:fill="auto"/>
            <w:vAlign w:val="center"/>
          </w:tcPr>
          <w:p w14:paraId="5207BAF7">
            <w:pPr>
              <w:adjustRightInd/>
              <w:spacing w:line="240" w:lineRule="auto"/>
              <w:rPr>
                <w:rFonts w:hint="eastAsia" w:ascii="宋体" w:hAnsi="宋体" w:eastAsia="Times New Roman"/>
                <w:kern w:val="0"/>
                <w:sz w:val="18"/>
                <w:szCs w:val="18"/>
              </w:rPr>
            </w:pPr>
          </w:p>
        </w:tc>
      </w:tr>
      <w:tr w14:paraId="69DE3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35774D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2.3.8</w:t>
            </w:r>
          </w:p>
        </w:tc>
        <w:tc>
          <w:tcPr>
            <w:tcW w:w="7589" w:type="dxa"/>
            <w:shd w:val="clear" w:color="auto" w:fill="auto"/>
            <w:vAlign w:val="center"/>
          </w:tcPr>
          <w:p w14:paraId="21534CA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噪音</w:t>
            </w:r>
          </w:p>
        </w:tc>
        <w:tc>
          <w:tcPr>
            <w:tcW w:w="822" w:type="dxa"/>
            <w:shd w:val="clear" w:color="auto" w:fill="auto"/>
            <w:vAlign w:val="center"/>
          </w:tcPr>
          <w:p w14:paraId="5DB17531">
            <w:pPr>
              <w:adjustRightInd/>
              <w:spacing w:line="240" w:lineRule="auto"/>
              <w:rPr>
                <w:rFonts w:hint="eastAsia" w:ascii="宋体" w:hAnsi="宋体" w:eastAsia="Times New Roman"/>
                <w:kern w:val="0"/>
                <w:sz w:val="18"/>
                <w:szCs w:val="18"/>
              </w:rPr>
            </w:pPr>
          </w:p>
        </w:tc>
      </w:tr>
      <w:tr w14:paraId="2D885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C26896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2.3.8.1</w:t>
            </w:r>
          </w:p>
        </w:tc>
        <w:tc>
          <w:tcPr>
            <w:tcW w:w="7589" w:type="dxa"/>
            <w:shd w:val="clear" w:color="auto" w:fill="auto"/>
            <w:vAlign w:val="center"/>
          </w:tcPr>
          <w:p w14:paraId="2FBBD2F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应有防噪音及隔音措施，效果良好。</w:t>
            </w:r>
          </w:p>
        </w:tc>
        <w:tc>
          <w:tcPr>
            <w:tcW w:w="822" w:type="dxa"/>
            <w:shd w:val="clear" w:color="auto" w:fill="auto"/>
            <w:vAlign w:val="center"/>
          </w:tcPr>
          <w:p w14:paraId="21514C28">
            <w:pPr>
              <w:adjustRightInd/>
              <w:spacing w:line="240" w:lineRule="auto"/>
              <w:rPr>
                <w:rFonts w:hint="eastAsia" w:ascii="宋体" w:hAnsi="宋体" w:eastAsia="Times New Roman"/>
                <w:kern w:val="0"/>
                <w:sz w:val="18"/>
                <w:szCs w:val="18"/>
              </w:rPr>
            </w:pPr>
          </w:p>
        </w:tc>
      </w:tr>
      <w:tr w14:paraId="6A9DDE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79D0D3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w:t>
            </w:r>
          </w:p>
        </w:tc>
        <w:tc>
          <w:tcPr>
            <w:tcW w:w="7589" w:type="dxa"/>
            <w:shd w:val="clear" w:color="auto" w:fill="auto"/>
            <w:vAlign w:val="center"/>
          </w:tcPr>
          <w:p w14:paraId="1565A19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照明</w:t>
            </w:r>
          </w:p>
        </w:tc>
        <w:tc>
          <w:tcPr>
            <w:tcW w:w="822" w:type="dxa"/>
            <w:shd w:val="clear" w:color="auto" w:fill="auto"/>
            <w:vAlign w:val="center"/>
          </w:tcPr>
          <w:p w14:paraId="6E64578A">
            <w:pPr>
              <w:adjustRightInd/>
              <w:spacing w:line="240" w:lineRule="auto"/>
              <w:rPr>
                <w:rFonts w:hint="eastAsia" w:ascii="宋体" w:hAnsi="宋体" w:eastAsia="Times New Roman"/>
                <w:kern w:val="0"/>
                <w:sz w:val="18"/>
                <w:szCs w:val="18"/>
              </w:rPr>
            </w:pPr>
          </w:p>
        </w:tc>
      </w:tr>
      <w:tr w14:paraId="6E1B1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CB2C6B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2.3.9.1</w:t>
            </w:r>
          </w:p>
        </w:tc>
        <w:tc>
          <w:tcPr>
            <w:tcW w:w="7589" w:type="dxa"/>
            <w:shd w:val="clear" w:color="auto" w:fill="auto"/>
            <w:vAlign w:val="center"/>
          </w:tcPr>
          <w:p w14:paraId="61D15BD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应配备可调亮度的智能照明系统，灯具优先选用全光谱LED灯具或具备同等健康光效的照明产品。</w:t>
            </w:r>
          </w:p>
        </w:tc>
        <w:tc>
          <w:tcPr>
            <w:tcW w:w="822" w:type="dxa"/>
            <w:shd w:val="clear" w:color="auto" w:fill="auto"/>
            <w:vAlign w:val="center"/>
          </w:tcPr>
          <w:p w14:paraId="0AFD9143">
            <w:pPr>
              <w:adjustRightInd/>
              <w:spacing w:line="240" w:lineRule="auto"/>
              <w:rPr>
                <w:rFonts w:hint="eastAsia" w:ascii="宋体" w:hAnsi="宋体" w:eastAsia="Times New Roman"/>
                <w:kern w:val="0"/>
                <w:sz w:val="18"/>
                <w:szCs w:val="18"/>
              </w:rPr>
            </w:pPr>
          </w:p>
        </w:tc>
      </w:tr>
      <w:tr w14:paraId="32B455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D52238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2.3.9.2</w:t>
            </w:r>
          </w:p>
        </w:tc>
        <w:tc>
          <w:tcPr>
            <w:tcW w:w="7589" w:type="dxa"/>
            <w:shd w:val="clear" w:color="auto" w:fill="auto"/>
            <w:vAlign w:val="center"/>
          </w:tcPr>
          <w:p w14:paraId="7FAEAD0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所有照明光线应柔和、均匀、无眩光。色温与照度根据房间各区域划分应有所区别。</w:t>
            </w:r>
          </w:p>
        </w:tc>
        <w:tc>
          <w:tcPr>
            <w:tcW w:w="822" w:type="dxa"/>
            <w:shd w:val="clear" w:color="auto" w:fill="auto"/>
            <w:vAlign w:val="center"/>
          </w:tcPr>
          <w:p w14:paraId="4ECD0293">
            <w:pPr>
              <w:adjustRightInd/>
              <w:spacing w:line="240" w:lineRule="auto"/>
              <w:rPr>
                <w:rFonts w:hint="eastAsia" w:ascii="宋体" w:hAnsi="宋体" w:eastAsia="Times New Roman"/>
                <w:kern w:val="0"/>
                <w:sz w:val="18"/>
                <w:szCs w:val="18"/>
              </w:rPr>
            </w:pPr>
          </w:p>
        </w:tc>
      </w:tr>
      <w:tr w14:paraId="5569BF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4AB85E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w:t>
            </w:r>
          </w:p>
        </w:tc>
        <w:tc>
          <w:tcPr>
            <w:tcW w:w="7589" w:type="dxa"/>
            <w:shd w:val="clear" w:color="auto" w:fill="auto"/>
            <w:vAlign w:val="center"/>
          </w:tcPr>
          <w:p w14:paraId="72BF9EA3">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餐饮与营养支持设施</w:t>
            </w:r>
          </w:p>
        </w:tc>
        <w:tc>
          <w:tcPr>
            <w:tcW w:w="822" w:type="dxa"/>
            <w:shd w:val="clear" w:color="auto" w:fill="auto"/>
            <w:vAlign w:val="center"/>
          </w:tcPr>
          <w:p w14:paraId="4AFCBCB7">
            <w:pPr>
              <w:adjustRightInd/>
              <w:spacing w:line="240" w:lineRule="auto"/>
              <w:rPr>
                <w:rFonts w:hint="eastAsia" w:ascii="宋体" w:hAnsi="宋体" w:eastAsia="Times New Roman"/>
                <w:kern w:val="0"/>
                <w:sz w:val="18"/>
                <w:szCs w:val="18"/>
              </w:rPr>
            </w:pPr>
          </w:p>
        </w:tc>
      </w:tr>
      <w:tr w14:paraId="763D3A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C90F8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w:t>
            </w:r>
          </w:p>
        </w:tc>
        <w:tc>
          <w:tcPr>
            <w:tcW w:w="7589" w:type="dxa"/>
            <w:shd w:val="clear" w:color="auto" w:fill="auto"/>
            <w:vAlign w:val="center"/>
          </w:tcPr>
          <w:p w14:paraId="5DB1B8C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厨房</w:t>
            </w:r>
          </w:p>
        </w:tc>
        <w:tc>
          <w:tcPr>
            <w:tcW w:w="822" w:type="dxa"/>
            <w:shd w:val="clear" w:color="auto" w:fill="auto"/>
            <w:vAlign w:val="center"/>
          </w:tcPr>
          <w:p w14:paraId="12A15BFD">
            <w:pPr>
              <w:adjustRightInd/>
              <w:spacing w:line="240" w:lineRule="auto"/>
              <w:rPr>
                <w:rFonts w:hint="eastAsia" w:ascii="宋体" w:hAnsi="宋体" w:eastAsia="Times New Roman"/>
                <w:kern w:val="0"/>
                <w:sz w:val="18"/>
                <w:szCs w:val="18"/>
              </w:rPr>
            </w:pPr>
          </w:p>
        </w:tc>
      </w:tr>
      <w:tr w14:paraId="7D52B5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B793E8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2.4.1.1</w:t>
            </w:r>
          </w:p>
        </w:tc>
        <w:tc>
          <w:tcPr>
            <w:tcW w:w="7589" w:type="dxa"/>
            <w:shd w:val="clear" w:color="auto" w:fill="auto"/>
            <w:vAlign w:val="center"/>
          </w:tcPr>
          <w:p w14:paraId="286DBEA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厨房布局科学合理，严格区分生食加工区、熟食加工区、烹饪区、清洁消毒区等功能区域，区域间有物理隔断或有效间距，避免交叉污染。流程符合从生到熟的单向流动原则。</w:t>
            </w:r>
          </w:p>
        </w:tc>
        <w:tc>
          <w:tcPr>
            <w:tcW w:w="822" w:type="dxa"/>
            <w:shd w:val="clear" w:color="auto" w:fill="auto"/>
            <w:vAlign w:val="center"/>
          </w:tcPr>
          <w:p w14:paraId="7B05381D">
            <w:pPr>
              <w:adjustRightInd/>
              <w:spacing w:line="240" w:lineRule="auto"/>
              <w:rPr>
                <w:rFonts w:hint="eastAsia" w:ascii="宋体" w:hAnsi="宋体" w:eastAsia="Times New Roman"/>
                <w:kern w:val="0"/>
                <w:sz w:val="18"/>
                <w:szCs w:val="18"/>
              </w:rPr>
            </w:pPr>
          </w:p>
        </w:tc>
      </w:tr>
      <w:tr w14:paraId="264D0A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990DF0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2.4.1.2</w:t>
            </w:r>
          </w:p>
        </w:tc>
        <w:tc>
          <w:tcPr>
            <w:tcW w:w="7589" w:type="dxa"/>
            <w:shd w:val="clear" w:color="auto" w:fill="auto"/>
            <w:vAlign w:val="center"/>
          </w:tcPr>
          <w:p w14:paraId="6D0EBCE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厨房内设置专用的药膳操作区，严禁使用国家规定的禁用中药材。</w:t>
            </w:r>
          </w:p>
        </w:tc>
        <w:tc>
          <w:tcPr>
            <w:tcW w:w="822" w:type="dxa"/>
            <w:shd w:val="clear" w:color="auto" w:fill="auto"/>
            <w:vAlign w:val="center"/>
          </w:tcPr>
          <w:p w14:paraId="41E476B6">
            <w:pPr>
              <w:adjustRightInd/>
              <w:spacing w:line="240" w:lineRule="auto"/>
              <w:rPr>
                <w:rFonts w:hint="eastAsia" w:ascii="宋体" w:hAnsi="宋体" w:eastAsia="Times New Roman"/>
                <w:kern w:val="0"/>
                <w:sz w:val="18"/>
                <w:szCs w:val="18"/>
              </w:rPr>
            </w:pPr>
          </w:p>
        </w:tc>
      </w:tr>
      <w:tr w14:paraId="758CD5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2556D1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2.4.1.3</w:t>
            </w:r>
          </w:p>
        </w:tc>
        <w:tc>
          <w:tcPr>
            <w:tcW w:w="7589" w:type="dxa"/>
            <w:shd w:val="clear" w:color="auto" w:fill="auto"/>
            <w:vAlign w:val="center"/>
          </w:tcPr>
          <w:p w14:paraId="3AF1202F">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厨房与餐厅之间应有隔音、隔热和隔味措施，进出门能分开并能自动闭合。</w:t>
            </w:r>
          </w:p>
        </w:tc>
        <w:tc>
          <w:tcPr>
            <w:tcW w:w="822" w:type="dxa"/>
            <w:shd w:val="clear" w:color="auto" w:fill="auto"/>
            <w:vAlign w:val="center"/>
          </w:tcPr>
          <w:p w14:paraId="602A5503">
            <w:pPr>
              <w:adjustRightInd/>
              <w:spacing w:line="240" w:lineRule="auto"/>
              <w:rPr>
                <w:rFonts w:hint="eastAsia" w:ascii="宋体" w:hAnsi="宋体" w:eastAsia="Times New Roman"/>
                <w:kern w:val="0"/>
                <w:sz w:val="18"/>
                <w:szCs w:val="18"/>
              </w:rPr>
            </w:pPr>
          </w:p>
        </w:tc>
      </w:tr>
      <w:tr w14:paraId="625F20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5DA289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2.4.1.4</w:t>
            </w:r>
          </w:p>
        </w:tc>
        <w:tc>
          <w:tcPr>
            <w:tcW w:w="7589" w:type="dxa"/>
            <w:shd w:val="clear" w:color="auto" w:fill="auto"/>
            <w:vAlign w:val="center"/>
          </w:tcPr>
          <w:p w14:paraId="4B891E39">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配备必要的冷藏、冷冻设施，生熟食品及半成食品分柜置放。建立有药食同源原料专用储存区/柜。配备专用留样设备</w:t>
            </w:r>
          </w:p>
        </w:tc>
        <w:tc>
          <w:tcPr>
            <w:tcW w:w="822" w:type="dxa"/>
            <w:shd w:val="clear" w:color="auto" w:fill="auto"/>
            <w:vAlign w:val="center"/>
          </w:tcPr>
          <w:p w14:paraId="173F86C9">
            <w:pPr>
              <w:adjustRightInd/>
              <w:spacing w:line="240" w:lineRule="auto"/>
              <w:rPr>
                <w:rFonts w:hint="eastAsia" w:ascii="宋体" w:hAnsi="宋体" w:eastAsia="Times New Roman"/>
                <w:kern w:val="0"/>
                <w:sz w:val="18"/>
                <w:szCs w:val="18"/>
              </w:rPr>
            </w:pPr>
          </w:p>
        </w:tc>
      </w:tr>
      <w:tr w14:paraId="270027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721" w:type="dxa"/>
            <w:shd w:val="clear" w:color="auto" w:fill="auto"/>
            <w:vAlign w:val="center"/>
          </w:tcPr>
          <w:p w14:paraId="0B00C35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2.4.1.5</w:t>
            </w:r>
          </w:p>
        </w:tc>
        <w:tc>
          <w:tcPr>
            <w:tcW w:w="7589" w:type="dxa"/>
            <w:shd w:val="clear" w:color="auto" w:fill="auto"/>
            <w:vAlign w:val="center"/>
          </w:tcPr>
          <w:p w14:paraId="6DD4A4A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设有干货仓库，仓库保持干燥、通风良好、标识明显。</w:t>
            </w:r>
          </w:p>
        </w:tc>
        <w:tc>
          <w:tcPr>
            <w:tcW w:w="822" w:type="dxa"/>
            <w:shd w:val="clear" w:color="auto" w:fill="auto"/>
            <w:vAlign w:val="center"/>
          </w:tcPr>
          <w:p w14:paraId="54DA9E1B">
            <w:pPr>
              <w:adjustRightInd/>
              <w:spacing w:line="240" w:lineRule="auto"/>
              <w:rPr>
                <w:rFonts w:hint="eastAsia" w:ascii="宋体" w:hAnsi="宋体" w:eastAsia="Times New Roman"/>
                <w:kern w:val="0"/>
                <w:sz w:val="18"/>
                <w:szCs w:val="18"/>
              </w:rPr>
            </w:pPr>
          </w:p>
        </w:tc>
      </w:tr>
      <w:tr w14:paraId="422A3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ED4E89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2.4.1.6</w:t>
            </w:r>
          </w:p>
        </w:tc>
        <w:tc>
          <w:tcPr>
            <w:tcW w:w="7589" w:type="dxa"/>
            <w:shd w:val="clear" w:color="auto" w:fill="auto"/>
            <w:vAlign w:val="center"/>
          </w:tcPr>
          <w:p w14:paraId="47C57D2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配备满足需求的清洗、消毒、保洁设施（如三联池、消毒柜、保洁柜等）。</w:t>
            </w:r>
          </w:p>
        </w:tc>
        <w:tc>
          <w:tcPr>
            <w:tcW w:w="822" w:type="dxa"/>
            <w:shd w:val="clear" w:color="auto" w:fill="auto"/>
            <w:vAlign w:val="center"/>
          </w:tcPr>
          <w:p w14:paraId="33C3EA9F">
            <w:pPr>
              <w:adjustRightInd/>
              <w:spacing w:line="240" w:lineRule="auto"/>
              <w:rPr>
                <w:rFonts w:hint="eastAsia" w:ascii="宋体" w:hAnsi="宋体" w:eastAsia="Times New Roman"/>
                <w:kern w:val="0"/>
                <w:sz w:val="18"/>
                <w:szCs w:val="18"/>
              </w:rPr>
            </w:pPr>
          </w:p>
        </w:tc>
      </w:tr>
      <w:tr w14:paraId="1E95E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72CBEC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2.4.1.7</w:t>
            </w:r>
          </w:p>
        </w:tc>
        <w:tc>
          <w:tcPr>
            <w:tcW w:w="7589" w:type="dxa"/>
            <w:shd w:val="clear" w:color="auto" w:fill="auto"/>
            <w:vAlign w:val="center"/>
          </w:tcPr>
          <w:p w14:paraId="26C7B0F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应有专门放置临时垃圾的设施并保持其封闭，排污设施(地槽、抽油烟机和排风口)保持正常运行与卫生清洁。</w:t>
            </w:r>
          </w:p>
        </w:tc>
        <w:tc>
          <w:tcPr>
            <w:tcW w:w="822" w:type="dxa"/>
            <w:shd w:val="clear" w:color="auto" w:fill="auto"/>
            <w:vAlign w:val="center"/>
          </w:tcPr>
          <w:p w14:paraId="6D859B98">
            <w:pPr>
              <w:adjustRightInd/>
              <w:spacing w:line="240" w:lineRule="auto"/>
              <w:rPr>
                <w:rFonts w:hint="eastAsia" w:ascii="宋体" w:hAnsi="宋体" w:eastAsia="Times New Roman"/>
                <w:kern w:val="0"/>
                <w:sz w:val="18"/>
                <w:szCs w:val="18"/>
              </w:rPr>
            </w:pPr>
          </w:p>
        </w:tc>
      </w:tr>
      <w:tr w14:paraId="773064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F4133F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2.4.1.8</w:t>
            </w:r>
          </w:p>
        </w:tc>
        <w:tc>
          <w:tcPr>
            <w:tcW w:w="7589" w:type="dxa"/>
            <w:shd w:val="clear" w:color="auto" w:fill="auto"/>
            <w:vAlign w:val="center"/>
          </w:tcPr>
          <w:p w14:paraId="5DFBEE9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应配备防鼠、防蝇、防蚊虫设施。</w:t>
            </w:r>
          </w:p>
        </w:tc>
        <w:tc>
          <w:tcPr>
            <w:tcW w:w="822" w:type="dxa"/>
            <w:shd w:val="clear" w:color="auto" w:fill="auto"/>
            <w:vAlign w:val="center"/>
          </w:tcPr>
          <w:p w14:paraId="6983C74B">
            <w:pPr>
              <w:adjustRightInd/>
              <w:spacing w:line="240" w:lineRule="auto"/>
              <w:rPr>
                <w:rFonts w:hint="eastAsia" w:ascii="宋体" w:hAnsi="宋体" w:eastAsia="Times New Roman"/>
                <w:kern w:val="0"/>
                <w:sz w:val="18"/>
                <w:szCs w:val="18"/>
              </w:rPr>
            </w:pPr>
          </w:p>
        </w:tc>
      </w:tr>
      <w:tr w14:paraId="58334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1" w:hRule="atLeast"/>
        </w:trPr>
        <w:tc>
          <w:tcPr>
            <w:tcW w:w="721" w:type="dxa"/>
            <w:shd w:val="clear" w:color="auto" w:fill="auto"/>
            <w:vAlign w:val="center"/>
          </w:tcPr>
          <w:p w14:paraId="6B7F423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w:t>
            </w:r>
          </w:p>
        </w:tc>
        <w:tc>
          <w:tcPr>
            <w:tcW w:w="7589" w:type="dxa"/>
            <w:shd w:val="clear" w:color="auto" w:fill="auto"/>
            <w:vAlign w:val="center"/>
          </w:tcPr>
          <w:p w14:paraId="480ACF1B">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w:t>
            </w:r>
          </w:p>
        </w:tc>
        <w:tc>
          <w:tcPr>
            <w:tcW w:w="822" w:type="dxa"/>
            <w:shd w:val="clear" w:color="auto" w:fill="auto"/>
            <w:vAlign w:val="center"/>
          </w:tcPr>
          <w:p w14:paraId="52E496D8">
            <w:pPr>
              <w:adjustRightInd/>
              <w:spacing w:line="240" w:lineRule="auto"/>
              <w:rPr>
                <w:rFonts w:hint="eastAsia" w:ascii="宋体" w:hAnsi="宋体" w:eastAsia="Times New Roman"/>
                <w:kern w:val="0"/>
                <w:sz w:val="18"/>
                <w:szCs w:val="18"/>
              </w:rPr>
            </w:pPr>
          </w:p>
        </w:tc>
      </w:tr>
      <w:tr w14:paraId="2401D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FA6431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2.4.2.1</w:t>
            </w:r>
          </w:p>
        </w:tc>
        <w:tc>
          <w:tcPr>
            <w:tcW w:w="7589" w:type="dxa"/>
            <w:shd w:val="clear" w:color="auto" w:fill="auto"/>
            <w:vAlign w:val="center"/>
          </w:tcPr>
          <w:p w14:paraId="2FC7021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应设有公共用餐区，并根据酒店规模配置适量包厢。</w:t>
            </w:r>
          </w:p>
        </w:tc>
        <w:tc>
          <w:tcPr>
            <w:tcW w:w="822" w:type="dxa"/>
            <w:shd w:val="clear" w:color="auto" w:fill="auto"/>
            <w:vAlign w:val="center"/>
          </w:tcPr>
          <w:p w14:paraId="2267F4E4">
            <w:pPr>
              <w:adjustRightInd/>
              <w:spacing w:line="240" w:lineRule="auto"/>
              <w:rPr>
                <w:rFonts w:hint="eastAsia" w:ascii="宋体" w:hAnsi="宋体" w:eastAsia="Times New Roman"/>
                <w:kern w:val="0"/>
                <w:sz w:val="18"/>
                <w:szCs w:val="18"/>
              </w:rPr>
            </w:pPr>
          </w:p>
        </w:tc>
      </w:tr>
      <w:tr w14:paraId="7C7F0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8F7AD5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2.4.2.2</w:t>
            </w:r>
          </w:p>
        </w:tc>
        <w:tc>
          <w:tcPr>
            <w:tcW w:w="7589" w:type="dxa"/>
            <w:shd w:val="clear" w:color="auto" w:fill="auto"/>
            <w:vAlign w:val="center"/>
          </w:tcPr>
          <w:p w14:paraId="0CC5205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设有养生主题餐区，环境装饰、氛围营造应体现其养生主题。</w:t>
            </w:r>
          </w:p>
        </w:tc>
        <w:tc>
          <w:tcPr>
            <w:tcW w:w="822" w:type="dxa"/>
            <w:shd w:val="clear" w:color="auto" w:fill="auto"/>
            <w:vAlign w:val="center"/>
          </w:tcPr>
          <w:p w14:paraId="68D86988">
            <w:pPr>
              <w:adjustRightInd/>
              <w:spacing w:line="240" w:lineRule="auto"/>
              <w:rPr>
                <w:rFonts w:hint="eastAsia" w:ascii="宋体" w:hAnsi="宋体" w:eastAsia="Times New Roman"/>
                <w:kern w:val="0"/>
                <w:sz w:val="18"/>
                <w:szCs w:val="18"/>
              </w:rPr>
            </w:pPr>
          </w:p>
        </w:tc>
      </w:tr>
      <w:tr w14:paraId="58AAA6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DACAEC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2.4.2.3</w:t>
            </w:r>
          </w:p>
        </w:tc>
        <w:tc>
          <w:tcPr>
            <w:tcW w:w="7589" w:type="dxa"/>
            <w:shd w:val="clear" w:color="auto" w:fill="auto"/>
            <w:vAlign w:val="center"/>
          </w:tcPr>
          <w:p w14:paraId="0CF61035">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餐厅环境整洁舒适、无障碍设施符合GB 55019，配备充足桌椅餐具及有效空调/通风。</w:t>
            </w:r>
          </w:p>
        </w:tc>
        <w:tc>
          <w:tcPr>
            <w:tcW w:w="822" w:type="dxa"/>
            <w:shd w:val="clear" w:color="auto" w:fill="auto"/>
            <w:vAlign w:val="center"/>
          </w:tcPr>
          <w:p w14:paraId="3E5201C5">
            <w:pPr>
              <w:adjustRightInd/>
              <w:spacing w:line="240" w:lineRule="auto"/>
              <w:rPr>
                <w:rFonts w:hint="eastAsia" w:ascii="宋体" w:hAnsi="宋体" w:eastAsia="Times New Roman"/>
                <w:kern w:val="0"/>
                <w:sz w:val="18"/>
                <w:szCs w:val="18"/>
              </w:rPr>
            </w:pPr>
          </w:p>
        </w:tc>
      </w:tr>
      <w:tr w14:paraId="2CA9A2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44BC32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2.4.2.4</w:t>
            </w:r>
          </w:p>
        </w:tc>
        <w:tc>
          <w:tcPr>
            <w:tcW w:w="7589" w:type="dxa"/>
            <w:shd w:val="clear" w:color="auto" w:fill="auto"/>
            <w:vAlign w:val="center"/>
          </w:tcPr>
          <w:p w14:paraId="6DAD34B5">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菜单设计需突出康养特色，包含常规分类及养生专栏，菜单必须清晰标注养生菜品中是否含有或可能含有的常见过敏原信息。</w:t>
            </w:r>
          </w:p>
        </w:tc>
        <w:tc>
          <w:tcPr>
            <w:tcW w:w="822" w:type="dxa"/>
            <w:shd w:val="clear" w:color="auto" w:fill="auto"/>
            <w:vAlign w:val="center"/>
          </w:tcPr>
          <w:p w14:paraId="1A42110D">
            <w:pPr>
              <w:adjustRightInd/>
              <w:spacing w:line="240" w:lineRule="auto"/>
              <w:rPr>
                <w:rFonts w:hint="eastAsia" w:ascii="宋体" w:hAnsi="宋体" w:eastAsia="Times New Roman"/>
                <w:kern w:val="0"/>
                <w:sz w:val="18"/>
                <w:szCs w:val="18"/>
              </w:rPr>
            </w:pPr>
          </w:p>
        </w:tc>
      </w:tr>
      <w:tr w14:paraId="34FC1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800367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2.4.2.5</w:t>
            </w:r>
          </w:p>
        </w:tc>
        <w:tc>
          <w:tcPr>
            <w:tcW w:w="7589" w:type="dxa"/>
            <w:shd w:val="clear" w:color="auto" w:fill="auto"/>
            <w:vAlign w:val="center"/>
          </w:tcPr>
          <w:p w14:paraId="0FDD21E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提供低盐/脂/糖等定制套餐，融入地方特色养生食材。</w:t>
            </w:r>
          </w:p>
        </w:tc>
        <w:tc>
          <w:tcPr>
            <w:tcW w:w="822" w:type="dxa"/>
            <w:shd w:val="clear" w:color="auto" w:fill="auto"/>
            <w:vAlign w:val="center"/>
          </w:tcPr>
          <w:p w14:paraId="4D8FE3DF">
            <w:pPr>
              <w:adjustRightInd/>
              <w:spacing w:line="240" w:lineRule="auto"/>
              <w:rPr>
                <w:rFonts w:hint="eastAsia" w:ascii="宋体" w:hAnsi="宋体" w:eastAsia="Times New Roman"/>
                <w:kern w:val="0"/>
                <w:sz w:val="18"/>
                <w:szCs w:val="18"/>
              </w:rPr>
            </w:pPr>
          </w:p>
        </w:tc>
      </w:tr>
      <w:tr w14:paraId="3D1F2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0C0C24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2.4.2.6</w:t>
            </w:r>
          </w:p>
        </w:tc>
        <w:tc>
          <w:tcPr>
            <w:tcW w:w="7589" w:type="dxa"/>
            <w:shd w:val="clear" w:color="auto" w:fill="auto"/>
            <w:vAlign w:val="center"/>
          </w:tcPr>
          <w:p w14:paraId="0EAD4606">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建立食物过敏快速响应流程。</w:t>
            </w:r>
          </w:p>
        </w:tc>
        <w:tc>
          <w:tcPr>
            <w:tcW w:w="822" w:type="dxa"/>
            <w:shd w:val="clear" w:color="auto" w:fill="auto"/>
            <w:vAlign w:val="center"/>
          </w:tcPr>
          <w:p w14:paraId="0EDFCD5E">
            <w:pPr>
              <w:adjustRightInd/>
              <w:spacing w:line="240" w:lineRule="auto"/>
              <w:rPr>
                <w:rFonts w:hint="eastAsia" w:ascii="宋体" w:hAnsi="宋体" w:eastAsia="Times New Roman"/>
                <w:kern w:val="0"/>
                <w:sz w:val="18"/>
                <w:szCs w:val="18"/>
              </w:rPr>
            </w:pPr>
          </w:p>
        </w:tc>
      </w:tr>
      <w:tr w14:paraId="4EAAA9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85B506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w:t>
            </w:r>
          </w:p>
        </w:tc>
        <w:tc>
          <w:tcPr>
            <w:tcW w:w="7589" w:type="dxa"/>
            <w:shd w:val="clear" w:color="auto" w:fill="auto"/>
            <w:vAlign w:val="center"/>
          </w:tcPr>
          <w:p w14:paraId="11F4962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身体调理类设施</w:t>
            </w:r>
          </w:p>
        </w:tc>
        <w:tc>
          <w:tcPr>
            <w:tcW w:w="822" w:type="dxa"/>
            <w:shd w:val="clear" w:color="auto" w:fill="auto"/>
            <w:vAlign w:val="center"/>
          </w:tcPr>
          <w:p w14:paraId="2A8B9EB9">
            <w:pPr>
              <w:adjustRightInd/>
              <w:spacing w:line="240" w:lineRule="auto"/>
              <w:rPr>
                <w:rFonts w:hint="eastAsia" w:ascii="宋体" w:hAnsi="宋体" w:eastAsia="Times New Roman"/>
                <w:kern w:val="0"/>
                <w:sz w:val="18"/>
                <w:szCs w:val="18"/>
              </w:rPr>
            </w:pPr>
          </w:p>
        </w:tc>
      </w:tr>
      <w:tr w14:paraId="142EC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D434FE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w:t>
            </w:r>
          </w:p>
        </w:tc>
        <w:tc>
          <w:tcPr>
            <w:tcW w:w="7589" w:type="dxa"/>
            <w:shd w:val="clear" w:color="auto" w:fill="auto"/>
            <w:vAlign w:val="center"/>
          </w:tcPr>
          <w:p w14:paraId="6825A3F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健康检测与评估区</w:t>
            </w:r>
          </w:p>
        </w:tc>
        <w:tc>
          <w:tcPr>
            <w:tcW w:w="822" w:type="dxa"/>
            <w:shd w:val="clear" w:color="auto" w:fill="auto"/>
            <w:vAlign w:val="center"/>
          </w:tcPr>
          <w:p w14:paraId="30D22A65">
            <w:pPr>
              <w:adjustRightInd/>
              <w:spacing w:line="240" w:lineRule="auto"/>
              <w:rPr>
                <w:rFonts w:hint="eastAsia" w:ascii="宋体" w:hAnsi="宋体" w:eastAsia="Times New Roman"/>
                <w:kern w:val="0"/>
                <w:sz w:val="18"/>
                <w:szCs w:val="18"/>
              </w:rPr>
            </w:pPr>
          </w:p>
        </w:tc>
      </w:tr>
      <w:tr w14:paraId="73D24B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E1ABD3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2.5.1.1</w:t>
            </w:r>
          </w:p>
        </w:tc>
        <w:tc>
          <w:tcPr>
            <w:tcW w:w="7589" w:type="dxa"/>
            <w:shd w:val="clear" w:color="auto" w:fill="auto"/>
            <w:vAlign w:val="center"/>
          </w:tcPr>
          <w:p w14:paraId="4ED41E7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环境应独立安静，使用面积≥80-100㎡，按功能分设接待区、检测区（独立隔间≥2个）等区域。配备电子身高体重秤、血压仪等基础健康检测设备，设备符合相关标准、规定，能正常运行。</w:t>
            </w:r>
          </w:p>
        </w:tc>
        <w:tc>
          <w:tcPr>
            <w:tcW w:w="822" w:type="dxa"/>
            <w:shd w:val="clear" w:color="auto" w:fill="auto"/>
            <w:vAlign w:val="center"/>
          </w:tcPr>
          <w:p w14:paraId="019829CC">
            <w:pPr>
              <w:adjustRightInd/>
              <w:spacing w:line="240" w:lineRule="auto"/>
              <w:rPr>
                <w:rFonts w:hint="eastAsia" w:ascii="宋体" w:hAnsi="宋体" w:eastAsia="Times New Roman"/>
                <w:kern w:val="0"/>
                <w:sz w:val="18"/>
                <w:szCs w:val="18"/>
              </w:rPr>
            </w:pPr>
          </w:p>
        </w:tc>
      </w:tr>
      <w:tr w14:paraId="6A1172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D9C1E1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2.5.1.2</w:t>
            </w:r>
          </w:p>
        </w:tc>
        <w:tc>
          <w:tcPr>
            <w:tcW w:w="7589" w:type="dxa"/>
            <w:shd w:val="clear" w:color="auto" w:fill="auto"/>
            <w:vAlign w:val="center"/>
          </w:tcPr>
          <w:p w14:paraId="2FE12FE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应接入健康管理系统，支持基础数据记录，生成可视化报告。建立有完善的客人健康档案管理制度，健康档案加密存储（符合GB/T 39725个人信息保护），授权医护人员可调阅。</w:t>
            </w:r>
          </w:p>
        </w:tc>
        <w:tc>
          <w:tcPr>
            <w:tcW w:w="822" w:type="dxa"/>
            <w:shd w:val="clear" w:color="auto" w:fill="auto"/>
            <w:vAlign w:val="center"/>
          </w:tcPr>
          <w:p w14:paraId="26AD203C">
            <w:pPr>
              <w:adjustRightInd/>
              <w:spacing w:line="240" w:lineRule="auto"/>
              <w:rPr>
                <w:rFonts w:hint="eastAsia" w:ascii="宋体" w:hAnsi="宋体" w:eastAsia="Times New Roman"/>
                <w:kern w:val="0"/>
                <w:sz w:val="18"/>
                <w:szCs w:val="18"/>
              </w:rPr>
            </w:pPr>
          </w:p>
        </w:tc>
      </w:tr>
      <w:tr w14:paraId="0B6D69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3" w:hRule="atLeast"/>
        </w:trPr>
        <w:tc>
          <w:tcPr>
            <w:tcW w:w="721" w:type="dxa"/>
            <w:shd w:val="clear" w:color="auto" w:fill="auto"/>
            <w:vAlign w:val="center"/>
          </w:tcPr>
          <w:p w14:paraId="46DE793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2.5.1.3</w:t>
            </w:r>
          </w:p>
        </w:tc>
        <w:tc>
          <w:tcPr>
            <w:tcW w:w="7589" w:type="dxa"/>
            <w:shd w:val="clear" w:color="auto" w:fill="auto"/>
            <w:vAlign w:val="center"/>
          </w:tcPr>
          <w:p w14:paraId="4BC584C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至少1名执业医师或注册健康管理师值班，操作人员持证上岗（如临床医学资质、健康管理师证）</w:t>
            </w:r>
          </w:p>
        </w:tc>
        <w:tc>
          <w:tcPr>
            <w:tcW w:w="822" w:type="dxa"/>
            <w:shd w:val="clear" w:color="auto" w:fill="auto"/>
            <w:vAlign w:val="center"/>
          </w:tcPr>
          <w:p w14:paraId="54205C6D">
            <w:pPr>
              <w:adjustRightInd/>
              <w:spacing w:line="240" w:lineRule="auto"/>
              <w:rPr>
                <w:rFonts w:hint="eastAsia" w:ascii="宋体" w:hAnsi="宋体" w:eastAsia="Times New Roman"/>
                <w:kern w:val="0"/>
                <w:sz w:val="18"/>
                <w:szCs w:val="18"/>
              </w:rPr>
            </w:pPr>
          </w:p>
        </w:tc>
      </w:tr>
      <w:tr w14:paraId="494CF2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BED7E0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w:t>
            </w:r>
          </w:p>
        </w:tc>
        <w:tc>
          <w:tcPr>
            <w:tcW w:w="7589" w:type="dxa"/>
            <w:shd w:val="clear" w:color="auto" w:fill="auto"/>
            <w:vAlign w:val="center"/>
          </w:tcPr>
          <w:p w14:paraId="5D99ACE9">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运动保健区</w:t>
            </w:r>
          </w:p>
        </w:tc>
        <w:tc>
          <w:tcPr>
            <w:tcW w:w="822" w:type="dxa"/>
            <w:shd w:val="clear" w:color="auto" w:fill="auto"/>
            <w:vAlign w:val="center"/>
          </w:tcPr>
          <w:p w14:paraId="799AB52F">
            <w:pPr>
              <w:adjustRightInd/>
              <w:spacing w:line="240" w:lineRule="auto"/>
              <w:rPr>
                <w:rFonts w:hint="eastAsia" w:ascii="宋体" w:hAnsi="宋体" w:eastAsia="Times New Roman"/>
                <w:kern w:val="0"/>
                <w:sz w:val="18"/>
                <w:szCs w:val="18"/>
              </w:rPr>
            </w:pPr>
          </w:p>
        </w:tc>
      </w:tr>
      <w:tr w14:paraId="118BC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21" w:type="dxa"/>
            <w:shd w:val="clear" w:color="auto" w:fill="auto"/>
            <w:vAlign w:val="center"/>
          </w:tcPr>
          <w:p w14:paraId="44FA5E3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2.5.2.1</w:t>
            </w:r>
          </w:p>
        </w:tc>
        <w:tc>
          <w:tcPr>
            <w:tcW w:w="7589" w:type="dxa"/>
            <w:shd w:val="clear" w:color="auto" w:fill="auto"/>
            <w:vAlign w:val="center"/>
          </w:tcPr>
          <w:p w14:paraId="04649E24">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总使用面积≥80-200㎡，</w:t>
            </w:r>
            <w:r>
              <w:rPr>
                <w:rFonts w:hint="eastAsia" w:ascii="宋体" w:hAnsi="宋体" w:eastAsia="Times New Roman"/>
                <w:kern w:val="0"/>
                <w:sz w:val="18"/>
                <w:szCs w:val="18"/>
              </w:rPr>
              <w:t>根据项目功能设置不同的区域，如慢性病运动干预区等，各区域之间有明确标识且</w:t>
            </w:r>
            <w:r>
              <w:rPr>
                <w:rFonts w:hint="eastAsia" w:ascii="宋体" w:hAnsi="宋体" w:eastAsia="Times New Roman"/>
                <w:sz w:val="18"/>
                <w:szCs w:val="18"/>
              </w:rPr>
              <w:t>动线互不干扰。各区域配备相应的运动保健器材（应区别于健身房的力量型器材），张贴标准化操作图示及禁忌症警示。</w:t>
            </w:r>
          </w:p>
        </w:tc>
        <w:tc>
          <w:tcPr>
            <w:tcW w:w="822" w:type="dxa"/>
            <w:shd w:val="clear" w:color="auto" w:fill="auto"/>
            <w:vAlign w:val="center"/>
          </w:tcPr>
          <w:p w14:paraId="51EE65A3">
            <w:pPr>
              <w:adjustRightInd/>
              <w:spacing w:line="240" w:lineRule="auto"/>
              <w:rPr>
                <w:rFonts w:hint="eastAsia" w:ascii="宋体" w:hAnsi="宋体" w:eastAsia="Times New Roman"/>
                <w:kern w:val="0"/>
                <w:sz w:val="18"/>
                <w:szCs w:val="18"/>
              </w:rPr>
            </w:pPr>
          </w:p>
        </w:tc>
      </w:tr>
      <w:tr w14:paraId="3C6B37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E4B8D9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2.5.2.2</w:t>
            </w:r>
          </w:p>
        </w:tc>
        <w:tc>
          <w:tcPr>
            <w:tcW w:w="7589" w:type="dxa"/>
            <w:shd w:val="clear" w:color="auto" w:fill="auto"/>
            <w:vAlign w:val="center"/>
          </w:tcPr>
          <w:p w14:paraId="12656A8C">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可提供基于健康检测数据制定的运动保健方案。</w:t>
            </w:r>
          </w:p>
        </w:tc>
        <w:tc>
          <w:tcPr>
            <w:tcW w:w="822" w:type="dxa"/>
            <w:shd w:val="clear" w:color="auto" w:fill="auto"/>
            <w:vAlign w:val="center"/>
          </w:tcPr>
          <w:p w14:paraId="513AAFFF">
            <w:pPr>
              <w:adjustRightInd/>
              <w:spacing w:line="240" w:lineRule="auto"/>
              <w:rPr>
                <w:rFonts w:hint="eastAsia" w:ascii="宋体" w:hAnsi="宋体" w:eastAsia="Times New Roman"/>
                <w:kern w:val="0"/>
                <w:sz w:val="18"/>
                <w:szCs w:val="18"/>
              </w:rPr>
            </w:pPr>
          </w:p>
        </w:tc>
      </w:tr>
      <w:tr w14:paraId="3E1BBB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7344D9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2.5.2.3</w:t>
            </w:r>
          </w:p>
        </w:tc>
        <w:tc>
          <w:tcPr>
            <w:tcW w:w="7589" w:type="dxa"/>
            <w:shd w:val="clear" w:color="auto" w:fill="auto"/>
            <w:vAlign w:val="center"/>
          </w:tcPr>
          <w:p w14:paraId="1737E41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应在专业运动康复师的现场指导下进行运动。</w:t>
            </w:r>
          </w:p>
        </w:tc>
        <w:tc>
          <w:tcPr>
            <w:tcW w:w="822" w:type="dxa"/>
            <w:shd w:val="clear" w:color="auto" w:fill="auto"/>
            <w:vAlign w:val="center"/>
          </w:tcPr>
          <w:p w14:paraId="146BBCFD">
            <w:pPr>
              <w:adjustRightInd/>
              <w:spacing w:line="240" w:lineRule="auto"/>
              <w:rPr>
                <w:rFonts w:hint="eastAsia" w:ascii="宋体" w:hAnsi="宋体" w:eastAsia="Times New Roman"/>
                <w:kern w:val="0"/>
                <w:sz w:val="18"/>
                <w:szCs w:val="18"/>
              </w:rPr>
            </w:pPr>
          </w:p>
        </w:tc>
      </w:tr>
      <w:tr w14:paraId="588AF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4AC2FD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w:t>
            </w:r>
          </w:p>
        </w:tc>
        <w:tc>
          <w:tcPr>
            <w:tcW w:w="7589" w:type="dxa"/>
            <w:shd w:val="clear" w:color="auto" w:fill="auto"/>
            <w:vAlign w:val="center"/>
          </w:tcPr>
          <w:p w14:paraId="0D616E1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心理疗愈类设施</w:t>
            </w:r>
          </w:p>
        </w:tc>
        <w:tc>
          <w:tcPr>
            <w:tcW w:w="822" w:type="dxa"/>
            <w:shd w:val="clear" w:color="auto" w:fill="auto"/>
            <w:vAlign w:val="center"/>
          </w:tcPr>
          <w:p w14:paraId="774F768C">
            <w:pPr>
              <w:adjustRightInd/>
              <w:spacing w:line="240" w:lineRule="auto"/>
              <w:rPr>
                <w:rFonts w:hint="eastAsia" w:ascii="宋体" w:hAnsi="宋体" w:eastAsia="Times New Roman"/>
                <w:kern w:val="0"/>
                <w:sz w:val="18"/>
                <w:szCs w:val="18"/>
              </w:rPr>
            </w:pPr>
          </w:p>
        </w:tc>
      </w:tr>
      <w:tr w14:paraId="1BD35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EA7BAD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w:t>
            </w:r>
          </w:p>
        </w:tc>
        <w:tc>
          <w:tcPr>
            <w:tcW w:w="7589" w:type="dxa"/>
            <w:shd w:val="clear" w:color="auto" w:fill="auto"/>
            <w:vAlign w:val="center"/>
          </w:tcPr>
          <w:p w14:paraId="10B4262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冥想与禅修空间区</w:t>
            </w:r>
          </w:p>
        </w:tc>
        <w:tc>
          <w:tcPr>
            <w:tcW w:w="822" w:type="dxa"/>
            <w:shd w:val="clear" w:color="auto" w:fill="auto"/>
            <w:vAlign w:val="center"/>
          </w:tcPr>
          <w:p w14:paraId="0778E346">
            <w:pPr>
              <w:adjustRightInd/>
              <w:spacing w:line="240" w:lineRule="auto"/>
              <w:rPr>
                <w:rFonts w:hint="eastAsia" w:ascii="宋体" w:hAnsi="宋体" w:eastAsia="Times New Roman"/>
                <w:kern w:val="0"/>
                <w:sz w:val="18"/>
                <w:szCs w:val="18"/>
              </w:rPr>
            </w:pPr>
          </w:p>
        </w:tc>
      </w:tr>
      <w:tr w14:paraId="4FA606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6D26C0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2.6.1.1</w:t>
            </w:r>
          </w:p>
        </w:tc>
        <w:tc>
          <w:tcPr>
            <w:tcW w:w="7589" w:type="dxa"/>
            <w:shd w:val="clear" w:color="auto" w:fill="auto"/>
            <w:vAlign w:val="center"/>
          </w:tcPr>
          <w:p w14:paraId="10EB093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使用面积≥100㎡，配备空调，隔音良好。应配备多媒体设备、智能光控设备。设置有引导设备（冥想垫、蒲团、颂钵、香薰等）。应配备个人物品存放柜。</w:t>
            </w:r>
          </w:p>
        </w:tc>
        <w:tc>
          <w:tcPr>
            <w:tcW w:w="822" w:type="dxa"/>
            <w:shd w:val="clear" w:color="auto" w:fill="auto"/>
            <w:vAlign w:val="center"/>
          </w:tcPr>
          <w:p w14:paraId="1F9DCCC6">
            <w:pPr>
              <w:adjustRightInd/>
              <w:spacing w:line="240" w:lineRule="auto"/>
              <w:rPr>
                <w:rFonts w:hint="eastAsia" w:ascii="宋体" w:hAnsi="宋体" w:eastAsia="Times New Roman"/>
                <w:kern w:val="0"/>
                <w:sz w:val="18"/>
                <w:szCs w:val="18"/>
              </w:rPr>
            </w:pPr>
          </w:p>
        </w:tc>
      </w:tr>
      <w:tr w14:paraId="3E02DD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2D73B9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2.6.1.2</w:t>
            </w:r>
          </w:p>
        </w:tc>
        <w:tc>
          <w:tcPr>
            <w:tcW w:w="7589" w:type="dxa"/>
            <w:shd w:val="clear" w:color="auto" w:fill="auto"/>
            <w:vAlign w:val="center"/>
          </w:tcPr>
          <w:p w14:paraId="2737E532">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应建立预约系统。</w:t>
            </w:r>
          </w:p>
        </w:tc>
        <w:tc>
          <w:tcPr>
            <w:tcW w:w="822" w:type="dxa"/>
            <w:shd w:val="clear" w:color="auto" w:fill="auto"/>
            <w:vAlign w:val="center"/>
          </w:tcPr>
          <w:p w14:paraId="005D8938">
            <w:pPr>
              <w:adjustRightInd/>
              <w:spacing w:line="240" w:lineRule="auto"/>
              <w:rPr>
                <w:rFonts w:hint="eastAsia" w:ascii="宋体" w:hAnsi="宋体" w:eastAsia="Times New Roman"/>
                <w:kern w:val="0"/>
                <w:sz w:val="18"/>
                <w:szCs w:val="18"/>
              </w:rPr>
            </w:pPr>
          </w:p>
        </w:tc>
      </w:tr>
      <w:tr w14:paraId="5B0B92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2C3F07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2.6.2</w:t>
            </w:r>
          </w:p>
        </w:tc>
        <w:tc>
          <w:tcPr>
            <w:tcW w:w="7589" w:type="dxa"/>
            <w:shd w:val="clear" w:color="auto" w:fill="auto"/>
            <w:vAlign w:val="center"/>
          </w:tcPr>
          <w:p w14:paraId="204D3B8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艺术疗愈区</w:t>
            </w:r>
          </w:p>
        </w:tc>
        <w:tc>
          <w:tcPr>
            <w:tcW w:w="822" w:type="dxa"/>
            <w:shd w:val="clear" w:color="auto" w:fill="auto"/>
            <w:vAlign w:val="center"/>
          </w:tcPr>
          <w:p w14:paraId="286A5B21">
            <w:pPr>
              <w:adjustRightInd/>
              <w:spacing w:line="240" w:lineRule="auto"/>
              <w:rPr>
                <w:rFonts w:hint="eastAsia" w:ascii="宋体" w:hAnsi="宋体" w:eastAsia="Times New Roman"/>
                <w:kern w:val="0"/>
                <w:sz w:val="18"/>
                <w:szCs w:val="18"/>
              </w:rPr>
            </w:pPr>
          </w:p>
        </w:tc>
      </w:tr>
      <w:tr w14:paraId="2EB5C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16953B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2.6.2.1</w:t>
            </w:r>
          </w:p>
        </w:tc>
        <w:tc>
          <w:tcPr>
            <w:tcW w:w="7589" w:type="dxa"/>
            <w:shd w:val="clear" w:color="auto" w:fill="auto"/>
            <w:vAlign w:val="center"/>
          </w:tcPr>
          <w:p w14:paraId="2C90E26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使用面积≥80㎡。配备颜料、宣纸、毛笔、画笔等相应的艺术器材用品，材料无毒且符合规范，并定期消毒。配备材料用品储存区（按材料类型分类存放并标注安全使用说明）和个人用品储存柜。</w:t>
            </w:r>
          </w:p>
        </w:tc>
        <w:tc>
          <w:tcPr>
            <w:tcW w:w="822" w:type="dxa"/>
            <w:shd w:val="clear" w:color="auto" w:fill="auto"/>
            <w:vAlign w:val="center"/>
          </w:tcPr>
          <w:p w14:paraId="2AF4B857">
            <w:pPr>
              <w:adjustRightInd/>
              <w:spacing w:line="240" w:lineRule="auto"/>
              <w:rPr>
                <w:rFonts w:hint="eastAsia" w:ascii="宋体" w:hAnsi="宋体" w:eastAsia="Times New Roman"/>
                <w:kern w:val="0"/>
                <w:sz w:val="18"/>
                <w:szCs w:val="18"/>
              </w:rPr>
            </w:pPr>
          </w:p>
        </w:tc>
      </w:tr>
      <w:tr w14:paraId="6BBD6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216CE3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w:t>
            </w:r>
          </w:p>
        </w:tc>
        <w:tc>
          <w:tcPr>
            <w:tcW w:w="7589" w:type="dxa"/>
            <w:shd w:val="clear" w:color="auto" w:fill="auto"/>
            <w:vAlign w:val="center"/>
          </w:tcPr>
          <w:p w14:paraId="2C3B84E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睡眠改善中心</w:t>
            </w:r>
          </w:p>
        </w:tc>
        <w:tc>
          <w:tcPr>
            <w:tcW w:w="822" w:type="dxa"/>
            <w:shd w:val="clear" w:color="auto" w:fill="auto"/>
            <w:vAlign w:val="center"/>
          </w:tcPr>
          <w:p w14:paraId="0978CE16">
            <w:pPr>
              <w:adjustRightInd/>
              <w:spacing w:line="240" w:lineRule="auto"/>
              <w:rPr>
                <w:rFonts w:hint="eastAsia" w:ascii="宋体" w:hAnsi="宋体" w:eastAsia="Times New Roman"/>
                <w:kern w:val="0"/>
                <w:sz w:val="18"/>
                <w:szCs w:val="18"/>
              </w:rPr>
            </w:pPr>
          </w:p>
        </w:tc>
      </w:tr>
      <w:tr w14:paraId="162DA1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73E283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2.6.3.1</w:t>
            </w:r>
          </w:p>
        </w:tc>
        <w:tc>
          <w:tcPr>
            <w:tcW w:w="7589" w:type="dxa"/>
            <w:shd w:val="clear" w:color="auto" w:fill="auto"/>
            <w:vAlign w:val="center"/>
          </w:tcPr>
          <w:p w14:paraId="69389EB9">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至少设置</w:t>
            </w:r>
            <w:r>
              <w:rPr>
                <w:rFonts w:hint="eastAsia" w:ascii="宋体" w:hAnsi="宋体" w:eastAsia="Times New Roman"/>
                <w:kern w:val="0"/>
                <w:sz w:val="18"/>
                <w:szCs w:val="18"/>
              </w:rPr>
              <w:t>1</w:t>
            </w:r>
            <w:r>
              <w:rPr>
                <w:rFonts w:hint="eastAsia" w:ascii="宋体" w:hAnsi="宋体" w:eastAsia="Times New Roman"/>
                <w:sz w:val="18"/>
                <w:szCs w:val="18"/>
              </w:rPr>
              <w:t>间单人改善室（每间≥30㎡）、1间团体放松室（≥50㎡）.</w:t>
            </w:r>
          </w:p>
        </w:tc>
        <w:tc>
          <w:tcPr>
            <w:tcW w:w="822" w:type="dxa"/>
            <w:shd w:val="clear" w:color="auto" w:fill="auto"/>
            <w:vAlign w:val="center"/>
          </w:tcPr>
          <w:p w14:paraId="7787E5A8">
            <w:pPr>
              <w:adjustRightInd/>
              <w:spacing w:line="240" w:lineRule="auto"/>
              <w:rPr>
                <w:rFonts w:hint="eastAsia" w:ascii="宋体" w:hAnsi="宋体" w:eastAsia="Times New Roman"/>
                <w:kern w:val="0"/>
                <w:sz w:val="18"/>
                <w:szCs w:val="18"/>
              </w:rPr>
            </w:pPr>
          </w:p>
        </w:tc>
      </w:tr>
      <w:tr w14:paraId="7964F7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2FF0FD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2.6.3.2</w:t>
            </w:r>
          </w:p>
        </w:tc>
        <w:tc>
          <w:tcPr>
            <w:tcW w:w="7589" w:type="dxa"/>
            <w:shd w:val="clear" w:color="auto" w:fill="auto"/>
            <w:vAlign w:val="center"/>
          </w:tcPr>
          <w:p w14:paraId="62197CC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装修采用隔音降噪材料与遮光设计。应配备舒适的床具床品与专业合规的睡眠改善设备、睡眠监测设备，数据对接健康管理系统。</w:t>
            </w:r>
          </w:p>
        </w:tc>
        <w:tc>
          <w:tcPr>
            <w:tcW w:w="822" w:type="dxa"/>
            <w:shd w:val="clear" w:color="auto" w:fill="auto"/>
            <w:vAlign w:val="center"/>
          </w:tcPr>
          <w:p w14:paraId="2A36FB31">
            <w:pPr>
              <w:adjustRightInd/>
              <w:spacing w:line="240" w:lineRule="auto"/>
              <w:rPr>
                <w:rFonts w:hint="eastAsia" w:ascii="宋体" w:hAnsi="宋体" w:eastAsia="Times New Roman"/>
                <w:kern w:val="0"/>
                <w:sz w:val="18"/>
                <w:szCs w:val="18"/>
              </w:rPr>
            </w:pPr>
          </w:p>
        </w:tc>
      </w:tr>
      <w:tr w14:paraId="607778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5D64C4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2.6.3.3</w:t>
            </w:r>
          </w:p>
        </w:tc>
        <w:tc>
          <w:tcPr>
            <w:tcW w:w="7589" w:type="dxa"/>
            <w:shd w:val="clear" w:color="auto" w:fill="auto"/>
            <w:vAlign w:val="center"/>
          </w:tcPr>
          <w:p w14:paraId="2ECAE9F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应有专业的医师顾问提供睡前评估、操作设备与制定个性化改善建议。</w:t>
            </w:r>
            <w:r>
              <w:rPr>
                <w:rFonts w:hint="eastAsia" w:ascii="宋体" w:hAnsi="宋体" w:eastAsia="Times New Roman"/>
                <w:kern w:val="0"/>
                <w:sz w:val="18"/>
                <w:szCs w:val="18"/>
              </w:rPr>
              <w:tab/>
            </w:r>
          </w:p>
        </w:tc>
        <w:tc>
          <w:tcPr>
            <w:tcW w:w="822" w:type="dxa"/>
            <w:shd w:val="clear" w:color="auto" w:fill="auto"/>
            <w:vAlign w:val="center"/>
          </w:tcPr>
          <w:p w14:paraId="2F69751C">
            <w:pPr>
              <w:adjustRightInd/>
              <w:spacing w:line="240" w:lineRule="auto"/>
              <w:rPr>
                <w:rFonts w:hint="eastAsia" w:ascii="宋体" w:hAnsi="宋体" w:eastAsia="Times New Roman"/>
                <w:kern w:val="0"/>
                <w:sz w:val="18"/>
                <w:szCs w:val="18"/>
              </w:rPr>
            </w:pPr>
          </w:p>
        </w:tc>
      </w:tr>
      <w:tr w14:paraId="0017B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960F4C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w:t>
            </w:r>
          </w:p>
        </w:tc>
        <w:tc>
          <w:tcPr>
            <w:tcW w:w="7589" w:type="dxa"/>
            <w:shd w:val="clear" w:color="auto" w:fill="auto"/>
            <w:vAlign w:val="center"/>
          </w:tcPr>
          <w:p w14:paraId="4E5A32C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环境适配类设施</w:t>
            </w:r>
          </w:p>
        </w:tc>
        <w:tc>
          <w:tcPr>
            <w:tcW w:w="822" w:type="dxa"/>
            <w:shd w:val="clear" w:color="auto" w:fill="auto"/>
            <w:vAlign w:val="center"/>
          </w:tcPr>
          <w:p w14:paraId="0C90A574">
            <w:pPr>
              <w:adjustRightInd/>
              <w:spacing w:line="240" w:lineRule="auto"/>
              <w:rPr>
                <w:rFonts w:hint="eastAsia" w:ascii="宋体" w:hAnsi="宋体" w:eastAsia="Times New Roman"/>
                <w:kern w:val="0"/>
                <w:sz w:val="18"/>
                <w:szCs w:val="18"/>
              </w:rPr>
            </w:pPr>
          </w:p>
        </w:tc>
      </w:tr>
      <w:tr w14:paraId="78F108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0BAFC1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w:t>
            </w:r>
          </w:p>
        </w:tc>
        <w:tc>
          <w:tcPr>
            <w:tcW w:w="7589" w:type="dxa"/>
            <w:shd w:val="clear" w:color="auto" w:fill="auto"/>
            <w:vAlign w:val="center"/>
          </w:tcPr>
          <w:p w14:paraId="3E35477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空气与水质净化系统</w:t>
            </w:r>
          </w:p>
        </w:tc>
        <w:tc>
          <w:tcPr>
            <w:tcW w:w="822" w:type="dxa"/>
            <w:shd w:val="clear" w:color="auto" w:fill="auto"/>
            <w:vAlign w:val="center"/>
          </w:tcPr>
          <w:p w14:paraId="59AF97F4">
            <w:pPr>
              <w:adjustRightInd/>
              <w:spacing w:line="240" w:lineRule="auto"/>
              <w:rPr>
                <w:rFonts w:hint="eastAsia" w:ascii="宋体" w:hAnsi="宋体" w:eastAsia="Times New Roman"/>
                <w:kern w:val="0"/>
                <w:sz w:val="18"/>
                <w:szCs w:val="18"/>
              </w:rPr>
            </w:pPr>
          </w:p>
        </w:tc>
      </w:tr>
      <w:tr w14:paraId="4FDF6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558DCF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2.7.1.1</w:t>
            </w:r>
          </w:p>
        </w:tc>
        <w:tc>
          <w:tcPr>
            <w:tcW w:w="7589" w:type="dxa"/>
            <w:shd w:val="clear" w:color="auto" w:fill="auto"/>
            <w:vAlign w:val="center"/>
          </w:tcPr>
          <w:p w14:paraId="5B6E72E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公共活动区及营业场所均配备高效空气净化设备，医疗相关区域（如健康检测区）采用更高标准净化设备，确保空气洁净度适配康养需求。</w:t>
            </w:r>
          </w:p>
        </w:tc>
        <w:tc>
          <w:tcPr>
            <w:tcW w:w="822" w:type="dxa"/>
            <w:shd w:val="clear" w:color="auto" w:fill="auto"/>
            <w:vAlign w:val="center"/>
          </w:tcPr>
          <w:p w14:paraId="26342C1C">
            <w:pPr>
              <w:adjustRightInd/>
              <w:spacing w:line="240" w:lineRule="auto"/>
              <w:rPr>
                <w:rFonts w:hint="eastAsia" w:ascii="宋体" w:hAnsi="宋体" w:eastAsia="Times New Roman"/>
                <w:kern w:val="0"/>
                <w:sz w:val="18"/>
                <w:szCs w:val="18"/>
              </w:rPr>
            </w:pPr>
          </w:p>
        </w:tc>
      </w:tr>
      <w:tr w14:paraId="1C3EF7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0C793F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2.7.1.2</w:t>
            </w:r>
          </w:p>
        </w:tc>
        <w:tc>
          <w:tcPr>
            <w:tcW w:w="7589" w:type="dxa"/>
            <w:shd w:val="clear" w:color="auto" w:fill="auto"/>
            <w:vAlign w:val="center"/>
          </w:tcPr>
          <w:p w14:paraId="0EA6044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生活用水（沐浴、泳池）经专项净化处理（如软化、消毒），配备水质监测装置；饮用水系统采用深度净化技术，水质符合GB 5749。</w:t>
            </w:r>
          </w:p>
        </w:tc>
        <w:tc>
          <w:tcPr>
            <w:tcW w:w="822" w:type="dxa"/>
            <w:shd w:val="clear" w:color="auto" w:fill="auto"/>
            <w:vAlign w:val="center"/>
          </w:tcPr>
          <w:p w14:paraId="7EC749DB">
            <w:pPr>
              <w:adjustRightInd/>
              <w:spacing w:line="240" w:lineRule="auto"/>
              <w:rPr>
                <w:rFonts w:hint="eastAsia" w:ascii="宋体" w:hAnsi="宋体" w:eastAsia="Times New Roman"/>
                <w:kern w:val="0"/>
                <w:sz w:val="18"/>
                <w:szCs w:val="18"/>
              </w:rPr>
            </w:pPr>
          </w:p>
        </w:tc>
      </w:tr>
      <w:tr w14:paraId="5267E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F3B03B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2.7.1.3</w:t>
            </w:r>
          </w:p>
        </w:tc>
        <w:tc>
          <w:tcPr>
            <w:tcW w:w="7589" w:type="dxa"/>
            <w:shd w:val="clear" w:color="auto" w:fill="auto"/>
            <w:vAlign w:val="center"/>
          </w:tcPr>
          <w:p w14:paraId="08E271B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应建立空气、水质异常应急处理机制。</w:t>
            </w:r>
          </w:p>
        </w:tc>
        <w:tc>
          <w:tcPr>
            <w:tcW w:w="822" w:type="dxa"/>
            <w:shd w:val="clear" w:color="auto" w:fill="auto"/>
            <w:vAlign w:val="center"/>
          </w:tcPr>
          <w:p w14:paraId="3D1ACAE0">
            <w:pPr>
              <w:adjustRightInd/>
              <w:spacing w:line="240" w:lineRule="auto"/>
              <w:rPr>
                <w:rFonts w:hint="eastAsia" w:ascii="宋体" w:hAnsi="宋体" w:eastAsia="Times New Roman"/>
                <w:kern w:val="0"/>
                <w:sz w:val="18"/>
                <w:szCs w:val="18"/>
              </w:rPr>
            </w:pPr>
          </w:p>
        </w:tc>
      </w:tr>
      <w:tr w14:paraId="49E93B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55F7D9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2.7.2</w:t>
            </w:r>
          </w:p>
        </w:tc>
        <w:tc>
          <w:tcPr>
            <w:tcW w:w="7589" w:type="dxa"/>
            <w:shd w:val="clear" w:color="auto" w:fill="auto"/>
            <w:vAlign w:val="center"/>
          </w:tcPr>
          <w:p w14:paraId="52FBDEC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无障碍与适老化设计</w:t>
            </w:r>
          </w:p>
        </w:tc>
        <w:tc>
          <w:tcPr>
            <w:tcW w:w="822" w:type="dxa"/>
            <w:shd w:val="clear" w:color="auto" w:fill="auto"/>
            <w:vAlign w:val="center"/>
          </w:tcPr>
          <w:p w14:paraId="2518097A">
            <w:pPr>
              <w:adjustRightInd/>
              <w:spacing w:line="240" w:lineRule="auto"/>
              <w:rPr>
                <w:rFonts w:hint="eastAsia" w:ascii="宋体" w:hAnsi="宋体" w:eastAsia="Times New Roman"/>
                <w:kern w:val="0"/>
                <w:sz w:val="18"/>
                <w:szCs w:val="18"/>
              </w:rPr>
            </w:pPr>
          </w:p>
        </w:tc>
      </w:tr>
      <w:tr w14:paraId="59AB6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DD7B3B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2.7.2.1</w:t>
            </w:r>
          </w:p>
        </w:tc>
        <w:tc>
          <w:tcPr>
            <w:tcW w:w="7589" w:type="dxa"/>
            <w:shd w:val="clear" w:color="auto" w:fill="auto"/>
            <w:vAlign w:val="center"/>
          </w:tcPr>
          <w:p w14:paraId="5DD2E13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走廊、出入口、卫生间等区域应设置无障碍通道（宽度、坡度符合国标），大堂、餐厅等公共区域提供轮椅等辅助器具（定期消毒），设置低位服务窗口及适老化休息座椅；电梯内安装盲文按钮、语音报层及紧急通话装置。</w:t>
            </w:r>
          </w:p>
        </w:tc>
        <w:tc>
          <w:tcPr>
            <w:tcW w:w="822" w:type="dxa"/>
            <w:shd w:val="clear" w:color="auto" w:fill="auto"/>
            <w:vAlign w:val="center"/>
          </w:tcPr>
          <w:p w14:paraId="02F90172">
            <w:pPr>
              <w:adjustRightInd/>
              <w:spacing w:line="240" w:lineRule="auto"/>
              <w:rPr>
                <w:rFonts w:hint="eastAsia" w:ascii="宋体" w:hAnsi="宋体" w:eastAsia="Times New Roman"/>
                <w:kern w:val="0"/>
                <w:sz w:val="18"/>
                <w:szCs w:val="18"/>
              </w:rPr>
            </w:pPr>
          </w:p>
        </w:tc>
      </w:tr>
      <w:tr w14:paraId="6F00C2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FAF7C8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2.7.3</w:t>
            </w:r>
          </w:p>
        </w:tc>
        <w:tc>
          <w:tcPr>
            <w:tcW w:w="7589" w:type="dxa"/>
            <w:shd w:val="clear" w:color="auto" w:fill="auto"/>
            <w:vAlign w:val="center"/>
          </w:tcPr>
          <w:p w14:paraId="0769845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自然疗愈景观</w:t>
            </w:r>
          </w:p>
        </w:tc>
        <w:tc>
          <w:tcPr>
            <w:tcW w:w="822" w:type="dxa"/>
            <w:shd w:val="clear" w:color="auto" w:fill="auto"/>
            <w:vAlign w:val="center"/>
          </w:tcPr>
          <w:p w14:paraId="5894F94A">
            <w:pPr>
              <w:adjustRightInd/>
              <w:spacing w:line="240" w:lineRule="auto"/>
              <w:rPr>
                <w:rFonts w:hint="eastAsia" w:ascii="宋体" w:hAnsi="宋体" w:eastAsia="Times New Roman"/>
                <w:kern w:val="0"/>
                <w:sz w:val="18"/>
                <w:szCs w:val="18"/>
              </w:rPr>
            </w:pPr>
          </w:p>
        </w:tc>
      </w:tr>
      <w:tr w14:paraId="47BB19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B25B8E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2.7.3.1</w:t>
            </w:r>
          </w:p>
        </w:tc>
        <w:tc>
          <w:tcPr>
            <w:tcW w:w="7589" w:type="dxa"/>
            <w:shd w:val="clear" w:color="auto" w:fill="auto"/>
            <w:vAlign w:val="center"/>
          </w:tcPr>
          <w:p w14:paraId="25A9F29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户外公共空间规划有生态疗愈区（如冥想静思角等），配备遮阳棚、舒适座椅。室内公共区域融入自然元素，如垂直绿植墙、自然材质装饰，并通过采光设计引入自然光，营造亲近自然的疗愈氛围。</w:t>
            </w:r>
          </w:p>
        </w:tc>
        <w:tc>
          <w:tcPr>
            <w:tcW w:w="822" w:type="dxa"/>
            <w:shd w:val="clear" w:color="auto" w:fill="auto"/>
            <w:vAlign w:val="center"/>
          </w:tcPr>
          <w:p w14:paraId="4CDFB891">
            <w:pPr>
              <w:adjustRightInd/>
              <w:spacing w:line="240" w:lineRule="auto"/>
              <w:rPr>
                <w:rFonts w:hint="eastAsia" w:ascii="宋体" w:hAnsi="宋体" w:eastAsia="Times New Roman"/>
                <w:kern w:val="0"/>
                <w:sz w:val="18"/>
                <w:szCs w:val="18"/>
              </w:rPr>
            </w:pPr>
          </w:p>
        </w:tc>
      </w:tr>
      <w:tr w14:paraId="5A172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F920C9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2.7.4</w:t>
            </w:r>
          </w:p>
        </w:tc>
        <w:tc>
          <w:tcPr>
            <w:tcW w:w="7589" w:type="dxa"/>
            <w:shd w:val="clear" w:color="auto" w:fill="auto"/>
            <w:vAlign w:val="center"/>
          </w:tcPr>
          <w:p w14:paraId="1853A4A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声环境</w:t>
            </w:r>
          </w:p>
        </w:tc>
        <w:tc>
          <w:tcPr>
            <w:tcW w:w="822" w:type="dxa"/>
            <w:shd w:val="clear" w:color="auto" w:fill="auto"/>
            <w:vAlign w:val="center"/>
          </w:tcPr>
          <w:p w14:paraId="797FBBCF">
            <w:pPr>
              <w:adjustRightInd/>
              <w:spacing w:line="240" w:lineRule="auto"/>
              <w:rPr>
                <w:rFonts w:hint="eastAsia" w:ascii="宋体" w:hAnsi="宋体" w:eastAsia="Times New Roman"/>
                <w:kern w:val="0"/>
                <w:sz w:val="18"/>
                <w:szCs w:val="18"/>
              </w:rPr>
            </w:pPr>
          </w:p>
        </w:tc>
      </w:tr>
      <w:tr w14:paraId="1734AE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B9C420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2.7.4.1</w:t>
            </w:r>
          </w:p>
        </w:tc>
        <w:tc>
          <w:tcPr>
            <w:tcW w:w="7589" w:type="dxa"/>
            <w:shd w:val="clear" w:color="auto" w:fill="auto"/>
            <w:vAlign w:val="center"/>
          </w:tcPr>
          <w:p w14:paraId="22984A03">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客房、冥想区等需安静的区域采用隔声结构设计，公共活动区与安静区域保持合理距离，避免噪音干扰。</w:t>
            </w:r>
          </w:p>
        </w:tc>
        <w:tc>
          <w:tcPr>
            <w:tcW w:w="822" w:type="dxa"/>
            <w:shd w:val="clear" w:color="auto" w:fill="auto"/>
            <w:vAlign w:val="center"/>
          </w:tcPr>
          <w:p w14:paraId="09B9A786">
            <w:pPr>
              <w:adjustRightInd/>
              <w:spacing w:line="240" w:lineRule="auto"/>
              <w:rPr>
                <w:rFonts w:hint="eastAsia" w:ascii="宋体" w:hAnsi="宋体" w:eastAsia="Times New Roman"/>
                <w:kern w:val="0"/>
                <w:sz w:val="18"/>
                <w:szCs w:val="18"/>
              </w:rPr>
            </w:pPr>
          </w:p>
        </w:tc>
      </w:tr>
      <w:tr w14:paraId="52B3FF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51FBB5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2.7.4.2</w:t>
            </w:r>
          </w:p>
        </w:tc>
        <w:tc>
          <w:tcPr>
            <w:tcW w:w="7589" w:type="dxa"/>
            <w:shd w:val="clear" w:color="auto" w:fill="auto"/>
            <w:vAlign w:val="center"/>
          </w:tcPr>
          <w:p w14:paraId="694DECE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前厅、生态疗愈区等可播放自然声景，营造自然疗愈氛围。</w:t>
            </w:r>
          </w:p>
        </w:tc>
        <w:tc>
          <w:tcPr>
            <w:tcW w:w="822" w:type="dxa"/>
            <w:shd w:val="clear" w:color="auto" w:fill="auto"/>
            <w:vAlign w:val="center"/>
          </w:tcPr>
          <w:p w14:paraId="70E08D69">
            <w:pPr>
              <w:adjustRightInd/>
              <w:spacing w:line="240" w:lineRule="auto"/>
              <w:rPr>
                <w:rFonts w:hint="eastAsia" w:ascii="宋体" w:hAnsi="宋体" w:eastAsia="Times New Roman"/>
                <w:kern w:val="0"/>
                <w:sz w:val="18"/>
                <w:szCs w:val="18"/>
              </w:rPr>
            </w:pPr>
          </w:p>
        </w:tc>
      </w:tr>
      <w:tr w14:paraId="1F4B85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5EDDE2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w:t>
            </w:r>
          </w:p>
        </w:tc>
        <w:tc>
          <w:tcPr>
            <w:tcW w:w="7589" w:type="dxa"/>
            <w:shd w:val="clear" w:color="auto" w:fill="auto"/>
            <w:vAlign w:val="center"/>
          </w:tcPr>
          <w:p w14:paraId="095B35A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娱乐与休闲设施</w:t>
            </w:r>
          </w:p>
        </w:tc>
        <w:tc>
          <w:tcPr>
            <w:tcW w:w="822" w:type="dxa"/>
            <w:shd w:val="clear" w:color="auto" w:fill="auto"/>
            <w:vAlign w:val="center"/>
          </w:tcPr>
          <w:p w14:paraId="569A5098">
            <w:pPr>
              <w:adjustRightInd/>
              <w:spacing w:line="240" w:lineRule="auto"/>
              <w:rPr>
                <w:rFonts w:hint="eastAsia" w:ascii="宋体" w:hAnsi="宋体" w:eastAsia="Times New Roman"/>
                <w:kern w:val="0"/>
                <w:sz w:val="18"/>
                <w:szCs w:val="18"/>
              </w:rPr>
            </w:pPr>
          </w:p>
        </w:tc>
      </w:tr>
      <w:tr w14:paraId="357CCE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5F43E0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2.8.1</w:t>
            </w:r>
          </w:p>
        </w:tc>
        <w:tc>
          <w:tcPr>
            <w:tcW w:w="7589" w:type="dxa"/>
            <w:shd w:val="clear" w:color="auto" w:fill="auto"/>
            <w:vAlign w:val="center"/>
          </w:tcPr>
          <w:p w14:paraId="25968D3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应规划并设立泳池（室内外均可）、泡汤/SPA区、茶空间、健身中心、视听室、棋牌室、舞蹈室、书画室、阅览室、手工艺室、儿童娱乐区等娱乐与休闲设施空间或区域，各类设施的空间规划应合理，区域划分明确，满足其特定功能需求。</w:t>
            </w:r>
          </w:p>
        </w:tc>
        <w:tc>
          <w:tcPr>
            <w:tcW w:w="822" w:type="dxa"/>
            <w:shd w:val="clear" w:color="auto" w:fill="auto"/>
            <w:vAlign w:val="center"/>
          </w:tcPr>
          <w:p w14:paraId="0F1C990C">
            <w:pPr>
              <w:adjustRightInd/>
              <w:spacing w:line="240" w:lineRule="auto"/>
              <w:rPr>
                <w:rFonts w:hint="eastAsia" w:ascii="宋体" w:hAnsi="宋体" w:eastAsia="Times New Roman"/>
                <w:kern w:val="0"/>
                <w:sz w:val="18"/>
                <w:szCs w:val="18"/>
              </w:rPr>
            </w:pPr>
          </w:p>
        </w:tc>
      </w:tr>
      <w:tr w14:paraId="4D760D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ACF3EB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2.8.2</w:t>
            </w:r>
          </w:p>
        </w:tc>
        <w:tc>
          <w:tcPr>
            <w:tcW w:w="7589" w:type="dxa"/>
            <w:shd w:val="clear" w:color="auto" w:fill="auto"/>
            <w:vAlign w:val="center"/>
          </w:tcPr>
          <w:p w14:paraId="5CCD77E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娱乐与休闲设施空间或区域应具有良好的通风效果，优先配备空调系统，确保室内环境舒适（温湿度适宜）。</w:t>
            </w:r>
          </w:p>
        </w:tc>
        <w:tc>
          <w:tcPr>
            <w:tcW w:w="822" w:type="dxa"/>
            <w:shd w:val="clear" w:color="auto" w:fill="auto"/>
            <w:vAlign w:val="center"/>
          </w:tcPr>
          <w:p w14:paraId="6CEC91AA">
            <w:pPr>
              <w:adjustRightInd/>
              <w:spacing w:line="240" w:lineRule="auto"/>
              <w:rPr>
                <w:rFonts w:hint="eastAsia" w:ascii="宋体" w:hAnsi="宋体" w:eastAsia="Times New Roman"/>
                <w:kern w:val="0"/>
                <w:sz w:val="18"/>
                <w:szCs w:val="18"/>
              </w:rPr>
            </w:pPr>
          </w:p>
        </w:tc>
      </w:tr>
      <w:tr w14:paraId="6AE47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5619AD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2.8.3</w:t>
            </w:r>
          </w:p>
        </w:tc>
        <w:tc>
          <w:tcPr>
            <w:tcW w:w="7589" w:type="dxa"/>
            <w:shd w:val="clear" w:color="auto" w:fill="auto"/>
            <w:vAlign w:val="center"/>
          </w:tcPr>
          <w:p w14:paraId="021C118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娱乐与休闲设施空间或区域内的所有设施设备需符合国家相关安全标准。</w:t>
            </w:r>
          </w:p>
        </w:tc>
        <w:tc>
          <w:tcPr>
            <w:tcW w:w="822" w:type="dxa"/>
            <w:shd w:val="clear" w:color="auto" w:fill="auto"/>
            <w:vAlign w:val="center"/>
          </w:tcPr>
          <w:p w14:paraId="3200FD25">
            <w:pPr>
              <w:adjustRightInd/>
              <w:spacing w:line="240" w:lineRule="auto"/>
              <w:rPr>
                <w:rFonts w:hint="eastAsia" w:ascii="宋体" w:hAnsi="宋体" w:eastAsia="Times New Roman"/>
                <w:kern w:val="0"/>
                <w:sz w:val="18"/>
                <w:szCs w:val="18"/>
              </w:rPr>
            </w:pPr>
          </w:p>
        </w:tc>
      </w:tr>
      <w:tr w14:paraId="45B580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22E14A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2.8.4</w:t>
            </w:r>
          </w:p>
        </w:tc>
        <w:tc>
          <w:tcPr>
            <w:tcW w:w="7589" w:type="dxa"/>
            <w:shd w:val="clear" w:color="auto" w:fill="auto"/>
            <w:vAlign w:val="center"/>
          </w:tcPr>
          <w:p w14:paraId="7ACE283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消防安全设施必须齐全且符合国家标准（如配备消防器材、应急照明、疏散指示标志），安全出口和疏散通道保持畅通。</w:t>
            </w:r>
          </w:p>
        </w:tc>
        <w:tc>
          <w:tcPr>
            <w:tcW w:w="822" w:type="dxa"/>
            <w:shd w:val="clear" w:color="auto" w:fill="auto"/>
            <w:vAlign w:val="center"/>
          </w:tcPr>
          <w:p w14:paraId="4D9F4248">
            <w:pPr>
              <w:adjustRightInd/>
              <w:spacing w:line="240" w:lineRule="auto"/>
              <w:rPr>
                <w:rFonts w:hint="eastAsia" w:ascii="宋体" w:hAnsi="宋体" w:eastAsia="Times New Roman"/>
                <w:kern w:val="0"/>
                <w:sz w:val="18"/>
                <w:szCs w:val="18"/>
              </w:rPr>
            </w:pPr>
          </w:p>
        </w:tc>
      </w:tr>
      <w:tr w14:paraId="724840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15F2AB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w:t>
            </w:r>
          </w:p>
        </w:tc>
        <w:tc>
          <w:tcPr>
            <w:tcW w:w="7589" w:type="dxa"/>
            <w:shd w:val="clear" w:color="auto" w:fill="auto"/>
            <w:vAlign w:val="center"/>
          </w:tcPr>
          <w:p w14:paraId="74F1E9D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医疗与应急支持设施</w:t>
            </w:r>
          </w:p>
        </w:tc>
        <w:tc>
          <w:tcPr>
            <w:tcW w:w="822" w:type="dxa"/>
            <w:shd w:val="clear" w:color="auto" w:fill="auto"/>
            <w:vAlign w:val="center"/>
          </w:tcPr>
          <w:p w14:paraId="02A33F09">
            <w:pPr>
              <w:adjustRightInd/>
              <w:spacing w:line="240" w:lineRule="auto"/>
              <w:rPr>
                <w:rFonts w:hint="eastAsia" w:ascii="宋体" w:hAnsi="宋体" w:eastAsia="Times New Roman"/>
                <w:kern w:val="0"/>
                <w:sz w:val="18"/>
                <w:szCs w:val="18"/>
              </w:rPr>
            </w:pPr>
          </w:p>
        </w:tc>
      </w:tr>
      <w:tr w14:paraId="34E8A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0AC3A7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w:t>
            </w:r>
          </w:p>
        </w:tc>
        <w:tc>
          <w:tcPr>
            <w:tcW w:w="7589" w:type="dxa"/>
            <w:shd w:val="clear" w:color="auto" w:fill="auto"/>
            <w:vAlign w:val="center"/>
          </w:tcPr>
          <w:p w14:paraId="404EBF5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基础急救设备</w:t>
            </w:r>
          </w:p>
        </w:tc>
        <w:tc>
          <w:tcPr>
            <w:tcW w:w="822" w:type="dxa"/>
            <w:shd w:val="clear" w:color="auto" w:fill="auto"/>
            <w:vAlign w:val="center"/>
          </w:tcPr>
          <w:p w14:paraId="7A7C710D">
            <w:pPr>
              <w:adjustRightInd/>
              <w:spacing w:line="240" w:lineRule="auto"/>
              <w:rPr>
                <w:rFonts w:hint="eastAsia" w:ascii="宋体" w:hAnsi="宋体" w:eastAsia="Times New Roman"/>
                <w:kern w:val="0"/>
                <w:sz w:val="18"/>
                <w:szCs w:val="18"/>
              </w:rPr>
            </w:pPr>
          </w:p>
        </w:tc>
      </w:tr>
      <w:tr w14:paraId="17D93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D3F1D7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2.9.1.1</w:t>
            </w:r>
          </w:p>
        </w:tc>
        <w:tc>
          <w:tcPr>
            <w:tcW w:w="7589" w:type="dxa"/>
            <w:shd w:val="clear" w:color="auto" w:fill="auto"/>
            <w:vAlign w:val="center"/>
          </w:tcPr>
          <w:p w14:paraId="3DD576A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公共区域配备符合国家标准的急救箱，放置位置有明显标识。急救箱内物品齐全且均在有效期内。</w:t>
            </w:r>
          </w:p>
        </w:tc>
        <w:tc>
          <w:tcPr>
            <w:tcW w:w="822" w:type="dxa"/>
            <w:shd w:val="clear" w:color="auto" w:fill="auto"/>
            <w:vAlign w:val="center"/>
          </w:tcPr>
          <w:p w14:paraId="56F690EC">
            <w:pPr>
              <w:adjustRightInd/>
              <w:spacing w:line="240" w:lineRule="auto"/>
              <w:rPr>
                <w:rFonts w:hint="eastAsia" w:ascii="宋体" w:hAnsi="宋体" w:eastAsia="Times New Roman"/>
                <w:kern w:val="0"/>
                <w:sz w:val="18"/>
                <w:szCs w:val="18"/>
              </w:rPr>
            </w:pPr>
          </w:p>
        </w:tc>
      </w:tr>
      <w:tr w14:paraId="4A6B68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D33E59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w:t>
            </w:r>
          </w:p>
        </w:tc>
        <w:tc>
          <w:tcPr>
            <w:tcW w:w="7589" w:type="dxa"/>
            <w:shd w:val="clear" w:color="auto" w:fill="auto"/>
            <w:vAlign w:val="center"/>
          </w:tcPr>
          <w:p w14:paraId="6929D6D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微型医疗站</w:t>
            </w:r>
          </w:p>
        </w:tc>
        <w:tc>
          <w:tcPr>
            <w:tcW w:w="822" w:type="dxa"/>
            <w:shd w:val="clear" w:color="auto" w:fill="auto"/>
            <w:vAlign w:val="center"/>
          </w:tcPr>
          <w:p w14:paraId="4CE47FB3">
            <w:pPr>
              <w:adjustRightInd/>
              <w:spacing w:line="240" w:lineRule="auto"/>
              <w:rPr>
                <w:rFonts w:hint="eastAsia" w:ascii="宋体" w:hAnsi="宋体" w:eastAsia="Times New Roman"/>
                <w:kern w:val="0"/>
                <w:sz w:val="18"/>
                <w:szCs w:val="18"/>
              </w:rPr>
            </w:pPr>
          </w:p>
        </w:tc>
      </w:tr>
      <w:tr w14:paraId="535552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0D98CB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2.9.2.1</w:t>
            </w:r>
          </w:p>
        </w:tc>
        <w:tc>
          <w:tcPr>
            <w:tcW w:w="7589" w:type="dxa"/>
            <w:shd w:val="clear" w:color="auto" w:fill="auto"/>
            <w:vAlign w:val="center"/>
          </w:tcPr>
          <w:p w14:paraId="2BC2891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选址合理，设置在便利区域，与周边医院建立有绿色转诊通道，能与医院保持密切联系。</w:t>
            </w:r>
          </w:p>
        </w:tc>
        <w:tc>
          <w:tcPr>
            <w:tcW w:w="822" w:type="dxa"/>
            <w:shd w:val="clear" w:color="auto" w:fill="auto"/>
            <w:vAlign w:val="center"/>
          </w:tcPr>
          <w:p w14:paraId="4813F3A4">
            <w:pPr>
              <w:adjustRightInd/>
              <w:spacing w:line="240" w:lineRule="auto"/>
              <w:rPr>
                <w:rFonts w:hint="eastAsia" w:ascii="宋体" w:hAnsi="宋体" w:eastAsia="Times New Roman"/>
                <w:kern w:val="0"/>
                <w:sz w:val="18"/>
                <w:szCs w:val="18"/>
              </w:rPr>
            </w:pPr>
          </w:p>
        </w:tc>
      </w:tr>
      <w:tr w14:paraId="6120AF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E1C757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2.9.2.2</w:t>
            </w:r>
          </w:p>
        </w:tc>
        <w:tc>
          <w:tcPr>
            <w:tcW w:w="7589" w:type="dxa"/>
            <w:shd w:val="clear" w:color="auto" w:fill="auto"/>
            <w:vAlign w:val="center"/>
          </w:tcPr>
          <w:p w14:paraId="4271117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应能提供基础诊疗功能，内部布局按功能合理划分，药品按规定条件储存且均在有效期内。</w:t>
            </w:r>
          </w:p>
        </w:tc>
        <w:tc>
          <w:tcPr>
            <w:tcW w:w="822" w:type="dxa"/>
            <w:shd w:val="clear" w:color="auto" w:fill="auto"/>
            <w:vAlign w:val="center"/>
          </w:tcPr>
          <w:p w14:paraId="242CC2D9">
            <w:pPr>
              <w:adjustRightInd/>
              <w:spacing w:line="240" w:lineRule="auto"/>
              <w:rPr>
                <w:rFonts w:hint="eastAsia" w:ascii="宋体" w:hAnsi="宋体" w:eastAsia="Times New Roman"/>
                <w:kern w:val="0"/>
                <w:sz w:val="18"/>
                <w:szCs w:val="18"/>
              </w:rPr>
            </w:pPr>
          </w:p>
        </w:tc>
      </w:tr>
      <w:tr w14:paraId="711E9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74CE6C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2.9.2.3</w:t>
            </w:r>
          </w:p>
        </w:tc>
        <w:tc>
          <w:tcPr>
            <w:tcW w:w="7589" w:type="dxa"/>
            <w:shd w:val="clear" w:color="auto" w:fill="auto"/>
            <w:vAlign w:val="center"/>
          </w:tcPr>
          <w:p w14:paraId="05321BB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建立完善的医疗废弃物管理制度，由专业机构定期清运处理。</w:t>
            </w:r>
          </w:p>
        </w:tc>
        <w:tc>
          <w:tcPr>
            <w:tcW w:w="822" w:type="dxa"/>
            <w:shd w:val="clear" w:color="auto" w:fill="auto"/>
            <w:vAlign w:val="center"/>
          </w:tcPr>
          <w:p w14:paraId="153D19E9">
            <w:pPr>
              <w:adjustRightInd/>
              <w:spacing w:line="240" w:lineRule="auto"/>
              <w:rPr>
                <w:rFonts w:hint="eastAsia" w:ascii="宋体" w:hAnsi="宋体" w:eastAsia="Times New Roman"/>
                <w:kern w:val="0"/>
                <w:sz w:val="18"/>
                <w:szCs w:val="18"/>
              </w:rPr>
            </w:pPr>
          </w:p>
        </w:tc>
      </w:tr>
      <w:tr w14:paraId="06BED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85F7AE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2.9.3</w:t>
            </w:r>
          </w:p>
        </w:tc>
        <w:tc>
          <w:tcPr>
            <w:tcW w:w="7589" w:type="dxa"/>
            <w:shd w:val="clear" w:color="auto" w:fill="auto"/>
            <w:vAlign w:val="center"/>
          </w:tcPr>
          <w:p w14:paraId="1377EE2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远程医疗系统</w:t>
            </w:r>
          </w:p>
        </w:tc>
        <w:tc>
          <w:tcPr>
            <w:tcW w:w="822" w:type="dxa"/>
            <w:shd w:val="clear" w:color="auto" w:fill="auto"/>
            <w:vAlign w:val="center"/>
          </w:tcPr>
          <w:p w14:paraId="2ABC908C">
            <w:pPr>
              <w:adjustRightInd/>
              <w:spacing w:line="240" w:lineRule="auto"/>
              <w:rPr>
                <w:rFonts w:hint="eastAsia" w:ascii="宋体" w:hAnsi="宋体" w:eastAsia="Times New Roman"/>
                <w:kern w:val="0"/>
                <w:sz w:val="18"/>
                <w:szCs w:val="18"/>
              </w:rPr>
            </w:pPr>
          </w:p>
        </w:tc>
      </w:tr>
      <w:tr w14:paraId="4AA9FD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A1242C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2.9.3.1</w:t>
            </w:r>
          </w:p>
        </w:tc>
        <w:tc>
          <w:tcPr>
            <w:tcW w:w="7589" w:type="dxa"/>
            <w:shd w:val="clear" w:color="auto" w:fill="auto"/>
            <w:vAlign w:val="center"/>
          </w:tcPr>
          <w:p w14:paraId="09D829E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配备专业合规的远程医疗硬件设备，运行稳定，网络连接畅通，带宽满足远程诊疗需求，并接入正规、具备资质的远程医疗平台。</w:t>
            </w:r>
          </w:p>
        </w:tc>
        <w:tc>
          <w:tcPr>
            <w:tcW w:w="822" w:type="dxa"/>
            <w:shd w:val="clear" w:color="auto" w:fill="auto"/>
            <w:vAlign w:val="center"/>
          </w:tcPr>
          <w:p w14:paraId="00CC2D0F">
            <w:pPr>
              <w:adjustRightInd/>
              <w:spacing w:line="240" w:lineRule="auto"/>
              <w:rPr>
                <w:rFonts w:hint="eastAsia" w:ascii="宋体" w:hAnsi="宋体" w:eastAsia="Times New Roman"/>
                <w:kern w:val="0"/>
                <w:sz w:val="18"/>
                <w:szCs w:val="18"/>
              </w:rPr>
            </w:pPr>
          </w:p>
        </w:tc>
      </w:tr>
      <w:tr w14:paraId="428A8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5CB4A3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2.9.3.2</w:t>
            </w:r>
          </w:p>
        </w:tc>
        <w:tc>
          <w:tcPr>
            <w:tcW w:w="7589" w:type="dxa"/>
            <w:shd w:val="clear" w:color="auto" w:fill="auto"/>
            <w:vAlign w:val="center"/>
          </w:tcPr>
          <w:p w14:paraId="581BD75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应建立远程医疗服务流程和应急预案。</w:t>
            </w:r>
          </w:p>
        </w:tc>
        <w:tc>
          <w:tcPr>
            <w:tcW w:w="822" w:type="dxa"/>
            <w:shd w:val="clear" w:color="auto" w:fill="auto"/>
            <w:vAlign w:val="center"/>
          </w:tcPr>
          <w:p w14:paraId="19F4E0D3">
            <w:pPr>
              <w:adjustRightInd/>
              <w:spacing w:line="240" w:lineRule="auto"/>
              <w:rPr>
                <w:rFonts w:hint="eastAsia" w:ascii="宋体" w:hAnsi="宋体" w:eastAsia="Times New Roman"/>
                <w:kern w:val="0"/>
                <w:sz w:val="18"/>
                <w:szCs w:val="18"/>
              </w:rPr>
            </w:pPr>
          </w:p>
        </w:tc>
      </w:tr>
      <w:tr w14:paraId="06A84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BD9DFED">
            <w:pPr>
              <w:autoSpaceDE w:val="0"/>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w:t>
            </w:r>
          </w:p>
        </w:tc>
        <w:tc>
          <w:tcPr>
            <w:tcW w:w="7589" w:type="dxa"/>
            <w:shd w:val="clear" w:color="auto" w:fill="auto"/>
            <w:vAlign w:val="center"/>
          </w:tcPr>
          <w:p w14:paraId="69B1675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配套服务设施</w:t>
            </w:r>
          </w:p>
        </w:tc>
        <w:tc>
          <w:tcPr>
            <w:tcW w:w="822" w:type="dxa"/>
            <w:shd w:val="clear" w:color="auto" w:fill="auto"/>
            <w:vAlign w:val="center"/>
          </w:tcPr>
          <w:p w14:paraId="2C525F22">
            <w:pPr>
              <w:adjustRightInd/>
              <w:spacing w:line="240" w:lineRule="auto"/>
              <w:rPr>
                <w:rFonts w:hint="eastAsia" w:ascii="宋体" w:hAnsi="宋体" w:eastAsia="Times New Roman"/>
                <w:kern w:val="0"/>
                <w:sz w:val="18"/>
                <w:szCs w:val="18"/>
              </w:rPr>
            </w:pPr>
          </w:p>
        </w:tc>
      </w:tr>
      <w:tr w14:paraId="2ACDE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3E6AAD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2.10.1</w:t>
            </w:r>
          </w:p>
        </w:tc>
        <w:tc>
          <w:tcPr>
            <w:tcW w:w="7589" w:type="dxa"/>
            <w:shd w:val="clear" w:color="auto" w:fill="auto"/>
            <w:vAlign w:val="center"/>
          </w:tcPr>
          <w:p w14:paraId="7458AA9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应设置展示本地康养文化、民俗展品的特色文化展示区并提供相关书籍，展示康养活动安排并提供体验活动预约的服务（茶会、手工等）。</w:t>
            </w:r>
          </w:p>
        </w:tc>
        <w:tc>
          <w:tcPr>
            <w:tcW w:w="822" w:type="dxa"/>
            <w:shd w:val="clear" w:color="auto" w:fill="auto"/>
            <w:vAlign w:val="center"/>
          </w:tcPr>
          <w:p w14:paraId="1438A8A0">
            <w:pPr>
              <w:adjustRightInd/>
              <w:spacing w:line="240" w:lineRule="auto"/>
              <w:rPr>
                <w:rFonts w:hint="eastAsia" w:ascii="宋体" w:hAnsi="宋体" w:eastAsia="Times New Roman"/>
                <w:kern w:val="0"/>
                <w:sz w:val="18"/>
                <w:szCs w:val="18"/>
              </w:rPr>
            </w:pPr>
          </w:p>
        </w:tc>
      </w:tr>
      <w:tr w14:paraId="5594A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55E507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2.10.2</w:t>
            </w:r>
          </w:p>
        </w:tc>
        <w:tc>
          <w:tcPr>
            <w:tcW w:w="7589" w:type="dxa"/>
            <w:shd w:val="clear" w:color="auto" w:fill="auto"/>
            <w:vAlign w:val="center"/>
          </w:tcPr>
          <w:p w14:paraId="7BB9F20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应提供自助洗衣房、快递收发、便民工具（雨伞、充电宝等）、商务设施及服务(电脑、复印、打印、手机充电)等相关生活便利服务。</w:t>
            </w:r>
          </w:p>
        </w:tc>
        <w:tc>
          <w:tcPr>
            <w:tcW w:w="822" w:type="dxa"/>
            <w:shd w:val="clear" w:color="auto" w:fill="auto"/>
            <w:vAlign w:val="center"/>
          </w:tcPr>
          <w:p w14:paraId="71F64AE0">
            <w:pPr>
              <w:adjustRightInd/>
              <w:spacing w:line="240" w:lineRule="auto"/>
              <w:rPr>
                <w:rFonts w:hint="eastAsia" w:ascii="宋体" w:hAnsi="宋体" w:eastAsia="Times New Roman"/>
                <w:kern w:val="0"/>
                <w:sz w:val="18"/>
                <w:szCs w:val="18"/>
              </w:rPr>
            </w:pPr>
          </w:p>
        </w:tc>
      </w:tr>
      <w:tr w14:paraId="5ACD6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34AE6F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2.10.3</w:t>
            </w:r>
          </w:p>
        </w:tc>
        <w:tc>
          <w:tcPr>
            <w:tcW w:w="7589" w:type="dxa"/>
            <w:shd w:val="clear" w:color="auto" w:fill="auto"/>
            <w:vAlign w:val="center"/>
          </w:tcPr>
          <w:p w14:paraId="47AA760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配备语种服务人员，提供旅游咨询、交通预订（机票、火车票、租车）等服务。</w:t>
            </w:r>
          </w:p>
        </w:tc>
        <w:tc>
          <w:tcPr>
            <w:tcW w:w="822" w:type="dxa"/>
            <w:shd w:val="clear" w:color="auto" w:fill="auto"/>
            <w:vAlign w:val="center"/>
          </w:tcPr>
          <w:p w14:paraId="263ABACD">
            <w:pPr>
              <w:adjustRightInd/>
              <w:spacing w:line="240" w:lineRule="auto"/>
              <w:rPr>
                <w:rFonts w:hint="eastAsia" w:ascii="宋体" w:hAnsi="宋体" w:eastAsia="Times New Roman"/>
                <w:kern w:val="0"/>
                <w:sz w:val="18"/>
                <w:szCs w:val="18"/>
              </w:rPr>
            </w:pPr>
          </w:p>
        </w:tc>
      </w:tr>
      <w:tr w14:paraId="3B0C80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214C37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589" w:type="dxa"/>
            <w:shd w:val="clear" w:color="auto" w:fill="auto"/>
            <w:vAlign w:val="center"/>
          </w:tcPr>
          <w:p w14:paraId="05C23C2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公共及其他区域</w:t>
            </w:r>
          </w:p>
        </w:tc>
        <w:tc>
          <w:tcPr>
            <w:tcW w:w="822" w:type="dxa"/>
            <w:shd w:val="clear" w:color="auto" w:fill="auto"/>
            <w:vAlign w:val="center"/>
          </w:tcPr>
          <w:p w14:paraId="1D86BF4F">
            <w:pPr>
              <w:adjustRightInd/>
              <w:spacing w:line="240" w:lineRule="auto"/>
              <w:rPr>
                <w:rFonts w:hint="eastAsia" w:ascii="宋体" w:hAnsi="宋体" w:eastAsia="Times New Roman"/>
                <w:kern w:val="0"/>
                <w:sz w:val="18"/>
                <w:szCs w:val="18"/>
              </w:rPr>
            </w:pPr>
          </w:p>
        </w:tc>
      </w:tr>
      <w:tr w14:paraId="40EFD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334371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2.11.1</w:t>
            </w:r>
          </w:p>
        </w:tc>
        <w:tc>
          <w:tcPr>
            <w:tcW w:w="7589" w:type="dxa"/>
            <w:shd w:val="clear" w:color="auto" w:fill="auto"/>
            <w:vAlign w:val="center"/>
          </w:tcPr>
          <w:p w14:paraId="62F27AB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整体环境整洁美观。</w:t>
            </w:r>
          </w:p>
        </w:tc>
        <w:tc>
          <w:tcPr>
            <w:tcW w:w="822" w:type="dxa"/>
            <w:shd w:val="clear" w:color="auto" w:fill="auto"/>
            <w:vAlign w:val="center"/>
          </w:tcPr>
          <w:p w14:paraId="74C50B20">
            <w:pPr>
              <w:adjustRightInd/>
              <w:spacing w:line="240" w:lineRule="auto"/>
              <w:rPr>
                <w:rFonts w:hint="eastAsia" w:ascii="宋体" w:hAnsi="宋体" w:eastAsia="Times New Roman"/>
                <w:kern w:val="0"/>
                <w:sz w:val="18"/>
                <w:szCs w:val="18"/>
              </w:rPr>
            </w:pPr>
          </w:p>
        </w:tc>
      </w:tr>
      <w:tr w14:paraId="053EEA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C214B7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2.11.2</w:t>
            </w:r>
          </w:p>
        </w:tc>
        <w:tc>
          <w:tcPr>
            <w:tcW w:w="7589" w:type="dxa"/>
            <w:shd w:val="clear" w:color="auto" w:fill="auto"/>
            <w:vAlign w:val="center"/>
          </w:tcPr>
          <w:p w14:paraId="373AFA3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公共卫生间分布合理，环境良好。男女卫生间外设置无障碍卫生间。</w:t>
            </w:r>
          </w:p>
        </w:tc>
        <w:tc>
          <w:tcPr>
            <w:tcW w:w="822" w:type="dxa"/>
            <w:shd w:val="clear" w:color="auto" w:fill="auto"/>
            <w:vAlign w:val="center"/>
          </w:tcPr>
          <w:p w14:paraId="75F8470D">
            <w:pPr>
              <w:adjustRightInd/>
              <w:spacing w:line="240" w:lineRule="auto"/>
              <w:rPr>
                <w:rFonts w:hint="eastAsia" w:ascii="宋体" w:hAnsi="宋体" w:eastAsia="Times New Roman"/>
                <w:kern w:val="0"/>
                <w:sz w:val="18"/>
                <w:szCs w:val="18"/>
              </w:rPr>
            </w:pPr>
          </w:p>
        </w:tc>
      </w:tr>
      <w:tr w14:paraId="1A568F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026EAB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2.11.3</w:t>
            </w:r>
          </w:p>
        </w:tc>
        <w:tc>
          <w:tcPr>
            <w:tcW w:w="7589" w:type="dxa"/>
            <w:shd w:val="clear" w:color="auto" w:fill="auto"/>
            <w:vAlign w:val="center"/>
          </w:tcPr>
          <w:p w14:paraId="229C42D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应有导向清晰的回车线路，停车场与酒店规模相适应的，有无障碍停车位。</w:t>
            </w:r>
          </w:p>
        </w:tc>
        <w:tc>
          <w:tcPr>
            <w:tcW w:w="822" w:type="dxa"/>
            <w:shd w:val="clear" w:color="auto" w:fill="auto"/>
            <w:vAlign w:val="center"/>
          </w:tcPr>
          <w:p w14:paraId="1A8CAF9C">
            <w:pPr>
              <w:adjustRightInd/>
              <w:spacing w:line="240" w:lineRule="auto"/>
              <w:rPr>
                <w:rFonts w:hint="eastAsia" w:ascii="宋体" w:hAnsi="宋体" w:eastAsia="Times New Roman"/>
                <w:kern w:val="0"/>
                <w:sz w:val="18"/>
                <w:szCs w:val="18"/>
              </w:rPr>
            </w:pPr>
          </w:p>
        </w:tc>
      </w:tr>
      <w:tr w14:paraId="1D75E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39051E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2.11.4</w:t>
            </w:r>
          </w:p>
        </w:tc>
        <w:tc>
          <w:tcPr>
            <w:tcW w:w="7589" w:type="dxa"/>
            <w:shd w:val="clear" w:color="auto" w:fill="auto"/>
            <w:vAlign w:val="center"/>
          </w:tcPr>
          <w:p w14:paraId="79E3D03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应有数量充足、位置合理的客用电梯。</w:t>
            </w:r>
          </w:p>
        </w:tc>
        <w:tc>
          <w:tcPr>
            <w:tcW w:w="822" w:type="dxa"/>
            <w:shd w:val="clear" w:color="auto" w:fill="auto"/>
            <w:vAlign w:val="center"/>
          </w:tcPr>
          <w:p w14:paraId="3B3C14B9">
            <w:pPr>
              <w:adjustRightInd/>
              <w:spacing w:line="240" w:lineRule="auto"/>
              <w:rPr>
                <w:rFonts w:hint="eastAsia" w:ascii="宋体" w:hAnsi="宋体" w:eastAsia="Times New Roman"/>
                <w:kern w:val="0"/>
                <w:sz w:val="18"/>
                <w:szCs w:val="18"/>
              </w:rPr>
            </w:pPr>
          </w:p>
        </w:tc>
      </w:tr>
      <w:tr w14:paraId="6042C8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106632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589" w:type="dxa"/>
            <w:shd w:val="clear" w:color="auto" w:fill="auto"/>
            <w:vAlign w:val="center"/>
          </w:tcPr>
          <w:p w14:paraId="0ADF950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标识标牌</w:t>
            </w:r>
          </w:p>
        </w:tc>
        <w:tc>
          <w:tcPr>
            <w:tcW w:w="822" w:type="dxa"/>
            <w:shd w:val="clear" w:color="auto" w:fill="auto"/>
            <w:vAlign w:val="center"/>
          </w:tcPr>
          <w:p w14:paraId="44537104">
            <w:pPr>
              <w:adjustRightInd/>
              <w:spacing w:line="240" w:lineRule="auto"/>
              <w:rPr>
                <w:rFonts w:hint="eastAsia" w:ascii="宋体" w:hAnsi="宋体" w:eastAsia="Times New Roman"/>
                <w:kern w:val="0"/>
                <w:sz w:val="18"/>
                <w:szCs w:val="18"/>
              </w:rPr>
            </w:pPr>
          </w:p>
        </w:tc>
      </w:tr>
      <w:tr w14:paraId="7A7F08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5762AA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2.12.1</w:t>
            </w:r>
          </w:p>
        </w:tc>
        <w:tc>
          <w:tcPr>
            <w:tcW w:w="7589" w:type="dxa"/>
            <w:shd w:val="clear" w:color="auto" w:fill="auto"/>
            <w:vAlign w:val="center"/>
          </w:tcPr>
          <w:p w14:paraId="788F999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材质耐用环保，字体清晰醒目，中文标识为主，辅以英文翻译，重要标识（安全出口、卫生间等）增加图形符号。</w:t>
            </w:r>
          </w:p>
        </w:tc>
        <w:tc>
          <w:tcPr>
            <w:tcW w:w="822" w:type="dxa"/>
            <w:shd w:val="clear" w:color="auto" w:fill="auto"/>
            <w:vAlign w:val="center"/>
          </w:tcPr>
          <w:p w14:paraId="7104F26E">
            <w:pPr>
              <w:adjustRightInd/>
              <w:spacing w:line="240" w:lineRule="auto"/>
              <w:rPr>
                <w:rFonts w:hint="eastAsia" w:ascii="宋体" w:hAnsi="宋体" w:eastAsia="Times New Roman"/>
                <w:kern w:val="0"/>
                <w:sz w:val="18"/>
                <w:szCs w:val="18"/>
              </w:rPr>
            </w:pPr>
          </w:p>
        </w:tc>
      </w:tr>
      <w:tr w14:paraId="64EFD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5A34E1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2.12.2</w:t>
            </w:r>
          </w:p>
        </w:tc>
        <w:tc>
          <w:tcPr>
            <w:tcW w:w="7589" w:type="dxa"/>
            <w:shd w:val="clear" w:color="auto" w:fill="auto"/>
            <w:vAlign w:val="center"/>
          </w:tcPr>
          <w:p w14:paraId="363BF66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标识牌安装牢固，位置醒目无遮挡，高度适中，成人和儿童都能清晰看到。</w:t>
            </w:r>
          </w:p>
        </w:tc>
        <w:tc>
          <w:tcPr>
            <w:tcW w:w="822" w:type="dxa"/>
            <w:shd w:val="clear" w:color="auto" w:fill="auto"/>
            <w:vAlign w:val="center"/>
          </w:tcPr>
          <w:p w14:paraId="08F000EE">
            <w:pPr>
              <w:adjustRightInd/>
              <w:spacing w:line="240" w:lineRule="auto"/>
              <w:rPr>
                <w:rFonts w:hint="eastAsia" w:ascii="宋体" w:hAnsi="宋体" w:eastAsia="Times New Roman"/>
                <w:kern w:val="0"/>
                <w:sz w:val="18"/>
                <w:szCs w:val="18"/>
              </w:rPr>
            </w:pPr>
          </w:p>
        </w:tc>
      </w:tr>
      <w:tr w14:paraId="1F8656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66FDEE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2.12.3</w:t>
            </w:r>
          </w:p>
        </w:tc>
        <w:tc>
          <w:tcPr>
            <w:tcW w:w="7589" w:type="dxa"/>
            <w:shd w:val="clear" w:color="auto" w:fill="auto"/>
            <w:vAlign w:val="center"/>
          </w:tcPr>
          <w:p w14:paraId="42E9849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导向标识系统完善，标识牌夜间有夜光功能或配备照明设备。</w:t>
            </w:r>
          </w:p>
        </w:tc>
        <w:tc>
          <w:tcPr>
            <w:tcW w:w="822" w:type="dxa"/>
            <w:shd w:val="clear" w:color="auto" w:fill="auto"/>
            <w:vAlign w:val="center"/>
          </w:tcPr>
          <w:p w14:paraId="50C49ECA">
            <w:pPr>
              <w:adjustRightInd/>
              <w:spacing w:line="240" w:lineRule="auto"/>
              <w:rPr>
                <w:rFonts w:hint="eastAsia" w:ascii="宋体" w:hAnsi="宋体" w:eastAsia="Times New Roman"/>
                <w:kern w:val="0"/>
                <w:sz w:val="18"/>
                <w:szCs w:val="18"/>
              </w:rPr>
            </w:pPr>
          </w:p>
        </w:tc>
      </w:tr>
      <w:tr w14:paraId="3A2717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783666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2.12.4</w:t>
            </w:r>
          </w:p>
        </w:tc>
        <w:tc>
          <w:tcPr>
            <w:tcW w:w="7589" w:type="dxa"/>
            <w:shd w:val="clear" w:color="auto" w:fill="auto"/>
            <w:vAlign w:val="center"/>
          </w:tcPr>
          <w:p w14:paraId="7F63785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安全标识齐全，符合国家标准，并张贴于对应风险区域。</w:t>
            </w:r>
          </w:p>
        </w:tc>
        <w:tc>
          <w:tcPr>
            <w:tcW w:w="822" w:type="dxa"/>
            <w:shd w:val="clear" w:color="auto" w:fill="auto"/>
            <w:vAlign w:val="center"/>
          </w:tcPr>
          <w:p w14:paraId="22DC89DA">
            <w:pPr>
              <w:adjustRightInd/>
              <w:spacing w:line="240" w:lineRule="auto"/>
              <w:rPr>
                <w:rFonts w:hint="eastAsia" w:ascii="宋体" w:hAnsi="宋体" w:eastAsia="Times New Roman"/>
                <w:kern w:val="0"/>
                <w:sz w:val="18"/>
                <w:szCs w:val="18"/>
              </w:rPr>
            </w:pPr>
          </w:p>
        </w:tc>
      </w:tr>
      <w:tr w14:paraId="2155B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DF8443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w:t>
            </w:r>
          </w:p>
        </w:tc>
        <w:tc>
          <w:tcPr>
            <w:tcW w:w="7589" w:type="dxa"/>
            <w:shd w:val="clear" w:color="auto" w:fill="auto"/>
            <w:vAlign w:val="center"/>
          </w:tcPr>
          <w:p w14:paraId="07AB580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服务</w:t>
            </w:r>
          </w:p>
        </w:tc>
        <w:tc>
          <w:tcPr>
            <w:tcW w:w="822" w:type="dxa"/>
            <w:shd w:val="clear" w:color="auto" w:fill="auto"/>
            <w:vAlign w:val="center"/>
          </w:tcPr>
          <w:p w14:paraId="259268E0">
            <w:pPr>
              <w:adjustRightInd/>
              <w:spacing w:line="240" w:lineRule="auto"/>
              <w:rPr>
                <w:rFonts w:hint="eastAsia" w:ascii="宋体" w:hAnsi="宋体" w:eastAsia="Times New Roman"/>
                <w:kern w:val="0"/>
                <w:sz w:val="18"/>
                <w:szCs w:val="18"/>
              </w:rPr>
            </w:pPr>
          </w:p>
        </w:tc>
      </w:tr>
      <w:tr w14:paraId="05D409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72D054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w:t>
            </w:r>
          </w:p>
        </w:tc>
        <w:tc>
          <w:tcPr>
            <w:tcW w:w="7589" w:type="dxa"/>
            <w:shd w:val="clear" w:color="auto" w:fill="auto"/>
            <w:vAlign w:val="center"/>
          </w:tcPr>
          <w:p w14:paraId="7BBBDD3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cs="Arial"/>
                <w:sz w:val="18"/>
                <w:szCs w:val="18"/>
              </w:rPr>
              <w:t>专业人员配备</w:t>
            </w:r>
          </w:p>
        </w:tc>
        <w:tc>
          <w:tcPr>
            <w:tcW w:w="822" w:type="dxa"/>
            <w:shd w:val="clear" w:color="auto" w:fill="auto"/>
            <w:vAlign w:val="center"/>
          </w:tcPr>
          <w:p w14:paraId="6F3E6000">
            <w:pPr>
              <w:adjustRightInd/>
              <w:spacing w:line="240" w:lineRule="auto"/>
              <w:rPr>
                <w:rFonts w:hint="eastAsia" w:ascii="宋体" w:hAnsi="宋体" w:eastAsia="Times New Roman"/>
                <w:kern w:val="0"/>
                <w:sz w:val="18"/>
                <w:szCs w:val="18"/>
              </w:rPr>
            </w:pPr>
          </w:p>
        </w:tc>
      </w:tr>
      <w:tr w14:paraId="1E1608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7A6870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3.1.1</w:t>
            </w:r>
          </w:p>
        </w:tc>
        <w:tc>
          <w:tcPr>
            <w:tcW w:w="7589" w:type="dxa"/>
            <w:shd w:val="clear" w:color="auto" w:fill="auto"/>
            <w:vAlign w:val="center"/>
          </w:tcPr>
          <w:p w14:paraId="5792322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各岗位人员配备充足，人员数量与酒店接待能力相匹配。所有服务人员需经过岗前培训，掌握酒店基本情况、服务流程、应急流程等。</w:t>
            </w:r>
          </w:p>
        </w:tc>
        <w:tc>
          <w:tcPr>
            <w:tcW w:w="822" w:type="dxa"/>
            <w:shd w:val="clear" w:color="auto" w:fill="auto"/>
            <w:vAlign w:val="center"/>
          </w:tcPr>
          <w:p w14:paraId="04D4895F">
            <w:pPr>
              <w:adjustRightInd/>
              <w:spacing w:line="240" w:lineRule="auto"/>
              <w:rPr>
                <w:rFonts w:hint="eastAsia" w:ascii="宋体" w:hAnsi="宋体" w:eastAsia="Times New Roman"/>
                <w:kern w:val="0"/>
                <w:sz w:val="18"/>
                <w:szCs w:val="18"/>
              </w:rPr>
            </w:pPr>
          </w:p>
        </w:tc>
      </w:tr>
      <w:tr w14:paraId="16199D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977947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3.1.2</w:t>
            </w:r>
          </w:p>
        </w:tc>
        <w:tc>
          <w:tcPr>
            <w:tcW w:w="7589" w:type="dxa"/>
            <w:shd w:val="clear" w:color="auto" w:fill="auto"/>
            <w:vAlign w:val="center"/>
          </w:tcPr>
          <w:p w14:paraId="0F46E8E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涉及康养服务的工作人员，应掌握基础的养生保健知识，熟悉酒店内康养设施的功能及使用规范。</w:t>
            </w:r>
          </w:p>
        </w:tc>
        <w:tc>
          <w:tcPr>
            <w:tcW w:w="822" w:type="dxa"/>
            <w:shd w:val="clear" w:color="auto" w:fill="auto"/>
            <w:vAlign w:val="center"/>
          </w:tcPr>
          <w:p w14:paraId="36F7197F">
            <w:pPr>
              <w:adjustRightInd/>
              <w:spacing w:line="240" w:lineRule="auto"/>
              <w:rPr>
                <w:rFonts w:hint="eastAsia" w:ascii="宋体" w:hAnsi="宋体" w:eastAsia="Times New Roman"/>
                <w:kern w:val="0"/>
                <w:sz w:val="18"/>
                <w:szCs w:val="18"/>
              </w:rPr>
            </w:pPr>
          </w:p>
        </w:tc>
      </w:tr>
      <w:tr w14:paraId="6FFD06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607008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3.1.3</w:t>
            </w:r>
          </w:p>
        </w:tc>
        <w:tc>
          <w:tcPr>
            <w:tcW w:w="7589" w:type="dxa"/>
            <w:shd w:val="clear" w:color="auto" w:fill="auto"/>
            <w:vAlign w:val="center"/>
          </w:tcPr>
          <w:p w14:paraId="0A4AFBD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酒店内至少有3名以上员工（涵盖各部门）接受过专业的急救培训并取得相关证书，能熟练使用各类急救设备。</w:t>
            </w:r>
          </w:p>
        </w:tc>
        <w:tc>
          <w:tcPr>
            <w:tcW w:w="822" w:type="dxa"/>
            <w:shd w:val="clear" w:color="auto" w:fill="auto"/>
            <w:vAlign w:val="center"/>
          </w:tcPr>
          <w:p w14:paraId="376C27F2">
            <w:pPr>
              <w:adjustRightInd/>
              <w:spacing w:line="240" w:lineRule="auto"/>
              <w:rPr>
                <w:rFonts w:hint="eastAsia" w:ascii="宋体" w:hAnsi="宋体" w:eastAsia="Times New Roman"/>
                <w:kern w:val="0"/>
                <w:sz w:val="18"/>
                <w:szCs w:val="18"/>
              </w:rPr>
            </w:pPr>
          </w:p>
        </w:tc>
      </w:tr>
      <w:tr w14:paraId="369EFA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58391C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3.1.4</w:t>
            </w:r>
          </w:p>
        </w:tc>
        <w:tc>
          <w:tcPr>
            <w:tcW w:w="7589" w:type="dxa"/>
            <w:shd w:val="clear" w:color="auto" w:fill="auto"/>
            <w:vAlign w:val="center"/>
          </w:tcPr>
          <w:p w14:paraId="2340797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合作的医师、健康管理师、康复师、营养师等康养专业人员应持证上岗并具备2年以上的相应工作经验。</w:t>
            </w:r>
          </w:p>
        </w:tc>
        <w:tc>
          <w:tcPr>
            <w:tcW w:w="822" w:type="dxa"/>
            <w:shd w:val="clear" w:color="auto" w:fill="auto"/>
            <w:vAlign w:val="center"/>
          </w:tcPr>
          <w:p w14:paraId="5B84A9BA">
            <w:pPr>
              <w:adjustRightInd/>
              <w:spacing w:line="240" w:lineRule="auto"/>
              <w:rPr>
                <w:rFonts w:hint="eastAsia" w:ascii="宋体" w:hAnsi="宋体" w:eastAsia="Times New Roman"/>
                <w:kern w:val="0"/>
                <w:sz w:val="18"/>
                <w:szCs w:val="18"/>
              </w:rPr>
            </w:pPr>
          </w:p>
        </w:tc>
      </w:tr>
      <w:tr w14:paraId="7863E9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7297FC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w:t>
            </w:r>
          </w:p>
        </w:tc>
        <w:tc>
          <w:tcPr>
            <w:tcW w:w="7589" w:type="dxa"/>
            <w:shd w:val="clear" w:color="auto" w:fill="auto"/>
            <w:vAlign w:val="center"/>
          </w:tcPr>
          <w:p w14:paraId="0A7C9E8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智能化服务</w:t>
            </w:r>
          </w:p>
        </w:tc>
        <w:tc>
          <w:tcPr>
            <w:tcW w:w="822" w:type="dxa"/>
            <w:shd w:val="clear" w:color="auto" w:fill="auto"/>
            <w:vAlign w:val="center"/>
          </w:tcPr>
          <w:p w14:paraId="19352D2F">
            <w:pPr>
              <w:adjustRightInd/>
              <w:spacing w:line="240" w:lineRule="auto"/>
              <w:rPr>
                <w:rFonts w:hint="eastAsia" w:ascii="宋体" w:hAnsi="宋体" w:eastAsia="Times New Roman"/>
                <w:kern w:val="0"/>
                <w:sz w:val="18"/>
                <w:szCs w:val="18"/>
              </w:rPr>
            </w:pPr>
          </w:p>
        </w:tc>
      </w:tr>
      <w:tr w14:paraId="4BB94F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21" w:type="dxa"/>
            <w:shd w:val="clear" w:color="auto" w:fill="auto"/>
            <w:vAlign w:val="center"/>
          </w:tcPr>
          <w:p w14:paraId="46CE64B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3.2.1</w:t>
            </w:r>
          </w:p>
        </w:tc>
        <w:tc>
          <w:tcPr>
            <w:tcW w:w="7589" w:type="dxa"/>
            <w:shd w:val="clear" w:color="auto" w:fill="auto"/>
            <w:vAlign w:val="center"/>
          </w:tcPr>
          <w:p w14:paraId="0E0FA50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应配备智能化服务系统，支持语音交互（含方言识别）、基础预约服务和个性化服务推荐功能。系统运行稳定，响应时间不超过5秒。</w:t>
            </w:r>
          </w:p>
        </w:tc>
        <w:tc>
          <w:tcPr>
            <w:tcW w:w="822" w:type="dxa"/>
            <w:shd w:val="clear" w:color="auto" w:fill="auto"/>
            <w:vAlign w:val="center"/>
          </w:tcPr>
          <w:p w14:paraId="7F7168EF">
            <w:pPr>
              <w:adjustRightInd/>
              <w:spacing w:line="240" w:lineRule="auto"/>
              <w:rPr>
                <w:rFonts w:hint="eastAsia" w:ascii="宋体" w:hAnsi="宋体" w:eastAsia="Times New Roman"/>
                <w:kern w:val="0"/>
                <w:sz w:val="18"/>
                <w:szCs w:val="18"/>
              </w:rPr>
            </w:pPr>
          </w:p>
        </w:tc>
      </w:tr>
      <w:tr w14:paraId="181074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4D2019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w:t>
            </w:r>
          </w:p>
        </w:tc>
        <w:tc>
          <w:tcPr>
            <w:tcW w:w="7589" w:type="dxa"/>
            <w:shd w:val="clear" w:color="auto" w:fill="auto"/>
            <w:vAlign w:val="center"/>
          </w:tcPr>
          <w:p w14:paraId="3BDBFB9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安全要求</w:t>
            </w:r>
          </w:p>
        </w:tc>
        <w:tc>
          <w:tcPr>
            <w:tcW w:w="822" w:type="dxa"/>
            <w:shd w:val="clear" w:color="auto" w:fill="auto"/>
            <w:vAlign w:val="center"/>
          </w:tcPr>
          <w:p w14:paraId="6D440AB6">
            <w:pPr>
              <w:adjustRightInd/>
              <w:spacing w:line="240" w:lineRule="auto"/>
              <w:rPr>
                <w:rFonts w:hint="eastAsia" w:ascii="宋体" w:hAnsi="宋体" w:eastAsia="Times New Roman"/>
                <w:kern w:val="0"/>
                <w:sz w:val="18"/>
                <w:szCs w:val="18"/>
              </w:rPr>
            </w:pPr>
          </w:p>
        </w:tc>
      </w:tr>
      <w:tr w14:paraId="09E4C4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E34D57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w:t>
            </w:r>
          </w:p>
        </w:tc>
        <w:tc>
          <w:tcPr>
            <w:tcW w:w="7589" w:type="dxa"/>
            <w:shd w:val="clear" w:color="auto" w:fill="auto"/>
            <w:vAlign w:val="center"/>
          </w:tcPr>
          <w:p w14:paraId="67B2AA7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22" w:type="dxa"/>
            <w:shd w:val="clear" w:color="auto" w:fill="auto"/>
            <w:vAlign w:val="center"/>
          </w:tcPr>
          <w:p w14:paraId="6E2ED466">
            <w:pPr>
              <w:adjustRightInd/>
              <w:spacing w:line="240" w:lineRule="auto"/>
              <w:rPr>
                <w:rFonts w:hint="eastAsia" w:ascii="宋体" w:hAnsi="宋体" w:eastAsia="Times New Roman"/>
                <w:kern w:val="0"/>
                <w:sz w:val="18"/>
                <w:szCs w:val="18"/>
              </w:rPr>
            </w:pPr>
          </w:p>
        </w:tc>
      </w:tr>
      <w:tr w14:paraId="7095F4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77A9BE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w:t>
            </w:r>
          </w:p>
        </w:tc>
        <w:tc>
          <w:tcPr>
            <w:tcW w:w="7589" w:type="dxa"/>
            <w:shd w:val="clear" w:color="auto" w:fill="auto"/>
            <w:vAlign w:val="center"/>
          </w:tcPr>
          <w:p w14:paraId="7FE105C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应急措施与救援预案</w:t>
            </w:r>
          </w:p>
        </w:tc>
        <w:tc>
          <w:tcPr>
            <w:tcW w:w="822" w:type="dxa"/>
            <w:shd w:val="clear" w:color="auto" w:fill="auto"/>
            <w:vAlign w:val="center"/>
          </w:tcPr>
          <w:p w14:paraId="42B35757">
            <w:pPr>
              <w:adjustRightInd/>
              <w:spacing w:line="240" w:lineRule="auto"/>
              <w:rPr>
                <w:rFonts w:hint="eastAsia" w:ascii="宋体" w:hAnsi="宋体" w:eastAsia="Times New Roman"/>
                <w:kern w:val="0"/>
                <w:sz w:val="18"/>
                <w:szCs w:val="18"/>
              </w:rPr>
            </w:pPr>
          </w:p>
        </w:tc>
      </w:tr>
      <w:tr w14:paraId="194043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91E2E6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4.1.1.1</w:t>
            </w:r>
          </w:p>
        </w:tc>
        <w:tc>
          <w:tcPr>
            <w:tcW w:w="7589" w:type="dxa"/>
            <w:shd w:val="clear" w:color="auto" w:fill="auto"/>
            <w:vAlign w:val="center"/>
          </w:tcPr>
          <w:p w14:paraId="6DC668C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建立覆盖全区域的安全管理责任制，明确各岗位安全职责</w:t>
            </w:r>
          </w:p>
        </w:tc>
        <w:tc>
          <w:tcPr>
            <w:tcW w:w="822" w:type="dxa"/>
            <w:shd w:val="clear" w:color="auto" w:fill="auto"/>
            <w:vAlign w:val="center"/>
          </w:tcPr>
          <w:p w14:paraId="010A51E3">
            <w:pPr>
              <w:adjustRightInd/>
              <w:spacing w:line="240" w:lineRule="auto"/>
              <w:rPr>
                <w:rFonts w:hint="eastAsia" w:ascii="宋体" w:hAnsi="宋体" w:eastAsia="Times New Roman"/>
                <w:kern w:val="0"/>
                <w:sz w:val="18"/>
                <w:szCs w:val="18"/>
              </w:rPr>
            </w:pPr>
          </w:p>
        </w:tc>
      </w:tr>
      <w:tr w14:paraId="6A6485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3E7BED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4.1.1.2</w:t>
            </w:r>
          </w:p>
        </w:tc>
        <w:tc>
          <w:tcPr>
            <w:tcW w:w="7589" w:type="dxa"/>
            <w:shd w:val="clear" w:color="auto" w:fill="auto"/>
            <w:vAlign w:val="center"/>
          </w:tcPr>
          <w:p w14:paraId="0FE7DE0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制定完善的突发事件应急救援预案。</w:t>
            </w:r>
          </w:p>
        </w:tc>
        <w:tc>
          <w:tcPr>
            <w:tcW w:w="822" w:type="dxa"/>
            <w:shd w:val="clear" w:color="auto" w:fill="auto"/>
            <w:vAlign w:val="center"/>
          </w:tcPr>
          <w:p w14:paraId="5B2B0AC1">
            <w:pPr>
              <w:adjustRightInd/>
              <w:spacing w:line="240" w:lineRule="auto"/>
              <w:rPr>
                <w:rFonts w:hint="eastAsia" w:ascii="宋体" w:hAnsi="宋体" w:eastAsia="Times New Roman"/>
                <w:kern w:val="0"/>
                <w:sz w:val="18"/>
                <w:szCs w:val="18"/>
              </w:rPr>
            </w:pPr>
          </w:p>
        </w:tc>
      </w:tr>
      <w:tr w14:paraId="53A755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FEF745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4.1.1.3</w:t>
            </w:r>
          </w:p>
        </w:tc>
        <w:tc>
          <w:tcPr>
            <w:tcW w:w="7589" w:type="dxa"/>
            <w:shd w:val="clear" w:color="auto" w:fill="auto"/>
            <w:vAlign w:val="center"/>
          </w:tcPr>
          <w:p w14:paraId="4F11565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配备通讯设备、监控系统和应急物资储备室。</w:t>
            </w:r>
          </w:p>
        </w:tc>
        <w:tc>
          <w:tcPr>
            <w:tcW w:w="822" w:type="dxa"/>
            <w:shd w:val="clear" w:color="auto" w:fill="auto"/>
            <w:vAlign w:val="center"/>
          </w:tcPr>
          <w:p w14:paraId="2CC4909C">
            <w:pPr>
              <w:adjustRightInd/>
              <w:spacing w:line="240" w:lineRule="auto"/>
              <w:rPr>
                <w:rFonts w:hint="eastAsia" w:ascii="宋体" w:hAnsi="宋体" w:eastAsia="Times New Roman"/>
                <w:kern w:val="0"/>
                <w:sz w:val="18"/>
                <w:szCs w:val="18"/>
              </w:rPr>
            </w:pPr>
          </w:p>
        </w:tc>
      </w:tr>
      <w:tr w14:paraId="3935D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353469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w:t>
            </w:r>
          </w:p>
        </w:tc>
        <w:tc>
          <w:tcPr>
            <w:tcW w:w="7589" w:type="dxa"/>
            <w:shd w:val="clear" w:color="auto" w:fill="auto"/>
            <w:vAlign w:val="center"/>
          </w:tcPr>
          <w:p w14:paraId="53DE2F1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设施安全</w:t>
            </w:r>
          </w:p>
        </w:tc>
        <w:tc>
          <w:tcPr>
            <w:tcW w:w="822" w:type="dxa"/>
            <w:shd w:val="clear" w:color="auto" w:fill="auto"/>
            <w:vAlign w:val="center"/>
          </w:tcPr>
          <w:p w14:paraId="0C4E5455">
            <w:pPr>
              <w:adjustRightInd/>
              <w:spacing w:line="240" w:lineRule="auto"/>
              <w:rPr>
                <w:rFonts w:hint="eastAsia" w:ascii="宋体" w:hAnsi="宋体" w:eastAsia="Times New Roman"/>
                <w:kern w:val="0"/>
                <w:sz w:val="18"/>
                <w:szCs w:val="18"/>
              </w:rPr>
            </w:pPr>
          </w:p>
        </w:tc>
      </w:tr>
      <w:tr w14:paraId="24588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96F79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4.1.2.1</w:t>
            </w:r>
          </w:p>
        </w:tc>
        <w:tc>
          <w:tcPr>
            <w:tcW w:w="7589" w:type="dxa"/>
            <w:shd w:val="clear" w:color="auto" w:fill="auto"/>
            <w:vAlign w:val="center"/>
          </w:tcPr>
          <w:p w14:paraId="563EE08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酒店所有设施设备需符合国家相关安全标准。</w:t>
            </w:r>
          </w:p>
        </w:tc>
        <w:tc>
          <w:tcPr>
            <w:tcW w:w="822" w:type="dxa"/>
            <w:shd w:val="clear" w:color="auto" w:fill="auto"/>
            <w:vAlign w:val="center"/>
          </w:tcPr>
          <w:p w14:paraId="44F71FBF">
            <w:pPr>
              <w:adjustRightInd/>
              <w:spacing w:line="240" w:lineRule="auto"/>
              <w:rPr>
                <w:rFonts w:hint="eastAsia" w:ascii="宋体" w:hAnsi="宋体" w:eastAsia="Times New Roman"/>
                <w:kern w:val="0"/>
                <w:sz w:val="18"/>
                <w:szCs w:val="18"/>
              </w:rPr>
            </w:pPr>
          </w:p>
        </w:tc>
      </w:tr>
      <w:tr w14:paraId="418AA8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BE6889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4.1.2.2</w:t>
            </w:r>
          </w:p>
        </w:tc>
        <w:tc>
          <w:tcPr>
            <w:tcW w:w="7589" w:type="dxa"/>
            <w:shd w:val="clear" w:color="auto" w:fill="auto"/>
            <w:vAlign w:val="center"/>
          </w:tcPr>
          <w:p w14:paraId="0B4FEFE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建立设施故障快速响应机制。</w:t>
            </w:r>
          </w:p>
        </w:tc>
        <w:tc>
          <w:tcPr>
            <w:tcW w:w="822" w:type="dxa"/>
            <w:shd w:val="clear" w:color="auto" w:fill="auto"/>
            <w:vAlign w:val="center"/>
          </w:tcPr>
          <w:p w14:paraId="700AB5E7">
            <w:pPr>
              <w:adjustRightInd/>
              <w:spacing w:line="240" w:lineRule="auto"/>
              <w:rPr>
                <w:rFonts w:hint="eastAsia" w:ascii="宋体" w:hAnsi="宋体" w:eastAsia="Times New Roman"/>
                <w:kern w:val="0"/>
                <w:sz w:val="18"/>
                <w:szCs w:val="18"/>
              </w:rPr>
            </w:pPr>
          </w:p>
        </w:tc>
      </w:tr>
      <w:tr w14:paraId="67A2D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C48B38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w:t>
            </w:r>
          </w:p>
        </w:tc>
        <w:tc>
          <w:tcPr>
            <w:tcW w:w="7589" w:type="dxa"/>
            <w:shd w:val="clear" w:color="auto" w:fill="auto"/>
            <w:vAlign w:val="center"/>
          </w:tcPr>
          <w:p w14:paraId="4D0CD7D2">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建材安全</w:t>
            </w:r>
          </w:p>
        </w:tc>
        <w:tc>
          <w:tcPr>
            <w:tcW w:w="822" w:type="dxa"/>
            <w:shd w:val="clear" w:color="auto" w:fill="auto"/>
            <w:vAlign w:val="center"/>
          </w:tcPr>
          <w:p w14:paraId="052E8CFE">
            <w:pPr>
              <w:adjustRightInd/>
              <w:spacing w:line="240" w:lineRule="auto"/>
              <w:rPr>
                <w:rFonts w:hint="eastAsia" w:ascii="宋体" w:hAnsi="宋体" w:eastAsia="Times New Roman"/>
                <w:kern w:val="0"/>
                <w:sz w:val="18"/>
                <w:szCs w:val="18"/>
              </w:rPr>
            </w:pPr>
          </w:p>
        </w:tc>
      </w:tr>
      <w:tr w14:paraId="43AA5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697B55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4.1.3.1</w:t>
            </w:r>
          </w:p>
        </w:tc>
        <w:tc>
          <w:tcPr>
            <w:tcW w:w="7589" w:type="dxa"/>
            <w:shd w:val="clear" w:color="auto" w:fill="auto"/>
            <w:vAlign w:val="center"/>
          </w:tcPr>
          <w:p w14:paraId="39CEC11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酒店建筑所应用到的所有材料（如墙体材料、装饰材料等）符合国家环保和安全标准。</w:t>
            </w:r>
          </w:p>
        </w:tc>
        <w:tc>
          <w:tcPr>
            <w:tcW w:w="822" w:type="dxa"/>
            <w:shd w:val="clear" w:color="auto" w:fill="auto"/>
            <w:vAlign w:val="center"/>
          </w:tcPr>
          <w:p w14:paraId="311F9179">
            <w:pPr>
              <w:adjustRightInd/>
              <w:spacing w:line="240" w:lineRule="auto"/>
              <w:rPr>
                <w:rFonts w:hint="eastAsia" w:ascii="宋体" w:hAnsi="宋体" w:eastAsia="Times New Roman"/>
                <w:kern w:val="0"/>
                <w:sz w:val="18"/>
                <w:szCs w:val="18"/>
              </w:rPr>
            </w:pPr>
          </w:p>
        </w:tc>
      </w:tr>
      <w:tr w14:paraId="5A9BF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B61279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w:t>
            </w:r>
          </w:p>
        </w:tc>
        <w:tc>
          <w:tcPr>
            <w:tcW w:w="7589" w:type="dxa"/>
            <w:shd w:val="clear" w:color="auto" w:fill="auto"/>
            <w:vAlign w:val="center"/>
          </w:tcPr>
          <w:p w14:paraId="0DACCB4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饮食安全</w:t>
            </w:r>
          </w:p>
        </w:tc>
        <w:tc>
          <w:tcPr>
            <w:tcW w:w="822" w:type="dxa"/>
            <w:shd w:val="clear" w:color="auto" w:fill="auto"/>
            <w:vAlign w:val="center"/>
          </w:tcPr>
          <w:p w14:paraId="1B09B368">
            <w:pPr>
              <w:adjustRightInd/>
              <w:spacing w:line="240" w:lineRule="auto"/>
              <w:rPr>
                <w:rFonts w:hint="eastAsia" w:ascii="宋体" w:hAnsi="宋体" w:eastAsia="Times New Roman"/>
                <w:kern w:val="0"/>
                <w:sz w:val="18"/>
                <w:szCs w:val="18"/>
              </w:rPr>
            </w:pPr>
          </w:p>
        </w:tc>
      </w:tr>
      <w:tr w14:paraId="012D7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785AA3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4.2.1</w:t>
            </w:r>
          </w:p>
        </w:tc>
        <w:tc>
          <w:tcPr>
            <w:tcW w:w="7589" w:type="dxa"/>
            <w:shd w:val="clear" w:color="auto" w:fill="auto"/>
            <w:vAlign w:val="center"/>
          </w:tcPr>
          <w:p w14:paraId="0281E60B">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应建立严格的食材采购验收制度。建立药食同源原料的专项采购、验收、储存、领用、使用记录，确保可追溯。</w:t>
            </w:r>
          </w:p>
        </w:tc>
        <w:tc>
          <w:tcPr>
            <w:tcW w:w="822" w:type="dxa"/>
            <w:shd w:val="clear" w:color="auto" w:fill="auto"/>
            <w:vAlign w:val="center"/>
          </w:tcPr>
          <w:p w14:paraId="3901E4D9">
            <w:pPr>
              <w:adjustRightInd/>
              <w:spacing w:line="240" w:lineRule="auto"/>
              <w:rPr>
                <w:rFonts w:hint="eastAsia" w:ascii="宋体" w:hAnsi="宋体" w:eastAsia="Times New Roman"/>
                <w:kern w:val="0"/>
                <w:sz w:val="18"/>
                <w:szCs w:val="18"/>
              </w:rPr>
            </w:pPr>
          </w:p>
        </w:tc>
      </w:tr>
      <w:tr w14:paraId="11450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B775C8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4.2.2</w:t>
            </w:r>
          </w:p>
        </w:tc>
        <w:tc>
          <w:tcPr>
            <w:tcW w:w="7589" w:type="dxa"/>
            <w:shd w:val="clear" w:color="auto" w:fill="auto"/>
            <w:vAlign w:val="center"/>
          </w:tcPr>
          <w:p w14:paraId="3086DE2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食品储存符合安全要求，冷藏、冷冻设施温度达标，生熟食品、半成品分柜存放并标注标识。</w:t>
            </w:r>
          </w:p>
        </w:tc>
        <w:tc>
          <w:tcPr>
            <w:tcW w:w="822" w:type="dxa"/>
            <w:shd w:val="clear" w:color="auto" w:fill="auto"/>
            <w:vAlign w:val="center"/>
          </w:tcPr>
          <w:p w14:paraId="248A7E54">
            <w:pPr>
              <w:adjustRightInd/>
              <w:spacing w:line="240" w:lineRule="auto"/>
              <w:rPr>
                <w:rFonts w:hint="eastAsia" w:ascii="宋体" w:hAnsi="宋体" w:eastAsia="Times New Roman"/>
                <w:kern w:val="0"/>
                <w:sz w:val="18"/>
                <w:szCs w:val="18"/>
              </w:rPr>
            </w:pPr>
          </w:p>
        </w:tc>
      </w:tr>
      <w:tr w14:paraId="6D9F41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4EAD8D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4.2.3</w:t>
            </w:r>
          </w:p>
        </w:tc>
        <w:tc>
          <w:tcPr>
            <w:tcW w:w="7589" w:type="dxa"/>
            <w:shd w:val="clear" w:color="auto" w:fill="auto"/>
            <w:vAlign w:val="center"/>
          </w:tcPr>
          <w:p w14:paraId="6EC128B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餐饮加工过程严格遵守卫生规范。</w:t>
            </w:r>
          </w:p>
        </w:tc>
        <w:tc>
          <w:tcPr>
            <w:tcW w:w="822" w:type="dxa"/>
            <w:shd w:val="clear" w:color="auto" w:fill="auto"/>
            <w:vAlign w:val="center"/>
          </w:tcPr>
          <w:p w14:paraId="1BA19387">
            <w:pPr>
              <w:adjustRightInd/>
              <w:spacing w:line="240" w:lineRule="auto"/>
              <w:rPr>
                <w:rFonts w:hint="eastAsia" w:ascii="宋体" w:hAnsi="宋体" w:eastAsia="Times New Roman"/>
                <w:kern w:val="0"/>
                <w:sz w:val="18"/>
                <w:szCs w:val="18"/>
              </w:rPr>
            </w:pPr>
          </w:p>
        </w:tc>
      </w:tr>
      <w:tr w14:paraId="06C4EC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F76530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4.2.4</w:t>
            </w:r>
          </w:p>
        </w:tc>
        <w:tc>
          <w:tcPr>
            <w:tcW w:w="7589" w:type="dxa"/>
            <w:shd w:val="clear" w:color="auto" w:fill="auto"/>
            <w:vAlign w:val="center"/>
          </w:tcPr>
          <w:p w14:paraId="3EF1EFD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厨房、餐厅保持环境整洁，器具定期消毒，严格执行虫害防治。</w:t>
            </w:r>
          </w:p>
        </w:tc>
        <w:tc>
          <w:tcPr>
            <w:tcW w:w="822" w:type="dxa"/>
            <w:shd w:val="clear" w:color="auto" w:fill="auto"/>
            <w:vAlign w:val="center"/>
          </w:tcPr>
          <w:p w14:paraId="462FC515">
            <w:pPr>
              <w:adjustRightInd/>
              <w:spacing w:line="240" w:lineRule="auto"/>
              <w:rPr>
                <w:rFonts w:hint="eastAsia" w:ascii="宋体" w:hAnsi="宋体" w:eastAsia="Times New Roman"/>
                <w:kern w:val="0"/>
                <w:sz w:val="18"/>
                <w:szCs w:val="18"/>
              </w:rPr>
            </w:pPr>
          </w:p>
        </w:tc>
      </w:tr>
      <w:tr w14:paraId="2948AE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359FB3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4.2.5</w:t>
            </w:r>
          </w:p>
        </w:tc>
        <w:tc>
          <w:tcPr>
            <w:tcW w:w="7589" w:type="dxa"/>
            <w:shd w:val="clear" w:color="auto" w:fill="auto"/>
            <w:vAlign w:val="center"/>
          </w:tcPr>
          <w:p w14:paraId="7D4E6C90">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建立规范的留样制度与送检机制。</w:t>
            </w:r>
          </w:p>
        </w:tc>
        <w:tc>
          <w:tcPr>
            <w:tcW w:w="822" w:type="dxa"/>
            <w:shd w:val="clear" w:color="auto" w:fill="auto"/>
            <w:vAlign w:val="center"/>
          </w:tcPr>
          <w:p w14:paraId="69227A0D">
            <w:pPr>
              <w:adjustRightInd/>
              <w:spacing w:line="240" w:lineRule="auto"/>
              <w:rPr>
                <w:rFonts w:hint="eastAsia" w:ascii="宋体" w:hAnsi="宋体" w:eastAsia="Times New Roman"/>
                <w:kern w:val="0"/>
                <w:sz w:val="18"/>
                <w:szCs w:val="18"/>
              </w:rPr>
            </w:pPr>
          </w:p>
        </w:tc>
      </w:tr>
      <w:tr w14:paraId="71F979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758949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w:t>
            </w:r>
          </w:p>
        </w:tc>
        <w:tc>
          <w:tcPr>
            <w:tcW w:w="7589" w:type="dxa"/>
            <w:shd w:val="clear" w:color="auto" w:fill="auto"/>
            <w:vAlign w:val="center"/>
          </w:tcPr>
          <w:p w14:paraId="1DB5E82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消防安全</w:t>
            </w:r>
          </w:p>
        </w:tc>
        <w:tc>
          <w:tcPr>
            <w:tcW w:w="822" w:type="dxa"/>
            <w:shd w:val="clear" w:color="auto" w:fill="auto"/>
            <w:vAlign w:val="center"/>
          </w:tcPr>
          <w:p w14:paraId="191451A5">
            <w:pPr>
              <w:adjustRightInd/>
              <w:spacing w:line="240" w:lineRule="auto"/>
              <w:rPr>
                <w:rFonts w:hint="eastAsia" w:ascii="宋体" w:hAnsi="宋体" w:eastAsia="Times New Roman"/>
                <w:kern w:val="0"/>
                <w:sz w:val="18"/>
                <w:szCs w:val="18"/>
              </w:rPr>
            </w:pPr>
          </w:p>
        </w:tc>
      </w:tr>
      <w:tr w14:paraId="32B34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CDC93E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4.3.1</w:t>
            </w:r>
          </w:p>
        </w:tc>
        <w:tc>
          <w:tcPr>
            <w:tcW w:w="7589" w:type="dxa"/>
            <w:shd w:val="clear" w:color="auto" w:fill="auto"/>
            <w:vAlign w:val="center"/>
          </w:tcPr>
          <w:p w14:paraId="6D7D008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消防设施设备齐全且符合国家标准，消防设施定期检查，张贴检查合格标识。</w:t>
            </w:r>
          </w:p>
        </w:tc>
        <w:tc>
          <w:tcPr>
            <w:tcW w:w="822" w:type="dxa"/>
            <w:shd w:val="clear" w:color="auto" w:fill="auto"/>
            <w:vAlign w:val="center"/>
          </w:tcPr>
          <w:p w14:paraId="49173C72">
            <w:pPr>
              <w:adjustRightInd/>
              <w:spacing w:line="240" w:lineRule="auto"/>
              <w:rPr>
                <w:rFonts w:hint="eastAsia" w:ascii="宋体" w:hAnsi="宋体" w:eastAsia="Times New Roman"/>
                <w:kern w:val="0"/>
                <w:sz w:val="18"/>
                <w:szCs w:val="18"/>
              </w:rPr>
            </w:pPr>
          </w:p>
        </w:tc>
      </w:tr>
      <w:tr w14:paraId="18E5B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17FA08D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4.3.2</w:t>
            </w:r>
          </w:p>
        </w:tc>
        <w:tc>
          <w:tcPr>
            <w:tcW w:w="7589" w:type="dxa"/>
            <w:shd w:val="clear" w:color="auto" w:fill="auto"/>
            <w:vAlign w:val="center"/>
          </w:tcPr>
          <w:p w14:paraId="2A44A80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疏散通道、安全出口保持畅通，无堆放杂物、堵塞现象。</w:t>
            </w:r>
          </w:p>
        </w:tc>
        <w:tc>
          <w:tcPr>
            <w:tcW w:w="822" w:type="dxa"/>
            <w:shd w:val="clear" w:color="auto" w:fill="auto"/>
            <w:vAlign w:val="center"/>
          </w:tcPr>
          <w:p w14:paraId="69C9EF34">
            <w:pPr>
              <w:adjustRightInd/>
              <w:spacing w:line="240" w:lineRule="auto"/>
              <w:rPr>
                <w:rFonts w:hint="eastAsia" w:ascii="宋体" w:hAnsi="宋体" w:eastAsia="Times New Roman"/>
                <w:kern w:val="0"/>
                <w:sz w:val="18"/>
                <w:szCs w:val="18"/>
              </w:rPr>
            </w:pPr>
          </w:p>
        </w:tc>
      </w:tr>
      <w:tr w14:paraId="22F6C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21" w:type="dxa"/>
            <w:shd w:val="clear" w:color="auto" w:fill="auto"/>
            <w:vAlign w:val="center"/>
          </w:tcPr>
          <w:p w14:paraId="0EA5F96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4.3.3</w:t>
            </w:r>
          </w:p>
        </w:tc>
        <w:tc>
          <w:tcPr>
            <w:tcW w:w="7589" w:type="dxa"/>
            <w:shd w:val="clear" w:color="auto" w:fill="auto"/>
            <w:vAlign w:val="center"/>
          </w:tcPr>
          <w:p w14:paraId="0679F93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制定详细的消防安全管理制度，员工上岗前必须接受消防安全培训。</w:t>
            </w:r>
          </w:p>
        </w:tc>
        <w:tc>
          <w:tcPr>
            <w:tcW w:w="822" w:type="dxa"/>
            <w:shd w:val="clear" w:color="auto" w:fill="auto"/>
            <w:vAlign w:val="center"/>
          </w:tcPr>
          <w:p w14:paraId="64DA8924">
            <w:pPr>
              <w:adjustRightInd/>
              <w:spacing w:line="240" w:lineRule="auto"/>
              <w:rPr>
                <w:rFonts w:hint="eastAsia" w:ascii="宋体" w:hAnsi="宋体" w:eastAsia="Times New Roman"/>
                <w:kern w:val="0"/>
                <w:sz w:val="18"/>
                <w:szCs w:val="18"/>
              </w:rPr>
            </w:pPr>
          </w:p>
        </w:tc>
      </w:tr>
      <w:tr w14:paraId="30E3A2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210449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4.3.4</w:t>
            </w:r>
          </w:p>
        </w:tc>
        <w:tc>
          <w:tcPr>
            <w:tcW w:w="7589" w:type="dxa"/>
            <w:shd w:val="clear" w:color="auto" w:fill="auto"/>
            <w:vAlign w:val="center"/>
          </w:tcPr>
          <w:p w14:paraId="209BBEE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客房内配备简易灭火器材和消防安全指南。</w:t>
            </w:r>
          </w:p>
        </w:tc>
        <w:tc>
          <w:tcPr>
            <w:tcW w:w="822" w:type="dxa"/>
            <w:shd w:val="clear" w:color="auto" w:fill="auto"/>
            <w:vAlign w:val="center"/>
          </w:tcPr>
          <w:p w14:paraId="0E23F395">
            <w:pPr>
              <w:adjustRightInd/>
              <w:spacing w:line="240" w:lineRule="auto"/>
              <w:rPr>
                <w:rFonts w:hint="eastAsia" w:ascii="宋体" w:hAnsi="宋体" w:eastAsia="Times New Roman"/>
                <w:kern w:val="0"/>
                <w:sz w:val="18"/>
                <w:szCs w:val="18"/>
              </w:rPr>
            </w:pPr>
          </w:p>
        </w:tc>
      </w:tr>
      <w:tr w14:paraId="066E86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F49E6C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w:t>
            </w:r>
          </w:p>
        </w:tc>
        <w:tc>
          <w:tcPr>
            <w:tcW w:w="7589" w:type="dxa"/>
            <w:shd w:val="clear" w:color="auto" w:fill="auto"/>
            <w:vAlign w:val="center"/>
          </w:tcPr>
          <w:p w14:paraId="51BBB04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信息安全</w:t>
            </w:r>
          </w:p>
        </w:tc>
        <w:tc>
          <w:tcPr>
            <w:tcW w:w="822" w:type="dxa"/>
            <w:shd w:val="clear" w:color="auto" w:fill="auto"/>
            <w:vAlign w:val="center"/>
          </w:tcPr>
          <w:p w14:paraId="1FFDD300">
            <w:pPr>
              <w:adjustRightInd/>
              <w:spacing w:line="240" w:lineRule="auto"/>
              <w:rPr>
                <w:rFonts w:hint="eastAsia" w:ascii="宋体" w:hAnsi="宋体" w:eastAsia="Times New Roman"/>
                <w:kern w:val="0"/>
                <w:sz w:val="18"/>
                <w:szCs w:val="18"/>
              </w:rPr>
            </w:pPr>
          </w:p>
        </w:tc>
      </w:tr>
      <w:tr w14:paraId="7F78F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5FF46C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4.4.1</w:t>
            </w:r>
          </w:p>
        </w:tc>
        <w:tc>
          <w:tcPr>
            <w:tcW w:w="7589" w:type="dxa"/>
            <w:shd w:val="clear" w:color="auto" w:fill="auto"/>
            <w:vAlign w:val="center"/>
          </w:tcPr>
          <w:p w14:paraId="4FAE3E6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建立客人信息安全管理制度与信息安全应急响应机制。</w:t>
            </w:r>
          </w:p>
        </w:tc>
        <w:tc>
          <w:tcPr>
            <w:tcW w:w="822" w:type="dxa"/>
            <w:shd w:val="clear" w:color="auto" w:fill="auto"/>
            <w:vAlign w:val="center"/>
          </w:tcPr>
          <w:p w14:paraId="02AE346A">
            <w:pPr>
              <w:adjustRightInd/>
              <w:spacing w:line="240" w:lineRule="auto"/>
              <w:rPr>
                <w:rFonts w:hint="eastAsia" w:ascii="宋体" w:hAnsi="宋体" w:eastAsia="Times New Roman"/>
                <w:kern w:val="0"/>
                <w:sz w:val="18"/>
                <w:szCs w:val="18"/>
              </w:rPr>
            </w:pPr>
          </w:p>
        </w:tc>
      </w:tr>
      <w:tr w14:paraId="7C3A06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2078752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4.4.2</w:t>
            </w:r>
          </w:p>
        </w:tc>
        <w:tc>
          <w:tcPr>
            <w:tcW w:w="7589" w:type="dxa"/>
            <w:shd w:val="clear" w:color="auto" w:fill="auto"/>
            <w:vAlign w:val="center"/>
          </w:tcPr>
          <w:p w14:paraId="6B1269D6">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使用智能设备采集客人数据，须明确告知客人采集目的和使用范围，客人可随时查询、更正自己的信息，离店后客人可选择删除或保留个人信息，保留的信息需持续加密保护。</w:t>
            </w:r>
          </w:p>
        </w:tc>
        <w:tc>
          <w:tcPr>
            <w:tcW w:w="822" w:type="dxa"/>
            <w:shd w:val="clear" w:color="auto" w:fill="auto"/>
            <w:vAlign w:val="center"/>
          </w:tcPr>
          <w:p w14:paraId="08A1A9C8">
            <w:pPr>
              <w:adjustRightInd/>
              <w:spacing w:line="240" w:lineRule="auto"/>
              <w:rPr>
                <w:rFonts w:hint="eastAsia" w:ascii="宋体" w:hAnsi="宋体" w:eastAsia="Times New Roman"/>
                <w:kern w:val="0"/>
                <w:sz w:val="18"/>
                <w:szCs w:val="18"/>
              </w:rPr>
            </w:pPr>
          </w:p>
        </w:tc>
      </w:tr>
      <w:tr w14:paraId="7FC2BE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4210700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4.4.3</w:t>
            </w:r>
          </w:p>
        </w:tc>
        <w:tc>
          <w:tcPr>
            <w:tcW w:w="7589" w:type="dxa"/>
            <w:shd w:val="clear" w:color="auto" w:fill="auto"/>
            <w:vAlign w:val="center"/>
          </w:tcPr>
          <w:p w14:paraId="5412F81B">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信息系统采用加密技术保护客人数据，服务器设置防火墙和杀毒软件。</w:t>
            </w:r>
          </w:p>
        </w:tc>
        <w:tc>
          <w:tcPr>
            <w:tcW w:w="822" w:type="dxa"/>
            <w:shd w:val="clear" w:color="auto" w:fill="auto"/>
            <w:vAlign w:val="center"/>
          </w:tcPr>
          <w:p w14:paraId="3B6D9CDF">
            <w:pPr>
              <w:adjustRightInd/>
              <w:spacing w:line="240" w:lineRule="auto"/>
              <w:rPr>
                <w:rFonts w:hint="eastAsia" w:ascii="宋体" w:hAnsi="宋体" w:eastAsia="Times New Roman"/>
                <w:kern w:val="0"/>
                <w:sz w:val="18"/>
                <w:szCs w:val="18"/>
              </w:rPr>
            </w:pPr>
          </w:p>
        </w:tc>
      </w:tr>
      <w:tr w14:paraId="59F99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5FB1A2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w:t>
            </w:r>
          </w:p>
        </w:tc>
        <w:tc>
          <w:tcPr>
            <w:tcW w:w="7589" w:type="dxa"/>
            <w:shd w:val="clear" w:color="auto" w:fill="auto"/>
            <w:vAlign w:val="center"/>
          </w:tcPr>
          <w:p w14:paraId="71D7C13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生态环境</w:t>
            </w:r>
          </w:p>
        </w:tc>
        <w:tc>
          <w:tcPr>
            <w:tcW w:w="822" w:type="dxa"/>
            <w:shd w:val="clear" w:color="auto" w:fill="auto"/>
            <w:vAlign w:val="center"/>
          </w:tcPr>
          <w:p w14:paraId="30C19ADD">
            <w:pPr>
              <w:adjustRightInd/>
              <w:spacing w:line="240" w:lineRule="auto"/>
              <w:rPr>
                <w:rFonts w:hint="eastAsia" w:ascii="宋体" w:hAnsi="宋体" w:eastAsia="Times New Roman"/>
                <w:kern w:val="0"/>
                <w:sz w:val="18"/>
                <w:szCs w:val="18"/>
              </w:rPr>
            </w:pPr>
          </w:p>
        </w:tc>
      </w:tr>
      <w:tr w14:paraId="63E895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D73A11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w:t>
            </w:r>
          </w:p>
        </w:tc>
        <w:tc>
          <w:tcPr>
            <w:tcW w:w="7589" w:type="dxa"/>
            <w:shd w:val="clear" w:color="auto" w:fill="auto"/>
            <w:vAlign w:val="center"/>
          </w:tcPr>
          <w:p w14:paraId="1846A69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22" w:type="dxa"/>
            <w:shd w:val="clear" w:color="auto" w:fill="auto"/>
            <w:vAlign w:val="center"/>
          </w:tcPr>
          <w:p w14:paraId="4EB13ECB">
            <w:pPr>
              <w:adjustRightInd/>
              <w:spacing w:line="240" w:lineRule="auto"/>
              <w:rPr>
                <w:rFonts w:hint="eastAsia" w:ascii="宋体" w:hAnsi="宋体" w:eastAsia="Times New Roman"/>
                <w:kern w:val="0"/>
                <w:sz w:val="18"/>
                <w:szCs w:val="18"/>
              </w:rPr>
            </w:pPr>
          </w:p>
        </w:tc>
      </w:tr>
      <w:tr w14:paraId="7A28BC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3A13D98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5.1.1</w:t>
            </w:r>
          </w:p>
        </w:tc>
        <w:tc>
          <w:tcPr>
            <w:tcW w:w="7589" w:type="dxa"/>
            <w:shd w:val="clear" w:color="auto" w:fill="auto"/>
            <w:vAlign w:val="center"/>
          </w:tcPr>
          <w:p w14:paraId="5222DCE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酒店选址符合生态环境保护要求，远离工业污染源，空气质量、噪声水平符合《环境空气质量标准》及《声环境质量标准》中康养场所要求。</w:t>
            </w:r>
          </w:p>
        </w:tc>
        <w:tc>
          <w:tcPr>
            <w:tcW w:w="822" w:type="dxa"/>
            <w:shd w:val="clear" w:color="auto" w:fill="auto"/>
            <w:vAlign w:val="center"/>
          </w:tcPr>
          <w:p w14:paraId="30BC1358">
            <w:pPr>
              <w:adjustRightInd/>
              <w:spacing w:line="240" w:lineRule="auto"/>
              <w:rPr>
                <w:rFonts w:hint="eastAsia" w:ascii="宋体" w:hAnsi="宋体" w:eastAsia="Times New Roman"/>
                <w:kern w:val="0"/>
                <w:sz w:val="18"/>
                <w:szCs w:val="18"/>
              </w:rPr>
            </w:pPr>
          </w:p>
        </w:tc>
      </w:tr>
      <w:tr w14:paraId="670AE6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3CF048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5.1.2</w:t>
            </w:r>
          </w:p>
        </w:tc>
        <w:tc>
          <w:tcPr>
            <w:tcW w:w="7589" w:type="dxa"/>
            <w:shd w:val="clear" w:color="auto" w:fill="auto"/>
            <w:vAlign w:val="center"/>
          </w:tcPr>
          <w:p w14:paraId="1BC64524">
            <w:pPr>
              <w:autoSpaceDE w:val="0"/>
              <w:adjustRightInd/>
              <w:spacing w:line="240" w:lineRule="auto"/>
              <w:ind w:firstLine="180" w:firstLineChars="100"/>
              <w:rPr>
                <w:rFonts w:hint="eastAsia" w:ascii="宋体" w:hAnsi="宋体" w:eastAsia="Times New Roman"/>
                <w:sz w:val="18"/>
                <w:szCs w:val="18"/>
              </w:rPr>
            </w:pPr>
            <w:r>
              <w:rPr>
                <w:rFonts w:ascii="宋体" w:hAnsi="宋体" w:eastAsia="Times New Roman"/>
                <w:sz w:val="18"/>
                <w:szCs w:val="18"/>
              </w:rPr>
              <w:t>整体绿化布局兼顾观赏性与康养功能，公共区域绿化覆</w:t>
            </w:r>
            <w:r>
              <w:rPr>
                <w:rFonts w:hint="eastAsia" w:ascii="宋体" w:hAnsi="宋体" w:eastAsia="Times New Roman"/>
                <w:kern w:val="0"/>
                <w:sz w:val="18"/>
                <w:szCs w:val="18"/>
              </w:rPr>
              <w:t>盖率≥20％，选用</w:t>
            </w:r>
            <w:r>
              <w:rPr>
                <w:rFonts w:ascii="宋体" w:hAnsi="宋体" w:eastAsia="Times New Roman"/>
                <w:sz w:val="18"/>
                <w:szCs w:val="18"/>
              </w:rPr>
              <w:t>滞尘、释氧能力强的植物。</w:t>
            </w:r>
          </w:p>
        </w:tc>
        <w:tc>
          <w:tcPr>
            <w:tcW w:w="822" w:type="dxa"/>
            <w:shd w:val="clear" w:color="auto" w:fill="auto"/>
            <w:vAlign w:val="center"/>
          </w:tcPr>
          <w:p w14:paraId="7D2DA665">
            <w:pPr>
              <w:adjustRightInd/>
              <w:spacing w:line="240" w:lineRule="auto"/>
              <w:rPr>
                <w:rFonts w:ascii="宋体" w:hAnsi="宋体" w:eastAsia="Times New Roman"/>
                <w:kern w:val="0"/>
                <w:sz w:val="18"/>
                <w:szCs w:val="18"/>
              </w:rPr>
            </w:pPr>
          </w:p>
        </w:tc>
      </w:tr>
      <w:tr w14:paraId="69878F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1F3A0A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w:t>
            </w:r>
          </w:p>
        </w:tc>
        <w:tc>
          <w:tcPr>
            <w:tcW w:w="7589" w:type="dxa"/>
            <w:shd w:val="clear" w:color="auto" w:fill="auto"/>
            <w:vAlign w:val="center"/>
          </w:tcPr>
          <w:p w14:paraId="6D45815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环境保护</w:t>
            </w:r>
          </w:p>
        </w:tc>
        <w:tc>
          <w:tcPr>
            <w:tcW w:w="822" w:type="dxa"/>
            <w:shd w:val="clear" w:color="auto" w:fill="auto"/>
            <w:vAlign w:val="center"/>
          </w:tcPr>
          <w:p w14:paraId="7C557930">
            <w:pPr>
              <w:adjustRightInd/>
              <w:spacing w:line="240" w:lineRule="auto"/>
              <w:rPr>
                <w:rFonts w:hint="eastAsia" w:ascii="宋体" w:hAnsi="宋体" w:eastAsia="Times New Roman"/>
                <w:kern w:val="0"/>
                <w:sz w:val="18"/>
                <w:szCs w:val="18"/>
              </w:rPr>
            </w:pPr>
          </w:p>
        </w:tc>
      </w:tr>
      <w:tr w14:paraId="4BF70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5F117F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5.2.1</w:t>
            </w:r>
          </w:p>
        </w:tc>
        <w:tc>
          <w:tcPr>
            <w:tcW w:w="7589" w:type="dxa"/>
            <w:shd w:val="clear" w:color="auto" w:fill="auto"/>
            <w:vAlign w:val="center"/>
          </w:tcPr>
          <w:p w14:paraId="1D5DD2F5">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康养服务产生的垃圾分类细化（如医疗垃圾、理疗耗材垃圾），设置专属分类容器并标注处理流程，由有资质机构清运。</w:t>
            </w:r>
          </w:p>
        </w:tc>
        <w:tc>
          <w:tcPr>
            <w:tcW w:w="822" w:type="dxa"/>
            <w:shd w:val="clear" w:color="auto" w:fill="auto"/>
            <w:vAlign w:val="center"/>
          </w:tcPr>
          <w:p w14:paraId="5660E364">
            <w:pPr>
              <w:adjustRightInd/>
              <w:spacing w:line="240" w:lineRule="auto"/>
              <w:rPr>
                <w:rFonts w:hint="eastAsia" w:ascii="宋体" w:hAnsi="宋体" w:eastAsia="Times New Roman"/>
                <w:kern w:val="0"/>
                <w:sz w:val="18"/>
                <w:szCs w:val="18"/>
              </w:rPr>
            </w:pPr>
          </w:p>
        </w:tc>
      </w:tr>
      <w:tr w14:paraId="16F74C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499528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w:t>
            </w:r>
          </w:p>
        </w:tc>
        <w:tc>
          <w:tcPr>
            <w:tcW w:w="7589" w:type="dxa"/>
            <w:shd w:val="clear" w:color="auto" w:fill="auto"/>
            <w:vAlign w:val="center"/>
          </w:tcPr>
          <w:p w14:paraId="424059D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卫生要求</w:t>
            </w:r>
          </w:p>
        </w:tc>
        <w:tc>
          <w:tcPr>
            <w:tcW w:w="822" w:type="dxa"/>
            <w:shd w:val="clear" w:color="auto" w:fill="auto"/>
            <w:vAlign w:val="center"/>
          </w:tcPr>
          <w:p w14:paraId="778758E8">
            <w:pPr>
              <w:adjustRightInd/>
              <w:spacing w:line="240" w:lineRule="auto"/>
              <w:rPr>
                <w:rFonts w:hint="eastAsia" w:ascii="宋体" w:hAnsi="宋体" w:eastAsia="Times New Roman"/>
                <w:kern w:val="0"/>
                <w:sz w:val="18"/>
                <w:szCs w:val="18"/>
              </w:rPr>
            </w:pPr>
          </w:p>
        </w:tc>
      </w:tr>
      <w:tr w14:paraId="1D7995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031A6AC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5.3.1</w:t>
            </w:r>
          </w:p>
        </w:tc>
        <w:tc>
          <w:tcPr>
            <w:tcW w:w="7589" w:type="dxa"/>
            <w:shd w:val="clear" w:color="auto" w:fill="auto"/>
            <w:vAlign w:val="center"/>
          </w:tcPr>
          <w:p w14:paraId="42F2755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公共区域每日清洁≥3 次，户外康养区定期清理消毒，雨后及时清积水。</w:t>
            </w:r>
          </w:p>
        </w:tc>
        <w:tc>
          <w:tcPr>
            <w:tcW w:w="822" w:type="dxa"/>
            <w:shd w:val="clear" w:color="auto" w:fill="auto"/>
            <w:vAlign w:val="center"/>
          </w:tcPr>
          <w:p w14:paraId="278AC7EE">
            <w:pPr>
              <w:adjustRightInd/>
              <w:spacing w:line="240" w:lineRule="auto"/>
              <w:rPr>
                <w:rFonts w:hint="eastAsia" w:ascii="宋体" w:hAnsi="宋体" w:eastAsia="Times New Roman"/>
                <w:kern w:val="0"/>
                <w:sz w:val="18"/>
                <w:szCs w:val="18"/>
              </w:rPr>
            </w:pPr>
          </w:p>
        </w:tc>
      </w:tr>
      <w:tr w14:paraId="1CE820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7F3FF40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5.3.2</w:t>
            </w:r>
          </w:p>
        </w:tc>
        <w:tc>
          <w:tcPr>
            <w:tcW w:w="7589" w:type="dxa"/>
            <w:shd w:val="clear" w:color="auto" w:fill="auto"/>
            <w:vAlign w:val="center"/>
          </w:tcPr>
          <w:p w14:paraId="537A51A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客房用品一客一换，符合 GB 37488 的相关规定。</w:t>
            </w:r>
          </w:p>
        </w:tc>
        <w:tc>
          <w:tcPr>
            <w:tcW w:w="822" w:type="dxa"/>
            <w:shd w:val="clear" w:color="auto" w:fill="auto"/>
            <w:vAlign w:val="center"/>
          </w:tcPr>
          <w:p w14:paraId="209C648F">
            <w:pPr>
              <w:adjustRightInd/>
              <w:spacing w:line="240" w:lineRule="auto"/>
              <w:rPr>
                <w:rFonts w:hint="eastAsia" w:ascii="宋体" w:hAnsi="宋体" w:eastAsia="Times New Roman"/>
                <w:kern w:val="0"/>
                <w:sz w:val="18"/>
                <w:szCs w:val="18"/>
              </w:rPr>
            </w:pPr>
          </w:p>
        </w:tc>
      </w:tr>
      <w:tr w14:paraId="454449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553D22B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5.3.3</w:t>
            </w:r>
          </w:p>
        </w:tc>
        <w:tc>
          <w:tcPr>
            <w:tcW w:w="7589" w:type="dxa"/>
            <w:shd w:val="clear" w:color="auto" w:fill="auto"/>
            <w:vAlign w:val="center"/>
          </w:tcPr>
          <w:p w14:paraId="670F782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厨房餐厅的卫生清洁应符合《酒店餐厅卫生标准及操作要求》。</w:t>
            </w:r>
          </w:p>
        </w:tc>
        <w:tc>
          <w:tcPr>
            <w:tcW w:w="822" w:type="dxa"/>
            <w:shd w:val="clear" w:color="auto" w:fill="auto"/>
            <w:vAlign w:val="center"/>
          </w:tcPr>
          <w:p w14:paraId="260A1C2D">
            <w:pPr>
              <w:adjustRightInd/>
              <w:spacing w:line="240" w:lineRule="auto"/>
              <w:rPr>
                <w:rFonts w:hint="eastAsia" w:ascii="宋体" w:hAnsi="宋体" w:eastAsia="Times New Roman"/>
                <w:kern w:val="0"/>
                <w:sz w:val="18"/>
                <w:szCs w:val="18"/>
              </w:rPr>
            </w:pPr>
          </w:p>
        </w:tc>
      </w:tr>
      <w:tr w14:paraId="78F820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21" w:type="dxa"/>
            <w:shd w:val="clear" w:color="auto" w:fill="auto"/>
            <w:vAlign w:val="center"/>
          </w:tcPr>
          <w:p w14:paraId="618B1CA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5.3.4</w:t>
            </w:r>
          </w:p>
        </w:tc>
        <w:tc>
          <w:tcPr>
            <w:tcW w:w="7589" w:type="dxa"/>
            <w:shd w:val="clear" w:color="auto" w:fill="auto"/>
            <w:vAlign w:val="center"/>
          </w:tcPr>
          <w:p w14:paraId="39DC817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康养区域的设备每日使用前后消毒，多人共用设备应增加消毒频次。</w:t>
            </w:r>
          </w:p>
        </w:tc>
        <w:tc>
          <w:tcPr>
            <w:tcW w:w="822" w:type="dxa"/>
            <w:shd w:val="clear" w:color="auto" w:fill="auto"/>
            <w:vAlign w:val="center"/>
          </w:tcPr>
          <w:p w14:paraId="3A0DE640">
            <w:pPr>
              <w:adjustRightInd/>
              <w:spacing w:line="240" w:lineRule="auto"/>
              <w:rPr>
                <w:rFonts w:hint="eastAsia" w:ascii="宋体" w:hAnsi="宋体" w:eastAsia="Times New Roman"/>
                <w:kern w:val="0"/>
                <w:sz w:val="18"/>
                <w:szCs w:val="18"/>
              </w:rPr>
            </w:pPr>
          </w:p>
        </w:tc>
      </w:tr>
    </w:tbl>
    <w:p w14:paraId="16F98B2D">
      <w:pPr>
        <w:pStyle w:val="59"/>
        <w:ind w:firstLine="420"/>
      </w:pPr>
    </w:p>
    <w:p w14:paraId="543DB03D">
      <w:pPr>
        <w:widowControl/>
        <w:adjustRightInd/>
        <w:spacing w:line="240" w:lineRule="auto"/>
        <w:jc w:val="left"/>
        <w:rPr>
          <w:rFonts w:ascii="宋体" w:hAnsi="Times New Roman"/>
          <w:kern w:val="0"/>
          <w:szCs w:val="20"/>
        </w:rPr>
      </w:pPr>
      <w:r>
        <w:br w:type="page"/>
      </w:r>
    </w:p>
    <w:p w14:paraId="0734DFDC">
      <w:pPr>
        <w:pStyle w:val="80"/>
        <w:spacing w:before="120" w:after="120"/>
      </w:pPr>
      <w:r>
        <w:rPr>
          <w:rFonts w:hint="eastAsia"/>
        </w:rPr>
        <w:t>康养旅居酒店（五钻）必备项目检查表</w:t>
      </w:r>
    </w:p>
    <w:tbl>
      <w:tblPr>
        <w:tblStyle w:val="242"/>
        <w:tblW w:w="8978" w:type="dxa"/>
        <w:tblInd w:w="-211"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9"/>
        <w:gridCol w:w="7432"/>
        <w:gridCol w:w="837"/>
      </w:tblGrid>
      <w:tr w14:paraId="1FEACA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tcBorders>
              <w:top w:val="single" w:color="auto" w:sz="8" w:space="0"/>
              <w:bottom w:val="single" w:color="auto" w:sz="8" w:space="0"/>
            </w:tcBorders>
            <w:shd w:val="clear" w:color="auto" w:fill="auto"/>
            <w:vAlign w:val="center"/>
          </w:tcPr>
          <w:p w14:paraId="594869AB">
            <w:pPr>
              <w:adjustRightInd/>
              <w:spacing w:line="240" w:lineRule="auto"/>
              <w:jc w:val="center"/>
              <w:rPr>
                <w:rFonts w:ascii="宋体" w:hAnsi="宋体" w:eastAsia="Times New Roman"/>
                <w:kern w:val="0"/>
                <w:sz w:val="18"/>
                <w:szCs w:val="18"/>
              </w:rPr>
            </w:pPr>
            <w:r>
              <w:rPr>
                <w:rFonts w:hint="eastAsia" w:ascii="宋体" w:hAnsi="宋体" w:eastAsia="Times New Roman"/>
                <w:kern w:val="0"/>
                <w:sz w:val="18"/>
                <w:szCs w:val="18"/>
              </w:rPr>
              <w:t>序号</w:t>
            </w:r>
          </w:p>
        </w:tc>
        <w:tc>
          <w:tcPr>
            <w:tcW w:w="7456" w:type="dxa"/>
            <w:tcBorders>
              <w:top w:val="single" w:color="auto" w:sz="8" w:space="0"/>
              <w:bottom w:val="single" w:color="auto" w:sz="8" w:space="0"/>
            </w:tcBorders>
            <w:shd w:val="clear" w:color="auto" w:fill="auto"/>
            <w:vAlign w:val="center"/>
          </w:tcPr>
          <w:p w14:paraId="0CD6CD3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项目</w:t>
            </w:r>
          </w:p>
        </w:tc>
        <w:tc>
          <w:tcPr>
            <w:tcW w:w="839" w:type="dxa"/>
            <w:tcBorders>
              <w:top w:val="single" w:color="auto" w:sz="8" w:space="0"/>
              <w:bottom w:val="single" w:color="auto" w:sz="8" w:space="0"/>
            </w:tcBorders>
            <w:shd w:val="clear" w:color="auto" w:fill="auto"/>
            <w:vAlign w:val="center"/>
          </w:tcPr>
          <w:p w14:paraId="4BE76E9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是否达标</w:t>
            </w:r>
          </w:p>
        </w:tc>
      </w:tr>
      <w:tr w14:paraId="020A90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709" w:type="dxa"/>
            <w:tcBorders>
              <w:top w:val="single" w:color="auto" w:sz="8" w:space="0"/>
            </w:tcBorders>
            <w:shd w:val="clear" w:color="auto" w:fill="auto"/>
            <w:vAlign w:val="center"/>
          </w:tcPr>
          <w:p w14:paraId="4B0C4BB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w:t>
            </w:r>
          </w:p>
        </w:tc>
        <w:tc>
          <w:tcPr>
            <w:tcW w:w="7456" w:type="dxa"/>
            <w:tcBorders>
              <w:top w:val="single" w:color="auto" w:sz="8" w:space="0"/>
            </w:tcBorders>
            <w:shd w:val="clear" w:color="auto" w:fill="auto"/>
            <w:vAlign w:val="center"/>
          </w:tcPr>
          <w:p w14:paraId="3A74141F">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整体要求</w:t>
            </w:r>
          </w:p>
        </w:tc>
        <w:tc>
          <w:tcPr>
            <w:tcW w:w="839" w:type="dxa"/>
            <w:tcBorders>
              <w:top w:val="single" w:color="auto" w:sz="8" w:space="0"/>
            </w:tcBorders>
            <w:shd w:val="clear" w:color="auto" w:fill="auto"/>
            <w:vAlign w:val="center"/>
          </w:tcPr>
          <w:p w14:paraId="48B8F29A">
            <w:pPr>
              <w:adjustRightInd/>
              <w:spacing w:line="240" w:lineRule="auto"/>
              <w:rPr>
                <w:rFonts w:hint="eastAsia" w:ascii="宋体" w:hAnsi="宋体" w:eastAsia="Times New Roman"/>
                <w:kern w:val="0"/>
                <w:sz w:val="18"/>
                <w:szCs w:val="18"/>
              </w:rPr>
            </w:pPr>
          </w:p>
        </w:tc>
      </w:tr>
      <w:tr w14:paraId="2F939B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AACB5C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w:t>
            </w:r>
          </w:p>
        </w:tc>
        <w:tc>
          <w:tcPr>
            <w:tcW w:w="7456" w:type="dxa"/>
            <w:shd w:val="clear" w:color="auto" w:fill="auto"/>
            <w:vAlign w:val="center"/>
          </w:tcPr>
          <w:p w14:paraId="24F12F7C">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持有合法有效的《营业执照》《公共场所卫生许可证》《消防验收合格意见书》《食品经营许可证》等国家及地方要求的必备证件。</w:t>
            </w:r>
          </w:p>
        </w:tc>
        <w:tc>
          <w:tcPr>
            <w:tcW w:w="839" w:type="dxa"/>
            <w:shd w:val="clear" w:color="auto" w:fill="auto"/>
            <w:vAlign w:val="center"/>
          </w:tcPr>
          <w:p w14:paraId="1BE4273F">
            <w:pPr>
              <w:adjustRightInd/>
              <w:spacing w:line="240" w:lineRule="auto"/>
              <w:rPr>
                <w:rFonts w:hint="eastAsia" w:ascii="宋体" w:hAnsi="宋体" w:eastAsia="Times New Roman"/>
                <w:kern w:val="0"/>
                <w:sz w:val="18"/>
                <w:szCs w:val="18"/>
              </w:rPr>
            </w:pPr>
          </w:p>
        </w:tc>
      </w:tr>
      <w:tr w14:paraId="5A951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E4565F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1.2</w:t>
            </w:r>
          </w:p>
        </w:tc>
        <w:tc>
          <w:tcPr>
            <w:tcW w:w="7456" w:type="dxa"/>
            <w:shd w:val="clear" w:color="auto" w:fill="auto"/>
            <w:vAlign w:val="center"/>
          </w:tcPr>
          <w:p w14:paraId="22DDA357">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酒店建筑及设施符合国家现行安全、消防、卫生、环境保护、无障碍等相关法律、法规和强制性标准的要求。</w:t>
            </w:r>
          </w:p>
        </w:tc>
        <w:tc>
          <w:tcPr>
            <w:tcW w:w="839" w:type="dxa"/>
            <w:shd w:val="clear" w:color="auto" w:fill="auto"/>
            <w:vAlign w:val="center"/>
          </w:tcPr>
          <w:p w14:paraId="5475AC32">
            <w:pPr>
              <w:adjustRightInd/>
              <w:spacing w:line="240" w:lineRule="auto"/>
              <w:rPr>
                <w:rFonts w:hint="eastAsia" w:ascii="宋体" w:hAnsi="宋体" w:eastAsia="Times New Roman"/>
                <w:kern w:val="0"/>
                <w:sz w:val="18"/>
                <w:szCs w:val="18"/>
              </w:rPr>
            </w:pPr>
          </w:p>
        </w:tc>
      </w:tr>
      <w:tr w14:paraId="3292AB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55AFBC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1.3</w:t>
            </w:r>
          </w:p>
        </w:tc>
        <w:tc>
          <w:tcPr>
            <w:tcW w:w="7456" w:type="dxa"/>
            <w:shd w:val="clear" w:color="auto" w:fill="auto"/>
            <w:vAlign w:val="center"/>
          </w:tcPr>
          <w:p w14:paraId="1A20EDAB">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康养功能区设置标准化图示指引，符合公共信息图形符号国家标准及国际通识规范。</w:t>
            </w:r>
          </w:p>
        </w:tc>
        <w:tc>
          <w:tcPr>
            <w:tcW w:w="839" w:type="dxa"/>
            <w:shd w:val="clear" w:color="auto" w:fill="auto"/>
            <w:vAlign w:val="center"/>
          </w:tcPr>
          <w:p w14:paraId="2DB99887">
            <w:pPr>
              <w:adjustRightInd/>
              <w:spacing w:line="240" w:lineRule="auto"/>
              <w:rPr>
                <w:rFonts w:hint="eastAsia" w:ascii="宋体" w:hAnsi="宋体" w:eastAsia="Times New Roman"/>
                <w:kern w:val="0"/>
                <w:sz w:val="18"/>
                <w:szCs w:val="18"/>
              </w:rPr>
            </w:pPr>
          </w:p>
        </w:tc>
      </w:tr>
      <w:tr w14:paraId="27E5CA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21F5B1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1.4</w:t>
            </w:r>
          </w:p>
        </w:tc>
        <w:tc>
          <w:tcPr>
            <w:tcW w:w="7456" w:type="dxa"/>
            <w:shd w:val="clear" w:color="auto" w:fill="auto"/>
            <w:vAlign w:val="center"/>
          </w:tcPr>
          <w:p w14:paraId="295D78A5">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积极践行社会主义核心价值观，有良好的企业形象与品牌文化。</w:t>
            </w:r>
          </w:p>
        </w:tc>
        <w:tc>
          <w:tcPr>
            <w:tcW w:w="839" w:type="dxa"/>
            <w:shd w:val="clear" w:color="auto" w:fill="auto"/>
            <w:vAlign w:val="center"/>
          </w:tcPr>
          <w:p w14:paraId="55579A72">
            <w:pPr>
              <w:adjustRightInd/>
              <w:spacing w:line="240" w:lineRule="auto"/>
              <w:rPr>
                <w:rFonts w:hint="eastAsia" w:ascii="宋体" w:hAnsi="宋体" w:eastAsia="Times New Roman"/>
                <w:kern w:val="0"/>
                <w:sz w:val="18"/>
                <w:szCs w:val="18"/>
              </w:rPr>
            </w:pPr>
          </w:p>
        </w:tc>
      </w:tr>
      <w:tr w14:paraId="6B8D22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920A4D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1.5</w:t>
            </w:r>
          </w:p>
        </w:tc>
        <w:tc>
          <w:tcPr>
            <w:tcW w:w="7456" w:type="dxa"/>
            <w:shd w:val="clear" w:color="auto" w:fill="auto"/>
            <w:vAlign w:val="center"/>
          </w:tcPr>
          <w:p w14:paraId="163F9D76">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建立覆盖全流程的服务质量标准体系，核心岗位人员持专业资质证书上岗。</w:t>
            </w:r>
          </w:p>
        </w:tc>
        <w:tc>
          <w:tcPr>
            <w:tcW w:w="839" w:type="dxa"/>
            <w:shd w:val="clear" w:color="auto" w:fill="auto"/>
            <w:vAlign w:val="center"/>
          </w:tcPr>
          <w:p w14:paraId="68132261">
            <w:pPr>
              <w:adjustRightInd/>
              <w:spacing w:line="240" w:lineRule="auto"/>
              <w:rPr>
                <w:rFonts w:hint="eastAsia" w:ascii="宋体" w:hAnsi="宋体" w:eastAsia="Times New Roman"/>
                <w:kern w:val="0"/>
                <w:sz w:val="18"/>
                <w:szCs w:val="18"/>
              </w:rPr>
            </w:pPr>
          </w:p>
        </w:tc>
      </w:tr>
      <w:tr w14:paraId="4F4D8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EECD00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1.6</w:t>
            </w:r>
          </w:p>
        </w:tc>
        <w:tc>
          <w:tcPr>
            <w:tcW w:w="7456" w:type="dxa"/>
            <w:shd w:val="clear" w:color="auto" w:fill="auto"/>
            <w:vAlign w:val="center"/>
          </w:tcPr>
          <w:p w14:paraId="46011C79">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严格执行国家公共场所卫生管理规范。</w:t>
            </w:r>
          </w:p>
        </w:tc>
        <w:tc>
          <w:tcPr>
            <w:tcW w:w="839" w:type="dxa"/>
            <w:shd w:val="clear" w:color="auto" w:fill="auto"/>
            <w:vAlign w:val="center"/>
          </w:tcPr>
          <w:p w14:paraId="75D0C533">
            <w:pPr>
              <w:adjustRightInd/>
              <w:spacing w:line="240" w:lineRule="auto"/>
              <w:rPr>
                <w:rFonts w:hint="eastAsia" w:ascii="宋体" w:hAnsi="宋体" w:eastAsia="Times New Roman"/>
                <w:kern w:val="0"/>
                <w:sz w:val="18"/>
                <w:szCs w:val="18"/>
              </w:rPr>
            </w:pPr>
          </w:p>
        </w:tc>
      </w:tr>
      <w:tr w14:paraId="60F244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656A84A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1.7</w:t>
            </w:r>
          </w:p>
        </w:tc>
        <w:tc>
          <w:tcPr>
            <w:tcW w:w="7456" w:type="dxa"/>
            <w:shd w:val="clear" w:color="auto" w:fill="auto"/>
            <w:vAlign w:val="center"/>
          </w:tcPr>
          <w:p w14:paraId="7847C415">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建立涵盖消防安全、治安安全、食品安全、设施安全等多维度的立体化安全管理体系。</w:t>
            </w:r>
          </w:p>
        </w:tc>
        <w:tc>
          <w:tcPr>
            <w:tcW w:w="839" w:type="dxa"/>
            <w:shd w:val="clear" w:color="auto" w:fill="auto"/>
            <w:vAlign w:val="center"/>
          </w:tcPr>
          <w:p w14:paraId="7EE383A9">
            <w:pPr>
              <w:adjustRightInd/>
              <w:spacing w:line="240" w:lineRule="auto"/>
              <w:rPr>
                <w:rFonts w:hint="eastAsia" w:ascii="宋体" w:hAnsi="宋体" w:eastAsia="Times New Roman"/>
                <w:kern w:val="0"/>
                <w:sz w:val="18"/>
                <w:szCs w:val="18"/>
              </w:rPr>
            </w:pPr>
          </w:p>
        </w:tc>
      </w:tr>
      <w:tr w14:paraId="651CF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03C821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1.8</w:t>
            </w:r>
          </w:p>
        </w:tc>
        <w:tc>
          <w:tcPr>
            <w:tcW w:w="7456" w:type="dxa"/>
            <w:shd w:val="clear" w:color="auto" w:fill="auto"/>
            <w:vAlign w:val="center"/>
          </w:tcPr>
          <w:p w14:paraId="2087915C">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酒店环境具备良好的生态基底（如空气清新、绿化率高、近自然景观、远离重污染源等）或独特康养资源禀赋（如温泉、森林、海滨等）。</w:t>
            </w:r>
          </w:p>
        </w:tc>
        <w:tc>
          <w:tcPr>
            <w:tcW w:w="839" w:type="dxa"/>
            <w:shd w:val="clear" w:color="auto" w:fill="auto"/>
            <w:vAlign w:val="center"/>
          </w:tcPr>
          <w:p w14:paraId="458721FA">
            <w:pPr>
              <w:adjustRightInd/>
              <w:spacing w:line="240" w:lineRule="auto"/>
              <w:rPr>
                <w:rFonts w:hint="eastAsia" w:ascii="宋体" w:hAnsi="宋体" w:eastAsia="Times New Roman"/>
                <w:kern w:val="0"/>
                <w:sz w:val="18"/>
                <w:szCs w:val="18"/>
              </w:rPr>
            </w:pPr>
          </w:p>
        </w:tc>
      </w:tr>
      <w:tr w14:paraId="6398C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709" w:type="dxa"/>
            <w:shd w:val="clear" w:color="auto" w:fill="auto"/>
            <w:vAlign w:val="center"/>
          </w:tcPr>
          <w:p w14:paraId="5782C21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1.9</w:t>
            </w:r>
          </w:p>
        </w:tc>
        <w:tc>
          <w:tcPr>
            <w:tcW w:w="7456" w:type="dxa"/>
            <w:shd w:val="clear" w:color="auto" w:fill="auto"/>
            <w:vAlign w:val="center"/>
          </w:tcPr>
          <w:p w14:paraId="64F60718">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具备明确的康养旅居定位和特色，康养理念贯穿于酒店设计、服务、产品等各个环节。</w:t>
            </w:r>
          </w:p>
        </w:tc>
        <w:tc>
          <w:tcPr>
            <w:tcW w:w="839" w:type="dxa"/>
            <w:shd w:val="clear" w:color="auto" w:fill="auto"/>
            <w:vAlign w:val="center"/>
          </w:tcPr>
          <w:p w14:paraId="59F865C5">
            <w:pPr>
              <w:adjustRightInd/>
              <w:spacing w:line="240" w:lineRule="auto"/>
              <w:rPr>
                <w:rFonts w:hint="eastAsia" w:ascii="宋体" w:hAnsi="宋体" w:eastAsia="Times New Roman"/>
                <w:kern w:val="0"/>
                <w:sz w:val="18"/>
                <w:szCs w:val="18"/>
              </w:rPr>
            </w:pPr>
          </w:p>
        </w:tc>
      </w:tr>
      <w:tr w14:paraId="34B255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99EF61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1.10</w:t>
            </w:r>
          </w:p>
        </w:tc>
        <w:tc>
          <w:tcPr>
            <w:tcW w:w="7456" w:type="dxa"/>
            <w:shd w:val="clear" w:color="auto" w:fill="auto"/>
            <w:vAlign w:val="center"/>
          </w:tcPr>
          <w:p w14:paraId="669F2BAC">
            <w:pPr>
              <w:autoSpaceDE w:val="0"/>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配备有营养师、康复师、健康管理师等专业人员或具配备具有康复理疗、养生保健等相关知识的服务人员。</w:t>
            </w:r>
          </w:p>
        </w:tc>
        <w:tc>
          <w:tcPr>
            <w:tcW w:w="839" w:type="dxa"/>
            <w:shd w:val="clear" w:color="auto" w:fill="auto"/>
            <w:vAlign w:val="center"/>
          </w:tcPr>
          <w:p w14:paraId="252CC725">
            <w:pPr>
              <w:adjustRightInd/>
              <w:spacing w:line="240" w:lineRule="auto"/>
              <w:rPr>
                <w:rFonts w:hint="eastAsia" w:ascii="宋体" w:hAnsi="宋体" w:eastAsia="Times New Roman"/>
                <w:kern w:val="0"/>
                <w:sz w:val="18"/>
                <w:szCs w:val="18"/>
              </w:rPr>
            </w:pPr>
          </w:p>
        </w:tc>
      </w:tr>
      <w:tr w14:paraId="37C05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4185CA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w:t>
            </w:r>
          </w:p>
        </w:tc>
        <w:tc>
          <w:tcPr>
            <w:tcW w:w="7456" w:type="dxa"/>
            <w:shd w:val="clear" w:color="auto" w:fill="auto"/>
            <w:vAlign w:val="center"/>
          </w:tcPr>
          <w:p w14:paraId="3A73E779">
            <w:pPr>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设施</w:t>
            </w:r>
          </w:p>
        </w:tc>
        <w:tc>
          <w:tcPr>
            <w:tcW w:w="839" w:type="dxa"/>
            <w:shd w:val="clear" w:color="auto" w:fill="auto"/>
            <w:vAlign w:val="center"/>
          </w:tcPr>
          <w:p w14:paraId="3A2B8662">
            <w:pPr>
              <w:adjustRightInd/>
              <w:spacing w:line="240" w:lineRule="auto"/>
              <w:rPr>
                <w:rFonts w:hint="eastAsia" w:ascii="宋体" w:hAnsi="宋体" w:eastAsia="Times New Roman"/>
                <w:kern w:val="0"/>
                <w:sz w:val="18"/>
                <w:szCs w:val="18"/>
              </w:rPr>
            </w:pPr>
          </w:p>
        </w:tc>
      </w:tr>
      <w:tr w14:paraId="50387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3FE88F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w:t>
            </w:r>
          </w:p>
        </w:tc>
        <w:tc>
          <w:tcPr>
            <w:tcW w:w="7456" w:type="dxa"/>
            <w:shd w:val="clear" w:color="auto" w:fill="auto"/>
            <w:vAlign w:val="center"/>
          </w:tcPr>
          <w:p w14:paraId="3F91694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w:t>
            </w:r>
          </w:p>
        </w:tc>
        <w:tc>
          <w:tcPr>
            <w:tcW w:w="839" w:type="dxa"/>
            <w:shd w:val="clear" w:color="auto" w:fill="auto"/>
            <w:vAlign w:val="center"/>
          </w:tcPr>
          <w:p w14:paraId="35878D74">
            <w:pPr>
              <w:adjustRightInd/>
              <w:spacing w:line="240" w:lineRule="auto"/>
              <w:rPr>
                <w:rFonts w:hint="eastAsia" w:ascii="宋体" w:hAnsi="宋体" w:eastAsia="Times New Roman"/>
                <w:kern w:val="0"/>
                <w:sz w:val="18"/>
                <w:szCs w:val="18"/>
              </w:rPr>
            </w:pPr>
          </w:p>
        </w:tc>
      </w:tr>
      <w:tr w14:paraId="64D4D1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7DA8F0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456" w:type="dxa"/>
            <w:shd w:val="clear" w:color="auto" w:fill="auto"/>
            <w:vAlign w:val="center"/>
          </w:tcPr>
          <w:p w14:paraId="49C38BE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酒店所处建筑物为可作为酒店经营的合法建筑，且具备不低于五年的经营使用权限。</w:t>
            </w:r>
          </w:p>
        </w:tc>
        <w:tc>
          <w:tcPr>
            <w:tcW w:w="839" w:type="dxa"/>
            <w:shd w:val="clear" w:color="auto" w:fill="auto"/>
            <w:vAlign w:val="center"/>
          </w:tcPr>
          <w:p w14:paraId="7C87B10A">
            <w:pPr>
              <w:adjustRightInd/>
              <w:spacing w:line="240" w:lineRule="auto"/>
              <w:rPr>
                <w:rFonts w:hint="eastAsia" w:ascii="宋体" w:hAnsi="宋体" w:eastAsia="Times New Roman"/>
                <w:kern w:val="0"/>
                <w:sz w:val="18"/>
                <w:szCs w:val="18"/>
              </w:rPr>
            </w:pPr>
          </w:p>
        </w:tc>
      </w:tr>
      <w:tr w14:paraId="4203C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CFF65E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456" w:type="dxa"/>
            <w:shd w:val="clear" w:color="auto" w:fill="auto"/>
            <w:vAlign w:val="center"/>
          </w:tcPr>
          <w:p w14:paraId="5B7201E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建筑消防安全符合符合《建筑设计防火规范》（GB 50016）等相关规定，并通过消防验收。</w:t>
            </w:r>
          </w:p>
        </w:tc>
        <w:tc>
          <w:tcPr>
            <w:tcW w:w="839" w:type="dxa"/>
            <w:shd w:val="clear" w:color="auto" w:fill="auto"/>
            <w:vAlign w:val="center"/>
          </w:tcPr>
          <w:p w14:paraId="36890526">
            <w:pPr>
              <w:adjustRightInd/>
              <w:spacing w:line="240" w:lineRule="auto"/>
              <w:rPr>
                <w:rFonts w:hint="eastAsia" w:ascii="宋体" w:hAnsi="宋体" w:eastAsia="Times New Roman"/>
                <w:kern w:val="0"/>
                <w:sz w:val="18"/>
                <w:szCs w:val="18"/>
              </w:rPr>
            </w:pPr>
          </w:p>
        </w:tc>
      </w:tr>
      <w:tr w14:paraId="5501C8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3775EE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2.1.3</w:t>
            </w:r>
          </w:p>
        </w:tc>
        <w:tc>
          <w:tcPr>
            <w:tcW w:w="7456" w:type="dxa"/>
            <w:shd w:val="clear" w:color="auto" w:fill="auto"/>
            <w:vAlign w:val="center"/>
          </w:tcPr>
          <w:p w14:paraId="398D9D5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建筑结构安全可靠，符合国家现行《建筑结构可靠性设计统一标准》（GB 50068）等相关规范要求。</w:t>
            </w:r>
          </w:p>
        </w:tc>
        <w:tc>
          <w:tcPr>
            <w:tcW w:w="839" w:type="dxa"/>
            <w:shd w:val="clear" w:color="auto" w:fill="auto"/>
            <w:vAlign w:val="center"/>
          </w:tcPr>
          <w:p w14:paraId="2243CBF6">
            <w:pPr>
              <w:adjustRightInd/>
              <w:spacing w:line="240" w:lineRule="auto"/>
              <w:rPr>
                <w:rFonts w:hint="eastAsia" w:ascii="宋体" w:hAnsi="宋体" w:eastAsia="Times New Roman"/>
                <w:kern w:val="0"/>
                <w:sz w:val="18"/>
                <w:szCs w:val="18"/>
              </w:rPr>
            </w:pPr>
          </w:p>
        </w:tc>
      </w:tr>
      <w:tr w14:paraId="27A8D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BFB70A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2.1.4</w:t>
            </w:r>
          </w:p>
        </w:tc>
        <w:tc>
          <w:tcPr>
            <w:tcW w:w="7456" w:type="dxa"/>
            <w:shd w:val="clear" w:color="auto" w:fill="auto"/>
            <w:vAlign w:val="center"/>
          </w:tcPr>
          <w:p w14:paraId="750012E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酒店主要出入口、公共通道及前厅区域设置符合《建筑与市政工程无障碍通用规范》（GB 55019）要求的无障碍设施。</w:t>
            </w:r>
          </w:p>
        </w:tc>
        <w:tc>
          <w:tcPr>
            <w:tcW w:w="839" w:type="dxa"/>
            <w:shd w:val="clear" w:color="auto" w:fill="auto"/>
            <w:vAlign w:val="center"/>
          </w:tcPr>
          <w:p w14:paraId="3D272A2D">
            <w:pPr>
              <w:adjustRightInd/>
              <w:spacing w:line="240" w:lineRule="auto"/>
              <w:rPr>
                <w:rFonts w:hint="eastAsia" w:ascii="宋体" w:hAnsi="宋体" w:eastAsia="Times New Roman"/>
                <w:kern w:val="0"/>
                <w:sz w:val="18"/>
                <w:szCs w:val="18"/>
              </w:rPr>
            </w:pPr>
          </w:p>
        </w:tc>
      </w:tr>
      <w:tr w14:paraId="097F5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379B17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w:t>
            </w:r>
          </w:p>
        </w:tc>
        <w:tc>
          <w:tcPr>
            <w:tcW w:w="7456" w:type="dxa"/>
            <w:shd w:val="clear" w:color="auto" w:fill="auto"/>
            <w:vAlign w:val="center"/>
          </w:tcPr>
          <w:p w14:paraId="072E038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前厅</w:t>
            </w:r>
          </w:p>
        </w:tc>
        <w:tc>
          <w:tcPr>
            <w:tcW w:w="839" w:type="dxa"/>
            <w:shd w:val="clear" w:color="auto" w:fill="auto"/>
            <w:vAlign w:val="center"/>
          </w:tcPr>
          <w:p w14:paraId="7C0558B6">
            <w:pPr>
              <w:adjustRightInd/>
              <w:spacing w:line="240" w:lineRule="auto"/>
              <w:rPr>
                <w:rFonts w:hint="eastAsia" w:ascii="宋体" w:hAnsi="宋体" w:eastAsia="Times New Roman"/>
                <w:kern w:val="0"/>
                <w:sz w:val="18"/>
                <w:szCs w:val="18"/>
              </w:rPr>
            </w:pPr>
          </w:p>
        </w:tc>
      </w:tr>
      <w:tr w14:paraId="73B2C1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9F12F0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2.2.1</w:t>
            </w:r>
          </w:p>
        </w:tc>
        <w:tc>
          <w:tcPr>
            <w:tcW w:w="7456" w:type="dxa"/>
            <w:shd w:val="clear" w:color="auto" w:fill="auto"/>
            <w:vAlign w:val="center"/>
          </w:tcPr>
          <w:p w14:paraId="588FA0B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设有与酒店规模、档次相适应的独立前厅区域，功能分区合理。</w:t>
            </w:r>
          </w:p>
        </w:tc>
        <w:tc>
          <w:tcPr>
            <w:tcW w:w="839" w:type="dxa"/>
            <w:shd w:val="clear" w:color="auto" w:fill="auto"/>
            <w:vAlign w:val="center"/>
          </w:tcPr>
          <w:p w14:paraId="69458964">
            <w:pPr>
              <w:adjustRightInd/>
              <w:spacing w:line="240" w:lineRule="auto"/>
              <w:rPr>
                <w:rFonts w:hint="eastAsia" w:ascii="宋体" w:hAnsi="宋体" w:eastAsia="Times New Roman"/>
                <w:kern w:val="0"/>
                <w:sz w:val="18"/>
                <w:szCs w:val="18"/>
              </w:rPr>
            </w:pPr>
          </w:p>
        </w:tc>
      </w:tr>
      <w:tr w14:paraId="5741BE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5C7BC9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2.2.2</w:t>
            </w:r>
          </w:p>
        </w:tc>
        <w:tc>
          <w:tcPr>
            <w:tcW w:w="7456" w:type="dxa"/>
            <w:shd w:val="clear" w:color="auto" w:fill="auto"/>
            <w:vAlign w:val="center"/>
          </w:tcPr>
          <w:p w14:paraId="7D343AB9">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配备专业的礼宾服务台及24小时接待服务。</w:t>
            </w:r>
          </w:p>
        </w:tc>
        <w:tc>
          <w:tcPr>
            <w:tcW w:w="839" w:type="dxa"/>
            <w:shd w:val="clear" w:color="auto" w:fill="auto"/>
            <w:vAlign w:val="center"/>
          </w:tcPr>
          <w:p w14:paraId="4BDD2F2D">
            <w:pPr>
              <w:adjustRightInd/>
              <w:spacing w:line="240" w:lineRule="auto"/>
              <w:rPr>
                <w:rFonts w:hint="eastAsia" w:ascii="宋体" w:hAnsi="宋体" w:eastAsia="Times New Roman"/>
                <w:kern w:val="0"/>
                <w:sz w:val="18"/>
                <w:szCs w:val="18"/>
              </w:rPr>
            </w:pPr>
          </w:p>
        </w:tc>
      </w:tr>
      <w:tr w14:paraId="6D171C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5CC5B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2.2.3</w:t>
            </w:r>
          </w:p>
        </w:tc>
        <w:tc>
          <w:tcPr>
            <w:tcW w:w="7456" w:type="dxa"/>
            <w:shd w:val="clear" w:color="auto" w:fill="auto"/>
            <w:vAlign w:val="center"/>
          </w:tcPr>
          <w:p w14:paraId="209284D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提供行李服务（含寄存服务）、贵重物品保险箱服务（供宾客免费使用），可协助存放康养相关物品（如轮椅、理疗仪器）。</w:t>
            </w:r>
          </w:p>
        </w:tc>
        <w:tc>
          <w:tcPr>
            <w:tcW w:w="839" w:type="dxa"/>
            <w:shd w:val="clear" w:color="auto" w:fill="auto"/>
            <w:vAlign w:val="center"/>
          </w:tcPr>
          <w:p w14:paraId="5D79C9BA">
            <w:pPr>
              <w:adjustRightInd/>
              <w:spacing w:line="240" w:lineRule="auto"/>
              <w:rPr>
                <w:rFonts w:hint="eastAsia" w:ascii="宋体" w:hAnsi="宋体" w:eastAsia="Times New Roman"/>
                <w:kern w:val="0"/>
                <w:sz w:val="18"/>
                <w:szCs w:val="18"/>
              </w:rPr>
            </w:pPr>
          </w:p>
        </w:tc>
      </w:tr>
      <w:tr w14:paraId="68EB01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14A257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2.2.4</w:t>
            </w:r>
          </w:p>
        </w:tc>
        <w:tc>
          <w:tcPr>
            <w:tcW w:w="7456" w:type="dxa"/>
            <w:shd w:val="clear" w:color="auto" w:fill="auto"/>
            <w:vAlign w:val="center"/>
          </w:tcPr>
          <w:p w14:paraId="78B1172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设置紧急医疗响应按钮并直连酒店应急医务室（响应时间≤3分钟）</w:t>
            </w:r>
          </w:p>
        </w:tc>
        <w:tc>
          <w:tcPr>
            <w:tcW w:w="839" w:type="dxa"/>
            <w:shd w:val="clear" w:color="auto" w:fill="auto"/>
            <w:vAlign w:val="center"/>
          </w:tcPr>
          <w:p w14:paraId="2B69BE52">
            <w:pPr>
              <w:adjustRightInd/>
              <w:spacing w:line="240" w:lineRule="auto"/>
              <w:rPr>
                <w:rFonts w:hint="eastAsia" w:ascii="宋体" w:hAnsi="宋体" w:eastAsia="Times New Roman"/>
                <w:kern w:val="0"/>
                <w:sz w:val="18"/>
                <w:szCs w:val="18"/>
              </w:rPr>
            </w:pPr>
          </w:p>
        </w:tc>
      </w:tr>
      <w:tr w14:paraId="31DED6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4E6854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2.2.5</w:t>
            </w:r>
          </w:p>
        </w:tc>
        <w:tc>
          <w:tcPr>
            <w:tcW w:w="7456" w:type="dxa"/>
            <w:shd w:val="clear" w:color="auto" w:fill="auto"/>
            <w:vAlign w:val="center"/>
          </w:tcPr>
          <w:p w14:paraId="3F4F525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前厅区域至少设置1个无障碍接待柜台（或提供低位服务设施），并确保通往该区域的无障碍通道畅通。</w:t>
            </w:r>
          </w:p>
        </w:tc>
        <w:tc>
          <w:tcPr>
            <w:tcW w:w="839" w:type="dxa"/>
            <w:shd w:val="clear" w:color="auto" w:fill="auto"/>
            <w:vAlign w:val="center"/>
          </w:tcPr>
          <w:p w14:paraId="20A389EB">
            <w:pPr>
              <w:adjustRightInd/>
              <w:spacing w:line="240" w:lineRule="auto"/>
              <w:rPr>
                <w:rFonts w:hint="eastAsia" w:ascii="宋体" w:hAnsi="宋体" w:eastAsia="Times New Roman"/>
                <w:kern w:val="0"/>
                <w:sz w:val="18"/>
                <w:szCs w:val="18"/>
              </w:rPr>
            </w:pPr>
          </w:p>
        </w:tc>
      </w:tr>
      <w:tr w14:paraId="12DEB0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B7CE13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2.2.6</w:t>
            </w:r>
          </w:p>
        </w:tc>
        <w:tc>
          <w:tcPr>
            <w:tcW w:w="7456" w:type="dxa"/>
            <w:shd w:val="clear" w:color="auto" w:fill="auto"/>
            <w:vAlign w:val="center"/>
          </w:tcPr>
          <w:p w14:paraId="071D121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设置基础健康检测区，配备血压仪、体脂秤、血氧仪等检测设备，由专人协助操作，检测数据可同步至宾客健康档案。</w:t>
            </w:r>
          </w:p>
        </w:tc>
        <w:tc>
          <w:tcPr>
            <w:tcW w:w="839" w:type="dxa"/>
            <w:shd w:val="clear" w:color="auto" w:fill="auto"/>
            <w:vAlign w:val="center"/>
          </w:tcPr>
          <w:p w14:paraId="11574065">
            <w:pPr>
              <w:adjustRightInd/>
              <w:spacing w:line="240" w:lineRule="auto"/>
              <w:rPr>
                <w:rFonts w:hint="eastAsia" w:ascii="宋体" w:hAnsi="宋体" w:eastAsia="Times New Roman"/>
                <w:kern w:val="0"/>
                <w:sz w:val="18"/>
                <w:szCs w:val="18"/>
              </w:rPr>
            </w:pPr>
          </w:p>
        </w:tc>
      </w:tr>
      <w:tr w14:paraId="024E6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69C02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w:t>
            </w:r>
          </w:p>
        </w:tc>
        <w:tc>
          <w:tcPr>
            <w:tcW w:w="7456" w:type="dxa"/>
            <w:shd w:val="clear" w:color="auto" w:fill="auto"/>
            <w:vAlign w:val="center"/>
          </w:tcPr>
          <w:p w14:paraId="75AEC80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客房</w:t>
            </w:r>
          </w:p>
        </w:tc>
        <w:tc>
          <w:tcPr>
            <w:tcW w:w="839" w:type="dxa"/>
            <w:shd w:val="clear" w:color="auto" w:fill="auto"/>
            <w:vAlign w:val="center"/>
          </w:tcPr>
          <w:p w14:paraId="367823CE">
            <w:pPr>
              <w:adjustRightInd/>
              <w:spacing w:line="240" w:lineRule="auto"/>
              <w:rPr>
                <w:rFonts w:hint="eastAsia" w:ascii="宋体" w:hAnsi="宋体" w:eastAsia="Times New Roman"/>
                <w:kern w:val="0"/>
                <w:sz w:val="18"/>
                <w:szCs w:val="18"/>
              </w:rPr>
            </w:pPr>
          </w:p>
        </w:tc>
      </w:tr>
      <w:tr w14:paraId="3A2DEB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8EAE82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w:t>
            </w:r>
          </w:p>
        </w:tc>
        <w:tc>
          <w:tcPr>
            <w:tcW w:w="7456" w:type="dxa"/>
            <w:shd w:val="clear" w:color="auto" w:fill="auto"/>
            <w:vAlign w:val="center"/>
          </w:tcPr>
          <w:p w14:paraId="29F4E09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基础设施与服务</w:t>
            </w:r>
          </w:p>
        </w:tc>
        <w:tc>
          <w:tcPr>
            <w:tcW w:w="839" w:type="dxa"/>
            <w:shd w:val="clear" w:color="auto" w:fill="auto"/>
            <w:vAlign w:val="center"/>
          </w:tcPr>
          <w:p w14:paraId="31DFB428">
            <w:pPr>
              <w:adjustRightInd/>
              <w:spacing w:line="240" w:lineRule="auto"/>
              <w:rPr>
                <w:rFonts w:hint="eastAsia" w:ascii="宋体" w:hAnsi="宋体" w:eastAsia="Times New Roman"/>
                <w:kern w:val="0"/>
                <w:sz w:val="18"/>
                <w:szCs w:val="18"/>
              </w:rPr>
            </w:pPr>
          </w:p>
        </w:tc>
      </w:tr>
      <w:tr w14:paraId="32A100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FB72FB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2.3.1.1</w:t>
            </w:r>
          </w:p>
        </w:tc>
        <w:tc>
          <w:tcPr>
            <w:tcW w:w="7456" w:type="dxa"/>
            <w:shd w:val="clear" w:color="auto" w:fill="auto"/>
            <w:vAlign w:val="center"/>
          </w:tcPr>
          <w:p w14:paraId="4BF2048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应有至少30间(套)可供出租的客房</w:t>
            </w:r>
          </w:p>
        </w:tc>
        <w:tc>
          <w:tcPr>
            <w:tcW w:w="839" w:type="dxa"/>
            <w:shd w:val="clear" w:color="auto" w:fill="auto"/>
            <w:vAlign w:val="center"/>
          </w:tcPr>
          <w:p w14:paraId="4A8B6716">
            <w:pPr>
              <w:adjustRightInd/>
              <w:spacing w:line="240" w:lineRule="auto"/>
              <w:rPr>
                <w:rFonts w:hint="eastAsia" w:ascii="宋体" w:hAnsi="宋体" w:eastAsia="Times New Roman"/>
                <w:kern w:val="0"/>
                <w:sz w:val="18"/>
                <w:szCs w:val="18"/>
              </w:rPr>
            </w:pPr>
          </w:p>
        </w:tc>
      </w:tr>
      <w:tr w14:paraId="2D0B3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31BCEF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2.3.1.2</w:t>
            </w:r>
          </w:p>
        </w:tc>
        <w:tc>
          <w:tcPr>
            <w:tcW w:w="7456" w:type="dxa"/>
            <w:shd w:val="clear" w:color="auto" w:fill="auto"/>
            <w:vAlign w:val="center"/>
          </w:tcPr>
          <w:p w14:paraId="0441C316">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舒适的软垫床、床头柜、写字台、座椅或沙发、茶几、全身镜、衣橱及衣架、行李架，配套齐全。客房应有贵重物品保险箱。室内满铺高级地毯，或优质木地板或其他优质材料。采用目的物照明和装饰照明，照明充足。</w:t>
            </w:r>
          </w:p>
        </w:tc>
        <w:tc>
          <w:tcPr>
            <w:tcW w:w="839" w:type="dxa"/>
            <w:shd w:val="clear" w:color="auto" w:fill="auto"/>
            <w:vAlign w:val="center"/>
          </w:tcPr>
          <w:p w14:paraId="63418B26">
            <w:pPr>
              <w:adjustRightInd/>
              <w:spacing w:line="240" w:lineRule="auto"/>
              <w:rPr>
                <w:rFonts w:hint="eastAsia" w:ascii="宋体" w:hAnsi="宋体" w:eastAsia="Times New Roman"/>
                <w:kern w:val="0"/>
                <w:sz w:val="18"/>
                <w:szCs w:val="18"/>
              </w:rPr>
            </w:pPr>
          </w:p>
        </w:tc>
      </w:tr>
      <w:tr w14:paraId="0E804C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92807E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2.3.1.3</w:t>
            </w:r>
          </w:p>
        </w:tc>
        <w:tc>
          <w:tcPr>
            <w:tcW w:w="7456" w:type="dxa"/>
            <w:shd w:val="clear" w:color="auto" w:fill="auto"/>
            <w:vAlign w:val="center"/>
          </w:tcPr>
          <w:p w14:paraId="5F45971F">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装修良好的卫生间，温度与客房无明显差异。有智能马桶、洗手台(配备面盆、梳妆镜和必要的盥洗用品)、浴缸或淋浴间，配备有效的防溅、防滑设施，至少50％客房配备浴缸。采用优质建筑材料装修地面、墙面和天花。采用目的物照明。有无噪声的排风设施。有安全的电源插座、电话副机和吹风机。24h供应冷、热水，水龙头有冷热标识。</w:t>
            </w:r>
          </w:p>
        </w:tc>
        <w:tc>
          <w:tcPr>
            <w:tcW w:w="839" w:type="dxa"/>
            <w:shd w:val="clear" w:color="auto" w:fill="auto"/>
            <w:vAlign w:val="center"/>
          </w:tcPr>
          <w:p w14:paraId="0CE95AB9">
            <w:pPr>
              <w:adjustRightInd/>
              <w:spacing w:line="240" w:lineRule="auto"/>
              <w:rPr>
                <w:rFonts w:hint="eastAsia" w:ascii="宋体" w:hAnsi="宋体" w:eastAsia="Times New Roman"/>
                <w:kern w:val="0"/>
                <w:sz w:val="18"/>
                <w:szCs w:val="18"/>
              </w:rPr>
            </w:pPr>
          </w:p>
        </w:tc>
      </w:tr>
      <w:tr w14:paraId="29561D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FE5D79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2.3.1.4</w:t>
            </w:r>
          </w:p>
        </w:tc>
        <w:tc>
          <w:tcPr>
            <w:tcW w:w="7456" w:type="dxa"/>
            <w:shd w:val="clear" w:color="auto" w:fill="auto"/>
            <w:vAlign w:val="center"/>
          </w:tcPr>
          <w:p w14:paraId="5224E49D">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客房门应能自动闭合，应有门窥镜、门铃及防盗装置，客房内应在规定位置张贴应急疏散图。应有“请勿打扰”“请即打扫”含义的显示灯或提示牌。</w:t>
            </w:r>
          </w:p>
        </w:tc>
        <w:tc>
          <w:tcPr>
            <w:tcW w:w="839" w:type="dxa"/>
            <w:shd w:val="clear" w:color="auto" w:fill="auto"/>
            <w:vAlign w:val="center"/>
          </w:tcPr>
          <w:p w14:paraId="27B5AF4E">
            <w:pPr>
              <w:adjustRightInd/>
              <w:spacing w:line="240" w:lineRule="auto"/>
              <w:rPr>
                <w:rFonts w:hint="eastAsia" w:ascii="宋体" w:hAnsi="宋体" w:eastAsia="Times New Roman"/>
                <w:kern w:val="0"/>
                <w:sz w:val="18"/>
                <w:szCs w:val="18"/>
              </w:rPr>
            </w:pPr>
          </w:p>
        </w:tc>
      </w:tr>
      <w:tr w14:paraId="3A001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BAB7C2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2.3.1.5</w:t>
            </w:r>
          </w:p>
        </w:tc>
        <w:tc>
          <w:tcPr>
            <w:tcW w:w="7456" w:type="dxa"/>
            <w:shd w:val="clear" w:color="auto" w:fill="auto"/>
            <w:vAlign w:val="center"/>
          </w:tcPr>
          <w:p w14:paraId="70CF1D17">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应有饭店服务常用按键指示的电话分机。</w:t>
            </w:r>
          </w:p>
        </w:tc>
        <w:tc>
          <w:tcPr>
            <w:tcW w:w="839" w:type="dxa"/>
            <w:shd w:val="clear" w:color="auto" w:fill="auto"/>
            <w:vAlign w:val="center"/>
          </w:tcPr>
          <w:p w14:paraId="175AD5F7">
            <w:pPr>
              <w:adjustRightInd/>
              <w:spacing w:line="240" w:lineRule="auto"/>
              <w:rPr>
                <w:rFonts w:hint="eastAsia" w:ascii="宋体" w:hAnsi="宋体" w:eastAsia="Times New Roman"/>
                <w:kern w:val="0"/>
                <w:sz w:val="18"/>
                <w:szCs w:val="18"/>
              </w:rPr>
            </w:pPr>
          </w:p>
        </w:tc>
      </w:tr>
      <w:tr w14:paraId="34080A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57FAA9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2.3.1.6</w:t>
            </w:r>
          </w:p>
        </w:tc>
        <w:tc>
          <w:tcPr>
            <w:tcW w:w="7456" w:type="dxa"/>
            <w:shd w:val="clear" w:color="auto" w:fill="auto"/>
            <w:vAlign w:val="center"/>
          </w:tcPr>
          <w:p w14:paraId="7C9CDF4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应有电视机，信号清晰，频道设置合理。</w:t>
            </w:r>
          </w:p>
        </w:tc>
        <w:tc>
          <w:tcPr>
            <w:tcW w:w="839" w:type="dxa"/>
            <w:shd w:val="clear" w:color="auto" w:fill="auto"/>
            <w:vAlign w:val="center"/>
          </w:tcPr>
          <w:p w14:paraId="3FA5F8DF">
            <w:pPr>
              <w:adjustRightInd/>
              <w:spacing w:line="240" w:lineRule="auto"/>
              <w:rPr>
                <w:rFonts w:hint="eastAsia" w:ascii="宋体" w:hAnsi="宋体" w:eastAsia="Times New Roman"/>
                <w:kern w:val="0"/>
                <w:sz w:val="18"/>
                <w:szCs w:val="18"/>
              </w:rPr>
            </w:pPr>
          </w:p>
        </w:tc>
      </w:tr>
      <w:tr w14:paraId="38B10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C10073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2.3.1.7</w:t>
            </w:r>
          </w:p>
        </w:tc>
        <w:tc>
          <w:tcPr>
            <w:tcW w:w="7456" w:type="dxa"/>
            <w:shd w:val="clear" w:color="auto" w:fill="auto"/>
            <w:vAlign w:val="center"/>
          </w:tcPr>
          <w:p w14:paraId="5489598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应有内窗帘及外层遮光窗帘，遮光效果良好。</w:t>
            </w:r>
          </w:p>
        </w:tc>
        <w:tc>
          <w:tcPr>
            <w:tcW w:w="839" w:type="dxa"/>
            <w:shd w:val="clear" w:color="auto" w:fill="auto"/>
            <w:vAlign w:val="center"/>
          </w:tcPr>
          <w:p w14:paraId="290746AF">
            <w:pPr>
              <w:adjustRightInd/>
              <w:spacing w:line="240" w:lineRule="auto"/>
              <w:rPr>
                <w:rFonts w:hint="eastAsia" w:ascii="宋体" w:hAnsi="宋体" w:eastAsia="Times New Roman"/>
                <w:kern w:val="0"/>
                <w:sz w:val="18"/>
                <w:szCs w:val="18"/>
              </w:rPr>
            </w:pPr>
          </w:p>
        </w:tc>
      </w:tr>
      <w:tr w14:paraId="14ABE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BE4628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2.3.1.8</w:t>
            </w:r>
          </w:p>
        </w:tc>
        <w:tc>
          <w:tcPr>
            <w:tcW w:w="7456" w:type="dxa"/>
            <w:shd w:val="clear" w:color="auto" w:fill="auto"/>
            <w:vAlign w:val="center"/>
          </w:tcPr>
          <w:p w14:paraId="3BB2DBBB">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应有两处及两种规格供宾客使用的电源插座，位置合理，并可提供插座转换器，有不间断电源。</w:t>
            </w:r>
          </w:p>
        </w:tc>
        <w:tc>
          <w:tcPr>
            <w:tcW w:w="839" w:type="dxa"/>
            <w:shd w:val="clear" w:color="auto" w:fill="auto"/>
            <w:vAlign w:val="center"/>
          </w:tcPr>
          <w:p w14:paraId="7E55823D">
            <w:pPr>
              <w:adjustRightInd/>
              <w:spacing w:line="240" w:lineRule="auto"/>
              <w:rPr>
                <w:rFonts w:hint="eastAsia" w:ascii="宋体" w:hAnsi="宋体" w:eastAsia="Times New Roman"/>
                <w:kern w:val="0"/>
                <w:sz w:val="18"/>
                <w:szCs w:val="18"/>
              </w:rPr>
            </w:pPr>
          </w:p>
        </w:tc>
      </w:tr>
      <w:tr w14:paraId="47E6BE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BEEED8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2.3.1.9</w:t>
            </w:r>
          </w:p>
        </w:tc>
        <w:tc>
          <w:tcPr>
            <w:tcW w:w="7456" w:type="dxa"/>
            <w:shd w:val="clear" w:color="auto" w:fill="auto"/>
            <w:vAlign w:val="center"/>
          </w:tcPr>
          <w:p w14:paraId="624FB8BA">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应宾客要求提供开夜床服务</w:t>
            </w:r>
          </w:p>
        </w:tc>
        <w:tc>
          <w:tcPr>
            <w:tcW w:w="839" w:type="dxa"/>
            <w:shd w:val="clear" w:color="auto" w:fill="auto"/>
            <w:vAlign w:val="center"/>
          </w:tcPr>
          <w:p w14:paraId="4437B71E">
            <w:pPr>
              <w:adjustRightInd/>
              <w:spacing w:line="240" w:lineRule="auto"/>
              <w:rPr>
                <w:rFonts w:hint="eastAsia" w:ascii="宋体" w:hAnsi="宋体" w:eastAsia="Times New Roman"/>
                <w:kern w:val="0"/>
                <w:sz w:val="18"/>
                <w:szCs w:val="18"/>
              </w:rPr>
            </w:pPr>
          </w:p>
        </w:tc>
      </w:tr>
      <w:tr w14:paraId="0F4BE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2345BD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w:t>
            </w:r>
          </w:p>
        </w:tc>
        <w:tc>
          <w:tcPr>
            <w:tcW w:w="7456" w:type="dxa"/>
            <w:shd w:val="clear" w:color="auto" w:fill="auto"/>
            <w:vAlign w:val="center"/>
          </w:tcPr>
          <w:p w14:paraId="77FD738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睡眠疗愈系统</w:t>
            </w:r>
          </w:p>
        </w:tc>
        <w:tc>
          <w:tcPr>
            <w:tcW w:w="839" w:type="dxa"/>
            <w:shd w:val="clear" w:color="auto" w:fill="auto"/>
            <w:vAlign w:val="center"/>
          </w:tcPr>
          <w:p w14:paraId="62C5C326">
            <w:pPr>
              <w:adjustRightInd/>
              <w:spacing w:line="240" w:lineRule="auto"/>
              <w:rPr>
                <w:rFonts w:hint="eastAsia" w:ascii="宋体" w:hAnsi="宋体" w:eastAsia="Times New Roman"/>
                <w:kern w:val="0"/>
                <w:sz w:val="18"/>
                <w:szCs w:val="18"/>
              </w:rPr>
            </w:pPr>
          </w:p>
        </w:tc>
      </w:tr>
      <w:tr w14:paraId="221CBA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8C994B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2.3.2.1</w:t>
            </w:r>
          </w:p>
        </w:tc>
        <w:tc>
          <w:tcPr>
            <w:tcW w:w="7456" w:type="dxa"/>
            <w:shd w:val="clear" w:color="auto" w:fill="auto"/>
            <w:vAlign w:val="center"/>
          </w:tcPr>
          <w:p w14:paraId="4D6775C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床上用棉织品(床单、枕芯、枕套、被芯、被套及床衬垫)及卫生间针织用品(浴巾、浴衣、面巾、地巾)应材质优良，床垫符合人体工学，选配智能助眠床垫。</w:t>
            </w:r>
          </w:p>
        </w:tc>
        <w:tc>
          <w:tcPr>
            <w:tcW w:w="839" w:type="dxa"/>
            <w:shd w:val="clear" w:color="auto" w:fill="auto"/>
            <w:vAlign w:val="center"/>
          </w:tcPr>
          <w:p w14:paraId="4E747BDF">
            <w:pPr>
              <w:adjustRightInd/>
              <w:spacing w:line="240" w:lineRule="auto"/>
              <w:rPr>
                <w:rFonts w:hint="eastAsia" w:ascii="宋体" w:hAnsi="宋体" w:eastAsia="Times New Roman"/>
                <w:kern w:val="0"/>
                <w:sz w:val="18"/>
                <w:szCs w:val="18"/>
              </w:rPr>
            </w:pPr>
          </w:p>
        </w:tc>
      </w:tr>
      <w:tr w14:paraId="2DFF65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4A746C5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2.3.2.2</w:t>
            </w:r>
          </w:p>
        </w:tc>
        <w:tc>
          <w:tcPr>
            <w:tcW w:w="7456" w:type="dxa"/>
            <w:shd w:val="clear" w:color="auto" w:fill="auto"/>
            <w:vAlign w:val="center"/>
          </w:tcPr>
          <w:p w14:paraId="6DFF581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康养房间配备助眠设施，如香薰扩散设备（至少提供放松、助眠两种基础香型供选择）、智能白噪音设备等。</w:t>
            </w:r>
          </w:p>
        </w:tc>
        <w:tc>
          <w:tcPr>
            <w:tcW w:w="839" w:type="dxa"/>
            <w:shd w:val="clear" w:color="auto" w:fill="auto"/>
            <w:vAlign w:val="center"/>
          </w:tcPr>
          <w:p w14:paraId="0EB0F4CB">
            <w:pPr>
              <w:adjustRightInd/>
              <w:spacing w:line="240" w:lineRule="auto"/>
              <w:rPr>
                <w:rFonts w:hint="eastAsia" w:ascii="宋体" w:hAnsi="宋体" w:eastAsia="Times New Roman"/>
                <w:kern w:val="0"/>
                <w:sz w:val="18"/>
                <w:szCs w:val="18"/>
              </w:rPr>
            </w:pPr>
          </w:p>
        </w:tc>
      </w:tr>
      <w:tr w14:paraId="3A1356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60252D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w:t>
            </w:r>
          </w:p>
        </w:tc>
        <w:tc>
          <w:tcPr>
            <w:tcW w:w="7456" w:type="dxa"/>
            <w:shd w:val="clear" w:color="auto" w:fill="auto"/>
            <w:vAlign w:val="center"/>
          </w:tcPr>
          <w:p w14:paraId="5ED6611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健康支持设施</w:t>
            </w:r>
          </w:p>
        </w:tc>
        <w:tc>
          <w:tcPr>
            <w:tcW w:w="839" w:type="dxa"/>
            <w:shd w:val="clear" w:color="auto" w:fill="auto"/>
            <w:vAlign w:val="center"/>
          </w:tcPr>
          <w:p w14:paraId="6E1A4EE2">
            <w:pPr>
              <w:adjustRightInd/>
              <w:spacing w:line="240" w:lineRule="auto"/>
              <w:rPr>
                <w:rFonts w:hint="eastAsia" w:ascii="宋体" w:hAnsi="宋体" w:eastAsia="Times New Roman"/>
                <w:kern w:val="0"/>
                <w:sz w:val="18"/>
                <w:szCs w:val="18"/>
              </w:rPr>
            </w:pPr>
          </w:p>
        </w:tc>
      </w:tr>
      <w:tr w14:paraId="56CA8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4C8755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2.3.3.1</w:t>
            </w:r>
          </w:p>
        </w:tc>
        <w:tc>
          <w:tcPr>
            <w:tcW w:w="7456" w:type="dxa"/>
            <w:shd w:val="clear" w:color="auto" w:fill="auto"/>
            <w:vAlign w:val="center"/>
          </w:tcPr>
          <w:p w14:paraId="6E606A3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应配备符合标准的空气净化设备。</w:t>
            </w:r>
          </w:p>
        </w:tc>
        <w:tc>
          <w:tcPr>
            <w:tcW w:w="839" w:type="dxa"/>
            <w:shd w:val="clear" w:color="auto" w:fill="auto"/>
            <w:vAlign w:val="center"/>
          </w:tcPr>
          <w:p w14:paraId="15834219">
            <w:pPr>
              <w:adjustRightInd/>
              <w:spacing w:line="240" w:lineRule="auto"/>
              <w:rPr>
                <w:rFonts w:hint="eastAsia" w:ascii="宋体" w:hAnsi="宋体" w:eastAsia="Times New Roman"/>
                <w:kern w:val="0"/>
                <w:sz w:val="18"/>
                <w:szCs w:val="18"/>
              </w:rPr>
            </w:pPr>
          </w:p>
        </w:tc>
      </w:tr>
      <w:tr w14:paraId="3E90C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8024A0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2.3.3.2</w:t>
            </w:r>
          </w:p>
        </w:tc>
        <w:tc>
          <w:tcPr>
            <w:tcW w:w="7456" w:type="dxa"/>
            <w:shd w:val="clear" w:color="auto" w:fill="auto"/>
            <w:vAlign w:val="center"/>
          </w:tcPr>
          <w:p w14:paraId="6769386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应设有紧急呼叫按钮或设施，标识清晰，响应有效，直通酒店前台。</w:t>
            </w:r>
          </w:p>
        </w:tc>
        <w:tc>
          <w:tcPr>
            <w:tcW w:w="839" w:type="dxa"/>
            <w:shd w:val="clear" w:color="auto" w:fill="auto"/>
            <w:vAlign w:val="center"/>
          </w:tcPr>
          <w:p w14:paraId="691F0CB8">
            <w:pPr>
              <w:adjustRightInd/>
              <w:spacing w:line="240" w:lineRule="auto"/>
              <w:rPr>
                <w:rFonts w:hint="eastAsia" w:ascii="宋体" w:hAnsi="宋体" w:eastAsia="Times New Roman"/>
                <w:kern w:val="0"/>
                <w:sz w:val="18"/>
                <w:szCs w:val="18"/>
              </w:rPr>
            </w:pPr>
          </w:p>
        </w:tc>
      </w:tr>
      <w:tr w14:paraId="49513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5ED9E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2.3.3.4</w:t>
            </w:r>
          </w:p>
        </w:tc>
        <w:tc>
          <w:tcPr>
            <w:tcW w:w="7456" w:type="dxa"/>
            <w:shd w:val="clear" w:color="auto" w:fill="auto"/>
            <w:vAlign w:val="center"/>
          </w:tcPr>
          <w:p w14:paraId="5DD3757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配备具备基础健康与安全监测功能的智能设备或系统。核心要求是具备非接触式跌倒检测及长时间静止异常报警功能。当系统检测到疑似跌倒或宾客长时间（如超过设定阈值）无活动迹象时，应能自动触发报警并实时通知酒店前台及/或指定应急响应人员，以便及时进行确认和干预。</w:t>
            </w:r>
          </w:p>
        </w:tc>
        <w:tc>
          <w:tcPr>
            <w:tcW w:w="839" w:type="dxa"/>
            <w:shd w:val="clear" w:color="auto" w:fill="auto"/>
            <w:vAlign w:val="center"/>
          </w:tcPr>
          <w:p w14:paraId="690CE1BF">
            <w:pPr>
              <w:adjustRightInd/>
              <w:spacing w:line="240" w:lineRule="auto"/>
              <w:rPr>
                <w:rFonts w:hint="eastAsia" w:ascii="宋体" w:hAnsi="宋体" w:eastAsia="Times New Roman"/>
                <w:kern w:val="0"/>
                <w:sz w:val="18"/>
                <w:szCs w:val="18"/>
              </w:rPr>
            </w:pPr>
          </w:p>
        </w:tc>
      </w:tr>
      <w:tr w14:paraId="77DABF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9D45F2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w:t>
            </w:r>
          </w:p>
        </w:tc>
        <w:tc>
          <w:tcPr>
            <w:tcW w:w="7456" w:type="dxa"/>
            <w:shd w:val="clear" w:color="auto" w:fill="auto"/>
            <w:vAlign w:val="center"/>
          </w:tcPr>
          <w:p w14:paraId="189FF3C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疗愈与休闲设施</w:t>
            </w:r>
          </w:p>
        </w:tc>
        <w:tc>
          <w:tcPr>
            <w:tcW w:w="839" w:type="dxa"/>
            <w:shd w:val="clear" w:color="auto" w:fill="auto"/>
            <w:vAlign w:val="center"/>
          </w:tcPr>
          <w:p w14:paraId="0B0AE5DF">
            <w:pPr>
              <w:adjustRightInd/>
              <w:spacing w:line="240" w:lineRule="auto"/>
              <w:rPr>
                <w:rFonts w:hint="eastAsia" w:ascii="宋体" w:hAnsi="宋体" w:eastAsia="Times New Roman"/>
                <w:kern w:val="0"/>
                <w:sz w:val="18"/>
                <w:szCs w:val="18"/>
              </w:rPr>
            </w:pPr>
          </w:p>
        </w:tc>
      </w:tr>
      <w:tr w14:paraId="5FF38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707361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2.3.4.1</w:t>
            </w:r>
          </w:p>
        </w:tc>
        <w:tc>
          <w:tcPr>
            <w:tcW w:w="7456" w:type="dxa"/>
            <w:shd w:val="clear" w:color="auto" w:fill="auto"/>
            <w:vAlign w:val="center"/>
          </w:tcPr>
          <w:p w14:paraId="02320CC4">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配有服务指南、住宿须知、所在地旅游资源信息和旅游交通图等。可提供康养类的书籍报刊。</w:t>
            </w:r>
          </w:p>
        </w:tc>
        <w:tc>
          <w:tcPr>
            <w:tcW w:w="839" w:type="dxa"/>
            <w:shd w:val="clear" w:color="auto" w:fill="auto"/>
            <w:vAlign w:val="center"/>
          </w:tcPr>
          <w:p w14:paraId="2939075B">
            <w:pPr>
              <w:adjustRightInd/>
              <w:spacing w:line="240" w:lineRule="auto"/>
              <w:rPr>
                <w:rFonts w:hint="eastAsia" w:ascii="宋体" w:hAnsi="宋体" w:eastAsia="Times New Roman"/>
                <w:kern w:val="0"/>
                <w:sz w:val="18"/>
                <w:szCs w:val="18"/>
              </w:rPr>
            </w:pPr>
          </w:p>
        </w:tc>
      </w:tr>
      <w:tr w14:paraId="27C364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36931A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2.3.4.2</w:t>
            </w:r>
          </w:p>
        </w:tc>
        <w:tc>
          <w:tcPr>
            <w:tcW w:w="7456" w:type="dxa"/>
            <w:shd w:val="clear" w:color="auto" w:fill="auto"/>
            <w:vAlign w:val="center"/>
          </w:tcPr>
          <w:p w14:paraId="2BC13E9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提供可预约至客房内进行的专业疗愈服务项目（如推拿按摩、艾灸、拔罐、芳香疗法等非侵入性、低风险的物理疗法或放松疗法）</w:t>
            </w:r>
          </w:p>
        </w:tc>
        <w:tc>
          <w:tcPr>
            <w:tcW w:w="839" w:type="dxa"/>
            <w:shd w:val="clear" w:color="auto" w:fill="auto"/>
            <w:vAlign w:val="center"/>
          </w:tcPr>
          <w:p w14:paraId="19973EF0">
            <w:pPr>
              <w:adjustRightInd/>
              <w:spacing w:line="240" w:lineRule="auto"/>
              <w:rPr>
                <w:rFonts w:hint="eastAsia" w:ascii="宋体" w:hAnsi="宋体" w:eastAsia="Times New Roman"/>
                <w:kern w:val="0"/>
                <w:sz w:val="18"/>
                <w:szCs w:val="18"/>
              </w:rPr>
            </w:pPr>
          </w:p>
        </w:tc>
      </w:tr>
      <w:tr w14:paraId="525087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B35BAD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w:t>
            </w:r>
          </w:p>
        </w:tc>
        <w:tc>
          <w:tcPr>
            <w:tcW w:w="7456" w:type="dxa"/>
            <w:shd w:val="clear" w:color="auto" w:fill="auto"/>
            <w:vAlign w:val="center"/>
          </w:tcPr>
          <w:p w14:paraId="6C8ED20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环保与可持续设计</w:t>
            </w:r>
          </w:p>
        </w:tc>
        <w:tc>
          <w:tcPr>
            <w:tcW w:w="839" w:type="dxa"/>
            <w:shd w:val="clear" w:color="auto" w:fill="auto"/>
            <w:vAlign w:val="center"/>
          </w:tcPr>
          <w:p w14:paraId="7F18D5A7">
            <w:pPr>
              <w:adjustRightInd/>
              <w:spacing w:line="240" w:lineRule="auto"/>
              <w:rPr>
                <w:rFonts w:hint="eastAsia" w:ascii="宋体" w:hAnsi="宋体" w:eastAsia="Times New Roman"/>
                <w:kern w:val="0"/>
                <w:sz w:val="18"/>
                <w:szCs w:val="18"/>
              </w:rPr>
            </w:pPr>
          </w:p>
        </w:tc>
      </w:tr>
      <w:tr w14:paraId="18F3C7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60A5ED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2.3.5.1</w:t>
            </w:r>
          </w:p>
        </w:tc>
        <w:tc>
          <w:tcPr>
            <w:tcW w:w="7456" w:type="dxa"/>
            <w:shd w:val="clear" w:color="auto" w:fill="auto"/>
            <w:vAlign w:val="center"/>
          </w:tcPr>
          <w:p w14:paraId="713DFF9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客房装修装饰材料、家具及一次性用品应符合国家有关环保和安全标准。</w:t>
            </w:r>
          </w:p>
        </w:tc>
        <w:tc>
          <w:tcPr>
            <w:tcW w:w="839" w:type="dxa"/>
            <w:shd w:val="clear" w:color="auto" w:fill="auto"/>
            <w:vAlign w:val="center"/>
          </w:tcPr>
          <w:p w14:paraId="45C18795">
            <w:pPr>
              <w:adjustRightInd/>
              <w:spacing w:line="240" w:lineRule="auto"/>
              <w:rPr>
                <w:rFonts w:hint="eastAsia" w:ascii="宋体" w:hAnsi="宋体" w:eastAsia="Times New Roman"/>
                <w:kern w:val="0"/>
                <w:sz w:val="18"/>
                <w:szCs w:val="18"/>
              </w:rPr>
            </w:pPr>
          </w:p>
        </w:tc>
      </w:tr>
      <w:tr w14:paraId="1A982B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22981D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2.3.5.2</w:t>
            </w:r>
          </w:p>
        </w:tc>
        <w:tc>
          <w:tcPr>
            <w:tcW w:w="7456" w:type="dxa"/>
            <w:shd w:val="clear" w:color="auto" w:fill="auto"/>
            <w:vAlign w:val="center"/>
          </w:tcPr>
          <w:p w14:paraId="7DC87D9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客房采取节能降耗设计，如配备高能效等级电器等。</w:t>
            </w:r>
          </w:p>
        </w:tc>
        <w:tc>
          <w:tcPr>
            <w:tcW w:w="839" w:type="dxa"/>
            <w:shd w:val="clear" w:color="auto" w:fill="auto"/>
            <w:vAlign w:val="center"/>
          </w:tcPr>
          <w:p w14:paraId="49697B7D">
            <w:pPr>
              <w:adjustRightInd/>
              <w:spacing w:line="240" w:lineRule="auto"/>
              <w:rPr>
                <w:rFonts w:hint="eastAsia" w:ascii="宋体" w:hAnsi="宋体" w:eastAsia="Times New Roman"/>
                <w:kern w:val="0"/>
                <w:sz w:val="18"/>
                <w:szCs w:val="18"/>
              </w:rPr>
            </w:pPr>
          </w:p>
        </w:tc>
      </w:tr>
      <w:tr w14:paraId="46F88C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F84A49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w:t>
            </w:r>
          </w:p>
        </w:tc>
        <w:tc>
          <w:tcPr>
            <w:tcW w:w="7456" w:type="dxa"/>
            <w:shd w:val="clear" w:color="auto" w:fill="auto"/>
            <w:vAlign w:val="center"/>
          </w:tcPr>
          <w:p w14:paraId="4F1FC33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个性化服务支持</w:t>
            </w:r>
          </w:p>
        </w:tc>
        <w:tc>
          <w:tcPr>
            <w:tcW w:w="839" w:type="dxa"/>
            <w:shd w:val="clear" w:color="auto" w:fill="auto"/>
            <w:vAlign w:val="center"/>
          </w:tcPr>
          <w:p w14:paraId="1D118798">
            <w:pPr>
              <w:adjustRightInd/>
              <w:spacing w:line="240" w:lineRule="auto"/>
              <w:rPr>
                <w:rFonts w:hint="eastAsia" w:ascii="宋体" w:hAnsi="宋体" w:eastAsia="Times New Roman"/>
                <w:kern w:val="0"/>
                <w:sz w:val="18"/>
                <w:szCs w:val="18"/>
              </w:rPr>
            </w:pPr>
          </w:p>
        </w:tc>
      </w:tr>
      <w:tr w14:paraId="5E3CB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A89A35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2.3.6.1</w:t>
            </w:r>
          </w:p>
        </w:tc>
        <w:tc>
          <w:tcPr>
            <w:tcW w:w="7456" w:type="dxa"/>
            <w:shd w:val="clear" w:color="auto" w:fill="auto"/>
            <w:vAlign w:val="center"/>
          </w:tcPr>
          <w:p w14:paraId="3BE873D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配置智能语音交互系统，宾客可通过语音完成开关灯、打开闭合窗帘等基础指令动作。</w:t>
            </w:r>
          </w:p>
        </w:tc>
        <w:tc>
          <w:tcPr>
            <w:tcW w:w="839" w:type="dxa"/>
            <w:shd w:val="clear" w:color="auto" w:fill="auto"/>
            <w:vAlign w:val="center"/>
          </w:tcPr>
          <w:p w14:paraId="7D81DE23">
            <w:pPr>
              <w:adjustRightInd/>
              <w:spacing w:line="240" w:lineRule="auto"/>
              <w:rPr>
                <w:rFonts w:hint="eastAsia" w:ascii="宋体" w:hAnsi="宋体" w:eastAsia="Times New Roman"/>
                <w:kern w:val="0"/>
                <w:sz w:val="18"/>
                <w:szCs w:val="18"/>
              </w:rPr>
            </w:pPr>
          </w:p>
        </w:tc>
      </w:tr>
      <w:tr w14:paraId="70EDA7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AF1F5F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2.3.6.2</w:t>
            </w:r>
          </w:p>
        </w:tc>
        <w:tc>
          <w:tcPr>
            <w:tcW w:w="7456" w:type="dxa"/>
            <w:shd w:val="clear" w:color="auto" w:fill="auto"/>
            <w:vAlign w:val="center"/>
          </w:tcPr>
          <w:p w14:paraId="72D0977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应24h提供康养类送餐服务，有可挂置门外的送餐牌(含其他形式)。送餐车应有保温设备。</w:t>
            </w:r>
          </w:p>
        </w:tc>
        <w:tc>
          <w:tcPr>
            <w:tcW w:w="839" w:type="dxa"/>
            <w:shd w:val="clear" w:color="auto" w:fill="auto"/>
            <w:vAlign w:val="center"/>
          </w:tcPr>
          <w:p w14:paraId="2BBDADD2">
            <w:pPr>
              <w:adjustRightInd/>
              <w:spacing w:line="240" w:lineRule="auto"/>
              <w:rPr>
                <w:rFonts w:hint="eastAsia" w:ascii="宋体" w:hAnsi="宋体" w:eastAsia="Times New Roman"/>
                <w:kern w:val="0"/>
                <w:sz w:val="18"/>
                <w:szCs w:val="18"/>
              </w:rPr>
            </w:pPr>
          </w:p>
        </w:tc>
      </w:tr>
      <w:tr w14:paraId="12B07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AB15E5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w:t>
            </w:r>
          </w:p>
        </w:tc>
        <w:tc>
          <w:tcPr>
            <w:tcW w:w="7456" w:type="dxa"/>
            <w:shd w:val="clear" w:color="auto" w:fill="auto"/>
            <w:vAlign w:val="center"/>
          </w:tcPr>
          <w:p w14:paraId="72B968A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空气、水质量</w:t>
            </w:r>
          </w:p>
        </w:tc>
        <w:tc>
          <w:tcPr>
            <w:tcW w:w="839" w:type="dxa"/>
            <w:shd w:val="clear" w:color="auto" w:fill="auto"/>
            <w:vAlign w:val="center"/>
          </w:tcPr>
          <w:p w14:paraId="22C98738">
            <w:pPr>
              <w:adjustRightInd/>
              <w:spacing w:line="240" w:lineRule="auto"/>
              <w:rPr>
                <w:rFonts w:hint="eastAsia" w:ascii="宋体" w:hAnsi="宋体" w:eastAsia="Times New Roman"/>
                <w:kern w:val="0"/>
                <w:sz w:val="18"/>
                <w:szCs w:val="18"/>
              </w:rPr>
            </w:pPr>
          </w:p>
        </w:tc>
      </w:tr>
      <w:tr w14:paraId="41531E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8E14BA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2.3.7.1</w:t>
            </w:r>
          </w:p>
        </w:tc>
        <w:tc>
          <w:tcPr>
            <w:tcW w:w="7456" w:type="dxa"/>
            <w:shd w:val="clear" w:color="auto" w:fill="auto"/>
            <w:vAlign w:val="center"/>
          </w:tcPr>
          <w:p w14:paraId="119B5954">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应配备有效的空气净化设备或中央新风系统，运行安静，不影响宾客休息。</w:t>
            </w:r>
          </w:p>
        </w:tc>
        <w:tc>
          <w:tcPr>
            <w:tcW w:w="839" w:type="dxa"/>
            <w:shd w:val="clear" w:color="auto" w:fill="auto"/>
            <w:vAlign w:val="center"/>
          </w:tcPr>
          <w:p w14:paraId="6DAF738C">
            <w:pPr>
              <w:adjustRightInd/>
              <w:spacing w:line="240" w:lineRule="auto"/>
              <w:rPr>
                <w:rFonts w:hint="eastAsia" w:ascii="宋体" w:hAnsi="宋体" w:eastAsia="Times New Roman"/>
                <w:kern w:val="0"/>
                <w:sz w:val="18"/>
                <w:szCs w:val="18"/>
              </w:rPr>
            </w:pPr>
          </w:p>
        </w:tc>
      </w:tr>
      <w:tr w14:paraId="645CE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3E3F5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2.3.7.2</w:t>
            </w:r>
          </w:p>
        </w:tc>
        <w:tc>
          <w:tcPr>
            <w:tcW w:w="7456" w:type="dxa"/>
            <w:shd w:val="clear" w:color="auto" w:fill="auto"/>
            <w:vAlign w:val="center"/>
          </w:tcPr>
          <w:p w14:paraId="616E0C2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室内空气质量应符合《环境空气质量标准》等相关标准，室内负氧离子浓度宜≥1000个/cm³。</w:t>
            </w:r>
          </w:p>
        </w:tc>
        <w:tc>
          <w:tcPr>
            <w:tcW w:w="839" w:type="dxa"/>
            <w:shd w:val="clear" w:color="auto" w:fill="auto"/>
            <w:vAlign w:val="center"/>
          </w:tcPr>
          <w:p w14:paraId="44B15C28">
            <w:pPr>
              <w:adjustRightInd/>
              <w:spacing w:line="240" w:lineRule="auto"/>
              <w:rPr>
                <w:rFonts w:hint="eastAsia" w:ascii="宋体" w:hAnsi="宋体" w:eastAsia="Times New Roman"/>
                <w:kern w:val="0"/>
                <w:sz w:val="18"/>
                <w:szCs w:val="18"/>
              </w:rPr>
            </w:pPr>
          </w:p>
        </w:tc>
      </w:tr>
      <w:tr w14:paraId="2679A1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442E8B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2.3.7.3</w:t>
            </w:r>
          </w:p>
        </w:tc>
        <w:tc>
          <w:tcPr>
            <w:tcW w:w="7456" w:type="dxa"/>
            <w:shd w:val="clear" w:color="auto" w:fill="auto"/>
            <w:vAlign w:val="center"/>
          </w:tcPr>
          <w:p w14:paraId="62E2EDF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提供的饮用水和生活用水应符合《生活饮用水卫生标准》等相关标准。</w:t>
            </w:r>
          </w:p>
        </w:tc>
        <w:tc>
          <w:tcPr>
            <w:tcW w:w="839" w:type="dxa"/>
            <w:shd w:val="clear" w:color="auto" w:fill="auto"/>
            <w:vAlign w:val="center"/>
          </w:tcPr>
          <w:p w14:paraId="3FF3F1FF">
            <w:pPr>
              <w:adjustRightInd/>
              <w:spacing w:line="240" w:lineRule="auto"/>
              <w:rPr>
                <w:rFonts w:hint="eastAsia" w:ascii="宋体" w:hAnsi="宋体" w:eastAsia="Times New Roman"/>
                <w:kern w:val="0"/>
                <w:sz w:val="18"/>
                <w:szCs w:val="18"/>
              </w:rPr>
            </w:pPr>
          </w:p>
        </w:tc>
      </w:tr>
      <w:tr w14:paraId="2B8DE5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2A8A3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2.3.7.4</w:t>
            </w:r>
          </w:p>
        </w:tc>
        <w:tc>
          <w:tcPr>
            <w:tcW w:w="7456" w:type="dxa"/>
            <w:shd w:val="clear" w:color="auto" w:fill="auto"/>
            <w:vAlign w:val="center"/>
          </w:tcPr>
          <w:p w14:paraId="7B20E19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应配备相应的水质净化处理设备，并定期进行水质检测。</w:t>
            </w:r>
          </w:p>
        </w:tc>
        <w:tc>
          <w:tcPr>
            <w:tcW w:w="839" w:type="dxa"/>
            <w:shd w:val="clear" w:color="auto" w:fill="auto"/>
            <w:vAlign w:val="center"/>
          </w:tcPr>
          <w:p w14:paraId="34886A7B">
            <w:pPr>
              <w:adjustRightInd/>
              <w:spacing w:line="240" w:lineRule="auto"/>
              <w:rPr>
                <w:rFonts w:hint="eastAsia" w:ascii="宋体" w:hAnsi="宋体" w:eastAsia="Times New Roman"/>
                <w:kern w:val="0"/>
                <w:sz w:val="18"/>
                <w:szCs w:val="18"/>
              </w:rPr>
            </w:pPr>
          </w:p>
        </w:tc>
      </w:tr>
      <w:tr w14:paraId="555D7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EAA44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2.3.8</w:t>
            </w:r>
          </w:p>
        </w:tc>
        <w:tc>
          <w:tcPr>
            <w:tcW w:w="7456" w:type="dxa"/>
            <w:shd w:val="clear" w:color="auto" w:fill="auto"/>
            <w:vAlign w:val="center"/>
          </w:tcPr>
          <w:p w14:paraId="1DDAB6E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噪音</w:t>
            </w:r>
          </w:p>
        </w:tc>
        <w:tc>
          <w:tcPr>
            <w:tcW w:w="839" w:type="dxa"/>
            <w:shd w:val="clear" w:color="auto" w:fill="auto"/>
            <w:vAlign w:val="center"/>
          </w:tcPr>
          <w:p w14:paraId="6C3757AB">
            <w:pPr>
              <w:adjustRightInd/>
              <w:spacing w:line="240" w:lineRule="auto"/>
              <w:rPr>
                <w:rFonts w:hint="eastAsia" w:ascii="宋体" w:hAnsi="宋体" w:eastAsia="Times New Roman"/>
                <w:kern w:val="0"/>
                <w:sz w:val="18"/>
                <w:szCs w:val="18"/>
              </w:rPr>
            </w:pPr>
          </w:p>
        </w:tc>
      </w:tr>
      <w:tr w14:paraId="2299DF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51CC82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2.3.8.1</w:t>
            </w:r>
          </w:p>
        </w:tc>
        <w:tc>
          <w:tcPr>
            <w:tcW w:w="7456" w:type="dxa"/>
            <w:shd w:val="clear" w:color="auto" w:fill="auto"/>
            <w:vAlign w:val="center"/>
          </w:tcPr>
          <w:p w14:paraId="2542A9B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应有防噪音及隔音措施，效果良好。</w:t>
            </w:r>
          </w:p>
        </w:tc>
        <w:tc>
          <w:tcPr>
            <w:tcW w:w="839" w:type="dxa"/>
            <w:shd w:val="clear" w:color="auto" w:fill="auto"/>
            <w:vAlign w:val="center"/>
          </w:tcPr>
          <w:p w14:paraId="658D5D9F">
            <w:pPr>
              <w:adjustRightInd/>
              <w:spacing w:line="240" w:lineRule="auto"/>
              <w:rPr>
                <w:rFonts w:hint="eastAsia" w:ascii="宋体" w:hAnsi="宋体" w:eastAsia="Times New Roman"/>
                <w:kern w:val="0"/>
                <w:sz w:val="18"/>
                <w:szCs w:val="18"/>
              </w:rPr>
            </w:pPr>
          </w:p>
        </w:tc>
      </w:tr>
      <w:tr w14:paraId="01C55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6CDB86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w:t>
            </w:r>
          </w:p>
        </w:tc>
        <w:tc>
          <w:tcPr>
            <w:tcW w:w="7456" w:type="dxa"/>
            <w:shd w:val="clear" w:color="auto" w:fill="auto"/>
            <w:vAlign w:val="center"/>
          </w:tcPr>
          <w:p w14:paraId="3BAD28A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照明</w:t>
            </w:r>
          </w:p>
        </w:tc>
        <w:tc>
          <w:tcPr>
            <w:tcW w:w="839" w:type="dxa"/>
            <w:shd w:val="clear" w:color="auto" w:fill="auto"/>
            <w:vAlign w:val="center"/>
          </w:tcPr>
          <w:p w14:paraId="1EA1395A">
            <w:pPr>
              <w:adjustRightInd/>
              <w:spacing w:line="240" w:lineRule="auto"/>
              <w:rPr>
                <w:rFonts w:hint="eastAsia" w:ascii="宋体" w:hAnsi="宋体" w:eastAsia="Times New Roman"/>
                <w:kern w:val="0"/>
                <w:sz w:val="18"/>
                <w:szCs w:val="18"/>
              </w:rPr>
            </w:pPr>
          </w:p>
        </w:tc>
      </w:tr>
      <w:tr w14:paraId="5F88A6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ECB253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2.3.9.1</w:t>
            </w:r>
          </w:p>
        </w:tc>
        <w:tc>
          <w:tcPr>
            <w:tcW w:w="7456" w:type="dxa"/>
            <w:shd w:val="clear" w:color="auto" w:fill="auto"/>
            <w:vAlign w:val="center"/>
          </w:tcPr>
          <w:p w14:paraId="5507454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应配备可调色温和亮度的智能照明系统，灯具优先选用全光谱LED灯具或具备同等健康光效的照明产品。</w:t>
            </w:r>
          </w:p>
        </w:tc>
        <w:tc>
          <w:tcPr>
            <w:tcW w:w="839" w:type="dxa"/>
            <w:shd w:val="clear" w:color="auto" w:fill="auto"/>
            <w:vAlign w:val="center"/>
          </w:tcPr>
          <w:p w14:paraId="0906D26E">
            <w:pPr>
              <w:adjustRightInd/>
              <w:spacing w:line="240" w:lineRule="auto"/>
              <w:rPr>
                <w:rFonts w:hint="eastAsia" w:ascii="宋体" w:hAnsi="宋体" w:eastAsia="Times New Roman"/>
                <w:kern w:val="0"/>
                <w:sz w:val="18"/>
                <w:szCs w:val="18"/>
              </w:rPr>
            </w:pPr>
          </w:p>
        </w:tc>
      </w:tr>
      <w:tr w14:paraId="56CF3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82CDFD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2.3.9.2</w:t>
            </w:r>
          </w:p>
        </w:tc>
        <w:tc>
          <w:tcPr>
            <w:tcW w:w="7456" w:type="dxa"/>
            <w:shd w:val="clear" w:color="auto" w:fill="auto"/>
            <w:vAlign w:val="center"/>
          </w:tcPr>
          <w:p w14:paraId="00822E52">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所有照明光线应柔和、均匀、无眩光、无可视频闪。色温与照度根据房间各区域划分应有所区别。</w:t>
            </w:r>
          </w:p>
        </w:tc>
        <w:tc>
          <w:tcPr>
            <w:tcW w:w="839" w:type="dxa"/>
            <w:shd w:val="clear" w:color="auto" w:fill="auto"/>
            <w:vAlign w:val="center"/>
          </w:tcPr>
          <w:p w14:paraId="66248BE1">
            <w:pPr>
              <w:adjustRightInd/>
              <w:spacing w:line="240" w:lineRule="auto"/>
              <w:rPr>
                <w:rFonts w:hint="eastAsia" w:ascii="宋体" w:hAnsi="宋体" w:eastAsia="Times New Roman"/>
                <w:kern w:val="0"/>
                <w:sz w:val="18"/>
                <w:szCs w:val="18"/>
              </w:rPr>
            </w:pPr>
          </w:p>
        </w:tc>
      </w:tr>
      <w:tr w14:paraId="3150FF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31C686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w:t>
            </w:r>
          </w:p>
        </w:tc>
        <w:tc>
          <w:tcPr>
            <w:tcW w:w="7456" w:type="dxa"/>
            <w:shd w:val="clear" w:color="auto" w:fill="auto"/>
            <w:vAlign w:val="center"/>
          </w:tcPr>
          <w:p w14:paraId="426A54C6">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餐饮与营养支持设施</w:t>
            </w:r>
          </w:p>
        </w:tc>
        <w:tc>
          <w:tcPr>
            <w:tcW w:w="839" w:type="dxa"/>
            <w:shd w:val="clear" w:color="auto" w:fill="auto"/>
            <w:vAlign w:val="center"/>
          </w:tcPr>
          <w:p w14:paraId="53BC5C61">
            <w:pPr>
              <w:adjustRightInd/>
              <w:spacing w:line="240" w:lineRule="auto"/>
              <w:rPr>
                <w:rFonts w:hint="eastAsia" w:ascii="宋体" w:hAnsi="宋体" w:eastAsia="Times New Roman"/>
                <w:kern w:val="0"/>
                <w:sz w:val="18"/>
                <w:szCs w:val="18"/>
              </w:rPr>
            </w:pPr>
          </w:p>
        </w:tc>
      </w:tr>
      <w:tr w14:paraId="3F9525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C7261E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w:t>
            </w:r>
          </w:p>
        </w:tc>
        <w:tc>
          <w:tcPr>
            <w:tcW w:w="7456" w:type="dxa"/>
            <w:shd w:val="clear" w:color="auto" w:fill="auto"/>
            <w:vAlign w:val="center"/>
          </w:tcPr>
          <w:p w14:paraId="0EA3706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厨房</w:t>
            </w:r>
          </w:p>
        </w:tc>
        <w:tc>
          <w:tcPr>
            <w:tcW w:w="839" w:type="dxa"/>
            <w:shd w:val="clear" w:color="auto" w:fill="auto"/>
            <w:vAlign w:val="center"/>
          </w:tcPr>
          <w:p w14:paraId="2815BB70">
            <w:pPr>
              <w:adjustRightInd/>
              <w:spacing w:line="240" w:lineRule="auto"/>
              <w:rPr>
                <w:rFonts w:hint="eastAsia" w:ascii="宋体" w:hAnsi="宋体" w:eastAsia="Times New Roman"/>
                <w:kern w:val="0"/>
                <w:sz w:val="18"/>
                <w:szCs w:val="18"/>
              </w:rPr>
            </w:pPr>
          </w:p>
        </w:tc>
      </w:tr>
      <w:tr w14:paraId="13FA79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45BF9A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2.4.1.1</w:t>
            </w:r>
          </w:p>
        </w:tc>
        <w:tc>
          <w:tcPr>
            <w:tcW w:w="7456" w:type="dxa"/>
            <w:shd w:val="clear" w:color="auto" w:fill="auto"/>
            <w:vAlign w:val="center"/>
          </w:tcPr>
          <w:p w14:paraId="49C43A6E">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厨房布局科学合理，严格区分生食加工区、熟食加工区、烹饪区、清洁消毒区等功能区域，区域间有物理隔断或有效间距，避免交叉污染。流程符合从生到熟的单向流动原则。</w:t>
            </w:r>
          </w:p>
        </w:tc>
        <w:tc>
          <w:tcPr>
            <w:tcW w:w="839" w:type="dxa"/>
            <w:shd w:val="clear" w:color="auto" w:fill="auto"/>
            <w:vAlign w:val="center"/>
          </w:tcPr>
          <w:p w14:paraId="3BA23F89">
            <w:pPr>
              <w:adjustRightInd/>
              <w:spacing w:line="240" w:lineRule="auto"/>
              <w:rPr>
                <w:rFonts w:hint="eastAsia" w:ascii="宋体" w:hAnsi="宋体" w:eastAsia="Times New Roman"/>
                <w:kern w:val="0"/>
                <w:sz w:val="18"/>
                <w:szCs w:val="18"/>
              </w:rPr>
            </w:pPr>
          </w:p>
        </w:tc>
      </w:tr>
      <w:tr w14:paraId="4C77D5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90941D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2.4.1.2</w:t>
            </w:r>
          </w:p>
        </w:tc>
        <w:tc>
          <w:tcPr>
            <w:tcW w:w="7456" w:type="dxa"/>
            <w:shd w:val="clear" w:color="auto" w:fill="auto"/>
            <w:vAlign w:val="center"/>
          </w:tcPr>
          <w:p w14:paraId="236FBE62">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设立独立的药膳厨房区域或在厨房内设置专用的药膳操作区，严禁使用国家规定的禁用中药材。</w:t>
            </w:r>
          </w:p>
        </w:tc>
        <w:tc>
          <w:tcPr>
            <w:tcW w:w="839" w:type="dxa"/>
            <w:shd w:val="clear" w:color="auto" w:fill="auto"/>
            <w:vAlign w:val="center"/>
          </w:tcPr>
          <w:p w14:paraId="1E97713B">
            <w:pPr>
              <w:adjustRightInd/>
              <w:spacing w:line="240" w:lineRule="auto"/>
              <w:rPr>
                <w:rFonts w:hint="eastAsia" w:ascii="宋体" w:hAnsi="宋体" w:eastAsia="Times New Roman"/>
                <w:kern w:val="0"/>
                <w:sz w:val="18"/>
                <w:szCs w:val="18"/>
              </w:rPr>
            </w:pPr>
          </w:p>
        </w:tc>
      </w:tr>
      <w:tr w14:paraId="36432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B9AADC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2.4.1.3</w:t>
            </w:r>
          </w:p>
        </w:tc>
        <w:tc>
          <w:tcPr>
            <w:tcW w:w="7456" w:type="dxa"/>
            <w:shd w:val="clear" w:color="auto" w:fill="auto"/>
            <w:vAlign w:val="center"/>
          </w:tcPr>
          <w:p w14:paraId="537C448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厨房与餐厅之间应有隔音、隔热和隔味措施，进出门能分开并能自动闭合。</w:t>
            </w:r>
          </w:p>
        </w:tc>
        <w:tc>
          <w:tcPr>
            <w:tcW w:w="839" w:type="dxa"/>
            <w:shd w:val="clear" w:color="auto" w:fill="auto"/>
            <w:vAlign w:val="center"/>
          </w:tcPr>
          <w:p w14:paraId="0D6398F4">
            <w:pPr>
              <w:adjustRightInd/>
              <w:spacing w:line="240" w:lineRule="auto"/>
              <w:rPr>
                <w:rFonts w:hint="eastAsia" w:ascii="宋体" w:hAnsi="宋体" w:eastAsia="Times New Roman"/>
                <w:kern w:val="0"/>
                <w:sz w:val="18"/>
                <w:szCs w:val="18"/>
              </w:rPr>
            </w:pPr>
          </w:p>
        </w:tc>
      </w:tr>
      <w:tr w14:paraId="32E2F0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F15FCE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2.4.1.4</w:t>
            </w:r>
          </w:p>
        </w:tc>
        <w:tc>
          <w:tcPr>
            <w:tcW w:w="7456" w:type="dxa"/>
            <w:shd w:val="clear" w:color="auto" w:fill="auto"/>
            <w:vAlign w:val="center"/>
          </w:tcPr>
          <w:p w14:paraId="4B6FC74C">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配备必要的冷藏、冷冻设施，生熟食品及半成食品分柜置放。建立有药食同源原料专用储存区/柜。配备专用留样设备</w:t>
            </w:r>
          </w:p>
        </w:tc>
        <w:tc>
          <w:tcPr>
            <w:tcW w:w="839" w:type="dxa"/>
            <w:shd w:val="clear" w:color="auto" w:fill="auto"/>
            <w:vAlign w:val="center"/>
          </w:tcPr>
          <w:p w14:paraId="34DB451A">
            <w:pPr>
              <w:adjustRightInd/>
              <w:spacing w:line="240" w:lineRule="auto"/>
              <w:rPr>
                <w:rFonts w:hint="eastAsia" w:ascii="宋体" w:hAnsi="宋体" w:eastAsia="Times New Roman"/>
                <w:kern w:val="0"/>
                <w:sz w:val="18"/>
                <w:szCs w:val="18"/>
              </w:rPr>
            </w:pPr>
          </w:p>
        </w:tc>
      </w:tr>
      <w:tr w14:paraId="7E4153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709" w:type="dxa"/>
            <w:shd w:val="clear" w:color="auto" w:fill="auto"/>
            <w:vAlign w:val="center"/>
          </w:tcPr>
          <w:p w14:paraId="0CE34C5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2.4.1.5</w:t>
            </w:r>
          </w:p>
        </w:tc>
        <w:tc>
          <w:tcPr>
            <w:tcW w:w="7456" w:type="dxa"/>
            <w:shd w:val="clear" w:color="auto" w:fill="auto"/>
            <w:vAlign w:val="center"/>
          </w:tcPr>
          <w:p w14:paraId="5514DA2F">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设有干货仓库，仓库保持干燥、通风良好、标识明显。</w:t>
            </w:r>
          </w:p>
        </w:tc>
        <w:tc>
          <w:tcPr>
            <w:tcW w:w="839" w:type="dxa"/>
            <w:shd w:val="clear" w:color="auto" w:fill="auto"/>
            <w:vAlign w:val="center"/>
          </w:tcPr>
          <w:p w14:paraId="2AE34CE7">
            <w:pPr>
              <w:adjustRightInd/>
              <w:spacing w:line="240" w:lineRule="auto"/>
              <w:rPr>
                <w:rFonts w:hint="eastAsia" w:ascii="宋体" w:hAnsi="宋体" w:eastAsia="Times New Roman"/>
                <w:kern w:val="0"/>
                <w:sz w:val="18"/>
                <w:szCs w:val="18"/>
              </w:rPr>
            </w:pPr>
          </w:p>
        </w:tc>
      </w:tr>
      <w:tr w14:paraId="488B0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436A5A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2.4.1.6</w:t>
            </w:r>
          </w:p>
        </w:tc>
        <w:tc>
          <w:tcPr>
            <w:tcW w:w="7456" w:type="dxa"/>
            <w:shd w:val="clear" w:color="auto" w:fill="auto"/>
            <w:vAlign w:val="center"/>
          </w:tcPr>
          <w:p w14:paraId="4747AAB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配备满足需求的清洗、消毒、保洁设施（如三联池、消毒柜、保洁柜等）。</w:t>
            </w:r>
          </w:p>
        </w:tc>
        <w:tc>
          <w:tcPr>
            <w:tcW w:w="839" w:type="dxa"/>
            <w:shd w:val="clear" w:color="auto" w:fill="auto"/>
            <w:vAlign w:val="center"/>
          </w:tcPr>
          <w:p w14:paraId="0F3C0D14">
            <w:pPr>
              <w:adjustRightInd/>
              <w:spacing w:line="240" w:lineRule="auto"/>
              <w:rPr>
                <w:rFonts w:hint="eastAsia" w:ascii="宋体" w:hAnsi="宋体" w:eastAsia="Times New Roman"/>
                <w:kern w:val="0"/>
                <w:sz w:val="18"/>
                <w:szCs w:val="18"/>
              </w:rPr>
            </w:pPr>
          </w:p>
        </w:tc>
      </w:tr>
      <w:tr w14:paraId="7CA3F8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9BA0B6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2.4.1.7</w:t>
            </w:r>
          </w:p>
        </w:tc>
        <w:tc>
          <w:tcPr>
            <w:tcW w:w="7456" w:type="dxa"/>
            <w:shd w:val="clear" w:color="auto" w:fill="auto"/>
            <w:vAlign w:val="center"/>
          </w:tcPr>
          <w:p w14:paraId="16640755">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应有专门放置临时垃圾的设施并保持其封闭，排污设施(地槽、抽油烟机和排风口)保持正常运行与卫生清洁。</w:t>
            </w:r>
          </w:p>
        </w:tc>
        <w:tc>
          <w:tcPr>
            <w:tcW w:w="839" w:type="dxa"/>
            <w:shd w:val="clear" w:color="auto" w:fill="auto"/>
            <w:vAlign w:val="center"/>
          </w:tcPr>
          <w:p w14:paraId="1994A1CC">
            <w:pPr>
              <w:adjustRightInd/>
              <w:spacing w:line="240" w:lineRule="auto"/>
              <w:rPr>
                <w:rFonts w:hint="eastAsia" w:ascii="宋体" w:hAnsi="宋体" w:eastAsia="Times New Roman"/>
                <w:kern w:val="0"/>
                <w:sz w:val="18"/>
                <w:szCs w:val="18"/>
              </w:rPr>
            </w:pPr>
          </w:p>
        </w:tc>
      </w:tr>
      <w:tr w14:paraId="36229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16B7B2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2.4.1.8</w:t>
            </w:r>
          </w:p>
        </w:tc>
        <w:tc>
          <w:tcPr>
            <w:tcW w:w="7456" w:type="dxa"/>
            <w:shd w:val="clear" w:color="auto" w:fill="auto"/>
            <w:vAlign w:val="center"/>
          </w:tcPr>
          <w:p w14:paraId="4E931BE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应配备防鼠、防蝇、防蚊虫设施。</w:t>
            </w:r>
          </w:p>
        </w:tc>
        <w:tc>
          <w:tcPr>
            <w:tcW w:w="839" w:type="dxa"/>
            <w:shd w:val="clear" w:color="auto" w:fill="auto"/>
            <w:vAlign w:val="center"/>
          </w:tcPr>
          <w:p w14:paraId="2F19BCF5">
            <w:pPr>
              <w:adjustRightInd/>
              <w:spacing w:line="240" w:lineRule="auto"/>
              <w:rPr>
                <w:rFonts w:hint="eastAsia" w:ascii="宋体" w:hAnsi="宋体" w:eastAsia="Times New Roman"/>
                <w:kern w:val="0"/>
                <w:sz w:val="18"/>
                <w:szCs w:val="18"/>
              </w:rPr>
            </w:pPr>
          </w:p>
        </w:tc>
      </w:tr>
      <w:tr w14:paraId="1A4C9A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1" w:hRule="atLeast"/>
        </w:trPr>
        <w:tc>
          <w:tcPr>
            <w:tcW w:w="709" w:type="dxa"/>
            <w:shd w:val="clear" w:color="auto" w:fill="auto"/>
            <w:vAlign w:val="center"/>
          </w:tcPr>
          <w:p w14:paraId="407AB2C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w:t>
            </w:r>
          </w:p>
        </w:tc>
        <w:tc>
          <w:tcPr>
            <w:tcW w:w="7456" w:type="dxa"/>
            <w:shd w:val="clear" w:color="auto" w:fill="auto"/>
            <w:vAlign w:val="center"/>
          </w:tcPr>
          <w:p w14:paraId="6C1EEAD8">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w:t>
            </w:r>
          </w:p>
        </w:tc>
        <w:tc>
          <w:tcPr>
            <w:tcW w:w="839" w:type="dxa"/>
            <w:shd w:val="clear" w:color="auto" w:fill="auto"/>
            <w:vAlign w:val="center"/>
          </w:tcPr>
          <w:p w14:paraId="46A35732">
            <w:pPr>
              <w:adjustRightInd/>
              <w:spacing w:line="240" w:lineRule="auto"/>
              <w:rPr>
                <w:rFonts w:hint="eastAsia" w:ascii="宋体" w:hAnsi="宋体" w:eastAsia="Times New Roman"/>
                <w:kern w:val="0"/>
                <w:sz w:val="18"/>
                <w:szCs w:val="18"/>
              </w:rPr>
            </w:pPr>
          </w:p>
        </w:tc>
      </w:tr>
      <w:tr w14:paraId="73C1B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8F926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2.4.2.1</w:t>
            </w:r>
          </w:p>
        </w:tc>
        <w:tc>
          <w:tcPr>
            <w:tcW w:w="7456" w:type="dxa"/>
            <w:shd w:val="clear" w:color="auto" w:fill="auto"/>
            <w:vAlign w:val="center"/>
          </w:tcPr>
          <w:p w14:paraId="328DE277">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应设有公共用餐区，并根据酒店规模配置适量包厢。</w:t>
            </w:r>
          </w:p>
        </w:tc>
        <w:tc>
          <w:tcPr>
            <w:tcW w:w="839" w:type="dxa"/>
            <w:shd w:val="clear" w:color="auto" w:fill="auto"/>
            <w:vAlign w:val="center"/>
          </w:tcPr>
          <w:p w14:paraId="2CBC12D8">
            <w:pPr>
              <w:adjustRightInd/>
              <w:spacing w:line="240" w:lineRule="auto"/>
              <w:rPr>
                <w:rFonts w:hint="eastAsia" w:ascii="宋体" w:hAnsi="宋体" w:eastAsia="Times New Roman"/>
                <w:kern w:val="0"/>
                <w:sz w:val="18"/>
                <w:szCs w:val="18"/>
              </w:rPr>
            </w:pPr>
          </w:p>
        </w:tc>
      </w:tr>
      <w:tr w14:paraId="07925E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3F1B8A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2.4.2.2</w:t>
            </w:r>
          </w:p>
        </w:tc>
        <w:tc>
          <w:tcPr>
            <w:tcW w:w="7456" w:type="dxa"/>
            <w:shd w:val="clear" w:color="auto" w:fill="auto"/>
            <w:vAlign w:val="center"/>
          </w:tcPr>
          <w:p w14:paraId="6A013114">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至少设立一个特色养生主题餐厅。餐厅命名、环境装饰、氛围营造应体现其养生主题。</w:t>
            </w:r>
          </w:p>
        </w:tc>
        <w:tc>
          <w:tcPr>
            <w:tcW w:w="839" w:type="dxa"/>
            <w:shd w:val="clear" w:color="auto" w:fill="auto"/>
            <w:vAlign w:val="center"/>
          </w:tcPr>
          <w:p w14:paraId="6DF2B192">
            <w:pPr>
              <w:adjustRightInd/>
              <w:spacing w:line="240" w:lineRule="auto"/>
              <w:rPr>
                <w:rFonts w:hint="eastAsia" w:ascii="宋体" w:hAnsi="宋体" w:eastAsia="Times New Roman"/>
                <w:kern w:val="0"/>
                <w:sz w:val="18"/>
                <w:szCs w:val="18"/>
              </w:rPr>
            </w:pPr>
          </w:p>
        </w:tc>
      </w:tr>
      <w:tr w14:paraId="3954F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52A8F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2.4.2.3</w:t>
            </w:r>
          </w:p>
        </w:tc>
        <w:tc>
          <w:tcPr>
            <w:tcW w:w="7456" w:type="dxa"/>
            <w:shd w:val="clear" w:color="auto" w:fill="auto"/>
            <w:vAlign w:val="center"/>
          </w:tcPr>
          <w:p w14:paraId="7856CD3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餐厅环境整洁舒适、无障碍设施符合GB 55019，配备充足桌椅餐具及有效空调/通风。</w:t>
            </w:r>
          </w:p>
        </w:tc>
        <w:tc>
          <w:tcPr>
            <w:tcW w:w="839" w:type="dxa"/>
            <w:shd w:val="clear" w:color="auto" w:fill="auto"/>
            <w:vAlign w:val="center"/>
          </w:tcPr>
          <w:p w14:paraId="2D6FEF9A">
            <w:pPr>
              <w:adjustRightInd/>
              <w:spacing w:line="240" w:lineRule="auto"/>
              <w:rPr>
                <w:rFonts w:hint="eastAsia" w:ascii="宋体" w:hAnsi="宋体" w:eastAsia="Times New Roman"/>
                <w:kern w:val="0"/>
                <w:sz w:val="18"/>
                <w:szCs w:val="18"/>
              </w:rPr>
            </w:pPr>
          </w:p>
        </w:tc>
      </w:tr>
      <w:tr w14:paraId="07BD4B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B38B42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2.4.2.4</w:t>
            </w:r>
          </w:p>
        </w:tc>
        <w:tc>
          <w:tcPr>
            <w:tcW w:w="7456" w:type="dxa"/>
            <w:shd w:val="clear" w:color="auto" w:fill="auto"/>
            <w:vAlign w:val="center"/>
          </w:tcPr>
          <w:p w14:paraId="4864EFF3">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菜单设计需突出康养特色，包含常规分类及养生专栏，菜单或每张餐桌放置的独立卡片上，必须清晰标注养生菜品中是否含有或可能含有的常见过敏原信息。</w:t>
            </w:r>
          </w:p>
        </w:tc>
        <w:tc>
          <w:tcPr>
            <w:tcW w:w="839" w:type="dxa"/>
            <w:shd w:val="clear" w:color="auto" w:fill="auto"/>
            <w:vAlign w:val="center"/>
          </w:tcPr>
          <w:p w14:paraId="17510008">
            <w:pPr>
              <w:adjustRightInd/>
              <w:spacing w:line="240" w:lineRule="auto"/>
              <w:rPr>
                <w:rFonts w:hint="eastAsia" w:ascii="宋体" w:hAnsi="宋体" w:eastAsia="Times New Roman"/>
                <w:kern w:val="0"/>
                <w:sz w:val="18"/>
                <w:szCs w:val="18"/>
              </w:rPr>
            </w:pPr>
          </w:p>
        </w:tc>
      </w:tr>
      <w:tr w14:paraId="6F231A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206D32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2.4.2.5</w:t>
            </w:r>
          </w:p>
        </w:tc>
        <w:tc>
          <w:tcPr>
            <w:tcW w:w="7456" w:type="dxa"/>
            <w:shd w:val="clear" w:color="auto" w:fill="auto"/>
            <w:vAlign w:val="center"/>
          </w:tcPr>
          <w:p w14:paraId="4D4CFE7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提供低盐/脂/糖等定制套餐，融入地方特色养生食材。</w:t>
            </w:r>
          </w:p>
        </w:tc>
        <w:tc>
          <w:tcPr>
            <w:tcW w:w="839" w:type="dxa"/>
            <w:shd w:val="clear" w:color="auto" w:fill="auto"/>
            <w:vAlign w:val="center"/>
          </w:tcPr>
          <w:p w14:paraId="45A01453">
            <w:pPr>
              <w:adjustRightInd/>
              <w:spacing w:line="240" w:lineRule="auto"/>
              <w:rPr>
                <w:rFonts w:hint="eastAsia" w:ascii="宋体" w:hAnsi="宋体" w:eastAsia="Times New Roman"/>
                <w:kern w:val="0"/>
                <w:sz w:val="18"/>
                <w:szCs w:val="18"/>
              </w:rPr>
            </w:pPr>
          </w:p>
        </w:tc>
      </w:tr>
      <w:tr w14:paraId="5CCEBA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EA12F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2.4.2.6</w:t>
            </w:r>
          </w:p>
        </w:tc>
        <w:tc>
          <w:tcPr>
            <w:tcW w:w="7456" w:type="dxa"/>
            <w:shd w:val="clear" w:color="auto" w:fill="auto"/>
            <w:vAlign w:val="center"/>
          </w:tcPr>
          <w:p w14:paraId="19C9B38F">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建立食物过敏快速响应流程。</w:t>
            </w:r>
          </w:p>
        </w:tc>
        <w:tc>
          <w:tcPr>
            <w:tcW w:w="839" w:type="dxa"/>
            <w:shd w:val="clear" w:color="auto" w:fill="auto"/>
            <w:vAlign w:val="center"/>
          </w:tcPr>
          <w:p w14:paraId="59B5B92D">
            <w:pPr>
              <w:adjustRightInd/>
              <w:spacing w:line="240" w:lineRule="auto"/>
              <w:rPr>
                <w:rFonts w:hint="eastAsia" w:ascii="宋体" w:hAnsi="宋体" w:eastAsia="Times New Roman"/>
                <w:kern w:val="0"/>
                <w:sz w:val="18"/>
                <w:szCs w:val="18"/>
              </w:rPr>
            </w:pPr>
          </w:p>
        </w:tc>
      </w:tr>
      <w:tr w14:paraId="7B40F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62C978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w:t>
            </w:r>
          </w:p>
        </w:tc>
        <w:tc>
          <w:tcPr>
            <w:tcW w:w="7456" w:type="dxa"/>
            <w:shd w:val="clear" w:color="auto" w:fill="auto"/>
            <w:vAlign w:val="center"/>
          </w:tcPr>
          <w:p w14:paraId="644C025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身体调理类设施</w:t>
            </w:r>
          </w:p>
        </w:tc>
        <w:tc>
          <w:tcPr>
            <w:tcW w:w="839" w:type="dxa"/>
            <w:shd w:val="clear" w:color="auto" w:fill="auto"/>
            <w:vAlign w:val="center"/>
          </w:tcPr>
          <w:p w14:paraId="20F7AC6D">
            <w:pPr>
              <w:adjustRightInd/>
              <w:spacing w:line="240" w:lineRule="auto"/>
              <w:rPr>
                <w:rFonts w:hint="eastAsia" w:ascii="宋体" w:hAnsi="宋体" w:eastAsia="Times New Roman"/>
                <w:kern w:val="0"/>
                <w:sz w:val="18"/>
                <w:szCs w:val="18"/>
              </w:rPr>
            </w:pPr>
          </w:p>
        </w:tc>
      </w:tr>
      <w:tr w14:paraId="3B8967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83F912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w:t>
            </w:r>
          </w:p>
        </w:tc>
        <w:tc>
          <w:tcPr>
            <w:tcW w:w="7456" w:type="dxa"/>
            <w:shd w:val="clear" w:color="auto" w:fill="auto"/>
            <w:vAlign w:val="center"/>
          </w:tcPr>
          <w:p w14:paraId="3642C12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健康检测与评估区</w:t>
            </w:r>
          </w:p>
        </w:tc>
        <w:tc>
          <w:tcPr>
            <w:tcW w:w="839" w:type="dxa"/>
            <w:shd w:val="clear" w:color="auto" w:fill="auto"/>
            <w:vAlign w:val="center"/>
          </w:tcPr>
          <w:p w14:paraId="28726FBF">
            <w:pPr>
              <w:adjustRightInd/>
              <w:spacing w:line="240" w:lineRule="auto"/>
              <w:rPr>
                <w:rFonts w:hint="eastAsia" w:ascii="宋体" w:hAnsi="宋体" w:eastAsia="Times New Roman"/>
                <w:kern w:val="0"/>
                <w:sz w:val="18"/>
                <w:szCs w:val="18"/>
              </w:rPr>
            </w:pPr>
          </w:p>
        </w:tc>
      </w:tr>
      <w:tr w14:paraId="168BF7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DEAF19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2.5.1.1</w:t>
            </w:r>
          </w:p>
        </w:tc>
        <w:tc>
          <w:tcPr>
            <w:tcW w:w="7456" w:type="dxa"/>
            <w:shd w:val="clear" w:color="auto" w:fill="auto"/>
            <w:vAlign w:val="center"/>
          </w:tcPr>
          <w:p w14:paraId="2DD701FF">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环境应独立安静，使用面积≥80-100㎡，按功能分设接待区、检测区（独立隔间≥3个）等区域。配备电子身高体重秤、血压仪、血糖仪等基础健康检测设备，设备符合相关标准、规定，能正常运行。</w:t>
            </w:r>
          </w:p>
        </w:tc>
        <w:tc>
          <w:tcPr>
            <w:tcW w:w="839" w:type="dxa"/>
            <w:shd w:val="clear" w:color="auto" w:fill="auto"/>
            <w:vAlign w:val="center"/>
          </w:tcPr>
          <w:p w14:paraId="60416C2B">
            <w:pPr>
              <w:adjustRightInd/>
              <w:spacing w:line="240" w:lineRule="auto"/>
              <w:rPr>
                <w:rFonts w:hint="eastAsia" w:ascii="宋体" w:hAnsi="宋体" w:eastAsia="Times New Roman"/>
                <w:kern w:val="0"/>
                <w:sz w:val="18"/>
                <w:szCs w:val="18"/>
              </w:rPr>
            </w:pPr>
          </w:p>
        </w:tc>
      </w:tr>
      <w:tr w14:paraId="19C98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55EEEC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2.5.1.2</w:t>
            </w:r>
          </w:p>
        </w:tc>
        <w:tc>
          <w:tcPr>
            <w:tcW w:w="7456" w:type="dxa"/>
            <w:shd w:val="clear" w:color="auto" w:fill="auto"/>
            <w:vAlign w:val="center"/>
          </w:tcPr>
          <w:p w14:paraId="68AAE02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应接入AI健康管理系统，支持数据自动上传（如心率、血氧、体脂等数据），生成可视化报告（符合《健康信息互联互通标准》）。建立有完善的客人健康档案管理制度，健康档案加密存储（符合GB/T 39725个人信息保护），授权医护人员可调阅。</w:t>
            </w:r>
          </w:p>
        </w:tc>
        <w:tc>
          <w:tcPr>
            <w:tcW w:w="839" w:type="dxa"/>
            <w:shd w:val="clear" w:color="auto" w:fill="auto"/>
            <w:vAlign w:val="center"/>
          </w:tcPr>
          <w:p w14:paraId="05B925EC">
            <w:pPr>
              <w:adjustRightInd/>
              <w:spacing w:line="240" w:lineRule="auto"/>
              <w:rPr>
                <w:rFonts w:hint="eastAsia" w:ascii="宋体" w:hAnsi="宋体" w:eastAsia="Times New Roman"/>
                <w:kern w:val="0"/>
                <w:sz w:val="18"/>
                <w:szCs w:val="18"/>
              </w:rPr>
            </w:pPr>
          </w:p>
        </w:tc>
      </w:tr>
      <w:tr w14:paraId="102A58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3" w:hRule="atLeast"/>
        </w:trPr>
        <w:tc>
          <w:tcPr>
            <w:tcW w:w="709" w:type="dxa"/>
            <w:shd w:val="clear" w:color="auto" w:fill="auto"/>
            <w:vAlign w:val="center"/>
          </w:tcPr>
          <w:p w14:paraId="184778A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2.5.1.3</w:t>
            </w:r>
          </w:p>
        </w:tc>
        <w:tc>
          <w:tcPr>
            <w:tcW w:w="7456" w:type="dxa"/>
            <w:shd w:val="clear" w:color="auto" w:fill="auto"/>
            <w:vAlign w:val="center"/>
          </w:tcPr>
          <w:p w14:paraId="119B154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至少1名执业医师或注册健康管理师值班，操作人员持证上岗（如临床医学资质、健康管理师证）</w:t>
            </w:r>
          </w:p>
        </w:tc>
        <w:tc>
          <w:tcPr>
            <w:tcW w:w="839" w:type="dxa"/>
            <w:shd w:val="clear" w:color="auto" w:fill="auto"/>
            <w:vAlign w:val="center"/>
          </w:tcPr>
          <w:p w14:paraId="0FE9F244">
            <w:pPr>
              <w:adjustRightInd/>
              <w:spacing w:line="240" w:lineRule="auto"/>
              <w:rPr>
                <w:rFonts w:hint="eastAsia" w:ascii="宋体" w:hAnsi="宋体" w:eastAsia="Times New Roman"/>
                <w:kern w:val="0"/>
                <w:sz w:val="18"/>
                <w:szCs w:val="18"/>
              </w:rPr>
            </w:pPr>
          </w:p>
        </w:tc>
      </w:tr>
      <w:tr w14:paraId="30E962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CA05F6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w:t>
            </w:r>
          </w:p>
        </w:tc>
        <w:tc>
          <w:tcPr>
            <w:tcW w:w="7456" w:type="dxa"/>
            <w:shd w:val="clear" w:color="auto" w:fill="auto"/>
            <w:vAlign w:val="center"/>
          </w:tcPr>
          <w:p w14:paraId="58ACB74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理疗康复区</w:t>
            </w:r>
          </w:p>
        </w:tc>
        <w:tc>
          <w:tcPr>
            <w:tcW w:w="839" w:type="dxa"/>
            <w:shd w:val="clear" w:color="auto" w:fill="auto"/>
            <w:vAlign w:val="center"/>
          </w:tcPr>
          <w:p w14:paraId="73D5A06E">
            <w:pPr>
              <w:adjustRightInd/>
              <w:spacing w:line="240" w:lineRule="auto"/>
              <w:rPr>
                <w:rFonts w:hint="eastAsia" w:ascii="宋体" w:hAnsi="宋体" w:eastAsia="Times New Roman"/>
                <w:kern w:val="0"/>
                <w:sz w:val="18"/>
                <w:szCs w:val="18"/>
              </w:rPr>
            </w:pPr>
          </w:p>
        </w:tc>
      </w:tr>
      <w:tr w14:paraId="57AAED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0924A14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2.5.2.1</w:t>
            </w:r>
          </w:p>
        </w:tc>
        <w:tc>
          <w:tcPr>
            <w:tcW w:w="7456" w:type="dxa"/>
            <w:shd w:val="clear" w:color="auto" w:fill="auto"/>
            <w:vAlign w:val="center"/>
          </w:tcPr>
          <w:p w14:paraId="43E0598D">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总使用面积≥70㎡，按项目、功能设置独立理疗室，每间理疗室的布局规划及配备的理疗康复设备用品，应符合相应的标准、规定。</w:t>
            </w:r>
          </w:p>
        </w:tc>
        <w:tc>
          <w:tcPr>
            <w:tcW w:w="839" w:type="dxa"/>
            <w:shd w:val="clear" w:color="auto" w:fill="auto"/>
            <w:vAlign w:val="center"/>
          </w:tcPr>
          <w:p w14:paraId="00C5B207">
            <w:pPr>
              <w:adjustRightInd/>
              <w:spacing w:line="240" w:lineRule="auto"/>
              <w:rPr>
                <w:rFonts w:hint="eastAsia" w:ascii="宋体" w:hAnsi="宋体" w:eastAsia="Times New Roman"/>
                <w:kern w:val="0"/>
                <w:sz w:val="18"/>
                <w:szCs w:val="18"/>
              </w:rPr>
            </w:pPr>
          </w:p>
        </w:tc>
      </w:tr>
      <w:tr w14:paraId="51D7B9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50CD3D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2.5.2.2</w:t>
            </w:r>
          </w:p>
        </w:tc>
        <w:tc>
          <w:tcPr>
            <w:tcW w:w="7456" w:type="dxa"/>
            <w:shd w:val="clear" w:color="auto" w:fill="auto"/>
            <w:vAlign w:val="center"/>
          </w:tcPr>
          <w:p w14:paraId="24FECA37">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理疗师团队需具备中医执业医师/康复治疗师资格证，且有5年以上临床经验。</w:t>
            </w:r>
          </w:p>
        </w:tc>
        <w:tc>
          <w:tcPr>
            <w:tcW w:w="839" w:type="dxa"/>
            <w:shd w:val="clear" w:color="auto" w:fill="auto"/>
            <w:vAlign w:val="center"/>
          </w:tcPr>
          <w:p w14:paraId="3412E4F9">
            <w:pPr>
              <w:adjustRightInd/>
              <w:spacing w:line="240" w:lineRule="auto"/>
              <w:rPr>
                <w:rFonts w:hint="eastAsia" w:ascii="宋体" w:hAnsi="宋体" w:eastAsia="Times New Roman"/>
                <w:kern w:val="0"/>
                <w:sz w:val="18"/>
                <w:szCs w:val="18"/>
              </w:rPr>
            </w:pPr>
          </w:p>
        </w:tc>
      </w:tr>
      <w:tr w14:paraId="7D552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E1FEBD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2.5.2.3</w:t>
            </w:r>
          </w:p>
        </w:tc>
        <w:tc>
          <w:tcPr>
            <w:tcW w:w="7456" w:type="dxa"/>
            <w:shd w:val="clear" w:color="auto" w:fill="auto"/>
            <w:vAlign w:val="center"/>
          </w:tcPr>
          <w:p w14:paraId="487DAEFD">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应建立理疗禁忌症筛查机制，高血压、孕妇等特殊人群应提前咨询，签订服务知情同意书。</w:t>
            </w:r>
          </w:p>
        </w:tc>
        <w:tc>
          <w:tcPr>
            <w:tcW w:w="839" w:type="dxa"/>
            <w:shd w:val="clear" w:color="auto" w:fill="auto"/>
            <w:vAlign w:val="center"/>
          </w:tcPr>
          <w:p w14:paraId="35899509">
            <w:pPr>
              <w:adjustRightInd/>
              <w:spacing w:line="240" w:lineRule="auto"/>
              <w:rPr>
                <w:rFonts w:hint="eastAsia" w:ascii="宋体" w:hAnsi="宋体" w:eastAsia="Times New Roman"/>
                <w:kern w:val="0"/>
                <w:sz w:val="18"/>
                <w:szCs w:val="18"/>
              </w:rPr>
            </w:pPr>
          </w:p>
        </w:tc>
      </w:tr>
      <w:tr w14:paraId="2341F9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7" w:hRule="atLeast"/>
        </w:trPr>
        <w:tc>
          <w:tcPr>
            <w:tcW w:w="709" w:type="dxa"/>
            <w:shd w:val="clear" w:color="auto" w:fill="auto"/>
            <w:vAlign w:val="center"/>
          </w:tcPr>
          <w:p w14:paraId="772B7F9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2.5.3</w:t>
            </w:r>
          </w:p>
        </w:tc>
        <w:tc>
          <w:tcPr>
            <w:tcW w:w="7456" w:type="dxa"/>
            <w:shd w:val="clear" w:color="auto" w:fill="auto"/>
            <w:vAlign w:val="center"/>
          </w:tcPr>
          <w:p w14:paraId="5822E9F1">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运动保健区</w:t>
            </w:r>
          </w:p>
        </w:tc>
        <w:tc>
          <w:tcPr>
            <w:tcW w:w="839" w:type="dxa"/>
            <w:shd w:val="clear" w:color="auto" w:fill="auto"/>
            <w:vAlign w:val="center"/>
          </w:tcPr>
          <w:p w14:paraId="08965AA3">
            <w:pPr>
              <w:adjustRightInd/>
              <w:spacing w:line="240" w:lineRule="auto"/>
              <w:rPr>
                <w:rFonts w:hint="eastAsia" w:ascii="宋体" w:hAnsi="宋体" w:eastAsia="Times New Roman"/>
                <w:kern w:val="0"/>
                <w:sz w:val="18"/>
                <w:szCs w:val="18"/>
              </w:rPr>
            </w:pPr>
          </w:p>
        </w:tc>
      </w:tr>
      <w:tr w14:paraId="34E2C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6BF14C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2.5.3.1</w:t>
            </w:r>
          </w:p>
        </w:tc>
        <w:tc>
          <w:tcPr>
            <w:tcW w:w="7456" w:type="dxa"/>
            <w:shd w:val="clear" w:color="auto" w:fill="auto"/>
            <w:vAlign w:val="center"/>
          </w:tcPr>
          <w:p w14:paraId="633FFF1F">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总使用面积≥100-300㎡，</w:t>
            </w:r>
            <w:r>
              <w:rPr>
                <w:rFonts w:hint="eastAsia" w:ascii="宋体" w:hAnsi="宋体" w:eastAsia="Times New Roman"/>
                <w:kern w:val="0"/>
                <w:sz w:val="18"/>
                <w:szCs w:val="18"/>
              </w:rPr>
              <w:t>根据项目功能设置不同的区域，如慢性病运动干预区、机能恢复训练区等，各区域之间有明确标识且</w:t>
            </w:r>
            <w:r>
              <w:rPr>
                <w:rFonts w:hint="eastAsia" w:ascii="宋体" w:hAnsi="宋体" w:eastAsia="Times New Roman"/>
                <w:sz w:val="18"/>
                <w:szCs w:val="18"/>
              </w:rPr>
              <w:t>动线互不干扰。各区域配备相应的运动保健器材（应区别于健身房的力量型器材），张贴标准化操作图示及禁忌症警示。</w:t>
            </w:r>
          </w:p>
        </w:tc>
        <w:tc>
          <w:tcPr>
            <w:tcW w:w="839" w:type="dxa"/>
            <w:shd w:val="clear" w:color="auto" w:fill="auto"/>
            <w:vAlign w:val="center"/>
          </w:tcPr>
          <w:p w14:paraId="082EA85A">
            <w:pPr>
              <w:adjustRightInd/>
              <w:spacing w:line="240" w:lineRule="auto"/>
              <w:rPr>
                <w:rFonts w:hint="eastAsia" w:ascii="宋体" w:hAnsi="宋体" w:eastAsia="Times New Roman"/>
                <w:kern w:val="0"/>
                <w:sz w:val="18"/>
                <w:szCs w:val="18"/>
              </w:rPr>
            </w:pPr>
          </w:p>
        </w:tc>
      </w:tr>
      <w:tr w14:paraId="7D171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BAA0CF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2.5.3.2</w:t>
            </w:r>
          </w:p>
        </w:tc>
        <w:tc>
          <w:tcPr>
            <w:tcW w:w="7456" w:type="dxa"/>
            <w:shd w:val="clear" w:color="auto" w:fill="auto"/>
            <w:vAlign w:val="center"/>
          </w:tcPr>
          <w:p w14:paraId="0796365C">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应提供基于健康检测数据制定的专属运动保健方案。</w:t>
            </w:r>
          </w:p>
        </w:tc>
        <w:tc>
          <w:tcPr>
            <w:tcW w:w="839" w:type="dxa"/>
            <w:shd w:val="clear" w:color="auto" w:fill="auto"/>
            <w:vAlign w:val="center"/>
          </w:tcPr>
          <w:p w14:paraId="1A063C5E">
            <w:pPr>
              <w:adjustRightInd/>
              <w:spacing w:line="240" w:lineRule="auto"/>
              <w:rPr>
                <w:rFonts w:hint="eastAsia" w:ascii="宋体" w:hAnsi="宋体" w:eastAsia="Times New Roman"/>
                <w:kern w:val="0"/>
                <w:sz w:val="18"/>
                <w:szCs w:val="18"/>
              </w:rPr>
            </w:pPr>
          </w:p>
        </w:tc>
      </w:tr>
      <w:tr w14:paraId="2EAD8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A2DC5B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2.5.3.3</w:t>
            </w:r>
          </w:p>
        </w:tc>
        <w:tc>
          <w:tcPr>
            <w:tcW w:w="7456" w:type="dxa"/>
            <w:shd w:val="clear" w:color="auto" w:fill="auto"/>
            <w:vAlign w:val="center"/>
          </w:tcPr>
          <w:p w14:paraId="1210D011">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应在专业运动康复师的现场指导下进行运动。</w:t>
            </w:r>
          </w:p>
        </w:tc>
        <w:tc>
          <w:tcPr>
            <w:tcW w:w="839" w:type="dxa"/>
            <w:shd w:val="clear" w:color="auto" w:fill="auto"/>
            <w:vAlign w:val="center"/>
          </w:tcPr>
          <w:p w14:paraId="3BC7DD8A">
            <w:pPr>
              <w:adjustRightInd/>
              <w:spacing w:line="240" w:lineRule="auto"/>
              <w:rPr>
                <w:rFonts w:hint="eastAsia" w:ascii="宋体" w:hAnsi="宋体" w:eastAsia="Times New Roman"/>
                <w:kern w:val="0"/>
                <w:sz w:val="18"/>
                <w:szCs w:val="18"/>
              </w:rPr>
            </w:pPr>
          </w:p>
        </w:tc>
      </w:tr>
      <w:tr w14:paraId="52C64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3573E4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w:t>
            </w:r>
          </w:p>
        </w:tc>
        <w:tc>
          <w:tcPr>
            <w:tcW w:w="7456" w:type="dxa"/>
            <w:shd w:val="clear" w:color="auto" w:fill="auto"/>
            <w:vAlign w:val="center"/>
          </w:tcPr>
          <w:p w14:paraId="6944A142">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心理疗愈类设施</w:t>
            </w:r>
          </w:p>
        </w:tc>
        <w:tc>
          <w:tcPr>
            <w:tcW w:w="839" w:type="dxa"/>
            <w:shd w:val="clear" w:color="auto" w:fill="auto"/>
            <w:vAlign w:val="center"/>
          </w:tcPr>
          <w:p w14:paraId="2975814F">
            <w:pPr>
              <w:adjustRightInd/>
              <w:spacing w:line="240" w:lineRule="auto"/>
              <w:rPr>
                <w:rFonts w:hint="eastAsia" w:ascii="宋体" w:hAnsi="宋体" w:eastAsia="Times New Roman"/>
                <w:kern w:val="0"/>
                <w:sz w:val="18"/>
                <w:szCs w:val="18"/>
              </w:rPr>
            </w:pPr>
          </w:p>
        </w:tc>
      </w:tr>
      <w:tr w14:paraId="197859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B787E5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w:t>
            </w:r>
          </w:p>
        </w:tc>
        <w:tc>
          <w:tcPr>
            <w:tcW w:w="7456" w:type="dxa"/>
            <w:shd w:val="clear" w:color="auto" w:fill="auto"/>
            <w:vAlign w:val="center"/>
          </w:tcPr>
          <w:p w14:paraId="6D0F1AF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冥想与禅修空间区</w:t>
            </w:r>
          </w:p>
        </w:tc>
        <w:tc>
          <w:tcPr>
            <w:tcW w:w="839" w:type="dxa"/>
            <w:shd w:val="clear" w:color="auto" w:fill="auto"/>
            <w:vAlign w:val="center"/>
          </w:tcPr>
          <w:p w14:paraId="6BFCFA1C">
            <w:pPr>
              <w:adjustRightInd/>
              <w:spacing w:line="240" w:lineRule="auto"/>
              <w:rPr>
                <w:rFonts w:hint="eastAsia" w:ascii="宋体" w:hAnsi="宋体" w:eastAsia="Times New Roman"/>
                <w:kern w:val="0"/>
                <w:sz w:val="18"/>
                <w:szCs w:val="18"/>
              </w:rPr>
            </w:pPr>
          </w:p>
        </w:tc>
      </w:tr>
      <w:tr w14:paraId="5CDA2C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DFC814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2.6.1.1</w:t>
            </w:r>
          </w:p>
        </w:tc>
        <w:tc>
          <w:tcPr>
            <w:tcW w:w="7456" w:type="dxa"/>
            <w:shd w:val="clear" w:color="auto" w:fill="auto"/>
            <w:vAlign w:val="center"/>
          </w:tcPr>
          <w:p w14:paraId="4E584E8E">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使用面积≥100㎡，配备空调，隔音良好。应配备多媒体设备、智能光控设备。设置有引导设备（冥想垫、蒲团、颂钵、香薰等）。应配备个人物品存放柜。</w:t>
            </w:r>
          </w:p>
        </w:tc>
        <w:tc>
          <w:tcPr>
            <w:tcW w:w="839" w:type="dxa"/>
            <w:shd w:val="clear" w:color="auto" w:fill="auto"/>
            <w:vAlign w:val="center"/>
          </w:tcPr>
          <w:p w14:paraId="5A24250D">
            <w:pPr>
              <w:adjustRightInd/>
              <w:spacing w:line="240" w:lineRule="auto"/>
              <w:rPr>
                <w:rFonts w:hint="eastAsia" w:ascii="宋体" w:hAnsi="宋体" w:eastAsia="Times New Roman"/>
                <w:kern w:val="0"/>
                <w:sz w:val="18"/>
                <w:szCs w:val="18"/>
              </w:rPr>
            </w:pPr>
          </w:p>
        </w:tc>
      </w:tr>
      <w:tr w14:paraId="581E23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5FF905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2.6.1.2</w:t>
            </w:r>
          </w:p>
        </w:tc>
        <w:tc>
          <w:tcPr>
            <w:tcW w:w="7456" w:type="dxa"/>
            <w:shd w:val="clear" w:color="auto" w:fill="auto"/>
            <w:vAlign w:val="center"/>
          </w:tcPr>
          <w:p w14:paraId="5C3A41A6">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应建立预约系统。</w:t>
            </w:r>
          </w:p>
        </w:tc>
        <w:tc>
          <w:tcPr>
            <w:tcW w:w="839" w:type="dxa"/>
            <w:shd w:val="clear" w:color="auto" w:fill="auto"/>
            <w:vAlign w:val="center"/>
          </w:tcPr>
          <w:p w14:paraId="1D5B5689">
            <w:pPr>
              <w:adjustRightInd/>
              <w:spacing w:line="240" w:lineRule="auto"/>
              <w:rPr>
                <w:rFonts w:hint="eastAsia" w:ascii="宋体" w:hAnsi="宋体" w:eastAsia="Times New Roman"/>
                <w:kern w:val="0"/>
                <w:sz w:val="18"/>
                <w:szCs w:val="18"/>
              </w:rPr>
            </w:pPr>
          </w:p>
        </w:tc>
      </w:tr>
      <w:tr w14:paraId="24201F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FE386B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2.6.2</w:t>
            </w:r>
          </w:p>
        </w:tc>
        <w:tc>
          <w:tcPr>
            <w:tcW w:w="7456" w:type="dxa"/>
            <w:shd w:val="clear" w:color="auto" w:fill="auto"/>
            <w:vAlign w:val="center"/>
          </w:tcPr>
          <w:p w14:paraId="0E59E70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艺术疗愈区</w:t>
            </w:r>
          </w:p>
        </w:tc>
        <w:tc>
          <w:tcPr>
            <w:tcW w:w="839" w:type="dxa"/>
            <w:shd w:val="clear" w:color="auto" w:fill="auto"/>
            <w:vAlign w:val="center"/>
          </w:tcPr>
          <w:p w14:paraId="15FC4804">
            <w:pPr>
              <w:adjustRightInd/>
              <w:spacing w:line="240" w:lineRule="auto"/>
              <w:rPr>
                <w:rFonts w:hint="eastAsia" w:ascii="宋体" w:hAnsi="宋体" w:eastAsia="Times New Roman"/>
                <w:kern w:val="0"/>
                <w:sz w:val="18"/>
                <w:szCs w:val="18"/>
              </w:rPr>
            </w:pPr>
          </w:p>
        </w:tc>
      </w:tr>
      <w:tr w14:paraId="261F1B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9417F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2.6.2.1</w:t>
            </w:r>
          </w:p>
        </w:tc>
        <w:tc>
          <w:tcPr>
            <w:tcW w:w="7456" w:type="dxa"/>
            <w:shd w:val="clear" w:color="auto" w:fill="auto"/>
            <w:vAlign w:val="center"/>
          </w:tcPr>
          <w:p w14:paraId="469D940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使用面积≥100㎡。配备颜料、宣纸、毛笔、画笔等相应的艺术器材用品，材料无毒且符合规范，并定期消毒。配备材料用品储存区（按材料类型分类存放并标注安全使用说明）和个人用品储存柜。</w:t>
            </w:r>
          </w:p>
        </w:tc>
        <w:tc>
          <w:tcPr>
            <w:tcW w:w="839" w:type="dxa"/>
            <w:shd w:val="clear" w:color="auto" w:fill="auto"/>
            <w:vAlign w:val="center"/>
          </w:tcPr>
          <w:p w14:paraId="554D0D11">
            <w:pPr>
              <w:adjustRightInd/>
              <w:spacing w:line="240" w:lineRule="auto"/>
              <w:rPr>
                <w:rFonts w:hint="eastAsia" w:ascii="宋体" w:hAnsi="宋体" w:eastAsia="Times New Roman"/>
                <w:kern w:val="0"/>
                <w:sz w:val="18"/>
                <w:szCs w:val="18"/>
              </w:rPr>
            </w:pPr>
          </w:p>
        </w:tc>
      </w:tr>
      <w:tr w14:paraId="4C0642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A28843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w:t>
            </w:r>
          </w:p>
        </w:tc>
        <w:tc>
          <w:tcPr>
            <w:tcW w:w="7456" w:type="dxa"/>
            <w:shd w:val="clear" w:color="auto" w:fill="auto"/>
            <w:vAlign w:val="center"/>
          </w:tcPr>
          <w:p w14:paraId="7C264C3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睡眠改善中心</w:t>
            </w:r>
          </w:p>
        </w:tc>
        <w:tc>
          <w:tcPr>
            <w:tcW w:w="839" w:type="dxa"/>
            <w:shd w:val="clear" w:color="auto" w:fill="auto"/>
            <w:vAlign w:val="center"/>
          </w:tcPr>
          <w:p w14:paraId="4A34DF77">
            <w:pPr>
              <w:adjustRightInd/>
              <w:spacing w:line="240" w:lineRule="auto"/>
              <w:rPr>
                <w:rFonts w:hint="eastAsia" w:ascii="宋体" w:hAnsi="宋体" w:eastAsia="Times New Roman"/>
                <w:kern w:val="0"/>
                <w:sz w:val="18"/>
                <w:szCs w:val="18"/>
              </w:rPr>
            </w:pPr>
          </w:p>
        </w:tc>
      </w:tr>
      <w:tr w14:paraId="3C0B5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205A45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2.6.3.1</w:t>
            </w:r>
          </w:p>
        </w:tc>
        <w:tc>
          <w:tcPr>
            <w:tcW w:w="7456" w:type="dxa"/>
            <w:shd w:val="clear" w:color="auto" w:fill="auto"/>
            <w:vAlign w:val="center"/>
          </w:tcPr>
          <w:p w14:paraId="175A4B4F">
            <w:pPr>
              <w:adjustRightInd/>
              <w:spacing w:line="240" w:lineRule="auto"/>
              <w:ind w:firstLine="180" w:firstLineChars="100"/>
              <w:jc w:val="left"/>
              <w:rPr>
                <w:rFonts w:hint="eastAsia" w:ascii="宋体" w:hAnsi="宋体" w:eastAsia="Times New Roman"/>
                <w:sz w:val="18"/>
                <w:szCs w:val="18"/>
              </w:rPr>
            </w:pPr>
            <w:r>
              <w:rPr>
                <w:rFonts w:hint="eastAsia" w:ascii="宋体" w:hAnsi="宋体" w:eastAsia="Times New Roman"/>
                <w:sz w:val="18"/>
                <w:szCs w:val="18"/>
              </w:rPr>
              <w:t>至少设置2间单人改善室（每间≥30㎡）、1间团体放松室（≥50㎡）.</w:t>
            </w:r>
          </w:p>
        </w:tc>
        <w:tc>
          <w:tcPr>
            <w:tcW w:w="839" w:type="dxa"/>
            <w:shd w:val="clear" w:color="auto" w:fill="auto"/>
            <w:vAlign w:val="center"/>
          </w:tcPr>
          <w:p w14:paraId="22709759">
            <w:pPr>
              <w:adjustRightInd/>
              <w:spacing w:line="240" w:lineRule="auto"/>
              <w:rPr>
                <w:rFonts w:hint="eastAsia" w:ascii="宋体" w:hAnsi="宋体" w:eastAsia="Times New Roman"/>
                <w:kern w:val="0"/>
                <w:sz w:val="18"/>
                <w:szCs w:val="18"/>
              </w:rPr>
            </w:pPr>
          </w:p>
        </w:tc>
      </w:tr>
      <w:tr w14:paraId="0ED09E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250AE4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2.6.3.2</w:t>
            </w:r>
          </w:p>
        </w:tc>
        <w:tc>
          <w:tcPr>
            <w:tcW w:w="7456" w:type="dxa"/>
            <w:shd w:val="clear" w:color="auto" w:fill="auto"/>
            <w:vAlign w:val="center"/>
          </w:tcPr>
          <w:p w14:paraId="6578CF5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装修采用隔音降噪材料与遮光设计。应配备舒适智能的床具床品与专业合规的睡眠改善设备、睡眠监测设备，数据对接健康管理系统。</w:t>
            </w:r>
          </w:p>
        </w:tc>
        <w:tc>
          <w:tcPr>
            <w:tcW w:w="839" w:type="dxa"/>
            <w:shd w:val="clear" w:color="auto" w:fill="auto"/>
            <w:vAlign w:val="center"/>
          </w:tcPr>
          <w:p w14:paraId="441A3E1F">
            <w:pPr>
              <w:adjustRightInd/>
              <w:spacing w:line="240" w:lineRule="auto"/>
              <w:rPr>
                <w:rFonts w:hint="eastAsia" w:ascii="宋体" w:hAnsi="宋体" w:eastAsia="Times New Roman"/>
                <w:kern w:val="0"/>
                <w:sz w:val="18"/>
                <w:szCs w:val="18"/>
              </w:rPr>
            </w:pPr>
          </w:p>
        </w:tc>
      </w:tr>
      <w:tr w14:paraId="684D4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9E2F16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2.6.3.3</w:t>
            </w:r>
          </w:p>
        </w:tc>
        <w:tc>
          <w:tcPr>
            <w:tcW w:w="7456" w:type="dxa"/>
            <w:shd w:val="clear" w:color="auto" w:fill="auto"/>
            <w:vAlign w:val="center"/>
          </w:tcPr>
          <w:p w14:paraId="2EDC7D6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应有专业的医师顾问提供睡前评估、操作设备与制定个性化改善方案。</w:t>
            </w:r>
            <w:r>
              <w:rPr>
                <w:rFonts w:hint="eastAsia" w:ascii="宋体" w:hAnsi="宋体" w:eastAsia="Times New Roman"/>
                <w:kern w:val="0"/>
                <w:sz w:val="18"/>
                <w:szCs w:val="18"/>
              </w:rPr>
              <w:tab/>
            </w:r>
          </w:p>
        </w:tc>
        <w:tc>
          <w:tcPr>
            <w:tcW w:w="839" w:type="dxa"/>
            <w:shd w:val="clear" w:color="auto" w:fill="auto"/>
            <w:vAlign w:val="center"/>
          </w:tcPr>
          <w:p w14:paraId="7B1CCC7F">
            <w:pPr>
              <w:adjustRightInd/>
              <w:spacing w:line="240" w:lineRule="auto"/>
              <w:rPr>
                <w:rFonts w:hint="eastAsia" w:ascii="宋体" w:hAnsi="宋体" w:eastAsia="Times New Roman"/>
                <w:kern w:val="0"/>
                <w:sz w:val="18"/>
                <w:szCs w:val="18"/>
              </w:rPr>
            </w:pPr>
          </w:p>
        </w:tc>
      </w:tr>
      <w:tr w14:paraId="615806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7C098D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w:t>
            </w:r>
          </w:p>
        </w:tc>
        <w:tc>
          <w:tcPr>
            <w:tcW w:w="7456" w:type="dxa"/>
            <w:shd w:val="clear" w:color="auto" w:fill="auto"/>
            <w:vAlign w:val="center"/>
          </w:tcPr>
          <w:p w14:paraId="2F14C13C">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环境适配类设施</w:t>
            </w:r>
          </w:p>
        </w:tc>
        <w:tc>
          <w:tcPr>
            <w:tcW w:w="839" w:type="dxa"/>
            <w:shd w:val="clear" w:color="auto" w:fill="auto"/>
            <w:vAlign w:val="center"/>
          </w:tcPr>
          <w:p w14:paraId="079886D4">
            <w:pPr>
              <w:adjustRightInd/>
              <w:spacing w:line="240" w:lineRule="auto"/>
              <w:rPr>
                <w:rFonts w:hint="eastAsia" w:ascii="宋体" w:hAnsi="宋体" w:eastAsia="Times New Roman"/>
                <w:kern w:val="0"/>
                <w:sz w:val="18"/>
                <w:szCs w:val="18"/>
              </w:rPr>
            </w:pPr>
          </w:p>
        </w:tc>
      </w:tr>
      <w:tr w14:paraId="420095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E0A64B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w:t>
            </w:r>
          </w:p>
        </w:tc>
        <w:tc>
          <w:tcPr>
            <w:tcW w:w="7456" w:type="dxa"/>
            <w:shd w:val="clear" w:color="auto" w:fill="auto"/>
            <w:vAlign w:val="center"/>
          </w:tcPr>
          <w:p w14:paraId="5263549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空气与水质净化系统</w:t>
            </w:r>
          </w:p>
        </w:tc>
        <w:tc>
          <w:tcPr>
            <w:tcW w:w="839" w:type="dxa"/>
            <w:shd w:val="clear" w:color="auto" w:fill="auto"/>
            <w:vAlign w:val="center"/>
          </w:tcPr>
          <w:p w14:paraId="18C40B90">
            <w:pPr>
              <w:adjustRightInd/>
              <w:spacing w:line="240" w:lineRule="auto"/>
              <w:rPr>
                <w:rFonts w:hint="eastAsia" w:ascii="宋体" w:hAnsi="宋体" w:eastAsia="Times New Roman"/>
                <w:kern w:val="0"/>
                <w:sz w:val="18"/>
                <w:szCs w:val="18"/>
              </w:rPr>
            </w:pPr>
          </w:p>
        </w:tc>
      </w:tr>
      <w:tr w14:paraId="213C5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FF1D5E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2.7.1.1</w:t>
            </w:r>
          </w:p>
        </w:tc>
        <w:tc>
          <w:tcPr>
            <w:tcW w:w="7456" w:type="dxa"/>
            <w:shd w:val="clear" w:color="auto" w:fill="auto"/>
            <w:vAlign w:val="center"/>
          </w:tcPr>
          <w:p w14:paraId="0E7B537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公共活动区及营业场所均配备高效空气净化设备，医疗相关区域（如健康检测区）采用更高标准净化设备，确保空气洁净度适配康养需求。</w:t>
            </w:r>
          </w:p>
        </w:tc>
        <w:tc>
          <w:tcPr>
            <w:tcW w:w="839" w:type="dxa"/>
            <w:shd w:val="clear" w:color="auto" w:fill="auto"/>
            <w:vAlign w:val="center"/>
          </w:tcPr>
          <w:p w14:paraId="027AB12A">
            <w:pPr>
              <w:adjustRightInd/>
              <w:spacing w:line="240" w:lineRule="auto"/>
              <w:rPr>
                <w:rFonts w:hint="eastAsia" w:ascii="宋体" w:hAnsi="宋体" w:eastAsia="Times New Roman"/>
                <w:kern w:val="0"/>
                <w:sz w:val="18"/>
                <w:szCs w:val="18"/>
              </w:rPr>
            </w:pPr>
          </w:p>
        </w:tc>
      </w:tr>
      <w:tr w14:paraId="36CD99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26C054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2.7.1.2</w:t>
            </w:r>
          </w:p>
        </w:tc>
        <w:tc>
          <w:tcPr>
            <w:tcW w:w="7456" w:type="dxa"/>
            <w:shd w:val="clear" w:color="auto" w:fill="auto"/>
            <w:vAlign w:val="center"/>
          </w:tcPr>
          <w:p w14:paraId="0120892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生活用水（沐浴、泳池）经专项净化处理（如软化、消毒），配备水质监测装置；饮用水系统采用深度净化技术，水质符合GB 5749。</w:t>
            </w:r>
          </w:p>
        </w:tc>
        <w:tc>
          <w:tcPr>
            <w:tcW w:w="839" w:type="dxa"/>
            <w:shd w:val="clear" w:color="auto" w:fill="auto"/>
            <w:vAlign w:val="center"/>
          </w:tcPr>
          <w:p w14:paraId="4EC74513">
            <w:pPr>
              <w:adjustRightInd/>
              <w:spacing w:line="240" w:lineRule="auto"/>
              <w:rPr>
                <w:rFonts w:hint="eastAsia" w:ascii="宋体" w:hAnsi="宋体" w:eastAsia="Times New Roman"/>
                <w:kern w:val="0"/>
                <w:sz w:val="18"/>
                <w:szCs w:val="18"/>
              </w:rPr>
            </w:pPr>
          </w:p>
        </w:tc>
      </w:tr>
      <w:tr w14:paraId="2E2526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0315F1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2.7.1.3</w:t>
            </w:r>
          </w:p>
        </w:tc>
        <w:tc>
          <w:tcPr>
            <w:tcW w:w="7456" w:type="dxa"/>
            <w:shd w:val="clear" w:color="auto" w:fill="auto"/>
            <w:vAlign w:val="center"/>
          </w:tcPr>
          <w:p w14:paraId="2024FF9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应建立空气、水质异常应急处理机制。</w:t>
            </w:r>
          </w:p>
        </w:tc>
        <w:tc>
          <w:tcPr>
            <w:tcW w:w="839" w:type="dxa"/>
            <w:shd w:val="clear" w:color="auto" w:fill="auto"/>
            <w:vAlign w:val="center"/>
          </w:tcPr>
          <w:p w14:paraId="046CA15C">
            <w:pPr>
              <w:adjustRightInd/>
              <w:spacing w:line="240" w:lineRule="auto"/>
              <w:rPr>
                <w:rFonts w:hint="eastAsia" w:ascii="宋体" w:hAnsi="宋体" w:eastAsia="Times New Roman"/>
                <w:kern w:val="0"/>
                <w:sz w:val="18"/>
                <w:szCs w:val="18"/>
              </w:rPr>
            </w:pPr>
          </w:p>
        </w:tc>
      </w:tr>
      <w:tr w14:paraId="278B57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69773F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2.7.2</w:t>
            </w:r>
          </w:p>
        </w:tc>
        <w:tc>
          <w:tcPr>
            <w:tcW w:w="7456" w:type="dxa"/>
            <w:shd w:val="clear" w:color="auto" w:fill="auto"/>
            <w:vAlign w:val="center"/>
          </w:tcPr>
          <w:p w14:paraId="7D67BCDC">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无障碍与适老化设计</w:t>
            </w:r>
          </w:p>
        </w:tc>
        <w:tc>
          <w:tcPr>
            <w:tcW w:w="839" w:type="dxa"/>
            <w:shd w:val="clear" w:color="auto" w:fill="auto"/>
            <w:vAlign w:val="center"/>
          </w:tcPr>
          <w:p w14:paraId="673A8DB0">
            <w:pPr>
              <w:adjustRightInd/>
              <w:spacing w:line="240" w:lineRule="auto"/>
              <w:rPr>
                <w:rFonts w:hint="eastAsia" w:ascii="宋体" w:hAnsi="宋体" w:eastAsia="Times New Roman"/>
                <w:kern w:val="0"/>
                <w:sz w:val="18"/>
                <w:szCs w:val="18"/>
              </w:rPr>
            </w:pPr>
          </w:p>
        </w:tc>
      </w:tr>
      <w:tr w14:paraId="58D70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6CA748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2.7.2.1</w:t>
            </w:r>
          </w:p>
        </w:tc>
        <w:tc>
          <w:tcPr>
            <w:tcW w:w="7456" w:type="dxa"/>
            <w:shd w:val="clear" w:color="auto" w:fill="auto"/>
            <w:vAlign w:val="center"/>
          </w:tcPr>
          <w:p w14:paraId="705BED1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走廊、出入口、卫生间等区域应设置无障碍通道（宽度、坡度符合国标），大堂、餐厅等公共区域提供轮椅、助行器等辅助器具（专人管理、定期消毒），设置低位服务窗口及适老化休息座椅（带扶手、可调节高度）；电梯内安装盲文按钮、语音报层及紧急通话装置。</w:t>
            </w:r>
          </w:p>
        </w:tc>
        <w:tc>
          <w:tcPr>
            <w:tcW w:w="839" w:type="dxa"/>
            <w:shd w:val="clear" w:color="auto" w:fill="auto"/>
            <w:vAlign w:val="center"/>
          </w:tcPr>
          <w:p w14:paraId="0F2F5D25">
            <w:pPr>
              <w:adjustRightInd/>
              <w:spacing w:line="240" w:lineRule="auto"/>
              <w:rPr>
                <w:rFonts w:hint="eastAsia" w:ascii="宋体" w:hAnsi="宋体" w:eastAsia="Times New Roman"/>
                <w:kern w:val="0"/>
                <w:sz w:val="18"/>
                <w:szCs w:val="18"/>
              </w:rPr>
            </w:pPr>
          </w:p>
        </w:tc>
      </w:tr>
      <w:tr w14:paraId="5A2BE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29C7A9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2.7.3</w:t>
            </w:r>
          </w:p>
        </w:tc>
        <w:tc>
          <w:tcPr>
            <w:tcW w:w="7456" w:type="dxa"/>
            <w:shd w:val="clear" w:color="auto" w:fill="auto"/>
            <w:vAlign w:val="center"/>
          </w:tcPr>
          <w:p w14:paraId="3D7B272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自然疗愈景观</w:t>
            </w:r>
          </w:p>
        </w:tc>
        <w:tc>
          <w:tcPr>
            <w:tcW w:w="839" w:type="dxa"/>
            <w:shd w:val="clear" w:color="auto" w:fill="auto"/>
            <w:vAlign w:val="center"/>
          </w:tcPr>
          <w:p w14:paraId="1F45CD7A">
            <w:pPr>
              <w:adjustRightInd/>
              <w:spacing w:line="240" w:lineRule="auto"/>
              <w:rPr>
                <w:rFonts w:hint="eastAsia" w:ascii="宋体" w:hAnsi="宋体" w:eastAsia="Times New Roman"/>
                <w:kern w:val="0"/>
                <w:sz w:val="18"/>
                <w:szCs w:val="18"/>
              </w:rPr>
            </w:pPr>
          </w:p>
        </w:tc>
      </w:tr>
      <w:tr w14:paraId="64B02A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E6E77C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2.7.3.1</w:t>
            </w:r>
          </w:p>
        </w:tc>
        <w:tc>
          <w:tcPr>
            <w:tcW w:w="7456" w:type="dxa"/>
            <w:shd w:val="clear" w:color="auto" w:fill="auto"/>
            <w:vAlign w:val="center"/>
          </w:tcPr>
          <w:p w14:paraId="1894012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户外公共空间规划有生态疗愈区（如冥想静思角、芳香植物园等），配备遮阳棚、舒适座椅及科普标识（植物功效说明）。室内公共区域融入自然元素，如垂直绿植墙、小型流水景观、自然材质装饰，并通过采光设计引入自然光，营造亲近自然的疗愈氛围。</w:t>
            </w:r>
          </w:p>
        </w:tc>
        <w:tc>
          <w:tcPr>
            <w:tcW w:w="839" w:type="dxa"/>
            <w:shd w:val="clear" w:color="auto" w:fill="auto"/>
            <w:vAlign w:val="center"/>
          </w:tcPr>
          <w:p w14:paraId="52E3A897">
            <w:pPr>
              <w:adjustRightInd/>
              <w:spacing w:line="240" w:lineRule="auto"/>
              <w:rPr>
                <w:rFonts w:hint="eastAsia" w:ascii="宋体" w:hAnsi="宋体" w:eastAsia="Times New Roman"/>
                <w:kern w:val="0"/>
                <w:sz w:val="18"/>
                <w:szCs w:val="18"/>
              </w:rPr>
            </w:pPr>
          </w:p>
        </w:tc>
      </w:tr>
      <w:tr w14:paraId="08CCF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CC36EE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2.7.4</w:t>
            </w:r>
          </w:p>
        </w:tc>
        <w:tc>
          <w:tcPr>
            <w:tcW w:w="7456" w:type="dxa"/>
            <w:shd w:val="clear" w:color="auto" w:fill="auto"/>
            <w:vAlign w:val="center"/>
          </w:tcPr>
          <w:p w14:paraId="7F9313F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声环境</w:t>
            </w:r>
          </w:p>
        </w:tc>
        <w:tc>
          <w:tcPr>
            <w:tcW w:w="839" w:type="dxa"/>
            <w:shd w:val="clear" w:color="auto" w:fill="auto"/>
            <w:vAlign w:val="center"/>
          </w:tcPr>
          <w:p w14:paraId="77FFD2E0">
            <w:pPr>
              <w:adjustRightInd/>
              <w:spacing w:line="240" w:lineRule="auto"/>
              <w:rPr>
                <w:rFonts w:hint="eastAsia" w:ascii="宋体" w:hAnsi="宋体" w:eastAsia="Times New Roman"/>
                <w:kern w:val="0"/>
                <w:sz w:val="18"/>
                <w:szCs w:val="18"/>
              </w:rPr>
            </w:pPr>
          </w:p>
        </w:tc>
      </w:tr>
      <w:tr w14:paraId="7EB645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F1F3A1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2.7.4.1</w:t>
            </w:r>
          </w:p>
        </w:tc>
        <w:tc>
          <w:tcPr>
            <w:tcW w:w="7456" w:type="dxa"/>
            <w:shd w:val="clear" w:color="auto" w:fill="auto"/>
            <w:vAlign w:val="center"/>
          </w:tcPr>
          <w:p w14:paraId="1F94684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客房、理疗区、冥想区等需安静的区域采用隔声结构设计，公共活动区与安静区域保持合理距离，避免噪音干扰。</w:t>
            </w:r>
          </w:p>
        </w:tc>
        <w:tc>
          <w:tcPr>
            <w:tcW w:w="839" w:type="dxa"/>
            <w:shd w:val="clear" w:color="auto" w:fill="auto"/>
            <w:vAlign w:val="center"/>
          </w:tcPr>
          <w:p w14:paraId="2C64E63D">
            <w:pPr>
              <w:adjustRightInd/>
              <w:spacing w:line="240" w:lineRule="auto"/>
              <w:rPr>
                <w:rFonts w:hint="eastAsia" w:ascii="宋体" w:hAnsi="宋体" w:eastAsia="Times New Roman"/>
                <w:kern w:val="0"/>
                <w:sz w:val="18"/>
                <w:szCs w:val="18"/>
              </w:rPr>
            </w:pPr>
          </w:p>
        </w:tc>
      </w:tr>
      <w:tr w14:paraId="2B928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8A1DE8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2.7.4.2</w:t>
            </w:r>
          </w:p>
        </w:tc>
        <w:tc>
          <w:tcPr>
            <w:tcW w:w="7456" w:type="dxa"/>
            <w:shd w:val="clear" w:color="auto" w:fill="auto"/>
            <w:vAlign w:val="center"/>
          </w:tcPr>
          <w:p w14:paraId="050A73D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前厅、生态疗愈区等可播放鸟鸣、水流等自然声景，营造自然疗愈氛围。</w:t>
            </w:r>
          </w:p>
        </w:tc>
        <w:tc>
          <w:tcPr>
            <w:tcW w:w="839" w:type="dxa"/>
            <w:shd w:val="clear" w:color="auto" w:fill="auto"/>
            <w:vAlign w:val="center"/>
          </w:tcPr>
          <w:p w14:paraId="2C976A4C">
            <w:pPr>
              <w:adjustRightInd/>
              <w:spacing w:line="240" w:lineRule="auto"/>
              <w:rPr>
                <w:rFonts w:hint="eastAsia" w:ascii="宋体" w:hAnsi="宋体" w:eastAsia="Times New Roman"/>
                <w:kern w:val="0"/>
                <w:sz w:val="18"/>
                <w:szCs w:val="18"/>
              </w:rPr>
            </w:pPr>
          </w:p>
        </w:tc>
      </w:tr>
      <w:tr w14:paraId="2F532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1B593D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w:t>
            </w:r>
          </w:p>
        </w:tc>
        <w:tc>
          <w:tcPr>
            <w:tcW w:w="7456" w:type="dxa"/>
            <w:shd w:val="clear" w:color="auto" w:fill="auto"/>
            <w:vAlign w:val="center"/>
          </w:tcPr>
          <w:p w14:paraId="51CE683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娱乐与休闲设施</w:t>
            </w:r>
          </w:p>
        </w:tc>
        <w:tc>
          <w:tcPr>
            <w:tcW w:w="839" w:type="dxa"/>
            <w:shd w:val="clear" w:color="auto" w:fill="auto"/>
            <w:vAlign w:val="center"/>
          </w:tcPr>
          <w:p w14:paraId="3148CB50">
            <w:pPr>
              <w:adjustRightInd/>
              <w:spacing w:line="240" w:lineRule="auto"/>
              <w:rPr>
                <w:rFonts w:hint="eastAsia" w:ascii="宋体" w:hAnsi="宋体" w:eastAsia="Times New Roman"/>
                <w:kern w:val="0"/>
                <w:sz w:val="18"/>
                <w:szCs w:val="18"/>
              </w:rPr>
            </w:pPr>
          </w:p>
        </w:tc>
      </w:tr>
      <w:tr w14:paraId="03C30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D38734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2.8.1</w:t>
            </w:r>
          </w:p>
        </w:tc>
        <w:tc>
          <w:tcPr>
            <w:tcW w:w="7456" w:type="dxa"/>
            <w:shd w:val="clear" w:color="auto" w:fill="auto"/>
            <w:vAlign w:val="center"/>
          </w:tcPr>
          <w:p w14:paraId="7E5D709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应规划并设立泳池（室内外均可）、泡汤/SPA区、茶空间、健身中心、视听室、棋牌室、舞蹈室、书画室、阅览室、手工艺室、儿童娱乐区等娱乐与休闲设施空间或区域，各类设施的空间规划应合理，区域划分明确，满足其特定功能需求。</w:t>
            </w:r>
          </w:p>
        </w:tc>
        <w:tc>
          <w:tcPr>
            <w:tcW w:w="839" w:type="dxa"/>
            <w:shd w:val="clear" w:color="auto" w:fill="auto"/>
            <w:vAlign w:val="center"/>
          </w:tcPr>
          <w:p w14:paraId="7F9423DD">
            <w:pPr>
              <w:adjustRightInd/>
              <w:spacing w:line="240" w:lineRule="auto"/>
              <w:rPr>
                <w:rFonts w:hint="eastAsia" w:ascii="宋体" w:hAnsi="宋体" w:eastAsia="Times New Roman"/>
                <w:kern w:val="0"/>
                <w:sz w:val="18"/>
                <w:szCs w:val="18"/>
              </w:rPr>
            </w:pPr>
          </w:p>
        </w:tc>
      </w:tr>
      <w:tr w14:paraId="7C47D5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1FC701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2.8.2</w:t>
            </w:r>
          </w:p>
        </w:tc>
        <w:tc>
          <w:tcPr>
            <w:tcW w:w="7456" w:type="dxa"/>
            <w:shd w:val="clear" w:color="auto" w:fill="auto"/>
            <w:vAlign w:val="center"/>
          </w:tcPr>
          <w:p w14:paraId="7A49C3E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娱乐与休闲设施空间或区域应具有良好的通风效果，优先配备空调系统，确保室内环境舒适（温湿度适宜）。</w:t>
            </w:r>
          </w:p>
        </w:tc>
        <w:tc>
          <w:tcPr>
            <w:tcW w:w="839" w:type="dxa"/>
            <w:shd w:val="clear" w:color="auto" w:fill="auto"/>
            <w:vAlign w:val="center"/>
          </w:tcPr>
          <w:p w14:paraId="06D4DB48">
            <w:pPr>
              <w:adjustRightInd/>
              <w:spacing w:line="240" w:lineRule="auto"/>
              <w:rPr>
                <w:rFonts w:hint="eastAsia" w:ascii="宋体" w:hAnsi="宋体" w:eastAsia="Times New Roman"/>
                <w:kern w:val="0"/>
                <w:sz w:val="18"/>
                <w:szCs w:val="18"/>
              </w:rPr>
            </w:pPr>
          </w:p>
        </w:tc>
      </w:tr>
      <w:tr w14:paraId="0DE661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44ADB6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2.8.3</w:t>
            </w:r>
          </w:p>
        </w:tc>
        <w:tc>
          <w:tcPr>
            <w:tcW w:w="7456" w:type="dxa"/>
            <w:shd w:val="clear" w:color="auto" w:fill="auto"/>
            <w:vAlign w:val="center"/>
          </w:tcPr>
          <w:p w14:paraId="4550F25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娱乐与休闲设施空间或区域内的所有设施设备需符合国家相关安全标准。</w:t>
            </w:r>
          </w:p>
        </w:tc>
        <w:tc>
          <w:tcPr>
            <w:tcW w:w="839" w:type="dxa"/>
            <w:shd w:val="clear" w:color="auto" w:fill="auto"/>
            <w:vAlign w:val="center"/>
          </w:tcPr>
          <w:p w14:paraId="2A0BF7AE">
            <w:pPr>
              <w:adjustRightInd/>
              <w:spacing w:line="240" w:lineRule="auto"/>
              <w:rPr>
                <w:rFonts w:hint="eastAsia" w:ascii="宋体" w:hAnsi="宋体" w:eastAsia="Times New Roman"/>
                <w:kern w:val="0"/>
                <w:sz w:val="18"/>
                <w:szCs w:val="18"/>
              </w:rPr>
            </w:pPr>
          </w:p>
        </w:tc>
      </w:tr>
      <w:tr w14:paraId="462779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365938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2.8.4</w:t>
            </w:r>
          </w:p>
        </w:tc>
        <w:tc>
          <w:tcPr>
            <w:tcW w:w="7456" w:type="dxa"/>
            <w:shd w:val="clear" w:color="auto" w:fill="auto"/>
            <w:vAlign w:val="center"/>
          </w:tcPr>
          <w:p w14:paraId="7B6C927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消防安全设施必须齐全且符合国家标准（如配备消防器材、应急照明、疏散指示标志），安全出口和疏散通道保持畅通。</w:t>
            </w:r>
          </w:p>
        </w:tc>
        <w:tc>
          <w:tcPr>
            <w:tcW w:w="839" w:type="dxa"/>
            <w:shd w:val="clear" w:color="auto" w:fill="auto"/>
            <w:vAlign w:val="center"/>
          </w:tcPr>
          <w:p w14:paraId="5BFAE658">
            <w:pPr>
              <w:adjustRightInd/>
              <w:spacing w:line="240" w:lineRule="auto"/>
              <w:rPr>
                <w:rFonts w:hint="eastAsia" w:ascii="宋体" w:hAnsi="宋体" w:eastAsia="Times New Roman"/>
                <w:kern w:val="0"/>
                <w:sz w:val="18"/>
                <w:szCs w:val="18"/>
              </w:rPr>
            </w:pPr>
          </w:p>
        </w:tc>
      </w:tr>
      <w:tr w14:paraId="285FC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6C53AF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w:t>
            </w:r>
          </w:p>
        </w:tc>
        <w:tc>
          <w:tcPr>
            <w:tcW w:w="7456" w:type="dxa"/>
            <w:shd w:val="clear" w:color="auto" w:fill="auto"/>
            <w:vAlign w:val="center"/>
          </w:tcPr>
          <w:p w14:paraId="4888526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医疗与应急支持设施</w:t>
            </w:r>
          </w:p>
        </w:tc>
        <w:tc>
          <w:tcPr>
            <w:tcW w:w="839" w:type="dxa"/>
            <w:shd w:val="clear" w:color="auto" w:fill="auto"/>
            <w:vAlign w:val="center"/>
          </w:tcPr>
          <w:p w14:paraId="6C1AFF9D">
            <w:pPr>
              <w:adjustRightInd/>
              <w:spacing w:line="240" w:lineRule="auto"/>
              <w:rPr>
                <w:rFonts w:hint="eastAsia" w:ascii="宋体" w:hAnsi="宋体" w:eastAsia="Times New Roman"/>
                <w:kern w:val="0"/>
                <w:sz w:val="18"/>
                <w:szCs w:val="18"/>
              </w:rPr>
            </w:pPr>
          </w:p>
        </w:tc>
      </w:tr>
      <w:tr w14:paraId="5E0235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3DB3E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w:t>
            </w:r>
          </w:p>
        </w:tc>
        <w:tc>
          <w:tcPr>
            <w:tcW w:w="7456" w:type="dxa"/>
            <w:shd w:val="clear" w:color="auto" w:fill="auto"/>
            <w:vAlign w:val="center"/>
          </w:tcPr>
          <w:p w14:paraId="4247F6C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基础急救设备</w:t>
            </w:r>
          </w:p>
        </w:tc>
        <w:tc>
          <w:tcPr>
            <w:tcW w:w="839" w:type="dxa"/>
            <w:shd w:val="clear" w:color="auto" w:fill="auto"/>
            <w:vAlign w:val="center"/>
          </w:tcPr>
          <w:p w14:paraId="13E19294">
            <w:pPr>
              <w:adjustRightInd/>
              <w:spacing w:line="240" w:lineRule="auto"/>
              <w:rPr>
                <w:rFonts w:hint="eastAsia" w:ascii="宋体" w:hAnsi="宋体" w:eastAsia="Times New Roman"/>
                <w:kern w:val="0"/>
                <w:sz w:val="18"/>
                <w:szCs w:val="18"/>
              </w:rPr>
            </w:pPr>
          </w:p>
        </w:tc>
      </w:tr>
      <w:tr w14:paraId="0FC012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C53C70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2.9.1.1</w:t>
            </w:r>
          </w:p>
        </w:tc>
        <w:tc>
          <w:tcPr>
            <w:tcW w:w="7456" w:type="dxa"/>
            <w:shd w:val="clear" w:color="auto" w:fill="auto"/>
            <w:vAlign w:val="center"/>
          </w:tcPr>
          <w:p w14:paraId="3FABF5E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公共区域配备符合国家标准的急救箱，放置位置有明显标识。急救箱内物品齐全且均在有效期内。</w:t>
            </w:r>
          </w:p>
        </w:tc>
        <w:tc>
          <w:tcPr>
            <w:tcW w:w="839" w:type="dxa"/>
            <w:shd w:val="clear" w:color="auto" w:fill="auto"/>
            <w:vAlign w:val="center"/>
          </w:tcPr>
          <w:p w14:paraId="1F2D4560">
            <w:pPr>
              <w:adjustRightInd/>
              <w:spacing w:line="240" w:lineRule="auto"/>
              <w:rPr>
                <w:rFonts w:hint="eastAsia" w:ascii="宋体" w:hAnsi="宋体" w:eastAsia="Times New Roman"/>
                <w:kern w:val="0"/>
                <w:sz w:val="18"/>
                <w:szCs w:val="18"/>
              </w:rPr>
            </w:pPr>
          </w:p>
        </w:tc>
      </w:tr>
      <w:tr w14:paraId="6253E5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077F8E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w:t>
            </w:r>
          </w:p>
        </w:tc>
        <w:tc>
          <w:tcPr>
            <w:tcW w:w="7456" w:type="dxa"/>
            <w:shd w:val="clear" w:color="auto" w:fill="auto"/>
            <w:vAlign w:val="center"/>
          </w:tcPr>
          <w:p w14:paraId="136EB6C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微型医疗站</w:t>
            </w:r>
          </w:p>
        </w:tc>
        <w:tc>
          <w:tcPr>
            <w:tcW w:w="839" w:type="dxa"/>
            <w:shd w:val="clear" w:color="auto" w:fill="auto"/>
            <w:vAlign w:val="center"/>
          </w:tcPr>
          <w:p w14:paraId="36DD05DF">
            <w:pPr>
              <w:adjustRightInd/>
              <w:spacing w:line="240" w:lineRule="auto"/>
              <w:rPr>
                <w:rFonts w:hint="eastAsia" w:ascii="宋体" w:hAnsi="宋体" w:eastAsia="Times New Roman"/>
                <w:kern w:val="0"/>
                <w:sz w:val="18"/>
                <w:szCs w:val="18"/>
              </w:rPr>
            </w:pPr>
          </w:p>
        </w:tc>
      </w:tr>
      <w:tr w14:paraId="70EBF0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D44213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2.9.2.1</w:t>
            </w:r>
          </w:p>
        </w:tc>
        <w:tc>
          <w:tcPr>
            <w:tcW w:w="7456" w:type="dxa"/>
            <w:shd w:val="clear" w:color="auto" w:fill="auto"/>
            <w:vAlign w:val="center"/>
          </w:tcPr>
          <w:p w14:paraId="1C87D8B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选址合理，设置在动线便利、相对独立且安静的区域。与周边三甲医院建立有绿色转诊通道，能与医院保持密切联系。</w:t>
            </w:r>
          </w:p>
        </w:tc>
        <w:tc>
          <w:tcPr>
            <w:tcW w:w="839" w:type="dxa"/>
            <w:shd w:val="clear" w:color="auto" w:fill="auto"/>
            <w:vAlign w:val="center"/>
          </w:tcPr>
          <w:p w14:paraId="78000A82">
            <w:pPr>
              <w:adjustRightInd/>
              <w:spacing w:line="240" w:lineRule="auto"/>
              <w:rPr>
                <w:rFonts w:hint="eastAsia" w:ascii="宋体" w:hAnsi="宋体" w:eastAsia="Times New Roman"/>
                <w:kern w:val="0"/>
                <w:sz w:val="18"/>
                <w:szCs w:val="18"/>
              </w:rPr>
            </w:pPr>
          </w:p>
        </w:tc>
      </w:tr>
      <w:tr w14:paraId="147A22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A074AA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2.9.2.2</w:t>
            </w:r>
          </w:p>
        </w:tc>
        <w:tc>
          <w:tcPr>
            <w:tcW w:w="7456" w:type="dxa"/>
            <w:shd w:val="clear" w:color="auto" w:fill="auto"/>
            <w:vAlign w:val="center"/>
          </w:tcPr>
          <w:p w14:paraId="606CEDB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应能提供基础诊疗功能，内部布局按功能合理划分，药品按规定条件储存且均在有效期内。</w:t>
            </w:r>
          </w:p>
        </w:tc>
        <w:tc>
          <w:tcPr>
            <w:tcW w:w="839" w:type="dxa"/>
            <w:shd w:val="clear" w:color="auto" w:fill="auto"/>
            <w:vAlign w:val="center"/>
          </w:tcPr>
          <w:p w14:paraId="51BEDC82">
            <w:pPr>
              <w:adjustRightInd/>
              <w:spacing w:line="240" w:lineRule="auto"/>
              <w:rPr>
                <w:rFonts w:hint="eastAsia" w:ascii="宋体" w:hAnsi="宋体" w:eastAsia="Times New Roman"/>
                <w:kern w:val="0"/>
                <w:sz w:val="18"/>
                <w:szCs w:val="18"/>
              </w:rPr>
            </w:pPr>
          </w:p>
        </w:tc>
      </w:tr>
      <w:tr w14:paraId="31A9DA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898C74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2.9.2.3</w:t>
            </w:r>
          </w:p>
        </w:tc>
        <w:tc>
          <w:tcPr>
            <w:tcW w:w="7456" w:type="dxa"/>
            <w:shd w:val="clear" w:color="auto" w:fill="auto"/>
            <w:vAlign w:val="center"/>
          </w:tcPr>
          <w:p w14:paraId="25F5FAE6">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建立完善的医疗废弃物管理制度，由专业机构定期清运处理。</w:t>
            </w:r>
          </w:p>
        </w:tc>
        <w:tc>
          <w:tcPr>
            <w:tcW w:w="839" w:type="dxa"/>
            <w:shd w:val="clear" w:color="auto" w:fill="auto"/>
            <w:vAlign w:val="center"/>
          </w:tcPr>
          <w:p w14:paraId="55368F27">
            <w:pPr>
              <w:adjustRightInd/>
              <w:spacing w:line="240" w:lineRule="auto"/>
              <w:rPr>
                <w:rFonts w:hint="eastAsia" w:ascii="宋体" w:hAnsi="宋体" w:eastAsia="Times New Roman"/>
                <w:kern w:val="0"/>
                <w:sz w:val="18"/>
                <w:szCs w:val="18"/>
              </w:rPr>
            </w:pPr>
          </w:p>
        </w:tc>
      </w:tr>
      <w:tr w14:paraId="38CAB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750A5F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2.9.3</w:t>
            </w:r>
          </w:p>
        </w:tc>
        <w:tc>
          <w:tcPr>
            <w:tcW w:w="7456" w:type="dxa"/>
            <w:shd w:val="clear" w:color="auto" w:fill="auto"/>
            <w:vAlign w:val="center"/>
          </w:tcPr>
          <w:p w14:paraId="7E89628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远程医疗系统</w:t>
            </w:r>
          </w:p>
        </w:tc>
        <w:tc>
          <w:tcPr>
            <w:tcW w:w="839" w:type="dxa"/>
            <w:shd w:val="clear" w:color="auto" w:fill="auto"/>
            <w:vAlign w:val="center"/>
          </w:tcPr>
          <w:p w14:paraId="22F00ACA">
            <w:pPr>
              <w:adjustRightInd/>
              <w:spacing w:line="240" w:lineRule="auto"/>
              <w:rPr>
                <w:rFonts w:hint="eastAsia" w:ascii="宋体" w:hAnsi="宋体" w:eastAsia="Times New Roman"/>
                <w:kern w:val="0"/>
                <w:sz w:val="18"/>
                <w:szCs w:val="18"/>
              </w:rPr>
            </w:pPr>
          </w:p>
        </w:tc>
      </w:tr>
      <w:tr w14:paraId="5B7D6B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5B7B0D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2.9.3.1</w:t>
            </w:r>
          </w:p>
        </w:tc>
        <w:tc>
          <w:tcPr>
            <w:tcW w:w="7456" w:type="dxa"/>
            <w:shd w:val="clear" w:color="auto" w:fill="auto"/>
            <w:vAlign w:val="center"/>
          </w:tcPr>
          <w:p w14:paraId="38E9B06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配备专业合规的远程医疗硬件设备，运行稳定，网络连接畅通，带宽满足远程诊疗需求，并接入正规、具备资质的远程医疗平台。</w:t>
            </w:r>
          </w:p>
        </w:tc>
        <w:tc>
          <w:tcPr>
            <w:tcW w:w="839" w:type="dxa"/>
            <w:shd w:val="clear" w:color="auto" w:fill="auto"/>
            <w:vAlign w:val="center"/>
          </w:tcPr>
          <w:p w14:paraId="2B3B7338">
            <w:pPr>
              <w:adjustRightInd/>
              <w:spacing w:line="240" w:lineRule="auto"/>
              <w:rPr>
                <w:rFonts w:hint="eastAsia" w:ascii="宋体" w:hAnsi="宋体" w:eastAsia="Times New Roman"/>
                <w:kern w:val="0"/>
                <w:sz w:val="18"/>
                <w:szCs w:val="18"/>
              </w:rPr>
            </w:pPr>
          </w:p>
        </w:tc>
      </w:tr>
      <w:tr w14:paraId="4F1B5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2C7CE9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2.9.3.2</w:t>
            </w:r>
          </w:p>
        </w:tc>
        <w:tc>
          <w:tcPr>
            <w:tcW w:w="7456" w:type="dxa"/>
            <w:shd w:val="clear" w:color="auto" w:fill="auto"/>
            <w:vAlign w:val="center"/>
          </w:tcPr>
          <w:p w14:paraId="5693071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应建立远程医疗服务流程和应急预案。</w:t>
            </w:r>
          </w:p>
        </w:tc>
        <w:tc>
          <w:tcPr>
            <w:tcW w:w="839" w:type="dxa"/>
            <w:shd w:val="clear" w:color="auto" w:fill="auto"/>
            <w:vAlign w:val="center"/>
          </w:tcPr>
          <w:p w14:paraId="202EFCD9">
            <w:pPr>
              <w:adjustRightInd/>
              <w:spacing w:line="240" w:lineRule="auto"/>
              <w:rPr>
                <w:rFonts w:hint="eastAsia" w:ascii="宋体" w:hAnsi="宋体" w:eastAsia="Times New Roman"/>
                <w:kern w:val="0"/>
                <w:sz w:val="18"/>
                <w:szCs w:val="18"/>
              </w:rPr>
            </w:pPr>
          </w:p>
        </w:tc>
      </w:tr>
      <w:tr w14:paraId="2BB070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D3C0906">
            <w:pPr>
              <w:autoSpaceDE w:val="0"/>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w:t>
            </w:r>
          </w:p>
        </w:tc>
        <w:tc>
          <w:tcPr>
            <w:tcW w:w="7456" w:type="dxa"/>
            <w:shd w:val="clear" w:color="auto" w:fill="auto"/>
            <w:vAlign w:val="center"/>
          </w:tcPr>
          <w:p w14:paraId="32D5002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配套服务设施</w:t>
            </w:r>
          </w:p>
        </w:tc>
        <w:tc>
          <w:tcPr>
            <w:tcW w:w="839" w:type="dxa"/>
            <w:shd w:val="clear" w:color="auto" w:fill="auto"/>
            <w:vAlign w:val="center"/>
          </w:tcPr>
          <w:p w14:paraId="0D8F6F77">
            <w:pPr>
              <w:adjustRightInd/>
              <w:spacing w:line="240" w:lineRule="auto"/>
              <w:rPr>
                <w:rFonts w:hint="eastAsia" w:ascii="宋体" w:hAnsi="宋体" w:eastAsia="Times New Roman"/>
                <w:kern w:val="0"/>
                <w:sz w:val="18"/>
                <w:szCs w:val="18"/>
              </w:rPr>
            </w:pPr>
          </w:p>
        </w:tc>
      </w:tr>
      <w:tr w14:paraId="2F3F10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D5FA37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2.10.1</w:t>
            </w:r>
          </w:p>
        </w:tc>
        <w:tc>
          <w:tcPr>
            <w:tcW w:w="7456" w:type="dxa"/>
            <w:shd w:val="clear" w:color="auto" w:fill="auto"/>
            <w:vAlign w:val="center"/>
          </w:tcPr>
          <w:p w14:paraId="1B8D6BB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应设置展示本地康养文化、民俗展品的特色文化展示区并提供相关书籍，展示康养活动安排并提供体验活动预约的服务（茶会、手工等）。</w:t>
            </w:r>
          </w:p>
        </w:tc>
        <w:tc>
          <w:tcPr>
            <w:tcW w:w="839" w:type="dxa"/>
            <w:shd w:val="clear" w:color="auto" w:fill="auto"/>
            <w:vAlign w:val="center"/>
          </w:tcPr>
          <w:p w14:paraId="01342E0F">
            <w:pPr>
              <w:adjustRightInd/>
              <w:spacing w:line="240" w:lineRule="auto"/>
              <w:rPr>
                <w:rFonts w:hint="eastAsia" w:ascii="宋体" w:hAnsi="宋体" w:eastAsia="Times New Roman"/>
                <w:kern w:val="0"/>
                <w:sz w:val="18"/>
                <w:szCs w:val="18"/>
              </w:rPr>
            </w:pPr>
          </w:p>
        </w:tc>
      </w:tr>
      <w:tr w14:paraId="0092C2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25F322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2.10.2</w:t>
            </w:r>
          </w:p>
        </w:tc>
        <w:tc>
          <w:tcPr>
            <w:tcW w:w="7456" w:type="dxa"/>
            <w:shd w:val="clear" w:color="auto" w:fill="auto"/>
            <w:vAlign w:val="center"/>
          </w:tcPr>
          <w:p w14:paraId="41933B9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应提供自助洗衣房、快递收发、便民工具（雨伞、充电宝等）、商务设施及服务(电脑、复印、打印、手机充电)等相关生活便利服务。</w:t>
            </w:r>
          </w:p>
        </w:tc>
        <w:tc>
          <w:tcPr>
            <w:tcW w:w="839" w:type="dxa"/>
            <w:shd w:val="clear" w:color="auto" w:fill="auto"/>
            <w:vAlign w:val="center"/>
          </w:tcPr>
          <w:p w14:paraId="3C4531E6">
            <w:pPr>
              <w:adjustRightInd/>
              <w:spacing w:line="240" w:lineRule="auto"/>
              <w:rPr>
                <w:rFonts w:hint="eastAsia" w:ascii="宋体" w:hAnsi="宋体" w:eastAsia="Times New Roman"/>
                <w:kern w:val="0"/>
                <w:sz w:val="18"/>
                <w:szCs w:val="18"/>
              </w:rPr>
            </w:pPr>
          </w:p>
        </w:tc>
      </w:tr>
      <w:tr w14:paraId="1FECEC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D6EBB3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2.10.3</w:t>
            </w:r>
          </w:p>
        </w:tc>
        <w:tc>
          <w:tcPr>
            <w:tcW w:w="7456" w:type="dxa"/>
            <w:shd w:val="clear" w:color="auto" w:fill="auto"/>
            <w:vAlign w:val="center"/>
          </w:tcPr>
          <w:p w14:paraId="24BD37C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配备语种服务人员，提供旅游咨询、交通预订（机票、火车票、租车）等服务。</w:t>
            </w:r>
          </w:p>
        </w:tc>
        <w:tc>
          <w:tcPr>
            <w:tcW w:w="839" w:type="dxa"/>
            <w:shd w:val="clear" w:color="auto" w:fill="auto"/>
            <w:vAlign w:val="center"/>
          </w:tcPr>
          <w:p w14:paraId="033736C1">
            <w:pPr>
              <w:adjustRightInd/>
              <w:spacing w:line="240" w:lineRule="auto"/>
              <w:rPr>
                <w:rFonts w:hint="eastAsia" w:ascii="宋体" w:hAnsi="宋体" w:eastAsia="Times New Roman"/>
                <w:kern w:val="0"/>
                <w:sz w:val="18"/>
                <w:szCs w:val="18"/>
              </w:rPr>
            </w:pPr>
          </w:p>
        </w:tc>
      </w:tr>
      <w:tr w14:paraId="244311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9E5FF8F">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w:t>
            </w:r>
          </w:p>
        </w:tc>
        <w:tc>
          <w:tcPr>
            <w:tcW w:w="7456" w:type="dxa"/>
            <w:shd w:val="clear" w:color="auto" w:fill="auto"/>
            <w:vAlign w:val="center"/>
          </w:tcPr>
          <w:p w14:paraId="3110007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公共及其他区域</w:t>
            </w:r>
          </w:p>
        </w:tc>
        <w:tc>
          <w:tcPr>
            <w:tcW w:w="839" w:type="dxa"/>
            <w:shd w:val="clear" w:color="auto" w:fill="auto"/>
            <w:vAlign w:val="center"/>
          </w:tcPr>
          <w:p w14:paraId="02F2ED4C">
            <w:pPr>
              <w:adjustRightInd/>
              <w:spacing w:line="240" w:lineRule="auto"/>
              <w:rPr>
                <w:rFonts w:hint="eastAsia" w:ascii="宋体" w:hAnsi="宋体" w:eastAsia="Times New Roman"/>
                <w:kern w:val="0"/>
                <w:sz w:val="18"/>
                <w:szCs w:val="18"/>
              </w:rPr>
            </w:pPr>
          </w:p>
        </w:tc>
      </w:tr>
      <w:tr w14:paraId="4AE0A1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DE1E78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2.11.1</w:t>
            </w:r>
          </w:p>
        </w:tc>
        <w:tc>
          <w:tcPr>
            <w:tcW w:w="7456" w:type="dxa"/>
            <w:shd w:val="clear" w:color="auto" w:fill="auto"/>
            <w:vAlign w:val="center"/>
          </w:tcPr>
          <w:p w14:paraId="6427A61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整体环境整洁美观。</w:t>
            </w:r>
          </w:p>
        </w:tc>
        <w:tc>
          <w:tcPr>
            <w:tcW w:w="839" w:type="dxa"/>
            <w:shd w:val="clear" w:color="auto" w:fill="auto"/>
            <w:vAlign w:val="center"/>
          </w:tcPr>
          <w:p w14:paraId="3D18A436">
            <w:pPr>
              <w:adjustRightInd/>
              <w:spacing w:line="240" w:lineRule="auto"/>
              <w:rPr>
                <w:rFonts w:hint="eastAsia" w:ascii="宋体" w:hAnsi="宋体" w:eastAsia="Times New Roman"/>
                <w:kern w:val="0"/>
                <w:sz w:val="18"/>
                <w:szCs w:val="18"/>
              </w:rPr>
            </w:pPr>
          </w:p>
        </w:tc>
      </w:tr>
      <w:tr w14:paraId="0D2735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B26066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2.11.2</w:t>
            </w:r>
          </w:p>
        </w:tc>
        <w:tc>
          <w:tcPr>
            <w:tcW w:w="7456" w:type="dxa"/>
            <w:shd w:val="clear" w:color="auto" w:fill="auto"/>
            <w:vAlign w:val="center"/>
          </w:tcPr>
          <w:p w14:paraId="626F3402">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公共卫生间分布合理，环境良好。男女卫生间外设置无障碍卫生间。</w:t>
            </w:r>
          </w:p>
        </w:tc>
        <w:tc>
          <w:tcPr>
            <w:tcW w:w="839" w:type="dxa"/>
            <w:shd w:val="clear" w:color="auto" w:fill="auto"/>
            <w:vAlign w:val="center"/>
          </w:tcPr>
          <w:p w14:paraId="0C9DCC25">
            <w:pPr>
              <w:adjustRightInd/>
              <w:spacing w:line="240" w:lineRule="auto"/>
              <w:rPr>
                <w:rFonts w:hint="eastAsia" w:ascii="宋体" w:hAnsi="宋体" w:eastAsia="Times New Roman"/>
                <w:kern w:val="0"/>
                <w:sz w:val="18"/>
                <w:szCs w:val="18"/>
              </w:rPr>
            </w:pPr>
          </w:p>
        </w:tc>
      </w:tr>
      <w:tr w14:paraId="766F80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86142F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2.11.3</w:t>
            </w:r>
          </w:p>
        </w:tc>
        <w:tc>
          <w:tcPr>
            <w:tcW w:w="7456" w:type="dxa"/>
            <w:shd w:val="clear" w:color="auto" w:fill="auto"/>
            <w:vAlign w:val="center"/>
          </w:tcPr>
          <w:p w14:paraId="11CE7147">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应有导向清晰的回车线路，停车场与酒店规模相适应，有无障碍停车位。</w:t>
            </w:r>
          </w:p>
        </w:tc>
        <w:tc>
          <w:tcPr>
            <w:tcW w:w="839" w:type="dxa"/>
            <w:shd w:val="clear" w:color="auto" w:fill="auto"/>
            <w:vAlign w:val="center"/>
          </w:tcPr>
          <w:p w14:paraId="68B1B453">
            <w:pPr>
              <w:adjustRightInd/>
              <w:spacing w:line="240" w:lineRule="auto"/>
              <w:rPr>
                <w:rFonts w:hint="eastAsia" w:ascii="宋体" w:hAnsi="宋体" w:eastAsia="Times New Roman"/>
                <w:kern w:val="0"/>
                <w:sz w:val="18"/>
                <w:szCs w:val="18"/>
              </w:rPr>
            </w:pPr>
          </w:p>
        </w:tc>
      </w:tr>
      <w:tr w14:paraId="6A3966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452E15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2.11.4</w:t>
            </w:r>
          </w:p>
        </w:tc>
        <w:tc>
          <w:tcPr>
            <w:tcW w:w="7456" w:type="dxa"/>
            <w:shd w:val="clear" w:color="auto" w:fill="auto"/>
            <w:vAlign w:val="center"/>
          </w:tcPr>
          <w:p w14:paraId="4E62F544">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应有数量充足、位置合理的客用电梯。</w:t>
            </w:r>
          </w:p>
        </w:tc>
        <w:tc>
          <w:tcPr>
            <w:tcW w:w="839" w:type="dxa"/>
            <w:shd w:val="clear" w:color="auto" w:fill="auto"/>
            <w:vAlign w:val="center"/>
          </w:tcPr>
          <w:p w14:paraId="7698BD7C">
            <w:pPr>
              <w:adjustRightInd/>
              <w:spacing w:line="240" w:lineRule="auto"/>
              <w:rPr>
                <w:rFonts w:hint="eastAsia" w:ascii="宋体" w:hAnsi="宋体" w:eastAsia="Times New Roman"/>
                <w:kern w:val="0"/>
                <w:sz w:val="18"/>
                <w:szCs w:val="18"/>
              </w:rPr>
            </w:pPr>
          </w:p>
        </w:tc>
      </w:tr>
      <w:tr w14:paraId="5193F1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D48CDFC">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w:t>
            </w:r>
          </w:p>
        </w:tc>
        <w:tc>
          <w:tcPr>
            <w:tcW w:w="7456" w:type="dxa"/>
            <w:shd w:val="clear" w:color="auto" w:fill="auto"/>
            <w:vAlign w:val="center"/>
          </w:tcPr>
          <w:p w14:paraId="31BD4F3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标识标牌</w:t>
            </w:r>
          </w:p>
        </w:tc>
        <w:tc>
          <w:tcPr>
            <w:tcW w:w="839" w:type="dxa"/>
            <w:shd w:val="clear" w:color="auto" w:fill="auto"/>
            <w:vAlign w:val="center"/>
          </w:tcPr>
          <w:p w14:paraId="0971B18E">
            <w:pPr>
              <w:adjustRightInd/>
              <w:spacing w:line="240" w:lineRule="auto"/>
              <w:rPr>
                <w:rFonts w:hint="eastAsia" w:ascii="宋体" w:hAnsi="宋体" w:eastAsia="Times New Roman"/>
                <w:kern w:val="0"/>
                <w:sz w:val="18"/>
                <w:szCs w:val="18"/>
              </w:rPr>
            </w:pPr>
          </w:p>
        </w:tc>
      </w:tr>
      <w:tr w14:paraId="58B2C9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7996A6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2.12.1</w:t>
            </w:r>
          </w:p>
        </w:tc>
        <w:tc>
          <w:tcPr>
            <w:tcW w:w="7456" w:type="dxa"/>
            <w:shd w:val="clear" w:color="auto" w:fill="auto"/>
            <w:vAlign w:val="center"/>
          </w:tcPr>
          <w:p w14:paraId="454B8B79">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材质耐用环保，字体清晰醒目，中文标识为主，辅以英文翻译，重要标识（安全出口、卫生间等）增加图形符号。</w:t>
            </w:r>
          </w:p>
        </w:tc>
        <w:tc>
          <w:tcPr>
            <w:tcW w:w="839" w:type="dxa"/>
            <w:shd w:val="clear" w:color="auto" w:fill="auto"/>
            <w:vAlign w:val="center"/>
          </w:tcPr>
          <w:p w14:paraId="06A6639C">
            <w:pPr>
              <w:adjustRightInd/>
              <w:spacing w:line="240" w:lineRule="auto"/>
              <w:rPr>
                <w:rFonts w:hint="eastAsia" w:ascii="宋体" w:hAnsi="宋体" w:eastAsia="Times New Roman"/>
                <w:kern w:val="0"/>
                <w:sz w:val="18"/>
                <w:szCs w:val="18"/>
              </w:rPr>
            </w:pPr>
          </w:p>
        </w:tc>
      </w:tr>
      <w:tr w14:paraId="591190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86A5FC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2.12.2</w:t>
            </w:r>
          </w:p>
        </w:tc>
        <w:tc>
          <w:tcPr>
            <w:tcW w:w="7456" w:type="dxa"/>
            <w:shd w:val="clear" w:color="auto" w:fill="auto"/>
            <w:vAlign w:val="center"/>
          </w:tcPr>
          <w:p w14:paraId="092D8F5B">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标识牌安装牢固，位置醒目无遮挡，高度适中，成人和儿童都能清晰看到。</w:t>
            </w:r>
          </w:p>
        </w:tc>
        <w:tc>
          <w:tcPr>
            <w:tcW w:w="839" w:type="dxa"/>
            <w:shd w:val="clear" w:color="auto" w:fill="auto"/>
            <w:vAlign w:val="center"/>
          </w:tcPr>
          <w:p w14:paraId="258E4BA6">
            <w:pPr>
              <w:adjustRightInd/>
              <w:spacing w:line="240" w:lineRule="auto"/>
              <w:rPr>
                <w:rFonts w:hint="eastAsia" w:ascii="宋体" w:hAnsi="宋体" w:eastAsia="Times New Roman"/>
                <w:kern w:val="0"/>
                <w:sz w:val="18"/>
                <w:szCs w:val="18"/>
              </w:rPr>
            </w:pPr>
          </w:p>
        </w:tc>
      </w:tr>
      <w:tr w14:paraId="0411F8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EC3D6C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2.12.3</w:t>
            </w:r>
          </w:p>
        </w:tc>
        <w:tc>
          <w:tcPr>
            <w:tcW w:w="7456" w:type="dxa"/>
            <w:shd w:val="clear" w:color="auto" w:fill="auto"/>
            <w:vAlign w:val="center"/>
          </w:tcPr>
          <w:p w14:paraId="6326793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导向标识系统完善，标识牌夜间有夜光功能或配备照明设备。</w:t>
            </w:r>
          </w:p>
        </w:tc>
        <w:tc>
          <w:tcPr>
            <w:tcW w:w="839" w:type="dxa"/>
            <w:shd w:val="clear" w:color="auto" w:fill="auto"/>
            <w:vAlign w:val="center"/>
          </w:tcPr>
          <w:p w14:paraId="59F25ADE">
            <w:pPr>
              <w:adjustRightInd/>
              <w:spacing w:line="240" w:lineRule="auto"/>
              <w:rPr>
                <w:rFonts w:hint="eastAsia" w:ascii="宋体" w:hAnsi="宋体" w:eastAsia="Times New Roman"/>
                <w:kern w:val="0"/>
                <w:sz w:val="18"/>
                <w:szCs w:val="18"/>
              </w:rPr>
            </w:pPr>
          </w:p>
        </w:tc>
      </w:tr>
      <w:tr w14:paraId="0AC37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BD7FDF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2.12.4</w:t>
            </w:r>
          </w:p>
        </w:tc>
        <w:tc>
          <w:tcPr>
            <w:tcW w:w="7456" w:type="dxa"/>
            <w:shd w:val="clear" w:color="auto" w:fill="auto"/>
            <w:vAlign w:val="center"/>
          </w:tcPr>
          <w:p w14:paraId="21D1322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安全标识齐全，符合国家标准，并张贴于对应风险区域。</w:t>
            </w:r>
          </w:p>
        </w:tc>
        <w:tc>
          <w:tcPr>
            <w:tcW w:w="839" w:type="dxa"/>
            <w:shd w:val="clear" w:color="auto" w:fill="auto"/>
            <w:vAlign w:val="center"/>
          </w:tcPr>
          <w:p w14:paraId="5140006F">
            <w:pPr>
              <w:adjustRightInd/>
              <w:spacing w:line="240" w:lineRule="auto"/>
              <w:rPr>
                <w:rFonts w:hint="eastAsia" w:ascii="宋体" w:hAnsi="宋体" w:eastAsia="Times New Roman"/>
                <w:kern w:val="0"/>
                <w:sz w:val="18"/>
                <w:szCs w:val="18"/>
              </w:rPr>
            </w:pPr>
          </w:p>
        </w:tc>
      </w:tr>
      <w:tr w14:paraId="04B5C5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A20967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w:t>
            </w:r>
          </w:p>
        </w:tc>
        <w:tc>
          <w:tcPr>
            <w:tcW w:w="7456" w:type="dxa"/>
            <w:shd w:val="clear" w:color="auto" w:fill="auto"/>
            <w:vAlign w:val="center"/>
          </w:tcPr>
          <w:p w14:paraId="4960951E">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服务</w:t>
            </w:r>
          </w:p>
        </w:tc>
        <w:tc>
          <w:tcPr>
            <w:tcW w:w="839" w:type="dxa"/>
            <w:shd w:val="clear" w:color="auto" w:fill="auto"/>
            <w:vAlign w:val="center"/>
          </w:tcPr>
          <w:p w14:paraId="6D719DA5">
            <w:pPr>
              <w:adjustRightInd/>
              <w:spacing w:line="240" w:lineRule="auto"/>
              <w:rPr>
                <w:rFonts w:hint="eastAsia" w:ascii="宋体" w:hAnsi="宋体" w:eastAsia="Times New Roman"/>
                <w:kern w:val="0"/>
                <w:sz w:val="18"/>
                <w:szCs w:val="18"/>
              </w:rPr>
            </w:pPr>
          </w:p>
        </w:tc>
      </w:tr>
      <w:tr w14:paraId="524794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7C2832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w:t>
            </w:r>
          </w:p>
        </w:tc>
        <w:tc>
          <w:tcPr>
            <w:tcW w:w="7456" w:type="dxa"/>
            <w:shd w:val="clear" w:color="auto" w:fill="auto"/>
            <w:vAlign w:val="center"/>
          </w:tcPr>
          <w:p w14:paraId="3AF4F08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cs="Arial"/>
                <w:sz w:val="18"/>
                <w:szCs w:val="18"/>
              </w:rPr>
              <w:t>专业人员配备</w:t>
            </w:r>
          </w:p>
        </w:tc>
        <w:tc>
          <w:tcPr>
            <w:tcW w:w="839" w:type="dxa"/>
            <w:shd w:val="clear" w:color="auto" w:fill="auto"/>
            <w:vAlign w:val="center"/>
          </w:tcPr>
          <w:p w14:paraId="1199983B">
            <w:pPr>
              <w:adjustRightInd/>
              <w:spacing w:line="240" w:lineRule="auto"/>
              <w:rPr>
                <w:rFonts w:hint="eastAsia" w:ascii="宋体" w:hAnsi="宋体" w:eastAsia="Times New Roman"/>
                <w:kern w:val="0"/>
                <w:sz w:val="18"/>
                <w:szCs w:val="18"/>
              </w:rPr>
            </w:pPr>
          </w:p>
        </w:tc>
      </w:tr>
      <w:tr w14:paraId="269867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118671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3.1.1</w:t>
            </w:r>
          </w:p>
        </w:tc>
        <w:tc>
          <w:tcPr>
            <w:tcW w:w="7456" w:type="dxa"/>
            <w:shd w:val="clear" w:color="auto" w:fill="auto"/>
            <w:vAlign w:val="center"/>
          </w:tcPr>
          <w:p w14:paraId="3A9D9D7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各岗位人员配备充足，人员数量与酒店接待能力相匹配。所有服务人员需经过岗前培训，掌握酒店基本情况、服务流程、应急流程等。</w:t>
            </w:r>
          </w:p>
        </w:tc>
        <w:tc>
          <w:tcPr>
            <w:tcW w:w="839" w:type="dxa"/>
            <w:shd w:val="clear" w:color="auto" w:fill="auto"/>
            <w:vAlign w:val="center"/>
          </w:tcPr>
          <w:p w14:paraId="0B9A270E">
            <w:pPr>
              <w:adjustRightInd/>
              <w:spacing w:line="240" w:lineRule="auto"/>
              <w:rPr>
                <w:rFonts w:hint="eastAsia" w:ascii="宋体" w:hAnsi="宋体" w:eastAsia="Times New Roman"/>
                <w:kern w:val="0"/>
                <w:sz w:val="18"/>
                <w:szCs w:val="18"/>
              </w:rPr>
            </w:pPr>
          </w:p>
        </w:tc>
      </w:tr>
      <w:tr w14:paraId="07786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DA383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3.1.2</w:t>
            </w:r>
          </w:p>
        </w:tc>
        <w:tc>
          <w:tcPr>
            <w:tcW w:w="7456" w:type="dxa"/>
            <w:shd w:val="clear" w:color="auto" w:fill="auto"/>
            <w:vAlign w:val="center"/>
          </w:tcPr>
          <w:p w14:paraId="559A52E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涉及康养服务的工作人员，应掌握基础的养生保健知识，熟悉酒店内康养设施的功能及使用规范。</w:t>
            </w:r>
          </w:p>
        </w:tc>
        <w:tc>
          <w:tcPr>
            <w:tcW w:w="839" w:type="dxa"/>
            <w:shd w:val="clear" w:color="auto" w:fill="auto"/>
            <w:vAlign w:val="center"/>
          </w:tcPr>
          <w:p w14:paraId="680FE754">
            <w:pPr>
              <w:adjustRightInd/>
              <w:spacing w:line="240" w:lineRule="auto"/>
              <w:rPr>
                <w:rFonts w:hint="eastAsia" w:ascii="宋体" w:hAnsi="宋体" w:eastAsia="Times New Roman"/>
                <w:kern w:val="0"/>
                <w:sz w:val="18"/>
                <w:szCs w:val="18"/>
              </w:rPr>
            </w:pPr>
          </w:p>
        </w:tc>
      </w:tr>
      <w:tr w14:paraId="5C9D5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30F492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3.1.3</w:t>
            </w:r>
          </w:p>
        </w:tc>
        <w:tc>
          <w:tcPr>
            <w:tcW w:w="7456" w:type="dxa"/>
            <w:shd w:val="clear" w:color="auto" w:fill="auto"/>
            <w:vAlign w:val="center"/>
          </w:tcPr>
          <w:p w14:paraId="6D9B810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酒店内至少有5名以上员工（涵盖各部门）接受过专业的急救培训并取得相关证书，能熟练使用各类急救设备。</w:t>
            </w:r>
          </w:p>
        </w:tc>
        <w:tc>
          <w:tcPr>
            <w:tcW w:w="839" w:type="dxa"/>
            <w:shd w:val="clear" w:color="auto" w:fill="auto"/>
            <w:vAlign w:val="center"/>
          </w:tcPr>
          <w:p w14:paraId="5C16EC2F">
            <w:pPr>
              <w:adjustRightInd/>
              <w:spacing w:line="240" w:lineRule="auto"/>
              <w:rPr>
                <w:rFonts w:hint="eastAsia" w:ascii="宋体" w:hAnsi="宋体" w:eastAsia="Times New Roman"/>
                <w:kern w:val="0"/>
                <w:sz w:val="18"/>
                <w:szCs w:val="18"/>
              </w:rPr>
            </w:pPr>
          </w:p>
        </w:tc>
      </w:tr>
      <w:tr w14:paraId="1F12C2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5C082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3.1.4</w:t>
            </w:r>
          </w:p>
        </w:tc>
        <w:tc>
          <w:tcPr>
            <w:tcW w:w="7456" w:type="dxa"/>
            <w:shd w:val="clear" w:color="auto" w:fill="auto"/>
            <w:vAlign w:val="center"/>
          </w:tcPr>
          <w:p w14:paraId="26224BA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合作的医师、健康管理师、康复师、营养师等康养专业人员应持证上岗并具备3年以上的相应工作经验。</w:t>
            </w:r>
          </w:p>
        </w:tc>
        <w:tc>
          <w:tcPr>
            <w:tcW w:w="839" w:type="dxa"/>
            <w:shd w:val="clear" w:color="auto" w:fill="auto"/>
            <w:vAlign w:val="center"/>
          </w:tcPr>
          <w:p w14:paraId="1C91B4B1">
            <w:pPr>
              <w:adjustRightInd/>
              <w:spacing w:line="240" w:lineRule="auto"/>
              <w:rPr>
                <w:rFonts w:hint="eastAsia" w:ascii="宋体" w:hAnsi="宋体" w:eastAsia="Times New Roman"/>
                <w:kern w:val="0"/>
                <w:sz w:val="18"/>
                <w:szCs w:val="18"/>
              </w:rPr>
            </w:pPr>
          </w:p>
        </w:tc>
      </w:tr>
      <w:tr w14:paraId="5620F8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51FADF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w:t>
            </w:r>
          </w:p>
        </w:tc>
        <w:tc>
          <w:tcPr>
            <w:tcW w:w="7456" w:type="dxa"/>
            <w:shd w:val="clear" w:color="auto" w:fill="auto"/>
            <w:vAlign w:val="center"/>
          </w:tcPr>
          <w:p w14:paraId="1095ECE0">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智能化服务</w:t>
            </w:r>
          </w:p>
        </w:tc>
        <w:tc>
          <w:tcPr>
            <w:tcW w:w="839" w:type="dxa"/>
            <w:shd w:val="clear" w:color="auto" w:fill="auto"/>
            <w:vAlign w:val="center"/>
          </w:tcPr>
          <w:p w14:paraId="17AB43D5">
            <w:pPr>
              <w:adjustRightInd/>
              <w:spacing w:line="240" w:lineRule="auto"/>
              <w:rPr>
                <w:rFonts w:hint="eastAsia" w:ascii="宋体" w:hAnsi="宋体" w:eastAsia="Times New Roman"/>
                <w:kern w:val="0"/>
                <w:sz w:val="18"/>
                <w:szCs w:val="18"/>
              </w:rPr>
            </w:pPr>
          </w:p>
        </w:tc>
      </w:tr>
      <w:tr w14:paraId="696BD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43E7D28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3.2.1</w:t>
            </w:r>
          </w:p>
        </w:tc>
        <w:tc>
          <w:tcPr>
            <w:tcW w:w="7456" w:type="dxa"/>
            <w:shd w:val="clear" w:color="auto" w:fill="auto"/>
            <w:vAlign w:val="center"/>
          </w:tcPr>
          <w:p w14:paraId="46964DD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应配备AI智能服务系统，支持语音交互（含方言识别）、智能预约服务和个性化服务推荐功能。系统运行稳定，响应时间不超过5秒。系统具备故障自动报警功能。</w:t>
            </w:r>
          </w:p>
        </w:tc>
        <w:tc>
          <w:tcPr>
            <w:tcW w:w="839" w:type="dxa"/>
            <w:shd w:val="clear" w:color="auto" w:fill="auto"/>
            <w:vAlign w:val="center"/>
          </w:tcPr>
          <w:p w14:paraId="374CBEC0">
            <w:pPr>
              <w:adjustRightInd/>
              <w:spacing w:line="240" w:lineRule="auto"/>
              <w:rPr>
                <w:rFonts w:hint="eastAsia" w:ascii="宋体" w:hAnsi="宋体" w:eastAsia="Times New Roman"/>
                <w:kern w:val="0"/>
                <w:sz w:val="18"/>
                <w:szCs w:val="18"/>
              </w:rPr>
            </w:pPr>
          </w:p>
        </w:tc>
      </w:tr>
      <w:tr w14:paraId="3FCF3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4F9637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w:t>
            </w:r>
          </w:p>
        </w:tc>
        <w:tc>
          <w:tcPr>
            <w:tcW w:w="7456" w:type="dxa"/>
            <w:shd w:val="clear" w:color="auto" w:fill="auto"/>
            <w:vAlign w:val="center"/>
          </w:tcPr>
          <w:p w14:paraId="711C4337">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安全要求</w:t>
            </w:r>
          </w:p>
        </w:tc>
        <w:tc>
          <w:tcPr>
            <w:tcW w:w="839" w:type="dxa"/>
            <w:shd w:val="clear" w:color="auto" w:fill="auto"/>
            <w:vAlign w:val="center"/>
          </w:tcPr>
          <w:p w14:paraId="096F5608">
            <w:pPr>
              <w:adjustRightInd/>
              <w:spacing w:line="240" w:lineRule="auto"/>
              <w:rPr>
                <w:rFonts w:hint="eastAsia" w:ascii="宋体" w:hAnsi="宋体" w:eastAsia="Times New Roman"/>
                <w:kern w:val="0"/>
                <w:sz w:val="18"/>
                <w:szCs w:val="18"/>
              </w:rPr>
            </w:pPr>
          </w:p>
        </w:tc>
      </w:tr>
      <w:tr w14:paraId="2E7992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A561D7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w:t>
            </w:r>
          </w:p>
        </w:tc>
        <w:tc>
          <w:tcPr>
            <w:tcW w:w="7456" w:type="dxa"/>
            <w:shd w:val="clear" w:color="auto" w:fill="auto"/>
            <w:vAlign w:val="center"/>
          </w:tcPr>
          <w:p w14:paraId="0057189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020A7036">
            <w:pPr>
              <w:adjustRightInd/>
              <w:spacing w:line="240" w:lineRule="auto"/>
              <w:rPr>
                <w:rFonts w:hint="eastAsia" w:ascii="宋体" w:hAnsi="宋体" w:eastAsia="Times New Roman"/>
                <w:kern w:val="0"/>
                <w:sz w:val="18"/>
                <w:szCs w:val="18"/>
              </w:rPr>
            </w:pPr>
          </w:p>
        </w:tc>
      </w:tr>
      <w:tr w14:paraId="3A2E7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090E55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w:t>
            </w:r>
          </w:p>
        </w:tc>
        <w:tc>
          <w:tcPr>
            <w:tcW w:w="7456" w:type="dxa"/>
            <w:shd w:val="clear" w:color="auto" w:fill="auto"/>
            <w:vAlign w:val="center"/>
          </w:tcPr>
          <w:p w14:paraId="1D66253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应急措施与救援预案</w:t>
            </w:r>
          </w:p>
        </w:tc>
        <w:tc>
          <w:tcPr>
            <w:tcW w:w="839" w:type="dxa"/>
            <w:shd w:val="clear" w:color="auto" w:fill="auto"/>
            <w:vAlign w:val="center"/>
          </w:tcPr>
          <w:p w14:paraId="4EC584D5">
            <w:pPr>
              <w:adjustRightInd/>
              <w:spacing w:line="240" w:lineRule="auto"/>
              <w:rPr>
                <w:rFonts w:hint="eastAsia" w:ascii="宋体" w:hAnsi="宋体" w:eastAsia="Times New Roman"/>
                <w:kern w:val="0"/>
                <w:sz w:val="18"/>
                <w:szCs w:val="18"/>
              </w:rPr>
            </w:pPr>
          </w:p>
        </w:tc>
      </w:tr>
      <w:tr w14:paraId="0097D9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4138FE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4.1.1.1</w:t>
            </w:r>
          </w:p>
        </w:tc>
        <w:tc>
          <w:tcPr>
            <w:tcW w:w="7456" w:type="dxa"/>
            <w:shd w:val="clear" w:color="auto" w:fill="auto"/>
            <w:vAlign w:val="center"/>
          </w:tcPr>
          <w:p w14:paraId="7B40344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建立覆盖全区域的安全管理责任制，明确各岗位安全职责</w:t>
            </w:r>
          </w:p>
        </w:tc>
        <w:tc>
          <w:tcPr>
            <w:tcW w:w="839" w:type="dxa"/>
            <w:shd w:val="clear" w:color="auto" w:fill="auto"/>
            <w:vAlign w:val="center"/>
          </w:tcPr>
          <w:p w14:paraId="21207ADC">
            <w:pPr>
              <w:adjustRightInd/>
              <w:spacing w:line="240" w:lineRule="auto"/>
              <w:rPr>
                <w:rFonts w:hint="eastAsia" w:ascii="宋体" w:hAnsi="宋体" w:eastAsia="Times New Roman"/>
                <w:kern w:val="0"/>
                <w:sz w:val="18"/>
                <w:szCs w:val="18"/>
              </w:rPr>
            </w:pPr>
          </w:p>
        </w:tc>
      </w:tr>
      <w:tr w14:paraId="5B7F71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C4F525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4.1.1.2</w:t>
            </w:r>
          </w:p>
        </w:tc>
        <w:tc>
          <w:tcPr>
            <w:tcW w:w="7456" w:type="dxa"/>
            <w:shd w:val="clear" w:color="auto" w:fill="auto"/>
            <w:vAlign w:val="center"/>
          </w:tcPr>
          <w:p w14:paraId="6658E6DF">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制定完善的突发事件应急救援预案。</w:t>
            </w:r>
          </w:p>
        </w:tc>
        <w:tc>
          <w:tcPr>
            <w:tcW w:w="839" w:type="dxa"/>
            <w:shd w:val="clear" w:color="auto" w:fill="auto"/>
            <w:vAlign w:val="center"/>
          </w:tcPr>
          <w:p w14:paraId="0D0CBA7A">
            <w:pPr>
              <w:adjustRightInd/>
              <w:spacing w:line="240" w:lineRule="auto"/>
              <w:rPr>
                <w:rFonts w:hint="eastAsia" w:ascii="宋体" w:hAnsi="宋体" w:eastAsia="Times New Roman"/>
                <w:kern w:val="0"/>
                <w:sz w:val="18"/>
                <w:szCs w:val="18"/>
              </w:rPr>
            </w:pPr>
          </w:p>
        </w:tc>
      </w:tr>
      <w:tr w14:paraId="1D0B2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18D7B9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4.1.1.3</w:t>
            </w:r>
          </w:p>
        </w:tc>
        <w:tc>
          <w:tcPr>
            <w:tcW w:w="7456" w:type="dxa"/>
            <w:shd w:val="clear" w:color="auto" w:fill="auto"/>
            <w:vAlign w:val="center"/>
          </w:tcPr>
          <w:p w14:paraId="4D73198A">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配备通讯设备、监控系统和应急物资储备室。</w:t>
            </w:r>
          </w:p>
        </w:tc>
        <w:tc>
          <w:tcPr>
            <w:tcW w:w="839" w:type="dxa"/>
            <w:shd w:val="clear" w:color="auto" w:fill="auto"/>
            <w:vAlign w:val="center"/>
          </w:tcPr>
          <w:p w14:paraId="1939A2EC">
            <w:pPr>
              <w:adjustRightInd/>
              <w:spacing w:line="240" w:lineRule="auto"/>
              <w:rPr>
                <w:rFonts w:hint="eastAsia" w:ascii="宋体" w:hAnsi="宋体" w:eastAsia="Times New Roman"/>
                <w:kern w:val="0"/>
                <w:sz w:val="18"/>
                <w:szCs w:val="18"/>
              </w:rPr>
            </w:pPr>
          </w:p>
        </w:tc>
      </w:tr>
      <w:tr w14:paraId="0974A6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31C30D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w:t>
            </w:r>
          </w:p>
        </w:tc>
        <w:tc>
          <w:tcPr>
            <w:tcW w:w="7456" w:type="dxa"/>
            <w:shd w:val="clear" w:color="auto" w:fill="auto"/>
            <w:vAlign w:val="center"/>
          </w:tcPr>
          <w:p w14:paraId="179CDC4D">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设施安全</w:t>
            </w:r>
          </w:p>
        </w:tc>
        <w:tc>
          <w:tcPr>
            <w:tcW w:w="839" w:type="dxa"/>
            <w:shd w:val="clear" w:color="auto" w:fill="auto"/>
            <w:vAlign w:val="center"/>
          </w:tcPr>
          <w:p w14:paraId="2651E10C">
            <w:pPr>
              <w:adjustRightInd/>
              <w:spacing w:line="240" w:lineRule="auto"/>
              <w:rPr>
                <w:rFonts w:hint="eastAsia" w:ascii="宋体" w:hAnsi="宋体" w:eastAsia="Times New Roman"/>
                <w:kern w:val="0"/>
                <w:sz w:val="18"/>
                <w:szCs w:val="18"/>
              </w:rPr>
            </w:pPr>
          </w:p>
        </w:tc>
      </w:tr>
      <w:tr w14:paraId="272228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02A1FC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4.1.2.1</w:t>
            </w:r>
          </w:p>
        </w:tc>
        <w:tc>
          <w:tcPr>
            <w:tcW w:w="7456" w:type="dxa"/>
            <w:shd w:val="clear" w:color="auto" w:fill="auto"/>
            <w:vAlign w:val="center"/>
          </w:tcPr>
          <w:p w14:paraId="11DA505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酒店所有设施设备需符合国家相关安全标准。</w:t>
            </w:r>
          </w:p>
        </w:tc>
        <w:tc>
          <w:tcPr>
            <w:tcW w:w="839" w:type="dxa"/>
            <w:shd w:val="clear" w:color="auto" w:fill="auto"/>
            <w:vAlign w:val="center"/>
          </w:tcPr>
          <w:p w14:paraId="3D2C8D17">
            <w:pPr>
              <w:adjustRightInd/>
              <w:spacing w:line="240" w:lineRule="auto"/>
              <w:rPr>
                <w:rFonts w:hint="eastAsia" w:ascii="宋体" w:hAnsi="宋体" w:eastAsia="Times New Roman"/>
                <w:kern w:val="0"/>
                <w:sz w:val="18"/>
                <w:szCs w:val="18"/>
              </w:rPr>
            </w:pPr>
          </w:p>
        </w:tc>
      </w:tr>
      <w:tr w14:paraId="13826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CAAAEA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4.1.2.2</w:t>
            </w:r>
          </w:p>
        </w:tc>
        <w:tc>
          <w:tcPr>
            <w:tcW w:w="7456" w:type="dxa"/>
            <w:shd w:val="clear" w:color="auto" w:fill="auto"/>
            <w:vAlign w:val="center"/>
          </w:tcPr>
          <w:p w14:paraId="278DC98E">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kern w:val="0"/>
                <w:sz w:val="18"/>
                <w:szCs w:val="18"/>
              </w:rPr>
              <w:t>建立设施故障快速响应机制。</w:t>
            </w:r>
          </w:p>
        </w:tc>
        <w:tc>
          <w:tcPr>
            <w:tcW w:w="839" w:type="dxa"/>
            <w:shd w:val="clear" w:color="auto" w:fill="auto"/>
            <w:vAlign w:val="center"/>
          </w:tcPr>
          <w:p w14:paraId="44BA67FB">
            <w:pPr>
              <w:adjustRightInd/>
              <w:spacing w:line="240" w:lineRule="auto"/>
              <w:rPr>
                <w:rFonts w:hint="eastAsia" w:ascii="宋体" w:hAnsi="宋体" w:eastAsia="Times New Roman"/>
                <w:kern w:val="0"/>
                <w:sz w:val="18"/>
                <w:szCs w:val="18"/>
              </w:rPr>
            </w:pPr>
          </w:p>
        </w:tc>
      </w:tr>
      <w:tr w14:paraId="74F96A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734774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w:t>
            </w:r>
          </w:p>
        </w:tc>
        <w:tc>
          <w:tcPr>
            <w:tcW w:w="7456" w:type="dxa"/>
            <w:shd w:val="clear" w:color="auto" w:fill="auto"/>
            <w:vAlign w:val="center"/>
          </w:tcPr>
          <w:p w14:paraId="5480EEEA">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建材安全</w:t>
            </w:r>
          </w:p>
        </w:tc>
        <w:tc>
          <w:tcPr>
            <w:tcW w:w="839" w:type="dxa"/>
            <w:shd w:val="clear" w:color="auto" w:fill="auto"/>
            <w:vAlign w:val="center"/>
          </w:tcPr>
          <w:p w14:paraId="7644A548">
            <w:pPr>
              <w:adjustRightInd/>
              <w:spacing w:line="240" w:lineRule="auto"/>
              <w:rPr>
                <w:rFonts w:hint="eastAsia" w:ascii="宋体" w:hAnsi="宋体" w:eastAsia="Times New Roman"/>
                <w:kern w:val="0"/>
                <w:sz w:val="18"/>
                <w:szCs w:val="18"/>
              </w:rPr>
            </w:pPr>
          </w:p>
        </w:tc>
      </w:tr>
      <w:tr w14:paraId="275A98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BF1232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4.1.3.1</w:t>
            </w:r>
          </w:p>
        </w:tc>
        <w:tc>
          <w:tcPr>
            <w:tcW w:w="7456" w:type="dxa"/>
            <w:shd w:val="clear" w:color="auto" w:fill="auto"/>
            <w:vAlign w:val="center"/>
          </w:tcPr>
          <w:p w14:paraId="26FD9B6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酒店建筑所应用到的所有材料（如墙体材料、装饰材料等）符合国家环保和安全标准。</w:t>
            </w:r>
          </w:p>
        </w:tc>
        <w:tc>
          <w:tcPr>
            <w:tcW w:w="839" w:type="dxa"/>
            <w:shd w:val="clear" w:color="auto" w:fill="auto"/>
            <w:vAlign w:val="center"/>
          </w:tcPr>
          <w:p w14:paraId="29F6EE7B">
            <w:pPr>
              <w:adjustRightInd/>
              <w:spacing w:line="240" w:lineRule="auto"/>
              <w:rPr>
                <w:rFonts w:hint="eastAsia" w:ascii="宋体" w:hAnsi="宋体" w:eastAsia="Times New Roman"/>
                <w:kern w:val="0"/>
                <w:sz w:val="18"/>
                <w:szCs w:val="18"/>
              </w:rPr>
            </w:pPr>
          </w:p>
        </w:tc>
      </w:tr>
      <w:tr w14:paraId="2338F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F79260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w:t>
            </w:r>
          </w:p>
        </w:tc>
        <w:tc>
          <w:tcPr>
            <w:tcW w:w="7456" w:type="dxa"/>
            <w:shd w:val="clear" w:color="auto" w:fill="auto"/>
            <w:vAlign w:val="center"/>
          </w:tcPr>
          <w:p w14:paraId="047E1FE1">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饮食安全</w:t>
            </w:r>
          </w:p>
        </w:tc>
        <w:tc>
          <w:tcPr>
            <w:tcW w:w="839" w:type="dxa"/>
            <w:shd w:val="clear" w:color="auto" w:fill="auto"/>
            <w:vAlign w:val="center"/>
          </w:tcPr>
          <w:p w14:paraId="515646E4">
            <w:pPr>
              <w:adjustRightInd/>
              <w:spacing w:line="240" w:lineRule="auto"/>
              <w:rPr>
                <w:rFonts w:hint="eastAsia" w:ascii="宋体" w:hAnsi="宋体" w:eastAsia="Times New Roman"/>
                <w:kern w:val="0"/>
                <w:sz w:val="18"/>
                <w:szCs w:val="18"/>
              </w:rPr>
            </w:pPr>
          </w:p>
        </w:tc>
      </w:tr>
      <w:tr w14:paraId="6693F7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56761F52">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4.2.1</w:t>
            </w:r>
          </w:p>
        </w:tc>
        <w:tc>
          <w:tcPr>
            <w:tcW w:w="7456" w:type="dxa"/>
            <w:shd w:val="clear" w:color="auto" w:fill="auto"/>
            <w:vAlign w:val="center"/>
          </w:tcPr>
          <w:p w14:paraId="4F6FE992">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应建立严格的食材采购验收制度。建立药食同源原料的专项采购、验收、储存、领用、使用记录，确保可追溯。</w:t>
            </w:r>
          </w:p>
        </w:tc>
        <w:tc>
          <w:tcPr>
            <w:tcW w:w="839" w:type="dxa"/>
            <w:shd w:val="clear" w:color="auto" w:fill="auto"/>
            <w:vAlign w:val="center"/>
          </w:tcPr>
          <w:p w14:paraId="7577F8B1">
            <w:pPr>
              <w:adjustRightInd/>
              <w:spacing w:line="240" w:lineRule="auto"/>
              <w:rPr>
                <w:rFonts w:hint="eastAsia" w:ascii="宋体" w:hAnsi="宋体" w:eastAsia="Times New Roman"/>
                <w:kern w:val="0"/>
                <w:sz w:val="18"/>
                <w:szCs w:val="18"/>
              </w:rPr>
            </w:pPr>
          </w:p>
        </w:tc>
      </w:tr>
      <w:tr w14:paraId="0063FF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6C0449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4.2.2</w:t>
            </w:r>
          </w:p>
        </w:tc>
        <w:tc>
          <w:tcPr>
            <w:tcW w:w="7456" w:type="dxa"/>
            <w:shd w:val="clear" w:color="auto" w:fill="auto"/>
            <w:vAlign w:val="center"/>
          </w:tcPr>
          <w:p w14:paraId="7D565480">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食品储存符合安全要求，冷藏、冷冻设施温度达标，生熟食品、半成品分柜存放并标注标识。</w:t>
            </w:r>
          </w:p>
        </w:tc>
        <w:tc>
          <w:tcPr>
            <w:tcW w:w="839" w:type="dxa"/>
            <w:shd w:val="clear" w:color="auto" w:fill="auto"/>
            <w:vAlign w:val="center"/>
          </w:tcPr>
          <w:p w14:paraId="0A942264">
            <w:pPr>
              <w:adjustRightInd/>
              <w:spacing w:line="240" w:lineRule="auto"/>
              <w:rPr>
                <w:rFonts w:hint="eastAsia" w:ascii="宋体" w:hAnsi="宋体" w:eastAsia="Times New Roman"/>
                <w:kern w:val="0"/>
                <w:sz w:val="18"/>
                <w:szCs w:val="18"/>
              </w:rPr>
            </w:pPr>
          </w:p>
        </w:tc>
      </w:tr>
      <w:tr w14:paraId="6484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174A66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4.2.3</w:t>
            </w:r>
          </w:p>
        </w:tc>
        <w:tc>
          <w:tcPr>
            <w:tcW w:w="7456" w:type="dxa"/>
            <w:shd w:val="clear" w:color="auto" w:fill="auto"/>
            <w:vAlign w:val="center"/>
          </w:tcPr>
          <w:p w14:paraId="6460096D">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餐饮加工过程严格遵守卫生规范。</w:t>
            </w:r>
          </w:p>
        </w:tc>
        <w:tc>
          <w:tcPr>
            <w:tcW w:w="839" w:type="dxa"/>
            <w:shd w:val="clear" w:color="auto" w:fill="auto"/>
            <w:vAlign w:val="center"/>
          </w:tcPr>
          <w:p w14:paraId="2699A6CB">
            <w:pPr>
              <w:adjustRightInd/>
              <w:spacing w:line="240" w:lineRule="auto"/>
              <w:rPr>
                <w:rFonts w:hint="eastAsia" w:ascii="宋体" w:hAnsi="宋体" w:eastAsia="Times New Roman"/>
                <w:kern w:val="0"/>
                <w:sz w:val="18"/>
                <w:szCs w:val="18"/>
              </w:rPr>
            </w:pPr>
          </w:p>
        </w:tc>
      </w:tr>
      <w:tr w14:paraId="537A0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97020B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4.2.4</w:t>
            </w:r>
          </w:p>
        </w:tc>
        <w:tc>
          <w:tcPr>
            <w:tcW w:w="7456" w:type="dxa"/>
            <w:shd w:val="clear" w:color="auto" w:fill="auto"/>
            <w:vAlign w:val="center"/>
          </w:tcPr>
          <w:p w14:paraId="49DC8C88">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厨房、餐厅保持环境整洁，器具定期消毒，严格执行虫害防治。</w:t>
            </w:r>
          </w:p>
        </w:tc>
        <w:tc>
          <w:tcPr>
            <w:tcW w:w="839" w:type="dxa"/>
            <w:shd w:val="clear" w:color="auto" w:fill="auto"/>
            <w:vAlign w:val="center"/>
          </w:tcPr>
          <w:p w14:paraId="4D2203C8">
            <w:pPr>
              <w:adjustRightInd/>
              <w:spacing w:line="240" w:lineRule="auto"/>
              <w:rPr>
                <w:rFonts w:hint="eastAsia" w:ascii="宋体" w:hAnsi="宋体" w:eastAsia="Times New Roman"/>
                <w:kern w:val="0"/>
                <w:sz w:val="18"/>
                <w:szCs w:val="18"/>
              </w:rPr>
            </w:pPr>
          </w:p>
        </w:tc>
      </w:tr>
      <w:tr w14:paraId="2031A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83369B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4.2.5</w:t>
            </w:r>
          </w:p>
        </w:tc>
        <w:tc>
          <w:tcPr>
            <w:tcW w:w="7456" w:type="dxa"/>
            <w:shd w:val="clear" w:color="auto" w:fill="auto"/>
            <w:vAlign w:val="center"/>
          </w:tcPr>
          <w:p w14:paraId="6B49411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建立规范的留样制度与送检机制。</w:t>
            </w:r>
          </w:p>
        </w:tc>
        <w:tc>
          <w:tcPr>
            <w:tcW w:w="839" w:type="dxa"/>
            <w:shd w:val="clear" w:color="auto" w:fill="auto"/>
            <w:vAlign w:val="center"/>
          </w:tcPr>
          <w:p w14:paraId="19B39C94">
            <w:pPr>
              <w:adjustRightInd/>
              <w:spacing w:line="240" w:lineRule="auto"/>
              <w:rPr>
                <w:rFonts w:hint="eastAsia" w:ascii="宋体" w:hAnsi="宋体" w:eastAsia="Times New Roman"/>
                <w:kern w:val="0"/>
                <w:sz w:val="18"/>
                <w:szCs w:val="18"/>
              </w:rPr>
            </w:pPr>
          </w:p>
        </w:tc>
      </w:tr>
      <w:tr w14:paraId="56984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11BCF8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w:t>
            </w:r>
          </w:p>
        </w:tc>
        <w:tc>
          <w:tcPr>
            <w:tcW w:w="7456" w:type="dxa"/>
            <w:shd w:val="clear" w:color="auto" w:fill="auto"/>
            <w:vAlign w:val="center"/>
          </w:tcPr>
          <w:p w14:paraId="4158BA4D">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消防安全</w:t>
            </w:r>
          </w:p>
        </w:tc>
        <w:tc>
          <w:tcPr>
            <w:tcW w:w="839" w:type="dxa"/>
            <w:shd w:val="clear" w:color="auto" w:fill="auto"/>
            <w:vAlign w:val="center"/>
          </w:tcPr>
          <w:p w14:paraId="2DB7E95B">
            <w:pPr>
              <w:adjustRightInd/>
              <w:spacing w:line="240" w:lineRule="auto"/>
              <w:rPr>
                <w:rFonts w:hint="eastAsia" w:ascii="宋体" w:hAnsi="宋体" w:eastAsia="Times New Roman"/>
                <w:kern w:val="0"/>
                <w:sz w:val="18"/>
                <w:szCs w:val="18"/>
              </w:rPr>
            </w:pPr>
          </w:p>
        </w:tc>
      </w:tr>
      <w:tr w14:paraId="5CADA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5F2441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4.3.1</w:t>
            </w:r>
          </w:p>
        </w:tc>
        <w:tc>
          <w:tcPr>
            <w:tcW w:w="7456" w:type="dxa"/>
            <w:shd w:val="clear" w:color="auto" w:fill="auto"/>
            <w:vAlign w:val="center"/>
          </w:tcPr>
          <w:p w14:paraId="4EC89D6B">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消防设施设备齐全且符合国家标准，消防设施定期检查，张贴检查合格标识。</w:t>
            </w:r>
          </w:p>
        </w:tc>
        <w:tc>
          <w:tcPr>
            <w:tcW w:w="839" w:type="dxa"/>
            <w:shd w:val="clear" w:color="auto" w:fill="auto"/>
            <w:vAlign w:val="center"/>
          </w:tcPr>
          <w:p w14:paraId="0B6230AB">
            <w:pPr>
              <w:adjustRightInd/>
              <w:spacing w:line="240" w:lineRule="auto"/>
              <w:rPr>
                <w:rFonts w:hint="eastAsia" w:ascii="宋体" w:hAnsi="宋体" w:eastAsia="Times New Roman"/>
                <w:kern w:val="0"/>
                <w:sz w:val="18"/>
                <w:szCs w:val="18"/>
              </w:rPr>
            </w:pPr>
          </w:p>
        </w:tc>
      </w:tr>
      <w:tr w14:paraId="412DF1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517444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4.3.2</w:t>
            </w:r>
          </w:p>
        </w:tc>
        <w:tc>
          <w:tcPr>
            <w:tcW w:w="7456" w:type="dxa"/>
            <w:shd w:val="clear" w:color="auto" w:fill="auto"/>
            <w:vAlign w:val="center"/>
          </w:tcPr>
          <w:p w14:paraId="3B5FE85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疏散通道、安全出口保持畅通，无堆放杂物、堵塞现象。</w:t>
            </w:r>
          </w:p>
        </w:tc>
        <w:tc>
          <w:tcPr>
            <w:tcW w:w="839" w:type="dxa"/>
            <w:shd w:val="clear" w:color="auto" w:fill="auto"/>
            <w:vAlign w:val="center"/>
          </w:tcPr>
          <w:p w14:paraId="354627BF">
            <w:pPr>
              <w:adjustRightInd/>
              <w:spacing w:line="240" w:lineRule="auto"/>
              <w:rPr>
                <w:rFonts w:hint="eastAsia" w:ascii="宋体" w:hAnsi="宋体" w:eastAsia="Times New Roman"/>
                <w:kern w:val="0"/>
                <w:sz w:val="18"/>
                <w:szCs w:val="18"/>
              </w:rPr>
            </w:pPr>
          </w:p>
        </w:tc>
      </w:tr>
      <w:tr w14:paraId="1C6EFB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09" w:type="dxa"/>
            <w:shd w:val="clear" w:color="auto" w:fill="auto"/>
            <w:vAlign w:val="center"/>
          </w:tcPr>
          <w:p w14:paraId="3002585E">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4.3.3</w:t>
            </w:r>
          </w:p>
        </w:tc>
        <w:tc>
          <w:tcPr>
            <w:tcW w:w="7456" w:type="dxa"/>
            <w:shd w:val="clear" w:color="auto" w:fill="auto"/>
            <w:vAlign w:val="center"/>
          </w:tcPr>
          <w:p w14:paraId="47CACBF7">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制定详细的消防安全管理制度，员工上岗前必须接受消防安全培训。</w:t>
            </w:r>
          </w:p>
        </w:tc>
        <w:tc>
          <w:tcPr>
            <w:tcW w:w="839" w:type="dxa"/>
            <w:shd w:val="clear" w:color="auto" w:fill="auto"/>
            <w:vAlign w:val="center"/>
          </w:tcPr>
          <w:p w14:paraId="319FCEF2">
            <w:pPr>
              <w:adjustRightInd/>
              <w:spacing w:line="240" w:lineRule="auto"/>
              <w:rPr>
                <w:rFonts w:hint="eastAsia" w:ascii="宋体" w:hAnsi="宋体" w:eastAsia="Times New Roman"/>
                <w:kern w:val="0"/>
                <w:sz w:val="18"/>
                <w:szCs w:val="18"/>
              </w:rPr>
            </w:pPr>
          </w:p>
        </w:tc>
      </w:tr>
      <w:tr w14:paraId="5DC8C6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815AE19">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4.3.4</w:t>
            </w:r>
          </w:p>
        </w:tc>
        <w:tc>
          <w:tcPr>
            <w:tcW w:w="7456" w:type="dxa"/>
            <w:shd w:val="clear" w:color="auto" w:fill="auto"/>
            <w:vAlign w:val="center"/>
          </w:tcPr>
          <w:p w14:paraId="00D1D14C">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客房内配备简易灭火器材和消防安全指南。</w:t>
            </w:r>
          </w:p>
        </w:tc>
        <w:tc>
          <w:tcPr>
            <w:tcW w:w="839" w:type="dxa"/>
            <w:shd w:val="clear" w:color="auto" w:fill="auto"/>
            <w:vAlign w:val="center"/>
          </w:tcPr>
          <w:p w14:paraId="2B16956B">
            <w:pPr>
              <w:adjustRightInd/>
              <w:spacing w:line="240" w:lineRule="auto"/>
              <w:rPr>
                <w:rFonts w:hint="eastAsia" w:ascii="宋体" w:hAnsi="宋体" w:eastAsia="Times New Roman"/>
                <w:kern w:val="0"/>
                <w:sz w:val="18"/>
                <w:szCs w:val="18"/>
              </w:rPr>
            </w:pPr>
          </w:p>
        </w:tc>
      </w:tr>
      <w:tr w14:paraId="28EB62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55D232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w:t>
            </w:r>
          </w:p>
        </w:tc>
        <w:tc>
          <w:tcPr>
            <w:tcW w:w="7456" w:type="dxa"/>
            <w:shd w:val="clear" w:color="auto" w:fill="auto"/>
            <w:vAlign w:val="center"/>
          </w:tcPr>
          <w:p w14:paraId="533A6A45">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信息安全</w:t>
            </w:r>
          </w:p>
        </w:tc>
        <w:tc>
          <w:tcPr>
            <w:tcW w:w="839" w:type="dxa"/>
            <w:shd w:val="clear" w:color="auto" w:fill="auto"/>
            <w:vAlign w:val="center"/>
          </w:tcPr>
          <w:p w14:paraId="1C03C5DF">
            <w:pPr>
              <w:adjustRightInd/>
              <w:spacing w:line="240" w:lineRule="auto"/>
              <w:rPr>
                <w:rFonts w:hint="eastAsia" w:ascii="宋体" w:hAnsi="宋体" w:eastAsia="Times New Roman"/>
                <w:kern w:val="0"/>
                <w:sz w:val="18"/>
                <w:szCs w:val="18"/>
              </w:rPr>
            </w:pPr>
          </w:p>
        </w:tc>
      </w:tr>
      <w:tr w14:paraId="21834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4C9617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4.4.1</w:t>
            </w:r>
          </w:p>
        </w:tc>
        <w:tc>
          <w:tcPr>
            <w:tcW w:w="7456" w:type="dxa"/>
            <w:shd w:val="clear" w:color="auto" w:fill="auto"/>
            <w:vAlign w:val="center"/>
          </w:tcPr>
          <w:p w14:paraId="17AD4A8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建立客人信息安全管理制度与信息安全应急响应机制。</w:t>
            </w:r>
          </w:p>
        </w:tc>
        <w:tc>
          <w:tcPr>
            <w:tcW w:w="839" w:type="dxa"/>
            <w:shd w:val="clear" w:color="auto" w:fill="auto"/>
            <w:vAlign w:val="center"/>
          </w:tcPr>
          <w:p w14:paraId="4FF548B0">
            <w:pPr>
              <w:adjustRightInd/>
              <w:spacing w:line="240" w:lineRule="auto"/>
              <w:rPr>
                <w:rFonts w:hint="eastAsia" w:ascii="宋体" w:hAnsi="宋体" w:eastAsia="Times New Roman"/>
                <w:kern w:val="0"/>
                <w:sz w:val="18"/>
                <w:szCs w:val="18"/>
              </w:rPr>
            </w:pPr>
          </w:p>
        </w:tc>
      </w:tr>
      <w:tr w14:paraId="5CD76F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2C9C58B">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4.4.2</w:t>
            </w:r>
          </w:p>
        </w:tc>
        <w:tc>
          <w:tcPr>
            <w:tcW w:w="7456" w:type="dxa"/>
            <w:shd w:val="clear" w:color="auto" w:fill="auto"/>
            <w:vAlign w:val="center"/>
          </w:tcPr>
          <w:p w14:paraId="7BF24C43">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使用智能设备采集客人数据，须明确告知客人采集目的和使用范围，客人可随时查询、更正自己的信息，离店后客人可选择删除或保留个人信息，保留的信息需持续加密保护。</w:t>
            </w:r>
          </w:p>
        </w:tc>
        <w:tc>
          <w:tcPr>
            <w:tcW w:w="839" w:type="dxa"/>
            <w:shd w:val="clear" w:color="auto" w:fill="auto"/>
            <w:vAlign w:val="center"/>
          </w:tcPr>
          <w:p w14:paraId="7F4B382C">
            <w:pPr>
              <w:adjustRightInd/>
              <w:spacing w:line="240" w:lineRule="auto"/>
              <w:rPr>
                <w:rFonts w:hint="eastAsia" w:ascii="宋体" w:hAnsi="宋体" w:eastAsia="Times New Roman"/>
                <w:kern w:val="0"/>
                <w:sz w:val="18"/>
                <w:szCs w:val="18"/>
              </w:rPr>
            </w:pPr>
          </w:p>
        </w:tc>
      </w:tr>
      <w:tr w14:paraId="17B2E2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6736843D">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4.4.3</w:t>
            </w:r>
          </w:p>
        </w:tc>
        <w:tc>
          <w:tcPr>
            <w:tcW w:w="7456" w:type="dxa"/>
            <w:shd w:val="clear" w:color="auto" w:fill="auto"/>
            <w:vAlign w:val="center"/>
          </w:tcPr>
          <w:p w14:paraId="5E0834D9">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sz w:val="18"/>
                <w:szCs w:val="18"/>
              </w:rPr>
              <w:t>信息系统采用加密技术保护客人数据，服务器设置防火墙和杀毒软件。</w:t>
            </w:r>
          </w:p>
        </w:tc>
        <w:tc>
          <w:tcPr>
            <w:tcW w:w="839" w:type="dxa"/>
            <w:shd w:val="clear" w:color="auto" w:fill="auto"/>
            <w:vAlign w:val="center"/>
          </w:tcPr>
          <w:p w14:paraId="7042F1D1">
            <w:pPr>
              <w:adjustRightInd/>
              <w:spacing w:line="240" w:lineRule="auto"/>
              <w:rPr>
                <w:rFonts w:hint="eastAsia" w:ascii="宋体" w:hAnsi="宋体" w:eastAsia="Times New Roman"/>
                <w:kern w:val="0"/>
                <w:sz w:val="18"/>
                <w:szCs w:val="18"/>
              </w:rPr>
            </w:pPr>
          </w:p>
        </w:tc>
      </w:tr>
      <w:tr w14:paraId="423A65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0498F055">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w:t>
            </w:r>
          </w:p>
        </w:tc>
        <w:tc>
          <w:tcPr>
            <w:tcW w:w="7456" w:type="dxa"/>
            <w:shd w:val="clear" w:color="auto" w:fill="auto"/>
            <w:vAlign w:val="center"/>
          </w:tcPr>
          <w:p w14:paraId="48147DBF">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sz w:val="18"/>
                <w:szCs w:val="18"/>
              </w:rPr>
              <w:t>生态环境</w:t>
            </w:r>
          </w:p>
        </w:tc>
        <w:tc>
          <w:tcPr>
            <w:tcW w:w="839" w:type="dxa"/>
            <w:shd w:val="clear" w:color="auto" w:fill="auto"/>
            <w:vAlign w:val="center"/>
          </w:tcPr>
          <w:p w14:paraId="63AD0E32">
            <w:pPr>
              <w:adjustRightInd/>
              <w:spacing w:line="240" w:lineRule="auto"/>
              <w:rPr>
                <w:rFonts w:hint="eastAsia" w:ascii="宋体" w:hAnsi="宋体" w:eastAsia="Times New Roman"/>
                <w:kern w:val="0"/>
                <w:sz w:val="18"/>
                <w:szCs w:val="18"/>
              </w:rPr>
            </w:pPr>
          </w:p>
        </w:tc>
      </w:tr>
      <w:tr w14:paraId="1E05B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6B585F4">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w:t>
            </w:r>
          </w:p>
        </w:tc>
        <w:tc>
          <w:tcPr>
            <w:tcW w:w="7456" w:type="dxa"/>
            <w:shd w:val="clear" w:color="auto" w:fill="auto"/>
            <w:vAlign w:val="center"/>
          </w:tcPr>
          <w:p w14:paraId="23DA921A">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一般要求</w:t>
            </w:r>
          </w:p>
        </w:tc>
        <w:tc>
          <w:tcPr>
            <w:tcW w:w="839" w:type="dxa"/>
            <w:shd w:val="clear" w:color="auto" w:fill="auto"/>
            <w:vAlign w:val="center"/>
          </w:tcPr>
          <w:p w14:paraId="2B0AA849">
            <w:pPr>
              <w:adjustRightInd/>
              <w:spacing w:line="240" w:lineRule="auto"/>
              <w:rPr>
                <w:rFonts w:hint="eastAsia" w:ascii="宋体" w:hAnsi="宋体" w:eastAsia="Times New Roman"/>
                <w:kern w:val="0"/>
                <w:sz w:val="18"/>
                <w:szCs w:val="18"/>
              </w:rPr>
            </w:pPr>
          </w:p>
        </w:tc>
      </w:tr>
      <w:tr w14:paraId="31F09A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2916ACA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5.1.1</w:t>
            </w:r>
          </w:p>
        </w:tc>
        <w:tc>
          <w:tcPr>
            <w:tcW w:w="7456" w:type="dxa"/>
            <w:shd w:val="clear" w:color="auto" w:fill="auto"/>
            <w:vAlign w:val="center"/>
          </w:tcPr>
          <w:p w14:paraId="11370E31">
            <w:pPr>
              <w:autoSpaceDE w:val="0"/>
              <w:adjustRightInd/>
              <w:spacing w:line="240" w:lineRule="auto"/>
              <w:ind w:firstLine="180" w:firstLineChars="100"/>
              <w:rPr>
                <w:rFonts w:hint="eastAsia" w:ascii="宋体" w:hAnsi="宋体" w:eastAsia="Times New Roman"/>
                <w:sz w:val="18"/>
                <w:szCs w:val="18"/>
              </w:rPr>
            </w:pPr>
            <w:r>
              <w:rPr>
                <w:rFonts w:hint="eastAsia" w:ascii="宋体" w:hAnsi="宋体" w:eastAsia="Times New Roman"/>
                <w:kern w:val="0"/>
                <w:sz w:val="18"/>
                <w:szCs w:val="18"/>
              </w:rPr>
              <w:t>酒店选址符合生态环境保护要求，远离工业污染源，空气质量、噪声水平符合《环境空气质量标准》及《声环境质量标准》中康养场所要求。</w:t>
            </w:r>
          </w:p>
        </w:tc>
        <w:tc>
          <w:tcPr>
            <w:tcW w:w="839" w:type="dxa"/>
            <w:shd w:val="clear" w:color="auto" w:fill="auto"/>
            <w:vAlign w:val="center"/>
          </w:tcPr>
          <w:p w14:paraId="50EC520D">
            <w:pPr>
              <w:adjustRightInd/>
              <w:spacing w:line="240" w:lineRule="auto"/>
              <w:rPr>
                <w:rFonts w:hint="eastAsia" w:ascii="宋体" w:hAnsi="宋体" w:eastAsia="Times New Roman"/>
                <w:kern w:val="0"/>
                <w:sz w:val="18"/>
                <w:szCs w:val="18"/>
              </w:rPr>
            </w:pPr>
          </w:p>
        </w:tc>
      </w:tr>
      <w:tr w14:paraId="3B6129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47CECE51">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5.1.2</w:t>
            </w:r>
          </w:p>
        </w:tc>
        <w:tc>
          <w:tcPr>
            <w:tcW w:w="7456" w:type="dxa"/>
            <w:shd w:val="clear" w:color="auto" w:fill="auto"/>
            <w:vAlign w:val="center"/>
          </w:tcPr>
          <w:p w14:paraId="27AE34CB">
            <w:pPr>
              <w:autoSpaceDE w:val="0"/>
              <w:adjustRightInd/>
              <w:spacing w:line="240" w:lineRule="auto"/>
              <w:ind w:firstLine="180" w:firstLineChars="100"/>
              <w:rPr>
                <w:rFonts w:hint="eastAsia" w:ascii="宋体" w:hAnsi="宋体" w:eastAsia="Times New Roman"/>
                <w:sz w:val="18"/>
                <w:szCs w:val="18"/>
              </w:rPr>
            </w:pPr>
            <w:r>
              <w:rPr>
                <w:rFonts w:ascii="宋体" w:hAnsi="宋体" w:eastAsia="Times New Roman"/>
                <w:sz w:val="18"/>
                <w:szCs w:val="18"/>
              </w:rPr>
              <w:t>整体绿化布局兼顾观赏性与康养功能，公共区域绿化覆盖率≥25％，优先选用滞尘、释氧能力强的植物。</w:t>
            </w:r>
          </w:p>
        </w:tc>
        <w:tc>
          <w:tcPr>
            <w:tcW w:w="839" w:type="dxa"/>
            <w:shd w:val="clear" w:color="auto" w:fill="auto"/>
            <w:vAlign w:val="center"/>
          </w:tcPr>
          <w:p w14:paraId="4B3E13BB">
            <w:pPr>
              <w:adjustRightInd/>
              <w:spacing w:line="240" w:lineRule="auto"/>
              <w:rPr>
                <w:rFonts w:ascii="宋体" w:hAnsi="宋体" w:eastAsia="Times New Roman"/>
                <w:kern w:val="0"/>
                <w:sz w:val="18"/>
                <w:szCs w:val="18"/>
              </w:rPr>
            </w:pPr>
          </w:p>
        </w:tc>
      </w:tr>
      <w:tr w14:paraId="6CAD89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1A04585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w:t>
            </w:r>
          </w:p>
        </w:tc>
        <w:tc>
          <w:tcPr>
            <w:tcW w:w="7456" w:type="dxa"/>
            <w:shd w:val="clear" w:color="auto" w:fill="auto"/>
            <w:vAlign w:val="center"/>
          </w:tcPr>
          <w:p w14:paraId="6C93E848">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环境保护</w:t>
            </w:r>
          </w:p>
        </w:tc>
        <w:tc>
          <w:tcPr>
            <w:tcW w:w="839" w:type="dxa"/>
            <w:shd w:val="clear" w:color="auto" w:fill="auto"/>
            <w:vAlign w:val="center"/>
          </w:tcPr>
          <w:p w14:paraId="406AEFB4">
            <w:pPr>
              <w:adjustRightInd/>
              <w:spacing w:line="240" w:lineRule="auto"/>
              <w:rPr>
                <w:rFonts w:hint="eastAsia" w:ascii="宋体" w:hAnsi="宋体" w:eastAsia="Times New Roman"/>
                <w:kern w:val="0"/>
                <w:sz w:val="18"/>
                <w:szCs w:val="18"/>
              </w:rPr>
            </w:pPr>
          </w:p>
        </w:tc>
      </w:tr>
      <w:tr w14:paraId="713CD5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A438066">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5.2.1</w:t>
            </w:r>
          </w:p>
        </w:tc>
        <w:tc>
          <w:tcPr>
            <w:tcW w:w="7456" w:type="dxa"/>
            <w:shd w:val="clear" w:color="auto" w:fill="auto"/>
            <w:vAlign w:val="center"/>
          </w:tcPr>
          <w:p w14:paraId="453C9E4B">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康养服务产生的垃圾分类细化（如医疗垃圾、理疗耗材垃圾），设置专属分类容器并标注处理流程，由有资质机构清运。</w:t>
            </w:r>
          </w:p>
        </w:tc>
        <w:tc>
          <w:tcPr>
            <w:tcW w:w="839" w:type="dxa"/>
            <w:shd w:val="clear" w:color="auto" w:fill="auto"/>
            <w:vAlign w:val="center"/>
          </w:tcPr>
          <w:p w14:paraId="5BFC1750">
            <w:pPr>
              <w:adjustRightInd/>
              <w:spacing w:line="240" w:lineRule="auto"/>
              <w:rPr>
                <w:rFonts w:hint="eastAsia" w:ascii="宋体" w:hAnsi="宋体" w:eastAsia="Times New Roman"/>
                <w:kern w:val="0"/>
                <w:sz w:val="18"/>
                <w:szCs w:val="18"/>
              </w:rPr>
            </w:pPr>
          </w:p>
        </w:tc>
      </w:tr>
      <w:tr w14:paraId="6E4E2A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7CA8223A">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w:t>
            </w:r>
          </w:p>
        </w:tc>
        <w:tc>
          <w:tcPr>
            <w:tcW w:w="7456" w:type="dxa"/>
            <w:shd w:val="clear" w:color="auto" w:fill="auto"/>
            <w:vAlign w:val="center"/>
          </w:tcPr>
          <w:p w14:paraId="3A66DB13">
            <w:pPr>
              <w:autoSpaceDE w:val="0"/>
              <w:adjustRightInd/>
              <w:spacing w:line="240" w:lineRule="auto"/>
              <w:ind w:firstLine="180" w:firstLineChars="100"/>
              <w:rPr>
                <w:rFonts w:hint="eastAsia" w:ascii="宋体" w:hAnsi="宋体" w:eastAsia="Times New Roman"/>
                <w:kern w:val="0"/>
                <w:sz w:val="18"/>
                <w:szCs w:val="18"/>
              </w:rPr>
            </w:pPr>
            <w:r>
              <w:rPr>
                <w:rFonts w:hint="eastAsia" w:ascii="宋体" w:hAnsi="宋体" w:eastAsia="Times New Roman"/>
                <w:sz w:val="18"/>
                <w:szCs w:val="18"/>
              </w:rPr>
              <w:t>卫生要求</w:t>
            </w:r>
          </w:p>
        </w:tc>
        <w:tc>
          <w:tcPr>
            <w:tcW w:w="839" w:type="dxa"/>
            <w:shd w:val="clear" w:color="auto" w:fill="auto"/>
            <w:vAlign w:val="center"/>
          </w:tcPr>
          <w:p w14:paraId="1C924CD9">
            <w:pPr>
              <w:adjustRightInd/>
              <w:spacing w:line="240" w:lineRule="auto"/>
              <w:rPr>
                <w:rFonts w:hint="eastAsia" w:ascii="宋体" w:hAnsi="宋体" w:eastAsia="Times New Roman"/>
                <w:kern w:val="0"/>
                <w:sz w:val="18"/>
                <w:szCs w:val="18"/>
              </w:rPr>
            </w:pPr>
          </w:p>
        </w:tc>
      </w:tr>
      <w:tr w14:paraId="1818BA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239A443">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5.3.1</w:t>
            </w:r>
          </w:p>
        </w:tc>
        <w:tc>
          <w:tcPr>
            <w:tcW w:w="7456" w:type="dxa"/>
            <w:shd w:val="clear" w:color="auto" w:fill="auto"/>
            <w:vAlign w:val="center"/>
          </w:tcPr>
          <w:p w14:paraId="326B3178">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公共区域每日清洁≥3 次，户外康养区定期清理消毒，雨后及时清积水。</w:t>
            </w:r>
          </w:p>
        </w:tc>
        <w:tc>
          <w:tcPr>
            <w:tcW w:w="839" w:type="dxa"/>
            <w:shd w:val="clear" w:color="auto" w:fill="auto"/>
            <w:vAlign w:val="center"/>
          </w:tcPr>
          <w:p w14:paraId="1BADDE8A">
            <w:pPr>
              <w:adjustRightInd/>
              <w:spacing w:line="240" w:lineRule="auto"/>
              <w:rPr>
                <w:rFonts w:hint="eastAsia" w:ascii="宋体" w:hAnsi="宋体" w:eastAsia="Times New Roman"/>
                <w:kern w:val="0"/>
                <w:sz w:val="18"/>
                <w:szCs w:val="18"/>
              </w:rPr>
            </w:pPr>
          </w:p>
        </w:tc>
      </w:tr>
      <w:tr w14:paraId="1D936B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75AE7B8">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5.3.2</w:t>
            </w:r>
          </w:p>
        </w:tc>
        <w:tc>
          <w:tcPr>
            <w:tcW w:w="7456" w:type="dxa"/>
            <w:shd w:val="clear" w:color="auto" w:fill="auto"/>
            <w:vAlign w:val="center"/>
          </w:tcPr>
          <w:p w14:paraId="68A7798D">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客房用品一客一换，符合 GB 37488 的相关规定。</w:t>
            </w:r>
          </w:p>
        </w:tc>
        <w:tc>
          <w:tcPr>
            <w:tcW w:w="839" w:type="dxa"/>
            <w:shd w:val="clear" w:color="auto" w:fill="auto"/>
            <w:vAlign w:val="center"/>
          </w:tcPr>
          <w:p w14:paraId="24E4FF3C">
            <w:pPr>
              <w:adjustRightInd/>
              <w:spacing w:line="240" w:lineRule="auto"/>
              <w:rPr>
                <w:rFonts w:hint="eastAsia" w:ascii="宋体" w:hAnsi="宋体" w:eastAsia="Times New Roman"/>
                <w:kern w:val="0"/>
                <w:sz w:val="18"/>
                <w:szCs w:val="18"/>
              </w:rPr>
            </w:pPr>
          </w:p>
        </w:tc>
      </w:tr>
      <w:tr w14:paraId="164195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B634597">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5.3.3</w:t>
            </w:r>
          </w:p>
        </w:tc>
        <w:tc>
          <w:tcPr>
            <w:tcW w:w="7456" w:type="dxa"/>
            <w:shd w:val="clear" w:color="auto" w:fill="auto"/>
            <w:vAlign w:val="center"/>
          </w:tcPr>
          <w:p w14:paraId="5E87EA30">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厨房餐厅的卫生清洁应符合《酒店餐厅卫生标准及操作要求》。</w:t>
            </w:r>
          </w:p>
        </w:tc>
        <w:tc>
          <w:tcPr>
            <w:tcW w:w="839" w:type="dxa"/>
            <w:shd w:val="clear" w:color="auto" w:fill="auto"/>
            <w:vAlign w:val="center"/>
          </w:tcPr>
          <w:p w14:paraId="176973D3">
            <w:pPr>
              <w:adjustRightInd/>
              <w:spacing w:line="240" w:lineRule="auto"/>
              <w:rPr>
                <w:rFonts w:hint="eastAsia" w:ascii="宋体" w:hAnsi="宋体" w:eastAsia="Times New Roman"/>
                <w:kern w:val="0"/>
                <w:sz w:val="18"/>
                <w:szCs w:val="18"/>
              </w:rPr>
            </w:pPr>
          </w:p>
        </w:tc>
      </w:tr>
      <w:tr w14:paraId="47899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709" w:type="dxa"/>
            <w:shd w:val="clear" w:color="auto" w:fill="auto"/>
            <w:vAlign w:val="center"/>
          </w:tcPr>
          <w:p w14:paraId="39E58190">
            <w:pPr>
              <w:adjustRightInd/>
              <w:spacing w:line="240" w:lineRule="auto"/>
              <w:jc w:val="center"/>
              <w:rPr>
                <w:rFonts w:hint="eastAsia" w:ascii="宋体" w:hAnsi="宋体" w:eastAsia="Times New Roman"/>
                <w:kern w:val="0"/>
                <w:sz w:val="18"/>
                <w:szCs w:val="18"/>
              </w:rPr>
            </w:pPr>
            <w:r>
              <w:rPr>
                <w:rFonts w:hint="eastAsia" w:ascii="宋体" w:hAnsi="宋体" w:eastAsia="Times New Roman"/>
                <w:kern w:val="0"/>
                <w:sz w:val="18"/>
                <w:szCs w:val="18"/>
              </w:rPr>
              <w:t>5.3.4</w:t>
            </w:r>
          </w:p>
        </w:tc>
        <w:tc>
          <w:tcPr>
            <w:tcW w:w="7456" w:type="dxa"/>
            <w:shd w:val="clear" w:color="auto" w:fill="auto"/>
            <w:vAlign w:val="center"/>
          </w:tcPr>
          <w:p w14:paraId="6D315633">
            <w:pPr>
              <w:adjustRightInd/>
              <w:spacing w:line="240" w:lineRule="auto"/>
              <w:ind w:firstLine="180" w:firstLineChars="100"/>
              <w:jc w:val="left"/>
              <w:rPr>
                <w:rFonts w:hint="eastAsia" w:ascii="宋体" w:hAnsi="宋体" w:eastAsia="Times New Roman"/>
                <w:kern w:val="0"/>
                <w:sz w:val="18"/>
                <w:szCs w:val="18"/>
              </w:rPr>
            </w:pPr>
            <w:r>
              <w:rPr>
                <w:rFonts w:hint="eastAsia" w:ascii="宋体" w:hAnsi="宋体" w:eastAsia="Times New Roman"/>
                <w:kern w:val="0"/>
                <w:sz w:val="18"/>
                <w:szCs w:val="18"/>
              </w:rPr>
              <w:t>康养区域的设备每日使用前后消毒，多人共用设备应增加消毒频次。</w:t>
            </w:r>
          </w:p>
        </w:tc>
        <w:tc>
          <w:tcPr>
            <w:tcW w:w="839" w:type="dxa"/>
            <w:shd w:val="clear" w:color="auto" w:fill="auto"/>
            <w:vAlign w:val="center"/>
          </w:tcPr>
          <w:p w14:paraId="002B108F">
            <w:pPr>
              <w:adjustRightInd/>
              <w:spacing w:line="240" w:lineRule="auto"/>
              <w:rPr>
                <w:rFonts w:hint="eastAsia" w:ascii="宋体" w:hAnsi="宋体" w:eastAsia="Times New Roman"/>
                <w:kern w:val="0"/>
                <w:sz w:val="18"/>
                <w:szCs w:val="18"/>
              </w:rPr>
            </w:pPr>
          </w:p>
        </w:tc>
      </w:tr>
    </w:tbl>
    <w:p w14:paraId="563A6311">
      <w:pPr>
        <w:pStyle w:val="59"/>
        <w:ind w:firstLine="420"/>
      </w:pPr>
    </w:p>
    <w:p w14:paraId="15063348">
      <w:pPr>
        <w:pStyle w:val="59"/>
        <w:ind w:firstLine="420"/>
      </w:pPr>
    </w:p>
    <w:p w14:paraId="0EC26A93">
      <w:pPr>
        <w:pStyle w:val="59"/>
        <w:ind w:firstLine="420"/>
        <w:sectPr>
          <w:pgSz w:w="11906" w:h="16838"/>
          <w:pgMar w:top="1928" w:right="1134" w:bottom="1134" w:left="1134" w:header="1418" w:footer="1134" w:gutter="284"/>
          <w:cols w:space="425" w:num="1"/>
          <w:formProt w:val="0"/>
          <w:docGrid w:linePitch="312" w:charSpace="0"/>
        </w:sectPr>
      </w:pPr>
    </w:p>
    <w:p w14:paraId="40DFC46D">
      <w:pPr>
        <w:pStyle w:val="201"/>
        <w:rPr>
          <w:vanish w:val="0"/>
        </w:rPr>
      </w:pPr>
    </w:p>
    <w:p w14:paraId="29218942">
      <w:pPr>
        <w:pStyle w:val="202"/>
        <w:rPr>
          <w:vanish w:val="0"/>
        </w:rPr>
      </w:pPr>
    </w:p>
    <w:p w14:paraId="6ED8D6C4">
      <w:pPr>
        <w:pStyle w:val="79"/>
        <w:spacing w:after="120"/>
      </w:pPr>
      <w:r>
        <w:br w:type="textWrapping"/>
      </w:r>
      <w:bookmarkStart w:id="59" w:name="_Toc199449713"/>
      <w:r>
        <w:rPr>
          <w:rFonts w:hint="eastAsia"/>
        </w:rPr>
        <w:t>（规范性）</w:t>
      </w:r>
      <w:r>
        <w:br w:type="textWrapping"/>
      </w:r>
      <w:r>
        <w:rPr>
          <w:rFonts w:hint="eastAsia"/>
        </w:rPr>
        <w:t>康养旅居酒店评分项目表</w:t>
      </w:r>
      <w:bookmarkEnd w:id="59"/>
    </w:p>
    <w:p w14:paraId="4351F240">
      <w:pPr>
        <w:pStyle w:val="59"/>
        <w:ind w:firstLine="420"/>
      </w:pPr>
      <w:bookmarkStart w:id="60" w:name="OLE_LINK29"/>
      <w:bookmarkStart w:id="61" w:name="OLE_LINK28"/>
      <w:r>
        <w:rPr>
          <w:rFonts w:hint="eastAsia"/>
        </w:rPr>
        <w:t>康养旅居酒店评分项目表</w:t>
      </w:r>
      <w:bookmarkEnd w:id="60"/>
      <w:bookmarkEnd w:id="61"/>
      <w:r>
        <w:rPr>
          <w:rFonts w:hint="eastAsia"/>
        </w:rPr>
        <w:t>见表B.1。</w:t>
      </w:r>
    </w:p>
    <w:p w14:paraId="453B1F98">
      <w:pPr>
        <w:pStyle w:val="80"/>
        <w:spacing w:before="120" w:after="120"/>
      </w:pPr>
      <w:bookmarkStart w:id="62" w:name="OLE_LINK3"/>
      <w:bookmarkStart w:id="63" w:name="OLE_LINK4"/>
      <w:bookmarkStart w:id="64" w:name="OLE_LINK1"/>
      <w:r>
        <w:rPr>
          <w:rFonts w:hint="eastAsia"/>
        </w:rPr>
        <w:t>康养旅居酒店</w:t>
      </w:r>
      <w:bookmarkEnd w:id="62"/>
      <w:bookmarkEnd w:id="63"/>
      <w:r>
        <w:rPr>
          <w:rFonts w:hint="eastAsia"/>
        </w:rPr>
        <w:t>评分项目表</w:t>
      </w:r>
    </w:p>
    <w:bookmarkEnd w:id="64"/>
    <w:tbl>
      <w:tblPr>
        <w:tblStyle w:val="29"/>
        <w:tblW w:w="934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16"/>
        <w:gridCol w:w="1204"/>
        <w:gridCol w:w="1980"/>
        <w:gridCol w:w="1509"/>
        <w:gridCol w:w="3155"/>
        <w:gridCol w:w="540"/>
        <w:gridCol w:w="540"/>
      </w:tblGrid>
      <w:tr w14:paraId="19596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16" w:type="dxa"/>
            <w:tcBorders>
              <w:top w:val="single" w:color="auto" w:sz="8" w:space="0"/>
              <w:bottom w:val="single" w:color="auto" w:sz="8" w:space="0"/>
            </w:tcBorders>
            <w:shd w:val="clear" w:color="auto" w:fill="auto"/>
            <w:vAlign w:val="center"/>
          </w:tcPr>
          <w:p w14:paraId="04F3F85A">
            <w:pPr>
              <w:pStyle w:val="181"/>
            </w:pPr>
            <w:bookmarkStart w:id="65" w:name="OLE_LINK30"/>
            <w:r>
              <w:rPr>
                <w:rFonts w:hint="eastAsia"/>
              </w:rPr>
              <w:t>序号</w:t>
            </w:r>
          </w:p>
        </w:tc>
        <w:tc>
          <w:tcPr>
            <w:tcW w:w="1204" w:type="dxa"/>
            <w:tcBorders>
              <w:top w:val="single" w:color="auto" w:sz="8" w:space="0"/>
              <w:bottom w:val="single" w:color="auto" w:sz="8" w:space="0"/>
            </w:tcBorders>
            <w:shd w:val="clear" w:color="auto" w:fill="auto"/>
            <w:vAlign w:val="center"/>
          </w:tcPr>
          <w:p w14:paraId="049117FE">
            <w:pPr>
              <w:pStyle w:val="181"/>
            </w:pPr>
            <w:r>
              <w:rPr>
                <w:rFonts w:hint="eastAsia"/>
              </w:rPr>
              <w:t>一级指标</w:t>
            </w:r>
          </w:p>
        </w:tc>
        <w:tc>
          <w:tcPr>
            <w:tcW w:w="1980" w:type="dxa"/>
            <w:tcBorders>
              <w:top w:val="single" w:color="auto" w:sz="8" w:space="0"/>
              <w:bottom w:val="single" w:color="auto" w:sz="8" w:space="0"/>
            </w:tcBorders>
            <w:shd w:val="clear" w:color="auto" w:fill="auto"/>
            <w:vAlign w:val="center"/>
          </w:tcPr>
          <w:p w14:paraId="6483EA5F">
            <w:pPr>
              <w:pStyle w:val="181"/>
            </w:pPr>
            <w:r>
              <w:rPr>
                <w:rFonts w:hint="eastAsia"/>
              </w:rPr>
              <w:t>二级指标</w:t>
            </w:r>
          </w:p>
        </w:tc>
        <w:tc>
          <w:tcPr>
            <w:tcW w:w="1509" w:type="dxa"/>
            <w:tcBorders>
              <w:top w:val="single" w:color="auto" w:sz="8" w:space="0"/>
              <w:bottom w:val="single" w:color="auto" w:sz="8" w:space="0"/>
            </w:tcBorders>
            <w:shd w:val="clear" w:color="auto" w:fill="auto"/>
            <w:vAlign w:val="center"/>
          </w:tcPr>
          <w:p w14:paraId="5D8D1785">
            <w:pPr>
              <w:pStyle w:val="181"/>
            </w:pPr>
            <w:r>
              <w:rPr>
                <w:rFonts w:hint="eastAsia"/>
              </w:rPr>
              <w:t>三级指标</w:t>
            </w:r>
          </w:p>
        </w:tc>
        <w:tc>
          <w:tcPr>
            <w:tcW w:w="3155" w:type="dxa"/>
            <w:tcBorders>
              <w:top w:val="single" w:color="auto" w:sz="8" w:space="0"/>
              <w:bottom w:val="single" w:color="auto" w:sz="8" w:space="0"/>
            </w:tcBorders>
            <w:vAlign w:val="center"/>
          </w:tcPr>
          <w:p w14:paraId="2B257254">
            <w:pPr>
              <w:pStyle w:val="181"/>
            </w:pPr>
            <w:r>
              <w:rPr>
                <w:rFonts w:hint="eastAsia"/>
              </w:rPr>
              <w:t>四级指标</w:t>
            </w:r>
          </w:p>
        </w:tc>
        <w:tc>
          <w:tcPr>
            <w:tcW w:w="540" w:type="dxa"/>
            <w:tcBorders>
              <w:top w:val="single" w:color="auto" w:sz="8" w:space="0"/>
              <w:bottom w:val="single" w:color="auto" w:sz="8" w:space="0"/>
            </w:tcBorders>
            <w:vAlign w:val="center"/>
          </w:tcPr>
          <w:p w14:paraId="44FF9D95">
            <w:pPr>
              <w:pStyle w:val="181"/>
            </w:pPr>
            <w:r>
              <w:rPr>
                <w:rFonts w:hint="eastAsia"/>
              </w:rPr>
              <w:t>计分</w:t>
            </w:r>
          </w:p>
        </w:tc>
        <w:tc>
          <w:tcPr>
            <w:tcW w:w="540" w:type="dxa"/>
            <w:tcBorders>
              <w:top w:val="single" w:color="auto" w:sz="8" w:space="0"/>
              <w:bottom w:val="single" w:color="auto" w:sz="8" w:space="0"/>
            </w:tcBorders>
          </w:tcPr>
          <w:p w14:paraId="22E9D4AB">
            <w:pPr>
              <w:pStyle w:val="181"/>
            </w:pPr>
            <w:r>
              <w:rPr>
                <w:rFonts w:hint="eastAsia"/>
              </w:rPr>
              <w:t>得分</w:t>
            </w:r>
          </w:p>
        </w:tc>
      </w:tr>
      <w:tr w14:paraId="25259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3B8077C">
            <w:pPr>
              <w:pStyle w:val="181"/>
              <w:numPr>
                <w:ilvl w:val="0"/>
                <w:numId w:val="32"/>
              </w:numPr>
              <w:ind w:left="104" w:right="-158" w:rightChars="-75" w:firstLine="0"/>
              <w:jc w:val="left"/>
            </w:pPr>
          </w:p>
        </w:tc>
        <w:tc>
          <w:tcPr>
            <w:tcW w:w="1204" w:type="dxa"/>
            <w:vMerge w:val="restart"/>
            <w:shd w:val="clear" w:color="auto" w:fill="auto"/>
            <w:vAlign w:val="center"/>
          </w:tcPr>
          <w:p w14:paraId="551EB874">
            <w:pPr>
              <w:pStyle w:val="181"/>
              <w:ind w:firstLine="180" w:firstLineChars="100"/>
              <w:jc w:val="left"/>
            </w:pPr>
            <w:r>
              <w:rPr>
                <w:rFonts w:hint="eastAsia"/>
              </w:rPr>
              <w:t>设施</w:t>
            </w:r>
          </w:p>
        </w:tc>
        <w:tc>
          <w:tcPr>
            <w:tcW w:w="1980" w:type="dxa"/>
            <w:vMerge w:val="restart"/>
            <w:shd w:val="clear" w:color="auto" w:fill="auto"/>
            <w:vAlign w:val="center"/>
          </w:tcPr>
          <w:p w14:paraId="240A44C2">
            <w:pPr>
              <w:pStyle w:val="181"/>
              <w:ind w:firstLine="180" w:firstLineChars="100"/>
              <w:jc w:val="left"/>
            </w:pPr>
            <w:r>
              <w:rPr>
                <w:rFonts w:hint="eastAsia"/>
              </w:rPr>
              <w:t>建筑</w:t>
            </w:r>
          </w:p>
        </w:tc>
        <w:tc>
          <w:tcPr>
            <w:tcW w:w="1509" w:type="dxa"/>
            <w:vMerge w:val="restart"/>
            <w:shd w:val="clear" w:color="auto" w:fill="auto"/>
            <w:vAlign w:val="center"/>
          </w:tcPr>
          <w:p w14:paraId="3AB3492C">
            <w:pPr>
              <w:spacing w:line="240" w:lineRule="auto"/>
              <w:jc w:val="center"/>
              <w:rPr>
                <w:rFonts w:ascii="宋体" w:hAnsi="Times New Roman"/>
                <w:kern w:val="0"/>
                <w:sz w:val="18"/>
                <w:szCs w:val="20"/>
              </w:rPr>
            </w:pPr>
            <w:r>
              <w:rPr>
                <w:rFonts w:hint="eastAsia" w:ascii="宋体" w:hAnsi="Times New Roman"/>
                <w:kern w:val="0"/>
                <w:sz w:val="18"/>
                <w:szCs w:val="20"/>
              </w:rPr>
              <w:t>/</w:t>
            </w:r>
          </w:p>
        </w:tc>
        <w:tc>
          <w:tcPr>
            <w:tcW w:w="3155" w:type="dxa"/>
            <w:vAlign w:val="center"/>
          </w:tcPr>
          <w:p w14:paraId="0B9898D3">
            <w:pPr>
              <w:pStyle w:val="181"/>
              <w:ind w:firstLine="180" w:firstLineChars="100"/>
              <w:jc w:val="both"/>
            </w:pPr>
            <w:r>
              <w:rPr>
                <w:rFonts w:hint="eastAsia"/>
              </w:rPr>
              <w:t>10</w:t>
            </w:r>
            <w:r>
              <w:rPr>
                <w:vertAlign w:val="superscript"/>
              </w:rPr>
              <w:t xml:space="preserve"> </w:t>
            </w:r>
            <w:r>
              <w:rPr>
                <w:rFonts w:hint="eastAsia"/>
              </w:rPr>
              <w:t>min内达三甲医院，得</w:t>
            </w:r>
            <w:r>
              <w:t>20</w:t>
            </w:r>
            <w:r>
              <w:rPr>
                <w:rFonts w:hint="eastAsia"/>
              </w:rPr>
              <w:t>分；15</w:t>
            </w:r>
            <w:r>
              <w:rPr>
                <w:vertAlign w:val="superscript"/>
              </w:rPr>
              <w:t xml:space="preserve"> </w:t>
            </w:r>
            <w:r>
              <w:rPr>
                <w:rFonts w:hint="eastAsia"/>
              </w:rPr>
              <w:t>min内可达二甲医院，得1</w:t>
            </w:r>
            <w:r>
              <w:t>5</w:t>
            </w:r>
            <w:r>
              <w:rPr>
                <w:rFonts w:hint="eastAsia"/>
              </w:rPr>
              <w:t>分；30</w:t>
            </w:r>
            <w:r>
              <w:rPr>
                <w:vertAlign w:val="superscript"/>
              </w:rPr>
              <w:t xml:space="preserve"> </w:t>
            </w:r>
            <w:r>
              <w:rPr>
                <w:rFonts w:hint="eastAsia"/>
              </w:rPr>
              <w:t>min内可达医疗机构，得5分</w:t>
            </w:r>
          </w:p>
        </w:tc>
        <w:tc>
          <w:tcPr>
            <w:tcW w:w="540" w:type="dxa"/>
            <w:vAlign w:val="center"/>
          </w:tcPr>
          <w:p w14:paraId="1A73E62E">
            <w:pPr>
              <w:widowControl/>
              <w:adjustRightInd/>
              <w:spacing w:line="240" w:lineRule="auto"/>
              <w:jc w:val="center"/>
              <w:rPr>
                <w:rFonts w:ascii="宋体" w:hAnsi="宋体"/>
                <w:color w:val="000000"/>
                <w:kern w:val="0"/>
                <w:sz w:val="18"/>
                <w:szCs w:val="18"/>
              </w:rPr>
            </w:pPr>
            <w:r>
              <w:rPr>
                <w:rFonts w:hint="eastAsia" w:ascii="宋体" w:hAnsi="宋体"/>
                <w:color w:val="000000"/>
                <w:sz w:val="18"/>
                <w:szCs w:val="18"/>
              </w:rPr>
              <w:t>20</w:t>
            </w:r>
          </w:p>
        </w:tc>
        <w:tc>
          <w:tcPr>
            <w:tcW w:w="540" w:type="dxa"/>
          </w:tcPr>
          <w:p w14:paraId="0D07D01B">
            <w:pPr>
              <w:pStyle w:val="181"/>
            </w:pPr>
          </w:p>
        </w:tc>
      </w:tr>
      <w:tr w14:paraId="0342D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426B4EE">
            <w:pPr>
              <w:pStyle w:val="181"/>
              <w:numPr>
                <w:ilvl w:val="0"/>
                <w:numId w:val="32"/>
              </w:numPr>
              <w:ind w:left="104" w:right="-158" w:rightChars="-75" w:firstLine="0"/>
              <w:jc w:val="left"/>
            </w:pPr>
          </w:p>
        </w:tc>
        <w:tc>
          <w:tcPr>
            <w:tcW w:w="1204" w:type="dxa"/>
            <w:vMerge w:val="continue"/>
            <w:shd w:val="clear" w:color="auto" w:fill="auto"/>
            <w:vAlign w:val="center"/>
          </w:tcPr>
          <w:p w14:paraId="2635FF10">
            <w:pPr>
              <w:pStyle w:val="181"/>
              <w:ind w:firstLine="180" w:firstLineChars="100"/>
              <w:jc w:val="left"/>
            </w:pPr>
          </w:p>
        </w:tc>
        <w:tc>
          <w:tcPr>
            <w:tcW w:w="1980" w:type="dxa"/>
            <w:vMerge w:val="continue"/>
            <w:shd w:val="clear" w:color="auto" w:fill="auto"/>
            <w:vAlign w:val="center"/>
          </w:tcPr>
          <w:p w14:paraId="306F56C7">
            <w:pPr>
              <w:pStyle w:val="181"/>
              <w:ind w:firstLine="180" w:firstLineChars="100"/>
              <w:jc w:val="left"/>
            </w:pPr>
          </w:p>
        </w:tc>
        <w:tc>
          <w:tcPr>
            <w:tcW w:w="1509" w:type="dxa"/>
            <w:vMerge w:val="continue"/>
            <w:shd w:val="clear" w:color="auto" w:fill="auto"/>
            <w:vAlign w:val="center"/>
          </w:tcPr>
          <w:p w14:paraId="67BBD54F">
            <w:pPr>
              <w:spacing w:line="240" w:lineRule="auto"/>
              <w:ind w:firstLine="180" w:firstLineChars="100"/>
              <w:jc w:val="left"/>
              <w:rPr>
                <w:rFonts w:ascii="宋体" w:hAnsi="Times New Roman"/>
                <w:kern w:val="0"/>
                <w:sz w:val="18"/>
                <w:szCs w:val="20"/>
              </w:rPr>
            </w:pPr>
          </w:p>
        </w:tc>
        <w:tc>
          <w:tcPr>
            <w:tcW w:w="3155" w:type="dxa"/>
            <w:vAlign w:val="center"/>
          </w:tcPr>
          <w:p w14:paraId="6916238A">
            <w:pPr>
              <w:pStyle w:val="181"/>
              <w:ind w:firstLine="180" w:firstLineChars="100"/>
              <w:jc w:val="both"/>
            </w:pPr>
            <w:r>
              <w:rPr>
                <w:rFonts w:hint="eastAsia"/>
              </w:rPr>
              <w:t>距离机场/高铁站≤30</w:t>
            </w:r>
            <w:bookmarkStart w:id="66" w:name="OLE_LINK2"/>
            <w:r>
              <w:rPr>
                <w:vertAlign w:val="superscript"/>
              </w:rPr>
              <w:t xml:space="preserve"> </w:t>
            </w:r>
            <w:r>
              <w:t>km</w:t>
            </w:r>
            <w:bookmarkEnd w:id="66"/>
            <w:r>
              <w:rPr>
                <w:rFonts w:hint="eastAsia"/>
              </w:rPr>
              <w:t>，周边有公交/地铁站点，得1</w:t>
            </w:r>
            <w:r>
              <w:t>5</w:t>
            </w:r>
            <w:r>
              <w:rPr>
                <w:rFonts w:hint="eastAsia"/>
              </w:rPr>
              <w:t>分；距离机场/高铁站30</w:t>
            </w:r>
            <w:r>
              <w:rPr>
                <w:vertAlign w:val="superscript"/>
              </w:rPr>
              <w:t xml:space="preserve"> </w:t>
            </w:r>
            <w:r>
              <w:t>km</w:t>
            </w:r>
            <w:r>
              <w:rPr>
                <w:rFonts w:hint="eastAsia" w:hAnsi="宋体"/>
              </w:rPr>
              <w:t>～</w:t>
            </w:r>
            <w:r>
              <w:rPr>
                <w:rFonts w:hint="eastAsia"/>
              </w:rPr>
              <w:t>50</w:t>
            </w:r>
            <w:r>
              <w:rPr>
                <w:vertAlign w:val="superscript"/>
              </w:rPr>
              <w:t xml:space="preserve"> </w:t>
            </w:r>
            <w:r>
              <w:t>km</w:t>
            </w:r>
            <w:r>
              <w:rPr>
                <w:rFonts w:hint="eastAsia"/>
              </w:rPr>
              <w:t>，交通较便利，得</w:t>
            </w:r>
            <w:r>
              <w:t>10</w:t>
            </w:r>
            <w:r>
              <w:rPr>
                <w:rFonts w:hint="eastAsia"/>
              </w:rPr>
              <w:t>分；距离较远且交通不便，得</w:t>
            </w:r>
            <w:r>
              <w:t>5</w:t>
            </w:r>
            <w:r>
              <w:rPr>
                <w:rFonts w:hint="eastAsia"/>
              </w:rPr>
              <w:t>分</w:t>
            </w:r>
          </w:p>
        </w:tc>
        <w:tc>
          <w:tcPr>
            <w:tcW w:w="540" w:type="dxa"/>
            <w:vAlign w:val="center"/>
          </w:tcPr>
          <w:p w14:paraId="68CFCA3C">
            <w:pPr>
              <w:jc w:val="center"/>
              <w:rPr>
                <w:rFonts w:ascii="宋体" w:hAnsi="宋体"/>
                <w:color w:val="000000"/>
                <w:sz w:val="18"/>
                <w:szCs w:val="18"/>
              </w:rPr>
            </w:pPr>
            <w:r>
              <w:rPr>
                <w:rFonts w:hint="eastAsia" w:ascii="宋体" w:hAnsi="宋体"/>
                <w:color w:val="000000"/>
                <w:sz w:val="18"/>
                <w:szCs w:val="18"/>
              </w:rPr>
              <w:t>15</w:t>
            </w:r>
          </w:p>
        </w:tc>
        <w:tc>
          <w:tcPr>
            <w:tcW w:w="540" w:type="dxa"/>
          </w:tcPr>
          <w:p w14:paraId="688FDDB9">
            <w:pPr>
              <w:pStyle w:val="181"/>
            </w:pPr>
          </w:p>
        </w:tc>
      </w:tr>
      <w:tr w14:paraId="0D8C8D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609597F">
            <w:pPr>
              <w:pStyle w:val="181"/>
              <w:numPr>
                <w:ilvl w:val="0"/>
                <w:numId w:val="32"/>
              </w:numPr>
              <w:ind w:left="104" w:right="-158" w:rightChars="-75" w:firstLine="0"/>
              <w:jc w:val="left"/>
            </w:pPr>
          </w:p>
        </w:tc>
        <w:tc>
          <w:tcPr>
            <w:tcW w:w="1204" w:type="dxa"/>
            <w:vMerge w:val="continue"/>
            <w:shd w:val="clear" w:color="auto" w:fill="auto"/>
            <w:vAlign w:val="center"/>
          </w:tcPr>
          <w:p w14:paraId="01300EBA">
            <w:pPr>
              <w:pStyle w:val="181"/>
              <w:ind w:firstLine="180" w:firstLineChars="100"/>
              <w:jc w:val="left"/>
            </w:pPr>
          </w:p>
        </w:tc>
        <w:tc>
          <w:tcPr>
            <w:tcW w:w="1980" w:type="dxa"/>
            <w:vMerge w:val="continue"/>
            <w:shd w:val="clear" w:color="auto" w:fill="auto"/>
            <w:vAlign w:val="center"/>
          </w:tcPr>
          <w:p w14:paraId="799DA799">
            <w:pPr>
              <w:pStyle w:val="181"/>
              <w:ind w:firstLine="180" w:firstLineChars="100"/>
              <w:jc w:val="left"/>
            </w:pPr>
          </w:p>
        </w:tc>
        <w:tc>
          <w:tcPr>
            <w:tcW w:w="1509" w:type="dxa"/>
            <w:vMerge w:val="continue"/>
            <w:shd w:val="clear" w:color="auto" w:fill="auto"/>
            <w:vAlign w:val="center"/>
          </w:tcPr>
          <w:p w14:paraId="2D422E48">
            <w:pPr>
              <w:spacing w:line="240" w:lineRule="auto"/>
              <w:ind w:firstLine="180" w:firstLineChars="100"/>
              <w:jc w:val="left"/>
              <w:rPr>
                <w:rFonts w:ascii="宋体" w:hAnsi="Times New Roman"/>
                <w:kern w:val="0"/>
                <w:sz w:val="18"/>
                <w:szCs w:val="20"/>
              </w:rPr>
            </w:pPr>
          </w:p>
        </w:tc>
        <w:tc>
          <w:tcPr>
            <w:tcW w:w="3155" w:type="dxa"/>
            <w:vAlign w:val="center"/>
          </w:tcPr>
          <w:p w14:paraId="5B36A262">
            <w:pPr>
              <w:pStyle w:val="181"/>
              <w:ind w:firstLine="180" w:firstLineChars="100"/>
              <w:jc w:val="both"/>
            </w:pPr>
            <w:r>
              <w:rPr>
                <w:rFonts w:hint="eastAsia"/>
              </w:rPr>
              <w:t>坐拥私人海滩，海景视野极佳，得15分；临近公共海滩，步行10</w:t>
            </w:r>
            <w:r>
              <w:rPr>
                <w:vertAlign w:val="superscript"/>
              </w:rPr>
              <w:t xml:space="preserve"> </w:t>
            </w:r>
            <w:r>
              <w:rPr>
                <w:rFonts w:hint="eastAsia"/>
              </w:rPr>
              <w:t>min内可达，得10分；距海滩较远，得5分</w:t>
            </w:r>
          </w:p>
        </w:tc>
        <w:tc>
          <w:tcPr>
            <w:tcW w:w="540" w:type="dxa"/>
            <w:vAlign w:val="center"/>
          </w:tcPr>
          <w:p w14:paraId="6BDC3AF5">
            <w:pPr>
              <w:jc w:val="center"/>
              <w:rPr>
                <w:rFonts w:ascii="宋体" w:hAnsi="宋体"/>
                <w:color w:val="000000"/>
                <w:sz w:val="18"/>
                <w:szCs w:val="18"/>
              </w:rPr>
            </w:pPr>
            <w:r>
              <w:rPr>
                <w:rFonts w:hint="eastAsia" w:ascii="宋体" w:hAnsi="宋体"/>
                <w:color w:val="000000"/>
                <w:sz w:val="18"/>
                <w:szCs w:val="18"/>
              </w:rPr>
              <w:t>15</w:t>
            </w:r>
          </w:p>
        </w:tc>
        <w:tc>
          <w:tcPr>
            <w:tcW w:w="540" w:type="dxa"/>
          </w:tcPr>
          <w:p w14:paraId="530CEDE9">
            <w:pPr>
              <w:pStyle w:val="181"/>
            </w:pPr>
          </w:p>
        </w:tc>
      </w:tr>
      <w:tr w14:paraId="4C142D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404FD14">
            <w:pPr>
              <w:pStyle w:val="181"/>
              <w:numPr>
                <w:ilvl w:val="0"/>
                <w:numId w:val="32"/>
              </w:numPr>
              <w:ind w:left="104" w:right="-158" w:rightChars="-75" w:firstLine="0"/>
              <w:jc w:val="left"/>
            </w:pPr>
          </w:p>
        </w:tc>
        <w:tc>
          <w:tcPr>
            <w:tcW w:w="1204" w:type="dxa"/>
            <w:vMerge w:val="continue"/>
            <w:shd w:val="clear" w:color="auto" w:fill="auto"/>
            <w:vAlign w:val="center"/>
          </w:tcPr>
          <w:p w14:paraId="188688B0">
            <w:pPr>
              <w:pStyle w:val="181"/>
              <w:ind w:firstLine="180" w:firstLineChars="100"/>
              <w:jc w:val="left"/>
            </w:pPr>
          </w:p>
        </w:tc>
        <w:tc>
          <w:tcPr>
            <w:tcW w:w="1980" w:type="dxa"/>
            <w:vMerge w:val="continue"/>
            <w:shd w:val="clear" w:color="auto" w:fill="auto"/>
            <w:vAlign w:val="center"/>
          </w:tcPr>
          <w:p w14:paraId="5F27663C">
            <w:pPr>
              <w:pStyle w:val="181"/>
              <w:ind w:firstLine="180" w:firstLineChars="100"/>
              <w:jc w:val="left"/>
            </w:pPr>
          </w:p>
        </w:tc>
        <w:tc>
          <w:tcPr>
            <w:tcW w:w="1509" w:type="dxa"/>
            <w:vMerge w:val="continue"/>
            <w:shd w:val="clear" w:color="auto" w:fill="auto"/>
            <w:vAlign w:val="center"/>
          </w:tcPr>
          <w:p w14:paraId="7397FD62">
            <w:pPr>
              <w:spacing w:line="240" w:lineRule="auto"/>
              <w:ind w:firstLine="180" w:firstLineChars="100"/>
              <w:jc w:val="left"/>
              <w:rPr>
                <w:rFonts w:ascii="宋体" w:hAnsi="Times New Roman"/>
                <w:kern w:val="0"/>
                <w:sz w:val="18"/>
                <w:szCs w:val="20"/>
              </w:rPr>
            </w:pPr>
          </w:p>
        </w:tc>
        <w:tc>
          <w:tcPr>
            <w:tcW w:w="3155" w:type="dxa"/>
            <w:vAlign w:val="center"/>
          </w:tcPr>
          <w:p w14:paraId="6F2DDB19">
            <w:pPr>
              <w:pStyle w:val="181"/>
              <w:ind w:firstLine="180" w:firstLineChars="100"/>
              <w:jc w:val="both"/>
            </w:pPr>
            <w:r>
              <w:rPr>
                <w:rFonts w:hint="eastAsia"/>
              </w:rPr>
              <w:t>周边5</w:t>
            </w:r>
            <w:r>
              <w:rPr>
                <w:vertAlign w:val="superscript"/>
              </w:rPr>
              <w:t xml:space="preserve"> </w:t>
            </w:r>
            <w:r>
              <w:t>km</w:t>
            </w:r>
            <w:r>
              <w:rPr>
                <w:rFonts w:hint="eastAsia"/>
              </w:rPr>
              <w:t>内有知名温泉，酒店提供接驳服务</w:t>
            </w:r>
          </w:p>
        </w:tc>
        <w:tc>
          <w:tcPr>
            <w:tcW w:w="540" w:type="dxa"/>
            <w:vAlign w:val="center"/>
          </w:tcPr>
          <w:p w14:paraId="120D17FC">
            <w:pPr>
              <w:jc w:val="center"/>
              <w:rPr>
                <w:rFonts w:ascii="宋体" w:hAnsi="宋体"/>
                <w:color w:val="000000"/>
                <w:sz w:val="18"/>
                <w:szCs w:val="18"/>
              </w:rPr>
            </w:pPr>
            <w:r>
              <w:rPr>
                <w:rFonts w:hint="eastAsia" w:ascii="宋体" w:hAnsi="宋体"/>
                <w:color w:val="000000"/>
                <w:sz w:val="18"/>
                <w:szCs w:val="18"/>
              </w:rPr>
              <w:t>10</w:t>
            </w:r>
          </w:p>
        </w:tc>
        <w:tc>
          <w:tcPr>
            <w:tcW w:w="540" w:type="dxa"/>
          </w:tcPr>
          <w:p w14:paraId="612FD674">
            <w:pPr>
              <w:pStyle w:val="181"/>
            </w:pPr>
          </w:p>
        </w:tc>
      </w:tr>
      <w:tr w14:paraId="686E7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7B2463C">
            <w:pPr>
              <w:pStyle w:val="181"/>
              <w:numPr>
                <w:ilvl w:val="0"/>
                <w:numId w:val="32"/>
              </w:numPr>
              <w:ind w:left="104" w:right="-158" w:rightChars="-75" w:firstLine="0"/>
              <w:jc w:val="left"/>
            </w:pPr>
          </w:p>
        </w:tc>
        <w:tc>
          <w:tcPr>
            <w:tcW w:w="1204" w:type="dxa"/>
            <w:vMerge w:val="continue"/>
            <w:shd w:val="clear" w:color="auto" w:fill="auto"/>
            <w:vAlign w:val="center"/>
          </w:tcPr>
          <w:p w14:paraId="1DC99933">
            <w:pPr>
              <w:pStyle w:val="181"/>
              <w:ind w:firstLine="180" w:firstLineChars="100"/>
              <w:jc w:val="left"/>
            </w:pPr>
          </w:p>
        </w:tc>
        <w:tc>
          <w:tcPr>
            <w:tcW w:w="1980" w:type="dxa"/>
            <w:vMerge w:val="continue"/>
            <w:shd w:val="clear" w:color="auto" w:fill="auto"/>
            <w:vAlign w:val="center"/>
          </w:tcPr>
          <w:p w14:paraId="2F22CC86">
            <w:pPr>
              <w:pStyle w:val="181"/>
              <w:ind w:firstLine="180" w:firstLineChars="100"/>
              <w:jc w:val="left"/>
            </w:pPr>
          </w:p>
        </w:tc>
        <w:tc>
          <w:tcPr>
            <w:tcW w:w="1509" w:type="dxa"/>
            <w:vMerge w:val="continue"/>
            <w:shd w:val="clear" w:color="auto" w:fill="auto"/>
            <w:vAlign w:val="center"/>
          </w:tcPr>
          <w:p w14:paraId="0173742C">
            <w:pPr>
              <w:spacing w:line="240" w:lineRule="auto"/>
              <w:ind w:firstLine="180" w:firstLineChars="100"/>
              <w:jc w:val="left"/>
              <w:rPr>
                <w:rFonts w:ascii="宋体" w:hAnsi="Times New Roman"/>
                <w:kern w:val="0"/>
                <w:sz w:val="18"/>
                <w:szCs w:val="20"/>
              </w:rPr>
            </w:pPr>
          </w:p>
        </w:tc>
        <w:tc>
          <w:tcPr>
            <w:tcW w:w="3155" w:type="dxa"/>
            <w:vAlign w:val="center"/>
          </w:tcPr>
          <w:p w14:paraId="5B7C1D12">
            <w:pPr>
              <w:pStyle w:val="181"/>
              <w:ind w:firstLine="180" w:firstLineChars="100"/>
              <w:jc w:val="both"/>
            </w:pPr>
            <w:r>
              <w:rPr>
                <w:rFonts w:hint="eastAsia"/>
              </w:rPr>
              <w:t>酒店绿化率≥40</w:t>
            </w:r>
            <w:bookmarkStart w:id="67" w:name="OLE_LINK13"/>
            <w:bookmarkStart w:id="68" w:name="OLE_LINK20"/>
            <w:r>
              <w:rPr>
                <w:rFonts w:hint="eastAsia"/>
              </w:rPr>
              <w:t>％</w:t>
            </w:r>
            <w:bookmarkEnd w:id="67"/>
            <w:bookmarkEnd w:id="68"/>
            <w:r>
              <w:rPr>
                <w:rFonts w:hint="eastAsia"/>
              </w:rPr>
              <w:t>，周边有森林公园/湿地等生态景观，得1</w:t>
            </w:r>
            <w:r>
              <w:t>2</w:t>
            </w:r>
            <w:r>
              <w:rPr>
                <w:rFonts w:hint="eastAsia"/>
              </w:rPr>
              <w:t>分；绿化率20％</w:t>
            </w:r>
            <w:r>
              <w:rPr>
                <w:rFonts w:hint="eastAsia" w:hAnsi="宋体"/>
              </w:rPr>
              <w:t>～</w:t>
            </w:r>
            <w:r>
              <w:rPr>
                <w:rFonts w:hint="eastAsia"/>
              </w:rPr>
              <w:t>40％，周边有小型公园，得</w:t>
            </w:r>
            <w:r>
              <w:t>6</w:t>
            </w:r>
            <w:r>
              <w:rPr>
                <w:rFonts w:hint="eastAsia"/>
              </w:rPr>
              <w:t>分；绿化率＜20％，周边无特色生态景观，得3分</w:t>
            </w:r>
          </w:p>
        </w:tc>
        <w:tc>
          <w:tcPr>
            <w:tcW w:w="540" w:type="dxa"/>
            <w:vAlign w:val="center"/>
          </w:tcPr>
          <w:p w14:paraId="5CC84B26">
            <w:pPr>
              <w:jc w:val="center"/>
              <w:rPr>
                <w:rFonts w:ascii="宋体" w:hAnsi="宋体"/>
                <w:color w:val="000000"/>
                <w:sz w:val="18"/>
                <w:szCs w:val="18"/>
              </w:rPr>
            </w:pPr>
            <w:r>
              <w:rPr>
                <w:rFonts w:hint="eastAsia" w:ascii="宋体" w:hAnsi="宋体"/>
                <w:color w:val="000000"/>
                <w:sz w:val="18"/>
                <w:szCs w:val="18"/>
              </w:rPr>
              <w:t>12</w:t>
            </w:r>
          </w:p>
        </w:tc>
        <w:tc>
          <w:tcPr>
            <w:tcW w:w="540" w:type="dxa"/>
          </w:tcPr>
          <w:p w14:paraId="7F245A1F">
            <w:pPr>
              <w:pStyle w:val="181"/>
            </w:pPr>
          </w:p>
        </w:tc>
      </w:tr>
      <w:tr w14:paraId="4E8986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D95C154">
            <w:pPr>
              <w:pStyle w:val="181"/>
              <w:numPr>
                <w:ilvl w:val="0"/>
                <w:numId w:val="32"/>
              </w:numPr>
              <w:ind w:left="104" w:right="-158" w:rightChars="-75" w:firstLine="0"/>
              <w:jc w:val="left"/>
            </w:pPr>
          </w:p>
        </w:tc>
        <w:tc>
          <w:tcPr>
            <w:tcW w:w="1204" w:type="dxa"/>
            <w:vMerge w:val="continue"/>
            <w:shd w:val="clear" w:color="auto" w:fill="auto"/>
            <w:vAlign w:val="center"/>
          </w:tcPr>
          <w:p w14:paraId="3AA8B741">
            <w:pPr>
              <w:pStyle w:val="181"/>
              <w:ind w:firstLine="180" w:firstLineChars="100"/>
              <w:jc w:val="left"/>
            </w:pPr>
          </w:p>
        </w:tc>
        <w:tc>
          <w:tcPr>
            <w:tcW w:w="1980" w:type="dxa"/>
            <w:vMerge w:val="continue"/>
            <w:shd w:val="clear" w:color="auto" w:fill="auto"/>
            <w:vAlign w:val="center"/>
          </w:tcPr>
          <w:p w14:paraId="1518D234">
            <w:pPr>
              <w:pStyle w:val="181"/>
              <w:ind w:firstLine="180" w:firstLineChars="100"/>
              <w:jc w:val="left"/>
            </w:pPr>
          </w:p>
        </w:tc>
        <w:tc>
          <w:tcPr>
            <w:tcW w:w="1509" w:type="dxa"/>
            <w:vMerge w:val="continue"/>
            <w:shd w:val="clear" w:color="auto" w:fill="auto"/>
            <w:vAlign w:val="center"/>
          </w:tcPr>
          <w:p w14:paraId="28F0863E">
            <w:pPr>
              <w:spacing w:line="240" w:lineRule="auto"/>
              <w:ind w:firstLine="180" w:firstLineChars="100"/>
              <w:jc w:val="left"/>
              <w:rPr>
                <w:rFonts w:ascii="宋体" w:hAnsi="Times New Roman"/>
                <w:kern w:val="0"/>
                <w:sz w:val="18"/>
                <w:szCs w:val="20"/>
              </w:rPr>
            </w:pPr>
          </w:p>
        </w:tc>
        <w:tc>
          <w:tcPr>
            <w:tcW w:w="3155" w:type="dxa"/>
            <w:vAlign w:val="center"/>
          </w:tcPr>
          <w:p w14:paraId="17AB265B">
            <w:pPr>
              <w:pStyle w:val="181"/>
              <w:ind w:firstLine="180" w:firstLineChars="100"/>
              <w:jc w:val="both"/>
            </w:pPr>
            <w:r>
              <w:rPr>
                <w:rFonts w:hint="eastAsia"/>
              </w:rPr>
              <w:t>建筑风格融合当地文化与康养理念，外观独特且美观，得</w:t>
            </w:r>
            <w:r>
              <w:t>8</w:t>
            </w:r>
            <w:r>
              <w:rPr>
                <w:rFonts w:hint="eastAsia"/>
              </w:rPr>
              <w:t>分；风格普通，无明显特色，得5分；设计陈旧，缺乏美感，得0分</w:t>
            </w:r>
          </w:p>
        </w:tc>
        <w:tc>
          <w:tcPr>
            <w:tcW w:w="540" w:type="dxa"/>
            <w:vAlign w:val="center"/>
          </w:tcPr>
          <w:p w14:paraId="0D63919B">
            <w:pPr>
              <w:jc w:val="center"/>
              <w:rPr>
                <w:rFonts w:ascii="宋体" w:hAnsi="宋体"/>
                <w:color w:val="000000"/>
                <w:sz w:val="18"/>
                <w:szCs w:val="18"/>
              </w:rPr>
            </w:pPr>
            <w:r>
              <w:rPr>
                <w:rFonts w:hint="eastAsia" w:ascii="宋体" w:hAnsi="宋体"/>
                <w:color w:val="000000"/>
                <w:sz w:val="18"/>
                <w:szCs w:val="18"/>
              </w:rPr>
              <w:t>8</w:t>
            </w:r>
          </w:p>
        </w:tc>
        <w:tc>
          <w:tcPr>
            <w:tcW w:w="540" w:type="dxa"/>
          </w:tcPr>
          <w:p w14:paraId="5DF126E4">
            <w:pPr>
              <w:pStyle w:val="181"/>
            </w:pPr>
          </w:p>
        </w:tc>
      </w:tr>
      <w:tr w14:paraId="514DBC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1BFB367">
            <w:pPr>
              <w:pStyle w:val="181"/>
              <w:numPr>
                <w:ilvl w:val="0"/>
                <w:numId w:val="32"/>
              </w:numPr>
              <w:ind w:left="104" w:right="-158" w:rightChars="-75" w:firstLine="0"/>
              <w:jc w:val="left"/>
            </w:pPr>
          </w:p>
        </w:tc>
        <w:tc>
          <w:tcPr>
            <w:tcW w:w="1204" w:type="dxa"/>
            <w:vMerge w:val="continue"/>
            <w:shd w:val="clear" w:color="auto" w:fill="auto"/>
            <w:vAlign w:val="center"/>
          </w:tcPr>
          <w:p w14:paraId="238D2EC3">
            <w:pPr>
              <w:pStyle w:val="181"/>
              <w:ind w:firstLine="180" w:firstLineChars="100"/>
              <w:jc w:val="left"/>
            </w:pPr>
          </w:p>
        </w:tc>
        <w:tc>
          <w:tcPr>
            <w:tcW w:w="1980" w:type="dxa"/>
            <w:vMerge w:val="restart"/>
            <w:shd w:val="clear" w:color="auto" w:fill="auto"/>
            <w:vAlign w:val="center"/>
          </w:tcPr>
          <w:p w14:paraId="0B6B5DF4">
            <w:pPr>
              <w:pStyle w:val="181"/>
              <w:ind w:firstLine="180" w:firstLineChars="100"/>
              <w:jc w:val="left"/>
            </w:pPr>
            <w:r>
              <w:rPr>
                <w:rFonts w:hint="eastAsia"/>
              </w:rPr>
              <w:t>前厅</w:t>
            </w:r>
          </w:p>
        </w:tc>
        <w:tc>
          <w:tcPr>
            <w:tcW w:w="1509" w:type="dxa"/>
            <w:vMerge w:val="restart"/>
            <w:shd w:val="clear" w:color="auto" w:fill="auto"/>
            <w:vAlign w:val="center"/>
          </w:tcPr>
          <w:p w14:paraId="7FA7F020">
            <w:pPr>
              <w:spacing w:line="240" w:lineRule="auto"/>
              <w:jc w:val="center"/>
              <w:rPr>
                <w:rFonts w:ascii="宋体" w:hAnsi="Times New Roman"/>
                <w:kern w:val="0"/>
                <w:sz w:val="18"/>
                <w:szCs w:val="20"/>
              </w:rPr>
            </w:pPr>
            <w:r>
              <w:rPr>
                <w:rFonts w:hint="eastAsia" w:ascii="宋体" w:hAnsi="Times New Roman"/>
                <w:kern w:val="0"/>
                <w:sz w:val="18"/>
                <w:szCs w:val="20"/>
              </w:rPr>
              <w:t>/</w:t>
            </w:r>
          </w:p>
        </w:tc>
        <w:tc>
          <w:tcPr>
            <w:tcW w:w="3155" w:type="dxa"/>
            <w:vAlign w:val="center"/>
          </w:tcPr>
          <w:p w14:paraId="634630F9">
            <w:pPr>
              <w:pStyle w:val="181"/>
              <w:ind w:firstLine="180" w:firstLineChars="100"/>
              <w:jc w:val="both"/>
            </w:pPr>
            <w:r>
              <w:rPr>
                <w:rFonts w:hint="eastAsia"/>
              </w:rPr>
              <w:t>设置特色展示区（如康养产品/文化展陈）</w:t>
            </w:r>
          </w:p>
        </w:tc>
        <w:tc>
          <w:tcPr>
            <w:tcW w:w="540" w:type="dxa"/>
            <w:vAlign w:val="center"/>
          </w:tcPr>
          <w:p w14:paraId="38423937">
            <w:pPr>
              <w:jc w:val="center"/>
              <w:rPr>
                <w:rFonts w:ascii="宋体" w:hAnsi="宋体"/>
                <w:color w:val="000000"/>
                <w:sz w:val="18"/>
                <w:szCs w:val="18"/>
              </w:rPr>
            </w:pPr>
            <w:r>
              <w:rPr>
                <w:rFonts w:ascii="宋体" w:hAnsi="宋体"/>
                <w:color w:val="000000"/>
                <w:sz w:val="18"/>
                <w:szCs w:val="18"/>
              </w:rPr>
              <w:t>5</w:t>
            </w:r>
          </w:p>
        </w:tc>
        <w:tc>
          <w:tcPr>
            <w:tcW w:w="540" w:type="dxa"/>
          </w:tcPr>
          <w:p w14:paraId="5DBFDBD5">
            <w:pPr>
              <w:pStyle w:val="181"/>
            </w:pPr>
          </w:p>
        </w:tc>
      </w:tr>
      <w:tr w14:paraId="2ACEC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B6F42E4">
            <w:pPr>
              <w:pStyle w:val="181"/>
              <w:numPr>
                <w:ilvl w:val="0"/>
                <w:numId w:val="32"/>
              </w:numPr>
              <w:ind w:left="104" w:right="-158" w:rightChars="-75" w:firstLine="0"/>
              <w:jc w:val="left"/>
            </w:pPr>
          </w:p>
        </w:tc>
        <w:tc>
          <w:tcPr>
            <w:tcW w:w="1204" w:type="dxa"/>
            <w:vMerge w:val="continue"/>
            <w:shd w:val="clear" w:color="auto" w:fill="auto"/>
            <w:vAlign w:val="center"/>
          </w:tcPr>
          <w:p w14:paraId="7393F8BB">
            <w:pPr>
              <w:pStyle w:val="181"/>
              <w:ind w:firstLine="180" w:firstLineChars="100"/>
              <w:jc w:val="left"/>
            </w:pPr>
          </w:p>
        </w:tc>
        <w:tc>
          <w:tcPr>
            <w:tcW w:w="1980" w:type="dxa"/>
            <w:vMerge w:val="continue"/>
            <w:shd w:val="clear" w:color="auto" w:fill="auto"/>
            <w:vAlign w:val="center"/>
          </w:tcPr>
          <w:p w14:paraId="6965A51B">
            <w:pPr>
              <w:pStyle w:val="181"/>
              <w:ind w:firstLine="180" w:firstLineChars="100"/>
              <w:jc w:val="left"/>
            </w:pPr>
          </w:p>
        </w:tc>
        <w:tc>
          <w:tcPr>
            <w:tcW w:w="1509" w:type="dxa"/>
            <w:vMerge w:val="continue"/>
            <w:shd w:val="clear" w:color="auto" w:fill="auto"/>
            <w:vAlign w:val="center"/>
          </w:tcPr>
          <w:p w14:paraId="02B5B089">
            <w:pPr>
              <w:spacing w:line="240" w:lineRule="auto"/>
              <w:ind w:firstLine="180" w:firstLineChars="100"/>
              <w:jc w:val="left"/>
              <w:rPr>
                <w:rFonts w:ascii="宋体" w:hAnsi="Times New Roman"/>
                <w:kern w:val="0"/>
                <w:sz w:val="18"/>
                <w:szCs w:val="20"/>
              </w:rPr>
            </w:pPr>
          </w:p>
        </w:tc>
        <w:tc>
          <w:tcPr>
            <w:tcW w:w="3155" w:type="dxa"/>
            <w:vAlign w:val="center"/>
          </w:tcPr>
          <w:p w14:paraId="3416A7C7">
            <w:pPr>
              <w:pStyle w:val="181"/>
              <w:ind w:firstLine="180" w:firstLineChars="100"/>
              <w:jc w:val="both"/>
            </w:pPr>
            <w:r>
              <w:rPr>
                <w:rFonts w:hint="eastAsia"/>
              </w:rPr>
              <w:t>配备智能入住系统（自助Check-in/out机）</w:t>
            </w:r>
          </w:p>
        </w:tc>
        <w:tc>
          <w:tcPr>
            <w:tcW w:w="540" w:type="dxa"/>
            <w:vAlign w:val="center"/>
          </w:tcPr>
          <w:p w14:paraId="3509E7F1">
            <w:pPr>
              <w:jc w:val="center"/>
              <w:rPr>
                <w:rFonts w:ascii="宋体" w:hAnsi="宋体"/>
                <w:color w:val="000000"/>
                <w:sz w:val="18"/>
                <w:szCs w:val="18"/>
              </w:rPr>
            </w:pPr>
            <w:r>
              <w:rPr>
                <w:rFonts w:ascii="宋体" w:hAnsi="宋体"/>
                <w:color w:val="000000"/>
                <w:sz w:val="18"/>
                <w:szCs w:val="18"/>
              </w:rPr>
              <w:t>5</w:t>
            </w:r>
          </w:p>
        </w:tc>
        <w:tc>
          <w:tcPr>
            <w:tcW w:w="540" w:type="dxa"/>
          </w:tcPr>
          <w:p w14:paraId="15D63CD3">
            <w:pPr>
              <w:pStyle w:val="181"/>
            </w:pPr>
          </w:p>
        </w:tc>
      </w:tr>
      <w:tr w14:paraId="13A3C1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5ACEE56">
            <w:pPr>
              <w:pStyle w:val="181"/>
              <w:numPr>
                <w:ilvl w:val="0"/>
                <w:numId w:val="32"/>
              </w:numPr>
              <w:ind w:left="104" w:right="-158" w:rightChars="-75" w:firstLine="0"/>
              <w:jc w:val="left"/>
            </w:pPr>
          </w:p>
        </w:tc>
        <w:tc>
          <w:tcPr>
            <w:tcW w:w="1204" w:type="dxa"/>
            <w:vMerge w:val="continue"/>
            <w:shd w:val="clear" w:color="auto" w:fill="auto"/>
            <w:vAlign w:val="center"/>
          </w:tcPr>
          <w:p w14:paraId="0449FF14">
            <w:pPr>
              <w:pStyle w:val="181"/>
              <w:ind w:firstLine="180" w:firstLineChars="100"/>
              <w:jc w:val="left"/>
            </w:pPr>
          </w:p>
        </w:tc>
        <w:tc>
          <w:tcPr>
            <w:tcW w:w="1980" w:type="dxa"/>
            <w:vMerge w:val="continue"/>
            <w:shd w:val="clear" w:color="auto" w:fill="auto"/>
            <w:vAlign w:val="center"/>
          </w:tcPr>
          <w:p w14:paraId="3573809F">
            <w:pPr>
              <w:pStyle w:val="181"/>
              <w:ind w:firstLine="180" w:firstLineChars="100"/>
              <w:jc w:val="left"/>
            </w:pPr>
          </w:p>
        </w:tc>
        <w:tc>
          <w:tcPr>
            <w:tcW w:w="1509" w:type="dxa"/>
            <w:vMerge w:val="continue"/>
            <w:shd w:val="clear" w:color="auto" w:fill="auto"/>
            <w:vAlign w:val="center"/>
          </w:tcPr>
          <w:p w14:paraId="1EF12A43">
            <w:pPr>
              <w:spacing w:line="240" w:lineRule="auto"/>
              <w:ind w:firstLine="180" w:firstLineChars="100"/>
              <w:jc w:val="left"/>
              <w:rPr>
                <w:rFonts w:ascii="宋体" w:hAnsi="Times New Roman"/>
                <w:kern w:val="0"/>
                <w:sz w:val="18"/>
                <w:szCs w:val="20"/>
              </w:rPr>
            </w:pPr>
          </w:p>
        </w:tc>
        <w:tc>
          <w:tcPr>
            <w:tcW w:w="3155" w:type="dxa"/>
            <w:vAlign w:val="center"/>
          </w:tcPr>
          <w:p w14:paraId="5248DA8C">
            <w:pPr>
              <w:pStyle w:val="181"/>
              <w:ind w:firstLine="180" w:firstLineChars="100"/>
              <w:jc w:val="both"/>
            </w:pPr>
            <w:r>
              <w:rPr>
                <w:rFonts w:hint="eastAsia"/>
              </w:rPr>
              <w:t>设置独立健康咨询台（提供PM2.5、负氧离子实时数据展示屏）</w:t>
            </w:r>
          </w:p>
        </w:tc>
        <w:tc>
          <w:tcPr>
            <w:tcW w:w="540" w:type="dxa"/>
            <w:vAlign w:val="center"/>
          </w:tcPr>
          <w:p w14:paraId="14BD94FC">
            <w:pPr>
              <w:jc w:val="center"/>
              <w:rPr>
                <w:rFonts w:ascii="宋体" w:hAnsi="宋体"/>
                <w:color w:val="000000"/>
                <w:sz w:val="18"/>
                <w:szCs w:val="18"/>
              </w:rPr>
            </w:pPr>
            <w:r>
              <w:rPr>
                <w:rFonts w:ascii="宋体" w:hAnsi="宋体"/>
                <w:color w:val="000000"/>
                <w:sz w:val="18"/>
                <w:szCs w:val="18"/>
              </w:rPr>
              <w:t>5</w:t>
            </w:r>
          </w:p>
        </w:tc>
        <w:tc>
          <w:tcPr>
            <w:tcW w:w="540" w:type="dxa"/>
          </w:tcPr>
          <w:p w14:paraId="6066D8F8">
            <w:pPr>
              <w:pStyle w:val="181"/>
            </w:pPr>
          </w:p>
        </w:tc>
      </w:tr>
      <w:tr w14:paraId="051E60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37D2D55">
            <w:pPr>
              <w:pStyle w:val="181"/>
              <w:numPr>
                <w:ilvl w:val="0"/>
                <w:numId w:val="32"/>
              </w:numPr>
              <w:ind w:left="104" w:right="-158" w:rightChars="-75" w:firstLine="0"/>
              <w:jc w:val="left"/>
            </w:pPr>
          </w:p>
        </w:tc>
        <w:tc>
          <w:tcPr>
            <w:tcW w:w="1204" w:type="dxa"/>
            <w:vMerge w:val="continue"/>
            <w:shd w:val="clear" w:color="auto" w:fill="auto"/>
            <w:vAlign w:val="center"/>
          </w:tcPr>
          <w:p w14:paraId="06296C95">
            <w:pPr>
              <w:pStyle w:val="181"/>
              <w:ind w:firstLine="180" w:firstLineChars="100"/>
              <w:jc w:val="left"/>
            </w:pPr>
          </w:p>
        </w:tc>
        <w:tc>
          <w:tcPr>
            <w:tcW w:w="1980" w:type="dxa"/>
            <w:vMerge w:val="continue"/>
            <w:shd w:val="clear" w:color="auto" w:fill="auto"/>
            <w:vAlign w:val="center"/>
          </w:tcPr>
          <w:p w14:paraId="2C6F70B4">
            <w:pPr>
              <w:pStyle w:val="181"/>
              <w:ind w:firstLine="180" w:firstLineChars="100"/>
              <w:jc w:val="left"/>
            </w:pPr>
          </w:p>
        </w:tc>
        <w:tc>
          <w:tcPr>
            <w:tcW w:w="1509" w:type="dxa"/>
            <w:vMerge w:val="continue"/>
            <w:shd w:val="clear" w:color="auto" w:fill="auto"/>
            <w:vAlign w:val="center"/>
          </w:tcPr>
          <w:p w14:paraId="6B6CA57F">
            <w:pPr>
              <w:spacing w:line="240" w:lineRule="auto"/>
              <w:ind w:firstLine="180" w:firstLineChars="100"/>
              <w:jc w:val="left"/>
              <w:rPr>
                <w:rFonts w:ascii="宋体" w:hAnsi="Times New Roman"/>
                <w:kern w:val="0"/>
                <w:sz w:val="18"/>
                <w:szCs w:val="20"/>
              </w:rPr>
            </w:pPr>
          </w:p>
        </w:tc>
        <w:tc>
          <w:tcPr>
            <w:tcW w:w="3155" w:type="dxa"/>
            <w:vAlign w:val="center"/>
          </w:tcPr>
          <w:p w14:paraId="16CD550B">
            <w:pPr>
              <w:pStyle w:val="181"/>
              <w:ind w:firstLine="180" w:firstLineChars="100"/>
              <w:jc w:val="both"/>
            </w:pPr>
            <w:r>
              <w:rPr>
                <w:rFonts w:hint="eastAsia"/>
              </w:rPr>
              <w:t>提供免费养生茶饮（如草本茶、富硒水）及当地特色小食</w:t>
            </w:r>
          </w:p>
        </w:tc>
        <w:tc>
          <w:tcPr>
            <w:tcW w:w="540" w:type="dxa"/>
            <w:vAlign w:val="center"/>
          </w:tcPr>
          <w:p w14:paraId="4D9033C0">
            <w:pPr>
              <w:jc w:val="center"/>
              <w:rPr>
                <w:rFonts w:ascii="宋体" w:hAnsi="宋体"/>
                <w:color w:val="000000"/>
                <w:sz w:val="18"/>
                <w:szCs w:val="18"/>
              </w:rPr>
            </w:pPr>
            <w:r>
              <w:rPr>
                <w:rFonts w:ascii="宋体" w:hAnsi="宋体"/>
                <w:color w:val="000000"/>
                <w:sz w:val="18"/>
                <w:szCs w:val="18"/>
              </w:rPr>
              <w:t>5</w:t>
            </w:r>
          </w:p>
        </w:tc>
        <w:tc>
          <w:tcPr>
            <w:tcW w:w="540" w:type="dxa"/>
          </w:tcPr>
          <w:p w14:paraId="64B5F965">
            <w:pPr>
              <w:pStyle w:val="181"/>
            </w:pPr>
          </w:p>
        </w:tc>
      </w:tr>
      <w:tr w14:paraId="346C23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8" w:hRule="atLeast"/>
          <w:jc w:val="center"/>
        </w:trPr>
        <w:tc>
          <w:tcPr>
            <w:tcW w:w="416" w:type="dxa"/>
            <w:shd w:val="clear" w:color="auto" w:fill="auto"/>
            <w:vAlign w:val="center"/>
          </w:tcPr>
          <w:p w14:paraId="09F75D63">
            <w:pPr>
              <w:pStyle w:val="181"/>
              <w:numPr>
                <w:ilvl w:val="0"/>
                <w:numId w:val="32"/>
              </w:numPr>
              <w:ind w:left="104" w:right="-158" w:rightChars="-75" w:firstLine="0"/>
              <w:jc w:val="left"/>
            </w:pPr>
          </w:p>
        </w:tc>
        <w:tc>
          <w:tcPr>
            <w:tcW w:w="1204" w:type="dxa"/>
            <w:vMerge w:val="continue"/>
            <w:shd w:val="clear" w:color="auto" w:fill="auto"/>
            <w:vAlign w:val="center"/>
          </w:tcPr>
          <w:p w14:paraId="2CA574ED">
            <w:pPr>
              <w:pStyle w:val="181"/>
              <w:ind w:firstLine="180" w:firstLineChars="100"/>
              <w:jc w:val="left"/>
            </w:pPr>
          </w:p>
        </w:tc>
        <w:tc>
          <w:tcPr>
            <w:tcW w:w="1980" w:type="dxa"/>
            <w:vMerge w:val="restart"/>
            <w:shd w:val="clear" w:color="auto" w:fill="auto"/>
            <w:vAlign w:val="center"/>
          </w:tcPr>
          <w:p w14:paraId="2EFB6596">
            <w:pPr>
              <w:pStyle w:val="181"/>
              <w:ind w:firstLine="180" w:firstLineChars="100"/>
              <w:jc w:val="left"/>
            </w:pPr>
            <w:r>
              <w:rPr>
                <w:rFonts w:hint="eastAsia"/>
              </w:rPr>
              <w:t>客房</w:t>
            </w:r>
          </w:p>
        </w:tc>
        <w:tc>
          <w:tcPr>
            <w:tcW w:w="1509" w:type="dxa"/>
            <w:vMerge w:val="restart"/>
            <w:shd w:val="clear" w:color="auto" w:fill="auto"/>
            <w:vAlign w:val="center"/>
          </w:tcPr>
          <w:p w14:paraId="4EA7F206">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睡眠疗愈系统</w:t>
            </w:r>
          </w:p>
        </w:tc>
        <w:tc>
          <w:tcPr>
            <w:tcW w:w="3155" w:type="dxa"/>
            <w:vAlign w:val="center"/>
          </w:tcPr>
          <w:p w14:paraId="287B9420">
            <w:pPr>
              <w:pStyle w:val="181"/>
              <w:ind w:firstLine="180" w:firstLineChars="100"/>
              <w:jc w:val="both"/>
            </w:pPr>
            <w:r>
              <w:t>床垫具备分区硬度调节功能，适应不同体型与睡姿</w:t>
            </w:r>
          </w:p>
        </w:tc>
        <w:tc>
          <w:tcPr>
            <w:tcW w:w="540" w:type="dxa"/>
            <w:vAlign w:val="center"/>
          </w:tcPr>
          <w:p w14:paraId="7882631C">
            <w:pPr>
              <w:jc w:val="center"/>
              <w:rPr>
                <w:rFonts w:ascii="宋体" w:hAnsi="宋体"/>
                <w:color w:val="000000"/>
                <w:sz w:val="18"/>
                <w:szCs w:val="18"/>
              </w:rPr>
            </w:pPr>
            <w:r>
              <w:rPr>
                <w:rFonts w:ascii="宋体" w:hAnsi="宋体"/>
                <w:color w:val="000000"/>
                <w:sz w:val="18"/>
                <w:szCs w:val="18"/>
              </w:rPr>
              <w:t>5</w:t>
            </w:r>
          </w:p>
        </w:tc>
        <w:tc>
          <w:tcPr>
            <w:tcW w:w="540" w:type="dxa"/>
          </w:tcPr>
          <w:p w14:paraId="427F42FA">
            <w:pPr>
              <w:pStyle w:val="181"/>
            </w:pPr>
          </w:p>
        </w:tc>
      </w:tr>
      <w:tr w14:paraId="25903D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8" w:hRule="atLeast"/>
          <w:jc w:val="center"/>
        </w:trPr>
        <w:tc>
          <w:tcPr>
            <w:tcW w:w="416" w:type="dxa"/>
            <w:shd w:val="clear" w:color="auto" w:fill="auto"/>
            <w:vAlign w:val="center"/>
          </w:tcPr>
          <w:p w14:paraId="2CC94953">
            <w:pPr>
              <w:pStyle w:val="181"/>
              <w:numPr>
                <w:ilvl w:val="0"/>
                <w:numId w:val="32"/>
              </w:numPr>
              <w:ind w:left="104" w:right="-158" w:rightChars="-75" w:firstLine="0"/>
              <w:jc w:val="left"/>
            </w:pPr>
          </w:p>
        </w:tc>
        <w:tc>
          <w:tcPr>
            <w:tcW w:w="1204" w:type="dxa"/>
            <w:vMerge w:val="continue"/>
            <w:shd w:val="clear" w:color="auto" w:fill="auto"/>
            <w:vAlign w:val="center"/>
          </w:tcPr>
          <w:p w14:paraId="3E1C67E8">
            <w:pPr>
              <w:pStyle w:val="181"/>
              <w:ind w:firstLine="180" w:firstLineChars="100"/>
              <w:jc w:val="left"/>
            </w:pPr>
          </w:p>
        </w:tc>
        <w:tc>
          <w:tcPr>
            <w:tcW w:w="1980" w:type="dxa"/>
            <w:vMerge w:val="continue"/>
            <w:shd w:val="clear" w:color="auto" w:fill="auto"/>
            <w:vAlign w:val="center"/>
          </w:tcPr>
          <w:p w14:paraId="0A9D0931">
            <w:pPr>
              <w:pStyle w:val="181"/>
              <w:ind w:firstLine="180" w:firstLineChars="100"/>
              <w:jc w:val="left"/>
            </w:pPr>
          </w:p>
        </w:tc>
        <w:tc>
          <w:tcPr>
            <w:tcW w:w="1509" w:type="dxa"/>
            <w:vMerge w:val="continue"/>
            <w:shd w:val="clear" w:color="auto" w:fill="auto"/>
            <w:vAlign w:val="center"/>
          </w:tcPr>
          <w:p w14:paraId="07C54CA8">
            <w:pPr>
              <w:autoSpaceDE w:val="0"/>
              <w:spacing w:line="240" w:lineRule="auto"/>
              <w:ind w:firstLine="180" w:firstLineChars="100"/>
              <w:jc w:val="left"/>
              <w:rPr>
                <w:rFonts w:ascii="宋体" w:hAnsi="Times New Roman"/>
                <w:kern w:val="0"/>
                <w:sz w:val="18"/>
                <w:szCs w:val="20"/>
              </w:rPr>
            </w:pPr>
          </w:p>
        </w:tc>
        <w:tc>
          <w:tcPr>
            <w:tcW w:w="3155" w:type="dxa"/>
            <w:vAlign w:val="center"/>
          </w:tcPr>
          <w:p w14:paraId="7264F315">
            <w:pPr>
              <w:pStyle w:val="181"/>
              <w:ind w:firstLine="180" w:firstLineChars="100"/>
              <w:jc w:val="both"/>
            </w:pPr>
            <w:r>
              <w:t>枕头可选配记忆棉、乳胶、荞麦壳等材质，满足颈椎支撑需求</w:t>
            </w:r>
          </w:p>
        </w:tc>
        <w:tc>
          <w:tcPr>
            <w:tcW w:w="540" w:type="dxa"/>
            <w:vAlign w:val="center"/>
          </w:tcPr>
          <w:p w14:paraId="781BCD32">
            <w:pPr>
              <w:jc w:val="center"/>
              <w:rPr>
                <w:rFonts w:ascii="宋体" w:hAnsi="宋体"/>
                <w:color w:val="000000"/>
                <w:sz w:val="18"/>
                <w:szCs w:val="18"/>
              </w:rPr>
            </w:pPr>
            <w:r>
              <w:rPr>
                <w:rFonts w:ascii="宋体" w:hAnsi="宋体"/>
                <w:color w:val="000000"/>
                <w:sz w:val="18"/>
                <w:szCs w:val="18"/>
              </w:rPr>
              <w:t>5</w:t>
            </w:r>
          </w:p>
        </w:tc>
        <w:tc>
          <w:tcPr>
            <w:tcW w:w="540" w:type="dxa"/>
          </w:tcPr>
          <w:p w14:paraId="10908933">
            <w:pPr>
              <w:pStyle w:val="181"/>
            </w:pPr>
          </w:p>
        </w:tc>
      </w:tr>
      <w:tr w14:paraId="0A115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8" w:hRule="atLeast"/>
          <w:jc w:val="center"/>
        </w:trPr>
        <w:tc>
          <w:tcPr>
            <w:tcW w:w="416" w:type="dxa"/>
            <w:shd w:val="clear" w:color="auto" w:fill="auto"/>
            <w:vAlign w:val="center"/>
          </w:tcPr>
          <w:p w14:paraId="316078A4">
            <w:pPr>
              <w:pStyle w:val="181"/>
              <w:numPr>
                <w:ilvl w:val="0"/>
                <w:numId w:val="32"/>
              </w:numPr>
              <w:ind w:left="104" w:right="-158" w:rightChars="-75" w:firstLine="0"/>
              <w:jc w:val="left"/>
            </w:pPr>
          </w:p>
        </w:tc>
        <w:tc>
          <w:tcPr>
            <w:tcW w:w="1204" w:type="dxa"/>
            <w:vMerge w:val="continue"/>
            <w:shd w:val="clear" w:color="auto" w:fill="auto"/>
            <w:vAlign w:val="center"/>
          </w:tcPr>
          <w:p w14:paraId="75E1BB28">
            <w:pPr>
              <w:pStyle w:val="181"/>
              <w:ind w:firstLine="180" w:firstLineChars="100"/>
              <w:jc w:val="left"/>
            </w:pPr>
          </w:p>
        </w:tc>
        <w:tc>
          <w:tcPr>
            <w:tcW w:w="1980" w:type="dxa"/>
            <w:vMerge w:val="continue"/>
            <w:shd w:val="clear" w:color="auto" w:fill="auto"/>
            <w:vAlign w:val="center"/>
          </w:tcPr>
          <w:p w14:paraId="22CBFD7A">
            <w:pPr>
              <w:pStyle w:val="181"/>
              <w:ind w:firstLine="180" w:firstLineChars="100"/>
              <w:jc w:val="left"/>
            </w:pPr>
          </w:p>
        </w:tc>
        <w:tc>
          <w:tcPr>
            <w:tcW w:w="1509" w:type="dxa"/>
            <w:vMerge w:val="continue"/>
            <w:shd w:val="clear" w:color="auto" w:fill="auto"/>
            <w:vAlign w:val="center"/>
          </w:tcPr>
          <w:p w14:paraId="3724A1BA">
            <w:pPr>
              <w:autoSpaceDE w:val="0"/>
              <w:spacing w:line="240" w:lineRule="auto"/>
              <w:ind w:firstLine="180" w:firstLineChars="100"/>
              <w:jc w:val="left"/>
              <w:rPr>
                <w:rFonts w:ascii="宋体" w:hAnsi="Times New Roman"/>
                <w:kern w:val="0"/>
                <w:sz w:val="18"/>
                <w:szCs w:val="20"/>
              </w:rPr>
            </w:pPr>
          </w:p>
        </w:tc>
        <w:tc>
          <w:tcPr>
            <w:tcW w:w="3155" w:type="dxa"/>
            <w:vAlign w:val="center"/>
          </w:tcPr>
          <w:p w14:paraId="0035B8FE">
            <w:pPr>
              <w:pStyle w:val="181"/>
              <w:ind w:firstLine="180" w:firstLineChars="100"/>
              <w:jc w:val="both"/>
            </w:pPr>
            <w:r>
              <w:t>背景音乐系统：预设白噪音、自然音效（海浪、雨声）、α脑波音乐</w:t>
            </w:r>
          </w:p>
        </w:tc>
        <w:tc>
          <w:tcPr>
            <w:tcW w:w="540" w:type="dxa"/>
            <w:vAlign w:val="center"/>
          </w:tcPr>
          <w:p w14:paraId="2FAFBED4">
            <w:pPr>
              <w:jc w:val="center"/>
              <w:rPr>
                <w:rFonts w:ascii="宋体" w:hAnsi="宋体"/>
                <w:color w:val="000000"/>
                <w:sz w:val="18"/>
                <w:szCs w:val="18"/>
              </w:rPr>
            </w:pPr>
            <w:r>
              <w:rPr>
                <w:rFonts w:ascii="宋体" w:hAnsi="宋体"/>
                <w:color w:val="000000"/>
                <w:sz w:val="18"/>
                <w:szCs w:val="18"/>
              </w:rPr>
              <w:t>5</w:t>
            </w:r>
          </w:p>
        </w:tc>
        <w:tc>
          <w:tcPr>
            <w:tcW w:w="540" w:type="dxa"/>
          </w:tcPr>
          <w:p w14:paraId="1429108F">
            <w:pPr>
              <w:pStyle w:val="181"/>
            </w:pPr>
          </w:p>
        </w:tc>
      </w:tr>
      <w:tr w14:paraId="1E653A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68" w:hRule="atLeast"/>
          <w:jc w:val="center"/>
        </w:trPr>
        <w:tc>
          <w:tcPr>
            <w:tcW w:w="416" w:type="dxa"/>
            <w:shd w:val="clear" w:color="auto" w:fill="auto"/>
            <w:vAlign w:val="center"/>
          </w:tcPr>
          <w:p w14:paraId="01663F70">
            <w:pPr>
              <w:pStyle w:val="181"/>
              <w:numPr>
                <w:ilvl w:val="0"/>
                <w:numId w:val="32"/>
              </w:numPr>
              <w:ind w:left="104" w:right="-158" w:rightChars="-75" w:firstLine="0"/>
              <w:jc w:val="left"/>
            </w:pPr>
          </w:p>
        </w:tc>
        <w:tc>
          <w:tcPr>
            <w:tcW w:w="1204" w:type="dxa"/>
            <w:vMerge w:val="continue"/>
            <w:shd w:val="clear" w:color="auto" w:fill="auto"/>
            <w:vAlign w:val="center"/>
          </w:tcPr>
          <w:p w14:paraId="26878432">
            <w:pPr>
              <w:pStyle w:val="181"/>
              <w:ind w:firstLine="180" w:firstLineChars="100"/>
              <w:jc w:val="left"/>
            </w:pPr>
          </w:p>
        </w:tc>
        <w:tc>
          <w:tcPr>
            <w:tcW w:w="1980" w:type="dxa"/>
            <w:vMerge w:val="continue"/>
            <w:shd w:val="clear" w:color="auto" w:fill="auto"/>
            <w:vAlign w:val="center"/>
          </w:tcPr>
          <w:p w14:paraId="6B797912">
            <w:pPr>
              <w:pStyle w:val="181"/>
              <w:ind w:firstLine="180" w:firstLineChars="100"/>
              <w:jc w:val="left"/>
            </w:pPr>
          </w:p>
        </w:tc>
        <w:tc>
          <w:tcPr>
            <w:tcW w:w="1509" w:type="dxa"/>
            <w:vMerge w:val="continue"/>
            <w:shd w:val="clear" w:color="auto" w:fill="auto"/>
            <w:vAlign w:val="center"/>
          </w:tcPr>
          <w:p w14:paraId="7BED4738">
            <w:pPr>
              <w:autoSpaceDE w:val="0"/>
              <w:spacing w:line="240" w:lineRule="auto"/>
              <w:ind w:firstLine="180" w:firstLineChars="100"/>
              <w:jc w:val="left"/>
              <w:rPr>
                <w:rFonts w:ascii="宋体" w:hAnsi="Times New Roman"/>
                <w:kern w:val="0"/>
                <w:sz w:val="18"/>
                <w:szCs w:val="20"/>
              </w:rPr>
            </w:pPr>
          </w:p>
        </w:tc>
        <w:tc>
          <w:tcPr>
            <w:tcW w:w="3155" w:type="dxa"/>
            <w:vAlign w:val="center"/>
          </w:tcPr>
          <w:p w14:paraId="47C048EA">
            <w:pPr>
              <w:pStyle w:val="181"/>
              <w:ind w:firstLine="180" w:firstLineChars="100"/>
              <w:jc w:val="both"/>
            </w:pPr>
            <w:r>
              <w:t>遮光窗帘：电动控制，遮光率</w:t>
            </w:r>
            <w:r>
              <w:rPr>
                <w:rFonts w:hint="eastAsia" w:hAnsi="宋体"/>
              </w:rPr>
              <w:t>≥</w:t>
            </w:r>
            <w:r>
              <w:t>99％，配合日出模拟灯实现自然唤醒</w:t>
            </w:r>
          </w:p>
        </w:tc>
        <w:tc>
          <w:tcPr>
            <w:tcW w:w="540" w:type="dxa"/>
            <w:vAlign w:val="center"/>
          </w:tcPr>
          <w:p w14:paraId="05FE88B7">
            <w:pPr>
              <w:jc w:val="center"/>
              <w:rPr>
                <w:rFonts w:ascii="宋体" w:hAnsi="宋体"/>
                <w:color w:val="000000"/>
                <w:sz w:val="18"/>
                <w:szCs w:val="18"/>
              </w:rPr>
            </w:pPr>
            <w:r>
              <w:rPr>
                <w:rFonts w:ascii="宋体" w:hAnsi="宋体"/>
                <w:color w:val="000000"/>
                <w:sz w:val="18"/>
                <w:szCs w:val="18"/>
              </w:rPr>
              <w:t>5</w:t>
            </w:r>
          </w:p>
        </w:tc>
        <w:tc>
          <w:tcPr>
            <w:tcW w:w="540" w:type="dxa"/>
          </w:tcPr>
          <w:p w14:paraId="044FBD0F">
            <w:pPr>
              <w:pStyle w:val="181"/>
            </w:pPr>
          </w:p>
        </w:tc>
      </w:tr>
      <w:tr w14:paraId="2A0319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16DA0A4">
            <w:pPr>
              <w:pStyle w:val="181"/>
              <w:numPr>
                <w:ilvl w:val="0"/>
                <w:numId w:val="32"/>
              </w:numPr>
              <w:ind w:left="104" w:right="-158" w:rightChars="-75" w:firstLine="0"/>
              <w:jc w:val="left"/>
            </w:pPr>
          </w:p>
        </w:tc>
        <w:tc>
          <w:tcPr>
            <w:tcW w:w="1204" w:type="dxa"/>
            <w:vMerge w:val="continue"/>
            <w:shd w:val="clear" w:color="auto" w:fill="auto"/>
            <w:vAlign w:val="center"/>
          </w:tcPr>
          <w:p w14:paraId="6D92345F">
            <w:pPr>
              <w:pStyle w:val="181"/>
              <w:ind w:firstLine="180" w:firstLineChars="100"/>
              <w:jc w:val="left"/>
            </w:pPr>
          </w:p>
        </w:tc>
        <w:tc>
          <w:tcPr>
            <w:tcW w:w="1980" w:type="dxa"/>
            <w:vMerge w:val="continue"/>
            <w:shd w:val="clear" w:color="auto" w:fill="auto"/>
            <w:vAlign w:val="center"/>
          </w:tcPr>
          <w:p w14:paraId="238D93FC">
            <w:pPr>
              <w:pStyle w:val="181"/>
              <w:ind w:firstLine="180" w:firstLineChars="100"/>
              <w:jc w:val="left"/>
            </w:pPr>
          </w:p>
        </w:tc>
        <w:tc>
          <w:tcPr>
            <w:tcW w:w="1509" w:type="dxa"/>
            <w:vMerge w:val="restart"/>
            <w:shd w:val="clear" w:color="auto" w:fill="auto"/>
            <w:vAlign w:val="center"/>
          </w:tcPr>
          <w:p w14:paraId="2E0D4823">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健康支持设施</w:t>
            </w:r>
          </w:p>
        </w:tc>
        <w:tc>
          <w:tcPr>
            <w:tcW w:w="3155" w:type="dxa"/>
            <w:vAlign w:val="center"/>
          </w:tcPr>
          <w:p w14:paraId="63527305">
            <w:pPr>
              <w:pStyle w:val="181"/>
              <w:ind w:firstLine="180" w:firstLineChars="100"/>
              <w:jc w:val="both"/>
            </w:pPr>
            <w:r>
              <w:t>急救包：包含止血带、消毒棉片、创可贴、体温计等基础医疗用品</w:t>
            </w:r>
          </w:p>
        </w:tc>
        <w:tc>
          <w:tcPr>
            <w:tcW w:w="540" w:type="dxa"/>
            <w:vAlign w:val="center"/>
          </w:tcPr>
          <w:p w14:paraId="4E6AAB23">
            <w:pPr>
              <w:jc w:val="center"/>
              <w:rPr>
                <w:rFonts w:ascii="宋体" w:hAnsi="宋体"/>
                <w:color w:val="000000"/>
                <w:sz w:val="18"/>
                <w:szCs w:val="18"/>
              </w:rPr>
            </w:pPr>
            <w:r>
              <w:rPr>
                <w:rFonts w:ascii="宋体" w:hAnsi="宋体"/>
                <w:color w:val="000000"/>
                <w:sz w:val="18"/>
                <w:szCs w:val="18"/>
              </w:rPr>
              <w:t>5</w:t>
            </w:r>
          </w:p>
        </w:tc>
        <w:tc>
          <w:tcPr>
            <w:tcW w:w="540" w:type="dxa"/>
          </w:tcPr>
          <w:p w14:paraId="793508B5">
            <w:pPr>
              <w:pStyle w:val="181"/>
            </w:pPr>
          </w:p>
        </w:tc>
      </w:tr>
      <w:tr w14:paraId="0F63C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56C0FDD">
            <w:pPr>
              <w:pStyle w:val="181"/>
              <w:numPr>
                <w:ilvl w:val="0"/>
                <w:numId w:val="32"/>
              </w:numPr>
              <w:ind w:left="104" w:right="-158" w:rightChars="-75" w:firstLine="0"/>
              <w:jc w:val="left"/>
            </w:pPr>
          </w:p>
        </w:tc>
        <w:tc>
          <w:tcPr>
            <w:tcW w:w="1204" w:type="dxa"/>
            <w:vMerge w:val="continue"/>
            <w:shd w:val="clear" w:color="auto" w:fill="auto"/>
            <w:vAlign w:val="center"/>
          </w:tcPr>
          <w:p w14:paraId="30D70566">
            <w:pPr>
              <w:pStyle w:val="181"/>
              <w:ind w:firstLine="180" w:firstLineChars="100"/>
              <w:jc w:val="left"/>
            </w:pPr>
          </w:p>
        </w:tc>
        <w:tc>
          <w:tcPr>
            <w:tcW w:w="1980" w:type="dxa"/>
            <w:vMerge w:val="continue"/>
            <w:shd w:val="clear" w:color="auto" w:fill="auto"/>
            <w:vAlign w:val="center"/>
          </w:tcPr>
          <w:p w14:paraId="6201C2FF">
            <w:pPr>
              <w:pStyle w:val="181"/>
              <w:ind w:firstLine="180" w:firstLineChars="100"/>
              <w:jc w:val="left"/>
            </w:pPr>
          </w:p>
        </w:tc>
        <w:tc>
          <w:tcPr>
            <w:tcW w:w="1509" w:type="dxa"/>
            <w:vMerge w:val="continue"/>
            <w:shd w:val="clear" w:color="auto" w:fill="auto"/>
            <w:vAlign w:val="center"/>
          </w:tcPr>
          <w:p w14:paraId="37B283DF">
            <w:pPr>
              <w:autoSpaceDE w:val="0"/>
              <w:spacing w:line="240" w:lineRule="auto"/>
              <w:ind w:firstLine="180" w:firstLineChars="100"/>
              <w:jc w:val="left"/>
              <w:rPr>
                <w:rFonts w:ascii="宋体" w:hAnsi="Times New Roman"/>
                <w:kern w:val="0"/>
                <w:sz w:val="18"/>
                <w:szCs w:val="20"/>
              </w:rPr>
            </w:pPr>
          </w:p>
        </w:tc>
        <w:tc>
          <w:tcPr>
            <w:tcW w:w="3155" w:type="dxa"/>
            <w:vAlign w:val="center"/>
          </w:tcPr>
          <w:p w14:paraId="783CD846">
            <w:pPr>
              <w:pStyle w:val="181"/>
              <w:ind w:firstLine="180" w:firstLineChars="100"/>
              <w:jc w:val="both"/>
            </w:pPr>
            <w:r>
              <w:t>氧气瓶（可选配）：针对高原或慢性病客群，提供应急供氧。</w:t>
            </w:r>
          </w:p>
        </w:tc>
        <w:tc>
          <w:tcPr>
            <w:tcW w:w="540" w:type="dxa"/>
            <w:vAlign w:val="center"/>
          </w:tcPr>
          <w:p w14:paraId="5D0823D1">
            <w:pPr>
              <w:jc w:val="center"/>
              <w:rPr>
                <w:rFonts w:ascii="宋体" w:hAnsi="宋体"/>
                <w:color w:val="000000"/>
                <w:sz w:val="18"/>
                <w:szCs w:val="18"/>
              </w:rPr>
            </w:pPr>
            <w:r>
              <w:rPr>
                <w:rFonts w:ascii="宋体" w:hAnsi="宋体"/>
                <w:color w:val="000000"/>
                <w:sz w:val="18"/>
                <w:szCs w:val="18"/>
              </w:rPr>
              <w:t>5</w:t>
            </w:r>
          </w:p>
        </w:tc>
        <w:tc>
          <w:tcPr>
            <w:tcW w:w="540" w:type="dxa"/>
          </w:tcPr>
          <w:p w14:paraId="0F4E8279">
            <w:pPr>
              <w:pStyle w:val="181"/>
            </w:pPr>
          </w:p>
        </w:tc>
      </w:tr>
      <w:tr w14:paraId="2F5565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8C019F7">
            <w:pPr>
              <w:pStyle w:val="181"/>
              <w:numPr>
                <w:ilvl w:val="0"/>
                <w:numId w:val="32"/>
              </w:numPr>
              <w:ind w:left="104" w:right="-158" w:rightChars="-75" w:firstLine="0"/>
              <w:jc w:val="left"/>
            </w:pPr>
          </w:p>
        </w:tc>
        <w:tc>
          <w:tcPr>
            <w:tcW w:w="1204" w:type="dxa"/>
            <w:vMerge w:val="continue"/>
            <w:shd w:val="clear" w:color="auto" w:fill="auto"/>
            <w:vAlign w:val="center"/>
          </w:tcPr>
          <w:p w14:paraId="4DF1262C">
            <w:pPr>
              <w:pStyle w:val="181"/>
              <w:ind w:firstLine="180" w:firstLineChars="100"/>
              <w:jc w:val="left"/>
            </w:pPr>
          </w:p>
        </w:tc>
        <w:tc>
          <w:tcPr>
            <w:tcW w:w="1980" w:type="dxa"/>
            <w:vMerge w:val="continue"/>
            <w:shd w:val="clear" w:color="auto" w:fill="auto"/>
            <w:vAlign w:val="center"/>
          </w:tcPr>
          <w:p w14:paraId="6D067246">
            <w:pPr>
              <w:pStyle w:val="181"/>
              <w:ind w:firstLine="180" w:firstLineChars="100"/>
              <w:jc w:val="left"/>
            </w:pPr>
          </w:p>
        </w:tc>
        <w:tc>
          <w:tcPr>
            <w:tcW w:w="1509" w:type="dxa"/>
            <w:vMerge w:val="continue"/>
            <w:shd w:val="clear" w:color="auto" w:fill="auto"/>
            <w:vAlign w:val="center"/>
          </w:tcPr>
          <w:p w14:paraId="35B5175F">
            <w:pPr>
              <w:autoSpaceDE w:val="0"/>
              <w:spacing w:line="240" w:lineRule="auto"/>
              <w:ind w:firstLine="180" w:firstLineChars="100"/>
              <w:jc w:val="left"/>
              <w:rPr>
                <w:rFonts w:ascii="宋体" w:hAnsi="Times New Roman"/>
                <w:kern w:val="0"/>
                <w:sz w:val="18"/>
                <w:szCs w:val="20"/>
              </w:rPr>
            </w:pPr>
          </w:p>
        </w:tc>
        <w:tc>
          <w:tcPr>
            <w:tcW w:w="3155" w:type="dxa"/>
            <w:vAlign w:val="center"/>
          </w:tcPr>
          <w:p w14:paraId="15AD70F7">
            <w:pPr>
              <w:pStyle w:val="181"/>
              <w:ind w:firstLine="180" w:firstLineChars="100"/>
              <w:jc w:val="both"/>
            </w:pPr>
            <w:r>
              <w:t>健康手册：包含客房设施使用说明、康养课程表、紧急联络方式。</w:t>
            </w:r>
          </w:p>
        </w:tc>
        <w:tc>
          <w:tcPr>
            <w:tcW w:w="540" w:type="dxa"/>
            <w:vAlign w:val="center"/>
          </w:tcPr>
          <w:p w14:paraId="397E54DD">
            <w:pPr>
              <w:jc w:val="center"/>
              <w:rPr>
                <w:rFonts w:ascii="宋体" w:hAnsi="宋体"/>
                <w:color w:val="000000"/>
                <w:sz w:val="18"/>
                <w:szCs w:val="18"/>
              </w:rPr>
            </w:pPr>
            <w:r>
              <w:rPr>
                <w:rFonts w:ascii="宋体" w:hAnsi="宋体"/>
                <w:color w:val="000000"/>
                <w:sz w:val="18"/>
                <w:szCs w:val="18"/>
              </w:rPr>
              <w:t>5</w:t>
            </w:r>
          </w:p>
        </w:tc>
        <w:tc>
          <w:tcPr>
            <w:tcW w:w="540" w:type="dxa"/>
          </w:tcPr>
          <w:p w14:paraId="22643BE4">
            <w:pPr>
              <w:pStyle w:val="181"/>
            </w:pPr>
          </w:p>
        </w:tc>
      </w:tr>
      <w:tr w14:paraId="360BC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86DDD4F">
            <w:pPr>
              <w:pStyle w:val="181"/>
              <w:numPr>
                <w:ilvl w:val="0"/>
                <w:numId w:val="32"/>
              </w:numPr>
              <w:ind w:left="104" w:right="-158" w:rightChars="-75" w:firstLine="0"/>
              <w:jc w:val="left"/>
            </w:pPr>
          </w:p>
        </w:tc>
        <w:tc>
          <w:tcPr>
            <w:tcW w:w="1204" w:type="dxa"/>
            <w:vMerge w:val="continue"/>
            <w:shd w:val="clear" w:color="auto" w:fill="auto"/>
            <w:vAlign w:val="center"/>
          </w:tcPr>
          <w:p w14:paraId="311BD457">
            <w:pPr>
              <w:pStyle w:val="181"/>
              <w:ind w:firstLine="180" w:firstLineChars="100"/>
              <w:jc w:val="left"/>
            </w:pPr>
          </w:p>
        </w:tc>
        <w:tc>
          <w:tcPr>
            <w:tcW w:w="1980" w:type="dxa"/>
            <w:vMerge w:val="continue"/>
            <w:shd w:val="clear" w:color="auto" w:fill="auto"/>
            <w:vAlign w:val="center"/>
          </w:tcPr>
          <w:p w14:paraId="1BAF4278">
            <w:pPr>
              <w:pStyle w:val="181"/>
              <w:ind w:firstLine="180" w:firstLineChars="100"/>
              <w:jc w:val="left"/>
            </w:pPr>
          </w:p>
        </w:tc>
        <w:tc>
          <w:tcPr>
            <w:tcW w:w="1509" w:type="dxa"/>
            <w:vMerge w:val="continue"/>
            <w:shd w:val="clear" w:color="auto" w:fill="auto"/>
            <w:vAlign w:val="center"/>
          </w:tcPr>
          <w:p w14:paraId="5EC6421A">
            <w:pPr>
              <w:autoSpaceDE w:val="0"/>
              <w:spacing w:line="240" w:lineRule="auto"/>
              <w:ind w:firstLine="180" w:firstLineChars="100"/>
              <w:jc w:val="left"/>
              <w:rPr>
                <w:rFonts w:ascii="宋体" w:hAnsi="Times New Roman"/>
                <w:kern w:val="0"/>
                <w:sz w:val="18"/>
                <w:szCs w:val="20"/>
              </w:rPr>
            </w:pPr>
          </w:p>
        </w:tc>
        <w:tc>
          <w:tcPr>
            <w:tcW w:w="3155" w:type="dxa"/>
            <w:vAlign w:val="center"/>
          </w:tcPr>
          <w:p w14:paraId="7A383F2A">
            <w:pPr>
              <w:pStyle w:val="181"/>
              <w:ind w:firstLine="180" w:firstLineChars="100"/>
              <w:jc w:val="both"/>
            </w:pPr>
            <w:r>
              <w:t>饮水系统：直饮水设备，标注水质检测报告（TDS值</w:t>
            </w:r>
            <w:r>
              <w:rPr>
                <w:rFonts w:hint="eastAsia" w:hAnsi="宋体"/>
              </w:rPr>
              <w:t>≤</w:t>
            </w:r>
            <w:r>
              <w:t>50），支持冷热双温。</w:t>
            </w:r>
          </w:p>
        </w:tc>
        <w:tc>
          <w:tcPr>
            <w:tcW w:w="540" w:type="dxa"/>
            <w:vAlign w:val="center"/>
          </w:tcPr>
          <w:p w14:paraId="47896926">
            <w:pPr>
              <w:jc w:val="center"/>
              <w:rPr>
                <w:rFonts w:ascii="宋体" w:hAnsi="宋体"/>
                <w:color w:val="000000"/>
                <w:sz w:val="18"/>
                <w:szCs w:val="18"/>
              </w:rPr>
            </w:pPr>
            <w:r>
              <w:rPr>
                <w:rFonts w:ascii="宋体" w:hAnsi="宋体"/>
                <w:color w:val="000000"/>
                <w:sz w:val="18"/>
                <w:szCs w:val="18"/>
              </w:rPr>
              <w:t>5</w:t>
            </w:r>
          </w:p>
        </w:tc>
        <w:tc>
          <w:tcPr>
            <w:tcW w:w="540" w:type="dxa"/>
          </w:tcPr>
          <w:p w14:paraId="4E82624F">
            <w:pPr>
              <w:pStyle w:val="181"/>
            </w:pPr>
          </w:p>
        </w:tc>
      </w:tr>
      <w:tr w14:paraId="77F0F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92D19C8">
            <w:pPr>
              <w:pStyle w:val="181"/>
              <w:numPr>
                <w:ilvl w:val="0"/>
                <w:numId w:val="32"/>
              </w:numPr>
              <w:ind w:left="104" w:right="-158" w:rightChars="-75" w:firstLine="0"/>
              <w:jc w:val="left"/>
            </w:pPr>
          </w:p>
        </w:tc>
        <w:tc>
          <w:tcPr>
            <w:tcW w:w="1204" w:type="dxa"/>
            <w:vMerge w:val="continue"/>
            <w:shd w:val="clear" w:color="auto" w:fill="auto"/>
            <w:vAlign w:val="center"/>
          </w:tcPr>
          <w:p w14:paraId="64554FD1">
            <w:pPr>
              <w:pStyle w:val="181"/>
              <w:ind w:firstLine="180" w:firstLineChars="100"/>
              <w:jc w:val="left"/>
            </w:pPr>
          </w:p>
        </w:tc>
        <w:tc>
          <w:tcPr>
            <w:tcW w:w="1980" w:type="dxa"/>
            <w:vMerge w:val="continue"/>
            <w:shd w:val="clear" w:color="auto" w:fill="auto"/>
            <w:vAlign w:val="center"/>
          </w:tcPr>
          <w:p w14:paraId="0C525C50">
            <w:pPr>
              <w:pStyle w:val="181"/>
              <w:ind w:firstLine="180" w:firstLineChars="100"/>
              <w:jc w:val="left"/>
            </w:pPr>
          </w:p>
        </w:tc>
        <w:tc>
          <w:tcPr>
            <w:tcW w:w="1509" w:type="dxa"/>
            <w:vMerge w:val="restart"/>
            <w:shd w:val="clear" w:color="auto" w:fill="auto"/>
            <w:vAlign w:val="center"/>
          </w:tcPr>
          <w:p w14:paraId="6791BE57">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疗愈与休闲设施</w:t>
            </w:r>
          </w:p>
        </w:tc>
        <w:tc>
          <w:tcPr>
            <w:tcW w:w="3155" w:type="dxa"/>
            <w:vAlign w:val="center"/>
          </w:tcPr>
          <w:p w14:paraId="27B89C82">
            <w:pPr>
              <w:pStyle w:val="181"/>
              <w:ind w:firstLine="180" w:firstLineChars="100"/>
              <w:jc w:val="both"/>
            </w:pPr>
            <w:r>
              <w:t>冥想角：配备瑜伽垫、冥想坐垫、香薰机（可选配天然精油）</w:t>
            </w:r>
          </w:p>
        </w:tc>
        <w:tc>
          <w:tcPr>
            <w:tcW w:w="540" w:type="dxa"/>
            <w:vAlign w:val="center"/>
          </w:tcPr>
          <w:p w14:paraId="6C197A82">
            <w:pPr>
              <w:jc w:val="center"/>
              <w:rPr>
                <w:rFonts w:ascii="宋体" w:hAnsi="宋体"/>
                <w:color w:val="000000"/>
                <w:sz w:val="18"/>
                <w:szCs w:val="18"/>
              </w:rPr>
            </w:pPr>
            <w:r>
              <w:rPr>
                <w:rFonts w:ascii="宋体" w:hAnsi="宋体"/>
                <w:color w:val="000000"/>
                <w:sz w:val="18"/>
                <w:szCs w:val="18"/>
              </w:rPr>
              <w:t>5</w:t>
            </w:r>
          </w:p>
        </w:tc>
        <w:tc>
          <w:tcPr>
            <w:tcW w:w="540" w:type="dxa"/>
          </w:tcPr>
          <w:p w14:paraId="37BD7F3B">
            <w:pPr>
              <w:pStyle w:val="181"/>
            </w:pPr>
          </w:p>
        </w:tc>
      </w:tr>
      <w:tr w14:paraId="68884C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ACF2CBA">
            <w:pPr>
              <w:pStyle w:val="181"/>
              <w:numPr>
                <w:ilvl w:val="0"/>
                <w:numId w:val="32"/>
              </w:numPr>
              <w:ind w:left="104" w:right="-158" w:rightChars="-75" w:firstLine="0"/>
              <w:jc w:val="left"/>
            </w:pPr>
          </w:p>
        </w:tc>
        <w:tc>
          <w:tcPr>
            <w:tcW w:w="1204" w:type="dxa"/>
            <w:vMerge w:val="continue"/>
            <w:shd w:val="clear" w:color="auto" w:fill="auto"/>
            <w:vAlign w:val="center"/>
          </w:tcPr>
          <w:p w14:paraId="13A1520B">
            <w:pPr>
              <w:pStyle w:val="181"/>
              <w:ind w:firstLine="180" w:firstLineChars="100"/>
              <w:jc w:val="left"/>
            </w:pPr>
          </w:p>
        </w:tc>
        <w:tc>
          <w:tcPr>
            <w:tcW w:w="1980" w:type="dxa"/>
            <w:vMerge w:val="continue"/>
            <w:shd w:val="clear" w:color="auto" w:fill="auto"/>
            <w:vAlign w:val="center"/>
          </w:tcPr>
          <w:p w14:paraId="67DFBDAD">
            <w:pPr>
              <w:pStyle w:val="181"/>
              <w:ind w:firstLine="180" w:firstLineChars="100"/>
              <w:jc w:val="left"/>
            </w:pPr>
          </w:p>
        </w:tc>
        <w:tc>
          <w:tcPr>
            <w:tcW w:w="1509" w:type="dxa"/>
            <w:vMerge w:val="continue"/>
            <w:shd w:val="clear" w:color="auto" w:fill="auto"/>
            <w:vAlign w:val="center"/>
          </w:tcPr>
          <w:p w14:paraId="0F457321">
            <w:pPr>
              <w:autoSpaceDE w:val="0"/>
              <w:spacing w:line="240" w:lineRule="auto"/>
              <w:ind w:firstLine="180" w:firstLineChars="100"/>
              <w:jc w:val="left"/>
              <w:rPr>
                <w:rFonts w:ascii="宋体" w:hAnsi="Times New Roman"/>
                <w:kern w:val="0"/>
                <w:sz w:val="18"/>
                <w:szCs w:val="20"/>
              </w:rPr>
            </w:pPr>
          </w:p>
        </w:tc>
        <w:tc>
          <w:tcPr>
            <w:tcW w:w="3155" w:type="dxa"/>
            <w:vAlign w:val="center"/>
          </w:tcPr>
          <w:p w14:paraId="52508DB4">
            <w:pPr>
              <w:pStyle w:val="181"/>
              <w:ind w:firstLine="180" w:firstLineChars="100"/>
              <w:jc w:val="both"/>
            </w:pPr>
            <w:r>
              <w:t>自然景观窗：客房设计大面积落地窗，引入自然景观（森林、山景、海景）</w:t>
            </w:r>
          </w:p>
        </w:tc>
        <w:tc>
          <w:tcPr>
            <w:tcW w:w="540" w:type="dxa"/>
            <w:vAlign w:val="center"/>
          </w:tcPr>
          <w:p w14:paraId="16681BD6">
            <w:pPr>
              <w:jc w:val="center"/>
              <w:rPr>
                <w:rFonts w:ascii="宋体" w:hAnsi="宋体"/>
                <w:color w:val="000000"/>
                <w:sz w:val="18"/>
                <w:szCs w:val="18"/>
              </w:rPr>
            </w:pPr>
            <w:r>
              <w:rPr>
                <w:rFonts w:ascii="宋体" w:hAnsi="宋体"/>
                <w:color w:val="000000"/>
                <w:sz w:val="18"/>
                <w:szCs w:val="18"/>
              </w:rPr>
              <w:t>5</w:t>
            </w:r>
          </w:p>
        </w:tc>
        <w:tc>
          <w:tcPr>
            <w:tcW w:w="540" w:type="dxa"/>
          </w:tcPr>
          <w:p w14:paraId="019BDEF2">
            <w:pPr>
              <w:pStyle w:val="181"/>
            </w:pPr>
          </w:p>
        </w:tc>
      </w:tr>
      <w:tr w14:paraId="1DF779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9509EBA">
            <w:pPr>
              <w:pStyle w:val="181"/>
              <w:numPr>
                <w:ilvl w:val="0"/>
                <w:numId w:val="32"/>
              </w:numPr>
              <w:ind w:left="104" w:right="-158" w:rightChars="-75" w:firstLine="0"/>
              <w:jc w:val="left"/>
            </w:pPr>
          </w:p>
        </w:tc>
        <w:tc>
          <w:tcPr>
            <w:tcW w:w="1204" w:type="dxa"/>
            <w:vMerge w:val="continue"/>
            <w:shd w:val="clear" w:color="auto" w:fill="auto"/>
            <w:vAlign w:val="center"/>
          </w:tcPr>
          <w:p w14:paraId="26CD71BB">
            <w:pPr>
              <w:pStyle w:val="181"/>
              <w:ind w:firstLine="180" w:firstLineChars="100"/>
              <w:jc w:val="left"/>
            </w:pPr>
          </w:p>
        </w:tc>
        <w:tc>
          <w:tcPr>
            <w:tcW w:w="1980" w:type="dxa"/>
            <w:vMerge w:val="continue"/>
            <w:shd w:val="clear" w:color="auto" w:fill="auto"/>
            <w:vAlign w:val="center"/>
          </w:tcPr>
          <w:p w14:paraId="4F8C55FB">
            <w:pPr>
              <w:pStyle w:val="181"/>
              <w:ind w:firstLine="180" w:firstLineChars="100"/>
              <w:jc w:val="left"/>
            </w:pPr>
          </w:p>
        </w:tc>
        <w:tc>
          <w:tcPr>
            <w:tcW w:w="1509" w:type="dxa"/>
            <w:vMerge w:val="continue"/>
            <w:shd w:val="clear" w:color="auto" w:fill="auto"/>
            <w:vAlign w:val="center"/>
          </w:tcPr>
          <w:p w14:paraId="67FBE339">
            <w:pPr>
              <w:autoSpaceDE w:val="0"/>
              <w:spacing w:line="240" w:lineRule="auto"/>
              <w:ind w:firstLine="180" w:firstLineChars="100"/>
              <w:jc w:val="left"/>
              <w:rPr>
                <w:rFonts w:ascii="宋体" w:hAnsi="Times New Roman"/>
                <w:kern w:val="0"/>
                <w:sz w:val="18"/>
                <w:szCs w:val="20"/>
              </w:rPr>
            </w:pPr>
          </w:p>
        </w:tc>
        <w:tc>
          <w:tcPr>
            <w:tcW w:w="3155" w:type="dxa"/>
            <w:vAlign w:val="center"/>
          </w:tcPr>
          <w:p w14:paraId="1158D5CE">
            <w:pPr>
              <w:pStyle w:val="181"/>
              <w:ind w:firstLine="180" w:firstLineChars="100"/>
              <w:jc w:val="both"/>
            </w:pPr>
            <w:r>
              <w:t>拉伸带、弹力绳：轻量级运动器材，适合客房内基础训练</w:t>
            </w:r>
          </w:p>
        </w:tc>
        <w:tc>
          <w:tcPr>
            <w:tcW w:w="540" w:type="dxa"/>
            <w:vAlign w:val="center"/>
          </w:tcPr>
          <w:p w14:paraId="07D087BE">
            <w:pPr>
              <w:jc w:val="center"/>
              <w:rPr>
                <w:rFonts w:ascii="宋体" w:hAnsi="宋体"/>
                <w:color w:val="000000"/>
                <w:sz w:val="18"/>
                <w:szCs w:val="18"/>
              </w:rPr>
            </w:pPr>
            <w:r>
              <w:rPr>
                <w:rFonts w:ascii="宋体" w:hAnsi="宋体"/>
                <w:color w:val="000000"/>
                <w:sz w:val="18"/>
                <w:szCs w:val="18"/>
              </w:rPr>
              <w:t>5</w:t>
            </w:r>
          </w:p>
        </w:tc>
        <w:tc>
          <w:tcPr>
            <w:tcW w:w="540" w:type="dxa"/>
          </w:tcPr>
          <w:p w14:paraId="7F0647E4">
            <w:pPr>
              <w:pStyle w:val="181"/>
            </w:pPr>
          </w:p>
        </w:tc>
      </w:tr>
      <w:tr w14:paraId="55DBDC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814E8DC">
            <w:pPr>
              <w:pStyle w:val="181"/>
              <w:numPr>
                <w:ilvl w:val="0"/>
                <w:numId w:val="32"/>
              </w:numPr>
              <w:ind w:left="104" w:right="-158" w:rightChars="-75" w:firstLine="0"/>
              <w:jc w:val="left"/>
            </w:pPr>
          </w:p>
        </w:tc>
        <w:tc>
          <w:tcPr>
            <w:tcW w:w="1204" w:type="dxa"/>
            <w:vMerge w:val="continue"/>
            <w:shd w:val="clear" w:color="auto" w:fill="auto"/>
            <w:vAlign w:val="center"/>
          </w:tcPr>
          <w:p w14:paraId="6989A46E">
            <w:pPr>
              <w:pStyle w:val="181"/>
              <w:ind w:firstLine="180" w:firstLineChars="100"/>
              <w:jc w:val="left"/>
            </w:pPr>
          </w:p>
        </w:tc>
        <w:tc>
          <w:tcPr>
            <w:tcW w:w="1980" w:type="dxa"/>
            <w:vMerge w:val="continue"/>
            <w:shd w:val="clear" w:color="auto" w:fill="auto"/>
            <w:vAlign w:val="center"/>
          </w:tcPr>
          <w:p w14:paraId="2025A147">
            <w:pPr>
              <w:pStyle w:val="181"/>
              <w:ind w:firstLine="180" w:firstLineChars="100"/>
              <w:jc w:val="left"/>
            </w:pPr>
          </w:p>
        </w:tc>
        <w:tc>
          <w:tcPr>
            <w:tcW w:w="1509" w:type="dxa"/>
            <w:vMerge w:val="continue"/>
            <w:shd w:val="clear" w:color="auto" w:fill="auto"/>
            <w:vAlign w:val="center"/>
          </w:tcPr>
          <w:p w14:paraId="7C648DB8">
            <w:pPr>
              <w:autoSpaceDE w:val="0"/>
              <w:spacing w:line="240" w:lineRule="auto"/>
              <w:ind w:firstLine="180" w:firstLineChars="100"/>
              <w:jc w:val="left"/>
              <w:rPr>
                <w:rFonts w:ascii="宋体" w:hAnsi="Times New Roman"/>
                <w:kern w:val="0"/>
                <w:sz w:val="18"/>
                <w:szCs w:val="20"/>
              </w:rPr>
            </w:pPr>
          </w:p>
        </w:tc>
        <w:tc>
          <w:tcPr>
            <w:tcW w:w="3155" w:type="dxa"/>
            <w:vAlign w:val="center"/>
          </w:tcPr>
          <w:p w14:paraId="11CC0C7F">
            <w:pPr>
              <w:pStyle w:val="181"/>
              <w:ind w:firstLine="180" w:firstLineChars="100"/>
              <w:jc w:val="both"/>
            </w:pPr>
            <w:r>
              <w:t>康复指导图：墙面张贴关节活动、肌肉拉伸示意图，辅助自助康复</w:t>
            </w:r>
          </w:p>
        </w:tc>
        <w:tc>
          <w:tcPr>
            <w:tcW w:w="540" w:type="dxa"/>
            <w:vAlign w:val="center"/>
          </w:tcPr>
          <w:p w14:paraId="4EA2EF9B">
            <w:pPr>
              <w:jc w:val="center"/>
              <w:rPr>
                <w:rFonts w:ascii="宋体" w:hAnsi="宋体"/>
                <w:color w:val="000000"/>
                <w:sz w:val="18"/>
                <w:szCs w:val="18"/>
              </w:rPr>
            </w:pPr>
            <w:r>
              <w:rPr>
                <w:rFonts w:ascii="宋体" w:hAnsi="宋体"/>
                <w:color w:val="000000"/>
                <w:sz w:val="18"/>
                <w:szCs w:val="18"/>
              </w:rPr>
              <w:t>5</w:t>
            </w:r>
          </w:p>
        </w:tc>
        <w:tc>
          <w:tcPr>
            <w:tcW w:w="540" w:type="dxa"/>
          </w:tcPr>
          <w:p w14:paraId="08F5F0A5">
            <w:pPr>
              <w:pStyle w:val="181"/>
            </w:pPr>
          </w:p>
        </w:tc>
      </w:tr>
      <w:tr w14:paraId="6B5167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CEAE456">
            <w:pPr>
              <w:pStyle w:val="181"/>
              <w:numPr>
                <w:ilvl w:val="0"/>
                <w:numId w:val="32"/>
              </w:numPr>
              <w:ind w:left="104" w:right="-158" w:rightChars="-75" w:firstLine="0"/>
              <w:jc w:val="left"/>
            </w:pPr>
          </w:p>
        </w:tc>
        <w:tc>
          <w:tcPr>
            <w:tcW w:w="1204" w:type="dxa"/>
            <w:vMerge w:val="continue"/>
            <w:shd w:val="clear" w:color="auto" w:fill="auto"/>
            <w:vAlign w:val="center"/>
          </w:tcPr>
          <w:p w14:paraId="15D99C9A">
            <w:pPr>
              <w:pStyle w:val="181"/>
              <w:ind w:firstLine="180" w:firstLineChars="100"/>
              <w:jc w:val="left"/>
            </w:pPr>
          </w:p>
        </w:tc>
        <w:tc>
          <w:tcPr>
            <w:tcW w:w="1980" w:type="dxa"/>
            <w:vMerge w:val="continue"/>
            <w:shd w:val="clear" w:color="auto" w:fill="auto"/>
            <w:vAlign w:val="center"/>
          </w:tcPr>
          <w:p w14:paraId="25241F77">
            <w:pPr>
              <w:pStyle w:val="181"/>
              <w:ind w:firstLine="180" w:firstLineChars="100"/>
              <w:jc w:val="left"/>
            </w:pPr>
          </w:p>
        </w:tc>
        <w:tc>
          <w:tcPr>
            <w:tcW w:w="1509" w:type="dxa"/>
            <w:vMerge w:val="restart"/>
            <w:shd w:val="clear" w:color="auto" w:fill="auto"/>
            <w:vAlign w:val="center"/>
          </w:tcPr>
          <w:p w14:paraId="6D4EA562">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环保与可持续设计</w:t>
            </w:r>
          </w:p>
        </w:tc>
        <w:tc>
          <w:tcPr>
            <w:tcW w:w="3155" w:type="dxa"/>
            <w:vAlign w:val="center"/>
          </w:tcPr>
          <w:p w14:paraId="083FED2A">
            <w:pPr>
              <w:pStyle w:val="181"/>
              <w:ind w:firstLine="180" w:firstLineChars="100"/>
              <w:jc w:val="both"/>
            </w:pPr>
            <w:r>
              <w:t>家具与装饰：采用天然竹木、无醛板材、有机棉纺织品</w:t>
            </w:r>
          </w:p>
        </w:tc>
        <w:tc>
          <w:tcPr>
            <w:tcW w:w="540" w:type="dxa"/>
            <w:vAlign w:val="center"/>
          </w:tcPr>
          <w:p w14:paraId="557173C0">
            <w:pPr>
              <w:jc w:val="center"/>
              <w:rPr>
                <w:rFonts w:ascii="宋体" w:hAnsi="宋体"/>
                <w:color w:val="000000"/>
                <w:sz w:val="18"/>
                <w:szCs w:val="18"/>
              </w:rPr>
            </w:pPr>
            <w:r>
              <w:rPr>
                <w:rFonts w:ascii="宋体" w:hAnsi="宋体"/>
                <w:color w:val="000000"/>
                <w:sz w:val="18"/>
                <w:szCs w:val="18"/>
              </w:rPr>
              <w:t>5</w:t>
            </w:r>
          </w:p>
        </w:tc>
        <w:tc>
          <w:tcPr>
            <w:tcW w:w="540" w:type="dxa"/>
          </w:tcPr>
          <w:p w14:paraId="1F48D792">
            <w:pPr>
              <w:pStyle w:val="181"/>
            </w:pPr>
          </w:p>
        </w:tc>
      </w:tr>
      <w:tr w14:paraId="6A0B56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961501D">
            <w:pPr>
              <w:pStyle w:val="181"/>
              <w:numPr>
                <w:ilvl w:val="0"/>
                <w:numId w:val="32"/>
              </w:numPr>
              <w:ind w:left="104" w:right="-158" w:rightChars="-75" w:firstLine="0"/>
              <w:jc w:val="left"/>
            </w:pPr>
          </w:p>
        </w:tc>
        <w:tc>
          <w:tcPr>
            <w:tcW w:w="1204" w:type="dxa"/>
            <w:vMerge w:val="continue"/>
            <w:shd w:val="clear" w:color="auto" w:fill="auto"/>
            <w:vAlign w:val="center"/>
          </w:tcPr>
          <w:p w14:paraId="5786521F">
            <w:pPr>
              <w:pStyle w:val="181"/>
              <w:ind w:firstLine="180" w:firstLineChars="100"/>
              <w:jc w:val="left"/>
            </w:pPr>
          </w:p>
        </w:tc>
        <w:tc>
          <w:tcPr>
            <w:tcW w:w="1980" w:type="dxa"/>
            <w:vMerge w:val="continue"/>
            <w:shd w:val="clear" w:color="auto" w:fill="auto"/>
            <w:vAlign w:val="center"/>
          </w:tcPr>
          <w:p w14:paraId="3A9BB537">
            <w:pPr>
              <w:pStyle w:val="181"/>
              <w:ind w:firstLine="180" w:firstLineChars="100"/>
              <w:jc w:val="left"/>
            </w:pPr>
          </w:p>
        </w:tc>
        <w:tc>
          <w:tcPr>
            <w:tcW w:w="1509" w:type="dxa"/>
            <w:vMerge w:val="continue"/>
            <w:shd w:val="clear" w:color="auto" w:fill="auto"/>
            <w:vAlign w:val="center"/>
          </w:tcPr>
          <w:p w14:paraId="31ECB35B">
            <w:pPr>
              <w:autoSpaceDE w:val="0"/>
              <w:spacing w:line="240" w:lineRule="auto"/>
              <w:ind w:firstLine="180" w:firstLineChars="100"/>
              <w:jc w:val="left"/>
              <w:rPr>
                <w:rFonts w:ascii="宋体" w:hAnsi="Times New Roman"/>
                <w:kern w:val="0"/>
                <w:sz w:val="18"/>
                <w:szCs w:val="20"/>
              </w:rPr>
            </w:pPr>
          </w:p>
        </w:tc>
        <w:tc>
          <w:tcPr>
            <w:tcW w:w="3155" w:type="dxa"/>
            <w:vAlign w:val="center"/>
          </w:tcPr>
          <w:p w14:paraId="6A2DE3F2">
            <w:pPr>
              <w:pStyle w:val="181"/>
              <w:ind w:firstLine="180" w:firstLineChars="100"/>
              <w:jc w:val="both"/>
            </w:pPr>
            <w:r>
              <w:t>清洁用品：提供生物降解洗漱包（洗发水、沐浴露、牙刷）</w:t>
            </w:r>
          </w:p>
        </w:tc>
        <w:tc>
          <w:tcPr>
            <w:tcW w:w="540" w:type="dxa"/>
            <w:vAlign w:val="center"/>
          </w:tcPr>
          <w:p w14:paraId="21E3DD8E">
            <w:pPr>
              <w:jc w:val="center"/>
              <w:rPr>
                <w:rFonts w:ascii="宋体" w:hAnsi="宋体"/>
                <w:color w:val="000000"/>
                <w:sz w:val="18"/>
                <w:szCs w:val="18"/>
              </w:rPr>
            </w:pPr>
            <w:r>
              <w:rPr>
                <w:rFonts w:ascii="宋体" w:hAnsi="宋体"/>
                <w:color w:val="000000"/>
                <w:sz w:val="18"/>
                <w:szCs w:val="18"/>
              </w:rPr>
              <w:t>5</w:t>
            </w:r>
          </w:p>
        </w:tc>
        <w:tc>
          <w:tcPr>
            <w:tcW w:w="540" w:type="dxa"/>
          </w:tcPr>
          <w:p w14:paraId="30F8FD29">
            <w:pPr>
              <w:pStyle w:val="181"/>
            </w:pPr>
          </w:p>
        </w:tc>
      </w:tr>
      <w:tr w14:paraId="15B2F5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48E74E0">
            <w:pPr>
              <w:pStyle w:val="181"/>
              <w:numPr>
                <w:ilvl w:val="0"/>
                <w:numId w:val="32"/>
              </w:numPr>
              <w:ind w:left="104" w:right="-158" w:rightChars="-75" w:firstLine="0"/>
              <w:jc w:val="left"/>
            </w:pPr>
          </w:p>
        </w:tc>
        <w:tc>
          <w:tcPr>
            <w:tcW w:w="1204" w:type="dxa"/>
            <w:vMerge w:val="continue"/>
            <w:shd w:val="clear" w:color="auto" w:fill="auto"/>
            <w:vAlign w:val="center"/>
          </w:tcPr>
          <w:p w14:paraId="3B179926">
            <w:pPr>
              <w:pStyle w:val="181"/>
              <w:ind w:firstLine="180" w:firstLineChars="100"/>
              <w:jc w:val="left"/>
            </w:pPr>
          </w:p>
        </w:tc>
        <w:tc>
          <w:tcPr>
            <w:tcW w:w="1980" w:type="dxa"/>
            <w:vMerge w:val="continue"/>
            <w:shd w:val="clear" w:color="auto" w:fill="auto"/>
            <w:vAlign w:val="center"/>
          </w:tcPr>
          <w:p w14:paraId="084A52BB">
            <w:pPr>
              <w:pStyle w:val="181"/>
              <w:ind w:firstLine="180" w:firstLineChars="100"/>
              <w:jc w:val="left"/>
            </w:pPr>
          </w:p>
        </w:tc>
        <w:tc>
          <w:tcPr>
            <w:tcW w:w="1509" w:type="dxa"/>
            <w:vMerge w:val="continue"/>
            <w:shd w:val="clear" w:color="auto" w:fill="auto"/>
            <w:vAlign w:val="center"/>
          </w:tcPr>
          <w:p w14:paraId="1D854E0D">
            <w:pPr>
              <w:autoSpaceDE w:val="0"/>
              <w:spacing w:line="240" w:lineRule="auto"/>
              <w:ind w:firstLine="180" w:firstLineChars="100"/>
              <w:jc w:val="left"/>
              <w:rPr>
                <w:rFonts w:ascii="宋体" w:hAnsi="Times New Roman"/>
                <w:kern w:val="0"/>
                <w:sz w:val="18"/>
                <w:szCs w:val="20"/>
              </w:rPr>
            </w:pPr>
          </w:p>
        </w:tc>
        <w:tc>
          <w:tcPr>
            <w:tcW w:w="3155" w:type="dxa"/>
            <w:vAlign w:val="center"/>
          </w:tcPr>
          <w:p w14:paraId="1C771896">
            <w:pPr>
              <w:pStyle w:val="181"/>
              <w:ind w:firstLine="180" w:firstLineChars="100"/>
              <w:jc w:val="both"/>
            </w:pPr>
            <w:r>
              <w:t>智能电控：离房自动断电，空调、照明支持人体感应控制。</w:t>
            </w:r>
          </w:p>
        </w:tc>
        <w:tc>
          <w:tcPr>
            <w:tcW w:w="540" w:type="dxa"/>
            <w:vAlign w:val="center"/>
          </w:tcPr>
          <w:p w14:paraId="14D1BC21">
            <w:pPr>
              <w:jc w:val="center"/>
              <w:rPr>
                <w:rFonts w:ascii="宋体" w:hAnsi="宋体"/>
                <w:color w:val="000000"/>
                <w:sz w:val="18"/>
                <w:szCs w:val="18"/>
              </w:rPr>
            </w:pPr>
            <w:r>
              <w:rPr>
                <w:rFonts w:ascii="宋体" w:hAnsi="宋体"/>
                <w:color w:val="000000"/>
                <w:sz w:val="18"/>
                <w:szCs w:val="18"/>
              </w:rPr>
              <w:t>5</w:t>
            </w:r>
          </w:p>
        </w:tc>
        <w:tc>
          <w:tcPr>
            <w:tcW w:w="540" w:type="dxa"/>
          </w:tcPr>
          <w:p w14:paraId="321F6D7F">
            <w:pPr>
              <w:pStyle w:val="181"/>
            </w:pPr>
          </w:p>
        </w:tc>
      </w:tr>
      <w:tr w14:paraId="750C4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A1D5254">
            <w:pPr>
              <w:pStyle w:val="181"/>
              <w:numPr>
                <w:ilvl w:val="0"/>
                <w:numId w:val="32"/>
              </w:numPr>
              <w:ind w:left="104" w:right="-158" w:rightChars="-75" w:firstLine="0"/>
              <w:jc w:val="left"/>
            </w:pPr>
          </w:p>
        </w:tc>
        <w:tc>
          <w:tcPr>
            <w:tcW w:w="1204" w:type="dxa"/>
            <w:vMerge w:val="continue"/>
            <w:shd w:val="clear" w:color="auto" w:fill="auto"/>
            <w:vAlign w:val="center"/>
          </w:tcPr>
          <w:p w14:paraId="5C02FF4F">
            <w:pPr>
              <w:pStyle w:val="181"/>
              <w:ind w:firstLine="180" w:firstLineChars="100"/>
              <w:jc w:val="left"/>
            </w:pPr>
          </w:p>
        </w:tc>
        <w:tc>
          <w:tcPr>
            <w:tcW w:w="1980" w:type="dxa"/>
            <w:vMerge w:val="continue"/>
            <w:shd w:val="clear" w:color="auto" w:fill="auto"/>
            <w:vAlign w:val="center"/>
          </w:tcPr>
          <w:p w14:paraId="6DCDD63F">
            <w:pPr>
              <w:pStyle w:val="181"/>
              <w:ind w:firstLine="180" w:firstLineChars="100"/>
              <w:jc w:val="left"/>
            </w:pPr>
          </w:p>
        </w:tc>
        <w:tc>
          <w:tcPr>
            <w:tcW w:w="1509" w:type="dxa"/>
            <w:vMerge w:val="continue"/>
            <w:shd w:val="clear" w:color="auto" w:fill="auto"/>
            <w:vAlign w:val="center"/>
          </w:tcPr>
          <w:p w14:paraId="1E04D087">
            <w:pPr>
              <w:autoSpaceDE w:val="0"/>
              <w:spacing w:line="240" w:lineRule="auto"/>
              <w:ind w:firstLine="180" w:firstLineChars="100"/>
              <w:jc w:val="left"/>
              <w:rPr>
                <w:rFonts w:ascii="宋体" w:hAnsi="Times New Roman"/>
                <w:kern w:val="0"/>
                <w:sz w:val="18"/>
                <w:szCs w:val="20"/>
              </w:rPr>
            </w:pPr>
          </w:p>
        </w:tc>
        <w:tc>
          <w:tcPr>
            <w:tcW w:w="3155" w:type="dxa"/>
            <w:vAlign w:val="center"/>
          </w:tcPr>
          <w:p w14:paraId="3F6CA8A9">
            <w:pPr>
              <w:pStyle w:val="181"/>
              <w:ind w:firstLine="180" w:firstLineChars="100"/>
              <w:jc w:val="both"/>
            </w:pPr>
            <w:r>
              <w:t>水资源循环：淋浴废水回收用于绿化灌溉，节水型马桶（单次冲水量≤4L）</w:t>
            </w:r>
          </w:p>
        </w:tc>
        <w:tc>
          <w:tcPr>
            <w:tcW w:w="540" w:type="dxa"/>
            <w:vAlign w:val="center"/>
          </w:tcPr>
          <w:p w14:paraId="41BA9075">
            <w:pPr>
              <w:jc w:val="center"/>
              <w:rPr>
                <w:rFonts w:ascii="宋体" w:hAnsi="宋体"/>
                <w:color w:val="000000"/>
                <w:sz w:val="18"/>
                <w:szCs w:val="18"/>
              </w:rPr>
            </w:pPr>
            <w:r>
              <w:rPr>
                <w:rFonts w:ascii="宋体" w:hAnsi="宋体"/>
                <w:color w:val="000000"/>
                <w:sz w:val="18"/>
                <w:szCs w:val="18"/>
              </w:rPr>
              <w:t>5</w:t>
            </w:r>
          </w:p>
        </w:tc>
        <w:tc>
          <w:tcPr>
            <w:tcW w:w="540" w:type="dxa"/>
          </w:tcPr>
          <w:p w14:paraId="10A2698A">
            <w:pPr>
              <w:pStyle w:val="181"/>
            </w:pPr>
          </w:p>
        </w:tc>
      </w:tr>
      <w:tr w14:paraId="761C07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D033F62">
            <w:pPr>
              <w:pStyle w:val="181"/>
              <w:numPr>
                <w:ilvl w:val="0"/>
                <w:numId w:val="32"/>
              </w:numPr>
              <w:ind w:left="104" w:right="-158" w:rightChars="-75" w:firstLine="0"/>
              <w:jc w:val="left"/>
            </w:pPr>
          </w:p>
        </w:tc>
        <w:tc>
          <w:tcPr>
            <w:tcW w:w="1204" w:type="dxa"/>
            <w:vMerge w:val="continue"/>
            <w:shd w:val="clear" w:color="auto" w:fill="auto"/>
            <w:vAlign w:val="center"/>
          </w:tcPr>
          <w:p w14:paraId="3A0636C6">
            <w:pPr>
              <w:pStyle w:val="181"/>
              <w:ind w:firstLine="180" w:firstLineChars="100"/>
              <w:jc w:val="left"/>
            </w:pPr>
          </w:p>
        </w:tc>
        <w:tc>
          <w:tcPr>
            <w:tcW w:w="1980" w:type="dxa"/>
            <w:vMerge w:val="continue"/>
            <w:shd w:val="clear" w:color="auto" w:fill="auto"/>
            <w:vAlign w:val="center"/>
          </w:tcPr>
          <w:p w14:paraId="52B605F7">
            <w:pPr>
              <w:pStyle w:val="181"/>
              <w:ind w:firstLine="180" w:firstLineChars="100"/>
              <w:jc w:val="left"/>
            </w:pPr>
          </w:p>
        </w:tc>
        <w:tc>
          <w:tcPr>
            <w:tcW w:w="1509" w:type="dxa"/>
            <w:vMerge w:val="restart"/>
            <w:shd w:val="clear" w:color="auto" w:fill="auto"/>
            <w:vAlign w:val="center"/>
          </w:tcPr>
          <w:p w14:paraId="1C6FA616">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个性化服务支持</w:t>
            </w:r>
          </w:p>
        </w:tc>
        <w:tc>
          <w:tcPr>
            <w:tcW w:w="3155" w:type="dxa"/>
            <w:vAlign w:val="center"/>
          </w:tcPr>
          <w:p w14:paraId="52C060CE">
            <w:pPr>
              <w:pStyle w:val="181"/>
              <w:ind w:firstLine="180" w:firstLineChars="100"/>
              <w:jc w:val="both"/>
            </w:pPr>
            <w:r>
              <w:t>药膳菜单：客房内提供扫码点餐服务，标注菜品热量、营养素、过敏原</w:t>
            </w:r>
          </w:p>
        </w:tc>
        <w:tc>
          <w:tcPr>
            <w:tcW w:w="540" w:type="dxa"/>
            <w:vAlign w:val="center"/>
          </w:tcPr>
          <w:p w14:paraId="2F201524">
            <w:pPr>
              <w:jc w:val="center"/>
              <w:rPr>
                <w:rFonts w:ascii="宋体" w:hAnsi="宋体"/>
                <w:color w:val="000000"/>
                <w:sz w:val="18"/>
                <w:szCs w:val="18"/>
              </w:rPr>
            </w:pPr>
            <w:r>
              <w:rPr>
                <w:rFonts w:ascii="宋体" w:hAnsi="宋体"/>
                <w:color w:val="000000"/>
                <w:sz w:val="18"/>
                <w:szCs w:val="18"/>
              </w:rPr>
              <w:t>5</w:t>
            </w:r>
          </w:p>
        </w:tc>
        <w:tc>
          <w:tcPr>
            <w:tcW w:w="540" w:type="dxa"/>
          </w:tcPr>
          <w:p w14:paraId="1948303A">
            <w:pPr>
              <w:pStyle w:val="181"/>
            </w:pPr>
          </w:p>
        </w:tc>
      </w:tr>
      <w:tr w14:paraId="70729D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9A664D3">
            <w:pPr>
              <w:pStyle w:val="181"/>
              <w:numPr>
                <w:ilvl w:val="0"/>
                <w:numId w:val="32"/>
              </w:numPr>
              <w:ind w:left="104" w:right="-158" w:rightChars="-75" w:firstLine="0"/>
              <w:jc w:val="left"/>
            </w:pPr>
          </w:p>
        </w:tc>
        <w:tc>
          <w:tcPr>
            <w:tcW w:w="1204" w:type="dxa"/>
            <w:vMerge w:val="continue"/>
            <w:shd w:val="clear" w:color="auto" w:fill="auto"/>
            <w:vAlign w:val="center"/>
          </w:tcPr>
          <w:p w14:paraId="1EDDAE9E">
            <w:pPr>
              <w:pStyle w:val="181"/>
              <w:ind w:firstLine="180" w:firstLineChars="100"/>
              <w:jc w:val="left"/>
            </w:pPr>
          </w:p>
        </w:tc>
        <w:tc>
          <w:tcPr>
            <w:tcW w:w="1980" w:type="dxa"/>
            <w:vMerge w:val="continue"/>
            <w:shd w:val="clear" w:color="auto" w:fill="auto"/>
            <w:vAlign w:val="center"/>
          </w:tcPr>
          <w:p w14:paraId="44591ABE">
            <w:pPr>
              <w:pStyle w:val="181"/>
              <w:ind w:firstLine="180" w:firstLineChars="100"/>
              <w:jc w:val="left"/>
            </w:pPr>
          </w:p>
        </w:tc>
        <w:tc>
          <w:tcPr>
            <w:tcW w:w="1509" w:type="dxa"/>
            <w:vMerge w:val="continue"/>
            <w:shd w:val="clear" w:color="auto" w:fill="auto"/>
            <w:vAlign w:val="center"/>
          </w:tcPr>
          <w:p w14:paraId="506C8BA8">
            <w:pPr>
              <w:autoSpaceDE w:val="0"/>
              <w:spacing w:line="240" w:lineRule="auto"/>
              <w:ind w:firstLine="180" w:firstLineChars="100"/>
              <w:jc w:val="left"/>
              <w:rPr>
                <w:rFonts w:ascii="宋体" w:hAnsi="Times New Roman"/>
                <w:kern w:val="0"/>
                <w:sz w:val="18"/>
                <w:szCs w:val="20"/>
              </w:rPr>
            </w:pPr>
          </w:p>
        </w:tc>
        <w:tc>
          <w:tcPr>
            <w:tcW w:w="3155" w:type="dxa"/>
            <w:vAlign w:val="center"/>
          </w:tcPr>
          <w:p w14:paraId="1C80079C">
            <w:pPr>
              <w:pStyle w:val="181"/>
              <w:ind w:firstLine="180" w:firstLineChars="100"/>
              <w:jc w:val="both"/>
            </w:pPr>
            <w:r>
              <w:t>课程预约：通过客房平板预约瑜伽、太极、中医讲座等康养活动</w:t>
            </w:r>
          </w:p>
        </w:tc>
        <w:tc>
          <w:tcPr>
            <w:tcW w:w="540" w:type="dxa"/>
            <w:vAlign w:val="center"/>
          </w:tcPr>
          <w:p w14:paraId="694F07C3">
            <w:pPr>
              <w:jc w:val="center"/>
              <w:rPr>
                <w:rFonts w:ascii="宋体" w:hAnsi="宋体"/>
                <w:color w:val="000000"/>
                <w:sz w:val="18"/>
                <w:szCs w:val="18"/>
              </w:rPr>
            </w:pPr>
            <w:r>
              <w:rPr>
                <w:rFonts w:ascii="宋体" w:hAnsi="宋体"/>
                <w:color w:val="000000"/>
                <w:sz w:val="18"/>
                <w:szCs w:val="18"/>
              </w:rPr>
              <w:t>5</w:t>
            </w:r>
          </w:p>
        </w:tc>
        <w:tc>
          <w:tcPr>
            <w:tcW w:w="540" w:type="dxa"/>
          </w:tcPr>
          <w:p w14:paraId="31930C49">
            <w:pPr>
              <w:pStyle w:val="181"/>
            </w:pPr>
          </w:p>
        </w:tc>
      </w:tr>
      <w:tr w14:paraId="3F2774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7218A4F">
            <w:pPr>
              <w:pStyle w:val="181"/>
              <w:numPr>
                <w:ilvl w:val="0"/>
                <w:numId w:val="32"/>
              </w:numPr>
              <w:ind w:left="104" w:right="-158" w:rightChars="-75" w:firstLine="0"/>
              <w:jc w:val="left"/>
            </w:pPr>
          </w:p>
        </w:tc>
        <w:tc>
          <w:tcPr>
            <w:tcW w:w="1204" w:type="dxa"/>
            <w:vMerge w:val="continue"/>
            <w:shd w:val="clear" w:color="auto" w:fill="auto"/>
            <w:vAlign w:val="center"/>
          </w:tcPr>
          <w:p w14:paraId="5E27A339">
            <w:pPr>
              <w:pStyle w:val="181"/>
              <w:ind w:firstLine="180" w:firstLineChars="100"/>
              <w:jc w:val="left"/>
            </w:pPr>
          </w:p>
        </w:tc>
        <w:tc>
          <w:tcPr>
            <w:tcW w:w="1980" w:type="dxa"/>
            <w:vMerge w:val="continue"/>
            <w:shd w:val="clear" w:color="auto" w:fill="auto"/>
            <w:vAlign w:val="center"/>
          </w:tcPr>
          <w:p w14:paraId="1C0086BE">
            <w:pPr>
              <w:pStyle w:val="181"/>
              <w:ind w:firstLine="180" w:firstLineChars="100"/>
              <w:jc w:val="left"/>
            </w:pPr>
          </w:p>
        </w:tc>
        <w:tc>
          <w:tcPr>
            <w:tcW w:w="1509" w:type="dxa"/>
            <w:vMerge w:val="continue"/>
            <w:shd w:val="clear" w:color="auto" w:fill="auto"/>
            <w:vAlign w:val="center"/>
          </w:tcPr>
          <w:p w14:paraId="116C904E">
            <w:pPr>
              <w:autoSpaceDE w:val="0"/>
              <w:spacing w:line="240" w:lineRule="auto"/>
              <w:ind w:firstLine="180" w:firstLineChars="100"/>
              <w:jc w:val="left"/>
              <w:rPr>
                <w:rFonts w:ascii="宋体" w:hAnsi="Times New Roman"/>
                <w:kern w:val="0"/>
                <w:sz w:val="18"/>
                <w:szCs w:val="20"/>
              </w:rPr>
            </w:pPr>
          </w:p>
        </w:tc>
        <w:tc>
          <w:tcPr>
            <w:tcW w:w="3155" w:type="dxa"/>
            <w:vAlign w:val="center"/>
          </w:tcPr>
          <w:p w14:paraId="5392A83B">
            <w:pPr>
              <w:pStyle w:val="181"/>
              <w:ind w:firstLine="180" w:firstLineChars="100"/>
              <w:jc w:val="both"/>
            </w:pPr>
            <w:r>
              <w:t>书籍与艺术品：摆放中医典籍、自然摄影集、禅意摆件，营造疗愈氛围</w:t>
            </w:r>
          </w:p>
        </w:tc>
        <w:tc>
          <w:tcPr>
            <w:tcW w:w="540" w:type="dxa"/>
            <w:vAlign w:val="center"/>
          </w:tcPr>
          <w:p w14:paraId="0792F21B">
            <w:pPr>
              <w:jc w:val="center"/>
              <w:rPr>
                <w:rFonts w:ascii="宋体" w:hAnsi="宋体"/>
                <w:color w:val="000000"/>
                <w:sz w:val="18"/>
                <w:szCs w:val="18"/>
              </w:rPr>
            </w:pPr>
            <w:r>
              <w:rPr>
                <w:rFonts w:ascii="宋体" w:hAnsi="宋体"/>
                <w:color w:val="000000"/>
                <w:sz w:val="18"/>
                <w:szCs w:val="18"/>
              </w:rPr>
              <w:t>5</w:t>
            </w:r>
          </w:p>
        </w:tc>
        <w:tc>
          <w:tcPr>
            <w:tcW w:w="540" w:type="dxa"/>
          </w:tcPr>
          <w:p w14:paraId="5275EAC0">
            <w:pPr>
              <w:pStyle w:val="181"/>
            </w:pPr>
          </w:p>
        </w:tc>
      </w:tr>
      <w:tr w14:paraId="6862A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2545877">
            <w:pPr>
              <w:pStyle w:val="181"/>
              <w:numPr>
                <w:ilvl w:val="0"/>
                <w:numId w:val="32"/>
              </w:numPr>
              <w:ind w:left="104" w:right="-158" w:rightChars="-75" w:firstLine="0"/>
              <w:jc w:val="left"/>
            </w:pPr>
          </w:p>
        </w:tc>
        <w:tc>
          <w:tcPr>
            <w:tcW w:w="1204" w:type="dxa"/>
            <w:vMerge w:val="continue"/>
            <w:shd w:val="clear" w:color="auto" w:fill="auto"/>
            <w:vAlign w:val="center"/>
          </w:tcPr>
          <w:p w14:paraId="5EA8A2D7">
            <w:pPr>
              <w:pStyle w:val="181"/>
              <w:ind w:firstLine="180" w:firstLineChars="100"/>
              <w:jc w:val="left"/>
            </w:pPr>
          </w:p>
        </w:tc>
        <w:tc>
          <w:tcPr>
            <w:tcW w:w="1980" w:type="dxa"/>
            <w:vMerge w:val="continue"/>
            <w:shd w:val="clear" w:color="auto" w:fill="auto"/>
            <w:vAlign w:val="center"/>
          </w:tcPr>
          <w:p w14:paraId="741EB1BB">
            <w:pPr>
              <w:pStyle w:val="181"/>
              <w:ind w:firstLine="180" w:firstLineChars="100"/>
              <w:jc w:val="left"/>
            </w:pPr>
          </w:p>
        </w:tc>
        <w:tc>
          <w:tcPr>
            <w:tcW w:w="1509" w:type="dxa"/>
            <w:vMerge w:val="continue"/>
            <w:shd w:val="clear" w:color="auto" w:fill="auto"/>
            <w:vAlign w:val="center"/>
          </w:tcPr>
          <w:p w14:paraId="48A87F6D">
            <w:pPr>
              <w:autoSpaceDE w:val="0"/>
              <w:spacing w:line="240" w:lineRule="auto"/>
              <w:ind w:firstLine="180" w:firstLineChars="100"/>
              <w:jc w:val="left"/>
              <w:rPr>
                <w:rFonts w:ascii="宋体" w:hAnsi="Times New Roman"/>
                <w:kern w:val="0"/>
                <w:sz w:val="18"/>
                <w:szCs w:val="20"/>
              </w:rPr>
            </w:pPr>
          </w:p>
        </w:tc>
        <w:tc>
          <w:tcPr>
            <w:tcW w:w="3155" w:type="dxa"/>
            <w:vAlign w:val="center"/>
          </w:tcPr>
          <w:p w14:paraId="2FB24A30">
            <w:pPr>
              <w:pStyle w:val="181"/>
              <w:ind w:firstLine="180" w:firstLineChars="100"/>
              <w:jc w:val="both"/>
            </w:pPr>
            <w:r>
              <w:t>香氛系统：可选配天然精油（薰衣草、檀香、柠檬），支持浓度调节</w:t>
            </w:r>
          </w:p>
        </w:tc>
        <w:tc>
          <w:tcPr>
            <w:tcW w:w="540" w:type="dxa"/>
            <w:vAlign w:val="center"/>
          </w:tcPr>
          <w:p w14:paraId="3DEB6344">
            <w:pPr>
              <w:jc w:val="center"/>
              <w:rPr>
                <w:rFonts w:ascii="宋体" w:hAnsi="宋体"/>
                <w:color w:val="000000"/>
                <w:sz w:val="18"/>
                <w:szCs w:val="18"/>
              </w:rPr>
            </w:pPr>
            <w:r>
              <w:rPr>
                <w:rFonts w:ascii="宋体" w:hAnsi="宋体"/>
                <w:color w:val="000000"/>
                <w:sz w:val="18"/>
                <w:szCs w:val="18"/>
              </w:rPr>
              <w:t>5</w:t>
            </w:r>
          </w:p>
        </w:tc>
        <w:tc>
          <w:tcPr>
            <w:tcW w:w="540" w:type="dxa"/>
          </w:tcPr>
          <w:p w14:paraId="078E3EE1">
            <w:pPr>
              <w:pStyle w:val="181"/>
            </w:pPr>
          </w:p>
        </w:tc>
      </w:tr>
      <w:tr w14:paraId="72A297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4FBF8D8">
            <w:pPr>
              <w:pStyle w:val="181"/>
              <w:numPr>
                <w:ilvl w:val="0"/>
                <w:numId w:val="32"/>
              </w:numPr>
              <w:ind w:left="104" w:right="-158" w:rightChars="-75" w:firstLine="0"/>
              <w:jc w:val="left"/>
            </w:pPr>
          </w:p>
        </w:tc>
        <w:tc>
          <w:tcPr>
            <w:tcW w:w="1204" w:type="dxa"/>
            <w:vMerge w:val="continue"/>
            <w:shd w:val="clear" w:color="auto" w:fill="auto"/>
            <w:vAlign w:val="center"/>
          </w:tcPr>
          <w:p w14:paraId="56F45829">
            <w:pPr>
              <w:pStyle w:val="181"/>
              <w:ind w:firstLine="180" w:firstLineChars="100"/>
              <w:jc w:val="left"/>
            </w:pPr>
          </w:p>
        </w:tc>
        <w:tc>
          <w:tcPr>
            <w:tcW w:w="1980" w:type="dxa"/>
            <w:vMerge w:val="continue"/>
            <w:shd w:val="clear" w:color="auto" w:fill="auto"/>
            <w:vAlign w:val="center"/>
          </w:tcPr>
          <w:p w14:paraId="26ACD8F4">
            <w:pPr>
              <w:pStyle w:val="181"/>
              <w:ind w:firstLine="180" w:firstLineChars="100"/>
              <w:jc w:val="left"/>
            </w:pPr>
          </w:p>
        </w:tc>
        <w:tc>
          <w:tcPr>
            <w:tcW w:w="1509" w:type="dxa"/>
            <w:vMerge w:val="restart"/>
            <w:shd w:val="clear" w:color="auto" w:fill="auto"/>
            <w:vAlign w:val="center"/>
          </w:tcPr>
          <w:p w14:paraId="29449FA8">
            <w:pPr>
              <w:autoSpaceDE w:val="0"/>
              <w:spacing w:line="240" w:lineRule="auto"/>
              <w:ind w:firstLine="180" w:firstLineChars="100"/>
              <w:jc w:val="left"/>
              <w:rPr>
                <w:rFonts w:ascii="宋体" w:hAnsi="Times New Roman"/>
                <w:kern w:val="0"/>
                <w:sz w:val="18"/>
                <w:szCs w:val="20"/>
              </w:rPr>
            </w:pPr>
            <w:bookmarkStart w:id="69" w:name="OLE_LINK6"/>
            <w:bookmarkStart w:id="70" w:name="OLE_LINK5"/>
            <w:r>
              <w:rPr>
                <w:rFonts w:hint="eastAsia" w:ascii="宋体" w:hAnsi="Times New Roman"/>
                <w:kern w:val="0"/>
                <w:sz w:val="18"/>
                <w:szCs w:val="20"/>
              </w:rPr>
              <w:t>空气、水质量</w:t>
            </w:r>
            <w:bookmarkEnd w:id="69"/>
            <w:bookmarkEnd w:id="70"/>
          </w:p>
        </w:tc>
        <w:tc>
          <w:tcPr>
            <w:tcW w:w="3155" w:type="dxa"/>
            <w:vAlign w:val="center"/>
          </w:tcPr>
          <w:p w14:paraId="5B8965D2">
            <w:pPr>
              <w:pStyle w:val="181"/>
              <w:ind w:firstLine="180" w:firstLineChars="100"/>
              <w:jc w:val="both"/>
            </w:pPr>
            <w:r>
              <w:rPr>
                <w:rFonts w:hint="eastAsia"/>
              </w:rPr>
              <w:t>每间客房配备空气净化器（CADR值≥300m³/h）</w:t>
            </w:r>
          </w:p>
        </w:tc>
        <w:tc>
          <w:tcPr>
            <w:tcW w:w="540" w:type="dxa"/>
            <w:vAlign w:val="center"/>
          </w:tcPr>
          <w:p w14:paraId="5D58337A">
            <w:pPr>
              <w:jc w:val="center"/>
              <w:rPr>
                <w:rFonts w:ascii="宋体" w:hAnsi="宋体"/>
                <w:color w:val="000000"/>
                <w:sz w:val="18"/>
                <w:szCs w:val="18"/>
              </w:rPr>
            </w:pPr>
            <w:r>
              <w:rPr>
                <w:rFonts w:ascii="宋体" w:hAnsi="宋体"/>
                <w:color w:val="000000"/>
                <w:sz w:val="18"/>
                <w:szCs w:val="18"/>
              </w:rPr>
              <w:t>5</w:t>
            </w:r>
          </w:p>
        </w:tc>
        <w:tc>
          <w:tcPr>
            <w:tcW w:w="540" w:type="dxa"/>
          </w:tcPr>
          <w:p w14:paraId="65FD3F66">
            <w:pPr>
              <w:pStyle w:val="181"/>
            </w:pPr>
          </w:p>
        </w:tc>
      </w:tr>
      <w:tr w14:paraId="59E5FE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36012D7">
            <w:pPr>
              <w:pStyle w:val="181"/>
              <w:numPr>
                <w:ilvl w:val="0"/>
                <w:numId w:val="32"/>
              </w:numPr>
              <w:ind w:left="104" w:right="-158" w:rightChars="-75" w:firstLine="0"/>
              <w:jc w:val="left"/>
            </w:pPr>
          </w:p>
        </w:tc>
        <w:tc>
          <w:tcPr>
            <w:tcW w:w="1204" w:type="dxa"/>
            <w:vMerge w:val="continue"/>
            <w:shd w:val="clear" w:color="auto" w:fill="auto"/>
            <w:vAlign w:val="center"/>
          </w:tcPr>
          <w:p w14:paraId="668B816C">
            <w:pPr>
              <w:pStyle w:val="181"/>
              <w:ind w:firstLine="180" w:firstLineChars="100"/>
              <w:jc w:val="left"/>
            </w:pPr>
          </w:p>
        </w:tc>
        <w:tc>
          <w:tcPr>
            <w:tcW w:w="1980" w:type="dxa"/>
            <w:vMerge w:val="continue"/>
            <w:shd w:val="clear" w:color="auto" w:fill="auto"/>
            <w:vAlign w:val="center"/>
          </w:tcPr>
          <w:p w14:paraId="51921BD3">
            <w:pPr>
              <w:pStyle w:val="181"/>
              <w:ind w:firstLine="180" w:firstLineChars="100"/>
              <w:jc w:val="left"/>
            </w:pPr>
          </w:p>
        </w:tc>
        <w:tc>
          <w:tcPr>
            <w:tcW w:w="1509" w:type="dxa"/>
            <w:vMerge w:val="continue"/>
            <w:shd w:val="clear" w:color="auto" w:fill="auto"/>
            <w:vAlign w:val="center"/>
          </w:tcPr>
          <w:p w14:paraId="0482C551">
            <w:pPr>
              <w:autoSpaceDE w:val="0"/>
              <w:spacing w:line="240" w:lineRule="auto"/>
              <w:ind w:firstLine="180" w:firstLineChars="100"/>
              <w:jc w:val="left"/>
              <w:rPr>
                <w:rFonts w:ascii="宋体" w:hAnsi="Times New Roman"/>
                <w:kern w:val="0"/>
                <w:sz w:val="18"/>
                <w:szCs w:val="20"/>
              </w:rPr>
            </w:pPr>
          </w:p>
        </w:tc>
        <w:tc>
          <w:tcPr>
            <w:tcW w:w="3155" w:type="dxa"/>
            <w:vAlign w:val="center"/>
          </w:tcPr>
          <w:p w14:paraId="1E2F3C24">
            <w:pPr>
              <w:pStyle w:val="181"/>
              <w:ind w:firstLine="180" w:firstLineChars="100"/>
              <w:jc w:val="both"/>
            </w:pPr>
            <w:r>
              <w:rPr>
                <w:rFonts w:hint="eastAsia"/>
              </w:rPr>
              <w:t>安装负离子发生器或布置绿植（如虎皮兰、常春藤）</w:t>
            </w:r>
          </w:p>
        </w:tc>
        <w:tc>
          <w:tcPr>
            <w:tcW w:w="540" w:type="dxa"/>
            <w:vAlign w:val="center"/>
          </w:tcPr>
          <w:p w14:paraId="4B178639">
            <w:pPr>
              <w:jc w:val="center"/>
              <w:rPr>
                <w:rFonts w:ascii="宋体" w:hAnsi="宋体"/>
                <w:color w:val="000000"/>
                <w:sz w:val="18"/>
                <w:szCs w:val="18"/>
              </w:rPr>
            </w:pPr>
            <w:r>
              <w:rPr>
                <w:rFonts w:ascii="宋体" w:hAnsi="宋体"/>
                <w:color w:val="000000"/>
                <w:sz w:val="18"/>
                <w:szCs w:val="18"/>
              </w:rPr>
              <w:t>5</w:t>
            </w:r>
          </w:p>
        </w:tc>
        <w:tc>
          <w:tcPr>
            <w:tcW w:w="540" w:type="dxa"/>
          </w:tcPr>
          <w:p w14:paraId="7C0A329B">
            <w:pPr>
              <w:pStyle w:val="181"/>
            </w:pPr>
          </w:p>
        </w:tc>
      </w:tr>
      <w:tr w14:paraId="46E00A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4F9D806">
            <w:pPr>
              <w:pStyle w:val="181"/>
              <w:numPr>
                <w:ilvl w:val="0"/>
                <w:numId w:val="32"/>
              </w:numPr>
              <w:ind w:left="104" w:right="-158" w:rightChars="-75" w:firstLine="0"/>
              <w:jc w:val="left"/>
            </w:pPr>
          </w:p>
        </w:tc>
        <w:tc>
          <w:tcPr>
            <w:tcW w:w="1204" w:type="dxa"/>
            <w:vMerge w:val="continue"/>
            <w:shd w:val="clear" w:color="auto" w:fill="auto"/>
            <w:vAlign w:val="center"/>
          </w:tcPr>
          <w:p w14:paraId="6DBF364F">
            <w:pPr>
              <w:pStyle w:val="181"/>
              <w:ind w:firstLine="180" w:firstLineChars="100"/>
              <w:jc w:val="left"/>
            </w:pPr>
          </w:p>
        </w:tc>
        <w:tc>
          <w:tcPr>
            <w:tcW w:w="1980" w:type="dxa"/>
            <w:vMerge w:val="continue"/>
            <w:shd w:val="clear" w:color="auto" w:fill="auto"/>
            <w:vAlign w:val="center"/>
          </w:tcPr>
          <w:p w14:paraId="141EE958">
            <w:pPr>
              <w:pStyle w:val="181"/>
              <w:ind w:firstLine="180" w:firstLineChars="100"/>
              <w:jc w:val="left"/>
            </w:pPr>
          </w:p>
        </w:tc>
        <w:tc>
          <w:tcPr>
            <w:tcW w:w="1509" w:type="dxa"/>
            <w:vMerge w:val="continue"/>
            <w:shd w:val="clear" w:color="auto" w:fill="auto"/>
            <w:vAlign w:val="center"/>
          </w:tcPr>
          <w:p w14:paraId="401E5D23">
            <w:pPr>
              <w:autoSpaceDE w:val="0"/>
              <w:spacing w:line="240" w:lineRule="auto"/>
              <w:ind w:firstLine="180" w:firstLineChars="100"/>
              <w:jc w:val="left"/>
              <w:rPr>
                <w:rFonts w:ascii="宋体" w:hAnsi="Times New Roman"/>
                <w:kern w:val="0"/>
                <w:sz w:val="18"/>
                <w:szCs w:val="20"/>
              </w:rPr>
            </w:pPr>
          </w:p>
        </w:tc>
        <w:tc>
          <w:tcPr>
            <w:tcW w:w="3155" w:type="dxa"/>
            <w:vAlign w:val="center"/>
          </w:tcPr>
          <w:p w14:paraId="4518E146">
            <w:pPr>
              <w:pStyle w:val="181"/>
              <w:ind w:firstLine="180" w:firstLineChars="100"/>
              <w:jc w:val="both"/>
            </w:pPr>
            <w:r>
              <w:rPr>
                <w:rFonts w:hint="eastAsia"/>
              </w:rPr>
              <w:t>饮用水质符合GB 5749，富硒地区硒含量≥0.01mg/L</w:t>
            </w:r>
          </w:p>
        </w:tc>
        <w:tc>
          <w:tcPr>
            <w:tcW w:w="540" w:type="dxa"/>
            <w:vAlign w:val="center"/>
          </w:tcPr>
          <w:p w14:paraId="554EFADB">
            <w:pPr>
              <w:jc w:val="center"/>
              <w:rPr>
                <w:rFonts w:ascii="宋体" w:hAnsi="宋体"/>
                <w:color w:val="000000"/>
                <w:sz w:val="18"/>
                <w:szCs w:val="18"/>
              </w:rPr>
            </w:pPr>
            <w:r>
              <w:rPr>
                <w:rFonts w:ascii="宋体" w:hAnsi="宋体"/>
                <w:color w:val="000000"/>
                <w:sz w:val="18"/>
                <w:szCs w:val="18"/>
              </w:rPr>
              <w:t>5</w:t>
            </w:r>
          </w:p>
        </w:tc>
        <w:tc>
          <w:tcPr>
            <w:tcW w:w="540" w:type="dxa"/>
          </w:tcPr>
          <w:p w14:paraId="5774C9E7">
            <w:pPr>
              <w:pStyle w:val="181"/>
            </w:pPr>
          </w:p>
        </w:tc>
      </w:tr>
      <w:tr w14:paraId="7B46AC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3DC2B80">
            <w:pPr>
              <w:pStyle w:val="181"/>
              <w:numPr>
                <w:ilvl w:val="0"/>
                <w:numId w:val="32"/>
              </w:numPr>
              <w:ind w:left="104" w:right="-158" w:rightChars="-75" w:firstLine="0"/>
              <w:jc w:val="left"/>
            </w:pPr>
          </w:p>
        </w:tc>
        <w:tc>
          <w:tcPr>
            <w:tcW w:w="1204" w:type="dxa"/>
            <w:vMerge w:val="continue"/>
            <w:shd w:val="clear" w:color="auto" w:fill="auto"/>
            <w:vAlign w:val="center"/>
          </w:tcPr>
          <w:p w14:paraId="15F40BE5">
            <w:pPr>
              <w:pStyle w:val="181"/>
              <w:ind w:firstLine="180" w:firstLineChars="100"/>
              <w:jc w:val="left"/>
            </w:pPr>
          </w:p>
        </w:tc>
        <w:tc>
          <w:tcPr>
            <w:tcW w:w="1980" w:type="dxa"/>
            <w:vMerge w:val="continue"/>
            <w:shd w:val="clear" w:color="auto" w:fill="auto"/>
            <w:vAlign w:val="center"/>
          </w:tcPr>
          <w:p w14:paraId="689C9A65">
            <w:pPr>
              <w:pStyle w:val="181"/>
              <w:ind w:firstLine="180" w:firstLineChars="100"/>
              <w:jc w:val="left"/>
            </w:pPr>
          </w:p>
        </w:tc>
        <w:tc>
          <w:tcPr>
            <w:tcW w:w="1509" w:type="dxa"/>
            <w:vMerge w:val="continue"/>
            <w:shd w:val="clear" w:color="auto" w:fill="auto"/>
            <w:vAlign w:val="center"/>
          </w:tcPr>
          <w:p w14:paraId="086077AF">
            <w:pPr>
              <w:autoSpaceDE w:val="0"/>
              <w:spacing w:line="240" w:lineRule="auto"/>
              <w:ind w:firstLine="180" w:firstLineChars="100"/>
              <w:jc w:val="left"/>
              <w:rPr>
                <w:rFonts w:ascii="宋体" w:hAnsi="Times New Roman"/>
                <w:kern w:val="0"/>
                <w:sz w:val="18"/>
                <w:szCs w:val="20"/>
              </w:rPr>
            </w:pPr>
          </w:p>
        </w:tc>
        <w:tc>
          <w:tcPr>
            <w:tcW w:w="3155" w:type="dxa"/>
            <w:vAlign w:val="center"/>
          </w:tcPr>
          <w:p w14:paraId="4368F3A2">
            <w:pPr>
              <w:pStyle w:val="181"/>
              <w:ind w:firstLine="180" w:firstLineChars="100"/>
              <w:jc w:val="both"/>
            </w:pPr>
            <w:r>
              <w:rPr>
                <w:rFonts w:hint="eastAsia"/>
              </w:rPr>
              <w:t>客房提供瓶装富硒/弱碱性水（或安装直饮净水机，滤芯每月更换）</w:t>
            </w:r>
          </w:p>
        </w:tc>
        <w:tc>
          <w:tcPr>
            <w:tcW w:w="540" w:type="dxa"/>
            <w:vAlign w:val="center"/>
          </w:tcPr>
          <w:p w14:paraId="2B0E56CE">
            <w:pPr>
              <w:jc w:val="center"/>
              <w:rPr>
                <w:rFonts w:ascii="宋体" w:hAnsi="宋体"/>
                <w:color w:val="000000"/>
                <w:sz w:val="18"/>
                <w:szCs w:val="18"/>
              </w:rPr>
            </w:pPr>
            <w:r>
              <w:rPr>
                <w:rFonts w:ascii="宋体" w:hAnsi="宋体"/>
                <w:color w:val="000000"/>
                <w:sz w:val="18"/>
                <w:szCs w:val="18"/>
              </w:rPr>
              <w:t>5</w:t>
            </w:r>
          </w:p>
        </w:tc>
        <w:tc>
          <w:tcPr>
            <w:tcW w:w="540" w:type="dxa"/>
          </w:tcPr>
          <w:p w14:paraId="768A6ABD">
            <w:pPr>
              <w:pStyle w:val="181"/>
            </w:pPr>
          </w:p>
        </w:tc>
      </w:tr>
      <w:tr w14:paraId="5F08AF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BD9CEAC">
            <w:pPr>
              <w:pStyle w:val="181"/>
              <w:numPr>
                <w:ilvl w:val="0"/>
                <w:numId w:val="32"/>
              </w:numPr>
              <w:ind w:left="104" w:right="-158" w:rightChars="-75" w:firstLine="0"/>
              <w:jc w:val="left"/>
            </w:pPr>
          </w:p>
        </w:tc>
        <w:tc>
          <w:tcPr>
            <w:tcW w:w="1204" w:type="dxa"/>
            <w:vMerge w:val="continue"/>
            <w:shd w:val="clear" w:color="auto" w:fill="auto"/>
            <w:vAlign w:val="center"/>
          </w:tcPr>
          <w:p w14:paraId="6232FE5A">
            <w:pPr>
              <w:pStyle w:val="181"/>
              <w:ind w:firstLine="180" w:firstLineChars="100"/>
              <w:jc w:val="left"/>
            </w:pPr>
          </w:p>
        </w:tc>
        <w:tc>
          <w:tcPr>
            <w:tcW w:w="1980" w:type="dxa"/>
            <w:vMerge w:val="continue"/>
            <w:shd w:val="clear" w:color="auto" w:fill="auto"/>
            <w:vAlign w:val="center"/>
          </w:tcPr>
          <w:p w14:paraId="202D5BE3">
            <w:pPr>
              <w:pStyle w:val="181"/>
              <w:ind w:firstLine="180" w:firstLineChars="100"/>
              <w:jc w:val="left"/>
            </w:pPr>
          </w:p>
        </w:tc>
        <w:tc>
          <w:tcPr>
            <w:tcW w:w="1509" w:type="dxa"/>
            <w:vMerge w:val="continue"/>
            <w:shd w:val="clear" w:color="auto" w:fill="auto"/>
            <w:vAlign w:val="center"/>
          </w:tcPr>
          <w:p w14:paraId="5DE42D00">
            <w:pPr>
              <w:autoSpaceDE w:val="0"/>
              <w:spacing w:line="240" w:lineRule="auto"/>
              <w:ind w:firstLine="180" w:firstLineChars="100"/>
              <w:jc w:val="left"/>
              <w:rPr>
                <w:rFonts w:ascii="宋体" w:hAnsi="Times New Roman"/>
                <w:kern w:val="0"/>
                <w:sz w:val="18"/>
                <w:szCs w:val="20"/>
              </w:rPr>
            </w:pPr>
          </w:p>
        </w:tc>
        <w:tc>
          <w:tcPr>
            <w:tcW w:w="3155" w:type="dxa"/>
            <w:vAlign w:val="center"/>
          </w:tcPr>
          <w:p w14:paraId="0D55549A">
            <w:pPr>
              <w:pStyle w:val="181"/>
              <w:ind w:firstLine="180" w:firstLineChars="100"/>
              <w:jc w:val="both"/>
            </w:pPr>
            <w:r>
              <w:rPr>
                <w:rFonts w:hint="eastAsia"/>
              </w:rPr>
              <w:t>与当地矿泉水品牌合作，提供定制水源</w:t>
            </w:r>
          </w:p>
        </w:tc>
        <w:tc>
          <w:tcPr>
            <w:tcW w:w="540" w:type="dxa"/>
            <w:vAlign w:val="center"/>
          </w:tcPr>
          <w:p w14:paraId="14617B44">
            <w:pPr>
              <w:jc w:val="center"/>
              <w:rPr>
                <w:rFonts w:ascii="宋体" w:hAnsi="宋体"/>
                <w:color w:val="000000"/>
                <w:sz w:val="18"/>
                <w:szCs w:val="18"/>
              </w:rPr>
            </w:pPr>
            <w:r>
              <w:rPr>
                <w:rFonts w:ascii="宋体" w:hAnsi="宋体"/>
                <w:color w:val="000000"/>
                <w:sz w:val="18"/>
                <w:szCs w:val="18"/>
              </w:rPr>
              <w:t>5</w:t>
            </w:r>
          </w:p>
        </w:tc>
        <w:tc>
          <w:tcPr>
            <w:tcW w:w="540" w:type="dxa"/>
          </w:tcPr>
          <w:p w14:paraId="26D73C90">
            <w:pPr>
              <w:pStyle w:val="181"/>
            </w:pPr>
          </w:p>
        </w:tc>
      </w:tr>
      <w:tr w14:paraId="6FE6E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47F225C">
            <w:pPr>
              <w:pStyle w:val="181"/>
              <w:numPr>
                <w:ilvl w:val="0"/>
                <w:numId w:val="32"/>
              </w:numPr>
              <w:ind w:left="104" w:right="-158" w:rightChars="-75" w:firstLine="0"/>
              <w:jc w:val="left"/>
            </w:pPr>
          </w:p>
        </w:tc>
        <w:tc>
          <w:tcPr>
            <w:tcW w:w="1204" w:type="dxa"/>
            <w:vMerge w:val="continue"/>
            <w:shd w:val="clear" w:color="auto" w:fill="auto"/>
            <w:vAlign w:val="center"/>
          </w:tcPr>
          <w:p w14:paraId="11998586">
            <w:pPr>
              <w:pStyle w:val="181"/>
              <w:ind w:firstLine="180" w:firstLineChars="100"/>
              <w:jc w:val="left"/>
            </w:pPr>
          </w:p>
        </w:tc>
        <w:tc>
          <w:tcPr>
            <w:tcW w:w="1980" w:type="dxa"/>
            <w:vMerge w:val="continue"/>
            <w:shd w:val="clear" w:color="auto" w:fill="auto"/>
            <w:vAlign w:val="center"/>
          </w:tcPr>
          <w:p w14:paraId="68E02CEE">
            <w:pPr>
              <w:pStyle w:val="181"/>
              <w:ind w:firstLine="180" w:firstLineChars="100"/>
              <w:jc w:val="left"/>
            </w:pPr>
          </w:p>
        </w:tc>
        <w:tc>
          <w:tcPr>
            <w:tcW w:w="1509" w:type="dxa"/>
            <w:vMerge w:val="restart"/>
            <w:shd w:val="clear" w:color="auto" w:fill="auto"/>
            <w:vAlign w:val="center"/>
          </w:tcPr>
          <w:p w14:paraId="668D01EF">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噪音</w:t>
            </w:r>
          </w:p>
        </w:tc>
        <w:tc>
          <w:tcPr>
            <w:tcW w:w="3155" w:type="dxa"/>
            <w:vAlign w:val="center"/>
          </w:tcPr>
          <w:p w14:paraId="5F9EC7C3">
            <w:pPr>
              <w:pStyle w:val="181"/>
              <w:ind w:firstLine="180" w:firstLineChars="100"/>
              <w:jc w:val="both"/>
            </w:pPr>
            <w:r>
              <w:rPr>
                <w:rFonts w:hint="eastAsia"/>
              </w:rPr>
              <w:t>客房墙体、门窗采用双层中空隔音玻璃及隔音材料，经专业检测噪音阻隔达40分贝以上</w:t>
            </w:r>
          </w:p>
        </w:tc>
        <w:tc>
          <w:tcPr>
            <w:tcW w:w="540" w:type="dxa"/>
            <w:vAlign w:val="center"/>
          </w:tcPr>
          <w:p w14:paraId="0D1623B2">
            <w:pPr>
              <w:jc w:val="center"/>
              <w:rPr>
                <w:rFonts w:ascii="宋体" w:hAnsi="宋体"/>
                <w:color w:val="000000"/>
                <w:sz w:val="18"/>
                <w:szCs w:val="18"/>
              </w:rPr>
            </w:pPr>
            <w:r>
              <w:rPr>
                <w:rFonts w:ascii="宋体" w:hAnsi="宋体"/>
                <w:color w:val="000000"/>
                <w:sz w:val="18"/>
                <w:szCs w:val="18"/>
              </w:rPr>
              <w:t>5</w:t>
            </w:r>
          </w:p>
        </w:tc>
        <w:tc>
          <w:tcPr>
            <w:tcW w:w="540" w:type="dxa"/>
          </w:tcPr>
          <w:p w14:paraId="38E57415">
            <w:pPr>
              <w:pStyle w:val="181"/>
            </w:pPr>
          </w:p>
        </w:tc>
      </w:tr>
      <w:tr w14:paraId="32230A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2B11F76">
            <w:pPr>
              <w:pStyle w:val="181"/>
              <w:numPr>
                <w:ilvl w:val="0"/>
                <w:numId w:val="32"/>
              </w:numPr>
              <w:ind w:left="104" w:right="-158" w:rightChars="-75" w:firstLine="0"/>
              <w:jc w:val="left"/>
            </w:pPr>
          </w:p>
        </w:tc>
        <w:tc>
          <w:tcPr>
            <w:tcW w:w="1204" w:type="dxa"/>
            <w:vMerge w:val="continue"/>
            <w:shd w:val="clear" w:color="auto" w:fill="auto"/>
            <w:vAlign w:val="center"/>
          </w:tcPr>
          <w:p w14:paraId="32DAD5E6">
            <w:pPr>
              <w:pStyle w:val="181"/>
              <w:ind w:firstLine="180" w:firstLineChars="100"/>
              <w:jc w:val="left"/>
            </w:pPr>
          </w:p>
        </w:tc>
        <w:tc>
          <w:tcPr>
            <w:tcW w:w="1980" w:type="dxa"/>
            <w:vMerge w:val="continue"/>
            <w:shd w:val="clear" w:color="auto" w:fill="auto"/>
            <w:vAlign w:val="center"/>
          </w:tcPr>
          <w:p w14:paraId="745F9808">
            <w:pPr>
              <w:pStyle w:val="181"/>
              <w:ind w:firstLine="180" w:firstLineChars="100"/>
              <w:jc w:val="left"/>
            </w:pPr>
          </w:p>
        </w:tc>
        <w:tc>
          <w:tcPr>
            <w:tcW w:w="1509" w:type="dxa"/>
            <w:vMerge w:val="continue"/>
            <w:shd w:val="clear" w:color="auto" w:fill="auto"/>
            <w:vAlign w:val="center"/>
          </w:tcPr>
          <w:p w14:paraId="5823B07F">
            <w:pPr>
              <w:autoSpaceDE w:val="0"/>
              <w:spacing w:line="240" w:lineRule="auto"/>
              <w:ind w:firstLine="180" w:firstLineChars="100"/>
              <w:jc w:val="left"/>
              <w:rPr>
                <w:rFonts w:ascii="宋体" w:hAnsi="Times New Roman"/>
                <w:kern w:val="0"/>
                <w:sz w:val="18"/>
                <w:szCs w:val="20"/>
              </w:rPr>
            </w:pPr>
          </w:p>
        </w:tc>
        <w:tc>
          <w:tcPr>
            <w:tcW w:w="3155" w:type="dxa"/>
            <w:vAlign w:val="center"/>
          </w:tcPr>
          <w:p w14:paraId="310B8231">
            <w:pPr>
              <w:pStyle w:val="181"/>
              <w:ind w:firstLine="180" w:firstLineChars="100"/>
              <w:jc w:val="both"/>
            </w:pPr>
            <w:r>
              <w:t>使用特殊隔音技术（如静音门窗密封系统）</w:t>
            </w:r>
          </w:p>
        </w:tc>
        <w:tc>
          <w:tcPr>
            <w:tcW w:w="540" w:type="dxa"/>
            <w:vAlign w:val="center"/>
          </w:tcPr>
          <w:p w14:paraId="5E9E647F">
            <w:pPr>
              <w:jc w:val="center"/>
              <w:rPr>
                <w:rFonts w:ascii="宋体" w:hAnsi="宋体"/>
                <w:color w:val="000000"/>
                <w:sz w:val="18"/>
                <w:szCs w:val="18"/>
              </w:rPr>
            </w:pPr>
            <w:r>
              <w:rPr>
                <w:rFonts w:ascii="宋体" w:hAnsi="宋体"/>
                <w:color w:val="000000"/>
                <w:sz w:val="18"/>
                <w:szCs w:val="18"/>
              </w:rPr>
              <w:t>5</w:t>
            </w:r>
          </w:p>
        </w:tc>
        <w:tc>
          <w:tcPr>
            <w:tcW w:w="540" w:type="dxa"/>
          </w:tcPr>
          <w:p w14:paraId="5E29D979">
            <w:pPr>
              <w:pStyle w:val="181"/>
            </w:pPr>
          </w:p>
        </w:tc>
      </w:tr>
      <w:tr w14:paraId="18B53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9102703">
            <w:pPr>
              <w:pStyle w:val="181"/>
              <w:numPr>
                <w:ilvl w:val="0"/>
                <w:numId w:val="32"/>
              </w:numPr>
              <w:ind w:left="104" w:right="-158" w:rightChars="-75" w:firstLine="0"/>
              <w:jc w:val="left"/>
            </w:pPr>
          </w:p>
        </w:tc>
        <w:tc>
          <w:tcPr>
            <w:tcW w:w="1204" w:type="dxa"/>
            <w:vMerge w:val="continue"/>
            <w:shd w:val="clear" w:color="auto" w:fill="auto"/>
            <w:vAlign w:val="center"/>
          </w:tcPr>
          <w:p w14:paraId="246624F7">
            <w:pPr>
              <w:pStyle w:val="181"/>
              <w:ind w:firstLine="180" w:firstLineChars="100"/>
              <w:jc w:val="left"/>
            </w:pPr>
          </w:p>
        </w:tc>
        <w:tc>
          <w:tcPr>
            <w:tcW w:w="1980" w:type="dxa"/>
            <w:vMerge w:val="continue"/>
            <w:shd w:val="clear" w:color="auto" w:fill="auto"/>
            <w:vAlign w:val="center"/>
          </w:tcPr>
          <w:p w14:paraId="4262E392">
            <w:pPr>
              <w:pStyle w:val="181"/>
              <w:ind w:firstLine="180" w:firstLineChars="100"/>
              <w:jc w:val="left"/>
            </w:pPr>
          </w:p>
        </w:tc>
        <w:tc>
          <w:tcPr>
            <w:tcW w:w="1509" w:type="dxa"/>
            <w:vMerge w:val="continue"/>
            <w:shd w:val="clear" w:color="auto" w:fill="auto"/>
            <w:vAlign w:val="center"/>
          </w:tcPr>
          <w:p w14:paraId="3D7ABB1E">
            <w:pPr>
              <w:autoSpaceDE w:val="0"/>
              <w:spacing w:line="240" w:lineRule="auto"/>
              <w:ind w:firstLine="180" w:firstLineChars="100"/>
              <w:jc w:val="left"/>
              <w:rPr>
                <w:rFonts w:ascii="宋体" w:hAnsi="Times New Roman"/>
                <w:kern w:val="0"/>
                <w:sz w:val="18"/>
                <w:szCs w:val="20"/>
              </w:rPr>
            </w:pPr>
          </w:p>
        </w:tc>
        <w:tc>
          <w:tcPr>
            <w:tcW w:w="3155" w:type="dxa"/>
            <w:vAlign w:val="center"/>
          </w:tcPr>
          <w:p w14:paraId="0F1D3125">
            <w:pPr>
              <w:pStyle w:val="181"/>
              <w:ind w:firstLine="180" w:firstLineChars="100"/>
              <w:jc w:val="both"/>
            </w:pPr>
            <w:r>
              <w:t>空调、新风系统等设备运行噪音低于30分贝，且无明显机械震动声</w:t>
            </w:r>
          </w:p>
        </w:tc>
        <w:tc>
          <w:tcPr>
            <w:tcW w:w="540" w:type="dxa"/>
            <w:vAlign w:val="center"/>
          </w:tcPr>
          <w:p w14:paraId="54A13EB6">
            <w:pPr>
              <w:jc w:val="center"/>
              <w:rPr>
                <w:rFonts w:ascii="宋体" w:hAnsi="宋体"/>
                <w:color w:val="000000"/>
                <w:sz w:val="18"/>
                <w:szCs w:val="18"/>
              </w:rPr>
            </w:pPr>
            <w:r>
              <w:rPr>
                <w:rFonts w:ascii="宋体" w:hAnsi="宋体"/>
                <w:color w:val="000000"/>
                <w:sz w:val="18"/>
                <w:szCs w:val="18"/>
              </w:rPr>
              <w:t>5</w:t>
            </w:r>
          </w:p>
        </w:tc>
        <w:tc>
          <w:tcPr>
            <w:tcW w:w="540" w:type="dxa"/>
          </w:tcPr>
          <w:p w14:paraId="61DE242A">
            <w:pPr>
              <w:pStyle w:val="181"/>
            </w:pPr>
          </w:p>
        </w:tc>
      </w:tr>
      <w:tr w14:paraId="52CCB2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19190B7">
            <w:pPr>
              <w:pStyle w:val="181"/>
              <w:numPr>
                <w:ilvl w:val="0"/>
                <w:numId w:val="32"/>
              </w:numPr>
              <w:ind w:left="104" w:right="-158" w:rightChars="-75" w:firstLine="0"/>
              <w:jc w:val="left"/>
            </w:pPr>
          </w:p>
        </w:tc>
        <w:tc>
          <w:tcPr>
            <w:tcW w:w="1204" w:type="dxa"/>
            <w:vMerge w:val="continue"/>
            <w:shd w:val="clear" w:color="auto" w:fill="auto"/>
            <w:vAlign w:val="center"/>
          </w:tcPr>
          <w:p w14:paraId="3EE8742B">
            <w:pPr>
              <w:pStyle w:val="181"/>
              <w:ind w:firstLine="180" w:firstLineChars="100"/>
              <w:jc w:val="left"/>
            </w:pPr>
          </w:p>
        </w:tc>
        <w:tc>
          <w:tcPr>
            <w:tcW w:w="1980" w:type="dxa"/>
            <w:vMerge w:val="continue"/>
            <w:shd w:val="clear" w:color="auto" w:fill="auto"/>
            <w:vAlign w:val="center"/>
          </w:tcPr>
          <w:p w14:paraId="06A7671F">
            <w:pPr>
              <w:pStyle w:val="181"/>
              <w:ind w:firstLine="180" w:firstLineChars="100"/>
              <w:jc w:val="left"/>
            </w:pPr>
          </w:p>
        </w:tc>
        <w:tc>
          <w:tcPr>
            <w:tcW w:w="1509" w:type="dxa"/>
            <w:vMerge w:val="continue"/>
            <w:shd w:val="clear" w:color="auto" w:fill="auto"/>
            <w:vAlign w:val="center"/>
          </w:tcPr>
          <w:p w14:paraId="19A9EDB7">
            <w:pPr>
              <w:autoSpaceDE w:val="0"/>
              <w:spacing w:line="240" w:lineRule="auto"/>
              <w:ind w:firstLine="180" w:firstLineChars="100"/>
              <w:jc w:val="left"/>
              <w:rPr>
                <w:rFonts w:ascii="宋体" w:hAnsi="Times New Roman"/>
                <w:kern w:val="0"/>
                <w:sz w:val="18"/>
                <w:szCs w:val="20"/>
              </w:rPr>
            </w:pPr>
          </w:p>
        </w:tc>
        <w:tc>
          <w:tcPr>
            <w:tcW w:w="3155" w:type="dxa"/>
            <w:vAlign w:val="center"/>
          </w:tcPr>
          <w:p w14:paraId="210DCD4F">
            <w:pPr>
              <w:pStyle w:val="181"/>
              <w:ind w:firstLine="180" w:firstLineChars="100"/>
              <w:jc w:val="both"/>
            </w:pPr>
            <w:r>
              <w:t>卫生间排风扇具备静音模式，运行时几乎无声</w:t>
            </w:r>
          </w:p>
        </w:tc>
        <w:tc>
          <w:tcPr>
            <w:tcW w:w="540" w:type="dxa"/>
            <w:vAlign w:val="center"/>
          </w:tcPr>
          <w:p w14:paraId="04EB906F">
            <w:pPr>
              <w:jc w:val="center"/>
              <w:rPr>
                <w:rFonts w:ascii="宋体" w:hAnsi="宋体"/>
                <w:color w:val="000000"/>
                <w:sz w:val="18"/>
                <w:szCs w:val="18"/>
              </w:rPr>
            </w:pPr>
            <w:r>
              <w:rPr>
                <w:rFonts w:ascii="宋体" w:hAnsi="宋体"/>
                <w:color w:val="000000"/>
                <w:sz w:val="18"/>
                <w:szCs w:val="18"/>
              </w:rPr>
              <w:t>5</w:t>
            </w:r>
          </w:p>
        </w:tc>
        <w:tc>
          <w:tcPr>
            <w:tcW w:w="540" w:type="dxa"/>
          </w:tcPr>
          <w:p w14:paraId="63889A36">
            <w:pPr>
              <w:pStyle w:val="181"/>
            </w:pPr>
          </w:p>
        </w:tc>
      </w:tr>
      <w:tr w14:paraId="381D3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7C7D148">
            <w:pPr>
              <w:pStyle w:val="181"/>
              <w:numPr>
                <w:ilvl w:val="0"/>
                <w:numId w:val="32"/>
              </w:numPr>
              <w:ind w:left="104" w:right="-158" w:rightChars="-75" w:firstLine="0"/>
              <w:jc w:val="left"/>
            </w:pPr>
          </w:p>
        </w:tc>
        <w:tc>
          <w:tcPr>
            <w:tcW w:w="1204" w:type="dxa"/>
            <w:vMerge w:val="continue"/>
            <w:shd w:val="clear" w:color="auto" w:fill="auto"/>
            <w:vAlign w:val="center"/>
          </w:tcPr>
          <w:p w14:paraId="1A56905A">
            <w:pPr>
              <w:pStyle w:val="181"/>
              <w:ind w:firstLine="180" w:firstLineChars="100"/>
              <w:jc w:val="left"/>
            </w:pPr>
          </w:p>
        </w:tc>
        <w:tc>
          <w:tcPr>
            <w:tcW w:w="1980" w:type="dxa"/>
            <w:vMerge w:val="continue"/>
            <w:shd w:val="clear" w:color="auto" w:fill="auto"/>
            <w:vAlign w:val="center"/>
          </w:tcPr>
          <w:p w14:paraId="236F9C96">
            <w:pPr>
              <w:pStyle w:val="181"/>
              <w:ind w:firstLine="180" w:firstLineChars="100"/>
              <w:jc w:val="left"/>
            </w:pPr>
          </w:p>
        </w:tc>
        <w:tc>
          <w:tcPr>
            <w:tcW w:w="1509" w:type="dxa"/>
            <w:vMerge w:val="continue"/>
            <w:shd w:val="clear" w:color="auto" w:fill="auto"/>
            <w:vAlign w:val="center"/>
          </w:tcPr>
          <w:p w14:paraId="1771309A">
            <w:pPr>
              <w:autoSpaceDE w:val="0"/>
              <w:spacing w:line="240" w:lineRule="auto"/>
              <w:ind w:firstLine="180" w:firstLineChars="100"/>
              <w:jc w:val="left"/>
              <w:rPr>
                <w:rFonts w:ascii="宋体" w:hAnsi="Times New Roman"/>
                <w:kern w:val="0"/>
                <w:sz w:val="18"/>
                <w:szCs w:val="20"/>
              </w:rPr>
            </w:pPr>
          </w:p>
        </w:tc>
        <w:tc>
          <w:tcPr>
            <w:tcW w:w="3155" w:type="dxa"/>
            <w:vAlign w:val="center"/>
          </w:tcPr>
          <w:p w14:paraId="71A26C7E">
            <w:pPr>
              <w:pStyle w:val="181"/>
              <w:ind w:firstLine="180" w:firstLineChars="100"/>
              <w:jc w:val="both"/>
            </w:pPr>
            <w:r>
              <w:t>客房远离电梯、走廊、停车场等高噪音区域，且周边无施工场地、交通主干道等外部噪音源</w:t>
            </w:r>
          </w:p>
        </w:tc>
        <w:tc>
          <w:tcPr>
            <w:tcW w:w="540" w:type="dxa"/>
            <w:vAlign w:val="center"/>
          </w:tcPr>
          <w:p w14:paraId="65CB6CD9">
            <w:pPr>
              <w:jc w:val="center"/>
              <w:rPr>
                <w:rFonts w:ascii="宋体" w:hAnsi="宋体"/>
                <w:color w:val="000000"/>
                <w:sz w:val="18"/>
                <w:szCs w:val="18"/>
              </w:rPr>
            </w:pPr>
            <w:r>
              <w:rPr>
                <w:rFonts w:ascii="宋体" w:hAnsi="宋体"/>
                <w:color w:val="000000"/>
                <w:sz w:val="18"/>
                <w:szCs w:val="18"/>
              </w:rPr>
              <w:t>5</w:t>
            </w:r>
          </w:p>
        </w:tc>
        <w:tc>
          <w:tcPr>
            <w:tcW w:w="540" w:type="dxa"/>
          </w:tcPr>
          <w:p w14:paraId="1739CEF1">
            <w:pPr>
              <w:pStyle w:val="181"/>
            </w:pPr>
          </w:p>
        </w:tc>
      </w:tr>
      <w:tr w14:paraId="2C2883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60325C2">
            <w:pPr>
              <w:pStyle w:val="181"/>
              <w:numPr>
                <w:ilvl w:val="0"/>
                <w:numId w:val="32"/>
              </w:numPr>
              <w:ind w:left="104" w:right="-158" w:rightChars="-75" w:firstLine="0"/>
              <w:jc w:val="left"/>
            </w:pPr>
          </w:p>
        </w:tc>
        <w:tc>
          <w:tcPr>
            <w:tcW w:w="1204" w:type="dxa"/>
            <w:vMerge w:val="continue"/>
            <w:shd w:val="clear" w:color="auto" w:fill="auto"/>
            <w:vAlign w:val="center"/>
          </w:tcPr>
          <w:p w14:paraId="165C8C99">
            <w:pPr>
              <w:pStyle w:val="181"/>
              <w:ind w:firstLine="180" w:firstLineChars="100"/>
              <w:jc w:val="left"/>
            </w:pPr>
          </w:p>
        </w:tc>
        <w:tc>
          <w:tcPr>
            <w:tcW w:w="1980" w:type="dxa"/>
            <w:vMerge w:val="continue"/>
            <w:shd w:val="clear" w:color="auto" w:fill="auto"/>
            <w:vAlign w:val="center"/>
          </w:tcPr>
          <w:p w14:paraId="170BB439">
            <w:pPr>
              <w:pStyle w:val="181"/>
              <w:ind w:firstLine="180" w:firstLineChars="100"/>
              <w:jc w:val="left"/>
            </w:pPr>
          </w:p>
        </w:tc>
        <w:tc>
          <w:tcPr>
            <w:tcW w:w="1509" w:type="dxa"/>
            <w:vMerge w:val="restart"/>
            <w:shd w:val="clear" w:color="auto" w:fill="auto"/>
            <w:vAlign w:val="center"/>
          </w:tcPr>
          <w:p w14:paraId="3D018FA9">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照明</w:t>
            </w:r>
          </w:p>
        </w:tc>
        <w:tc>
          <w:tcPr>
            <w:tcW w:w="3155" w:type="dxa"/>
            <w:vAlign w:val="center"/>
          </w:tcPr>
          <w:p w14:paraId="46D92EC3">
            <w:pPr>
              <w:pStyle w:val="181"/>
              <w:ind w:firstLine="180" w:firstLineChars="100"/>
              <w:jc w:val="both"/>
            </w:pPr>
            <w:r>
              <w:t>客房窗户面积与室内面积比例</w:t>
            </w:r>
            <w:r>
              <w:rPr>
                <w:rFonts w:hint="eastAsia" w:hAnsi="宋体"/>
              </w:rPr>
              <w:t>≥</w:t>
            </w:r>
            <w:r>
              <w:t>1:6，且朝向良好，全天日照时长超6</w:t>
            </w:r>
            <w:r>
              <w:rPr>
                <w:rFonts w:hint="eastAsia"/>
              </w:rPr>
              <w:t>h</w:t>
            </w:r>
          </w:p>
        </w:tc>
        <w:tc>
          <w:tcPr>
            <w:tcW w:w="540" w:type="dxa"/>
            <w:vAlign w:val="center"/>
          </w:tcPr>
          <w:p w14:paraId="010E42B4">
            <w:pPr>
              <w:jc w:val="center"/>
              <w:rPr>
                <w:rFonts w:ascii="宋体" w:hAnsi="宋体"/>
                <w:color w:val="000000"/>
                <w:sz w:val="18"/>
                <w:szCs w:val="18"/>
              </w:rPr>
            </w:pPr>
            <w:r>
              <w:rPr>
                <w:rFonts w:ascii="宋体" w:hAnsi="宋体"/>
                <w:color w:val="000000"/>
                <w:sz w:val="18"/>
                <w:szCs w:val="18"/>
              </w:rPr>
              <w:t>5</w:t>
            </w:r>
          </w:p>
        </w:tc>
        <w:tc>
          <w:tcPr>
            <w:tcW w:w="540" w:type="dxa"/>
          </w:tcPr>
          <w:p w14:paraId="305D8177">
            <w:pPr>
              <w:pStyle w:val="181"/>
            </w:pPr>
          </w:p>
        </w:tc>
      </w:tr>
      <w:tr w14:paraId="618A27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E0C1E00">
            <w:pPr>
              <w:pStyle w:val="181"/>
              <w:numPr>
                <w:ilvl w:val="0"/>
                <w:numId w:val="32"/>
              </w:numPr>
              <w:ind w:left="104" w:right="-158" w:rightChars="-75" w:firstLine="0"/>
              <w:jc w:val="left"/>
            </w:pPr>
          </w:p>
        </w:tc>
        <w:tc>
          <w:tcPr>
            <w:tcW w:w="1204" w:type="dxa"/>
            <w:vMerge w:val="continue"/>
            <w:shd w:val="clear" w:color="auto" w:fill="auto"/>
            <w:vAlign w:val="center"/>
          </w:tcPr>
          <w:p w14:paraId="184BF4F5">
            <w:pPr>
              <w:pStyle w:val="181"/>
              <w:ind w:firstLine="180" w:firstLineChars="100"/>
              <w:jc w:val="left"/>
            </w:pPr>
          </w:p>
        </w:tc>
        <w:tc>
          <w:tcPr>
            <w:tcW w:w="1980" w:type="dxa"/>
            <w:vMerge w:val="continue"/>
            <w:shd w:val="clear" w:color="auto" w:fill="auto"/>
            <w:vAlign w:val="center"/>
          </w:tcPr>
          <w:p w14:paraId="11B4DD14">
            <w:pPr>
              <w:pStyle w:val="181"/>
              <w:ind w:firstLine="180" w:firstLineChars="100"/>
              <w:jc w:val="left"/>
            </w:pPr>
          </w:p>
        </w:tc>
        <w:tc>
          <w:tcPr>
            <w:tcW w:w="1509" w:type="dxa"/>
            <w:vMerge w:val="continue"/>
            <w:shd w:val="clear" w:color="auto" w:fill="auto"/>
            <w:vAlign w:val="center"/>
          </w:tcPr>
          <w:p w14:paraId="1311C9BE">
            <w:pPr>
              <w:autoSpaceDE w:val="0"/>
              <w:spacing w:line="240" w:lineRule="auto"/>
              <w:ind w:firstLine="180" w:firstLineChars="100"/>
              <w:jc w:val="left"/>
              <w:rPr>
                <w:rFonts w:ascii="宋体" w:hAnsi="Times New Roman"/>
                <w:kern w:val="0"/>
                <w:sz w:val="18"/>
                <w:szCs w:val="20"/>
              </w:rPr>
            </w:pPr>
          </w:p>
        </w:tc>
        <w:tc>
          <w:tcPr>
            <w:tcW w:w="3155" w:type="dxa"/>
            <w:vAlign w:val="center"/>
          </w:tcPr>
          <w:p w14:paraId="64B2E1D8">
            <w:pPr>
              <w:pStyle w:val="181"/>
              <w:ind w:firstLine="180" w:firstLineChars="100"/>
              <w:jc w:val="both"/>
            </w:pPr>
            <w:r>
              <w:t>客房灯光支持多种场景模式切换（如阅读模式、睡眠模式、放松模式等），每种模式光线色温、亮度适配对应场景需求</w:t>
            </w:r>
          </w:p>
        </w:tc>
        <w:tc>
          <w:tcPr>
            <w:tcW w:w="540" w:type="dxa"/>
            <w:vAlign w:val="center"/>
          </w:tcPr>
          <w:p w14:paraId="5DEC51AD">
            <w:pPr>
              <w:jc w:val="center"/>
              <w:rPr>
                <w:rFonts w:ascii="宋体" w:hAnsi="宋体"/>
                <w:color w:val="000000"/>
                <w:sz w:val="18"/>
                <w:szCs w:val="18"/>
              </w:rPr>
            </w:pPr>
            <w:r>
              <w:rPr>
                <w:rFonts w:ascii="宋体" w:hAnsi="宋体"/>
                <w:color w:val="000000"/>
                <w:sz w:val="18"/>
                <w:szCs w:val="18"/>
              </w:rPr>
              <w:t>5</w:t>
            </w:r>
          </w:p>
        </w:tc>
        <w:tc>
          <w:tcPr>
            <w:tcW w:w="540" w:type="dxa"/>
          </w:tcPr>
          <w:p w14:paraId="658AAD34">
            <w:pPr>
              <w:pStyle w:val="181"/>
            </w:pPr>
          </w:p>
        </w:tc>
      </w:tr>
      <w:tr w14:paraId="08F34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A2F521F">
            <w:pPr>
              <w:pStyle w:val="181"/>
              <w:numPr>
                <w:ilvl w:val="0"/>
                <w:numId w:val="32"/>
              </w:numPr>
              <w:ind w:left="104" w:right="-158" w:rightChars="-75" w:firstLine="0"/>
              <w:jc w:val="left"/>
            </w:pPr>
          </w:p>
        </w:tc>
        <w:tc>
          <w:tcPr>
            <w:tcW w:w="1204" w:type="dxa"/>
            <w:vMerge w:val="continue"/>
            <w:shd w:val="clear" w:color="auto" w:fill="auto"/>
            <w:vAlign w:val="center"/>
          </w:tcPr>
          <w:p w14:paraId="6F003E38">
            <w:pPr>
              <w:pStyle w:val="181"/>
              <w:ind w:firstLine="180" w:firstLineChars="100"/>
              <w:jc w:val="left"/>
            </w:pPr>
          </w:p>
        </w:tc>
        <w:tc>
          <w:tcPr>
            <w:tcW w:w="1980" w:type="dxa"/>
            <w:vMerge w:val="continue"/>
            <w:shd w:val="clear" w:color="auto" w:fill="auto"/>
            <w:vAlign w:val="center"/>
          </w:tcPr>
          <w:p w14:paraId="009695B8">
            <w:pPr>
              <w:pStyle w:val="181"/>
              <w:ind w:firstLine="180" w:firstLineChars="100"/>
              <w:jc w:val="left"/>
            </w:pPr>
          </w:p>
        </w:tc>
        <w:tc>
          <w:tcPr>
            <w:tcW w:w="1509" w:type="dxa"/>
            <w:vMerge w:val="continue"/>
            <w:shd w:val="clear" w:color="auto" w:fill="auto"/>
            <w:vAlign w:val="center"/>
          </w:tcPr>
          <w:p w14:paraId="2AEA9B64">
            <w:pPr>
              <w:autoSpaceDE w:val="0"/>
              <w:spacing w:line="240" w:lineRule="auto"/>
              <w:ind w:firstLine="180" w:firstLineChars="100"/>
              <w:jc w:val="left"/>
              <w:rPr>
                <w:rFonts w:ascii="宋体" w:hAnsi="Times New Roman"/>
                <w:kern w:val="0"/>
                <w:sz w:val="18"/>
                <w:szCs w:val="20"/>
              </w:rPr>
            </w:pPr>
          </w:p>
        </w:tc>
        <w:tc>
          <w:tcPr>
            <w:tcW w:w="3155" w:type="dxa"/>
            <w:vAlign w:val="center"/>
          </w:tcPr>
          <w:p w14:paraId="4CA3A8E9">
            <w:pPr>
              <w:pStyle w:val="181"/>
              <w:ind w:firstLine="180" w:firstLineChars="100"/>
              <w:jc w:val="both"/>
            </w:pPr>
            <w:r>
              <w:t>采用无频闪、低蓝光的 LED 光源，显色指数Ra</w:t>
            </w:r>
            <w:r>
              <w:rPr>
                <w:rFonts w:hint="eastAsia" w:hAnsi="宋体"/>
              </w:rPr>
              <w:t>≥</w:t>
            </w:r>
            <w:r>
              <w:t>90</w:t>
            </w:r>
          </w:p>
        </w:tc>
        <w:tc>
          <w:tcPr>
            <w:tcW w:w="540" w:type="dxa"/>
            <w:vAlign w:val="center"/>
          </w:tcPr>
          <w:p w14:paraId="51183953">
            <w:pPr>
              <w:jc w:val="center"/>
              <w:rPr>
                <w:rFonts w:ascii="宋体" w:hAnsi="宋体"/>
                <w:color w:val="000000"/>
                <w:sz w:val="18"/>
                <w:szCs w:val="18"/>
              </w:rPr>
            </w:pPr>
            <w:r>
              <w:rPr>
                <w:rFonts w:ascii="宋体" w:hAnsi="宋体"/>
                <w:color w:val="000000"/>
                <w:sz w:val="18"/>
                <w:szCs w:val="18"/>
              </w:rPr>
              <w:t>5</w:t>
            </w:r>
          </w:p>
        </w:tc>
        <w:tc>
          <w:tcPr>
            <w:tcW w:w="540" w:type="dxa"/>
          </w:tcPr>
          <w:p w14:paraId="03FC178A">
            <w:pPr>
              <w:pStyle w:val="181"/>
            </w:pPr>
          </w:p>
        </w:tc>
      </w:tr>
      <w:tr w14:paraId="771D3B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171BA4D">
            <w:pPr>
              <w:pStyle w:val="181"/>
              <w:numPr>
                <w:ilvl w:val="0"/>
                <w:numId w:val="32"/>
              </w:numPr>
              <w:ind w:left="104" w:right="-158" w:rightChars="-75" w:firstLine="0"/>
              <w:jc w:val="left"/>
            </w:pPr>
          </w:p>
        </w:tc>
        <w:tc>
          <w:tcPr>
            <w:tcW w:w="1204" w:type="dxa"/>
            <w:vMerge w:val="continue"/>
            <w:shd w:val="clear" w:color="auto" w:fill="auto"/>
            <w:vAlign w:val="center"/>
          </w:tcPr>
          <w:p w14:paraId="0ABE701D">
            <w:pPr>
              <w:pStyle w:val="181"/>
              <w:ind w:firstLine="180" w:firstLineChars="100"/>
              <w:jc w:val="left"/>
            </w:pPr>
          </w:p>
        </w:tc>
        <w:tc>
          <w:tcPr>
            <w:tcW w:w="1980" w:type="dxa"/>
            <w:vMerge w:val="restart"/>
            <w:shd w:val="clear" w:color="auto" w:fill="auto"/>
            <w:vAlign w:val="center"/>
          </w:tcPr>
          <w:p w14:paraId="2D1658A2">
            <w:pPr>
              <w:pStyle w:val="181"/>
              <w:ind w:firstLine="180" w:firstLineChars="100"/>
              <w:jc w:val="left"/>
            </w:pPr>
            <w:r>
              <w:rPr>
                <w:rFonts w:hint="eastAsia"/>
              </w:rPr>
              <w:t>餐饮与营养支持</w:t>
            </w:r>
          </w:p>
        </w:tc>
        <w:tc>
          <w:tcPr>
            <w:tcW w:w="1509" w:type="dxa"/>
            <w:vMerge w:val="restart"/>
            <w:shd w:val="clear" w:color="auto" w:fill="auto"/>
            <w:vAlign w:val="center"/>
          </w:tcPr>
          <w:p w14:paraId="177B3B2C">
            <w:pPr>
              <w:autoSpaceDE w:val="0"/>
              <w:spacing w:line="240" w:lineRule="auto"/>
              <w:ind w:firstLine="180" w:firstLineChars="100"/>
              <w:jc w:val="left"/>
              <w:rPr>
                <w:rFonts w:ascii="宋体" w:hAnsi="Times New Roman"/>
                <w:kern w:val="0"/>
                <w:sz w:val="18"/>
                <w:szCs w:val="20"/>
              </w:rPr>
            </w:pPr>
            <w:bookmarkStart w:id="71" w:name="OLE_LINK12"/>
            <w:bookmarkStart w:id="72" w:name="OLE_LINK7"/>
            <w:r>
              <w:rPr>
                <w:rFonts w:hint="eastAsia" w:ascii="宋体" w:hAnsi="Times New Roman"/>
                <w:kern w:val="0"/>
                <w:sz w:val="18"/>
                <w:szCs w:val="20"/>
              </w:rPr>
              <w:t>药膳厨房</w:t>
            </w:r>
            <w:bookmarkEnd w:id="71"/>
            <w:bookmarkEnd w:id="72"/>
          </w:p>
        </w:tc>
        <w:tc>
          <w:tcPr>
            <w:tcW w:w="3155" w:type="dxa"/>
            <w:vAlign w:val="center"/>
          </w:tcPr>
          <w:p w14:paraId="47547EF2">
            <w:pPr>
              <w:pStyle w:val="181"/>
              <w:ind w:firstLine="180" w:firstLineChars="100"/>
              <w:jc w:val="both"/>
            </w:pPr>
            <w:r>
              <w:t>针对客人健康问卷设计3-7天药膳疗程（如“脾胃调理套餐”）</w:t>
            </w:r>
          </w:p>
        </w:tc>
        <w:tc>
          <w:tcPr>
            <w:tcW w:w="540" w:type="dxa"/>
            <w:vAlign w:val="center"/>
          </w:tcPr>
          <w:p w14:paraId="61325649">
            <w:pPr>
              <w:jc w:val="center"/>
              <w:rPr>
                <w:rFonts w:ascii="宋体" w:hAnsi="宋体"/>
                <w:color w:val="000000"/>
                <w:sz w:val="18"/>
                <w:szCs w:val="18"/>
              </w:rPr>
            </w:pPr>
            <w:r>
              <w:rPr>
                <w:rFonts w:ascii="宋体" w:hAnsi="宋体"/>
                <w:color w:val="000000"/>
                <w:sz w:val="18"/>
                <w:szCs w:val="18"/>
              </w:rPr>
              <w:t>5</w:t>
            </w:r>
          </w:p>
        </w:tc>
        <w:tc>
          <w:tcPr>
            <w:tcW w:w="540" w:type="dxa"/>
          </w:tcPr>
          <w:p w14:paraId="5974C2CE">
            <w:pPr>
              <w:pStyle w:val="181"/>
            </w:pPr>
          </w:p>
        </w:tc>
      </w:tr>
      <w:tr w14:paraId="6AF01C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DB5CB6B">
            <w:pPr>
              <w:pStyle w:val="181"/>
              <w:numPr>
                <w:ilvl w:val="0"/>
                <w:numId w:val="32"/>
              </w:numPr>
              <w:ind w:left="104" w:right="-158" w:rightChars="-75" w:firstLine="0"/>
              <w:jc w:val="left"/>
            </w:pPr>
          </w:p>
        </w:tc>
        <w:tc>
          <w:tcPr>
            <w:tcW w:w="1204" w:type="dxa"/>
            <w:vMerge w:val="continue"/>
            <w:shd w:val="clear" w:color="auto" w:fill="auto"/>
            <w:vAlign w:val="center"/>
          </w:tcPr>
          <w:p w14:paraId="56863870">
            <w:pPr>
              <w:pStyle w:val="181"/>
              <w:ind w:firstLine="180" w:firstLineChars="100"/>
              <w:jc w:val="left"/>
            </w:pPr>
          </w:p>
        </w:tc>
        <w:tc>
          <w:tcPr>
            <w:tcW w:w="1980" w:type="dxa"/>
            <w:vMerge w:val="continue"/>
            <w:shd w:val="clear" w:color="auto" w:fill="auto"/>
            <w:vAlign w:val="center"/>
          </w:tcPr>
          <w:p w14:paraId="1D05139B">
            <w:pPr>
              <w:pStyle w:val="181"/>
              <w:ind w:firstLine="180" w:firstLineChars="100"/>
              <w:jc w:val="left"/>
            </w:pPr>
          </w:p>
        </w:tc>
        <w:tc>
          <w:tcPr>
            <w:tcW w:w="1509" w:type="dxa"/>
            <w:vMerge w:val="continue"/>
            <w:shd w:val="clear" w:color="auto" w:fill="auto"/>
            <w:vAlign w:val="center"/>
          </w:tcPr>
          <w:p w14:paraId="1F9CF698">
            <w:pPr>
              <w:autoSpaceDE w:val="0"/>
              <w:spacing w:line="240" w:lineRule="auto"/>
              <w:ind w:firstLine="180" w:firstLineChars="100"/>
              <w:jc w:val="left"/>
              <w:rPr>
                <w:rFonts w:ascii="宋体" w:hAnsi="Times New Roman"/>
                <w:kern w:val="0"/>
                <w:sz w:val="18"/>
                <w:szCs w:val="20"/>
              </w:rPr>
            </w:pPr>
          </w:p>
        </w:tc>
        <w:tc>
          <w:tcPr>
            <w:tcW w:w="3155" w:type="dxa"/>
            <w:vAlign w:val="center"/>
          </w:tcPr>
          <w:p w14:paraId="1B0C2449">
            <w:pPr>
              <w:pStyle w:val="181"/>
              <w:ind w:firstLine="180" w:firstLineChars="100"/>
              <w:jc w:val="both"/>
            </w:pPr>
            <w:r>
              <w:rPr>
                <w:rFonts w:hint="eastAsia"/>
              </w:rPr>
              <w:t>药材提供溯源报告（如亳州中药材市场/同仁堂等品牌）</w:t>
            </w:r>
          </w:p>
        </w:tc>
        <w:tc>
          <w:tcPr>
            <w:tcW w:w="540" w:type="dxa"/>
            <w:vAlign w:val="center"/>
          </w:tcPr>
          <w:p w14:paraId="2F1CAE31">
            <w:pPr>
              <w:jc w:val="center"/>
              <w:rPr>
                <w:rFonts w:ascii="宋体" w:hAnsi="宋体"/>
                <w:color w:val="000000"/>
                <w:sz w:val="18"/>
                <w:szCs w:val="18"/>
              </w:rPr>
            </w:pPr>
            <w:r>
              <w:rPr>
                <w:rFonts w:ascii="宋体" w:hAnsi="宋体"/>
                <w:color w:val="000000"/>
                <w:sz w:val="18"/>
                <w:szCs w:val="18"/>
              </w:rPr>
              <w:t>5</w:t>
            </w:r>
          </w:p>
        </w:tc>
        <w:tc>
          <w:tcPr>
            <w:tcW w:w="540" w:type="dxa"/>
          </w:tcPr>
          <w:p w14:paraId="00AFACF9">
            <w:pPr>
              <w:pStyle w:val="181"/>
            </w:pPr>
          </w:p>
        </w:tc>
      </w:tr>
      <w:tr w14:paraId="603D1F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F52648D">
            <w:pPr>
              <w:pStyle w:val="181"/>
              <w:numPr>
                <w:ilvl w:val="0"/>
                <w:numId w:val="32"/>
              </w:numPr>
              <w:ind w:left="104" w:right="-158" w:rightChars="-75" w:firstLine="0"/>
              <w:jc w:val="left"/>
            </w:pPr>
          </w:p>
        </w:tc>
        <w:tc>
          <w:tcPr>
            <w:tcW w:w="1204" w:type="dxa"/>
            <w:vMerge w:val="continue"/>
            <w:shd w:val="clear" w:color="auto" w:fill="auto"/>
            <w:vAlign w:val="center"/>
          </w:tcPr>
          <w:p w14:paraId="564F9FD2">
            <w:pPr>
              <w:pStyle w:val="181"/>
              <w:ind w:firstLine="180" w:firstLineChars="100"/>
              <w:jc w:val="left"/>
            </w:pPr>
          </w:p>
        </w:tc>
        <w:tc>
          <w:tcPr>
            <w:tcW w:w="1980" w:type="dxa"/>
            <w:vMerge w:val="continue"/>
            <w:shd w:val="clear" w:color="auto" w:fill="auto"/>
            <w:vAlign w:val="center"/>
          </w:tcPr>
          <w:p w14:paraId="4391DA60">
            <w:pPr>
              <w:pStyle w:val="181"/>
              <w:ind w:firstLine="180" w:firstLineChars="100"/>
              <w:jc w:val="left"/>
            </w:pPr>
          </w:p>
        </w:tc>
        <w:tc>
          <w:tcPr>
            <w:tcW w:w="1509" w:type="dxa"/>
            <w:vMerge w:val="continue"/>
            <w:shd w:val="clear" w:color="auto" w:fill="auto"/>
            <w:vAlign w:val="center"/>
          </w:tcPr>
          <w:p w14:paraId="415E7C9D">
            <w:pPr>
              <w:autoSpaceDE w:val="0"/>
              <w:spacing w:line="240" w:lineRule="auto"/>
              <w:ind w:firstLine="180" w:firstLineChars="100"/>
              <w:jc w:val="left"/>
              <w:rPr>
                <w:rFonts w:ascii="宋体" w:hAnsi="Times New Roman"/>
                <w:kern w:val="0"/>
                <w:sz w:val="18"/>
                <w:szCs w:val="20"/>
              </w:rPr>
            </w:pPr>
          </w:p>
        </w:tc>
        <w:tc>
          <w:tcPr>
            <w:tcW w:w="3155" w:type="dxa"/>
            <w:vAlign w:val="center"/>
          </w:tcPr>
          <w:p w14:paraId="5B63212B">
            <w:pPr>
              <w:pStyle w:val="181"/>
              <w:ind w:firstLine="180" w:firstLineChars="100"/>
              <w:jc w:val="both"/>
            </w:pPr>
            <w:r>
              <w:rPr>
                <w:rFonts w:hint="eastAsia"/>
              </w:rPr>
              <w:t>使用天然调味品（如竹盐、蜂蜜）</w:t>
            </w:r>
          </w:p>
        </w:tc>
        <w:tc>
          <w:tcPr>
            <w:tcW w:w="540" w:type="dxa"/>
            <w:vAlign w:val="center"/>
          </w:tcPr>
          <w:p w14:paraId="3F6D57F7">
            <w:pPr>
              <w:jc w:val="center"/>
              <w:rPr>
                <w:rFonts w:ascii="宋体" w:hAnsi="宋体"/>
                <w:color w:val="000000"/>
                <w:sz w:val="18"/>
                <w:szCs w:val="18"/>
              </w:rPr>
            </w:pPr>
            <w:r>
              <w:rPr>
                <w:rFonts w:ascii="宋体" w:hAnsi="宋体"/>
                <w:color w:val="000000"/>
                <w:sz w:val="18"/>
                <w:szCs w:val="18"/>
              </w:rPr>
              <w:t>5</w:t>
            </w:r>
          </w:p>
        </w:tc>
        <w:tc>
          <w:tcPr>
            <w:tcW w:w="540" w:type="dxa"/>
          </w:tcPr>
          <w:p w14:paraId="34CD4C9E">
            <w:pPr>
              <w:pStyle w:val="181"/>
            </w:pPr>
          </w:p>
        </w:tc>
      </w:tr>
      <w:tr w14:paraId="717DE7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28DF762">
            <w:pPr>
              <w:pStyle w:val="181"/>
              <w:numPr>
                <w:ilvl w:val="0"/>
                <w:numId w:val="32"/>
              </w:numPr>
              <w:ind w:left="104" w:right="-158" w:rightChars="-75" w:firstLine="0"/>
              <w:jc w:val="left"/>
            </w:pPr>
          </w:p>
        </w:tc>
        <w:tc>
          <w:tcPr>
            <w:tcW w:w="1204" w:type="dxa"/>
            <w:vMerge w:val="continue"/>
            <w:shd w:val="clear" w:color="auto" w:fill="auto"/>
            <w:vAlign w:val="center"/>
          </w:tcPr>
          <w:p w14:paraId="15835B39">
            <w:pPr>
              <w:pStyle w:val="181"/>
              <w:ind w:firstLine="180" w:firstLineChars="100"/>
              <w:jc w:val="left"/>
            </w:pPr>
          </w:p>
        </w:tc>
        <w:tc>
          <w:tcPr>
            <w:tcW w:w="1980" w:type="dxa"/>
            <w:vMerge w:val="continue"/>
            <w:shd w:val="clear" w:color="auto" w:fill="auto"/>
            <w:vAlign w:val="center"/>
          </w:tcPr>
          <w:p w14:paraId="2B69202B">
            <w:pPr>
              <w:pStyle w:val="181"/>
              <w:ind w:firstLine="180" w:firstLineChars="100"/>
              <w:jc w:val="left"/>
            </w:pPr>
          </w:p>
        </w:tc>
        <w:tc>
          <w:tcPr>
            <w:tcW w:w="1509" w:type="dxa"/>
            <w:vMerge w:val="continue"/>
            <w:shd w:val="clear" w:color="auto" w:fill="auto"/>
            <w:vAlign w:val="center"/>
          </w:tcPr>
          <w:p w14:paraId="66DF4590">
            <w:pPr>
              <w:autoSpaceDE w:val="0"/>
              <w:spacing w:line="240" w:lineRule="auto"/>
              <w:ind w:firstLine="180" w:firstLineChars="100"/>
              <w:jc w:val="left"/>
              <w:rPr>
                <w:rFonts w:ascii="宋体" w:hAnsi="Times New Roman"/>
                <w:kern w:val="0"/>
                <w:sz w:val="18"/>
                <w:szCs w:val="20"/>
              </w:rPr>
            </w:pPr>
          </w:p>
        </w:tc>
        <w:tc>
          <w:tcPr>
            <w:tcW w:w="3155" w:type="dxa"/>
            <w:vAlign w:val="center"/>
          </w:tcPr>
          <w:p w14:paraId="070DD41B">
            <w:pPr>
              <w:pStyle w:val="181"/>
              <w:ind w:firstLine="180" w:firstLineChars="100"/>
              <w:jc w:val="both"/>
            </w:pPr>
            <w:r>
              <w:rPr>
                <w:rFonts w:hint="eastAsia"/>
              </w:rPr>
              <w:t>有机比例≥70％，优先选择道地药材（如云南三七、宁夏枸杞）</w:t>
            </w:r>
          </w:p>
        </w:tc>
        <w:tc>
          <w:tcPr>
            <w:tcW w:w="540" w:type="dxa"/>
            <w:vAlign w:val="center"/>
          </w:tcPr>
          <w:p w14:paraId="285825A4">
            <w:pPr>
              <w:jc w:val="center"/>
              <w:rPr>
                <w:rFonts w:ascii="宋体" w:hAnsi="宋体"/>
                <w:color w:val="000000"/>
                <w:sz w:val="18"/>
                <w:szCs w:val="18"/>
              </w:rPr>
            </w:pPr>
            <w:r>
              <w:rPr>
                <w:rFonts w:ascii="宋体" w:hAnsi="宋体"/>
                <w:color w:val="000000"/>
                <w:sz w:val="18"/>
                <w:szCs w:val="18"/>
              </w:rPr>
              <w:t>5</w:t>
            </w:r>
          </w:p>
        </w:tc>
        <w:tc>
          <w:tcPr>
            <w:tcW w:w="540" w:type="dxa"/>
          </w:tcPr>
          <w:p w14:paraId="78492D1D">
            <w:pPr>
              <w:pStyle w:val="181"/>
            </w:pPr>
          </w:p>
        </w:tc>
      </w:tr>
      <w:tr w14:paraId="07FFB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4DC94F8">
            <w:pPr>
              <w:pStyle w:val="181"/>
              <w:numPr>
                <w:ilvl w:val="0"/>
                <w:numId w:val="32"/>
              </w:numPr>
              <w:ind w:left="104" w:right="-158" w:rightChars="-75" w:firstLine="0"/>
              <w:jc w:val="left"/>
            </w:pPr>
          </w:p>
        </w:tc>
        <w:tc>
          <w:tcPr>
            <w:tcW w:w="1204" w:type="dxa"/>
            <w:vMerge w:val="continue"/>
            <w:shd w:val="clear" w:color="auto" w:fill="auto"/>
            <w:vAlign w:val="center"/>
          </w:tcPr>
          <w:p w14:paraId="728530B5">
            <w:pPr>
              <w:pStyle w:val="181"/>
              <w:ind w:firstLine="180" w:firstLineChars="100"/>
              <w:jc w:val="left"/>
            </w:pPr>
          </w:p>
        </w:tc>
        <w:tc>
          <w:tcPr>
            <w:tcW w:w="1980" w:type="dxa"/>
            <w:vMerge w:val="continue"/>
            <w:shd w:val="clear" w:color="auto" w:fill="auto"/>
            <w:vAlign w:val="center"/>
          </w:tcPr>
          <w:p w14:paraId="76782397">
            <w:pPr>
              <w:pStyle w:val="181"/>
              <w:ind w:firstLine="180" w:firstLineChars="100"/>
              <w:jc w:val="left"/>
            </w:pPr>
          </w:p>
        </w:tc>
        <w:tc>
          <w:tcPr>
            <w:tcW w:w="1509" w:type="dxa"/>
            <w:vMerge w:val="restart"/>
            <w:shd w:val="clear" w:color="auto" w:fill="auto"/>
            <w:vAlign w:val="center"/>
          </w:tcPr>
          <w:p w14:paraId="0B3C96A6">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特色营养餐厅</w:t>
            </w:r>
          </w:p>
        </w:tc>
        <w:tc>
          <w:tcPr>
            <w:tcW w:w="3155" w:type="dxa"/>
            <w:vAlign w:val="center"/>
          </w:tcPr>
          <w:p w14:paraId="19AC3FDE">
            <w:pPr>
              <w:pStyle w:val="181"/>
              <w:ind w:firstLine="180" w:firstLineChars="100"/>
              <w:jc w:val="both"/>
            </w:pPr>
            <w:r>
              <w:t>提供低盐、低糖、高蛋白定制餐食，标注每餐卡路里与营养素含量</w:t>
            </w:r>
          </w:p>
        </w:tc>
        <w:tc>
          <w:tcPr>
            <w:tcW w:w="540" w:type="dxa"/>
            <w:vAlign w:val="center"/>
          </w:tcPr>
          <w:p w14:paraId="7C06334C">
            <w:pPr>
              <w:jc w:val="center"/>
              <w:rPr>
                <w:rFonts w:ascii="宋体" w:hAnsi="宋体"/>
                <w:color w:val="000000"/>
                <w:sz w:val="18"/>
                <w:szCs w:val="18"/>
              </w:rPr>
            </w:pPr>
            <w:r>
              <w:rPr>
                <w:rFonts w:ascii="宋体" w:hAnsi="宋体"/>
                <w:color w:val="000000"/>
                <w:sz w:val="18"/>
                <w:szCs w:val="18"/>
              </w:rPr>
              <w:t>5</w:t>
            </w:r>
          </w:p>
        </w:tc>
        <w:tc>
          <w:tcPr>
            <w:tcW w:w="540" w:type="dxa"/>
          </w:tcPr>
          <w:p w14:paraId="40AEE1B1">
            <w:pPr>
              <w:pStyle w:val="181"/>
            </w:pPr>
          </w:p>
        </w:tc>
      </w:tr>
      <w:tr w14:paraId="088578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48E6247">
            <w:pPr>
              <w:pStyle w:val="181"/>
              <w:numPr>
                <w:ilvl w:val="0"/>
                <w:numId w:val="32"/>
              </w:numPr>
              <w:ind w:left="104" w:right="-158" w:rightChars="-75" w:firstLine="0"/>
              <w:jc w:val="left"/>
            </w:pPr>
          </w:p>
        </w:tc>
        <w:tc>
          <w:tcPr>
            <w:tcW w:w="1204" w:type="dxa"/>
            <w:vMerge w:val="continue"/>
            <w:shd w:val="clear" w:color="auto" w:fill="auto"/>
            <w:vAlign w:val="center"/>
          </w:tcPr>
          <w:p w14:paraId="3678F54A">
            <w:pPr>
              <w:pStyle w:val="181"/>
              <w:ind w:firstLine="180" w:firstLineChars="100"/>
              <w:jc w:val="left"/>
            </w:pPr>
          </w:p>
        </w:tc>
        <w:tc>
          <w:tcPr>
            <w:tcW w:w="1980" w:type="dxa"/>
            <w:vMerge w:val="continue"/>
            <w:shd w:val="clear" w:color="auto" w:fill="auto"/>
            <w:vAlign w:val="center"/>
          </w:tcPr>
          <w:p w14:paraId="0D09C942">
            <w:pPr>
              <w:pStyle w:val="181"/>
              <w:ind w:firstLine="180" w:firstLineChars="100"/>
              <w:jc w:val="left"/>
            </w:pPr>
          </w:p>
        </w:tc>
        <w:tc>
          <w:tcPr>
            <w:tcW w:w="1509" w:type="dxa"/>
            <w:vMerge w:val="continue"/>
            <w:shd w:val="clear" w:color="auto" w:fill="auto"/>
            <w:vAlign w:val="center"/>
          </w:tcPr>
          <w:p w14:paraId="4BD73B66">
            <w:pPr>
              <w:autoSpaceDE w:val="0"/>
              <w:spacing w:line="240" w:lineRule="auto"/>
              <w:ind w:firstLine="180" w:firstLineChars="100"/>
              <w:jc w:val="left"/>
              <w:rPr>
                <w:rFonts w:ascii="宋体" w:hAnsi="Times New Roman"/>
                <w:kern w:val="0"/>
                <w:sz w:val="18"/>
                <w:szCs w:val="20"/>
              </w:rPr>
            </w:pPr>
          </w:p>
        </w:tc>
        <w:tc>
          <w:tcPr>
            <w:tcW w:w="3155" w:type="dxa"/>
            <w:vAlign w:val="center"/>
          </w:tcPr>
          <w:p w14:paraId="0E4DCACB">
            <w:pPr>
              <w:pStyle w:val="181"/>
              <w:ind w:firstLine="180" w:firstLineChars="100"/>
              <w:jc w:val="both"/>
            </w:pPr>
            <w:r>
              <w:t>配备智能餐盘（显示菜品营养成分与过敏原信息）</w:t>
            </w:r>
          </w:p>
        </w:tc>
        <w:tc>
          <w:tcPr>
            <w:tcW w:w="540" w:type="dxa"/>
            <w:vAlign w:val="center"/>
          </w:tcPr>
          <w:p w14:paraId="03056361">
            <w:pPr>
              <w:jc w:val="center"/>
              <w:rPr>
                <w:rFonts w:ascii="宋体" w:hAnsi="宋体"/>
                <w:color w:val="000000"/>
                <w:sz w:val="18"/>
                <w:szCs w:val="18"/>
              </w:rPr>
            </w:pPr>
            <w:r>
              <w:rPr>
                <w:rFonts w:ascii="宋体" w:hAnsi="宋体"/>
                <w:color w:val="000000"/>
                <w:sz w:val="18"/>
                <w:szCs w:val="18"/>
              </w:rPr>
              <w:t>5</w:t>
            </w:r>
          </w:p>
        </w:tc>
        <w:tc>
          <w:tcPr>
            <w:tcW w:w="540" w:type="dxa"/>
          </w:tcPr>
          <w:p w14:paraId="62226B72">
            <w:pPr>
              <w:pStyle w:val="181"/>
            </w:pPr>
          </w:p>
        </w:tc>
      </w:tr>
      <w:tr w14:paraId="7F6DAC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B02BD9E">
            <w:pPr>
              <w:pStyle w:val="181"/>
              <w:numPr>
                <w:ilvl w:val="0"/>
                <w:numId w:val="32"/>
              </w:numPr>
              <w:ind w:left="104" w:right="-158" w:rightChars="-75" w:firstLine="0"/>
              <w:jc w:val="left"/>
            </w:pPr>
          </w:p>
        </w:tc>
        <w:tc>
          <w:tcPr>
            <w:tcW w:w="1204" w:type="dxa"/>
            <w:vMerge w:val="continue"/>
            <w:shd w:val="clear" w:color="auto" w:fill="auto"/>
            <w:vAlign w:val="center"/>
          </w:tcPr>
          <w:p w14:paraId="1843FC46">
            <w:pPr>
              <w:pStyle w:val="181"/>
              <w:ind w:firstLine="180" w:firstLineChars="100"/>
              <w:jc w:val="left"/>
            </w:pPr>
          </w:p>
        </w:tc>
        <w:tc>
          <w:tcPr>
            <w:tcW w:w="1980" w:type="dxa"/>
            <w:vMerge w:val="continue"/>
            <w:shd w:val="clear" w:color="auto" w:fill="auto"/>
            <w:vAlign w:val="center"/>
          </w:tcPr>
          <w:p w14:paraId="3B5DF98C">
            <w:pPr>
              <w:pStyle w:val="181"/>
              <w:ind w:firstLine="180" w:firstLineChars="100"/>
              <w:jc w:val="left"/>
            </w:pPr>
          </w:p>
        </w:tc>
        <w:tc>
          <w:tcPr>
            <w:tcW w:w="1509" w:type="dxa"/>
            <w:vMerge w:val="continue"/>
            <w:shd w:val="clear" w:color="auto" w:fill="auto"/>
            <w:vAlign w:val="center"/>
          </w:tcPr>
          <w:p w14:paraId="05268369">
            <w:pPr>
              <w:autoSpaceDE w:val="0"/>
              <w:spacing w:line="240" w:lineRule="auto"/>
              <w:ind w:firstLine="180" w:firstLineChars="100"/>
              <w:jc w:val="left"/>
              <w:rPr>
                <w:rFonts w:ascii="宋体" w:hAnsi="Times New Roman"/>
                <w:kern w:val="0"/>
                <w:sz w:val="18"/>
                <w:szCs w:val="20"/>
              </w:rPr>
            </w:pPr>
          </w:p>
        </w:tc>
        <w:tc>
          <w:tcPr>
            <w:tcW w:w="3155" w:type="dxa"/>
            <w:vAlign w:val="center"/>
          </w:tcPr>
          <w:p w14:paraId="6D78B10B">
            <w:pPr>
              <w:pStyle w:val="181"/>
              <w:ind w:firstLine="180" w:firstLineChars="100"/>
              <w:jc w:val="both"/>
            </w:pPr>
            <w:r>
              <w:t>种植面积占比≥酒店总用地10％，采用无化肥、无农药种植方式。</w:t>
            </w:r>
          </w:p>
        </w:tc>
        <w:tc>
          <w:tcPr>
            <w:tcW w:w="540" w:type="dxa"/>
            <w:vAlign w:val="center"/>
          </w:tcPr>
          <w:p w14:paraId="4DFBFFD9">
            <w:pPr>
              <w:jc w:val="center"/>
              <w:rPr>
                <w:rFonts w:ascii="宋体" w:hAnsi="宋体"/>
                <w:color w:val="000000"/>
                <w:sz w:val="18"/>
                <w:szCs w:val="18"/>
              </w:rPr>
            </w:pPr>
            <w:r>
              <w:rPr>
                <w:rFonts w:ascii="宋体" w:hAnsi="宋体"/>
                <w:color w:val="000000"/>
                <w:sz w:val="18"/>
                <w:szCs w:val="18"/>
              </w:rPr>
              <w:t>5</w:t>
            </w:r>
          </w:p>
        </w:tc>
        <w:tc>
          <w:tcPr>
            <w:tcW w:w="540" w:type="dxa"/>
          </w:tcPr>
          <w:p w14:paraId="7A74470F">
            <w:pPr>
              <w:pStyle w:val="181"/>
            </w:pPr>
          </w:p>
        </w:tc>
      </w:tr>
      <w:tr w14:paraId="13BC58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55731CC">
            <w:pPr>
              <w:pStyle w:val="181"/>
              <w:numPr>
                <w:ilvl w:val="0"/>
                <w:numId w:val="32"/>
              </w:numPr>
              <w:ind w:left="104" w:right="-158" w:rightChars="-75" w:firstLine="0"/>
              <w:jc w:val="left"/>
            </w:pPr>
          </w:p>
        </w:tc>
        <w:tc>
          <w:tcPr>
            <w:tcW w:w="1204" w:type="dxa"/>
            <w:vMerge w:val="continue"/>
            <w:shd w:val="clear" w:color="auto" w:fill="auto"/>
            <w:vAlign w:val="center"/>
          </w:tcPr>
          <w:p w14:paraId="6E3B4006">
            <w:pPr>
              <w:pStyle w:val="181"/>
              <w:ind w:firstLine="180" w:firstLineChars="100"/>
              <w:jc w:val="left"/>
            </w:pPr>
          </w:p>
        </w:tc>
        <w:tc>
          <w:tcPr>
            <w:tcW w:w="1980" w:type="dxa"/>
            <w:vMerge w:val="continue"/>
            <w:shd w:val="clear" w:color="auto" w:fill="auto"/>
            <w:vAlign w:val="center"/>
          </w:tcPr>
          <w:p w14:paraId="7F858C50">
            <w:pPr>
              <w:pStyle w:val="181"/>
              <w:ind w:firstLine="180" w:firstLineChars="100"/>
              <w:jc w:val="left"/>
            </w:pPr>
          </w:p>
        </w:tc>
        <w:tc>
          <w:tcPr>
            <w:tcW w:w="1509" w:type="dxa"/>
            <w:vMerge w:val="continue"/>
            <w:shd w:val="clear" w:color="auto" w:fill="auto"/>
            <w:vAlign w:val="center"/>
          </w:tcPr>
          <w:p w14:paraId="3BFF6408">
            <w:pPr>
              <w:autoSpaceDE w:val="0"/>
              <w:spacing w:line="240" w:lineRule="auto"/>
              <w:ind w:firstLine="180" w:firstLineChars="100"/>
              <w:jc w:val="left"/>
              <w:rPr>
                <w:rFonts w:ascii="宋体" w:hAnsi="Times New Roman"/>
                <w:kern w:val="0"/>
                <w:sz w:val="18"/>
                <w:szCs w:val="20"/>
              </w:rPr>
            </w:pPr>
          </w:p>
        </w:tc>
        <w:tc>
          <w:tcPr>
            <w:tcW w:w="3155" w:type="dxa"/>
            <w:vAlign w:val="center"/>
          </w:tcPr>
          <w:p w14:paraId="5CFA715F">
            <w:pPr>
              <w:pStyle w:val="181"/>
              <w:ind w:firstLine="180" w:firstLineChars="100"/>
              <w:jc w:val="both"/>
            </w:pPr>
            <w:r>
              <w:t>提供农耕体验课程，客户参与后蔬菜摄入量提升30</w:t>
            </w:r>
            <w:r>
              <w:rPr>
                <w:rFonts w:hint="eastAsia"/>
              </w:rPr>
              <w:t>％</w:t>
            </w:r>
          </w:p>
        </w:tc>
        <w:tc>
          <w:tcPr>
            <w:tcW w:w="540" w:type="dxa"/>
            <w:vAlign w:val="center"/>
          </w:tcPr>
          <w:p w14:paraId="0C4691C0">
            <w:pPr>
              <w:jc w:val="center"/>
              <w:rPr>
                <w:rFonts w:ascii="宋体" w:hAnsi="宋体"/>
                <w:color w:val="000000"/>
                <w:sz w:val="18"/>
                <w:szCs w:val="18"/>
              </w:rPr>
            </w:pPr>
            <w:r>
              <w:rPr>
                <w:rFonts w:ascii="宋体" w:hAnsi="宋体"/>
                <w:color w:val="000000"/>
                <w:sz w:val="18"/>
                <w:szCs w:val="18"/>
              </w:rPr>
              <w:t>5</w:t>
            </w:r>
          </w:p>
        </w:tc>
        <w:tc>
          <w:tcPr>
            <w:tcW w:w="540" w:type="dxa"/>
          </w:tcPr>
          <w:p w14:paraId="584313F0">
            <w:pPr>
              <w:pStyle w:val="181"/>
            </w:pPr>
          </w:p>
        </w:tc>
      </w:tr>
      <w:tr w14:paraId="1EB0B8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5B4360E">
            <w:pPr>
              <w:pStyle w:val="181"/>
              <w:numPr>
                <w:ilvl w:val="0"/>
                <w:numId w:val="32"/>
              </w:numPr>
              <w:ind w:left="104" w:right="-158" w:rightChars="-75" w:firstLine="0"/>
              <w:jc w:val="left"/>
            </w:pPr>
          </w:p>
        </w:tc>
        <w:tc>
          <w:tcPr>
            <w:tcW w:w="1204" w:type="dxa"/>
            <w:vMerge w:val="continue"/>
            <w:shd w:val="clear" w:color="auto" w:fill="auto"/>
            <w:vAlign w:val="center"/>
          </w:tcPr>
          <w:p w14:paraId="4D0FDEA0">
            <w:pPr>
              <w:pStyle w:val="181"/>
              <w:ind w:firstLine="180" w:firstLineChars="100"/>
              <w:jc w:val="left"/>
            </w:pPr>
          </w:p>
        </w:tc>
        <w:tc>
          <w:tcPr>
            <w:tcW w:w="1980" w:type="dxa"/>
            <w:vMerge w:val="restart"/>
            <w:shd w:val="clear" w:color="auto" w:fill="auto"/>
            <w:vAlign w:val="center"/>
          </w:tcPr>
          <w:p w14:paraId="3D604C5A">
            <w:pPr>
              <w:pStyle w:val="181"/>
              <w:ind w:firstLine="180" w:firstLineChars="100"/>
              <w:jc w:val="left"/>
            </w:pPr>
            <w:r>
              <w:rPr>
                <w:rFonts w:hint="eastAsia"/>
              </w:rPr>
              <w:t>身体调理类</w:t>
            </w:r>
          </w:p>
        </w:tc>
        <w:tc>
          <w:tcPr>
            <w:tcW w:w="1509" w:type="dxa"/>
            <w:shd w:val="clear" w:color="auto" w:fill="auto"/>
            <w:vAlign w:val="center"/>
          </w:tcPr>
          <w:p w14:paraId="050856DC">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健康检测与评估区</w:t>
            </w:r>
          </w:p>
        </w:tc>
        <w:tc>
          <w:tcPr>
            <w:tcW w:w="3155" w:type="dxa"/>
            <w:vAlign w:val="center"/>
          </w:tcPr>
          <w:p w14:paraId="71981E96">
            <w:pPr>
              <w:pStyle w:val="181"/>
              <w:ind w:firstLine="180" w:firstLineChars="100"/>
              <w:jc w:val="both"/>
            </w:pPr>
            <w:r>
              <w:t>提供基础健康筛查（如体脂率、血压、血糖、骨密度检测）及中医体质辨识服务</w:t>
            </w:r>
          </w:p>
        </w:tc>
        <w:tc>
          <w:tcPr>
            <w:tcW w:w="540" w:type="dxa"/>
            <w:vAlign w:val="center"/>
          </w:tcPr>
          <w:p w14:paraId="1A1620F6">
            <w:pPr>
              <w:jc w:val="center"/>
              <w:rPr>
                <w:rFonts w:ascii="宋体" w:hAnsi="宋体"/>
                <w:color w:val="000000"/>
                <w:sz w:val="18"/>
                <w:szCs w:val="18"/>
              </w:rPr>
            </w:pPr>
            <w:r>
              <w:rPr>
                <w:rFonts w:ascii="宋体" w:hAnsi="宋体"/>
                <w:color w:val="000000"/>
                <w:sz w:val="18"/>
                <w:szCs w:val="18"/>
              </w:rPr>
              <w:t>5</w:t>
            </w:r>
          </w:p>
        </w:tc>
        <w:tc>
          <w:tcPr>
            <w:tcW w:w="540" w:type="dxa"/>
          </w:tcPr>
          <w:p w14:paraId="375382AF">
            <w:pPr>
              <w:pStyle w:val="181"/>
            </w:pPr>
          </w:p>
        </w:tc>
      </w:tr>
      <w:tr w14:paraId="64FE6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969B4D1">
            <w:pPr>
              <w:pStyle w:val="181"/>
              <w:numPr>
                <w:ilvl w:val="0"/>
                <w:numId w:val="32"/>
              </w:numPr>
              <w:ind w:left="104" w:right="-158" w:rightChars="-75" w:firstLine="0"/>
              <w:jc w:val="left"/>
            </w:pPr>
          </w:p>
        </w:tc>
        <w:tc>
          <w:tcPr>
            <w:tcW w:w="1204" w:type="dxa"/>
            <w:vMerge w:val="continue"/>
            <w:shd w:val="clear" w:color="auto" w:fill="auto"/>
            <w:vAlign w:val="center"/>
          </w:tcPr>
          <w:p w14:paraId="64B500E6">
            <w:pPr>
              <w:pStyle w:val="181"/>
              <w:ind w:firstLine="180" w:firstLineChars="100"/>
              <w:jc w:val="left"/>
            </w:pPr>
          </w:p>
        </w:tc>
        <w:tc>
          <w:tcPr>
            <w:tcW w:w="1980" w:type="dxa"/>
            <w:vMerge w:val="continue"/>
            <w:shd w:val="clear" w:color="auto" w:fill="auto"/>
            <w:vAlign w:val="center"/>
          </w:tcPr>
          <w:p w14:paraId="13F515AF">
            <w:pPr>
              <w:pStyle w:val="181"/>
              <w:ind w:firstLine="180" w:firstLineChars="100"/>
              <w:jc w:val="left"/>
            </w:pPr>
          </w:p>
        </w:tc>
        <w:tc>
          <w:tcPr>
            <w:tcW w:w="1509" w:type="dxa"/>
            <w:vMerge w:val="restart"/>
            <w:shd w:val="clear" w:color="auto" w:fill="auto"/>
            <w:vAlign w:val="center"/>
          </w:tcPr>
          <w:p w14:paraId="2D8A107A">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理疗康复区</w:t>
            </w:r>
          </w:p>
        </w:tc>
        <w:tc>
          <w:tcPr>
            <w:tcW w:w="3155" w:type="dxa"/>
            <w:vAlign w:val="center"/>
          </w:tcPr>
          <w:p w14:paraId="1B24E6D2">
            <w:pPr>
              <w:pStyle w:val="181"/>
              <w:ind w:firstLine="180" w:firstLineChars="100"/>
              <w:jc w:val="both"/>
            </w:pPr>
            <w:r>
              <w:t>物理疗法：红外线桑拿房、负氧离子舱、高频脉冲理疗仪</w:t>
            </w:r>
          </w:p>
        </w:tc>
        <w:tc>
          <w:tcPr>
            <w:tcW w:w="540" w:type="dxa"/>
            <w:vAlign w:val="center"/>
          </w:tcPr>
          <w:p w14:paraId="6FC6E746">
            <w:pPr>
              <w:jc w:val="center"/>
              <w:rPr>
                <w:rFonts w:ascii="宋体" w:hAnsi="宋体"/>
                <w:color w:val="000000"/>
                <w:sz w:val="18"/>
                <w:szCs w:val="18"/>
              </w:rPr>
            </w:pPr>
            <w:r>
              <w:rPr>
                <w:rFonts w:ascii="宋体" w:hAnsi="宋体"/>
                <w:color w:val="000000"/>
                <w:sz w:val="18"/>
                <w:szCs w:val="18"/>
              </w:rPr>
              <w:t>5</w:t>
            </w:r>
          </w:p>
        </w:tc>
        <w:tc>
          <w:tcPr>
            <w:tcW w:w="540" w:type="dxa"/>
          </w:tcPr>
          <w:p w14:paraId="21BFB738">
            <w:pPr>
              <w:pStyle w:val="181"/>
            </w:pPr>
          </w:p>
        </w:tc>
      </w:tr>
      <w:tr w14:paraId="6EEF37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E2CDF87">
            <w:pPr>
              <w:pStyle w:val="181"/>
              <w:numPr>
                <w:ilvl w:val="0"/>
                <w:numId w:val="32"/>
              </w:numPr>
              <w:ind w:left="104" w:right="-158" w:rightChars="-75" w:firstLine="0"/>
              <w:jc w:val="left"/>
            </w:pPr>
          </w:p>
        </w:tc>
        <w:tc>
          <w:tcPr>
            <w:tcW w:w="1204" w:type="dxa"/>
            <w:vMerge w:val="continue"/>
            <w:shd w:val="clear" w:color="auto" w:fill="auto"/>
            <w:vAlign w:val="center"/>
          </w:tcPr>
          <w:p w14:paraId="3B92E1CC">
            <w:pPr>
              <w:pStyle w:val="181"/>
              <w:ind w:firstLine="180" w:firstLineChars="100"/>
              <w:jc w:val="left"/>
            </w:pPr>
          </w:p>
        </w:tc>
        <w:tc>
          <w:tcPr>
            <w:tcW w:w="1980" w:type="dxa"/>
            <w:vMerge w:val="continue"/>
            <w:shd w:val="clear" w:color="auto" w:fill="auto"/>
            <w:vAlign w:val="center"/>
          </w:tcPr>
          <w:p w14:paraId="13E8D974">
            <w:pPr>
              <w:pStyle w:val="181"/>
              <w:ind w:firstLine="180" w:firstLineChars="100"/>
              <w:jc w:val="left"/>
            </w:pPr>
          </w:p>
        </w:tc>
        <w:tc>
          <w:tcPr>
            <w:tcW w:w="1509" w:type="dxa"/>
            <w:vMerge w:val="continue"/>
            <w:shd w:val="clear" w:color="auto" w:fill="auto"/>
            <w:vAlign w:val="center"/>
          </w:tcPr>
          <w:p w14:paraId="24E69C77">
            <w:pPr>
              <w:autoSpaceDE w:val="0"/>
              <w:spacing w:line="240" w:lineRule="auto"/>
              <w:ind w:firstLine="180" w:firstLineChars="100"/>
              <w:jc w:val="left"/>
              <w:rPr>
                <w:rFonts w:ascii="宋体" w:hAnsi="Times New Roman"/>
                <w:kern w:val="0"/>
                <w:sz w:val="18"/>
                <w:szCs w:val="20"/>
              </w:rPr>
            </w:pPr>
          </w:p>
        </w:tc>
        <w:tc>
          <w:tcPr>
            <w:tcW w:w="3155" w:type="dxa"/>
            <w:vAlign w:val="center"/>
          </w:tcPr>
          <w:p w14:paraId="496CBE68">
            <w:pPr>
              <w:pStyle w:val="181"/>
              <w:ind w:firstLine="180" w:firstLineChars="100"/>
              <w:jc w:val="both"/>
            </w:pPr>
            <w:r>
              <w:t>中医疗法：针灸推拿床、艾灸仪、药熏蒸箱</w:t>
            </w:r>
          </w:p>
        </w:tc>
        <w:tc>
          <w:tcPr>
            <w:tcW w:w="540" w:type="dxa"/>
            <w:vAlign w:val="center"/>
          </w:tcPr>
          <w:p w14:paraId="1C4D9C79">
            <w:pPr>
              <w:jc w:val="center"/>
              <w:rPr>
                <w:rFonts w:ascii="宋体" w:hAnsi="宋体"/>
                <w:color w:val="000000"/>
                <w:sz w:val="18"/>
                <w:szCs w:val="18"/>
              </w:rPr>
            </w:pPr>
            <w:r>
              <w:rPr>
                <w:rFonts w:ascii="宋体" w:hAnsi="宋体"/>
                <w:color w:val="000000"/>
                <w:sz w:val="18"/>
                <w:szCs w:val="18"/>
              </w:rPr>
              <w:t>5</w:t>
            </w:r>
          </w:p>
        </w:tc>
        <w:tc>
          <w:tcPr>
            <w:tcW w:w="540" w:type="dxa"/>
          </w:tcPr>
          <w:p w14:paraId="266BBCD4">
            <w:pPr>
              <w:pStyle w:val="181"/>
            </w:pPr>
          </w:p>
        </w:tc>
      </w:tr>
      <w:tr w14:paraId="5AA89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1116C7E">
            <w:pPr>
              <w:pStyle w:val="181"/>
              <w:numPr>
                <w:ilvl w:val="0"/>
                <w:numId w:val="32"/>
              </w:numPr>
              <w:ind w:left="104" w:right="-158" w:rightChars="-75" w:firstLine="0"/>
              <w:jc w:val="left"/>
            </w:pPr>
          </w:p>
        </w:tc>
        <w:tc>
          <w:tcPr>
            <w:tcW w:w="1204" w:type="dxa"/>
            <w:vMerge w:val="continue"/>
            <w:shd w:val="clear" w:color="auto" w:fill="auto"/>
            <w:vAlign w:val="center"/>
          </w:tcPr>
          <w:p w14:paraId="208C2715">
            <w:pPr>
              <w:pStyle w:val="181"/>
              <w:ind w:firstLine="180" w:firstLineChars="100"/>
              <w:jc w:val="left"/>
            </w:pPr>
          </w:p>
        </w:tc>
        <w:tc>
          <w:tcPr>
            <w:tcW w:w="1980" w:type="dxa"/>
            <w:vMerge w:val="continue"/>
            <w:shd w:val="clear" w:color="auto" w:fill="auto"/>
            <w:vAlign w:val="center"/>
          </w:tcPr>
          <w:p w14:paraId="5671C4D2">
            <w:pPr>
              <w:pStyle w:val="181"/>
              <w:ind w:firstLine="180" w:firstLineChars="100"/>
              <w:jc w:val="left"/>
            </w:pPr>
          </w:p>
        </w:tc>
        <w:tc>
          <w:tcPr>
            <w:tcW w:w="1509" w:type="dxa"/>
            <w:vMerge w:val="restart"/>
            <w:shd w:val="clear" w:color="auto" w:fill="auto"/>
            <w:vAlign w:val="center"/>
          </w:tcPr>
          <w:p w14:paraId="61702497">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运动保健区</w:t>
            </w:r>
          </w:p>
        </w:tc>
        <w:tc>
          <w:tcPr>
            <w:tcW w:w="3155" w:type="dxa"/>
            <w:vAlign w:val="center"/>
          </w:tcPr>
          <w:p w14:paraId="0CCE5A5F">
            <w:pPr>
              <w:pStyle w:val="181"/>
              <w:ind w:firstLine="180" w:firstLineChars="100"/>
              <w:jc w:val="both"/>
            </w:pPr>
            <w:r>
              <w:t>有氧训练：低氧适应性跑步机、水中运动池（适合关节康复）。</w:t>
            </w:r>
          </w:p>
        </w:tc>
        <w:tc>
          <w:tcPr>
            <w:tcW w:w="540" w:type="dxa"/>
            <w:vAlign w:val="center"/>
          </w:tcPr>
          <w:p w14:paraId="3B61E3D4">
            <w:pPr>
              <w:jc w:val="center"/>
              <w:rPr>
                <w:rFonts w:ascii="宋体" w:hAnsi="宋体"/>
                <w:color w:val="000000"/>
                <w:sz w:val="18"/>
                <w:szCs w:val="18"/>
              </w:rPr>
            </w:pPr>
            <w:r>
              <w:rPr>
                <w:rFonts w:ascii="宋体" w:hAnsi="宋体"/>
                <w:color w:val="000000"/>
                <w:sz w:val="18"/>
                <w:szCs w:val="18"/>
              </w:rPr>
              <w:t>5</w:t>
            </w:r>
          </w:p>
        </w:tc>
        <w:tc>
          <w:tcPr>
            <w:tcW w:w="540" w:type="dxa"/>
          </w:tcPr>
          <w:p w14:paraId="5DFB9C22">
            <w:pPr>
              <w:pStyle w:val="181"/>
            </w:pPr>
          </w:p>
        </w:tc>
      </w:tr>
      <w:tr w14:paraId="0CA98C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9DCC1DA">
            <w:pPr>
              <w:pStyle w:val="181"/>
              <w:numPr>
                <w:ilvl w:val="0"/>
                <w:numId w:val="32"/>
              </w:numPr>
              <w:ind w:left="104" w:right="-158" w:rightChars="-75" w:firstLine="0"/>
              <w:jc w:val="left"/>
            </w:pPr>
          </w:p>
        </w:tc>
        <w:tc>
          <w:tcPr>
            <w:tcW w:w="1204" w:type="dxa"/>
            <w:vMerge w:val="continue"/>
            <w:shd w:val="clear" w:color="auto" w:fill="auto"/>
            <w:vAlign w:val="center"/>
          </w:tcPr>
          <w:p w14:paraId="573F0DED">
            <w:pPr>
              <w:pStyle w:val="181"/>
              <w:ind w:firstLine="180" w:firstLineChars="100"/>
              <w:jc w:val="left"/>
            </w:pPr>
          </w:p>
        </w:tc>
        <w:tc>
          <w:tcPr>
            <w:tcW w:w="1980" w:type="dxa"/>
            <w:vMerge w:val="continue"/>
            <w:shd w:val="clear" w:color="auto" w:fill="auto"/>
            <w:vAlign w:val="center"/>
          </w:tcPr>
          <w:p w14:paraId="21579935">
            <w:pPr>
              <w:pStyle w:val="181"/>
              <w:ind w:firstLine="180" w:firstLineChars="100"/>
              <w:jc w:val="left"/>
            </w:pPr>
          </w:p>
        </w:tc>
        <w:tc>
          <w:tcPr>
            <w:tcW w:w="1509" w:type="dxa"/>
            <w:vMerge w:val="continue"/>
            <w:shd w:val="clear" w:color="auto" w:fill="auto"/>
            <w:vAlign w:val="center"/>
          </w:tcPr>
          <w:p w14:paraId="7349EB6C">
            <w:pPr>
              <w:autoSpaceDE w:val="0"/>
              <w:spacing w:line="240" w:lineRule="auto"/>
              <w:ind w:firstLine="180" w:firstLineChars="100"/>
              <w:jc w:val="left"/>
              <w:rPr>
                <w:rFonts w:ascii="宋体" w:hAnsi="Times New Roman"/>
                <w:kern w:val="0"/>
                <w:sz w:val="18"/>
                <w:szCs w:val="20"/>
              </w:rPr>
            </w:pPr>
          </w:p>
        </w:tc>
        <w:tc>
          <w:tcPr>
            <w:tcW w:w="3155" w:type="dxa"/>
            <w:vAlign w:val="center"/>
          </w:tcPr>
          <w:p w14:paraId="3246384C">
            <w:pPr>
              <w:pStyle w:val="181"/>
              <w:ind w:firstLine="180" w:firstLineChars="100"/>
              <w:jc w:val="both"/>
            </w:pPr>
            <w:r>
              <w:t>力量训练：等速肌力训练仪、核心平衡训练器。</w:t>
            </w:r>
          </w:p>
        </w:tc>
        <w:tc>
          <w:tcPr>
            <w:tcW w:w="540" w:type="dxa"/>
            <w:vAlign w:val="center"/>
          </w:tcPr>
          <w:p w14:paraId="3ABF4706">
            <w:pPr>
              <w:jc w:val="center"/>
              <w:rPr>
                <w:rFonts w:ascii="宋体" w:hAnsi="宋体"/>
                <w:color w:val="000000"/>
                <w:sz w:val="18"/>
                <w:szCs w:val="18"/>
              </w:rPr>
            </w:pPr>
            <w:r>
              <w:rPr>
                <w:rFonts w:ascii="宋体" w:hAnsi="宋体"/>
                <w:color w:val="000000"/>
                <w:sz w:val="18"/>
                <w:szCs w:val="18"/>
              </w:rPr>
              <w:t>5</w:t>
            </w:r>
          </w:p>
        </w:tc>
        <w:tc>
          <w:tcPr>
            <w:tcW w:w="540" w:type="dxa"/>
          </w:tcPr>
          <w:p w14:paraId="1FDCB228">
            <w:pPr>
              <w:pStyle w:val="181"/>
            </w:pPr>
          </w:p>
        </w:tc>
      </w:tr>
      <w:tr w14:paraId="19512B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0C96667">
            <w:pPr>
              <w:pStyle w:val="181"/>
              <w:numPr>
                <w:ilvl w:val="0"/>
                <w:numId w:val="32"/>
              </w:numPr>
              <w:ind w:left="104" w:right="-158" w:rightChars="-75" w:firstLine="0"/>
              <w:jc w:val="left"/>
            </w:pPr>
          </w:p>
        </w:tc>
        <w:tc>
          <w:tcPr>
            <w:tcW w:w="1204" w:type="dxa"/>
            <w:vMerge w:val="continue"/>
            <w:shd w:val="clear" w:color="auto" w:fill="auto"/>
            <w:vAlign w:val="center"/>
          </w:tcPr>
          <w:p w14:paraId="7533316A">
            <w:pPr>
              <w:pStyle w:val="181"/>
              <w:ind w:firstLine="180" w:firstLineChars="100"/>
              <w:jc w:val="left"/>
            </w:pPr>
          </w:p>
        </w:tc>
        <w:tc>
          <w:tcPr>
            <w:tcW w:w="1980" w:type="dxa"/>
            <w:vMerge w:val="restart"/>
            <w:shd w:val="clear" w:color="auto" w:fill="auto"/>
            <w:vAlign w:val="center"/>
          </w:tcPr>
          <w:p w14:paraId="58242B16">
            <w:pPr>
              <w:pStyle w:val="181"/>
              <w:ind w:firstLine="180" w:firstLineChars="100"/>
              <w:jc w:val="left"/>
            </w:pPr>
            <w:r>
              <w:rPr>
                <w:rFonts w:hint="eastAsia"/>
              </w:rPr>
              <w:t>心理疗愈类</w:t>
            </w:r>
          </w:p>
        </w:tc>
        <w:tc>
          <w:tcPr>
            <w:tcW w:w="1509" w:type="dxa"/>
            <w:shd w:val="clear" w:color="auto" w:fill="auto"/>
            <w:vAlign w:val="center"/>
          </w:tcPr>
          <w:p w14:paraId="32495CE9">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冥想与禅修空间区</w:t>
            </w:r>
          </w:p>
        </w:tc>
        <w:tc>
          <w:tcPr>
            <w:tcW w:w="3155" w:type="dxa"/>
            <w:vAlign w:val="center"/>
          </w:tcPr>
          <w:p w14:paraId="5D068180">
            <w:pPr>
              <w:pStyle w:val="181"/>
              <w:ind w:firstLine="180" w:firstLineChars="100"/>
              <w:jc w:val="both"/>
            </w:pPr>
            <w:r>
              <w:rPr>
                <w:rFonts w:hint="eastAsia"/>
              </w:rPr>
              <w:t>隔音降噪（声压级≤30dB）、自然光引入、香薰系统（使用纯天然植物精油）</w:t>
            </w:r>
          </w:p>
        </w:tc>
        <w:tc>
          <w:tcPr>
            <w:tcW w:w="540" w:type="dxa"/>
            <w:vAlign w:val="center"/>
          </w:tcPr>
          <w:p w14:paraId="65B86CD7">
            <w:pPr>
              <w:jc w:val="center"/>
              <w:rPr>
                <w:rFonts w:ascii="宋体" w:hAnsi="宋体"/>
                <w:color w:val="000000"/>
                <w:sz w:val="18"/>
                <w:szCs w:val="18"/>
              </w:rPr>
            </w:pPr>
            <w:r>
              <w:rPr>
                <w:rFonts w:ascii="宋体" w:hAnsi="宋体"/>
                <w:color w:val="000000"/>
                <w:sz w:val="18"/>
                <w:szCs w:val="18"/>
              </w:rPr>
              <w:t>5</w:t>
            </w:r>
          </w:p>
        </w:tc>
        <w:tc>
          <w:tcPr>
            <w:tcW w:w="540" w:type="dxa"/>
          </w:tcPr>
          <w:p w14:paraId="40F7F55C">
            <w:pPr>
              <w:pStyle w:val="181"/>
            </w:pPr>
          </w:p>
        </w:tc>
      </w:tr>
      <w:tr w14:paraId="358CB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2C9072E">
            <w:pPr>
              <w:pStyle w:val="181"/>
              <w:numPr>
                <w:ilvl w:val="0"/>
                <w:numId w:val="32"/>
              </w:numPr>
              <w:ind w:left="104" w:right="-158" w:rightChars="-75" w:firstLine="0"/>
              <w:jc w:val="left"/>
            </w:pPr>
          </w:p>
        </w:tc>
        <w:tc>
          <w:tcPr>
            <w:tcW w:w="1204" w:type="dxa"/>
            <w:vMerge w:val="continue"/>
            <w:shd w:val="clear" w:color="auto" w:fill="auto"/>
            <w:vAlign w:val="center"/>
          </w:tcPr>
          <w:p w14:paraId="56A25DC6">
            <w:pPr>
              <w:pStyle w:val="181"/>
              <w:ind w:firstLine="180" w:firstLineChars="100"/>
              <w:jc w:val="left"/>
            </w:pPr>
          </w:p>
        </w:tc>
        <w:tc>
          <w:tcPr>
            <w:tcW w:w="1980" w:type="dxa"/>
            <w:vMerge w:val="continue"/>
            <w:shd w:val="clear" w:color="auto" w:fill="auto"/>
            <w:vAlign w:val="center"/>
          </w:tcPr>
          <w:p w14:paraId="1B5954F6">
            <w:pPr>
              <w:pStyle w:val="181"/>
              <w:ind w:firstLine="180" w:firstLineChars="100"/>
              <w:jc w:val="left"/>
            </w:pPr>
          </w:p>
        </w:tc>
        <w:tc>
          <w:tcPr>
            <w:tcW w:w="1509" w:type="dxa"/>
            <w:shd w:val="clear" w:color="auto" w:fill="auto"/>
            <w:vAlign w:val="center"/>
          </w:tcPr>
          <w:p w14:paraId="3BAE2861">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艺术疗愈区</w:t>
            </w:r>
          </w:p>
        </w:tc>
        <w:tc>
          <w:tcPr>
            <w:tcW w:w="3155" w:type="dxa"/>
            <w:vAlign w:val="center"/>
          </w:tcPr>
          <w:p w14:paraId="53D72274">
            <w:pPr>
              <w:pStyle w:val="181"/>
              <w:ind w:firstLine="180" w:firstLineChars="100"/>
              <w:jc w:val="both"/>
            </w:pPr>
            <w:r>
              <w:rPr>
                <w:rFonts w:hint="eastAsia"/>
              </w:rPr>
              <w:t>提供陶艺、绘画、音乐疗法课程，配备专业心理导师</w:t>
            </w:r>
          </w:p>
        </w:tc>
        <w:tc>
          <w:tcPr>
            <w:tcW w:w="540" w:type="dxa"/>
            <w:vAlign w:val="center"/>
          </w:tcPr>
          <w:p w14:paraId="7BFA36D8">
            <w:pPr>
              <w:jc w:val="center"/>
              <w:rPr>
                <w:rFonts w:ascii="宋体" w:hAnsi="宋体"/>
                <w:color w:val="000000"/>
                <w:sz w:val="18"/>
                <w:szCs w:val="18"/>
              </w:rPr>
            </w:pPr>
            <w:r>
              <w:rPr>
                <w:rFonts w:ascii="宋体" w:hAnsi="宋体"/>
                <w:color w:val="000000"/>
                <w:sz w:val="18"/>
                <w:szCs w:val="18"/>
              </w:rPr>
              <w:t>5</w:t>
            </w:r>
          </w:p>
        </w:tc>
        <w:tc>
          <w:tcPr>
            <w:tcW w:w="540" w:type="dxa"/>
          </w:tcPr>
          <w:p w14:paraId="63ACBBE5">
            <w:pPr>
              <w:pStyle w:val="181"/>
            </w:pPr>
          </w:p>
        </w:tc>
      </w:tr>
      <w:tr w14:paraId="7263BF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9A29A1D">
            <w:pPr>
              <w:pStyle w:val="181"/>
              <w:numPr>
                <w:ilvl w:val="0"/>
                <w:numId w:val="32"/>
              </w:numPr>
              <w:ind w:left="104" w:right="-158" w:rightChars="-75" w:firstLine="0"/>
              <w:jc w:val="left"/>
            </w:pPr>
          </w:p>
        </w:tc>
        <w:tc>
          <w:tcPr>
            <w:tcW w:w="1204" w:type="dxa"/>
            <w:vMerge w:val="continue"/>
            <w:shd w:val="clear" w:color="auto" w:fill="auto"/>
            <w:vAlign w:val="center"/>
          </w:tcPr>
          <w:p w14:paraId="1A0B8A54">
            <w:pPr>
              <w:pStyle w:val="181"/>
              <w:ind w:firstLine="180" w:firstLineChars="100"/>
              <w:jc w:val="left"/>
            </w:pPr>
          </w:p>
        </w:tc>
        <w:tc>
          <w:tcPr>
            <w:tcW w:w="1980" w:type="dxa"/>
            <w:vMerge w:val="continue"/>
            <w:shd w:val="clear" w:color="auto" w:fill="auto"/>
            <w:vAlign w:val="center"/>
          </w:tcPr>
          <w:p w14:paraId="451A011F">
            <w:pPr>
              <w:pStyle w:val="181"/>
              <w:ind w:firstLine="180" w:firstLineChars="100"/>
              <w:jc w:val="left"/>
            </w:pPr>
          </w:p>
        </w:tc>
        <w:tc>
          <w:tcPr>
            <w:tcW w:w="1509" w:type="dxa"/>
            <w:vMerge w:val="restart"/>
            <w:shd w:val="clear" w:color="auto" w:fill="auto"/>
            <w:vAlign w:val="center"/>
          </w:tcPr>
          <w:p w14:paraId="6E444DE7">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睡眠改善中心</w:t>
            </w:r>
          </w:p>
        </w:tc>
        <w:tc>
          <w:tcPr>
            <w:tcW w:w="3155" w:type="dxa"/>
            <w:vAlign w:val="center"/>
          </w:tcPr>
          <w:p w14:paraId="383003DE">
            <w:pPr>
              <w:pStyle w:val="181"/>
              <w:ind w:firstLine="180" w:firstLineChars="100"/>
              <w:jc w:val="both"/>
            </w:pPr>
            <w:r>
              <w:rPr>
                <w:rFonts w:hint="eastAsia"/>
              </w:rPr>
              <w:t>智能床垫：实时监测睡眠质量并调节硬度</w:t>
            </w:r>
          </w:p>
        </w:tc>
        <w:tc>
          <w:tcPr>
            <w:tcW w:w="540" w:type="dxa"/>
            <w:vAlign w:val="center"/>
          </w:tcPr>
          <w:p w14:paraId="766DA45B">
            <w:pPr>
              <w:jc w:val="center"/>
              <w:rPr>
                <w:rFonts w:ascii="宋体" w:hAnsi="宋体"/>
                <w:color w:val="000000"/>
                <w:sz w:val="18"/>
                <w:szCs w:val="18"/>
              </w:rPr>
            </w:pPr>
            <w:r>
              <w:rPr>
                <w:rFonts w:ascii="宋体" w:hAnsi="宋体"/>
                <w:color w:val="000000"/>
                <w:sz w:val="18"/>
                <w:szCs w:val="18"/>
              </w:rPr>
              <w:t>5</w:t>
            </w:r>
          </w:p>
        </w:tc>
        <w:tc>
          <w:tcPr>
            <w:tcW w:w="540" w:type="dxa"/>
          </w:tcPr>
          <w:p w14:paraId="58963820">
            <w:pPr>
              <w:pStyle w:val="181"/>
            </w:pPr>
          </w:p>
        </w:tc>
      </w:tr>
      <w:tr w14:paraId="613EB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2F0FD1C">
            <w:pPr>
              <w:pStyle w:val="181"/>
              <w:numPr>
                <w:ilvl w:val="0"/>
                <w:numId w:val="32"/>
              </w:numPr>
              <w:ind w:left="104" w:right="-158" w:rightChars="-75" w:firstLine="0"/>
              <w:jc w:val="left"/>
            </w:pPr>
          </w:p>
        </w:tc>
        <w:tc>
          <w:tcPr>
            <w:tcW w:w="1204" w:type="dxa"/>
            <w:vMerge w:val="continue"/>
            <w:shd w:val="clear" w:color="auto" w:fill="auto"/>
            <w:vAlign w:val="center"/>
          </w:tcPr>
          <w:p w14:paraId="7399F0DD">
            <w:pPr>
              <w:pStyle w:val="181"/>
              <w:ind w:firstLine="180" w:firstLineChars="100"/>
              <w:jc w:val="left"/>
            </w:pPr>
          </w:p>
        </w:tc>
        <w:tc>
          <w:tcPr>
            <w:tcW w:w="1980" w:type="dxa"/>
            <w:vMerge w:val="continue"/>
            <w:shd w:val="clear" w:color="auto" w:fill="auto"/>
            <w:vAlign w:val="center"/>
          </w:tcPr>
          <w:p w14:paraId="6BB755A0">
            <w:pPr>
              <w:pStyle w:val="181"/>
              <w:ind w:firstLine="180" w:firstLineChars="100"/>
              <w:jc w:val="left"/>
            </w:pPr>
          </w:p>
        </w:tc>
        <w:tc>
          <w:tcPr>
            <w:tcW w:w="1509" w:type="dxa"/>
            <w:vMerge w:val="continue"/>
            <w:shd w:val="clear" w:color="auto" w:fill="auto"/>
            <w:vAlign w:val="center"/>
          </w:tcPr>
          <w:p w14:paraId="40090358">
            <w:pPr>
              <w:autoSpaceDE w:val="0"/>
              <w:spacing w:line="240" w:lineRule="auto"/>
              <w:ind w:firstLine="180" w:firstLineChars="100"/>
              <w:jc w:val="left"/>
              <w:rPr>
                <w:rFonts w:ascii="宋体" w:hAnsi="Times New Roman"/>
                <w:kern w:val="0"/>
                <w:sz w:val="18"/>
                <w:szCs w:val="20"/>
              </w:rPr>
            </w:pPr>
          </w:p>
        </w:tc>
        <w:tc>
          <w:tcPr>
            <w:tcW w:w="3155" w:type="dxa"/>
            <w:vAlign w:val="center"/>
          </w:tcPr>
          <w:p w14:paraId="09CDBBA6">
            <w:pPr>
              <w:pStyle w:val="181"/>
              <w:ind w:firstLine="180" w:firstLineChars="100"/>
              <w:jc w:val="both"/>
            </w:pPr>
            <w:r>
              <w:rPr>
                <w:rFonts w:hint="eastAsia"/>
              </w:rPr>
              <w:t>声光助眠系统：模拟日出日落的光线变化与自然白噪音</w:t>
            </w:r>
          </w:p>
        </w:tc>
        <w:tc>
          <w:tcPr>
            <w:tcW w:w="540" w:type="dxa"/>
            <w:vAlign w:val="center"/>
          </w:tcPr>
          <w:p w14:paraId="4E7EDFCA">
            <w:pPr>
              <w:jc w:val="center"/>
              <w:rPr>
                <w:rFonts w:ascii="宋体" w:hAnsi="宋体"/>
                <w:color w:val="000000"/>
                <w:sz w:val="18"/>
                <w:szCs w:val="18"/>
              </w:rPr>
            </w:pPr>
            <w:r>
              <w:rPr>
                <w:rFonts w:ascii="宋体" w:hAnsi="宋体"/>
                <w:color w:val="000000"/>
                <w:sz w:val="18"/>
                <w:szCs w:val="18"/>
              </w:rPr>
              <w:t>5</w:t>
            </w:r>
          </w:p>
        </w:tc>
        <w:tc>
          <w:tcPr>
            <w:tcW w:w="540" w:type="dxa"/>
          </w:tcPr>
          <w:p w14:paraId="22D822BE">
            <w:pPr>
              <w:pStyle w:val="181"/>
            </w:pPr>
          </w:p>
        </w:tc>
      </w:tr>
      <w:tr w14:paraId="4E8E84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77BC64B">
            <w:pPr>
              <w:pStyle w:val="181"/>
              <w:numPr>
                <w:ilvl w:val="0"/>
                <w:numId w:val="32"/>
              </w:numPr>
              <w:ind w:left="104" w:right="-158" w:rightChars="-75" w:firstLine="0"/>
              <w:jc w:val="left"/>
            </w:pPr>
          </w:p>
        </w:tc>
        <w:tc>
          <w:tcPr>
            <w:tcW w:w="1204" w:type="dxa"/>
            <w:vMerge w:val="continue"/>
            <w:shd w:val="clear" w:color="auto" w:fill="auto"/>
            <w:vAlign w:val="center"/>
          </w:tcPr>
          <w:p w14:paraId="4739ADEF">
            <w:pPr>
              <w:pStyle w:val="181"/>
              <w:ind w:firstLine="180" w:firstLineChars="100"/>
              <w:jc w:val="left"/>
            </w:pPr>
          </w:p>
        </w:tc>
        <w:tc>
          <w:tcPr>
            <w:tcW w:w="1980" w:type="dxa"/>
            <w:vMerge w:val="restart"/>
            <w:shd w:val="clear" w:color="auto" w:fill="auto"/>
            <w:vAlign w:val="center"/>
          </w:tcPr>
          <w:p w14:paraId="04FCB834">
            <w:pPr>
              <w:pStyle w:val="181"/>
              <w:ind w:firstLine="180" w:firstLineChars="100"/>
              <w:jc w:val="left"/>
            </w:pPr>
            <w:bookmarkStart w:id="73" w:name="OLE_LINK25"/>
            <w:bookmarkStart w:id="74" w:name="OLE_LINK27"/>
            <w:r>
              <w:rPr>
                <w:rFonts w:hint="eastAsia"/>
              </w:rPr>
              <w:t>环境适配类</w:t>
            </w:r>
            <w:bookmarkEnd w:id="73"/>
            <w:bookmarkEnd w:id="74"/>
          </w:p>
        </w:tc>
        <w:tc>
          <w:tcPr>
            <w:tcW w:w="1509" w:type="dxa"/>
            <w:vMerge w:val="restart"/>
            <w:shd w:val="clear" w:color="auto" w:fill="auto"/>
            <w:vAlign w:val="center"/>
          </w:tcPr>
          <w:p w14:paraId="488AFEE0">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空气与水质净化系统</w:t>
            </w:r>
          </w:p>
        </w:tc>
        <w:tc>
          <w:tcPr>
            <w:tcW w:w="3155" w:type="dxa"/>
            <w:vAlign w:val="center"/>
          </w:tcPr>
          <w:p w14:paraId="57FB1468">
            <w:pPr>
              <w:pStyle w:val="181"/>
              <w:ind w:firstLine="180" w:firstLineChars="100"/>
              <w:jc w:val="both"/>
            </w:pPr>
            <w:r>
              <w:t>客房PM2.5浓度≤15μg/m³，CO</w:t>
            </w:r>
            <w:r>
              <w:rPr>
                <w:rFonts w:ascii="Cambria Math" w:hAnsi="Cambria Math" w:cs="Cambria Math"/>
              </w:rPr>
              <w:t>₂</w:t>
            </w:r>
            <w:r>
              <w:t>浓度≤800ppm</w:t>
            </w:r>
          </w:p>
        </w:tc>
        <w:tc>
          <w:tcPr>
            <w:tcW w:w="540" w:type="dxa"/>
            <w:vAlign w:val="center"/>
          </w:tcPr>
          <w:p w14:paraId="55ED0F8C">
            <w:pPr>
              <w:jc w:val="center"/>
              <w:rPr>
                <w:rFonts w:ascii="宋体" w:hAnsi="宋体"/>
                <w:color w:val="000000"/>
                <w:sz w:val="18"/>
                <w:szCs w:val="18"/>
              </w:rPr>
            </w:pPr>
            <w:r>
              <w:rPr>
                <w:rFonts w:ascii="宋体" w:hAnsi="宋体"/>
                <w:color w:val="000000"/>
                <w:sz w:val="18"/>
                <w:szCs w:val="18"/>
              </w:rPr>
              <w:t>5</w:t>
            </w:r>
          </w:p>
        </w:tc>
        <w:tc>
          <w:tcPr>
            <w:tcW w:w="540" w:type="dxa"/>
          </w:tcPr>
          <w:p w14:paraId="50CA7B8E">
            <w:pPr>
              <w:pStyle w:val="181"/>
            </w:pPr>
          </w:p>
        </w:tc>
      </w:tr>
      <w:tr w14:paraId="70026C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65738AD">
            <w:pPr>
              <w:pStyle w:val="181"/>
              <w:numPr>
                <w:ilvl w:val="0"/>
                <w:numId w:val="32"/>
              </w:numPr>
              <w:ind w:left="104" w:right="-158" w:rightChars="-75" w:firstLine="0"/>
              <w:jc w:val="left"/>
            </w:pPr>
          </w:p>
        </w:tc>
        <w:tc>
          <w:tcPr>
            <w:tcW w:w="1204" w:type="dxa"/>
            <w:vMerge w:val="continue"/>
            <w:shd w:val="clear" w:color="auto" w:fill="auto"/>
            <w:vAlign w:val="center"/>
          </w:tcPr>
          <w:p w14:paraId="0B444C53">
            <w:pPr>
              <w:pStyle w:val="181"/>
              <w:ind w:firstLine="180" w:firstLineChars="100"/>
              <w:jc w:val="left"/>
            </w:pPr>
          </w:p>
        </w:tc>
        <w:tc>
          <w:tcPr>
            <w:tcW w:w="1980" w:type="dxa"/>
            <w:vMerge w:val="continue"/>
            <w:shd w:val="clear" w:color="auto" w:fill="auto"/>
            <w:vAlign w:val="center"/>
          </w:tcPr>
          <w:p w14:paraId="26A253A5">
            <w:pPr>
              <w:pStyle w:val="181"/>
              <w:ind w:firstLine="180" w:firstLineChars="100"/>
              <w:jc w:val="left"/>
            </w:pPr>
          </w:p>
        </w:tc>
        <w:tc>
          <w:tcPr>
            <w:tcW w:w="1509" w:type="dxa"/>
            <w:vMerge w:val="continue"/>
            <w:shd w:val="clear" w:color="auto" w:fill="auto"/>
            <w:vAlign w:val="center"/>
          </w:tcPr>
          <w:p w14:paraId="44AEAC09">
            <w:pPr>
              <w:autoSpaceDE w:val="0"/>
              <w:spacing w:line="240" w:lineRule="auto"/>
              <w:ind w:firstLine="180" w:firstLineChars="100"/>
              <w:jc w:val="left"/>
              <w:rPr>
                <w:rFonts w:ascii="宋体" w:hAnsi="Times New Roman"/>
                <w:kern w:val="0"/>
                <w:sz w:val="18"/>
                <w:szCs w:val="20"/>
              </w:rPr>
            </w:pPr>
          </w:p>
        </w:tc>
        <w:tc>
          <w:tcPr>
            <w:tcW w:w="3155" w:type="dxa"/>
            <w:vAlign w:val="center"/>
          </w:tcPr>
          <w:p w14:paraId="2DFB8807">
            <w:pPr>
              <w:pStyle w:val="181"/>
              <w:ind w:firstLine="180" w:firstLineChars="100"/>
              <w:jc w:val="both"/>
            </w:pPr>
            <w:r>
              <w:rPr>
                <w:rFonts w:hint="eastAsia"/>
              </w:rPr>
              <w:t>直饮水系统通过NSF认证，重金属与微生物指标达标</w:t>
            </w:r>
          </w:p>
        </w:tc>
        <w:tc>
          <w:tcPr>
            <w:tcW w:w="540" w:type="dxa"/>
            <w:vAlign w:val="center"/>
          </w:tcPr>
          <w:p w14:paraId="617FC439">
            <w:pPr>
              <w:jc w:val="center"/>
              <w:rPr>
                <w:rFonts w:ascii="宋体" w:hAnsi="宋体"/>
                <w:color w:val="000000"/>
                <w:sz w:val="18"/>
                <w:szCs w:val="18"/>
              </w:rPr>
            </w:pPr>
            <w:r>
              <w:rPr>
                <w:rFonts w:ascii="宋体" w:hAnsi="宋体"/>
                <w:color w:val="000000"/>
                <w:sz w:val="18"/>
                <w:szCs w:val="18"/>
              </w:rPr>
              <w:t>5</w:t>
            </w:r>
          </w:p>
        </w:tc>
        <w:tc>
          <w:tcPr>
            <w:tcW w:w="540" w:type="dxa"/>
          </w:tcPr>
          <w:p w14:paraId="45CBA2F3">
            <w:pPr>
              <w:pStyle w:val="181"/>
            </w:pPr>
          </w:p>
        </w:tc>
      </w:tr>
      <w:tr w14:paraId="61AB8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240F2DE">
            <w:pPr>
              <w:pStyle w:val="181"/>
              <w:numPr>
                <w:ilvl w:val="0"/>
                <w:numId w:val="32"/>
              </w:numPr>
              <w:ind w:left="104" w:right="-158" w:rightChars="-75" w:firstLine="0"/>
              <w:jc w:val="left"/>
            </w:pPr>
          </w:p>
        </w:tc>
        <w:tc>
          <w:tcPr>
            <w:tcW w:w="1204" w:type="dxa"/>
            <w:vMerge w:val="continue"/>
            <w:shd w:val="clear" w:color="auto" w:fill="auto"/>
            <w:vAlign w:val="center"/>
          </w:tcPr>
          <w:p w14:paraId="7FC43276">
            <w:pPr>
              <w:pStyle w:val="181"/>
              <w:ind w:firstLine="180" w:firstLineChars="100"/>
              <w:jc w:val="left"/>
            </w:pPr>
          </w:p>
        </w:tc>
        <w:tc>
          <w:tcPr>
            <w:tcW w:w="1980" w:type="dxa"/>
            <w:vMerge w:val="continue"/>
            <w:shd w:val="clear" w:color="auto" w:fill="auto"/>
            <w:vAlign w:val="center"/>
          </w:tcPr>
          <w:p w14:paraId="7CB064A3">
            <w:pPr>
              <w:pStyle w:val="181"/>
              <w:ind w:firstLine="180" w:firstLineChars="100"/>
              <w:jc w:val="left"/>
            </w:pPr>
          </w:p>
        </w:tc>
        <w:tc>
          <w:tcPr>
            <w:tcW w:w="1509" w:type="dxa"/>
            <w:vMerge w:val="restart"/>
            <w:shd w:val="clear" w:color="auto" w:fill="auto"/>
            <w:vAlign w:val="center"/>
          </w:tcPr>
          <w:p w14:paraId="36ADEB4E">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无障碍与适老化设计</w:t>
            </w:r>
          </w:p>
        </w:tc>
        <w:tc>
          <w:tcPr>
            <w:tcW w:w="3155" w:type="dxa"/>
            <w:vAlign w:val="center"/>
          </w:tcPr>
          <w:p w14:paraId="6161720A">
            <w:pPr>
              <w:pStyle w:val="181"/>
              <w:ind w:firstLine="180" w:firstLineChars="100"/>
              <w:jc w:val="both"/>
            </w:pPr>
            <w:r>
              <w:t>防滑地板：摩擦系数</w:t>
            </w:r>
            <w:r>
              <w:rPr>
                <w:rFonts w:hint="eastAsia" w:hAnsi="宋体"/>
              </w:rPr>
              <w:t>≥</w:t>
            </w:r>
            <w:r>
              <w:t>0.6（湿态），浴室、卫生间地面铺设防滑垫</w:t>
            </w:r>
          </w:p>
        </w:tc>
        <w:tc>
          <w:tcPr>
            <w:tcW w:w="540" w:type="dxa"/>
            <w:vAlign w:val="center"/>
          </w:tcPr>
          <w:p w14:paraId="35050BCF">
            <w:pPr>
              <w:jc w:val="center"/>
              <w:rPr>
                <w:rFonts w:ascii="宋体" w:hAnsi="宋体"/>
                <w:color w:val="000000"/>
                <w:sz w:val="18"/>
                <w:szCs w:val="18"/>
              </w:rPr>
            </w:pPr>
            <w:r>
              <w:rPr>
                <w:rFonts w:ascii="宋体" w:hAnsi="宋体"/>
                <w:color w:val="000000"/>
                <w:sz w:val="18"/>
                <w:szCs w:val="18"/>
              </w:rPr>
              <w:t>5</w:t>
            </w:r>
          </w:p>
        </w:tc>
        <w:tc>
          <w:tcPr>
            <w:tcW w:w="540" w:type="dxa"/>
          </w:tcPr>
          <w:p w14:paraId="24C63293">
            <w:pPr>
              <w:pStyle w:val="181"/>
            </w:pPr>
          </w:p>
        </w:tc>
      </w:tr>
      <w:tr w14:paraId="08C67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3AD258F">
            <w:pPr>
              <w:pStyle w:val="181"/>
              <w:numPr>
                <w:ilvl w:val="0"/>
                <w:numId w:val="32"/>
              </w:numPr>
              <w:ind w:left="104" w:right="-158" w:rightChars="-75" w:firstLine="0"/>
              <w:jc w:val="left"/>
            </w:pPr>
          </w:p>
        </w:tc>
        <w:tc>
          <w:tcPr>
            <w:tcW w:w="1204" w:type="dxa"/>
            <w:vMerge w:val="continue"/>
            <w:shd w:val="clear" w:color="auto" w:fill="auto"/>
            <w:vAlign w:val="center"/>
          </w:tcPr>
          <w:p w14:paraId="4B3D6778">
            <w:pPr>
              <w:pStyle w:val="181"/>
              <w:ind w:firstLine="180" w:firstLineChars="100"/>
              <w:jc w:val="left"/>
            </w:pPr>
          </w:p>
        </w:tc>
        <w:tc>
          <w:tcPr>
            <w:tcW w:w="1980" w:type="dxa"/>
            <w:vMerge w:val="continue"/>
            <w:shd w:val="clear" w:color="auto" w:fill="auto"/>
            <w:vAlign w:val="center"/>
          </w:tcPr>
          <w:p w14:paraId="52A5FCCF">
            <w:pPr>
              <w:pStyle w:val="181"/>
              <w:ind w:firstLine="180" w:firstLineChars="100"/>
              <w:jc w:val="left"/>
            </w:pPr>
          </w:p>
        </w:tc>
        <w:tc>
          <w:tcPr>
            <w:tcW w:w="1509" w:type="dxa"/>
            <w:vMerge w:val="continue"/>
            <w:shd w:val="clear" w:color="auto" w:fill="auto"/>
            <w:vAlign w:val="center"/>
          </w:tcPr>
          <w:p w14:paraId="20F471C7">
            <w:pPr>
              <w:autoSpaceDE w:val="0"/>
              <w:spacing w:line="240" w:lineRule="auto"/>
              <w:ind w:firstLine="180" w:firstLineChars="100"/>
              <w:jc w:val="left"/>
              <w:rPr>
                <w:rFonts w:ascii="宋体" w:hAnsi="Times New Roman"/>
                <w:kern w:val="0"/>
                <w:sz w:val="18"/>
                <w:szCs w:val="20"/>
              </w:rPr>
            </w:pPr>
          </w:p>
        </w:tc>
        <w:tc>
          <w:tcPr>
            <w:tcW w:w="3155" w:type="dxa"/>
            <w:vAlign w:val="center"/>
          </w:tcPr>
          <w:p w14:paraId="58FEF210">
            <w:pPr>
              <w:pStyle w:val="181"/>
              <w:ind w:firstLine="180" w:firstLineChars="100"/>
              <w:jc w:val="both"/>
            </w:pPr>
            <w:r>
              <w:t>扶手与抓杆：走廊、卫生间、淋浴区安装高度0.85-0.95米的防滑扶手</w:t>
            </w:r>
          </w:p>
        </w:tc>
        <w:tc>
          <w:tcPr>
            <w:tcW w:w="540" w:type="dxa"/>
            <w:vAlign w:val="center"/>
          </w:tcPr>
          <w:p w14:paraId="3E93FD11">
            <w:pPr>
              <w:jc w:val="center"/>
              <w:rPr>
                <w:rFonts w:ascii="宋体" w:hAnsi="宋体"/>
                <w:color w:val="000000"/>
                <w:sz w:val="18"/>
                <w:szCs w:val="18"/>
              </w:rPr>
            </w:pPr>
            <w:r>
              <w:rPr>
                <w:rFonts w:ascii="宋体" w:hAnsi="宋体"/>
                <w:color w:val="000000"/>
                <w:sz w:val="18"/>
                <w:szCs w:val="18"/>
              </w:rPr>
              <w:t>5</w:t>
            </w:r>
          </w:p>
        </w:tc>
        <w:tc>
          <w:tcPr>
            <w:tcW w:w="540" w:type="dxa"/>
          </w:tcPr>
          <w:p w14:paraId="15755486">
            <w:pPr>
              <w:pStyle w:val="181"/>
            </w:pPr>
          </w:p>
        </w:tc>
      </w:tr>
      <w:tr w14:paraId="60A66C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68D8888">
            <w:pPr>
              <w:pStyle w:val="181"/>
              <w:numPr>
                <w:ilvl w:val="0"/>
                <w:numId w:val="32"/>
              </w:numPr>
              <w:ind w:left="104" w:right="-158" w:rightChars="-75" w:firstLine="0"/>
              <w:jc w:val="left"/>
            </w:pPr>
          </w:p>
        </w:tc>
        <w:tc>
          <w:tcPr>
            <w:tcW w:w="1204" w:type="dxa"/>
            <w:vMerge w:val="continue"/>
            <w:shd w:val="clear" w:color="auto" w:fill="auto"/>
            <w:vAlign w:val="center"/>
          </w:tcPr>
          <w:p w14:paraId="7BDD0274">
            <w:pPr>
              <w:pStyle w:val="181"/>
              <w:ind w:firstLine="180" w:firstLineChars="100"/>
              <w:jc w:val="left"/>
            </w:pPr>
          </w:p>
        </w:tc>
        <w:tc>
          <w:tcPr>
            <w:tcW w:w="1980" w:type="dxa"/>
            <w:vMerge w:val="continue"/>
            <w:shd w:val="clear" w:color="auto" w:fill="auto"/>
            <w:vAlign w:val="center"/>
          </w:tcPr>
          <w:p w14:paraId="13A756CD">
            <w:pPr>
              <w:pStyle w:val="181"/>
              <w:ind w:firstLine="180" w:firstLineChars="100"/>
              <w:jc w:val="left"/>
            </w:pPr>
          </w:p>
        </w:tc>
        <w:tc>
          <w:tcPr>
            <w:tcW w:w="1509" w:type="dxa"/>
            <w:vMerge w:val="continue"/>
            <w:shd w:val="clear" w:color="auto" w:fill="auto"/>
            <w:vAlign w:val="center"/>
          </w:tcPr>
          <w:p w14:paraId="48ECE00F">
            <w:pPr>
              <w:autoSpaceDE w:val="0"/>
              <w:spacing w:line="240" w:lineRule="auto"/>
              <w:ind w:firstLine="180" w:firstLineChars="100"/>
              <w:jc w:val="left"/>
              <w:rPr>
                <w:rFonts w:ascii="宋体" w:hAnsi="Times New Roman"/>
                <w:kern w:val="0"/>
                <w:sz w:val="18"/>
                <w:szCs w:val="20"/>
              </w:rPr>
            </w:pPr>
          </w:p>
        </w:tc>
        <w:tc>
          <w:tcPr>
            <w:tcW w:w="3155" w:type="dxa"/>
            <w:vAlign w:val="center"/>
          </w:tcPr>
          <w:p w14:paraId="0F3625A0">
            <w:pPr>
              <w:pStyle w:val="181"/>
              <w:ind w:firstLine="180" w:firstLineChars="100"/>
              <w:jc w:val="both"/>
            </w:pPr>
            <w:r>
              <w:t>紧急呼叫系统：床头、卫生间、浴室配备一键呼叫按钮，24小时响应</w:t>
            </w:r>
          </w:p>
        </w:tc>
        <w:tc>
          <w:tcPr>
            <w:tcW w:w="540" w:type="dxa"/>
            <w:vAlign w:val="center"/>
          </w:tcPr>
          <w:p w14:paraId="32177475">
            <w:pPr>
              <w:jc w:val="center"/>
              <w:rPr>
                <w:rFonts w:ascii="宋体" w:hAnsi="宋体"/>
                <w:color w:val="000000"/>
                <w:sz w:val="18"/>
                <w:szCs w:val="18"/>
              </w:rPr>
            </w:pPr>
            <w:r>
              <w:rPr>
                <w:rFonts w:ascii="宋体" w:hAnsi="宋体"/>
                <w:color w:val="000000"/>
                <w:sz w:val="18"/>
                <w:szCs w:val="18"/>
              </w:rPr>
              <w:t>5</w:t>
            </w:r>
          </w:p>
        </w:tc>
        <w:tc>
          <w:tcPr>
            <w:tcW w:w="540" w:type="dxa"/>
          </w:tcPr>
          <w:p w14:paraId="36966B9A">
            <w:pPr>
              <w:pStyle w:val="181"/>
            </w:pPr>
          </w:p>
        </w:tc>
      </w:tr>
      <w:tr w14:paraId="56FE80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6A7F0D8">
            <w:pPr>
              <w:pStyle w:val="181"/>
              <w:numPr>
                <w:ilvl w:val="0"/>
                <w:numId w:val="32"/>
              </w:numPr>
              <w:ind w:left="104" w:right="-158" w:rightChars="-75" w:firstLine="0"/>
              <w:jc w:val="left"/>
            </w:pPr>
          </w:p>
        </w:tc>
        <w:tc>
          <w:tcPr>
            <w:tcW w:w="1204" w:type="dxa"/>
            <w:vMerge w:val="continue"/>
            <w:shd w:val="clear" w:color="auto" w:fill="auto"/>
            <w:vAlign w:val="center"/>
          </w:tcPr>
          <w:p w14:paraId="2D7534E5">
            <w:pPr>
              <w:pStyle w:val="181"/>
              <w:ind w:firstLine="180" w:firstLineChars="100"/>
              <w:jc w:val="left"/>
            </w:pPr>
          </w:p>
        </w:tc>
        <w:tc>
          <w:tcPr>
            <w:tcW w:w="1980" w:type="dxa"/>
            <w:vMerge w:val="continue"/>
            <w:shd w:val="clear" w:color="auto" w:fill="auto"/>
            <w:vAlign w:val="center"/>
          </w:tcPr>
          <w:p w14:paraId="1410D7F6">
            <w:pPr>
              <w:pStyle w:val="181"/>
              <w:ind w:firstLine="180" w:firstLineChars="100"/>
              <w:jc w:val="left"/>
            </w:pPr>
          </w:p>
        </w:tc>
        <w:tc>
          <w:tcPr>
            <w:tcW w:w="1509" w:type="dxa"/>
            <w:vMerge w:val="continue"/>
            <w:shd w:val="clear" w:color="auto" w:fill="auto"/>
            <w:vAlign w:val="center"/>
          </w:tcPr>
          <w:p w14:paraId="3D325A71">
            <w:pPr>
              <w:autoSpaceDE w:val="0"/>
              <w:spacing w:line="240" w:lineRule="auto"/>
              <w:ind w:firstLine="180" w:firstLineChars="100"/>
              <w:jc w:val="left"/>
              <w:rPr>
                <w:rFonts w:ascii="宋体" w:hAnsi="Times New Roman"/>
                <w:kern w:val="0"/>
                <w:sz w:val="18"/>
                <w:szCs w:val="20"/>
              </w:rPr>
            </w:pPr>
          </w:p>
        </w:tc>
        <w:tc>
          <w:tcPr>
            <w:tcW w:w="3155" w:type="dxa"/>
            <w:vAlign w:val="center"/>
          </w:tcPr>
          <w:p w14:paraId="05AE13FA">
            <w:pPr>
              <w:pStyle w:val="181"/>
              <w:ind w:firstLine="180" w:firstLineChars="100"/>
              <w:jc w:val="both"/>
            </w:pPr>
            <w:r>
              <w:t>圆角处理：家具边角采用防撞圆角设计，避免磕碰</w:t>
            </w:r>
          </w:p>
        </w:tc>
        <w:tc>
          <w:tcPr>
            <w:tcW w:w="540" w:type="dxa"/>
            <w:vAlign w:val="center"/>
          </w:tcPr>
          <w:p w14:paraId="0608C6C1">
            <w:pPr>
              <w:jc w:val="center"/>
              <w:rPr>
                <w:rFonts w:ascii="宋体" w:hAnsi="宋体"/>
                <w:color w:val="000000"/>
                <w:sz w:val="18"/>
                <w:szCs w:val="18"/>
              </w:rPr>
            </w:pPr>
            <w:r>
              <w:rPr>
                <w:rFonts w:ascii="宋体" w:hAnsi="宋体"/>
                <w:color w:val="000000"/>
                <w:sz w:val="18"/>
                <w:szCs w:val="18"/>
              </w:rPr>
              <w:t>5</w:t>
            </w:r>
          </w:p>
        </w:tc>
        <w:tc>
          <w:tcPr>
            <w:tcW w:w="540" w:type="dxa"/>
          </w:tcPr>
          <w:p w14:paraId="516EF37E">
            <w:pPr>
              <w:pStyle w:val="181"/>
            </w:pPr>
          </w:p>
        </w:tc>
      </w:tr>
      <w:tr w14:paraId="039B1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A48C7ED">
            <w:pPr>
              <w:pStyle w:val="181"/>
              <w:numPr>
                <w:ilvl w:val="0"/>
                <w:numId w:val="32"/>
              </w:numPr>
              <w:ind w:left="104" w:right="-158" w:rightChars="-75" w:firstLine="0"/>
              <w:jc w:val="left"/>
            </w:pPr>
          </w:p>
        </w:tc>
        <w:tc>
          <w:tcPr>
            <w:tcW w:w="1204" w:type="dxa"/>
            <w:vMerge w:val="continue"/>
            <w:shd w:val="clear" w:color="auto" w:fill="auto"/>
            <w:vAlign w:val="center"/>
          </w:tcPr>
          <w:p w14:paraId="6B76B509">
            <w:pPr>
              <w:pStyle w:val="181"/>
              <w:ind w:firstLine="180" w:firstLineChars="100"/>
              <w:jc w:val="left"/>
            </w:pPr>
          </w:p>
        </w:tc>
        <w:tc>
          <w:tcPr>
            <w:tcW w:w="1980" w:type="dxa"/>
            <w:vMerge w:val="continue"/>
            <w:shd w:val="clear" w:color="auto" w:fill="auto"/>
            <w:vAlign w:val="center"/>
          </w:tcPr>
          <w:p w14:paraId="7781F75F">
            <w:pPr>
              <w:pStyle w:val="181"/>
              <w:ind w:firstLine="180" w:firstLineChars="100"/>
              <w:jc w:val="left"/>
            </w:pPr>
          </w:p>
        </w:tc>
        <w:tc>
          <w:tcPr>
            <w:tcW w:w="1509" w:type="dxa"/>
            <w:vMerge w:val="continue"/>
            <w:shd w:val="clear" w:color="auto" w:fill="auto"/>
            <w:vAlign w:val="center"/>
          </w:tcPr>
          <w:p w14:paraId="47DC2C14">
            <w:pPr>
              <w:autoSpaceDE w:val="0"/>
              <w:spacing w:line="240" w:lineRule="auto"/>
              <w:ind w:firstLine="180" w:firstLineChars="100"/>
              <w:jc w:val="left"/>
              <w:rPr>
                <w:rFonts w:ascii="宋体" w:hAnsi="Times New Roman"/>
                <w:kern w:val="0"/>
                <w:sz w:val="18"/>
                <w:szCs w:val="20"/>
              </w:rPr>
            </w:pPr>
          </w:p>
        </w:tc>
        <w:tc>
          <w:tcPr>
            <w:tcW w:w="3155" w:type="dxa"/>
            <w:vAlign w:val="center"/>
          </w:tcPr>
          <w:p w14:paraId="4ED2EF7A">
            <w:pPr>
              <w:pStyle w:val="181"/>
              <w:ind w:firstLine="180" w:firstLineChars="100"/>
              <w:jc w:val="both"/>
            </w:pPr>
            <w:r>
              <w:t>升降桌椅：可选配电动升降桌、可调节高度座椅，适应不同身体需求</w:t>
            </w:r>
          </w:p>
        </w:tc>
        <w:tc>
          <w:tcPr>
            <w:tcW w:w="540" w:type="dxa"/>
            <w:vAlign w:val="center"/>
          </w:tcPr>
          <w:p w14:paraId="40A61B99">
            <w:pPr>
              <w:jc w:val="center"/>
              <w:rPr>
                <w:rFonts w:ascii="宋体" w:hAnsi="宋体"/>
                <w:color w:val="000000"/>
                <w:sz w:val="18"/>
                <w:szCs w:val="18"/>
              </w:rPr>
            </w:pPr>
            <w:r>
              <w:rPr>
                <w:rFonts w:ascii="宋体" w:hAnsi="宋体"/>
                <w:color w:val="000000"/>
                <w:sz w:val="18"/>
                <w:szCs w:val="18"/>
              </w:rPr>
              <w:t>5</w:t>
            </w:r>
          </w:p>
        </w:tc>
        <w:tc>
          <w:tcPr>
            <w:tcW w:w="540" w:type="dxa"/>
          </w:tcPr>
          <w:p w14:paraId="44038BBA">
            <w:pPr>
              <w:pStyle w:val="181"/>
            </w:pPr>
          </w:p>
        </w:tc>
      </w:tr>
      <w:tr w14:paraId="5DBC09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6A88EEF">
            <w:pPr>
              <w:pStyle w:val="181"/>
              <w:numPr>
                <w:ilvl w:val="0"/>
                <w:numId w:val="32"/>
              </w:numPr>
              <w:ind w:left="104" w:right="-158" w:rightChars="-75" w:firstLine="0"/>
              <w:jc w:val="left"/>
            </w:pPr>
          </w:p>
        </w:tc>
        <w:tc>
          <w:tcPr>
            <w:tcW w:w="1204" w:type="dxa"/>
            <w:vMerge w:val="continue"/>
            <w:shd w:val="clear" w:color="auto" w:fill="auto"/>
            <w:vAlign w:val="center"/>
          </w:tcPr>
          <w:p w14:paraId="2C9D6CD5">
            <w:pPr>
              <w:pStyle w:val="181"/>
              <w:ind w:firstLine="180" w:firstLineChars="100"/>
              <w:jc w:val="left"/>
            </w:pPr>
          </w:p>
        </w:tc>
        <w:tc>
          <w:tcPr>
            <w:tcW w:w="1980" w:type="dxa"/>
            <w:vMerge w:val="continue"/>
            <w:shd w:val="clear" w:color="auto" w:fill="auto"/>
            <w:vAlign w:val="center"/>
          </w:tcPr>
          <w:p w14:paraId="390958BD">
            <w:pPr>
              <w:pStyle w:val="181"/>
              <w:ind w:firstLine="180" w:firstLineChars="100"/>
              <w:jc w:val="left"/>
            </w:pPr>
          </w:p>
        </w:tc>
        <w:tc>
          <w:tcPr>
            <w:tcW w:w="1509" w:type="dxa"/>
            <w:vMerge w:val="restart"/>
            <w:shd w:val="clear" w:color="auto" w:fill="auto"/>
            <w:vAlign w:val="center"/>
          </w:tcPr>
          <w:p w14:paraId="0D8FBCF9">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自然疗愈景观</w:t>
            </w:r>
          </w:p>
        </w:tc>
        <w:tc>
          <w:tcPr>
            <w:tcW w:w="3155" w:type="dxa"/>
            <w:vAlign w:val="center"/>
          </w:tcPr>
          <w:p w14:paraId="755D9143">
            <w:pPr>
              <w:pStyle w:val="181"/>
              <w:ind w:firstLine="180" w:firstLineChars="100"/>
              <w:jc w:val="both"/>
            </w:pPr>
            <w:r>
              <w:t>药用植物园（种植薰衣草、迷迭香等芳香植物）。</w:t>
            </w:r>
          </w:p>
        </w:tc>
        <w:tc>
          <w:tcPr>
            <w:tcW w:w="540" w:type="dxa"/>
            <w:vAlign w:val="center"/>
          </w:tcPr>
          <w:p w14:paraId="01F44A62">
            <w:pPr>
              <w:jc w:val="center"/>
              <w:rPr>
                <w:rFonts w:ascii="宋体" w:hAnsi="宋体"/>
                <w:color w:val="000000"/>
                <w:sz w:val="18"/>
                <w:szCs w:val="18"/>
              </w:rPr>
            </w:pPr>
            <w:r>
              <w:rPr>
                <w:rFonts w:ascii="宋体" w:hAnsi="宋体"/>
                <w:color w:val="000000"/>
                <w:sz w:val="18"/>
                <w:szCs w:val="18"/>
              </w:rPr>
              <w:t>5</w:t>
            </w:r>
          </w:p>
        </w:tc>
        <w:tc>
          <w:tcPr>
            <w:tcW w:w="540" w:type="dxa"/>
          </w:tcPr>
          <w:p w14:paraId="69BF32AA">
            <w:pPr>
              <w:pStyle w:val="181"/>
            </w:pPr>
          </w:p>
        </w:tc>
      </w:tr>
      <w:tr w14:paraId="44DCC3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1CBC596">
            <w:pPr>
              <w:pStyle w:val="181"/>
              <w:numPr>
                <w:ilvl w:val="0"/>
                <w:numId w:val="32"/>
              </w:numPr>
              <w:ind w:left="104" w:right="-158" w:rightChars="-75" w:firstLine="0"/>
              <w:jc w:val="left"/>
            </w:pPr>
          </w:p>
        </w:tc>
        <w:tc>
          <w:tcPr>
            <w:tcW w:w="1204" w:type="dxa"/>
            <w:vMerge w:val="continue"/>
            <w:shd w:val="clear" w:color="auto" w:fill="auto"/>
            <w:vAlign w:val="center"/>
          </w:tcPr>
          <w:p w14:paraId="73F3D772">
            <w:pPr>
              <w:pStyle w:val="181"/>
              <w:ind w:firstLine="180" w:firstLineChars="100"/>
              <w:jc w:val="left"/>
            </w:pPr>
          </w:p>
        </w:tc>
        <w:tc>
          <w:tcPr>
            <w:tcW w:w="1980" w:type="dxa"/>
            <w:vMerge w:val="continue"/>
            <w:shd w:val="clear" w:color="auto" w:fill="auto"/>
            <w:vAlign w:val="center"/>
          </w:tcPr>
          <w:p w14:paraId="6B56B733">
            <w:pPr>
              <w:pStyle w:val="181"/>
              <w:ind w:firstLine="180" w:firstLineChars="100"/>
              <w:jc w:val="left"/>
            </w:pPr>
          </w:p>
        </w:tc>
        <w:tc>
          <w:tcPr>
            <w:tcW w:w="1509" w:type="dxa"/>
            <w:vMerge w:val="continue"/>
            <w:shd w:val="clear" w:color="auto" w:fill="auto"/>
            <w:vAlign w:val="center"/>
          </w:tcPr>
          <w:p w14:paraId="2858E4C6">
            <w:pPr>
              <w:autoSpaceDE w:val="0"/>
              <w:spacing w:line="240" w:lineRule="auto"/>
              <w:ind w:firstLine="180" w:firstLineChars="100"/>
              <w:jc w:val="left"/>
              <w:rPr>
                <w:rFonts w:ascii="宋体" w:hAnsi="Times New Roman"/>
                <w:kern w:val="0"/>
                <w:sz w:val="18"/>
                <w:szCs w:val="20"/>
              </w:rPr>
            </w:pPr>
          </w:p>
        </w:tc>
        <w:tc>
          <w:tcPr>
            <w:tcW w:w="3155" w:type="dxa"/>
            <w:vAlign w:val="center"/>
          </w:tcPr>
          <w:p w14:paraId="077B17BF">
            <w:pPr>
              <w:pStyle w:val="181"/>
              <w:ind w:firstLine="180" w:firstLineChars="100"/>
              <w:jc w:val="both"/>
            </w:pPr>
            <w:r>
              <w:t>森林步道（坡度</w:t>
            </w:r>
            <w:r>
              <w:rPr>
                <w:rFonts w:hint="eastAsia" w:hAnsi="宋体"/>
              </w:rPr>
              <w:t>≤</w:t>
            </w:r>
            <w:r>
              <w:t>5％，宽度</w:t>
            </w:r>
            <w:r>
              <w:rPr>
                <w:rFonts w:hint="eastAsia" w:hAnsi="宋体"/>
              </w:rPr>
              <w:t>≥</w:t>
            </w:r>
            <w:r>
              <w:t>1.5米），配备心率监测手环。</w:t>
            </w:r>
          </w:p>
        </w:tc>
        <w:tc>
          <w:tcPr>
            <w:tcW w:w="540" w:type="dxa"/>
            <w:vAlign w:val="center"/>
          </w:tcPr>
          <w:p w14:paraId="6572C316">
            <w:pPr>
              <w:jc w:val="center"/>
              <w:rPr>
                <w:rFonts w:ascii="宋体" w:hAnsi="宋体"/>
                <w:color w:val="000000"/>
                <w:sz w:val="18"/>
                <w:szCs w:val="18"/>
              </w:rPr>
            </w:pPr>
            <w:r>
              <w:rPr>
                <w:rFonts w:ascii="宋体" w:hAnsi="宋体"/>
                <w:color w:val="000000"/>
                <w:sz w:val="18"/>
                <w:szCs w:val="18"/>
              </w:rPr>
              <w:t>5</w:t>
            </w:r>
          </w:p>
        </w:tc>
        <w:tc>
          <w:tcPr>
            <w:tcW w:w="540" w:type="dxa"/>
          </w:tcPr>
          <w:p w14:paraId="26F48754">
            <w:pPr>
              <w:pStyle w:val="181"/>
            </w:pPr>
          </w:p>
        </w:tc>
      </w:tr>
      <w:tr w14:paraId="6DC42C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393142E">
            <w:pPr>
              <w:pStyle w:val="181"/>
              <w:numPr>
                <w:ilvl w:val="0"/>
                <w:numId w:val="32"/>
              </w:numPr>
              <w:ind w:left="104" w:right="-158" w:rightChars="-75" w:firstLine="0"/>
              <w:jc w:val="left"/>
            </w:pPr>
          </w:p>
        </w:tc>
        <w:tc>
          <w:tcPr>
            <w:tcW w:w="1204" w:type="dxa"/>
            <w:vMerge w:val="continue"/>
            <w:shd w:val="clear" w:color="auto" w:fill="auto"/>
            <w:vAlign w:val="center"/>
          </w:tcPr>
          <w:p w14:paraId="2DF0234B">
            <w:pPr>
              <w:pStyle w:val="181"/>
              <w:ind w:firstLine="180" w:firstLineChars="100"/>
              <w:jc w:val="left"/>
            </w:pPr>
          </w:p>
        </w:tc>
        <w:tc>
          <w:tcPr>
            <w:tcW w:w="1980" w:type="dxa"/>
            <w:vMerge w:val="continue"/>
            <w:shd w:val="clear" w:color="auto" w:fill="auto"/>
            <w:vAlign w:val="center"/>
          </w:tcPr>
          <w:p w14:paraId="6CEA338A">
            <w:pPr>
              <w:pStyle w:val="181"/>
              <w:ind w:firstLine="180" w:firstLineChars="100"/>
              <w:jc w:val="left"/>
            </w:pPr>
          </w:p>
        </w:tc>
        <w:tc>
          <w:tcPr>
            <w:tcW w:w="1509" w:type="dxa"/>
            <w:shd w:val="clear" w:color="auto" w:fill="auto"/>
            <w:vAlign w:val="center"/>
          </w:tcPr>
          <w:p w14:paraId="7E53F4CB">
            <w:pPr>
              <w:autoSpaceDE w:val="0"/>
              <w:spacing w:line="240" w:lineRule="auto"/>
              <w:ind w:firstLine="180" w:firstLineChars="100"/>
              <w:jc w:val="left"/>
              <w:rPr>
                <w:rFonts w:ascii="宋体" w:hAnsi="Times New Roman"/>
                <w:kern w:val="0"/>
                <w:sz w:val="18"/>
                <w:szCs w:val="20"/>
              </w:rPr>
            </w:pPr>
            <w:bookmarkStart w:id="75" w:name="OLE_LINK24"/>
            <w:r>
              <w:rPr>
                <w:rFonts w:hint="eastAsia" w:ascii="宋体" w:hAnsi="Times New Roman"/>
                <w:kern w:val="0"/>
                <w:sz w:val="18"/>
                <w:szCs w:val="20"/>
              </w:rPr>
              <w:t>声环境</w:t>
            </w:r>
            <w:bookmarkEnd w:id="75"/>
          </w:p>
        </w:tc>
        <w:tc>
          <w:tcPr>
            <w:tcW w:w="3155" w:type="dxa"/>
            <w:vAlign w:val="center"/>
          </w:tcPr>
          <w:p w14:paraId="2512E0C0">
            <w:pPr>
              <w:pStyle w:val="181"/>
              <w:ind w:firstLine="180" w:firstLineChars="100"/>
              <w:jc w:val="both"/>
            </w:pPr>
            <w:r>
              <w:rPr>
                <w:rFonts w:hint="eastAsia"/>
              </w:rPr>
              <w:t>采用自然声景设计（如庭院流水、绿植风动声），或引入声学生态设计（如隔音+负氧离子释放功能结合）</w:t>
            </w:r>
          </w:p>
        </w:tc>
        <w:tc>
          <w:tcPr>
            <w:tcW w:w="540" w:type="dxa"/>
            <w:vAlign w:val="center"/>
          </w:tcPr>
          <w:p w14:paraId="11060BAB">
            <w:pPr>
              <w:jc w:val="center"/>
              <w:rPr>
                <w:rFonts w:ascii="宋体" w:hAnsi="宋体"/>
                <w:color w:val="000000"/>
                <w:sz w:val="18"/>
                <w:szCs w:val="18"/>
              </w:rPr>
            </w:pPr>
            <w:r>
              <w:rPr>
                <w:rFonts w:ascii="宋体" w:hAnsi="宋体"/>
                <w:color w:val="000000"/>
                <w:sz w:val="18"/>
                <w:szCs w:val="18"/>
              </w:rPr>
              <w:t>5</w:t>
            </w:r>
          </w:p>
        </w:tc>
        <w:tc>
          <w:tcPr>
            <w:tcW w:w="540" w:type="dxa"/>
          </w:tcPr>
          <w:p w14:paraId="51FF6F79">
            <w:pPr>
              <w:pStyle w:val="181"/>
            </w:pPr>
          </w:p>
        </w:tc>
      </w:tr>
      <w:tr w14:paraId="1524F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08F9D23">
            <w:pPr>
              <w:pStyle w:val="181"/>
              <w:numPr>
                <w:ilvl w:val="0"/>
                <w:numId w:val="32"/>
              </w:numPr>
              <w:ind w:left="104" w:right="-158" w:rightChars="-75" w:firstLine="0"/>
              <w:jc w:val="left"/>
            </w:pPr>
          </w:p>
        </w:tc>
        <w:tc>
          <w:tcPr>
            <w:tcW w:w="1204" w:type="dxa"/>
            <w:vMerge w:val="continue"/>
            <w:shd w:val="clear" w:color="auto" w:fill="auto"/>
            <w:vAlign w:val="center"/>
          </w:tcPr>
          <w:p w14:paraId="68C39817">
            <w:pPr>
              <w:pStyle w:val="181"/>
              <w:ind w:firstLine="180" w:firstLineChars="100"/>
              <w:jc w:val="left"/>
            </w:pPr>
          </w:p>
        </w:tc>
        <w:tc>
          <w:tcPr>
            <w:tcW w:w="1980" w:type="dxa"/>
            <w:vMerge w:val="restart"/>
            <w:shd w:val="clear" w:color="auto" w:fill="auto"/>
            <w:vAlign w:val="center"/>
          </w:tcPr>
          <w:p w14:paraId="1C80A703">
            <w:pPr>
              <w:pStyle w:val="181"/>
              <w:ind w:firstLine="180" w:firstLineChars="100"/>
              <w:jc w:val="left"/>
            </w:pPr>
            <w:r>
              <w:rPr>
                <w:rFonts w:hint="eastAsia"/>
              </w:rPr>
              <w:t>医疗与应急支持设施</w:t>
            </w:r>
          </w:p>
        </w:tc>
        <w:tc>
          <w:tcPr>
            <w:tcW w:w="1509" w:type="dxa"/>
            <w:shd w:val="clear" w:color="auto" w:fill="auto"/>
            <w:vAlign w:val="center"/>
          </w:tcPr>
          <w:p w14:paraId="76C2228B">
            <w:pPr>
              <w:pStyle w:val="181"/>
              <w:ind w:firstLine="180" w:firstLineChars="100"/>
              <w:jc w:val="left"/>
            </w:pPr>
            <w:r>
              <w:t>急救设备</w:t>
            </w:r>
          </w:p>
        </w:tc>
        <w:tc>
          <w:tcPr>
            <w:tcW w:w="3155" w:type="dxa"/>
            <w:vAlign w:val="center"/>
          </w:tcPr>
          <w:p w14:paraId="5FCB418A">
            <w:pPr>
              <w:pStyle w:val="181"/>
              <w:ind w:firstLine="180" w:firstLineChars="100"/>
              <w:jc w:val="both"/>
            </w:pPr>
            <w:r>
              <w:t>AED除颤仪、急救药箱、便携式超声仪</w:t>
            </w:r>
          </w:p>
        </w:tc>
        <w:tc>
          <w:tcPr>
            <w:tcW w:w="540" w:type="dxa"/>
            <w:vAlign w:val="center"/>
          </w:tcPr>
          <w:p w14:paraId="3880EEE0">
            <w:pPr>
              <w:jc w:val="center"/>
              <w:rPr>
                <w:rFonts w:ascii="宋体" w:hAnsi="宋体"/>
                <w:color w:val="000000"/>
                <w:sz w:val="18"/>
                <w:szCs w:val="18"/>
              </w:rPr>
            </w:pPr>
            <w:r>
              <w:rPr>
                <w:rFonts w:ascii="宋体" w:hAnsi="宋体"/>
                <w:color w:val="000000"/>
                <w:sz w:val="18"/>
                <w:szCs w:val="18"/>
              </w:rPr>
              <w:t>5</w:t>
            </w:r>
          </w:p>
        </w:tc>
        <w:tc>
          <w:tcPr>
            <w:tcW w:w="540" w:type="dxa"/>
          </w:tcPr>
          <w:p w14:paraId="61F55209">
            <w:pPr>
              <w:pStyle w:val="181"/>
            </w:pPr>
          </w:p>
        </w:tc>
      </w:tr>
      <w:tr w14:paraId="62245D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46763E7">
            <w:pPr>
              <w:pStyle w:val="181"/>
              <w:numPr>
                <w:ilvl w:val="0"/>
                <w:numId w:val="32"/>
              </w:numPr>
              <w:ind w:left="104" w:right="-158" w:rightChars="-75" w:firstLine="0"/>
              <w:jc w:val="left"/>
            </w:pPr>
          </w:p>
        </w:tc>
        <w:tc>
          <w:tcPr>
            <w:tcW w:w="1204" w:type="dxa"/>
            <w:vMerge w:val="continue"/>
            <w:shd w:val="clear" w:color="auto" w:fill="auto"/>
            <w:vAlign w:val="center"/>
          </w:tcPr>
          <w:p w14:paraId="5B9C8D02">
            <w:pPr>
              <w:pStyle w:val="181"/>
              <w:ind w:firstLine="180" w:firstLineChars="100"/>
              <w:jc w:val="left"/>
            </w:pPr>
          </w:p>
        </w:tc>
        <w:tc>
          <w:tcPr>
            <w:tcW w:w="1980" w:type="dxa"/>
            <w:vMerge w:val="continue"/>
            <w:shd w:val="clear" w:color="auto" w:fill="auto"/>
            <w:vAlign w:val="center"/>
          </w:tcPr>
          <w:p w14:paraId="0538DD13">
            <w:pPr>
              <w:pStyle w:val="181"/>
              <w:ind w:firstLine="180" w:firstLineChars="100"/>
              <w:jc w:val="left"/>
            </w:pPr>
          </w:p>
        </w:tc>
        <w:tc>
          <w:tcPr>
            <w:tcW w:w="1509" w:type="dxa"/>
            <w:vMerge w:val="restart"/>
            <w:shd w:val="clear" w:color="auto" w:fill="auto"/>
            <w:vAlign w:val="center"/>
          </w:tcPr>
          <w:p w14:paraId="497EA72B">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微型医疗站</w:t>
            </w:r>
          </w:p>
        </w:tc>
        <w:tc>
          <w:tcPr>
            <w:tcW w:w="3155" w:type="dxa"/>
            <w:vAlign w:val="center"/>
          </w:tcPr>
          <w:p w14:paraId="41CF2289">
            <w:pPr>
              <w:pStyle w:val="181"/>
              <w:ind w:firstLine="180" w:firstLineChars="100"/>
              <w:jc w:val="both"/>
            </w:pPr>
            <w:r>
              <w:t>药品储备：涵盖高血压、糖尿病、心脏病等慢性病常用药。</w:t>
            </w:r>
          </w:p>
        </w:tc>
        <w:tc>
          <w:tcPr>
            <w:tcW w:w="540" w:type="dxa"/>
            <w:vAlign w:val="center"/>
          </w:tcPr>
          <w:p w14:paraId="2663392E">
            <w:pPr>
              <w:jc w:val="center"/>
              <w:rPr>
                <w:rFonts w:ascii="宋体" w:hAnsi="宋体"/>
                <w:color w:val="000000"/>
                <w:sz w:val="18"/>
                <w:szCs w:val="18"/>
              </w:rPr>
            </w:pPr>
            <w:r>
              <w:rPr>
                <w:rFonts w:ascii="宋体" w:hAnsi="宋体"/>
                <w:color w:val="000000"/>
                <w:sz w:val="18"/>
                <w:szCs w:val="18"/>
              </w:rPr>
              <w:t>5</w:t>
            </w:r>
          </w:p>
        </w:tc>
        <w:tc>
          <w:tcPr>
            <w:tcW w:w="540" w:type="dxa"/>
          </w:tcPr>
          <w:p w14:paraId="00D6918B">
            <w:pPr>
              <w:pStyle w:val="181"/>
            </w:pPr>
          </w:p>
        </w:tc>
      </w:tr>
      <w:tr w14:paraId="72225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557A576">
            <w:pPr>
              <w:pStyle w:val="181"/>
              <w:numPr>
                <w:ilvl w:val="0"/>
                <w:numId w:val="32"/>
              </w:numPr>
              <w:ind w:left="104" w:right="-158" w:rightChars="-75" w:firstLine="0"/>
              <w:jc w:val="left"/>
            </w:pPr>
          </w:p>
        </w:tc>
        <w:tc>
          <w:tcPr>
            <w:tcW w:w="1204" w:type="dxa"/>
            <w:vMerge w:val="continue"/>
            <w:shd w:val="clear" w:color="auto" w:fill="auto"/>
            <w:vAlign w:val="center"/>
          </w:tcPr>
          <w:p w14:paraId="4C172AB1">
            <w:pPr>
              <w:pStyle w:val="181"/>
              <w:ind w:firstLine="180" w:firstLineChars="100"/>
              <w:jc w:val="left"/>
            </w:pPr>
          </w:p>
        </w:tc>
        <w:tc>
          <w:tcPr>
            <w:tcW w:w="1980" w:type="dxa"/>
            <w:vMerge w:val="continue"/>
            <w:shd w:val="clear" w:color="auto" w:fill="auto"/>
            <w:vAlign w:val="center"/>
          </w:tcPr>
          <w:p w14:paraId="15A2C11A">
            <w:pPr>
              <w:pStyle w:val="181"/>
              <w:ind w:firstLine="180" w:firstLineChars="100"/>
              <w:jc w:val="left"/>
            </w:pPr>
          </w:p>
        </w:tc>
        <w:tc>
          <w:tcPr>
            <w:tcW w:w="1509" w:type="dxa"/>
            <w:vMerge w:val="continue"/>
            <w:shd w:val="clear" w:color="auto" w:fill="auto"/>
            <w:vAlign w:val="center"/>
          </w:tcPr>
          <w:p w14:paraId="1CB60B29">
            <w:pPr>
              <w:autoSpaceDE w:val="0"/>
              <w:spacing w:line="240" w:lineRule="auto"/>
              <w:ind w:firstLine="180" w:firstLineChars="100"/>
              <w:jc w:val="left"/>
              <w:rPr>
                <w:rFonts w:ascii="宋体" w:hAnsi="Times New Roman"/>
                <w:kern w:val="0"/>
                <w:sz w:val="18"/>
                <w:szCs w:val="20"/>
              </w:rPr>
            </w:pPr>
          </w:p>
        </w:tc>
        <w:tc>
          <w:tcPr>
            <w:tcW w:w="3155" w:type="dxa"/>
            <w:vAlign w:val="center"/>
          </w:tcPr>
          <w:p w14:paraId="30C1C4E7">
            <w:pPr>
              <w:pStyle w:val="181"/>
              <w:ind w:firstLine="180" w:firstLineChars="100"/>
              <w:jc w:val="both"/>
            </w:pPr>
            <w:r>
              <w:rPr>
                <w:rFonts w:hint="eastAsia"/>
              </w:rPr>
              <w:t>驻店医生需具备全科医师资质，护士24小时值班。</w:t>
            </w:r>
          </w:p>
        </w:tc>
        <w:tc>
          <w:tcPr>
            <w:tcW w:w="540" w:type="dxa"/>
            <w:vAlign w:val="center"/>
          </w:tcPr>
          <w:p w14:paraId="2AD4DD9B">
            <w:pPr>
              <w:jc w:val="center"/>
              <w:rPr>
                <w:rFonts w:ascii="宋体" w:hAnsi="宋体"/>
                <w:color w:val="000000"/>
                <w:sz w:val="18"/>
                <w:szCs w:val="18"/>
              </w:rPr>
            </w:pPr>
            <w:r>
              <w:rPr>
                <w:rFonts w:ascii="宋体" w:hAnsi="宋体"/>
                <w:color w:val="000000"/>
                <w:sz w:val="18"/>
                <w:szCs w:val="18"/>
              </w:rPr>
              <w:t>10</w:t>
            </w:r>
          </w:p>
        </w:tc>
        <w:tc>
          <w:tcPr>
            <w:tcW w:w="540" w:type="dxa"/>
          </w:tcPr>
          <w:p w14:paraId="37196011">
            <w:pPr>
              <w:pStyle w:val="181"/>
            </w:pPr>
          </w:p>
        </w:tc>
      </w:tr>
      <w:tr w14:paraId="1E3BED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53FB33F">
            <w:pPr>
              <w:pStyle w:val="181"/>
              <w:numPr>
                <w:ilvl w:val="0"/>
                <w:numId w:val="32"/>
              </w:numPr>
              <w:ind w:left="104" w:right="-158" w:rightChars="-75" w:firstLine="0"/>
              <w:jc w:val="left"/>
            </w:pPr>
          </w:p>
        </w:tc>
        <w:tc>
          <w:tcPr>
            <w:tcW w:w="1204" w:type="dxa"/>
            <w:vMerge w:val="continue"/>
            <w:shd w:val="clear" w:color="auto" w:fill="auto"/>
            <w:vAlign w:val="center"/>
          </w:tcPr>
          <w:p w14:paraId="0B1FF004">
            <w:pPr>
              <w:pStyle w:val="181"/>
              <w:ind w:firstLine="180" w:firstLineChars="100"/>
              <w:jc w:val="left"/>
            </w:pPr>
          </w:p>
        </w:tc>
        <w:tc>
          <w:tcPr>
            <w:tcW w:w="1980" w:type="dxa"/>
            <w:vMerge w:val="continue"/>
            <w:shd w:val="clear" w:color="auto" w:fill="auto"/>
            <w:vAlign w:val="center"/>
          </w:tcPr>
          <w:p w14:paraId="13ED812F">
            <w:pPr>
              <w:pStyle w:val="181"/>
              <w:ind w:firstLine="180" w:firstLineChars="100"/>
              <w:jc w:val="left"/>
            </w:pPr>
          </w:p>
        </w:tc>
        <w:tc>
          <w:tcPr>
            <w:tcW w:w="1509" w:type="dxa"/>
            <w:vMerge w:val="restart"/>
            <w:shd w:val="clear" w:color="auto" w:fill="auto"/>
            <w:vAlign w:val="center"/>
          </w:tcPr>
          <w:p w14:paraId="145C3094">
            <w:pPr>
              <w:autoSpaceDE w:val="0"/>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远程医疗系统</w:t>
            </w:r>
          </w:p>
        </w:tc>
        <w:tc>
          <w:tcPr>
            <w:tcW w:w="3155" w:type="dxa"/>
            <w:vAlign w:val="center"/>
          </w:tcPr>
          <w:p w14:paraId="620C4D99">
            <w:pPr>
              <w:pStyle w:val="181"/>
              <w:ind w:firstLine="180" w:firstLineChars="100"/>
              <w:jc w:val="both"/>
            </w:pPr>
            <w:r>
              <w:rPr>
                <w:rFonts w:hint="eastAsia"/>
              </w:rPr>
              <w:t>对接三甲医院专家，支持视频问诊、电子处方传输。</w:t>
            </w:r>
          </w:p>
        </w:tc>
        <w:tc>
          <w:tcPr>
            <w:tcW w:w="540" w:type="dxa"/>
            <w:vAlign w:val="center"/>
          </w:tcPr>
          <w:p w14:paraId="4AAD4AE4">
            <w:pPr>
              <w:jc w:val="center"/>
              <w:rPr>
                <w:rFonts w:ascii="宋体" w:hAnsi="宋体"/>
                <w:color w:val="000000"/>
                <w:sz w:val="18"/>
                <w:szCs w:val="18"/>
              </w:rPr>
            </w:pPr>
            <w:r>
              <w:rPr>
                <w:rFonts w:ascii="宋体" w:hAnsi="宋体"/>
                <w:color w:val="000000"/>
                <w:sz w:val="18"/>
                <w:szCs w:val="18"/>
              </w:rPr>
              <w:t>10</w:t>
            </w:r>
          </w:p>
        </w:tc>
        <w:tc>
          <w:tcPr>
            <w:tcW w:w="540" w:type="dxa"/>
          </w:tcPr>
          <w:p w14:paraId="46141C76">
            <w:pPr>
              <w:pStyle w:val="181"/>
            </w:pPr>
          </w:p>
        </w:tc>
      </w:tr>
      <w:tr w14:paraId="15C9C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DCF9138">
            <w:pPr>
              <w:pStyle w:val="181"/>
              <w:numPr>
                <w:ilvl w:val="0"/>
                <w:numId w:val="32"/>
              </w:numPr>
              <w:ind w:left="104" w:right="-158" w:rightChars="-75" w:firstLine="0"/>
              <w:jc w:val="left"/>
            </w:pPr>
          </w:p>
        </w:tc>
        <w:tc>
          <w:tcPr>
            <w:tcW w:w="1204" w:type="dxa"/>
            <w:vMerge w:val="continue"/>
            <w:shd w:val="clear" w:color="auto" w:fill="auto"/>
            <w:vAlign w:val="center"/>
          </w:tcPr>
          <w:p w14:paraId="190C5249">
            <w:pPr>
              <w:pStyle w:val="181"/>
              <w:ind w:firstLine="180" w:firstLineChars="100"/>
              <w:jc w:val="left"/>
            </w:pPr>
          </w:p>
        </w:tc>
        <w:tc>
          <w:tcPr>
            <w:tcW w:w="1980" w:type="dxa"/>
            <w:vMerge w:val="continue"/>
            <w:shd w:val="clear" w:color="auto" w:fill="auto"/>
            <w:vAlign w:val="center"/>
          </w:tcPr>
          <w:p w14:paraId="2D4F43DE">
            <w:pPr>
              <w:pStyle w:val="181"/>
              <w:ind w:firstLine="180" w:firstLineChars="100"/>
              <w:jc w:val="left"/>
            </w:pPr>
          </w:p>
        </w:tc>
        <w:tc>
          <w:tcPr>
            <w:tcW w:w="1509" w:type="dxa"/>
            <w:vMerge w:val="continue"/>
            <w:shd w:val="clear" w:color="auto" w:fill="auto"/>
            <w:vAlign w:val="center"/>
          </w:tcPr>
          <w:p w14:paraId="74536A82">
            <w:pPr>
              <w:autoSpaceDE w:val="0"/>
              <w:spacing w:line="240" w:lineRule="auto"/>
              <w:ind w:firstLine="180" w:firstLineChars="100"/>
              <w:jc w:val="left"/>
              <w:rPr>
                <w:rFonts w:ascii="宋体" w:hAnsi="Times New Roman"/>
                <w:kern w:val="0"/>
                <w:sz w:val="18"/>
                <w:szCs w:val="20"/>
              </w:rPr>
            </w:pPr>
          </w:p>
        </w:tc>
        <w:tc>
          <w:tcPr>
            <w:tcW w:w="3155" w:type="dxa"/>
            <w:vAlign w:val="center"/>
          </w:tcPr>
          <w:p w14:paraId="7276C50E">
            <w:pPr>
              <w:pStyle w:val="181"/>
              <w:ind w:firstLine="180" w:firstLineChars="100"/>
              <w:jc w:val="both"/>
            </w:pPr>
            <w:r>
              <w:rPr>
                <w:rFonts w:hint="eastAsia"/>
              </w:rPr>
              <w:t>客户急诊响应时间缩短至15分钟内</w:t>
            </w:r>
          </w:p>
        </w:tc>
        <w:tc>
          <w:tcPr>
            <w:tcW w:w="540" w:type="dxa"/>
            <w:vAlign w:val="center"/>
          </w:tcPr>
          <w:p w14:paraId="1C0BD0AB">
            <w:pPr>
              <w:jc w:val="center"/>
              <w:rPr>
                <w:rFonts w:ascii="宋体" w:hAnsi="宋体"/>
                <w:color w:val="000000"/>
                <w:sz w:val="18"/>
                <w:szCs w:val="18"/>
              </w:rPr>
            </w:pPr>
            <w:r>
              <w:rPr>
                <w:rFonts w:ascii="宋体" w:hAnsi="宋体"/>
                <w:color w:val="000000"/>
                <w:sz w:val="18"/>
                <w:szCs w:val="18"/>
              </w:rPr>
              <w:t>10</w:t>
            </w:r>
          </w:p>
        </w:tc>
        <w:tc>
          <w:tcPr>
            <w:tcW w:w="540" w:type="dxa"/>
          </w:tcPr>
          <w:p w14:paraId="75E07BDE">
            <w:pPr>
              <w:pStyle w:val="181"/>
            </w:pPr>
          </w:p>
        </w:tc>
      </w:tr>
      <w:tr w14:paraId="086B5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3BAEB3E">
            <w:pPr>
              <w:pStyle w:val="181"/>
              <w:numPr>
                <w:ilvl w:val="0"/>
                <w:numId w:val="32"/>
              </w:numPr>
              <w:ind w:left="104" w:right="-158" w:rightChars="-75" w:firstLine="0"/>
              <w:jc w:val="left"/>
            </w:pPr>
          </w:p>
        </w:tc>
        <w:tc>
          <w:tcPr>
            <w:tcW w:w="1204" w:type="dxa"/>
            <w:vMerge w:val="continue"/>
            <w:shd w:val="clear" w:color="auto" w:fill="auto"/>
            <w:vAlign w:val="center"/>
          </w:tcPr>
          <w:p w14:paraId="72DA3631">
            <w:pPr>
              <w:pStyle w:val="181"/>
              <w:ind w:firstLine="180" w:firstLineChars="100"/>
              <w:jc w:val="left"/>
            </w:pPr>
          </w:p>
        </w:tc>
        <w:tc>
          <w:tcPr>
            <w:tcW w:w="1980" w:type="dxa"/>
            <w:vMerge w:val="restart"/>
            <w:shd w:val="clear" w:color="auto" w:fill="auto"/>
            <w:vAlign w:val="center"/>
          </w:tcPr>
          <w:p w14:paraId="78173231">
            <w:pPr>
              <w:pStyle w:val="181"/>
              <w:ind w:firstLine="180" w:firstLineChars="100"/>
              <w:jc w:val="left"/>
            </w:pPr>
            <w:r>
              <w:rPr>
                <w:rFonts w:hint="eastAsia"/>
              </w:rPr>
              <w:t>娱乐与休闲</w:t>
            </w:r>
          </w:p>
        </w:tc>
        <w:tc>
          <w:tcPr>
            <w:tcW w:w="1509" w:type="dxa"/>
            <w:vMerge w:val="restart"/>
            <w:shd w:val="clear" w:color="auto" w:fill="auto"/>
            <w:vAlign w:val="center"/>
          </w:tcPr>
          <w:p w14:paraId="363D989D">
            <w:pPr>
              <w:pStyle w:val="181"/>
              <w:ind w:firstLine="180" w:firstLineChars="100"/>
              <w:jc w:val="left"/>
            </w:pPr>
            <w:bookmarkStart w:id="76" w:name="OLE_LINK26"/>
            <w:r>
              <w:rPr>
                <w:rFonts w:hint="eastAsia"/>
              </w:rPr>
              <w:t>泳池</w:t>
            </w:r>
            <w:bookmarkEnd w:id="76"/>
          </w:p>
        </w:tc>
        <w:tc>
          <w:tcPr>
            <w:tcW w:w="3155" w:type="dxa"/>
            <w:vAlign w:val="center"/>
          </w:tcPr>
          <w:p w14:paraId="75396E06">
            <w:pPr>
              <w:pStyle w:val="181"/>
              <w:ind w:firstLine="180" w:firstLineChars="100"/>
              <w:jc w:val="both"/>
            </w:pPr>
            <w:bookmarkStart w:id="77" w:name="OLE_LINK21"/>
            <w:r>
              <w:t>分设泳道区与休闲区，深度1.2-1.8m</w:t>
            </w:r>
            <w:bookmarkEnd w:id="77"/>
          </w:p>
        </w:tc>
        <w:tc>
          <w:tcPr>
            <w:tcW w:w="540" w:type="dxa"/>
            <w:vAlign w:val="center"/>
          </w:tcPr>
          <w:p w14:paraId="60AF8B70">
            <w:pPr>
              <w:jc w:val="center"/>
              <w:rPr>
                <w:rFonts w:ascii="宋体" w:hAnsi="宋体"/>
                <w:color w:val="000000"/>
                <w:sz w:val="18"/>
                <w:szCs w:val="18"/>
              </w:rPr>
            </w:pPr>
            <w:r>
              <w:rPr>
                <w:rFonts w:ascii="宋体" w:hAnsi="宋体"/>
                <w:color w:val="000000"/>
                <w:sz w:val="18"/>
                <w:szCs w:val="18"/>
              </w:rPr>
              <w:t>5</w:t>
            </w:r>
          </w:p>
        </w:tc>
        <w:tc>
          <w:tcPr>
            <w:tcW w:w="540" w:type="dxa"/>
          </w:tcPr>
          <w:p w14:paraId="6132D44C">
            <w:pPr>
              <w:pStyle w:val="181"/>
            </w:pPr>
          </w:p>
        </w:tc>
      </w:tr>
      <w:tr w14:paraId="46091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4" w:hRule="atLeast"/>
          <w:jc w:val="center"/>
        </w:trPr>
        <w:tc>
          <w:tcPr>
            <w:tcW w:w="416" w:type="dxa"/>
            <w:shd w:val="clear" w:color="auto" w:fill="auto"/>
            <w:vAlign w:val="center"/>
          </w:tcPr>
          <w:p w14:paraId="18E64094">
            <w:pPr>
              <w:pStyle w:val="181"/>
              <w:numPr>
                <w:ilvl w:val="0"/>
                <w:numId w:val="32"/>
              </w:numPr>
              <w:ind w:left="104" w:right="-158" w:rightChars="-75" w:firstLine="0"/>
              <w:jc w:val="left"/>
            </w:pPr>
          </w:p>
        </w:tc>
        <w:tc>
          <w:tcPr>
            <w:tcW w:w="1204" w:type="dxa"/>
            <w:vMerge w:val="continue"/>
            <w:shd w:val="clear" w:color="auto" w:fill="auto"/>
            <w:vAlign w:val="center"/>
          </w:tcPr>
          <w:p w14:paraId="5C6D2545">
            <w:pPr>
              <w:pStyle w:val="181"/>
              <w:ind w:firstLine="180" w:firstLineChars="100"/>
              <w:jc w:val="left"/>
            </w:pPr>
          </w:p>
        </w:tc>
        <w:tc>
          <w:tcPr>
            <w:tcW w:w="1980" w:type="dxa"/>
            <w:vMerge w:val="continue"/>
            <w:shd w:val="clear" w:color="auto" w:fill="auto"/>
            <w:vAlign w:val="center"/>
          </w:tcPr>
          <w:p w14:paraId="7E4DB536">
            <w:pPr>
              <w:pStyle w:val="181"/>
              <w:ind w:firstLine="180" w:firstLineChars="100"/>
              <w:jc w:val="left"/>
            </w:pPr>
          </w:p>
        </w:tc>
        <w:tc>
          <w:tcPr>
            <w:tcW w:w="1509" w:type="dxa"/>
            <w:vMerge w:val="continue"/>
            <w:shd w:val="clear" w:color="auto" w:fill="auto"/>
            <w:vAlign w:val="center"/>
          </w:tcPr>
          <w:p w14:paraId="7722FA00">
            <w:pPr>
              <w:pStyle w:val="181"/>
              <w:ind w:firstLine="180" w:firstLineChars="100"/>
              <w:jc w:val="left"/>
            </w:pPr>
          </w:p>
        </w:tc>
        <w:tc>
          <w:tcPr>
            <w:tcW w:w="3155" w:type="dxa"/>
            <w:vAlign w:val="center"/>
          </w:tcPr>
          <w:p w14:paraId="28C5F577">
            <w:pPr>
              <w:pStyle w:val="181"/>
              <w:ind w:firstLine="180" w:firstLineChars="100"/>
              <w:jc w:val="both"/>
            </w:pPr>
            <w:r>
              <w:rPr>
                <w:rFonts w:hint="eastAsia"/>
              </w:rPr>
              <w:t>配备持证救生员，AED设备及溺水报警系统</w:t>
            </w:r>
          </w:p>
        </w:tc>
        <w:tc>
          <w:tcPr>
            <w:tcW w:w="540" w:type="dxa"/>
            <w:vAlign w:val="center"/>
          </w:tcPr>
          <w:p w14:paraId="14DC3F9F">
            <w:pPr>
              <w:jc w:val="center"/>
              <w:rPr>
                <w:rFonts w:ascii="宋体" w:hAnsi="宋体"/>
                <w:color w:val="000000"/>
                <w:sz w:val="18"/>
                <w:szCs w:val="18"/>
              </w:rPr>
            </w:pPr>
            <w:r>
              <w:rPr>
                <w:rFonts w:ascii="宋体" w:hAnsi="宋体"/>
                <w:color w:val="000000"/>
                <w:sz w:val="18"/>
                <w:szCs w:val="18"/>
              </w:rPr>
              <w:t>5</w:t>
            </w:r>
          </w:p>
        </w:tc>
        <w:tc>
          <w:tcPr>
            <w:tcW w:w="540" w:type="dxa"/>
          </w:tcPr>
          <w:p w14:paraId="70FDC0A0">
            <w:pPr>
              <w:pStyle w:val="181"/>
            </w:pPr>
          </w:p>
        </w:tc>
      </w:tr>
      <w:tr w14:paraId="11ECAA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4" w:hRule="atLeast"/>
          <w:jc w:val="center"/>
        </w:trPr>
        <w:tc>
          <w:tcPr>
            <w:tcW w:w="416" w:type="dxa"/>
            <w:shd w:val="clear" w:color="auto" w:fill="auto"/>
            <w:vAlign w:val="center"/>
          </w:tcPr>
          <w:p w14:paraId="0EAD8AA5">
            <w:pPr>
              <w:pStyle w:val="181"/>
              <w:numPr>
                <w:ilvl w:val="0"/>
                <w:numId w:val="32"/>
              </w:numPr>
              <w:ind w:left="104" w:right="-158" w:rightChars="-75" w:firstLine="0"/>
              <w:jc w:val="left"/>
            </w:pPr>
          </w:p>
        </w:tc>
        <w:tc>
          <w:tcPr>
            <w:tcW w:w="1204" w:type="dxa"/>
            <w:vMerge w:val="continue"/>
            <w:shd w:val="clear" w:color="auto" w:fill="auto"/>
            <w:vAlign w:val="center"/>
          </w:tcPr>
          <w:p w14:paraId="7320E144">
            <w:pPr>
              <w:pStyle w:val="181"/>
              <w:ind w:firstLine="180" w:firstLineChars="100"/>
              <w:jc w:val="left"/>
            </w:pPr>
          </w:p>
        </w:tc>
        <w:tc>
          <w:tcPr>
            <w:tcW w:w="1980" w:type="dxa"/>
            <w:vMerge w:val="continue"/>
            <w:shd w:val="clear" w:color="auto" w:fill="auto"/>
            <w:vAlign w:val="center"/>
          </w:tcPr>
          <w:p w14:paraId="61BA5C7E">
            <w:pPr>
              <w:pStyle w:val="181"/>
              <w:ind w:firstLine="180" w:firstLineChars="100"/>
              <w:jc w:val="left"/>
            </w:pPr>
          </w:p>
        </w:tc>
        <w:tc>
          <w:tcPr>
            <w:tcW w:w="1509" w:type="dxa"/>
            <w:vMerge w:val="continue"/>
            <w:shd w:val="clear" w:color="auto" w:fill="auto"/>
            <w:vAlign w:val="center"/>
          </w:tcPr>
          <w:p w14:paraId="0145BBB3">
            <w:pPr>
              <w:pStyle w:val="181"/>
              <w:ind w:firstLine="180" w:firstLineChars="100"/>
              <w:jc w:val="left"/>
            </w:pPr>
          </w:p>
        </w:tc>
        <w:tc>
          <w:tcPr>
            <w:tcW w:w="3155" w:type="dxa"/>
            <w:vAlign w:val="center"/>
          </w:tcPr>
          <w:p w14:paraId="669A5341">
            <w:pPr>
              <w:pStyle w:val="181"/>
              <w:ind w:firstLine="180" w:firstLineChars="100"/>
              <w:jc w:val="both"/>
            </w:pPr>
            <w:r>
              <w:rPr>
                <w:rFonts w:hint="eastAsia"/>
              </w:rPr>
              <w:t>恒温28-30℃，配备24小时循环过滤系统</w:t>
            </w:r>
          </w:p>
        </w:tc>
        <w:tc>
          <w:tcPr>
            <w:tcW w:w="540" w:type="dxa"/>
            <w:vAlign w:val="center"/>
          </w:tcPr>
          <w:p w14:paraId="7DEF3536">
            <w:pPr>
              <w:jc w:val="center"/>
              <w:rPr>
                <w:rFonts w:ascii="宋体" w:hAnsi="宋体"/>
                <w:color w:val="000000"/>
                <w:sz w:val="18"/>
                <w:szCs w:val="18"/>
              </w:rPr>
            </w:pPr>
            <w:r>
              <w:rPr>
                <w:rFonts w:ascii="宋体" w:hAnsi="宋体"/>
                <w:color w:val="000000"/>
                <w:sz w:val="18"/>
                <w:szCs w:val="18"/>
              </w:rPr>
              <w:t>10</w:t>
            </w:r>
          </w:p>
        </w:tc>
        <w:tc>
          <w:tcPr>
            <w:tcW w:w="540" w:type="dxa"/>
          </w:tcPr>
          <w:p w14:paraId="5CAF643F">
            <w:pPr>
              <w:pStyle w:val="181"/>
            </w:pPr>
          </w:p>
        </w:tc>
      </w:tr>
      <w:tr w14:paraId="38EED3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E1BF13B">
            <w:pPr>
              <w:pStyle w:val="181"/>
              <w:numPr>
                <w:ilvl w:val="0"/>
                <w:numId w:val="32"/>
              </w:numPr>
              <w:ind w:left="104" w:right="-158" w:rightChars="-75" w:firstLine="0"/>
              <w:jc w:val="left"/>
            </w:pPr>
          </w:p>
        </w:tc>
        <w:tc>
          <w:tcPr>
            <w:tcW w:w="1204" w:type="dxa"/>
            <w:vMerge w:val="continue"/>
            <w:shd w:val="clear" w:color="auto" w:fill="auto"/>
            <w:vAlign w:val="center"/>
          </w:tcPr>
          <w:p w14:paraId="4B7AD318">
            <w:pPr>
              <w:pStyle w:val="181"/>
              <w:ind w:firstLine="180" w:firstLineChars="100"/>
              <w:jc w:val="left"/>
            </w:pPr>
          </w:p>
        </w:tc>
        <w:tc>
          <w:tcPr>
            <w:tcW w:w="1980" w:type="dxa"/>
            <w:vMerge w:val="continue"/>
            <w:shd w:val="clear" w:color="auto" w:fill="auto"/>
            <w:vAlign w:val="center"/>
          </w:tcPr>
          <w:p w14:paraId="62DFA340">
            <w:pPr>
              <w:pStyle w:val="181"/>
              <w:ind w:firstLine="180" w:firstLineChars="100"/>
              <w:jc w:val="left"/>
            </w:pPr>
          </w:p>
        </w:tc>
        <w:tc>
          <w:tcPr>
            <w:tcW w:w="1509" w:type="dxa"/>
            <w:vMerge w:val="restart"/>
            <w:shd w:val="clear" w:color="auto" w:fill="auto"/>
            <w:vAlign w:val="center"/>
          </w:tcPr>
          <w:p w14:paraId="7F4F9286">
            <w:pPr>
              <w:pStyle w:val="181"/>
              <w:ind w:firstLine="180" w:firstLineChars="100"/>
              <w:jc w:val="left"/>
            </w:pPr>
            <w:r>
              <w:rPr>
                <w:rFonts w:hint="eastAsia"/>
              </w:rPr>
              <w:t>泡汤/SPA</w:t>
            </w:r>
          </w:p>
        </w:tc>
        <w:tc>
          <w:tcPr>
            <w:tcW w:w="3155" w:type="dxa"/>
            <w:vAlign w:val="center"/>
          </w:tcPr>
          <w:p w14:paraId="4E483569">
            <w:pPr>
              <w:pStyle w:val="181"/>
              <w:ind w:firstLine="180" w:firstLineChars="100"/>
              <w:jc w:val="both"/>
            </w:pPr>
            <w:r>
              <w:rPr>
                <w:rFonts w:hint="eastAsia"/>
              </w:rPr>
              <w:t>温泉水质符合GB/T 11615-2010，温度分级（38-42℃/42-45℃）</w:t>
            </w:r>
          </w:p>
        </w:tc>
        <w:tc>
          <w:tcPr>
            <w:tcW w:w="540" w:type="dxa"/>
            <w:vAlign w:val="center"/>
          </w:tcPr>
          <w:p w14:paraId="7C1151D3">
            <w:pPr>
              <w:jc w:val="center"/>
              <w:rPr>
                <w:rFonts w:ascii="宋体" w:hAnsi="宋体"/>
                <w:color w:val="000000"/>
                <w:sz w:val="18"/>
                <w:szCs w:val="18"/>
              </w:rPr>
            </w:pPr>
            <w:r>
              <w:rPr>
                <w:rFonts w:ascii="宋体" w:hAnsi="宋体"/>
                <w:color w:val="000000"/>
                <w:sz w:val="18"/>
                <w:szCs w:val="18"/>
              </w:rPr>
              <w:t>5</w:t>
            </w:r>
          </w:p>
        </w:tc>
        <w:tc>
          <w:tcPr>
            <w:tcW w:w="540" w:type="dxa"/>
          </w:tcPr>
          <w:p w14:paraId="234E6DC0">
            <w:pPr>
              <w:pStyle w:val="181"/>
            </w:pPr>
          </w:p>
        </w:tc>
      </w:tr>
      <w:tr w14:paraId="651BC9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5CC5CD1">
            <w:pPr>
              <w:pStyle w:val="181"/>
              <w:numPr>
                <w:ilvl w:val="0"/>
                <w:numId w:val="32"/>
              </w:numPr>
              <w:ind w:left="104" w:right="-158" w:rightChars="-75" w:firstLine="0"/>
              <w:jc w:val="left"/>
            </w:pPr>
          </w:p>
        </w:tc>
        <w:tc>
          <w:tcPr>
            <w:tcW w:w="1204" w:type="dxa"/>
            <w:vMerge w:val="continue"/>
            <w:shd w:val="clear" w:color="auto" w:fill="auto"/>
            <w:vAlign w:val="center"/>
          </w:tcPr>
          <w:p w14:paraId="738C4C46">
            <w:pPr>
              <w:pStyle w:val="181"/>
              <w:ind w:firstLine="180" w:firstLineChars="100"/>
              <w:jc w:val="left"/>
            </w:pPr>
          </w:p>
        </w:tc>
        <w:tc>
          <w:tcPr>
            <w:tcW w:w="1980" w:type="dxa"/>
            <w:vMerge w:val="continue"/>
            <w:shd w:val="clear" w:color="auto" w:fill="auto"/>
            <w:vAlign w:val="center"/>
          </w:tcPr>
          <w:p w14:paraId="5A446F5C">
            <w:pPr>
              <w:pStyle w:val="181"/>
              <w:ind w:firstLine="180" w:firstLineChars="100"/>
              <w:jc w:val="left"/>
            </w:pPr>
          </w:p>
        </w:tc>
        <w:tc>
          <w:tcPr>
            <w:tcW w:w="1509" w:type="dxa"/>
            <w:vMerge w:val="continue"/>
            <w:shd w:val="clear" w:color="auto" w:fill="auto"/>
            <w:vAlign w:val="center"/>
          </w:tcPr>
          <w:p w14:paraId="3E1FCC62">
            <w:pPr>
              <w:pStyle w:val="181"/>
              <w:ind w:firstLine="180" w:firstLineChars="100"/>
              <w:jc w:val="left"/>
            </w:pPr>
          </w:p>
        </w:tc>
        <w:tc>
          <w:tcPr>
            <w:tcW w:w="3155" w:type="dxa"/>
            <w:vAlign w:val="center"/>
          </w:tcPr>
          <w:p w14:paraId="2BEAED22">
            <w:pPr>
              <w:pStyle w:val="181"/>
              <w:ind w:firstLine="180" w:firstLineChars="100"/>
              <w:jc w:val="both"/>
            </w:pPr>
            <w:r>
              <w:t>分设泳道区与休闲区，深度1.2-1.8m</w:t>
            </w:r>
          </w:p>
        </w:tc>
        <w:tc>
          <w:tcPr>
            <w:tcW w:w="540" w:type="dxa"/>
            <w:vAlign w:val="center"/>
          </w:tcPr>
          <w:p w14:paraId="1AA7B8B1">
            <w:pPr>
              <w:jc w:val="center"/>
              <w:rPr>
                <w:rFonts w:ascii="宋体" w:hAnsi="宋体"/>
                <w:color w:val="000000"/>
                <w:sz w:val="18"/>
                <w:szCs w:val="18"/>
              </w:rPr>
            </w:pPr>
            <w:r>
              <w:rPr>
                <w:rFonts w:ascii="宋体" w:hAnsi="宋体"/>
                <w:color w:val="000000"/>
                <w:sz w:val="18"/>
                <w:szCs w:val="18"/>
              </w:rPr>
              <w:t>5</w:t>
            </w:r>
          </w:p>
        </w:tc>
        <w:tc>
          <w:tcPr>
            <w:tcW w:w="540" w:type="dxa"/>
          </w:tcPr>
          <w:p w14:paraId="150F04E9">
            <w:pPr>
              <w:pStyle w:val="181"/>
            </w:pPr>
          </w:p>
        </w:tc>
      </w:tr>
      <w:tr w14:paraId="20CF09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E8ACC66">
            <w:pPr>
              <w:pStyle w:val="181"/>
              <w:numPr>
                <w:ilvl w:val="0"/>
                <w:numId w:val="32"/>
              </w:numPr>
              <w:ind w:left="104" w:right="-158" w:rightChars="-75" w:firstLine="0"/>
              <w:jc w:val="left"/>
            </w:pPr>
          </w:p>
        </w:tc>
        <w:tc>
          <w:tcPr>
            <w:tcW w:w="1204" w:type="dxa"/>
            <w:vMerge w:val="continue"/>
            <w:shd w:val="clear" w:color="auto" w:fill="auto"/>
            <w:vAlign w:val="center"/>
          </w:tcPr>
          <w:p w14:paraId="7525EEFA">
            <w:pPr>
              <w:pStyle w:val="181"/>
              <w:ind w:firstLine="180" w:firstLineChars="100"/>
              <w:jc w:val="left"/>
            </w:pPr>
          </w:p>
        </w:tc>
        <w:tc>
          <w:tcPr>
            <w:tcW w:w="1980" w:type="dxa"/>
            <w:vMerge w:val="continue"/>
            <w:shd w:val="clear" w:color="auto" w:fill="auto"/>
            <w:vAlign w:val="center"/>
          </w:tcPr>
          <w:p w14:paraId="1A8CADE2">
            <w:pPr>
              <w:pStyle w:val="181"/>
              <w:ind w:firstLine="180" w:firstLineChars="100"/>
              <w:jc w:val="left"/>
            </w:pPr>
          </w:p>
        </w:tc>
        <w:tc>
          <w:tcPr>
            <w:tcW w:w="1509" w:type="dxa"/>
            <w:vMerge w:val="continue"/>
            <w:shd w:val="clear" w:color="auto" w:fill="auto"/>
            <w:vAlign w:val="center"/>
          </w:tcPr>
          <w:p w14:paraId="01BF842B">
            <w:pPr>
              <w:pStyle w:val="181"/>
              <w:ind w:firstLine="180" w:firstLineChars="100"/>
              <w:jc w:val="left"/>
            </w:pPr>
          </w:p>
        </w:tc>
        <w:tc>
          <w:tcPr>
            <w:tcW w:w="3155" w:type="dxa"/>
            <w:vAlign w:val="center"/>
          </w:tcPr>
          <w:p w14:paraId="24004C61">
            <w:pPr>
              <w:pStyle w:val="181"/>
              <w:ind w:firstLine="180" w:firstLineChars="100"/>
              <w:jc w:val="both"/>
            </w:pPr>
            <w:r>
              <w:t>实时公示水质报告，限时预约控制人流（≤5人/10㎡）</w:t>
            </w:r>
          </w:p>
        </w:tc>
        <w:tc>
          <w:tcPr>
            <w:tcW w:w="540" w:type="dxa"/>
            <w:vAlign w:val="center"/>
          </w:tcPr>
          <w:p w14:paraId="7EE3D743">
            <w:pPr>
              <w:jc w:val="center"/>
              <w:rPr>
                <w:rFonts w:ascii="宋体" w:hAnsi="宋体"/>
                <w:color w:val="000000"/>
                <w:sz w:val="18"/>
                <w:szCs w:val="18"/>
              </w:rPr>
            </w:pPr>
            <w:r>
              <w:rPr>
                <w:rFonts w:ascii="宋体" w:hAnsi="宋体"/>
                <w:color w:val="000000"/>
                <w:sz w:val="18"/>
                <w:szCs w:val="18"/>
              </w:rPr>
              <w:t>5</w:t>
            </w:r>
          </w:p>
        </w:tc>
        <w:tc>
          <w:tcPr>
            <w:tcW w:w="540" w:type="dxa"/>
          </w:tcPr>
          <w:p w14:paraId="7E2CF6DF">
            <w:pPr>
              <w:pStyle w:val="181"/>
            </w:pPr>
          </w:p>
        </w:tc>
      </w:tr>
      <w:tr w14:paraId="6CC6CF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4BE8F4B">
            <w:pPr>
              <w:pStyle w:val="181"/>
              <w:numPr>
                <w:ilvl w:val="0"/>
                <w:numId w:val="32"/>
              </w:numPr>
              <w:ind w:left="104" w:right="-158" w:rightChars="-75" w:firstLine="0"/>
              <w:jc w:val="left"/>
            </w:pPr>
          </w:p>
        </w:tc>
        <w:tc>
          <w:tcPr>
            <w:tcW w:w="1204" w:type="dxa"/>
            <w:vMerge w:val="continue"/>
            <w:shd w:val="clear" w:color="auto" w:fill="auto"/>
            <w:vAlign w:val="center"/>
          </w:tcPr>
          <w:p w14:paraId="6CE1FB5A">
            <w:pPr>
              <w:pStyle w:val="181"/>
              <w:ind w:firstLine="180" w:firstLineChars="100"/>
              <w:jc w:val="left"/>
            </w:pPr>
          </w:p>
        </w:tc>
        <w:tc>
          <w:tcPr>
            <w:tcW w:w="1980" w:type="dxa"/>
            <w:vMerge w:val="continue"/>
            <w:shd w:val="clear" w:color="auto" w:fill="auto"/>
            <w:vAlign w:val="center"/>
          </w:tcPr>
          <w:p w14:paraId="5795FE5E">
            <w:pPr>
              <w:pStyle w:val="181"/>
              <w:ind w:firstLine="180" w:firstLineChars="100"/>
              <w:jc w:val="left"/>
            </w:pPr>
          </w:p>
        </w:tc>
        <w:tc>
          <w:tcPr>
            <w:tcW w:w="1509" w:type="dxa"/>
            <w:vMerge w:val="restart"/>
            <w:shd w:val="clear" w:color="auto" w:fill="auto"/>
            <w:vAlign w:val="center"/>
          </w:tcPr>
          <w:p w14:paraId="2D7EBABD">
            <w:pPr>
              <w:pStyle w:val="181"/>
              <w:ind w:firstLine="180" w:firstLineChars="100"/>
              <w:jc w:val="left"/>
            </w:pPr>
            <w:r>
              <w:rPr>
                <w:rFonts w:hint="eastAsia"/>
              </w:rPr>
              <w:t>茶空间</w:t>
            </w:r>
          </w:p>
        </w:tc>
        <w:tc>
          <w:tcPr>
            <w:tcW w:w="3155" w:type="dxa"/>
            <w:vAlign w:val="center"/>
          </w:tcPr>
          <w:p w14:paraId="00478532">
            <w:pPr>
              <w:pStyle w:val="181"/>
              <w:ind w:firstLine="180" w:firstLineChars="100"/>
              <w:jc w:val="both"/>
            </w:pPr>
            <w:r>
              <w:t>配备专业茶具（紫砂/陶瓷），提供养生茶饮（如陈皮普洱、菊花枸杞）</w:t>
            </w:r>
          </w:p>
        </w:tc>
        <w:tc>
          <w:tcPr>
            <w:tcW w:w="540" w:type="dxa"/>
            <w:vAlign w:val="center"/>
          </w:tcPr>
          <w:p w14:paraId="3C76159E">
            <w:pPr>
              <w:jc w:val="center"/>
              <w:rPr>
                <w:rFonts w:ascii="宋体" w:hAnsi="宋体"/>
                <w:color w:val="000000"/>
                <w:sz w:val="18"/>
                <w:szCs w:val="18"/>
              </w:rPr>
            </w:pPr>
            <w:r>
              <w:rPr>
                <w:rFonts w:ascii="宋体" w:hAnsi="宋体"/>
                <w:color w:val="000000"/>
                <w:sz w:val="18"/>
                <w:szCs w:val="18"/>
              </w:rPr>
              <w:t>5</w:t>
            </w:r>
          </w:p>
        </w:tc>
        <w:tc>
          <w:tcPr>
            <w:tcW w:w="540" w:type="dxa"/>
          </w:tcPr>
          <w:p w14:paraId="4C735A40">
            <w:pPr>
              <w:pStyle w:val="181"/>
            </w:pPr>
          </w:p>
        </w:tc>
      </w:tr>
      <w:tr w14:paraId="350D7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138E3C7">
            <w:pPr>
              <w:pStyle w:val="181"/>
              <w:numPr>
                <w:ilvl w:val="0"/>
                <w:numId w:val="32"/>
              </w:numPr>
              <w:ind w:left="104" w:right="-158" w:rightChars="-75" w:firstLine="0"/>
              <w:jc w:val="left"/>
            </w:pPr>
          </w:p>
        </w:tc>
        <w:tc>
          <w:tcPr>
            <w:tcW w:w="1204" w:type="dxa"/>
            <w:vMerge w:val="continue"/>
            <w:shd w:val="clear" w:color="auto" w:fill="auto"/>
            <w:vAlign w:val="center"/>
          </w:tcPr>
          <w:p w14:paraId="56C7CB31">
            <w:pPr>
              <w:pStyle w:val="181"/>
              <w:ind w:firstLine="180" w:firstLineChars="100"/>
              <w:jc w:val="left"/>
            </w:pPr>
          </w:p>
        </w:tc>
        <w:tc>
          <w:tcPr>
            <w:tcW w:w="1980" w:type="dxa"/>
            <w:vMerge w:val="continue"/>
            <w:shd w:val="clear" w:color="auto" w:fill="auto"/>
            <w:vAlign w:val="center"/>
          </w:tcPr>
          <w:p w14:paraId="565E2018">
            <w:pPr>
              <w:pStyle w:val="181"/>
              <w:ind w:firstLine="180" w:firstLineChars="100"/>
              <w:jc w:val="left"/>
            </w:pPr>
          </w:p>
        </w:tc>
        <w:tc>
          <w:tcPr>
            <w:tcW w:w="1509" w:type="dxa"/>
            <w:vMerge w:val="continue"/>
            <w:shd w:val="clear" w:color="auto" w:fill="auto"/>
            <w:vAlign w:val="center"/>
          </w:tcPr>
          <w:p w14:paraId="2FF6AB42">
            <w:pPr>
              <w:pStyle w:val="181"/>
              <w:ind w:firstLine="180" w:firstLineChars="100"/>
              <w:jc w:val="left"/>
            </w:pPr>
          </w:p>
        </w:tc>
        <w:tc>
          <w:tcPr>
            <w:tcW w:w="3155" w:type="dxa"/>
            <w:vAlign w:val="center"/>
          </w:tcPr>
          <w:p w14:paraId="6F80668B">
            <w:pPr>
              <w:pStyle w:val="181"/>
              <w:ind w:firstLine="180" w:firstLineChars="100"/>
              <w:jc w:val="both"/>
            </w:pPr>
            <w:r>
              <w:t>设置茶文化展示区</w:t>
            </w:r>
          </w:p>
        </w:tc>
        <w:tc>
          <w:tcPr>
            <w:tcW w:w="540" w:type="dxa"/>
            <w:vAlign w:val="center"/>
          </w:tcPr>
          <w:p w14:paraId="6588E754">
            <w:pPr>
              <w:jc w:val="center"/>
              <w:rPr>
                <w:rFonts w:ascii="宋体" w:hAnsi="宋体"/>
                <w:color w:val="000000"/>
                <w:sz w:val="18"/>
                <w:szCs w:val="18"/>
              </w:rPr>
            </w:pPr>
            <w:r>
              <w:rPr>
                <w:rFonts w:ascii="宋体" w:hAnsi="宋体"/>
                <w:color w:val="000000"/>
                <w:sz w:val="18"/>
                <w:szCs w:val="18"/>
              </w:rPr>
              <w:t>5</w:t>
            </w:r>
          </w:p>
        </w:tc>
        <w:tc>
          <w:tcPr>
            <w:tcW w:w="540" w:type="dxa"/>
          </w:tcPr>
          <w:p w14:paraId="728093F6">
            <w:pPr>
              <w:pStyle w:val="181"/>
            </w:pPr>
          </w:p>
        </w:tc>
      </w:tr>
      <w:tr w14:paraId="5CB2BE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B5CA527">
            <w:pPr>
              <w:pStyle w:val="181"/>
              <w:numPr>
                <w:ilvl w:val="0"/>
                <w:numId w:val="32"/>
              </w:numPr>
              <w:ind w:left="104" w:right="-158" w:rightChars="-75" w:firstLine="0"/>
              <w:jc w:val="left"/>
            </w:pPr>
          </w:p>
        </w:tc>
        <w:tc>
          <w:tcPr>
            <w:tcW w:w="1204" w:type="dxa"/>
            <w:vMerge w:val="continue"/>
            <w:shd w:val="clear" w:color="auto" w:fill="auto"/>
            <w:vAlign w:val="center"/>
          </w:tcPr>
          <w:p w14:paraId="53867EFB">
            <w:pPr>
              <w:pStyle w:val="181"/>
              <w:ind w:firstLine="180" w:firstLineChars="100"/>
              <w:jc w:val="left"/>
            </w:pPr>
          </w:p>
        </w:tc>
        <w:tc>
          <w:tcPr>
            <w:tcW w:w="1980" w:type="dxa"/>
            <w:vMerge w:val="continue"/>
            <w:shd w:val="clear" w:color="auto" w:fill="auto"/>
            <w:vAlign w:val="center"/>
          </w:tcPr>
          <w:p w14:paraId="638691D8">
            <w:pPr>
              <w:pStyle w:val="181"/>
              <w:ind w:firstLine="180" w:firstLineChars="100"/>
              <w:jc w:val="left"/>
            </w:pPr>
          </w:p>
        </w:tc>
        <w:tc>
          <w:tcPr>
            <w:tcW w:w="1509" w:type="dxa"/>
            <w:vMerge w:val="continue"/>
            <w:shd w:val="clear" w:color="auto" w:fill="auto"/>
            <w:vAlign w:val="center"/>
          </w:tcPr>
          <w:p w14:paraId="48FEEE20">
            <w:pPr>
              <w:pStyle w:val="181"/>
              <w:ind w:firstLine="180" w:firstLineChars="100"/>
              <w:jc w:val="left"/>
            </w:pPr>
          </w:p>
        </w:tc>
        <w:tc>
          <w:tcPr>
            <w:tcW w:w="3155" w:type="dxa"/>
            <w:vAlign w:val="center"/>
          </w:tcPr>
          <w:p w14:paraId="4F935F05">
            <w:pPr>
              <w:pStyle w:val="181"/>
              <w:ind w:firstLine="180" w:firstLineChars="100"/>
              <w:jc w:val="both"/>
            </w:pPr>
            <w:r>
              <w:t>茶艺师持证上岗，每日消毒茶具</w:t>
            </w:r>
          </w:p>
        </w:tc>
        <w:tc>
          <w:tcPr>
            <w:tcW w:w="540" w:type="dxa"/>
            <w:vAlign w:val="center"/>
          </w:tcPr>
          <w:p w14:paraId="0738BA94">
            <w:pPr>
              <w:jc w:val="center"/>
              <w:rPr>
                <w:rFonts w:ascii="宋体" w:hAnsi="宋体"/>
                <w:color w:val="000000"/>
                <w:sz w:val="18"/>
                <w:szCs w:val="18"/>
              </w:rPr>
            </w:pPr>
            <w:r>
              <w:rPr>
                <w:rFonts w:ascii="宋体" w:hAnsi="宋体"/>
                <w:color w:val="000000"/>
                <w:sz w:val="18"/>
                <w:szCs w:val="18"/>
              </w:rPr>
              <w:t>5</w:t>
            </w:r>
          </w:p>
        </w:tc>
        <w:tc>
          <w:tcPr>
            <w:tcW w:w="540" w:type="dxa"/>
          </w:tcPr>
          <w:p w14:paraId="010EA90C">
            <w:pPr>
              <w:pStyle w:val="181"/>
            </w:pPr>
          </w:p>
        </w:tc>
      </w:tr>
      <w:tr w14:paraId="0986F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FABA169">
            <w:pPr>
              <w:pStyle w:val="181"/>
              <w:numPr>
                <w:ilvl w:val="0"/>
                <w:numId w:val="32"/>
              </w:numPr>
              <w:ind w:left="104" w:right="-158" w:rightChars="-75" w:firstLine="0"/>
              <w:jc w:val="left"/>
            </w:pPr>
          </w:p>
        </w:tc>
        <w:tc>
          <w:tcPr>
            <w:tcW w:w="1204" w:type="dxa"/>
            <w:vMerge w:val="continue"/>
            <w:shd w:val="clear" w:color="auto" w:fill="auto"/>
            <w:vAlign w:val="center"/>
          </w:tcPr>
          <w:p w14:paraId="397F84D3">
            <w:pPr>
              <w:pStyle w:val="181"/>
              <w:ind w:firstLine="180" w:firstLineChars="100"/>
              <w:jc w:val="left"/>
            </w:pPr>
          </w:p>
        </w:tc>
        <w:tc>
          <w:tcPr>
            <w:tcW w:w="1980" w:type="dxa"/>
            <w:vMerge w:val="continue"/>
            <w:shd w:val="clear" w:color="auto" w:fill="auto"/>
            <w:vAlign w:val="center"/>
          </w:tcPr>
          <w:p w14:paraId="10B79F1C">
            <w:pPr>
              <w:pStyle w:val="181"/>
              <w:ind w:firstLine="180" w:firstLineChars="100"/>
              <w:jc w:val="left"/>
            </w:pPr>
          </w:p>
        </w:tc>
        <w:tc>
          <w:tcPr>
            <w:tcW w:w="1509" w:type="dxa"/>
            <w:vMerge w:val="restart"/>
            <w:shd w:val="clear" w:color="auto" w:fill="auto"/>
            <w:vAlign w:val="center"/>
          </w:tcPr>
          <w:p w14:paraId="3B47FD70">
            <w:pPr>
              <w:pStyle w:val="181"/>
              <w:ind w:firstLine="180" w:firstLineChars="100"/>
              <w:jc w:val="left"/>
            </w:pPr>
            <w:r>
              <w:rPr>
                <w:rFonts w:hint="eastAsia"/>
              </w:rPr>
              <w:t>健身中心</w:t>
            </w:r>
          </w:p>
        </w:tc>
        <w:tc>
          <w:tcPr>
            <w:tcW w:w="3155" w:type="dxa"/>
            <w:vAlign w:val="center"/>
          </w:tcPr>
          <w:p w14:paraId="04E71AB8">
            <w:pPr>
              <w:pStyle w:val="181"/>
              <w:ind w:firstLine="180" w:firstLineChars="100"/>
              <w:jc w:val="both"/>
            </w:pPr>
            <w:r>
              <w:t>器械含低冲击设备（水阻划船机、磁控单车）</w:t>
            </w:r>
          </w:p>
        </w:tc>
        <w:tc>
          <w:tcPr>
            <w:tcW w:w="540" w:type="dxa"/>
            <w:vAlign w:val="center"/>
          </w:tcPr>
          <w:p w14:paraId="09183654">
            <w:pPr>
              <w:jc w:val="center"/>
              <w:rPr>
                <w:rFonts w:ascii="宋体" w:hAnsi="宋体"/>
                <w:color w:val="000000"/>
                <w:sz w:val="18"/>
                <w:szCs w:val="18"/>
              </w:rPr>
            </w:pPr>
            <w:r>
              <w:rPr>
                <w:rFonts w:ascii="宋体" w:hAnsi="宋体"/>
                <w:color w:val="000000"/>
                <w:sz w:val="18"/>
                <w:szCs w:val="18"/>
              </w:rPr>
              <w:t>5</w:t>
            </w:r>
          </w:p>
        </w:tc>
        <w:tc>
          <w:tcPr>
            <w:tcW w:w="540" w:type="dxa"/>
          </w:tcPr>
          <w:p w14:paraId="6E2F2DF4">
            <w:pPr>
              <w:pStyle w:val="181"/>
            </w:pPr>
          </w:p>
        </w:tc>
      </w:tr>
      <w:tr w14:paraId="42CF2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119805E">
            <w:pPr>
              <w:pStyle w:val="181"/>
              <w:numPr>
                <w:ilvl w:val="0"/>
                <w:numId w:val="32"/>
              </w:numPr>
              <w:ind w:left="104" w:right="-158" w:rightChars="-75" w:firstLine="0"/>
              <w:jc w:val="left"/>
            </w:pPr>
          </w:p>
        </w:tc>
        <w:tc>
          <w:tcPr>
            <w:tcW w:w="1204" w:type="dxa"/>
            <w:vMerge w:val="continue"/>
            <w:shd w:val="clear" w:color="auto" w:fill="auto"/>
            <w:vAlign w:val="center"/>
          </w:tcPr>
          <w:p w14:paraId="3669B3F5">
            <w:pPr>
              <w:pStyle w:val="181"/>
              <w:ind w:firstLine="180" w:firstLineChars="100"/>
              <w:jc w:val="left"/>
            </w:pPr>
          </w:p>
        </w:tc>
        <w:tc>
          <w:tcPr>
            <w:tcW w:w="1980" w:type="dxa"/>
            <w:vMerge w:val="continue"/>
            <w:shd w:val="clear" w:color="auto" w:fill="auto"/>
            <w:vAlign w:val="center"/>
          </w:tcPr>
          <w:p w14:paraId="4C64A1F9">
            <w:pPr>
              <w:pStyle w:val="181"/>
              <w:ind w:firstLine="180" w:firstLineChars="100"/>
              <w:jc w:val="left"/>
            </w:pPr>
          </w:p>
        </w:tc>
        <w:tc>
          <w:tcPr>
            <w:tcW w:w="1509" w:type="dxa"/>
            <w:vMerge w:val="continue"/>
            <w:shd w:val="clear" w:color="auto" w:fill="auto"/>
            <w:vAlign w:val="center"/>
          </w:tcPr>
          <w:p w14:paraId="7B0E2749">
            <w:pPr>
              <w:pStyle w:val="181"/>
              <w:ind w:firstLine="180" w:firstLineChars="100"/>
              <w:jc w:val="left"/>
            </w:pPr>
          </w:p>
        </w:tc>
        <w:tc>
          <w:tcPr>
            <w:tcW w:w="3155" w:type="dxa"/>
            <w:vAlign w:val="center"/>
          </w:tcPr>
          <w:p w14:paraId="61FA3F43">
            <w:pPr>
              <w:pStyle w:val="181"/>
              <w:ind w:firstLine="180" w:firstLineChars="100"/>
              <w:jc w:val="both"/>
            </w:pPr>
            <w:r>
              <w:t>设置老年康复训练区（平衡杠、弹力带）</w:t>
            </w:r>
          </w:p>
        </w:tc>
        <w:tc>
          <w:tcPr>
            <w:tcW w:w="540" w:type="dxa"/>
            <w:vAlign w:val="center"/>
          </w:tcPr>
          <w:p w14:paraId="68EF211A">
            <w:pPr>
              <w:jc w:val="center"/>
              <w:rPr>
                <w:rFonts w:ascii="宋体" w:hAnsi="宋体"/>
                <w:color w:val="000000"/>
                <w:sz w:val="18"/>
                <w:szCs w:val="18"/>
              </w:rPr>
            </w:pPr>
            <w:r>
              <w:rPr>
                <w:rFonts w:ascii="宋体" w:hAnsi="宋体"/>
                <w:color w:val="000000"/>
                <w:sz w:val="18"/>
                <w:szCs w:val="18"/>
              </w:rPr>
              <w:t>5</w:t>
            </w:r>
          </w:p>
        </w:tc>
        <w:tc>
          <w:tcPr>
            <w:tcW w:w="540" w:type="dxa"/>
          </w:tcPr>
          <w:p w14:paraId="5E1DE523">
            <w:pPr>
              <w:pStyle w:val="181"/>
            </w:pPr>
          </w:p>
        </w:tc>
      </w:tr>
      <w:tr w14:paraId="2977E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A38076B">
            <w:pPr>
              <w:pStyle w:val="181"/>
              <w:numPr>
                <w:ilvl w:val="0"/>
                <w:numId w:val="32"/>
              </w:numPr>
              <w:ind w:left="104" w:right="-158" w:rightChars="-75" w:firstLine="0"/>
              <w:jc w:val="left"/>
            </w:pPr>
          </w:p>
        </w:tc>
        <w:tc>
          <w:tcPr>
            <w:tcW w:w="1204" w:type="dxa"/>
            <w:vMerge w:val="continue"/>
            <w:shd w:val="clear" w:color="auto" w:fill="auto"/>
            <w:vAlign w:val="center"/>
          </w:tcPr>
          <w:p w14:paraId="2D1795B0">
            <w:pPr>
              <w:pStyle w:val="181"/>
              <w:ind w:firstLine="180" w:firstLineChars="100"/>
              <w:jc w:val="left"/>
            </w:pPr>
          </w:p>
        </w:tc>
        <w:tc>
          <w:tcPr>
            <w:tcW w:w="1980" w:type="dxa"/>
            <w:vMerge w:val="continue"/>
            <w:shd w:val="clear" w:color="auto" w:fill="auto"/>
            <w:vAlign w:val="center"/>
          </w:tcPr>
          <w:p w14:paraId="0150E775">
            <w:pPr>
              <w:pStyle w:val="181"/>
              <w:ind w:firstLine="180" w:firstLineChars="100"/>
              <w:jc w:val="left"/>
            </w:pPr>
          </w:p>
        </w:tc>
        <w:tc>
          <w:tcPr>
            <w:tcW w:w="1509" w:type="dxa"/>
            <w:vMerge w:val="continue"/>
            <w:shd w:val="clear" w:color="auto" w:fill="auto"/>
            <w:vAlign w:val="center"/>
          </w:tcPr>
          <w:p w14:paraId="3DFA011E">
            <w:pPr>
              <w:pStyle w:val="181"/>
              <w:ind w:firstLine="180" w:firstLineChars="100"/>
              <w:jc w:val="left"/>
            </w:pPr>
          </w:p>
        </w:tc>
        <w:tc>
          <w:tcPr>
            <w:tcW w:w="3155" w:type="dxa"/>
            <w:vAlign w:val="center"/>
          </w:tcPr>
          <w:p w14:paraId="5F196381">
            <w:pPr>
              <w:pStyle w:val="181"/>
              <w:ind w:firstLine="180" w:firstLineChars="100"/>
              <w:jc w:val="both"/>
            </w:pPr>
            <w:r>
              <w:t>配备运动指导师，器械每日擦拭消毒</w:t>
            </w:r>
          </w:p>
        </w:tc>
        <w:tc>
          <w:tcPr>
            <w:tcW w:w="540" w:type="dxa"/>
            <w:vAlign w:val="center"/>
          </w:tcPr>
          <w:p w14:paraId="3E6AC0C0">
            <w:pPr>
              <w:jc w:val="center"/>
              <w:rPr>
                <w:rFonts w:ascii="宋体" w:hAnsi="宋体"/>
                <w:color w:val="000000"/>
                <w:sz w:val="18"/>
                <w:szCs w:val="18"/>
              </w:rPr>
            </w:pPr>
            <w:r>
              <w:rPr>
                <w:rFonts w:ascii="宋体" w:hAnsi="宋体"/>
                <w:color w:val="000000"/>
                <w:sz w:val="18"/>
                <w:szCs w:val="18"/>
              </w:rPr>
              <w:t>5</w:t>
            </w:r>
          </w:p>
        </w:tc>
        <w:tc>
          <w:tcPr>
            <w:tcW w:w="540" w:type="dxa"/>
          </w:tcPr>
          <w:p w14:paraId="55642E5B">
            <w:pPr>
              <w:pStyle w:val="181"/>
            </w:pPr>
          </w:p>
        </w:tc>
      </w:tr>
      <w:tr w14:paraId="113CE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0FDFCF3">
            <w:pPr>
              <w:pStyle w:val="181"/>
              <w:numPr>
                <w:ilvl w:val="0"/>
                <w:numId w:val="32"/>
              </w:numPr>
              <w:ind w:left="104" w:right="-158" w:rightChars="-75" w:firstLine="0"/>
              <w:jc w:val="left"/>
            </w:pPr>
          </w:p>
        </w:tc>
        <w:tc>
          <w:tcPr>
            <w:tcW w:w="1204" w:type="dxa"/>
            <w:vMerge w:val="continue"/>
            <w:shd w:val="clear" w:color="auto" w:fill="auto"/>
            <w:vAlign w:val="center"/>
          </w:tcPr>
          <w:p w14:paraId="67122855">
            <w:pPr>
              <w:pStyle w:val="181"/>
              <w:ind w:firstLine="180" w:firstLineChars="100"/>
              <w:jc w:val="left"/>
            </w:pPr>
          </w:p>
        </w:tc>
        <w:tc>
          <w:tcPr>
            <w:tcW w:w="1980" w:type="dxa"/>
            <w:vMerge w:val="continue"/>
            <w:shd w:val="clear" w:color="auto" w:fill="auto"/>
            <w:vAlign w:val="center"/>
          </w:tcPr>
          <w:p w14:paraId="14DD6371">
            <w:pPr>
              <w:pStyle w:val="181"/>
              <w:ind w:firstLine="180" w:firstLineChars="100"/>
              <w:jc w:val="left"/>
            </w:pPr>
          </w:p>
        </w:tc>
        <w:tc>
          <w:tcPr>
            <w:tcW w:w="1509" w:type="dxa"/>
            <w:vMerge w:val="restart"/>
            <w:shd w:val="clear" w:color="auto" w:fill="auto"/>
            <w:vAlign w:val="center"/>
          </w:tcPr>
          <w:p w14:paraId="05E06D24">
            <w:pPr>
              <w:pStyle w:val="181"/>
              <w:ind w:firstLine="180" w:firstLineChars="100"/>
              <w:jc w:val="left"/>
            </w:pPr>
            <w:r>
              <w:rPr>
                <w:rFonts w:hint="eastAsia"/>
              </w:rPr>
              <w:t>视听室/卡拉OK房</w:t>
            </w:r>
          </w:p>
        </w:tc>
        <w:tc>
          <w:tcPr>
            <w:tcW w:w="3155" w:type="dxa"/>
            <w:vAlign w:val="center"/>
          </w:tcPr>
          <w:p w14:paraId="12DB0BA1">
            <w:pPr>
              <w:pStyle w:val="181"/>
              <w:ind w:firstLine="180" w:firstLineChars="100"/>
              <w:jc w:val="both"/>
            </w:pPr>
            <w:r>
              <w:t>隔音设计（墙体隔音≥50dB），曲库含疗愈音乐（自然白噪音、颂钵）</w:t>
            </w:r>
          </w:p>
        </w:tc>
        <w:tc>
          <w:tcPr>
            <w:tcW w:w="540" w:type="dxa"/>
            <w:vAlign w:val="center"/>
          </w:tcPr>
          <w:p w14:paraId="29A177BC">
            <w:pPr>
              <w:jc w:val="center"/>
              <w:rPr>
                <w:rFonts w:ascii="宋体" w:hAnsi="宋体"/>
                <w:color w:val="000000"/>
                <w:sz w:val="18"/>
                <w:szCs w:val="18"/>
              </w:rPr>
            </w:pPr>
            <w:r>
              <w:rPr>
                <w:rFonts w:ascii="宋体" w:hAnsi="宋体"/>
                <w:color w:val="000000"/>
                <w:sz w:val="18"/>
                <w:szCs w:val="18"/>
              </w:rPr>
              <w:t>5</w:t>
            </w:r>
          </w:p>
        </w:tc>
        <w:tc>
          <w:tcPr>
            <w:tcW w:w="540" w:type="dxa"/>
          </w:tcPr>
          <w:p w14:paraId="42363403">
            <w:pPr>
              <w:pStyle w:val="181"/>
            </w:pPr>
          </w:p>
        </w:tc>
      </w:tr>
      <w:tr w14:paraId="6D42E1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DFB756E">
            <w:pPr>
              <w:pStyle w:val="181"/>
              <w:numPr>
                <w:ilvl w:val="0"/>
                <w:numId w:val="32"/>
              </w:numPr>
              <w:ind w:left="104" w:right="-158" w:rightChars="-75" w:firstLine="0"/>
              <w:jc w:val="left"/>
            </w:pPr>
          </w:p>
        </w:tc>
        <w:tc>
          <w:tcPr>
            <w:tcW w:w="1204" w:type="dxa"/>
            <w:vMerge w:val="continue"/>
            <w:shd w:val="clear" w:color="auto" w:fill="auto"/>
            <w:vAlign w:val="center"/>
          </w:tcPr>
          <w:p w14:paraId="74596F5B">
            <w:pPr>
              <w:pStyle w:val="181"/>
              <w:ind w:firstLine="180" w:firstLineChars="100"/>
              <w:jc w:val="left"/>
            </w:pPr>
          </w:p>
        </w:tc>
        <w:tc>
          <w:tcPr>
            <w:tcW w:w="1980" w:type="dxa"/>
            <w:vMerge w:val="continue"/>
            <w:shd w:val="clear" w:color="auto" w:fill="auto"/>
            <w:vAlign w:val="center"/>
          </w:tcPr>
          <w:p w14:paraId="7AFDE8D2">
            <w:pPr>
              <w:pStyle w:val="181"/>
              <w:ind w:firstLine="180" w:firstLineChars="100"/>
              <w:jc w:val="left"/>
            </w:pPr>
          </w:p>
        </w:tc>
        <w:tc>
          <w:tcPr>
            <w:tcW w:w="1509" w:type="dxa"/>
            <w:vMerge w:val="continue"/>
            <w:shd w:val="clear" w:color="auto" w:fill="auto"/>
            <w:vAlign w:val="center"/>
          </w:tcPr>
          <w:p w14:paraId="10484BFD">
            <w:pPr>
              <w:pStyle w:val="181"/>
              <w:ind w:firstLine="180" w:firstLineChars="100"/>
              <w:jc w:val="left"/>
            </w:pPr>
          </w:p>
        </w:tc>
        <w:tc>
          <w:tcPr>
            <w:tcW w:w="3155" w:type="dxa"/>
            <w:vAlign w:val="center"/>
          </w:tcPr>
          <w:p w14:paraId="7715AEFD">
            <w:pPr>
              <w:pStyle w:val="181"/>
              <w:ind w:firstLine="180" w:firstLineChars="100"/>
              <w:jc w:val="both"/>
            </w:pPr>
            <w:r>
              <w:t>提供护耳耳机</w:t>
            </w:r>
          </w:p>
        </w:tc>
        <w:tc>
          <w:tcPr>
            <w:tcW w:w="540" w:type="dxa"/>
            <w:vAlign w:val="center"/>
          </w:tcPr>
          <w:p w14:paraId="1339DA69">
            <w:pPr>
              <w:jc w:val="center"/>
              <w:rPr>
                <w:rFonts w:ascii="宋体" w:hAnsi="宋体"/>
                <w:color w:val="000000"/>
                <w:sz w:val="18"/>
                <w:szCs w:val="18"/>
              </w:rPr>
            </w:pPr>
            <w:r>
              <w:rPr>
                <w:rFonts w:ascii="宋体" w:hAnsi="宋体"/>
                <w:color w:val="000000"/>
                <w:sz w:val="18"/>
                <w:szCs w:val="18"/>
              </w:rPr>
              <w:t>5</w:t>
            </w:r>
          </w:p>
        </w:tc>
        <w:tc>
          <w:tcPr>
            <w:tcW w:w="540" w:type="dxa"/>
          </w:tcPr>
          <w:p w14:paraId="0EAF7EAE">
            <w:pPr>
              <w:pStyle w:val="181"/>
            </w:pPr>
          </w:p>
        </w:tc>
      </w:tr>
      <w:tr w14:paraId="3434A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C62B479">
            <w:pPr>
              <w:pStyle w:val="181"/>
              <w:numPr>
                <w:ilvl w:val="0"/>
                <w:numId w:val="32"/>
              </w:numPr>
              <w:ind w:left="104" w:right="-158" w:rightChars="-75" w:firstLine="0"/>
              <w:jc w:val="left"/>
            </w:pPr>
          </w:p>
        </w:tc>
        <w:tc>
          <w:tcPr>
            <w:tcW w:w="1204" w:type="dxa"/>
            <w:vMerge w:val="continue"/>
            <w:shd w:val="clear" w:color="auto" w:fill="auto"/>
            <w:vAlign w:val="center"/>
          </w:tcPr>
          <w:p w14:paraId="7A32B260">
            <w:pPr>
              <w:pStyle w:val="181"/>
              <w:ind w:firstLine="180" w:firstLineChars="100"/>
              <w:jc w:val="left"/>
            </w:pPr>
          </w:p>
        </w:tc>
        <w:tc>
          <w:tcPr>
            <w:tcW w:w="1980" w:type="dxa"/>
            <w:vMerge w:val="continue"/>
            <w:shd w:val="clear" w:color="auto" w:fill="auto"/>
            <w:vAlign w:val="center"/>
          </w:tcPr>
          <w:p w14:paraId="7E2AEBEE">
            <w:pPr>
              <w:pStyle w:val="181"/>
              <w:ind w:firstLine="180" w:firstLineChars="100"/>
              <w:jc w:val="left"/>
            </w:pPr>
          </w:p>
        </w:tc>
        <w:tc>
          <w:tcPr>
            <w:tcW w:w="1509" w:type="dxa"/>
            <w:vMerge w:val="restart"/>
            <w:shd w:val="clear" w:color="auto" w:fill="auto"/>
            <w:vAlign w:val="center"/>
          </w:tcPr>
          <w:p w14:paraId="6EA91C27">
            <w:pPr>
              <w:pStyle w:val="181"/>
              <w:ind w:firstLine="180" w:firstLineChars="100"/>
              <w:jc w:val="left"/>
            </w:pPr>
            <w:r>
              <w:rPr>
                <w:rFonts w:hint="eastAsia"/>
              </w:rPr>
              <w:t>棋牌室</w:t>
            </w:r>
          </w:p>
        </w:tc>
        <w:tc>
          <w:tcPr>
            <w:tcW w:w="3155" w:type="dxa"/>
            <w:vAlign w:val="center"/>
          </w:tcPr>
          <w:p w14:paraId="51E5D0B5">
            <w:pPr>
              <w:pStyle w:val="181"/>
              <w:ind w:firstLine="180" w:firstLineChars="100"/>
              <w:jc w:val="both"/>
            </w:pPr>
            <w:r>
              <w:t>选用静音麻将机，提供益智类桌游（如围棋、象棋）</w:t>
            </w:r>
          </w:p>
        </w:tc>
        <w:tc>
          <w:tcPr>
            <w:tcW w:w="540" w:type="dxa"/>
            <w:vAlign w:val="center"/>
          </w:tcPr>
          <w:p w14:paraId="2519571F">
            <w:pPr>
              <w:jc w:val="center"/>
              <w:rPr>
                <w:rFonts w:ascii="宋体" w:hAnsi="宋体"/>
                <w:color w:val="000000"/>
                <w:sz w:val="18"/>
                <w:szCs w:val="18"/>
              </w:rPr>
            </w:pPr>
            <w:r>
              <w:rPr>
                <w:rFonts w:ascii="宋体" w:hAnsi="宋体"/>
                <w:color w:val="000000"/>
                <w:sz w:val="18"/>
                <w:szCs w:val="18"/>
              </w:rPr>
              <w:t>5</w:t>
            </w:r>
          </w:p>
        </w:tc>
        <w:tc>
          <w:tcPr>
            <w:tcW w:w="540" w:type="dxa"/>
          </w:tcPr>
          <w:p w14:paraId="1E7574A3">
            <w:pPr>
              <w:pStyle w:val="181"/>
            </w:pPr>
          </w:p>
        </w:tc>
      </w:tr>
      <w:tr w14:paraId="00420A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A1EED8A">
            <w:pPr>
              <w:pStyle w:val="181"/>
              <w:numPr>
                <w:ilvl w:val="0"/>
                <w:numId w:val="32"/>
              </w:numPr>
              <w:ind w:left="104" w:right="-158" w:rightChars="-75" w:firstLine="0"/>
              <w:jc w:val="left"/>
            </w:pPr>
          </w:p>
        </w:tc>
        <w:tc>
          <w:tcPr>
            <w:tcW w:w="1204" w:type="dxa"/>
            <w:vMerge w:val="continue"/>
            <w:shd w:val="clear" w:color="auto" w:fill="auto"/>
            <w:vAlign w:val="center"/>
          </w:tcPr>
          <w:p w14:paraId="0C345F24">
            <w:pPr>
              <w:pStyle w:val="181"/>
              <w:ind w:firstLine="180" w:firstLineChars="100"/>
              <w:jc w:val="left"/>
            </w:pPr>
          </w:p>
        </w:tc>
        <w:tc>
          <w:tcPr>
            <w:tcW w:w="1980" w:type="dxa"/>
            <w:vMerge w:val="continue"/>
            <w:shd w:val="clear" w:color="auto" w:fill="auto"/>
            <w:vAlign w:val="center"/>
          </w:tcPr>
          <w:p w14:paraId="5D7F1D39">
            <w:pPr>
              <w:pStyle w:val="181"/>
              <w:ind w:firstLine="180" w:firstLineChars="100"/>
              <w:jc w:val="left"/>
            </w:pPr>
          </w:p>
        </w:tc>
        <w:tc>
          <w:tcPr>
            <w:tcW w:w="1509" w:type="dxa"/>
            <w:vMerge w:val="continue"/>
            <w:shd w:val="clear" w:color="auto" w:fill="auto"/>
            <w:vAlign w:val="center"/>
          </w:tcPr>
          <w:p w14:paraId="7D889527">
            <w:pPr>
              <w:pStyle w:val="181"/>
              <w:ind w:firstLine="180" w:firstLineChars="100"/>
              <w:jc w:val="left"/>
            </w:pPr>
          </w:p>
        </w:tc>
        <w:tc>
          <w:tcPr>
            <w:tcW w:w="3155" w:type="dxa"/>
            <w:vAlign w:val="center"/>
          </w:tcPr>
          <w:p w14:paraId="4FE7C42C">
            <w:pPr>
              <w:pStyle w:val="181"/>
              <w:ind w:firstLine="180" w:firstLineChars="100"/>
              <w:jc w:val="both"/>
            </w:pPr>
            <w:r>
              <w:t>设置通风系统（CO</w:t>
            </w:r>
            <w:r>
              <w:rPr>
                <w:rFonts w:ascii="Cambria Math" w:hAnsi="Cambria Math" w:cs="Cambria Math"/>
              </w:rPr>
              <w:t>₂</w:t>
            </w:r>
            <w:r>
              <w:rPr>
                <w:rFonts w:ascii="Times New Roman"/>
              </w:rPr>
              <w:t>≤</w:t>
            </w:r>
            <w:r>
              <w:t>800ppm）</w:t>
            </w:r>
          </w:p>
        </w:tc>
        <w:tc>
          <w:tcPr>
            <w:tcW w:w="540" w:type="dxa"/>
            <w:vAlign w:val="center"/>
          </w:tcPr>
          <w:p w14:paraId="72159E90">
            <w:pPr>
              <w:jc w:val="center"/>
              <w:rPr>
                <w:rFonts w:ascii="宋体" w:hAnsi="宋体"/>
                <w:color w:val="000000"/>
                <w:sz w:val="18"/>
                <w:szCs w:val="18"/>
              </w:rPr>
            </w:pPr>
            <w:r>
              <w:rPr>
                <w:rFonts w:ascii="宋体" w:hAnsi="宋体"/>
                <w:color w:val="000000"/>
                <w:sz w:val="18"/>
                <w:szCs w:val="18"/>
              </w:rPr>
              <w:t>5</w:t>
            </w:r>
          </w:p>
        </w:tc>
        <w:tc>
          <w:tcPr>
            <w:tcW w:w="540" w:type="dxa"/>
          </w:tcPr>
          <w:p w14:paraId="67AA3CC0">
            <w:pPr>
              <w:pStyle w:val="181"/>
            </w:pPr>
          </w:p>
        </w:tc>
      </w:tr>
      <w:tr w14:paraId="7EA6C9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CA7E2D2">
            <w:pPr>
              <w:pStyle w:val="181"/>
              <w:numPr>
                <w:ilvl w:val="0"/>
                <w:numId w:val="32"/>
              </w:numPr>
              <w:ind w:left="104" w:right="-158" w:rightChars="-75" w:firstLine="0"/>
              <w:jc w:val="left"/>
            </w:pPr>
          </w:p>
        </w:tc>
        <w:tc>
          <w:tcPr>
            <w:tcW w:w="1204" w:type="dxa"/>
            <w:vMerge w:val="continue"/>
            <w:shd w:val="clear" w:color="auto" w:fill="auto"/>
            <w:vAlign w:val="center"/>
          </w:tcPr>
          <w:p w14:paraId="3563169C">
            <w:pPr>
              <w:pStyle w:val="181"/>
              <w:ind w:firstLine="180" w:firstLineChars="100"/>
              <w:jc w:val="left"/>
            </w:pPr>
          </w:p>
        </w:tc>
        <w:tc>
          <w:tcPr>
            <w:tcW w:w="1980" w:type="dxa"/>
            <w:vMerge w:val="continue"/>
            <w:shd w:val="clear" w:color="auto" w:fill="auto"/>
            <w:vAlign w:val="center"/>
          </w:tcPr>
          <w:p w14:paraId="02F2FD62">
            <w:pPr>
              <w:pStyle w:val="181"/>
              <w:ind w:firstLine="180" w:firstLineChars="100"/>
              <w:jc w:val="left"/>
            </w:pPr>
          </w:p>
        </w:tc>
        <w:tc>
          <w:tcPr>
            <w:tcW w:w="1509" w:type="dxa"/>
            <w:vMerge w:val="restart"/>
            <w:shd w:val="clear" w:color="auto" w:fill="auto"/>
            <w:vAlign w:val="center"/>
          </w:tcPr>
          <w:p w14:paraId="382972DF">
            <w:pPr>
              <w:pStyle w:val="181"/>
              <w:ind w:firstLine="180" w:firstLineChars="100"/>
              <w:jc w:val="left"/>
            </w:pPr>
            <w:bookmarkStart w:id="78" w:name="OLE_LINK23"/>
            <w:bookmarkStart w:id="79" w:name="OLE_LINK22"/>
            <w:r>
              <w:rPr>
                <w:rFonts w:hint="eastAsia"/>
              </w:rPr>
              <w:t>舞蹈室</w:t>
            </w:r>
            <w:bookmarkEnd w:id="78"/>
            <w:bookmarkEnd w:id="79"/>
          </w:p>
        </w:tc>
        <w:tc>
          <w:tcPr>
            <w:tcW w:w="3155" w:type="dxa"/>
            <w:vAlign w:val="center"/>
          </w:tcPr>
          <w:p w14:paraId="00639A9A">
            <w:pPr>
              <w:pStyle w:val="181"/>
              <w:ind w:firstLine="180" w:firstLineChars="100"/>
              <w:jc w:val="both"/>
            </w:pPr>
            <w:r>
              <w:rPr>
                <w:rFonts w:hint="eastAsia"/>
              </w:rPr>
              <w:t>人均活动空间≥2.5㎡（团体课室≥60㎡）</w:t>
            </w:r>
          </w:p>
        </w:tc>
        <w:tc>
          <w:tcPr>
            <w:tcW w:w="540" w:type="dxa"/>
            <w:vAlign w:val="center"/>
          </w:tcPr>
          <w:p w14:paraId="66E45F93">
            <w:pPr>
              <w:jc w:val="center"/>
              <w:rPr>
                <w:rFonts w:ascii="宋体" w:hAnsi="宋体"/>
                <w:color w:val="000000"/>
                <w:sz w:val="18"/>
                <w:szCs w:val="18"/>
              </w:rPr>
            </w:pPr>
            <w:r>
              <w:rPr>
                <w:rFonts w:ascii="宋体" w:hAnsi="宋体"/>
                <w:color w:val="000000"/>
                <w:sz w:val="18"/>
                <w:szCs w:val="18"/>
              </w:rPr>
              <w:t>5</w:t>
            </w:r>
          </w:p>
        </w:tc>
        <w:tc>
          <w:tcPr>
            <w:tcW w:w="540" w:type="dxa"/>
          </w:tcPr>
          <w:p w14:paraId="3624C23E">
            <w:pPr>
              <w:pStyle w:val="181"/>
            </w:pPr>
          </w:p>
        </w:tc>
      </w:tr>
      <w:tr w14:paraId="19D58C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5C3D56E">
            <w:pPr>
              <w:pStyle w:val="181"/>
              <w:numPr>
                <w:ilvl w:val="0"/>
                <w:numId w:val="32"/>
              </w:numPr>
              <w:ind w:left="104" w:right="-158" w:rightChars="-75" w:firstLine="0"/>
              <w:jc w:val="left"/>
            </w:pPr>
          </w:p>
        </w:tc>
        <w:tc>
          <w:tcPr>
            <w:tcW w:w="1204" w:type="dxa"/>
            <w:vMerge w:val="continue"/>
            <w:shd w:val="clear" w:color="auto" w:fill="auto"/>
            <w:vAlign w:val="center"/>
          </w:tcPr>
          <w:p w14:paraId="04FD389B">
            <w:pPr>
              <w:pStyle w:val="181"/>
              <w:ind w:firstLine="180" w:firstLineChars="100"/>
              <w:jc w:val="left"/>
            </w:pPr>
          </w:p>
        </w:tc>
        <w:tc>
          <w:tcPr>
            <w:tcW w:w="1980" w:type="dxa"/>
            <w:vMerge w:val="continue"/>
            <w:shd w:val="clear" w:color="auto" w:fill="auto"/>
            <w:vAlign w:val="center"/>
          </w:tcPr>
          <w:p w14:paraId="39F31DA7">
            <w:pPr>
              <w:pStyle w:val="181"/>
              <w:ind w:firstLine="180" w:firstLineChars="100"/>
              <w:jc w:val="left"/>
            </w:pPr>
          </w:p>
        </w:tc>
        <w:tc>
          <w:tcPr>
            <w:tcW w:w="1509" w:type="dxa"/>
            <w:vMerge w:val="continue"/>
            <w:shd w:val="clear" w:color="auto" w:fill="auto"/>
            <w:vAlign w:val="center"/>
          </w:tcPr>
          <w:p w14:paraId="18F571B3">
            <w:pPr>
              <w:pStyle w:val="181"/>
              <w:ind w:firstLine="180" w:firstLineChars="100"/>
              <w:jc w:val="left"/>
            </w:pPr>
          </w:p>
        </w:tc>
        <w:tc>
          <w:tcPr>
            <w:tcW w:w="3155" w:type="dxa"/>
            <w:vAlign w:val="center"/>
          </w:tcPr>
          <w:p w14:paraId="315FC076">
            <w:pPr>
              <w:pStyle w:val="181"/>
              <w:ind w:firstLine="180" w:firstLineChars="100"/>
              <w:jc w:val="both"/>
            </w:pPr>
            <w:r>
              <w:rPr>
                <w:rFonts w:hint="eastAsia"/>
              </w:rPr>
              <w:t>提供私教评估（含体态分析与柔韧性测试）</w:t>
            </w:r>
          </w:p>
        </w:tc>
        <w:tc>
          <w:tcPr>
            <w:tcW w:w="540" w:type="dxa"/>
            <w:vAlign w:val="center"/>
          </w:tcPr>
          <w:p w14:paraId="4A8352DA">
            <w:pPr>
              <w:jc w:val="center"/>
              <w:rPr>
                <w:rFonts w:ascii="宋体" w:hAnsi="宋体"/>
                <w:color w:val="000000"/>
                <w:sz w:val="18"/>
                <w:szCs w:val="18"/>
              </w:rPr>
            </w:pPr>
            <w:r>
              <w:rPr>
                <w:rFonts w:ascii="宋体" w:hAnsi="宋体"/>
                <w:color w:val="000000"/>
                <w:sz w:val="18"/>
                <w:szCs w:val="18"/>
              </w:rPr>
              <w:t>5</w:t>
            </w:r>
          </w:p>
        </w:tc>
        <w:tc>
          <w:tcPr>
            <w:tcW w:w="540" w:type="dxa"/>
          </w:tcPr>
          <w:p w14:paraId="5682D81C">
            <w:pPr>
              <w:pStyle w:val="181"/>
            </w:pPr>
          </w:p>
        </w:tc>
      </w:tr>
      <w:tr w14:paraId="5EEF5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4FB9C0F">
            <w:pPr>
              <w:pStyle w:val="181"/>
              <w:numPr>
                <w:ilvl w:val="0"/>
                <w:numId w:val="32"/>
              </w:numPr>
              <w:ind w:left="104" w:right="-158" w:rightChars="-75" w:firstLine="0"/>
              <w:jc w:val="left"/>
            </w:pPr>
          </w:p>
        </w:tc>
        <w:tc>
          <w:tcPr>
            <w:tcW w:w="1204" w:type="dxa"/>
            <w:vMerge w:val="continue"/>
            <w:shd w:val="clear" w:color="auto" w:fill="auto"/>
            <w:vAlign w:val="center"/>
          </w:tcPr>
          <w:p w14:paraId="50FBC4B0">
            <w:pPr>
              <w:pStyle w:val="181"/>
              <w:ind w:firstLine="180" w:firstLineChars="100"/>
              <w:jc w:val="left"/>
            </w:pPr>
          </w:p>
        </w:tc>
        <w:tc>
          <w:tcPr>
            <w:tcW w:w="1980" w:type="dxa"/>
            <w:vMerge w:val="continue"/>
            <w:shd w:val="clear" w:color="auto" w:fill="auto"/>
            <w:vAlign w:val="center"/>
          </w:tcPr>
          <w:p w14:paraId="0C45603C">
            <w:pPr>
              <w:pStyle w:val="181"/>
              <w:ind w:firstLine="180" w:firstLineChars="100"/>
              <w:jc w:val="left"/>
            </w:pPr>
          </w:p>
        </w:tc>
        <w:tc>
          <w:tcPr>
            <w:tcW w:w="1509" w:type="dxa"/>
            <w:vMerge w:val="restart"/>
            <w:shd w:val="clear" w:color="auto" w:fill="auto"/>
            <w:vAlign w:val="center"/>
          </w:tcPr>
          <w:p w14:paraId="38166EF1">
            <w:pPr>
              <w:pStyle w:val="181"/>
              <w:ind w:firstLine="180" w:firstLineChars="100"/>
              <w:jc w:val="left"/>
            </w:pPr>
            <w:r>
              <w:rPr>
                <w:rFonts w:hint="eastAsia"/>
              </w:rPr>
              <w:t>书画室</w:t>
            </w:r>
          </w:p>
        </w:tc>
        <w:tc>
          <w:tcPr>
            <w:tcW w:w="3155" w:type="dxa"/>
            <w:vAlign w:val="center"/>
          </w:tcPr>
          <w:p w14:paraId="1DA5D543">
            <w:pPr>
              <w:pStyle w:val="181"/>
              <w:ind w:firstLine="180" w:firstLineChars="100"/>
              <w:jc w:val="both"/>
            </w:pPr>
            <w:r>
              <w:t>配备文房四宝及环保颜料，墙面可展示作品</w:t>
            </w:r>
          </w:p>
        </w:tc>
        <w:tc>
          <w:tcPr>
            <w:tcW w:w="540" w:type="dxa"/>
            <w:vAlign w:val="center"/>
          </w:tcPr>
          <w:p w14:paraId="46A861DE">
            <w:pPr>
              <w:jc w:val="center"/>
              <w:rPr>
                <w:rFonts w:ascii="宋体" w:hAnsi="宋体"/>
                <w:color w:val="000000"/>
                <w:sz w:val="18"/>
                <w:szCs w:val="18"/>
              </w:rPr>
            </w:pPr>
            <w:r>
              <w:rPr>
                <w:rFonts w:ascii="宋体" w:hAnsi="宋体"/>
                <w:color w:val="000000"/>
                <w:sz w:val="18"/>
                <w:szCs w:val="18"/>
              </w:rPr>
              <w:t>5</w:t>
            </w:r>
          </w:p>
        </w:tc>
        <w:tc>
          <w:tcPr>
            <w:tcW w:w="540" w:type="dxa"/>
          </w:tcPr>
          <w:p w14:paraId="2CEE81F2">
            <w:pPr>
              <w:pStyle w:val="181"/>
            </w:pPr>
          </w:p>
        </w:tc>
      </w:tr>
      <w:tr w14:paraId="20AC14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5CD4712">
            <w:pPr>
              <w:pStyle w:val="181"/>
              <w:numPr>
                <w:ilvl w:val="0"/>
                <w:numId w:val="32"/>
              </w:numPr>
              <w:ind w:left="104" w:right="-158" w:rightChars="-75" w:firstLine="0"/>
              <w:jc w:val="left"/>
            </w:pPr>
          </w:p>
        </w:tc>
        <w:tc>
          <w:tcPr>
            <w:tcW w:w="1204" w:type="dxa"/>
            <w:vMerge w:val="continue"/>
            <w:shd w:val="clear" w:color="auto" w:fill="auto"/>
            <w:vAlign w:val="center"/>
          </w:tcPr>
          <w:p w14:paraId="168F5E58">
            <w:pPr>
              <w:pStyle w:val="181"/>
              <w:ind w:firstLine="180" w:firstLineChars="100"/>
              <w:jc w:val="left"/>
            </w:pPr>
          </w:p>
        </w:tc>
        <w:tc>
          <w:tcPr>
            <w:tcW w:w="1980" w:type="dxa"/>
            <w:vMerge w:val="continue"/>
            <w:shd w:val="clear" w:color="auto" w:fill="auto"/>
            <w:vAlign w:val="center"/>
          </w:tcPr>
          <w:p w14:paraId="572B0165">
            <w:pPr>
              <w:pStyle w:val="181"/>
              <w:ind w:firstLine="180" w:firstLineChars="100"/>
              <w:jc w:val="left"/>
            </w:pPr>
          </w:p>
        </w:tc>
        <w:tc>
          <w:tcPr>
            <w:tcW w:w="1509" w:type="dxa"/>
            <w:vMerge w:val="continue"/>
            <w:shd w:val="clear" w:color="auto" w:fill="auto"/>
            <w:vAlign w:val="center"/>
          </w:tcPr>
          <w:p w14:paraId="519AE432">
            <w:pPr>
              <w:pStyle w:val="181"/>
              <w:ind w:firstLine="180" w:firstLineChars="100"/>
              <w:jc w:val="left"/>
            </w:pPr>
          </w:p>
        </w:tc>
        <w:tc>
          <w:tcPr>
            <w:tcW w:w="3155" w:type="dxa"/>
            <w:vAlign w:val="center"/>
          </w:tcPr>
          <w:p w14:paraId="76D605CE">
            <w:pPr>
              <w:pStyle w:val="181"/>
              <w:ind w:firstLine="180" w:firstLineChars="100"/>
              <w:jc w:val="both"/>
            </w:pPr>
            <w:r>
              <w:t>提供数字</w:t>
            </w:r>
          </w:p>
        </w:tc>
        <w:tc>
          <w:tcPr>
            <w:tcW w:w="540" w:type="dxa"/>
            <w:vAlign w:val="center"/>
          </w:tcPr>
          <w:p w14:paraId="6B202EE2">
            <w:pPr>
              <w:jc w:val="center"/>
              <w:rPr>
                <w:rFonts w:ascii="宋体" w:hAnsi="宋体"/>
                <w:color w:val="000000"/>
                <w:sz w:val="18"/>
                <w:szCs w:val="18"/>
              </w:rPr>
            </w:pPr>
            <w:r>
              <w:rPr>
                <w:rFonts w:ascii="宋体" w:hAnsi="宋体"/>
                <w:color w:val="000000"/>
                <w:sz w:val="18"/>
                <w:szCs w:val="18"/>
              </w:rPr>
              <w:t>5</w:t>
            </w:r>
          </w:p>
        </w:tc>
        <w:tc>
          <w:tcPr>
            <w:tcW w:w="540" w:type="dxa"/>
          </w:tcPr>
          <w:p w14:paraId="581DBC9C">
            <w:pPr>
              <w:pStyle w:val="181"/>
            </w:pPr>
          </w:p>
        </w:tc>
      </w:tr>
      <w:tr w14:paraId="31A983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E1AA61E">
            <w:pPr>
              <w:pStyle w:val="181"/>
              <w:numPr>
                <w:ilvl w:val="0"/>
                <w:numId w:val="32"/>
              </w:numPr>
              <w:ind w:left="104" w:right="-158" w:rightChars="-75" w:firstLine="0"/>
              <w:jc w:val="left"/>
            </w:pPr>
          </w:p>
        </w:tc>
        <w:tc>
          <w:tcPr>
            <w:tcW w:w="1204" w:type="dxa"/>
            <w:vMerge w:val="continue"/>
            <w:shd w:val="clear" w:color="auto" w:fill="auto"/>
            <w:vAlign w:val="center"/>
          </w:tcPr>
          <w:p w14:paraId="5B8764DC">
            <w:pPr>
              <w:pStyle w:val="181"/>
              <w:ind w:firstLine="180" w:firstLineChars="100"/>
              <w:jc w:val="left"/>
            </w:pPr>
          </w:p>
        </w:tc>
        <w:tc>
          <w:tcPr>
            <w:tcW w:w="1980" w:type="dxa"/>
            <w:vMerge w:val="continue"/>
            <w:shd w:val="clear" w:color="auto" w:fill="auto"/>
            <w:vAlign w:val="center"/>
          </w:tcPr>
          <w:p w14:paraId="490D92AD">
            <w:pPr>
              <w:pStyle w:val="181"/>
              <w:ind w:firstLine="180" w:firstLineChars="100"/>
              <w:jc w:val="left"/>
            </w:pPr>
          </w:p>
        </w:tc>
        <w:tc>
          <w:tcPr>
            <w:tcW w:w="1509" w:type="dxa"/>
            <w:vMerge w:val="continue"/>
            <w:shd w:val="clear" w:color="auto" w:fill="auto"/>
            <w:vAlign w:val="center"/>
          </w:tcPr>
          <w:p w14:paraId="0862FBB4">
            <w:pPr>
              <w:pStyle w:val="181"/>
              <w:ind w:firstLine="180" w:firstLineChars="100"/>
              <w:jc w:val="left"/>
            </w:pPr>
          </w:p>
        </w:tc>
        <w:tc>
          <w:tcPr>
            <w:tcW w:w="3155" w:type="dxa"/>
            <w:vAlign w:val="center"/>
          </w:tcPr>
          <w:p w14:paraId="233AD5AA">
            <w:pPr>
              <w:pStyle w:val="181"/>
              <w:ind w:firstLine="180" w:firstLineChars="100"/>
              <w:jc w:val="both"/>
            </w:pPr>
            <w:r>
              <w:t>定期举办书画疗愈课程，材料每日补充</w:t>
            </w:r>
          </w:p>
        </w:tc>
        <w:tc>
          <w:tcPr>
            <w:tcW w:w="540" w:type="dxa"/>
            <w:vAlign w:val="center"/>
          </w:tcPr>
          <w:p w14:paraId="128D231E">
            <w:pPr>
              <w:jc w:val="center"/>
              <w:rPr>
                <w:rFonts w:ascii="宋体" w:hAnsi="宋体"/>
                <w:color w:val="000000"/>
                <w:sz w:val="18"/>
                <w:szCs w:val="18"/>
              </w:rPr>
            </w:pPr>
            <w:r>
              <w:rPr>
                <w:rFonts w:ascii="宋体" w:hAnsi="宋体"/>
                <w:color w:val="000000"/>
                <w:sz w:val="18"/>
                <w:szCs w:val="18"/>
              </w:rPr>
              <w:t>5</w:t>
            </w:r>
          </w:p>
        </w:tc>
        <w:tc>
          <w:tcPr>
            <w:tcW w:w="540" w:type="dxa"/>
          </w:tcPr>
          <w:p w14:paraId="16AE1392">
            <w:pPr>
              <w:pStyle w:val="181"/>
            </w:pPr>
          </w:p>
        </w:tc>
      </w:tr>
      <w:tr w14:paraId="18526B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0F7AC41">
            <w:pPr>
              <w:pStyle w:val="181"/>
              <w:numPr>
                <w:ilvl w:val="0"/>
                <w:numId w:val="32"/>
              </w:numPr>
              <w:ind w:left="104" w:right="-158" w:rightChars="-75" w:firstLine="0"/>
              <w:jc w:val="left"/>
            </w:pPr>
          </w:p>
        </w:tc>
        <w:tc>
          <w:tcPr>
            <w:tcW w:w="1204" w:type="dxa"/>
            <w:vMerge w:val="continue"/>
            <w:shd w:val="clear" w:color="auto" w:fill="auto"/>
            <w:vAlign w:val="center"/>
          </w:tcPr>
          <w:p w14:paraId="0327113D">
            <w:pPr>
              <w:pStyle w:val="181"/>
              <w:ind w:firstLine="180" w:firstLineChars="100"/>
              <w:jc w:val="left"/>
            </w:pPr>
          </w:p>
        </w:tc>
        <w:tc>
          <w:tcPr>
            <w:tcW w:w="1980" w:type="dxa"/>
            <w:vMerge w:val="continue"/>
            <w:shd w:val="clear" w:color="auto" w:fill="auto"/>
            <w:vAlign w:val="center"/>
          </w:tcPr>
          <w:p w14:paraId="62446511">
            <w:pPr>
              <w:pStyle w:val="181"/>
              <w:ind w:firstLine="180" w:firstLineChars="100"/>
              <w:jc w:val="left"/>
            </w:pPr>
          </w:p>
        </w:tc>
        <w:tc>
          <w:tcPr>
            <w:tcW w:w="1509" w:type="dxa"/>
            <w:vMerge w:val="restart"/>
            <w:shd w:val="clear" w:color="auto" w:fill="auto"/>
            <w:vAlign w:val="center"/>
          </w:tcPr>
          <w:p w14:paraId="7711CC42">
            <w:pPr>
              <w:pStyle w:val="181"/>
              <w:ind w:firstLine="180" w:firstLineChars="100"/>
              <w:jc w:val="left"/>
            </w:pPr>
            <w:r>
              <w:rPr>
                <w:rFonts w:hint="eastAsia"/>
              </w:rPr>
              <w:t>阅览室</w:t>
            </w:r>
          </w:p>
        </w:tc>
        <w:tc>
          <w:tcPr>
            <w:tcW w:w="3155" w:type="dxa"/>
            <w:vAlign w:val="center"/>
          </w:tcPr>
          <w:p w14:paraId="3AE52326">
            <w:pPr>
              <w:pStyle w:val="181"/>
              <w:ind w:firstLine="180" w:firstLineChars="100"/>
              <w:jc w:val="both"/>
            </w:pPr>
            <w:r>
              <w:t>藏书含养生/心理学书籍≥30％，配备护眼阅读灯（色温4000K）</w:t>
            </w:r>
          </w:p>
        </w:tc>
        <w:tc>
          <w:tcPr>
            <w:tcW w:w="540" w:type="dxa"/>
            <w:vAlign w:val="center"/>
          </w:tcPr>
          <w:p w14:paraId="4E243E4A">
            <w:pPr>
              <w:jc w:val="center"/>
              <w:rPr>
                <w:rFonts w:ascii="宋体" w:hAnsi="宋体"/>
                <w:color w:val="000000"/>
                <w:sz w:val="18"/>
                <w:szCs w:val="18"/>
              </w:rPr>
            </w:pPr>
            <w:r>
              <w:rPr>
                <w:rFonts w:ascii="宋体" w:hAnsi="宋体"/>
                <w:color w:val="000000"/>
                <w:sz w:val="18"/>
                <w:szCs w:val="18"/>
              </w:rPr>
              <w:t>5</w:t>
            </w:r>
          </w:p>
        </w:tc>
        <w:tc>
          <w:tcPr>
            <w:tcW w:w="540" w:type="dxa"/>
          </w:tcPr>
          <w:p w14:paraId="4FA5CFE4">
            <w:pPr>
              <w:pStyle w:val="181"/>
            </w:pPr>
          </w:p>
        </w:tc>
      </w:tr>
      <w:tr w14:paraId="52A293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A6F2583">
            <w:pPr>
              <w:pStyle w:val="181"/>
              <w:numPr>
                <w:ilvl w:val="0"/>
                <w:numId w:val="32"/>
              </w:numPr>
              <w:ind w:left="104" w:right="-158" w:rightChars="-75" w:firstLine="0"/>
              <w:jc w:val="left"/>
            </w:pPr>
          </w:p>
        </w:tc>
        <w:tc>
          <w:tcPr>
            <w:tcW w:w="1204" w:type="dxa"/>
            <w:vMerge w:val="continue"/>
            <w:shd w:val="clear" w:color="auto" w:fill="auto"/>
            <w:vAlign w:val="center"/>
          </w:tcPr>
          <w:p w14:paraId="4F199424">
            <w:pPr>
              <w:pStyle w:val="181"/>
              <w:ind w:firstLine="180" w:firstLineChars="100"/>
              <w:jc w:val="left"/>
            </w:pPr>
          </w:p>
        </w:tc>
        <w:tc>
          <w:tcPr>
            <w:tcW w:w="1980" w:type="dxa"/>
            <w:vMerge w:val="continue"/>
            <w:shd w:val="clear" w:color="auto" w:fill="auto"/>
            <w:vAlign w:val="center"/>
          </w:tcPr>
          <w:p w14:paraId="1F330008">
            <w:pPr>
              <w:pStyle w:val="181"/>
              <w:ind w:firstLine="180" w:firstLineChars="100"/>
              <w:jc w:val="left"/>
            </w:pPr>
          </w:p>
        </w:tc>
        <w:tc>
          <w:tcPr>
            <w:tcW w:w="1509" w:type="dxa"/>
            <w:vMerge w:val="continue"/>
            <w:shd w:val="clear" w:color="auto" w:fill="auto"/>
            <w:vAlign w:val="center"/>
          </w:tcPr>
          <w:p w14:paraId="4C89EF33">
            <w:pPr>
              <w:pStyle w:val="181"/>
              <w:ind w:firstLine="180" w:firstLineChars="100"/>
              <w:jc w:val="left"/>
            </w:pPr>
          </w:p>
        </w:tc>
        <w:tc>
          <w:tcPr>
            <w:tcW w:w="3155" w:type="dxa"/>
            <w:vAlign w:val="center"/>
          </w:tcPr>
          <w:p w14:paraId="0B980CB3">
            <w:pPr>
              <w:pStyle w:val="181"/>
              <w:ind w:firstLine="180" w:firstLineChars="100"/>
              <w:jc w:val="both"/>
            </w:pPr>
            <w:r>
              <w:t>设置静音舱（供冥想阅读）</w:t>
            </w:r>
          </w:p>
        </w:tc>
        <w:tc>
          <w:tcPr>
            <w:tcW w:w="540" w:type="dxa"/>
            <w:vAlign w:val="center"/>
          </w:tcPr>
          <w:p w14:paraId="5BF92F1B">
            <w:pPr>
              <w:jc w:val="center"/>
              <w:rPr>
                <w:rFonts w:ascii="宋体" w:hAnsi="宋体"/>
                <w:color w:val="000000"/>
                <w:sz w:val="18"/>
                <w:szCs w:val="18"/>
              </w:rPr>
            </w:pPr>
            <w:r>
              <w:rPr>
                <w:rFonts w:ascii="宋体" w:hAnsi="宋体"/>
                <w:color w:val="000000"/>
                <w:sz w:val="18"/>
                <w:szCs w:val="18"/>
              </w:rPr>
              <w:t>5</w:t>
            </w:r>
          </w:p>
        </w:tc>
        <w:tc>
          <w:tcPr>
            <w:tcW w:w="540" w:type="dxa"/>
          </w:tcPr>
          <w:p w14:paraId="02E4893E">
            <w:pPr>
              <w:pStyle w:val="181"/>
            </w:pPr>
          </w:p>
        </w:tc>
      </w:tr>
      <w:tr w14:paraId="722E9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4F494C5">
            <w:pPr>
              <w:pStyle w:val="181"/>
              <w:numPr>
                <w:ilvl w:val="0"/>
                <w:numId w:val="32"/>
              </w:numPr>
              <w:ind w:left="104" w:right="-158" w:rightChars="-75" w:firstLine="0"/>
              <w:jc w:val="left"/>
            </w:pPr>
          </w:p>
        </w:tc>
        <w:tc>
          <w:tcPr>
            <w:tcW w:w="1204" w:type="dxa"/>
            <w:vMerge w:val="continue"/>
            <w:shd w:val="clear" w:color="auto" w:fill="auto"/>
            <w:vAlign w:val="center"/>
          </w:tcPr>
          <w:p w14:paraId="5E171A31">
            <w:pPr>
              <w:pStyle w:val="181"/>
              <w:ind w:firstLine="180" w:firstLineChars="100"/>
              <w:jc w:val="left"/>
            </w:pPr>
          </w:p>
        </w:tc>
        <w:tc>
          <w:tcPr>
            <w:tcW w:w="1980" w:type="dxa"/>
            <w:vMerge w:val="continue"/>
            <w:shd w:val="clear" w:color="auto" w:fill="auto"/>
            <w:vAlign w:val="center"/>
          </w:tcPr>
          <w:p w14:paraId="7728287E">
            <w:pPr>
              <w:pStyle w:val="181"/>
              <w:ind w:firstLine="180" w:firstLineChars="100"/>
              <w:jc w:val="left"/>
            </w:pPr>
          </w:p>
        </w:tc>
        <w:tc>
          <w:tcPr>
            <w:tcW w:w="1509" w:type="dxa"/>
            <w:vMerge w:val="continue"/>
            <w:shd w:val="clear" w:color="auto" w:fill="auto"/>
            <w:vAlign w:val="center"/>
          </w:tcPr>
          <w:p w14:paraId="237E24CD">
            <w:pPr>
              <w:pStyle w:val="181"/>
              <w:ind w:firstLine="180" w:firstLineChars="100"/>
              <w:jc w:val="left"/>
            </w:pPr>
          </w:p>
        </w:tc>
        <w:tc>
          <w:tcPr>
            <w:tcW w:w="3155" w:type="dxa"/>
            <w:vAlign w:val="center"/>
          </w:tcPr>
          <w:p w14:paraId="244FBBD3">
            <w:pPr>
              <w:pStyle w:val="181"/>
              <w:ind w:firstLine="180" w:firstLineChars="100"/>
              <w:jc w:val="both"/>
            </w:pPr>
            <w:r>
              <w:t>书籍每月更新，消毒频率1次/周</w:t>
            </w:r>
          </w:p>
        </w:tc>
        <w:tc>
          <w:tcPr>
            <w:tcW w:w="540" w:type="dxa"/>
            <w:vAlign w:val="center"/>
          </w:tcPr>
          <w:p w14:paraId="5C989F93">
            <w:pPr>
              <w:jc w:val="center"/>
              <w:rPr>
                <w:rFonts w:ascii="宋体" w:hAnsi="宋体"/>
                <w:color w:val="000000"/>
                <w:sz w:val="18"/>
                <w:szCs w:val="18"/>
              </w:rPr>
            </w:pPr>
            <w:r>
              <w:rPr>
                <w:rFonts w:ascii="宋体" w:hAnsi="宋体"/>
                <w:color w:val="000000"/>
                <w:sz w:val="18"/>
                <w:szCs w:val="18"/>
              </w:rPr>
              <w:t>5</w:t>
            </w:r>
          </w:p>
        </w:tc>
        <w:tc>
          <w:tcPr>
            <w:tcW w:w="540" w:type="dxa"/>
          </w:tcPr>
          <w:p w14:paraId="485D49D4">
            <w:pPr>
              <w:pStyle w:val="181"/>
            </w:pPr>
          </w:p>
        </w:tc>
      </w:tr>
      <w:tr w14:paraId="5966F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B987857">
            <w:pPr>
              <w:pStyle w:val="181"/>
              <w:numPr>
                <w:ilvl w:val="0"/>
                <w:numId w:val="32"/>
              </w:numPr>
              <w:ind w:left="104" w:right="-158" w:rightChars="-75" w:firstLine="0"/>
              <w:jc w:val="left"/>
            </w:pPr>
          </w:p>
        </w:tc>
        <w:tc>
          <w:tcPr>
            <w:tcW w:w="1204" w:type="dxa"/>
            <w:vMerge w:val="continue"/>
            <w:shd w:val="clear" w:color="auto" w:fill="auto"/>
            <w:vAlign w:val="center"/>
          </w:tcPr>
          <w:p w14:paraId="68C42DCC">
            <w:pPr>
              <w:pStyle w:val="181"/>
              <w:ind w:firstLine="180" w:firstLineChars="100"/>
              <w:jc w:val="left"/>
            </w:pPr>
          </w:p>
        </w:tc>
        <w:tc>
          <w:tcPr>
            <w:tcW w:w="1980" w:type="dxa"/>
            <w:vMerge w:val="continue"/>
            <w:shd w:val="clear" w:color="auto" w:fill="auto"/>
            <w:vAlign w:val="center"/>
          </w:tcPr>
          <w:p w14:paraId="3C60F0AC">
            <w:pPr>
              <w:pStyle w:val="181"/>
              <w:ind w:firstLine="180" w:firstLineChars="100"/>
              <w:jc w:val="left"/>
            </w:pPr>
          </w:p>
        </w:tc>
        <w:tc>
          <w:tcPr>
            <w:tcW w:w="1509" w:type="dxa"/>
            <w:vMerge w:val="restart"/>
            <w:shd w:val="clear" w:color="auto" w:fill="auto"/>
            <w:vAlign w:val="center"/>
          </w:tcPr>
          <w:p w14:paraId="0FEE576D">
            <w:pPr>
              <w:pStyle w:val="181"/>
              <w:ind w:firstLine="180" w:firstLineChars="100"/>
              <w:jc w:val="left"/>
            </w:pPr>
            <w:r>
              <w:rPr>
                <w:rFonts w:hint="eastAsia"/>
              </w:rPr>
              <w:t>手工艺室</w:t>
            </w:r>
          </w:p>
        </w:tc>
        <w:tc>
          <w:tcPr>
            <w:tcW w:w="3155" w:type="dxa"/>
            <w:vAlign w:val="center"/>
          </w:tcPr>
          <w:p w14:paraId="46FE8D05">
            <w:pPr>
              <w:pStyle w:val="181"/>
              <w:ind w:firstLine="180" w:firstLineChars="100"/>
              <w:jc w:val="both"/>
            </w:pPr>
            <w:r>
              <w:t>提供非遗项目体验（如扎染、中药香囊制作）</w:t>
            </w:r>
          </w:p>
        </w:tc>
        <w:tc>
          <w:tcPr>
            <w:tcW w:w="540" w:type="dxa"/>
            <w:vAlign w:val="center"/>
          </w:tcPr>
          <w:p w14:paraId="0F8AE8FA">
            <w:pPr>
              <w:jc w:val="center"/>
              <w:rPr>
                <w:rFonts w:ascii="宋体" w:hAnsi="宋体"/>
                <w:color w:val="000000"/>
                <w:sz w:val="18"/>
                <w:szCs w:val="18"/>
              </w:rPr>
            </w:pPr>
            <w:r>
              <w:rPr>
                <w:rFonts w:ascii="宋体" w:hAnsi="宋体"/>
                <w:color w:val="000000"/>
                <w:sz w:val="18"/>
                <w:szCs w:val="18"/>
              </w:rPr>
              <w:t>5</w:t>
            </w:r>
          </w:p>
        </w:tc>
        <w:tc>
          <w:tcPr>
            <w:tcW w:w="540" w:type="dxa"/>
          </w:tcPr>
          <w:p w14:paraId="6DED7689">
            <w:pPr>
              <w:pStyle w:val="181"/>
            </w:pPr>
          </w:p>
        </w:tc>
      </w:tr>
      <w:tr w14:paraId="40F3DD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2EAF75E">
            <w:pPr>
              <w:pStyle w:val="181"/>
              <w:numPr>
                <w:ilvl w:val="0"/>
                <w:numId w:val="32"/>
              </w:numPr>
              <w:ind w:left="104" w:right="-158" w:rightChars="-75" w:firstLine="0"/>
              <w:jc w:val="left"/>
            </w:pPr>
          </w:p>
        </w:tc>
        <w:tc>
          <w:tcPr>
            <w:tcW w:w="1204" w:type="dxa"/>
            <w:vMerge w:val="continue"/>
            <w:shd w:val="clear" w:color="auto" w:fill="auto"/>
            <w:vAlign w:val="center"/>
          </w:tcPr>
          <w:p w14:paraId="4F584966">
            <w:pPr>
              <w:pStyle w:val="181"/>
              <w:ind w:firstLine="180" w:firstLineChars="100"/>
              <w:jc w:val="left"/>
            </w:pPr>
          </w:p>
        </w:tc>
        <w:tc>
          <w:tcPr>
            <w:tcW w:w="1980" w:type="dxa"/>
            <w:vMerge w:val="continue"/>
            <w:shd w:val="clear" w:color="auto" w:fill="auto"/>
            <w:vAlign w:val="center"/>
          </w:tcPr>
          <w:p w14:paraId="0D0C991A">
            <w:pPr>
              <w:pStyle w:val="181"/>
              <w:ind w:firstLine="180" w:firstLineChars="100"/>
              <w:jc w:val="left"/>
            </w:pPr>
          </w:p>
        </w:tc>
        <w:tc>
          <w:tcPr>
            <w:tcW w:w="1509" w:type="dxa"/>
            <w:vMerge w:val="continue"/>
            <w:shd w:val="clear" w:color="auto" w:fill="auto"/>
            <w:vAlign w:val="center"/>
          </w:tcPr>
          <w:p w14:paraId="53953012">
            <w:pPr>
              <w:pStyle w:val="181"/>
              <w:ind w:firstLine="180" w:firstLineChars="100"/>
              <w:jc w:val="left"/>
            </w:pPr>
          </w:p>
        </w:tc>
        <w:tc>
          <w:tcPr>
            <w:tcW w:w="3155" w:type="dxa"/>
            <w:vAlign w:val="center"/>
          </w:tcPr>
          <w:p w14:paraId="16B7FFA1">
            <w:pPr>
              <w:pStyle w:val="181"/>
              <w:ind w:firstLine="180" w:firstLineChars="100"/>
              <w:jc w:val="both"/>
            </w:pPr>
            <w:r>
              <w:t>工具符合安全标准（剪刀圆头、低温胶枪）</w:t>
            </w:r>
          </w:p>
        </w:tc>
        <w:tc>
          <w:tcPr>
            <w:tcW w:w="540" w:type="dxa"/>
            <w:vAlign w:val="center"/>
          </w:tcPr>
          <w:p w14:paraId="3C8ECF25">
            <w:pPr>
              <w:jc w:val="center"/>
              <w:rPr>
                <w:rFonts w:ascii="宋体" w:hAnsi="宋体"/>
                <w:color w:val="000000"/>
                <w:sz w:val="18"/>
                <w:szCs w:val="18"/>
              </w:rPr>
            </w:pPr>
            <w:r>
              <w:rPr>
                <w:rFonts w:ascii="宋体" w:hAnsi="宋体"/>
                <w:color w:val="000000"/>
                <w:sz w:val="18"/>
                <w:szCs w:val="18"/>
              </w:rPr>
              <w:t>5</w:t>
            </w:r>
          </w:p>
        </w:tc>
        <w:tc>
          <w:tcPr>
            <w:tcW w:w="540" w:type="dxa"/>
          </w:tcPr>
          <w:p w14:paraId="5D970FD9">
            <w:pPr>
              <w:pStyle w:val="181"/>
            </w:pPr>
          </w:p>
        </w:tc>
      </w:tr>
      <w:tr w14:paraId="10133C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44FEABD">
            <w:pPr>
              <w:pStyle w:val="181"/>
              <w:numPr>
                <w:ilvl w:val="0"/>
                <w:numId w:val="32"/>
              </w:numPr>
              <w:ind w:left="104" w:right="-158" w:rightChars="-75" w:firstLine="0"/>
              <w:jc w:val="left"/>
            </w:pPr>
          </w:p>
        </w:tc>
        <w:tc>
          <w:tcPr>
            <w:tcW w:w="1204" w:type="dxa"/>
            <w:vMerge w:val="continue"/>
            <w:shd w:val="clear" w:color="auto" w:fill="auto"/>
            <w:vAlign w:val="center"/>
          </w:tcPr>
          <w:p w14:paraId="5033EBFA">
            <w:pPr>
              <w:pStyle w:val="181"/>
              <w:ind w:firstLine="180" w:firstLineChars="100"/>
              <w:jc w:val="left"/>
            </w:pPr>
          </w:p>
        </w:tc>
        <w:tc>
          <w:tcPr>
            <w:tcW w:w="1980" w:type="dxa"/>
            <w:vMerge w:val="continue"/>
            <w:shd w:val="clear" w:color="auto" w:fill="auto"/>
            <w:vAlign w:val="center"/>
          </w:tcPr>
          <w:p w14:paraId="6921CD8A">
            <w:pPr>
              <w:pStyle w:val="181"/>
              <w:ind w:firstLine="180" w:firstLineChars="100"/>
              <w:jc w:val="left"/>
            </w:pPr>
          </w:p>
        </w:tc>
        <w:tc>
          <w:tcPr>
            <w:tcW w:w="1509" w:type="dxa"/>
            <w:vMerge w:val="continue"/>
            <w:shd w:val="clear" w:color="auto" w:fill="auto"/>
            <w:vAlign w:val="center"/>
          </w:tcPr>
          <w:p w14:paraId="6C131D0B">
            <w:pPr>
              <w:pStyle w:val="181"/>
              <w:ind w:firstLine="180" w:firstLineChars="100"/>
              <w:jc w:val="left"/>
            </w:pPr>
          </w:p>
        </w:tc>
        <w:tc>
          <w:tcPr>
            <w:tcW w:w="3155" w:type="dxa"/>
            <w:vAlign w:val="center"/>
          </w:tcPr>
          <w:p w14:paraId="265DA82E">
            <w:pPr>
              <w:pStyle w:val="181"/>
              <w:ind w:firstLine="180" w:firstLineChars="100"/>
              <w:jc w:val="both"/>
            </w:pPr>
            <w:r>
              <w:t>材料当日消毒</w:t>
            </w:r>
          </w:p>
        </w:tc>
        <w:tc>
          <w:tcPr>
            <w:tcW w:w="540" w:type="dxa"/>
            <w:vAlign w:val="center"/>
          </w:tcPr>
          <w:p w14:paraId="4960D117">
            <w:pPr>
              <w:jc w:val="center"/>
              <w:rPr>
                <w:rFonts w:ascii="宋体" w:hAnsi="宋体"/>
                <w:color w:val="000000"/>
                <w:sz w:val="18"/>
                <w:szCs w:val="18"/>
              </w:rPr>
            </w:pPr>
            <w:r>
              <w:rPr>
                <w:rFonts w:ascii="宋体" w:hAnsi="宋体"/>
                <w:color w:val="000000"/>
                <w:sz w:val="18"/>
                <w:szCs w:val="18"/>
              </w:rPr>
              <w:t>5</w:t>
            </w:r>
          </w:p>
        </w:tc>
        <w:tc>
          <w:tcPr>
            <w:tcW w:w="540" w:type="dxa"/>
          </w:tcPr>
          <w:p w14:paraId="7E5A0107">
            <w:pPr>
              <w:pStyle w:val="181"/>
            </w:pPr>
          </w:p>
        </w:tc>
      </w:tr>
      <w:tr w14:paraId="7B4664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DDE3B6D">
            <w:pPr>
              <w:pStyle w:val="181"/>
              <w:numPr>
                <w:ilvl w:val="0"/>
                <w:numId w:val="32"/>
              </w:numPr>
              <w:ind w:left="104" w:right="-158" w:rightChars="-75" w:firstLine="0"/>
              <w:jc w:val="left"/>
            </w:pPr>
          </w:p>
        </w:tc>
        <w:tc>
          <w:tcPr>
            <w:tcW w:w="1204" w:type="dxa"/>
            <w:vMerge w:val="continue"/>
            <w:shd w:val="clear" w:color="auto" w:fill="auto"/>
            <w:vAlign w:val="center"/>
          </w:tcPr>
          <w:p w14:paraId="502986EE">
            <w:pPr>
              <w:pStyle w:val="181"/>
              <w:ind w:firstLine="180" w:firstLineChars="100"/>
              <w:jc w:val="left"/>
            </w:pPr>
          </w:p>
        </w:tc>
        <w:tc>
          <w:tcPr>
            <w:tcW w:w="1980" w:type="dxa"/>
            <w:vMerge w:val="continue"/>
            <w:shd w:val="clear" w:color="auto" w:fill="auto"/>
            <w:vAlign w:val="center"/>
          </w:tcPr>
          <w:p w14:paraId="556BCDFD">
            <w:pPr>
              <w:pStyle w:val="181"/>
              <w:ind w:firstLine="180" w:firstLineChars="100"/>
              <w:jc w:val="left"/>
            </w:pPr>
          </w:p>
        </w:tc>
        <w:tc>
          <w:tcPr>
            <w:tcW w:w="1509" w:type="dxa"/>
            <w:vMerge w:val="restart"/>
            <w:shd w:val="clear" w:color="auto" w:fill="auto"/>
            <w:vAlign w:val="center"/>
          </w:tcPr>
          <w:p w14:paraId="5C69BC18">
            <w:pPr>
              <w:pStyle w:val="181"/>
              <w:ind w:firstLine="180" w:firstLineChars="100"/>
              <w:jc w:val="left"/>
            </w:pPr>
            <w:r>
              <w:rPr>
                <w:rFonts w:hint="eastAsia"/>
              </w:rPr>
              <w:t>儿童娱乐区等</w:t>
            </w:r>
          </w:p>
        </w:tc>
        <w:tc>
          <w:tcPr>
            <w:tcW w:w="3155" w:type="dxa"/>
            <w:vAlign w:val="center"/>
          </w:tcPr>
          <w:p w14:paraId="62C50572">
            <w:pPr>
              <w:pStyle w:val="181"/>
              <w:ind w:firstLine="180" w:firstLineChars="100"/>
              <w:jc w:val="both"/>
            </w:pPr>
            <w:r>
              <w:t>设施无锐角，地面EPDM软垫</w:t>
            </w:r>
          </w:p>
        </w:tc>
        <w:tc>
          <w:tcPr>
            <w:tcW w:w="540" w:type="dxa"/>
            <w:vAlign w:val="center"/>
          </w:tcPr>
          <w:p w14:paraId="24675CA1">
            <w:pPr>
              <w:jc w:val="center"/>
              <w:rPr>
                <w:rFonts w:ascii="宋体" w:hAnsi="宋体"/>
                <w:color w:val="000000"/>
                <w:sz w:val="18"/>
                <w:szCs w:val="18"/>
              </w:rPr>
            </w:pPr>
            <w:r>
              <w:rPr>
                <w:rFonts w:ascii="宋体" w:hAnsi="宋体"/>
                <w:color w:val="000000"/>
                <w:sz w:val="18"/>
                <w:szCs w:val="18"/>
              </w:rPr>
              <w:t>5</w:t>
            </w:r>
          </w:p>
        </w:tc>
        <w:tc>
          <w:tcPr>
            <w:tcW w:w="540" w:type="dxa"/>
          </w:tcPr>
          <w:p w14:paraId="0FE262C6">
            <w:pPr>
              <w:pStyle w:val="181"/>
            </w:pPr>
          </w:p>
        </w:tc>
      </w:tr>
      <w:tr w14:paraId="0D752F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1BE464E">
            <w:pPr>
              <w:pStyle w:val="181"/>
              <w:numPr>
                <w:ilvl w:val="0"/>
                <w:numId w:val="32"/>
              </w:numPr>
              <w:ind w:left="104" w:right="-158" w:rightChars="-75" w:firstLine="0"/>
              <w:jc w:val="left"/>
            </w:pPr>
          </w:p>
        </w:tc>
        <w:tc>
          <w:tcPr>
            <w:tcW w:w="1204" w:type="dxa"/>
            <w:vMerge w:val="continue"/>
            <w:shd w:val="clear" w:color="auto" w:fill="auto"/>
            <w:vAlign w:val="center"/>
          </w:tcPr>
          <w:p w14:paraId="3842A7BA">
            <w:pPr>
              <w:pStyle w:val="181"/>
              <w:ind w:firstLine="180" w:firstLineChars="100"/>
              <w:jc w:val="left"/>
            </w:pPr>
          </w:p>
        </w:tc>
        <w:tc>
          <w:tcPr>
            <w:tcW w:w="1980" w:type="dxa"/>
            <w:vMerge w:val="continue"/>
            <w:shd w:val="clear" w:color="auto" w:fill="auto"/>
            <w:vAlign w:val="center"/>
          </w:tcPr>
          <w:p w14:paraId="4E2CDEAC">
            <w:pPr>
              <w:pStyle w:val="181"/>
              <w:ind w:firstLine="180" w:firstLineChars="100"/>
              <w:jc w:val="left"/>
            </w:pPr>
          </w:p>
        </w:tc>
        <w:tc>
          <w:tcPr>
            <w:tcW w:w="1509" w:type="dxa"/>
            <w:vMerge w:val="continue"/>
            <w:shd w:val="clear" w:color="auto" w:fill="auto"/>
            <w:vAlign w:val="center"/>
          </w:tcPr>
          <w:p w14:paraId="2866798B">
            <w:pPr>
              <w:pStyle w:val="181"/>
              <w:ind w:firstLine="180" w:firstLineChars="100"/>
              <w:jc w:val="left"/>
            </w:pPr>
          </w:p>
        </w:tc>
        <w:tc>
          <w:tcPr>
            <w:tcW w:w="3155" w:type="dxa"/>
            <w:vAlign w:val="center"/>
          </w:tcPr>
          <w:p w14:paraId="759792D9">
            <w:pPr>
              <w:pStyle w:val="181"/>
              <w:ind w:firstLine="180" w:firstLineChars="100"/>
              <w:jc w:val="both"/>
            </w:pPr>
            <w:r>
              <w:t>设置自然教育角（种植观察箱、昆虫标本）</w:t>
            </w:r>
          </w:p>
        </w:tc>
        <w:tc>
          <w:tcPr>
            <w:tcW w:w="540" w:type="dxa"/>
            <w:vAlign w:val="center"/>
          </w:tcPr>
          <w:p w14:paraId="1D806202">
            <w:pPr>
              <w:jc w:val="center"/>
              <w:rPr>
                <w:rFonts w:ascii="宋体" w:hAnsi="宋体"/>
                <w:color w:val="000000"/>
                <w:sz w:val="18"/>
                <w:szCs w:val="18"/>
              </w:rPr>
            </w:pPr>
            <w:r>
              <w:rPr>
                <w:rFonts w:ascii="宋体" w:hAnsi="宋体"/>
                <w:color w:val="000000"/>
                <w:sz w:val="18"/>
                <w:szCs w:val="18"/>
              </w:rPr>
              <w:t>5</w:t>
            </w:r>
          </w:p>
        </w:tc>
        <w:tc>
          <w:tcPr>
            <w:tcW w:w="540" w:type="dxa"/>
          </w:tcPr>
          <w:p w14:paraId="5E31EBBF">
            <w:pPr>
              <w:pStyle w:val="181"/>
            </w:pPr>
          </w:p>
        </w:tc>
      </w:tr>
      <w:tr w14:paraId="77363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679E097">
            <w:pPr>
              <w:pStyle w:val="181"/>
              <w:numPr>
                <w:ilvl w:val="0"/>
                <w:numId w:val="32"/>
              </w:numPr>
              <w:ind w:left="104" w:right="-158" w:rightChars="-75" w:firstLine="0"/>
              <w:jc w:val="left"/>
            </w:pPr>
          </w:p>
        </w:tc>
        <w:tc>
          <w:tcPr>
            <w:tcW w:w="1204" w:type="dxa"/>
            <w:vMerge w:val="continue"/>
            <w:shd w:val="clear" w:color="auto" w:fill="auto"/>
            <w:vAlign w:val="center"/>
          </w:tcPr>
          <w:p w14:paraId="78170722">
            <w:pPr>
              <w:pStyle w:val="181"/>
              <w:ind w:firstLine="180" w:firstLineChars="100"/>
              <w:jc w:val="left"/>
            </w:pPr>
          </w:p>
        </w:tc>
        <w:tc>
          <w:tcPr>
            <w:tcW w:w="1980" w:type="dxa"/>
            <w:vMerge w:val="restart"/>
            <w:shd w:val="clear" w:color="auto" w:fill="auto"/>
            <w:vAlign w:val="center"/>
          </w:tcPr>
          <w:p w14:paraId="072569D6">
            <w:pPr>
              <w:pStyle w:val="181"/>
              <w:ind w:firstLine="180" w:firstLineChars="100"/>
              <w:jc w:val="left"/>
            </w:pPr>
            <w:r>
              <w:rPr>
                <w:rFonts w:hint="eastAsia"/>
              </w:rPr>
              <w:t>智能管理与健康监测</w:t>
            </w:r>
          </w:p>
        </w:tc>
        <w:tc>
          <w:tcPr>
            <w:tcW w:w="1509" w:type="dxa"/>
            <w:vMerge w:val="restart"/>
            <w:shd w:val="clear" w:color="auto" w:fill="auto"/>
            <w:vAlign w:val="center"/>
          </w:tcPr>
          <w:p w14:paraId="520E84CF">
            <w:pPr>
              <w:pStyle w:val="181"/>
              <w:ind w:firstLine="180" w:firstLineChars="100"/>
              <w:jc w:val="left"/>
            </w:pPr>
            <w:r>
              <w:rPr>
                <w:rFonts w:hint="eastAsia"/>
              </w:rPr>
              <w:t>智能中控平台</w:t>
            </w:r>
          </w:p>
        </w:tc>
        <w:tc>
          <w:tcPr>
            <w:tcW w:w="3155" w:type="dxa"/>
            <w:vAlign w:val="center"/>
          </w:tcPr>
          <w:p w14:paraId="7B640B95">
            <w:pPr>
              <w:pStyle w:val="181"/>
              <w:ind w:firstLine="180" w:firstLineChars="100"/>
              <w:jc w:val="both"/>
            </w:pPr>
            <w:r>
              <w:t>集成客房/公区设备控制（灯光、空调、窗帘）</w:t>
            </w:r>
          </w:p>
        </w:tc>
        <w:tc>
          <w:tcPr>
            <w:tcW w:w="540" w:type="dxa"/>
            <w:vAlign w:val="center"/>
          </w:tcPr>
          <w:p w14:paraId="45471DF3">
            <w:pPr>
              <w:jc w:val="center"/>
              <w:rPr>
                <w:rFonts w:ascii="宋体" w:hAnsi="宋体"/>
                <w:color w:val="000000"/>
                <w:sz w:val="18"/>
                <w:szCs w:val="18"/>
              </w:rPr>
            </w:pPr>
            <w:r>
              <w:rPr>
                <w:rFonts w:ascii="宋体" w:hAnsi="宋体"/>
                <w:color w:val="000000"/>
                <w:sz w:val="18"/>
                <w:szCs w:val="18"/>
              </w:rPr>
              <w:t>5</w:t>
            </w:r>
          </w:p>
        </w:tc>
        <w:tc>
          <w:tcPr>
            <w:tcW w:w="540" w:type="dxa"/>
          </w:tcPr>
          <w:p w14:paraId="38453FA5">
            <w:pPr>
              <w:pStyle w:val="181"/>
            </w:pPr>
          </w:p>
        </w:tc>
      </w:tr>
      <w:tr w14:paraId="528023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9A64AFB">
            <w:pPr>
              <w:pStyle w:val="181"/>
              <w:numPr>
                <w:ilvl w:val="0"/>
                <w:numId w:val="32"/>
              </w:numPr>
              <w:ind w:left="104" w:right="-158" w:rightChars="-75" w:firstLine="0"/>
              <w:jc w:val="left"/>
            </w:pPr>
          </w:p>
        </w:tc>
        <w:tc>
          <w:tcPr>
            <w:tcW w:w="1204" w:type="dxa"/>
            <w:vMerge w:val="continue"/>
            <w:shd w:val="clear" w:color="auto" w:fill="auto"/>
            <w:vAlign w:val="center"/>
          </w:tcPr>
          <w:p w14:paraId="304B8719">
            <w:pPr>
              <w:pStyle w:val="181"/>
              <w:ind w:firstLine="180" w:firstLineChars="100"/>
              <w:jc w:val="left"/>
            </w:pPr>
          </w:p>
        </w:tc>
        <w:tc>
          <w:tcPr>
            <w:tcW w:w="1980" w:type="dxa"/>
            <w:vMerge w:val="continue"/>
            <w:shd w:val="clear" w:color="auto" w:fill="auto"/>
            <w:vAlign w:val="center"/>
          </w:tcPr>
          <w:p w14:paraId="49B94101">
            <w:pPr>
              <w:pStyle w:val="181"/>
              <w:ind w:firstLine="180" w:firstLineChars="100"/>
              <w:jc w:val="left"/>
            </w:pPr>
          </w:p>
        </w:tc>
        <w:tc>
          <w:tcPr>
            <w:tcW w:w="1509" w:type="dxa"/>
            <w:vMerge w:val="continue"/>
            <w:shd w:val="clear" w:color="auto" w:fill="auto"/>
            <w:vAlign w:val="center"/>
          </w:tcPr>
          <w:p w14:paraId="4F36185E">
            <w:pPr>
              <w:pStyle w:val="181"/>
              <w:ind w:firstLine="180" w:firstLineChars="100"/>
              <w:jc w:val="left"/>
            </w:pPr>
          </w:p>
        </w:tc>
        <w:tc>
          <w:tcPr>
            <w:tcW w:w="3155" w:type="dxa"/>
            <w:vAlign w:val="center"/>
          </w:tcPr>
          <w:p w14:paraId="07A8A4D5">
            <w:pPr>
              <w:pStyle w:val="181"/>
              <w:ind w:firstLine="180" w:firstLineChars="100"/>
              <w:jc w:val="both"/>
            </w:pPr>
            <w:r>
              <w:t>支持语音助手（中英双语）</w:t>
            </w:r>
          </w:p>
        </w:tc>
        <w:tc>
          <w:tcPr>
            <w:tcW w:w="540" w:type="dxa"/>
            <w:vAlign w:val="center"/>
          </w:tcPr>
          <w:p w14:paraId="77C2988D">
            <w:pPr>
              <w:jc w:val="center"/>
              <w:rPr>
                <w:rFonts w:ascii="宋体" w:hAnsi="宋体"/>
                <w:color w:val="000000"/>
                <w:sz w:val="18"/>
                <w:szCs w:val="18"/>
              </w:rPr>
            </w:pPr>
            <w:r>
              <w:rPr>
                <w:rFonts w:ascii="宋体" w:hAnsi="宋体"/>
                <w:color w:val="000000"/>
                <w:sz w:val="18"/>
                <w:szCs w:val="18"/>
              </w:rPr>
              <w:t>5</w:t>
            </w:r>
          </w:p>
        </w:tc>
        <w:tc>
          <w:tcPr>
            <w:tcW w:w="540" w:type="dxa"/>
          </w:tcPr>
          <w:p w14:paraId="41033940">
            <w:pPr>
              <w:pStyle w:val="181"/>
            </w:pPr>
          </w:p>
        </w:tc>
      </w:tr>
      <w:tr w14:paraId="14149C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527D878">
            <w:pPr>
              <w:pStyle w:val="181"/>
              <w:numPr>
                <w:ilvl w:val="0"/>
                <w:numId w:val="32"/>
              </w:numPr>
              <w:ind w:left="104" w:right="-158" w:rightChars="-75" w:firstLine="0"/>
              <w:jc w:val="left"/>
            </w:pPr>
          </w:p>
        </w:tc>
        <w:tc>
          <w:tcPr>
            <w:tcW w:w="1204" w:type="dxa"/>
            <w:vMerge w:val="continue"/>
            <w:shd w:val="clear" w:color="auto" w:fill="auto"/>
            <w:vAlign w:val="center"/>
          </w:tcPr>
          <w:p w14:paraId="677473B1">
            <w:pPr>
              <w:pStyle w:val="181"/>
              <w:ind w:firstLine="180" w:firstLineChars="100"/>
              <w:jc w:val="left"/>
            </w:pPr>
          </w:p>
        </w:tc>
        <w:tc>
          <w:tcPr>
            <w:tcW w:w="1980" w:type="dxa"/>
            <w:vMerge w:val="continue"/>
            <w:shd w:val="clear" w:color="auto" w:fill="auto"/>
            <w:vAlign w:val="center"/>
          </w:tcPr>
          <w:p w14:paraId="633A2BE0">
            <w:pPr>
              <w:pStyle w:val="181"/>
              <w:ind w:firstLine="180" w:firstLineChars="100"/>
              <w:jc w:val="left"/>
            </w:pPr>
          </w:p>
        </w:tc>
        <w:tc>
          <w:tcPr>
            <w:tcW w:w="1509" w:type="dxa"/>
            <w:vMerge w:val="restart"/>
            <w:shd w:val="clear" w:color="auto" w:fill="auto"/>
            <w:vAlign w:val="center"/>
          </w:tcPr>
          <w:p w14:paraId="5E3F5763">
            <w:pPr>
              <w:pStyle w:val="181"/>
              <w:ind w:firstLine="180" w:firstLineChars="100"/>
              <w:jc w:val="left"/>
            </w:pPr>
            <w:r>
              <w:rPr>
                <w:rFonts w:hint="eastAsia"/>
              </w:rPr>
              <w:t>健康数据监测</w:t>
            </w:r>
          </w:p>
        </w:tc>
        <w:tc>
          <w:tcPr>
            <w:tcW w:w="3155" w:type="dxa"/>
            <w:vAlign w:val="center"/>
          </w:tcPr>
          <w:p w14:paraId="6FD2D288">
            <w:pPr>
              <w:pStyle w:val="181"/>
              <w:ind w:firstLine="180" w:firstLineChars="100"/>
              <w:jc w:val="both"/>
            </w:pPr>
            <w:r>
              <w:rPr>
                <w:rFonts w:hint="eastAsia"/>
              </w:rPr>
              <w:t>空气净化系统：实时显示</w:t>
            </w:r>
            <w:r>
              <w:t>PM2.5</w:t>
            </w:r>
            <w:r>
              <w:rPr>
                <w:rFonts w:hint="eastAsia"/>
              </w:rPr>
              <w:t>、</w:t>
            </w:r>
            <w:r>
              <w:t>CO</w:t>
            </w:r>
            <w:r>
              <w:rPr>
                <w:rFonts w:ascii="Cambria Math" w:hAnsi="Cambria Math" w:cs="Cambria Math"/>
              </w:rPr>
              <w:t>₂</w:t>
            </w:r>
            <w:r>
              <w:rPr>
                <w:rFonts w:hint="eastAsia"/>
              </w:rPr>
              <w:t>浓度，自动调节新风量</w:t>
            </w:r>
          </w:p>
        </w:tc>
        <w:tc>
          <w:tcPr>
            <w:tcW w:w="540" w:type="dxa"/>
            <w:vAlign w:val="center"/>
          </w:tcPr>
          <w:p w14:paraId="28115993">
            <w:pPr>
              <w:jc w:val="center"/>
              <w:rPr>
                <w:rFonts w:ascii="宋体" w:hAnsi="宋体"/>
                <w:color w:val="000000"/>
                <w:sz w:val="18"/>
                <w:szCs w:val="18"/>
              </w:rPr>
            </w:pPr>
            <w:r>
              <w:rPr>
                <w:rFonts w:ascii="宋体" w:hAnsi="宋体"/>
                <w:color w:val="000000"/>
                <w:sz w:val="18"/>
                <w:szCs w:val="18"/>
              </w:rPr>
              <w:t>5</w:t>
            </w:r>
          </w:p>
        </w:tc>
        <w:tc>
          <w:tcPr>
            <w:tcW w:w="540" w:type="dxa"/>
          </w:tcPr>
          <w:p w14:paraId="1DFE07D6">
            <w:pPr>
              <w:pStyle w:val="181"/>
            </w:pPr>
          </w:p>
        </w:tc>
      </w:tr>
      <w:tr w14:paraId="0B4891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F52C5F1">
            <w:pPr>
              <w:pStyle w:val="181"/>
              <w:numPr>
                <w:ilvl w:val="0"/>
                <w:numId w:val="32"/>
              </w:numPr>
              <w:ind w:left="104" w:right="-158" w:rightChars="-75" w:firstLine="0"/>
              <w:jc w:val="left"/>
            </w:pPr>
          </w:p>
        </w:tc>
        <w:tc>
          <w:tcPr>
            <w:tcW w:w="1204" w:type="dxa"/>
            <w:vMerge w:val="continue"/>
            <w:shd w:val="clear" w:color="auto" w:fill="auto"/>
            <w:vAlign w:val="center"/>
          </w:tcPr>
          <w:p w14:paraId="52BFD1A9">
            <w:pPr>
              <w:pStyle w:val="181"/>
              <w:ind w:firstLine="180" w:firstLineChars="100"/>
              <w:jc w:val="left"/>
            </w:pPr>
          </w:p>
        </w:tc>
        <w:tc>
          <w:tcPr>
            <w:tcW w:w="1980" w:type="dxa"/>
            <w:vMerge w:val="continue"/>
            <w:shd w:val="clear" w:color="auto" w:fill="auto"/>
            <w:vAlign w:val="center"/>
          </w:tcPr>
          <w:p w14:paraId="0FDBC1AB">
            <w:pPr>
              <w:pStyle w:val="181"/>
              <w:ind w:firstLine="180" w:firstLineChars="100"/>
              <w:jc w:val="left"/>
            </w:pPr>
          </w:p>
        </w:tc>
        <w:tc>
          <w:tcPr>
            <w:tcW w:w="1509" w:type="dxa"/>
            <w:vMerge w:val="continue"/>
            <w:shd w:val="clear" w:color="auto" w:fill="auto"/>
            <w:vAlign w:val="center"/>
          </w:tcPr>
          <w:p w14:paraId="597C7D85">
            <w:pPr>
              <w:pStyle w:val="181"/>
              <w:ind w:firstLine="180" w:firstLineChars="100"/>
              <w:jc w:val="left"/>
            </w:pPr>
          </w:p>
        </w:tc>
        <w:tc>
          <w:tcPr>
            <w:tcW w:w="3155" w:type="dxa"/>
            <w:vAlign w:val="center"/>
          </w:tcPr>
          <w:p w14:paraId="29DE8FB4">
            <w:pPr>
              <w:pStyle w:val="181"/>
              <w:ind w:firstLine="180" w:firstLineChars="100"/>
              <w:jc w:val="both"/>
            </w:pPr>
            <w:r>
              <w:rPr>
                <w:rFonts w:hint="eastAsia"/>
              </w:rPr>
              <w:t>温湿度调节：支持语音/手机APP控制，恒温（22℃～25℃）、恒湿（40％～60％）</w:t>
            </w:r>
          </w:p>
        </w:tc>
        <w:tc>
          <w:tcPr>
            <w:tcW w:w="540" w:type="dxa"/>
            <w:vAlign w:val="center"/>
          </w:tcPr>
          <w:p w14:paraId="0344D907">
            <w:pPr>
              <w:jc w:val="center"/>
              <w:rPr>
                <w:rFonts w:ascii="宋体" w:hAnsi="宋体"/>
                <w:color w:val="000000"/>
                <w:sz w:val="18"/>
                <w:szCs w:val="18"/>
              </w:rPr>
            </w:pPr>
            <w:r>
              <w:rPr>
                <w:rFonts w:ascii="宋体" w:hAnsi="宋体"/>
                <w:color w:val="000000"/>
                <w:sz w:val="18"/>
                <w:szCs w:val="18"/>
              </w:rPr>
              <w:t>5</w:t>
            </w:r>
          </w:p>
        </w:tc>
        <w:tc>
          <w:tcPr>
            <w:tcW w:w="540" w:type="dxa"/>
          </w:tcPr>
          <w:p w14:paraId="5B4FEFA2">
            <w:pPr>
              <w:pStyle w:val="181"/>
            </w:pPr>
          </w:p>
        </w:tc>
      </w:tr>
      <w:tr w14:paraId="5AA68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262E5EE">
            <w:pPr>
              <w:pStyle w:val="181"/>
              <w:numPr>
                <w:ilvl w:val="0"/>
                <w:numId w:val="32"/>
              </w:numPr>
              <w:ind w:left="104" w:right="-158" w:rightChars="-75" w:firstLine="0"/>
              <w:jc w:val="left"/>
            </w:pPr>
          </w:p>
        </w:tc>
        <w:tc>
          <w:tcPr>
            <w:tcW w:w="1204" w:type="dxa"/>
            <w:vMerge w:val="continue"/>
            <w:shd w:val="clear" w:color="auto" w:fill="auto"/>
            <w:vAlign w:val="center"/>
          </w:tcPr>
          <w:p w14:paraId="7BA51DC0">
            <w:pPr>
              <w:pStyle w:val="181"/>
              <w:ind w:firstLine="180" w:firstLineChars="100"/>
              <w:jc w:val="left"/>
            </w:pPr>
          </w:p>
        </w:tc>
        <w:tc>
          <w:tcPr>
            <w:tcW w:w="1980" w:type="dxa"/>
            <w:vMerge w:val="continue"/>
            <w:shd w:val="clear" w:color="auto" w:fill="auto"/>
            <w:vAlign w:val="center"/>
          </w:tcPr>
          <w:p w14:paraId="61C89440">
            <w:pPr>
              <w:pStyle w:val="181"/>
              <w:ind w:firstLine="180" w:firstLineChars="100"/>
              <w:jc w:val="left"/>
            </w:pPr>
          </w:p>
        </w:tc>
        <w:tc>
          <w:tcPr>
            <w:tcW w:w="1509" w:type="dxa"/>
            <w:vMerge w:val="continue"/>
            <w:shd w:val="clear" w:color="auto" w:fill="auto"/>
            <w:vAlign w:val="center"/>
          </w:tcPr>
          <w:p w14:paraId="0FC25F46">
            <w:pPr>
              <w:pStyle w:val="181"/>
              <w:ind w:firstLine="180" w:firstLineChars="100"/>
              <w:jc w:val="left"/>
            </w:pPr>
          </w:p>
        </w:tc>
        <w:tc>
          <w:tcPr>
            <w:tcW w:w="3155" w:type="dxa"/>
            <w:vAlign w:val="center"/>
          </w:tcPr>
          <w:p w14:paraId="588652E4">
            <w:pPr>
              <w:pStyle w:val="181"/>
              <w:ind w:firstLine="180" w:firstLineChars="100"/>
              <w:jc w:val="both"/>
            </w:pPr>
            <w:r>
              <w:rPr>
                <w:rFonts w:hint="eastAsia"/>
              </w:rPr>
              <w:t>光照调节：模拟自然光周期，晨起自动唤醒，夜间低蓝光助眠</w:t>
            </w:r>
          </w:p>
        </w:tc>
        <w:tc>
          <w:tcPr>
            <w:tcW w:w="540" w:type="dxa"/>
            <w:vAlign w:val="center"/>
          </w:tcPr>
          <w:p w14:paraId="4ECF649A">
            <w:pPr>
              <w:jc w:val="center"/>
              <w:rPr>
                <w:rFonts w:ascii="宋体" w:hAnsi="宋体"/>
                <w:color w:val="000000"/>
                <w:sz w:val="18"/>
                <w:szCs w:val="18"/>
              </w:rPr>
            </w:pPr>
            <w:r>
              <w:rPr>
                <w:rFonts w:ascii="宋体" w:hAnsi="宋体"/>
                <w:color w:val="000000"/>
                <w:sz w:val="18"/>
                <w:szCs w:val="18"/>
              </w:rPr>
              <w:t>5</w:t>
            </w:r>
          </w:p>
        </w:tc>
        <w:tc>
          <w:tcPr>
            <w:tcW w:w="540" w:type="dxa"/>
          </w:tcPr>
          <w:p w14:paraId="2D2D0555">
            <w:pPr>
              <w:pStyle w:val="181"/>
            </w:pPr>
          </w:p>
        </w:tc>
      </w:tr>
      <w:tr w14:paraId="0FFB77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6888F67">
            <w:pPr>
              <w:pStyle w:val="181"/>
              <w:numPr>
                <w:ilvl w:val="0"/>
                <w:numId w:val="32"/>
              </w:numPr>
              <w:ind w:left="104" w:right="-158" w:rightChars="-75" w:firstLine="0"/>
              <w:jc w:val="left"/>
            </w:pPr>
          </w:p>
        </w:tc>
        <w:tc>
          <w:tcPr>
            <w:tcW w:w="1204" w:type="dxa"/>
            <w:vMerge w:val="continue"/>
            <w:shd w:val="clear" w:color="auto" w:fill="auto"/>
            <w:vAlign w:val="center"/>
          </w:tcPr>
          <w:p w14:paraId="78643827">
            <w:pPr>
              <w:pStyle w:val="181"/>
              <w:ind w:firstLine="180" w:firstLineChars="100"/>
              <w:jc w:val="left"/>
            </w:pPr>
          </w:p>
        </w:tc>
        <w:tc>
          <w:tcPr>
            <w:tcW w:w="1980" w:type="dxa"/>
            <w:vMerge w:val="continue"/>
            <w:shd w:val="clear" w:color="auto" w:fill="auto"/>
            <w:vAlign w:val="center"/>
          </w:tcPr>
          <w:p w14:paraId="24B093F0">
            <w:pPr>
              <w:pStyle w:val="181"/>
              <w:ind w:firstLine="180" w:firstLineChars="100"/>
              <w:jc w:val="left"/>
            </w:pPr>
          </w:p>
        </w:tc>
        <w:tc>
          <w:tcPr>
            <w:tcW w:w="1509" w:type="dxa"/>
            <w:vMerge w:val="restart"/>
            <w:shd w:val="clear" w:color="auto" w:fill="auto"/>
            <w:vAlign w:val="center"/>
          </w:tcPr>
          <w:p w14:paraId="23A02247">
            <w:pPr>
              <w:pStyle w:val="181"/>
              <w:ind w:firstLine="180" w:firstLineChars="100"/>
              <w:jc w:val="left"/>
            </w:pPr>
            <w:r>
              <w:rPr>
                <w:rFonts w:hint="eastAsia"/>
              </w:rPr>
              <w:t>康养设备</w:t>
            </w:r>
          </w:p>
        </w:tc>
        <w:tc>
          <w:tcPr>
            <w:tcW w:w="3155" w:type="dxa"/>
            <w:vAlign w:val="center"/>
          </w:tcPr>
          <w:p w14:paraId="00E16E20">
            <w:pPr>
              <w:pStyle w:val="181"/>
              <w:ind w:firstLine="180" w:firstLineChars="100"/>
              <w:jc w:val="both"/>
            </w:pPr>
            <w:r>
              <w:t>按摩椅/理疗床接入系统，支持扫码启动</w:t>
            </w:r>
          </w:p>
        </w:tc>
        <w:tc>
          <w:tcPr>
            <w:tcW w:w="540" w:type="dxa"/>
            <w:vAlign w:val="center"/>
          </w:tcPr>
          <w:p w14:paraId="59207520">
            <w:pPr>
              <w:jc w:val="center"/>
              <w:rPr>
                <w:rFonts w:ascii="宋体" w:hAnsi="宋体"/>
                <w:color w:val="000000"/>
                <w:sz w:val="18"/>
                <w:szCs w:val="18"/>
              </w:rPr>
            </w:pPr>
            <w:r>
              <w:rPr>
                <w:rFonts w:ascii="宋体" w:hAnsi="宋体"/>
                <w:color w:val="000000"/>
                <w:sz w:val="18"/>
                <w:szCs w:val="18"/>
              </w:rPr>
              <w:t>5</w:t>
            </w:r>
          </w:p>
        </w:tc>
        <w:tc>
          <w:tcPr>
            <w:tcW w:w="540" w:type="dxa"/>
          </w:tcPr>
          <w:p w14:paraId="06A7F79E">
            <w:pPr>
              <w:pStyle w:val="181"/>
            </w:pPr>
          </w:p>
        </w:tc>
      </w:tr>
      <w:tr w14:paraId="3A793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C0CF0D6">
            <w:pPr>
              <w:pStyle w:val="181"/>
              <w:numPr>
                <w:ilvl w:val="0"/>
                <w:numId w:val="32"/>
              </w:numPr>
              <w:ind w:left="104" w:right="-158" w:rightChars="-75" w:firstLine="0"/>
              <w:jc w:val="left"/>
            </w:pPr>
          </w:p>
        </w:tc>
        <w:tc>
          <w:tcPr>
            <w:tcW w:w="1204" w:type="dxa"/>
            <w:vMerge w:val="continue"/>
            <w:shd w:val="clear" w:color="auto" w:fill="auto"/>
            <w:vAlign w:val="center"/>
          </w:tcPr>
          <w:p w14:paraId="78F13498">
            <w:pPr>
              <w:pStyle w:val="181"/>
              <w:ind w:firstLine="180" w:firstLineChars="100"/>
              <w:jc w:val="left"/>
            </w:pPr>
          </w:p>
        </w:tc>
        <w:tc>
          <w:tcPr>
            <w:tcW w:w="1980" w:type="dxa"/>
            <w:vMerge w:val="continue"/>
            <w:shd w:val="clear" w:color="auto" w:fill="auto"/>
            <w:vAlign w:val="center"/>
          </w:tcPr>
          <w:p w14:paraId="111BD9E9">
            <w:pPr>
              <w:pStyle w:val="181"/>
              <w:ind w:firstLine="180" w:firstLineChars="100"/>
              <w:jc w:val="left"/>
            </w:pPr>
          </w:p>
        </w:tc>
        <w:tc>
          <w:tcPr>
            <w:tcW w:w="1509" w:type="dxa"/>
            <w:vMerge w:val="continue"/>
            <w:shd w:val="clear" w:color="auto" w:fill="auto"/>
            <w:vAlign w:val="center"/>
          </w:tcPr>
          <w:p w14:paraId="78ED3FB4">
            <w:pPr>
              <w:pStyle w:val="181"/>
              <w:ind w:firstLine="180" w:firstLineChars="100"/>
              <w:jc w:val="left"/>
            </w:pPr>
          </w:p>
        </w:tc>
        <w:tc>
          <w:tcPr>
            <w:tcW w:w="3155" w:type="dxa"/>
            <w:vAlign w:val="center"/>
          </w:tcPr>
          <w:p w14:paraId="3C2169B1">
            <w:pPr>
              <w:pStyle w:val="181"/>
              <w:ind w:firstLine="180" w:firstLineChars="100"/>
              <w:jc w:val="both"/>
            </w:pPr>
            <w:r>
              <w:t>设备使用数据统计（时长、频率分析）</w:t>
            </w:r>
          </w:p>
        </w:tc>
        <w:tc>
          <w:tcPr>
            <w:tcW w:w="540" w:type="dxa"/>
            <w:vAlign w:val="center"/>
          </w:tcPr>
          <w:p w14:paraId="3A5E3BB3">
            <w:pPr>
              <w:jc w:val="center"/>
              <w:rPr>
                <w:rFonts w:ascii="宋体" w:hAnsi="宋体"/>
                <w:color w:val="000000"/>
                <w:sz w:val="18"/>
                <w:szCs w:val="18"/>
              </w:rPr>
            </w:pPr>
            <w:r>
              <w:rPr>
                <w:rFonts w:ascii="宋体" w:hAnsi="宋体"/>
                <w:color w:val="000000"/>
                <w:sz w:val="18"/>
                <w:szCs w:val="18"/>
              </w:rPr>
              <w:t>5</w:t>
            </w:r>
          </w:p>
        </w:tc>
        <w:tc>
          <w:tcPr>
            <w:tcW w:w="540" w:type="dxa"/>
          </w:tcPr>
          <w:p w14:paraId="344C1917">
            <w:pPr>
              <w:pStyle w:val="181"/>
            </w:pPr>
          </w:p>
        </w:tc>
      </w:tr>
      <w:tr w14:paraId="432D25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0C5EBD5">
            <w:pPr>
              <w:pStyle w:val="181"/>
              <w:numPr>
                <w:ilvl w:val="0"/>
                <w:numId w:val="32"/>
              </w:numPr>
              <w:ind w:left="104" w:right="-158" w:rightChars="-75" w:firstLine="0"/>
              <w:jc w:val="left"/>
            </w:pPr>
          </w:p>
        </w:tc>
        <w:tc>
          <w:tcPr>
            <w:tcW w:w="1204" w:type="dxa"/>
            <w:vMerge w:val="continue"/>
            <w:shd w:val="clear" w:color="auto" w:fill="auto"/>
            <w:vAlign w:val="center"/>
          </w:tcPr>
          <w:p w14:paraId="73D70E33">
            <w:pPr>
              <w:pStyle w:val="181"/>
              <w:ind w:firstLine="180" w:firstLineChars="100"/>
              <w:jc w:val="left"/>
            </w:pPr>
          </w:p>
        </w:tc>
        <w:tc>
          <w:tcPr>
            <w:tcW w:w="1980" w:type="dxa"/>
            <w:vMerge w:val="restart"/>
            <w:shd w:val="clear" w:color="auto" w:fill="auto"/>
            <w:vAlign w:val="center"/>
          </w:tcPr>
          <w:p w14:paraId="4BB8BD88">
            <w:pPr>
              <w:pStyle w:val="181"/>
              <w:ind w:firstLine="180" w:firstLineChars="100"/>
              <w:jc w:val="left"/>
            </w:pPr>
            <w:r>
              <w:rPr>
                <w:rFonts w:hint="eastAsia"/>
              </w:rPr>
              <w:t>配套服务</w:t>
            </w:r>
          </w:p>
        </w:tc>
        <w:tc>
          <w:tcPr>
            <w:tcW w:w="1509" w:type="dxa"/>
            <w:vMerge w:val="restart"/>
            <w:shd w:val="clear" w:color="auto" w:fill="auto"/>
            <w:vAlign w:val="center"/>
          </w:tcPr>
          <w:p w14:paraId="467FC05E">
            <w:pPr>
              <w:pStyle w:val="181"/>
            </w:pPr>
            <w:r>
              <w:rPr>
                <w:rFonts w:hint="eastAsia"/>
              </w:rPr>
              <w:t>/</w:t>
            </w:r>
          </w:p>
        </w:tc>
        <w:tc>
          <w:tcPr>
            <w:tcW w:w="3155" w:type="dxa"/>
            <w:vAlign w:val="center"/>
          </w:tcPr>
          <w:p w14:paraId="6D2A50CF">
            <w:pPr>
              <w:widowControl/>
              <w:adjustRightInd/>
              <w:spacing w:line="240" w:lineRule="auto"/>
              <w:ind w:firstLine="180" w:firstLineChars="100"/>
              <w:rPr>
                <w:rFonts w:ascii="宋体" w:hAnsi="Times New Roman"/>
                <w:kern w:val="0"/>
                <w:sz w:val="18"/>
                <w:szCs w:val="20"/>
              </w:rPr>
            </w:pPr>
            <w:r>
              <w:rPr>
                <w:rFonts w:ascii="宋体" w:hAnsi="Times New Roman"/>
                <w:kern w:val="0"/>
                <w:sz w:val="18"/>
                <w:szCs w:val="20"/>
              </w:rPr>
              <w:t>1v1定制康养计划（含中医问诊、理疗预约</w:t>
            </w:r>
            <w:r>
              <w:rPr>
                <w:rFonts w:hint="eastAsia" w:ascii="宋体" w:hAnsi="Times New Roman"/>
                <w:kern w:val="0"/>
                <w:sz w:val="18"/>
                <w:szCs w:val="20"/>
              </w:rPr>
              <w:t>）</w:t>
            </w:r>
          </w:p>
        </w:tc>
        <w:tc>
          <w:tcPr>
            <w:tcW w:w="540" w:type="dxa"/>
            <w:vAlign w:val="center"/>
          </w:tcPr>
          <w:p w14:paraId="13A21BF6">
            <w:pPr>
              <w:jc w:val="center"/>
              <w:rPr>
                <w:rFonts w:ascii="宋体" w:hAnsi="宋体"/>
                <w:color w:val="000000"/>
                <w:sz w:val="18"/>
                <w:szCs w:val="18"/>
              </w:rPr>
            </w:pPr>
            <w:r>
              <w:rPr>
                <w:rFonts w:ascii="宋体" w:hAnsi="宋体"/>
                <w:color w:val="000000"/>
                <w:sz w:val="18"/>
                <w:szCs w:val="18"/>
              </w:rPr>
              <w:t>5</w:t>
            </w:r>
          </w:p>
        </w:tc>
        <w:tc>
          <w:tcPr>
            <w:tcW w:w="540" w:type="dxa"/>
          </w:tcPr>
          <w:p w14:paraId="0D93E7F9">
            <w:pPr>
              <w:pStyle w:val="181"/>
            </w:pPr>
          </w:p>
        </w:tc>
      </w:tr>
      <w:tr w14:paraId="333342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7E1133A">
            <w:pPr>
              <w:pStyle w:val="181"/>
              <w:numPr>
                <w:ilvl w:val="0"/>
                <w:numId w:val="32"/>
              </w:numPr>
              <w:ind w:left="104" w:right="-158" w:rightChars="-75" w:firstLine="0"/>
              <w:jc w:val="left"/>
            </w:pPr>
          </w:p>
        </w:tc>
        <w:tc>
          <w:tcPr>
            <w:tcW w:w="1204" w:type="dxa"/>
            <w:vMerge w:val="continue"/>
            <w:shd w:val="clear" w:color="auto" w:fill="auto"/>
            <w:vAlign w:val="center"/>
          </w:tcPr>
          <w:p w14:paraId="249A3047">
            <w:pPr>
              <w:pStyle w:val="181"/>
              <w:ind w:firstLine="180" w:firstLineChars="100"/>
              <w:jc w:val="left"/>
            </w:pPr>
          </w:p>
        </w:tc>
        <w:tc>
          <w:tcPr>
            <w:tcW w:w="1980" w:type="dxa"/>
            <w:vMerge w:val="continue"/>
            <w:shd w:val="clear" w:color="auto" w:fill="auto"/>
            <w:vAlign w:val="center"/>
          </w:tcPr>
          <w:p w14:paraId="39D4CD60">
            <w:pPr>
              <w:pStyle w:val="181"/>
              <w:ind w:firstLine="180" w:firstLineChars="100"/>
              <w:jc w:val="left"/>
            </w:pPr>
          </w:p>
        </w:tc>
        <w:tc>
          <w:tcPr>
            <w:tcW w:w="1509" w:type="dxa"/>
            <w:vMerge w:val="continue"/>
            <w:shd w:val="clear" w:color="auto" w:fill="auto"/>
            <w:vAlign w:val="center"/>
          </w:tcPr>
          <w:p w14:paraId="2114D8E1">
            <w:pPr>
              <w:pStyle w:val="181"/>
              <w:ind w:firstLine="180" w:firstLineChars="100"/>
              <w:jc w:val="left"/>
            </w:pPr>
          </w:p>
        </w:tc>
        <w:tc>
          <w:tcPr>
            <w:tcW w:w="3155" w:type="dxa"/>
            <w:vAlign w:val="center"/>
          </w:tcPr>
          <w:p w14:paraId="171EA2EA">
            <w:pPr>
              <w:pStyle w:val="181"/>
              <w:ind w:firstLine="180" w:firstLineChars="100"/>
              <w:jc w:val="both"/>
            </w:pPr>
            <w:r>
              <w:t>提供新能源摆渡车（覆盖3km内景点），轮椅无障碍设计</w:t>
            </w:r>
          </w:p>
        </w:tc>
        <w:tc>
          <w:tcPr>
            <w:tcW w:w="540" w:type="dxa"/>
            <w:vAlign w:val="center"/>
          </w:tcPr>
          <w:p w14:paraId="33CA3404">
            <w:pPr>
              <w:jc w:val="center"/>
              <w:rPr>
                <w:rFonts w:ascii="宋体" w:hAnsi="宋体"/>
                <w:color w:val="000000"/>
                <w:sz w:val="18"/>
                <w:szCs w:val="18"/>
              </w:rPr>
            </w:pPr>
            <w:r>
              <w:rPr>
                <w:rFonts w:ascii="宋体" w:hAnsi="宋体"/>
                <w:color w:val="000000"/>
                <w:sz w:val="18"/>
                <w:szCs w:val="18"/>
              </w:rPr>
              <w:t>5</w:t>
            </w:r>
          </w:p>
        </w:tc>
        <w:tc>
          <w:tcPr>
            <w:tcW w:w="540" w:type="dxa"/>
          </w:tcPr>
          <w:p w14:paraId="10C58EA2">
            <w:pPr>
              <w:pStyle w:val="181"/>
            </w:pPr>
          </w:p>
        </w:tc>
      </w:tr>
      <w:tr w14:paraId="6BA91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CECD513">
            <w:pPr>
              <w:pStyle w:val="181"/>
              <w:numPr>
                <w:ilvl w:val="0"/>
                <w:numId w:val="32"/>
              </w:numPr>
              <w:ind w:left="104" w:right="-158" w:rightChars="-75" w:firstLine="0"/>
              <w:jc w:val="left"/>
            </w:pPr>
          </w:p>
        </w:tc>
        <w:tc>
          <w:tcPr>
            <w:tcW w:w="1204" w:type="dxa"/>
            <w:vMerge w:val="continue"/>
            <w:shd w:val="clear" w:color="auto" w:fill="auto"/>
            <w:vAlign w:val="center"/>
          </w:tcPr>
          <w:p w14:paraId="73BD1B6C">
            <w:pPr>
              <w:pStyle w:val="181"/>
              <w:ind w:firstLine="180" w:firstLineChars="100"/>
              <w:jc w:val="left"/>
            </w:pPr>
          </w:p>
        </w:tc>
        <w:tc>
          <w:tcPr>
            <w:tcW w:w="1980" w:type="dxa"/>
            <w:vMerge w:val="continue"/>
            <w:shd w:val="clear" w:color="auto" w:fill="auto"/>
            <w:vAlign w:val="center"/>
          </w:tcPr>
          <w:p w14:paraId="10C5821D">
            <w:pPr>
              <w:pStyle w:val="181"/>
              <w:ind w:firstLine="180" w:firstLineChars="100"/>
              <w:jc w:val="left"/>
            </w:pPr>
          </w:p>
        </w:tc>
        <w:tc>
          <w:tcPr>
            <w:tcW w:w="1509" w:type="dxa"/>
            <w:vMerge w:val="continue"/>
            <w:shd w:val="clear" w:color="auto" w:fill="auto"/>
            <w:vAlign w:val="center"/>
          </w:tcPr>
          <w:p w14:paraId="232C4ABB">
            <w:pPr>
              <w:pStyle w:val="181"/>
              <w:ind w:firstLine="180" w:firstLineChars="100"/>
              <w:jc w:val="left"/>
            </w:pPr>
          </w:p>
        </w:tc>
        <w:tc>
          <w:tcPr>
            <w:tcW w:w="3155" w:type="dxa"/>
            <w:vAlign w:val="center"/>
          </w:tcPr>
          <w:p w14:paraId="47F7AD1D">
            <w:pPr>
              <w:pStyle w:val="181"/>
              <w:ind w:firstLine="180" w:firstLineChars="100"/>
              <w:jc w:val="both"/>
            </w:pPr>
            <w:r>
              <w:t>专属洗衣服务（区分药浴服/日常衣物，使用植物精油洗涤）</w:t>
            </w:r>
          </w:p>
        </w:tc>
        <w:tc>
          <w:tcPr>
            <w:tcW w:w="540" w:type="dxa"/>
            <w:vAlign w:val="center"/>
          </w:tcPr>
          <w:p w14:paraId="4F659D8D">
            <w:pPr>
              <w:jc w:val="center"/>
              <w:rPr>
                <w:rFonts w:ascii="宋体" w:hAnsi="宋体"/>
                <w:color w:val="000000"/>
                <w:sz w:val="18"/>
                <w:szCs w:val="18"/>
              </w:rPr>
            </w:pPr>
            <w:r>
              <w:rPr>
                <w:rFonts w:ascii="宋体" w:hAnsi="宋体"/>
                <w:color w:val="000000"/>
                <w:sz w:val="18"/>
                <w:szCs w:val="18"/>
              </w:rPr>
              <w:t>5</w:t>
            </w:r>
          </w:p>
        </w:tc>
        <w:tc>
          <w:tcPr>
            <w:tcW w:w="540" w:type="dxa"/>
          </w:tcPr>
          <w:p w14:paraId="34D1EE5F">
            <w:pPr>
              <w:pStyle w:val="181"/>
            </w:pPr>
          </w:p>
        </w:tc>
      </w:tr>
      <w:tr w14:paraId="50594A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5912E06">
            <w:pPr>
              <w:pStyle w:val="181"/>
              <w:numPr>
                <w:ilvl w:val="0"/>
                <w:numId w:val="32"/>
              </w:numPr>
              <w:ind w:left="104" w:right="-158" w:rightChars="-75" w:firstLine="0"/>
              <w:jc w:val="left"/>
            </w:pPr>
          </w:p>
        </w:tc>
        <w:tc>
          <w:tcPr>
            <w:tcW w:w="1204" w:type="dxa"/>
            <w:vMerge w:val="continue"/>
            <w:shd w:val="clear" w:color="auto" w:fill="auto"/>
            <w:vAlign w:val="center"/>
          </w:tcPr>
          <w:p w14:paraId="4646679A">
            <w:pPr>
              <w:pStyle w:val="181"/>
              <w:ind w:firstLine="180" w:firstLineChars="100"/>
              <w:jc w:val="left"/>
            </w:pPr>
          </w:p>
        </w:tc>
        <w:tc>
          <w:tcPr>
            <w:tcW w:w="1980" w:type="dxa"/>
            <w:vMerge w:val="restart"/>
            <w:shd w:val="clear" w:color="auto" w:fill="auto"/>
            <w:vAlign w:val="center"/>
          </w:tcPr>
          <w:p w14:paraId="5F06CFBC">
            <w:pPr>
              <w:pStyle w:val="181"/>
              <w:ind w:firstLine="180" w:firstLineChars="100"/>
              <w:jc w:val="left"/>
            </w:pPr>
            <w:r>
              <w:rPr>
                <w:rFonts w:hint="eastAsia"/>
              </w:rPr>
              <w:t>公共及其他区域</w:t>
            </w:r>
          </w:p>
        </w:tc>
        <w:tc>
          <w:tcPr>
            <w:tcW w:w="1509" w:type="dxa"/>
            <w:vMerge w:val="restart"/>
            <w:shd w:val="clear" w:color="auto" w:fill="auto"/>
            <w:vAlign w:val="center"/>
          </w:tcPr>
          <w:p w14:paraId="6FFDF346">
            <w:pPr>
              <w:pStyle w:val="181"/>
              <w:ind w:firstLine="180" w:firstLineChars="100"/>
              <w:jc w:val="left"/>
            </w:pPr>
            <w:r>
              <w:t>走廊/电梯</w:t>
            </w:r>
          </w:p>
        </w:tc>
        <w:tc>
          <w:tcPr>
            <w:tcW w:w="3155" w:type="dxa"/>
            <w:vAlign w:val="center"/>
          </w:tcPr>
          <w:p w14:paraId="23EA1D65">
            <w:pPr>
              <w:pStyle w:val="181"/>
              <w:ind w:firstLine="180" w:firstLineChars="100"/>
              <w:jc w:val="both"/>
            </w:pPr>
            <w:r>
              <w:t>扶手连续设置（高度0.85m），地面防滑等级R10</w:t>
            </w:r>
          </w:p>
        </w:tc>
        <w:tc>
          <w:tcPr>
            <w:tcW w:w="540" w:type="dxa"/>
            <w:vAlign w:val="center"/>
          </w:tcPr>
          <w:p w14:paraId="0C3F6E28">
            <w:pPr>
              <w:jc w:val="center"/>
              <w:rPr>
                <w:rFonts w:ascii="宋体" w:hAnsi="宋体"/>
                <w:color w:val="000000"/>
                <w:sz w:val="18"/>
                <w:szCs w:val="18"/>
              </w:rPr>
            </w:pPr>
            <w:r>
              <w:rPr>
                <w:rFonts w:ascii="宋体" w:hAnsi="宋体"/>
                <w:color w:val="000000"/>
                <w:sz w:val="18"/>
                <w:szCs w:val="18"/>
              </w:rPr>
              <w:t>5</w:t>
            </w:r>
          </w:p>
        </w:tc>
        <w:tc>
          <w:tcPr>
            <w:tcW w:w="540" w:type="dxa"/>
          </w:tcPr>
          <w:p w14:paraId="530EDC10">
            <w:pPr>
              <w:pStyle w:val="181"/>
            </w:pPr>
          </w:p>
        </w:tc>
      </w:tr>
      <w:tr w14:paraId="5BFFB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006D7D8">
            <w:pPr>
              <w:pStyle w:val="181"/>
              <w:numPr>
                <w:ilvl w:val="0"/>
                <w:numId w:val="32"/>
              </w:numPr>
              <w:ind w:left="104" w:right="-158" w:rightChars="-75" w:firstLine="0"/>
              <w:jc w:val="left"/>
            </w:pPr>
          </w:p>
        </w:tc>
        <w:tc>
          <w:tcPr>
            <w:tcW w:w="1204" w:type="dxa"/>
            <w:vMerge w:val="continue"/>
            <w:shd w:val="clear" w:color="auto" w:fill="auto"/>
            <w:vAlign w:val="center"/>
          </w:tcPr>
          <w:p w14:paraId="01DBA4A0">
            <w:pPr>
              <w:pStyle w:val="181"/>
              <w:ind w:firstLine="180" w:firstLineChars="100"/>
              <w:jc w:val="left"/>
            </w:pPr>
          </w:p>
        </w:tc>
        <w:tc>
          <w:tcPr>
            <w:tcW w:w="1980" w:type="dxa"/>
            <w:vMerge w:val="continue"/>
            <w:shd w:val="clear" w:color="auto" w:fill="auto"/>
            <w:vAlign w:val="center"/>
          </w:tcPr>
          <w:p w14:paraId="00DE5B62">
            <w:pPr>
              <w:pStyle w:val="181"/>
              <w:ind w:firstLine="180" w:firstLineChars="100"/>
              <w:jc w:val="left"/>
            </w:pPr>
          </w:p>
        </w:tc>
        <w:tc>
          <w:tcPr>
            <w:tcW w:w="1509" w:type="dxa"/>
            <w:vMerge w:val="continue"/>
            <w:shd w:val="clear" w:color="auto" w:fill="auto"/>
            <w:vAlign w:val="center"/>
          </w:tcPr>
          <w:p w14:paraId="617F0047">
            <w:pPr>
              <w:pStyle w:val="181"/>
              <w:ind w:firstLine="180" w:firstLineChars="100"/>
              <w:jc w:val="left"/>
            </w:pPr>
          </w:p>
        </w:tc>
        <w:tc>
          <w:tcPr>
            <w:tcW w:w="3155" w:type="dxa"/>
            <w:vAlign w:val="center"/>
          </w:tcPr>
          <w:p w14:paraId="30A3A475">
            <w:pPr>
              <w:pStyle w:val="181"/>
              <w:ind w:firstLine="180" w:firstLineChars="100"/>
              <w:jc w:val="both"/>
            </w:pPr>
            <w:r>
              <w:t>电梯按钮盲文标识，镜面防撞设计</w:t>
            </w:r>
          </w:p>
        </w:tc>
        <w:tc>
          <w:tcPr>
            <w:tcW w:w="540" w:type="dxa"/>
            <w:vAlign w:val="center"/>
          </w:tcPr>
          <w:p w14:paraId="1217FB8B">
            <w:pPr>
              <w:jc w:val="center"/>
              <w:rPr>
                <w:rFonts w:ascii="宋体" w:hAnsi="宋体"/>
                <w:color w:val="000000"/>
                <w:sz w:val="18"/>
                <w:szCs w:val="18"/>
              </w:rPr>
            </w:pPr>
            <w:r>
              <w:rPr>
                <w:rFonts w:ascii="宋体" w:hAnsi="宋体"/>
                <w:color w:val="000000"/>
                <w:sz w:val="18"/>
                <w:szCs w:val="18"/>
              </w:rPr>
              <w:t>5</w:t>
            </w:r>
          </w:p>
        </w:tc>
        <w:tc>
          <w:tcPr>
            <w:tcW w:w="540" w:type="dxa"/>
          </w:tcPr>
          <w:p w14:paraId="101E59BD">
            <w:pPr>
              <w:pStyle w:val="181"/>
            </w:pPr>
          </w:p>
        </w:tc>
      </w:tr>
      <w:tr w14:paraId="1F82D3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46C600A">
            <w:pPr>
              <w:pStyle w:val="181"/>
              <w:numPr>
                <w:ilvl w:val="0"/>
                <w:numId w:val="32"/>
              </w:numPr>
              <w:ind w:left="104" w:right="-158" w:rightChars="-75" w:firstLine="0"/>
              <w:jc w:val="left"/>
            </w:pPr>
          </w:p>
        </w:tc>
        <w:tc>
          <w:tcPr>
            <w:tcW w:w="1204" w:type="dxa"/>
            <w:vMerge w:val="continue"/>
            <w:shd w:val="clear" w:color="auto" w:fill="auto"/>
            <w:vAlign w:val="center"/>
          </w:tcPr>
          <w:p w14:paraId="255DB57C">
            <w:pPr>
              <w:pStyle w:val="181"/>
              <w:ind w:firstLine="180" w:firstLineChars="100"/>
              <w:jc w:val="left"/>
            </w:pPr>
          </w:p>
        </w:tc>
        <w:tc>
          <w:tcPr>
            <w:tcW w:w="1980" w:type="dxa"/>
            <w:vMerge w:val="continue"/>
            <w:shd w:val="clear" w:color="auto" w:fill="auto"/>
            <w:vAlign w:val="center"/>
          </w:tcPr>
          <w:p w14:paraId="17147FB9">
            <w:pPr>
              <w:pStyle w:val="181"/>
              <w:ind w:firstLine="180" w:firstLineChars="100"/>
              <w:jc w:val="left"/>
            </w:pPr>
          </w:p>
        </w:tc>
        <w:tc>
          <w:tcPr>
            <w:tcW w:w="1509" w:type="dxa"/>
            <w:vMerge w:val="restart"/>
            <w:shd w:val="clear" w:color="auto" w:fill="auto"/>
            <w:vAlign w:val="center"/>
          </w:tcPr>
          <w:p w14:paraId="37BD6AA3">
            <w:pPr>
              <w:pStyle w:val="181"/>
              <w:ind w:firstLine="180" w:firstLineChars="100"/>
              <w:jc w:val="left"/>
            </w:pPr>
            <w:r>
              <w:t>卫生间</w:t>
            </w:r>
          </w:p>
        </w:tc>
        <w:tc>
          <w:tcPr>
            <w:tcW w:w="3155" w:type="dxa"/>
            <w:vAlign w:val="center"/>
          </w:tcPr>
          <w:p w14:paraId="24F1E205">
            <w:pPr>
              <w:pStyle w:val="181"/>
              <w:ind w:firstLine="180" w:firstLineChars="100"/>
              <w:jc w:val="both"/>
            </w:pPr>
            <w:r>
              <w:t>智能马桶（带菌落自清洁功能），厕位报警器</w:t>
            </w:r>
          </w:p>
        </w:tc>
        <w:tc>
          <w:tcPr>
            <w:tcW w:w="540" w:type="dxa"/>
            <w:vAlign w:val="center"/>
          </w:tcPr>
          <w:p w14:paraId="1D6E0002">
            <w:pPr>
              <w:jc w:val="center"/>
              <w:rPr>
                <w:rFonts w:ascii="宋体" w:hAnsi="宋体"/>
                <w:color w:val="000000"/>
                <w:sz w:val="18"/>
                <w:szCs w:val="18"/>
              </w:rPr>
            </w:pPr>
            <w:r>
              <w:rPr>
                <w:rFonts w:ascii="宋体" w:hAnsi="宋体"/>
                <w:color w:val="000000"/>
                <w:sz w:val="18"/>
                <w:szCs w:val="18"/>
              </w:rPr>
              <w:t>5</w:t>
            </w:r>
          </w:p>
        </w:tc>
        <w:tc>
          <w:tcPr>
            <w:tcW w:w="540" w:type="dxa"/>
          </w:tcPr>
          <w:p w14:paraId="6A2EA1B3">
            <w:pPr>
              <w:pStyle w:val="181"/>
            </w:pPr>
          </w:p>
        </w:tc>
      </w:tr>
      <w:tr w14:paraId="508660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9EF92F2">
            <w:pPr>
              <w:pStyle w:val="181"/>
              <w:numPr>
                <w:ilvl w:val="0"/>
                <w:numId w:val="32"/>
              </w:numPr>
              <w:ind w:left="104" w:right="-158" w:rightChars="-75" w:firstLine="0"/>
              <w:jc w:val="left"/>
            </w:pPr>
          </w:p>
        </w:tc>
        <w:tc>
          <w:tcPr>
            <w:tcW w:w="1204" w:type="dxa"/>
            <w:vMerge w:val="continue"/>
            <w:shd w:val="clear" w:color="auto" w:fill="auto"/>
            <w:vAlign w:val="center"/>
          </w:tcPr>
          <w:p w14:paraId="21B0037C">
            <w:pPr>
              <w:pStyle w:val="181"/>
              <w:ind w:firstLine="180" w:firstLineChars="100"/>
              <w:jc w:val="left"/>
            </w:pPr>
          </w:p>
        </w:tc>
        <w:tc>
          <w:tcPr>
            <w:tcW w:w="1980" w:type="dxa"/>
            <w:vMerge w:val="continue"/>
            <w:shd w:val="clear" w:color="auto" w:fill="auto"/>
            <w:vAlign w:val="center"/>
          </w:tcPr>
          <w:p w14:paraId="64AB95A1">
            <w:pPr>
              <w:pStyle w:val="181"/>
              <w:ind w:firstLine="180" w:firstLineChars="100"/>
              <w:jc w:val="left"/>
            </w:pPr>
          </w:p>
        </w:tc>
        <w:tc>
          <w:tcPr>
            <w:tcW w:w="1509" w:type="dxa"/>
            <w:vMerge w:val="continue"/>
            <w:shd w:val="clear" w:color="auto" w:fill="auto"/>
            <w:vAlign w:val="center"/>
          </w:tcPr>
          <w:p w14:paraId="1DB006A8">
            <w:pPr>
              <w:pStyle w:val="181"/>
              <w:ind w:firstLine="180" w:firstLineChars="100"/>
              <w:jc w:val="left"/>
            </w:pPr>
          </w:p>
        </w:tc>
        <w:tc>
          <w:tcPr>
            <w:tcW w:w="3155" w:type="dxa"/>
            <w:vAlign w:val="center"/>
          </w:tcPr>
          <w:p w14:paraId="5B59AE09">
            <w:pPr>
              <w:pStyle w:val="181"/>
              <w:ind w:firstLine="180" w:firstLineChars="100"/>
              <w:jc w:val="both"/>
            </w:pPr>
            <w:r>
              <w:t>提供环保纸巾（竹纤维/秸秆浆）</w:t>
            </w:r>
          </w:p>
        </w:tc>
        <w:tc>
          <w:tcPr>
            <w:tcW w:w="540" w:type="dxa"/>
            <w:vAlign w:val="center"/>
          </w:tcPr>
          <w:p w14:paraId="7B8BDF58">
            <w:pPr>
              <w:jc w:val="center"/>
              <w:rPr>
                <w:rFonts w:ascii="宋体" w:hAnsi="宋体"/>
                <w:color w:val="000000"/>
                <w:sz w:val="18"/>
                <w:szCs w:val="18"/>
              </w:rPr>
            </w:pPr>
            <w:r>
              <w:rPr>
                <w:rFonts w:ascii="宋体" w:hAnsi="宋体"/>
                <w:color w:val="000000"/>
                <w:sz w:val="18"/>
                <w:szCs w:val="18"/>
              </w:rPr>
              <w:t>5</w:t>
            </w:r>
          </w:p>
        </w:tc>
        <w:tc>
          <w:tcPr>
            <w:tcW w:w="540" w:type="dxa"/>
          </w:tcPr>
          <w:p w14:paraId="14A1D4A5">
            <w:pPr>
              <w:pStyle w:val="181"/>
            </w:pPr>
          </w:p>
        </w:tc>
      </w:tr>
      <w:tr w14:paraId="603270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F6FA88F">
            <w:pPr>
              <w:pStyle w:val="181"/>
              <w:numPr>
                <w:ilvl w:val="0"/>
                <w:numId w:val="32"/>
              </w:numPr>
              <w:ind w:left="104" w:right="-158" w:rightChars="-75" w:firstLine="0"/>
              <w:jc w:val="left"/>
            </w:pPr>
          </w:p>
        </w:tc>
        <w:tc>
          <w:tcPr>
            <w:tcW w:w="1204" w:type="dxa"/>
            <w:vMerge w:val="continue"/>
            <w:shd w:val="clear" w:color="auto" w:fill="auto"/>
            <w:vAlign w:val="center"/>
          </w:tcPr>
          <w:p w14:paraId="09C1EEE1">
            <w:pPr>
              <w:pStyle w:val="181"/>
              <w:ind w:firstLine="180" w:firstLineChars="100"/>
              <w:jc w:val="left"/>
            </w:pPr>
          </w:p>
        </w:tc>
        <w:tc>
          <w:tcPr>
            <w:tcW w:w="1980" w:type="dxa"/>
            <w:vMerge w:val="continue"/>
            <w:shd w:val="clear" w:color="auto" w:fill="auto"/>
            <w:vAlign w:val="center"/>
          </w:tcPr>
          <w:p w14:paraId="4DBE85E6">
            <w:pPr>
              <w:pStyle w:val="181"/>
              <w:ind w:firstLine="180" w:firstLineChars="100"/>
              <w:jc w:val="left"/>
            </w:pPr>
          </w:p>
        </w:tc>
        <w:tc>
          <w:tcPr>
            <w:tcW w:w="1509" w:type="dxa"/>
            <w:vMerge w:val="restart"/>
            <w:shd w:val="clear" w:color="auto" w:fill="auto"/>
            <w:vAlign w:val="center"/>
          </w:tcPr>
          <w:p w14:paraId="796421F9">
            <w:pPr>
              <w:pStyle w:val="181"/>
              <w:ind w:firstLine="180" w:firstLineChars="100"/>
              <w:jc w:val="left"/>
            </w:pPr>
            <w:r>
              <w:t>园林景观</w:t>
            </w:r>
          </w:p>
        </w:tc>
        <w:tc>
          <w:tcPr>
            <w:tcW w:w="3155" w:type="dxa"/>
            <w:vAlign w:val="center"/>
          </w:tcPr>
          <w:p w14:paraId="0CF78F6B">
            <w:pPr>
              <w:pStyle w:val="181"/>
              <w:ind w:firstLine="180" w:firstLineChars="100"/>
              <w:jc w:val="both"/>
            </w:pPr>
            <w:r>
              <w:t>疗愈花园（香草植物占比≥40％，如薰衣草、迷迭香）</w:t>
            </w:r>
          </w:p>
        </w:tc>
        <w:tc>
          <w:tcPr>
            <w:tcW w:w="540" w:type="dxa"/>
            <w:vAlign w:val="center"/>
          </w:tcPr>
          <w:p w14:paraId="4018E2D1">
            <w:pPr>
              <w:jc w:val="center"/>
              <w:rPr>
                <w:rFonts w:ascii="宋体" w:hAnsi="宋体"/>
                <w:color w:val="000000"/>
                <w:sz w:val="18"/>
                <w:szCs w:val="18"/>
              </w:rPr>
            </w:pPr>
            <w:r>
              <w:rPr>
                <w:rFonts w:ascii="宋体" w:hAnsi="宋体"/>
                <w:color w:val="000000"/>
                <w:sz w:val="18"/>
                <w:szCs w:val="18"/>
              </w:rPr>
              <w:t>5</w:t>
            </w:r>
          </w:p>
        </w:tc>
        <w:tc>
          <w:tcPr>
            <w:tcW w:w="540" w:type="dxa"/>
          </w:tcPr>
          <w:p w14:paraId="4323C1F4">
            <w:pPr>
              <w:pStyle w:val="181"/>
            </w:pPr>
          </w:p>
        </w:tc>
      </w:tr>
      <w:tr w14:paraId="495BBB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2A599FF">
            <w:pPr>
              <w:pStyle w:val="181"/>
              <w:numPr>
                <w:ilvl w:val="0"/>
                <w:numId w:val="32"/>
              </w:numPr>
              <w:ind w:left="104" w:right="-158" w:rightChars="-75" w:firstLine="0"/>
              <w:jc w:val="left"/>
            </w:pPr>
          </w:p>
        </w:tc>
        <w:tc>
          <w:tcPr>
            <w:tcW w:w="1204" w:type="dxa"/>
            <w:vMerge w:val="continue"/>
            <w:shd w:val="clear" w:color="auto" w:fill="auto"/>
            <w:vAlign w:val="center"/>
          </w:tcPr>
          <w:p w14:paraId="20CAC6AA">
            <w:pPr>
              <w:pStyle w:val="181"/>
              <w:ind w:firstLine="180" w:firstLineChars="100"/>
              <w:jc w:val="left"/>
            </w:pPr>
          </w:p>
        </w:tc>
        <w:tc>
          <w:tcPr>
            <w:tcW w:w="1980" w:type="dxa"/>
            <w:vMerge w:val="continue"/>
            <w:shd w:val="clear" w:color="auto" w:fill="auto"/>
            <w:vAlign w:val="center"/>
          </w:tcPr>
          <w:p w14:paraId="121B6B4D">
            <w:pPr>
              <w:pStyle w:val="181"/>
              <w:ind w:firstLine="180" w:firstLineChars="100"/>
              <w:jc w:val="left"/>
            </w:pPr>
          </w:p>
        </w:tc>
        <w:tc>
          <w:tcPr>
            <w:tcW w:w="1509" w:type="dxa"/>
            <w:vMerge w:val="continue"/>
            <w:shd w:val="clear" w:color="auto" w:fill="auto"/>
            <w:vAlign w:val="center"/>
          </w:tcPr>
          <w:p w14:paraId="4B27420B">
            <w:pPr>
              <w:pStyle w:val="181"/>
              <w:ind w:firstLine="180" w:firstLineChars="100"/>
              <w:jc w:val="left"/>
            </w:pPr>
          </w:p>
        </w:tc>
        <w:tc>
          <w:tcPr>
            <w:tcW w:w="3155" w:type="dxa"/>
            <w:vAlign w:val="center"/>
          </w:tcPr>
          <w:p w14:paraId="322B07D6">
            <w:pPr>
              <w:pStyle w:val="181"/>
              <w:ind w:firstLine="180" w:firstLineChars="100"/>
              <w:jc w:val="both"/>
            </w:pPr>
            <w:r>
              <w:t>静坐亭（分贝值≤35dB）</w:t>
            </w:r>
          </w:p>
        </w:tc>
        <w:tc>
          <w:tcPr>
            <w:tcW w:w="540" w:type="dxa"/>
            <w:vAlign w:val="center"/>
          </w:tcPr>
          <w:p w14:paraId="4FF8872B">
            <w:pPr>
              <w:jc w:val="center"/>
              <w:rPr>
                <w:rFonts w:ascii="宋体" w:hAnsi="宋体"/>
                <w:color w:val="000000"/>
                <w:sz w:val="18"/>
                <w:szCs w:val="18"/>
              </w:rPr>
            </w:pPr>
            <w:r>
              <w:rPr>
                <w:rFonts w:ascii="宋体" w:hAnsi="宋体"/>
                <w:color w:val="000000"/>
                <w:sz w:val="18"/>
                <w:szCs w:val="18"/>
              </w:rPr>
              <w:t>5</w:t>
            </w:r>
          </w:p>
        </w:tc>
        <w:tc>
          <w:tcPr>
            <w:tcW w:w="540" w:type="dxa"/>
          </w:tcPr>
          <w:p w14:paraId="54D6732D">
            <w:pPr>
              <w:pStyle w:val="181"/>
            </w:pPr>
          </w:p>
        </w:tc>
      </w:tr>
      <w:tr w14:paraId="5A14E0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A306288">
            <w:pPr>
              <w:pStyle w:val="181"/>
              <w:numPr>
                <w:ilvl w:val="0"/>
                <w:numId w:val="32"/>
              </w:numPr>
              <w:ind w:left="104" w:right="-158" w:rightChars="-75" w:firstLine="0"/>
              <w:jc w:val="left"/>
            </w:pPr>
          </w:p>
        </w:tc>
        <w:tc>
          <w:tcPr>
            <w:tcW w:w="1204" w:type="dxa"/>
            <w:vMerge w:val="continue"/>
            <w:shd w:val="clear" w:color="auto" w:fill="auto"/>
            <w:vAlign w:val="center"/>
          </w:tcPr>
          <w:p w14:paraId="7D47EA00">
            <w:pPr>
              <w:pStyle w:val="181"/>
              <w:ind w:firstLine="180" w:firstLineChars="100"/>
              <w:jc w:val="left"/>
            </w:pPr>
          </w:p>
        </w:tc>
        <w:tc>
          <w:tcPr>
            <w:tcW w:w="1980" w:type="dxa"/>
            <w:vMerge w:val="restart"/>
            <w:shd w:val="clear" w:color="auto" w:fill="auto"/>
            <w:vAlign w:val="center"/>
          </w:tcPr>
          <w:p w14:paraId="63CAC766">
            <w:pPr>
              <w:pStyle w:val="181"/>
              <w:ind w:firstLine="180" w:firstLineChars="100"/>
              <w:jc w:val="left"/>
            </w:pPr>
            <w:r>
              <w:rPr>
                <w:rFonts w:hint="eastAsia"/>
              </w:rPr>
              <w:t>标识标牌</w:t>
            </w:r>
          </w:p>
        </w:tc>
        <w:tc>
          <w:tcPr>
            <w:tcW w:w="1509" w:type="dxa"/>
            <w:vMerge w:val="restart"/>
            <w:shd w:val="clear" w:color="auto" w:fill="auto"/>
            <w:vAlign w:val="center"/>
          </w:tcPr>
          <w:p w14:paraId="65F3B108">
            <w:pPr>
              <w:pStyle w:val="181"/>
            </w:pPr>
            <w:r>
              <w:rPr>
                <w:rFonts w:hint="eastAsia"/>
              </w:rPr>
              <w:t>/</w:t>
            </w:r>
          </w:p>
        </w:tc>
        <w:tc>
          <w:tcPr>
            <w:tcW w:w="3155" w:type="dxa"/>
            <w:vAlign w:val="center"/>
          </w:tcPr>
          <w:p w14:paraId="2AE7CB7F">
            <w:pPr>
              <w:pStyle w:val="181"/>
              <w:ind w:firstLine="180" w:firstLineChars="100"/>
              <w:jc w:val="both"/>
            </w:pPr>
            <w:r>
              <w:rPr>
                <w:rFonts w:hint="eastAsia"/>
              </w:rPr>
              <w:t>导向标识：</w:t>
            </w:r>
            <w:r>
              <w:t>色彩对比度≥70％（蓝底白字），夜间自发光</w:t>
            </w:r>
          </w:p>
        </w:tc>
        <w:tc>
          <w:tcPr>
            <w:tcW w:w="540" w:type="dxa"/>
            <w:vAlign w:val="center"/>
          </w:tcPr>
          <w:p w14:paraId="6C96754E">
            <w:pPr>
              <w:jc w:val="center"/>
              <w:rPr>
                <w:rFonts w:ascii="宋体" w:hAnsi="宋体"/>
                <w:color w:val="000000"/>
                <w:sz w:val="18"/>
                <w:szCs w:val="18"/>
              </w:rPr>
            </w:pPr>
            <w:r>
              <w:rPr>
                <w:rFonts w:ascii="宋体" w:hAnsi="宋体"/>
                <w:color w:val="000000"/>
                <w:sz w:val="18"/>
                <w:szCs w:val="18"/>
              </w:rPr>
              <w:t>5</w:t>
            </w:r>
          </w:p>
        </w:tc>
        <w:tc>
          <w:tcPr>
            <w:tcW w:w="540" w:type="dxa"/>
          </w:tcPr>
          <w:p w14:paraId="79844786">
            <w:pPr>
              <w:pStyle w:val="181"/>
            </w:pPr>
          </w:p>
        </w:tc>
      </w:tr>
      <w:tr w14:paraId="1A415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47437CF">
            <w:pPr>
              <w:pStyle w:val="181"/>
              <w:numPr>
                <w:ilvl w:val="0"/>
                <w:numId w:val="32"/>
              </w:numPr>
              <w:ind w:left="104" w:right="-158" w:rightChars="-75" w:firstLine="0"/>
              <w:jc w:val="left"/>
            </w:pPr>
          </w:p>
        </w:tc>
        <w:tc>
          <w:tcPr>
            <w:tcW w:w="1204" w:type="dxa"/>
            <w:vMerge w:val="continue"/>
            <w:shd w:val="clear" w:color="auto" w:fill="auto"/>
            <w:vAlign w:val="center"/>
          </w:tcPr>
          <w:p w14:paraId="4B69FD70">
            <w:pPr>
              <w:pStyle w:val="181"/>
              <w:ind w:firstLine="180" w:firstLineChars="100"/>
              <w:jc w:val="left"/>
            </w:pPr>
          </w:p>
        </w:tc>
        <w:tc>
          <w:tcPr>
            <w:tcW w:w="1980" w:type="dxa"/>
            <w:vMerge w:val="continue"/>
            <w:shd w:val="clear" w:color="auto" w:fill="auto"/>
            <w:vAlign w:val="center"/>
          </w:tcPr>
          <w:p w14:paraId="341E772C">
            <w:pPr>
              <w:pStyle w:val="181"/>
              <w:ind w:firstLine="180" w:firstLineChars="100"/>
              <w:jc w:val="left"/>
            </w:pPr>
          </w:p>
        </w:tc>
        <w:tc>
          <w:tcPr>
            <w:tcW w:w="1509" w:type="dxa"/>
            <w:vMerge w:val="continue"/>
            <w:shd w:val="clear" w:color="auto" w:fill="auto"/>
            <w:vAlign w:val="center"/>
          </w:tcPr>
          <w:p w14:paraId="135DFEAF">
            <w:pPr>
              <w:pStyle w:val="181"/>
              <w:ind w:firstLine="180" w:firstLineChars="100"/>
              <w:jc w:val="left"/>
            </w:pPr>
          </w:p>
        </w:tc>
        <w:tc>
          <w:tcPr>
            <w:tcW w:w="3155" w:type="dxa"/>
            <w:vAlign w:val="center"/>
          </w:tcPr>
          <w:p w14:paraId="1FF3FD51">
            <w:pPr>
              <w:pStyle w:val="181"/>
              <w:ind w:firstLine="180" w:firstLineChars="100"/>
              <w:jc w:val="both"/>
            </w:pPr>
            <w:r>
              <w:t>警示标识</w:t>
            </w:r>
            <w:r>
              <w:rPr>
                <w:rFonts w:hint="eastAsia"/>
              </w:rPr>
              <w:t>：</w:t>
            </w:r>
            <w:r>
              <w:t>温泉区标注"高血压患者限时15分钟"，泳池标注"深水区"</w:t>
            </w:r>
          </w:p>
        </w:tc>
        <w:tc>
          <w:tcPr>
            <w:tcW w:w="540" w:type="dxa"/>
            <w:vAlign w:val="center"/>
          </w:tcPr>
          <w:p w14:paraId="2FDC5C1F">
            <w:pPr>
              <w:jc w:val="center"/>
              <w:rPr>
                <w:rFonts w:ascii="宋体" w:hAnsi="宋体"/>
                <w:color w:val="000000"/>
                <w:sz w:val="18"/>
                <w:szCs w:val="18"/>
              </w:rPr>
            </w:pPr>
            <w:r>
              <w:rPr>
                <w:rFonts w:ascii="宋体" w:hAnsi="宋体"/>
                <w:color w:val="000000"/>
                <w:sz w:val="18"/>
                <w:szCs w:val="18"/>
              </w:rPr>
              <w:t>5</w:t>
            </w:r>
          </w:p>
        </w:tc>
        <w:tc>
          <w:tcPr>
            <w:tcW w:w="540" w:type="dxa"/>
          </w:tcPr>
          <w:p w14:paraId="144B21BE">
            <w:pPr>
              <w:pStyle w:val="181"/>
            </w:pPr>
          </w:p>
        </w:tc>
      </w:tr>
      <w:tr w14:paraId="2F7B38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1693740">
            <w:pPr>
              <w:pStyle w:val="181"/>
              <w:numPr>
                <w:ilvl w:val="0"/>
                <w:numId w:val="32"/>
              </w:numPr>
              <w:ind w:left="104" w:right="-158" w:rightChars="-75" w:firstLine="0"/>
              <w:jc w:val="left"/>
            </w:pPr>
          </w:p>
        </w:tc>
        <w:tc>
          <w:tcPr>
            <w:tcW w:w="1204" w:type="dxa"/>
            <w:vMerge w:val="continue"/>
            <w:shd w:val="clear" w:color="auto" w:fill="auto"/>
            <w:vAlign w:val="center"/>
          </w:tcPr>
          <w:p w14:paraId="6E2A2590">
            <w:pPr>
              <w:pStyle w:val="181"/>
              <w:ind w:firstLine="180" w:firstLineChars="100"/>
              <w:jc w:val="left"/>
            </w:pPr>
          </w:p>
        </w:tc>
        <w:tc>
          <w:tcPr>
            <w:tcW w:w="1980" w:type="dxa"/>
            <w:vMerge w:val="continue"/>
            <w:shd w:val="clear" w:color="auto" w:fill="auto"/>
            <w:vAlign w:val="center"/>
          </w:tcPr>
          <w:p w14:paraId="02A976C3">
            <w:pPr>
              <w:pStyle w:val="181"/>
              <w:ind w:firstLine="180" w:firstLineChars="100"/>
              <w:jc w:val="left"/>
            </w:pPr>
          </w:p>
        </w:tc>
        <w:tc>
          <w:tcPr>
            <w:tcW w:w="1509" w:type="dxa"/>
            <w:vMerge w:val="continue"/>
            <w:shd w:val="clear" w:color="auto" w:fill="auto"/>
            <w:vAlign w:val="center"/>
          </w:tcPr>
          <w:p w14:paraId="4A8531AF">
            <w:pPr>
              <w:pStyle w:val="181"/>
              <w:ind w:firstLine="180" w:firstLineChars="100"/>
              <w:jc w:val="left"/>
            </w:pPr>
          </w:p>
        </w:tc>
        <w:tc>
          <w:tcPr>
            <w:tcW w:w="3155" w:type="dxa"/>
            <w:vAlign w:val="center"/>
          </w:tcPr>
          <w:p w14:paraId="01B97EFB">
            <w:pPr>
              <w:pStyle w:val="181"/>
              <w:ind w:firstLine="180" w:firstLineChars="100"/>
              <w:jc w:val="both"/>
            </w:pPr>
            <w:r>
              <w:t>文化标识</w:t>
            </w:r>
            <w:r>
              <w:rPr>
                <w:rFonts w:hint="eastAsia"/>
              </w:rPr>
              <w:t>：</w:t>
            </w:r>
            <w:r>
              <w:t>中药圃植物介绍牌（含二维码链接至养生功效）</w:t>
            </w:r>
          </w:p>
        </w:tc>
        <w:tc>
          <w:tcPr>
            <w:tcW w:w="540" w:type="dxa"/>
            <w:vAlign w:val="center"/>
          </w:tcPr>
          <w:p w14:paraId="07F01296">
            <w:pPr>
              <w:jc w:val="center"/>
              <w:rPr>
                <w:rFonts w:ascii="宋体" w:hAnsi="宋体"/>
                <w:color w:val="000000"/>
                <w:sz w:val="18"/>
                <w:szCs w:val="18"/>
              </w:rPr>
            </w:pPr>
            <w:r>
              <w:rPr>
                <w:rFonts w:ascii="宋体" w:hAnsi="宋体"/>
                <w:color w:val="000000"/>
                <w:sz w:val="18"/>
                <w:szCs w:val="18"/>
              </w:rPr>
              <w:t>5</w:t>
            </w:r>
          </w:p>
        </w:tc>
        <w:tc>
          <w:tcPr>
            <w:tcW w:w="540" w:type="dxa"/>
          </w:tcPr>
          <w:p w14:paraId="021056D5">
            <w:pPr>
              <w:pStyle w:val="181"/>
            </w:pPr>
          </w:p>
        </w:tc>
      </w:tr>
      <w:tr w14:paraId="43379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7CFCB66">
            <w:pPr>
              <w:pStyle w:val="181"/>
              <w:numPr>
                <w:ilvl w:val="0"/>
                <w:numId w:val="32"/>
              </w:numPr>
              <w:ind w:left="104" w:right="-158" w:rightChars="-75" w:firstLine="0"/>
              <w:jc w:val="left"/>
            </w:pPr>
          </w:p>
        </w:tc>
        <w:tc>
          <w:tcPr>
            <w:tcW w:w="1204" w:type="dxa"/>
            <w:vMerge w:val="restart"/>
            <w:shd w:val="clear" w:color="auto" w:fill="auto"/>
            <w:vAlign w:val="center"/>
          </w:tcPr>
          <w:p w14:paraId="1690F240">
            <w:pPr>
              <w:pStyle w:val="181"/>
              <w:ind w:firstLine="180" w:firstLineChars="100"/>
              <w:jc w:val="left"/>
            </w:pPr>
            <w:r>
              <w:rPr>
                <w:rFonts w:hint="eastAsia"/>
              </w:rPr>
              <w:t>服务</w:t>
            </w:r>
          </w:p>
        </w:tc>
        <w:tc>
          <w:tcPr>
            <w:tcW w:w="1980" w:type="dxa"/>
            <w:vMerge w:val="restart"/>
            <w:shd w:val="clear" w:color="auto" w:fill="auto"/>
            <w:vAlign w:val="center"/>
          </w:tcPr>
          <w:p w14:paraId="3239E23F">
            <w:pPr>
              <w:pStyle w:val="181"/>
              <w:ind w:firstLine="180" w:firstLineChars="100"/>
              <w:jc w:val="left"/>
            </w:pPr>
            <w:r>
              <w:rPr>
                <w:rFonts w:hint="eastAsia"/>
              </w:rPr>
              <w:t>基础服务</w:t>
            </w:r>
          </w:p>
        </w:tc>
        <w:tc>
          <w:tcPr>
            <w:tcW w:w="1509" w:type="dxa"/>
            <w:vMerge w:val="restart"/>
            <w:shd w:val="clear" w:color="auto" w:fill="auto"/>
            <w:vAlign w:val="center"/>
          </w:tcPr>
          <w:p w14:paraId="1A33AECB">
            <w:pPr>
              <w:pStyle w:val="181"/>
              <w:ind w:firstLine="180" w:firstLineChars="100"/>
              <w:jc w:val="left"/>
            </w:pPr>
            <w:r>
              <w:rPr>
                <w:rFonts w:hint="eastAsia"/>
              </w:rPr>
              <w:t>健康管理</w:t>
            </w:r>
          </w:p>
        </w:tc>
        <w:tc>
          <w:tcPr>
            <w:tcW w:w="3155" w:type="dxa"/>
            <w:vAlign w:val="center"/>
          </w:tcPr>
          <w:p w14:paraId="5A6CDB04">
            <w:pPr>
              <w:pStyle w:val="181"/>
              <w:ind w:firstLine="180" w:firstLineChars="100"/>
              <w:jc w:val="both"/>
            </w:pPr>
            <w:r>
              <w:rPr>
                <w:rFonts w:hint="eastAsia"/>
              </w:rPr>
              <w:t>入住健康评估（血压/体脂/睡眠质量初检）</w:t>
            </w:r>
          </w:p>
        </w:tc>
        <w:tc>
          <w:tcPr>
            <w:tcW w:w="540" w:type="dxa"/>
            <w:vAlign w:val="center"/>
          </w:tcPr>
          <w:p w14:paraId="4B826C2B">
            <w:pPr>
              <w:jc w:val="center"/>
              <w:rPr>
                <w:rFonts w:ascii="宋体" w:hAnsi="宋体"/>
                <w:color w:val="000000"/>
                <w:sz w:val="18"/>
                <w:szCs w:val="18"/>
              </w:rPr>
            </w:pPr>
            <w:r>
              <w:rPr>
                <w:rFonts w:ascii="宋体" w:hAnsi="宋体"/>
                <w:color w:val="000000"/>
                <w:sz w:val="18"/>
                <w:szCs w:val="18"/>
              </w:rPr>
              <w:t>5</w:t>
            </w:r>
          </w:p>
        </w:tc>
        <w:tc>
          <w:tcPr>
            <w:tcW w:w="540" w:type="dxa"/>
          </w:tcPr>
          <w:p w14:paraId="652C7E25">
            <w:pPr>
              <w:pStyle w:val="181"/>
            </w:pPr>
          </w:p>
        </w:tc>
      </w:tr>
      <w:tr w14:paraId="4521A7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AF2412F">
            <w:pPr>
              <w:pStyle w:val="181"/>
              <w:numPr>
                <w:ilvl w:val="0"/>
                <w:numId w:val="32"/>
              </w:numPr>
              <w:ind w:left="104" w:right="-158" w:rightChars="-75" w:firstLine="0"/>
              <w:jc w:val="left"/>
            </w:pPr>
          </w:p>
        </w:tc>
        <w:tc>
          <w:tcPr>
            <w:tcW w:w="1204" w:type="dxa"/>
            <w:vMerge w:val="continue"/>
            <w:shd w:val="clear" w:color="auto" w:fill="auto"/>
            <w:vAlign w:val="center"/>
          </w:tcPr>
          <w:p w14:paraId="1249AEC1">
            <w:pPr>
              <w:pStyle w:val="181"/>
              <w:ind w:firstLine="180" w:firstLineChars="100"/>
              <w:jc w:val="left"/>
            </w:pPr>
          </w:p>
        </w:tc>
        <w:tc>
          <w:tcPr>
            <w:tcW w:w="1980" w:type="dxa"/>
            <w:vMerge w:val="continue"/>
            <w:shd w:val="clear" w:color="auto" w:fill="auto"/>
            <w:vAlign w:val="center"/>
          </w:tcPr>
          <w:p w14:paraId="3CC214EB">
            <w:pPr>
              <w:pStyle w:val="181"/>
              <w:ind w:firstLine="180" w:firstLineChars="100"/>
              <w:jc w:val="left"/>
            </w:pPr>
          </w:p>
        </w:tc>
        <w:tc>
          <w:tcPr>
            <w:tcW w:w="1509" w:type="dxa"/>
            <w:vMerge w:val="continue"/>
            <w:shd w:val="clear" w:color="auto" w:fill="auto"/>
            <w:vAlign w:val="center"/>
          </w:tcPr>
          <w:p w14:paraId="551A09C7">
            <w:pPr>
              <w:pStyle w:val="181"/>
              <w:ind w:firstLine="180" w:firstLineChars="100"/>
              <w:jc w:val="left"/>
            </w:pPr>
          </w:p>
        </w:tc>
        <w:tc>
          <w:tcPr>
            <w:tcW w:w="3155" w:type="dxa"/>
            <w:vAlign w:val="center"/>
          </w:tcPr>
          <w:p w14:paraId="2F48053F">
            <w:pPr>
              <w:pStyle w:val="181"/>
              <w:ind w:firstLine="180" w:firstLineChars="100"/>
              <w:jc w:val="both"/>
            </w:pPr>
            <w:r>
              <w:rPr>
                <w:rFonts w:hint="eastAsia"/>
              </w:rPr>
              <w:t>个人康养档案建立（动态更新）</w:t>
            </w:r>
          </w:p>
        </w:tc>
        <w:tc>
          <w:tcPr>
            <w:tcW w:w="540" w:type="dxa"/>
            <w:vAlign w:val="center"/>
          </w:tcPr>
          <w:p w14:paraId="393C40D0">
            <w:pPr>
              <w:jc w:val="center"/>
              <w:rPr>
                <w:rFonts w:ascii="宋体" w:hAnsi="宋体"/>
                <w:color w:val="000000"/>
                <w:sz w:val="18"/>
                <w:szCs w:val="18"/>
              </w:rPr>
            </w:pPr>
            <w:r>
              <w:rPr>
                <w:rFonts w:ascii="宋体" w:hAnsi="宋体"/>
                <w:color w:val="000000"/>
                <w:sz w:val="18"/>
                <w:szCs w:val="18"/>
              </w:rPr>
              <w:t>5</w:t>
            </w:r>
          </w:p>
        </w:tc>
        <w:tc>
          <w:tcPr>
            <w:tcW w:w="540" w:type="dxa"/>
          </w:tcPr>
          <w:p w14:paraId="598E095F">
            <w:pPr>
              <w:pStyle w:val="181"/>
            </w:pPr>
          </w:p>
        </w:tc>
      </w:tr>
      <w:tr w14:paraId="0C5C31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E06A63A">
            <w:pPr>
              <w:pStyle w:val="181"/>
              <w:numPr>
                <w:ilvl w:val="0"/>
                <w:numId w:val="32"/>
              </w:numPr>
              <w:ind w:left="104" w:right="-158" w:rightChars="-75" w:firstLine="0"/>
              <w:jc w:val="left"/>
            </w:pPr>
          </w:p>
        </w:tc>
        <w:tc>
          <w:tcPr>
            <w:tcW w:w="1204" w:type="dxa"/>
            <w:vMerge w:val="continue"/>
            <w:shd w:val="clear" w:color="auto" w:fill="auto"/>
            <w:vAlign w:val="center"/>
          </w:tcPr>
          <w:p w14:paraId="613680DE">
            <w:pPr>
              <w:pStyle w:val="181"/>
              <w:ind w:firstLine="180" w:firstLineChars="100"/>
              <w:jc w:val="left"/>
            </w:pPr>
          </w:p>
        </w:tc>
        <w:tc>
          <w:tcPr>
            <w:tcW w:w="1980" w:type="dxa"/>
            <w:vMerge w:val="continue"/>
            <w:shd w:val="clear" w:color="auto" w:fill="auto"/>
            <w:vAlign w:val="center"/>
          </w:tcPr>
          <w:p w14:paraId="199FC673">
            <w:pPr>
              <w:pStyle w:val="181"/>
              <w:ind w:firstLine="180" w:firstLineChars="100"/>
              <w:jc w:val="left"/>
            </w:pPr>
          </w:p>
        </w:tc>
        <w:tc>
          <w:tcPr>
            <w:tcW w:w="1509" w:type="dxa"/>
            <w:vMerge w:val="continue"/>
            <w:shd w:val="clear" w:color="auto" w:fill="auto"/>
            <w:vAlign w:val="center"/>
          </w:tcPr>
          <w:p w14:paraId="2C070E27">
            <w:pPr>
              <w:pStyle w:val="181"/>
              <w:ind w:firstLine="180" w:firstLineChars="100"/>
              <w:jc w:val="left"/>
            </w:pPr>
          </w:p>
        </w:tc>
        <w:tc>
          <w:tcPr>
            <w:tcW w:w="3155" w:type="dxa"/>
            <w:vAlign w:val="center"/>
          </w:tcPr>
          <w:p w14:paraId="77D64BE0">
            <w:pPr>
              <w:pStyle w:val="181"/>
              <w:ind w:firstLine="180" w:firstLineChars="100"/>
              <w:jc w:val="both"/>
            </w:pPr>
            <w:r>
              <w:rPr>
                <w:rFonts w:hint="eastAsia"/>
              </w:rPr>
              <w:t>24小时健康管家（线上咨询+紧急联络</w:t>
            </w:r>
          </w:p>
        </w:tc>
        <w:tc>
          <w:tcPr>
            <w:tcW w:w="540" w:type="dxa"/>
            <w:vAlign w:val="center"/>
          </w:tcPr>
          <w:p w14:paraId="14BBA0D7">
            <w:pPr>
              <w:jc w:val="center"/>
              <w:rPr>
                <w:rFonts w:ascii="宋体" w:hAnsi="宋体"/>
                <w:color w:val="000000"/>
                <w:sz w:val="18"/>
                <w:szCs w:val="18"/>
              </w:rPr>
            </w:pPr>
            <w:r>
              <w:rPr>
                <w:rFonts w:ascii="宋体" w:hAnsi="宋体"/>
                <w:color w:val="000000"/>
                <w:sz w:val="18"/>
                <w:szCs w:val="18"/>
              </w:rPr>
              <w:t>5</w:t>
            </w:r>
          </w:p>
        </w:tc>
        <w:tc>
          <w:tcPr>
            <w:tcW w:w="540" w:type="dxa"/>
          </w:tcPr>
          <w:p w14:paraId="086D66E4">
            <w:pPr>
              <w:pStyle w:val="181"/>
            </w:pPr>
          </w:p>
        </w:tc>
      </w:tr>
      <w:tr w14:paraId="23AE78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AB1DCE7">
            <w:pPr>
              <w:pStyle w:val="181"/>
              <w:numPr>
                <w:ilvl w:val="0"/>
                <w:numId w:val="32"/>
              </w:numPr>
              <w:ind w:left="104" w:right="-158" w:rightChars="-75" w:firstLine="0"/>
              <w:jc w:val="left"/>
            </w:pPr>
          </w:p>
        </w:tc>
        <w:tc>
          <w:tcPr>
            <w:tcW w:w="1204" w:type="dxa"/>
            <w:vMerge w:val="continue"/>
            <w:shd w:val="clear" w:color="auto" w:fill="auto"/>
            <w:vAlign w:val="center"/>
          </w:tcPr>
          <w:p w14:paraId="7F07E9C5">
            <w:pPr>
              <w:pStyle w:val="181"/>
              <w:ind w:firstLine="180" w:firstLineChars="100"/>
              <w:jc w:val="left"/>
            </w:pPr>
          </w:p>
        </w:tc>
        <w:tc>
          <w:tcPr>
            <w:tcW w:w="1980" w:type="dxa"/>
            <w:vMerge w:val="continue"/>
            <w:shd w:val="clear" w:color="auto" w:fill="auto"/>
            <w:vAlign w:val="center"/>
          </w:tcPr>
          <w:p w14:paraId="188AEB72">
            <w:pPr>
              <w:pStyle w:val="181"/>
              <w:ind w:firstLine="180" w:firstLineChars="100"/>
              <w:jc w:val="left"/>
            </w:pPr>
          </w:p>
        </w:tc>
        <w:tc>
          <w:tcPr>
            <w:tcW w:w="1509" w:type="dxa"/>
            <w:shd w:val="clear" w:color="auto" w:fill="auto"/>
            <w:vAlign w:val="center"/>
          </w:tcPr>
          <w:p w14:paraId="6999ACD6">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文化体验</w:t>
            </w:r>
          </w:p>
        </w:tc>
        <w:tc>
          <w:tcPr>
            <w:tcW w:w="3155" w:type="dxa"/>
            <w:shd w:val="clear" w:color="auto" w:fill="auto"/>
            <w:vAlign w:val="center"/>
          </w:tcPr>
          <w:p w14:paraId="128E19AE">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季节主题康养活动（三伏贴/冬至汤疗）</w:t>
            </w:r>
          </w:p>
        </w:tc>
        <w:tc>
          <w:tcPr>
            <w:tcW w:w="540" w:type="dxa"/>
            <w:vAlign w:val="center"/>
          </w:tcPr>
          <w:p w14:paraId="0548FB4A">
            <w:pPr>
              <w:jc w:val="center"/>
              <w:rPr>
                <w:rFonts w:ascii="宋体" w:hAnsi="宋体"/>
                <w:color w:val="000000"/>
                <w:sz w:val="18"/>
                <w:szCs w:val="18"/>
              </w:rPr>
            </w:pPr>
            <w:r>
              <w:rPr>
                <w:rFonts w:ascii="宋体" w:hAnsi="宋体"/>
                <w:color w:val="000000"/>
                <w:sz w:val="18"/>
                <w:szCs w:val="18"/>
              </w:rPr>
              <w:t>5</w:t>
            </w:r>
          </w:p>
        </w:tc>
        <w:tc>
          <w:tcPr>
            <w:tcW w:w="540" w:type="dxa"/>
          </w:tcPr>
          <w:p w14:paraId="4D8DE80A">
            <w:pPr>
              <w:pStyle w:val="181"/>
            </w:pPr>
          </w:p>
        </w:tc>
      </w:tr>
      <w:tr w14:paraId="51BE73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53C2C21">
            <w:pPr>
              <w:pStyle w:val="181"/>
              <w:numPr>
                <w:ilvl w:val="0"/>
                <w:numId w:val="32"/>
              </w:numPr>
              <w:ind w:left="104" w:right="-158" w:rightChars="-75" w:firstLine="0"/>
              <w:jc w:val="left"/>
            </w:pPr>
          </w:p>
        </w:tc>
        <w:tc>
          <w:tcPr>
            <w:tcW w:w="1204" w:type="dxa"/>
            <w:vMerge w:val="continue"/>
            <w:shd w:val="clear" w:color="auto" w:fill="auto"/>
            <w:vAlign w:val="center"/>
          </w:tcPr>
          <w:p w14:paraId="5BEB990E">
            <w:pPr>
              <w:pStyle w:val="181"/>
              <w:ind w:firstLine="180" w:firstLineChars="100"/>
              <w:jc w:val="left"/>
            </w:pPr>
          </w:p>
        </w:tc>
        <w:tc>
          <w:tcPr>
            <w:tcW w:w="1980" w:type="dxa"/>
            <w:vMerge w:val="continue"/>
            <w:shd w:val="clear" w:color="auto" w:fill="auto"/>
            <w:vAlign w:val="center"/>
          </w:tcPr>
          <w:p w14:paraId="3EBE3351">
            <w:pPr>
              <w:pStyle w:val="181"/>
              <w:ind w:firstLine="180" w:firstLineChars="100"/>
              <w:jc w:val="left"/>
            </w:pPr>
          </w:p>
        </w:tc>
        <w:tc>
          <w:tcPr>
            <w:tcW w:w="1509" w:type="dxa"/>
            <w:vMerge w:val="restart"/>
            <w:shd w:val="clear" w:color="auto" w:fill="auto"/>
            <w:vAlign w:val="center"/>
          </w:tcPr>
          <w:p w14:paraId="64D0BBBB">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智慧服务</w:t>
            </w:r>
          </w:p>
        </w:tc>
        <w:tc>
          <w:tcPr>
            <w:tcW w:w="3155" w:type="dxa"/>
            <w:shd w:val="clear" w:color="auto" w:fill="auto"/>
            <w:vAlign w:val="center"/>
          </w:tcPr>
          <w:p w14:paraId="16DF0A35">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无接触配送（机器人送药/送餐）</w:t>
            </w:r>
          </w:p>
        </w:tc>
        <w:tc>
          <w:tcPr>
            <w:tcW w:w="540" w:type="dxa"/>
            <w:vAlign w:val="center"/>
          </w:tcPr>
          <w:p w14:paraId="5839FE63">
            <w:pPr>
              <w:jc w:val="center"/>
              <w:rPr>
                <w:rFonts w:ascii="宋体" w:hAnsi="宋体"/>
                <w:color w:val="000000"/>
                <w:sz w:val="18"/>
                <w:szCs w:val="18"/>
              </w:rPr>
            </w:pPr>
            <w:r>
              <w:rPr>
                <w:rFonts w:ascii="宋体" w:hAnsi="宋体"/>
                <w:color w:val="000000"/>
                <w:sz w:val="18"/>
                <w:szCs w:val="18"/>
              </w:rPr>
              <w:t>5</w:t>
            </w:r>
          </w:p>
        </w:tc>
        <w:tc>
          <w:tcPr>
            <w:tcW w:w="540" w:type="dxa"/>
          </w:tcPr>
          <w:p w14:paraId="25C84DD3">
            <w:pPr>
              <w:pStyle w:val="181"/>
            </w:pPr>
          </w:p>
        </w:tc>
      </w:tr>
      <w:tr w14:paraId="7AF8B9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4D6469D">
            <w:pPr>
              <w:pStyle w:val="181"/>
              <w:numPr>
                <w:ilvl w:val="0"/>
                <w:numId w:val="32"/>
              </w:numPr>
              <w:ind w:left="104" w:right="-158" w:rightChars="-75" w:firstLine="0"/>
              <w:jc w:val="left"/>
            </w:pPr>
          </w:p>
        </w:tc>
        <w:tc>
          <w:tcPr>
            <w:tcW w:w="1204" w:type="dxa"/>
            <w:vMerge w:val="continue"/>
            <w:shd w:val="clear" w:color="auto" w:fill="auto"/>
            <w:vAlign w:val="center"/>
          </w:tcPr>
          <w:p w14:paraId="19D7E262">
            <w:pPr>
              <w:pStyle w:val="181"/>
              <w:ind w:firstLine="180" w:firstLineChars="100"/>
              <w:jc w:val="left"/>
            </w:pPr>
          </w:p>
        </w:tc>
        <w:tc>
          <w:tcPr>
            <w:tcW w:w="1980" w:type="dxa"/>
            <w:vMerge w:val="continue"/>
            <w:shd w:val="clear" w:color="auto" w:fill="auto"/>
            <w:vAlign w:val="center"/>
          </w:tcPr>
          <w:p w14:paraId="2D82E0AA">
            <w:pPr>
              <w:pStyle w:val="181"/>
              <w:ind w:firstLine="180" w:firstLineChars="100"/>
              <w:jc w:val="left"/>
            </w:pPr>
          </w:p>
        </w:tc>
        <w:tc>
          <w:tcPr>
            <w:tcW w:w="1509" w:type="dxa"/>
            <w:vMerge w:val="continue"/>
            <w:shd w:val="clear" w:color="auto" w:fill="auto"/>
            <w:vAlign w:val="center"/>
          </w:tcPr>
          <w:p w14:paraId="61B1394D">
            <w:pPr>
              <w:adjustRightInd/>
              <w:spacing w:line="240" w:lineRule="auto"/>
              <w:ind w:firstLine="180" w:firstLineChars="100"/>
              <w:jc w:val="left"/>
              <w:rPr>
                <w:rFonts w:ascii="宋体" w:hAnsi="Times New Roman"/>
                <w:kern w:val="0"/>
                <w:sz w:val="18"/>
                <w:szCs w:val="20"/>
              </w:rPr>
            </w:pPr>
          </w:p>
        </w:tc>
        <w:tc>
          <w:tcPr>
            <w:tcW w:w="3155" w:type="dxa"/>
            <w:shd w:val="clear" w:color="auto" w:fill="auto"/>
            <w:vAlign w:val="center"/>
          </w:tcPr>
          <w:p w14:paraId="52C49AB8">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智能语音助手（用药/活动提醒）</w:t>
            </w:r>
          </w:p>
        </w:tc>
        <w:tc>
          <w:tcPr>
            <w:tcW w:w="540" w:type="dxa"/>
            <w:vAlign w:val="center"/>
          </w:tcPr>
          <w:p w14:paraId="01BA8C22">
            <w:pPr>
              <w:jc w:val="center"/>
              <w:rPr>
                <w:rFonts w:ascii="宋体" w:hAnsi="宋体"/>
                <w:color w:val="000000"/>
                <w:sz w:val="18"/>
                <w:szCs w:val="18"/>
              </w:rPr>
            </w:pPr>
            <w:r>
              <w:rPr>
                <w:rFonts w:ascii="宋体" w:hAnsi="宋体"/>
                <w:color w:val="000000"/>
                <w:sz w:val="18"/>
                <w:szCs w:val="18"/>
              </w:rPr>
              <w:t>5</w:t>
            </w:r>
          </w:p>
        </w:tc>
        <w:tc>
          <w:tcPr>
            <w:tcW w:w="540" w:type="dxa"/>
          </w:tcPr>
          <w:p w14:paraId="6097E719">
            <w:pPr>
              <w:pStyle w:val="181"/>
            </w:pPr>
          </w:p>
        </w:tc>
      </w:tr>
      <w:tr w14:paraId="2F840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7CD20A0">
            <w:pPr>
              <w:pStyle w:val="181"/>
              <w:numPr>
                <w:ilvl w:val="0"/>
                <w:numId w:val="32"/>
              </w:numPr>
              <w:ind w:left="104" w:right="-158" w:rightChars="-75" w:firstLine="0"/>
              <w:jc w:val="left"/>
            </w:pPr>
          </w:p>
        </w:tc>
        <w:tc>
          <w:tcPr>
            <w:tcW w:w="1204" w:type="dxa"/>
            <w:vMerge w:val="continue"/>
            <w:shd w:val="clear" w:color="auto" w:fill="auto"/>
            <w:vAlign w:val="center"/>
          </w:tcPr>
          <w:p w14:paraId="4D69E3BC">
            <w:pPr>
              <w:pStyle w:val="181"/>
              <w:ind w:firstLine="180" w:firstLineChars="100"/>
              <w:jc w:val="left"/>
            </w:pPr>
          </w:p>
        </w:tc>
        <w:tc>
          <w:tcPr>
            <w:tcW w:w="1980" w:type="dxa"/>
            <w:vMerge w:val="restart"/>
            <w:shd w:val="clear" w:color="auto" w:fill="auto"/>
            <w:vAlign w:val="center"/>
          </w:tcPr>
          <w:p w14:paraId="5979A2A3">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前厅</w:t>
            </w:r>
          </w:p>
        </w:tc>
        <w:tc>
          <w:tcPr>
            <w:tcW w:w="1509" w:type="dxa"/>
            <w:vMerge w:val="restart"/>
            <w:shd w:val="clear" w:color="auto" w:fill="auto"/>
            <w:vAlign w:val="center"/>
          </w:tcPr>
          <w:p w14:paraId="7AA1B1F3">
            <w:pPr>
              <w:adjustRightInd/>
              <w:spacing w:line="240" w:lineRule="auto"/>
              <w:jc w:val="center"/>
              <w:rPr>
                <w:rFonts w:ascii="宋体" w:hAnsi="Times New Roman"/>
                <w:kern w:val="0"/>
                <w:sz w:val="18"/>
                <w:szCs w:val="20"/>
              </w:rPr>
            </w:pPr>
            <w:r>
              <w:rPr>
                <w:rFonts w:hint="eastAsia" w:ascii="宋体" w:hAnsi="Times New Roman"/>
                <w:kern w:val="0"/>
                <w:sz w:val="18"/>
                <w:szCs w:val="20"/>
              </w:rPr>
              <w:t>/</w:t>
            </w:r>
          </w:p>
        </w:tc>
        <w:tc>
          <w:tcPr>
            <w:tcW w:w="3155" w:type="dxa"/>
            <w:vAlign w:val="center"/>
          </w:tcPr>
          <w:p w14:paraId="007FF59C">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康养项目数字屏显（实时环境数据+活动推荐）</w:t>
            </w:r>
          </w:p>
        </w:tc>
        <w:tc>
          <w:tcPr>
            <w:tcW w:w="540" w:type="dxa"/>
            <w:vAlign w:val="center"/>
          </w:tcPr>
          <w:p w14:paraId="77571A02">
            <w:pPr>
              <w:jc w:val="center"/>
              <w:rPr>
                <w:rFonts w:ascii="宋体" w:hAnsi="宋体"/>
                <w:color w:val="000000"/>
                <w:sz w:val="18"/>
                <w:szCs w:val="18"/>
              </w:rPr>
            </w:pPr>
            <w:r>
              <w:rPr>
                <w:rFonts w:ascii="宋体" w:hAnsi="宋体"/>
                <w:color w:val="000000"/>
                <w:sz w:val="18"/>
                <w:szCs w:val="18"/>
              </w:rPr>
              <w:t>10</w:t>
            </w:r>
          </w:p>
        </w:tc>
        <w:tc>
          <w:tcPr>
            <w:tcW w:w="540" w:type="dxa"/>
          </w:tcPr>
          <w:p w14:paraId="0AED6085">
            <w:pPr>
              <w:pStyle w:val="181"/>
            </w:pPr>
          </w:p>
        </w:tc>
      </w:tr>
      <w:tr w14:paraId="5973F6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0462F75">
            <w:pPr>
              <w:pStyle w:val="181"/>
              <w:numPr>
                <w:ilvl w:val="0"/>
                <w:numId w:val="32"/>
              </w:numPr>
              <w:ind w:left="104" w:right="-158" w:rightChars="-75" w:firstLine="0"/>
              <w:jc w:val="left"/>
            </w:pPr>
          </w:p>
        </w:tc>
        <w:tc>
          <w:tcPr>
            <w:tcW w:w="1204" w:type="dxa"/>
            <w:vMerge w:val="continue"/>
            <w:shd w:val="clear" w:color="auto" w:fill="auto"/>
            <w:vAlign w:val="center"/>
          </w:tcPr>
          <w:p w14:paraId="6F3FD901">
            <w:pPr>
              <w:pStyle w:val="181"/>
              <w:ind w:firstLine="180" w:firstLineChars="100"/>
              <w:jc w:val="left"/>
            </w:pPr>
          </w:p>
        </w:tc>
        <w:tc>
          <w:tcPr>
            <w:tcW w:w="1980" w:type="dxa"/>
            <w:vMerge w:val="continue"/>
            <w:shd w:val="clear" w:color="auto" w:fill="auto"/>
            <w:vAlign w:val="center"/>
          </w:tcPr>
          <w:p w14:paraId="1BF58097">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67875695">
            <w:pPr>
              <w:adjustRightInd/>
              <w:spacing w:line="240" w:lineRule="auto"/>
              <w:ind w:firstLine="180" w:firstLineChars="100"/>
              <w:jc w:val="left"/>
              <w:rPr>
                <w:rFonts w:ascii="宋体" w:hAnsi="Times New Roman"/>
                <w:kern w:val="0"/>
                <w:sz w:val="18"/>
                <w:szCs w:val="20"/>
              </w:rPr>
            </w:pPr>
          </w:p>
        </w:tc>
        <w:tc>
          <w:tcPr>
            <w:tcW w:w="3155" w:type="dxa"/>
            <w:vAlign w:val="center"/>
          </w:tcPr>
          <w:p w14:paraId="66906B37">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康养礼包（中药香囊/睡眠喷雾）</w:t>
            </w:r>
          </w:p>
        </w:tc>
        <w:tc>
          <w:tcPr>
            <w:tcW w:w="540" w:type="dxa"/>
            <w:vAlign w:val="center"/>
          </w:tcPr>
          <w:p w14:paraId="7059472F">
            <w:pPr>
              <w:jc w:val="center"/>
              <w:rPr>
                <w:rFonts w:ascii="宋体" w:hAnsi="宋体"/>
                <w:color w:val="000000"/>
                <w:sz w:val="18"/>
                <w:szCs w:val="18"/>
              </w:rPr>
            </w:pPr>
            <w:r>
              <w:rPr>
                <w:rFonts w:ascii="宋体" w:hAnsi="宋体"/>
                <w:color w:val="000000"/>
                <w:sz w:val="18"/>
                <w:szCs w:val="18"/>
              </w:rPr>
              <w:t>10</w:t>
            </w:r>
          </w:p>
        </w:tc>
        <w:tc>
          <w:tcPr>
            <w:tcW w:w="540" w:type="dxa"/>
          </w:tcPr>
          <w:p w14:paraId="41CC411D">
            <w:pPr>
              <w:pStyle w:val="181"/>
            </w:pPr>
          </w:p>
        </w:tc>
      </w:tr>
      <w:tr w14:paraId="0E1458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31697EA">
            <w:pPr>
              <w:pStyle w:val="181"/>
              <w:numPr>
                <w:ilvl w:val="0"/>
                <w:numId w:val="32"/>
              </w:numPr>
              <w:ind w:left="104" w:right="-158" w:rightChars="-75" w:firstLine="0"/>
              <w:jc w:val="left"/>
            </w:pPr>
          </w:p>
        </w:tc>
        <w:tc>
          <w:tcPr>
            <w:tcW w:w="1204" w:type="dxa"/>
            <w:vMerge w:val="continue"/>
            <w:shd w:val="clear" w:color="auto" w:fill="auto"/>
            <w:vAlign w:val="center"/>
          </w:tcPr>
          <w:p w14:paraId="60350F18">
            <w:pPr>
              <w:pStyle w:val="181"/>
              <w:ind w:firstLine="180" w:firstLineChars="100"/>
              <w:jc w:val="left"/>
            </w:pPr>
          </w:p>
        </w:tc>
        <w:tc>
          <w:tcPr>
            <w:tcW w:w="1980" w:type="dxa"/>
            <w:vMerge w:val="continue"/>
            <w:shd w:val="clear" w:color="auto" w:fill="auto"/>
            <w:vAlign w:val="center"/>
          </w:tcPr>
          <w:p w14:paraId="72473823">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3141CA90">
            <w:pPr>
              <w:adjustRightInd/>
              <w:spacing w:line="240" w:lineRule="auto"/>
              <w:ind w:firstLine="180" w:firstLineChars="100"/>
              <w:jc w:val="left"/>
              <w:rPr>
                <w:rFonts w:ascii="宋体" w:hAnsi="Times New Roman"/>
                <w:kern w:val="0"/>
                <w:sz w:val="18"/>
                <w:szCs w:val="20"/>
              </w:rPr>
            </w:pPr>
          </w:p>
        </w:tc>
        <w:tc>
          <w:tcPr>
            <w:tcW w:w="3155" w:type="dxa"/>
            <w:vAlign w:val="center"/>
          </w:tcPr>
          <w:p w14:paraId="72F1398D">
            <w:pPr>
              <w:adjustRightInd/>
              <w:spacing w:line="240" w:lineRule="auto"/>
              <w:ind w:firstLine="180" w:firstLineChars="100"/>
              <w:rPr>
                <w:rFonts w:ascii="宋体" w:hAnsi="Times New Roman"/>
                <w:kern w:val="0"/>
                <w:sz w:val="18"/>
                <w:szCs w:val="20"/>
              </w:rPr>
            </w:pPr>
            <w:r>
              <w:rPr>
                <w:rFonts w:ascii="宋体" w:hAnsi="Times New Roman"/>
                <w:kern w:val="0"/>
                <w:sz w:val="18"/>
                <w:szCs w:val="20"/>
              </w:rPr>
              <w:t>延迟退房弹性化（按睡眠周期调节）</w:t>
            </w:r>
          </w:p>
        </w:tc>
        <w:tc>
          <w:tcPr>
            <w:tcW w:w="540" w:type="dxa"/>
            <w:vAlign w:val="center"/>
          </w:tcPr>
          <w:p w14:paraId="0B22F4BE">
            <w:pPr>
              <w:jc w:val="center"/>
              <w:rPr>
                <w:rFonts w:ascii="宋体" w:hAnsi="宋体"/>
                <w:color w:val="000000"/>
                <w:sz w:val="18"/>
                <w:szCs w:val="18"/>
              </w:rPr>
            </w:pPr>
            <w:r>
              <w:rPr>
                <w:rFonts w:ascii="宋体" w:hAnsi="宋体"/>
                <w:color w:val="000000"/>
                <w:sz w:val="18"/>
                <w:szCs w:val="18"/>
              </w:rPr>
              <w:t>10</w:t>
            </w:r>
          </w:p>
        </w:tc>
        <w:tc>
          <w:tcPr>
            <w:tcW w:w="540" w:type="dxa"/>
          </w:tcPr>
          <w:p w14:paraId="7BE73CA5">
            <w:pPr>
              <w:pStyle w:val="181"/>
            </w:pPr>
          </w:p>
        </w:tc>
      </w:tr>
      <w:tr w14:paraId="77CB75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18B6DA3">
            <w:pPr>
              <w:pStyle w:val="181"/>
              <w:numPr>
                <w:ilvl w:val="0"/>
                <w:numId w:val="32"/>
              </w:numPr>
              <w:ind w:left="104" w:right="-158" w:rightChars="-75" w:firstLine="0"/>
              <w:jc w:val="left"/>
            </w:pPr>
          </w:p>
        </w:tc>
        <w:tc>
          <w:tcPr>
            <w:tcW w:w="1204" w:type="dxa"/>
            <w:vMerge w:val="continue"/>
            <w:shd w:val="clear" w:color="auto" w:fill="auto"/>
            <w:vAlign w:val="center"/>
          </w:tcPr>
          <w:p w14:paraId="0B429F60">
            <w:pPr>
              <w:pStyle w:val="181"/>
              <w:ind w:firstLine="180" w:firstLineChars="100"/>
              <w:jc w:val="left"/>
            </w:pPr>
          </w:p>
        </w:tc>
        <w:tc>
          <w:tcPr>
            <w:tcW w:w="1980" w:type="dxa"/>
            <w:vMerge w:val="continue"/>
            <w:shd w:val="clear" w:color="auto" w:fill="auto"/>
            <w:vAlign w:val="center"/>
          </w:tcPr>
          <w:p w14:paraId="1FD77EE3">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1EB472FF">
            <w:pPr>
              <w:adjustRightInd/>
              <w:spacing w:line="240" w:lineRule="auto"/>
              <w:ind w:firstLine="180" w:firstLineChars="100"/>
              <w:jc w:val="left"/>
              <w:rPr>
                <w:rFonts w:ascii="宋体" w:hAnsi="Times New Roman"/>
                <w:kern w:val="0"/>
                <w:sz w:val="18"/>
                <w:szCs w:val="20"/>
              </w:rPr>
            </w:pPr>
          </w:p>
        </w:tc>
        <w:tc>
          <w:tcPr>
            <w:tcW w:w="3155" w:type="dxa"/>
            <w:vAlign w:val="center"/>
          </w:tcPr>
          <w:p w14:paraId="0FEA03D9">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行李健康消毒（紫外线/中药熏蒸）</w:t>
            </w:r>
          </w:p>
        </w:tc>
        <w:tc>
          <w:tcPr>
            <w:tcW w:w="540" w:type="dxa"/>
            <w:vAlign w:val="center"/>
          </w:tcPr>
          <w:p w14:paraId="6EA2ABB6">
            <w:pPr>
              <w:jc w:val="center"/>
              <w:rPr>
                <w:rFonts w:ascii="宋体" w:hAnsi="宋体"/>
                <w:color w:val="000000"/>
                <w:sz w:val="18"/>
                <w:szCs w:val="18"/>
              </w:rPr>
            </w:pPr>
            <w:r>
              <w:rPr>
                <w:rFonts w:ascii="宋体" w:hAnsi="宋体"/>
                <w:color w:val="000000"/>
                <w:sz w:val="18"/>
                <w:szCs w:val="18"/>
              </w:rPr>
              <w:t>10</w:t>
            </w:r>
          </w:p>
        </w:tc>
        <w:tc>
          <w:tcPr>
            <w:tcW w:w="540" w:type="dxa"/>
          </w:tcPr>
          <w:p w14:paraId="366E1112">
            <w:pPr>
              <w:pStyle w:val="181"/>
            </w:pPr>
          </w:p>
        </w:tc>
      </w:tr>
      <w:tr w14:paraId="51FBF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8BAA161">
            <w:pPr>
              <w:pStyle w:val="181"/>
              <w:numPr>
                <w:ilvl w:val="0"/>
                <w:numId w:val="32"/>
              </w:numPr>
              <w:ind w:left="104" w:right="-158" w:rightChars="-75" w:firstLine="0"/>
              <w:jc w:val="left"/>
            </w:pPr>
          </w:p>
        </w:tc>
        <w:tc>
          <w:tcPr>
            <w:tcW w:w="1204" w:type="dxa"/>
            <w:vMerge w:val="continue"/>
            <w:shd w:val="clear" w:color="auto" w:fill="auto"/>
            <w:vAlign w:val="center"/>
          </w:tcPr>
          <w:p w14:paraId="0B439D16">
            <w:pPr>
              <w:pStyle w:val="181"/>
              <w:ind w:firstLine="180" w:firstLineChars="100"/>
              <w:jc w:val="left"/>
            </w:pPr>
          </w:p>
        </w:tc>
        <w:tc>
          <w:tcPr>
            <w:tcW w:w="1980" w:type="dxa"/>
            <w:vMerge w:val="continue"/>
            <w:shd w:val="clear" w:color="auto" w:fill="auto"/>
            <w:vAlign w:val="center"/>
          </w:tcPr>
          <w:p w14:paraId="344405CC">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5116FB26">
            <w:pPr>
              <w:adjustRightInd/>
              <w:spacing w:line="240" w:lineRule="auto"/>
              <w:ind w:firstLine="180" w:firstLineChars="100"/>
              <w:jc w:val="left"/>
              <w:rPr>
                <w:rFonts w:ascii="宋体" w:hAnsi="Times New Roman"/>
                <w:kern w:val="0"/>
                <w:sz w:val="18"/>
                <w:szCs w:val="20"/>
              </w:rPr>
            </w:pPr>
          </w:p>
        </w:tc>
        <w:tc>
          <w:tcPr>
            <w:tcW w:w="3155" w:type="dxa"/>
            <w:vAlign w:val="center"/>
          </w:tcPr>
          <w:p w14:paraId="2B124753">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交通联动（康养景点直通车）</w:t>
            </w:r>
          </w:p>
        </w:tc>
        <w:tc>
          <w:tcPr>
            <w:tcW w:w="540" w:type="dxa"/>
            <w:vAlign w:val="center"/>
          </w:tcPr>
          <w:p w14:paraId="7F61F1F3">
            <w:pPr>
              <w:jc w:val="center"/>
              <w:rPr>
                <w:rFonts w:ascii="宋体" w:hAnsi="宋体"/>
                <w:color w:val="000000"/>
                <w:sz w:val="18"/>
                <w:szCs w:val="18"/>
              </w:rPr>
            </w:pPr>
            <w:r>
              <w:rPr>
                <w:rFonts w:ascii="宋体" w:hAnsi="宋体"/>
                <w:color w:val="000000"/>
                <w:sz w:val="18"/>
                <w:szCs w:val="18"/>
              </w:rPr>
              <w:t>10</w:t>
            </w:r>
          </w:p>
        </w:tc>
        <w:tc>
          <w:tcPr>
            <w:tcW w:w="540" w:type="dxa"/>
          </w:tcPr>
          <w:p w14:paraId="1CD92A82">
            <w:pPr>
              <w:pStyle w:val="181"/>
            </w:pPr>
          </w:p>
        </w:tc>
      </w:tr>
      <w:tr w14:paraId="198832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FDF784C">
            <w:pPr>
              <w:pStyle w:val="181"/>
              <w:numPr>
                <w:ilvl w:val="0"/>
                <w:numId w:val="32"/>
              </w:numPr>
              <w:ind w:left="104" w:right="-158" w:rightChars="-75" w:firstLine="0"/>
              <w:jc w:val="left"/>
            </w:pPr>
          </w:p>
        </w:tc>
        <w:tc>
          <w:tcPr>
            <w:tcW w:w="1204" w:type="dxa"/>
            <w:vMerge w:val="continue"/>
            <w:shd w:val="clear" w:color="auto" w:fill="auto"/>
            <w:vAlign w:val="center"/>
          </w:tcPr>
          <w:p w14:paraId="0A5068DF">
            <w:pPr>
              <w:pStyle w:val="181"/>
              <w:ind w:firstLine="180" w:firstLineChars="100"/>
              <w:jc w:val="left"/>
            </w:pPr>
          </w:p>
        </w:tc>
        <w:tc>
          <w:tcPr>
            <w:tcW w:w="1980" w:type="dxa"/>
            <w:vMerge w:val="restart"/>
            <w:shd w:val="clear" w:color="auto" w:fill="auto"/>
            <w:vAlign w:val="center"/>
          </w:tcPr>
          <w:p w14:paraId="4BA70AF5">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客房</w:t>
            </w:r>
          </w:p>
        </w:tc>
        <w:tc>
          <w:tcPr>
            <w:tcW w:w="1509" w:type="dxa"/>
            <w:vMerge w:val="restart"/>
            <w:shd w:val="clear" w:color="auto" w:fill="auto"/>
            <w:vAlign w:val="center"/>
          </w:tcPr>
          <w:p w14:paraId="0AD7F11B">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专项服务</w:t>
            </w:r>
          </w:p>
        </w:tc>
        <w:tc>
          <w:tcPr>
            <w:tcW w:w="3155" w:type="dxa"/>
            <w:vAlign w:val="center"/>
          </w:tcPr>
          <w:p w14:paraId="28B206BC">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睡眠监测报告解读/药枕选择等</w:t>
            </w:r>
          </w:p>
        </w:tc>
        <w:tc>
          <w:tcPr>
            <w:tcW w:w="540" w:type="dxa"/>
            <w:vAlign w:val="center"/>
          </w:tcPr>
          <w:p w14:paraId="41BB9B92">
            <w:pPr>
              <w:jc w:val="center"/>
              <w:rPr>
                <w:rFonts w:ascii="宋体" w:hAnsi="宋体"/>
                <w:color w:val="000000"/>
                <w:sz w:val="18"/>
                <w:szCs w:val="18"/>
              </w:rPr>
            </w:pPr>
            <w:r>
              <w:rPr>
                <w:rFonts w:ascii="宋体" w:hAnsi="宋体"/>
                <w:color w:val="000000"/>
                <w:sz w:val="18"/>
                <w:szCs w:val="18"/>
              </w:rPr>
              <w:t>10</w:t>
            </w:r>
          </w:p>
        </w:tc>
        <w:tc>
          <w:tcPr>
            <w:tcW w:w="540" w:type="dxa"/>
          </w:tcPr>
          <w:p w14:paraId="02C17CD0">
            <w:pPr>
              <w:pStyle w:val="181"/>
            </w:pPr>
          </w:p>
        </w:tc>
      </w:tr>
      <w:tr w14:paraId="79DA9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2D36C2D">
            <w:pPr>
              <w:pStyle w:val="181"/>
              <w:numPr>
                <w:ilvl w:val="0"/>
                <w:numId w:val="32"/>
              </w:numPr>
              <w:ind w:left="104" w:right="-158" w:rightChars="-75" w:firstLine="0"/>
              <w:jc w:val="left"/>
            </w:pPr>
          </w:p>
        </w:tc>
        <w:tc>
          <w:tcPr>
            <w:tcW w:w="1204" w:type="dxa"/>
            <w:vMerge w:val="continue"/>
            <w:shd w:val="clear" w:color="auto" w:fill="auto"/>
            <w:vAlign w:val="center"/>
          </w:tcPr>
          <w:p w14:paraId="2EF80E05">
            <w:pPr>
              <w:pStyle w:val="181"/>
              <w:ind w:firstLine="180" w:firstLineChars="100"/>
              <w:jc w:val="left"/>
            </w:pPr>
          </w:p>
        </w:tc>
        <w:tc>
          <w:tcPr>
            <w:tcW w:w="1980" w:type="dxa"/>
            <w:vMerge w:val="continue"/>
            <w:shd w:val="clear" w:color="auto" w:fill="auto"/>
            <w:vAlign w:val="center"/>
          </w:tcPr>
          <w:p w14:paraId="0283703B">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5B70014A">
            <w:pPr>
              <w:adjustRightInd/>
              <w:spacing w:line="240" w:lineRule="auto"/>
              <w:ind w:firstLine="180" w:firstLineChars="100"/>
              <w:jc w:val="left"/>
              <w:rPr>
                <w:rFonts w:ascii="宋体" w:hAnsi="Times New Roman"/>
                <w:kern w:val="0"/>
                <w:sz w:val="18"/>
                <w:szCs w:val="20"/>
              </w:rPr>
            </w:pPr>
          </w:p>
        </w:tc>
        <w:tc>
          <w:tcPr>
            <w:tcW w:w="3155" w:type="dxa"/>
            <w:vAlign w:val="center"/>
          </w:tcPr>
          <w:p w14:paraId="698BDAB4">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药枕菜单（决明子/艾草等6种可选）</w:t>
            </w:r>
          </w:p>
        </w:tc>
        <w:tc>
          <w:tcPr>
            <w:tcW w:w="540" w:type="dxa"/>
            <w:vAlign w:val="center"/>
          </w:tcPr>
          <w:p w14:paraId="2AA4F157">
            <w:pPr>
              <w:jc w:val="center"/>
              <w:rPr>
                <w:rFonts w:ascii="宋体" w:hAnsi="宋体"/>
                <w:color w:val="000000"/>
                <w:sz w:val="18"/>
                <w:szCs w:val="18"/>
              </w:rPr>
            </w:pPr>
            <w:r>
              <w:rPr>
                <w:rFonts w:ascii="宋体" w:hAnsi="宋体"/>
                <w:color w:val="000000"/>
                <w:sz w:val="18"/>
                <w:szCs w:val="18"/>
              </w:rPr>
              <w:t>10</w:t>
            </w:r>
          </w:p>
        </w:tc>
        <w:tc>
          <w:tcPr>
            <w:tcW w:w="540" w:type="dxa"/>
          </w:tcPr>
          <w:p w14:paraId="37798026">
            <w:pPr>
              <w:pStyle w:val="181"/>
            </w:pPr>
          </w:p>
        </w:tc>
      </w:tr>
      <w:tr w14:paraId="18E63D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A098668">
            <w:pPr>
              <w:pStyle w:val="181"/>
              <w:numPr>
                <w:ilvl w:val="0"/>
                <w:numId w:val="32"/>
              </w:numPr>
              <w:ind w:left="104" w:right="-158" w:rightChars="-75" w:firstLine="0"/>
              <w:jc w:val="left"/>
            </w:pPr>
          </w:p>
        </w:tc>
        <w:tc>
          <w:tcPr>
            <w:tcW w:w="1204" w:type="dxa"/>
            <w:vMerge w:val="continue"/>
            <w:shd w:val="clear" w:color="auto" w:fill="auto"/>
            <w:vAlign w:val="center"/>
          </w:tcPr>
          <w:p w14:paraId="33D41457">
            <w:pPr>
              <w:pStyle w:val="181"/>
              <w:ind w:firstLine="180" w:firstLineChars="100"/>
              <w:jc w:val="left"/>
            </w:pPr>
          </w:p>
        </w:tc>
        <w:tc>
          <w:tcPr>
            <w:tcW w:w="1980" w:type="dxa"/>
            <w:vMerge w:val="continue"/>
            <w:shd w:val="clear" w:color="auto" w:fill="auto"/>
            <w:vAlign w:val="center"/>
          </w:tcPr>
          <w:p w14:paraId="042DA8B0">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22E0365D">
            <w:pPr>
              <w:adjustRightInd/>
              <w:spacing w:line="240" w:lineRule="auto"/>
              <w:ind w:firstLine="180" w:firstLineChars="100"/>
              <w:jc w:val="left"/>
              <w:rPr>
                <w:rFonts w:ascii="宋体" w:hAnsi="Times New Roman"/>
                <w:kern w:val="0"/>
                <w:sz w:val="18"/>
                <w:szCs w:val="20"/>
              </w:rPr>
            </w:pPr>
          </w:p>
        </w:tc>
        <w:tc>
          <w:tcPr>
            <w:tcW w:w="3155" w:type="dxa"/>
            <w:vAlign w:val="center"/>
          </w:tcPr>
          <w:p w14:paraId="78589734">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夜间助眠服务（热牛奶/穴位贴配送）</w:t>
            </w:r>
          </w:p>
        </w:tc>
        <w:tc>
          <w:tcPr>
            <w:tcW w:w="540" w:type="dxa"/>
            <w:vAlign w:val="center"/>
          </w:tcPr>
          <w:p w14:paraId="430A9CF2">
            <w:pPr>
              <w:jc w:val="center"/>
              <w:rPr>
                <w:rFonts w:ascii="宋体" w:hAnsi="宋体"/>
                <w:color w:val="000000"/>
                <w:sz w:val="18"/>
                <w:szCs w:val="18"/>
              </w:rPr>
            </w:pPr>
            <w:r>
              <w:rPr>
                <w:rFonts w:ascii="宋体" w:hAnsi="宋体"/>
                <w:color w:val="000000"/>
                <w:sz w:val="18"/>
                <w:szCs w:val="18"/>
              </w:rPr>
              <w:t>10</w:t>
            </w:r>
          </w:p>
        </w:tc>
        <w:tc>
          <w:tcPr>
            <w:tcW w:w="540" w:type="dxa"/>
          </w:tcPr>
          <w:p w14:paraId="15287419">
            <w:pPr>
              <w:pStyle w:val="181"/>
            </w:pPr>
          </w:p>
        </w:tc>
      </w:tr>
      <w:tr w14:paraId="412BD1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6DCDF70">
            <w:pPr>
              <w:pStyle w:val="181"/>
              <w:numPr>
                <w:ilvl w:val="0"/>
                <w:numId w:val="32"/>
              </w:numPr>
              <w:ind w:left="104" w:right="-158" w:rightChars="-75" w:firstLine="0"/>
              <w:jc w:val="left"/>
            </w:pPr>
          </w:p>
        </w:tc>
        <w:tc>
          <w:tcPr>
            <w:tcW w:w="1204" w:type="dxa"/>
            <w:vMerge w:val="continue"/>
            <w:shd w:val="clear" w:color="auto" w:fill="auto"/>
            <w:vAlign w:val="center"/>
          </w:tcPr>
          <w:p w14:paraId="51A0EA6F">
            <w:pPr>
              <w:pStyle w:val="181"/>
              <w:ind w:firstLine="180" w:firstLineChars="100"/>
              <w:jc w:val="left"/>
            </w:pPr>
          </w:p>
        </w:tc>
        <w:tc>
          <w:tcPr>
            <w:tcW w:w="1980" w:type="dxa"/>
            <w:vMerge w:val="continue"/>
            <w:shd w:val="clear" w:color="auto" w:fill="auto"/>
            <w:vAlign w:val="center"/>
          </w:tcPr>
          <w:p w14:paraId="5B0D8F01">
            <w:pPr>
              <w:adjustRightInd/>
              <w:spacing w:line="240" w:lineRule="auto"/>
              <w:ind w:firstLine="180" w:firstLineChars="100"/>
              <w:jc w:val="left"/>
              <w:rPr>
                <w:rFonts w:ascii="宋体" w:hAnsi="Times New Roman"/>
                <w:kern w:val="0"/>
                <w:sz w:val="18"/>
                <w:szCs w:val="20"/>
              </w:rPr>
            </w:pPr>
          </w:p>
        </w:tc>
        <w:tc>
          <w:tcPr>
            <w:tcW w:w="1509" w:type="dxa"/>
            <w:vMerge w:val="restart"/>
            <w:shd w:val="clear" w:color="auto" w:fill="auto"/>
            <w:vAlign w:val="center"/>
          </w:tcPr>
          <w:p w14:paraId="5F7B414A">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环境调控</w:t>
            </w:r>
          </w:p>
        </w:tc>
        <w:tc>
          <w:tcPr>
            <w:tcW w:w="3155" w:type="dxa"/>
            <w:vAlign w:val="center"/>
          </w:tcPr>
          <w:p w14:paraId="220D2E32">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按需调节房内负氧离子浓度</w:t>
            </w:r>
          </w:p>
        </w:tc>
        <w:tc>
          <w:tcPr>
            <w:tcW w:w="540" w:type="dxa"/>
            <w:vAlign w:val="center"/>
          </w:tcPr>
          <w:p w14:paraId="12CAF57B">
            <w:pPr>
              <w:jc w:val="center"/>
              <w:rPr>
                <w:rFonts w:ascii="宋体" w:hAnsi="宋体"/>
                <w:color w:val="000000"/>
                <w:sz w:val="18"/>
                <w:szCs w:val="18"/>
              </w:rPr>
            </w:pPr>
            <w:r>
              <w:rPr>
                <w:rFonts w:ascii="宋体" w:hAnsi="宋体"/>
                <w:color w:val="000000"/>
                <w:sz w:val="18"/>
                <w:szCs w:val="18"/>
              </w:rPr>
              <w:t>10</w:t>
            </w:r>
          </w:p>
        </w:tc>
        <w:tc>
          <w:tcPr>
            <w:tcW w:w="540" w:type="dxa"/>
          </w:tcPr>
          <w:p w14:paraId="15321365">
            <w:pPr>
              <w:pStyle w:val="181"/>
            </w:pPr>
          </w:p>
        </w:tc>
      </w:tr>
      <w:tr w14:paraId="1045D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D9087A7">
            <w:pPr>
              <w:pStyle w:val="181"/>
              <w:numPr>
                <w:ilvl w:val="0"/>
                <w:numId w:val="32"/>
              </w:numPr>
              <w:ind w:left="104" w:right="-158" w:rightChars="-75" w:firstLine="0"/>
              <w:jc w:val="left"/>
            </w:pPr>
          </w:p>
        </w:tc>
        <w:tc>
          <w:tcPr>
            <w:tcW w:w="1204" w:type="dxa"/>
            <w:vMerge w:val="continue"/>
            <w:shd w:val="clear" w:color="auto" w:fill="auto"/>
            <w:vAlign w:val="center"/>
          </w:tcPr>
          <w:p w14:paraId="29F73BC3">
            <w:pPr>
              <w:pStyle w:val="181"/>
              <w:ind w:firstLine="180" w:firstLineChars="100"/>
              <w:jc w:val="left"/>
            </w:pPr>
          </w:p>
        </w:tc>
        <w:tc>
          <w:tcPr>
            <w:tcW w:w="1980" w:type="dxa"/>
            <w:vMerge w:val="continue"/>
            <w:shd w:val="clear" w:color="auto" w:fill="auto"/>
            <w:vAlign w:val="center"/>
          </w:tcPr>
          <w:p w14:paraId="154F8C15">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41E20C46">
            <w:pPr>
              <w:adjustRightInd/>
              <w:spacing w:line="240" w:lineRule="auto"/>
              <w:ind w:firstLine="180" w:firstLineChars="100"/>
              <w:jc w:val="left"/>
              <w:rPr>
                <w:rFonts w:ascii="宋体" w:hAnsi="Times New Roman"/>
                <w:kern w:val="0"/>
                <w:sz w:val="18"/>
                <w:szCs w:val="20"/>
              </w:rPr>
            </w:pPr>
          </w:p>
        </w:tc>
        <w:tc>
          <w:tcPr>
            <w:tcW w:w="3155" w:type="dxa"/>
            <w:vAlign w:val="center"/>
          </w:tcPr>
          <w:p w14:paraId="27AFF0D3">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光线情景模式（阅读/冥想/睡眠光）</w:t>
            </w:r>
          </w:p>
        </w:tc>
        <w:tc>
          <w:tcPr>
            <w:tcW w:w="540" w:type="dxa"/>
            <w:vAlign w:val="center"/>
          </w:tcPr>
          <w:p w14:paraId="08C7770A">
            <w:pPr>
              <w:jc w:val="center"/>
              <w:rPr>
                <w:rFonts w:ascii="宋体" w:hAnsi="宋体"/>
                <w:color w:val="000000"/>
                <w:sz w:val="18"/>
                <w:szCs w:val="18"/>
              </w:rPr>
            </w:pPr>
            <w:r>
              <w:rPr>
                <w:rFonts w:ascii="宋体" w:hAnsi="宋体"/>
                <w:color w:val="000000"/>
                <w:sz w:val="18"/>
                <w:szCs w:val="18"/>
              </w:rPr>
              <w:t>10</w:t>
            </w:r>
          </w:p>
        </w:tc>
        <w:tc>
          <w:tcPr>
            <w:tcW w:w="540" w:type="dxa"/>
          </w:tcPr>
          <w:p w14:paraId="54DA4504">
            <w:pPr>
              <w:pStyle w:val="181"/>
            </w:pPr>
          </w:p>
        </w:tc>
      </w:tr>
      <w:tr w14:paraId="115CEF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9E48270">
            <w:pPr>
              <w:pStyle w:val="181"/>
              <w:numPr>
                <w:ilvl w:val="0"/>
                <w:numId w:val="32"/>
              </w:numPr>
              <w:ind w:left="104" w:right="-158" w:rightChars="-75" w:firstLine="0"/>
              <w:jc w:val="left"/>
            </w:pPr>
          </w:p>
        </w:tc>
        <w:tc>
          <w:tcPr>
            <w:tcW w:w="1204" w:type="dxa"/>
            <w:vMerge w:val="continue"/>
            <w:shd w:val="clear" w:color="auto" w:fill="auto"/>
            <w:vAlign w:val="center"/>
          </w:tcPr>
          <w:p w14:paraId="026F76AF">
            <w:pPr>
              <w:pStyle w:val="181"/>
              <w:ind w:firstLine="180" w:firstLineChars="100"/>
              <w:jc w:val="left"/>
            </w:pPr>
          </w:p>
        </w:tc>
        <w:tc>
          <w:tcPr>
            <w:tcW w:w="1980" w:type="dxa"/>
            <w:vMerge w:val="continue"/>
            <w:shd w:val="clear" w:color="auto" w:fill="auto"/>
            <w:vAlign w:val="center"/>
          </w:tcPr>
          <w:p w14:paraId="586EAB8C">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2DFC5A7F">
            <w:pPr>
              <w:adjustRightInd/>
              <w:spacing w:line="240" w:lineRule="auto"/>
              <w:ind w:firstLine="180" w:firstLineChars="100"/>
              <w:jc w:val="left"/>
              <w:rPr>
                <w:rFonts w:ascii="宋体" w:hAnsi="Times New Roman"/>
                <w:kern w:val="0"/>
                <w:sz w:val="18"/>
                <w:szCs w:val="20"/>
              </w:rPr>
            </w:pPr>
          </w:p>
        </w:tc>
        <w:tc>
          <w:tcPr>
            <w:tcW w:w="3155" w:type="dxa"/>
            <w:vAlign w:val="center"/>
          </w:tcPr>
          <w:p w14:paraId="3372A818">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静音服务（隔音耳塞+门窗密封检测）</w:t>
            </w:r>
          </w:p>
        </w:tc>
        <w:tc>
          <w:tcPr>
            <w:tcW w:w="540" w:type="dxa"/>
            <w:vAlign w:val="center"/>
          </w:tcPr>
          <w:p w14:paraId="30930823">
            <w:pPr>
              <w:jc w:val="center"/>
              <w:rPr>
                <w:rFonts w:ascii="宋体" w:hAnsi="宋体"/>
                <w:color w:val="000000"/>
                <w:sz w:val="18"/>
                <w:szCs w:val="18"/>
              </w:rPr>
            </w:pPr>
            <w:r>
              <w:rPr>
                <w:rFonts w:ascii="宋体" w:hAnsi="宋体"/>
                <w:color w:val="000000"/>
                <w:sz w:val="18"/>
                <w:szCs w:val="18"/>
              </w:rPr>
              <w:t>10</w:t>
            </w:r>
          </w:p>
        </w:tc>
        <w:tc>
          <w:tcPr>
            <w:tcW w:w="540" w:type="dxa"/>
          </w:tcPr>
          <w:p w14:paraId="10284C29">
            <w:pPr>
              <w:pStyle w:val="181"/>
            </w:pPr>
          </w:p>
        </w:tc>
      </w:tr>
      <w:tr w14:paraId="308B7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8780947">
            <w:pPr>
              <w:pStyle w:val="181"/>
              <w:numPr>
                <w:ilvl w:val="0"/>
                <w:numId w:val="32"/>
              </w:numPr>
              <w:ind w:left="104" w:right="-158" w:rightChars="-75" w:firstLine="0"/>
              <w:jc w:val="left"/>
            </w:pPr>
          </w:p>
        </w:tc>
        <w:tc>
          <w:tcPr>
            <w:tcW w:w="1204" w:type="dxa"/>
            <w:vMerge w:val="continue"/>
            <w:shd w:val="clear" w:color="auto" w:fill="auto"/>
            <w:vAlign w:val="center"/>
          </w:tcPr>
          <w:p w14:paraId="46C528E4">
            <w:pPr>
              <w:pStyle w:val="181"/>
              <w:ind w:firstLine="180" w:firstLineChars="100"/>
              <w:jc w:val="left"/>
            </w:pPr>
          </w:p>
        </w:tc>
        <w:tc>
          <w:tcPr>
            <w:tcW w:w="1980" w:type="dxa"/>
            <w:vMerge w:val="continue"/>
            <w:shd w:val="clear" w:color="auto" w:fill="auto"/>
            <w:vAlign w:val="center"/>
          </w:tcPr>
          <w:p w14:paraId="2BFC2131">
            <w:pPr>
              <w:adjustRightInd/>
              <w:spacing w:line="240" w:lineRule="auto"/>
              <w:ind w:firstLine="180" w:firstLineChars="100"/>
              <w:jc w:val="left"/>
              <w:rPr>
                <w:rFonts w:ascii="宋体" w:hAnsi="Times New Roman"/>
                <w:kern w:val="0"/>
                <w:sz w:val="18"/>
                <w:szCs w:val="20"/>
              </w:rPr>
            </w:pPr>
          </w:p>
        </w:tc>
        <w:tc>
          <w:tcPr>
            <w:tcW w:w="1509" w:type="dxa"/>
            <w:vMerge w:val="restart"/>
            <w:shd w:val="clear" w:color="auto" w:fill="auto"/>
            <w:vAlign w:val="center"/>
          </w:tcPr>
          <w:p w14:paraId="0C681A4E">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清洁服务</w:t>
            </w:r>
          </w:p>
        </w:tc>
        <w:tc>
          <w:tcPr>
            <w:tcW w:w="3155" w:type="dxa"/>
            <w:vAlign w:val="center"/>
          </w:tcPr>
          <w:p w14:paraId="28DCD183">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中医消杀（艾草熏房每周1次）</w:t>
            </w:r>
          </w:p>
        </w:tc>
        <w:tc>
          <w:tcPr>
            <w:tcW w:w="540" w:type="dxa"/>
            <w:vAlign w:val="center"/>
          </w:tcPr>
          <w:p w14:paraId="1BC624DF">
            <w:pPr>
              <w:jc w:val="center"/>
              <w:rPr>
                <w:rFonts w:ascii="宋体" w:hAnsi="宋体"/>
                <w:color w:val="000000"/>
                <w:sz w:val="18"/>
                <w:szCs w:val="18"/>
              </w:rPr>
            </w:pPr>
            <w:r>
              <w:rPr>
                <w:rFonts w:ascii="宋体" w:hAnsi="宋体"/>
                <w:color w:val="000000"/>
                <w:sz w:val="18"/>
                <w:szCs w:val="18"/>
              </w:rPr>
              <w:t>5</w:t>
            </w:r>
          </w:p>
        </w:tc>
        <w:tc>
          <w:tcPr>
            <w:tcW w:w="540" w:type="dxa"/>
          </w:tcPr>
          <w:p w14:paraId="219F3DF2">
            <w:pPr>
              <w:pStyle w:val="181"/>
            </w:pPr>
          </w:p>
        </w:tc>
      </w:tr>
      <w:tr w14:paraId="18D04B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D3D9553">
            <w:pPr>
              <w:pStyle w:val="181"/>
              <w:numPr>
                <w:ilvl w:val="0"/>
                <w:numId w:val="32"/>
              </w:numPr>
              <w:ind w:left="104" w:right="-158" w:rightChars="-75" w:firstLine="0"/>
              <w:jc w:val="left"/>
            </w:pPr>
          </w:p>
        </w:tc>
        <w:tc>
          <w:tcPr>
            <w:tcW w:w="1204" w:type="dxa"/>
            <w:vMerge w:val="continue"/>
            <w:shd w:val="clear" w:color="auto" w:fill="auto"/>
            <w:vAlign w:val="center"/>
          </w:tcPr>
          <w:p w14:paraId="4C482C7D">
            <w:pPr>
              <w:pStyle w:val="181"/>
              <w:ind w:firstLine="180" w:firstLineChars="100"/>
              <w:jc w:val="left"/>
            </w:pPr>
          </w:p>
        </w:tc>
        <w:tc>
          <w:tcPr>
            <w:tcW w:w="1980" w:type="dxa"/>
            <w:vMerge w:val="continue"/>
            <w:shd w:val="clear" w:color="auto" w:fill="auto"/>
            <w:vAlign w:val="center"/>
          </w:tcPr>
          <w:p w14:paraId="2867BCFF">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3D08D91F">
            <w:pPr>
              <w:adjustRightInd/>
              <w:spacing w:line="240" w:lineRule="auto"/>
              <w:ind w:firstLine="180" w:firstLineChars="100"/>
              <w:jc w:val="left"/>
              <w:rPr>
                <w:rFonts w:ascii="宋体" w:hAnsi="Times New Roman"/>
                <w:kern w:val="0"/>
                <w:sz w:val="18"/>
                <w:szCs w:val="20"/>
              </w:rPr>
            </w:pPr>
          </w:p>
        </w:tc>
        <w:tc>
          <w:tcPr>
            <w:tcW w:w="3155" w:type="dxa"/>
            <w:vAlign w:val="center"/>
          </w:tcPr>
          <w:p w14:paraId="78B566C7">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过敏原特别清洁（螨虫/花粉专项处理）</w:t>
            </w:r>
          </w:p>
        </w:tc>
        <w:tc>
          <w:tcPr>
            <w:tcW w:w="540" w:type="dxa"/>
            <w:vAlign w:val="center"/>
          </w:tcPr>
          <w:p w14:paraId="773BE1AB">
            <w:pPr>
              <w:jc w:val="center"/>
              <w:rPr>
                <w:rFonts w:ascii="宋体" w:hAnsi="宋体"/>
                <w:color w:val="000000"/>
                <w:sz w:val="18"/>
                <w:szCs w:val="18"/>
              </w:rPr>
            </w:pPr>
            <w:r>
              <w:rPr>
                <w:rFonts w:ascii="宋体" w:hAnsi="宋体"/>
                <w:color w:val="000000"/>
                <w:sz w:val="18"/>
                <w:szCs w:val="18"/>
              </w:rPr>
              <w:t>5</w:t>
            </w:r>
          </w:p>
        </w:tc>
        <w:tc>
          <w:tcPr>
            <w:tcW w:w="540" w:type="dxa"/>
          </w:tcPr>
          <w:p w14:paraId="63E06AC5">
            <w:pPr>
              <w:pStyle w:val="181"/>
            </w:pPr>
          </w:p>
        </w:tc>
      </w:tr>
      <w:tr w14:paraId="637498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382145FC">
            <w:pPr>
              <w:pStyle w:val="181"/>
              <w:numPr>
                <w:ilvl w:val="0"/>
                <w:numId w:val="32"/>
              </w:numPr>
              <w:ind w:left="104" w:right="-158" w:rightChars="-75" w:firstLine="0"/>
              <w:jc w:val="left"/>
            </w:pPr>
          </w:p>
        </w:tc>
        <w:tc>
          <w:tcPr>
            <w:tcW w:w="1204" w:type="dxa"/>
            <w:vMerge w:val="continue"/>
            <w:shd w:val="clear" w:color="auto" w:fill="auto"/>
            <w:vAlign w:val="center"/>
          </w:tcPr>
          <w:p w14:paraId="7EB5567C">
            <w:pPr>
              <w:pStyle w:val="181"/>
              <w:ind w:firstLine="180" w:firstLineChars="100"/>
              <w:jc w:val="left"/>
            </w:pPr>
          </w:p>
        </w:tc>
        <w:tc>
          <w:tcPr>
            <w:tcW w:w="1980" w:type="dxa"/>
            <w:vMerge w:val="continue"/>
            <w:shd w:val="clear" w:color="auto" w:fill="auto"/>
            <w:vAlign w:val="center"/>
          </w:tcPr>
          <w:p w14:paraId="7E51CCD4">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0B563E87">
            <w:pPr>
              <w:adjustRightInd/>
              <w:spacing w:line="240" w:lineRule="auto"/>
              <w:ind w:firstLine="180" w:firstLineChars="100"/>
              <w:jc w:val="left"/>
              <w:rPr>
                <w:rFonts w:ascii="宋体" w:hAnsi="Times New Roman"/>
                <w:kern w:val="0"/>
                <w:sz w:val="18"/>
                <w:szCs w:val="20"/>
              </w:rPr>
            </w:pPr>
          </w:p>
        </w:tc>
        <w:tc>
          <w:tcPr>
            <w:tcW w:w="3155" w:type="dxa"/>
            <w:vAlign w:val="center"/>
          </w:tcPr>
          <w:p w14:paraId="1F3A14A8">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布草健康选择（有机棉/亚麻材质）</w:t>
            </w:r>
          </w:p>
        </w:tc>
        <w:tc>
          <w:tcPr>
            <w:tcW w:w="540" w:type="dxa"/>
            <w:vAlign w:val="center"/>
          </w:tcPr>
          <w:p w14:paraId="52A217AB">
            <w:pPr>
              <w:jc w:val="center"/>
              <w:rPr>
                <w:rFonts w:ascii="宋体" w:hAnsi="宋体"/>
                <w:color w:val="000000"/>
                <w:sz w:val="18"/>
                <w:szCs w:val="18"/>
              </w:rPr>
            </w:pPr>
            <w:r>
              <w:rPr>
                <w:rFonts w:ascii="宋体" w:hAnsi="宋体"/>
                <w:color w:val="000000"/>
                <w:sz w:val="18"/>
                <w:szCs w:val="18"/>
              </w:rPr>
              <w:t>5</w:t>
            </w:r>
          </w:p>
        </w:tc>
        <w:tc>
          <w:tcPr>
            <w:tcW w:w="540" w:type="dxa"/>
          </w:tcPr>
          <w:p w14:paraId="65F013DF">
            <w:pPr>
              <w:pStyle w:val="181"/>
            </w:pPr>
          </w:p>
        </w:tc>
      </w:tr>
      <w:tr w14:paraId="22FB6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DFF8A2E">
            <w:pPr>
              <w:pStyle w:val="181"/>
              <w:numPr>
                <w:ilvl w:val="0"/>
                <w:numId w:val="32"/>
              </w:numPr>
              <w:ind w:left="104" w:right="-158" w:rightChars="-75" w:firstLine="0"/>
              <w:jc w:val="left"/>
            </w:pPr>
          </w:p>
        </w:tc>
        <w:tc>
          <w:tcPr>
            <w:tcW w:w="1204" w:type="dxa"/>
            <w:vMerge w:val="continue"/>
            <w:shd w:val="clear" w:color="auto" w:fill="auto"/>
            <w:vAlign w:val="center"/>
          </w:tcPr>
          <w:p w14:paraId="000CFD20">
            <w:pPr>
              <w:pStyle w:val="181"/>
              <w:ind w:firstLine="180" w:firstLineChars="100"/>
              <w:jc w:val="left"/>
            </w:pPr>
          </w:p>
        </w:tc>
        <w:tc>
          <w:tcPr>
            <w:tcW w:w="1980" w:type="dxa"/>
            <w:vMerge w:val="restart"/>
            <w:shd w:val="clear" w:color="auto" w:fill="auto"/>
            <w:vAlign w:val="center"/>
          </w:tcPr>
          <w:p w14:paraId="407E321F">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餐饮</w:t>
            </w:r>
          </w:p>
        </w:tc>
        <w:tc>
          <w:tcPr>
            <w:tcW w:w="1509" w:type="dxa"/>
            <w:vMerge w:val="restart"/>
            <w:shd w:val="clear" w:color="auto" w:fill="auto"/>
            <w:vAlign w:val="center"/>
          </w:tcPr>
          <w:p w14:paraId="1B208A54">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定制化</w:t>
            </w:r>
          </w:p>
        </w:tc>
        <w:tc>
          <w:tcPr>
            <w:tcW w:w="3155" w:type="dxa"/>
            <w:vAlign w:val="center"/>
          </w:tcPr>
          <w:p w14:paraId="5BDED372">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个人营养餐配送服务（根据体检数据定制）</w:t>
            </w:r>
          </w:p>
        </w:tc>
        <w:tc>
          <w:tcPr>
            <w:tcW w:w="540" w:type="dxa"/>
            <w:vAlign w:val="center"/>
          </w:tcPr>
          <w:p w14:paraId="3BC5440D">
            <w:pPr>
              <w:jc w:val="center"/>
              <w:rPr>
                <w:rFonts w:ascii="宋体" w:hAnsi="宋体"/>
                <w:color w:val="000000"/>
                <w:sz w:val="18"/>
                <w:szCs w:val="18"/>
              </w:rPr>
            </w:pPr>
            <w:r>
              <w:rPr>
                <w:rFonts w:ascii="宋体" w:hAnsi="宋体"/>
                <w:color w:val="000000"/>
                <w:sz w:val="18"/>
                <w:szCs w:val="18"/>
              </w:rPr>
              <w:t>10</w:t>
            </w:r>
          </w:p>
        </w:tc>
        <w:tc>
          <w:tcPr>
            <w:tcW w:w="540" w:type="dxa"/>
          </w:tcPr>
          <w:p w14:paraId="5A9B07FB">
            <w:pPr>
              <w:pStyle w:val="181"/>
            </w:pPr>
          </w:p>
        </w:tc>
      </w:tr>
      <w:tr w14:paraId="1EAD92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46B6A51">
            <w:pPr>
              <w:pStyle w:val="181"/>
              <w:numPr>
                <w:ilvl w:val="0"/>
                <w:numId w:val="32"/>
              </w:numPr>
              <w:ind w:left="104" w:right="-158" w:rightChars="-75" w:firstLine="0"/>
              <w:jc w:val="left"/>
            </w:pPr>
          </w:p>
        </w:tc>
        <w:tc>
          <w:tcPr>
            <w:tcW w:w="1204" w:type="dxa"/>
            <w:vMerge w:val="continue"/>
            <w:shd w:val="clear" w:color="auto" w:fill="auto"/>
            <w:vAlign w:val="center"/>
          </w:tcPr>
          <w:p w14:paraId="5518EE2A">
            <w:pPr>
              <w:pStyle w:val="181"/>
              <w:ind w:firstLine="180" w:firstLineChars="100"/>
              <w:jc w:val="left"/>
            </w:pPr>
          </w:p>
        </w:tc>
        <w:tc>
          <w:tcPr>
            <w:tcW w:w="1980" w:type="dxa"/>
            <w:vMerge w:val="continue"/>
            <w:shd w:val="clear" w:color="auto" w:fill="auto"/>
            <w:vAlign w:val="center"/>
          </w:tcPr>
          <w:p w14:paraId="312F3885">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64FCF662">
            <w:pPr>
              <w:adjustRightInd/>
              <w:spacing w:line="240" w:lineRule="auto"/>
              <w:ind w:firstLine="180" w:firstLineChars="100"/>
              <w:jc w:val="left"/>
              <w:rPr>
                <w:rFonts w:ascii="宋体" w:hAnsi="Times New Roman"/>
                <w:kern w:val="0"/>
                <w:sz w:val="18"/>
                <w:szCs w:val="20"/>
              </w:rPr>
            </w:pPr>
          </w:p>
        </w:tc>
        <w:tc>
          <w:tcPr>
            <w:tcW w:w="3155" w:type="dxa"/>
            <w:vAlign w:val="center"/>
          </w:tcPr>
          <w:p w14:paraId="29AD7269">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代煎中药服务（配送至客房）</w:t>
            </w:r>
          </w:p>
        </w:tc>
        <w:tc>
          <w:tcPr>
            <w:tcW w:w="540" w:type="dxa"/>
            <w:vAlign w:val="center"/>
          </w:tcPr>
          <w:p w14:paraId="0771FF13">
            <w:pPr>
              <w:jc w:val="center"/>
              <w:rPr>
                <w:rFonts w:ascii="宋体" w:hAnsi="宋体"/>
                <w:color w:val="000000"/>
                <w:sz w:val="18"/>
                <w:szCs w:val="18"/>
              </w:rPr>
            </w:pPr>
            <w:r>
              <w:rPr>
                <w:rFonts w:ascii="宋体" w:hAnsi="宋体"/>
                <w:color w:val="000000"/>
                <w:sz w:val="18"/>
                <w:szCs w:val="18"/>
              </w:rPr>
              <w:t>10</w:t>
            </w:r>
          </w:p>
        </w:tc>
        <w:tc>
          <w:tcPr>
            <w:tcW w:w="540" w:type="dxa"/>
          </w:tcPr>
          <w:p w14:paraId="749EB3D9">
            <w:pPr>
              <w:pStyle w:val="181"/>
            </w:pPr>
          </w:p>
        </w:tc>
      </w:tr>
      <w:tr w14:paraId="4D4805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4C5B53A">
            <w:pPr>
              <w:pStyle w:val="181"/>
              <w:numPr>
                <w:ilvl w:val="0"/>
                <w:numId w:val="32"/>
              </w:numPr>
              <w:ind w:left="104" w:right="-158" w:rightChars="-75" w:firstLine="0"/>
              <w:jc w:val="left"/>
            </w:pPr>
          </w:p>
        </w:tc>
        <w:tc>
          <w:tcPr>
            <w:tcW w:w="1204" w:type="dxa"/>
            <w:vMerge w:val="continue"/>
            <w:shd w:val="clear" w:color="auto" w:fill="auto"/>
            <w:vAlign w:val="center"/>
          </w:tcPr>
          <w:p w14:paraId="773D5B4C">
            <w:pPr>
              <w:pStyle w:val="181"/>
              <w:ind w:firstLine="180" w:firstLineChars="100"/>
              <w:jc w:val="left"/>
            </w:pPr>
          </w:p>
        </w:tc>
        <w:tc>
          <w:tcPr>
            <w:tcW w:w="1980" w:type="dxa"/>
            <w:vMerge w:val="continue"/>
            <w:shd w:val="clear" w:color="auto" w:fill="auto"/>
            <w:vAlign w:val="center"/>
          </w:tcPr>
          <w:p w14:paraId="28BED5AA">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6B0CFFA4">
            <w:pPr>
              <w:adjustRightInd/>
              <w:spacing w:line="240" w:lineRule="auto"/>
              <w:ind w:firstLine="180" w:firstLineChars="100"/>
              <w:jc w:val="left"/>
              <w:rPr>
                <w:rFonts w:ascii="宋体" w:hAnsi="Times New Roman"/>
                <w:kern w:val="0"/>
                <w:sz w:val="18"/>
                <w:szCs w:val="20"/>
              </w:rPr>
            </w:pPr>
          </w:p>
        </w:tc>
        <w:tc>
          <w:tcPr>
            <w:tcW w:w="3155" w:type="dxa"/>
            <w:vAlign w:val="center"/>
          </w:tcPr>
          <w:p w14:paraId="65A7E22E">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进食时间弹性调整（配合用药/治疗时段）</w:t>
            </w:r>
          </w:p>
        </w:tc>
        <w:tc>
          <w:tcPr>
            <w:tcW w:w="540" w:type="dxa"/>
            <w:vAlign w:val="center"/>
          </w:tcPr>
          <w:p w14:paraId="5C58AB70">
            <w:pPr>
              <w:jc w:val="center"/>
              <w:rPr>
                <w:rFonts w:ascii="宋体" w:hAnsi="宋体"/>
                <w:color w:val="000000"/>
                <w:sz w:val="18"/>
                <w:szCs w:val="18"/>
              </w:rPr>
            </w:pPr>
            <w:r>
              <w:rPr>
                <w:rFonts w:ascii="宋体" w:hAnsi="宋体"/>
                <w:color w:val="000000"/>
                <w:sz w:val="18"/>
                <w:szCs w:val="18"/>
              </w:rPr>
              <w:t>10</w:t>
            </w:r>
          </w:p>
        </w:tc>
        <w:tc>
          <w:tcPr>
            <w:tcW w:w="540" w:type="dxa"/>
          </w:tcPr>
          <w:p w14:paraId="678D0F93">
            <w:pPr>
              <w:pStyle w:val="181"/>
            </w:pPr>
          </w:p>
        </w:tc>
      </w:tr>
      <w:tr w14:paraId="7AF2B2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C17B545">
            <w:pPr>
              <w:pStyle w:val="181"/>
              <w:numPr>
                <w:ilvl w:val="0"/>
                <w:numId w:val="32"/>
              </w:numPr>
              <w:ind w:left="104" w:right="-158" w:rightChars="-75" w:firstLine="0"/>
              <w:jc w:val="left"/>
            </w:pPr>
          </w:p>
        </w:tc>
        <w:tc>
          <w:tcPr>
            <w:tcW w:w="1204" w:type="dxa"/>
            <w:vMerge w:val="continue"/>
            <w:shd w:val="clear" w:color="auto" w:fill="auto"/>
            <w:vAlign w:val="center"/>
          </w:tcPr>
          <w:p w14:paraId="52F3D325">
            <w:pPr>
              <w:pStyle w:val="181"/>
              <w:ind w:firstLine="180" w:firstLineChars="100"/>
              <w:jc w:val="left"/>
            </w:pPr>
          </w:p>
        </w:tc>
        <w:tc>
          <w:tcPr>
            <w:tcW w:w="1980" w:type="dxa"/>
            <w:vMerge w:val="continue"/>
            <w:shd w:val="clear" w:color="auto" w:fill="auto"/>
            <w:vAlign w:val="center"/>
          </w:tcPr>
          <w:p w14:paraId="7C1F4286">
            <w:pPr>
              <w:adjustRightInd/>
              <w:spacing w:line="240" w:lineRule="auto"/>
              <w:ind w:firstLine="180" w:firstLineChars="100"/>
              <w:jc w:val="left"/>
              <w:rPr>
                <w:rFonts w:ascii="宋体" w:hAnsi="Times New Roman"/>
                <w:kern w:val="0"/>
                <w:sz w:val="18"/>
                <w:szCs w:val="20"/>
              </w:rPr>
            </w:pPr>
          </w:p>
        </w:tc>
        <w:tc>
          <w:tcPr>
            <w:tcW w:w="1509" w:type="dxa"/>
            <w:vMerge w:val="restart"/>
            <w:shd w:val="clear" w:color="auto" w:fill="auto"/>
            <w:vAlign w:val="center"/>
          </w:tcPr>
          <w:p w14:paraId="194F9A53">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食疗教育</w:t>
            </w:r>
          </w:p>
        </w:tc>
        <w:tc>
          <w:tcPr>
            <w:tcW w:w="3155" w:type="dxa"/>
            <w:vAlign w:val="center"/>
          </w:tcPr>
          <w:p w14:paraId="515CFF1C">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食材溯源展示（药圃参观+厨师讲解）</w:t>
            </w:r>
          </w:p>
        </w:tc>
        <w:tc>
          <w:tcPr>
            <w:tcW w:w="540" w:type="dxa"/>
            <w:vAlign w:val="center"/>
          </w:tcPr>
          <w:p w14:paraId="24E856F3">
            <w:pPr>
              <w:jc w:val="center"/>
              <w:rPr>
                <w:rFonts w:ascii="宋体" w:hAnsi="宋体"/>
                <w:color w:val="000000"/>
                <w:sz w:val="18"/>
                <w:szCs w:val="18"/>
              </w:rPr>
            </w:pPr>
            <w:r>
              <w:rPr>
                <w:rFonts w:ascii="宋体" w:hAnsi="宋体"/>
                <w:color w:val="000000"/>
                <w:sz w:val="18"/>
                <w:szCs w:val="18"/>
              </w:rPr>
              <w:t>10</w:t>
            </w:r>
          </w:p>
        </w:tc>
        <w:tc>
          <w:tcPr>
            <w:tcW w:w="540" w:type="dxa"/>
          </w:tcPr>
          <w:p w14:paraId="496E95F4">
            <w:pPr>
              <w:pStyle w:val="181"/>
            </w:pPr>
          </w:p>
        </w:tc>
      </w:tr>
      <w:tr w14:paraId="290899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8A9C4C3">
            <w:pPr>
              <w:pStyle w:val="181"/>
              <w:numPr>
                <w:ilvl w:val="0"/>
                <w:numId w:val="32"/>
              </w:numPr>
              <w:ind w:left="104" w:right="-158" w:rightChars="-75" w:firstLine="0"/>
              <w:jc w:val="left"/>
            </w:pPr>
          </w:p>
        </w:tc>
        <w:tc>
          <w:tcPr>
            <w:tcW w:w="1204" w:type="dxa"/>
            <w:vMerge w:val="continue"/>
            <w:shd w:val="clear" w:color="auto" w:fill="auto"/>
            <w:vAlign w:val="center"/>
          </w:tcPr>
          <w:p w14:paraId="56E0269C">
            <w:pPr>
              <w:pStyle w:val="181"/>
              <w:ind w:firstLine="180" w:firstLineChars="100"/>
              <w:jc w:val="left"/>
            </w:pPr>
          </w:p>
        </w:tc>
        <w:tc>
          <w:tcPr>
            <w:tcW w:w="1980" w:type="dxa"/>
            <w:vMerge w:val="continue"/>
            <w:shd w:val="clear" w:color="auto" w:fill="auto"/>
            <w:vAlign w:val="center"/>
          </w:tcPr>
          <w:p w14:paraId="3F2487F5">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045901C3">
            <w:pPr>
              <w:adjustRightInd/>
              <w:spacing w:line="240" w:lineRule="auto"/>
              <w:ind w:firstLine="180" w:firstLineChars="100"/>
              <w:jc w:val="left"/>
              <w:rPr>
                <w:rFonts w:ascii="宋体" w:hAnsi="Times New Roman"/>
                <w:kern w:val="0"/>
                <w:sz w:val="18"/>
                <w:szCs w:val="20"/>
              </w:rPr>
            </w:pPr>
          </w:p>
        </w:tc>
        <w:tc>
          <w:tcPr>
            <w:tcW w:w="3155" w:type="dxa"/>
            <w:vAlign w:val="center"/>
          </w:tcPr>
          <w:p w14:paraId="2054C490">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餐盘热量标签（扫码看营养成分）</w:t>
            </w:r>
          </w:p>
        </w:tc>
        <w:tc>
          <w:tcPr>
            <w:tcW w:w="540" w:type="dxa"/>
            <w:vAlign w:val="center"/>
          </w:tcPr>
          <w:p w14:paraId="1DE92769">
            <w:pPr>
              <w:jc w:val="center"/>
              <w:rPr>
                <w:rFonts w:ascii="宋体" w:hAnsi="宋体"/>
                <w:color w:val="000000"/>
                <w:sz w:val="18"/>
                <w:szCs w:val="18"/>
              </w:rPr>
            </w:pPr>
            <w:r>
              <w:rPr>
                <w:rFonts w:ascii="宋体" w:hAnsi="宋体"/>
                <w:color w:val="000000"/>
                <w:sz w:val="18"/>
                <w:szCs w:val="18"/>
              </w:rPr>
              <w:t>10</w:t>
            </w:r>
          </w:p>
        </w:tc>
        <w:tc>
          <w:tcPr>
            <w:tcW w:w="540" w:type="dxa"/>
          </w:tcPr>
          <w:p w14:paraId="111A4711">
            <w:pPr>
              <w:pStyle w:val="181"/>
            </w:pPr>
          </w:p>
        </w:tc>
      </w:tr>
      <w:tr w14:paraId="0CD084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7F1FCC9F">
            <w:pPr>
              <w:pStyle w:val="181"/>
              <w:numPr>
                <w:ilvl w:val="0"/>
                <w:numId w:val="32"/>
              </w:numPr>
              <w:ind w:left="104" w:right="-158" w:rightChars="-75" w:firstLine="0"/>
              <w:jc w:val="left"/>
            </w:pPr>
          </w:p>
        </w:tc>
        <w:tc>
          <w:tcPr>
            <w:tcW w:w="1204" w:type="dxa"/>
            <w:vMerge w:val="continue"/>
            <w:shd w:val="clear" w:color="auto" w:fill="auto"/>
            <w:vAlign w:val="center"/>
          </w:tcPr>
          <w:p w14:paraId="766770DA">
            <w:pPr>
              <w:pStyle w:val="181"/>
              <w:ind w:firstLine="180" w:firstLineChars="100"/>
              <w:jc w:val="left"/>
            </w:pPr>
          </w:p>
        </w:tc>
        <w:tc>
          <w:tcPr>
            <w:tcW w:w="1980" w:type="dxa"/>
            <w:vMerge w:val="continue"/>
            <w:shd w:val="clear" w:color="auto" w:fill="auto"/>
            <w:vAlign w:val="center"/>
          </w:tcPr>
          <w:p w14:paraId="44BA223B">
            <w:pPr>
              <w:adjustRightInd/>
              <w:spacing w:line="240" w:lineRule="auto"/>
              <w:ind w:firstLine="180" w:firstLineChars="100"/>
              <w:jc w:val="left"/>
              <w:rPr>
                <w:rFonts w:ascii="宋体" w:hAnsi="Times New Roman"/>
                <w:kern w:val="0"/>
                <w:sz w:val="18"/>
                <w:szCs w:val="20"/>
              </w:rPr>
            </w:pPr>
          </w:p>
        </w:tc>
        <w:tc>
          <w:tcPr>
            <w:tcW w:w="1509" w:type="dxa"/>
            <w:vMerge w:val="restart"/>
            <w:shd w:val="clear" w:color="auto" w:fill="auto"/>
            <w:vAlign w:val="center"/>
          </w:tcPr>
          <w:p w14:paraId="174DB1C1">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特殊需求</w:t>
            </w:r>
          </w:p>
        </w:tc>
        <w:tc>
          <w:tcPr>
            <w:tcW w:w="3155" w:type="dxa"/>
            <w:vAlign w:val="center"/>
          </w:tcPr>
          <w:p w14:paraId="078AD5D4">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宗教/信仰饮食合规处理</w:t>
            </w:r>
          </w:p>
        </w:tc>
        <w:tc>
          <w:tcPr>
            <w:tcW w:w="540" w:type="dxa"/>
            <w:vAlign w:val="center"/>
          </w:tcPr>
          <w:p w14:paraId="27CB9F85">
            <w:pPr>
              <w:jc w:val="center"/>
              <w:rPr>
                <w:rFonts w:ascii="宋体" w:hAnsi="宋体"/>
                <w:color w:val="000000"/>
                <w:sz w:val="18"/>
                <w:szCs w:val="18"/>
              </w:rPr>
            </w:pPr>
            <w:r>
              <w:rPr>
                <w:rFonts w:ascii="宋体" w:hAnsi="宋体"/>
                <w:color w:val="000000"/>
                <w:sz w:val="18"/>
                <w:szCs w:val="18"/>
              </w:rPr>
              <w:t>10</w:t>
            </w:r>
          </w:p>
        </w:tc>
        <w:tc>
          <w:tcPr>
            <w:tcW w:w="540" w:type="dxa"/>
          </w:tcPr>
          <w:p w14:paraId="0AF520D5">
            <w:pPr>
              <w:pStyle w:val="181"/>
            </w:pPr>
          </w:p>
        </w:tc>
      </w:tr>
      <w:tr w14:paraId="708427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65D6C6D">
            <w:pPr>
              <w:pStyle w:val="181"/>
              <w:numPr>
                <w:ilvl w:val="0"/>
                <w:numId w:val="32"/>
              </w:numPr>
              <w:ind w:left="104" w:right="-158" w:rightChars="-75" w:firstLine="0"/>
              <w:jc w:val="left"/>
            </w:pPr>
          </w:p>
        </w:tc>
        <w:tc>
          <w:tcPr>
            <w:tcW w:w="1204" w:type="dxa"/>
            <w:vMerge w:val="continue"/>
            <w:shd w:val="clear" w:color="auto" w:fill="auto"/>
            <w:vAlign w:val="center"/>
          </w:tcPr>
          <w:p w14:paraId="14FB9ECF">
            <w:pPr>
              <w:pStyle w:val="181"/>
              <w:ind w:firstLine="180" w:firstLineChars="100"/>
              <w:jc w:val="left"/>
            </w:pPr>
          </w:p>
        </w:tc>
        <w:tc>
          <w:tcPr>
            <w:tcW w:w="1980" w:type="dxa"/>
            <w:vMerge w:val="continue"/>
            <w:shd w:val="clear" w:color="auto" w:fill="auto"/>
            <w:vAlign w:val="center"/>
          </w:tcPr>
          <w:p w14:paraId="0884B650">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65F45C8C">
            <w:pPr>
              <w:adjustRightInd/>
              <w:spacing w:line="240" w:lineRule="auto"/>
              <w:ind w:firstLine="180" w:firstLineChars="100"/>
              <w:jc w:val="left"/>
              <w:rPr>
                <w:rFonts w:ascii="宋体" w:hAnsi="Times New Roman"/>
                <w:kern w:val="0"/>
                <w:sz w:val="18"/>
                <w:szCs w:val="20"/>
              </w:rPr>
            </w:pPr>
          </w:p>
        </w:tc>
        <w:tc>
          <w:tcPr>
            <w:tcW w:w="3155" w:type="dxa"/>
            <w:vAlign w:val="center"/>
          </w:tcPr>
          <w:p w14:paraId="23ED8A2C">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宠物鲜食定制（配备宠物营养师）</w:t>
            </w:r>
          </w:p>
        </w:tc>
        <w:tc>
          <w:tcPr>
            <w:tcW w:w="540" w:type="dxa"/>
            <w:vAlign w:val="center"/>
          </w:tcPr>
          <w:p w14:paraId="3D5A7852">
            <w:pPr>
              <w:jc w:val="center"/>
              <w:rPr>
                <w:rFonts w:ascii="宋体" w:hAnsi="宋体"/>
                <w:color w:val="000000"/>
                <w:sz w:val="18"/>
                <w:szCs w:val="18"/>
              </w:rPr>
            </w:pPr>
            <w:r>
              <w:rPr>
                <w:rFonts w:ascii="宋体" w:hAnsi="宋体"/>
                <w:color w:val="000000"/>
                <w:sz w:val="18"/>
                <w:szCs w:val="18"/>
              </w:rPr>
              <w:t>10</w:t>
            </w:r>
          </w:p>
        </w:tc>
        <w:tc>
          <w:tcPr>
            <w:tcW w:w="540" w:type="dxa"/>
          </w:tcPr>
          <w:p w14:paraId="7E9A619E">
            <w:pPr>
              <w:pStyle w:val="181"/>
            </w:pPr>
          </w:p>
        </w:tc>
      </w:tr>
      <w:tr w14:paraId="07425D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26BC5BC">
            <w:pPr>
              <w:pStyle w:val="181"/>
              <w:numPr>
                <w:ilvl w:val="0"/>
                <w:numId w:val="32"/>
              </w:numPr>
              <w:ind w:left="104" w:right="-158" w:rightChars="-75" w:firstLine="0"/>
              <w:jc w:val="left"/>
            </w:pPr>
          </w:p>
        </w:tc>
        <w:tc>
          <w:tcPr>
            <w:tcW w:w="1204" w:type="dxa"/>
            <w:vMerge w:val="restart"/>
            <w:shd w:val="clear" w:color="auto" w:fill="auto"/>
            <w:vAlign w:val="center"/>
          </w:tcPr>
          <w:p w14:paraId="4CDB5371">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安全要求</w:t>
            </w:r>
          </w:p>
        </w:tc>
        <w:tc>
          <w:tcPr>
            <w:tcW w:w="1980" w:type="dxa"/>
            <w:vMerge w:val="restart"/>
            <w:shd w:val="clear" w:color="auto" w:fill="auto"/>
            <w:vAlign w:val="center"/>
          </w:tcPr>
          <w:p w14:paraId="7E564668">
            <w:pPr>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一般要求</w:t>
            </w:r>
          </w:p>
        </w:tc>
        <w:tc>
          <w:tcPr>
            <w:tcW w:w="1509" w:type="dxa"/>
            <w:vMerge w:val="restart"/>
            <w:shd w:val="clear" w:color="auto" w:fill="auto"/>
            <w:vAlign w:val="center"/>
          </w:tcPr>
          <w:p w14:paraId="1EDB8B41">
            <w:pPr>
              <w:spacing w:line="240" w:lineRule="auto"/>
              <w:jc w:val="center"/>
              <w:rPr>
                <w:rFonts w:ascii="宋体" w:hAnsi="Times New Roman"/>
                <w:kern w:val="0"/>
                <w:sz w:val="18"/>
                <w:szCs w:val="20"/>
              </w:rPr>
            </w:pPr>
            <w:r>
              <w:rPr>
                <w:rFonts w:hint="eastAsia" w:ascii="宋体" w:hAnsi="Times New Roman"/>
                <w:kern w:val="0"/>
                <w:sz w:val="18"/>
                <w:szCs w:val="20"/>
              </w:rPr>
              <w:t>/</w:t>
            </w:r>
          </w:p>
        </w:tc>
        <w:tc>
          <w:tcPr>
            <w:tcW w:w="3155" w:type="dxa"/>
            <w:vAlign w:val="center"/>
          </w:tcPr>
          <w:p w14:paraId="70677EF2">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建立ISO 9001质量管理体系认证</w:t>
            </w:r>
          </w:p>
        </w:tc>
        <w:tc>
          <w:tcPr>
            <w:tcW w:w="540" w:type="dxa"/>
            <w:vAlign w:val="center"/>
          </w:tcPr>
          <w:p w14:paraId="53275755">
            <w:pPr>
              <w:jc w:val="center"/>
              <w:rPr>
                <w:rFonts w:ascii="宋体" w:hAnsi="宋体"/>
                <w:color w:val="000000"/>
                <w:sz w:val="18"/>
                <w:szCs w:val="18"/>
              </w:rPr>
            </w:pPr>
            <w:r>
              <w:rPr>
                <w:rFonts w:ascii="宋体" w:hAnsi="宋体"/>
                <w:color w:val="000000"/>
                <w:sz w:val="18"/>
                <w:szCs w:val="18"/>
              </w:rPr>
              <w:t>5</w:t>
            </w:r>
          </w:p>
        </w:tc>
        <w:tc>
          <w:tcPr>
            <w:tcW w:w="540" w:type="dxa"/>
          </w:tcPr>
          <w:p w14:paraId="628B6950">
            <w:pPr>
              <w:pStyle w:val="181"/>
            </w:pPr>
          </w:p>
        </w:tc>
      </w:tr>
      <w:tr w14:paraId="0C21F7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02551C9">
            <w:pPr>
              <w:pStyle w:val="181"/>
              <w:numPr>
                <w:ilvl w:val="0"/>
                <w:numId w:val="32"/>
              </w:numPr>
              <w:ind w:left="104" w:right="-158" w:rightChars="-75" w:firstLine="0"/>
              <w:jc w:val="left"/>
            </w:pPr>
          </w:p>
        </w:tc>
        <w:tc>
          <w:tcPr>
            <w:tcW w:w="1204" w:type="dxa"/>
            <w:vMerge w:val="continue"/>
            <w:shd w:val="clear" w:color="auto" w:fill="auto"/>
            <w:vAlign w:val="center"/>
          </w:tcPr>
          <w:p w14:paraId="2482D125">
            <w:pPr>
              <w:adjustRightInd/>
              <w:spacing w:line="240" w:lineRule="auto"/>
              <w:ind w:firstLine="180" w:firstLineChars="100"/>
              <w:jc w:val="left"/>
              <w:rPr>
                <w:rFonts w:ascii="宋体" w:hAnsi="Times New Roman"/>
                <w:kern w:val="0"/>
                <w:sz w:val="18"/>
                <w:szCs w:val="20"/>
              </w:rPr>
            </w:pPr>
          </w:p>
        </w:tc>
        <w:tc>
          <w:tcPr>
            <w:tcW w:w="1980" w:type="dxa"/>
            <w:vMerge w:val="continue"/>
            <w:shd w:val="clear" w:color="auto" w:fill="auto"/>
            <w:vAlign w:val="center"/>
          </w:tcPr>
          <w:p w14:paraId="01EA826C">
            <w:pPr>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21AA55E8">
            <w:pPr>
              <w:spacing w:line="240" w:lineRule="auto"/>
              <w:ind w:firstLine="180" w:firstLineChars="100"/>
              <w:jc w:val="center"/>
              <w:rPr>
                <w:rFonts w:ascii="宋体" w:hAnsi="Times New Roman"/>
                <w:kern w:val="0"/>
                <w:sz w:val="18"/>
                <w:szCs w:val="20"/>
              </w:rPr>
            </w:pPr>
          </w:p>
        </w:tc>
        <w:tc>
          <w:tcPr>
            <w:tcW w:w="3155" w:type="dxa"/>
            <w:vAlign w:val="center"/>
          </w:tcPr>
          <w:p w14:paraId="4680B4F8">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制定《康养服务标准操作手册》</w:t>
            </w:r>
          </w:p>
        </w:tc>
        <w:tc>
          <w:tcPr>
            <w:tcW w:w="540" w:type="dxa"/>
            <w:vAlign w:val="center"/>
          </w:tcPr>
          <w:p w14:paraId="2CEC6808">
            <w:pPr>
              <w:jc w:val="center"/>
              <w:rPr>
                <w:rFonts w:ascii="宋体" w:hAnsi="宋体"/>
                <w:color w:val="000000"/>
                <w:sz w:val="18"/>
                <w:szCs w:val="18"/>
              </w:rPr>
            </w:pPr>
            <w:r>
              <w:rPr>
                <w:rFonts w:ascii="宋体" w:hAnsi="宋体"/>
                <w:color w:val="000000"/>
                <w:sz w:val="18"/>
                <w:szCs w:val="18"/>
              </w:rPr>
              <w:t>5</w:t>
            </w:r>
          </w:p>
        </w:tc>
        <w:tc>
          <w:tcPr>
            <w:tcW w:w="540" w:type="dxa"/>
          </w:tcPr>
          <w:p w14:paraId="1E2EFC88">
            <w:pPr>
              <w:pStyle w:val="181"/>
            </w:pPr>
          </w:p>
        </w:tc>
      </w:tr>
      <w:tr w14:paraId="013EC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C457EC9">
            <w:pPr>
              <w:pStyle w:val="181"/>
              <w:numPr>
                <w:ilvl w:val="0"/>
                <w:numId w:val="32"/>
              </w:numPr>
              <w:ind w:left="104" w:right="-158" w:rightChars="-75" w:firstLine="0"/>
              <w:jc w:val="left"/>
            </w:pPr>
          </w:p>
        </w:tc>
        <w:tc>
          <w:tcPr>
            <w:tcW w:w="1204" w:type="dxa"/>
            <w:vMerge w:val="continue"/>
            <w:shd w:val="clear" w:color="auto" w:fill="auto"/>
            <w:vAlign w:val="center"/>
          </w:tcPr>
          <w:p w14:paraId="25A4C1FB">
            <w:pPr>
              <w:adjustRightInd/>
              <w:spacing w:line="240" w:lineRule="auto"/>
              <w:ind w:firstLine="180" w:firstLineChars="100"/>
              <w:jc w:val="left"/>
              <w:rPr>
                <w:rFonts w:ascii="宋体" w:hAnsi="Times New Roman"/>
                <w:kern w:val="0"/>
                <w:sz w:val="18"/>
                <w:szCs w:val="20"/>
              </w:rPr>
            </w:pPr>
          </w:p>
        </w:tc>
        <w:tc>
          <w:tcPr>
            <w:tcW w:w="1980" w:type="dxa"/>
            <w:vMerge w:val="restart"/>
            <w:shd w:val="clear" w:color="auto" w:fill="auto"/>
            <w:vAlign w:val="center"/>
          </w:tcPr>
          <w:p w14:paraId="77A30EFD">
            <w:pPr>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饮食安全</w:t>
            </w:r>
          </w:p>
        </w:tc>
        <w:tc>
          <w:tcPr>
            <w:tcW w:w="1509" w:type="dxa"/>
            <w:vMerge w:val="restart"/>
            <w:shd w:val="clear" w:color="auto" w:fill="auto"/>
          </w:tcPr>
          <w:p w14:paraId="5F1D50F2">
            <w:pPr>
              <w:jc w:val="center"/>
            </w:pPr>
            <w:r>
              <w:rPr>
                <w:rFonts w:hint="eastAsia" w:ascii="宋体" w:hAnsi="Times New Roman"/>
                <w:kern w:val="0"/>
                <w:sz w:val="18"/>
                <w:szCs w:val="20"/>
              </w:rPr>
              <w:t>/</w:t>
            </w:r>
          </w:p>
        </w:tc>
        <w:tc>
          <w:tcPr>
            <w:tcW w:w="3155" w:type="dxa"/>
            <w:vAlign w:val="center"/>
          </w:tcPr>
          <w:p w14:paraId="71AC415E">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厨房卫生评级达A级</w:t>
            </w:r>
          </w:p>
        </w:tc>
        <w:tc>
          <w:tcPr>
            <w:tcW w:w="540" w:type="dxa"/>
            <w:vAlign w:val="center"/>
          </w:tcPr>
          <w:p w14:paraId="167F8B26">
            <w:pPr>
              <w:jc w:val="center"/>
              <w:rPr>
                <w:rFonts w:ascii="宋体" w:hAnsi="宋体"/>
                <w:color w:val="000000"/>
                <w:sz w:val="18"/>
                <w:szCs w:val="18"/>
              </w:rPr>
            </w:pPr>
            <w:r>
              <w:rPr>
                <w:rFonts w:ascii="宋体" w:hAnsi="宋体"/>
                <w:color w:val="000000"/>
                <w:sz w:val="18"/>
                <w:szCs w:val="18"/>
              </w:rPr>
              <w:t>5</w:t>
            </w:r>
          </w:p>
        </w:tc>
        <w:tc>
          <w:tcPr>
            <w:tcW w:w="540" w:type="dxa"/>
          </w:tcPr>
          <w:p w14:paraId="7E28BD60">
            <w:pPr>
              <w:pStyle w:val="181"/>
            </w:pPr>
          </w:p>
        </w:tc>
      </w:tr>
      <w:tr w14:paraId="029E87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0B51FBE">
            <w:pPr>
              <w:pStyle w:val="181"/>
              <w:numPr>
                <w:ilvl w:val="0"/>
                <w:numId w:val="32"/>
              </w:numPr>
              <w:ind w:left="104" w:right="-158" w:rightChars="-75" w:firstLine="0"/>
              <w:jc w:val="left"/>
            </w:pPr>
          </w:p>
        </w:tc>
        <w:tc>
          <w:tcPr>
            <w:tcW w:w="1204" w:type="dxa"/>
            <w:vMerge w:val="continue"/>
            <w:shd w:val="clear" w:color="auto" w:fill="auto"/>
            <w:vAlign w:val="center"/>
          </w:tcPr>
          <w:p w14:paraId="4AE03FCE">
            <w:pPr>
              <w:adjustRightInd/>
              <w:spacing w:line="240" w:lineRule="auto"/>
              <w:ind w:firstLine="180" w:firstLineChars="100"/>
              <w:jc w:val="left"/>
              <w:rPr>
                <w:rFonts w:ascii="宋体" w:hAnsi="Times New Roman"/>
                <w:kern w:val="0"/>
                <w:sz w:val="18"/>
                <w:szCs w:val="20"/>
              </w:rPr>
            </w:pPr>
          </w:p>
        </w:tc>
        <w:tc>
          <w:tcPr>
            <w:tcW w:w="1980" w:type="dxa"/>
            <w:vMerge w:val="continue"/>
            <w:shd w:val="clear" w:color="auto" w:fill="auto"/>
            <w:vAlign w:val="center"/>
          </w:tcPr>
          <w:p w14:paraId="10F52BEE">
            <w:pPr>
              <w:spacing w:line="240" w:lineRule="auto"/>
              <w:ind w:firstLine="180" w:firstLineChars="100"/>
              <w:jc w:val="left"/>
              <w:rPr>
                <w:rFonts w:ascii="宋体" w:hAnsi="Times New Roman"/>
                <w:kern w:val="0"/>
                <w:sz w:val="18"/>
                <w:szCs w:val="20"/>
              </w:rPr>
            </w:pPr>
          </w:p>
        </w:tc>
        <w:tc>
          <w:tcPr>
            <w:tcW w:w="1509" w:type="dxa"/>
            <w:vMerge w:val="continue"/>
            <w:shd w:val="clear" w:color="auto" w:fill="auto"/>
          </w:tcPr>
          <w:p w14:paraId="67B28FA6">
            <w:pPr>
              <w:spacing w:line="240" w:lineRule="auto"/>
              <w:ind w:firstLine="180" w:firstLineChars="100"/>
              <w:jc w:val="center"/>
              <w:rPr>
                <w:rFonts w:ascii="宋体" w:hAnsi="Times New Roman"/>
                <w:kern w:val="0"/>
                <w:sz w:val="18"/>
                <w:szCs w:val="20"/>
              </w:rPr>
            </w:pPr>
          </w:p>
        </w:tc>
        <w:tc>
          <w:tcPr>
            <w:tcW w:w="3155" w:type="dxa"/>
            <w:vAlign w:val="center"/>
          </w:tcPr>
          <w:p w14:paraId="5A4A927B">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特殊饮食（低糖/低盐/清真）标识清晰</w:t>
            </w:r>
          </w:p>
        </w:tc>
        <w:tc>
          <w:tcPr>
            <w:tcW w:w="540" w:type="dxa"/>
            <w:vAlign w:val="center"/>
          </w:tcPr>
          <w:p w14:paraId="2CFDCBE6">
            <w:pPr>
              <w:jc w:val="center"/>
              <w:rPr>
                <w:rFonts w:ascii="宋体" w:hAnsi="宋体"/>
                <w:color w:val="000000"/>
                <w:sz w:val="18"/>
                <w:szCs w:val="18"/>
              </w:rPr>
            </w:pPr>
            <w:r>
              <w:rPr>
                <w:rFonts w:ascii="宋体" w:hAnsi="宋体"/>
                <w:color w:val="000000"/>
                <w:sz w:val="18"/>
                <w:szCs w:val="18"/>
              </w:rPr>
              <w:t>5</w:t>
            </w:r>
          </w:p>
        </w:tc>
        <w:tc>
          <w:tcPr>
            <w:tcW w:w="540" w:type="dxa"/>
          </w:tcPr>
          <w:p w14:paraId="04D1B0F2">
            <w:pPr>
              <w:pStyle w:val="181"/>
            </w:pPr>
          </w:p>
        </w:tc>
      </w:tr>
      <w:tr w14:paraId="40EDC6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27B6A6A">
            <w:pPr>
              <w:pStyle w:val="181"/>
              <w:numPr>
                <w:ilvl w:val="0"/>
                <w:numId w:val="32"/>
              </w:numPr>
              <w:ind w:left="104" w:right="-158" w:rightChars="-75" w:firstLine="0"/>
              <w:jc w:val="left"/>
            </w:pPr>
          </w:p>
        </w:tc>
        <w:tc>
          <w:tcPr>
            <w:tcW w:w="1204" w:type="dxa"/>
            <w:vMerge w:val="continue"/>
            <w:shd w:val="clear" w:color="auto" w:fill="auto"/>
            <w:vAlign w:val="center"/>
          </w:tcPr>
          <w:p w14:paraId="1318DD13">
            <w:pPr>
              <w:adjustRightInd/>
              <w:spacing w:line="240" w:lineRule="auto"/>
              <w:ind w:firstLine="180" w:firstLineChars="100"/>
              <w:jc w:val="left"/>
              <w:rPr>
                <w:rFonts w:ascii="宋体" w:hAnsi="Times New Roman"/>
                <w:kern w:val="0"/>
                <w:sz w:val="18"/>
                <w:szCs w:val="20"/>
              </w:rPr>
            </w:pPr>
          </w:p>
        </w:tc>
        <w:tc>
          <w:tcPr>
            <w:tcW w:w="1980" w:type="dxa"/>
            <w:vMerge w:val="restart"/>
            <w:shd w:val="clear" w:color="auto" w:fill="auto"/>
            <w:vAlign w:val="center"/>
          </w:tcPr>
          <w:p w14:paraId="1C718A49">
            <w:pPr>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消防安全</w:t>
            </w:r>
          </w:p>
        </w:tc>
        <w:tc>
          <w:tcPr>
            <w:tcW w:w="1509" w:type="dxa"/>
            <w:vMerge w:val="restart"/>
            <w:shd w:val="clear" w:color="auto" w:fill="auto"/>
          </w:tcPr>
          <w:p w14:paraId="746B2CCE">
            <w:pPr>
              <w:jc w:val="center"/>
            </w:pPr>
            <w:r>
              <w:rPr>
                <w:rFonts w:hint="eastAsia" w:ascii="宋体" w:hAnsi="Times New Roman"/>
                <w:kern w:val="0"/>
                <w:sz w:val="18"/>
                <w:szCs w:val="20"/>
              </w:rPr>
              <w:t>/</w:t>
            </w:r>
          </w:p>
        </w:tc>
        <w:tc>
          <w:tcPr>
            <w:tcW w:w="3155" w:type="dxa"/>
            <w:vAlign w:val="center"/>
          </w:tcPr>
          <w:p w14:paraId="320EA557">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消防安全年检合格率100％</w:t>
            </w:r>
          </w:p>
        </w:tc>
        <w:tc>
          <w:tcPr>
            <w:tcW w:w="540" w:type="dxa"/>
            <w:vAlign w:val="center"/>
          </w:tcPr>
          <w:p w14:paraId="7856F865">
            <w:pPr>
              <w:jc w:val="center"/>
              <w:rPr>
                <w:rFonts w:ascii="宋体" w:hAnsi="宋体"/>
                <w:color w:val="000000"/>
                <w:sz w:val="18"/>
                <w:szCs w:val="18"/>
              </w:rPr>
            </w:pPr>
            <w:r>
              <w:rPr>
                <w:rFonts w:ascii="宋体" w:hAnsi="宋体"/>
                <w:color w:val="000000"/>
                <w:sz w:val="18"/>
                <w:szCs w:val="18"/>
              </w:rPr>
              <w:t>5</w:t>
            </w:r>
          </w:p>
        </w:tc>
        <w:tc>
          <w:tcPr>
            <w:tcW w:w="540" w:type="dxa"/>
          </w:tcPr>
          <w:p w14:paraId="3A637AF2">
            <w:pPr>
              <w:pStyle w:val="181"/>
            </w:pPr>
          </w:p>
        </w:tc>
      </w:tr>
      <w:tr w14:paraId="12069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148BEFE">
            <w:pPr>
              <w:pStyle w:val="181"/>
              <w:numPr>
                <w:ilvl w:val="0"/>
                <w:numId w:val="32"/>
              </w:numPr>
              <w:ind w:left="104" w:right="-158" w:rightChars="-75" w:firstLine="0"/>
              <w:jc w:val="left"/>
            </w:pPr>
          </w:p>
        </w:tc>
        <w:tc>
          <w:tcPr>
            <w:tcW w:w="1204" w:type="dxa"/>
            <w:vMerge w:val="continue"/>
            <w:shd w:val="clear" w:color="auto" w:fill="auto"/>
            <w:vAlign w:val="center"/>
          </w:tcPr>
          <w:p w14:paraId="17101A5A">
            <w:pPr>
              <w:adjustRightInd/>
              <w:spacing w:line="240" w:lineRule="auto"/>
              <w:ind w:firstLine="180" w:firstLineChars="100"/>
              <w:jc w:val="left"/>
              <w:rPr>
                <w:rFonts w:ascii="宋体" w:hAnsi="Times New Roman"/>
                <w:kern w:val="0"/>
                <w:sz w:val="18"/>
                <w:szCs w:val="20"/>
              </w:rPr>
            </w:pPr>
          </w:p>
        </w:tc>
        <w:tc>
          <w:tcPr>
            <w:tcW w:w="1980" w:type="dxa"/>
            <w:vMerge w:val="continue"/>
            <w:shd w:val="clear" w:color="auto" w:fill="auto"/>
            <w:vAlign w:val="center"/>
          </w:tcPr>
          <w:p w14:paraId="7977788D">
            <w:pPr>
              <w:spacing w:line="240" w:lineRule="auto"/>
              <w:ind w:firstLine="180" w:firstLineChars="100"/>
              <w:jc w:val="left"/>
              <w:rPr>
                <w:rFonts w:ascii="宋体" w:hAnsi="Times New Roman"/>
                <w:kern w:val="0"/>
                <w:sz w:val="18"/>
                <w:szCs w:val="20"/>
              </w:rPr>
            </w:pPr>
          </w:p>
        </w:tc>
        <w:tc>
          <w:tcPr>
            <w:tcW w:w="1509" w:type="dxa"/>
            <w:vMerge w:val="continue"/>
            <w:shd w:val="clear" w:color="auto" w:fill="auto"/>
          </w:tcPr>
          <w:p w14:paraId="46F1A4BA">
            <w:pPr>
              <w:spacing w:line="240" w:lineRule="auto"/>
              <w:ind w:firstLine="180" w:firstLineChars="100"/>
              <w:jc w:val="center"/>
              <w:rPr>
                <w:rFonts w:ascii="宋体" w:hAnsi="Times New Roman"/>
                <w:kern w:val="0"/>
                <w:sz w:val="18"/>
                <w:szCs w:val="20"/>
              </w:rPr>
            </w:pPr>
          </w:p>
        </w:tc>
        <w:tc>
          <w:tcPr>
            <w:tcW w:w="3155" w:type="dxa"/>
            <w:vAlign w:val="center"/>
          </w:tcPr>
          <w:p w14:paraId="7BFEDBA0">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每季度1次应急演练（火灾/急救/自然灾害）</w:t>
            </w:r>
          </w:p>
        </w:tc>
        <w:tc>
          <w:tcPr>
            <w:tcW w:w="540" w:type="dxa"/>
            <w:vAlign w:val="center"/>
          </w:tcPr>
          <w:p w14:paraId="265B2E66">
            <w:pPr>
              <w:jc w:val="center"/>
              <w:rPr>
                <w:rFonts w:ascii="宋体" w:hAnsi="宋体"/>
                <w:color w:val="000000"/>
                <w:sz w:val="18"/>
                <w:szCs w:val="18"/>
              </w:rPr>
            </w:pPr>
            <w:r>
              <w:rPr>
                <w:rFonts w:ascii="宋体" w:hAnsi="宋体"/>
                <w:color w:val="000000"/>
                <w:sz w:val="18"/>
                <w:szCs w:val="18"/>
              </w:rPr>
              <w:t>5</w:t>
            </w:r>
          </w:p>
        </w:tc>
        <w:tc>
          <w:tcPr>
            <w:tcW w:w="540" w:type="dxa"/>
          </w:tcPr>
          <w:p w14:paraId="6AED8515">
            <w:pPr>
              <w:pStyle w:val="181"/>
            </w:pPr>
          </w:p>
        </w:tc>
      </w:tr>
      <w:tr w14:paraId="63FDC7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2DEDA39B">
            <w:pPr>
              <w:pStyle w:val="181"/>
              <w:numPr>
                <w:ilvl w:val="0"/>
                <w:numId w:val="32"/>
              </w:numPr>
              <w:ind w:left="104" w:right="-158" w:rightChars="-75" w:firstLine="0"/>
              <w:jc w:val="left"/>
            </w:pPr>
          </w:p>
        </w:tc>
        <w:tc>
          <w:tcPr>
            <w:tcW w:w="1204" w:type="dxa"/>
            <w:vMerge w:val="continue"/>
            <w:shd w:val="clear" w:color="auto" w:fill="auto"/>
            <w:vAlign w:val="center"/>
          </w:tcPr>
          <w:p w14:paraId="1E31D477">
            <w:pPr>
              <w:adjustRightInd/>
              <w:spacing w:line="240" w:lineRule="auto"/>
              <w:ind w:firstLine="180" w:firstLineChars="100"/>
              <w:jc w:val="left"/>
              <w:rPr>
                <w:rFonts w:ascii="宋体" w:hAnsi="Times New Roman"/>
                <w:kern w:val="0"/>
                <w:sz w:val="18"/>
                <w:szCs w:val="20"/>
              </w:rPr>
            </w:pPr>
          </w:p>
        </w:tc>
        <w:tc>
          <w:tcPr>
            <w:tcW w:w="1980" w:type="dxa"/>
            <w:vMerge w:val="continue"/>
            <w:shd w:val="clear" w:color="auto" w:fill="auto"/>
            <w:vAlign w:val="center"/>
          </w:tcPr>
          <w:p w14:paraId="048DF6E3">
            <w:pPr>
              <w:spacing w:line="240" w:lineRule="auto"/>
              <w:ind w:firstLine="180" w:firstLineChars="100"/>
              <w:jc w:val="left"/>
              <w:rPr>
                <w:rFonts w:ascii="宋体" w:hAnsi="Times New Roman"/>
                <w:kern w:val="0"/>
                <w:sz w:val="18"/>
                <w:szCs w:val="20"/>
              </w:rPr>
            </w:pPr>
          </w:p>
        </w:tc>
        <w:tc>
          <w:tcPr>
            <w:tcW w:w="1509" w:type="dxa"/>
            <w:vMerge w:val="continue"/>
            <w:shd w:val="clear" w:color="auto" w:fill="auto"/>
          </w:tcPr>
          <w:p w14:paraId="2537C30A">
            <w:pPr>
              <w:spacing w:line="240" w:lineRule="auto"/>
              <w:ind w:firstLine="180" w:firstLineChars="100"/>
              <w:jc w:val="center"/>
              <w:rPr>
                <w:rFonts w:ascii="宋体" w:hAnsi="Times New Roman"/>
                <w:kern w:val="0"/>
                <w:sz w:val="18"/>
                <w:szCs w:val="20"/>
              </w:rPr>
            </w:pPr>
          </w:p>
        </w:tc>
        <w:tc>
          <w:tcPr>
            <w:tcW w:w="3155" w:type="dxa"/>
            <w:vAlign w:val="center"/>
          </w:tcPr>
          <w:p w14:paraId="4CD8A023">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建立安全事件追溯系统</w:t>
            </w:r>
          </w:p>
        </w:tc>
        <w:tc>
          <w:tcPr>
            <w:tcW w:w="540" w:type="dxa"/>
            <w:vAlign w:val="center"/>
          </w:tcPr>
          <w:p w14:paraId="53E8EE6D">
            <w:pPr>
              <w:jc w:val="center"/>
              <w:rPr>
                <w:rFonts w:ascii="宋体" w:hAnsi="宋体"/>
                <w:color w:val="000000"/>
                <w:sz w:val="18"/>
                <w:szCs w:val="18"/>
              </w:rPr>
            </w:pPr>
            <w:r>
              <w:rPr>
                <w:rFonts w:ascii="宋体" w:hAnsi="宋体"/>
                <w:color w:val="000000"/>
                <w:sz w:val="18"/>
                <w:szCs w:val="18"/>
              </w:rPr>
              <w:t>5</w:t>
            </w:r>
          </w:p>
        </w:tc>
        <w:tc>
          <w:tcPr>
            <w:tcW w:w="540" w:type="dxa"/>
          </w:tcPr>
          <w:p w14:paraId="70D16E5F">
            <w:pPr>
              <w:pStyle w:val="181"/>
            </w:pPr>
          </w:p>
        </w:tc>
      </w:tr>
      <w:tr w14:paraId="7BF63F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5F9E0B6">
            <w:pPr>
              <w:pStyle w:val="181"/>
              <w:numPr>
                <w:ilvl w:val="0"/>
                <w:numId w:val="32"/>
              </w:numPr>
              <w:ind w:left="104" w:right="-158" w:rightChars="-75" w:firstLine="0"/>
              <w:jc w:val="left"/>
            </w:pPr>
          </w:p>
        </w:tc>
        <w:tc>
          <w:tcPr>
            <w:tcW w:w="1204" w:type="dxa"/>
            <w:vMerge w:val="continue"/>
            <w:shd w:val="clear" w:color="auto" w:fill="auto"/>
            <w:vAlign w:val="center"/>
          </w:tcPr>
          <w:p w14:paraId="76EABF4B">
            <w:pPr>
              <w:adjustRightInd/>
              <w:spacing w:line="240" w:lineRule="auto"/>
              <w:ind w:firstLine="180" w:firstLineChars="100"/>
              <w:jc w:val="left"/>
              <w:rPr>
                <w:rFonts w:ascii="宋体" w:hAnsi="Times New Roman"/>
                <w:kern w:val="0"/>
                <w:sz w:val="18"/>
                <w:szCs w:val="20"/>
              </w:rPr>
            </w:pPr>
          </w:p>
        </w:tc>
        <w:tc>
          <w:tcPr>
            <w:tcW w:w="1980" w:type="dxa"/>
            <w:vMerge w:val="restart"/>
            <w:shd w:val="clear" w:color="auto" w:fill="auto"/>
            <w:vAlign w:val="center"/>
          </w:tcPr>
          <w:p w14:paraId="5C877F33">
            <w:pPr>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设施安全</w:t>
            </w:r>
          </w:p>
        </w:tc>
        <w:tc>
          <w:tcPr>
            <w:tcW w:w="1509" w:type="dxa"/>
            <w:vMerge w:val="restart"/>
            <w:shd w:val="clear" w:color="auto" w:fill="auto"/>
          </w:tcPr>
          <w:p w14:paraId="60E0BB0A">
            <w:pPr>
              <w:jc w:val="center"/>
            </w:pPr>
            <w:r>
              <w:rPr>
                <w:rFonts w:hint="eastAsia" w:ascii="宋体" w:hAnsi="Times New Roman"/>
                <w:kern w:val="0"/>
                <w:sz w:val="18"/>
                <w:szCs w:val="20"/>
              </w:rPr>
              <w:t>/</w:t>
            </w:r>
          </w:p>
        </w:tc>
        <w:tc>
          <w:tcPr>
            <w:tcW w:w="3155" w:type="dxa"/>
            <w:vAlign w:val="center"/>
          </w:tcPr>
          <w:p w14:paraId="2E296F4F">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康养设备（睡眠监测/空气净化）每月校准1次</w:t>
            </w:r>
          </w:p>
        </w:tc>
        <w:tc>
          <w:tcPr>
            <w:tcW w:w="540" w:type="dxa"/>
            <w:vAlign w:val="center"/>
          </w:tcPr>
          <w:p w14:paraId="6E8032A3">
            <w:pPr>
              <w:jc w:val="center"/>
              <w:rPr>
                <w:rFonts w:ascii="宋体" w:hAnsi="宋体"/>
                <w:color w:val="000000"/>
                <w:sz w:val="18"/>
                <w:szCs w:val="18"/>
              </w:rPr>
            </w:pPr>
            <w:r>
              <w:rPr>
                <w:rFonts w:ascii="宋体" w:hAnsi="宋体"/>
                <w:color w:val="000000"/>
                <w:sz w:val="18"/>
                <w:szCs w:val="18"/>
              </w:rPr>
              <w:t>5</w:t>
            </w:r>
          </w:p>
        </w:tc>
        <w:tc>
          <w:tcPr>
            <w:tcW w:w="540" w:type="dxa"/>
          </w:tcPr>
          <w:p w14:paraId="425699B0">
            <w:pPr>
              <w:pStyle w:val="181"/>
            </w:pPr>
          </w:p>
        </w:tc>
      </w:tr>
      <w:tr w14:paraId="6B306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435A669">
            <w:pPr>
              <w:pStyle w:val="181"/>
              <w:numPr>
                <w:ilvl w:val="0"/>
                <w:numId w:val="32"/>
              </w:numPr>
              <w:ind w:left="104" w:right="-158" w:rightChars="-75" w:firstLine="0"/>
              <w:jc w:val="left"/>
            </w:pPr>
          </w:p>
        </w:tc>
        <w:tc>
          <w:tcPr>
            <w:tcW w:w="1204" w:type="dxa"/>
            <w:vMerge w:val="continue"/>
            <w:shd w:val="clear" w:color="auto" w:fill="auto"/>
            <w:vAlign w:val="center"/>
          </w:tcPr>
          <w:p w14:paraId="78BF4CCF">
            <w:pPr>
              <w:adjustRightInd/>
              <w:spacing w:line="240" w:lineRule="auto"/>
              <w:ind w:firstLine="180" w:firstLineChars="100"/>
              <w:jc w:val="left"/>
              <w:rPr>
                <w:rFonts w:ascii="宋体" w:hAnsi="Times New Roman"/>
                <w:kern w:val="0"/>
                <w:sz w:val="18"/>
                <w:szCs w:val="20"/>
              </w:rPr>
            </w:pPr>
          </w:p>
        </w:tc>
        <w:tc>
          <w:tcPr>
            <w:tcW w:w="1980" w:type="dxa"/>
            <w:vMerge w:val="continue"/>
            <w:shd w:val="clear" w:color="auto" w:fill="auto"/>
            <w:vAlign w:val="center"/>
          </w:tcPr>
          <w:p w14:paraId="1F989F4C">
            <w:pPr>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1DC0A674">
            <w:pPr>
              <w:spacing w:line="240" w:lineRule="auto"/>
              <w:ind w:firstLine="180" w:firstLineChars="100"/>
              <w:jc w:val="left"/>
              <w:rPr>
                <w:rFonts w:ascii="宋体" w:hAnsi="Times New Roman"/>
                <w:kern w:val="0"/>
                <w:sz w:val="18"/>
                <w:szCs w:val="20"/>
              </w:rPr>
            </w:pPr>
          </w:p>
        </w:tc>
        <w:tc>
          <w:tcPr>
            <w:tcW w:w="3155" w:type="dxa"/>
            <w:vAlign w:val="center"/>
          </w:tcPr>
          <w:p w14:paraId="4C3F56BA">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智能系统故障修复时间≤2小时</w:t>
            </w:r>
          </w:p>
        </w:tc>
        <w:tc>
          <w:tcPr>
            <w:tcW w:w="540" w:type="dxa"/>
            <w:vAlign w:val="center"/>
          </w:tcPr>
          <w:p w14:paraId="214D6ACB">
            <w:pPr>
              <w:jc w:val="center"/>
              <w:rPr>
                <w:rFonts w:ascii="宋体" w:hAnsi="宋体"/>
                <w:color w:val="000000"/>
                <w:sz w:val="18"/>
                <w:szCs w:val="18"/>
              </w:rPr>
            </w:pPr>
            <w:r>
              <w:rPr>
                <w:rFonts w:ascii="宋体" w:hAnsi="宋体"/>
                <w:color w:val="000000"/>
                <w:sz w:val="18"/>
                <w:szCs w:val="18"/>
              </w:rPr>
              <w:t>5</w:t>
            </w:r>
          </w:p>
        </w:tc>
        <w:tc>
          <w:tcPr>
            <w:tcW w:w="540" w:type="dxa"/>
          </w:tcPr>
          <w:p w14:paraId="57B6D3F9">
            <w:pPr>
              <w:pStyle w:val="181"/>
            </w:pPr>
          </w:p>
        </w:tc>
      </w:tr>
      <w:tr w14:paraId="09F2C9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715186F">
            <w:pPr>
              <w:pStyle w:val="181"/>
              <w:numPr>
                <w:ilvl w:val="0"/>
                <w:numId w:val="32"/>
              </w:numPr>
              <w:ind w:left="104" w:right="-158" w:rightChars="-75" w:firstLine="0"/>
              <w:jc w:val="left"/>
            </w:pPr>
            <w:bookmarkStart w:id="80" w:name="_Hlk201585099"/>
          </w:p>
        </w:tc>
        <w:tc>
          <w:tcPr>
            <w:tcW w:w="1204" w:type="dxa"/>
            <w:vMerge w:val="restart"/>
            <w:shd w:val="clear" w:color="auto" w:fill="auto"/>
            <w:vAlign w:val="center"/>
          </w:tcPr>
          <w:p w14:paraId="19891467">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生态环境</w:t>
            </w:r>
          </w:p>
        </w:tc>
        <w:tc>
          <w:tcPr>
            <w:tcW w:w="1980" w:type="dxa"/>
            <w:vMerge w:val="restart"/>
            <w:shd w:val="clear" w:color="auto" w:fill="auto"/>
            <w:vAlign w:val="center"/>
          </w:tcPr>
          <w:p w14:paraId="6B887579">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一般要求</w:t>
            </w:r>
          </w:p>
        </w:tc>
        <w:tc>
          <w:tcPr>
            <w:tcW w:w="1509" w:type="dxa"/>
            <w:vMerge w:val="restart"/>
            <w:shd w:val="clear" w:color="auto" w:fill="auto"/>
            <w:vAlign w:val="center"/>
          </w:tcPr>
          <w:p w14:paraId="0FA42698">
            <w:pPr>
              <w:spacing w:line="240" w:lineRule="auto"/>
              <w:jc w:val="center"/>
            </w:pPr>
            <w:r>
              <w:rPr>
                <w:rFonts w:hint="eastAsia" w:ascii="宋体" w:hAnsi="宋体"/>
                <w:sz w:val="18"/>
                <w:szCs w:val="18"/>
              </w:rPr>
              <w:t>/</w:t>
            </w:r>
          </w:p>
        </w:tc>
        <w:tc>
          <w:tcPr>
            <w:tcW w:w="3155" w:type="dxa"/>
            <w:vAlign w:val="center"/>
          </w:tcPr>
          <w:p w14:paraId="69933836">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建筑与自然景观融合，保留原生植被≥60％，减少硬质铺装</w:t>
            </w:r>
          </w:p>
        </w:tc>
        <w:tc>
          <w:tcPr>
            <w:tcW w:w="540" w:type="dxa"/>
            <w:vAlign w:val="center"/>
          </w:tcPr>
          <w:p w14:paraId="49464AF7">
            <w:pPr>
              <w:jc w:val="center"/>
              <w:rPr>
                <w:rFonts w:ascii="宋体" w:hAnsi="宋体"/>
                <w:color w:val="000000"/>
                <w:sz w:val="18"/>
                <w:szCs w:val="18"/>
              </w:rPr>
            </w:pPr>
            <w:r>
              <w:rPr>
                <w:rFonts w:ascii="宋体" w:hAnsi="宋体"/>
                <w:color w:val="000000"/>
                <w:sz w:val="18"/>
                <w:szCs w:val="18"/>
              </w:rPr>
              <w:t>5</w:t>
            </w:r>
          </w:p>
        </w:tc>
        <w:tc>
          <w:tcPr>
            <w:tcW w:w="540" w:type="dxa"/>
          </w:tcPr>
          <w:p w14:paraId="3A152980">
            <w:pPr>
              <w:pStyle w:val="181"/>
            </w:pPr>
          </w:p>
        </w:tc>
      </w:tr>
      <w:tr w14:paraId="7B6C1C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E1FD629">
            <w:pPr>
              <w:pStyle w:val="181"/>
              <w:numPr>
                <w:ilvl w:val="0"/>
                <w:numId w:val="32"/>
              </w:numPr>
              <w:ind w:left="104" w:right="-158" w:rightChars="-75" w:firstLine="0"/>
              <w:jc w:val="left"/>
            </w:pPr>
          </w:p>
        </w:tc>
        <w:tc>
          <w:tcPr>
            <w:tcW w:w="1204" w:type="dxa"/>
            <w:vMerge w:val="continue"/>
            <w:shd w:val="clear" w:color="auto" w:fill="auto"/>
            <w:vAlign w:val="center"/>
          </w:tcPr>
          <w:p w14:paraId="61BF3B75">
            <w:pPr>
              <w:pStyle w:val="181"/>
              <w:ind w:left="180"/>
              <w:rPr>
                <w:rFonts w:hAnsi="宋体"/>
                <w:szCs w:val="18"/>
              </w:rPr>
            </w:pPr>
          </w:p>
        </w:tc>
        <w:tc>
          <w:tcPr>
            <w:tcW w:w="1980" w:type="dxa"/>
            <w:vMerge w:val="continue"/>
            <w:shd w:val="clear" w:color="auto" w:fill="auto"/>
            <w:vAlign w:val="center"/>
          </w:tcPr>
          <w:p w14:paraId="7E07D0EE">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29550F8C">
            <w:pPr>
              <w:spacing w:line="240" w:lineRule="auto"/>
              <w:jc w:val="center"/>
              <w:rPr>
                <w:rFonts w:ascii="宋体" w:hAnsi="宋体"/>
                <w:sz w:val="18"/>
                <w:szCs w:val="18"/>
              </w:rPr>
            </w:pPr>
          </w:p>
        </w:tc>
        <w:tc>
          <w:tcPr>
            <w:tcW w:w="3155" w:type="dxa"/>
            <w:vAlign w:val="center"/>
          </w:tcPr>
          <w:p w14:paraId="2461424D">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种植本地树种≥80％，设置鸟类栖息地、昆虫旅馆</w:t>
            </w:r>
          </w:p>
        </w:tc>
        <w:tc>
          <w:tcPr>
            <w:tcW w:w="540" w:type="dxa"/>
            <w:vAlign w:val="center"/>
          </w:tcPr>
          <w:p w14:paraId="7D878B1F">
            <w:pPr>
              <w:jc w:val="center"/>
              <w:rPr>
                <w:rFonts w:ascii="宋体" w:hAnsi="宋体"/>
                <w:color w:val="000000"/>
                <w:sz w:val="18"/>
                <w:szCs w:val="18"/>
              </w:rPr>
            </w:pPr>
            <w:r>
              <w:rPr>
                <w:rFonts w:ascii="宋体" w:hAnsi="宋体"/>
                <w:color w:val="000000"/>
                <w:sz w:val="18"/>
                <w:szCs w:val="18"/>
              </w:rPr>
              <w:t>5</w:t>
            </w:r>
          </w:p>
        </w:tc>
        <w:tc>
          <w:tcPr>
            <w:tcW w:w="540" w:type="dxa"/>
          </w:tcPr>
          <w:p w14:paraId="72CD525D">
            <w:pPr>
              <w:pStyle w:val="181"/>
            </w:pPr>
          </w:p>
        </w:tc>
      </w:tr>
      <w:tr w14:paraId="6B9CBB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1694E6A">
            <w:pPr>
              <w:pStyle w:val="181"/>
              <w:numPr>
                <w:ilvl w:val="0"/>
                <w:numId w:val="32"/>
              </w:numPr>
              <w:ind w:left="104" w:right="-158" w:rightChars="-75" w:firstLine="0"/>
              <w:jc w:val="left"/>
            </w:pPr>
          </w:p>
        </w:tc>
        <w:tc>
          <w:tcPr>
            <w:tcW w:w="1204" w:type="dxa"/>
            <w:vMerge w:val="continue"/>
            <w:shd w:val="clear" w:color="auto" w:fill="auto"/>
            <w:vAlign w:val="center"/>
          </w:tcPr>
          <w:p w14:paraId="25263B38">
            <w:pPr>
              <w:pStyle w:val="181"/>
              <w:ind w:left="180"/>
              <w:rPr>
                <w:rFonts w:hAnsi="宋体"/>
                <w:szCs w:val="18"/>
              </w:rPr>
            </w:pPr>
          </w:p>
        </w:tc>
        <w:tc>
          <w:tcPr>
            <w:tcW w:w="1980" w:type="dxa"/>
            <w:vMerge w:val="continue"/>
            <w:shd w:val="clear" w:color="auto" w:fill="auto"/>
            <w:vAlign w:val="center"/>
          </w:tcPr>
          <w:p w14:paraId="72863C70">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01FF1F8E">
            <w:pPr>
              <w:spacing w:line="240" w:lineRule="auto"/>
              <w:jc w:val="center"/>
              <w:rPr>
                <w:rFonts w:ascii="宋体" w:hAnsi="宋体"/>
                <w:sz w:val="18"/>
                <w:szCs w:val="18"/>
              </w:rPr>
            </w:pPr>
          </w:p>
        </w:tc>
        <w:tc>
          <w:tcPr>
            <w:tcW w:w="3155" w:type="dxa"/>
            <w:vAlign w:val="center"/>
          </w:tcPr>
          <w:p w14:paraId="5DCE9672">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设计五感花园（芳香植物、触感草径、水景声疗）</w:t>
            </w:r>
          </w:p>
        </w:tc>
        <w:tc>
          <w:tcPr>
            <w:tcW w:w="540" w:type="dxa"/>
            <w:vAlign w:val="center"/>
          </w:tcPr>
          <w:p w14:paraId="29A8343A">
            <w:pPr>
              <w:jc w:val="center"/>
              <w:rPr>
                <w:rFonts w:ascii="宋体" w:hAnsi="宋体"/>
                <w:color w:val="000000"/>
                <w:sz w:val="18"/>
                <w:szCs w:val="18"/>
              </w:rPr>
            </w:pPr>
            <w:r>
              <w:rPr>
                <w:rFonts w:ascii="宋体" w:hAnsi="宋体"/>
                <w:color w:val="000000"/>
                <w:sz w:val="18"/>
                <w:szCs w:val="18"/>
              </w:rPr>
              <w:t>5</w:t>
            </w:r>
          </w:p>
        </w:tc>
        <w:tc>
          <w:tcPr>
            <w:tcW w:w="540" w:type="dxa"/>
          </w:tcPr>
          <w:p w14:paraId="48AD0923">
            <w:pPr>
              <w:pStyle w:val="181"/>
            </w:pPr>
          </w:p>
        </w:tc>
      </w:tr>
      <w:tr w14:paraId="601F6A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D5A2097">
            <w:pPr>
              <w:pStyle w:val="181"/>
              <w:numPr>
                <w:ilvl w:val="0"/>
                <w:numId w:val="32"/>
              </w:numPr>
              <w:ind w:left="104" w:right="-158" w:rightChars="-75" w:firstLine="0"/>
              <w:jc w:val="left"/>
            </w:pPr>
          </w:p>
        </w:tc>
        <w:tc>
          <w:tcPr>
            <w:tcW w:w="1204" w:type="dxa"/>
            <w:vMerge w:val="continue"/>
            <w:shd w:val="clear" w:color="auto" w:fill="auto"/>
            <w:vAlign w:val="center"/>
          </w:tcPr>
          <w:p w14:paraId="550EE4E7">
            <w:pPr>
              <w:pStyle w:val="181"/>
              <w:ind w:left="180"/>
              <w:rPr>
                <w:rFonts w:hAnsi="宋体"/>
                <w:szCs w:val="18"/>
              </w:rPr>
            </w:pPr>
          </w:p>
        </w:tc>
        <w:tc>
          <w:tcPr>
            <w:tcW w:w="1980" w:type="dxa"/>
            <w:vMerge w:val="restart"/>
            <w:shd w:val="clear" w:color="auto" w:fill="auto"/>
            <w:vAlign w:val="center"/>
          </w:tcPr>
          <w:p w14:paraId="1A391F4D">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环境保护</w:t>
            </w:r>
          </w:p>
        </w:tc>
        <w:tc>
          <w:tcPr>
            <w:tcW w:w="1509" w:type="dxa"/>
            <w:vMerge w:val="restart"/>
            <w:shd w:val="clear" w:color="auto" w:fill="auto"/>
            <w:vAlign w:val="center"/>
          </w:tcPr>
          <w:p w14:paraId="79ACD2F6">
            <w:pPr>
              <w:spacing w:line="240" w:lineRule="auto"/>
              <w:jc w:val="center"/>
            </w:pPr>
            <w:r>
              <w:rPr>
                <w:rFonts w:hint="eastAsia" w:ascii="宋体" w:hAnsi="宋体"/>
                <w:sz w:val="18"/>
                <w:szCs w:val="18"/>
              </w:rPr>
              <w:t>/</w:t>
            </w:r>
          </w:p>
        </w:tc>
        <w:tc>
          <w:tcPr>
            <w:tcW w:w="3155" w:type="dxa"/>
            <w:vAlign w:val="center"/>
          </w:tcPr>
          <w:p w14:paraId="5C748D47">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垃圾分类房（四色分类）、厨余堆肥处理，污水零排放（中水回用率≥40％）</w:t>
            </w:r>
          </w:p>
        </w:tc>
        <w:tc>
          <w:tcPr>
            <w:tcW w:w="540" w:type="dxa"/>
            <w:vAlign w:val="center"/>
          </w:tcPr>
          <w:p w14:paraId="0640E4A5">
            <w:pPr>
              <w:jc w:val="center"/>
              <w:rPr>
                <w:rFonts w:ascii="宋体" w:hAnsi="宋体"/>
                <w:color w:val="000000"/>
                <w:sz w:val="18"/>
                <w:szCs w:val="18"/>
              </w:rPr>
            </w:pPr>
            <w:r>
              <w:rPr>
                <w:rFonts w:ascii="宋体" w:hAnsi="宋体"/>
                <w:color w:val="000000"/>
                <w:sz w:val="18"/>
                <w:szCs w:val="18"/>
              </w:rPr>
              <w:t>5</w:t>
            </w:r>
          </w:p>
        </w:tc>
        <w:tc>
          <w:tcPr>
            <w:tcW w:w="540" w:type="dxa"/>
          </w:tcPr>
          <w:p w14:paraId="6A3253DC">
            <w:pPr>
              <w:pStyle w:val="181"/>
            </w:pPr>
          </w:p>
        </w:tc>
      </w:tr>
      <w:tr w14:paraId="1C3362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0749F61C">
            <w:pPr>
              <w:pStyle w:val="181"/>
              <w:numPr>
                <w:ilvl w:val="0"/>
                <w:numId w:val="32"/>
              </w:numPr>
              <w:ind w:left="104" w:right="-158" w:rightChars="-75" w:firstLine="0"/>
              <w:jc w:val="left"/>
            </w:pPr>
          </w:p>
        </w:tc>
        <w:tc>
          <w:tcPr>
            <w:tcW w:w="1204" w:type="dxa"/>
            <w:vMerge w:val="continue"/>
            <w:shd w:val="clear" w:color="auto" w:fill="auto"/>
            <w:vAlign w:val="center"/>
          </w:tcPr>
          <w:p w14:paraId="64CDB5FF">
            <w:pPr>
              <w:pStyle w:val="181"/>
              <w:ind w:left="180"/>
              <w:rPr>
                <w:rFonts w:hAnsi="宋体"/>
                <w:szCs w:val="18"/>
              </w:rPr>
            </w:pPr>
          </w:p>
        </w:tc>
        <w:tc>
          <w:tcPr>
            <w:tcW w:w="1980" w:type="dxa"/>
            <w:vMerge w:val="continue"/>
            <w:shd w:val="clear" w:color="auto" w:fill="auto"/>
            <w:vAlign w:val="center"/>
          </w:tcPr>
          <w:p w14:paraId="7D9B084F">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7367E921">
            <w:pPr>
              <w:spacing w:line="240" w:lineRule="auto"/>
              <w:jc w:val="center"/>
              <w:rPr>
                <w:rFonts w:ascii="宋体" w:hAnsi="宋体"/>
                <w:sz w:val="18"/>
                <w:szCs w:val="18"/>
              </w:rPr>
            </w:pPr>
          </w:p>
        </w:tc>
        <w:tc>
          <w:tcPr>
            <w:tcW w:w="3155" w:type="dxa"/>
            <w:vAlign w:val="center"/>
          </w:tcPr>
          <w:p w14:paraId="14D7E013">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绿化隔离带宽度≥10m，选用常绿阔叶树种（如女贞、珊瑚树）</w:t>
            </w:r>
          </w:p>
        </w:tc>
        <w:tc>
          <w:tcPr>
            <w:tcW w:w="540" w:type="dxa"/>
            <w:vAlign w:val="center"/>
          </w:tcPr>
          <w:p w14:paraId="60358CC9">
            <w:pPr>
              <w:jc w:val="center"/>
              <w:rPr>
                <w:rFonts w:ascii="宋体" w:hAnsi="宋体"/>
                <w:color w:val="000000"/>
                <w:sz w:val="18"/>
                <w:szCs w:val="18"/>
              </w:rPr>
            </w:pPr>
            <w:r>
              <w:rPr>
                <w:rFonts w:ascii="宋体" w:hAnsi="宋体"/>
                <w:color w:val="000000"/>
                <w:sz w:val="18"/>
                <w:szCs w:val="18"/>
              </w:rPr>
              <w:t>5</w:t>
            </w:r>
          </w:p>
        </w:tc>
        <w:tc>
          <w:tcPr>
            <w:tcW w:w="540" w:type="dxa"/>
          </w:tcPr>
          <w:p w14:paraId="28205818">
            <w:pPr>
              <w:pStyle w:val="181"/>
            </w:pPr>
          </w:p>
        </w:tc>
      </w:tr>
      <w:tr w14:paraId="04A7D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499463A0">
            <w:pPr>
              <w:pStyle w:val="181"/>
              <w:numPr>
                <w:ilvl w:val="0"/>
                <w:numId w:val="32"/>
              </w:numPr>
              <w:ind w:left="104" w:right="-158" w:rightChars="-75" w:firstLine="0"/>
              <w:jc w:val="left"/>
            </w:pPr>
          </w:p>
        </w:tc>
        <w:tc>
          <w:tcPr>
            <w:tcW w:w="1204" w:type="dxa"/>
            <w:vMerge w:val="continue"/>
            <w:shd w:val="clear" w:color="auto" w:fill="auto"/>
            <w:vAlign w:val="center"/>
          </w:tcPr>
          <w:p w14:paraId="0295A26D">
            <w:pPr>
              <w:pStyle w:val="181"/>
              <w:ind w:left="180"/>
              <w:rPr>
                <w:rFonts w:hAnsi="宋体"/>
                <w:szCs w:val="18"/>
              </w:rPr>
            </w:pPr>
          </w:p>
        </w:tc>
        <w:tc>
          <w:tcPr>
            <w:tcW w:w="1980" w:type="dxa"/>
            <w:vMerge w:val="continue"/>
            <w:shd w:val="clear" w:color="auto" w:fill="auto"/>
            <w:vAlign w:val="center"/>
          </w:tcPr>
          <w:p w14:paraId="2EFE0D95">
            <w:pPr>
              <w:adjustRightInd/>
              <w:spacing w:line="240" w:lineRule="auto"/>
              <w:ind w:firstLine="180" w:firstLineChars="100"/>
              <w:jc w:val="left"/>
              <w:rPr>
                <w:rFonts w:ascii="宋体" w:hAnsi="Times New Roman"/>
                <w:kern w:val="0"/>
                <w:sz w:val="18"/>
                <w:szCs w:val="20"/>
              </w:rPr>
            </w:pPr>
          </w:p>
        </w:tc>
        <w:tc>
          <w:tcPr>
            <w:tcW w:w="1509" w:type="dxa"/>
            <w:vMerge w:val="continue"/>
            <w:shd w:val="clear" w:color="auto" w:fill="auto"/>
            <w:vAlign w:val="center"/>
          </w:tcPr>
          <w:p w14:paraId="09BB0392">
            <w:pPr>
              <w:spacing w:line="240" w:lineRule="auto"/>
              <w:jc w:val="center"/>
              <w:rPr>
                <w:rFonts w:ascii="宋体" w:hAnsi="宋体"/>
                <w:sz w:val="18"/>
                <w:szCs w:val="18"/>
              </w:rPr>
            </w:pPr>
          </w:p>
        </w:tc>
        <w:tc>
          <w:tcPr>
            <w:tcW w:w="3155" w:type="dxa"/>
            <w:vAlign w:val="center"/>
          </w:tcPr>
          <w:p w14:paraId="47F1874A">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灯具色温≤3000K，无向上投光，设置暗夜保护区</w:t>
            </w:r>
          </w:p>
        </w:tc>
        <w:tc>
          <w:tcPr>
            <w:tcW w:w="540" w:type="dxa"/>
            <w:vAlign w:val="center"/>
          </w:tcPr>
          <w:p w14:paraId="4BC4454F">
            <w:pPr>
              <w:jc w:val="center"/>
              <w:rPr>
                <w:rFonts w:ascii="宋体" w:hAnsi="宋体"/>
                <w:color w:val="000000"/>
                <w:sz w:val="18"/>
                <w:szCs w:val="18"/>
              </w:rPr>
            </w:pPr>
            <w:r>
              <w:rPr>
                <w:rFonts w:ascii="宋体" w:hAnsi="宋体"/>
                <w:color w:val="000000"/>
                <w:sz w:val="18"/>
                <w:szCs w:val="18"/>
              </w:rPr>
              <w:t>5</w:t>
            </w:r>
          </w:p>
        </w:tc>
        <w:tc>
          <w:tcPr>
            <w:tcW w:w="540" w:type="dxa"/>
          </w:tcPr>
          <w:p w14:paraId="1EF2AD48">
            <w:pPr>
              <w:pStyle w:val="181"/>
            </w:pPr>
          </w:p>
        </w:tc>
      </w:tr>
      <w:tr w14:paraId="3858C8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5872906F">
            <w:pPr>
              <w:pStyle w:val="181"/>
              <w:numPr>
                <w:ilvl w:val="0"/>
                <w:numId w:val="32"/>
              </w:numPr>
              <w:ind w:left="104" w:right="-158" w:rightChars="-75" w:firstLine="0"/>
              <w:jc w:val="left"/>
            </w:pPr>
          </w:p>
        </w:tc>
        <w:tc>
          <w:tcPr>
            <w:tcW w:w="1204" w:type="dxa"/>
            <w:vMerge w:val="continue"/>
            <w:shd w:val="clear" w:color="auto" w:fill="auto"/>
            <w:vAlign w:val="center"/>
          </w:tcPr>
          <w:p w14:paraId="3A3D5B7D">
            <w:pPr>
              <w:pStyle w:val="181"/>
              <w:ind w:left="180"/>
              <w:rPr>
                <w:rFonts w:hAnsi="宋体"/>
                <w:szCs w:val="18"/>
              </w:rPr>
            </w:pPr>
          </w:p>
        </w:tc>
        <w:tc>
          <w:tcPr>
            <w:tcW w:w="1980" w:type="dxa"/>
            <w:vMerge w:val="restart"/>
            <w:shd w:val="clear" w:color="auto" w:fill="auto"/>
            <w:vAlign w:val="center"/>
          </w:tcPr>
          <w:p w14:paraId="389E6FFC">
            <w:pPr>
              <w:adjustRightInd/>
              <w:spacing w:line="240" w:lineRule="auto"/>
              <w:ind w:firstLine="180" w:firstLineChars="100"/>
              <w:jc w:val="left"/>
              <w:rPr>
                <w:rFonts w:ascii="宋体" w:hAnsi="Times New Roman"/>
                <w:kern w:val="0"/>
                <w:sz w:val="18"/>
                <w:szCs w:val="20"/>
              </w:rPr>
            </w:pPr>
            <w:r>
              <w:rPr>
                <w:rFonts w:hint="eastAsia" w:ascii="宋体" w:hAnsi="Times New Roman"/>
                <w:kern w:val="0"/>
                <w:sz w:val="18"/>
                <w:szCs w:val="20"/>
              </w:rPr>
              <w:t>卫生要求</w:t>
            </w:r>
          </w:p>
        </w:tc>
        <w:tc>
          <w:tcPr>
            <w:tcW w:w="1509" w:type="dxa"/>
            <w:vMerge w:val="restart"/>
            <w:shd w:val="clear" w:color="auto" w:fill="auto"/>
            <w:vAlign w:val="center"/>
          </w:tcPr>
          <w:p w14:paraId="7B141557">
            <w:pPr>
              <w:spacing w:line="240" w:lineRule="auto"/>
              <w:jc w:val="center"/>
              <w:rPr>
                <w:rFonts w:ascii="宋体" w:hAnsi="宋体"/>
                <w:sz w:val="18"/>
                <w:szCs w:val="18"/>
              </w:rPr>
            </w:pPr>
            <w:r>
              <w:rPr>
                <w:rFonts w:hint="eastAsia" w:ascii="宋体" w:hAnsi="宋体"/>
                <w:sz w:val="18"/>
                <w:szCs w:val="18"/>
              </w:rPr>
              <w:t>/</w:t>
            </w:r>
          </w:p>
        </w:tc>
        <w:tc>
          <w:tcPr>
            <w:tcW w:w="3155" w:type="dxa"/>
            <w:vAlign w:val="center"/>
          </w:tcPr>
          <w:p w14:paraId="0A677E54">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每日清扫频率≥3次，使用可降解清洁剂（pH值6-8）</w:t>
            </w:r>
          </w:p>
        </w:tc>
        <w:tc>
          <w:tcPr>
            <w:tcW w:w="540" w:type="dxa"/>
            <w:vAlign w:val="center"/>
          </w:tcPr>
          <w:p w14:paraId="66CE3AB8">
            <w:pPr>
              <w:jc w:val="center"/>
              <w:rPr>
                <w:rFonts w:ascii="宋体" w:hAnsi="宋体"/>
                <w:color w:val="000000"/>
                <w:sz w:val="18"/>
                <w:szCs w:val="18"/>
              </w:rPr>
            </w:pPr>
            <w:r>
              <w:rPr>
                <w:rFonts w:ascii="宋体" w:hAnsi="宋体"/>
                <w:color w:val="000000"/>
                <w:sz w:val="18"/>
                <w:szCs w:val="18"/>
              </w:rPr>
              <w:t>5</w:t>
            </w:r>
          </w:p>
        </w:tc>
        <w:tc>
          <w:tcPr>
            <w:tcW w:w="540" w:type="dxa"/>
          </w:tcPr>
          <w:p w14:paraId="1B68D210">
            <w:pPr>
              <w:pStyle w:val="181"/>
            </w:pPr>
          </w:p>
        </w:tc>
      </w:tr>
      <w:tr w14:paraId="065249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6C8F197B">
            <w:pPr>
              <w:pStyle w:val="181"/>
              <w:numPr>
                <w:ilvl w:val="0"/>
                <w:numId w:val="32"/>
              </w:numPr>
              <w:ind w:left="104" w:right="-158" w:rightChars="-75" w:firstLine="0"/>
              <w:jc w:val="left"/>
            </w:pPr>
          </w:p>
        </w:tc>
        <w:tc>
          <w:tcPr>
            <w:tcW w:w="1204" w:type="dxa"/>
            <w:vMerge w:val="continue"/>
            <w:shd w:val="clear" w:color="auto" w:fill="auto"/>
            <w:vAlign w:val="center"/>
          </w:tcPr>
          <w:p w14:paraId="26A8BD03">
            <w:pPr>
              <w:pStyle w:val="181"/>
              <w:ind w:left="180"/>
              <w:rPr>
                <w:rFonts w:hAnsi="宋体"/>
                <w:szCs w:val="18"/>
              </w:rPr>
            </w:pPr>
          </w:p>
        </w:tc>
        <w:tc>
          <w:tcPr>
            <w:tcW w:w="1980" w:type="dxa"/>
            <w:vMerge w:val="continue"/>
            <w:shd w:val="clear" w:color="auto" w:fill="auto"/>
            <w:vAlign w:val="center"/>
          </w:tcPr>
          <w:p w14:paraId="6273A8A5">
            <w:pPr>
              <w:spacing w:line="240" w:lineRule="auto"/>
              <w:ind w:left="180"/>
              <w:jc w:val="center"/>
              <w:rPr>
                <w:rFonts w:ascii="宋体" w:hAnsi="宋体"/>
                <w:kern w:val="0"/>
                <w:sz w:val="18"/>
                <w:szCs w:val="18"/>
              </w:rPr>
            </w:pPr>
          </w:p>
        </w:tc>
        <w:tc>
          <w:tcPr>
            <w:tcW w:w="1509" w:type="dxa"/>
            <w:vMerge w:val="continue"/>
            <w:shd w:val="clear" w:color="auto" w:fill="auto"/>
            <w:vAlign w:val="center"/>
          </w:tcPr>
          <w:p w14:paraId="660CF11F">
            <w:pPr>
              <w:spacing w:line="240" w:lineRule="auto"/>
              <w:jc w:val="center"/>
            </w:pPr>
          </w:p>
        </w:tc>
        <w:tc>
          <w:tcPr>
            <w:tcW w:w="3155" w:type="dxa"/>
            <w:vAlign w:val="center"/>
          </w:tcPr>
          <w:p w14:paraId="14FD91D2">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物理防治（灭蚊灯、防鼠板）为主，化学药剂符合NY/T 393</w:t>
            </w:r>
          </w:p>
        </w:tc>
        <w:tc>
          <w:tcPr>
            <w:tcW w:w="540" w:type="dxa"/>
            <w:vAlign w:val="center"/>
          </w:tcPr>
          <w:p w14:paraId="46F0F99C">
            <w:pPr>
              <w:jc w:val="center"/>
              <w:rPr>
                <w:rFonts w:ascii="宋体" w:hAnsi="宋体"/>
                <w:color w:val="000000"/>
                <w:sz w:val="18"/>
                <w:szCs w:val="18"/>
              </w:rPr>
            </w:pPr>
            <w:r>
              <w:rPr>
                <w:rFonts w:ascii="宋体" w:hAnsi="宋体"/>
                <w:color w:val="000000"/>
                <w:sz w:val="18"/>
                <w:szCs w:val="18"/>
              </w:rPr>
              <w:t>5</w:t>
            </w:r>
          </w:p>
        </w:tc>
        <w:tc>
          <w:tcPr>
            <w:tcW w:w="540" w:type="dxa"/>
          </w:tcPr>
          <w:p w14:paraId="6516DEFA">
            <w:pPr>
              <w:pStyle w:val="181"/>
            </w:pPr>
          </w:p>
        </w:tc>
      </w:tr>
      <w:tr w14:paraId="592F9F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16" w:type="dxa"/>
            <w:shd w:val="clear" w:color="auto" w:fill="auto"/>
            <w:vAlign w:val="center"/>
          </w:tcPr>
          <w:p w14:paraId="1274ADF4">
            <w:pPr>
              <w:pStyle w:val="181"/>
              <w:numPr>
                <w:ilvl w:val="0"/>
                <w:numId w:val="32"/>
              </w:numPr>
              <w:ind w:left="104" w:right="-158" w:rightChars="-75" w:firstLine="0"/>
              <w:jc w:val="left"/>
            </w:pPr>
          </w:p>
        </w:tc>
        <w:tc>
          <w:tcPr>
            <w:tcW w:w="1204" w:type="dxa"/>
            <w:vMerge w:val="continue"/>
            <w:shd w:val="clear" w:color="auto" w:fill="auto"/>
            <w:vAlign w:val="center"/>
          </w:tcPr>
          <w:p w14:paraId="3FB1B01E">
            <w:pPr>
              <w:pStyle w:val="181"/>
              <w:ind w:left="180"/>
              <w:rPr>
                <w:rFonts w:hAnsi="宋体"/>
                <w:szCs w:val="18"/>
              </w:rPr>
            </w:pPr>
          </w:p>
        </w:tc>
        <w:tc>
          <w:tcPr>
            <w:tcW w:w="1980" w:type="dxa"/>
            <w:vMerge w:val="continue"/>
            <w:shd w:val="clear" w:color="auto" w:fill="auto"/>
            <w:vAlign w:val="center"/>
          </w:tcPr>
          <w:p w14:paraId="64CC3D6E">
            <w:pPr>
              <w:spacing w:line="240" w:lineRule="auto"/>
              <w:ind w:left="180"/>
              <w:jc w:val="center"/>
              <w:rPr>
                <w:rFonts w:ascii="宋体" w:hAnsi="宋体"/>
                <w:kern w:val="0"/>
                <w:sz w:val="18"/>
                <w:szCs w:val="18"/>
              </w:rPr>
            </w:pPr>
          </w:p>
        </w:tc>
        <w:tc>
          <w:tcPr>
            <w:tcW w:w="1509" w:type="dxa"/>
            <w:vMerge w:val="continue"/>
            <w:shd w:val="clear" w:color="auto" w:fill="auto"/>
            <w:vAlign w:val="center"/>
          </w:tcPr>
          <w:p w14:paraId="5DEBE335">
            <w:pPr>
              <w:spacing w:line="240" w:lineRule="auto"/>
              <w:jc w:val="center"/>
              <w:rPr>
                <w:rFonts w:ascii="宋体" w:hAnsi="宋体"/>
                <w:sz w:val="18"/>
                <w:szCs w:val="18"/>
              </w:rPr>
            </w:pPr>
          </w:p>
        </w:tc>
        <w:tc>
          <w:tcPr>
            <w:tcW w:w="3155" w:type="dxa"/>
            <w:vAlign w:val="center"/>
          </w:tcPr>
          <w:p w14:paraId="63DF7025">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景观水系透明度≥0.8m，配备曝氧装置，每周清理藻类</w:t>
            </w:r>
          </w:p>
        </w:tc>
        <w:tc>
          <w:tcPr>
            <w:tcW w:w="540" w:type="dxa"/>
            <w:vAlign w:val="center"/>
          </w:tcPr>
          <w:p w14:paraId="6A789D59">
            <w:pPr>
              <w:jc w:val="center"/>
              <w:rPr>
                <w:rFonts w:ascii="宋体" w:hAnsi="宋体"/>
                <w:color w:val="000000"/>
                <w:sz w:val="18"/>
                <w:szCs w:val="18"/>
              </w:rPr>
            </w:pPr>
            <w:r>
              <w:rPr>
                <w:rFonts w:ascii="宋体" w:hAnsi="宋体"/>
                <w:color w:val="000000"/>
                <w:sz w:val="18"/>
                <w:szCs w:val="18"/>
              </w:rPr>
              <w:t>5</w:t>
            </w:r>
          </w:p>
        </w:tc>
        <w:tc>
          <w:tcPr>
            <w:tcW w:w="540" w:type="dxa"/>
          </w:tcPr>
          <w:p w14:paraId="52B21440">
            <w:pPr>
              <w:pStyle w:val="181"/>
            </w:pPr>
          </w:p>
        </w:tc>
      </w:tr>
      <w:tr w14:paraId="24893C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64" w:type="dxa"/>
            <w:gridSpan w:val="5"/>
            <w:shd w:val="clear" w:color="auto" w:fill="auto"/>
            <w:vAlign w:val="center"/>
          </w:tcPr>
          <w:p w14:paraId="759C99ED">
            <w:pPr>
              <w:adjustRightInd/>
              <w:spacing w:line="240" w:lineRule="auto"/>
              <w:ind w:firstLine="180" w:firstLineChars="100"/>
              <w:rPr>
                <w:rFonts w:ascii="宋体" w:hAnsi="Times New Roman"/>
                <w:kern w:val="0"/>
                <w:sz w:val="18"/>
                <w:szCs w:val="20"/>
              </w:rPr>
            </w:pPr>
            <w:r>
              <w:rPr>
                <w:rFonts w:hint="eastAsia" w:ascii="宋体" w:hAnsi="Times New Roman"/>
                <w:kern w:val="0"/>
                <w:sz w:val="18"/>
                <w:szCs w:val="20"/>
              </w:rPr>
              <w:t>总分</w:t>
            </w:r>
          </w:p>
        </w:tc>
        <w:tc>
          <w:tcPr>
            <w:tcW w:w="540" w:type="dxa"/>
            <w:vAlign w:val="center"/>
          </w:tcPr>
          <w:p w14:paraId="7F1361E2">
            <w:pPr>
              <w:jc w:val="cente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000</w:t>
            </w:r>
          </w:p>
        </w:tc>
        <w:tc>
          <w:tcPr>
            <w:tcW w:w="540" w:type="dxa"/>
          </w:tcPr>
          <w:p w14:paraId="4A4A092C">
            <w:pPr>
              <w:pStyle w:val="181"/>
            </w:pPr>
          </w:p>
        </w:tc>
      </w:tr>
      <w:bookmarkEnd w:id="65"/>
      <w:bookmarkEnd w:id="80"/>
    </w:tbl>
    <w:p w14:paraId="1B4CF98B">
      <w:pPr>
        <w:pStyle w:val="59"/>
        <w:ind w:firstLine="420"/>
      </w:pPr>
    </w:p>
    <w:p w14:paraId="5EFD533E">
      <w:pPr>
        <w:pStyle w:val="59"/>
        <w:ind w:firstLine="420"/>
      </w:pPr>
    </w:p>
    <w:p w14:paraId="1CBC07DD">
      <w:pPr>
        <w:pStyle w:val="59"/>
        <w:ind w:firstLine="420"/>
        <w:sectPr>
          <w:pgSz w:w="11906" w:h="16838"/>
          <w:pgMar w:top="1928" w:right="1134" w:bottom="1134" w:left="1134" w:header="1418" w:footer="1134" w:gutter="284"/>
          <w:cols w:space="425" w:num="1"/>
          <w:formProt w:val="0"/>
          <w:docGrid w:linePitch="312" w:charSpace="0"/>
        </w:sectPr>
      </w:pPr>
    </w:p>
    <w:p w14:paraId="0C3CD5F2">
      <w:pPr>
        <w:pStyle w:val="201"/>
        <w:rPr>
          <w:vanish w:val="0"/>
        </w:rPr>
      </w:pPr>
    </w:p>
    <w:p w14:paraId="520CF66A">
      <w:pPr>
        <w:pStyle w:val="202"/>
        <w:rPr>
          <w:vanish w:val="0"/>
        </w:rPr>
      </w:pPr>
    </w:p>
    <w:p w14:paraId="3A847659">
      <w:pPr>
        <w:pStyle w:val="79"/>
        <w:spacing w:after="120"/>
      </w:pPr>
      <w:r>
        <w:br w:type="textWrapping"/>
      </w:r>
      <w:r>
        <w:rPr>
          <w:rFonts w:hint="eastAsia"/>
        </w:rPr>
        <w:t>（规范性）</w:t>
      </w:r>
      <w:r>
        <w:br w:type="textWrapping"/>
      </w:r>
      <w:r>
        <w:rPr>
          <w:rFonts w:hint="eastAsia"/>
        </w:rPr>
        <w:t>申请表</w:t>
      </w:r>
    </w:p>
    <w:p w14:paraId="55014EAD">
      <w:pPr>
        <w:pStyle w:val="59"/>
        <w:ind w:firstLine="420"/>
      </w:pPr>
      <w:r>
        <w:rPr>
          <w:rFonts w:hint="eastAsia"/>
        </w:rPr>
        <w:t>申请表见表C</w:t>
      </w:r>
      <w:r>
        <w:t>.1</w:t>
      </w:r>
      <w:r>
        <w:rPr>
          <w:rFonts w:hint="eastAsia"/>
        </w:rPr>
        <w:t>。</w:t>
      </w:r>
    </w:p>
    <w:p w14:paraId="5E88A7A8">
      <w:pPr>
        <w:pStyle w:val="80"/>
        <w:spacing w:before="120" w:after="120"/>
      </w:pPr>
      <w:r>
        <w:rPr>
          <w:rFonts w:hint="eastAsia"/>
        </w:rPr>
        <w:t>申请表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34"/>
      </w:tblGrid>
      <w:tr w14:paraId="48A12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tcBorders>
              <w:top w:val="single" w:color="auto" w:sz="8" w:space="0"/>
              <w:bottom w:val="single" w:color="auto" w:sz="8" w:space="0"/>
            </w:tcBorders>
            <w:shd w:val="clear" w:color="auto" w:fill="auto"/>
            <w:vAlign w:val="center"/>
          </w:tcPr>
          <w:p w14:paraId="1CD313E7">
            <w:pPr>
              <w:pStyle w:val="181"/>
              <w:ind w:firstLine="180" w:firstLineChars="100"/>
              <w:jc w:val="left"/>
            </w:pPr>
            <w:r>
              <w:rPr>
                <w:rFonts w:hint="eastAsia"/>
              </w:rPr>
              <w:t>以下由申请评定单位填写</w:t>
            </w:r>
          </w:p>
        </w:tc>
      </w:tr>
      <w:tr w14:paraId="7F9EC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tcBorders>
              <w:top w:val="single" w:color="auto" w:sz="8" w:space="0"/>
            </w:tcBorders>
            <w:shd w:val="clear" w:color="auto" w:fill="auto"/>
            <w:vAlign w:val="center"/>
          </w:tcPr>
          <w:p w14:paraId="2D29FD21">
            <w:pPr>
              <w:pStyle w:val="181"/>
              <w:ind w:firstLine="180" w:firstLineChars="100"/>
              <w:jc w:val="left"/>
            </w:pPr>
            <w:r>
              <w:rPr>
                <w:rFonts w:hint="eastAsia"/>
              </w:rPr>
              <w:t>基本情况</w:t>
            </w:r>
          </w:p>
          <w:p w14:paraId="5103EC46">
            <w:pPr>
              <w:pStyle w:val="181"/>
              <w:ind w:firstLine="180" w:firstLineChars="100"/>
              <w:jc w:val="left"/>
            </w:pPr>
            <w:r>
              <w:rPr>
                <w:rFonts w:hint="eastAsia"/>
              </w:rPr>
              <w:t>单位名称：</w:t>
            </w:r>
          </w:p>
          <w:p w14:paraId="08180002">
            <w:pPr>
              <w:pStyle w:val="181"/>
              <w:ind w:firstLine="180" w:firstLineChars="100"/>
              <w:jc w:val="left"/>
            </w:pPr>
            <w:r>
              <w:rPr>
                <w:rFonts w:hint="eastAsia"/>
              </w:rPr>
              <w:t>2、品牌名称：</w:t>
            </w:r>
          </w:p>
          <w:p w14:paraId="4E0FA69C">
            <w:pPr>
              <w:pStyle w:val="181"/>
              <w:ind w:firstLine="180" w:firstLineChars="100"/>
              <w:jc w:val="left"/>
            </w:pPr>
            <w:r>
              <w:rPr>
                <w:rFonts w:hint="eastAsia"/>
              </w:rPr>
              <w:t>3、法定代表人姓名：</w:t>
            </w:r>
          </w:p>
          <w:p w14:paraId="16F4BD69">
            <w:pPr>
              <w:pStyle w:val="181"/>
              <w:ind w:firstLine="180" w:firstLineChars="100"/>
              <w:jc w:val="left"/>
            </w:pPr>
            <w:r>
              <w:rPr>
                <w:rFonts w:hint="eastAsia"/>
              </w:rPr>
              <w:t>4、联系人姓名：          联系电话：</w:t>
            </w:r>
          </w:p>
          <w:p w14:paraId="4ABBD044">
            <w:pPr>
              <w:pStyle w:val="181"/>
              <w:ind w:firstLine="180" w:firstLineChars="100"/>
              <w:jc w:val="left"/>
            </w:pPr>
            <w:r>
              <w:rPr>
                <w:rFonts w:hint="eastAsia"/>
              </w:rPr>
              <w:t>5、地址：</w:t>
            </w:r>
          </w:p>
          <w:p w14:paraId="5C4E3795">
            <w:pPr>
              <w:pStyle w:val="181"/>
              <w:ind w:firstLine="180" w:firstLineChars="100"/>
              <w:jc w:val="left"/>
            </w:pPr>
            <w:r>
              <w:rPr>
                <w:rFonts w:hint="eastAsia"/>
              </w:rPr>
              <w:t>6、地理位置：</w:t>
            </w:r>
          </w:p>
          <w:p w14:paraId="790271BC">
            <w:pPr>
              <w:pStyle w:val="181"/>
              <w:ind w:firstLine="180" w:firstLineChars="100"/>
              <w:jc w:val="left"/>
            </w:pPr>
            <w:r>
              <w:rPr>
                <w:rFonts w:hint="eastAsia"/>
              </w:rPr>
              <w:t>位于历史文化街区口  位于旅游景区口 位于少数民族村落口  位于乡村旅游区口 位于城市中心口 位于城市周边或旅游交通沿线口</w:t>
            </w:r>
          </w:p>
          <w:p w14:paraId="2ED3FA5D">
            <w:pPr>
              <w:pStyle w:val="181"/>
              <w:ind w:firstLine="180" w:firstLineChars="100"/>
              <w:jc w:val="left"/>
            </w:pPr>
            <w:r>
              <w:rPr>
                <w:rFonts w:hint="eastAsia"/>
              </w:rPr>
              <w:t>7、工商营业执照编号:</w:t>
            </w:r>
          </w:p>
          <w:p w14:paraId="3443EC21">
            <w:pPr>
              <w:pStyle w:val="181"/>
              <w:ind w:firstLine="180" w:firstLineChars="100"/>
              <w:jc w:val="left"/>
            </w:pPr>
            <w:r>
              <w:rPr>
                <w:rFonts w:hint="eastAsia"/>
              </w:rPr>
              <w:t>8、所属经济类型:口国有 口私营 口联营 口股份合作 口有限责任 口港澳台商投资 口其他</w:t>
            </w:r>
          </w:p>
          <w:p w14:paraId="1D261600">
            <w:pPr>
              <w:pStyle w:val="181"/>
              <w:ind w:firstLine="180" w:firstLineChars="100"/>
              <w:jc w:val="left"/>
            </w:pPr>
            <w:r>
              <w:rPr>
                <w:rFonts w:hint="eastAsia"/>
              </w:rPr>
              <w:t>9、设施情况:</w:t>
            </w:r>
          </w:p>
          <w:p w14:paraId="6061ADF9">
            <w:pPr>
              <w:pStyle w:val="181"/>
              <w:ind w:firstLine="180" w:firstLineChars="100"/>
              <w:jc w:val="left"/>
            </w:pPr>
            <w:r>
              <w:rPr>
                <w:rFonts w:hint="eastAsia"/>
              </w:rPr>
              <w:t>总投资额:</w:t>
            </w:r>
          </w:p>
          <w:p w14:paraId="42AD1160">
            <w:pPr>
              <w:pStyle w:val="181"/>
              <w:ind w:firstLine="180" w:firstLineChars="100"/>
              <w:jc w:val="left"/>
            </w:pPr>
            <w:r>
              <w:rPr>
                <w:rFonts w:hint="eastAsia"/>
              </w:rPr>
              <w:t>总建筑面积:</w:t>
            </w:r>
          </w:p>
          <w:p w14:paraId="068757EC">
            <w:pPr>
              <w:pStyle w:val="181"/>
              <w:ind w:firstLine="180" w:firstLineChars="100"/>
              <w:jc w:val="left"/>
            </w:pPr>
            <w:r>
              <w:rPr>
                <w:rFonts w:hint="eastAsia"/>
              </w:rPr>
              <w:t>庭园面积:</w:t>
            </w:r>
          </w:p>
          <w:p w14:paraId="79DA5E63">
            <w:pPr>
              <w:pStyle w:val="181"/>
              <w:ind w:firstLine="180" w:firstLineChars="100"/>
              <w:jc w:val="left"/>
            </w:pPr>
            <w:r>
              <w:rPr>
                <w:rFonts w:hint="eastAsia"/>
              </w:rPr>
              <w:t xml:space="preserve">停车场:口专用停车场面积:     口周边设有停车场，停车场距饭店距离:    </w:t>
            </w:r>
          </w:p>
          <w:p w14:paraId="0A71EAA8">
            <w:pPr>
              <w:pStyle w:val="181"/>
              <w:ind w:firstLine="180" w:firstLineChars="100"/>
              <w:jc w:val="left"/>
            </w:pPr>
            <w:r>
              <w:rPr>
                <w:rFonts w:hint="eastAsia"/>
              </w:rPr>
              <w:t>客房数量:    间</w:t>
            </w:r>
          </w:p>
          <w:p w14:paraId="0EEA12F8">
            <w:pPr>
              <w:pStyle w:val="181"/>
              <w:ind w:firstLine="180" w:firstLineChars="100"/>
              <w:jc w:val="left"/>
            </w:pPr>
            <w:r>
              <w:rPr>
                <w:rFonts w:hint="eastAsia"/>
              </w:rPr>
              <w:t xml:space="preserve">单栋建筑最多客房数量:   </w:t>
            </w:r>
          </w:p>
        </w:tc>
      </w:tr>
      <w:tr w14:paraId="1C0B6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shd w:val="clear" w:color="auto" w:fill="auto"/>
            <w:vAlign w:val="center"/>
          </w:tcPr>
          <w:p w14:paraId="1BEC3D2D">
            <w:pPr>
              <w:pStyle w:val="181"/>
              <w:ind w:firstLine="180" w:firstLineChars="100"/>
              <w:jc w:val="left"/>
            </w:pPr>
            <w:r>
              <w:rPr>
                <w:rFonts w:hint="eastAsia"/>
              </w:rPr>
              <w:t>以下由评审机构填写</w:t>
            </w:r>
          </w:p>
        </w:tc>
      </w:tr>
      <w:tr w14:paraId="42EF88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shd w:val="clear" w:color="auto" w:fill="auto"/>
            <w:vAlign w:val="center"/>
          </w:tcPr>
          <w:p w14:paraId="12ACC724">
            <w:pPr>
              <w:pStyle w:val="181"/>
              <w:ind w:firstLine="180" w:firstLineChars="100"/>
              <w:jc w:val="left"/>
            </w:pPr>
            <w:r>
              <w:rPr>
                <w:rFonts w:hint="eastAsia"/>
              </w:rPr>
              <w:t>资质审核:</w:t>
            </w:r>
          </w:p>
          <w:p w14:paraId="7BA2C08C">
            <w:pPr>
              <w:pStyle w:val="181"/>
              <w:ind w:firstLine="180" w:firstLineChars="100"/>
              <w:jc w:val="left"/>
            </w:pPr>
            <w:r>
              <w:rPr>
                <w:rFonts w:hint="eastAsia"/>
              </w:rPr>
              <w:t>申请评价单位是否符合参评条件:  原因说明:</w:t>
            </w:r>
          </w:p>
          <w:p w14:paraId="59FD5F2A">
            <w:pPr>
              <w:pStyle w:val="181"/>
              <w:ind w:firstLine="180" w:firstLineChars="100"/>
              <w:jc w:val="left"/>
            </w:pPr>
          </w:p>
          <w:p w14:paraId="1A1FA8AA">
            <w:pPr>
              <w:pStyle w:val="181"/>
              <w:ind w:firstLine="180" w:firstLineChars="100"/>
              <w:jc w:val="left"/>
            </w:pPr>
          </w:p>
          <w:p w14:paraId="705A0164">
            <w:pPr>
              <w:pStyle w:val="181"/>
              <w:ind w:firstLine="180" w:firstLineChars="100"/>
              <w:jc w:val="left"/>
            </w:pPr>
            <w:r>
              <w:rPr>
                <w:rFonts w:hint="eastAsia"/>
              </w:rPr>
              <w:t>是口</w:t>
            </w:r>
          </w:p>
          <w:p w14:paraId="6AFACEAE">
            <w:pPr>
              <w:pStyle w:val="181"/>
              <w:ind w:firstLine="180" w:firstLineChars="100"/>
              <w:jc w:val="left"/>
            </w:pPr>
            <w:r>
              <w:rPr>
                <w:rFonts w:hint="eastAsia"/>
              </w:rPr>
              <w:t>否口</w:t>
            </w:r>
          </w:p>
          <w:p w14:paraId="483CCD61">
            <w:pPr>
              <w:pStyle w:val="181"/>
              <w:ind w:firstLine="180" w:firstLineChars="100"/>
              <w:jc w:val="right"/>
            </w:pPr>
            <w:r>
              <w:rPr>
                <w:rFonts w:hint="eastAsia"/>
              </w:rPr>
              <w:t>评审机构(公章)</w:t>
            </w:r>
          </w:p>
          <w:p w14:paraId="6C58FDCA">
            <w:pPr>
              <w:pStyle w:val="181"/>
              <w:wordWrap w:val="0"/>
              <w:ind w:firstLine="180" w:firstLineChars="100"/>
              <w:jc w:val="right"/>
            </w:pPr>
            <w:r>
              <w:rPr>
                <w:rFonts w:hint="eastAsia"/>
              </w:rPr>
              <w:t xml:space="preserve">年 月 日   </w:t>
            </w:r>
          </w:p>
        </w:tc>
      </w:tr>
      <w:tr w14:paraId="40025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shd w:val="clear" w:color="auto" w:fill="auto"/>
            <w:vAlign w:val="center"/>
          </w:tcPr>
          <w:p w14:paraId="01951731">
            <w:pPr>
              <w:pStyle w:val="181"/>
              <w:ind w:firstLine="180" w:firstLineChars="100"/>
              <w:jc w:val="left"/>
            </w:pPr>
            <w:r>
              <w:rPr>
                <w:rFonts w:hint="eastAsia"/>
              </w:rPr>
              <w:t>必备项目评审结果:口符合 口不符合</w:t>
            </w:r>
          </w:p>
          <w:p w14:paraId="24C1F422">
            <w:pPr>
              <w:pStyle w:val="181"/>
              <w:ind w:firstLine="180" w:firstLineChars="100"/>
              <w:jc w:val="left"/>
            </w:pPr>
            <w:r>
              <w:rPr>
                <w:rFonts w:hint="eastAsia"/>
              </w:rPr>
              <w:t>检查员 (签名):</w:t>
            </w:r>
          </w:p>
          <w:p w14:paraId="6BF8FB79">
            <w:pPr>
              <w:pStyle w:val="181"/>
              <w:ind w:firstLine="180" w:firstLineChars="100"/>
              <w:jc w:val="left"/>
            </w:pPr>
            <w:r>
              <w:rPr>
                <w:rFonts w:hint="eastAsia"/>
              </w:rPr>
              <w:t>年 月 日</w:t>
            </w:r>
          </w:p>
          <w:p w14:paraId="75EBD41A">
            <w:pPr>
              <w:pStyle w:val="181"/>
              <w:ind w:firstLine="180" w:firstLineChars="100"/>
              <w:jc w:val="left"/>
            </w:pPr>
            <w:r>
              <w:rPr>
                <w:rFonts w:hint="eastAsia"/>
              </w:rPr>
              <w:t>总得分:</w:t>
            </w:r>
          </w:p>
          <w:p w14:paraId="5A3C539E">
            <w:pPr>
              <w:pStyle w:val="181"/>
              <w:ind w:firstLine="180" w:firstLineChars="100"/>
              <w:jc w:val="left"/>
            </w:pPr>
            <w:r>
              <w:rPr>
                <w:rFonts w:hint="eastAsia"/>
              </w:rPr>
              <w:t>检查员(签名):</w:t>
            </w:r>
          </w:p>
          <w:p w14:paraId="3F989389">
            <w:pPr>
              <w:pStyle w:val="181"/>
              <w:ind w:firstLine="180" w:firstLineChars="100"/>
              <w:jc w:val="left"/>
            </w:pPr>
            <w:r>
              <w:rPr>
                <w:rFonts w:hint="eastAsia"/>
              </w:rPr>
              <w:t>年 月 日</w:t>
            </w:r>
          </w:p>
        </w:tc>
      </w:tr>
    </w:tbl>
    <w:p w14:paraId="5B7ACCEA">
      <w:pPr>
        <w:pStyle w:val="59"/>
        <w:ind w:firstLine="420"/>
      </w:pPr>
    </w:p>
    <w:p w14:paraId="6F22FF65">
      <w:pPr>
        <w:pStyle w:val="59"/>
        <w:ind w:firstLine="420"/>
      </w:pPr>
    </w:p>
    <w:p w14:paraId="2A480C3B">
      <w:pPr>
        <w:pStyle w:val="59"/>
        <w:ind w:firstLine="420"/>
      </w:pPr>
    </w:p>
    <w:p w14:paraId="14567E6C">
      <w:pPr>
        <w:pStyle w:val="59"/>
        <w:ind w:firstLine="420"/>
      </w:pPr>
    </w:p>
    <w:p w14:paraId="0A7EF5C8">
      <w:pPr>
        <w:pStyle w:val="59"/>
        <w:ind w:firstLine="420"/>
      </w:pPr>
    </w:p>
    <w:p w14:paraId="563DF9B0">
      <w:pPr>
        <w:pStyle w:val="59"/>
        <w:ind w:firstLine="420"/>
        <w:sectPr>
          <w:pgSz w:w="11906" w:h="16838"/>
          <w:pgMar w:top="1928" w:right="1134" w:bottom="1134" w:left="1134" w:header="1418" w:footer="1134" w:gutter="284"/>
          <w:cols w:space="425" w:num="1"/>
          <w:formProt w:val="0"/>
          <w:docGrid w:linePitch="312" w:charSpace="0"/>
        </w:sectPr>
      </w:pPr>
    </w:p>
    <w:bookmarkEnd w:id="54"/>
    <w:p w14:paraId="640FDE74">
      <w:pPr>
        <w:pStyle w:val="66"/>
        <w:spacing w:after="120"/>
      </w:pPr>
      <w:bookmarkStart w:id="81" w:name="_Toc199449714"/>
      <w:bookmarkStart w:id="82" w:name="BookMark6"/>
      <w:r>
        <w:rPr>
          <w:rFonts w:hint="eastAsia"/>
          <w:spacing w:val="105"/>
        </w:rPr>
        <w:t>参考文</w:t>
      </w:r>
      <w:r>
        <w:rPr>
          <w:rFonts w:hint="eastAsia"/>
        </w:rPr>
        <w:t>献</w:t>
      </w:r>
      <w:bookmarkEnd w:id="81"/>
    </w:p>
    <w:p w14:paraId="6F1CD57F">
      <w:pPr>
        <w:spacing w:line="240" w:lineRule="auto"/>
        <w:jc w:val="left"/>
        <w:rPr>
          <w:rFonts w:ascii="宋体" w:hAnsi="宋体"/>
        </w:rPr>
      </w:pPr>
      <w:bookmarkStart w:id="83" w:name="_Hlk159509475"/>
      <w:bookmarkStart w:id="84" w:name="_Hlk150272457"/>
      <w:r>
        <w:rPr>
          <w:rFonts w:ascii="宋体" w:hAnsi="宋体"/>
        </w:rPr>
        <w:t xml:space="preserve">[1]  </w:t>
      </w:r>
      <w:bookmarkEnd w:id="83"/>
      <w:bookmarkEnd w:id="84"/>
      <w:r>
        <w:rPr>
          <w:rFonts w:ascii="宋体" w:hAnsi="宋体"/>
        </w:rPr>
        <w:t>GB/T 14308—20</w:t>
      </w:r>
      <w:r>
        <w:rPr>
          <w:rFonts w:ascii="宋体" w:hAnsi="宋体"/>
          <w:lang w:val="en"/>
        </w:rPr>
        <w:t>23</w:t>
      </w:r>
      <w:r>
        <w:rPr>
          <w:rFonts w:ascii="宋体" w:hAnsi="宋体"/>
        </w:rPr>
        <w:t xml:space="preserve">  </w:t>
      </w:r>
      <w:r>
        <w:rPr>
          <w:rFonts w:hint="eastAsia" w:ascii="宋体" w:hAnsi="宋体"/>
        </w:rPr>
        <w:t>旅游饭店星级的划分与评定</w:t>
      </w:r>
    </w:p>
    <w:p w14:paraId="56AC2292">
      <w:pPr>
        <w:spacing w:line="240" w:lineRule="auto"/>
        <w:jc w:val="left"/>
        <w:rPr>
          <w:rFonts w:ascii="宋体" w:hAnsi="宋体"/>
        </w:rPr>
      </w:pPr>
      <w:r>
        <w:rPr>
          <w:rFonts w:ascii="宋体" w:hAnsi="宋体"/>
        </w:rPr>
        <w:t xml:space="preserve">[2]  DB32/T 4051—2021  </w:t>
      </w:r>
      <w:r>
        <w:rPr>
          <w:rFonts w:hint="eastAsia" w:ascii="宋体" w:hAnsi="宋体"/>
        </w:rPr>
        <w:t>会议型酒店等级划分与评定</w:t>
      </w:r>
    </w:p>
    <w:p w14:paraId="6A63C823">
      <w:pPr>
        <w:spacing w:line="240" w:lineRule="auto"/>
        <w:jc w:val="left"/>
        <w:rPr>
          <w:rFonts w:ascii="宋体" w:hAnsi="宋体"/>
        </w:rPr>
      </w:pPr>
      <w:r>
        <w:rPr>
          <w:rFonts w:ascii="宋体" w:hAnsi="宋体"/>
        </w:rPr>
        <w:t>[3]  DB5104</w:t>
      </w:r>
      <w:r>
        <w:rPr>
          <w:rFonts w:hint="eastAsia" w:ascii="宋体" w:hAnsi="宋体"/>
        </w:rPr>
        <w:t>/</w:t>
      </w:r>
      <w:r>
        <w:rPr>
          <w:rFonts w:ascii="宋体" w:hAnsi="宋体"/>
        </w:rPr>
        <w:t xml:space="preserve">T 27—2020  </w:t>
      </w:r>
      <w:r>
        <w:rPr>
          <w:rFonts w:hint="eastAsia" w:ascii="宋体" w:hAnsi="宋体"/>
        </w:rPr>
        <w:t>康养旅居地精品酒店建设、服务与管理规范</w:t>
      </w:r>
    </w:p>
    <w:bookmarkEnd w:id="82"/>
    <w:p w14:paraId="7EFE777C">
      <w:pPr>
        <w:pStyle w:val="59"/>
        <w:ind w:firstLine="0" w:firstLineChars="0"/>
        <w:jc w:val="center"/>
      </w:pPr>
      <w:bookmarkStart w:id="85" w:name="BookMark8"/>
      <w:r>
        <w:drawing>
          <wp:inline distT="0" distB="0" distL="0" distR="0">
            <wp:extent cx="1485900" cy="317500"/>
            <wp:effectExtent l="0" t="0" r="0" b="6350"/>
            <wp:docPr id="268701764" name="图片 1"/>
            <wp:cNvGraphicFramePr/>
            <a:graphic xmlns:a="http://schemas.openxmlformats.org/drawingml/2006/main">
              <a:graphicData uri="http://schemas.openxmlformats.org/drawingml/2006/picture">
                <pic:pic xmlns:pic="http://schemas.openxmlformats.org/drawingml/2006/picture">
                  <pic:nvPicPr>
                    <pic:cNvPr id="268701764"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98F44">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30E74">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53885">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A804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60D63">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4A0F2">
    <w:pPr>
      <w:pStyle w:val="64"/>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BD509">
    <w:pPr>
      <w:pStyle w:val="19"/>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E484860"/>
    <w:multiLevelType w:val="multilevel"/>
    <w:tmpl w:val="5E48486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51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B62"/>
    <w:rsid w:val="000C2FBD"/>
    <w:rsid w:val="000C4B41"/>
    <w:rsid w:val="000C57D6"/>
    <w:rsid w:val="000C6362"/>
    <w:rsid w:val="000C7666"/>
    <w:rsid w:val="000C78C2"/>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401"/>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63B"/>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C90"/>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387"/>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334"/>
    <w:rsid w:val="002F7AF6"/>
    <w:rsid w:val="00300E63"/>
    <w:rsid w:val="00302F5F"/>
    <w:rsid w:val="0030441D"/>
    <w:rsid w:val="00306063"/>
    <w:rsid w:val="00313B85"/>
    <w:rsid w:val="00317988"/>
    <w:rsid w:val="003221B4"/>
    <w:rsid w:val="0032258D"/>
    <w:rsid w:val="00322E62"/>
    <w:rsid w:val="00322EC5"/>
    <w:rsid w:val="00324D13"/>
    <w:rsid w:val="00324EDD"/>
    <w:rsid w:val="003273F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6C5"/>
    <w:rsid w:val="00370D58"/>
    <w:rsid w:val="00371316"/>
    <w:rsid w:val="00376713"/>
    <w:rsid w:val="00381815"/>
    <w:rsid w:val="003819AF"/>
    <w:rsid w:val="003820E9"/>
    <w:rsid w:val="00382DE7"/>
    <w:rsid w:val="00384FFC"/>
    <w:rsid w:val="0038505A"/>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71F"/>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FF3"/>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2E1"/>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8FC"/>
    <w:rsid w:val="005E7881"/>
    <w:rsid w:val="005E78E0"/>
    <w:rsid w:val="005F0513"/>
    <w:rsid w:val="005F0D9C"/>
    <w:rsid w:val="005F284E"/>
    <w:rsid w:val="006015CE"/>
    <w:rsid w:val="00604784"/>
    <w:rsid w:val="00606419"/>
    <w:rsid w:val="006078DC"/>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5CB0"/>
    <w:rsid w:val="00651ACB"/>
    <w:rsid w:val="00651C47"/>
    <w:rsid w:val="00652AB2"/>
    <w:rsid w:val="00653FED"/>
    <w:rsid w:val="00654EC0"/>
    <w:rsid w:val="0065525B"/>
    <w:rsid w:val="00655D4F"/>
    <w:rsid w:val="00656B6F"/>
    <w:rsid w:val="00656D29"/>
    <w:rsid w:val="006640E5"/>
    <w:rsid w:val="006646F1"/>
    <w:rsid w:val="00664929"/>
    <w:rsid w:val="00664F62"/>
    <w:rsid w:val="006655E1"/>
    <w:rsid w:val="00672060"/>
    <w:rsid w:val="00672BFD"/>
    <w:rsid w:val="006770F4"/>
    <w:rsid w:val="00677A84"/>
    <w:rsid w:val="0068026D"/>
    <w:rsid w:val="00680279"/>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CF"/>
    <w:rsid w:val="006D04EA"/>
    <w:rsid w:val="006D16C4"/>
    <w:rsid w:val="006D3E96"/>
    <w:rsid w:val="006D4515"/>
    <w:rsid w:val="006D47D2"/>
    <w:rsid w:val="006D4BB1"/>
    <w:rsid w:val="006D6593"/>
    <w:rsid w:val="006F03A8"/>
    <w:rsid w:val="006F2ACA"/>
    <w:rsid w:val="006F2ADC"/>
    <w:rsid w:val="006F2BFE"/>
    <w:rsid w:val="006F31E9"/>
    <w:rsid w:val="006F6284"/>
    <w:rsid w:val="007002C5"/>
    <w:rsid w:val="00702F0F"/>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AE3"/>
    <w:rsid w:val="00755402"/>
    <w:rsid w:val="00756B26"/>
    <w:rsid w:val="00756EDF"/>
    <w:rsid w:val="007600E3"/>
    <w:rsid w:val="00765C43"/>
    <w:rsid w:val="00765EFB"/>
    <w:rsid w:val="007671CA"/>
    <w:rsid w:val="00767C61"/>
    <w:rsid w:val="0077008A"/>
    <w:rsid w:val="00773758"/>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2E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4EC1"/>
    <w:rsid w:val="008B50C8"/>
    <w:rsid w:val="008B5281"/>
    <w:rsid w:val="008B7E05"/>
    <w:rsid w:val="008C1797"/>
    <w:rsid w:val="008C219C"/>
    <w:rsid w:val="008C475E"/>
    <w:rsid w:val="008C531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4AD"/>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BD9"/>
    <w:rsid w:val="009908A3"/>
    <w:rsid w:val="009911AF"/>
    <w:rsid w:val="00991875"/>
    <w:rsid w:val="00991F92"/>
    <w:rsid w:val="00992985"/>
    <w:rsid w:val="00993889"/>
    <w:rsid w:val="0099551B"/>
    <w:rsid w:val="00996BD2"/>
    <w:rsid w:val="00997BF1"/>
    <w:rsid w:val="009A089C"/>
    <w:rsid w:val="009A118E"/>
    <w:rsid w:val="009A18DE"/>
    <w:rsid w:val="009A21CD"/>
    <w:rsid w:val="009A278C"/>
    <w:rsid w:val="009A2BC2"/>
    <w:rsid w:val="009A42C1"/>
    <w:rsid w:val="009A5429"/>
    <w:rsid w:val="009A72AD"/>
    <w:rsid w:val="009A7932"/>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3E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708"/>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98F"/>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42B"/>
    <w:rsid w:val="00BF74A6"/>
    <w:rsid w:val="00C013AD"/>
    <w:rsid w:val="00C04904"/>
    <w:rsid w:val="00C056B3"/>
    <w:rsid w:val="00C103E5"/>
    <w:rsid w:val="00C10E59"/>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35B"/>
    <w:rsid w:val="00C521D6"/>
    <w:rsid w:val="00C55232"/>
    <w:rsid w:val="00C553A4"/>
    <w:rsid w:val="00C55A06"/>
    <w:rsid w:val="00C55D03"/>
    <w:rsid w:val="00C601BC"/>
    <w:rsid w:val="00C6329F"/>
    <w:rsid w:val="00C63340"/>
    <w:rsid w:val="00C643F9"/>
    <w:rsid w:val="00C64E95"/>
    <w:rsid w:val="00C71372"/>
    <w:rsid w:val="00C71CB1"/>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342"/>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5F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C9E"/>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7AC"/>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24D"/>
    <w:rsid w:val="00EE0350"/>
    <w:rsid w:val="00EE0719"/>
    <w:rsid w:val="00EE0E80"/>
    <w:rsid w:val="00EE613F"/>
    <w:rsid w:val="00EE7295"/>
    <w:rsid w:val="00EE7869"/>
    <w:rsid w:val="00EF005F"/>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4FD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9F7"/>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D14"/>
    <w:rsid w:val="00FF3E7D"/>
    <w:rsid w:val="00FF5B99"/>
    <w:rsid w:val="00FF730C"/>
    <w:rsid w:val="00FF73F4"/>
    <w:rsid w:val="00FF7CE4"/>
    <w:rsid w:val="00FF7E39"/>
    <w:rsid w:val="072A50C9"/>
    <w:rsid w:val="09FA4257"/>
    <w:rsid w:val="0DDE3227"/>
    <w:rsid w:val="0DF30749"/>
    <w:rsid w:val="10034A3F"/>
    <w:rsid w:val="18E20212"/>
    <w:rsid w:val="19C21AC7"/>
    <w:rsid w:val="1B087A68"/>
    <w:rsid w:val="221D4316"/>
    <w:rsid w:val="324D52A1"/>
    <w:rsid w:val="3875032D"/>
    <w:rsid w:val="395C3800"/>
    <w:rsid w:val="3E732C75"/>
    <w:rsid w:val="451505D5"/>
    <w:rsid w:val="4A550680"/>
    <w:rsid w:val="4B4B2FA2"/>
    <w:rsid w:val="51E62FB8"/>
    <w:rsid w:val="5B2A3482"/>
    <w:rsid w:val="5D0D559B"/>
    <w:rsid w:val="5FB05672"/>
    <w:rsid w:val="628156B5"/>
    <w:rsid w:val="FFFF2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pPr>
      <w:spacing w:after="160"/>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semiHidden/>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 w:type="character" w:customStyle="1" w:styleId="235">
    <w:name w:val="不明显参考11"/>
    <w:qFormat/>
    <w:uiPriority w:val="31"/>
    <w:rPr>
      <w:smallCaps/>
      <w:color w:val="C0504D"/>
      <w:u w:val="single"/>
    </w:rPr>
  </w:style>
  <w:style w:type="paragraph" w:styleId="236">
    <w:name w:val="List Paragraph"/>
    <w:basedOn w:val="1"/>
    <w:qFormat/>
    <w:uiPriority w:val="99"/>
    <w:pPr>
      <w:spacing w:after="160"/>
      <w:ind w:firstLine="420" w:firstLineChars="200"/>
    </w:pPr>
  </w:style>
  <w:style w:type="table" w:customStyle="1" w:styleId="237">
    <w:name w:val="网格型1"/>
    <w:basedOn w:val="28"/>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网格型2"/>
    <w:basedOn w:val="28"/>
    <w:qFormat/>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网格型3"/>
    <w:basedOn w:val="28"/>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网格型4"/>
    <w:basedOn w:val="28"/>
    <w:qFormat/>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网格型5"/>
    <w:basedOn w:val="28"/>
    <w:qFormat/>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网格型6"/>
    <w:basedOn w:val="28"/>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13C5C857DCA43DCAA665562CF981611"/>
        <w:style w:val=""/>
        <w:category>
          <w:name w:val="常规"/>
          <w:gallery w:val="placeholder"/>
        </w:category>
        <w:types>
          <w:type w:val="bbPlcHdr"/>
        </w:types>
        <w:behaviors>
          <w:behavior w:val="content"/>
        </w:behaviors>
        <w:description w:val=""/>
        <w:guid w:val="{98DC605A-8BE9-4CCE-8C83-DD4DA31966AE}"/>
      </w:docPartPr>
      <w:docPartBody>
        <w:p w14:paraId="1C137461">
          <w:pPr>
            <w:pStyle w:val="5"/>
          </w:pPr>
          <w:r>
            <w:rPr>
              <w:rStyle w:val="4"/>
              <w:rFonts w:hint="eastAsia"/>
            </w:rPr>
            <w:t>单击或点击此处输入文字。</w:t>
          </w:r>
        </w:p>
      </w:docPartBody>
    </w:docPart>
    <w:docPart>
      <w:docPartPr>
        <w:name w:val="C0FEF4D35C5240A29A6CBCCB7FAA7C20"/>
        <w:style w:val=""/>
        <w:category>
          <w:name w:val="常规"/>
          <w:gallery w:val="placeholder"/>
        </w:category>
        <w:types>
          <w:type w:val="bbPlcHdr"/>
        </w:types>
        <w:behaviors>
          <w:behavior w:val="content"/>
        </w:behaviors>
        <w:description w:val=""/>
        <w:guid w:val="{71F4EC7B-D856-40B0-B8FF-3253E161FCD3}"/>
      </w:docPartPr>
      <w:docPartBody>
        <w:p w14:paraId="14D5AA3A">
          <w:pPr>
            <w:pStyle w:val="6"/>
          </w:pPr>
          <w:r>
            <w:rPr>
              <w:rStyle w:val="4"/>
              <w:rFonts w:hint="eastAsia"/>
            </w:rPr>
            <w:t>选择一项。</w:t>
          </w:r>
        </w:p>
      </w:docPartBody>
    </w:docPart>
    <w:docPart>
      <w:docPartPr>
        <w:name w:val="087149E0F96E4A3B8E1A5CAAF38800B2"/>
        <w:style w:val=""/>
        <w:category>
          <w:name w:val="常规"/>
          <w:gallery w:val="placeholder"/>
        </w:category>
        <w:types>
          <w:type w:val="bbPlcHdr"/>
        </w:types>
        <w:behaviors>
          <w:behavior w:val="content"/>
        </w:behaviors>
        <w:description w:val=""/>
        <w:guid w:val="{AD274216-5342-4323-91F0-112CED83B149}"/>
      </w:docPartPr>
      <w:docPartBody>
        <w:p w14:paraId="42E3B51F">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B2E"/>
    <w:rsid w:val="000F317E"/>
    <w:rsid w:val="00227A3C"/>
    <w:rsid w:val="004F4342"/>
    <w:rsid w:val="00656B6F"/>
    <w:rsid w:val="00676C57"/>
    <w:rsid w:val="00912533"/>
    <w:rsid w:val="009434AD"/>
    <w:rsid w:val="009C2DEB"/>
    <w:rsid w:val="00C350F8"/>
    <w:rsid w:val="00D67A6C"/>
    <w:rsid w:val="00DA00DE"/>
    <w:rsid w:val="00DA3824"/>
    <w:rsid w:val="00EC1D12"/>
    <w:rsid w:val="00F61B2E"/>
    <w:rsid w:val="00FF1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13C5C857DCA43DCAA665562CF98161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C0FEF4D35C5240A29A6CBCCB7FAA7C2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87149E0F96E4A3B8E1A5CAAF38800B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33</Pages>
  <Words>2983</Words>
  <Characters>3247</Characters>
  <Lines>256</Lines>
  <Paragraphs>72</Paragraphs>
  <TotalTime>0</TotalTime>
  <ScaleCrop>false</ScaleCrop>
  <LinksUpToDate>false</LinksUpToDate>
  <CharactersWithSpaces>3282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2025-05-29T22:13:00Z</dcterms:created>
  <dc:creator>Acer</dc:creator>
  <cp:lastModifiedBy>popoiiii</cp:lastModifiedBy>
  <cp:lastPrinted>2021-02-02T16:22:00Z</cp:lastPrinted>
  <dcterms:modified xsi:type="dcterms:W3CDTF">2025-08-01T03:27:55Z</dcterms:modified>
  <dc:title>团体标准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eyJoZGlkIjoiMjU4NjU2OWFmNDRjYWQ3NWE5YzYyNTg4ZjViMDI2ZWIiLCJ1c2VySWQiOiIxNTc2NjU3MzQxIn0=</vt:lpwstr>
  </property>
  <property fmtid="{D5CDD505-2E9C-101B-9397-08002B2CF9AE}" pid="15" name="KSOProductBuildVer">
    <vt:lpwstr>2052-12.1.0.22215</vt:lpwstr>
  </property>
  <property fmtid="{D5CDD505-2E9C-101B-9397-08002B2CF9AE}" pid="16" name="ICV">
    <vt:lpwstr>CFC03C9A732D469EAD5D3E42728F7246_13</vt:lpwstr>
  </property>
</Properties>
</file>