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57A66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10C76F9">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14B0E1FE">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67.</w:t>
            </w:r>
            <w:r>
              <w:rPr>
                <w:rFonts w:hint="eastAsia" w:ascii="黑体" w:hAnsi="黑体" w:eastAsia="黑体"/>
                <w:sz w:val="21"/>
                <w:szCs w:val="21"/>
                <w:lang w:val="en-US" w:eastAsia="zh-CN"/>
              </w:rPr>
              <w:t>100</w:t>
            </w:r>
            <w:r>
              <w:rPr>
                <w:rFonts w:hint="eastAsia" w:ascii="黑体" w:hAnsi="黑体" w:eastAsia="黑体"/>
                <w:sz w:val="21"/>
                <w:szCs w:val="21"/>
              </w:rPr>
              <w:t>.</w:t>
            </w:r>
            <w:r>
              <w:rPr>
                <w:rFonts w:hint="eastAsia" w:ascii="黑体" w:hAnsi="黑体" w:eastAsia="黑体"/>
                <w:sz w:val="21"/>
                <w:szCs w:val="21"/>
                <w:lang w:val="en-US" w:eastAsia="zh-CN"/>
              </w:rPr>
              <w:t>10</w:t>
            </w:r>
            <w:r>
              <w:rPr>
                <w:rFonts w:ascii="黑体" w:hAnsi="黑体" w:eastAsia="黑体"/>
                <w:sz w:val="21"/>
                <w:szCs w:val="21"/>
              </w:rPr>
              <w:fldChar w:fldCharType="end"/>
            </w:r>
            <w:bookmarkEnd w:id="0"/>
          </w:p>
        </w:tc>
      </w:tr>
      <w:tr w14:paraId="7F11F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26FBD8F">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24C9A7E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0F22320A">
                  <w:pPr>
                    <w:pStyle w:val="5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13820D37">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val="en-US" w:eastAsia="zh-CN"/>
              </w:rPr>
              <w:t>X</w:t>
            </w:r>
            <w:r>
              <w:rPr>
                <w:rFonts w:hint="eastAsia" w:ascii="黑体" w:hAnsi="黑体" w:eastAsia="黑体"/>
                <w:sz w:val="21"/>
                <w:szCs w:val="21"/>
              </w:rPr>
              <w:t xml:space="preserve"> </w:t>
            </w:r>
            <w:r>
              <w:rPr>
                <w:rFonts w:hint="eastAsia" w:ascii="黑体" w:hAnsi="黑体" w:eastAsia="黑体"/>
                <w:sz w:val="21"/>
                <w:szCs w:val="21"/>
                <w:lang w:val="en-US" w:eastAsia="zh-CN"/>
              </w:rPr>
              <w:t>16</w:t>
            </w:r>
            <w:r>
              <w:rPr>
                <w:rFonts w:ascii="黑体" w:hAnsi="黑体" w:eastAsia="黑体"/>
                <w:sz w:val="21"/>
                <w:szCs w:val="21"/>
              </w:rPr>
              <w:fldChar w:fldCharType="end"/>
            </w:r>
            <w:bookmarkEnd w:id="2"/>
          </w:p>
        </w:tc>
      </w:tr>
    </w:tbl>
    <w:p w14:paraId="51AF5510">
      <w:pPr>
        <w:pStyle w:val="51"/>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团体标准</w:t>
      </w:r>
      <w:r>
        <w:rPr>
          <w:rFonts w:ascii="黑体" w:eastAsia="黑体"/>
          <w:b w:val="0"/>
          <w:w w:val="100"/>
          <w:sz w:val="48"/>
        </w:rPr>
        <w:fldChar w:fldCharType="end"/>
      </w:r>
      <w:bookmarkEnd w:id="4"/>
    </w:p>
    <w:bookmarkEnd w:id="3"/>
    <w:p w14:paraId="1AAA8EAA">
      <w:pPr>
        <w:pStyle w:val="196"/>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3EC0D32F">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72CC9131">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1026"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v:path arrowok="t"/>
            <v:fill focussize="0,0"/>
            <v:stroke/>
            <v:imagedata o:title=""/>
            <o:lock v:ext="edit"/>
          </v:line>
        </w:pict>
      </w:r>
    </w:p>
    <w:p w14:paraId="5C3CFF6F">
      <w:pPr>
        <w:pStyle w:val="51"/>
        <w:framePr w:w="9639" w:h="6976" w:hRule="exact" w:hSpace="0" w:vSpace="0" w:wrap="around" w:hAnchor="page" w:y="6408"/>
        <w:jc w:val="center"/>
        <w:rPr>
          <w:rFonts w:ascii="黑体" w:hAnsi="黑体" w:eastAsia="黑体"/>
          <w:b w:val="0"/>
          <w:bCs w:val="0"/>
          <w:w w:val="100"/>
        </w:rPr>
      </w:pPr>
    </w:p>
    <w:p w14:paraId="45C61E60">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lang w:eastAsia="zh-CN"/>
        </w:rPr>
        <w:t>生水牛乳质量分级</w:t>
      </w:r>
      <w:r>
        <w:fldChar w:fldCharType="end"/>
      </w:r>
      <w:bookmarkEnd w:id="9"/>
    </w:p>
    <w:p w14:paraId="6E66593D">
      <w:pPr>
        <w:framePr w:w="9639" w:h="6974" w:hRule="exact" w:wrap="around" w:vAnchor="page" w:hAnchor="page" w:x="1419" w:y="6408" w:anchorLock="1"/>
        <w:ind w:left="-1418"/>
      </w:pPr>
    </w:p>
    <w:p w14:paraId="6447D188">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Quality grading of raw buffalo</w:t>
      </w:r>
      <w:r>
        <w:rPr>
          <w:rFonts w:hint="eastAsia" w:ascii="黑体" w:hAnsi="黑体" w:eastAsia="黑体"/>
          <w:szCs w:val="28"/>
          <w:lang w:val="en-US" w:eastAsia="zh-CN"/>
        </w:rPr>
        <w:t xml:space="preserve"> </w:t>
      </w:r>
      <w:r>
        <w:rPr>
          <w:rFonts w:hint="eastAsia" w:ascii="黑体" w:hAnsi="黑体" w:eastAsia="黑体"/>
          <w:szCs w:val="28"/>
        </w:rPr>
        <w:t>milk </w:t>
      </w:r>
      <w:r>
        <w:rPr>
          <w:rFonts w:ascii="黑体" w:hAnsi="黑体" w:eastAsia="黑体"/>
          <w:szCs w:val="28"/>
        </w:rPr>
        <w:fldChar w:fldCharType="end"/>
      </w:r>
      <w:bookmarkEnd w:id="10"/>
    </w:p>
    <w:p w14:paraId="28783A7B">
      <w:pPr>
        <w:framePr w:w="9639" w:h="6974" w:hRule="exact" w:wrap="around" w:vAnchor="page" w:hAnchor="page" w:x="1419" w:y="6408" w:anchorLock="1"/>
        <w:spacing w:line="760" w:lineRule="exact"/>
        <w:ind w:left="-1418"/>
      </w:pPr>
    </w:p>
    <w:p w14:paraId="220973CC">
      <w:pPr>
        <w:pStyle w:val="126"/>
        <w:framePr w:w="9639" w:h="6974" w:hRule="exact" w:wrap="around" w:vAnchor="page" w:hAnchor="page" w:x="1419" w:y="6408" w:anchorLock="1"/>
        <w:textAlignment w:val="bottom"/>
        <w:rPr>
          <w:rFonts w:eastAsia="黑体"/>
          <w:szCs w:val="28"/>
        </w:rPr>
      </w:pPr>
    </w:p>
    <w:p w14:paraId="5ABD28EF">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0A897FC9">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0F561A90">
      <w:pPr>
        <w:pStyle w:val="194"/>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773259A6">
      <w:pPr>
        <w:pStyle w:val="195"/>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547BFDE9">
      <w:pPr>
        <w:pStyle w:val="15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76D4F3C9">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w:pict>
          <v:line id="直接连接符 5" o:spid="_x0000_s1027"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v:path arrowok="t"/>
            <v:fill focussize="0,0"/>
            <v:stroke/>
            <v:imagedata o:title=""/>
            <o:lock v:ext="edit"/>
            <w10:anchorlock/>
          </v:line>
        </w:pict>
      </w:r>
    </w:p>
    <w:p w14:paraId="078976A8">
      <w:pPr>
        <w:pStyle w:val="90"/>
        <w:spacing w:after="360"/>
      </w:pPr>
      <w:bookmarkStart w:id="20" w:name="BookMark2"/>
      <w:r>
        <w:rPr>
          <w:spacing w:val="320"/>
        </w:rPr>
        <w:t>前</w:t>
      </w:r>
      <w:r>
        <w:t>言</w:t>
      </w:r>
    </w:p>
    <w:bookmarkEnd w:id="20"/>
    <w:p w14:paraId="143E7457">
      <w:pPr>
        <w:pStyle w:val="57"/>
        <w:ind w:firstLine="420"/>
        <w:rPr>
          <w:rFonts w:hint="eastAsia"/>
        </w:rPr>
      </w:pPr>
      <w:bookmarkStart w:id="21" w:name="BookMark4"/>
      <w:r>
        <w:rPr>
          <w:rFonts w:hint="eastAsia"/>
        </w:rPr>
        <w:t>本文件按照GB/T 1.1—2020《标准化工作导则  第1部分：标准化文件的结构和起草规则》的规定起草。</w:t>
      </w:r>
    </w:p>
    <w:p w14:paraId="060537DD">
      <w:pPr>
        <w:pStyle w:val="57"/>
        <w:ind w:firstLine="420"/>
      </w:pPr>
      <w:r>
        <w:rPr>
          <w:rFonts w:hint="eastAsia"/>
        </w:rPr>
        <w:t>请注意本文件的某些内容可能涉及专利。本文件的发布机构不承担识别专利的责任。</w:t>
      </w:r>
    </w:p>
    <w:p w14:paraId="0CB01670">
      <w:pPr>
        <w:pStyle w:val="57"/>
        <w:ind w:firstLine="420"/>
        <w:rPr>
          <w:rFonts w:hint="eastAsia"/>
        </w:rPr>
      </w:pPr>
      <w:r>
        <w:rPr>
          <w:rFonts w:hint="eastAsia"/>
        </w:rPr>
        <w:t>本文件由广西壮族自治区农业农村厅提出。</w:t>
      </w:r>
    </w:p>
    <w:p w14:paraId="202DE134">
      <w:pPr>
        <w:pStyle w:val="57"/>
        <w:ind w:firstLine="420"/>
        <w:rPr>
          <w:rFonts w:hint="eastAsia"/>
        </w:rPr>
      </w:pPr>
      <w:r>
        <w:rPr>
          <w:rFonts w:hint="eastAsia"/>
        </w:rPr>
        <w:t>本文件由广西畜牧标准化技术委员会归口。</w:t>
      </w:r>
    </w:p>
    <w:p w14:paraId="36E4D981">
      <w:pPr>
        <w:pStyle w:val="57"/>
        <w:ind w:firstLine="420"/>
        <w:rPr>
          <w:rFonts w:hint="eastAsia"/>
          <w:color w:val="auto"/>
        </w:rPr>
      </w:pPr>
      <w:r>
        <w:rPr>
          <w:rFonts w:hint="eastAsia"/>
        </w:rPr>
        <w:t>本文件起草单位：广西壮族自治区水牛研究所、中国农业科学院北京畜牧兽医研究所、</w:t>
      </w:r>
      <w:r>
        <w:t>广西壮族自治区分析测试研究中心</w:t>
      </w:r>
      <w:r>
        <w:rPr>
          <w:rFonts w:hint="eastAsia"/>
        </w:rPr>
        <w:t>、广西壮族自治区畜牧站</w:t>
      </w:r>
      <w:r>
        <w:rPr>
          <w:rFonts w:hint="eastAsia"/>
          <w:color w:val="auto"/>
          <w:lang w:eastAsia="zh-CN"/>
        </w:rPr>
        <w:t>、</w:t>
      </w:r>
      <w:r>
        <w:rPr>
          <w:rFonts w:hint="default" w:ascii="Times New Roman" w:hAnsi="Times New Roman" w:cs="Times New Roman"/>
          <w:color w:val="auto"/>
          <w:sz w:val="21"/>
          <w:szCs w:val="21"/>
          <w:lang w:val="en-US" w:eastAsia="zh-CN"/>
        </w:rPr>
        <w:t>广西皇氏乳业有限公司</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kern w:val="2"/>
          <w:sz w:val="21"/>
          <w:szCs w:val="21"/>
          <w:lang w:val="en-US" w:eastAsia="zh-CN" w:bidi="ar-SA"/>
        </w:rPr>
        <w:t>广西百菲乳业股份有限公司</w:t>
      </w:r>
      <w:r>
        <w:rPr>
          <w:rFonts w:hint="eastAsia" w:ascii="Times New Roman" w:hAnsi="Times New Roman" w:eastAsia="宋体" w:cs="Times New Roman"/>
          <w:color w:val="auto"/>
          <w:kern w:val="2"/>
          <w:sz w:val="21"/>
          <w:szCs w:val="21"/>
          <w:lang w:val="en-US" w:eastAsia="zh-CN" w:bidi="ar-SA"/>
        </w:rPr>
        <w:t>、</w:t>
      </w:r>
      <w:r>
        <w:rPr>
          <w:rFonts w:hint="default" w:ascii="Times New Roman" w:hAnsi="Times New Roman" w:cs="Times New Roman"/>
          <w:color w:val="auto"/>
          <w:sz w:val="21"/>
          <w:szCs w:val="21"/>
          <w:shd w:val="clear" w:color="auto" w:fill="FFFFFF"/>
          <w:lang w:val="en-US" w:eastAsia="zh-CN"/>
        </w:rPr>
        <w:t>广西农垦西江乳业有限公司</w:t>
      </w:r>
      <w:r>
        <w:rPr>
          <w:rFonts w:hint="eastAsia"/>
          <w:color w:val="auto"/>
          <w:lang w:eastAsia="zh-CN"/>
        </w:rPr>
        <w:t>、</w:t>
      </w:r>
      <w:r>
        <w:rPr>
          <w:rFonts w:hint="default" w:ascii="Times New Roman" w:hAnsi="Times New Roman" w:cs="Times New Roman"/>
          <w:color w:val="auto"/>
          <w:sz w:val="21"/>
          <w:szCs w:val="21"/>
          <w:lang w:val="en-US" w:eastAsia="zh-CN"/>
        </w:rPr>
        <w:t>广西石埠乳业有限责任公司</w:t>
      </w:r>
      <w:r>
        <w:rPr>
          <w:rFonts w:hint="eastAsia" w:ascii="Times New Roman" w:hAnsi="Times New Roman" w:cs="Times New Roman"/>
          <w:color w:val="auto"/>
          <w:sz w:val="21"/>
          <w:szCs w:val="21"/>
          <w:lang w:val="en-US" w:eastAsia="zh-CN"/>
        </w:rPr>
        <w:t>、</w:t>
      </w:r>
      <w:r>
        <w:rPr>
          <w:rFonts w:hint="default" w:ascii="Times New Roman" w:hAnsi="Times New Roman" w:eastAsia="宋体" w:cs="Times New Roman"/>
          <w:color w:val="auto"/>
          <w:kern w:val="2"/>
          <w:sz w:val="21"/>
          <w:szCs w:val="21"/>
          <w:lang w:val="en-US" w:eastAsia="zh-CN" w:bidi="ar-SA"/>
        </w:rPr>
        <w:t>广西合浦南国乳业有限公司</w:t>
      </w:r>
      <w:r>
        <w:rPr>
          <w:rFonts w:hint="eastAsia" w:ascii="Times New Roman" w:hAnsi="Times New Roman" w:eastAsia="宋体" w:cs="Times New Roman"/>
          <w:color w:val="auto"/>
          <w:kern w:val="2"/>
          <w:sz w:val="21"/>
          <w:szCs w:val="21"/>
          <w:lang w:val="en-US" w:eastAsia="zh-CN" w:bidi="ar-SA"/>
        </w:rPr>
        <w:t>、</w:t>
      </w:r>
      <w:r>
        <w:rPr>
          <w:rFonts w:hint="eastAsia" w:ascii="Times New Roman" w:hAnsi="Times New Roman" w:eastAsia="宋体" w:cs="Times New Roman"/>
          <w:color w:val="auto"/>
          <w:kern w:val="2"/>
          <w:sz w:val="21"/>
          <w:szCs w:val="21"/>
          <w:lang w:val="en-US" w:eastAsia="zh-CN" w:bidi="ar-SA"/>
        </w:rPr>
        <w:fldChar w:fldCharType="begin"/>
      </w:r>
      <w:r>
        <w:rPr>
          <w:rFonts w:hint="eastAsia" w:ascii="Times New Roman" w:hAnsi="Times New Roman" w:eastAsia="宋体" w:cs="Times New Roman"/>
          <w:color w:val="auto"/>
          <w:kern w:val="2"/>
          <w:sz w:val="21"/>
          <w:szCs w:val="21"/>
          <w:lang w:val="en-US" w:eastAsia="zh-CN" w:bidi="ar-SA"/>
        </w:rPr>
        <w:instrText xml:space="preserve"> HYPERLINK "http://gxylsp.5888.tv/" \t "http://www.5888.tv/pro/_blank" </w:instrText>
      </w:r>
      <w:r>
        <w:rPr>
          <w:rFonts w:hint="eastAsia" w:ascii="Times New Roman" w:hAnsi="Times New Roman" w:eastAsia="宋体" w:cs="Times New Roman"/>
          <w:color w:val="auto"/>
          <w:kern w:val="2"/>
          <w:sz w:val="21"/>
          <w:szCs w:val="21"/>
          <w:lang w:val="en-US" w:eastAsia="zh-CN" w:bidi="ar-SA"/>
        </w:rPr>
        <w:fldChar w:fldCharType="separate"/>
      </w:r>
      <w:r>
        <w:rPr>
          <w:rFonts w:hint="eastAsia" w:ascii="Times New Roman" w:hAnsi="Times New Roman" w:eastAsia="宋体" w:cs="Times New Roman"/>
          <w:color w:val="auto"/>
          <w:kern w:val="2"/>
          <w:sz w:val="21"/>
          <w:szCs w:val="21"/>
          <w:lang w:val="en-US" w:eastAsia="zh-CN" w:bidi="ar-SA"/>
        </w:rPr>
        <w:t>广西南宁宇霖食品有限公司</w:t>
      </w:r>
      <w:r>
        <w:rPr>
          <w:rFonts w:hint="eastAsia" w:ascii="Times New Roman" w:hAnsi="Times New Roman" w:eastAsia="宋体" w:cs="Times New Roman"/>
          <w:color w:val="auto"/>
          <w:kern w:val="2"/>
          <w:sz w:val="21"/>
          <w:szCs w:val="21"/>
          <w:lang w:val="en-US" w:eastAsia="zh-CN" w:bidi="ar-SA"/>
        </w:rPr>
        <w:fldChar w:fldCharType="end"/>
      </w:r>
      <w:r>
        <w:rPr>
          <w:rFonts w:hint="eastAsia" w:ascii="Times New Roman" w:hAnsi="Times New Roman" w:eastAsia="宋体" w:cs="Times New Roman"/>
          <w:color w:val="auto"/>
          <w:kern w:val="2"/>
          <w:sz w:val="21"/>
          <w:szCs w:val="21"/>
          <w:lang w:val="en-US" w:eastAsia="zh-CN" w:bidi="ar-SA"/>
        </w:rPr>
        <w:t>。</w:t>
      </w:r>
    </w:p>
    <w:p w14:paraId="20AD43A3">
      <w:pPr>
        <w:pStyle w:val="57"/>
        <w:ind w:firstLine="420"/>
        <w:rPr>
          <w:rFonts w:hint="eastAsia" w:eastAsia="宋体"/>
          <w:color w:val="auto"/>
          <w:lang w:eastAsia="zh-CN"/>
        </w:rPr>
        <w:sectPr>
          <w:headerReference r:id="rId11" w:type="default"/>
          <w:footerReference r:id="rId13" w:type="default"/>
          <w:headerReference r:id="rId12" w:type="even"/>
          <w:pgSz w:w="11906" w:h="16838"/>
          <w:pgMar w:top="2410" w:right="1134" w:bottom="1134" w:left="1134" w:header="1418" w:footer="1134" w:gutter="284"/>
          <w:pgNumType w:fmt="upperRoman" w:start="1"/>
          <w:cols w:space="720" w:num="1"/>
          <w:formProt w:val="0"/>
          <w:docGrid w:type="lines" w:linePitch="312" w:charSpace="0"/>
        </w:sectPr>
      </w:pPr>
      <w:r>
        <w:rPr>
          <w:rFonts w:hint="eastAsia"/>
          <w:color w:val="auto"/>
        </w:rPr>
        <w:t>本文件主要起草人：李玲、曾庆坤、张养东、杨攀、龙智翔、卢维、郑楠、黄加祥、黄丽、孟璐、</w:t>
      </w:r>
      <w:r>
        <w:rPr>
          <w:color w:val="auto"/>
        </w:rPr>
        <w:t>黄义忠</w:t>
      </w:r>
      <w:r>
        <w:rPr>
          <w:rFonts w:hint="eastAsia"/>
          <w:color w:val="auto"/>
        </w:rPr>
        <w:t>、黄钰涵、黄文婷、梁彩梅、</w:t>
      </w:r>
      <w:r>
        <w:rPr>
          <w:rFonts w:hint="eastAsia"/>
          <w:color w:val="auto"/>
          <w:lang w:val="en-US" w:eastAsia="zh-CN"/>
        </w:rPr>
        <w:t>罗凤棉、</w:t>
      </w:r>
      <w:r>
        <w:rPr>
          <w:rFonts w:hint="eastAsia"/>
          <w:color w:val="auto"/>
        </w:rPr>
        <w:t>卢文学、黄鑫茹</w:t>
      </w:r>
      <w:r>
        <w:rPr>
          <w:rFonts w:hint="eastAsia"/>
          <w:color w:val="auto"/>
          <w:lang w:eastAsia="zh-CN"/>
        </w:rPr>
        <w:t>、黄俊翔、吴守允、</w:t>
      </w:r>
      <w:r>
        <w:rPr>
          <w:rFonts w:hint="eastAsia"/>
          <w:color w:val="auto"/>
        </w:rPr>
        <w:t>韦家周</w:t>
      </w:r>
      <w:r>
        <w:rPr>
          <w:rFonts w:hint="eastAsia"/>
          <w:color w:val="auto"/>
          <w:lang w:eastAsia="zh-CN"/>
        </w:rPr>
        <w:t>、张祖</w:t>
      </w:r>
      <w:r>
        <w:rPr>
          <w:rFonts w:hint="eastAsia"/>
          <w:color w:val="auto"/>
          <w:lang w:val="en-US" w:eastAsia="zh-CN"/>
        </w:rPr>
        <w:t>韬</w:t>
      </w:r>
      <w:r>
        <w:rPr>
          <w:rFonts w:hint="eastAsia"/>
          <w:color w:val="auto"/>
          <w:lang w:eastAsia="zh-CN"/>
        </w:rPr>
        <w:t>、</w:t>
      </w:r>
      <w:r>
        <w:rPr>
          <w:rFonts w:hint="eastAsia"/>
          <w:color w:val="auto"/>
        </w:rPr>
        <w:t>刘汉霖、张钦梅</w:t>
      </w:r>
      <w:r>
        <w:rPr>
          <w:rFonts w:hint="eastAsia"/>
          <w:color w:val="auto"/>
          <w:lang w:eastAsia="zh-CN"/>
        </w:rPr>
        <w:t>。</w:t>
      </w:r>
    </w:p>
    <w:p w14:paraId="2BAFC22B">
      <w:pPr>
        <w:spacing w:line="20" w:lineRule="exact"/>
        <w:jc w:val="center"/>
        <w:rPr>
          <w:rFonts w:ascii="黑体" w:hAnsi="黑体" w:eastAsia="黑体"/>
          <w:sz w:val="32"/>
          <w:szCs w:val="32"/>
        </w:rPr>
      </w:pPr>
    </w:p>
    <w:p w14:paraId="690D8ACF">
      <w:pPr>
        <w:spacing w:line="20" w:lineRule="exact"/>
        <w:jc w:val="center"/>
        <w:rPr>
          <w:rFonts w:ascii="黑体" w:hAnsi="黑体" w:eastAsia="黑体"/>
          <w:sz w:val="32"/>
          <w:szCs w:val="32"/>
        </w:rPr>
      </w:pPr>
    </w:p>
    <w:sdt>
      <w:sdtPr>
        <w:tag w:val="NEW_STAND_NAME"/>
        <w:id w:val="595910757"/>
        <w:lock w:val="sdtLocked"/>
        <w:placeholder>
          <w:docPart w:val="6237E082F646441E9FC4EB5D556C0E9F"/>
        </w:placeholder>
      </w:sdtPr>
      <w:sdtContent>
        <w:p w14:paraId="696AD5A5">
          <w:pPr>
            <w:pStyle w:val="178"/>
            <w:spacing w:before="240" w:beforeLines="100" w:after="528" w:afterLines="220"/>
          </w:pPr>
          <w:bookmarkStart w:id="22" w:name="NEW_STAND_NAME"/>
          <w:r>
            <w:rPr>
              <w:rFonts w:hint="eastAsia"/>
              <w:lang w:val="en-US" w:eastAsia="zh-CN"/>
            </w:rPr>
            <w:t>生水牛乳质量分级</w:t>
          </w:r>
        </w:p>
      </w:sdtContent>
    </w:sdt>
    <w:bookmarkEnd w:id="22"/>
    <w:p w14:paraId="36DFD1A1">
      <w:pPr>
        <w:pStyle w:val="105"/>
        <w:spacing w:before="240" w:after="240"/>
      </w:pPr>
      <w:bookmarkStart w:id="23" w:name="_Toc24884211"/>
      <w:bookmarkStart w:id="24" w:name="_Toc24884218"/>
      <w:bookmarkStart w:id="25" w:name="_Toc26986530"/>
      <w:bookmarkStart w:id="26" w:name="_Toc26648465"/>
      <w:bookmarkStart w:id="27" w:name="_Toc26718930"/>
      <w:bookmarkStart w:id="28" w:name="_Toc26986771"/>
      <w:bookmarkStart w:id="29" w:name="_Toc17233333"/>
      <w:bookmarkStart w:id="30" w:name="_Toc17233325"/>
      <w:r>
        <w:rPr>
          <w:rFonts w:hint="eastAsia"/>
        </w:rPr>
        <w:t>范围</w:t>
      </w:r>
      <w:bookmarkEnd w:id="23"/>
      <w:bookmarkEnd w:id="24"/>
      <w:bookmarkEnd w:id="25"/>
      <w:bookmarkEnd w:id="26"/>
      <w:bookmarkEnd w:id="27"/>
      <w:bookmarkEnd w:id="28"/>
      <w:bookmarkEnd w:id="29"/>
      <w:bookmarkEnd w:id="30"/>
    </w:p>
    <w:p w14:paraId="4D8C41F6">
      <w:pPr>
        <w:pStyle w:val="57"/>
        <w:ind w:firstLine="420"/>
        <w:rPr>
          <w:rFonts w:hint="eastAsia"/>
        </w:rPr>
      </w:pPr>
      <w:bookmarkStart w:id="31" w:name="_Toc26986531"/>
      <w:bookmarkStart w:id="32" w:name="_Toc26718931"/>
      <w:bookmarkStart w:id="33" w:name="_Toc17233326"/>
      <w:bookmarkStart w:id="34" w:name="_Toc24884219"/>
      <w:bookmarkStart w:id="35" w:name="_Toc17233334"/>
      <w:bookmarkStart w:id="36" w:name="_Toc26986772"/>
      <w:bookmarkStart w:id="37" w:name="_Toc24884212"/>
      <w:bookmarkStart w:id="38" w:name="_Toc26648466"/>
      <w:r>
        <w:rPr>
          <w:rFonts w:hint="eastAsia"/>
        </w:rPr>
        <w:t>本文件规定了生水牛乳质量</w:t>
      </w:r>
      <w:r>
        <w:rPr>
          <w:rFonts w:hint="eastAsia"/>
          <w:lang w:val="en-US" w:eastAsia="zh-CN"/>
        </w:rPr>
        <w:t>分</w:t>
      </w:r>
      <w:r>
        <w:rPr>
          <w:rFonts w:hint="eastAsia"/>
        </w:rPr>
        <w:t>级的术语和定义、等级划分要求、检验方法、检验规则和评定要求。</w:t>
      </w:r>
    </w:p>
    <w:p w14:paraId="68AAA2D5">
      <w:pPr>
        <w:pStyle w:val="57"/>
        <w:ind w:firstLine="420"/>
      </w:pPr>
      <w:r>
        <w:rPr>
          <w:rFonts w:hint="eastAsia"/>
        </w:rPr>
        <w:t>本文件适用于生水牛乳质量分级。</w:t>
      </w:r>
    </w:p>
    <w:p w14:paraId="22D76AD7">
      <w:pPr>
        <w:pStyle w:val="105"/>
        <w:spacing w:before="240" w:after="240"/>
      </w:pPr>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61D1A385FF1E4379A86726261A86E75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4DCEFD29">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A959501">
      <w:pPr>
        <w:pStyle w:val="57"/>
        <w:ind w:firstLine="420"/>
        <w:rPr>
          <w:rFonts w:hint="eastAsia"/>
        </w:rPr>
      </w:pPr>
      <w:r>
        <w:rPr>
          <w:rFonts w:hint="eastAsia"/>
        </w:rPr>
        <w:t>GB 4789.2  食品安全国家标准 食品微生物学检验 菌落总数测定</w:t>
      </w:r>
    </w:p>
    <w:p w14:paraId="4CCA59E2">
      <w:pPr>
        <w:pStyle w:val="57"/>
        <w:ind w:firstLine="420"/>
        <w:rPr>
          <w:rFonts w:hint="eastAsia"/>
        </w:rPr>
      </w:pPr>
      <w:r>
        <w:rPr>
          <w:rFonts w:hint="eastAsia"/>
        </w:rPr>
        <w:t>GB 5009.5  食品安全国家标准 食品中蛋白质的测定</w:t>
      </w:r>
    </w:p>
    <w:p w14:paraId="7EC586A4">
      <w:pPr>
        <w:pStyle w:val="57"/>
        <w:ind w:firstLine="420"/>
        <w:rPr>
          <w:rFonts w:hint="eastAsia"/>
        </w:rPr>
      </w:pPr>
      <w:r>
        <w:rPr>
          <w:rFonts w:hint="eastAsia"/>
        </w:rPr>
        <w:t>GB 5009.6  食品安全国家标准 食品中脂肪的测定</w:t>
      </w:r>
    </w:p>
    <w:p w14:paraId="55F597E0">
      <w:pPr>
        <w:pStyle w:val="57"/>
        <w:ind w:firstLine="420"/>
        <w:rPr>
          <w:rFonts w:hint="eastAsia"/>
        </w:rPr>
      </w:pPr>
      <w:r>
        <w:rPr>
          <w:rFonts w:hint="eastAsia"/>
        </w:rPr>
        <w:t>NY/T 800  生鲜牛乳中体细胞测定方法</w:t>
      </w:r>
    </w:p>
    <w:p w14:paraId="3091E27B">
      <w:pPr>
        <w:pStyle w:val="231"/>
        <w:rPr>
          <w:rFonts w:hint="eastAsia"/>
          <w:color w:val="000000"/>
        </w:rPr>
      </w:pPr>
      <w:r>
        <w:rPr>
          <w:rFonts w:hint="eastAsia"/>
        </w:rPr>
        <w:t>DBS 45/011  食品安全地方标准 生水牛乳</w:t>
      </w:r>
      <w:r>
        <w:rPr>
          <w:rFonts w:hint="eastAsia"/>
          <w:lang w:val="en-US" w:eastAsia="zh-CN"/>
        </w:rPr>
        <w:t xml:space="preserve"> </w:t>
      </w:r>
    </w:p>
    <w:p w14:paraId="2EF6A136">
      <w:pPr>
        <w:pStyle w:val="105"/>
        <w:spacing w:before="240" w:after="240"/>
      </w:pPr>
      <w:r>
        <w:rPr>
          <w:rFonts w:hint="eastAsia"/>
          <w:szCs w:val="21"/>
        </w:rPr>
        <w:t>术语和定义</w:t>
      </w:r>
    </w:p>
    <w:sdt>
      <w:sdtPr>
        <w:id w:val="-1909835108"/>
        <w:placeholder>
          <w:docPart w:val="4067AAD4720B4E9194A780F83E17504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6B59B2E">
          <w:pPr>
            <w:pStyle w:val="57"/>
            <w:ind w:firstLine="420"/>
          </w:pPr>
          <w:bookmarkStart w:id="39" w:name="_Toc26986532"/>
          <w:bookmarkEnd w:id="39"/>
          <w:r>
            <w:t>下列术语和定义适用于本文件。</w:t>
          </w:r>
        </w:p>
      </w:sdtContent>
    </w:sdt>
    <w:p w14:paraId="67F8DA9C">
      <w:pPr>
        <w:pStyle w:val="57"/>
        <w:ind w:firstLine="420"/>
        <w:rPr>
          <w:rFonts w:hint="eastAsia" w:ascii="黑体" w:hAnsi="黑体" w:eastAsia="黑体"/>
          <w:lang w:val="en-US" w:eastAsia="zh-CN"/>
        </w:rPr>
      </w:pPr>
      <w:r>
        <w:rPr>
          <w:rFonts w:ascii="黑体" w:hAnsi="黑体" w:eastAsia="黑体"/>
        </w:rPr>
        <w:br w:type="textWrapping"/>
      </w:r>
      <w:r>
        <w:rPr>
          <w:rFonts w:hint="eastAsia" w:ascii="黑体" w:hAnsi="黑体" w:eastAsia="黑体"/>
          <w:lang w:val="en-US" w:eastAsia="zh-CN"/>
        </w:rPr>
        <w:t>3.1</w:t>
      </w:r>
    </w:p>
    <w:p w14:paraId="6FA93D5E">
      <w:pPr>
        <w:pStyle w:val="57"/>
        <w:ind w:firstLine="420"/>
        <w:rPr>
          <w:rFonts w:hint="eastAsia" w:ascii="黑体" w:hAnsi="黑体" w:eastAsia="黑体" w:cs="黑体"/>
          <w:b w:val="0"/>
          <w:bCs w:val="0"/>
        </w:rPr>
      </w:pPr>
      <w:r>
        <w:rPr>
          <w:rFonts w:hint="eastAsia" w:ascii="黑体" w:hAnsi="黑体" w:eastAsia="黑体" w:cs="黑体"/>
          <w:b w:val="0"/>
          <w:bCs w:val="0"/>
        </w:rPr>
        <w:t>生水牛乳  raw buffalo milk</w:t>
      </w:r>
    </w:p>
    <w:p w14:paraId="748FF001">
      <w:pPr>
        <w:pStyle w:val="57"/>
        <w:ind w:firstLine="420"/>
        <w:rPr>
          <w:rFonts w:hint="eastAsia"/>
        </w:rPr>
      </w:pPr>
      <w:r>
        <w:rPr>
          <w:rFonts w:hint="eastAsia"/>
        </w:rPr>
        <w:t>从</w:t>
      </w:r>
      <w:r>
        <w:rPr>
          <w:rFonts w:hint="eastAsia"/>
          <w:lang w:val="en-US" w:eastAsia="zh-CN"/>
        </w:rPr>
        <w:t>符合国家有关要求的健康水牛乳房中挤出的无人为改变成分的常乳。产犊后七天的初乳、应用抗生素期间和休药期间的乳汁、以及变质乳不应用作生水牛乳。</w:t>
      </w:r>
    </w:p>
    <w:p w14:paraId="2CB1681E">
      <w:pPr>
        <w:pStyle w:val="57"/>
        <w:ind w:firstLine="420"/>
      </w:pPr>
      <w:r>
        <w:rPr>
          <w:rFonts w:hint="eastAsia"/>
        </w:rPr>
        <w:t>[来源：</w:t>
      </w:r>
      <w:r>
        <w:t>DBS 45/011—20</w:t>
      </w:r>
      <w:r>
        <w:rPr>
          <w:rFonts w:hint="eastAsia"/>
          <w:lang w:val="en-US" w:eastAsia="zh-CN"/>
        </w:rPr>
        <w:t>2</w:t>
      </w:r>
      <w:r>
        <w:t>4</w:t>
      </w:r>
      <w:r>
        <w:rPr>
          <w:rFonts w:hint="eastAsia"/>
          <w:lang w:eastAsia="zh-CN"/>
        </w:rPr>
        <w:t>，</w:t>
      </w:r>
      <w:r>
        <w:rPr>
          <w:rFonts w:hint="eastAsia"/>
          <w:lang w:val="en-US" w:eastAsia="zh-CN"/>
        </w:rPr>
        <w:t>3.1</w:t>
      </w:r>
      <w:r>
        <w:rPr>
          <w:rFonts w:hint="eastAsia"/>
        </w:rPr>
        <w:t>]</w:t>
      </w:r>
    </w:p>
    <w:p w14:paraId="2A36E5CB">
      <w:pPr>
        <w:pStyle w:val="105"/>
        <w:spacing w:before="240" w:after="240"/>
      </w:pPr>
      <w:r>
        <w:rPr>
          <w:rFonts w:hint="eastAsia"/>
          <w:lang w:val="en-US" w:eastAsia="zh-CN"/>
        </w:rPr>
        <w:t>等级划分要求</w:t>
      </w:r>
      <w:bookmarkStart w:id="41" w:name="_GoBack"/>
      <w:bookmarkEnd w:id="41"/>
    </w:p>
    <w:p w14:paraId="2F6C6FF7">
      <w:pPr>
        <w:pStyle w:val="106"/>
        <w:spacing w:before="120" w:after="120"/>
        <w:rPr>
          <w:rFonts w:hint="eastAsia"/>
        </w:rPr>
      </w:pPr>
      <w:r>
        <w:rPr>
          <w:rFonts w:hint="eastAsia"/>
          <w:lang w:val="en-US" w:eastAsia="zh-CN"/>
        </w:rPr>
        <w:t>通用要求</w:t>
      </w:r>
    </w:p>
    <w:p w14:paraId="3EB1830B">
      <w:pPr>
        <w:pStyle w:val="57"/>
        <w:ind w:firstLine="420"/>
        <w:rPr>
          <w:rFonts w:hint="eastAsia"/>
          <w:lang w:eastAsia="zh-CN"/>
        </w:rPr>
      </w:pPr>
      <w:r>
        <w:rPr>
          <w:rFonts w:hint="eastAsia"/>
        </w:rPr>
        <w:t>用于质量分级的生水牛乳应符合DBS 45/011的规定。</w:t>
      </w:r>
    </w:p>
    <w:p w14:paraId="233E87C3">
      <w:pPr>
        <w:pStyle w:val="106"/>
        <w:spacing w:before="120" w:after="120"/>
        <w:rPr>
          <w:rFonts w:hint="eastAsia"/>
        </w:rPr>
      </w:pPr>
      <w:r>
        <w:rPr>
          <w:rFonts w:hint="eastAsia"/>
          <w:lang w:val="en-US" w:eastAsia="zh-CN"/>
        </w:rPr>
        <w:t>等级划分</w:t>
      </w:r>
    </w:p>
    <w:p w14:paraId="1CD54C33">
      <w:pPr>
        <w:pStyle w:val="57"/>
        <w:ind w:firstLine="420"/>
      </w:pPr>
      <w:r>
        <w:rPr>
          <w:rFonts w:hint="eastAsia"/>
        </w:rPr>
        <w:t>等级从高到低依次分为一级、二级、三级、四级、五级。</w:t>
      </w:r>
    </w:p>
    <w:p w14:paraId="7EAF43D9">
      <w:pPr>
        <w:pStyle w:val="106"/>
        <w:spacing w:before="156" w:after="156"/>
        <w:rPr>
          <w:rFonts w:hint="eastAsia" w:ascii="黑体" w:eastAsia="黑体"/>
        </w:rPr>
      </w:pPr>
      <w:r>
        <w:rPr>
          <w:rFonts w:hint="eastAsia"/>
        </w:rPr>
        <w:t>脂肪、蛋白质质量等级要求</w:t>
      </w:r>
    </w:p>
    <w:p w14:paraId="5A0F0266">
      <w:pPr>
        <w:pStyle w:val="57"/>
        <w:ind w:firstLine="420"/>
        <w:rPr>
          <w:rFonts w:hint="eastAsia"/>
        </w:rPr>
      </w:pPr>
      <w:r>
        <w:rPr>
          <w:rFonts w:hint="eastAsia"/>
        </w:rPr>
        <w:t>应符合表1的规定。</w:t>
      </w:r>
    </w:p>
    <w:p w14:paraId="2017A60A">
      <w:pPr>
        <w:pStyle w:val="113"/>
        <w:spacing w:before="156" w:after="156"/>
      </w:pPr>
      <w:r>
        <w:rPr>
          <w:rFonts w:hint="eastAsia"/>
        </w:rPr>
        <w:t>生水牛乳脂肪、蛋白质质量等级要求</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711"/>
        <w:gridCol w:w="1560"/>
        <w:gridCol w:w="1426"/>
        <w:gridCol w:w="1559"/>
        <w:gridCol w:w="1559"/>
        <w:gridCol w:w="1559"/>
      </w:tblGrid>
      <w:tr w14:paraId="12C9C6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711" w:type="dxa"/>
            <w:vMerge w:val="restart"/>
            <w:tcBorders>
              <w:top w:val="single" w:color="auto" w:sz="8" w:space="0"/>
            </w:tcBorders>
            <w:noWrap w:val="0"/>
            <w:vAlign w:val="center"/>
          </w:tcPr>
          <w:p w14:paraId="75C9A96D">
            <w:pPr>
              <w:pStyle w:val="179"/>
            </w:pPr>
            <w:r>
              <w:rPr>
                <w:rFonts w:hint="eastAsia"/>
              </w:rPr>
              <w:t>项目</w:t>
            </w:r>
          </w:p>
        </w:tc>
        <w:tc>
          <w:tcPr>
            <w:tcW w:w="7663" w:type="dxa"/>
            <w:gridSpan w:val="5"/>
            <w:tcBorders>
              <w:top w:val="single" w:color="auto" w:sz="8" w:space="0"/>
              <w:bottom w:val="single" w:color="auto" w:sz="8" w:space="0"/>
            </w:tcBorders>
            <w:noWrap w:val="0"/>
            <w:vAlign w:val="center"/>
          </w:tcPr>
          <w:p w14:paraId="703CD87C">
            <w:pPr>
              <w:pStyle w:val="179"/>
            </w:pPr>
            <w:r>
              <w:rPr>
                <w:rFonts w:hint="eastAsia"/>
              </w:rPr>
              <w:t>等级</w:t>
            </w:r>
          </w:p>
        </w:tc>
      </w:tr>
      <w:tr w14:paraId="468E83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11" w:type="dxa"/>
            <w:vMerge w:val="continue"/>
            <w:noWrap w:val="0"/>
            <w:vAlign w:val="center"/>
          </w:tcPr>
          <w:p w14:paraId="1F59F780">
            <w:pPr>
              <w:pStyle w:val="179"/>
            </w:pPr>
          </w:p>
        </w:tc>
        <w:tc>
          <w:tcPr>
            <w:tcW w:w="1560" w:type="dxa"/>
            <w:tcBorders>
              <w:top w:val="single" w:color="auto" w:sz="8" w:space="0"/>
            </w:tcBorders>
            <w:noWrap w:val="0"/>
            <w:vAlign w:val="center"/>
          </w:tcPr>
          <w:p w14:paraId="4C194749">
            <w:pPr>
              <w:pStyle w:val="179"/>
            </w:pPr>
            <w:r>
              <w:rPr>
                <w:rFonts w:hint="eastAsia"/>
              </w:rPr>
              <w:t>一级</w:t>
            </w:r>
          </w:p>
        </w:tc>
        <w:tc>
          <w:tcPr>
            <w:tcW w:w="1426" w:type="dxa"/>
            <w:tcBorders>
              <w:top w:val="single" w:color="auto" w:sz="8" w:space="0"/>
            </w:tcBorders>
            <w:noWrap w:val="0"/>
            <w:vAlign w:val="center"/>
          </w:tcPr>
          <w:p w14:paraId="0A640E04">
            <w:pPr>
              <w:pStyle w:val="179"/>
            </w:pPr>
            <w:r>
              <w:rPr>
                <w:rFonts w:hint="eastAsia"/>
              </w:rPr>
              <w:t>二级</w:t>
            </w:r>
          </w:p>
        </w:tc>
        <w:tc>
          <w:tcPr>
            <w:tcW w:w="1559" w:type="dxa"/>
            <w:tcBorders>
              <w:top w:val="single" w:color="auto" w:sz="8" w:space="0"/>
            </w:tcBorders>
            <w:noWrap w:val="0"/>
            <w:vAlign w:val="center"/>
          </w:tcPr>
          <w:p w14:paraId="743DA550">
            <w:pPr>
              <w:pStyle w:val="179"/>
            </w:pPr>
            <w:r>
              <w:rPr>
                <w:rFonts w:hint="eastAsia"/>
              </w:rPr>
              <w:t>三级</w:t>
            </w:r>
          </w:p>
        </w:tc>
        <w:tc>
          <w:tcPr>
            <w:tcW w:w="1559" w:type="dxa"/>
            <w:tcBorders>
              <w:top w:val="single" w:color="auto" w:sz="8" w:space="0"/>
            </w:tcBorders>
            <w:noWrap w:val="0"/>
            <w:vAlign w:val="center"/>
          </w:tcPr>
          <w:p w14:paraId="4C4F9B8F">
            <w:pPr>
              <w:pStyle w:val="179"/>
              <w:rPr>
                <w:rFonts w:hint="eastAsia"/>
              </w:rPr>
            </w:pPr>
            <w:r>
              <w:rPr>
                <w:rFonts w:hint="eastAsia"/>
              </w:rPr>
              <w:t>四级</w:t>
            </w:r>
          </w:p>
        </w:tc>
        <w:tc>
          <w:tcPr>
            <w:tcW w:w="1559" w:type="dxa"/>
            <w:tcBorders>
              <w:top w:val="single" w:color="auto" w:sz="8" w:space="0"/>
            </w:tcBorders>
            <w:noWrap w:val="0"/>
            <w:vAlign w:val="center"/>
          </w:tcPr>
          <w:p w14:paraId="5B169223">
            <w:pPr>
              <w:pStyle w:val="179"/>
              <w:rPr>
                <w:rFonts w:hint="eastAsia"/>
              </w:rPr>
            </w:pPr>
            <w:r>
              <w:rPr>
                <w:rFonts w:hint="eastAsia"/>
              </w:rPr>
              <w:t>五级</w:t>
            </w:r>
          </w:p>
        </w:tc>
      </w:tr>
      <w:tr w14:paraId="4D5497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11" w:type="dxa"/>
            <w:noWrap w:val="0"/>
            <w:vAlign w:val="center"/>
          </w:tcPr>
          <w:p w14:paraId="3A2CCFE5">
            <w:pPr>
              <w:pStyle w:val="179"/>
            </w:pPr>
            <w:r>
              <w:rPr>
                <w:rFonts w:hint="eastAsia" w:hAnsi="宋体" w:cs="宋体"/>
                <w:szCs w:val="18"/>
              </w:rPr>
              <w:t>脂肪/(g/100g) ≥</w:t>
            </w:r>
          </w:p>
        </w:tc>
        <w:tc>
          <w:tcPr>
            <w:tcW w:w="1560" w:type="dxa"/>
            <w:noWrap w:val="0"/>
            <w:vAlign w:val="center"/>
          </w:tcPr>
          <w:p w14:paraId="3F42D376">
            <w:pPr>
              <w:pStyle w:val="179"/>
              <w:rPr>
                <w:rFonts w:hint="eastAsia" w:eastAsia="宋体"/>
                <w:lang w:eastAsia="zh-CN"/>
              </w:rPr>
            </w:pPr>
            <w:r>
              <w:t>7.</w:t>
            </w:r>
            <w:r>
              <w:rPr>
                <w:rFonts w:hint="eastAsia"/>
                <w:lang w:val="en-US" w:eastAsia="zh-CN"/>
              </w:rPr>
              <w:t>6</w:t>
            </w:r>
          </w:p>
        </w:tc>
        <w:tc>
          <w:tcPr>
            <w:tcW w:w="1426" w:type="dxa"/>
            <w:noWrap w:val="0"/>
            <w:vAlign w:val="center"/>
          </w:tcPr>
          <w:p w14:paraId="4308D257">
            <w:pPr>
              <w:pStyle w:val="179"/>
            </w:pPr>
            <w:r>
              <w:rPr>
                <w:rFonts w:hint="eastAsia"/>
              </w:rPr>
              <w:t>7</w:t>
            </w:r>
            <w:r>
              <w:t>.3</w:t>
            </w:r>
          </w:p>
        </w:tc>
        <w:tc>
          <w:tcPr>
            <w:tcW w:w="1559" w:type="dxa"/>
            <w:noWrap w:val="0"/>
            <w:vAlign w:val="center"/>
          </w:tcPr>
          <w:p w14:paraId="715E4A00">
            <w:pPr>
              <w:pStyle w:val="179"/>
            </w:pPr>
            <w:r>
              <w:rPr>
                <w:rFonts w:hint="eastAsia"/>
              </w:rPr>
              <w:t>6</w:t>
            </w:r>
            <w:r>
              <w:t>.7</w:t>
            </w:r>
          </w:p>
        </w:tc>
        <w:tc>
          <w:tcPr>
            <w:tcW w:w="1559" w:type="dxa"/>
            <w:noWrap w:val="0"/>
            <w:vAlign w:val="center"/>
          </w:tcPr>
          <w:p w14:paraId="5B1F6FAC">
            <w:pPr>
              <w:pStyle w:val="179"/>
            </w:pPr>
            <w:r>
              <w:rPr>
                <w:rFonts w:hint="eastAsia"/>
              </w:rPr>
              <w:t>6</w:t>
            </w:r>
            <w:r>
              <w:t>.1</w:t>
            </w:r>
          </w:p>
        </w:tc>
        <w:tc>
          <w:tcPr>
            <w:tcW w:w="1559" w:type="dxa"/>
            <w:noWrap w:val="0"/>
            <w:vAlign w:val="center"/>
          </w:tcPr>
          <w:p w14:paraId="39450114">
            <w:pPr>
              <w:pStyle w:val="179"/>
            </w:pPr>
            <w:r>
              <w:rPr>
                <w:rFonts w:hint="eastAsia"/>
              </w:rPr>
              <w:t>5</w:t>
            </w:r>
            <w:r>
              <w:t>.5</w:t>
            </w:r>
          </w:p>
        </w:tc>
      </w:tr>
      <w:tr w14:paraId="1AB6B1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711" w:type="dxa"/>
            <w:noWrap w:val="0"/>
            <w:vAlign w:val="center"/>
          </w:tcPr>
          <w:p w14:paraId="55C1ADE6">
            <w:pPr>
              <w:pStyle w:val="179"/>
              <w:rPr>
                <w:rFonts w:hint="eastAsia" w:hAnsi="宋体" w:cs="宋体"/>
                <w:szCs w:val="18"/>
              </w:rPr>
            </w:pPr>
            <w:r>
              <w:rPr>
                <w:rFonts w:hint="eastAsia" w:hAnsi="宋体" w:cs="宋体"/>
                <w:szCs w:val="18"/>
              </w:rPr>
              <w:t>蛋白质/(g/100g) ≥</w:t>
            </w:r>
          </w:p>
        </w:tc>
        <w:tc>
          <w:tcPr>
            <w:tcW w:w="1560" w:type="dxa"/>
            <w:noWrap w:val="0"/>
            <w:vAlign w:val="center"/>
          </w:tcPr>
          <w:p w14:paraId="46FC33C5">
            <w:pPr>
              <w:pStyle w:val="179"/>
              <w:rPr>
                <w:rFonts w:hint="eastAsia" w:eastAsia="宋体"/>
                <w:lang w:eastAsia="zh-CN"/>
              </w:rPr>
            </w:pPr>
            <w:r>
              <w:rPr>
                <w:rFonts w:hint="eastAsia"/>
              </w:rPr>
              <w:t>4</w:t>
            </w:r>
            <w:r>
              <w:t>.</w:t>
            </w:r>
            <w:r>
              <w:rPr>
                <w:rFonts w:hint="eastAsia"/>
                <w:lang w:val="en-US" w:eastAsia="zh-CN"/>
              </w:rPr>
              <w:t>5</w:t>
            </w:r>
          </w:p>
        </w:tc>
        <w:tc>
          <w:tcPr>
            <w:tcW w:w="1426" w:type="dxa"/>
            <w:noWrap w:val="0"/>
            <w:vAlign w:val="center"/>
          </w:tcPr>
          <w:p w14:paraId="647B7618">
            <w:pPr>
              <w:pStyle w:val="179"/>
            </w:pPr>
            <w:r>
              <w:rPr>
                <w:rFonts w:hint="eastAsia"/>
              </w:rPr>
              <w:t>4</w:t>
            </w:r>
            <w:r>
              <w:t>.4</w:t>
            </w:r>
          </w:p>
        </w:tc>
        <w:tc>
          <w:tcPr>
            <w:tcW w:w="1559" w:type="dxa"/>
            <w:noWrap w:val="0"/>
            <w:vAlign w:val="center"/>
          </w:tcPr>
          <w:p w14:paraId="003515D2">
            <w:pPr>
              <w:pStyle w:val="179"/>
            </w:pPr>
            <w:r>
              <w:rPr>
                <w:rFonts w:hint="eastAsia"/>
              </w:rPr>
              <w:t>4</w:t>
            </w:r>
            <w:r>
              <w:t>.2</w:t>
            </w:r>
          </w:p>
        </w:tc>
        <w:tc>
          <w:tcPr>
            <w:tcW w:w="1559" w:type="dxa"/>
            <w:noWrap w:val="0"/>
            <w:vAlign w:val="center"/>
          </w:tcPr>
          <w:p w14:paraId="4E446418">
            <w:pPr>
              <w:pStyle w:val="179"/>
            </w:pPr>
            <w:r>
              <w:rPr>
                <w:rFonts w:hint="eastAsia"/>
              </w:rPr>
              <w:t>4</w:t>
            </w:r>
            <w:r>
              <w:t>.0</w:t>
            </w:r>
          </w:p>
        </w:tc>
        <w:tc>
          <w:tcPr>
            <w:tcW w:w="1559" w:type="dxa"/>
            <w:noWrap w:val="0"/>
            <w:vAlign w:val="center"/>
          </w:tcPr>
          <w:p w14:paraId="082C9983">
            <w:pPr>
              <w:pStyle w:val="179"/>
            </w:pPr>
            <w:r>
              <w:rPr>
                <w:rFonts w:hint="eastAsia"/>
              </w:rPr>
              <w:t>3</w:t>
            </w:r>
            <w:r>
              <w:t>.8</w:t>
            </w:r>
          </w:p>
        </w:tc>
      </w:tr>
    </w:tbl>
    <w:p w14:paraId="1FEDC59C">
      <w:pPr>
        <w:pStyle w:val="106"/>
        <w:spacing w:before="156" w:after="156"/>
      </w:pPr>
      <w:r>
        <w:rPr>
          <w:rFonts w:hint="eastAsia"/>
        </w:rPr>
        <w:t>菌落总数质量等级要求</w:t>
      </w:r>
    </w:p>
    <w:p w14:paraId="622B654E">
      <w:pPr>
        <w:pStyle w:val="57"/>
        <w:ind w:firstLine="420"/>
        <w:rPr>
          <w:rFonts w:hint="eastAsia"/>
        </w:rPr>
      </w:pPr>
      <w:r>
        <w:rPr>
          <w:rFonts w:hint="eastAsia"/>
        </w:rPr>
        <w:t>应符合表2的规定。</w:t>
      </w:r>
    </w:p>
    <w:p w14:paraId="75CD03F1">
      <w:pPr>
        <w:pStyle w:val="113"/>
        <w:spacing w:before="156" w:after="156"/>
        <w:rPr>
          <w:rFonts w:hint="eastAsia"/>
        </w:rPr>
      </w:pPr>
      <w:r>
        <w:rPr>
          <w:rFonts w:hint="eastAsia"/>
        </w:rPr>
        <w:t>菌落总数质量等级要求</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64"/>
        <w:gridCol w:w="1562"/>
        <w:gridCol w:w="1562"/>
        <w:gridCol w:w="1562"/>
        <w:gridCol w:w="1562"/>
        <w:gridCol w:w="1562"/>
      </w:tblGrid>
      <w:tr w14:paraId="5305C0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64" w:type="dxa"/>
            <w:vMerge w:val="restart"/>
            <w:tcBorders>
              <w:top w:val="single" w:color="auto" w:sz="8" w:space="0"/>
            </w:tcBorders>
            <w:noWrap w:val="0"/>
            <w:vAlign w:val="center"/>
          </w:tcPr>
          <w:p w14:paraId="63725AB2">
            <w:pPr>
              <w:pStyle w:val="179"/>
            </w:pPr>
            <w:r>
              <w:rPr>
                <w:rFonts w:hint="eastAsia"/>
              </w:rPr>
              <w:t>项目</w:t>
            </w:r>
          </w:p>
        </w:tc>
        <w:tc>
          <w:tcPr>
            <w:tcW w:w="7810" w:type="dxa"/>
            <w:gridSpan w:val="5"/>
            <w:tcBorders>
              <w:top w:val="single" w:color="auto" w:sz="8" w:space="0"/>
              <w:bottom w:val="single" w:color="auto" w:sz="8" w:space="0"/>
            </w:tcBorders>
            <w:noWrap w:val="0"/>
            <w:vAlign w:val="center"/>
          </w:tcPr>
          <w:p w14:paraId="69AC39C7">
            <w:pPr>
              <w:pStyle w:val="179"/>
            </w:pPr>
            <w:r>
              <w:rPr>
                <w:rFonts w:hint="eastAsia"/>
              </w:rPr>
              <w:t>等级</w:t>
            </w:r>
          </w:p>
        </w:tc>
      </w:tr>
      <w:tr w14:paraId="434584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64" w:type="dxa"/>
            <w:vMerge w:val="continue"/>
            <w:noWrap w:val="0"/>
            <w:vAlign w:val="center"/>
          </w:tcPr>
          <w:p w14:paraId="008150D9">
            <w:pPr>
              <w:pStyle w:val="179"/>
            </w:pPr>
          </w:p>
        </w:tc>
        <w:tc>
          <w:tcPr>
            <w:tcW w:w="1562" w:type="dxa"/>
            <w:tcBorders>
              <w:top w:val="single" w:color="auto" w:sz="8" w:space="0"/>
            </w:tcBorders>
            <w:noWrap w:val="0"/>
            <w:vAlign w:val="center"/>
          </w:tcPr>
          <w:p w14:paraId="0E10E723">
            <w:pPr>
              <w:pStyle w:val="179"/>
            </w:pPr>
            <w:r>
              <w:rPr>
                <w:rFonts w:hint="eastAsia"/>
              </w:rPr>
              <w:t>一级</w:t>
            </w:r>
          </w:p>
        </w:tc>
        <w:tc>
          <w:tcPr>
            <w:tcW w:w="1562" w:type="dxa"/>
            <w:tcBorders>
              <w:top w:val="single" w:color="auto" w:sz="8" w:space="0"/>
            </w:tcBorders>
            <w:noWrap w:val="0"/>
            <w:vAlign w:val="center"/>
          </w:tcPr>
          <w:p w14:paraId="70D7F12B">
            <w:pPr>
              <w:pStyle w:val="179"/>
            </w:pPr>
            <w:r>
              <w:rPr>
                <w:rFonts w:hint="eastAsia"/>
              </w:rPr>
              <w:t>二级</w:t>
            </w:r>
          </w:p>
        </w:tc>
        <w:tc>
          <w:tcPr>
            <w:tcW w:w="1562" w:type="dxa"/>
            <w:tcBorders>
              <w:top w:val="single" w:color="auto" w:sz="8" w:space="0"/>
            </w:tcBorders>
            <w:noWrap w:val="0"/>
            <w:vAlign w:val="center"/>
          </w:tcPr>
          <w:p w14:paraId="6A8E6FF2">
            <w:pPr>
              <w:pStyle w:val="179"/>
            </w:pPr>
            <w:r>
              <w:rPr>
                <w:rFonts w:hint="eastAsia"/>
              </w:rPr>
              <w:t>三级</w:t>
            </w:r>
          </w:p>
        </w:tc>
        <w:tc>
          <w:tcPr>
            <w:tcW w:w="1562" w:type="dxa"/>
            <w:tcBorders>
              <w:top w:val="single" w:color="auto" w:sz="8" w:space="0"/>
            </w:tcBorders>
            <w:noWrap w:val="0"/>
            <w:vAlign w:val="center"/>
          </w:tcPr>
          <w:p w14:paraId="7267E38C">
            <w:pPr>
              <w:pStyle w:val="179"/>
            </w:pPr>
            <w:r>
              <w:rPr>
                <w:rFonts w:hint="eastAsia"/>
              </w:rPr>
              <w:t>四级</w:t>
            </w:r>
          </w:p>
        </w:tc>
        <w:tc>
          <w:tcPr>
            <w:tcW w:w="1562" w:type="dxa"/>
            <w:tcBorders>
              <w:top w:val="single" w:color="auto" w:sz="8" w:space="0"/>
            </w:tcBorders>
            <w:noWrap w:val="0"/>
            <w:vAlign w:val="center"/>
          </w:tcPr>
          <w:p w14:paraId="1D5D4269">
            <w:pPr>
              <w:pStyle w:val="179"/>
            </w:pPr>
            <w:r>
              <w:rPr>
                <w:rFonts w:hint="eastAsia"/>
              </w:rPr>
              <w:t>五级</w:t>
            </w:r>
          </w:p>
        </w:tc>
      </w:tr>
      <w:tr w14:paraId="6095DF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64" w:type="dxa"/>
            <w:noWrap w:val="0"/>
            <w:vAlign w:val="center"/>
          </w:tcPr>
          <w:p w14:paraId="22082102">
            <w:pPr>
              <w:pStyle w:val="179"/>
            </w:pPr>
            <w:r>
              <w:rPr>
                <w:rFonts w:hint="eastAsia"/>
              </w:rPr>
              <w:t>菌落总数</w:t>
            </w:r>
            <w:r>
              <w:rPr>
                <w:rFonts w:hint="eastAsia" w:hAnsi="宋体" w:cs="宋体"/>
                <w:szCs w:val="18"/>
              </w:rPr>
              <w:t>/(CFU/mL)</w:t>
            </w:r>
          </w:p>
        </w:tc>
        <w:tc>
          <w:tcPr>
            <w:tcW w:w="1562" w:type="dxa"/>
            <w:noWrap w:val="0"/>
            <w:vAlign w:val="center"/>
          </w:tcPr>
          <w:p w14:paraId="26019F52">
            <w:pPr>
              <w:pStyle w:val="179"/>
            </w:pPr>
            <w:r>
              <w:rPr>
                <w:rFonts w:hint="eastAsia" w:hAnsi="宋体" w:cs="宋体"/>
                <w:szCs w:val="18"/>
              </w:rPr>
              <w:t>≤</w:t>
            </w:r>
            <w:r>
              <w:rPr>
                <w:rFonts w:hAnsi="宋体" w:cs="宋体"/>
                <w:szCs w:val="18"/>
              </w:rPr>
              <w:t>5</w:t>
            </w:r>
            <w:r>
              <w:rPr>
                <w:rFonts w:hint="eastAsia" w:hAnsi="宋体" w:cs="宋体"/>
                <w:szCs w:val="18"/>
              </w:rPr>
              <w:t>.0×10</w:t>
            </w:r>
            <w:r>
              <w:rPr>
                <w:rFonts w:hint="eastAsia" w:hAnsi="宋体" w:cs="宋体"/>
                <w:szCs w:val="18"/>
                <w:vertAlign w:val="superscript"/>
              </w:rPr>
              <w:t>4</w:t>
            </w:r>
          </w:p>
        </w:tc>
        <w:tc>
          <w:tcPr>
            <w:tcW w:w="1562" w:type="dxa"/>
            <w:noWrap w:val="0"/>
            <w:vAlign w:val="center"/>
          </w:tcPr>
          <w:p w14:paraId="2B1AAE92">
            <w:pPr>
              <w:pStyle w:val="179"/>
            </w:pPr>
            <w:r>
              <w:rPr>
                <w:rFonts w:hint="eastAsia" w:hAnsi="宋体" w:cs="宋体"/>
                <w:szCs w:val="18"/>
              </w:rPr>
              <w:t>≤</w:t>
            </w:r>
            <w:r>
              <w:rPr>
                <w:rFonts w:hAnsi="宋体" w:cs="宋体"/>
                <w:szCs w:val="18"/>
              </w:rPr>
              <w:t>10</w:t>
            </w:r>
            <w:r>
              <w:rPr>
                <w:rFonts w:hint="eastAsia" w:hAnsi="宋体" w:cs="宋体"/>
                <w:szCs w:val="18"/>
              </w:rPr>
              <w:t>.0×10</w:t>
            </w:r>
            <w:r>
              <w:rPr>
                <w:rFonts w:hint="eastAsia" w:hAnsi="宋体" w:cs="宋体"/>
                <w:szCs w:val="18"/>
                <w:vertAlign w:val="superscript"/>
              </w:rPr>
              <w:t>4</w:t>
            </w:r>
          </w:p>
        </w:tc>
        <w:tc>
          <w:tcPr>
            <w:tcW w:w="1562" w:type="dxa"/>
            <w:noWrap w:val="0"/>
            <w:vAlign w:val="center"/>
          </w:tcPr>
          <w:p w14:paraId="13885F34">
            <w:pPr>
              <w:pStyle w:val="179"/>
            </w:pPr>
            <w:r>
              <w:rPr>
                <w:rFonts w:hint="eastAsia" w:hAnsi="宋体" w:cs="宋体"/>
                <w:szCs w:val="18"/>
              </w:rPr>
              <w:t>＞</w:t>
            </w:r>
            <w:r>
              <w:rPr>
                <w:rFonts w:hAnsi="宋体" w:cs="宋体"/>
                <w:szCs w:val="18"/>
              </w:rPr>
              <w:t>10</w:t>
            </w:r>
            <w:r>
              <w:rPr>
                <w:rFonts w:hint="eastAsia" w:hAnsi="宋体" w:cs="宋体"/>
                <w:szCs w:val="18"/>
              </w:rPr>
              <w:t>.0×10</w:t>
            </w:r>
            <w:r>
              <w:rPr>
                <w:rFonts w:hint="eastAsia" w:hAnsi="宋体" w:cs="宋体"/>
                <w:szCs w:val="18"/>
                <w:vertAlign w:val="superscript"/>
              </w:rPr>
              <w:t>4</w:t>
            </w:r>
            <w:r>
              <w:rPr>
                <w:rFonts w:hint="eastAsia" w:hAnsi="宋体" w:cs="宋体"/>
                <w:szCs w:val="18"/>
              </w:rPr>
              <w:t>，≤5</w:t>
            </w:r>
            <w:r>
              <w:rPr>
                <w:rFonts w:hAnsi="宋体" w:cs="宋体"/>
                <w:szCs w:val="18"/>
              </w:rPr>
              <w:t>0</w:t>
            </w:r>
            <w:r>
              <w:rPr>
                <w:rFonts w:hint="eastAsia" w:hAnsi="宋体" w:cs="宋体"/>
                <w:szCs w:val="18"/>
              </w:rPr>
              <w:t>×10</w:t>
            </w:r>
            <w:r>
              <w:rPr>
                <w:rFonts w:hint="eastAsia" w:hAnsi="宋体" w:cs="宋体"/>
                <w:szCs w:val="18"/>
                <w:vertAlign w:val="superscript"/>
              </w:rPr>
              <w:t>4</w:t>
            </w:r>
          </w:p>
        </w:tc>
        <w:tc>
          <w:tcPr>
            <w:tcW w:w="1562" w:type="dxa"/>
            <w:noWrap w:val="0"/>
            <w:vAlign w:val="center"/>
          </w:tcPr>
          <w:p w14:paraId="06E8F98A">
            <w:pPr>
              <w:pStyle w:val="179"/>
            </w:pPr>
            <w:r>
              <w:rPr>
                <w:rFonts w:hint="eastAsia" w:hAnsi="宋体" w:cs="宋体"/>
                <w:szCs w:val="18"/>
              </w:rPr>
              <w:t>＞</w:t>
            </w:r>
            <w:r>
              <w:rPr>
                <w:rFonts w:hAnsi="宋体" w:cs="宋体"/>
                <w:szCs w:val="18"/>
              </w:rPr>
              <w:t>50</w:t>
            </w:r>
            <w:r>
              <w:rPr>
                <w:rFonts w:hint="eastAsia" w:hAnsi="宋体" w:cs="宋体"/>
                <w:szCs w:val="18"/>
              </w:rPr>
              <w:t>.0×10</w:t>
            </w:r>
            <w:r>
              <w:rPr>
                <w:rFonts w:hint="eastAsia" w:hAnsi="宋体" w:cs="宋体"/>
                <w:szCs w:val="18"/>
                <w:vertAlign w:val="superscript"/>
              </w:rPr>
              <w:t>4</w:t>
            </w:r>
            <w:r>
              <w:rPr>
                <w:rFonts w:hint="eastAsia" w:hAnsi="宋体" w:cs="宋体"/>
                <w:szCs w:val="18"/>
              </w:rPr>
              <w:t>，≤</w:t>
            </w:r>
            <w:r>
              <w:rPr>
                <w:rFonts w:hAnsi="宋体" w:cs="宋体"/>
                <w:szCs w:val="18"/>
              </w:rPr>
              <w:t>100</w:t>
            </w:r>
            <w:r>
              <w:rPr>
                <w:rFonts w:hint="eastAsia" w:hAnsi="宋体" w:cs="宋体"/>
                <w:szCs w:val="18"/>
              </w:rPr>
              <w:t>×10</w:t>
            </w:r>
            <w:r>
              <w:rPr>
                <w:rFonts w:hint="eastAsia" w:hAnsi="宋体" w:cs="宋体"/>
                <w:szCs w:val="18"/>
                <w:vertAlign w:val="superscript"/>
              </w:rPr>
              <w:t>4</w:t>
            </w:r>
          </w:p>
        </w:tc>
        <w:tc>
          <w:tcPr>
            <w:tcW w:w="1562" w:type="dxa"/>
            <w:noWrap w:val="0"/>
            <w:vAlign w:val="center"/>
          </w:tcPr>
          <w:p w14:paraId="5CE5B634">
            <w:pPr>
              <w:pStyle w:val="179"/>
            </w:pPr>
            <w:r>
              <w:rPr>
                <w:rFonts w:hint="eastAsia" w:hAnsi="宋体" w:cs="宋体"/>
                <w:szCs w:val="18"/>
              </w:rPr>
              <w:t>＞</w:t>
            </w:r>
            <w:r>
              <w:rPr>
                <w:rFonts w:hAnsi="宋体" w:cs="宋体"/>
                <w:szCs w:val="18"/>
              </w:rPr>
              <w:t>100</w:t>
            </w:r>
            <w:r>
              <w:rPr>
                <w:rFonts w:hint="eastAsia" w:hAnsi="宋体" w:cs="宋体"/>
                <w:szCs w:val="18"/>
              </w:rPr>
              <w:t>.0×10</w:t>
            </w:r>
            <w:r>
              <w:rPr>
                <w:rFonts w:hint="eastAsia" w:hAnsi="宋体" w:cs="宋体"/>
                <w:szCs w:val="18"/>
                <w:vertAlign w:val="superscript"/>
              </w:rPr>
              <w:t>4</w:t>
            </w:r>
            <w:r>
              <w:rPr>
                <w:rFonts w:hint="eastAsia" w:hAnsi="宋体" w:cs="宋体"/>
                <w:szCs w:val="18"/>
              </w:rPr>
              <w:t>，≤</w:t>
            </w:r>
            <w:r>
              <w:rPr>
                <w:rFonts w:hAnsi="宋体" w:cs="宋体"/>
                <w:szCs w:val="18"/>
              </w:rPr>
              <w:t>200</w:t>
            </w:r>
            <w:r>
              <w:rPr>
                <w:rFonts w:hint="eastAsia" w:hAnsi="宋体" w:cs="宋体"/>
                <w:szCs w:val="18"/>
              </w:rPr>
              <w:t>×10</w:t>
            </w:r>
            <w:r>
              <w:rPr>
                <w:rFonts w:hint="eastAsia" w:hAnsi="宋体" w:cs="宋体"/>
                <w:szCs w:val="18"/>
                <w:vertAlign w:val="superscript"/>
              </w:rPr>
              <w:t>4</w:t>
            </w:r>
          </w:p>
        </w:tc>
      </w:tr>
    </w:tbl>
    <w:p w14:paraId="5712B3D2">
      <w:pPr>
        <w:pStyle w:val="106"/>
        <w:spacing w:before="120" w:after="120"/>
        <w:rPr>
          <w:rFonts w:hint="eastAsia"/>
        </w:rPr>
      </w:pPr>
      <w:r>
        <w:rPr>
          <w:rFonts w:hint="eastAsia"/>
          <w:lang w:val="en-US" w:eastAsia="zh-CN"/>
        </w:rPr>
        <w:t>体细胞质量等级要求</w:t>
      </w:r>
    </w:p>
    <w:p w14:paraId="1002077A">
      <w:pPr>
        <w:pStyle w:val="57"/>
        <w:ind w:firstLine="420"/>
        <w:rPr>
          <w:rFonts w:hint="eastAsia"/>
        </w:rPr>
      </w:pPr>
      <w:r>
        <w:rPr>
          <w:rFonts w:hint="eastAsia"/>
        </w:rPr>
        <w:t>应符合表3的规定。</w:t>
      </w:r>
    </w:p>
    <w:p w14:paraId="28FE15DE">
      <w:pPr>
        <w:pStyle w:val="113"/>
        <w:spacing w:before="156" w:after="156"/>
        <w:rPr>
          <w:color w:val="auto"/>
        </w:rPr>
      </w:pPr>
      <w:r>
        <w:rPr>
          <w:rFonts w:hint="eastAsia"/>
          <w:color w:val="auto"/>
        </w:rPr>
        <w:t>体细胞数质量等级要求</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64"/>
        <w:gridCol w:w="1562"/>
        <w:gridCol w:w="1562"/>
        <w:gridCol w:w="1562"/>
        <w:gridCol w:w="1562"/>
        <w:gridCol w:w="1562"/>
      </w:tblGrid>
      <w:tr w14:paraId="634787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64" w:type="dxa"/>
            <w:vMerge w:val="restart"/>
            <w:tcBorders>
              <w:top w:val="single" w:color="auto" w:sz="8" w:space="0"/>
            </w:tcBorders>
            <w:noWrap w:val="0"/>
            <w:vAlign w:val="center"/>
          </w:tcPr>
          <w:p w14:paraId="1DDA2F08">
            <w:pPr>
              <w:pStyle w:val="179"/>
              <w:rPr>
                <w:rFonts w:hint="eastAsia"/>
                <w:color w:val="auto"/>
              </w:rPr>
            </w:pPr>
            <w:r>
              <w:rPr>
                <w:rFonts w:hint="eastAsia"/>
                <w:color w:val="auto"/>
              </w:rPr>
              <w:t>项目</w:t>
            </w:r>
          </w:p>
        </w:tc>
        <w:tc>
          <w:tcPr>
            <w:tcW w:w="7810" w:type="dxa"/>
            <w:gridSpan w:val="5"/>
            <w:tcBorders>
              <w:top w:val="single" w:color="auto" w:sz="8" w:space="0"/>
              <w:bottom w:val="single" w:color="auto" w:sz="8" w:space="0"/>
            </w:tcBorders>
            <w:noWrap w:val="0"/>
            <w:vAlign w:val="center"/>
          </w:tcPr>
          <w:p w14:paraId="5B40B402">
            <w:pPr>
              <w:pStyle w:val="179"/>
              <w:rPr>
                <w:rFonts w:hint="eastAsia"/>
                <w:color w:val="auto"/>
              </w:rPr>
            </w:pPr>
            <w:r>
              <w:rPr>
                <w:rFonts w:hint="eastAsia"/>
                <w:color w:val="auto"/>
              </w:rPr>
              <w:t>等级</w:t>
            </w:r>
          </w:p>
        </w:tc>
      </w:tr>
      <w:tr w14:paraId="6F3020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64" w:type="dxa"/>
            <w:vMerge w:val="continue"/>
            <w:noWrap w:val="0"/>
            <w:vAlign w:val="center"/>
          </w:tcPr>
          <w:p w14:paraId="3E23C511">
            <w:pPr>
              <w:pStyle w:val="179"/>
              <w:rPr>
                <w:rFonts w:hint="eastAsia"/>
                <w:color w:val="auto"/>
              </w:rPr>
            </w:pPr>
          </w:p>
        </w:tc>
        <w:tc>
          <w:tcPr>
            <w:tcW w:w="1562" w:type="dxa"/>
            <w:tcBorders>
              <w:top w:val="single" w:color="auto" w:sz="8" w:space="0"/>
            </w:tcBorders>
            <w:noWrap w:val="0"/>
            <w:vAlign w:val="center"/>
          </w:tcPr>
          <w:p w14:paraId="3909D24B">
            <w:pPr>
              <w:pStyle w:val="179"/>
              <w:rPr>
                <w:rFonts w:hint="eastAsia"/>
                <w:color w:val="auto"/>
              </w:rPr>
            </w:pPr>
            <w:r>
              <w:rPr>
                <w:rFonts w:hint="eastAsia"/>
                <w:color w:val="auto"/>
              </w:rPr>
              <w:t>一级</w:t>
            </w:r>
          </w:p>
        </w:tc>
        <w:tc>
          <w:tcPr>
            <w:tcW w:w="1562" w:type="dxa"/>
            <w:tcBorders>
              <w:top w:val="single" w:color="auto" w:sz="8" w:space="0"/>
            </w:tcBorders>
            <w:noWrap w:val="0"/>
            <w:vAlign w:val="center"/>
          </w:tcPr>
          <w:p w14:paraId="59811C33">
            <w:pPr>
              <w:pStyle w:val="179"/>
              <w:rPr>
                <w:rFonts w:hint="eastAsia"/>
                <w:color w:val="auto"/>
              </w:rPr>
            </w:pPr>
            <w:r>
              <w:rPr>
                <w:rFonts w:hint="eastAsia"/>
                <w:color w:val="auto"/>
              </w:rPr>
              <w:t>二级</w:t>
            </w:r>
          </w:p>
        </w:tc>
        <w:tc>
          <w:tcPr>
            <w:tcW w:w="1562" w:type="dxa"/>
            <w:tcBorders>
              <w:top w:val="single" w:color="auto" w:sz="8" w:space="0"/>
            </w:tcBorders>
            <w:noWrap w:val="0"/>
            <w:vAlign w:val="center"/>
          </w:tcPr>
          <w:p w14:paraId="7006552C">
            <w:pPr>
              <w:pStyle w:val="179"/>
              <w:rPr>
                <w:rFonts w:hint="eastAsia"/>
                <w:color w:val="auto"/>
              </w:rPr>
            </w:pPr>
            <w:r>
              <w:rPr>
                <w:rFonts w:hint="eastAsia"/>
                <w:color w:val="auto"/>
              </w:rPr>
              <w:t>三级</w:t>
            </w:r>
          </w:p>
        </w:tc>
        <w:tc>
          <w:tcPr>
            <w:tcW w:w="1562" w:type="dxa"/>
            <w:tcBorders>
              <w:top w:val="single" w:color="auto" w:sz="8" w:space="0"/>
            </w:tcBorders>
            <w:noWrap w:val="0"/>
            <w:vAlign w:val="center"/>
          </w:tcPr>
          <w:p w14:paraId="27CF0489">
            <w:pPr>
              <w:pStyle w:val="179"/>
              <w:rPr>
                <w:rFonts w:hint="eastAsia"/>
                <w:color w:val="auto"/>
              </w:rPr>
            </w:pPr>
            <w:r>
              <w:rPr>
                <w:rFonts w:hint="eastAsia"/>
                <w:color w:val="auto"/>
              </w:rPr>
              <w:t>四级</w:t>
            </w:r>
          </w:p>
        </w:tc>
        <w:tc>
          <w:tcPr>
            <w:tcW w:w="1562" w:type="dxa"/>
            <w:tcBorders>
              <w:top w:val="single" w:color="auto" w:sz="8" w:space="0"/>
            </w:tcBorders>
            <w:noWrap w:val="0"/>
            <w:vAlign w:val="center"/>
          </w:tcPr>
          <w:p w14:paraId="2545097B">
            <w:pPr>
              <w:pStyle w:val="179"/>
              <w:rPr>
                <w:rFonts w:hint="eastAsia"/>
                <w:color w:val="auto"/>
              </w:rPr>
            </w:pPr>
            <w:r>
              <w:rPr>
                <w:rFonts w:hint="eastAsia"/>
                <w:color w:val="auto"/>
              </w:rPr>
              <w:t>五级</w:t>
            </w:r>
          </w:p>
        </w:tc>
      </w:tr>
      <w:tr w14:paraId="5ABC79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64" w:type="dxa"/>
            <w:noWrap w:val="0"/>
            <w:vAlign w:val="center"/>
          </w:tcPr>
          <w:p w14:paraId="0C6018C3">
            <w:pPr>
              <w:pStyle w:val="179"/>
              <w:rPr>
                <w:rFonts w:hint="eastAsia"/>
                <w:color w:val="auto"/>
              </w:rPr>
            </w:pPr>
            <w:r>
              <w:rPr>
                <w:rFonts w:hint="eastAsia"/>
                <w:color w:val="auto"/>
              </w:rPr>
              <w:t>体细胞数</w:t>
            </w:r>
            <w:r>
              <w:rPr>
                <w:rFonts w:hint="eastAsia" w:hAnsi="宋体" w:cs="宋体"/>
                <w:color w:val="auto"/>
                <w:szCs w:val="18"/>
              </w:rPr>
              <w:t>/(个/mL)</w:t>
            </w:r>
          </w:p>
        </w:tc>
        <w:tc>
          <w:tcPr>
            <w:tcW w:w="1562" w:type="dxa"/>
            <w:noWrap w:val="0"/>
            <w:vAlign w:val="center"/>
          </w:tcPr>
          <w:p w14:paraId="73F49924">
            <w:pPr>
              <w:pStyle w:val="179"/>
              <w:rPr>
                <w:rFonts w:hint="eastAsia"/>
                <w:color w:val="auto"/>
              </w:rPr>
            </w:pPr>
            <w:r>
              <w:rPr>
                <w:rFonts w:hint="eastAsia" w:hAnsi="宋体" w:cs="宋体"/>
                <w:color w:val="auto"/>
                <w:szCs w:val="18"/>
              </w:rPr>
              <w:t>≤2.0×10</w:t>
            </w:r>
            <w:r>
              <w:rPr>
                <w:rFonts w:hint="eastAsia" w:hAnsi="宋体" w:cs="宋体"/>
                <w:color w:val="auto"/>
                <w:szCs w:val="18"/>
                <w:vertAlign w:val="superscript"/>
              </w:rPr>
              <w:t>5</w:t>
            </w:r>
          </w:p>
        </w:tc>
        <w:tc>
          <w:tcPr>
            <w:tcW w:w="1562" w:type="dxa"/>
            <w:noWrap w:val="0"/>
            <w:vAlign w:val="center"/>
          </w:tcPr>
          <w:p w14:paraId="1DB62132">
            <w:pPr>
              <w:pStyle w:val="179"/>
              <w:rPr>
                <w:rFonts w:hint="eastAsia"/>
                <w:color w:val="auto"/>
              </w:rPr>
            </w:pPr>
            <w:r>
              <w:rPr>
                <w:rFonts w:hint="eastAsia" w:hAnsi="宋体" w:cs="宋体"/>
                <w:color w:val="auto"/>
                <w:szCs w:val="18"/>
              </w:rPr>
              <w:t>≤3.0×10</w:t>
            </w:r>
            <w:r>
              <w:rPr>
                <w:rFonts w:hint="eastAsia" w:hAnsi="宋体" w:cs="宋体"/>
                <w:color w:val="auto"/>
                <w:szCs w:val="18"/>
                <w:vertAlign w:val="superscript"/>
              </w:rPr>
              <w:t>5</w:t>
            </w:r>
          </w:p>
        </w:tc>
        <w:tc>
          <w:tcPr>
            <w:tcW w:w="1562" w:type="dxa"/>
            <w:noWrap w:val="0"/>
            <w:vAlign w:val="center"/>
          </w:tcPr>
          <w:p w14:paraId="700C4BDF">
            <w:pPr>
              <w:pStyle w:val="179"/>
              <w:rPr>
                <w:rFonts w:hint="eastAsia"/>
                <w:color w:val="auto"/>
              </w:rPr>
            </w:pPr>
            <w:r>
              <w:rPr>
                <w:rFonts w:hint="eastAsia" w:hAnsi="宋体" w:cs="宋体"/>
                <w:color w:val="auto"/>
                <w:szCs w:val="18"/>
              </w:rPr>
              <w:t>≤</w:t>
            </w:r>
            <w:r>
              <w:rPr>
                <w:rFonts w:hint="eastAsia" w:hAnsi="宋体" w:cs="宋体"/>
                <w:color w:val="auto"/>
                <w:szCs w:val="18"/>
                <w:lang w:val="en-US" w:eastAsia="zh-CN"/>
              </w:rPr>
              <w:t>4</w:t>
            </w:r>
            <w:r>
              <w:rPr>
                <w:rFonts w:hint="eastAsia" w:hAnsi="宋体" w:cs="宋体"/>
                <w:color w:val="auto"/>
                <w:szCs w:val="18"/>
              </w:rPr>
              <w:t>.0×10</w:t>
            </w:r>
            <w:r>
              <w:rPr>
                <w:rFonts w:hint="eastAsia" w:hAnsi="宋体" w:cs="宋体"/>
                <w:color w:val="auto"/>
                <w:szCs w:val="18"/>
                <w:vertAlign w:val="superscript"/>
              </w:rPr>
              <w:t>5</w:t>
            </w:r>
          </w:p>
        </w:tc>
        <w:tc>
          <w:tcPr>
            <w:tcW w:w="1562" w:type="dxa"/>
            <w:noWrap w:val="0"/>
            <w:vAlign w:val="center"/>
          </w:tcPr>
          <w:p w14:paraId="50B2660C">
            <w:pPr>
              <w:pStyle w:val="179"/>
              <w:rPr>
                <w:rFonts w:hint="eastAsia"/>
                <w:color w:val="auto"/>
              </w:rPr>
            </w:pPr>
            <w:r>
              <w:rPr>
                <w:rFonts w:hint="eastAsia" w:hAnsi="宋体" w:cs="宋体"/>
                <w:color w:val="auto"/>
                <w:szCs w:val="18"/>
              </w:rPr>
              <w:t>≤</w:t>
            </w:r>
            <w:r>
              <w:rPr>
                <w:rFonts w:hint="eastAsia" w:hAnsi="宋体" w:cs="宋体"/>
                <w:color w:val="auto"/>
                <w:szCs w:val="18"/>
                <w:lang w:val="en-US" w:eastAsia="zh-CN"/>
              </w:rPr>
              <w:t>5</w:t>
            </w:r>
            <w:r>
              <w:rPr>
                <w:rFonts w:hint="eastAsia" w:hAnsi="宋体" w:cs="宋体"/>
                <w:color w:val="auto"/>
                <w:szCs w:val="18"/>
              </w:rPr>
              <w:t>.0×10</w:t>
            </w:r>
            <w:r>
              <w:rPr>
                <w:rFonts w:hint="eastAsia" w:hAnsi="宋体" w:cs="宋体"/>
                <w:color w:val="auto"/>
                <w:szCs w:val="18"/>
                <w:vertAlign w:val="superscript"/>
              </w:rPr>
              <w:t>5</w:t>
            </w:r>
          </w:p>
        </w:tc>
        <w:tc>
          <w:tcPr>
            <w:tcW w:w="1562" w:type="dxa"/>
            <w:noWrap w:val="0"/>
            <w:vAlign w:val="center"/>
          </w:tcPr>
          <w:p w14:paraId="608A5F2D">
            <w:pPr>
              <w:pStyle w:val="179"/>
              <w:rPr>
                <w:rFonts w:hint="eastAsia"/>
                <w:color w:val="auto"/>
              </w:rPr>
            </w:pPr>
            <w:r>
              <w:rPr>
                <w:rFonts w:hint="eastAsia" w:hAnsi="宋体" w:cs="宋体"/>
                <w:color w:val="auto"/>
                <w:szCs w:val="18"/>
              </w:rPr>
              <w:t>≤</w:t>
            </w:r>
            <w:r>
              <w:rPr>
                <w:rFonts w:hint="eastAsia" w:hAnsi="宋体" w:cs="宋体"/>
                <w:color w:val="auto"/>
                <w:szCs w:val="18"/>
                <w:lang w:val="en-US" w:eastAsia="zh-CN"/>
              </w:rPr>
              <w:t>7.5</w:t>
            </w:r>
            <w:r>
              <w:rPr>
                <w:rFonts w:hint="eastAsia" w:hAnsi="宋体" w:cs="宋体"/>
                <w:color w:val="auto"/>
                <w:szCs w:val="18"/>
              </w:rPr>
              <w:t>×10</w:t>
            </w:r>
            <w:r>
              <w:rPr>
                <w:rFonts w:hint="eastAsia" w:hAnsi="宋体" w:cs="宋体"/>
                <w:color w:val="auto"/>
                <w:szCs w:val="18"/>
                <w:vertAlign w:val="superscript"/>
              </w:rPr>
              <w:t>5</w:t>
            </w:r>
          </w:p>
        </w:tc>
      </w:tr>
    </w:tbl>
    <w:p w14:paraId="04FE739F">
      <w:pPr>
        <w:pStyle w:val="105"/>
        <w:spacing w:before="240" w:after="240"/>
        <w:rPr>
          <w:rFonts w:hint="eastAsia"/>
          <w:lang w:eastAsia="zh-CN"/>
        </w:rPr>
      </w:pPr>
      <w:r>
        <w:rPr>
          <w:rFonts w:hint="eastAsia"/>
          <w:lang w:val="en-US" w:eastAsia="zh-CN"/>
        </w:rPr>
        <w:t>检验方法</w:t>
      </w:r>
    </w:p>
    <w:p w14:paraId="0A9D5CBC">
      <w:pPr>
        <w:pStyle w:val="106"/>
        <w:spacing w:before="120" w:after="120"/>
        <w:rPr>
          <w:rFonts w:hint="eastAsia"/>
        </w:rPr>
      </w:pPr>
      <w:r>
        <w:rPr>
          <w:rFonts w:hint="eastAsia"/>
          <w:lang w:val="en-US" w:eastAsia="zh-CN"/>
        </w:rPr>
        <w:t>脂肪</w:t>
      </w:r>
    </w:p>
    <w:p w14:paraId="233F949D">
      <w:pPr>
        <w:pStyle w:val="57"/>
        <w:ind w:firstLine="420"/>
        <w:rPr>
          <w:rFonts w:hint="eastAsia"/>
        </w:rPr>
      </w:pPr>
      <w:r>
        <w:rPr>
          <w:rFonts w:hint="eastAsia"/>
        </w:rPr>
        <w:t>按GB 5009.6的规定执行。</w:t>
      </w:r>
    </w:p>
    <w:p w14:paraId="1B9ADB3F">
      <w:pPr>
        <w:pStyle w:val="106"/>
        <w:spacing w:before="156" w:after="156"/>
        <w:rPr>
          <w:rFonts w:hint="eastAsia"/>
        </w:rPr>
      </w:pPr>
      <w:r>
        <w:rPr>
          <w:rFonts w:hint="eastAsia"/>
        </w:rPr>
        <w:t>蛋白质</w:t>
      </w:r>
    </w:p>
    <w:p w14:paraId="045ADCC9">
      <w:pPr>
        <w:pStyle w:val="106"/>
        <w:numPr>
          <w:ilvl w:val="2"/>
          <w:numId w:val="0"/>
        </w:numPr>
        <w:spacing w:before="156" w:after="156"/>
        <w:ind w:firstLine="420" w:firstLineChars="200"/>
        <w:rPr>
          <w:rFonts w:hint="eastAsia" w:ascii="宋体" w:eastAsia="宋体"/>
        </w:rPr>
      </w:pPr>
      <w:r>
        <w:rPr>
          <w:rFonts w:hint="eastAsia" w:ascii="宋体" w:eastAsia="宋体"/>
        </w:rPr>
        <w:t>按GB 5009.5的规定执行。</w:t>
      </w:r>
    </w:p>
    <w:p w14:paraId="152A71B7">
      <w:pPr>
        <w:pStyle w:val="106"/>
        <w:spacing w:before="156" w:after="156"/>
        <w:rPr>
          <w:rFonts w:hint="eastAsia"/>
        </w:rPr>
      </w:pPr>
      <w:r>
        <w:rPr>
          <w:rFonts w:hint="eastAsia"/>
        </w:rPr>
        <w:t>菌落总数</w:t>
      </w:r>
    </w:p>
    <w:p w14:paraId="420594AF">
      <w:pPr>
        <w:pStyle w:val="106"/>
        <w:numPr>
          <w:ilvl w:val="2"/>
          <w:numId w:val="0"/>
        </w:numPr>
        <w:spacing w:before="156" w:after="156"/>
        <w:ind w:firstLine="420" w:firstLineChars="200"/>
        <w:rPr>
          <w:rFonts w:hint="eastAsia"/>
        </w:rPr>
      </w:pPr>
      <w:r>
        <w:rPr>
          <w:rFonts w:hint="eastAsia" w:ascii="宋体" w:eastAsia="宋体"/>
        </w:rPr>
        <w:t>按GB 4789.2的规定执行。</w:t>
      </w:r>
    </w:p>
    <w:p w14:paraId="16E1C139">
      <w:pPr>
        <w:pStyle w:val="106"/>
        <w:spacing w:before="156" w:after="156"/>
        <w:rPr>
          <w:rFonts w:hint="eastAsia"/>
        </w:rPr>
      </w:pPr>
      <w:r>
        <w:rPr>
          <w:rFonts w:hint="eastAsia"/>
        </w:rPr>
        <w:t>体细胞数</w:t>
      </w:r>
    </w:p>
    <w:p w14:paraId="737FD56B">
      <w:pPr>
        <w:pStyle w:val="57"/>
        <w:ind w:firstLine="420"/>
        <w:rPr>
          <w:rFonts w:hint="eastAsia"/>
        </w:rPr>
      </w:pPr>
      <w:r>
        <w:rPr>
          <w:rFonts w:hint="eastAsia"/>
        </w:rPr>
        <w:t>按NY/T 800的规定执行。</w:t>
      </w:r>
    </w:p>
    <w:p w14:paraId="39359421">
      <w:pPr>
        <w:pStyle w:val="231"/>
        <w:rPr>
          <w:rFonts w:hint="eastAsia"/>
        </w:rPr>
      </w:pPr>
      <w:r>
        <w:rPr>
          <w:rFonts w:hint="eastAsia"/>
        </w:rPr>
        <w:t>按国家相关标准规定的方法检验。</w:t>
      </w:r>
    </w:p>
    <w:p w14:paraId="3F01EC05">
      <w:pPr>
        <w:pStyle w:val="105"/>
        <w:spacing w:before="240" w:after="240"/>
        <w:rPr>
          <w:color w:val="000000" w:themeColor="text1"/>
        </w:rPr>
      </w:pPr>
      <w:r>
        <w:rPr>
          <w:rFonts w:hint="eastAsia"/>
          <w:color w:val="000000" w:themeColor="text1"/>
        </w:rPr>
        <w:t>检验规则</w:t>
      </w:r>
    </w:p>
    <w:p w14:paraId="3C5DF4B9">
      <w:pPr>
        <w:pStyle w:val="106"/>
        <w:spacing w:before="120" w:after="120"/>
        <w:rPr>
          <w:color w:val="000000" w:themeColor="text1"/>
        </w:rPr>
      </w:pPr>
      <w:r>
        <w:rPr>
          <w:rFonts w:hint="eastAsia"/>
          <w:color w:val="000000" w:themeColor="text1"/>
        </w:rPr>
        <w:t>组批</w:t>
      </w:r>
    </w:p>
    <w:p w14:paraId="39F0378C">
      <w:pPr>
        <w:pStyle w:val="57"/>
        <w:ind w:firstLine="420"/>
        <w:rPr>
          <w:rFonts w:hint="eastAsia"/>
        </w:rPr>
      </w:pPr>
      <w:r>
        <w:rPr>
          <w:rFonts w:hint="eastAsia"/>
        </w:rPr>
        <w:t>以装载在贮奶桶/罐或运奶槽车中的同一牧场、奶站或者企业的生水牛乳为一组批。</w:t>
      </w:r>
    </w:p>
    <w:p w14:paraId="2FFAD7A9">
      <w:pPr>
        <w:pStyle w:val="106"/>
        <w:spacing w:before="120" w:after="120"/>
        <w:rPr>
          <w:rFonts w:hint="eastAsia"/>
          <w:color w:val="000000"/>
        </w:rPr>
      </w:pPr>
      <w:r>
        <w:rPr>
          <w:rFonts w:hint="eastAsia"/>
          <w:color w:val="000000"/>
        </w:rPr>
        <w:t>抽样方法</w:t>
      </w:r>
    </w:p>
    <w:p w14:paraId="26D4FE1F">
      <w:pPr>
        <w:pStyle w:val="57"/>
        <w:ind w:firstLine="420"/>
        <w:rPr>
          <w:rFonts w:hint="eastAsia"/>
          <w:color w:val="000000" w:themeColor="text1"/>
        </w:rPr>
      </w:pPr>
      <w:r>
        <w:rPr>
          <w:rFonts w:hint="eastAsia"/>
        </w:rPr>
        <w:t>测定样品应从牧场、奶站或者企业的贮奶桶/罐或运奶槽车中采集。在贮奶桶/罐或运奶槽车搅拌均匀后，分别从上部、中部、底部等量随机抽取或在奶槽车出料时前、中、后等量抽取，混合后分样，密封包装。取样量满足检验要求。</w:t>
      </w:r>
    </w:p>
    <w:p w14:paraId="06ED01FD">
      <w:pPr>
        <w:pStyle w:val="105"/>
        <w:spacing w:before="240" w:after="240"/>
        <w:rPr>
          <w:rFonts w:hint="eastAsia"/>
        </w:rPr>
      </w:pPr>
      <w:r>
        <w:rPr>
          <w:rFonts w:hint="eastAsia"/>
          <w:lang w:val="en-US" w:eastAsia="zh-CN"/>
        </w:rPr>
        <w:t>评定要求</w:t>
      </w:r>
    </w:p>
    <w:p w14:paraId="1ECC5BA6">
      <w:pPr>
        <w:pStyle w:val="106"/>
        <w:spacing w:before="156" w:after="156"/>
        <w:rPr>
          <w:rFonts w:hint="eastAsia"/>
        </w:rPr>
      </w:pPr>
      <w:bookmarkStart w:id="40" w:name="_Hlk79112253"/>
      <w:r>
        <w:rPr>
          <w:rFonts w:hint="eastAsia"/>
        </w:rPr>
        <w:t>评定原则</w:t>
      </w:r>
    </w:p>
    <w:p w14:paraId="45512F63">
      <w:pPr>
        <w:pStyle w:val="57"/>
        <w:ind w:firstLine="420"/>
      </w:pPr>
      <w:r>
        <w:t>分级工作应依据要求由评定人员实施评定，评定过程应科学规范、公平、公正。</w:t>
      </w:r>
    </w:p>
    <w:p w14:paraId="1E60AD96">
      <w:pPr>
        <w:pStyle w:val="106"/>
        <w:spacing w:before="156" w:after="156"/>
        <w:rPr>
          <w:rFonts w:hint="eastAsia" w:ascii="宋体" w:eastAsia="宋体"/>
        </w:rPr>
      </w:pPr>
      <w:r>
        <w:rPr>
          <w:rFonts w:hint="eastAsia"/>
        </w:rPr>
        <w:t>评定人员</w:t>
      </w:r>
    </w:p>
    <w:p w14:paraId="7BDC3C1E">
      <w:pPr>
        <w:pStyle w:val="57"/>
        <w:ind w:firstLine="420"/>
        <w:rPr>
          <w:rFonts w:hint="eastAsia"/>
        </w:rPr>
      </w:pPr>
      <w:r>
        <w:rPr>
          <w:rFonts w:hint="eastAsia"/>
        </w:rPr>
        <w:t>应经过专业知识和技能培训，应具备生水牛乳感官要求、理化指标和检验方法等相关知识，并对该产品无偏见。</w:t>
      </w:r>
    </w:p>
    <w:p w14:paraId="67D3EEB9">
      <w:pPr>
        <w:pStyle w:val="106"/>
        <w:spacing w:before="156" w:after="156"/>
        <w:rPr>
          <w:rFonts w:hint="eastAsia"/>
        </w:rPr>
      </w:pPr>
      <w:r>
        <w:rPr>
          <w:rFonts w:hint="eastAsia"/>
        </w:rPr>
        <w:t>判定规则</w:t>
      </w:r>
    </w:p>
    <w:p w14:paraId="01806ACB">
      <w:pPr>
        <w:pStyle w:val="57"/>
        <w:ind w:firstLine="420"/>
        <w:rPr>
          <w:rFonts w:hint="eastAsia"/>
        </w:rPr>
      </w:pPr>
      <w:r>
        <w:rPr>
          <w:rFonts w:hint="eastAsia"/>
        </w:rPr>
        <w:t>测定样品的脂肪、蛋白质、菌落总数、体细胞数等指标，根据测定值判定单项指标的质量等级，按照等级最低的单项指标判定该组批生水牛乳的质量等级。</w:t>
      </w:r>
    </w:p>
    <w:p w14:paraId="1CE3D7B7">
      <w:pPr>
        <w:pStyle w:val="231"/>
        <w:jc w:val="center"/>
      </w:pPr>
      <w:r>
        <w:drawing>
          <wp:inline distT="0" distB="0" distL="114300" distR="114300">
            <wp:extent cx="1485900" cy="317500"/>
            <wp:effectExtent l="0" t="0" r="0" b="6350"/>
            <wp:docPr id="4" name="图片 1"/>
            <wp:cNvGraphicFramePr/>
            <a:graphic xmlns:a="http://schemas.openxmlformats.org/drawingml/2006/main">
              <a:graphicData uri="http://schemas.openxmlformats.org/drawingml/2006/picture">
                <pic:pic xmlns:pic="http://schemas.openxmlformats.org/drawingml/2006/picture">
                  <pic:nvPicPr>
                    <pic:cNvPr id="4" name="图片 1"/>
                    <pic:cNvPicPr/>
                  </pic:nvPicPr>
                  <pic:blipFill>
                    <a:blip r:embed="rId21"/>
                    <a:stretch>
                      <a:fillRect/>
                    </a:stretch>
                  </pic:blipFill>
                  <pic:spPr>
                    <a:xfrm>
                      <a:off x="0" y="0"/>
                      <a:ext cx="1485900" cy="317500"/>
                    </a:xfrm>
                    <a:prstGeom prst="rect">
                      <a:avLst/>
                    </a:prstGeom>
                    <a:noFill/>
                    <a:ln>
                      <a:noFill/>
                    </a:ln>
                  </pic:spPr>
                </pic:pic>
              </a:graphicData>
            </a:graphic>
          </wp:inline>
        </w:drawing>
      </w:r>
      <w:bookmarkEnd w:id="21"/>
      <w:bookmarkEnd w:id="40"/>
    </w:p>
    <w:sectPr>
      <w:headerReference r:id="rId14" w:type="default"/>
      <w:footerReference r:id="rId16" w:type="default"/>
      <w:headerReference r:id="rId15" w:type="even"/>
      <w:footerReference r:id="rId17" w:type="even"/>
      <w:pgSz w:w="11906" w:h="16838"/>
      <w:pgMar w:top="2410"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70F9B3">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F857E">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21A32D">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16E03">
    <w:pPr>
      <w:pStyle w:val="53"/>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C2C4FE">
    <w:pPr>
      <w:pStyle w:val="53"/>
    </w:pPr>
    <w:r>
      <w:fldChar w:fldCharType="begin"/>
    </w:r>
    <w:r>
      <w:instrText xml:space="preserve">PAGE   \* MERGEFORMAT</w:instrText>
    </w:r>
    <w:r>
      <w:fldChar w:fldCharType="separate"/>
    </w:r>
    <w:r>
      <w:rPr>
        <w:lang w:val="zh-CN"/>
      </w:rP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4ADB8">
    <w:pPr>
      <w:pStyle w:val="52"/>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8535B2">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2AF4E">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3ECC1">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FD13DC">
    <w:pPr>
      <w:pStyle w:val="62"/>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5DAD26">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568C1">
    <w:pPr>
      <w:pStyle w:val="62"/>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AE260">
    <w:pPr>
      <w:pStyle w:val="63"/>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3"/>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35"/>
      <w:suff w:val="nothing"/>
      <w:lvlText w:val="%1.%2.%3　"/>
      <w:lvlJc w:val="left"/>
      <w:pPr>
        <w:ind w:left="0" w:firstLine="0"/>
      </w:pPr>
      <w:rPr>
        <w:rFonts w:hint="eastAsia" w:ascii="黑体" w:hAnsi="Times New Roman" w:eastAsia="黑体"/>
        <w:b w:val="0"/>
        <w:i w:val="0"/>
        <w:sz w:val="21"/>
      </w:rPr>
    </w:lvl>
    <w:lvl w:ilvl="3" w:tentative="0">
      <w:start w:val="1"/>
      <w:numFmt w:val="decimal"/>
      <w:pStyle w:val="236"/>
      <w:suff w:val="nothing"/>
      <w:lvlText w:val="%1.%2.%3.%4　"/>
      <w:lvlJc w:val="left"/>
      <w:pPr>
        <w:ind w:left="0" w:firstLine="0"/>
      </w:pPr>
      <w:rPr>
        <w:rFonts w:hint="eastAsia" w:ascii="黑体" w:hAnsi="Times New Roman" w:eastAsia="黑体"/>
        <w:b w:val="0"/>
        <w:i w:val="0"/>
        <w:sz w:val="21"/>
      </w:rPr>
    </w:lvl>
    <w:lvl w:ilvl="4" w:tentative="0">
      <w:start w:val="1"/>
      <w:numFmt w:val="decimal"/>
      <w:pStyle w:val="237"/>
      <w:suff w:val="nothing"/>
      <w:lvlText w:val="%1.%2.%3.%4.%5　"/>
      <w:lvlJc w:val="left"/>
      <w:pPr>
        <w:ind w:left="0" w:firstLine="0"/>
      </w:pPr>
      <w:rPr>
        <w:rFonts w:hint="eastAsia" w:ascii="黑体" w:hAnsi="Times New Roman" w:eastAsia="黑体"/>
        <w:b w:val="0"/>
        <w:i w:val="0"/>
        <w:sz w:val="21"/>
      </w:rPr>
    </w:lvl>
    <w:lvl w:ilvl="5" w:tentative="0">
      <w:start w:val="1"/>
      <w:numFmt w:val="decimal"/>
      <w:pStyle w:val="23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dit="forms" w:enforcement="1" w:cryptProviderType="rsaAES" w:cryptAlgorithmClass="hash" w:cryptAlgorithmType="typeAny" w:cryptAlgorithmSid="14" w:cryptSpinCount="100000" w:hash="ccQUKJhsQ82tND6eRO/aDFxify5jikGG/ka4h3qTCrtD2pJ0m4YAVRetU5KrREn5D40WF1U90XIqv7Bx5K30kQ==" w:salt="+rmPDZkU3WKEg1D8RTH74Q=="/>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ZDczZmFmOTMyNTY1M2ViMGFlNmM5Y2YxNWI3ZjQzNzEifQ=="/>
  </w:docVars>
  <w:rsids>
    <w:rsidRoot w:val="006C1BB8"/>
    <w:rsid w:val="0000040A"/>
    <w:rsid w:val="000006A4"/>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0F0D"/>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3DD"/>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1394"/>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0E47"/>
    <w:rsid w:val="000B1592"/>
    <w:rsid w:val="000B1FF2"/>
    <w:rsid w:val="000B3CDA"/>
    <w:rsid w:val="000B4B9F"/>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0B4"/>
    <w:rsid w:val="000E6FD7"/>
    <w:rsid w:val="000F06E1"/>
    <w:rsid w:val="000F0E3C"/>
    <w:rsid w:val="000F19D5"/>
    <w:rsid w:val="000F4050"/>
    <w:rsid w:val="000F4AEA"/>
    <w:rsid w:val="000F5A5B"/>
    <w:rsid w:val="000F67E9"/>
    <w:rsid w:val="0010350D"/>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00F6"/>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0CF"/>
    <w:rsid w:val="0017340B"/>
    <w:rsid w:val="00173FB1"/>
    <w:rsid w:val="00176DFD"/>
    <w:rsid w:val="00180A0B"/>
    <w:rsid w:val="0018515E"/>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384C"/>
    <w:rsid w:val="001B71AC"/>
    <w:rsid w:val="001B71D0"/>
    <w:rsid w:val="001B71EE"/>
    <w:rsid w:val="001C04A8"/>
    <w:rsid w:val="001C2C03"/>
    <w:rsid w:val="001C42F7"/>
    <w:rsid w:val="001C49E5"/>
    <w:rsid w:val="001C680C"/>
    <w:rsid w:val="001C7FEA"/>
    <w:rsid w:val="001D0157"/>
    <w:rsid w:val="001D0499"/>
    <w:rsid w:val="001D0BBE"/>
    <w:rsid w:val="001D0ED4"/>
    <w:rsid w:val="001D212F"/>
    <w:rsid w:val="001D29D7"/>
    <w:rsid w:val="001D2DE7"/>
    <w:rsid w:val="001D411C"/>
    <w:rsid w:val="001D7DBA"/>
    <w:rsid w:val="001E1B6A"/>
    <w:rsid w:val="001E2484"/>
    <w:rsid w:val="001E3CC4"/>
    <w:rsid w:val="001E4882"/>
    <w:rsid w:val="001E55EF"/>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0FAA"/>
    <w:rsid w:val="00221B79"/>
    <w:rsid w:val="00221C6B"/>
    <w:rsid w:val="002253A1"/>
    <w:rsid w:val="00225CF8"/>
    <w:rsid w:val="00225F55"/>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4A6E"/>
    <w:rsid w:val="0026148A"/>
    <w:rsid w:val="00262696"/>
    <w:rsid w:val="00263D25"/>
    <w:rsid w:val="002643C3"/>
    <w:rsid w:val="00264A0C"/>
    <w:rsid w:val="00266EEB"/>
    <w:rsid w:val="002678DE"/>
    <w:rsid w:val="00267EF4"/>
    <w:rsid w:val="00270CB8"/>
    <w:rsid w:val="00272B08"/>
    <w:rsid w:val="002807CE"/>
    <w:rsid w:val="00281BB8"/>
    <w:rsid w:val="00281E9E"/>
    <w:rsid w:val="00282405"/>
    <w:rsid w:val="00284718"/>
    <w:rsid w:val="00285170"/>
    <w:rsid w:val="00285361"/>
    <w:rsid w:val="00285B0C"/>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8D3"/>
    <w:rsid w:val="002D6EC6"/>
    <w:rsid w:val="002D79AC"/>
    <w:rsid w:val="002E039D"/>
    <w:rsid w:val="002E4D5A"/>
    <w:rsid w:val="002E5234"/>
    <w:rsid w:val="002E6326"/>
    <w:rsid w:val="002F1051"/>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25A34"/>
    <w:rsid w:val="003331E4"/>
    <w:rsid w:val="00336C64"/>
    <w:rsid w:val="00337162"/>
    <w:rsid w:val="0034194F"/>
    <w:rsid w:val="00344605"/>
    <w:rsid w:val="003474AA"/>
    <w:rsid w:val="00350D1D"/>
    <w:rsid w:val="00352C83"/>
    <w:rsid w:val="00352F1A"/>
    <w:rsid w:val="00354FC0"/>
    <w:rsid w:val="0036107C"/>
    <w:rsid w:val="003615D2"/>
    <w:rsid w:val="0036429C"/>
    <w:rsid w:val="00364A53"/>
    <w:rsid w:val="003654CB"/>
    <w:rsid w:val="00365AA9"/>
    <w:rsid w:val="00365F86"/>
    <w:rsid w:val="00365F87"/>
    <w:rsid w:val="00366E89"/>
    <w:rsid w:val="0037055B"/>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167A"/>
    <w:rsid w:val="003A3D9C"/>
    <w:rsid w:val="003A4077"/>
    <w:rsid w:val="003A4AA7"/>
    <w:rsid w:val="003B09AD"/>
    <w:rsid w:val="003B1F18"/>
    <w:rsid w:val="003B5359"/>
    <w:rsid w:val="003B5BF0"/>
    <w:rsid w:val="003B60BF"/>
    <w:rsid w:val="003B6BE3"/>
    <w:rsid w:val="003C010C"/>
    <w:rsid w:val="003C0A6C"/>
    <w:rsid w:val="003C14F8"/>
    <w:rsid w:val="003C4018"/>
    <w:rsid w:val="003C4646"/>
    <w:rsid w:val="003C5A43"/>
    <w:rsid w:val="003D0519"/>
    <w:rsid w:val="003D0FF6"/>
    <w:rsid w:val="003D262C"/>
    <w:rsid w:val="003D6D61"/>
    <w:rsid w:val="003E091D"/>
    <w:rsid w:val="003E1C53"/>
    <w:rsid w:val="003E2A69"/>
    <w:rsid w:val="003E2D49"/>
    <w:rsid w:val="003E2FD4"/>
    <w:rsid w:val="003E49F6"/>
    <w:rsid w:val="003E660F"/>
    <w:rsid w:val="003F066B"/>
    <w:rsid w:val="003F0841"/>
    <w:rsid w:val="003F23D3"/>
    <w:rsid w:val="003F3F08"/>
    <w:rsid w:val="003F49F1"/>
    <w:rsid w:val="003F6272"/>
    <w:rsid w:val="00400E72"/>
    <w:rsid w:val="004010AB"/>
    <w:rsid w:val="00401400"/>
    <w:rsid w:val="00404869"/>
    <w:rsid w:val="00405884"/>
    <w:rsid w:val="00407D39"/>
    <w:rsid w:val="0041005B"/>
    <w:rsid w:val="0041477A"/>
    <w:rsid w:val="004167A3"/>
    <w:rsid w:val="00416F4A"/>
    <w:rsid w:val="004218FC"/>
    <w:rsid w:val="00422BEB"/>
    <w:rsid w:val="00432DAA"/>
    <w:rsid w:val="00434305"/>
    <w:rsid w:val="00435DF7"/>
    <w:rsid w:val="0044083F"/>
    <w:rsid w:val="00441AE7"/>
    <w:rsid w:val="00445574"/>
    <w:rsid w:val="004467FB"/>
    <w:rsid w:val="00452D6B"/>
    <w:rsid w:val="00454484"/>
    <w:rsid w:val="0045517B"/>
    <w:rsid w:val="00461415"/>
    <w:rsid w:val="00463B77"/>
    <w:rsid w:val="00463C7B"/>
    <w:rsid w:val="004644A6"/>
    <w:rsid w:val="004659BD"/>
    <w:rsid w:val="00470775"/>
    <w:rsid w:val="004746B1"/>
    <w:rsid w:val="0047583F"/>
    <w:rsid w:val="00475DE8"/>
    <w:rsid w:val="00481C44"/>
    <w:rsid w:val="00484936"/>
    <w:rsid w:val="00485266"/>
    <w:rsid w:val="00485C89"/>
    <w:rsid w:val="00486BE3"/>
    <w:rsid w:val="004905E4"/>
    <w:rsid w:val="00490A89"/>
    <w:rsid w:val="00490AB4"/>
    <w:rsid w:val="00492F02"/>
    <w:rsid w:val="004933E9"/>
    <w:rsid w:val="004939AE"/>
    <w:rsid w:val="004A12DF"/>
    <w:rsid w:val="004A1BA8"/>
    <w:rsid w:val="004A1FBC"/>
    <w:rsid w:val="004A4B57"/>
    <w:rsid w:val="004A63FA"/>
    <w:rsid w:val="004A6A3D"/>
    <w:rsid w:val="004B0272"/>
    <w:rsid w:val="004B2701"/>
    <w:rsid w:val="004B2E1B"/>
    <w:rsid w:val="004B3AA8"/>
    <w:rsid w:val="004B3E93"/>
    <w:rsid w:val="004B4649"/>
    <w:rsid w:val="004B7D7B"/>
    <w:rsid w:val="004C1FBC"/>
    <w:rsid w:val="004C25A2"/>
    <w:rsid w:val="004C3F1D"/>
    <w:rsid w:val="004C458D"/>
    <w:rsid w:val="004C7556"/>
    <w:rsid w:val="004C7E8B"/>
    <w:rsid w:val="004C7E9D"/>
    <w:rsid w:val="004C7F67"/>
    <w:rsid w:val="004D076D"/>
    <w:rsid w:val="004D0EF1"/>
    <w:rsid w:val="004D2253"/>
    <w:rsid w:val="004D4127"/>
    <w:rsid w:val="004D4406"/>
    <w:rsid w:val="004D7C42"/>
    <w:rsid w:val="004E0465"/>
    <w:rsid w:val="004E127B"/>
    <w:rsid w:val="004E1C0A"/>
    <w:rsid w:val="004E30C5"/>
    <w:rsid w:val="004E4AA5"/>
    <w:rsid w:val="004E4AEE"/>
    <w:rsid w:val="004E59E3"/>
    <w:rsid w:val="004E67C0"/>
    <w:rsid w:val="004F056C"/>
    <w:rsid w:val="004F2CC3"/>
    <w:rsid w:val="004F391A"/>
    <w:rsid w:val="004F3CFB"/>
    <w:rsid w:val="004F50F3"/>
    <w:rsid w:val="004F6456"/>
    <w:rsid w:val="004F696E"/>
    <w:rsid w:val="004F6C71"/>
    <w:rsid w:val="00501139"/>
    <w:rsid w:val="0050363E"/>
    <w:rsid w:val="005039BC"/>
    <w:rsid w:val="005043BB"/>
    <w:rsid w:val="00504A3D"/>
    <w:rsid w:val="00505767"/>
    <w:rsid w:val="0050632E"/>
    <w:rsid w:val="005073F0"/>
    <w:rsid w:val="00510A7B"/>
    <w:rsid w:val="00512F6E"/>
    <w:rsid w:val="00513038"/>
    <w:rsid w:val="00514174"/>
    <w:rsid w:val="00516088"/>
    <w:rsid w:val="00516B0B"/>
    <w:rsid w:val="0052136C"/>
    <w:rsid w:val="005220EC"/>
    <w:rsid w:val="00523F95"/>
    <w:rsid w:val="00524D65"/>
    <w:rsid w:val="00525B16"/>
    <w:rsid w:val="00533D04"/>
    <w:rsid w:val="00534804"/>
    <w:rsid w:val="00534BDF"/>
    <w:rsid w:val="005354EA"/>
    <w:rsid w:val="0053585F"/>
    <w:rsid w:val="00535EC4"/>
    <w:rsid w:val="00535ED9"/>
    <w:rsid w:val="005368D2"/>
    <w:rsid w:val="0053692B"/>
    <w:rsid w:val="00541853"/>
    <w:rsid w:val="00543BDA"/>
    <w:rsid w:val="005441CC"/>
    <w:rsid w:val="005473D4"/>
    <w:rsid w:val="005479DA"/>
    <w:rsid w:val="00547BCC"/>
    <w:rsid w:val="0055013B"/>
    <w:rsid w:val="00550C9B"/>
    <w:rsid w:val="00551F6F"/>
    <w:rsid w:val="0055487C"/>
    <w:rsid w:val="00555044"/>
    <w:rsid w:val="00561475"/>
    <w:rsid w:val="00562308"/>
    <w:rsid w:val="0056487B"/>
    <w:rsid w:val="00564FB9"/>
    <w:rsid w:val="0057164D"/>
    <w:rsid w:val="00571BE5"/>
    <w:rsid w:val="00571D70"/>
    <w:rsid w:val="00573D9E"/>
    <w:rsid w:val="005743CA"/>
    <w:rsid w:val="005801E3"/>
    <w:rsid w:val="00581802"/>
    <w:rsid w:val="005836A8"/>
    <w:rsid w:val="0058409C"/>
    <w:rsid w:val="00584262"/>
    <w:rsid w:val="00586630"/>
    <w:rsid w:val="00587ADD"/>
    <w:rsid w:val="00593A49"/>
    <w:rsid w:val="00595B93"/>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B757E"/>
    <w:rsid w:val="005C29B8"/>
    <w:rsid w:val="005C5F21"/>
    <w:rsid w:val="005C7156"/>
    <w:rsid w:val="005D0C75"/>
    <w:rsid w:val="005D4171"/>
    <w:rsid w:val="005D6A95"/>
    <w:rsid w:val="005D6AED"/>
    <w:rsid w:val="005D6B2C"/>
    <w:rsid w:val="005D6D9C"/>
    <w:rsid w:val="005E1359"/>
    <w:rsid w:val="005E2335"/>
    <w:rsid w:val="005E34CA"/>
    <w:rsid w:val="005E3C18"/>
    <w:rsid w:val="005E4250"/>
    <w:rsid w:val="005E6812"/>
    <w:rsid w:val="005E7881"/>
    <w:rsid w:val="005E78E0"/>
    <w:rsid w:val="005F0D9C"/>
    <w:rsid w:val="005F284E"/>
    <w:rsid w:val="006015CE"/>
    <w:rsid w:val="00604784"/>
    <w:rsid w:val="00606419"/>
    <w:rsid w:val="0060790D"/>
    <w:rsid w:val="00607D29"/>
    <w:rsid w:val="00612952"/>
    <w:rsid w:val="00614CC1"/>
    <w:rsid w:val="00615A9D"/>
    <w:rsid w:val="00617387"/>
    <w:rsid w:val="006205D6"/>
    <w:rsid w:val="006252D8"/>
    <w:rsid w:val="006259BC"/>
    <w:rsid w:val="0062636B"/>
    <w:rsid w:val="00630FD9"/>
    <w:rsid w:val="00632182"/>
    <w:rsid w:val="00632AE0"/>
    <w:rsid w:val="00633C17"/>
    <w:rsid w:val="00634D9E"/>
    <w:rsid w:val="00636E3E"/>
    <w:rsid w:val="006379F7"/>
    <w:rsid w:val="00637E4D"/>
    <w:rsid w:val="00640620"/>
    <w:rsid w:val="00641A1F"/>
    <w:rsid w:val="00645904"/>
    <w:rsid w:val="00646671"/>
    <w:rsid w:val="00651ACB"/>
    <w:rsid w:val="00651C47"/>
    <w:rsid w:val="00652AB2"/>
    <w:rsid w:val="00652E24"/>
    <w:rsid w:val="00653FED"/>
    <w:rsid w:val="00654EC0"/>
    <w:rsid w:val="0065525B"/>
    <w:rsid w:val="00655D4F"/>
    <w:rsid w:val="00656D29"/>
    <w:rsid w:val="006640E5"/>
    <w:rsid w:val="006646F1"/>
    <w:rsid w:val="00664929"/>
    <w:rsid w:val="00664F62"/>
    <w:rsid w:val="006655E1"/>
    <w:rsid w:val="00672060"/>
    <w:rsid w:val="00672BFD"/>
    <w:rsid w:val="00674F91"/>
    <w:rsid w:val="006770F4"/>
    <w:rsid w:val="00677A84"/>
    <w:rsid w:val="0068026D"/>
    <w:rsid w:val="00680A27"/>
    <w:rsid w:val="006816A4"/>
    <w:rsid w:val="006819B8"/>
    <w:rsid w:val="006840A6"/>
    <w:rsid w:val="006850CD"/>
    <w:rsid w:val="00685AAB"/>
    <w:rsid w:val="0069617F"/>
    <w:rsid w:val="006A07AA"/>
    <w:rsid w:val="006A25E5"/>
    <w:rsid w:val="006A2B46"/>
    <w:rsid w:val="006A336D"/>
    <w:rsid w:val="006A37B9"/>
    <w:rsid w:val="006B2672"/>
    <w:rsid w:val="006B54BF"/>
    <w:rsid w:val="006B5F44"/>
    <w:rsid w:val="006B5F90"/>
    <w:rsid w:val="006B62E4"/>
    <w:rsid w:val="006B6EBB"/>
    <w:rsid w:val="006C1BB8"/>
    <w:rsid w:val="006C1BBA"/>
    <w:rsid w:val="006C2079"/>
    <w:rsid w:val="006C22C7"/>
    <w:rsid w:val="006C5A62"/>
    <w:rsid w:val="006C5D68"/>
    <w:rsid w:val="006C6976"/>
    <w:rsid w:val="006C6DD0"/>
    <w:rsid w:val="006D04EA"/>
    <w:rsid w:val="006D16C4"/>
    <w:rsid w:val="006D3E96"/>
    <w:rsid w:val="006D4515"/>
    <w:rsid w:val="006D4BB1"/>
    <w:rsid w:val="006D6593"/>
    <w:rsid w:val="006E7216"/>
    <w:rsid w:val="006F03A8"/>
    <w:rsid w:val="006F2ACA"/>
    <w:rsid w:val="006F2ADC"/>
    <w:rsid w:val="006F2BFE"/>
    <w:rsid w:val="006F31E9"/>
    <w:rsid w:val="006F4AC7"/>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604"/>
    <w:rsid w:val="007439EB"/>
    <w:rsid w:val="00743CB4"/>
    <w:rsid w:val="00743F0A"/>
    <w:rsid w:val="007444E8"/>
    <w:rsid w:val="0074548E"/>
    <w:rsid w:val="00745773"/>
    <w:rsid w:val="00746800"/>
    <w:rsid w:val="007501A8"/>
    <w:rsid w:val="00750D61"/>
    <w:rsid w:val="00750EE1"/>
    <w:rsid w:val="0075123E"/>
    <w:rsid w:val="00752B4D"/>
    <w:rsid w:val="00755402"/>
    <w:rsid w:val="00756B26"/>
    <w:rsid w:val="00756EDF"/>
    <w:rsid w:val="007600E3"/>
    <w:rsid w:val="0076078D"/>
    <w:rsid w:val="0076183A"/>
    <w:rsid w:val="00765C43"/>
    <w:rsid w:val="00765EFB"/>
    <w:rsid w:val="007671CA"/>
    <w:rsid w:val="00767C61"/>
    <w:rsid w:val="0077008A"/>
    <w:rsid w:val="00773589"/>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265"/>
    <w:rsid w:val="007B2E68"/>
    <w:rsid w:val="007B5A3D"/>
    <w:rsid w:val="007B5B95"/>
    <w:rsid w:val="007B6032"/>
    <w:rsid w:val="007B68EA"/>
    <w:rsid w:val="007B6D00"/>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1D4A"/>
    <w:rsid w:val="008027CE"/>
    <w:rsid w:val="00802F42"/>
    <w:rsid w:val="00804383"/>
    <w:rsid w:val="00804BB7"/>
    <w:rsid w:val="00804D41"/>
    <w:rsid w:val="00810257"/>
    <w:rsid w:val="008104F5"/>
    <w:rsid w:val="00811072"/>
    <w:rsid w:val="00811369"/>
    <w:rsid w:val="00815419"/>
    <w:rsid w:val="008163C8"/>
    <w:rsid w:val="008164A1"/>
    <w:rsid w:val="008164AE"/>
    <w:rsid w:val="00817325"/>
    <w:rsid w:val="008209E6"/>
    <w:rsid w:val="00823303"/>
    <w:rsid w:val="008233B2"/>
    <w:rsid w:val="00823A9F"/>
    <w:rsid w:val="00823C85"/>
    <w:rsid w:val="00825094"/>
    <w:rsid w:val="00825138"/>
    <w:rsid w:val="008269DD"/>
    <w:rsid w:val="00830621"/>
    <w:rsid w:val="00831CE9"/>
    <w:rsid w:val="0083348C"/>
    <w:rsid w:val="00835C14"/>
    <w:rsid w:val="008373D3"/>
    <w:rsid w:val="00840617"/>
    <w:rsid w:val="00840F84"/>
    <w:rsid w:val="00842A47"/>
    <w:rsid w:val="00843C13"/>
    <w:rsid w:val="008454F8"/>
    <w:rsid w:val="0085173A"/>
    <w:rsid w:val="00856194"/>
    <w:rsid w:val="008603CE"/>
    <w:rsid w:val="008620FC"/>
    <w:rsid w:val="008627A5"/>
    <w:rsid w:val="00863E05"/>
    <w:rsid w:val="00865ACA"/>
    <w:rsid w:val="00865D28"/>
    <w:rsid w:val="00865F85"/>
    <w:rsid w:val="00867C10"/>
    <w:rsid w:val="00870439"/>
    <w:rsid w:val="00870DA1"/>
    <w:rsid w:val="00871801"/>
    <w:rsid w:val="00875D14"/>
    <w:rsid w:val="00882725"/>
    <w:rsid w:val="00883F93"/>
    <w:rsid w:val="00884DB3"/>
    <w:rsid w:val="00885A9D"/>
    <w:rsid w:val="008864F6"/>
    <w:rsid w:val="008868D5"/>
    <w:rsid w:val="0089049D"/>
    <w:rsid w:val="008928C9"/>
    <w:rsid w:val="008930CB"/>
    <w:rsid w:val="008938DC"/>
    <w:rsid w:val="00893FD1"/>
    <w:rsid w:val="00894032"/>
    <w:rsid w:val="00894836"/>
    <w:rsid w:val="00895172"/>
    <w:rsid w:val="00895680"/>
    <w:rsid w:val="00896DFF"/>
    <w:rsid w:val="0089762C"/>
    <w:rsid w:val="008A173B"/>
    <w:rsid w:val="008A1893"/>
    <w:rsid w:val="008A1EF9"/>
    <w:rsid w:val="008A232E"/>
    <w:rsid w:val="008A57E6"/>
    <w:rsid w:val="008A6F81"/>
    <w:rsid w:val="008A769A"/>
    <w:rsid w:val="008B0C9C"/>
    <w:rsid w:val="008B166D"/>
    <w:rsid w:val="008B17F4"/>
    <w:rsid w:val="008B3615"/>
    <w:rsid w:val="008B4AC4"/>
    <w:rsid w:val="008B50C8"/>
    <w:rsid w:val="008B5281"/>
    <w:rsid w:val="008B7E05"/>
    <w:rsid w:val="008C1797"/>
    <w:rsid w:val="008C219C"/>
    <w:rsid w:val="008C24E8"/>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620"/>
    <w:rsid w:val="008E6A84"/>
    <w:rsid w:val="008F0CDC"/>
    <w:rsid w:val="008F17A3"/>
    <w:rsid w:val="008F1ED3"/>
    <w:rsid w:val="008F4C29"/>
    <w:rsid w:val="008F5155"/>
    <w:rsid w:val="008F70BD"/>
    <w:rsid w:val="008F788F"/>
    <w:rsid w:val="008F7EA2"/>
    <w:rsid w:val="00902722"/>
    <w:rsid w:val="009027BC"/>
    <w:rsid w:val="009062E6"/>
    <w:rsid w:val="00911BE5"/>
    <w:rsid w:val="00913CA9"/>
    <w:rsid w:val="009145AE"/>
    <w:rsid w:val="009146CE"/>
    <w:rsid w:val="00914CA7"/>
    <w:rsid w:val="00915C3E"/>
    <w:rsid w:val="009161A8"/>
    <w:rsid w:val="00920669"/>
    <w:rsid w:val="009245AE"/>
    <w:rsid w:val="009245F5"/>
    <w:rsid w:val="009249EC"/>
    <w:rsid w:val="009273B3"/>
    <w:rsid w:val="009305B5"/>
    <w:rsid w:val="00934C38"/>
    <w:rsid w:val="009370F6"/>
    <w:rsid w:val="009378DD"/>
    <w:rsid w:val="00942351"/>
    <w:rsid w:val="009429D5"/>
    <w:rsid w:val="00942BF1"/>
    <w:rsid w:val="00945180"/>
    <w:rsid w:val="00945428"/>
    <w:rsid w:val="00945F34"/>
    <w:rsid w:val="0094607B"/>
    <w:rsid w:val="00950CC2"/>
    <w:rsid w:val="00953604"/>
    <w:rsid w:val="0095496B"/>
    <w:rsid w:val="00960F1E"/>
    <w:rsid w:val="009610DC"/>
    <w:rsid w:val="00961490"/>
    <w:rsid w:val="0096381A"/>
    <w:rsid w:val="00965E04"/>
    <w:rsid w:val="009674AD"/>
    <w:rsid w:val="00970CDC"/>
    <w:rsid w:val="00971762"/>
    <w:rsid w:val="00975727"/>
    <w:rsid w:val="00977010"/>
    <w:rsid w:val="00977D02"/>
    <w:rsid w:val="00977FF9"/>
    <w:rsid w:val="009809BB"/>
    <w:rsid w:val="0098364B"/>
    <w:rsid w:val="00985A34"/>
    <w:rsid w:val="009908A3"/>
    <w:rsid w:val="009911AF"/>
    <w:rsid w:val="00991875"/>
    <w:rsid w:val="00991F92"/>
    <w:rsid w:val="00992985"/>
    <w:rsid w:val="00993536"/>
    <w:rsid w:val="00993889"/>
    <w:rsid w:val="0099551B"/>
    <w:rsid w:val="00996BD2"/>
    <w:rsid w:val="00997BF1"/>
    <w:rsid w:val="009A089C"/>
    <w:rsid w:val="009A118E"/>
    <w:rsid w:val="009A1F35"/>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3355"/>
    <w:rsid w:val="00A06A6B"/>
    <w:rsid w:val="00A07E47"/>
    <w:rsid w:val="00A12082"/>
    <w:rsid w:val="00A129D0"/>
    <w:rsid w:val="00A12C33"/>
    <w:rsid w:val="00A138BA"/>
    <w:rsid w:val="00A14C8E"/>
    <w:rsid w:val="00A153D9"/>
    <w:rsid w:val="00A15F09"/>
    <w:rsid w:val="00A169B6"/>
    <w:rsid w:val="00A17FCB"/>
    <w:rsid w:val="00A2271D"/>
    <w:rsid w:val="00A237D5"/>
    <w:rsid w:val="00A2774E"/>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012"/>
    <w:rsid w:val="00A55BD6"/>
    <w:rsid w:val="00A55D50"/>
    <w:rsid w:val="00A57142"/>
    <w:rsid w:val="00A62CEA"/>
    <w:rsid w:val="00A648CD"/>
    <w:rsid w:val="00A6537A"/>
    <w:rsid w:val="00A674C0"/>
    <w:rsid w:val="00A67866"/>
    <w:rsid w:val="00A70B07"/>
    <w:rsid w:val="00A723F8"/>
    <w:rsid w:val="00A73CF6"/>
    <w:rsid w:val="00A77CCB"/>
    <w:rsid w:val="00A83D8D"/>
    <w:rsid w:val="00A8446B"/>
    <w:rsid w:val="00A8473F"/>
    <w:rsid w:val="00A862D6"/>
    <w:rsid w:val="00A8715E"/>
    <w:rsid w:val="00A873C0"/>
    <w:rsid w:val="00A9295B"/>
    <w:rsid w:val="00A93B09"/>
    <w:rsid w:val="00A952D7"/>
    <w:rsid w:val="00A963F7"/>
    <w:rsid w:val="00A96AD8"/>
    <w:rsid w:val="00AA052C"/>
    <w:rsid w:val="00AA1E45"/>
    <w:rsid w:val="00AA4286"/>
    <w:rsid w:val="00AA456B"/>
    <w:rsid w:val="00AA57F5"/>
    <w:rsid w:val="00AA672E"/>
    <w:rsid w:val="00AA6EC9"/>
    <w:rsid w:val="00AA7C02"/>
    <w:rsid w:val="00AB6309"/>
    <w:rsid w:val="00AB6C5F"/>
    <w:rsid w:val="00AB7129"/>
    <w:rsid w:val="00AC27A6"/>
    <w:rsid w:val="00AC30F7"/>
    <w:rsid w:val="00AC3A5A"/>
    <w:rsid w:val="00AC4D95"/>
    <w:rsid w:val="00AC57FB"/>
    <w:rsid w:val="00AC5DF4"/>
    <w:rsid w:val="00AD0AEF"/>
    <w:rsid w:val="00AD11B7"/>
    <w:rsid w:val="00AD1A94"/>
    <w:rsid w:val="00AD1C05"/>
    <w:rsid w:val="00AD239B"/>
    <w:rsid w:val="00AD4126"/>
    <w:rsid w:val="00AD421C"/>
    <w:rsid w:val="00AD44FA"/>
    <w:rsid w:val="00AE070A"/>
    <w:rsid w:val="00AE101C"/>
    <w:rsid w:val="00AE2A69"/>
    <w:rsid w:val="00AE37E5"/>
    <w:rsid w:val="00AE5EB4"/>
    <w:rsid w:val="00AE68E8"/>
    <w:rsid w:val="00AF0C18"/>
    <w:rsid w:val="00AF47C5"/>
    <w:rsid w:val="00AF5398"/>
    <w:rsid w:val="00B02015"/>
    <w:rsid w:val="00B038AF"/>
    <w:rsid w:val="00B049AF"/>
    <w:rsid w:val="00B05955"/>
    <w:rsid w:val="00B07242"/>
    <w:rsid w:val="00B10534"/>
    <w:rsid w:val="00B113DB"/>
    <w:rsid w:val="00B11D8A"/>
    <w:rsid w:val="00B12981"/>
    <w:rsid w:val="00B147DD"/>
    <w:rsid w:val="00B153E3"/>
    <w:rsid w:val="00B156FD"/>
    <w:rsid w:val="00B21F61"/>
    <w:rsid w:val="00B21F99"/>
    <w:rsid w:val="00B261F1"/>
    <w:rsid w:val="00B265BC"/>
    <w:rsid w:val="00B30568"/>
    <w:rsid w:val="00B31FB1"/>
    <w:rsid w:val="00B33952"/>
    <w:rsid w:val="00B33C5E"/>
    <w:rsid w:val="00B34289"/>
    <w:rsid w:val="00B342F4"/>
    <w:rsid w:val="00B34369"/>
    <w:rsid w:val="00B34DC2"/>
    <w:rsid w:val="00B35BD4"/>
    <w:rsid w:val="00B378E5"/>
    <w:rsid w:val="00B4346D"/>
    <w:rsid w:val="00B440F4"/>
    <w:rsid w:val="00B447A5"/>
    <w:rsid w:val="00B4654C"/>
    <w:rsid w:val="00B47293"/>
    <w:rsid w:val="00B50E50"/>
    <w:rsid w:val="00B52120"/>
    <w:rsid w:val="00B54ABC"/>
    <w:rsid w:val="00B56FBE"/>
    <w:rsid w:val="00B60ACF"/>
    <w:rsid w:val="00B62B58"/>
    <w:rsid w:val="00B63BEF"/>
    <w:rsid w:val="00B65149"/>
    <w:rsid w:val="00B66567"/>
    <w:rsid w:val="00B66F52"/>
    <w:rsid w:val="00B66FE5"/>
    <w:rsid w:val="00B72880"/>
    <w:rsid w:val="00B758BF"/>
    <w:rsid w:val="00B77EC8"/>
    <w:rsid w:val="00B827A6"/>
    <w:rsid w:val="00B831CE"/>
    <w:rsid w:val="00B86677"/>
    <w:rsid w:val="00B87131"/>
    <w:rsid w:val="00B939B1"/>
    <w:rsid w:val="00B94727"/>
    <w:rsid w:val="00B94EB2"/>
    <w:rsid w:val="00B96D40"/>
    <w:rsid w:val="00B971CC"/>
    <w:rsid w:val="00B97386"/>
    <w:rsid w:val="00B9777D"/>
    <w:rsid w:val="00BA18FC"/>
    <w:rsid w:val="00BA1DD6"/>
    <w:rsid w:val="00BA263B"/>
    <w:rsid w:val="00BA42B2"/>
    <w:rsid w:val="00BA58D4"/>
    <w:rsid w:val="00BA5B9E"/>
    <w:rsid w:val="00BA7C9A"/>
    <w:rsid w:val="00BB5F8F"/>
    <w:rsid w:val="00BB657A"/>
    <w:rsid w:val="00BC1A4E"/>
    <w:rsid w:val="00BC5DC7"/>
    <w:rsid w:val="00BC6B8B"/>
    <w:rsid w:val="00BC73D8"/>
    <w:rsid w:val="00BD42ED"/>
    <w:rsid w:val="00BD52D7"/>
    <w:rsid w:val="00BD5AD2"/>
    <w:rsid w:val="00BD6E3F"/>
    <w:rsid w:val="00BE22F3"/>
    <w:rsid w:val="00BE3B15"/>
    <w:rsid w:val="00BE5B52"/>
    <w:rsid w:val="00BE7B8D"/>
    <w:rsid w:val="00BF0993"/>
    <w:rsid w:val="00BF10A9"/>
    <w:rsid w:val="00BF1703"/>
    <w:rsid w:val="00BF231C"/>
    <w:rsid w:val="00BF3A4B"/>
    <w:rsid w:val="00BF51E5"/>
    <w:rsid w:val="00BF5C72"/>
    <w:rsid w:val="00BF74A6"/>
    <w:rsid w:val="00C013AD"/>
    <w:rsid w:val="00C04904"/>
    <w:rsid w:val="00C056B3"/>
    <w:rsid w:val="00C103E5"/>
    <w:rsid w:val="00C13319"/>
    <w:rsid w:val="00C13EE9"/>
    <w:rsid w:val="00C17731"/>
    <w:rsid w:val="00C21540"/>
    <w:rsid w:val="00C21906"/>
    <w:rsid w:val="00C21BFA"/>
    <w:rsid w:val="00C223F8"/>
    <w:rsid w:val="00C24C8D"/>
    <w:rsid w:val="00C25FE2"/>
    <w:rsid w:val="00C26B53"/>
    <w:rsid w:val="00C279B2"/>
    <w:rsid w:val="00C33E50"/>
    <w:rsid w:val="00C34C20"/>
    <w:rsid w:val="00C35A3E"/>
    <w:rsid w:val="00C35D6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65FF5"/>
    <w:rsid w:val="00C71372"/>
    <w:rsid w:val="00C72410"/>
    <w:rsid w:val="00C7287F"/>
    <w:rsid w:val="00C80CB8"/>
    <w:rsid w:val="00C819F8"/>
    <w:rsid w:val="00C8248C"/>
    <w:rsid w:val="00C84E33"/>
    <w:rsid w:val="00C86D6F"/>
    <w:rsid w:val="00C905FC"/>
    <w:rsid w:val="00C92D03"/>
    <w:rsid w:val="00C9319C"/>
    <w:rsid w:val="00C9435D"/>
    <w:rsid w:val="00C94DF2"/>
    <w:rsid w:val="00C95235"/>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121"/>
    <w:rsid w:val="00CF686F"/>
    <w:rsid w:val="00CF6E60"/>
    <w:rsid w:val="00CF7BCA"/>
    <w:rsid w:val="00D00010"/>
    <w:rsid w:val="00D008FD"/>
    <w:rsid w:val="00D024CE"/>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6D12"/>
    <w:rsid w:val="00D27582"/>
    <w:rsid w:val="00D27EC4"/>
    <w:rsid w:val="00D32719"/>
    <w:rsid w:val="00D33333"/>
    <w:rsid w:val="00D352A2"/>
    <w:rsid w:val="00D41311"/>
    <w:rsid w:val="00D4162B"/>
    <w:rsid w:val="00D41EE6"/>
    <w:rsid w:val="00D4514F"/>
    <w:rsid w:val="00D451E2"/>
    <w:rsid w:val="00D45E89"/>
    <w:rsid w:val="00D45E8D"/>
    <w:rsid w:val="00D466AE"/>
    <w:rsid w:val="00D4734F"/>
    <w:rsid w:val="00D47471"/>
    <w:rsid w:val="00D51BF3"/>
    <w:rsid w:val="00D57985"/>
    <w:rsid w:val="00D65CFC"/>
    <w:rsid w:val="00D66846"/>
    <w:rsid w:val="00D675FB"/>
    <w:rsid w:val="00D71F25"/>
    <w:rsid w:val="00D72A9C"/>
    <w:rsid w:val="00D77031"/>
    <w:rsid w:val="00D83E17"/>
    <w:rsid w:val="00D84941"/>
    <w:rsid w:val="00D84FA1"/>
    <w:rsid w:val="00D851F0"/>
    <w:rsid w:val="00D86285"/>
    <w:rsid w:val="00D86DB7"/>
    <w:rsid w:val="00D87BF5"/>
    <w:rsid w:val="00D90721"/>
    <w:rsid w:val="00D90BA8"/>
    <w:rsid w:val="00D926D0"/>
    <w:rsid w:val="00D93030"/>
    <w:rsid w:val="00D950E1"/>
    <w:rsid w:val="00D952A6"/>
    <w:rsid w:val="00D9610D"/>
    <w:rsid w:val="00D97F99"/>
    <w:rsid w:val="00DA1E08"/>
    <w:rsid w:val="00DA24F8"/>
    <w:rsid w:val="00DA28E8"/>
    <w:rsid w:val="00DA38D3"/>
    <w:rsid w:val="00DA3932"/>
    <w:rsid w:val="00DA3AFC"/>
    <w:rsid w:val="00DA64F8"/>
    <w:rsid w:val="00DA6C15"/>
    <w:rsid w:val="00DB0258"/>
    <w:rsid w:val="00DB23CA"/>
    <w:rsid w:val="00DB38EE"/>
    <w:rsid w:val="00DB498B"/>
    <w:rsid w:val="00DB66CA"/>
    <w:rsid w:val="00DB6BCA"/>
    <w:rsid w:val="00DB6F54"/>
    <w:rsid w:val="00DB73F7"/>
    <w:rsid w:val="00DC0321"/>
    <w:rsid w:val="00DC3067"/>
    <w:rsid w:val="00DC370B"/>
    <w:rsid w:val="00DC5B90"/>
    <w:rsid w:val="00DC667F"/>
    <w:rsid w:val="00DD00FF"/>
    <w:rsid w:val="00DD0619"/>
    <w:rsid w:val="00DD07FB"/>
    <w:rsid w:val="00DD25C6"/>
    <w:rsid w:val="00DD4FE5"/>
    <w:rsid w:val="00DD54B0"/>
    <w:rsid w:val="00DD57EE"/>
    <w:rsid w:val="00DD6BCC"/>
    <w:rsid w:val="00DE0544"/>
    <w:rsid w:val="00DE0A4B"/>
    <w:rsid w:val="00DE2410"/>
    <w:rsid w:val="00DE2939"/>
    <w:rsid w:val="00DE6700"/>
    <w:rsid w:val="00DE6E81"/>
    <w:rsid w:val="00DE703F"/>
    <w:rsid w:val="00DE7595"/>
    <w:rsid w:val="00DF1961"/>
    <w:rsid w:val="00DF44DE"/>
    <w:rsid w:val="00E01138"/>
    <w:rsid w:val="00E02DFB"/>
    <w:rsid w:val="00E030F9"/>
    <w:rsid w:val="00E0311A"/>
    <w:rsid w:val="00E03138"/>
    <w:rsid w:val="00E06404"/>
    <w:rsid w:val="00E07E07"/>
    <w:rsid w:val="00E11A85"/>
    <w:rsid w:val="00E12495"/>
    <w:rsid w:val="00E1581D"/>
    <w:rsid w:val="00E15CCD"/>
    <w:rsid w:val="00E202EF"/>
    <w:rsid w:val="00E210B5"/>
    <w:rsid w:val="00E252F6"/>
    <w:rsid w:val="00E2552F"/>
    <w:rsid w:val="00E30F10"/>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1A56"/>
    <w:rsid w:val="00E62FF9"/>
    <w:rsid w:val="00E635D6"/>
    <w:rsid w:val="00E639BC"/>
    <w:rsid w:val="00E65AF7"/>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44E6"/>
    <w:rsid w:val="00EE613F"/>
    <w:rsid w:val="00EE7295"/>
    <w:rsid w:val="00EE7869"/>
    <w:rsid w:val="00EF054A"/>
    <w:rsid w:val="00EF3235"/>
    <w:rsid w:val="00EF7E72"/>
    <w:rsid w:val="00F0656B"/>
    <w:rsid w:val="00F06D37"/>
    <w:rsid w:val="00F07B9D"/>
    <w:rsid w:val="00F11586"/>
    <w:rsid w:val="00F1183B"/>
    <w:rsid w:val="00F11C9F"/>
    <w:rsid w:val="00F12263"/>
    <w:rsid w:val="00F1409D"/>
    <w:rsid w:val="00F14214"/>
    <w:rsid w:val="00F157A9"/>
    <w:rsid w:val="00F16F00"/>
    <w:rsid w:val="00F25BB6"/>
    <w:rsid w:val="00F25C8D"/>
    <w:rsid w:val="00F26B7E"/>
    <w:rsid w:val="00F27A3B"/>
    <w:rsid w:val="00F30F44"/>
    <w:rsid w:val="00F31DC5"/>
    <w:rsid w:val="00F33817"/>
    <w:rsid w:val="00F420D5"/>
    <w:rsid w:val="00F451EA"/>
    <w:rsid w:val="00F45447"/>
    <w:rsid w:val="00F456C6"/>
    <w:rsid w:val="00F4577B"/>
    <w:rsid w:val="00F46496"/>
    <w:rsid w:val="00F474D0"/>
    <w:rsid w:val="00F50179"/>
    <w:rsid w:val="00F515EE"/>
    <w:rsid w:val="00F5184B"/>
    <w:rsid w:val="00F56511"/>
    <w:rsid w:val="00F6194E"/>
    <w:rsid w:val="00F623AC"/>
    <w:rsid w:val="00F6412A"/>
    <w:rsid w:val="00F65893"/>
    <w:rsid w:val="00F66A4A"/>
    <w:rsid w:val="00F71C81"/>
    <w:rsid w:val="00F71E22"/>
    <w:rsid w:val="00F72142"/>
    <w:rsid w:val="00F72AE7"/>
    <w:rsid w:val="00F737B3"/>
    <w:rsid w:val="00F8319C"/>
    <w:rsid w:val="00F833BA"/>
    <w:rsid w:val="00F84FD0"/>
    <w:rsid w:val="00F859A8"/>
    <w:rsid w:val="00F86D87"/>
    <w:rsid w:val="00F9108B"/>
    <w:rsid w:val="00F91349"/>
    <w:rsid w:val="00F93688"/>
    <w:rsid w:val="00F93A8A"/>
    <w:rsid w:val="00F95248"/>
    <w:rsid w:val="00F956A9"/>
    <w:rsid w:val="00F963ED"/>
    <w:rsid w:val="00F966CF"/>
    <w:rsid w:val="00F96CAE"/>
    <w:rsid w:val="00F97C99"/>
    <w:rsid w:val="00FA662D"/>
    <w:rsid w:val="00FA73B1"/>
    <w:rsid w:val="00FB0CB9"/>
    <w:rsid w:val="00FB1AD7"/>
    <w:rsid w:val="00FB231D"/>
    <w:rsid w:val="00FB45F1"/>
    <w:rsid w:val="00FB4A72"/>
    <w:rsid w:val="00FB54E8"/>
    <w:rsid w:val="00FB5D55"/>
    <w:rsid w:val="00FB7054"/>
    <w:rsid w:val="00FC17B7"/>
    <w:rsid w:val="00FC2CB7"/>
    <w:rsid w:val="00FC4090"/>
    <w:rsid w:val="00FC42BA"/>
    <w:rsid w:val="00FC55B4"/>
    <w:rsid w:val="00FD00E6"/>
    <w:rsid w:val="00FD09A1"/>
    <w:rsid w:val="00FD2A7C"/>
    <w:rsid w:val="00FD59EB"/>
    <w:rsid w:val="00FD7299"/>
    <w:rsid w:val="00FE1FBE"/>
    <w:rsid w:val="00FE3901"/>
    <w:rsid w:val="00FE39D3"/>
    <w:rsid w:val="00FE4BCE"/>
    <w:rsid w:val="00FE5134"/>
    <w:rsid w:val="00FE54AE"/>
    <w:rsid w:val="00FE576A"/>
    <w:rsid w:val="00FE6C6F"/>
    <w:rsid w:val="00FE7E79"/>
    <w:rsid w:val="00FF3E7D"/>
    <w:rsid w:val="00FF5B99"/>
    <w:rsid w:val="00FF730C"/>
    <w:rsid w:val="00FF73F4"/>
    <w:rsid w:val="00FF7402"/>
    <w:rsid w:val="00FF7CE4"/>
    <w:rsid w:val="00FF7E39"/>
    <w:rsid w:val="01390BCC"/>
    <w:rsid w:val="05924D4E"/>
    <w:rsid w:val="0B80568F"/>
    <w:rsid w:val="0C0D4D80"/>
    <w:rsid w:val="0D623302"/>
    <w:rsid w:val="0F36499C"/>
    <w:rsid w:val="11E42018"/>
    <w:rsid w:val="15BE736D"/>
    <w:rsid w:val="1C59255E"/>
    <w:rsid w:val="212E1977"/>
    <w:rsid w:val="22DF1722"/>
    <w:rsid w:val="268F4C66"/>
    <w:rsid w:val="28DC4BF4"/>
    <w:rsid w:val="29283150"/>
    <w:rsid w:val="2D39592C"/>
    <w:rsid w:val="2DA177FD"/>
    <w:rsid w:val="31544595"/>
    <w:rsid w:val="34C77CC1"/>
    <w:rsid w:val="35090799"/>
    <w:rsid w:val="35823AF2"/>
    <w:rsid w:val="36A00B09"/>
    <w:rsid w:val="3B2D54C7"/>
    <w:rsid w:val="3E1A23C3"/>
    <w:rsid w:val="3F4E33D0"/>
    <w:rsid w:val="402204A1"/>
    <w:rsid w:val="40304109"/>
    <w:rsid w:val="4AD36F68"/>
    <w:rsid w:val="4B736055"/>
    <w:rsid w:val="567B03E8"/>
    <w:rsid w:val="57FD24C0"/>
    <w:rsid w:val="582F488D"/>
    <w:rsid w:val="62E61E3D"/>
    <w:rsid w:val="669929BC"/>
    <w:rsid w:val="6A2C3B47"/>
    <w:rsid w:val="6C4F1B9B"/>
    <w:rsid w:val="6F0B3E3E"/>
    <w:rsid w:val="71C50B09"/>
    <w:rsid w:val="7334797A"/>
    <w:rsid w:val="770B5E69"/>
    <w:rsid w:val="78E51A91"/>
    <w:rsid w:val="79E4560A"/>
    <w:rsid w:val="7AAC0AB8"/>
    <w:rsid w:val="7EE2275E"/>
    <w:rsid w:val="7F512E46"/>
    <w:rsid w:val="7F8C4297"/>
    <w:rsid w:val="7FD61B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47"/>
    <w:semiHidden/>
    <w:unhideWhenUsed/>
    <w:qFormat/>
    <w:uiPriority w:val="99"/>
    <w:rPr>
      <w:rFonts w:ascii="宋体"/>
      <w:sz w:val="18"/>
      <w:szCs w:val="18"/>
    </w:r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0"/>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rFonts w:ascii="Times New Roman" w:hAnsi="Times New Roman" w:eastAsia="宋体" w:cs="Times New Roman"/>
      <w:b/>
      <w:bCs/>
      <w:kern w:val="44"/>
      <w:sz w:val="44"/>
      <w:szCs w:val="44"/>
    </w:rPr>
  </w:style>
  <w:style w:type="character" w:customStyle="1" w:styleId="36">
    <w:name w:val="标题 2 字符"/>
    <w:link w:val="3"/>
    <w:qFormat/>
    <w:uiPriority w:val="0"/>
    <w:rPr>
      <w:rFonts w:ascii="Arial" w:hAnsi="Arial" w:eastAsia="黑体" w:cs="Times New Roman"/>
      <w:b/>
      <w:bCs/>
      <w:sz w:val="32"/>
      <w:szCs w:val="32"/>
    </w:rPr>
  </w:style>
  <w:style w:type="character" w:customStyle="1" w:styleId="37">
    <w:name w:val="标题 3 字符"/>
    <w:link w:val="4"/>
    <w:qFormat/>
    <w:uiPriority w:val="0"/>
    <w:rPr>
      <w:rFonts w:ascii="Times New Roman" w:hAnsi="Times New Roman" w:eastAsia="宋体" w:cs="Times New Roman"/>
      <w:b/>
      <w:bCs/>
      <w:sz w:val="32"/>
      <w:szCs w:val="32"/>
    </w:rPr>
  </w:style>
  <w:style w:type="character" w:customStyle="1" w:styleId="38">
    <w:name w:val="标题 4 字符"/>
    <w:link w:val="5"/>
    <w:qFormat/>
    <w:uiPriority w:val="0"/>
    <w:rPr>
      <w:rFonts w:ascii="Arial" w:hAnsi="Arial" w:eastAsia="黑体" w:cs="Times New Roman"/>
      <w:b/>
      <w:bCs/>
      <w:sz w:val="28"/>
      <w:szCs w:val="28"/>
    </w:rPr>
  </w:style>
  <w:style w:type="character" w:customStyle="1" w:styleId="39">
    <w:name w:val="标题 5 字符"/>
    <w:link w:val="6"/>
    <w:qFormat/>
    <w:uiPriority w:val="0"/>
    <w:rPr>
      <w:rFonts w:ascii="Times New Roman" w:hAnsi="Times New Roman" w:eastAsia="宋体" w:cs="Times New Roman"/>
      <w:b/>
      <w:bCs/>
      <w:sz w:val="28"/>
      <w:szCs w:val="28"/>
    </w:rPr>
  </w:style>
  <w:style w:type="character" w:customStyle="1" w:styleId="40">
    <w:name w:val="标题 6 字符"/>
    <w:link w:val="7"/>
    <w:qFormat/>
    <w:uiPriority w:val="0"/>
    <w:rPr>
      <w:rFonts w:ascii="Arial" w:hAnsi="Arial" w:eastAsia="黑体" w:cs="Times New Roman"/>
      <w:b/>
      <w:bCs/>
      <w:sz w:val="24"/>
      <w:szCs w:val="24"/>
    </w:rPr>
  </w:style>
  <w:style w:type="character" w:customStyle="1" w:styleId="41">
    <w:name w:val="标题 7 字符"/>
    <w:link w:val="8"/>
    <w:qFormat/>
    <w:uiPriority w:val="0"/>
    <w:rPr>
      <w:rFonts w:ascii="Times New Roman" w:hAnsi="Times New Roman" w:eastAsia="宋体" w:cs="Times New Roman"/>
      <w:b/>
      <w:bCs/>
      <w:sz w:val="24"/>
      <w:szCs w:val="24"/>
    </w:rPr>
  </w:style>
  <w:style w:type="character" w:customStyle="1" w:styleId="42">
    <w:name w:val="标题 8 字符"/>
    <w:link w:val="9"/>
    <w:qFormat/>
    <w:uiPriority w:val="0"/>
    <w:rPr>
      <w:rFonts w:ascii="Arial" w:hAnsi="Arial" w:eastAsia="黑体" w:cs="Times New Roman"/>
      <w:sz w:val="24"/>
      <w:szCs w:val="24"/>
    </w:rPr>
  </w:style>
  <w:style w:type="character" w:customStyle="1" w:styleId="43">
    <w:name w:val="标题 9 字符"/>
    <w:link w:val="10"/>
    <w:qFormat/>
    <w:uiPriority w:val="0"/>
    <w:rPr>
      <w:rFonts w:ascii="Arial" w:hAnsi="Arial" w:eastAsia="黑体" w:cs="Times New Roman"/>
      <w:szCs w:val="21"/>
    </w:rPr>
  </w:style>
  <w:style w:type="character" w:customStyle="1" w:styleId="44">
    <w:name w:val="页眉 字符"/>
    <w:link w:val="19"/>
    <w:qFormat/>
    <w:uiPriority w:val="99"/>
    <w:rPr>
      <w:rFonts w:ascii="Times New Roman" w:hAnsi="Times New Roman" w:eastAsia="宋体" w:cs="Times New Roman"/>
      <w:sz w:val="18"/>
      <w:szCs w:val="18"/>
    </w:rPr>
  </w:style>
  <w:style w:type="character" w:customStyle="1" w:styleId="45">
    <w:name w:val="页脚 字符"/>
    <w:link w:val="18"/>
    <w:qFormat/>
    <w:uiPriority w:val="99"/>
    <w:rPr>
      <w:rFonts w:ascii="宋体" w:hAnsi="Times New Roman" w:eastAsia="宋体" w:cs="Times New Roman"/>
      <w:sz w:val="18"/>
      <w:szCs w:val="18"/>
    </w:rPr>
  </w:style>
  <w:style w:type="character" w:customStyle="1" w:styleId="46">
    <w:name w:val="批注框文本 字符"/>
    <w:link w:val="17"/>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字符"/>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4"/>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link w:val="23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2">
    <w:name w:val="段 Char"/>
    <w:basedOn w:val="29"/>
    <w:link w:val="231"/>
    <w:qFormat/>
    <w:uiPriority w:val="0"/>
    <w:rPr>
      <w:rFonts w:ascii="宋体" w:hAnsi="Times New Roman"/>
      <w:sz w:val="21"/>
    </w:rPr>
  </w:style>
  <w:style w:type="paragraph" w:customStyle="1" w:styleId="233">
    <w:name w:val="一级条标题"/>
    <w:next w:val="231"/>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34">
    <w:name w:val="章标题"/>
    <w:next w:val="231"/>
    <w:qFormat/>
    <w:uiPriority w:val="0"/>
    <w:pPr>
      <w:numPr>
        <w:ilvl w:val="0"/>
        <w:numId w:val="32"/>
      </w:numPr>
      <w:spacing w:beforeLines="100" w:afterLines="100"/>
      <w:jc w:val="both"/>
      <w:outlineLvl w:val="1"/>
    </w:pPr>
    <w:rPr>
      <w:rFonts w:ascii="黑体" w:hAnsi="Times New Roman" w:eastAsia="黑体" w:cs="Times New Roman"/>
      <w:sz w:val="21"/>
      <w:lang w:val="en-US" w:eastAsia="zh-CN" w:bidi="ar-SA"/>
    </w:rPr>
  </w:style>
  <w:style w:type="paragraph" w:customStyle="1" w:styleId="235">
    <w:name w:val="二级条标题"/>
    <w:basedOn w:val="233"/>
    <w:next w:val="231"/>
    <w:qFormat/>
    <w:uiPriority w:val="0"/>
    <w:pPr>
      <w:numPr>
        <w:ilvl w:val="2"/>
      </w:numPr>
      <w:spacing w:before="50" w:after="50"/>
      <w:outlineLvl w:val="3"/>
    </w:pPr>
  </w:style>
  <w:style w:type="paragraph" w:customStyle="1" w:styleId="236">
    <w:name w:val="三级条标题"/>
    <w:basedOn w:val="235"/>
    <w:next w:val="231"/>
    <w:qFormat/>
    <w:uiPriority w:val="0"/>
    <w:pPr>
      <w:numPr>
        <w:ilvl w:val="3"/>
      </w:numPr>
      <w:outlineLvl w:val="4"/>
    </w:pPr>
  </w:style>
  <w:style w:type="paragraph" w:customStyle="1" w:styleId="237">
    <w:name w:val="四级条标题"/>
    <w:basedOn w:val="236"/>
    <w:next w:val="231"/>
    <w:qFormat/>
    <w:uiPriority w:val="0"/>
    <w:pPr>
      <w:numPr>
        <w:ilvl w:val="4"/>
      </w:numPr>
      <w:outlineLvl w:val="5"/>
    </w:pPr>
  </w:style>
  <w:style w:type="paragraph" w:customStyle="1" w:styleId="238">
    <w:name w:val="五级条标题"/>
    <w:basedOn w:val="237"/>
    <w:next w:val="231"/>
    <w:qFormat/>
    <w:uiPriority w:val="0"/>
    <w:pPr>
      <w:numPr>
        <w:ilvl w:val="5"/>
      </w:numPr>
      <w:outlineLvl w:val="6"/>
    </w:pPr>
  </w:style>
  <w:style w:type="paragraph" w:customStyle="1" w:styleId="239">
    <w:name w:val="二级无"/>
    <w:basedOn w:val="235"/>
    <w:qFormat/>
    <w:uiPriority w:val="0"/>
    <w:pPr>
      <w:spacing w:beforeLines="0" w:afterLines="0"/>
    </w:pPr>
    <w:rPr>
      <w:rFonts w:ascii="宋体" w:eastAsia="宋体"/>
    </w:rPr>
  </w:style>
  <w:style w:type="paragraph" w:customStyle="1" w:styleId="240">
    <w:name w:val="注：（正文）"/>
    <w:basedOn w:val="1"/>
    <w:next w:val="231"/>
    <w:qFormat/>
    <w:uiPriority w:val="0"/>
    <w:pPr>
      <w:autoSpaceDE w:val="0"/>
      <w:autoSpaceDN w:val="0"/>
      <w:adjustRightInd/>
      <w:spacing w:line="240" w:lineRule="auto"/>
    </w:pPr>
    <w:rPr>
      <w:rFonts w:ascii="宋体" w:hAnsi="Times New Roman"/>
      <w:kern w:val="0"/>
      <w:sz w:val="18"/>
      <w:szCs w:val="18"/>
    </w:rPr>
  </w:style>
  <w:style w:type="paragraph" w:customStyle="1" w:styleId="241">
    <w:name w:val="正文表标题"/>
    <w:next w:val="231"/>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242">
    <w:name w:val="正文图标题"/>
    <w:next w:val="231"/>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243">
    <w:name w:val="终结线"/>
    <w:basedOn w:val="1"/>
    <w:qFormat/>
    <w:uiPriority w:val="0"/>
    <w:pPr>
      <w:framePr w:hSpace="181" w:vSpace="181" w:wrap="around" w:vAnchor="text" w:hAnchor="margin" w:xAlign="center" w:y="285"/>
      <w:adjustRightInd/>
      <w:spacing w:line="240" w:lineRule="auto"/>
    </w:pPr>
    <w:rPr>
      <w:rFonts w:ascii="Times New Roman" w:hAnsi="Times New Roman"/>
      <w:szCs w:val="24"/>
    </w:rPr>
  </w:style>
  <w:style w:type="paragraph" w:customStyle="1" w:styleId="244">
    <w:name w:val="列项——（一级）"/>
    <w:qFormat/>
    <w:uiPriority w:val="0"/>
    <w:pPr>
      <w:widowControl w:val="0"/>
      <w:ind w:left="833" w:hanging="408"/>
      <w:jc w:val="both"/>
    </w:pPr>
    <w:rPr>
      <w:rFonts w:ascii="宋体" w:hAnsi="Times New Roman" w:eastAsia="宋体" w:cs="Times New Roman"/>
      <w:sz w:val="21"/>
      <w:lang w:val="en-US" w:eastAsia="zh-CN" w:bidi="ar-SA"/>
    </w:rPr>
  </w:style>
  <w:style w:type="paragraph" w:customStyle="1" w:styleId="245">
    <w:name w:val="列项●（二级）"/>
    <w:qFormat/>
    <w:uiPriority w:val="0"/>
    <w:pPr>
      <w:tabs>
        <w:tab w:val="left" w:pos="760"/>
        <w:tab w:val="left" w:pos="840"/>
      </w:tabs>
      <w:ind w:left="1264" w:hanging="413"/>
      <w:jc w:val="both"/>
    </w:pPr>
    <w:rPr>
      <w:rFonts w:ascii="宋体" w:hAnsi="Times New Roman" w:eastAsia="宋体" w:cs="Times New Roman"/>
      <w:sz w:val="21"/>
      <w:lang w:val="en-US" w:eastAsia="zh-CN" w:bidi="ar-SA"/>
    </w:rPr>
  </w:style>
  <w:style w:type="paragraph" w:customStyle="1" w:styleId="246">
    <w:name w:val="列项◆（三级）"/>
    <w:basedOn w:val="1"/>
    <w:qFormat/>
    <w:uiPriority w:val="0"/>
    <w:pPr>
      <w:tabs>
        <w:tab w:val="left" w:pos="1678"/>
      </w:tabs>
      <w:adjustRightInd/>
      <w:spacing w:line="240" w:lineRule="auto"/>
      <w:ind w:left="1678" w:hanging="414"/>
    </w:pPr>
    <w:rPr>
      <w:rFonts w:ascii="宋体" w:hAnsi="Times New Roman"/>
    </w:rPr>
  </w:style>
  <w:style w:type="character" w:customStyle="1" w:styleId="247">
    <w:name w:val="文档结构图 字符"/>
    <w:basedOn w:val="29"/>
    <w:link w:val="13"/>
    <w:semiHidden/>
    <w:qFormat/>
    <w:uiPriority w:val="99"/>
    <w:rPr>
      <w:rFonts w:ascii="宋体"/>
      <w:kern w:val="2"/>
      <w:sz w:val="18"/>
      <w:szCs w:val="18"/>
    </w:rPr>
  </w:style>
  <w:style w:type="table" w:customStyle="1" w:styleId="248">
    <w:name w:val="网格型1"/>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glossaryDocument" Target="glossary/document.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3.jpeg"/><Relationship Id="rId20" Type="http://schemas.openxmlformats.org/officeDocument/2006/relationships/image" Target="media/image2.png"/><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theme" Target="theme/theme1.xml"/><Relationship Id="rId17" Type="http://schemas.openxmlformats.org/officeDocument/2006/relationships/footer" Target="footer6.xml"/><Relationship Id="rId16" Type="http://schemas.openxmlformats.org/officeDocument/2006/relationships/footer" Target="footer5.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237E082F646441E9FC4EB5D556C0E9F"/>
        <w:style w:val=""/>
        <w:category>
          <w:name w:val="常规"/>
          <w:gallery w:val="placeholder"/>
        </w:category>
        <w:types>
          <w:type w:val="bbPlcHdr"/>
        </w:types>
        <w:behaviors>
          <w:behavior w:val="content"/>
        </w:behaviors>
        <w:description w:val=""/>
        <w:guid w:val="{D62C0498-6877-4979-9470-01A714134CCF}"/>
      </w:docPartPr>
      <w:docPartBody>
        <w:p w14:paraId="6BED342C">
          <w:pPr>
            <w:pStyle w:val="5"/>
          </w:pPr>
          <w:r>
            <w:rPr>
              <w:rStyle w:val="4"/>
              <w:rFonts w:hint="eastAsia"/>
            </w:rPr>
            <w:t>单击或点击此处输入文字。</w:t>
          </w:r>
        </w:p>
      </w:docPartBody>
    </w:docPart>
    <w:docPart>
      <w:docPartPr>
        <w:name w:val="61D1A385FF1E4379A86726261A86E75C"/>
        <w:style w:val=""/>
        <w:category>
          <w:name w:val="常规"/>
          <w:gallery w:val="placeholder"/>
        </w:category>
        <w:types>
          <w:type w:val="bbPlcHdr"/>
        </w:types>
        <w:behaviors>
          <w:behavior w:val="content"/>
        </w:behaviors>
        <w:description w:val=""/>
        <w:guid w:val="{2D0992CC-55AD-488C-9AAF-869FE1A4D45F}"/>
      </w:docPartPr>
      <w:docPartBody>
        <w:p w14:paraId="1EB9995C">
          <w:pPr>
            <w:pStyle w:val="6"/>
          </w:pPr>
          <w:r>
            <w:rPr>
              <w:rStyle w:val="4"/>
              <w:rFonts w:hint="eastAsia"/>
            </w:rPr>
            <w:t>选择一项。</w:t>
          </w:r>
        </w:p>
      </w:docPartBody>
    </w:docPart>
    <w:docPart>
      <w:docPartPr>
        <w:name w:val="4067AAD4720B4E9194A780F83E175049"/>
        <w:style w:val=""/>
        <w:category>
          <w:name w:val="常规"/>
          <w:gallery w:val="placeholder"/>
        </w:category>
        <w:types>
          <w:type w:val="bbPlcHdr"/>
        </w:types>
        <w:behaviors>
          <w:behavior w:val="content"/>
        </w:behaviors>
        <w:description w:val=""/>
        <w:guid w:val="{1113A286-D637-424F-AB83-1B673D103D3A}"/>
      </w:docPartPr>
      <w:docPartBody>
        <w:p w14:paraId="52232408">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E5D06"/>
    <w:rsid w:val="00097025"/>
    <w:rsid w:val="00192BD5"/>
    <w:rsid w:val="001C36D7"/>
    <w:rsid w:val="001D0D90"/>
    <w:rsid w:val="00297E37"/>
    <w:rsid w:val="002F24DE"/>
    <w:rsid w:val="00344BF1"/>
    <w:rsid w:val="003475D5"/>
    <w:rsid w:val="00363016"/>
    <w:rsid w:val="00396EA4"/>
    <w:rsid w:val="00397815"/>
    <w:rsid w:val="003B019E"/>
    <w:rsid w:val="00490147"/>
    <w:rsid w:val="004F4878"/>
    <w:rsid w:val="0055740A"/>
    <w:rsid w:val="00634372"/>
    <w:rsid w:val="006463C8"/>
    <w:rsid w:val="00646891"/>
    <w:rsid w:val="007533C7"/>
    <w:rsid w:val="007C624B"/>
    <w:rsid w:val="007E1F05"/>
    <w:rsid w:val="007E6CA1"/>
    <w:rsid w:val="0082426A"/>
    <w:rsid w:val="008850DA"/>
    <w:rsid w:val="008A4031"/>
    <w:rsid w:val="00911D16"/>
    <w:rsid w:val="009150F2"/>
    <w:rsid w:val="00965630"/>
    <w:rsid w:val="009861BD"/>
    <w:rsid w:val="00A318A6"/>
    <w:rsid w:val="00A638DA"/>
    <w:rsid w:val="00B36EAF"/>
    <w:rsid w:val="00C95DD0"/>
    <w:rsid w:val="00D54F24"/>
    <w:rsid w:val="00DD6C03"/>
    <w:rsid w:val="00E03215"/>
    <w:rsid w:val="00E456A3"/>
    <w:rsid w:val="00E86E07"/>
    <w:rsid w:val="00F10422"/>
    <w:rsid w:val="00FB38ED"/>
    <w:rsid w:val="00FE5D06"/>
    <w:rsid w:val="00FF48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237E082F646441E9FC4EB5D556C0E9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1D1A385FF1E4379A86726261A86E75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067AAD4720B4E9194A780F83E17504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CC9D53-23E9-40F2-A4D4-87AF6C6A6A90}">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6</Pages>
  <Words>1399</Words>
  <Characters>1669</Characters>
  <Lines>25</Lines>
  <Paragraphs>7</Paragraphs>
  <TotalTime>24</TotalTime>
  <ScaleCrop>false</ScaleCrop>
  <LinksUpToDate>false</LinksUpToDate>
  <CharactersWithSpaces>1725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2021-07-23T06:46:00Z</dcterms:created>
  <dc:creator>sxl</dc:creator>
  <dc:description>&lt;config cover="true" show_menu="true" version="1.0.0" doctype="SDKXY"&gt;_x000d_
&lt;/config&gt;</dc:description>
  <cp:lastModifiedBy>杨桃</cp:lastModifiedBy>
  <cp:lastPrinted>2021-07-27T05:03:00Z</cp:lastPrinted>
  <dcterms:modified xsi:type="dcterms:W3CDTF">2025-07-08T09:17:57Z</dcterms:modified>
  <dc:title>团体标准</dc:title>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2052-12.1.0.21915</vt:lpwstr>
  </property>
  <property fmtid="{D5CDD505-2E9C-101B-9397-08002B2CF9AE}" pid="15" name="ICV">
    <vt:lpwstr>9999B08E44E74DB09BB3E17FB4F7FE9C</vt:lpwstr>
  </property>
  <property fmtid="{D5CDD505-2E9C-101B-9397-08002B2CF9AE}" pid="16" name="DoublePage">
    <vt:lpwstr>true</vt:lpwstr>
  </property>
  <property fmtid="{D5CDD505-2E9C-101B-9397-08002B2CF9AE}" pid="17" name="KSOTemplateDocerSaveRecord">
    <vt:lpwstr>eyJoZGlkIjoiNTA5MTY2OWEwNzhmNWQ3NjM5YTMwM2M2MjllMjJiNDIiLCJ1c2VySWQiOiIzMjg4OTMzMzEifQ==</vt:lpwstr>
  </property>
</Properties>
</file>