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8"/>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8855"/>
      </w:tblGrid>
      <w:tr w14:paraId="532D0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504336CB">
            <w:pPr>
              <w:pStyle w:val="18"/>
              <w:framePr w:wrap="notBeside" w:vAnchor="page" w:hAnchor="page" w:x="1372" w:y="568"/>
              <w:tabs>
                <w:tab w:val="clear" w:pos="4153"/>
                <w:tab w:val="clear" w:pos="8306"/>
              </w:tabs>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3D99DFD7">
            <w:pPr>
              <w:pStyle w:val="18"/>
              <w:framePr w:wrap="notBeside" w:vAnchor="page" w:hAnchor="page" w:x="1372" w:y="568"/>
              <w:tabs>
                <w:tab w:val="clear" w:pos="4153"/>
                <w:tab w:val="clear" w:pos="8306"/>
              </w:tabs>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11.020</w:t>
            </w:r>
            <w:r>
              <w:rPr>
                <w:rFonts w:ascii="黑体" w:hAnsi="黑体" w:eastAsia="黑体"/>
                <w:sz w:val="21"/>
                <w:szCs w:val="21"/>
              </w:rPr>
              <w:fldChar w:fldCharType="end"/>
            </w:r>
            <w:bookmarkEnd w:id="0"/>
          </w:p>
        </w:tc>
      </w:tr>
      <w:tr w14:paraId="771712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01D74D1E">
            <w:pPr>
              <w:pStyle w:val="18"/>
              <w:framePr w:wrap="notBeside" w:vAnchor="page" w:hAnchor="page" w:x="1372" w:y="568"/>
              <w:tabs>
                <w:tab w:val="clear" w:pos="4153"/>
                <w:tab w:val="clear" w:pos="8306"/>
              </w:tabs>
              <w:spacing w:before="40"/>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tbl>
            <w:tblPr>
              <w:tblStyle w:val="28"/>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57DE65B6">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PrEx>
              <w:trPr>
                <w:trHeight w:val="1021" w:hRule="exact"/>
              </w:trPr>
              <w:tc>
                <w:tcPr>
                  <w:tcW w:w="9242" w:type="dxa"/>
                  <w:vAlign w:val="center"/>
                </w:tcPr>
                <w:p w14:paraId="3BB63364">
                  <w:pPr>
                    <w:pStyle w:val="50"/>
                    <w:framePr w:wrap="notBeside" w:vAnchor="page" w:hAnchor="page" w:x="1372" w:y="568"/>
                    <w:ind w:left="420" w:right="624"/>
                    <w:rPr>
                      <w:rFonts w:ascii="宋体" w:hAnsi="宋体"/>
                      <w:sz w:val="28"/>
                      <w:szCs w:val="28"/>
                    </w:rPr>
                  </w:pPr>
                  <w: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t>GXAS</w:t>
                  </w:r>
                  <w:r>
                    <w:fldChar w:fldCharType="end"/>
                  </w:r>
                  <w:bookmarkEnd w:id="1"/>
                </w:p>
              </w:tc>
            </w:tr>
          </w:tbl>
          <w:p w14:paraId="09F0D48E">
            <w:pPr>
              <w:pStyle w:val="18"/>
              <w:framePr w:wrap="notBeside" w:vAnchor="page" w:hAnchor="page" w:x="1372" w:y="568"/>
              <w:tabs>
                <w:tab w:val="clear" w:pos="4153"/>
                <w:tab w:val="clear" w:pos="8306"/>
              </w:tabs>
              <w:spacing w:before="40"/>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2"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C 05</w:t>
            </w:r>
            <w:r>
              <w:rPr>
                <w:rFonts w:ascii="黑体" w:hAnsi="黑体" w:eastAsia="黑体"/>
                <w:sz w:val="21"/>
                <w:szCs w:val="21"/>
              </w:rPr>
              <w:fldChar w:fldCharType="end"/>
            </w:r>
            <w:bookmarkEnd w:id="2"/>
          </w:p>
        </w:tc>
      </w:tr>
    </w:tbl>
    <w:p w14:paraId="4B2C58FD">
      <w:pPr>
        <w:pStyle w:val="51"/>
        <w:framePr w:w="9639" w:h="624" w:hRule="exact" w:hSpace="181" w:vSpace="181" w:wrap="around" w:hAnchor="page" w:x="1305" w:y="2269"/>
        <w:rPr>
          <w:rFonts w:ascii="黑体" w:hAnsi="黑体" w:eastAsia="黑体"/>
          <w:b w:val="0"/>
          <w:bCs w:val="0"/>
          <w:w w:val="100"/>
          <w:sz w:val="48"/>
          <w:szCs w:val="48"/>
        </w:rPr>
      </w:pPr>
      <w:bookmarkStart w:id="3" w:name="_Hlk26473981"/>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团体标准</w:t>
      </w:r>
      <w:r>
        <w:rPr>
          <w:rFonts w:ascii="黑体" w:eastAsia="黑体"/>
          <w:b w:val="0"/>
          <w:w w:val="100"/>
          <w:sz w:val="48"/>
        </w:rPr>
        <w:fldChar w:fldCharType="end"/>
      </w:r>
      <w:bookmarkEnd w:id="4"/>
    </w:p>
    <w:bookmarkEnd w:id="3"/>
    <w:p w14:paraId="7F5EC231">
      <w:pPr>
        <w:pStyle w:val="196"/>
      </w:pPr>
      <w:r>
        <w:t>T/</w:t>
      </w:r>
      <w:r>
        <w:fldChar w:fldCharType="begin">
          <w:ffData>
            <w:name w:val="文字1"/>
            <w:enabled/>
            <w:calcOnExit w:val="0"/>
            <w:textInput>
              <w:default w:val="XXX"/>
            </w:textInput>
          </w:ffData>
        </w:fldChar>
      </w:r>
      <w:bookmarkStart w:id="5" w:name="文字1"/>
      <w:r>
        <w:instrText xml:space="preserve"> FORMTEXT </w:instrText>
      </w:r>
      <w:r>
        <w:fldChar w:fldCharType="separate"/>
      </w:r>
      <w:r>
        <w:t>GXAS</w:t>
      </w:r>
      <w:r>
        <w:fldChar w:fldCharType="end"/>
      </w:r>
      <w:bookmarkEnd w:id="5"/>
      <w:r>
        <w:t xml:space="preserve"> </w:t>
      </w:r>
      <w:r>
        <w:fldChar w:fldCharType="begin">
          <w:ffData>
            <w:name w:val="NSTD_CODE_F"/>
            <w:enabled/>
            <w:calcOnExit w:val="0"/>
            <w:textInput>
              <w:default w:val="XXXX"/>
            </w:textInput>
          </w:ffData>
        </w:fldChar>
      </w:r>
      <w:bookmarkStart w:id="6" w:name="NSTD_CODE_F"/>
      <w:r>
        <w:instrText xml:space="preserve"> FORMTEXT </w:instrText>
      </w:r>
      <w:r>
        <w:fldChar w:fldCharType="separate"/>
      </w:r>
      <w:r>
        <w:t>XXXX</w:t>
      </w:r>
      <w:r>
        <w:fldChar w:fldCharType="end"/>
      </w:r>
      <w:bookmarkEnd w:id="6"/>
      <w:r>
        <w:rPr>
          <w:rFonts w:hAnsi="黑体"/>
        </w:rPr>
        <w:t>—</w:t>
      </w:r>
      <w:r>
        <w:fldChar w:fldCharType="begin">
          <w:ffData>
            <w:name w:val="NSTD_CODE_B"/>
            <w:enabled/>
            <w:calcOnExit w:val="0"/>
            <w:textInput>
              <w:default w:val="XXXX"/>
            </w:textInput>
          </w:ffData>
        </w:fldChar>
      </w:r>
      <w:bookmarkStart w:id="7" w:name="NSTD_CODE_B"/>
      <w:r>
        <w:instrText xml:space="preserve"> FORMTEXT </w:instrText>
      </w:r>
      <w:r>
        <w:fldChar w:fldCharType="separate"/>
      </w:r>
      <w:r>
        <w:t>2025</w:t>
      </w:r>
      <w:r>
        <w:fldChar w:fldCharType="end"/>
      </w:r>
      <w:bookmarkEnd w:id="7"/>
    </w:p>
    <w:p w14:paraId="714CBB4C">
      <w:pPr>
        <w:pStyle w:val="197"/>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14:paraId="27BA4939">
      <w:pPr>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3097D7DD">
      <w:pPr>
        <w:pStyle w:val="51"/>
        <w:framePr w:w="9639" w:h="6976" w:hRule="exact" w:hSpace="0" w:vSpace="0" w:wrap="around" w:hAnchor="page" w:y="6408"/>
        <w:jc w:val="center"/>
        <w:rPr>
          <w:rFonts w:ascii="黑体" w:hAnsi="黑体" w:eastAsia="黑体"/>
          <w:b w:val="0"/>
          <w:bCs w:val="0"/>
          <w:w w:val="100"/>
        </w:rPr>
      </w:pPr>
    </w:p>
    <w:p w14:paraId="4C41100D">
      <w:pPr>
        <w:pStyle w:val="198"/>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成人重症患者导管相关性黏膜压力性损伤</w:t>
      </w:r>
    </w:p>
    <w:p w14:paraId="7711A999">
      <w:pPr>
        <w:pStyle w:val="198"/>
        <w:framePr w:h="6974" w:hRule="exact" w:wrap="around" w:x="1419" w:anchorLock="1"/>
      </w:pPr>
      <w:r>
        <w:rPr>
          <w:rFonts w:hint="eastAsia"/>
        </w:rPr>
        <w:t>预防规范</w:t>
      </w:r>
      <w:r>
        <w:fldChar w:fldCharType="end"/>
      </w:r>
      <w:bookmarkEnd w:id="9"/>
    </w:p>
    <w:p w14:paraId="7BA43B7A">
      <w:pPr>
        <w:framePr w:w="9639" w:h="6974" w:hRule="exact" w:wrap="around" w:vAnchor="page" w:hAnchor="page" w:x="1419" w:y="6408" w:anchorLock="1"/>
        <w:ind w:left="-1418"/>
      </w:pPr>
    </w:p>
    <w:p w14:paraId="668AC2E9">
      <w:pPr>
        <w:pStyle w:val="126"/>
        <w:framePr w:w="9639" w:h="6974" w:hRule="exact" w:wrap="around" w:vAnchor="page" w:hAnchor="page" w:x="1419" w:y="6408" w:anchorLock="1"/>
        <w:textAlignment w:val="bottom"/>
        <w:rPr>
          <w:rFonts w:ascii="黑体" w:hAnsi="黑体"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ascii="黑体" w:hAnsi="黑体" w:eastAsia="黑体"/>
          <w:szCs w:val="28"/>
        </w:rPr>
        <w:t xml:space="preserve">Specifications for prevention of </w:t>
      </w:r>
      <w:bookmarkStart w:id="11" w:name="OLE_LINK28"/>
      <w:r>
        <w:rPr>
          <w:rFonts w:ascii="黑体" w:hAnsi="黑体" w:eastAsia="黑体"/>
          <w:szCs w:val="28"/>
        </w:rPr>
        <w:t>catheter-related mucosal membrane pressure injury</w:t>
      </w:r>
      <w:bookmarkEnd w:id="11"/>
      <w:r>
        <w:rPr>
          <w:rFonts w:ascii="黑体" w:hAnsi="黑体" w:eastAsia="黑体"/>
          <w:szCs w:val="28"/>
        </w:rPr>
        <w:t xml:space="preserve"> in adult critically ill patient</w:t>
      </w:r>
      <w:r>
        <w:rPr>
          <w:rFonts w:ascii="黑体" w:hAnsi="黑体" w:eastAsia="黑体"/>
          <w:szCs w:val="28"/>
        </w:rPr>
        <w:fldChar w:fldCharType="end"/>
      </w:r>
      <w:bookmarkEnd w:id="10"/>
    </w:p>
    <w:p w14:paraId="74644DC4">
      <w:pPr>
        <w:framePr w:w="9639" w:h="6974" w:hRule="exact" w:wrap="around" w:vAnchor="page" w:hAnchor="page" w:x="1419" w:y="6408" w:anchorLock="1"/>
        <w:spacing w:line="760" w:lineRule="exact"/>
        <w:ind w:left="-1418"/>
      </w:pPr>
    </w:p>
    <w:p w14:paraId="47085256">
      <w:pPr>
        <w:pStyle w:val="126"/>
        <w:framePr w:w="9639" w:h="6974" w:hRule="exact" w:wrap="around" w:vAnchor="page" w:hAnchor="page" w:x="1419" w:y="6408" w:anchorLock="1"/>
        <w:textAlignment w:val="bottom"/>
        <w:rPr>
          <w:rFonts w:eastAsia="黑体"/>
          <w:szCs w:val="28"/>
        </w:rPr>
      </w:pPr>
    </w:p>
    <w:p w14:paraId="254B8A15">
      <w:pPr>
        <w:pStyle w:val="126"/>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2" w:name="下拉1"/>
      <w:r>
        <w:rPr>
          <w:sz w:val="24"/>
          <w:szCs w:val="28"/>
        </w:rPr>
        <w:instrText xml:space="preserve"> FORMDROPDOWN </w:instrText>
      </w:r>
      <w:r>
        <w:rPr>
          <w:sz w:val="24"/>
          <w:szCs w:val="28"/>
        </w:rPr>
        <w:fldChar w:fldCharType="separate"/>
      </w:r>
      <w:r>
        <w:rPr>
          <w:sz w:val="24"/>
          <w:szCs w:val="28"/>
        </w:rPr>
        <w:fldChar w:fldCharType="end"/>
      </w:r>
      <w:bookmarkEnd w:id="12"/>
    </w:p>
    <w:p w14:paraId="5DFCFD20">
      <w:pPr>
        <w:pStyle w:val="126"/>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3"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3"/>
    </w:p>
    <w:p w14:paraId="4D87A8FD">
      <w:pPr>
        <w:pStyle w:val="126"/>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4" w:name="下拉2"/>
      <w:r>
        <w:rPr>
          <w:b/>
          <w:sz w:val="21"/>
          <w:szCs w:val="28"/>
        </w:rPr>
        <w:instrText xml:space="preserve"> FORMDROPDOWN </w:instrText>
      </w:r>
      <w:r>
        <w:rPr>
          <w:b/>
          <w:sz w:val="21"/>
          <w:szCs w:val="28"/>
        </w:rPr>
        <w:fldChar w:fldCharType="separate"/>
      </w:r>
      <w:r>
        <w:rPr>
          <w:b/>
          <w:sz w:val="21"/>
          <w:szCs w:val="28"/>
        </w:rPr>
        <w:fldChar w:fldCharType="end"/>
      </w:r>
      <w:bookmarkEnd w:id="14"/>
    </w:p>
    <w:p w14:paraId="686ACF1E">
      <w:pPr>
        <w:pStyle w:val="194"/>
        <w:framePr w:wrap="around" w:y="14176"/>
      </w:pPr>
      <w:r>
        <w:rPr>
          <w:rFonts w:ascii="黑体"/>
        </w:rPr>
        <w:fldChar w:fldCharType="begin">
          <w:ffData>
            <w:name w:val="PLSH_DATE_Y"/>
            <w:enabled/>
            <w:calcOnExit w:val="0"/>
            <w:textInput>
              <w:default w:val="XXXX"/>
              <w:maxLength w:val="4"/>
            </w:textInput>
          </w:ffData>
        </w:fldChar>
      </w:r>
      <w:bookmarkStart w:id="15"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5"/>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6"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7"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7"/>
      <w:r>
        <w:rPr>
          <w:rFonts w:hint="eastAsia"/>
        </w:rPr>
        <w:t>发布</w:t>
      </w:r>
    </w:p>
    <w:p w14:paraId="6498B09A">
      <w:pPr>
        <w:pStyle w:val="195"/>
        <w:framePr w:wrap="around" w:y="14176"/>
      </w:pPr>
      <w:r>
        <w:rPr>
          <w:rFonts w:ascii="黑体"/>
        </w:rPr>
        <w:fldChar w:fldCharType="begin">
          <w:ffData>
            <w:name w:val="CROT_DATE_Y"/>
            <w:enabled/>
            <w:calcOnExit w:val="0"/>
            <w:textInput>
              <w:default w:val="XXXX"/>
              <w:maxLength w:val="4"/>
            </w:textInput>
          </w:ffData>
        </w:fldChar>
      </w:r>
      <w:bookmarkStart w:id="18"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8"/>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9"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20"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20"/>
      <w:r>
        <w:rPr>
          <w:rFonts w:hint="eastAsia"/>
        </w:rPr>
        <w:t>实施</w:t>
      </w:r>
    </w:p>
    <w:p w14:paraId="50BBE3B4">
      <w:pPr>
        <w:pStyle w:val="152"/>
        <w:framePr w:h="584" w:hRule="exact" w:hSpace="181" w:vSpace="181" w:wrap="around" w:y="14800"/>
        <w:rPr>
          <w:rFonts w:hAnsi="黑体"/>
        </w:rPr>
      </w:pPr>
      <w:r>
        <w:rPr>
          <w:rFonts w:hAnsi="黑体"/>
          <w:w w:val="100"/>
          <w:sz w:val="28"/>
        </w:rPr>
        <w:fldChar w:fldCharType="begin">
          <w:ffData>
            <w:name w:val="fm"/>
            <w:enabled/>
            <w:calcOnExit w:val="0"/>
            <w:textInput/>
          </w:ffData>
        </w:fldChar>
      </w:r>
      <w:bookmarkStart w:id="21" w:name="fm"/>
      <w:r>
        <w:rPr>
          <w:rFonts w:hAnsi="黑体"/>
          <w:w w:val="100"/>
          <w:sz w:val="28"/>
        </w:rPr>
        <w:instrText xml:space="preserve"> FORMTEXT </w:instrText>
      </w:r>
      <w:r>
        <w:rPr>
          <w:rFonts w:hAnsi="黑体"/>
          <w:w w:val="100"/>
          <w:sz w:val="28"/>
        </w:rPr>
        <w:fldChar w:fldCharType="separate"/>
      </w:r>
      <w:r>
        <w:rPr>
          <w:rFonts w:hint="eastAsia" w:hAnsi="黑体"/>
          <w:w w:val="100"/>
          <w:sz w:val="28"/>
        </w:rPr>
        <w:t>广西标准</w:t>
      </w:r>
      <w:r>
        <w:rPr>
          <w:rFonts w:hAnsi="黑体"/>
          <w:w w:val="100"/>
          <w:sz w:val="28"/>
        </w:rPr>
        <w:t>化</w:t>
      </w:r>
      <w:r>
        <w:rPr>
          <w:rFonts w:hint="eastAsia" w:hAnsi="黑体"/>
          <w:w w:val="100"/>
          <w:sz w:val="28"/>
        </w:rPr>
        <w:t>协会</w:t>
      </w:r>
      <w:r>
        <w:rPr>
          <w:rFonts w:hAnsi="黑体"/>
          <w:w w:val="100"/>
          <w:sz w:val="28"/>
        </w:rPr>
        <w:fldChar w:fldCharType="end"/>
      </w:r>
      <w:bookmarkEnd w:id="21"/>
      <w:r>
        <w:rPr>
          <w:rFonts w:ascii="Times New Roman"/>
          <w:w w:val="100"/>
          <w:sz w:val="28"/>
        </w:rPr>
        <w:t>  </w:t>
      </w:r>
      <w:r>
        <w:rPr>
          <w:rStyle w:val="230"/>
          <w:rFonts w:hint="eastAsia" w:hAnsi="黑体"/>
          <w:position w:val="0"/>
        </w:rPr>
        <w:t>发</w:t>
      </w:r>
      <w:r>
        <w:rPr>
          <w:rStyle w:val="230"/>
          <w:rFonts w:hint="eastAsia" w:hAnsi="黑体"/>
          <w:spacing w:val="0"/>
          <w:position w:val="0"/>
        </w:rPr>
        <w:t>布</w:t>
      </w:r>
    </w:p>
    <w:p w14:paraId="531B4F79">
      <w:pPr>
        <w:rPr>
          <w:rFonts w:ascii="宋体" w:hAnsi="宋体"/>
          <w:sz w:val="28"/>
          <w:szCs w:val="28"/>
        </w:rPr>
        <w:sectPr>
          <w:headerReference r:id="rId5" w:type="first"/>
          <w:footerReference r:id="rId8" w:type="first"/>
          <w:headerReference r:id="rId3" w:type="default"/>
          <w:footerReference r:id="rId6" w:type="default"/>
          <w:headerReference r:id="rId4" w:type="even"/>
          <w:footerReference r:id="rId7" w:type="even"/>
          <w:type w:val="continuous"/>
          <w:pgSz w:w="11906" w:h="16838"/>
          <w:pgMar w:top="567" w:right="1134" w:bottom="1134" w:left="1134" w:header="1418" w:footer="1134"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1D4E1899">
      <w:pPr>
        <w:pStyle w:val="92"/>
        <w:spacing w:after="360"/>
        <w:rPr>
          <w:rFonts w:hint="eastAsia"/>
        </w:rPr>
      </w:pPr>
      <w:bookmarkStart w:id="22" w:name="BookMark1"/>
      <w:bookmarkStart w:id="23" w:name="_Toc202464110"/>
      <w:r>
        <w:rPr>
          <w:rFonts w:hint="eastAsia"/>
          <w:spacing w:val="320"/>
        </w:rPr>
        <w:t>目</w:t>
      </w:r>
      <w:r>
        <w:rPr>
          <w:rFonts w:hint="eastAsia"/>
        </w:rPr>
        <w:t>次</w:t>
      </w:r>
    </w:p>
    <w:p w14:paraId="1CDF0464">
      <w:pPr>
        <w:pStyle w:val="19"/>
        <w:tabs>
          <w:tab w:val="right" w:leader="dot" w:pos="9344"/>
        </w:tabs>
        <w:rPr>
          <w:rFonts w:asciiTheme="minorHAnsi" w:hAnsiTheme="minorHAnsi" w:eastAsiaTheme="minorEastAsia" w:cstheme="minorBidi"/>
          <w:szCs w:val="22"/>
        </w:rPr>
      </w:pPr>
      <w:r>
        <w:fldChar w:fldCharType="begin"/>
      </w:r>
      <w:r>
        <w:instrText xml:space="preserve"> TOC \o "1-1" \h \t "标准文件_一级条标题,2,标准文件_附录一级条标题,2," </w:instrText>
      </w:r>
      <w:r>
        <w:fldChar w:fldCharType="separate"/>
      </w:r>
      <w:r>
        <w:fldChar w:fldCharType="begin"/>
      </w:r>
      <w:r>
        <w:instrText xml:space="preserve"> HYPERLINK \l "_Toc206785275" </w:instrText>
      </w:r>
      <w:r>
        <w:fldChar w:fldCharType="separate"/>
      </w:r>
      <w:r>
        <w:rPr>
          <w:rStyle w:val="33"/>
        </w:rPr>
        <w:t>前言</w:t>
      </w:r>
      <w:r>
        <w:tab/>
      </w:r>
      <w:r>
        <w:fldChar w:fldCharType="begin"/>
      </w:r>
      <w:r>
        <w:instrText xml:space="preserve"> PAGEREF _Toc206785275 \h </w:instrText>
      </w:r>
      <w:r>
        <w:fldChar w:fldCharType="separate"/>
      </w:r>
      <w:r>
        <w:t>II</w:t>
      </w:r>
      <w:r>
        <w:fldChar w:fldCharType="end"/>
      </w:r>
      <w:r>
        <w:fldChar w:fldCharType="end"/>
      </w:r>
    </w:p>
    <w:p w14:paraId="32B82E12">
      <w:pPr>
        <w:pStyle w:val="19"/>
        <w:tabs>
          <w:tab w:val="right" w:leader="dot" w:pos="9344"/>
        </w:tabs>
        <w:rPr>
          <w:rFonts w:asciiTheme="minorHAnsi" w:hAnsiTheme="minorHAnsi" w:eastAsiaTheme="minorEastAsia" w:cstheme="minorBidi"/>
          <w:szCs w:val="22"/>
        </w:rPr>
      </w:pPr>
      <w:r>
        <w:fldChar w:fldCharType="begin"/>
      </w:r>
      <w:r>
        <w:instrText xml:space="preserve"> HYPERLINK \l "_Toc206785276" </w:instrText>
      </w:r>
      <w:r>
        <w:fldChar w:fldCharType="separate"/>
      </w:r>
      <w:r>
        <w:rPr>
          <w:rStyle w:val="33"/>
        </w:rPr>
        <w:t>1  范围</w:t>
      </w:r>
      <w:r>
        <w:tab/>
      </w:r>
      <w:r>
        <w:fldChar w:fldCharType="begin"/>
      </w:r>
      <w:r>
        <w:instrText xml:space="preserve"> PAGEREF _Toc206785276 \h </w:instrText>
      </w:r>
      <w:r>
        <w:fldChar w:fldCharType="separate"/>
      </w:r>
      <w:r>
        <w:t>1</w:t>
      </w:r>
      <w:r>
        <w:fldChar w:fldCharType="end"/>
      </w:r>
      <w:r>
        <w:fldChar w:fldCharType="end"/>
      </w:r>
    </w:p>
    <w:p w14:paraId="5ECC35CA">
      <w:pPr>
        <w:pStyle w:val="19"/>
        <w:tabs>
          <w:tab w:val="right" w:leader="dot" w:pos="9344"/>
        </w:tabs>
        <w:rPr>
          <w:rFonts w:asciiTheme="minorHAnsi" w:hAnsiTheme="minorHAnsi" w:eastAsiaTheme="minorEastAsia" w:cstheme="minorBidi"/>
          <w:szCs w:val="22"/>
        </w:rPr>
      </w:pPr>
      <w:r>
        <w:fldChar w:fldCharType="begin"/>
      </w:r>
      <w:r>
        <w:instrText xml:space="preserve"> HYPERLINK \l "_Toc206785277" </w:instrText>
      </w:r>
      <w:r>
        <w:fldChar w:fldCharType="separate"/>
      </w:r>
      <w:r>
        <w:rPr>
          <w:rStyle w:val="33"/>
        </w:rPr>
        <w:t>2  规范性引用文件</w:t>
      </w:r>
      <w:r>
        <w:tab/>
      </w:r>
      <w:r>
        <w:fldChar w:fldCharType="begin"/>
      </w:r>
      <w:r>
        <w:instrText xml:space="preserve"> PAGEREF _Toc206785277 \h </w:instrText>
      </w:r>
      <w:r>
        <w:fldChar w:fldCharType="separate"/>
      </w:r>
      <w:r>
        <w:t>1</w:t>
      </w:r>
      <w:r>
        <w:fldChar w:fldCharType="end"/>
      </w:r>
      <w:r>
        <w:fldChar w:fldCharType="end"/>
      </w:r>
    </w:p>
    <w:p w14:paraId="5B386AA3">
      <w:pPr>
        <w:pStyle w:val="19"/>
        <w:tabs>
          <w:tab w:val="right" w:leader="dot" w:pos="9344"/>
        </w:tabs>
        <w:rPr>
          <w:rFonts w:asciiTheme="minorHAnsi" w:hAnsiTheme="minorHAnsi" w:eastAsiaTheme="minorEastAsia" w:cstheme="minorBidi"/>
          <w:szCs w:val="22"/>
        </w:rPr>
      </w:pPr>
      <w:r>
        <w:fldChar w:fldCharType="begin"/>
      </w:r>
      <w:r>
        <w:instrText xml:space="preserve"> HYPERLINK \l "_Toc206785278" </w:instrText>
      </w:r>
      <w:r>
        <w:fldChar w:fldCharType="separate"/>
      </w:r>
      <w:r>
        <w:rPr>
          <w:rStyle w:val="33"/>
        </w:rPr>
        <w:t>3  术语和定义</w:t>
      </w:r>
      <w:r>
        <w:tab/>
      </w:r>
      <w:r>
        <w:fldChar w:fldCharType="begin"/>
      </w:r>
      <w:r>
        <w:instrText xml:space="preserve"> PAGEREF _Toc206785278 \h </w:instrText>
      </w:r>
      <w:r>
        <w:fldChar w:fldCharType="separate"/>
      </w:r>
      <w:r>
        <w:t>1</w:t>
      </w:r>
      <w:r>
        <w:fldChar w:fldCharType="end"/>
      </w:r>
      <w:r>
        <w:fldChar w:fldCharType="end"/>
      </w:r>
    </w:p>
    <w:p w14:paraId="1E5FCA68">
      <w:pPr>
        <w:pStyle w:val="19"/>
        <w:tabs>
          <w:tab w:val="right" w:leader="dot" w:pos="9344"/>
        </w:tabs>
        <w:rPr>
          <w:rFonts w:asciiTheme="minorHAnsi" w:hAnsiTheme="minorHAnsi" w:eastAsiaTheme="minorEastAsia" w:cstheme="minorBidi"/>
          <w:szCs w:val="22"/>
        </w:rPr>
      </w:pPr>
      <w:r>
        <w:fldChar w:fldCharType="begin"/>
      </w:r>
      <w:r>
        <w:instrText xml:space="preserve"> HYPERLINK \l "_Toc206785279" </w:instrText>
      </w:r>
      <w:r>
        <w:fldChar w:fldCharType="separate"/>
      </w:r>
      <w:r>
        <w:rPr>
          <w:rStyle w:val="33"/>
        </w:rPr>
        <w:t>4  基本要求</w:t>
      </w:r>
      <w:r>
        <w:tab/>
      </w:r>
      <w:r>
        <w:fldChar w:fldCharType="begin"/>
      </w:r>
      <w:r>
        <w:instrText xml:space="preserve"> PAGEREF _Toc206785279 \h </w:instrText>
      </w:r>
      <w:r>
        <w:fldChar w:fldCharType="separate"/>
      </w:r>
      <w:r>
        <w:t>1</w:t>
      </w:r>
      <w:r>
        <w:fldChar w:fldCharType="end"/>
      </w:r>
      <w:r>
        <w:fldChar w:fldCharType="end"/>
      </w:r>
    </w:p>
    <w:p w14:paraId="5BE4AD6E">
      <w:pPr>
        <w:pStyle w:val="24"/>
        <w:rPr>
          <w:rFonts w:asciiTheme="minorHAnsi" w:hAnsiTheme="minorHAnsi" w:eastAsiaTheme="minorEastAsia" w:cstheme="minorBidi"/>
          <w:szCs w:val="22"/>
        </w:rPr>
      </w:pPr>
      <w:r>
        <w:fldChar w:fldCharType="begin"/>
      </w:r>
      <w:r>
        <w:instrText xml:space="preserve"> HYPERLINK \l "_Toc206785280" </w:instrText>
      </w:r>
      <w:r>
        <w:fldChar w:fldCharType="separate"/>
      </w:r>
      <w:r>
        <w:rPr>
          <w:rStyle w:val="33"/>
          <w14:scene3d>
            <w14:lightRig w14:rig="threePt" w14:dir="t">
              <w14:rot w14:lat="0" w14:lon="0" w14:rev="0"/>
            </w14:lightRig>
          </w14:scene3d>
        </w:rPr>
        <w:t xml:space="preserve">4.1 </w:t>
      </w:r>
      <w:r>
        <w:rPr>
          <w:rStyle w:val="33"/>
        </w:rPr>
        <w:t xml:space="preserve"> 人员要求</w:t>
      </w:r>
      <w:r>
        <w:tab/>
      </w:r>
      <w:r>
        <w:fldChar w:fldCharType="begin"/>
      </w:r>
      <w:r>
        <w:instrText xml:space="preserve"> PAGEREF _Toc206785280 \h </w:instrText>
      </w:r>
      <w:r>
        <w:fldChar w:fldCharType="separate"/>
      </w:r>
      <w:r>
        <w:t>1</w:t>
      </w:r>
      <w:r>
        <w:fldChar w:fldCharType="end"/>
      </w:r>
      <w:r>
        <w:fldChar w:fldCharType="end"/>
      </w:r>
    </w:p>
    <w:p w14:paraId="6EDE30E5">
      <w:pPr>
        <w:pStyle w:val="24"/>
        <w:rPr>
          <w:rFonts w:asciiTheme="minorHAnsi" w:hAnsiTheme="minorHAnsi" w:eastAsiaTheme="minorEastAsia" w:cstheme="minorBidi"/>
          <w:szCs w:val="22"/>
        </w:rPr>
      </w:pPr>
      <w:r>
        <w:fldChar w:fldCharType="begin"/>
      </w:r>
      <w:r>
        <w:instrText xml:space="preserve"> HYPERLINK \l "_Toc206785281" </w:instrText>
      </w:r>
      <w:r>
        <w:fldChar w:fldCharType="separate"/>
      </w:r>
      <w:r>
        <w:rPr>
          <w:rStyle w:val="33"/>
          <w14:scene3d>
            <w14:lightRig w14:rig="threePt" w14:dir="t">
              <w14:rot w14:lat="0" w14:lon="0" w14:rev="0"/>
            </w14:lightRig>
          </w14:scene3d>
        </w:rPr>
        <w:t xml:space="preserve">4.2 </w:t>
      </w:r>
      <w:r>
        <w:rPr>
          <w:rStyle w:val="33"/>
        </w:rPr>
        <w:t xml:space="preserve"> 环境要求</w:t>
      </w:r>
      <w:r>
        <w:tab/>
      </w:r>
      <w:r>
        <w:fldChar w:fldCharType="begin"/>
      </w:r>
      <w:r>
        <w:instrText xml:space="preserve"> PAGEREF _Toc206785281 \h </w:instrText>
      </w:r>
      <w:r>
        <w:fldChar w:fldCharType="separate"/>
      </w:r>
      <w:r>
        <w:t>1</w:t>
      </w:r>
      <w:r>
        <w:fldChar w:fldCharType="end"/>
      </w:r>
      <w:r>
        <w:fldChar w:fldCharType="end"/>
      </w:r>
    </w:p>
    <w:p w14:paraId="5D06BC86">
      <w:pPr>
        <w:pStyle w:val="24"/>
        <w:rPr>
          <w:rFonts w:asciiTheme="minorHAnsi" w:hAnsiTheme="minorHAnsi" w:eastAsiaTheme="minorEastAsia" w:cstheme="minorBidi"/>
          <w:szCs w:val="22"/>
        </w:rPr>
      </w:pPr>
      <w:r>
        <w:fldChar w:fldCharType="begin"/>
      </w:r>
      <w:r>
        <w:instrText xml:space="preserve"> HYPERLINK \l "_Toc206785282" </w:instrText>
      </w:r>
      <w:r>
        <w:fldChar w:fldCharType="separate"/>
      </w:r>
      <w:r>
        <w:rPr>
          <w:rStyle w:val="33"/>
          <w14:scene3d>
            <w14:lightRig w14:rig="threePt" w14:dir="t">
              <w14:rot w14:lat="0" w14:lon="0" w14:rev="0"/>
            </w14:lightRig>
          </w14:scene3d>
        </w:rPr>
        <w:t xml:space="preserve">4.3 </w:t>
      </w:r>
      <w:r>
        <w:rPr>
          <w:rStyle w:val="33"/>
        </w:rPr>
        <w:t xml:space="preserve"> 耗材及用品</w:t>
      </w:r>
      <w:r>
        <w:tab/>
      </w:r>
      <w:r>
        <w:fldChar w:fldCharType="begin"/>
      </w:r>
      <w:r>
        <w:instrText xml:space="preserve"> PAGEREF _Toc206785282 \h </w:instrText>
      </w:r>
      <w:r>
        <w:fldChar w:fldCharType="separate"/>
      </w:r>
      <w:r>
        <w:t>1</w:t>
      </w:r>
      <w:r>
        <w:fldChar w:fldCharType="end"/>
      </w:r>
      <w:r>
        <w:fldChar w:fldCharType="end"/>
      </w:r>
    </w:p>
    <w:p w14:paraId="667B39EB">
      <w:pPr>
        <w:pStyle w:val="19"/>
        <w:tabs>
          <w:tab w:val="right" w:leader="dot" w:pos="9344"/>
        </w:tabs>
        <w:rPr>
          <w:rFonts w:asciiTheme="minorHAnsi" w:hAnsiTheme="minorHAnsi" w:eastAsiaTheme="minorEastAsia" w:cstheme="minorBidi"/>
          <w:szCs w:val="22"/>
        </w:rPr>
      </w:pPr>
      <w:r>
        <w:fldChar w:fldCharType="begin"/>
      </w:r>
      <w:r>
        <w:instrText xml:space="preserve"> HYPERLINK \l "_Toc206785283" </w:instrText>
      </w:r>
      <w:r>
        <w:fldChar w:fldCharType="separate"/>
      </w:r>
      <w:r>
        <w:rPr>
          <w:rStyle w:val="33"/>
        </w:rPr>
        <w:t>5  评估</w:t>
      </w:r>
      <w:r>
        <w:tab/>
      </w:r>
      <w:r>
        <w:fldChar w:fldCharType="begin"/>
      </w:r>
      <w:r>
        <w:instrText xml:space="preserve"> PAGEREF _Toc206785283 \h </w:instrText>
      </w:r>
      <w:r>
        <w:fldChar w:fldCharType="separate"/>
      </w:r>
      <w:r>
        <w:t>1</w:t>
      </w:r>
      <w:r>
        <w:fldChar w:fldCharType="end"/>
      </w:r>
      <w:r>
        <w:fldChar w:fldCharType="end"/>
      </w:r>
    </w:p>
    <w:p w14:paraId="2069D306">
      <w:pPr>
        <w:pStyle w:val="24"/>
        <w:rPr>
          <w:rFonts w:asciiTheme="minorHAnsi" w:hAnsiTheme="minorHAnsi" w:eastAsiaTheme="minorEastAsia" w:cstheme="minorBidi"/>
          <w:szCs w:val="22"/>
        </w:rPr>
      </w:pPr>
      <w:r>
        <w:fldChar w:fldCharType="begin"/>
      </w:r>
      <w:r>
        <w:instrText xml:space="preserve"> HYPERLINK \l "_Toc206785284" </w:instrText>
      </w:r>
      <w:r>
        <w:fldChar w:fldCharType="separate"/>
      </w:r>
      <w:r>
        <w:rPr>
          <w:rStyle w:val="33"/>
          <w14:scene3d>
            <w14:lightRig w14:rig="threePt" w14:dir="t">
              <w14:rot w14:lat="0" w14:lon="0" w14:rev="0"/>
            </w14:lightRig>
          </w14:scene3d>
        </w:rPr>
        <w:t xml:space="preserve">5.1 </w:t>
      </w:r>
      <w:r>
        <w:rPr>
          <w:rStyle w:val="33"/>
        </w:rPr>
        <w:t xml:space="preserve"> 风险评估</w:t>
      </w:r>
      <w:r>
        <w:tab/>
      </w:r>
      <w:r>
        <w:fldChar w:fldCharType="begin"/>
      </w:r>
      <w:r>
        <w:instrText xml:space="preserve"> PAGEREF _Toc206785284 \h </w:instrText>
      </w:r>
      <w:r>
        <w:fldChar w:fldCharType="separate"/>
      </w:r>
      <w:r>
        <w:t>1</w:t>
      </w:r>
      <w:r>
        <w:fldChar w:fldCharType="end"/>
      </w:r>
      <w:r>
        <w:fldChar w:fldCharType="end"/>
      </w:r>
    </w:p>
    <w:p w14:paraId="16D1612D">
      <w:pPr>
        <w:pStyle w:val="24"/>
        <w:rPr>
          <w:rFonts w:asciiTheme="minorHAnsi" w:hAnsiTheme="minorHAnsi" w:eastAsiaTheme="minorEastAsia" w:cstheme="minorBidi"/>
          <w:szCs w:val="22"/>
        </w:rPr>
      </w:pPr>
      <w:r>
        <w:fldChar w:fldCharType="begin"/>
      </w:r>
      <w:r>
        <w:instrText xml:space="preserve"> HYPERLINK \l "_Toc206785285" </w:instrText>
      </w:r>
      <w:r>
        <w:fldChar w:fldCharType="separate"/>
      </w:r>
      <w:r>
        <w:rPr>
          <w:rStyle w:val="33"/>
          <w14:scene3d>
            <w14:lightRig w14:rig="threePt" w14:dir="t">
              <w14:rot w14:lat="0" w14:lon="0" w14:rev="0"/>
            </w14:lightRig>
          </w14:scene3d>
        </w:rPr>
        <w:t xml:space="preserve">5.2 </w:t>
      </w:r>
      <w:r>
        <w:rPr>
          <w:rStyle w:val="33"/>
        </w:rPr>
        <w:t xml:space="preserve"> 皮肤与黏膜评估</w:t>
      </w:r>
      <w:r>
        <w:tab/>
      </w:r>
      <w:r>
        <w:fldChar w:fldCharType="begin"/>
      </w:r>
      <w:r>
        <w:instrText xml:space="preserve"> PAGEREF _Toc206785285 \h </w:instrText>
      </w:r>
      <w:r>
        <w:fldChar w:fldCharType="separate"/>
      </w:r>
      <w:r>
        <w:t>2</w:t>
      </w:r>
      <w:r>
        <w:fldChar w:fldCharType="end"/>
      </w:r>
      <w:r>
        <w:fldChar w:fldCharType="end"/>
      </w:r>
    </w:p>
    <w:p w14:paraId="7989C693">
      <w:pPr>
        <w:pStyle w:val="24"/>
        <w:rPr>
          <w:rFonts w:asciiTheme="minorHAnsi" w:hAnsiTheme="minorHAnsi" w:eastAsiaTheme="minorEastAsia" w:cstheme="minorBidi"/>
          <w:szCs w:val="22"/>
        </w:rPr>
      </w:pPr>
      <w:r>
        <w:fldChar w:fldCharType="begin"/>
      </w:r>
      <w:r>
        <w:instrText xml:space="preserve"> HYPERLINK \l "_Toc206785286" </w:instrText>
      </w:r>
      <w:r>
        <w:fldChar w:fldCharType="separate"/>
      </w:r>
      <w:r>
        <w:rPr>
          <w:rStyle w:val="33"/>
          <w14:scene3d>
            <w14:lightRig w14:rig="threePt" w14:dir="t">
              <w14:rot w14:lat="0" w14:lon="0" w14:rev="0"/>
            </w14:lightRig>
          </w14:scene3d>
        </w:rPr>
        <w:t xml:space="preserve">5.3 </w:t>
      </w:r>
      <w:r>
        <w:rPr>
          <w:rStyle w:val="33"/>
        </w:rPr>
        <w:t xml:space="preserve"> 评估频率</w:t>
      </w:r>
      <w:r>
        <w:tab/>
      </w:r>
      <w:r>
        <w:fldChar w:fldCharType="begin"/>
      </w:r>
      <w:r>
        <w:instrText xml:space="preserve"> PAGEREF _Toc206785286 \h </w:instrText>
      </w:r>
      <w:r>
        <w:fldChar w:fldCharType="separate"/>
      </w:r>
      <w:r>
        <w:t>2</w:t>
      </w:r>
      <w:r>
        <w:fldChar w:fldCharType="end"/>
      </w:r>
      <w:r>
        <w:fldChar w:fldCharType="end"/>
      </w:r>
    </w:p>
    <w:p w14:paraId="3593DD54">
      <w:pPr>
        <w:pStyle w:val="19"/>
        <w:tabs>
          <w:tab w:val="right" w:leader="dot" w:pos="9344"/>
        </w:tabs>
        <w:rPr>
          <w:rFonts w:asciiTheme="minorHAnsi" w:hAnsiTheme="minorHAnsi" w:eastAsiaTheme="minorEastAsia" w:cstheme="minorBidi"/>
          <w:szCs w:val="22"/>
        </w:rPr>
      </w:pPr>
      <w:r>
        <w:fldChar w:fldCharType="begin"/>
      </w:r>
      <w:r>
        <w:instrText xml:space="preserve"> HYPERLINK \l "_Toc206785287" </w:instrText>
      </w:r>
      <w:r>
        <w:fldChar w:fldCharType="separate"/>
      </w:r>
      <w:r>
        <w:rPr>
          <w:rStyle w:val="33"/>
        </w:rPr>
        <w:t>6  预防措施</w:t>
      </w:r>
      <w:r>
        <w:tab/>
      </w:r>
      <w:r>
        <w:fldChar w:fldCharType="begin"/>
      </w:r>
      <w:r>
        <w:instrText xml:space="preserve"> PAGEREF _Toc206785287 \h </w:instrText>
      </w:r>
      <w:r>
        <w:fldChar w:fldCharType="separate"/>
      </w:r>
      <w:r>
        <w:t>2</w:t>
      </w:r>
      <w:r>
        <w:fldChar w:fldCharType="end"/>
      </w:r>
      <w:r>
        <w:fldChar w:fldCharType="end"/>
      </w:r>
    </w:p>
    <w:p w14:paraId="049EB6F6">
      <w:pPr>
        <w:pStyle w:val="24"/>
        <w:rPr>
          <w:rFonts w:asciiTheme="minorHAnsi" w:hAnsiTheme="minorHAnsi" w:eastAsiaTheme="minorEastAsia" w:cstheme="minorBidi"/>
          <w:szCs w:val="22"/>
        </w:rPr>
      </w:pPr>
      <w:r>
        <w:fldChar w:fldCharType="begin"/>
      </w:r>
      <w:r>
        <w:instrText xml:space="preserve"> HYPERLINK \l "_Toc206785288" </w:instrText>
      </w:r>
      <w:r>
        <w:fldChar w:fldCharType="separate"/>
      </w:r>
      <w:r>
        <w:rPr>
          <w:rStyle w:val="33"/>
          <w14:scene3d>
            <w14:lightRig w14:rig="threePt" w14:dir="t">
              <w14:rot w14:lat="0" w14:lon="0" w14:rev="0"/>
            </w14:lightRig>
          </w14:scene3d>
        </w:rPr>
        <w:t xml:space="preserve">6.1 </w:t>
      </w:r>
      <w:r>
        <w:rPr>
          <w:rStyle w:val="33"/>
        </w:rPr>
        <w:t xml:space="preserve"> 营养支持</w:t>
      </w:r>
      <w:r>
        <w:tab/>
      </w:r>
      <w:r>
        <w:fldChar w:fldCharType="begin"/>
      </w:r>
      <w:r>
        <w:instrText xml:space="preserve"> PAGEREF _Toc206785288 \h </w:instrText>
      </w:r>
      <w:r>
        <w:fldChar w:fldCharType="separate"/>
      </w:r>
      <w:r>
        <w:t>2</w:t>
      </w:r>
      <w:r>
        <w:fldChar w:fldCharType="end"/>
      </w:r>
      <w:r>
        <w:fldChar w:fldCharType="end"/>
      </w:r>
    </w:p>
    <w:p w14:paraId="57DDADDE">
      <w:pPr>
        <w:pStyle w:val="24"/>
        <w:rPr>
          <w:rFonts w:asciiTheme="minorHAnsi" w:hAnsiTheme="minorHAnsi" w:eastAsiaTheme="minorEastAsia" w:cstheme="minorBidi"/>
          <w:szCs w:val="22"/>
        </w:rPr>
      </w:pPr>
      <w:r>
        <w:fldChar w:fldCharType="begin"/>
      </w:r>
      <w:r>
        <w:instrText xml:space="preserve"> HYPERLINK \l "_Toc206785289" </w:instrText>
      </w:r>
      <w:r>
        <w:fldChar w:fldCharType="separate"/>
      </w:r>
      <w:r>
        <w:rPr>
          <w:rStyle w:val="33"/>
          <w14:scene3d>
            <w14:lightRig w14:rig="threePt" w14:dir="t">
              <w14:rot w14:lat="0" w14:lon="0" w14:rev="0"/>
            </w14:lightRig>
          </w14:scene3d>
        </w:rPr>
        <w:t xml:space="preserve">6.2 </w:t>
      </w:r>
      <w:r>
        <w:rPr>
          <w:rStyle w:val="33"/>
        </w:rPr>
        <w:t xml:space="preserve"> 皮肤护理</w:t>
      </w:r>
      <w:r>
        <w:tab/>
      </w:r>
      <w:r>
        <w:fldChar w:fldCharType="begin"/>
      </w:r>
      <w:r>
        <w:instrText xml:space="preserve"> PAGEREF _Toc206785289 \h </w:instrText>
      </w:r>
      <w:r>
        <w:fldChar w:fldCharType="separate"/>
      </w:r>
      <w:r>
        <w:t>2</w:t>
      </w:r>
      <w:r>
        <w:fldChar w:fldCharType="end"/>
      </w:r>
      <w:r>
        <w:fldChar w:fldCharType="end"/>
      </w:r>
    </w:p>
    <w:p w14:paraId="6E6407D2">
      <w:pPr>
        <w:pStyle w:val="24"/>
        <w:rPr>
          <w:rFonts w:asciiTheme="minorHAnsi" w:hAnsiTheme="minorHAnsi" w:eastAsiaTheme="minorEastAsia" w:cstheme="minorBidi"/>
          <w:szCs w:val="22"/>
        </w:rPr>
      </w:pPr>
      <w:r>
        <w:fldChar w:fldCharType="begin"/>
      </w:r>
      <w:r>
        <w:instrText xml:space="preserve"> HYPERLINK \l "_Toc206785290" </w:instrText>
      </w:r>
      <w:r>
        <w:fldChar w:fldCharType="separate"/>
      </w:r>
      <w:r>
        <w:rPr>
          <w:rStyle w:val="33"/>
          <w14:scene3d>
            <w14:lightRig w14:rig="threePt" w14:dir="t">
              <w14:rot w14:lat="0" w14:lon="0" w14:rev="0"/>
            </w14:lightRig>
          </w14:scene3d>
        </w:rPr>
        <w:t xml:space="preserve">6.3 </w:t>
      </w:r>
      <w:r>
        <w:rPr>
          <w:rStyle w:val="33"/>
        </w:rPr>
        <w:t xml:space="preserve"> 体位变换</w:t>
      </w:r>
      <w:r>
        <w:tab/>
      </w:r>
      <w:r>
        <w:fldChar w:fldCharType="begin"/>
      </w:r>
      <w:r>
        <w:instrText xml:space="preserve"> PAGEREF _Toc206785290 \h </w:instrText>
      </w:r>
      <w:r>
        <w:fldChar w:fldCharType="separate"/>
      </w:r>
      <w:r>
        <w:t>2</w:t>
      </w:r>
      <w:r>
        <w:fldChar w:fldCharType="end"/>
      </w:r>
      <w:r>
        <w:fldChar w:fldCharType="end"/>
      </w:r>
    </w:p>
    <w:p w14:paraId="0E8CEBE4">
      <w:pPr>
        <w:pStyle w:val="24"/>
        <w:rPr>
          <w:rFonts w:asciiTheme="minorHAnsi" w:hAnsiTheme="minorHAnsi" w:eastAsiaTheme="minorEastAsia" w:cstheme="minorBidi"/>
          <w:szCs w:val="22"/>
        </w:rPr>
      </w:pPr>
      <w:r>
        <w:fldChar w:fldCharType="begin"/>
      </w:r>
      <w:r>
        <w:instrText xml:space="preserve"> HYPERLINK \l "_Toc206785291" </w:instrText>
      </w:r>
      <w:r>
        <w:fldChar w:fldCharType="separate"/>
      </w:r>
      <w:r>
        <w:rPr>
          <w:rStyle w:val="33"/>
          <w14:scene3d>
            <w14:lightRig w14:rig="threePt" w14:dir="t">
              <w14:rot w14:lat="0" w14:lon="0" w14:rev="0"/>
            </w14:lightRig>
          </w14:scene3d>
        </w:rPr>
        <w:t xml:space="preserve">6.4 </w:t>
      </w:r>
      <w:r>
        <w:rPr>
          <w:rStyle w:val="33"/>
        </w:rPr>
        <w:t xml:space="preserve"> 导管选择</w:t>
      </w:r>
      <w:r>
        <w:tab/>
      </w:r>
      <w:r>
        <w:fldChar w:fldCharType="begin"/>
      </w:r>
      <w:r>
        <w:instrText xml:space="preserve"> PAGEREF _Toc206785291 \h </w:instrText>
      </w:r>
      <w:r>
        <w:fldChar w:fldCharType="separate"/>
      </w:r>
      <w:r>
        <w:t>3</w:t>
      </w:r>
      <w:r>
        <w:fldChar w:fldCharType="end"/>
      </w:r>
      <w:r>
        <w:fldChar w:fldCharType="end"/>
      </w:r>
    </w:p>
    <w:p w14:paraId="4F42532F">
      <w:pPr>
        <w:pStyle w:val="24"/>
        <w:rPr>
          <w:rFonts w:asciiTheme="minorHAnsi" w:hAnsiTheme="minorHAnsi" w:eastAsiaTheme="minorEastAsia" w:cstheme="minorBidi"/>
          <w:szCs w:val="22"/>
        </w:rPr>
      </w:pPr>
      <w:r>
        <w:fldChar w:fldCharType="begin"/>
      </w:r>
      <w:r>
        <w:instrText xml:space="preserve"> HYPERLINK \l "_Toc206785292" </w:instrText>
      </w:r>
      <w:r>
        <w:fldChar w:fldCharType="separate"/>
      </w:r>
      <w:r>
        <w:rPr>
          <w:rStyle w:val="33"/>
          <w14:scene3d>
            <w14:lightRig w14:rig="threePt" w14:dir="t">
              <w14:rot w14:lat="0" w14:lon="0" w14:rev="0"/>
            </w14:lightRig>
          </w14:scene3d>
        </w:rPr>
        <w:t xml:space="preserve">6.5 </w:t>
      </w:r>
      <w:r>
        <w:rPr>
          <w:rStyle w:val="33"/>
        </w:rPr>
        <w:t xml:space="preserve"> 固定方法</w:t>
      </w:r>
      <w:r>
        <w:tab/>
      </w:r>
      <w:r>
        <w:fldChar w:fldCharType="begin"/>
      </w:r>
      <w:r>
        <w:instrText xml:space="preserve"> PAGEREF _Toc206785292 \h </w:instrText>
      </w:r>
      <w:r>
        <w:fldChar w:fldCharType="separate"/>
      </w:r>
      <w:r>
        <w:t>3</w:t>
      </w:r>
      <w:r>
        <w:fldChar w:fldCharType="end"/>
      </w:r>
      <w:r>
        <w:fldChar w:fldCharType="end"/>
      </w:r>
    </w:p>
    <w:p w14:paraId="3E7E053F">
      <w:pPr>
        <w:pStyle w:val="19"/>
        <w:tabs>
          <w:tab w:val="right" w:leader="dot" w:pos="9344"/>
        </w:tabs>
        <w:rPr>
          <w:rFonts w:asciiTheme="minorHAnsi" w:hAnsiTheme="minorHAnsi" w:eastAsiaTheme="minorEastAsia" w:cstheme="minorBidi"/>
          <w:szCs w:val="22"/>
        </w:rPr>
      </w:pPr>
      <w:r>
        <w:fldChar w:fldCharType="begin"/>
      </w:r>
      <w:r>
        <w:instrText xml:space="preserve"> HYPERLINK \l "_Toc206785293" </w:instrText>
      </w:r>
      <w:r>
        <w:fldChar w:fldCharType="separate"/>
      </w:r>
      <w:r>
        <w:rPr>
          <w:rStyle w:val="33"/>
        </w:rPr>
        <w:t>7  健康宣教</w:t>
      </w:r>
      <w:r>
        <w:tab/>
      </w:r>
      <w:r>
        <w:fldChar w:fldCharType="begin"/>
      </w:r>
      <w:r>
        <w:instrText xml:space="preserve"> PAGEREF _Toc206785293 \h </w:instrText>
      </w:r>
      <w:r>
        <w:fldChar w:fldCharType="separate"/>
      </w:r>
      <w:r>
        <w:t>12</w:t>
      </w:r>
      <w:r>
        <w:fldChar w:fldCharType="end"/>
      </w:r>
      <w:r>
        <w:fldChar w:fldCharType="end"/>
      </w:r>
    </w:p>
    <w:p w14:paraId="039C0D32">
      <w:pPr>
        <w:pStyle w:val="19"/>
        <w:tabs>
          <w:tab w:val="right" w:leader="dot" w:pos="9344"/>
        </w:tabs>
        <w:rPr>
          <w:rFonts w:asciiTheme="minorHAnsi" w:hAnsiTheme="minorHAnsi" w:eastAsiaTheme="minorEastAsia" w:cstheme="minorBidi"/>
          <w:szCs w:val="22"/>
        </w:rPr>
      </w:pPr>
      <w:r>
        <w:fldChar w:fldCharType="begin"/>
      </w:r>
      <w:r>
        <w:instrText xml:space="preserve"> HYPERLINK \l "_Toc206785294" </w:instrText>
      </w:r>
      <w:r>
        <w:fldChar w:fldCharType="separate"/>
      </w:r>
      <w:r>
        <w:rPr>
          <w:rStyle w:val="33"/>
        </w:rPr>
        <w:t>参考文献</w:t>
      </w:r>
      <w:r>
        <w:tab/>
      </w:r>
      <w:r>
        <w:fldChar w:fldCharType="begin"/>
      </w:r>
      <w:r>
        <w:instrText xml:space="preserve"> PAGEREF _Toc206785294 \h </w:instrText>
      </w:r>
      <w:r>
        <w:fldChar w:fldCharType="separate"/>
      </w:r>
      <w:r>
        <w:t>13</w:t>
      </w:r>
      <w:r>
        <w:fldChar w:fldCharType="end"/>
      </w:r>
      <w:r>
        <w:fldChar w:fldCharType="end"/>
      </w:r>
    </w:p>
    <w:p w14:paraId="2C16EFAA">
      <w:pPr>
        <w:pStyle w:val="92"/>
        <w:spacing w:after="360"/>
        <w:sectPr>
          <w:headerReference r:id="rId9" w:type="default"/>
          <w:footerReference r:id="rId11" w:type="default"/>
          <w:headerReference r:id="rId10" w:type="even"/>
          <w:pgSz w:w="11906" w:h="16838"/>
          <w:pgMar w:top="1928" w:right="1134" w:bottom="1134" w:left="1134" w:header="1418" w:footer="1134" w:gutter="284"/>
          <w:pgNumType w:fmt="upperRoman" w:start="1"/>
          <w:cols w:space="425" w:num="1"/>
          <w:formProt w:val="0"/>
          <w:docGrid w:linePitch="312" w:charSpace="0"/>
        </w:sectPr>
      </w:pPr>
      <w:r>
        <w:fldChar w:fldCharType="end"/>
      </w:r>
    </w:p>
    <w:bookmarkEnd w:id="22"/>
    <w:p w14:paraId="25229017">
      <w:pPr>
        <w:pStyle w:val="90"/>
        <w:spacing w:before="900" w:after="360"/>
      </w:pPr>
      <w:bookmarkStart w:id="24" w:name="_Toc206785275"/>
      <w:bookmarkStart w:id="25" w:name="BookMark2"/>
      <w:r>
        <w:rPr>
          <w:spacing w:val="320"/>
        </w:rPr>
        <w:t>前</w:t>
      </w:r>
      <w:r>
        <w:t>言</w:t>
      </w:r>
      <w:bookmarkEnd w:id="23"/>
      <w:bookmarkEnd w:id="24"/>
    </w:p>
    <w:p w14:paraId="39FE8771">
      <w:pPr>
        <w:pStyle w:val="57"/>
        <w:ind w:firstLine="420"/>
      </w:pPr>
      <w:r>
        <w:rPr>
          <w:rFonts w:hint="eastAsia"/>
        </w:rPr>
        <w:t>本文件参照GB/T 1.1—2020《标准化工作导则  第1部分：标准化文件的结构和起草规则》的规定起草。</w:t>
      </w:r>
    </w:p>
    <w:p w14:paraId="749EBFA8">
      <w:pPr>
        <w:pStyle w:val="57"/>
        <w:ind w:firstLine="420"/>
      </w:pPr>
      <w:r>
        <w:rPr>
          <w:rFonts w:hint="eastAsia"/>
        </w:rPr>
        <w:t>请注意本文件的某些内容可能涉及专利。本文件的发布机构不承担识别专利的责任。</w:t>
      </w:r>
    </w:p>
    <w:p w14:paraId="092B866C">
      <w:pPr>
        <w:pStyle w:val="57"/>
        <w:ind w:firstLine="420"/>
      </w:pPr>
      <w:r>
        <w:rPr>
          <w:rFonts w:hint="eastAsia"/>
        </w:rPr>
        <w:t>本文件由广西</w:t>
      </w:r>
      <w:r>
        <w:t>护理学会</w:t>
      </w:r>
      <w:r>
        <w:rPr>
          <w:rFonts w:hint="eastAsia"/>
        </w:rPr>
        <w:t>提出、归口并宣贯。</w:t>
      </w:r>
    </w:p>
    <w:p w14:paraId="65D09069">
      <w:pPr>
        <w:pStyle w:val="57"/>
        <w:ind w:firstLine="420"/>
      </w:pPr>
      <w:r>
        <w:rPr>
          <w:rFonts w:hint="eastAsia"/>
        </w:rPr>
        <w:t>本文件起草单位：广西医科大学第一附属医院、广西医科大学第二附属医院、广西中医药大学附属瑞康医院、广西壮族自治区民族医院、海南西部中心医院、南宁市第三人民医院、广西壮族自治区桂东人民医院、厦门大学附属中山医院、复旦大学附属华东医院、玉林市第一人民医院、吴忠市人民医院、百色市人民医院、桂林医学院附属医院、</w:t>
      </w:r>
      <w:bookmarkStart w:id="26" w:name="OLE_LINK9"/>
      <w:r>
        <w:rPr>
          <w:rFonts w:hint="eastAsia"/>
        </w:rPr>
        <w:t>南宁市第二人民医院</w:t>
      </w:r>
      <w:bookmarkEnd w:id="26"/>
      <w:r>
        <w:rPr>
          <w:rFonts w:hint="eastAsia"/>
        </w:rPr>
        <w:t>。</w:t>
      </w:r>
    </w:p>
    <w:p w14:paraId="0D40E84F">
      <w:pPr>
        <w:pStyle w:val="57"/>
        <w:ind w:firstLine="420"/>
        <w:rPr>
          <w:color w:val="auto"/>
        </w:rPr>
      </w:pPr>
      <w:r>
        <w:rPr>
          <w:rFonts w:hint="eastAsia"/>
          <w:color w:val="auto"/>
        </w:rPr>
        <w:t>本文件主要起草人：</w:t>
      </w:r>
      <w:r>
        <w:rPr>
          <w:rFonts w:hint="eastAsia"/>
          <w:color w:val="auto"/>
          <w:lang w:val="en-US" w:eastAsia="zh-CN"/>
        </w:rPr>
        <w:t>黄宇、黄德斌、</w:t>
      </w:r>
      <w:r>
        <w:rPr>
          <w:rFonts w:hint="eastAsia" w:ascii="宋体" w:hAnsi="宋体" w:eastAsia="宋体" w:cs="宋体"/>
          <w:color w:val="auto"/>
          <w:kern w:val="2"/>
          <w:sz w:val="21"/>
          <w:szCs w:val="21"/>
          <w:lang w:val="en-US" w:eastAsia="zh-CN" w:bidi="ar"/>
        </w:rPr>
        <w:t>马娟、卢敏英、韩丹丹、吴静、</w:t>
      </w:r>
      <w:r>
        <w:rPr>
          <w:rFonts w:hint="eastAsia" w:ascii="仿宋_GB2312" w:hAnsi="仿宋_GB2312" w:eastAsia="仿宋_GB2312" w:cs="仿宋_GB2312"/>
          <w:color w:val="auto"/>
          <w:sz w:val="24"/>
          <w:lang w:val="en-US" w:eastAsia="zh-CN" w:bidi="ar"/>
        </w:rPr>
        <w:t>谭幼娴、</w:t>
      </w:r>
      <w:r>
        <w:rPr>
          <w:rFonts w:hint="eastAsia" w:ascii="宋体" w:hAnsi="宋体" w:eastAsia="宋体" w:cs="宋体"/>
          <w:color w:val="auto"/>
          <w:kern w:val="2"/>
          <w:sz w:val="21"/>
          <w:szCs w:val="21"/>
          <w:lang w:val="en-US" w:eastAsia="zh-CN" w:bidi="ar"/>
        </w:rPr>
        <w:t>黄静铭、吴金梅、韩丹丹、何梅细、周桂益、曾庆玲、班银燕、刘宪珍、蒋亚灯、朱丽菲、房晨斐、陈小霞、杨秀玲、朱雨婷、蒋静、黄安石、赵翠松、莫敏</w:t>
      </w:r>
      <w:r>
        <w:rPr>
          <w:color w:val="auto"/>
        </w:rPr>
        <w:t>。</w:t>
      </w:r>
    </w:p>
    <w:p w14:paraId="0E1CE237">
      <w:pPr>
        <w:pStyle w:val="57"/>
        <w:ind w:firstLine="420"/>
      </w:pPr>
    </w:p>
    <w:p w14:paraId="051EFE59">
      <w:pPr>
        <w:pStyle w:val="57"/>
        <w:ind w:firstLine="420"/>
        <w:sectPr>
          <w:pgSz w:w="11906" w:h="16838"/>
          <w:pgMar w:top="1928" w:right="1134" w:bottom="1134" w:left="1134" w:header="1418" w:footer="1134" w:gutter="284"/>
          <w:pgNumType w:fmt="upperRoman"/>
          <w:cols w:space="425" w:num="1"/>
          <w:formProt w:val="0"/>
          <w:docGrid w:linePitch="312" w:charSpace="0"/>
        </w:sectPr>
      </w:pPr>
    </w:p>
    <w:bookmarkEnd w:id="25"/>
    <w:p w14:paraId="11104FD0">
      <w:pPr>
        <w:spacing w:line="20" w:lineRule="exact"/>
        <w:jc w:val="center"/>
        <w:rPr>
          <w:rFonts w:ascii="黑体" w:hAnsi="黑体" w:eastAsia="黑体"/>
          <w:sz w:val="32"/>
          <w:szCs w:val="32"/>
        </w:rPr>
      </w:pPr>
      <w:bookmarkStart w:id="27" w:name="BookMark4"/>
    </w:p>
    <w:p w14:paraId="39D289DF">
      <w:pPr>
        <w:spacing w:line="20" w:lineRule="exact"/>
        <w:jc w:val="center"/>
        <w:rPr>
          <w:rFonts w:ascii="黑体" w:hAnsi="黑体" w:eastAsia="黑体"/>
          <w:sz w:val="32"/>
          <w:szCs w:val="32"/>
        </w:rPr>
      </w:pPr>
    </w:p>
    <w:sdt>
      <w:sdtPr>
        <w:tag w:val="NEW_STAND_NAME"/>
        <w:id w:val="595910757"/>
        <w:lock w:val="sdtLocked"/>
        <w:placeholder>
          <w:docPart w:val="4384518DC81C44B9905CDD8E58425F0A"/>
        </w:placeholder>
      </w:sdtPr>
      <w:sdtContent>
        <w:p w14:paraId="5D000966">
          <w:pPr>
            <w:pStyle w:val="178"/>
            <w:spacing w:before="240" w:beforeLines="100" w:after="2" w:afterLines="1"/>
          </w:pPr>
          <w:bookmarkStart w:id="28" w:name="NEW_STAND_NAME"/>
          <w:r>
            <w:rPr>
              <w:rFonts w:hint="eastAsia"/>
            </w:rPr>
            <w:t>成人重症患者导管相关性黏膜压力性损伤</w:t>
          </w:r>
        </w:p>
        <w:p w14:paraId="657582A4">
          <w:pPr>
            <w:pStyle w:val="178"/>
            <w:spacing w:before="2" w:beforeLines="1" w:after="680"/>
          </w:pPr>
          <w:r>
            <w:rPr>
              <w:rFonts w:hint="eastAsia"/>
            </w:rPr>
            <w:t>预防规范</w:t>
          </w:r>
        </w:p>
      </w:sdtContent>
    </w:sdt>
    <w:bookmarkEnd w:id="28"/>
    <w:p w14:paraId="6821BFB1">
      <w:pPr>
        <w:pStyle w:val="105"/>
        <w:spacing w:before="240" w:after="240"/>
      </w:pPr>
      <w:bookmarkStart w:id="29" w:name="_Toc17233333"/>
      <w:bookmarkStart w:id="30" w:name="_Toc202348563"/>
      <w:bookmarkStart w:id="31" w:name="_Toc24884211"/>
      <w:bookmarkStart w:id="32" w:name="_Toc26648465"/>
      <w:bookmarkStart w:id="33" w:name="_Toc97192964"/>
      <w:bookmarkStart w:id="34" w:name="_Toc26986530"/>
      <w:bookmarkStart w:id="35" w:name="_Toc26718930"/>
      <w:bookmarkStart w:id="36" w:name="_Toc202348237"/>
      <w:bookmarkStart w:id="37" w:name="_Toc206785276"/>
      <w:bookmarkStart w:id="38" w:name="_Toc17233325"/>
      <w:bookmarkStart w:id="39" w:name="_Toc202464111"/>
      <w:bookmarkStart w:id="40" w:name="_Toc26986771"/>
      <w:bookmarkStart w:id="41" w:name="_Toc24884218"/>
      <w:r>
        <w:rPr>
          <w:rFonts w:hint="eastAsia"/>
        </w:rPr>
        <w:t>范围</w:t>
      </w:r>
      <w:bookmarkEnd w:id="29"/>
      <w:bookmarkEnd w:id="30"/>
      <w:bookmarkEnd w:id="31"/>
      <w:bookmarkEnd w:id="32"/>
      <w:bookmarkEnd w:id="33"/>
      <w:bookmarkEnd w:id="34"/>
      <w:bookmarkEnd w:id="35"/>
      <w:bookmarkEnd w:id="36"/>
      <w:bookmarkEnd w:id="37"/>
      <w:bookmarkEnd w:id="38"/>
      <w:bookmarkEnd w:id="39"/>
      <w:bookmarkEnd w:id="40"/>
      <w:bookmarkEnd w:id="41"/>
    </w:p>
    <w:p w14:paraId="71C3DBA3">
      <w:pPr>
        <w:pStyle w:val="57"/>
        <w:ind w:firstLine="420"/>
      </w:pPr>
      <w:bookmarkStart w:id="42" w:name="_Toc24884219"/>
      <w:bookmarkStart w:id="43" w:name="_Toc17233334"/>
      <w:bookmarkStart w:id="44" w:name="_Toc24884212"/>
      <w:bookmarkStart w:id="45" w:name="_Toc17233326"/>
      <w:bookmarkStart w:id="46" w:name="_Toc26648466"/>
      <w:r>
        <w:rPr>
          <w:rFonts w:hint="eastAsia"/>
        </w:rPr>
        <w:t>本文件规定了</w:t>
      </w:r>
      <w:bookmarkStart w:id="47" w:name="OLE_LINK33"/>
      <w:bookmarkStart w:id="48" w:name="OLE_LINK34"/>
      <w:r>
        <w:rPr>
          <w:rFonts w:hint="eastAsia"/>
        </w:rPr>
        <w:t>成人重症患者导管相关性黏膜压力性损伤预防</w:t>
      </w:r>
      <w:bookmarkEnd w:id="47"/>
      <w:bookmarkEnd w:id="48"/>
      <w:r>
        <w:rPr>
          <w:rFonts w:hint="eastAsia"/>
        </w:rPr>
        <w:t>的基本要求、评估、预防措施、</w:t>
      </w:r>
      <w:r>
        <w:t>教育</w:t>
      </w:r>
      <w:r>
        <w:rPr>
          <w:rFonts w:hint="eastAsia"/>
        </w:rPr>
        <w:t>和</w:t>
      </w:r>
      <w:r>
        <w:t>管理</w:t>
      </w:r>
      <w:r>
        <w:rPr>
          <w:rFonts w:hint="eastAsia"/>
        </w:rPr>
        <w:t>的要求。</w:t>
      </w:r>
    </w:p>
    <w:p w14:paraId="01CE0377">
      <w:pPr>
        <w:pStyle w:val="57"/>
        <w:ind w:firstLine="420"/>
      </w:pPr>
      <w:r>
        <w:rPr>
          <w:rFonts w:hint="eastAsia"/>
        </w:rPr>
        <w:t>本文件适用于成人重症患者气管插管、鼻胃管/鼻肠管、导尿管三大导管相关黏膜压力性损伤预防。</w:t>
      </w:r>
    </w:p>
    <w:p w14:paraId="57679A76">
      <w:pPr>
        <w:pStyle w:val="105"/>
        <w:spacing w:before="240" w:after="240"/>
      </w:pPr>
      <w:bookmarkStart w:id="49" w:name="_Toc202348238"/>
      <w:bookmarkStart w:id="50" w:name="_Toc26718931"/>
      <w:bookmarkStart w:id="51" w:name="_Toc202464112"/>
      <w:bookmarkStart w:id="52" w:name="_Toc97192965"/>
      <w:bookmarkStart w:id="53" w:name="_Toc202348564"/>
      <w:bookmarkStart w:id="54" w:name="_Toc26986772"/>
      <w:bookmarkStart w:id="55" w:name="_Toc26986531"/>
      <w:bookmarkStart w:id="56" w:name="_Toc206785277"/>
      <w:r>
        <w:rPr>
          <w:rFonts w:hint="eastAsia"/>
        </w:rPr>
        <w:t>规范性引用文件</w:t>
      </w:r>
      <w:bookmarkEnd w:id="42"/>
      <w:bookmarkEnd w:id="43"/>
      <w:bookmarkEnd w:id="44"/>
      <w:bookmarkEnd w:id="45"/>
      <w:bookmarkEnd w:id="46"/>
      <w:bookmarkEnd w:id="49"/>
      <w:bookmarkEnd w:id="50"/>
      <w:bookmarkEnd w:id="51"/>
      <w:bookmarkEnd w:id="52"/>
      <w:bookmarkEnd w:id="53"/>
      <w:bookmarkEnd w:id="54"/>
      <w:bookmarkEnd w:id="55"/>
      <w:bookmarkEnd w:id="56"/>
    </w:p>
    <w:sdt>
      <w:sdtPr>
        <w:rPr>
          <w:rFonts w:hint="eastAsia"/>
        </w:rPr>
        <w:id w:val="715848253"/>
        <w:placeholder>
          <w:docPart w:val="C5E3249FB483451E8DBAB055C1BDFB91"/>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3C9D7D7B">
          <w:pPr>
            <w:pStyle w:val="57"/>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00E3B5A6">
      <w:pPr>
        <w:pStyle w:val="57"/>
        <w:ind w:firstLine="420"/>
      </w:pPr>
      <w:r>
        <w:rPr>
          <w:rFonts w:hint="eastAsia"/>
        </w:rPr>
        <w:t>GB 15982</w:t>
      </w:r>
      <w:r>
        <w:t xml:space="preserve">  </w:t>
      </w:r>
      <w:r>
        <w:rPr>
          <w:rFonts w:hint="eastAsia"/>
        </w:rPr>
        <w:t>医院消毒卫生标准</w:t>
      </w:r>
    </w:p>
    <w:p w14:paraId="3ABC4C3D">
      <w:pPr>
        <w:pStyle w:val="57"/>
        <w:ind w:firstLine="420"/>
      </w:pPr>
      <w:r>
        <w:rPr>
          <w:rFonts w:hint="eastAsia"/>
        </w:rPr>
        <w:t>WS/T 313  医务人员手卫生规范</w:t>
      </w:r>
    </w:p>
    <w:p w14:paraId="64C59D12">
      <w:pPr>
        <w:pStyle w:val="57"/>
        <w:ind w:firstLine="420"/>
      </w:pPr>
      <w:r>
        <w:rPr>
          <w:rFonts w:hint="eastAsia"/>
        </w:rPr>
        <w:t>WS/T 367  医疗机构消毒技术规范</w:t>
      </w:r>
    </w:p>
    <w:p w14:paraId="0C27A9D6">
      <w:pPr>
        <w:pStyle w:val="57"/>
        <w:ind w:firstLine="420"/>
      </w:pPr>
      <w:r>
        <w:rPr>
          <w:rFonts w:hint="eastAsia"/>
        </w:rPr>
        <w:t>WS/T 509</w:t>
      </w:r>
      <w:r>
        <w:t xml:space="preserve">  </w:t>
      </w:r>
      <w:r>
        <w:rPr>
          <w:rFonts w:hint="eastAsia"/>
        </w:rPr>
        <w:t>重症监护病房医院感染预防与控制规范</w:t>
      </w:r>
    </w:p>
    <w:p w14:paraId="68AB389A">
      <w:pPr>
        <w:pStyle w:val="105"/>
        <w:spacing w:before="240" w:after="240"/>
      </w:pPr>
      <w:bookmarkStart w:id="57" w:name="_Toc202348239"/>
      <w:bookmarkStart w:id="58" w:name="_Toc202348565"/>
      <w:bookmarkStart w:id="59" w:name="_Toc202464113"/>
      <w:bookmarkStart w:id="60" w:name="_Toc97192966"/>
      <w:bookmarkStart w:id="61" w:name="_Toc206785278"/>
      <w:r>
        <w:rPr>
          <w:rFonts w:hint="eastAsia"/>
          <w:szCs w:val="21"/>
        </w:rPr>
        <w:t>术语和定义</w:t>
      </w:r>
      <w:bookmarkEnd w:id="57"/>
      <w:bookmarkEnd w:id="58"/>
      <w:bookmarkEnd w:id="59"/>
      <w:bookmarkEnd w:id="60"/>
      <w:bookmarkEnd w:id="61"/>
    </w:p>
    <w:sdt>
      <w:sdtPr>
        <w:id w:val="-1909835108"/>
        <w:placeholder>
          <w:docPart w:val="91B698533D704C6C82117CC923AC3C75"/>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0BA75F30">
          <w:pPr>
            <w:pStyle w:val="57"/>
            <w:ind w:firstLine="420"/>
          </w:pPr>
          <w:bookmarkStart w:id="62" w:name="_Toc26986532"/>
          <w:bookmarkEnd w:id="62"/>
          <w:r>
            <w:t>本文件没有需要界定的术语和定义。</w:t>
          </w:r>
        </w:p>
      </w:sdtContent>
    </w:sdt>
    <w:p w14:paraId="6DEB3262">
      <w:pPr>
        <w:pStyle w:val="224"/>
        <w:ind w:left="420" w:hanging="420" w:hangingChars="200"/>
        <w:rPr>
          <w:rFonts w:ascii="黑体" w:hAnsi="黑体" w:eastAsia="黑体"/>
        </w:rPr>
      </w:pPr>
      <w:bookmarkStart w:id="63" w:name="OLE_LINK31"/>
      <w:bookmarkStart w:id="64" w:name="OLE_LINK32"/>
      <w:bookmarkStart w:id="65" w:name="_Toc202348566"/>
      <w:bookmarkStart w:id="66" w:name="_Toc202464114"/>
      <w:bookmarkStart w:id="67" w:name="_Toc202348240"/>
      <w:r>
        <w:rPr>
          <w:rFonts w:ascii="黑体" w:hAnsi="黑体" w:eastAsia="黑体"/>
        </w:rPr>
        <w:br w:type="textWrapping"/>
      </w:r>
      <w:r>
        <w:rPr>
          <w:rFonts w:hint="eastAsia" w:ascii="黑体" w:hAnsi="黑体" w:eastAsia="黑体"/>
        </w:rPr>
        <w:t>导管</w:t>
      </w:r>
      <w:r>
        <w:rPr>
          <w:rFonts w:ascii="黑体" w:hAnsi="黑体" w:eastAsia="黑体"/>
        </w:rPr>
        <w:t>相关性</w:t>
      </w:r>
      <w:r>
        <w:rPr>
          <w:rFonts w:hint="eastAsia" w:ascii="黑体" w:hAnsi="黑体" w:eastAsia="黑体"/>
        </w:rPr>
        <w:t>黏膜</w:t>
      </w:r>
      <w:r>
        <w:rPr>
          <w:rFonts w:ascii="黑体" w:hAnsi="黑体" w:eastAsia="黑体"/>
        </w:rPr>
        <w:t>压力性</w:t>
      </w:r>
      <w:r>
        <w:rPr>
          <w:rFonts w:hint="eastAsia" w:ascii="黑体" w:hAnsi="黑体" w:eastAsia="黑体"/>
        </w:rPr>
        <w:t xml:space="preserve">损伤  </w:t>
      </w:r>
      <w:r>
        <w:rPr>
          <w:rFonts w:ascii="黑体" w:hAnsi="黑体" w:eastAsia="黑体"/>
        </w:rPr>
        <w:t>catheter-related mucosal membrane pressure injury</w:t>
      </w:r>
    </w:p>
    <w:p w14:paraId="1DBC31DF">
      <w:pPr>
        <w:pStyle w:val="57"/>
        <w:ind w:firstLine="420"/>
      </w:pPr>
      <w:r>
        <w:rPr>
          <w:rFonts w:hint="eastAsia"/>
        </w:rPr>
        <w:t>位于呼吸道、胃肠道和泌尿生殖道的湿性黏膜处，由于管路及其固定装置对黏膜施加持续压力和剪切力造成的压力性损伤。</w:t>
      </w:r>
    </w:p>
    <w:bookmarkEnd w:id="63"/>
    <w:bookmarkEnd w:id="64"/>
    <w:p w14:paraId="72F8C9C4">
      <w:pPr>
        <w:pStyle w:val="105"/>
        <w:spacing w:before="240" w:after="240"/>
      </w:pPr>
      <w:bookmarkStart w:id="68" w:name="_Toc206785279"/>
      <w:bookmarkStart w:id="69" w:name="OLE_LINK29"/>
      <w:bookmarkStart w:id="70" w:name="OLE_LINK30"/>
      <w:r>
        <w:rPr>
          <w:rFonts w:hint="eastAsia"/>
        </w:rPr>
        <w:t>基本要求</w:t>
      </w:r>
      <w:bookmarkEnd w:id="65"/>
      <w:bookmarkEnd w:id="66"/>
      <w:bookmarkEnd w:id="67"/>
      <w:bookmarkEnd w:id="68"/>
    </w:p>
    <w:p w14:paraId="4D616142">
      <w:pPr>
        <w:pStyle w:val="106"/>
        <w:spacing w:before="120" w:after="120"/>
      </w:pPr>
      <w:bookmarkStart w:id="71" w:name="_Toc202464115"/>
      <w:bookmarkStart w:id="72" w:name="_Toc202348241"/>
      <w:bookmarkStart w:id="73" w:name="_Toc202348567"/>
      <w:bookmarkStart w:id="74" w:name="_Toc206785280"/>
      <w:r>
        <w:rPr>
          <w:rFonts w:hint="eastAsia"/>
        </w:rPr>
        <w:t>人员要求</w:t>
      </w:r>
      <w:bookmarkEnd w:id="71"/>
      <w:bookmarkEnd w:id="72"/>
      <w:bookmarkEnd w:id="73"/>
      <w:bookmarkEnd w:id="74"/>
    </w:p>
    <w:p w14:paraId="2BDD00F6">
      <w:pPr>
        <w:pStyle w:val="57"/>
        <w:ind w:firstLine="420"/>
      </w:pPr>
      <w:bookmarkStart w:id="75" w:name="OLE_LINK35"/>
      <w:bookmarkStart w:id="76" w:name="OLE_LINK36"/>
      <w:r>
        <w:rPr>
          <w:rFonts w:hint="eastAsia"/>
        </w:rPr>
        <w:t>医务人员经过黏膜压力性损伤预防的基本原理和操作技能培训并考试合格。</w:t>
      </w:r>
      <w:bookmarkEnd w:id="75"/>
      <w:bookmarkEnd w:id="76"/>
    </w:p>
    <w:p w14:paraId="587AAAFE">
      <w:pPr>
        <w:pStyle w:val="106"/>
        <w:spacing w:before="120" w:after="120"/>
      </w:pPr>
      <w:bookmarkStart w:id="77" w:name="_Toc202348242"/>
      <w:bookmarkStart w:id="78" w:name="_Toc202464116"/>
      <w:bookmarkStart w:id="79" w:name="_Toc202348568"/>
      <w:bookmarkStart w:id="80" w:name="_Toc206785281"/>
      <w:r>
        <w:rPr>
          <w:rFonts w:hint="eastAsia"/>
        </w:rPr>
        <w:t>环境要求</w:t>
      </w:r>
      <w:bookmarkEnd w:id="77"/>
      <w:bookmarkEnd w:id="78"/>
      <w:bookmarkEnd w:id="79"/>
      <w:bookmarkEnd w:id="80"/>
    </w:p>
    <w:p w14:paraId="74FEB301">
      <w:pPr>
        <w:pStyle w:val="57"/>
        <w:ind w:firstLine="420"/>
      </w:pPr>
      <w:r>
        <w:rPr>
          <w:rFonts w:hint="eastAsia"/>
        </w:rPr>
        <w:t>病房应具备</w:t>
      </w:r>
      <w:r>
        <w:t>良好的</w:t>
      </w:r>
      <w:r>
        <w:rPr>
          <w:rFonts w:hint="eastAsia"/>
        </w:rPr>
        <w:t>通风和采光</w:t>
      </w:r>
      <w:r>
        <w:t>条件</w:t>
      </w:r>
      <w:r>
        <w:rPr>
          <w:rFonts w:hint="eastAsia"/>
        </w:rPr>
        <w:t>，安静、</w:t>
      </w:r>
      <w:r>
        <w:t>舒适</w:t>
      </w:r>
      <w:r>
        <w:rPr>
          <w:rFonts w:hint="eastAsia"/>
        </w:rPr>
        <w:t>，医疗机构消毒技术应符合WS/T 367的规定，医院消毒卫生符合GB 15982的规定，医务人员手卫生应符合WS/T 313的规定，重症监护病房医院感染预防与控制应符合WS/T 509的</w:t>
      </w:r>
      <w:r>
        <w:t>规定。</w:t>
      </w:r>
    </w:p>
    <w:p w14:paraId="6A261A4F">
      <w:pPr>
        <w:pStyle w:val="106"/>
        <w:spacing w:before="120" w:after="120"/>
      </w:pPr>
      <w:bookmarkStart w:id="81" w:name="_Toc202348243"/>
      <w:bookmarkStart w:id="82" w:name="_Toc202348569"/>
      <w:bookmarkStart w:id="83" w:name="_Toc202464117"/>
      <w:bookmarkStart w:id="84" w:name="_Toc206785282"/>
      <w:r>
        <w:rPr>
          <w:rFonts w:hint="eastAsia"/>
        </w:rPr>
        <w:t>耗材及</w:t>
      </w:r>
      <w:bookmarkEnd w:id="81"/>
      <w:bookmarkEnd w:id="82"/>
      <w:r>
        <w:rPr>
          <w:rFonts w:hint="eastAsia"/>
        </w:rPr>
        <w:t>用品</w:t>
      </w:r>
      <w:bookmarkEnd w:id="83"/>
      <w:bookmarkEnd w:id="84"/>
    </w:p>
    <w:p w14:paraId="52CC26BC">
      <w:pPr>
        <w:pStyle w:val="57"/>
        <w:ind w:firstLine="420"/>
      </w:pPr>
      <w:r>
        <w:rPr>
          <w:rFonts w:hint="eastAsia"/>
        </w:rPr>
        <w:t>弹性棉柔胶布、剪刀、牙垫、聚氨酯泡沫敷料等。</w:t>
      </w:r>
    </w:p>
    <w:p w14:paraId="491510D8">
      <w:pPr>
        <w:pStyle w:val="105"/>
        <w:spacing w:before="240" w:after="240"/>
      </w:pPr>
      <w:bookmarkStart w:id="85" w:name="_Toc202348244"/>
      <w:bookmarkStart w:id="86" w:name="_Toc202464118"/>
      <w:bookmarkStart w:id="87" w:name="_Toc202348570"/>
      <w:bookmarkStart w:id="88" w:name="_Toc206785283"/>
      <w:r>
        <w:t>评估</w:t>
      </w:r>
      <w:bookmarkEnd w:id="85"/>
      <w:bookmarkEnd w:id="86"/>
      <w:bookmarkEnd w:id="87"/>
      <w:bookmarkEnd w:id="88"/>
    </w:p>
    <w:p w14:paraId="4834169E">
      <w:pPr>
        <w:pStyle w:val="106"/>
        <w:spacing w:before="120" w:after="120"/>
      </w:pPr>
      <w:bookmarkStart w:id="89" w:name="_Toc206785284"/>
      <w:r>
        <w:rPr>
          <w:rFonts w:hint="eastAsia"/>
        </w:rPr>
        <w:t>风险评估</w:t>
      </w:r>
      <w:bookmarkEnd w:id="89"/>
    </w:p>
    <w:p w14:paraId="115497AC">
      <w:pPr>
        <w:pStyle w:val="166"/>
      </w:pPr>
      <w:r>
        <w:rPr>
          <w:rFonts w:hint="eastAsia"/>
        </w:rPr>
        <w:t>应</w:t>
      </w:r>
      <w:r>
        <w:t>评估</w:t>
      </w:r>
      <w:r>
        <w:rPr>
          <w:rFonts w:hint="eastAsia"/>
        </w:rPr>
        <w:t>黏膜压力</w:t>
      </w:r>
      <w:r>
        <w:t>性</w:t>
      </w:r>
      <w:r>
        <w:rPr>
          <w:rFonts w:hint="eastAsia"/>
        </w:rPr>
        <w:t>损伤的风险因素，</w:t>
      </w:r>
      <w:r>
        <w:t>包括</w:t>
      </w:r>
      <w:r>
        <w:rPr>
          <w:rFonts w:hint="eastAsia"/>
        </w:rPr>
        <w:t>患者相关因素，器械使用相关因素，包括导管型号、导管材质、固定方式、留置时间。</w:t>
      </w:r>
    </w:p>
    <w:p w14:paraId="727411FF">
      <w:pPr>
        <w:pStyle w:val="166"/>
        <w:numPr>
          <w:ilvl w:val="0"/>
          <w:numId w:val="0"/>
        </w:numPr>
        <w:rPr>
          <w:rFonts w:hint="eastAsia"/>
        </w:rPr>
      </w:pPr>
    </w:p>
    <w:p w14:paraId="754B6704">
      <w:pPr>
        <w:pStyle w:val="166"/>
      </w:pPr>
      <w:r>
        <w:rPr>
          <w:rFonts w:hint="eastAsia"/>
        </w:rPr>
        <w:t>评估时机：</w:t>
      </w:r>
    </w:p>
    <w:p w14:paraId="68BBF3DF">
      <w:pPr>
        <w:pStyle w:val="133"/>
      </w:pPr>
      <w:r>
        <w:rPr>
          <w:rFonts w:hint="eastAsia"/>
        </w:rPr>
        <w:t>初始评估：导管留置前（评估患者配合能力、鼻腔/口腔/尿道口黏膜）；</w:t>
      </w:r>
    </w:p>
    <w:p w14:paraId="24A27525">
      <w:pPr>
        <w:pStyle w:val="133"/>
      </w:pPr>
      <w:r>
        <w:rPr>
          <w:rFonts w:hint="eastAsia"/>
        </w:rPr>
        <w:t>动态评估：更换或重置导管、更换预防性敷料或当患者出现病情变化、交接班时；高风险操作后（如翻身、口腔护理）。</w:t>
      </w:r>
    </w:p>
    <w:p w14:paraId="0774CF5B">
      <w:pPr>
        <w:pStyle w:val="166"/>
      </w:pPr>
      <w:r>
        <w:rPr>
          <w:rFonts w:hint="eastAsia"/>
        </w:rPr>
        <w:t>评估工具：可采用压力性损伤风险评估量表（例如Braden量表、Waterlow量表）、黏膜压力性损伤风险评估表以及气囊压力监测表（适用于经口气管插管患者）对发生危险程度进行评估。</w:t>
      </w:r>
    </w:p>
    <w:p w14:paraId="581981BB">
      <w:pPr>
        <w:pStyle w:val="106"/>
        <w:spacing w:before="120" w:after="120"/>
      </w:pPr>
      <w:bookmarkStart w:id="90" w:name="_Toc206785285"/>
      <w:r>
        <w:rPr>
          <w:rFonts w:hint="eastAsia"/>
        </w:rPr>
        <w:t>皮肤与黏膜评估</w:t>
      </w:r>
      <w:bookmarkEnd w:id="90"/>
    </w:p>
    <w:p w14:paraId="6ED4E75E">
      <w:pPr>
        <w:pStyle w:val="57"/>
        <w:ind w:firstLine="420"/>
      </w:pPr>
      <w:r>
        <w:rPr>
          <w:rFonts w:hint="eastAsia"/>
        </w:rPr>
        <w:t>评估与导管接触处及周围皮肤和黏膜有无完整性受损（溃疡/糜烂）、皮肤压痕、颜色（苍白/发红）、温湿度改变、红肿、硬结或水疱及感觉异常等，重点关注部位如下：</w:t>
      </w:r>
    </w:p>
    <w:p w14:paraId="1F887D23">
      <w:pPr>
        <w:pStyle w:val="133"/>
      </w:pPr>
      <w:r>
        <w:rPr>
          <w:rFonts w:hint="eastAsia"/>
        </w:rPr>
        <w:t>使用鼻胃管/鼻肠管的患者，应重点关注鼻小柱、鼻唇沟区域、鼻孔边缘、鼻前庭处、面颊、鼻腔黏膜；</w:t>
      </w:r>
    </w:p>
    <w:p w14:paraId="226E3342">
      <w:pPr>
        <w:pStyle w:val="133"/>
      </w:pPr>
      <w:r>
        <w:rPr>
          <w:rFonts w:hint="eastAsia"/>
        </w:rPr>
        <w:t>使用气管插管的患者，应重点关注口唇、舌面、齿龈、颊黏膜及面颊；</w:t>
      </w:r>
    </w:p>
    <w:p w14:paraId="27439167">
      <w:pPr>
        <w:pStyle w:val="133"/>
      </w:pPr>
      <w:r>
        <w:rPr>
          <w:rFonts w:hint="eastAsia"/>
        </w:rPr>
        <w:t>使用导尿管的患者，应重点关注尿道口状况、会阴皮肤、下腹部皮肤。</w:t>
      </w:r>
    </w:p>
    <w:p w14:paraId="0919A497">
      <w:pPr>
        <w:pStyle w:val="106"/>
        <w:spacing w:before="120" w:after="120"/>
      </w:pPr>
      <w:bookmarkStart w:id="91" w:name="_Toc206785286"/>
      <w:r>
        <w:rPr>
          <w:rFonts w:hint="eastAsia"/>
        </w:rPr>
        <w:t>评估频率</w:t>
      </w:r>
      <w:bookmarkEnd w:id="91"/>
    </w:p>
    <w:p w14:paraId="23F8B71B">
      <w:pPr>
        <w:pStyle w:val="57"/>
        <w:ind w:firstLine="420"/>
      </w:pPr>
      <w:r>
        <w:rPr>
          <w:rFonts w:hint="eastAsia"/>
        </w:rPr>
        <w:t>至少每班评估1次。</w:t>
      </w:r>
    </w:p>
    <w:p w14:paraId="13D066D5">
      <w:pPr>
        <w:pStyle w:val="105"/>
        <w:spacing w:before="240" w:after="240"/>
      </w:pPr>
      <w:bookmarkStart w:id="92" w:name="_Toc202348571"/>
      <w:bookmarkStart w:id="93" w:name="_Toc202464119"/>
      <w:bookmarkStart w:id="94" w:name="_Toc202348245"/>
      <w:bookmarkStart w:id="95" w:name="_Toc206785287"/>
      <w:r>
        <w:rPr>
          <w:rFonts w:hint="eastAsia"/>
        </w:rPr>
        <w:t>预防</w:t>
      </w:r>
      <w:r>
        <w:t>措施</w:t>
      </w:r>
      <w:bookmarkEnd w:id="92"/>
      <w:bookmarkEnd w:id="93"/>
      <w:bookmarkEnd w:id="94"/>
      <w:bookmarkEnd w:id="95"/>
    </w:p>
    <w:p w14:paraId="3D05A403">
      <w:pPr>
        <w:pStyle w:val="106"/>
        <w:spacing w:before="120" w:after="120"/>
      </w:pPr>
      <w:bookmarkStart w:id="96" w:name="_Toc202464120"/>
      <w:bookmarkStart w:id="97" w:name="_Toc202348572"/>
      <w:bookmarkStart w:id="98" w:name="_Toc202348246"/>
      <w:bookmarkStart w:id="99" w:name="_Toc206785288"/>
      <w:r>
        <w:rPr>
          <w:rFonts w:hint="eastAsia"/>
        </w:rPr>
        <w:t>营养支持</w:t>
      </w:r>
      <w:bookmarkEnd w:id="96"/>
      <w:bookmarkEnd w:id="97"/>
      <w:bookmarkEnd w:id="98"/>
      <w:bookmarkEnd w:id="99"/>
    </w:p>
    <w:p w14:paraId="1C71EE7E">
      <w:pPr>
        <w:pStyle w:val="166"/>
      </w:pPr>
      <w:bookmarkStart w:id="100" w:name="_Toc202348573"/>
      <w:bookmarkStart w:id="101" w:name="_Toc202348247"/>
      <w:r>
        <w:rPr>
          <w:rFonts w:hint="eastAsia"/>
        </w:rPr>
        <w:t>当患者存在压力性损伤风险及营养风险时，需营养师、医师等共同会诊，制定合理的个性化营养支持方案，并监测和评价营养支持效果。</w:t>
      </w:r>
    </w:p>
    <w:p w14:paraId="59D724B9">
      <w:pPr>
        <w:pStyle w:val="166"/>
      </w:pPr>
      <w:bookmarkStart w:id="102" w:name="OLE_LINK37"/>
      <w:bookmarkStart w:id="103" w:name="OLE_LINK38"/>
      <w:r>
        <w:rPr>
          <w:rFonts w:hint="eastAsia"/>
        </w:rPr>
        <w:t>对于压力性损伤高危患者</w:t>
      </w:r>
      <w:bookmarkEnd w:id="102"/>
      <w:bookmarkEnd w:id="103"/>
      <w:r>
        <w:rPr>
          <w:rFonts w:hint="eastAsia"/>
        </w:rPr>
        <w:t>，除了提供常规饮食外，还应提供高蛋白口服营养制剂，当患者经口进食不便或者不能经口进食时，应给予肠内(管饲)和肠外(通过消化道外的途径供给)营养，改善机体营养。</w:t>
      </w:r>
    </w:p>
    <w:p w14:paraId="2DA8BBF4">
      <w:pPr>
        <w:pStyle w:val="106"/>
        <w:spacing w:before="120" w:after="120"/>
      </w:pPr>
      <w:bookmarkStart w:id="104" w:name="_Toc202464121"/>
      <w:bookmarkStart w:id="105" w:name="_Toc206785289"/>
      <w:r>
        <w:rPr>
          <w:rFonts w:hint="eastAsia"/>
        </w:rPr>
        <w:t>皮肤护理</w:t>
      </w:r>
      <w:bookmarkEnd w:id="100"/>
      <w:bookmarkEnd w:id="101"/>
      <w:bookmarkEnd w:id="104"/>
      <w:bookmarkEnd w:id="105"/>
    </w:p>
    <w:p w14:paraId="3D3F44F3">
      <w:pPr>
        <w:pStyle w:val="166"/>
      </w:pPr>
      <w:bookmarkStart w:id="106" w:name="OLE_LINK39"/>
      <w:bookmarkStart w:id="107" w:name="OLE_LINK40"/>
      <w:r>
        <w:rPr>
          <w:rFonts w:hint="eastAsia"/>
        </w:rPr>
        <w:t>入院时尽早检查全身皮肤</w:t>
      </w:r>
      <w:bookmarkEnd w:id="106"/>
      <w:bookmarkEnd w:id="107"/>
      <w:r>
        <w:rPr>
          <w:rFonts w:hint="eastAsia"/>
        </w:rPr>
        <w:t>（入院8小时内）。</w:t>
      </w:r>
    </w:p>
    <w:p w14:paraId="3F44F8CB">
      <w:pPr>
        <w:pStyle w:val="166"/>
      </w:pPr>
      <w:r>
        <w:rPr>
          <w:rFonts w:hint="eastAsia"/>
        </w:rPr>
        <w:t>每天至少一次检查皮肤有无压力性损伤的征兆，尤其是指压不变白的红斑。</w:t>
      </w:r>
    </w:p>
    <w:p w14:paraId="54094768">
      <w:pPr>
        <w:pStyle w:val="166"/>
      </w:pPr>
      <w:r>
        <w:rPr>
          <w:rFonts w:hint="eastAsia"/>
        </w:rPr>
        <w:t>评估受压点以及医疗器械下的皮肤。</w:t>
      </w:r>
    </w:p>
    <w:p w14:paraId="03053B73">
      <w:pPr>
        <w:pStyle w:val="166"/>
      </w:pPr>
      <w:bookmarkStart w:id="108" w:name="OLE_LINK41"/>
      <w:r>
        <w:rPr>
          <w:rFonts w:hint="eastAsia"/>
        </w:rPr>
        <w:t>皮肤颜色较深的患者，要注意观察肤色、皮温以及与周围皮肤有无差异。使皮肤湿润有助于识别皮肤颜色的变化</w:t>
      </w:r>
      <w:bookmarkEnd w:id="108"/>
      <w:r>
        <w:rPr>
          <w:rFonts w:hint="eastAsia"/>
        </w:rPr>
        <w:t>。</w:t>
      </w:r>
    </w:p>
    <w:p w14:paraId="7AC65602">
      <w:pPr>
        <w:pStyle w:val="166"/>
      </w:pPr>
      <w:r>
        <w:rPr>
          <w:rFonts w:hint="eastAsia"/>
        </w:rPr>
        <w:t>失禁后立即清洁皮肤。</w:t>
      </w:r>
    </w:p>
    <w:p w14:paraId="25DE8384">
      <w:pPr>
        <w:pStyle w:val="166"/>
      </w:pPr>
      <w:r>
        <w:rPr>
          <w:rFonts w:hint="eastAsia"/>
        </w:rPr>
        <w:t>使用能够保持皮肤酸碱平衡的清洗剂。</w:t>
      </w:r>
    </w:p>
    <w:p w14:paraId="64682203">
      <w:pPr>
        <w:pStyle w:val="166"/>
      </w:pPr>
      <w:r>
        <w:rPr>
          <w:rFonts w:hint="eastAsia"/>
        </w:rPr>
        <w:t>干燥皮肤每天使用皮肤保湿产品。</w:t>
      </w:r>
    </w:p>
    <w:p w14:paraId="09EDBCBD">
      <w:pPr>
        <w:pStyle w:val="166"/>
        <w:rPr>
          <w:color w:val="auto"/>
        </w:rPr>
      </w:pPr>
      <w:r>
        <w:rPr>
          <w:rFonts w:hint="eastAsia"/>
          <w:color w:val="auto"/>
        </w:rPr>
        <w:t>不应将患者置于皮肤红斑或者压力性损伤受压的体位。</w:t>
      </w:r>
    </w:p>
    <w:p w14:paraId="006E4481">
      <w:pPr>
        <w:pStyle w:val="166"/>
      </w:pPr>
      <w:r>
        <w:rPr>
          <w:rFonts w:hint="eastAsia"/>
        </w:rPr>
        <w:t>皮肤护理误区：</w:t>
      </w:r>
      <w:bookmarkStart w:id="109" w:name="OLE_LINK42"/>
      <w:bookmarkStart w:id="110" w:name="OLE_LINK43"/>
      <w:r>
        <w:rPr>
          <w:rFonts w:hint="eastAsia"/>
        </w:rPr>
        <w:t>频繁、过度清洁皮肤；热水或酒精等消毒剂擦拭皮肤；冰敷、吹风机、烤灯；涂抹凡士林、氧化锌膏等油性剂</w:t>
      </w:r>
      <w:bookmarkEnd w:id="109"/>
      <w:bookmarkEnd w:id="110"/>
      <w:r>
        <w:rPr>
          <w:rFonts w:hint="eastAsia"/>
        </w:rPr>
        <w:t>。</w:t>
      </w:r>
    </w:p>
    <w:p w14:paraId="2146B1ED">
      <w:pPr>
        <w:pStyle w:val="106"/>
        <w:spacing w:before="120" w:after="120"/>
      </w:pPr>
      <w:bookmarkStart w:id="111" w:name="_Toc202348574"/>
      <w:bookmarkStart w:id="112" w:name="_Toc202348248"/>
      <w:bookmarkStart w:id="113" w:name="_Toc202464122"/>
      <w:bookmarkStart w:id="114" w:name="_Toc206785290"/>
      <w:r>
        <w:rPr>
          <w:rFonts w:hint="eastAsia"/>
        </w:rPr>
        <w:t>体位变换</w:t>
      </w:r>
      <w:bookmarkEnd w:id="111"/>
      <w:bookmarkEnd w:id="112"/>
      <w:bookmarkEnd w:id="113"/>
      <w:bookmarkEnd w:id="114"/>
    </w:p>
    <w:p w14:paraId="30249942">
      <w:pPr>
        <w:pStyle w:val="166"/>
      </w:pPr>
      <w:bookmarkStart w:id="115" w:name="_Toc202348575"/>
      <w:bookmarkStart w:id="116" w:name="_Toc202348249"/>
      <w:r>
        <w:rPr>
          <w:rFonts w:hint="eastAsia"/>
        </w:rPr>
        <w:t>除受到疾病或者治疗的限制外，应适时的体位变换。</w:t>
      </w:r>
    </w:p>
    <w:p w14:paraId="46B19143">
      <w:pPr>
        <w:pStyle w:val="166"/>
      </w:pPr>
      <w:r>
        <w:rPr>
          <w:rFonts w:hint="eastAsia"/>
        </w:rPr>
        <w:t>根据患者使用的支撑面、皮肤对压力的耐受力、活动及移动能力确定体位变换的频率。</w:t>
      </w:r>
      <w:bookmarkStart w:id="117" w:name="OLE_LINK49"/>
      <w:bookmarkStart w:id="118" w:name="OLE_LINK48"/>
      <w:r>
        <w:rPr>
          <w:rFonts w:hint="eastAsia"/>
        </w:rPr>
        <w:t>体位变化的频率取决于所用</w:t>
      </w:r>
      <w:bookmarkStart w:id="119" w:name="OLE_LINK46"/>
      <w:bookmarkStart w:id="120" w:name="OLE_LINK47"/>
      <w:r>
        <w:rPr>
          <w:rFonts w:hint="eastAsia"/>
        </w:rPr>
        <w:t>支撑面的种类</w:t>
      </w:r>
      <w:bookmarkEnd w:id="119"/>
      <w:bookmarkEnd w:id="120"/>
      <w:r>
        <w:rPr>
          <w:rFonts w:hint="eastAsia"/>
        </w:rPr>
        <w:t>。</w:t>
      </w:r>
      <w:bookmarkEnd w:id="117"/>
      <w:bookmarkEnd w:id="118"/>
    </w:p>
    <w:p w14:paraId="251EA0A7">
      <w:pPr>
        <w:pStyle w:val="180"/>
      </w:pPr>
      <w:r>
        <w:rPr>
          <w:rFonts w:hint="eastAsia"/>
        </w:rPr>
        <w:t>支撑面包括普通床及床垫、各种气垫床及床垫，高规格泡沫床垫、羊皮制品、枕头、轮椅坐垫等。</w:t>
      </w:r>
      <w:bookmarkStart w:id="121" w:name="OLE_LINK44"/>
      <w:bookmarkStart w:id="122" w:name="OLE_LINK45"/>
      <w:r>
        <w:rPr>
          <w:rFonts w:hint="eastAsia"/>
        </w:rPr>
        <w:t>为患者选择支撑面时，要考虑患者的一般情况、环境、设备特点及经济承受能力等因素。</w:t>
      </w:r>
      <w:bookmarkEnd w:id="121"/>
      <w:bookmarkEnd w:id="122"/>
    </w:p>
    <w:p w14:paraId="2305F8A4">
      <w:pPr>
        <w:pStyle w:val="166"/>
        <w:rPr>
          <w:strike w:val="0"/>
          <w:color w:val="auto"/>
        </w:rPr>
      </w:pPr>
      <w:bookmarkStart w:id="123" w:name="OLE_LINK50"/>
      <w:bookmarkStart w:id="124" w:name="OLE_LINK51"/>
      <w:r>
        <w:rPr>
          <w:rFonts w:hint="eastAsia"/>
          <w:strike w:val="0"/>
          <w:color w:val="auto"/>
        </w:rPr>
        <w:t>坐在椅子上或轮椅上的患者，使用可再分配压力的座垫。对于虚弱或者不能移动的坐位患者，要每小时改变体位</w:t>
      </w:r>
      <w:bookmarkEnd w:id="123"/>
      <w:bookmarkEnd w:id="124"/>
      <w:r>
        <w:rPr>
          <w:rFonts w:hint="eastAsia"/>
          <w:strike w:val="0"/>
          <w:color w:val="auto"/>
        </w:rPr>
        <w:t>。</w:t>
      </w:r>
    </w:p>
    <w:p w14:paraId="37207A7A">
      <w:pPr>
        <w:pStyle w:val="166"/>
      </w:pPr>
      <w:r>
        <w:rPr>
          <w:rFonts w:hint="eastAsia"/>
        </w:rPr>
        <w:t>协助翻身时切勿拖拉硬拽，任何搬动、翻身动作结束后，在背部、臀部、脚跟作抚平动作，抚平背后褶皱的衣服、裤子，抚平身下褶皱的床单（有条件时可应用抚平手套），消除剪切力；压力性损伤部位不应继续受压；足跟应离开床面。</w:t>
      </w:r>
    </w:p>
    <w:p w14:paraId="74077E6C">
      <w:pPr>
        <w:pStyle w:val="166"/>
        <w:rPr>
          <w:color w:val="auto"/>
        </w:rPr>
      </w:pPr>
      <w:r>
        <w:rPr>
          <w:rFonts w:hint="eastAsia"/>
        </w:rPr>
        <w:t>侧卧时采用30°侧卧位，并用手检查</w:t>
      </w:r>
      <w:r>
        <w:rPr>
          <w:rFonts w:hint="eastAsia"/>
          <w:color w:val="auto"/>
        </w:rPr>
        <w:t>患者的骶骨是否离开床面。</w:t>
      </w:r>
    </w:p>
    <w:p w14:paraId="5E89E8D9">
      <w:pPr>
        <w:pStyle w:val="166"/>
      </w:pPr>
      <w:r>
        <w:rPr>
          <w:rFonts w:hint="eastAsia"/>
          <w:color w:val="auto"/>
        </w:rPr>
        <w:t>皮肤保护：在经常受到摩擦力与剪切力影响的</w:t>
      </w:r>
      <w:r>
        <w:rPr>
          <w:rFonts w:hint="eastAsia"/>
          <w:color w:val="auto"/>
          <w:lang w:eastAsia="zh-CN"/>
        </w:rPr>
        <w:t>部位</w:t>
      </w:r>
      <w:r>
        <w:rPr>
          <w:rFonts w:hint="eastAsia"/>
          <w:color w:val="auto"/>
        </w:rPr>
        <w:t>应用聚</w:t>
      </w:r>
      <w:r>
        <w:rPr>
          <w:rFonts w:hint="eastAsia"/>
        </w:rPr>
        <w:t>氨酯泡沫敷料，在医疗器械下放置适宜的泡沫敷料或者透气敷料预防压力性损伤。</w:t>
      </w:r>
    </w:p>
    <w:p w14:paraId="5373DE08">
      <w:pPr>
        <w:pStyle w:val="106"/>
        <w:spacing w:before="120" w:after="120"/>
      </w:pPr>
      <w:bookmarkStart w:id="125" w:name="_Toc206785291"/>
      <w:r>
        <w:rPr>
          <w:rFonts w:hint="eastAsia"/>
        </w:rPr>
        <w:t>导管选择</w:t>
      </w:r>
      <w:bookmarkEnd w:id="125"/>
    </w:p>
    <w:p w14:paraId="519C4B0F">
      <w:pPr>
        <w:pStyle w:val="57"/>
        <w:ind w:firstLine="420"/>
        <w:rPr>
          <w:kern w:val="2"/>
          <w:szCs w:val="21"/>
        </w:rPr>
      </w:pPr>
      <w:r>
        <w:rPr>
          <w:rFonts w:hint="eastAsia"/>
        </w:rPr>
        <w:t>医疗团队人员应依据重症患者情况、导管功能、现有导管使用情况及使用说明书等选择软硬度合适、性能良好的导管。</w:t>
      </w:r>
    </w:p>
    <w:p w14:paraId="6BB6B129">
      <w:pPr>
        <w:pStyle w:val="106"/>
        <w:spacing w:before="120" w:after="120"/>
      </w:pPr>
      <w:bookmarkStart w:id="126" w:name="_Toc202464123"/>
      <w:bookmarkStart w:id="127" w:name="_Toc206785292"/>
      <w:r>
        <w:rPr>
          <w:rFonts w:hint="eastAsia"/>
        </w:rPr>
        <w:t>固定方法</w:t>
      </w:r>
      <w:bookmarkEnd w:id="115"/>
      <w:bookmarkEnd w:id="116"/>
      <w:bookmarkEnd w:id="126"/>
      <w:bookmarkEnd w:id="127"/>
    </w:p>
    <w:p w14:paraId="5AB7540D">
      <w:pPr>
        <w:pStyle w:val="66"/>
        <w:spacing w:before="120" w:after="120"/>
      </w:pPr>
      <w:r>
        <w:rPr>
          <w:rFonts w:hint="eastAsia"/>
        </w:rPr>
        <w:t>固定</w:t>
      </w:r>
      <w:r>
        <w:t>材料</w:t>
      </w:r>
    </w:p>
    <w:p w14:paraId="4B0760BB">
      <w:pPr>
        <w:pStyle w:val="57"/>
        <w:ind w:firstLine="420"/>
      </w:pPr>
      <w:r>
        <w:rPr>
          <w:rFonts w:hint="eastAsia"/>
        </w:rPr>
        <w:t>宜选用弹性棉柔胶布。也可根据患者的临床实际情况，个性化地选择弹性良好、自粘无痛、透气舒适且固定可靠的胶带。</w:t>
      </w:r>
    </w:p>
    <w:p w14:paraId="30284C0C">
      <w:pPr>
        <w:pStyle w:val="66"/>
        <w:spacing w:before="120" w:after="120"/>
      </w:pPr>
      <w:r>
        <w:rPr>
          <w:rFonts w:hint="eastAsia"/>
        </w:rPr>
        <w:t>禁忌症</w:t>
      </w:r>
    </w:p>
    <w:p w14:paraId="14FA4858">
      <w:pPr>
        <w:pStyle w:val="165"/>
      </w:pPr>
      <w:r>
        <w:rPr>
          <w:rFonts w:hint="eastAsia"/>
        </w:rPr>
        <w:t>鼻胃管/鼻肠管“人”字双螺旋横向固定法＋“双E”型固定法禁忌症：</w:t>
      </w:r>
    </w:p>
    <w:p w14:paraId="60B62598">
      <w:pPr>
        <w:pStyle w:val="133"/>
      </w:pPr>
      <w:r>
        <w:rPr>
          <w:rFonts w:hint="eastAsia"/>
        </w:rPr>
        <w:t>绝对禁忌症：固定区域皮肤完整性受损、局部皮肤感染（如毛囊炎、脓疱疮）；</w:t>
      </w:r>
    </w:p>
    <w:p w14:paraId="46CD18F3">
      <w:pPr>
        <w:pStyle w:val="133"/>
      </w:pPr>
      <w:r>
        <w:rPr>
          <w:rFonts w:hint="eastAsia"/>
        </w:rPr>
        <w:t>相对禁忌症：固定区域皮肤菲薄或弹性差、严重水肿或炎症（如过敏反应、感染早期）。</w:t>
      </w:r>
    </w:p>
    <w:p w14:paraId="45430F39">
      <w:pPr>
        <w:pStyle w:val="165"/>
      </w:pPr>
      <w:r>
        <w:rPr>
          <w:rFonts w:hint="eastAsia"/>
        </w:rPr>
        <w:t>经口气管插管双Y固定法禁忌症：</w:t>
      </w:r>
    </w:p>
    <w:p w14:paraId="38ABDB98">
      <w:pPr>
        <w:pStyle w:val="133"/>
      </w:pPr>
      <w:r>
        <w:rPr>
          <w:rFonts w:hint="eastAsia"/>
        </w:rPr>
        <w:t>绝对禁忌症：固定区域皮肤完整性受损、局部皮肤感染；</w:t>
      </w:r>
    </w:p>
    <w:p w14:paraId="3414208C">
      <w:pPr>
        <w:pStyle w:val="133"/>
      </w:pPr>
      <w:r>
        <w:rPr>
          <w:rFonts w:hint="eastAsia"/>
        </w:rPr>
        <w:t>相对禁忌症：脸颊皮肤菲薄或弹性差、近期脸颊手术或创伤（&lt;7天）、严重水肿或炎症（如过敏反应、感染早期）；</w:t>
      </w:r>
    </w:p>
    <w:p w14:paraId="03317BE5">
      <w:pPr>
        <w:pStyle w:val="133"/>
      </w:pPr>
      <w:r>
        <w:rPr>
          <w:rFonts w:hint="eastAsia"/>
        </w:rPr>
        <w:t>其他高风险情况（需结合患者个体化评估）：认知障碍或躁动患者无意识抓挠或撕扯固定胶带，导致气管插管移位、脱出或皮肤损伤。措施：加强监护，必要时使用保护性保护。</w:t>
      </w:r>
    </w:p>
    <w:p w14:paraId="1C6ABC49">
      <w:pPr>
        <w:pStyle w:val="165"/>
      </w:pPr>
      <w:r>
        <w:rPr>
          <w:rFonts w:hint="eastAsia"/>
        </w:rPr>
        <w:t>导尿管下腹部“双 E”型固定法禁忌症：</w:t>
      </w:r>
    </w:p>
    <w:p w14:paraId="45C609EC">
      <w:pPr>
        <w:pStyle w:val="133"/>
      </w:pPr>
      <w:r>
        <w:rPr>
          <w:rFonts w:hint="eastAsia"/>
        </w:rPr>
        <w:t>绝对禁忌症：下腹部皮肤完整性受损、局部皮肤感染、下腹部手术切口未愈合（&lt;7天）或术后瘢痕增生期；</w:t>
      </w:r>
    </w:p>
    <w:p w14:paraId="59778590">
      <w:pPr>
        <w:pStyle w:val="133"/>
      </w:pPr>
      <w:r>
        <w:rPr>
          <w:rFonts w:hint="eastAsia"/>
        </w:rPr>
        <w:t>相对禁忌症：下腹部皮肤菲薄或弹性差、严重水肿或炎症（如过敏反应、感染早期）、造口或引流管共存区域。</w:t>
      </w:r>
    </w:p>
    <w:p w14:paraId="607A7916">
      <w:pPr>
        <w:pStyle w:val="66"/>
        <w:spacing w:before="120" w:after="120"/>
      </w:pPr>
      <w:bookmarkStart w:id="128" w:name="OLE_LINK1"/>
      <w:bookmarkStart w:id="129" w:name="OLE_LINK2"/>
      <w:r>
        <w:rPr>
          <w:rFonts w:hint="eastAsia"/>
        </w:rPr>
        <w:t>鼻</w:t>
      </w:r>
      <w:r>
        <w:t>肠</w:t>
      </w:r>
      <w:r>
        <w:rPr>
          <w:rFonts w:hint="eastAsia"/>
        </w:rPr>
        <w:t>管/鼻</w:t>
      </w:r>
      <w:bookmarkEnd w:id="128"/>
      <w:bookmarkEnd w:id="129"/>
      <w:r>
        <w:rPr>
          <w:rFonts w:hint="eastAsia"/>
        </w:rPr>
        <w:t>胃管</w:t>
      </w:r>
    </w:p>
    <w:p w14:paraId="5584308F">
      <w:pPr>
        <w:pStyle w:val="95"/>
        <w:spacing w:before="120" w:after="120"/>
      </w:pPr>
      <w:r>
        <w:rPr>
          <w:rFonts w:hint="eastAsia"/>
        </w:rPr>
        <w:t>胶带裁剪尺寸</w:t>
      </w:r>
    </w:p>
    <w:p w14:paraId="4B47C98C">
      <w:pPr>
        <w:pStyle w:val="57"/>
        <w:ind w:firstLine="420"/>
      </w:pPr>
      <w:r>
        <w:rPr>
          <w:rFonts w:hint="eastAsia"/>
        </w:rPr>
        <w:t>采用</w:t>
      </w:r>
      <w:bookmarkStart w:id="130" w:name="OLE_LINK7"/>
      <w:bookmarkStart w:id="131" w:name="OLE_LINK8"/>
      <w:r>
        <w:rPr>
          <w:rFonts w:hint="eastAsia"/>
        </w:rPr>
        <w:t>“人”字型双螺旋横向固定+</w:t>
      </w:r>
      <w:bookmarkEnd w:id="130"/>
      <w:bookmarkEnd w:id="131"/>
      <w:r>
        <w:rPr>
          <w:rFonts w:hint="eastAsia"/>
        </w:rPr>
        <w:t>“双E”型固定法，裁剪方法见图1</w:t>
      </w:r>
      <w:r>
        <w:t>,具体</w:t>
      </w:r>
      <w:r>
        <w:rPr>
          <w:rFonts w:hint="eastAsia"/>
        </w:rPr>
        <w:t>按以下</w:t>
      </w:r>
      <w:r>
        <w:t>方法</w:t>
      </w:r>
      <w:r>
        <w:rPr>
          <w:rFonts w:hint="eastAsia"/>
        </w:rPr>
        <w:t>裁剪胶带：</w:t>
      </w:r>
    </w:p>
    <w:p w14:paraId="1C0BD368">
      <w:pPr>
        <w:pStyle w:val="133"/>
      </w:pPr>
      <w:r>
        <w:rPr>
          <w:rFonts w:hint="eastAsia"/>
        </w:rPr>
        <w:t>“人”字型：长14</w:t>
      </w:r>
      <w:r>
        <w:rPr>
          <w:vertAlign w:val="superscript"/>
        </w:rPr>
        <w:t xml:space="preserve"> </w:t>
      </w:r>
      <w:r>
        <w:rPr>
          <w:rFonts w:hint="eastAsia"/>
        </w:rPr>
        <w:t>cm±2</w:t>
      </w:r>
      <w:r>
        <w:rPr>
          <w:vertAlign w:val="superscript"/>
        </w:rPr>
        <w:t xml:space="preserve"> </w:t>
      </w:r>
      <w:r>
        <w:rPr>
          <w:rFonts w:hint="eastAsia"/>
        </w:rPr>
        <w:t>cm，宽2</w:t>
      </w:r>
      <w:r>
        <w:rPr>
          <w:vertAlign w:val="superscript"/>
        </w:rPr>
        <w:t xml:space="preserve"> </w:t>
      </w:r>
      <w:r>
        <w:rPr>
          <w:rFonts w:hint="eastAsia"/>
        </w:rPr>
        <w:t>cm±0.5</w:t>
      </w:r>
      <w:bookmarkStart w:id="132" w:name="OLE_LINK3"/>
      <w:bookmarkStart w:id="133" w:name="OLE_LINK4"/>
      <w:r>
        <w:rPr>
          <w:vertAlign w:val="superscript"/>
        </w:rPr>
        <w:t xml:space="preserve"> </w:t>
      </w:r>
      <w:bookmarkEnd w:id="132"/>
      <w:bookmarkEnd w:id="133"/>
      <w:r>
        <w:rPr>
          <w:rFonts w:hint="eastAsia"/>
        </w:rPr>
        <w:t>cm，底边剪去4</w:t>
      </w:r>
      <w:r>
        <w:rPr>
          <w:vertAlign w:val="superscript"/>
        </w:rPr>
        <w:t xml:space="preserve"> </w:t>
      </w:r>
      <w:r>
        <w:rPr>
          <w:rFonts w:hint="eastAsia"/>
        </w:rPr>
        <w:t>cm；</w:t>
      </w:r>
    </w:p>
    <w:p w14:paraId="0CBA0491">
      <w:pPr>
        <w:pStyle w:val="133"/>
      </w:pPr>
      <w:r>
        <w:rPr>
          <w:rFonts w:hint="eastAsia"/>
        </w:rPr>
        <w:t>双“E”型：长5</w:t>
      </w:r>
      <w:r>
        <w:rPr>
          <w:vertAlign w:val="superscript"/>
        </w:rPr>
        <w:t xml:space="preserve"> </w:t>
      </w:r>
      <w:r>
        <w:rPr>
          <w:rFonts w:hint="eastAsia"/>
        </w:rPr>
        <w:t>cm±2</w:t>
      </w:r>
      <w:r>
        <w:rPr>
          <w:vertAlign w:val="superscript"/>
        </w:rPr>
        <w:t xml:space="preserve"> </w:t>
      </w:r>
      <w:r>
        <w:rPr>
          <w:rFonts w:hint="eastAsia"/>
        </w:rPr>
        <w:t>cm，宽3</w:t>
      </w:r>
      <w:r>
        <w:rPr>
          <w:vertAlign w:val="superscript"/>
        </w:rPr>
        <w:t xml:space="preserve"> </w:t>
      </w:r>
      <w:r>
        <w:rPr>
          <w:rFonts w:hint="eastAsia"/>
        </w:rPr>
        <w:t>cm±1.5</w:t>
      </w:r>
      <w:r>
        <w:rPr>
          <w:vertAlign w:val="superscript"/>
        </w:rPr>
        <w:t xml:space="preserve"> </w:t>
      </w:r>
      <w:r>
        <w:rPr>
          <w:rFonts w:hint="eastAsia"/>
        </w:rPr>
        <w:t>cm，剪成“双E”型。</w:t>
      </w:r>
    </w:p>
    <w:p w14:paraId="0CFEFDCD">
      <w:pPr>
        <w:jc w:val="center"/>
      </w:pPr>
      <w:r>
        <w:drawing>
          <wp:anchor distT="0" distB="0" distL="114300" distR="114300" simplePos="0" relativeHeight="251661312" behindDoc="0" locked="0" layoutInCell="1" allowOverlap="1">
            <wp:simplePos x="0" y="0"/>
            <wp:positionH relativeFrom="column">
              <wp:posOffset>1036955</wp:posOffset>
            </wp:positionH>
            <wp:positionV relativeFrom="paragraph">
              <wp:posOffset>934085</wp:posOffset>
            </wp:positionV>
            <wp:extent cx="784860" cy="136525"/>
            <wp:effectExtent l="0" t="0" r="0" b="0"/>
            <wp:wrapNone/>
            <wp:docPr id="36" name="图片 36" descr="C:\Users\ADMINI~1\AppData\Local\Temp\ksohtml11112\wp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C:\Users\ADMINI~1\AppData\Local\Temp\ksohtml11112\wps9.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784860" cy="136525"/>
                    </a:xfrm>
                    <a:prstGeom prst="rect">
                      <a:avLst/>
                    </a:prstGeom>
                    <a:noFill/>
                    <a:ln>
                      <a:noFill/>
                    </a:ln>
                  </pic:spPr>
                </pic:pic>
              </a:graphicData>
            </a:graphic>
          </wp:anchor>
        </w:drawing>
      </w:r>
      <w:r>
        <w:drawing>
          <wp:inline distT="0" distB="0" distL="0" distR="0">
            <wp:extent cx="5151755" cy="1842135"/>
            <wp:effectExtent l="0" t="0" r="0" b="5715"/>
            <wp:docPr id="35" name="图片 35" descr="C:\Users\ADMINI~1\AppData\Local\Temp\ksohtml11112\wp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C:\Users\ADMINI~1\AppData\Local\Temp\ksohtml11112\wps7.png"/>
                    <pic:cNvPicPr>
                      <a:picLocks noChangeAspect="1" noChangeArrowheads="1"/>
                    </pic:cNvPicPr>
                  </pic:nvPicPr>
                  <pic:blipFill>
                    <a:blip r:embed="rId16">
                      <a:extLst>
                        <a:ext uri="{28A0092B-C50C-407E-A947-70E740481C1C}">
                          <a14:useLocalDpi xmlns:a14="http://schemas.microsoft.com/office/drawing/2010/main" val="0"/>
                        </a:ext>
                      </a:extLst>
                    </a:blip>
                    <a:srcRect b="21961"/>
                    <a:stretch>
                      <a:fillRect/>
                    </a:stretch>
                  </pic:blipFill>
                  <pic:spPr>
                    <a:xfrm>
                      <a:off x="0" y="0"/>
                      <a:ext cx="5151755" cy="1842448"/>
                    </a:xfrm>
                    <a:prstGeom prst="rect">
                      <a:avLst/>
                    </a:prstGeom>
                    <a:noFill/>
                    <a:ln>
                      <a:noFill/>
                    </a:ln>
                  </pic:spPr>
                </pic:pic>
              </a:graphicData>
            </a:graphic>
          </wp:inline>
        </w:drawing>
      </w:r>
    </w:p>
    <w:p w14:paraId="352792A7">
      <w:pPr>
        <w:pStyle w:val="57"/>
        <w:ind w:firstLine="1785" w:firstLineChars="850"/>
        <w:jc w:val="left"/>
      </w:pPr>
      <w:r>
        <w:t>a</w:t>
      </w:r>
      <w:r>
        <w:rPr>
          <w:rFonts w:hint="eastAsia"/>
        </w:rPr>
        <w:t>）“人”字型(长14</w:t>
      </w:r>
      <w:r>
        <w:rPr>
          <w:vertAlign w:val="superscript"/>
        </w:rPr>
        <w:t xml:space="preserve"> </w:t>
      </w:r>
      <w:r>
        <w:rPr>
          <w:rFonts w:hint="eastAsia"/>
        </w:rPr>
        <w:t>cm，宽2</w:t>
      </w:r>
      <w:r>
        <w:rPr>
          <w:vertAlign w:val="superscript"/>
        </w:rPr>
        <w:t xml:space="preserve"> </w:t>
      </w:r>
      <w:r>
        <w:rPr>
          <w:rFonts w:hint="eastAsia"/>
        </w:rPr>
        <w:t>cm，下条剪去4</w:t>
      </w:r>
      <w:r>
        <w:rPr>
          <w:vertAlign w:val="superscript"/>
        </w:rPr>
        <w:t xml:space="preserve"> </w:t>
      </w:r>
      <w:r>
        <w:rPr>
          <w:rFonts w:hint="eastAsia"/>
        </w:rPr>
        <w:t>cm)</w:t>
      </w:r>
    </w:p>
    <w:p w14:paraId="4DDDC108"/>
    <w:p w14:paraId="424CFC91">
      <w:pPr>
        <w:jc w:val="center"/>
      </w:pPr>
      <w:r>
        <w:drawing>
          <wp:inline distT="0" distB="0" distL="0" distR="0">
            <wp:extent cx="5138420" cy="1862455"/>
            <wp:effectExtent l="0" t="0" r="5080" b="4445"/>
            <wp:docPr id="34" name="图片 34" descr="C:\Users\ADMINI~1\AppData\Local\Temp\ksohtml11112\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C:\Users\ADMINI~1\AppData\Local\Temp\ksohtml11112\wps6.png"/>
                    <pic:cNvPicPr>
                      <a:picLocks noChangeAspect="1" noChangeArrowheads="1"/>
                    </pic:cNvPicPr>
                  </pic:nvPicPr>
                  <pic:blipFill>
                    <a:blip r:embed="rId17">
                      <a:extLst>
                        <a:ext uri="{28A0092B-C50C-407E-A947-70E740481C1C}">
                          <a14:useLocalDpi xmlns:a14="http://schemas.microsoft.com/office/drawing/2010/main" val="0"/>
                        </a:ext>
                      </a:extLst>
                    </a:blip>
                    <a:srcRect b="21767"/>
                    <a:stretch>
                      <a:fillRect/>
                    </a:stretch>
                  </pic:blipFill>
                  <pic:spPr>
                    <a:xfrm>
                      <a:off x="0" y="0"/>
                      <a:ext cx="5138420" cy="1862919"/>
                    </a:xfrm>
                    <a:prstGeom prst="rect">
                      <a:avLst/>
                    </a:prstGeom>
                    <a:noFill/>
                    <a:ln>
                      <a:noFill/>
                    </a:ln>
                  </pic:spPr>
                </pic:pic>
              </a:graphicData>
            </a:graphic>
          </wp:inline>
        </w:drawing>
      </w:r>
    </w:p>
    <w:p w14:paraId="75B163D6">
      <w:pPr>
        <w:pStyle w:val="57"/>
        <w:ind w:firstLine="1785" w:firstLineChars="850"/>
        <w:jc w:val="left"/>
      </w:pPr>
      <w:r>
        <w:t>b</w:t>
      </w:r>
      <w:r>
        <w:rPr>
          <w:rFonts w:hint="eastAsia"/>
        </w:rPr>
        <w:t>）“双E”型（长5</w:t>
      </w:r>
      <w:r>
        <w:rPr>
          <w:vertAlign w:val="superscript"/>
        </w:rPr>
        <w:t xml:space="preserve"> </w:t>
      </w:r>
      <w:r>
        <w:rPr>
          <w:rFonts w:hint="eastAsia"/>
        </w:rPr>
        <w:t>cm，宽3</w:t>
      </w:r>
      <w:r>
        <w:rPr>
          <w:vertAlign w:val="superscript"/>
        </w:rPr>
        <w:t xml:space="preserve"> </w:t>
      </w:r>
      <w:r>
        <w:rPr>
          <w:rFonts w:hint="eastAsia"/>
        </w:rPr>
        <w:t>cm，剪成“双E”型）</w:t>
      </w:r>
    </w:p>
    <w:p w14:paraId="314FFF94">
      <w:pPr>
        <w:pStyle w:val="115"/>
        <w:spacing w:before="120" w:after="120"/>
      </w:pPr>
      <w:r>
        <w:rPr>
          <w:rFonts w:hint="eastAsia"/>
        </w:rPr>
        <w:t>“人”字和“双E”胶带裁剪</w:t>
      </w:r>
    </w:p>
    <w:p w14:paraId="650CADE6">
      <w:pPr>
        <w:pStyle w:val="95"/>
        <w:spacing w:before="120" w:after="120"/>
      </w:pPr>
      <w:r>
        <w:rPr>
          <w:rFonts w:hint="eastAsia"/>
        </w:rPr>
        <w:t>固定方法</w:t>
      </w:r>
    </w:p>
    <w:p w14:paraId="3278484B">
      <w:pPr>
        <w:pStyle w:val="57"/>
        <w:ind w:firstLine="420"/>
      </w:pPr>
      <w:r>
        <w:rPr>
          <w:rFonts w:hint="eastAsia"/>
        </w:rPr>
        <w:t>具体步骤如下。</w:t>
      </w:r>
    </w:p>
    <w:p w14:paraId="4B7A22C3">
      <w:pPr>
        <w:pStyle w:val="175"/>
      </w:pPr>
      <w:r>
        <w:rPr>
          <w:rFonts w:hint="eastAsia"/>
        </w:rPr>
        <w:t>“人”字型双螺旋横向固定：</w:t>
      </w:r>
    </w:p>
    <w:p w14:paraId="2794718D">
      <w:pPr>
        <w:pStyle w:val="110"/>
      </w:pPr>
      <w:r>
        <w:rPr>
          <w:rFonts w:hint="eastAsia"/>
        </w:rPr>
        <w:t>清洁鼻唇沟区域皮肤，待干，男性患者剃胡子；可根据患者脸型、病情等实际情况，适当调整胶布尺寸。见</w:t>
      </w:r>
      <w:r>
        <w:t>图</w:t>
      </w:r>
      <w:r>
        <w:rPr>
          <w:rFonts w:hint="eastAsia"/>
        </w:rPr>
        <w:t>2；</w:t>
      </w:r>
    </w:p>
    <w:p w14:paraId="30191D4A"/>
    <w:p w14:paraId="04D4F87B">
      <w:pPr>
        <w:pStyle w:val="57"/>
        <w:ind w:firstLine="0" w:firstLineChars="0"/>
        <w:jc w:val="center"/>
      </w:pPr>
      <w:r>
        <w:drawing>
          <wp:inline distT="0" distB="0" distL="0" distR="0">
            <wp:extent cx="2356485" cy="2142490"/>
            <wp:effectExtent l="0" t="0" r="5715" b="0"/>
            <wp:docPr id="38" name="图片 38" descr="C:\Users\Administrator\Documents\图片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C:\Users\Administrator\Documents\图片4.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394302" cy="2176561"/>
                    </a:xfrm>
                    <a:prstGeom prst="rect">
                      <a:avLst/>
                    </a:prstGeom>
                    <a:noFill/>
                    <a:ln>
                      <a:noFill/>
                    </a:ln>
                  </pic:spPr>
                </pic:pic>
              </a:graphicData>
            </a:graphic>
          </wp:inline>
        </w:drawing>
      </w:r>
    </w:p>
    <w:p w14:paraId="794D3A62">
      <w:pPr>
        <w:pStyle w:val="115"/>
        <w:spacing w:before="120" w:after="120"/>
      </w:pPr>
      <w:r>
        <w:rPr>
          <w:rFonts w:hint="eastAsia"/>
        </w:rPr>
        <w:t>“人”字型双螺旋横向固定（第一步）</w:t>
      </w:r>
    </w:p>
    <w:p w14:paraId="22C5A82E">
      <w:pPr>
        <w:pStyle w:val="110"/>
      </w:pPr>
      <w:r>
        <w:rPr>
          <w:rFonts w:hint="eastAsia"/>
        </w:rPr>
        <w:t>摆放胃管，将其位于鼻腔正中，保持胃管良好弧度，避免压迫鼻腔粘膜。见</w:t>
      </w:r>
      <w:r>
        <w:t>图</w:t>
      </w:r>
      <w:r>
        <w:rPr>
          <w:rFonts w:hint="eastAsia"/>
        </w:rPr>
        <w:t>3；</w:t>
      </w:r>
    </w:p>
    <w:p w14:paraId="13D1B9D1">
      <w:pPr>
        <w:pStyle w:val="57"/>
        <w:ind w:firstLine="0" w:firstLineChars="0"/>
        <w:jc w:val="center"/>
      </w:pPr>
      <w:r>
        <w:drawing>
          <wp:inline distT="0" distB="0" distL="0" distR="0">
            <wp:extent cx="2291080" cy="2082800"/>
            <wp:effectExtent l="0" t="0" r="0" b="0"/>
            <wp:docPr id="39" name="图片 39" descr="C:\Users\Administrator\Documents\图片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C:\Users\Administrator\Documents\图片5.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304634" cy="2095048"/>
                    </a:xfrm>
                    <a:prstGeom prst="rect">
                      <a:avLst/>
                    </a:prstGeom>
                    <a:noFill/>
                    <a:ln>
                      <a:noFill/>
                    </a:ln>
                  </pic:spPr>
                </pic:pic>
              </a:graphicData>
            </a:graphic>
          </wp:inline>
        </w:drawing>
      </w:r>
    </w:p>
    <w:p w14:paraId="6FD236E1">
      <w:pPr>
        <w:pStyle w:val="115"/>
        <w:spacing w:before="120" w:after="120"/>
      </w:pPr>
      <w:r>
        <w:rPr>
          <w:rFonts w:hint="eastAsia"/>
        </w:rPr>
        <w:t>“人”字型双螺旋横向固定（第二步）</w:t>
      </w:r>
    </w:p>
    <w:p w14:paraId="6E90392A">
      <w:pPr>
        <w:pStyle w:val="110"/>
      </w:pPr>
      <w:r>
        <w:rPr>
          <w:rFonts w:hint="eastAsia"/>
        </w:rPr>
        <w:t>从未开叉端撕除离型纸，未开叉端至分叉处无张力黏贴于一侧鼻唇沟区域。</w:t>
      </w:r>
      <w:r>
        <w:t>见</w:t>
      </w:r>
      <w:r>
        <w:rPr>
          <w:rFonts w:hint="eastAsia"/>
        </w:rPr>
        <w:t>图4；</w:t>
      </w:r>
    </w:p>
    <w:p w14:paraId="2DEE01F6">
      <w:pPr>
        <w:pStyle w:val="57"/>
        <w:ind w:firstLine="0" w:firstLineChars="0"/>
        <w:jc w:val="center"/>
      </w:pPr>
      <w:r>
        <w:drawing>
          <wp:inline distT="0" distB="0" distL="0" distR="0">
            <wp:extent cx="1903095" cy="1757045"/>
            <wp:effectExtent l="0" t="0" r="1905" b="0"/>
            <wp:docPr id="40" name="图片 40" descr="C:\Users\Administrator\Documents\图片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C:\Users\Administrator\Documents\图片6.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905033" cy="1759014"/>
                    </a:xfrm>
                    <a:prstGeom prst="rect">
                      <a:avLst/>
                    </a:prstGeom>
                    <a:noFill/>
                    <a:ln>
                      <a:noFill/>
                    </a:ln>
                  </pic:spPr>
                </pic:pic>
              </a:graphicData>
            </a:graphic>
          </wp:inline>
        </w:drawing>
      </w:r>
    </w:p>
    <w:p w14:paraId="1ECDFE08">
      <w:pPr>
        <w:pStyle w:val="115"/>
        <w:spacing w:before="120" w:after="120"/>
      </w:pPr>
      <w:r>
        <w:rPr>
          <w:rFonts w:hint="eastAsia"/>
        </w:rPr>
        <w:t>“人”字型双螺旋横向固定（第三步）</w:t>
      </w:r>
    </w:p>
    <w:p w14:paraId="5F972D34">
      <w:pPr>
        <w:pStyle w:val="110"/>
      </w:pPr>
      <w:r>
        <w:rPr>
          <w:rFonts w:hint="eastAsia"/>
        </w:rPr>
        <w:t>将开叉端短条胶带无张力黏贴于另一侧鼻唇沟区域皮肤上，长条胶带高举平台固定胃管，此处需预留0.5cm胶带。见</w:t>
      </w:r>
      <w:r>
        <w:t>图5</w:t>
      </w:r>
      <w:r>
        <w:rPr>
          <w:rFonts w:hint="eastAsia"/>
        </w:rPr>
        <w:t>；</w:t>
      </w:r>
    </w:p>
    <w:p w14:paraId="45AE1BDA">
      <w:pPr>
        <w:pStyle w:val="57"/>
        <w:ind w:firstLine="0" w:firstLineChars="0"/>
        <w:jc w:val="center"/>
      </w:pPr>
      <w:r>
        <w:drawing>
          <wp:inline distT="0" distB="0" distL="0" distR="0">
            <wp:extent cx="1770380" cy="2217420"/>
            <wp:effectExtent l="0" t="0" r="1270" b="0"/>
            <wp:docPr id="41" name="图片 41" descr="C:\Users\Administrator\Documents\图片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C:\Users\Administrator\Documents\图片7.png"/>
                    <pic:cNvPicPr>
                      <a:picLocks noChangeAspect="1" noChangeArrowheads="1"/>
                    </pic:cNvPicPr>
                  </pic:nvPicPr>
                  <pic:blipFill>
                    <a:blip r:embed="rId21" cstate="print">
                      <a:extLst>
                        <a:ext uri="{28A0092B-C50C-407E-A947-70E740481C1C}">
                          <a14:useLocalDpi xmlns:a14="http://schemas.microsoft.com/office/drawing/2010/main" val="0"/>
                        </a:ext>
                      </a:extLst>
                    </a:blip>
                    <a:srcRect t="6174"/>
                    <a:stretch>
                      <a:fillRect/>
                    </a:stretch>
                  </pic:blipFill>
                  <pic:spPr>
                    <a:xfrm>
                      <a:off x="0" y="0"/>
                      <a:ext cx="1775132" cy="2223215"/>
                    </a:xfrm>
                    <a:prstGeom prst="rect">
                      <a:avLst/>
                    </a:prstGeom>
                    <a:noFill/>
                    <a:ln>
                      <a:noFill/>
                    </a:ln>
                  </pic:spPr>
                </pic:pic>
              </a:graphicData>
            </a:graphic>
          </wp:inline>
        </w:drawing>
      </w:r>
    </w:p>
    <w:p w14:paraId="436F4C9E">
      <w:pPr>
        <w:pStyle w:val="115"/>
        <w:spacing w:before="120" w:after="120"/>
      </w:pPr>
      <w:r>
        <w:rPr>
          <w:rFonts w:hint="eastAsia"/>
        </w:rPr>
        <w:t>“人”字型双螺旋横向固定（第四步）</w:t>
      </w:r>
    </w:p>
    <w:p w14:paraId="1FDB1BBF">
      <w:pPr>
        <w:pStyle w:val="110"/>
      </w:pPr>
      <w:r>
        <w:rPr>
          <w:rFonts w:hint="eastAsia"/>
        </w:rPr>
        <w:t>长条环绕胃管1圈，环绕时避开预留的0.5cm胶带，再环绕胃管1圈，捏贴3秒。见</w:t>
      </w:r>
      <w:r>
        <w:t>图6</w:t>
      </w:r>
      <w:r>
        <w:rPr>
          <w:rFonts w:hint="eastAsia"/>
        </w:rPr>
        <w:t>；</w:t>
      </w:r>
    </w:p>
    <w:p w14:paraId="33C439C4">
      <w:pPr>
        <w:pStyle w:val="57"/>
        <w:ind w:firstLine="0" w:firstLineChars="0"/>
        <w:jc w:val="center"/>
        <w:rPr>
          <w:rFonts w:hint="eastAsia"/>
        </w:rPr>
      </w:pPr>
      <w:r>
        <w:drawing>
          <wp:inline distT="0" distB="0" distL="0" distR="0">
            <wp:extent cx="1864360" cy="1931670"/>
            <wp:effectExtent l="0" t="0" r="2540" b="0"/>
            <wp:docPr id="42" name="图片 42" descr="C:\Users\Administrator\Documents\图片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C:\Users\Administrator\Documents\图片8.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885287" cy="1953690"/>
                    </a:xfrm>
                    <a:prstGeom prst="rect">
                      <a:avLst/>
                    </a:prstGeom>
                    <a:noFill/>
                    <a:ln>
                      <a:noFill/>
                    </a:ln>
                  </pic:spPr>
                </pic:pic>
              </a:graphicData>
            </a:graphic>
          </wp:inline>
        </w:drawing>
      </w:r>
    </w:p>
    <w:p w14:paraId="09E8E3B5">
      <w:pPr>
        <w:pStyle w:val="115"/>
        <w:spacing w:before="120" w:after="120"/>
      </w:pPr>
      <w:r>
        <w:rPr>
          <w:rFonts w:hint="eastAsia"/>
        </w:rPr>
        <w:t>“人”字型双螺旋横向固定（第五步）</w:t>
      </w:r>
    </w:p>
    <w:p w14:paraId="46743F84">
      <w:pPr>
        <w:pStyle w:val="110"/>
      </w:pPr>
      <w:r>
        <w:rPr>
          <w:rFonts w:hint="eastAsia"/>
        </w:rPr>
        <w:t>环绕2圈后，与预留的0.5cm对贴不松手充分按压此处，再将剩余胶带无张力平行黏贴于下条胶带上方的皮肤。见</w:t>
      </w:r>
      <w:r>
        <w:t>图7</w:t>
      </w:r>
      <w:r>
        <w:rPr>
          <w:rFonts w:hint="eastAsia"/>
        </w:rPr>
        <w:t>；。</w:t>
      </w:r>
    </w:p>
    <w:p w14:paraId="74B57D99">
      <w:pPr>
        <w:pStyle w:val="57"/>
        <w:ind w:firstLine="0" w:firstLineChars="0"/>
        <w:jc w:val="center"/>
      </w:pPr>
      <w:r>
        <w:drawing>
          <wp:inline distT="0" distB="0" distL="0" distR="0">
            <wp:extent cx="1900555" cy="1748790"/>
            <wp:effectExtent l="0" t="0" r="4445" b="3810"/>
            <wp:docPr id="43" name="图片 43" descr="C:\Users\Administrator\Documents\图片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C:\Users\Administrator\Documents\图片9.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901844" cy="1750340"/>
                    </a:xfrm>
                    <a:prstGeom prst="rect">
                      <a:avLst/>
                    </a:prstGeom>
                    <a:noFill/>
                    <a:ln>
                      <a:noFill/>
                    </a:ln>
                  </pic:spPr>
                </pic:pic>
              </a:graphicData>
            </a:graphic>
          </wp:inline>
        </w:drawing>
      </w:r>
    </w:p>
    <w:p w14:paraId="71A03DD5">
      <w:pPr>
        <w:pStyle w:val="115"/>
        <w:spacing w:before="120" w:after="120"/>
      </w:pPr>
      <w:r>
        <w:rPr>
          <w:rFonts w:hint="eastAsia"/>
        </w:rPr>
        <w:t>“人”字型双螺旋横向固定（第六步）</w:t>
      </w:r>
    </w:p>
    <w:p w14:paraId="2B70F9E9">
      <w:pPr>
        <w:pStyle w:val="175"/>
      </w:pPr>
      <w:r>
        <w:rPr>
          <w:rFonts w:hint="eastAsia"/>
        </w:rPr>
        <w:t>“双E”型固定：</w:t>
      </w:r>
    </w:p>
    <w:p w14:paraId="283017EB">
      <w:pPr>
        <w:pStyle w:val="110"/>
        <w:numPr>
          <w:ilvl w:val="1"/>
          <w:numId w:val="32"/>
        </w:numPr>
      </w:pPr>
      <w:r>
        <w:rPr>
          <w:rFonts w:hint="eastAsia"/>
        </w:rPr>
        <w:t>选定“双E”固定位置，保持胃管良好弧度，使胃管位于鼻腔正中</w:t>
      </w:r>
      <w:r>
        <w:rPr>
          <w:rFonts w:hint="eastAsia"/>
          <w:color w:val="auto"/>
        </w:rPr>
        <w:t>，</w:t>
      </w:r>
      <w:r>
        <w:rPr>
          <w:rFonts w:hint="eastAsia"/>
          <w:color w:val="auto"/>
          <w:lang w:eastAsia="zh-CN"/>
        </w:rPr>
        <w:t>不应</w:t>
      </w:r>
      <w:r>
        <w:rPr>
          <w:rFonts w:hint="eastAsia"/>
          <w:color w:val="auto"/>
        </w:rPr>
        <w:t>胃管挤压鼻腔粘膜，</w:t>
      </w:r>
      <w:r>
        <w:rPr>
          <w:rFonts w:hint="eastAsia"/>
        </w:rPr>
        <w:t>见</w:t>
      </w:r>
      <w:r>
        <w:t>图</w:t>
      </w:r>
      <w:r>
        <w:rPr>
          <w:rFonts w:hint="eastAsia"/>
        </w:rPr>
        <w:t>8；</w:t>
      </w:r>
    </w:p>
    <w:p w14:paraId="7E169AF8"/>
    <w:p w14:paraId="581255A8">
      <w:pPr>
        <w:pStyle w:val="115"/>
        <w:numPr>
          <w:ilvl w:val="0"/>
          <w:numId w:val="0"/>
        </w:numPr>
        <w:spacing w:before="120" w:after="120"/>
      </w:pPr>
      <w:r>
        <w:drawing>
          <wp:inline distT="0" distB="0" distL="0" distR="0">
            <wp:extent cx="1808480" cy="1644650"/>
            <wp:effectExtent l="0" t="0" r="1270" b="0"/>
            <wp:docPr id="45" name="图片 45" descr="C:\Users\Administrator\Documents\图片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Administrator\Documents\图片10.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808480" cy="1644650"/>
                    </a:xfrm>
                    <a:prstGeom prst="rect">
                      <a:avLst/>
                    </a:prstGeom>
                    <a:noFill/>
                    <a:ln>
                      <a:noFill/>
                    </a:ln>
                  </pic:spPr>
                </pic:pic>
              </a:graphicData>
            </a:graphic>
          </wp:inline>
        </w:drawing>
      </w:r>
    </w:p>
    <w:p w14:paraId="526CEC37">
      <w:pPr>
        <w:pStyle w:val="115"/>
        <w:spacing w:before="120" w:after="120"/>
      </w:pPr>
      <w:r>
        <w:rPr>
          <w:rFonts w:hint="eastAsia"/>
        </w:rPr>
        <w:t>“双E”型固定（第一步）</w:t>
      </w:r>
    </w:p>
    <w:p w14:paraId="37AEE02F">
      <w:pPr>
        <w:pStyle w:val="110"/>
        <w:numPr>
          <w:ilvl w:val="1"/>
          <w:numId w:val="32"/>
        </w:numPr>
      </w:pPr>
      <w:r>
        <w:rPr>
          <w:rFonts w:hint="eastAsia"/>
        </w:rPr>
        <w:t>撕开一侧离型纸，将鼻胃管高举平台固定，一侧胶带无张力粘贴在皮肤上。</w:t>
      </w:r>
      <w:bookmarkStart w:id="134" w:name="OLE_LINK10"/>
      <w:bookmarkStart w:id="135" w:name="OLE_LINK11"/>
      <w:r>
        <w:rPr>
          <w:rFonts w:hint="eastAsia"/>
        </w:rPr>
        <w:t>见</w:t>
      </w:r>
      <w:r>
        <w:t>图9</w:t>
      </w:r>
      <w:bookmarkEnd w:id="134"/>
      <w:bookmarkEnd w:id="135"/>
      <w:r>
        <w:rPr>
          <w:rFonts w:hint="eastAsia"/>
        </w:rPr>
        <w:t>；</w:t>
      </w:r>
    </w:p>
    <w:p w14:paraId="5DEB6C2A">
      <w:pPr>
        <w:pStyle w:val="110"/>
        <w:numPr>
          <w:ilvl w:val="0"/>
          <w:numId w:val="0"/>
        </w:numPr>
        <w:ind w:left="1276"/>
        <w:rPr>
          <w:rFonts w:hint="eastAsia"/>
        </w:rPr>
      </w:pPr>
    </w:p>
    <w:p w14:paraId="4ADB3B9F">
      <w:pPr>
        <w:pStyle w:val="57"/>
        <w:ind w:firstLine="0" w:firstLineChars="0"/>
        <w:jc w:val="center"/>
      </w:pPr>
      <w:r>
        <w:drawing>
          <wp:inline distT="0" distB="0" distL="0" distR="0">
            <wp:extent cx="1808480" cy="1644650"/>
            <wp:effectExtent l="0" t="0" r="1270" b="0"/>
            <wp:docPr id="46" name="图片 46" descr="C:\Users\Administrator\Documents\图片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Administrator\Documents\图片1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808480" cy="1644650"/>
                    </a:xfrm>
                    <a:prstGeom prst="rect">
                      <a:avLst/>
                    </a:prstGeom>
                    <a:noFill/>
                    <a:ln>
                      <a:noFill/>
                    </a:ln>
                  </pic:spPr>
                </pic:pic>
              </a:graphicData>
            </a:graphic>
          </wp:inline>
        </w:drawing>
      </w:r>
    </w:p>
    <w:p w14:paraId="578B26B7">
      <w:pPr>
        <w:pStyle w:val="115"/>
        <w:spacing w:before="120" w:after="120"/>
      </w:pPr>
      <w:bookmarkStart w:id="136" w:name="OLE_LINK12"/>
      <w:bookmarkStart w:id="137" w:name="OLE_LINK13"/>
      <w:r>
        <w:rPr>
          <w:rFonts w:hint="eastAsia"/>
        </w:rPr>
        <w:t>“双E”型固定（第二步）</w:t>
      </w:r>
      <w:bookmarkEnd w:id="136"/>
      <w:bookmarkEnd w:id="137"/>
    </w:p>
    <w:p w14:paraId="47FF3C52">
      <w:pPr>
        <w:pStyle w:val="110"/>
        <w:numPr>
          <w:ilvl w:val="1"/>
          <w:numId w:val="32"/>
        </w:numPr>
      </w:pPr>
      <w:r>
        <w:rPr>
          <w:rFonts w:hint="eastAsia"/>
        </w:rPr>
        <w:t>撕开另一侧离型纸，将胶带重叠黏贴在皮肤的胶带上，使导管高举平台，保持弧度使胃管位于鼻腔正中，完成。见</w:t>
      </w:r>
      <w:r>
        <w:t>图10</w:t>
      </w:r>
      <w:r>
        <w:rPr>
          <w:rFonts w:hint="eastAsia"/>
        </w:rPr>
        <w:t>。</w:t>
      </w:r>
    </w:p>
    <w:p w14:paraId="34C1C594">
      <w:pPr>
        <w:pStyle w:val="110"/>
        <w:numPr>
          <w:ilvl w:val="0"/>
          <w:numId w:val="0"/>
        </w:numPr>
        <w:jc w:val="center"/>
      </w:pPr>
      <w:r>
        <w:drawing>
          <wp:inline distT="0" distB="0" distL="0" distR="0">
            <wp:extent cx="1788160" cy="1644650"/>
            <wp:effectExtent l="0" t="0" r="2540" b="0"/>
            <wp:docPr id="47" name="图片 47" descr="C:\Users\Administrator\Documents\图片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C:\Users\Administrator\Documents\图片1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788160" cy="1644650"/>
                    </a:xfrm>
                    <a:prstGeom prst="rect">
                      <a:avLst/>
                    </a:prstGeom>
                    <a:noFill/>
                    <a:ln>
                      <a:noFill/>
                    </a:ln>
                  </pic:spPr>
                </pic:pic>
              </a:graphicData>
            </a:graphic>
          </wp:inline>
        </w:drawing>
      </w:r>
    </w:p>
    <w:p w14:paraId="4597B5BA">
      <w:pPr>
        <w:pStyle w:val="115"/>
        <w:spacing w:before="120" w:after="120"/>
        <w:rPr>
          <w:rFonts w:hint="eastAsia"/>
        </w:rPr>
      </w:pPr>
      <w:r>
        <w:rPr>
          <w:rFonts w:hint="eastAsia"/>
        </w:rPr>
        <w:t>“双E”型固定（第三步）</w:t>
      </w:r>
    </w:p>
    <w:p w14:paraId="10592029">
      <w:pPr>
        <w:pStyle w:val="66"/>
        <w:spacing w:before="120" w:after="120"/>
      </w:pPr>
      <w:r>
        <w:rPr>
          <w:rFonts w:hint="eastAsia"/>
        </w:rPr>
        <w:t>经口气管插管</w:t>
      </w:r>
    </w:p>
    <w:p w14:paraId="46338B07">
      <w:pPr>
        <w:pStyle w:val="95"/>
        <w:spacing w:before="120" w:after="120"/>
      </w:pPr>
      <w:r>
        <w:rPr>
          <w:rFonts w:hint="eastAsia"/>
        </w:rPr>
        <w:t>胶带裁剪尺寸</w:t>
      </w:r>
    </w:p>
    <w:p w14:paraId="1EE8F215">
      <w:pPr>
        <w:pStyle w:val="57"/>
        <w:ind w:firstLine="420"/>
        <w:rPr>
          <w:rFonts w:hint="eastAsia"/>
        </w:rPr>
      </w:pPr>
      <w:r>
        <w:rPr>
          <w:rFonts w:hint="eastAsia"/>
        </w:rPr>
        <w:t>采用双“Y”字固定法，胶带裁剪方法见图</w:t>
      </w:r>
      <w:r>
        <w:t>11</w:t>
      </w:r>
      <w:r>
        <w:rPr>
          <w:rFonts w:hint="eastAsia"/>
        </w:rPr>
        <w:t>。长20</w:t>
      </w:r>
      <w:bookmarkStart w:id="138" w:name="OLE_LINK15"/>
      <w:bookmarkStart w:id="139" w:name="OLE_LINK14"/>
      <w:r>
        <w:rPr>
          <w:vertAlign w:val="superscript"/>
        </w:rPr>
        <w:t xml:space="preserve"> </w:t>
      </w:r>
      <w:bookmarkEnd w:id="138"/>
      <w:bookmarkEnd w:id="139"/>
      <w:r>
        <w:rPr>
          <w:rFonts w:hint="eastAsia"/>
        </w:rPr>
        <w:t>cm±2</w:t>
      </w:r>
      <w:r>
        <w:rPr>
          <w:vertAlign w:val="superscript"/>
        </w:rPr>
        <w:t xml:space="preserve"> </w:t>
      </w:r>
      <w:r>
        <w:rPr>
          <w:rFonts w:hint="eastAsia"/>
        </w:rPr>
        <w:t>cm，宽3</w:t>
      </w:r>
      <w:r>
        <w:rPr>
          <w:vertAlign w:val="superscript"/>
        </w:rPr>
        <w:t xml:space="preserve"> </w:t>
      </w:r>
      <w:r>
        <w:rPr>
          <w:rFonts w:hint="eastAsia"/>
        </w:rPr>
        <w:t>cm±0.15</w:t>
      </w:r>
      <w:r>
        <w:rPr>
          <w:vertAlign w:val="subscript"/>
        </w:rPr>
        <w:t xml:space="preserve"> </w:t>
      </w:r>
      <w:r>
        <w:rPr>
          <w:rFonts w:hint="eastAsia"/>
        </w:rPr>
        <w:t>cm，长边对折沿着折痕剪成两等分，末端保留7</w:t>
      </w:r>
      <w:r>
        <w:rPr>
          <w:vertAlign w:val="superscript"/>
        </w:rPr>
        <w:t xml:space="preserve"> </w:t>
      </w:r>
      <w:r>
        <w:rPr>
          <w:rFonts w:hint="eastAsia"/>
        </w:rPr>
        <w:t>cm±0.5</w:t>
      </w:r>
      <w:r>
        <w:rPr>
          <w:vertAlign w:val="superscript"/>
        </w:rPr>
        <w:t xml:space="preserve"> </w:t>
      </w:r>
      <w:r>
        <w:rPr>
          <w:rFonts w:hint="eastAsia"/>
        </w:rPr>
        <w:t>cm不剪，共裁剪2条备用。（裁剪尺寸可依据患者实际情况个性化调整参数）。</w:t>
      </w:r>
    </w:p>
    <w:p w14:paraId="74E3AA7B">
      <w:pPr>
        <w:pStyle w:val="57"/>
        <w:ind w:firstLine="420"/>
        <w:jc w:val="center"/>
      </w:pPr>
      <w:r>
        <w:drawing>
          <wp:inline distT="0" distB="0" distL="0" distR="0">
            <wp:extent cx="1772920" cy="1329690"/>
            <wp:effectExtent l="0" t="0" r="0" b="3810"/>
            <wp:docPr id="50" name="图片 50" descr="C:\Users\Administrator\Documents\图片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C:\Users\Administrator\Documents\图片13.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785250" cy="1339463"/>
                    </a:xfrm>
                    <a:prstGeom prst="rect">
                      <a:avLst/>
                    </a:prstGeom>
                    <a:noFill/>
                    <a:ln>
                      <a:noFill/>
                    </a:ln>
                  </pic:spPr>
                </pic:pic>
              </a:graphicData>
            </a:graphic>
          </wp:inline>
        </w:drawing>
      </w:r>
      <w:r>
        <w:rPr>
          <w:rFonts w:hint="eastAsia"/>
        </w:rPr>
        <w:t xml:space="preserve"> </w:t>
      </w:r>
      <w:r>
        <w:drawing>
          <wp:inline distT="0" distB="0" distL="0" distR="0">
            <wp:extent cx="2258695" cy="1323975"/>
            <wp:effectExtent l="0" t="0" r="8255" b="9525"/>
            <wp:docPr id="51" name="图片 51" descr="C:\Users\Administrator\Documents\图片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C:\Users\Administrator\Documents\图片14.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258695" cy="1323975"/>
                    </a:xfrm>
                    <a:prstGeom prst="rect">
                      <a:avLst/>
                    </a:prstGeom>
                    <a:noFill/>
                    <a:ln>
                      <a:noFill/>
                    </a:ln>
                  </pic:spPr>
                </pic:pic>
              </a:graphicData>
            </a:graphic>
          </wp:inline>
        </w:drawing>
      </w:r>
    </w:p>
    <w:p w14:paraId="3B994823">
      <w:pPr>
        <w:pStyle w:val="115"/>
        <w:spacing w:before="120" w:after="120"/>
      </w:pPr>
      <w:r>
        <w:rPr>
          <w:rFonts w:hint="eastAsia"/>
        </w:rPr>
        <w:t>双“Y”字固定法胶带裁剪</w:t>
      </w:r>
    </w:p>
    <w:p w14:paraId="02713CA9">
      <w:pPr>
        <w:pStyle w:val="95"/>
        <w:spacing w:before="120" w:after="120"/>
      </w:pPr>
      <w:r>
        <w:rPr>
          <w:rFonts w:hint="eastAsia"/>
        </w:rPr>
        <w:t>固定方法</w:t>
      </w:r>
    </w:p>
    <w:p w14:paraId="4D30DFFB">
      <w:pPr>
        <w:pStyle w:val="57"/>
        <w:ind w:firstLine="420"/>
      </w:pPr>
      <w:r>
        <w:rPr>
          <w:rFonts w:hint="eastAsia"/>
        </w:rPr>
        <w:t>具体步骤如下。</w:t>
      </w:r>
    </w:p>
    <w:p w14:paraId="670D900D">
      <w:pPr>
        <w:pStyle w:val="175"/>
        <w:numPr>
          <w:ilvl w:val="0"/>
          <w:numId w:val="33"/>
        </w:numPr>
      </w:pPr>
      <w:r>
        <w:rPr>
          <w:rFonts w:hint="eastAsia"/>
        </w:rPr>
        <w:t>双人合作；清洁局部皮肤，待干；可根据患者脸型、病情等实际情况，适当调整胶带尺寸。见</w:t>
      </w:r>
      <w:r>
        <w:t>图12</w:t>
      </w:r>
      <w:r>
        <w:rPr>
          <w:rFonts w:hint="eastAsia"/>
        </w:rPr>
        <w:t>；</w:t>
      </w:r>
    </w:p>
    <w:p w14:paraId="0E5C3AD6">
      <w:pPr>
        <w:pStyle w:val="57"/>
        <w:ind w:firstLine="0" w:firstLineChars="0"/>
        <w:jc w:val="center"/>
      </w:pPr>
      <w:r>
        <w:drawing>
          <wp:inline distT="0" distB="0" distL="0" distR="0">
            <wp:extent cx="1555115" cy="1956435"/>
            <wp:effectExtent l="0" t="0" r="6985"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9"/>
                    <a:stretch>
                      <a:fillRect/>
                    </a:stretch>
                  </pic:blipFill>
                  <pic:spPr>
                    <a:xfrm>
                      <a:off x="0" y="0"/>
                      <a:ext cx="1555115" cy="1956435"/>
                    </a:xfrm>
                    <a:prstGeom prst="rect">
                      <a:avLst/>
                    </a:prstGeom>
                  </pic:spPr>
                </pic:pic>
              </a:graphicData>
            </a:graphic>
          </wp:inline>
        </w:drawing>
      </w:r>
    </w:p>
    <w:p w14:paraId="0349DDBE">
      <w:pPr>
        <w:pStyle w:val="115"/>
        <w:spacing w:before="120" w:after="120"/>
      </w:pPr>
      <w:r>
        <w:rPr>
          <w:rFonts w:hint="eastAsia"/>
        </w:rPr>
        <w:t>双“Y”字固定法（第一步）</w:t>
      </w:r>
    </w:p>
    <w:p w14:paraId="43CC65C4">
      <w:pPr>
        <w:pStyle w:val="175"/>
      </w:pPr>
      <w:r>
        <w:rPr>
          <w:rFonts w:hint="eastAsia"/>
        </w:rPr>
        <w:t>取“Y”型胶带，撕除离型纸，分叉处距离嘴角0.5cm，对捏胶布0.5cm,无张力粘贴于脸颊上。见</w:t>
      </w:r>
      <w:r>
        <w:t>图13</w:t>
      </w:r>
      <w:r>
        <w:rPr>
          <w:rFonts w:hint="eastAsia"/>
        </w:rPr>
        <w:t>；</w:t>
      </w:r>
    </w:p>
    <w:p w14:paraId="1368DC56">
      <w:pPr>
        <w:pStyle w:val="57"/>
        <w:ind w:firstLine="0" w:firstLineChars="0"/>
        <w:jc w:val="center"/>
      </w:pPr>
      <w:r>
        <w:drawing>
          <wp:inline distT="0" distB="0" distL="0" distR="0">
            <wp:extent cx="1654810" cy="2149475"/>
            <wp:effectExtent l="0" t="0" r="254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0"/>
                    <a:stretch>
                      <a:fillRect/>
                    </a:stretch>
                  </pic:blipFill>
                  <pic:spPr>
                    <a:xfrm>
                      <a:off x="0" y="0"/>
                      <a:ext cx="1654810" cy="2149475"/>
                    </a:xfrm>
                    <a:prstGeom prst="rect">
                      <a:avLst/>
                    </a:prstGeom>
                  </pic:spPr>
                </pic:pic>
              </a:graphicData>
            </a:graphic>
          </wp:inline>
        </w:drawing>
      </w:r>
    </w:p>
    <w:p w14:paraId="38D98857">
      <w:pPr>
        <w:pStyle w:val="115"/>
        <w:spacing w:before="120" w:after="120"/>
      </w:pPr>
      <w:r>
        <w:rPr>
          <w:rFonts w:hint="eastAsia"/>
        </w:rPr>
        <w:t>双“Y”字固定法（第二步）</w:t>
      </w:r>
    </w:p>
    <w:p w14:paraId="0C5034D2">
      <w:pPr>
        <w:pStyle w:val="175"/>
      </w:pPr>
      <w:r>
        <w:rPr>
          <w:rFonts w:hint="eastAsia"/>
        </w:rPr>
        <w:t>将开叉端上条胶带边撕除离型纸边顺着导管至上而下缠绕导管一圈。见</w:t>
      </w:r>
      <w:r>
        <w:t>图14</w:t>
      </w:r>
      <w:r>
        <w:rPr>
          <w:rFonts w:hint="eastAsia"/>
        </w:rPr>
        <w:t>；</w:t>
      </w:r>
    </w:p>
    <w:p w14:paraId="7C070D24">
      <w:pPr>
        <w:pStyle w:val="57"/>
        <w:ind w:firstLine="0" w:firstLineChars="0"/>
        <w:jc w:val="center"/>
      </w:pPr>
      <w:r>
        <w:drawing>
          <wp:inline distT="0" distB="0" distL="0" distR="0">
            <wp:extent cx="1568450" cy="2060575"/>
            <wp:effectExtent l="0" t="0" r="12700" b="158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1"/>
                    <a:stretch>
                      <a:fillRect/>
                    </a:stretch>
                  </pic:blipFill>
                  <pic:spPr>
                    <a:xfrm>
                      <a:off x="0" y="0"/>
                      <a:ext cx="1568450" cy="2060575"/>
                    </a:xfrm>
                    <a:prstGeom prst="rect">
                      <a:avLst/>
                    </a:prstGeom>
                  </pic:spPr>
                </pic:pic>
              </a:graphicData>
            </a:graphic>
          </wp:inline>
        </w:drawing>
      </w:r>
    </w:p>
    <w:p w14:paraId="35900867">
      <w:pPr>
        <w:pStyle w:val="115"/>
        <w:spacing w:before="120" w:after="120"/>
      </w:pPr>
      <w:r>
        <w:rPr>
          <w:rFonts w:hint="eastAsia"/>
        </w:rPr>
        <w:t>双“Y”字固定法（第三步）</w:t>
      </w:r>
    </w:p>
    <w:p w14:paraId="719F27AA">
      <w:pPr>
        <w:pStyle w:val="175"/>
      </w:pPr>
      <w:r>
        <w:rPr>
          <w:rFonts w:hint="eastAsia"/>
        </w:rPr>
        <w:t>放置</w:t>
      </w:r>
      <w:r>
        <w:t>牙垫</w:t>
      </w:r>
      <w:r>
        <w:rPr>
          <w:rFonts w:hint="eastAsia"/>
        </w:rPr>
        <w:t>。见</w:t>
      </w:r>
      <w:r>
        <w:t>图15</w:t>
      </w:r>
      <w:r>
        <w:rPr>
          <w:rFonts w:hint="eastAsia"/>
        </w:rPr>
        <w:t>；</w:t>
      </w:r>
    </w:p>
    <w:p w14:paraId="01C19335">
      <w:pPr>
        <w:pStyle w:val="57"/>
        <w:ind w:firstLine="0" w:firstLineChars="0"/>
        <w:jc w:val="center"/>
      </w:pPr>
      <w:r>
        <w:drawing>
          <wp:inline distT="0" distB="0" distL="0" distR="0">
            <wp:extent cx="1570990" cy="2054860"/>
            <wp:effectExtent l="0" t="0" r="1016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2"/>
                    <a:stretch>
                      <a:fillRect/>
                    </a:stretch>
                  </pic:blipFill>
                  <pic:spPr>
                    <a:xfrm>
                      <a:off x="0" y="0"/>
                      <a:ext cx="1570990" cy="2054860"/>
                    </a:xfrm>
                    <a:prstGeom prst="rect">
                      <a:avLst/>
                    </a:prstGeom>
                  </pic:spPr>
                </pic:pic>
              </a:graphicData>
            </a:graphic>
          </wp:inline>
        </w:drawing>
      </w:r>
    </w:p>
    <w:p w14:paraId="7A3901D6">
      <w:pPr>
        <w:pStyle w:val="115"/>
        <w:spacing w:before="120" w:after="120"/>
      </w:pPr>
      <w:r>
        <w:rPr>
          <w:rFonts w:hint="eastAsia"/>
        </w:rPr>
        <w:t>双“Y”字固定法（第四步）</w:t>
      </w:r>
    </w:p>
    <w:p w14:paraId="780867AD">
      <w:pPr>
        <w:pStyle w:val="175"/>
      </w:pPr>
      <w:r>
        <w:rPr>
          <w:rFonts w:hint="eastAsia"/>
        </w:rPr>
        <w:t>继续将上条胶带缠绕导管与牙垫，确保导管与牙垫固定牢固。见</w:t>
      </w:r>
      <w:r>
        <w:t>图16</w:t>
      </w:r>
      <w:r>
        <w:rPr>
          <w:rFonts w:hint="eastAsia"/>
        </w:rPr>
        <w:t>；</w:t>
      </w:r>
    </w:p>
    <w:p w14:paraId="757E4F35">
      <w:pPr>
        <w:pStyle w:val="57"/>
        <w:ind w:firstLine="0" w:firstLineChars="0"/>
        <w:jc w:val="center"/>
      </w:pPr>
      <w:r>
        <w:drawing>
          <wp:inline distT="0" distB="0" distL="0" distR="0">
            <wp:extent cx="1710690" cy="2179320"/>
            <wp:effectExtent l="0" t="0" r="381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3"/>
                    <a:stretch>
                      <a:fillRect/>
                    </a:stretch>
                  </pic:blipFill>
                  <pic:spPr>
                    <a:xfrm>
                      <a:off x="0" y="0"/>
                      <a:ext cx="1712075" cy="2181250"/>
                    </a:xfrm>
                    <a:prstGeom prst="rect">
                      <a:avLst/>
                    </a:prstGeom>
                  </pic:spPr>
                </pic:pic>
              </a:graphicData>
            </a:graphic>
          </wp:inline>
        </w:drawing>
      </w:r>
    </w:p>
    <w:p w14:paraId="09B18BBC">
      <w:pPr>
        <w:pStyle w:val="115"/>
        <w:spacing w:before="120" w:after="120"/>
      </w:pPr>
      <w:r>
        <w:rPr>
          <w:rFonts w:hint="eastAsia"/>
        </w:rPr>
        <w:t>双“Y”字固定法（第五步）</w:t>
      </w:r>
    </w:p>
    <w:p w14:paraId="7B4A58ED">
      <w:pPr>
        <w:pStyle w:val="175"/>
      </w:pPr>
      <w:r>
        <w:rPr>
          <w:rFonts w:hint="eastAsia"/>
        </w:rPr>
        <w:t>下条胶带边撕除离型纸边顺着导管至下而上缠绕导管及牙垫。见</w:t>
      </w:r>
      <w:r>
        <w:t>图17</w:t>
      </w:r>
      <w:r>
        <w:rPr>
          <w:rFonts w:hint="eastAsia"/>
        </w:rPr>
        <w:t>；</w:t>
      </w:r>
    </w:p>
    <w:p w14:paraId="6E426DB0">
      <w:pPr>
        <w:pStyle w:val="57"/>
        <w:ind w:firstLine="0" w:firstLineChars="0"/>
        <w:jc w:val="center"/>
      </w:pPr>
      <w:r>
        <w:drawing>
          <wp:inline distT="0" distB="0" distL="0" distR="0">
            <wp:extent cx="1708785" cy="2172335"/>
            <wp:effectExtent l="0" t="0" r="571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4"/>
                    <a:stretch>
                      <a:fillRect/>
                    </a:stretch>
                  </pic:blipFill>
                  <pic:spPr>
                    <a:xfrm>
                      <a:off x="0" y="0"/>
                      <a:ext cx="1716648" cy="2182595"/>
                    </a:xfrm>
                    <a:prstGeom prst="rect">
                      <a:avLst/>
                    </a:prstGeom>
                  </pic:spPr>
                </pic:pic>
              </a:graphicData>
            </a:graphic>
          </wp:inline>
        </w:drawing>
      </w:r>
    </w:p>
    <w:p w14:paraId="0576E0DE">
      <w:pPr>
        <w:pStyle w:val="115"/>
        <w:spacing w:before="120" w:after="120"/>
      </w:pPr>
      <w:r>
        <w:rPr>
          <w:rFonts w:hint="eastAsia"/>
        </w:rPr>
        <w:t>双“Y”字固定法（第六步）</w:t>
      </w:r>
    </w:p>
    <w:p w14:paraId="3C9D55BA">
      <w:pPr>
        <w:pStyle w:val="175"/>
      </w:pPr>
      <w:r>
        <w:rPr>
          <w:rFonts w:hint="eastAsia"/>
        </w:rPr>
        <w:t>取另一条”Y“型胶带，撕除离型纸，分叉处距离嘴角0.5cm，无张力粘贴在另一侧脸颊上。见</w:t>
      </w:r>
      <w:r>
        <w:t>图18</w:t>
      </w:r>
      <w:r>
        <w:rPr>
          <w:rFonts w:hint="eastAsia"/>
        </w:rPr>
        <w:t>；</w:t>
      </w:r>
    </w:p>
    <w:p w14:paraId="7AEE996F">
      <w:pPr>
        <w:pStyle w:val="57"/>
        <w:ind w:firstLine="0" w:firstLineChars="0"/>
        <w:jc w:val="center"/>
      </w:pPr>
      <w:r>
        <w:drawing>
          <wp:inline distT="0" distB="0" distL="0" distR="0">
            <wp:extent cx="1689735" cy="2171065"/>
            <wp:effectExtent l="0" t="0" r="5715"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5"/>
                    <a:stretch>
                      <a:fillRect/>
                    </a:stretch>
                  </pic:blipFill>
                  <pic:spPr>
                    <a:xfrm>
                      <a:off x="0" y="0"/>
                      <a:ext cx="1696277" cy="2179757"/>
                    </a:xfrm>
                    <a:prstGeom prst="rect">
                      <a:avLst/>
                    </a:prstGeom>
                  </pic:spPr>
                </pic:pic>
              </a:graphicData>
            </a:graphic>
          </wp:inline>
        </w:drawing>
      </w:r>
    </w:p>
    <w:p w14:paraId="2E812180">
      <w:pPr>
        <w:pStyle w:val="115"/>
        <w:spacing w:before="120" w:after="120"/>
      </w:pPr>
      <w:r>
        <w:rPr>
          <w:rFonts w:hint="eastAsia"/>
        </w:rPr>
        <w:t>双“Y”字固定法（第七步）</w:t>
      </w:r>
    </w:p>
    <w:p w14:paraId="2AEEEDD0">
      <w:pPr>
        <w:pStyle w:val="175"/>
      </w:pPr>
      <w:r>
        <w:rPr>
          <w:rFonts w:hint="eastAsia"/>
        </w:rPr>
        <w:t>将开叉端上条胶带边撕除离型纸，边顺着导管至上而下缠绕导管及牙垫。见</w:t>
      </w:r>
      <w:r>
        <w:t>图</w:t>
      </w:r>
      <w:r>
        <w:rPr>
          <w:rFonts w:hint="eastAsia"/>
        </w:rPr>
        <w:t>1</w:t>
      </w:r>
      <w:r>
        <w:t>9</w:t>
      </w:r>
      <w:r>
        <w:rPr>
          <w:rFonts w:hint="eastAsia"/>
        </w:rPr>
        <w:t>；</w:t>
      </w:r>
    </w:p>
    <w:p w14:paraId="2B2614E3">
      <w:pPr>
        <w:pStyle w:val="57"/>
        <w:ind w:firstLine="0" w:firstLineChars="0"/>
        <w:jc w:val="center"/>
      </w:pPr>
      <w:r>
        <w:drawing>
          <wp:inline distT="0" distB="0" distL="0" distR="0">
            <wp:extent cx="1652905" cy="2132330"/>
            <wp:effectExtent l="0" t="0" r="4445"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6"/>
                    <a:stretch>
                      <a:fillRect/>
                    </a:stretch>
                  </pic:blipFill>
                  <pic:spPr>
                    <a:xfrm>
                      <a:off x="0" y="0"/>
                      <a:ext cx="1655547" cy="2135417"/>
                    </a:xfrm>
                    <a:prstGeom prst="rect">
                      <a:avLst/>
                    </a:prstGeom>
                  </pic:spPr>
                </pic:pic>
              </a:graphicData>
            </a:graphic>
          </wp:inline>
        </w:drawing>
      </w:r>
    </w:p>
    <w:p w14:paraId="6EFC1783">
      <w:pPr>
        <w:pStyle w:val="115"/>
        <w:spacing w:before="120" w:after="120"/>
      </w:pPr>
      <w:r>
        <w:rPr>
          <w:rFonts w:hint="eastAsia"/>
        </w:rPr>
        <w:t>双“Y”字固定法（第八步）</w:t>
      </w:r>
    </w:p>
    <w:p w14:paraId="581EEEA1">
      <w:pPr>
        <w:pStyle w:val="175"/>
      </w:pPr>
      <w:r>
        <w:rPr>
          <w:rFonts w:hint="eastAsia"/>
        </w:rPr>
        <w:t>下端胶带边撕除离型纸边顺着导管至下而上缠绕导管及牙垫，完成。见</w:t>
      </w:r>
      <w:r>
        <w:t>图20</w:t>
      </w:r>
      <w:r>
        <w:rPr>
          <w:rFonts w:hint="eastAsia"/>
        </w:rPr>
        <w:t>；</w:t>
      </w:r>
    </w:p>
    <w:p w14:paraId="35B58203">
      <w:pPr>
        <w:pStyle w:val="57"/>
        <w:ind w:firstLine="0" w:firstLineChars="0"/>
        <w:jc w:val="center"/>
      </w:pPr>
      <w:r>
        <w:drawing>
          <wp:inline distT="0" distB="0" distL="0" distR="0">
            <wp:extent cx="1517015" cy="1931035"/>
            <wp:effectExtent l="0" t="0" r="698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7"/>
                    <a:stretch>
                      <a:fillRect/>
                    </a:stretch>
                  </pic:blipFill>
                  <pic:spPr>
                    <a:xfrm>
                      <a:off x="0" y="0"/>
                      <a:ext cx="1520882" cy="1935667"/>
                    </a:xfrm>
                    <a:prstGeom prst="rect">
                      <a:avLst/>
                    </a:prstGeom>
                  </pic:spPr>
                </pic:pic>
              </a:graphicData>
            </a:graphic>
          </wp:inline>
        </w:drawing>
      </w:r>
    </w:p>
    <w:p w14:paraId="0F4979AB">
      <w:pPr>
        <w:pStyle w:val="115"/>
        <w:spacing w:before="120" w:after="120"/>
      </w:pPr>
      <w:r>
        <w:rPr>
          <w:rFonts w:hint="eastAsia"/>
        </w:rPr>
        <w:t>双“Y”字固定法（第九步）</w:t>
      </w:r>
    </w:p>
    <w:p w14:paraId="10CD6107">
      <w:pPr>
        <w:pStyle w:val="66"/>
        <w:spacing w:before="120" w:after="120"/>
      </w:pPr>
      <w:r>
        <w:rPr>
          <w:rFonts w:hint="eastAsia"/>
        </w:rPr>
        <w:t>导尿管</w:t>
      </w:r>
    </w:p>
    <w:p w14:paraId="320FFD18">
      <w:pPr>
        <w:pStyle w:val="95"/>
        <w:spacing w:before="120" w:after="120"/>
      </w:pPr>
      <w:r>
        <w:rPr>
          <w:rFonts w:hint="eastAsia"/>
        </w:rPr>
        <w:t>胶带裁剪尺寸</w:t>
      </w:r>
    </w:p>
    <w:p w14:paraId="2A6D5A5C">
      <w:pPr>
        <w:pStyle w:val="57"/>
        <w:ind w:firstLine="420"/>
      </w:pPr>
      <w:r>
        <w:rPr>
          <w:rFonts w:hint="eastAsia"/>
        </w:rPr>
        <w:t>采用下腹部“双E”型固定法，</w:t>
      </w:r>
      <w:bookmarkStart w:id="140" w:name="OLE_LINK20"/>
      <w:bookmarkStart w:id="141" w:name="OLE_LINK21"/>
      <w:r>
        <w:rPr>
          <w:rFonts w:hint="eastAsia"/>
        </w:rPr>
        <w:t>胶带</w:t>
      </w:r>
      <w:r>
        <w:t>裁剪方法</w:t>
      </w:r>
      <w:r>
        <w:rPr>
          <w:rFonts w:hint="eastAsia"/>
        </w:rPr>
        <w:t>见</w:t>
      </w:r>
      <w:r>
        <w:t>图21</w:t>
      </w:r>
      <w:r>
        <w:rPr>
          <w:rFonts w:hint="eastAsia"/>
        </w:rPr>
        <w:t>。</w:t>
      </w:r>
      <w:bookmarkEnd w:id="140"/>
      <w:bookmarkEnd w:id="141"/>
      <w:r>
        <w:rPr>
          <w:rFonts w:hint="eastAsia"/>
        </w:rPr>
        <w:t>长8</w:t>
      </w:r>
      <w:r>
        <w:rPr>
          <w:vertAlign w:val="superscript"/>
        </w:rPr>
        <w:t xml:space="preserve"> </w:t>
      </w:r>
      <w:r>
        <w:rPr>
          <w:rFonts w:hint="eastAsia"/>
        </w:rPr>
        <w:t>cm±0.8</w:t>
      </w:r>
      <w:r>
        <w:rPr>
          <w:vertAlign w:val="superscript"/>
        </w:rPr>
        <w:t xml:space="preserve"> </w:t>
      </w:r>
      <w:r>
        <w:rPr>
          <w:rFonts w:hint="eastAsia"/>
        </w:rPr>
        <w:t>cm，宽7.5</w:t>
      </w:r>
      <w:r>
        <w:rPr>
          <w:vertAlign w:val="superscript"/>
        </w:rPr>
        <w:t xml:space="preserve"> </w:t>
      </w:r>
      <w:r>
        <w:rPr>
          <w:rFonts w:hint="eastAsia"/>
        </w:rPr>
        <w:t>cm±1.0</w:t>
      </w:r>
      <w:r>
        <w:rPr>
          <w:rFonts w:hint="eastAsia"/>
          <w:vertAlign w:val="superscript"/>
        </w:rPr>
        <w:t xml:space="preserve"> </w:t>
      </w:r>
      <w:r>
        <w:rPr>
          <w:rFonts w:hint="eastAsia"/>
        </w:rPr>
        <w:t>cm，剪成“双E”型（裁剪尺寸可依据患者实际情况个性化调整参数）。</w:t>
      </w:r>
    </w:p>
    <w:p w14:paraId="7F3E7754">
      <w:pPr>
        <w:jc w:val="center"/>
      </w:pPr>
      <w:r>
        <w:drawing>
          <wp:inline distT="0" distB="0" distL="0" distR="0">
            <wp:extent cx="5118100" cy="1771650"/>
            <wp:effectExtent l="0" t="0" r="6350" b="0"/>
            <wp:docPr id="53" name="图片 53" descr="C:\Users\ADMINI~1\AppData\Local\Temp\ksohtml9708\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C:\Users\ADMINI~1\AppData\Local\Temp\ksohtml9708\wps4.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118100" cy="1771650"/>
                    </a:xfrm>
                    <a:prstGeom prst="rect">
                      <a:avLst/>
                    </a:prstGeom>
                    <a:noFill/>
                    <a:ln>
                      <a:noFill/>
                    </a:ln>
                  </pic:spPr>
                </pic:pic>
              </a:graphicData>
            </a:graphic>
          </wp:inline>
        </w:drawing>
      </w:r>
    </w:p>
    <w:p w14:paraId="0FEFBA27">
      <w:pPr>
        <w:pStyle w:val="115"/>
        <w:spacing w:before="120" w:after="120"/>
      </w:pPr>
      <w:r>
        <w:rPr>
          <w:rFonts w:hint="eastAsia"/>
        </w:rPr>
        <w:t>双“E”型胶带裁剪</w:t>
      </w:r>
    </w:p>
    <w:p w14:paraId="7AC52189">
      <w:pPr>
        <w:pStyle w:val="95"/>
        <w:spacing w:before="120" w:after="120"/>
      </w:pPr>
      <w:r>
        <w:rPr>
          <w:rFonts w:hint="eastAsia"/>
        </w:rPr>
        <w:t>固定</w:t>
      </w:r>
      <w:r>
        <w:t>方法</w:t>
      </w:r>
    </w:p>
    <w:p w14:paraId="77A48DE3">
      <w:pPr>
        <w:pStyle w:val="57"/>
        <w:ind w:firstLine="420"/>
      </w:pPr>
      <w:r>
        <w:rPr>
          <w:rFonts w:hint="eastAsia"/>
        </w:rPr>
        <w:t>具体步骤</w:t>
      </w:r>
      <w:r>
        <w:t>如下：</w:t>
      </w:r>
    </w:p>
    <w:p w14:paraId="7EE426E3">
      <w:pPr>
        <w:pStyle w:val="175"/>
        <w:numPr>
          <w:ilvl w:val="0"/>
          <w:numId w:val="34"/>
        </w:numPr>
      </w:pPr>
      <w:r>
        <w:rPr>
          <w:rFonts w:hint="eastAsia"/>
        </w:rPr>
        <w:t>清洁局部皮肤，待干；胶带可根据患者导尿管型号、引流袋型号适当调整胶带尺寸。见</w:t>
      </w:r>
      <w:r>
        <w:t>图</w:t>
      </w:r>
      <w:r>
        <w:rPr>
          <w:rFonts w:hint="eastAsia"/>
        </w:rPr>
        <w:t>2</w:t>
      </w:r>
      <w:r>
        <w:t>2</w:t>
      </w:r>
      <w:r>
        <w:rPr>
          <w:rFonts w:hint="eastAsia"/>
        </w:rPr>
        <w:t>。</w:t>
      </w:r>
    </w:p>
    <w:p w14:paraId="5F4D654E">
      <w:pPr>
        <w:pStyle w:val="175"/>
        <w:numPr>
          <w:ilvl w:val="0"/>
          <w:numId w:val="0"/>
        </w:numPr>
        <w:ind w:left="851"/>
        <w:rPr>
          <w:rFonts w:hint="eastAsia"/>
        </w:rPr>
      </w:pPr>
    </w:p>
    <w:p w14:paraId="11B4C230">
      <w:pPr>
        <w:pStyle w:val="57"/>
        <w:ind w:firstLine="0" w:firstLineChars="0"/>
        <w:jc w:val="center"/>
      </w:pPr>
      <w:r>
        <mc:AlternateContent>
          <mc:Choice Requires="wps">
            <w:drawing>
              <wp:anchor distT="0" distB="0" distL="114300" distR="114300" simplePos="0" relativeHeight="251662336" behindDoc="0" locked="0" layoutInCell="1" allowOverlap="1">
                <wp:simplePos x="0" y="0"/>
                <wp:positionH relativeFrom="column">
                  <wp:posOffset>2748280</wp:posOffset>
                </wp:positionH>
                <wp:positionV relativeFrom="paragraph">
                  <wp:posOffset>1306830</wp:posOffset>
                </wp:positionV>
                <wp:extent cx="485140" cy="318135"/>
                <wp:effectExtent l="0" t="0" r="10795" b="25400"/>
                <wp:wrapNone/>
                <wp:docPr id="59" name="圆角矩形 59"/>
                <wp:cNvGraphicFramePr/>
                <a:graphic xmlns:a="http://schemas.openxmlformats.org/drawingml/2006/main">
                  <a:graphicData uri="http://schemas.microsoft.com/office/word/2010/wordprocessingShape">
                    <wps:wsp>
                      <wps:cNvSpPr/>
                      <wps:spPr>
                        <a:xfrm>
                          <a:off x="0" y="0"/>
                          <a:ext cx="485030" cy="318052"/>
                        </a:xfrm>
                        <a:prstGeom prst="round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16.4pt;margin-top:102.9pt;height:25.05pt;width:38.2pt;z-index:251662336;v-text-anchor:middle;mso-width-relative:page;mso-height-relative:page;" fillcolor="#FFF2CC [663]" filled="t" stroked="t" coordsize="21600,21600" arcsize="0.166666666666667" o:gfxdata="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AAAAABkcnMv&#10;UEsBAhQAFAAAAAgAh07iQLd2F8TZAAAACwEAAA8AAAAAAAAAAQAgAAAAIgAAAGRycy9kb3ducmV2&#10;LnhtbFBLAQIUABQAAAAIAIdO4kDLZu9spgIAAFoFAAAOAAAAAAAAAAEAIAAAACgBAABkcnMvZTJv&#10;RG9jLnhtbFBLBQYAAAAABgAGAFkBAABABgAAAAA=&#10;">
                <v:fill on="t" focussize="0,0"/>
                <v:stroke weight="1pt" color="#2F528F [3204]" miterlimit="8" joinstyle="miter"/>
                <v:imagedata o:title=""/>
                <o:lock v:ext="edit" aspectratio="f"/>
              </v:roundrect>
            </w:pict>
          </mc:Fallback>
        </mc:AlternateContent>
      </w:r>
      <w:r>
        <w:drawing>
          <wp:inline distT="0" distB="0" distL="0" distR="0">
            <wp:extent cx="2012950" cy="2035175"/>
            <wp:effectExtent l="0" t="0" r="6350" b="3175"/>
            <wp:docPr id="54" name="图片 54" descr="C:\Users\Administrator\Documents\图片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C:\Users\Administrator\Documents\图片15.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025972" cy="2048442"/>
                    </a:xfrm>
                    <a:prstGeom prst="rect">
                      <a:avLst/>
                    </a:prstGeom>
                    <a:noFill/>
                    <a:ln>
                      <a:noFill/>
                    </a:ln>
                  </pic:spPr>
                </pic:pic>
              </a:graphicData>
            </a:graphic>
          </wp:inline>
        </w:drawing>
      </w:r>
    </w:p>
    <w:p w14:paraId="5E8A5851">
      <w:pPr>
        <w:pStyle w:val="115"/>
        <w:spacing w:before="120" w:after="120"/>
      </w:pPr>
      <w:r>
        <w:rPr>
          <w:rFonts w:hint="eastAsia"/>
        </w:rPr>
        <w:t>双“E”型固定法（第一步）</w:t>
      </w:r>
    </w:p>
    <w:p w14:paraId="7C6B140F">
      <w:pPr>
        <w:pStyle w:val="175"/>
        <w:numPr>
          <w:ilvl w:val="0"/>
          <w:numId w:val="34"/>
        </w:numPr>
      </w:pPr>
      <w:r>
        <w:rPr>
          <w:rFonts w:hint="eastAsia"/>
        </w:rPr>
        <w:t>置尿管于下腹部，使尿管最低处抬离床面≥5</w:t>
      </w:r>
      <w:r>
        <w:rPr>
          <w:vertAlign w:val="superscript"/>
        </w:rPr>
        <w:t xml:space="preserve"> </w:t>
      </w:r>
      <w:r>
        <w:rPr>
          <w:rFonts w:hint="eastAsia"/>
        </w:rPr>
        <w:t>cm，固定区域：脐下2</w:t>
      </w:r>
      <w:r>
        <w:rPr>
          <w:vertAlign w:val="superscript"/>
        </w:rPr>
        <w:t xml:space="preserve"> </w:t>
      </w:r>
      <w:r>
        <w:t>cm</w:t>
      </w:r>
      <w:r>
        <w:rPr>
          <w:rFonts w:hint="eastAsia"/>
        </w:rPr>
        <w:t>～4</w:t>
      </w:r>
      <w:bookmarkStart w:id="142" w:name="OLE_LINK17"/>
      <w:bookmarkStart w:id="143" w:name="OLE_LINK16"/>
      <w:r>
        <w:rPr>
          <w:vertAlign w:val="superscript"/>
        </w:rPr>
        <w:t xml:space="preserve"> </w:t>
      </w:r>
      <w:r>
        <w:rPr>
          <w:rFonts w:hint="eastAsia"/>
        </w:rPr>
        <w:t>cm</w:t>
      </w:r>
      <w:bookmarkEnd w:id="142"/>
      <w:bookmarkEnd w:id="143"/>
      <w:r>
        <w:rPr>
          <w:rFonts w:hint="eastAsia"/>
        </w:rPr>
        <w:t>，横向宽度约8</w:t>
      </w:r>
      <w:r>
        <w:rPr>
          <w:vertAlign w:val="superscript"/>
        </w:rPr>
        <w:t xml:space="preserve"> </w:t>
      </w:r>
      <w:r>
        <w:t>cm</w:t>
      </w:r>
      <w:r>
        <w:rPr>
          <w:rFonts w:hint="eastAsia"/>
        </w:rPr>
        <w:t>～10</w:t>
      </w:r>
      <w:r>
        <w:rPr>
          <w:vertAlign w:val="superscript"/>
        </w:rPr>
        <w:t xml:space="preserve"> </w:t>
      </w:r>
      <w:r>
        <w:rPr>
          <w:rFonts w:hint="eastAsia"/>
        </w:rPr>
        <w:t>cm，避开耻骨联合上方骨性区域（图中红线即为尿管最低处）。见</w:t>
      </w:r>
      <w:r>
        <w:t>图</w:t>
      </w:r>
      <w:r>
        <w:rPr>
          <w:rFonts w:hint="eastAsia"/>
        </w:rPr>
        <w:t>2</w:t>
      </w:r>
      <w:r>
        <w:t>3</w:t>
      </w:r>
      <w:r>
        <w:rPr>
          <w:rFonts w:hint="eastAsia"/>
        </w:rPr>
        <w:t>。</w:t>
      </w:r>
    </w:p>
    <w:p w14:paraId="0032D49A">
      <w:pPr>
        <w:pStyle w:val="175"/>
        <w:numPr>
          <w:ilvl w:val="0"/>
          <w:numId w:val="0"/>
        </w:numPr>
        <w:ind w:left="851"/>
        <w:rPr>
          <w:rFonts w:hint="eastAsia"/>
        </w:rPr>
      </w:pPr>
    </w:p>
    <w:p w14:paraId="2549D7B7">
      <w:pPr>
        <w:jc w:val="center"/>
      </w:pPr>
      <w:r>
        <mc:AlternateContent>
          <mc:Choice Requires="wps">
            <w:drawing>
              <wp:anchor distT="0" distB="0" distL="114300" distR="114300" simplePos="0" relativeHeight="251663360" behindDoc="0" locked="0" layoutInCell="1" allowOverlap="1">
                <wp:simplePos x="0" y="0"/>
                <wp:positionH relativeFrom="column">
                  <wp:posOffset>2707005</wp:posOffset>
                </wp:positionH>
                <wp:positionV relativeFrom="paragraph">
                  <wp:posOffset>1381125</wp:posOffset>
                </wp:positionV>
                <wp:extent cx="525145" cy="330200"/>
                <wp:effectExtent l="0" t="0" r="27305" b="12700"/>
                <wp:wrapNone/>
                <wp:docPr id="60" name="圆角矩形 60"/>
                <wp:cNvGraphicFramePr/>
                <a:graphic xmlns:a="http://schemas.openxmlformats.org/drawingml/2006/main">
                  <a:graphicData uri="http://schemas.microsoft.com/office/word/2010/wordprocessingShape">
                    <wps:wsp>
                      <wps:cNvSpPr/>
                      <wps:spPr>
                        <a:xfrm>
                          <a:off x="0" y="0"/>
                          <a:ext cx="525246" cy="330452"/>
                        </a:xfrm>
                        <a:prstGeom prst="round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13.15pt;margin-top:108.75pt;height:26pt;width:41.35pt;z-index:251663360;v-text-anchor:middle;mso-width-relative:page;mso-height-relative:page;" fillcolor="#FFF2CC [663]" filled="t" stroked="t" coordsize="21600,21600" arcsize="0.166666666666667" o:gfxdata="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AAAAABkcnMv&#10;UEsBAhQAFAAAAAgAh07iQLaCobjZAAAACwEAAA8AAAAAAAAAAQAgAAAAIgAAAGRycy9kb3ducmV2&#10;LnhtbFBLAQIUABQAAAAIAIdO4kAUeUABpgIAAFoFAAAOAAAAAAAAAAEAIAAAACgBAABkcnMvZTJv&#10;RG9jLnhtbFBLBQYAAAAABgAGAFkBAABABgAAAAA=&#10;">
                <v:fill on="t" focussize="0,0"/>
                <v:stroke weight="1pt" color="#2F528F [3204]" miterlimit="8" joinstyle="miter"/>
                <v:imagedata o:title=""/>
                <o:lock v:ext="edit" aspectratio="f"/>
              </v:roundrect>
            </w:pict>
          </mc:Fallback>
        </mc:AlternateContent>
      </w:r>
      <w:r>
        <w:drawing>
          <wp:inline distT="0" distB="0" distL="0" distR="0">
            <wp:extent cx="2210435" cy="2210435"/>
            <wp:effectExtent l="0" t="0" r="0" b="0"/>
            <wp:docPr id="57" name="图片 57" descr="C:\Users\ADMINI~1\AppData\Local\Temp\ksohtml9708\wp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C:\Users\ADMINI~1\AppData\Local\Temp\ksohtml9708\wps7.png"/>
                    <pic:cNvPicPr>
                      <a:picLocks noChangeAspect="1" noChangeArrowheads="1"/>
                    </pic:cNvPicPr>
                  </pic:nvPicPr>
                  <pic:blipFill>
                    <a:blip r:embed="rId40">
                      <a:extLst>
                        <a:ext uri="{28A0092B-C50C-407E-A947-70E740481C1C}">
                          <a14:useLocalDpi xmlns:a14="http://schemas.microsoft.com/office/drawing/2010/main" val="0"/>
                        </a:ext>
                      </a:extLst>
                    </a:blip>
                    <a:srcRect l="24795" r="49995" b="69524"/>
                    <a:stretch>
                      <a:fillRect/>
                    </a:stretch>
                  </pic:blipFill>
                  <pic:spPr>
                    <a:xfrm>
                      <a:off x="0" y="0"/>
                      <a:ext cx="2220373" cy="2219872"/>
                    </a:xfrm>
                    <a:prstGeom prst="rect">
                      <a:avLst/>
                    </a:prstGeom>
                    <a:noFill/>
                    <a:ln>
                      <a:noFill/>
                    </a:ln>
                  </pic:spPr>
                </pic:pic>
              </a:graphicData>
            </a:graphic>
          </wp:inline>
        </w:drawing>
      </w:r>
    </w:p>
    <w:p w14:paraId="59AA5467">
      <w:pPr>
        <w:pStyle w:val="115"/>
        <w:spacing w:before="120" w:after="120"/>
      </w:pPr>
      <w:r>
        <w:rPr>
          <w:rFonts w:hint="eastAsia"/>
        </w:rPr>
        <w:t>双“E”型固定法（第二步）</w:t>
      </w:r>
    </w:p>
    <w:p w14:paraId="7674C922">
      <w:pPr>
        <w:pStyle w:val="175"/>
        <w:numPr>
          <w:ilvl w:val="0"/>
          <w:numId w:val="34"/>
        </w:numPr>
      </w:pPr>
      <w:r>
        <w:rPr>
          <w:rFonts w:hint="eastAsia"/>
        </w:rPr>
        <w:t>撕除一侧离型纸，胶带无张力黏贴于在皮肤上。见</w:t>
      </w:r>
      <w:r>
        <w:t>图</w:t>
      </w:r>
      <w:r>
        <w:rPr>
          <w:rFonts w:hint="eastAsia"/>
        </w:rPr>
        <w:t>2</w:t>
      </w:r>
      <w:r>
        <w:t>4</w:t>
      </w:r>
      <w:r>
        <w:rPr>
          <w:rFonts w:hint="eastAsia"/>
        </w:rPr>
        <w:t>。</w:t>
      </w:r>
    </w:p>
    <w:p w14:paraId="795515C2">
      <w:pPr>
        <w:pStyle w:val="57"/>
        <w:ind w:firstLine="0" w:firstLineChars="0"/>
        <w:jc w:val="center"/>
      </w:pPr>
      <w:r>
        <mc:AlternateContent>
          <mc:Choice Requires="wps">
            <w:drawing>
              <wp:anchor distT="0" distB="0" distL="114300" distR="114300" simplePos="0" relativeHeight="251664384" behindDoc="0" locked="0" layoutInCell="1" allowOverlap="1">
                <wp:simplePos x="0" y="0"/>
                <wp:positionH relativeFrom="column">
                  <wp:posOffset>2642870</wp:posOffset>
                </wp:positionH>
                <wp:positionV relativeFrom="paragraph">
                  <wp:posOffset>1250950</wp:posOffset>
                </wp:positionV>
                <wp:extent cx="431800" cy="273050"/>
                <wp:effectExtent l="0" t="0" r="25400" b="12700"/>
                <wp:wrapNone/>
                <wp:docPr id="62" name="圆角矩形 62"/>
                <wp:cNvGraphicFramePr/>
                <a:graphic xmlns:a="http://schemas.openxmlformats.org/drawingml/2006/main">
                  <a:graphicData uri="http://schemas.microsoft.com/office/word/2010/wordprocessingShape">
                    <wps:wsp>
                      <wps:cNvSpPr/>
                      <wps:spPr>
                        <a:xfrm>
                          <a:off x="0" y="0"/>
                          <a:ext cx="431800" cy="273050"/>
                        </a:xfrm>
                        <a:prstGeom prst="round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08.1pt;margin-top:98.5pt;height:21.5pt;width:34pt;z-index:251664384;v-text-anchor:middle;mso-width-relative:page;mso-height-relative:page;" fillcolor="#FFF2CC [663]" filled="t" stroked="t" coordsize="21600,21600" arcsize="0.166666666666667" o:gfxdata="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">
                <v:fill on="t" focussize="0,0"/>
                <v:stroke weight="1pt" color="#2F528F [3204]" miterlimit="8" joinstyle="miter"/>
                <v:imagedata o:title=""/>
                <o:lock v:ext="edit" aspectratio="f"/>
              </v:roundrect>
            </w:pict>
          </mc:Fallback>
        </mc:AlternateContent>
      </w:r>
      <w:r>
        <w:drawing>
          <wp:inline distT="0" distB="0" distL="0" distR="0">
            <wp:extent cx="1952625" cy="1987550"/>
            <wp:effectExtent l="0" t="0" r="9525" b="0"/>
            <wp:docPr id="61" name="图片 61" descr="C:\Users\Administrator\Documents\图片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C:\Users\Administrator\Documents\图片17.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1960398" cy="1995404"/>
                    </a:xfrm>
                    <a:prstGeom prst="rect">
                      <a:avLst/>
                    </a:prstGeom>
                    <a:noFill/>
                    <a:ln>
                      <a:noFill/>
                    </a:ln>
                  </pic:spPr>
                </pic:pic>
              </a:graphicData>
            </a:graphic>
          </wp:inline>
        </w:drawing>
      </w:r>
    </w:p>
    <w:p w14:paraId="5030AFC8">
      <w:pPr>
        <w:pStyle w:val="115"/>
        <w:spacing w:before="120" w:after="120"/>
      </w:pPr>
      <w:r>
        <w:rPr>
          <w:rFonts w:hint="eastAsia"/>
        </w:rPr>
        <w:t>双“E”型固定法（第三步）</w:t>
      </w:r>
    </w:p>
    <w:p w14:paraId="76D472AE">
      <w:pPr>
        <w:pStyle w:val="175"/>
        <w:numPr>
          <w:ilvl w:val="0"/>
          <w:numId w:val="34"/>
        </w:numPr>
      </w:pPr>
      <w:r>
        <w:rPr>
          <w:rFonts w:hint="eastAsia"/>
        </w:rPr>
        <w:t>中间未剪开的胶带，做高举平台塑形固定导管。</w:t>
      </w:r>
      <w:bookmarkStart w:id="144" w:name="OLE_LINK23"/>
      <w:bookmarkStart w:id="145" w:name="OLE_LINK22"/>
      <w:r>
        <w:rPr>
          <w:rFonts w:hint="eastAsia"/>
        </w:rPr>
        <w:t>见</w:t>
      </w:r>
      <w:r>
        <w:t>图</w:t>
      </w:r>
      <w:r>
        <w:rPr>
          <w:rFonts w:hint="eastAsia"/>
        </w:rPr>
        <w:t>2</w:t>
      </w:r>
      <w:r>
        <w:t>5</w:t>
      </w:r>
      <w:r>
        <w:rPr>
          <w:rFonts w:hint="eastAsia"/>
        </w:rPr>
        <w:t>。</w:t>
      </w:r>
      <w:bookmarkEnd w:id="144"/>
      <w:bookmarkEnd w:id="145"/>
    </w:p>
    <w:p w14:paraId="4F40740C">
      <w:pPr>
        <w:pStyle w:val="57"/>
        <w:ind w:firstLine="420"/>
      </w:pPr>
    </w:p>
    <w:p w14:paraId="76B0CD7E">
      <w:pPr>
        <w:pStyle w:val="57"/>
        <w:ind w:firstLine="0" w:firstLineChars="0"/>
        <w:jc w:val="center"/>
      </w:pPr>
      <w:r>
        <mc:AlternateContent>
          <mc:Choice Requires="wps">
            <w:drawing>
              <wp:anchor distT="0" distB="0" distL="114300" distR="114300" simplePos="0" relativeHeight="251665408" behindDoc="0" locked="0" layoutInCell="1" allowOverlap="1">
                <wp:simplePos x="0" y="0"/>
                <wp:positionH relativeFrom="column">
                  <wp:posOffset>2807970</wp:posOffset>
                </wp:positionH>
                <wp:positionV relativeFrom="paragraph">
                  <wp:posOffset>1094105</wp:posOffset>
                </wp:positionV>
                <wp:extent cx="431800" cy="266700"/>
                <wp:effectExtent l="0" t="0" r="25400" b="19050"/>
                <wp:wrapNone/>
                <wp:docPr id="64" name="圆角矩形 64"/>
                <wp:cNvGraphicFramePr/>
                <a:graphic xmlns:a="http://schemas.openxmlformats.org/drawingml/2006/main">
                  <a:graphicData uri="http://schemas.microsoft.com/office/word/2010/wordprocessingShape">
                    <wps:wsp>
                      <wps:cNvSpPr/>
                      <wps:spPr>
                        <a:xfrm>
                          <a:off x="0" y="0"/>
                          <a:ext cx="431800" cy="266700"/>
                        </a:xfrm>
                        <a:prstGeom prst="round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21.1pt;margin-top:86.15pt;height:21pt;width:34pt;z-index:251665408;v-text-anchor:middle;mso-width-relative:page;mso-height-relative:page;" fillcolor="#FFF2CC [663]" filled="t" stroked="t" coordsize="21600,21600" arcsize="0.166666666666667" o:gfxdata="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">
                <v:fill on="t" focussize="0,0"/>
                <v:stroke weight="1pt" color="#2F528F [3204]" miterlimit="8" joinstyle="miter"/>
                <v:imagedata o:title=""/>
                <o:lock v:ext="edit" aspectratio="f"/>
              </v:roundrect>
            </w:pict>
          </mc:Fallback>
        </mc:AlternateContent>
      </w:r>
      <w:r>
        <w:drawing>
          <wp:inline distT="0" distB="0" distL="0" distR="0">
            <wp:extent cx="1795145" cy="1803400"/>
            <wp:effectExtent l="0" t="0" r="0" b="6350"/>
            <wp:docPr id="63" name="图片 63" descr="C:\Users\Administrator\Documents\图片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C:\Users\Administrator\Documents\图片18.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803931" cy="1811879"/>
                    </a:xfrm>
                    <a:prstGeom prst="rect">
                      <a:avLst/>
                    </a:prstGeom>
                    <a:noFill/>
                    <a:ln>
                      <a:noFill/>
                    </a:ln>
                  </pic:spPr>
                </pic:pic>
              </a:graphicData>
            </a:graphic>
          </wp:inline>
        </w:drawing>
      </w:r>
    </w:p>
    <w:p w14:paraId="77C85281">
      <w:pPr>
        <w:pStyle w:val="115"/>
        <w:spacing w:before="120" w:after="120"/>
      </w:pPr>
      <w:bookmarkStart w:id="146" w:name="OLE_LINK19"/>
      <w:bookmarkStart w:id="147" w:name="OLE_LINK18"/>
      <w:r>
        <w:rPr>
          <w:rFonts w:hint="eastAsia"/>
        </w:rPr>
        <w:t>双“E”型固定法（第四步）</w:t>
      </w:r>
      <w:bookmarkEnd w:id="146"/>
      <w:bookmarkEnd w:id="147"/>
    </w:p>
    <w:p w14:paraId="54A5E0F1">
      <w:pPr>
        <w:pStyle w:val="175"/>
        <w:numPr>
          <w:ilvl w:val="0"/>
          <w:numId w:val="34"/>
        </w:numPr>
      </w:pPr>
      <w:r>
        <w:rPr>
          <w:rFonts w:hint="eastAsia"/>
        </w:rPr>
        <w:t>撕开另一侧离型纸，将另一侧胶带重叠黏贴在皮肤的胶带上，使导管高举平台，不接触皮肤，使固定处导管不接触皮肤，抚平，轻压数秒。（导管黏贴处，需确保尿管最低处抬离床面≥5</w:t>
      </w:r>
      <w:r>
        <w:rPr>
          <w:vertAlign w:val="superscript"/>
        </w:rPr>
        <w:t xml:space="preserve"> </w:t>
      </w:r>
      <w:r>
        <w:rPr>
          <w:rFonts w:hint="eastAsia"/>
        </w:rPr>
        <w:t>cm，并据患者体型、尿管型号及外露长度做适配调整），完成。见</w:t>
      </w:r>
      <w:r>
        <w:t>图</w:t>
      </w:r>
      <w:r>
        <w:rPr>
          <w:rFonts w:hint="eastAsia"/>
          <w:lang w:val="en-US" w:eastAsia="zh-CN"/>
        </w:rPr>
        <w:t>26</w:t>
      </w:r>
      <w:bookmarkStart w:id="161" w:name="_GoBack"/>
      <w:bookmarkEnd w:id="161"/>
      <w:r>
        <w:rPr>
          <w:rFonts w:hint="eastAsia"/>
        </w:rPr>
        <w:t>。</w:t>
      </w:r>
    </w:p>
    <w:p w14:paraId="1748C7F5">
      <w:pPr>
        <w:pStyle w:val="175"/>
        <w:numPr>
          <w:ilvl w:val="0"/>
          <w:numId w:val="0"/>
        </w:numPr>
        <w:jc w:val="center"/>
      </w:pPr>
      <w:r>
        <mc:AlternateContent>
          <mc:Choice Requires="wps">
            <w:drawing>
              <wp:anchor distT="0" distB="0" distL="114300" distR="114300" simplePos="0" relativeHeight="251666432" behindDoc="0" locked="0" layoutInCell="1" allowOverlap="1">
                <wp:simplePos x="0" y="0"/>
                <wp:positionH relativeFrom="column">
                  <wp:posOffset>1905635</wp:posOffset>
                </wp:positionH>
                <wp:positionV relativeFrom="paragraph">
                  <wp:posOffset>1044575</wp:posOffset>
                </wp:positionV>
                <wp:extent cx="431800" cy="273050"/>
                <wp:effectExtent l="0" t="0" r="25400" b="12700"/>
                <wp:wrapNone/>
                <wp:docPr id="67" name="圆角矩形 67"/>
                <wp:cNvGraphicFramePr/>
                <a:graphic xmlns:a="http://schemas.openxmlformats.org/drawingml/2006/main">
                  <a:graphicData uri="http://schemas.microsoft.com/office/word/2010/wordprocessingShape">
                    <wps:wsp>
                      <wps:cNvSpPr/>
                      <wps:spPr>
                        <a:xfrm>
                          <a:off x="0" y="0"/>
                          <a:ext cx="431800" cy="273050"/>
                        </a:xfrm>
                        <a:prstGeom prst="round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150.05pt;margin-top:82.25pt;height:21.5pt;width:34pt;z-index:251666432;v-text-anchor:middle;mso-width-relative:page;mso-height-relative:page;" fillcolor="#FFF2CC [663]" filled="t" stroked="t" coordsize="21600,21600" arcsize="0.166666666666667" o:gfxdata="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AAAAABkcnMv&#10;UEsBAhQAFAAAAAgAh07iQHNGo/3ZAAAACwEAAA8AAAAAAAAAAQAgAAAAIgAAAGRycy9kb3ducmV2&#10;LnhtbFBLAQIUABQAAAAIAIdO4kCHkAW0pgIAAFoFAAAOAAAAAAAAAAEAIAAAACgBAABkcnMvZTJv&#10;RG9jLnhtbFBLBQYAAAAABgAGAFkBAABABgAAAAA=&#10;">
                <v:fill on="t" focussize="0,0"/>
                <v:stroke weight="1pt" color="#2F528F [3204]" miterlimit="8" joinstyle="miter"/>
                <v:imagedata o:title=""/>
                <o:lock v:ext="edit" aspectratio="f"/>
              </v:roundrect>
            </w:pict>
          </mc:Fallback>
        </mc:AlternateContent>
      </w:r>
      <w:r>
        <mc:AlternateContent>
          <mc:Choice Requires="wps">
            <w:drawing>
              <wp:anchor distT="0" distB="0" distL="114300" distR="114300" simplePos="0" relativeHeight="251667456" behindDoc="0" locked="0" layoutInCell="1" allowOverlap="1">
                <wp:simplePos x="0" y="0"/>
                <wp:positionH relativeFrom="column">
                  <wp:posOffset>3639185</wp:posOffset>
                </wp:positionH>
                <wp:positionV relativeFrom="paragraph">
                  <wp:posOffset>1089660</wp:posOffset>
                </wp:positionV>
                <wp:extent cx="381635" cy="273050"/>
                <wp:effectExtent l="0" t="0" r="18415" b="12700"/>
                <wp:wrapNone/>
                <wp:docPr id="68" name="圆角矩形 68"/>
                <wp:cNvGraphicFramePr/>
                <a:graphic xmlns:a="http://schemas.openxmlformats.org/drawingml/2006/main">
                  <a:graphicData uri="http://schemas.microsoft.com/office/word/2010/wordprocessingShape">
                    <wps:wsp>
                      <wps:cNvSpPr/>
                      <wps:spPr>
                        <a:xfrm>
                          <a:off x="0" y="0"/>
                          <a:ext cx="381662" cy="273050"/>
                        </a:xfrm>
                        <a:prstGeom prst="round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86.55pt;margin-top:85.8pt;height:21.5pt;width:30.05pt;z-index:251667456;v-text-anchor:middle;mso-width-relative:page;mso-height-relative:page;" fillcolor="#FFF2CC [663]" filled="t" stroked="t" coordsize="21600,21600" arcsize="0.166666666666667" o:gfxdata="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">
                <v:fill on="t" focussize="0,0"/>
                <v:stroke weight="1pt" color="#2F528F [3204]" miterlimit="8" joinstyle="miter"/>
                <v:imagedata o:title=""/>
                <o:lock v:ext="edit" aspectratio="f"/>
              </v:roundrect>
            </w:pict>
          </mc:Fallback>
        </mc:AlternateContent>
      </w:r>
      <w:r>
        <w:drawing>
          <wp:inline distT="0" distB="0" distL="0" distR="0">
            <wp:extent cx="1780540" cy="1764665"/>
            <wp:effectExtent l="0" t="0" r="0" b="6985"/>
            <wp:docPr id="65" name="图片 65" descr="C:\Users\Administrator\Documents\图片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C:\Users\Administrator\Documents\图片20.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1785728" cy="1769994"/>
                    </a:xfrm>
                    <a:prstGeom prst="rect">
                      <a:avLst/>
                    </a:prstGeom>
                    <a:noFill/>
                    <a:ln>
                      <a:noFill/>
                    </a:ln>
                  </pic:spPr>
                </pic:pic>
              </a:graphicData>
            </a:graphic>
          </wp:inline>
        </w:drawing>
      </w:r>
      <w:r>
        <w:rPr>
          <w:rFonts w:hint="eastAsia"/>
        </w:rPr>
        <w:drawing>
          <wp:inline distT="0" distB="0" distL="0" distR="0">
            <wp:extent cx="1732915" cy="1740535"/>
            <wp:effectExtent l="0" t="0" r="635" b="0"/>
            <wp:docPr id="66" name="图片 66" descr="C:\Users\Administrator\Documents\图片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C:\Users\Administrator\Documents\图片21.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1749201" cy="1757009"/>
                    </a:xfrm>
                    <a:prstGeom prst="rect">
                      <a:avLst/>
                    </a:prstGeom>
                    <a:noFill/>
                    <a:ln>
                      <a:noFill/>
                    </a:ln>
                  </pic:spPr>
                </pic:pic>
              </a:graphicData>
            </a:graphic>
          </wp:inline>
        </w:drawing>
      </w:r>
    </w:p>
    <w:p w14:paraId="32139C62">
      <w:pPr>
        <w:pStyle w:val="115"/>
        <w:spacing w:before="120" w:after="120"/>
        <w:rPr>
          <w:rFonts w:hint="eastAsia"/>
        </w:rPr>
      </w:pPr>
      <w:r>
        <w:rPr>
          <w:rFonts w:hint="eastAsia"/>
        </w:rPr>
        <w:t>双“E”型固定法（第五步）</w:t>
      </w:r>
    </w:p>
    <w:p w14:paraId="5B122941">
      <w:pPr>
        <w:pStyle w:val="105"/>
        <w:spacing w:before="240" w:after="240"/>
      </w:pPr>
      <w:bookmarkStart w:id="148" w:name="_Toc206785293"/>
      <w:bookmarkStart w:id="149" w:name="OLE_LINK58"/>
      <w:r>
        <w:rPr>
          <w:rFonts w:hint="eastAsia"/>
        </w:rPr>
        <w:t>健康宣教</w:t>
      </w:r>
      <w:bookmarkEnd w:id="148"/>
    </w:p>
    <w:p w14:paraId="62C58F55">
      <w:pPr>
        <w:pStyle w:val="163"/>
      </w:pPr>
      <w:bookmarkStart w:id="150" w:name="OLE_LINK56"/>
      <w:bookmarkStart w:id="151" w:name="OLE_LINK57"/>
      <w:r>
        <w:rPr>
          <w:rFonts w:hint="eastAsia"/>
        </w:rPr>
        <w:t>对使用医疗器械的患者及医疗服务提供者进行教育，并对患者进行常规皮肤检查。</w:t>
      </w:r>
    </w:p>
    <w:p w14:paraId="50189F39">
      <w:pPr>
        <w:pStyle w:val="163"/>
      </w:pPr>
      <w:r>
        <w:rPr>
          <w:rFonts w:hint="eastAsia"/>
        </w:rPr>
        <w:t>将护士、医师、治疗师和家属等共同纳入黏膜压力性损伤预防和管理中。重症患者病情复杂，需多学科团队联合评估、制订医疗器械的使用。</w:t>
      </w:r>
    </w:p>
    <w:p w14:paraId="5BA12466">
      <w:pPr>
        <w:pStyle w:val="163"/>
      </w:pPr>
      <w:r>
        <w:rPr>
          <w:rFonts w:hint="eastAsia"/>
        </w:rPr>
        <w:t>在保证满足诊疗需求的同时，尽可能减少医疗器械的使用，减少由其产生压力所致的皮肤损伤。</w:t>
      </w:r>
    </w:p>
    <w:bookmarkEnd w:id="149"/>
    <w:bookmarkEnd w:id="150"/>
    <w:bookmarkEnd w:id="151"/>
    <w:p w14:paraId="61A3E71E"/>
    <w:p w14:paraId="611438DF">
      <w:pPr>
        <w:pStyle w:val="163"/>
        <w:numPr>
          <w:ilvl w:val="0"/>
          <w:numId w:val="0"/>
        </w:numPr>
        <w:rPr>
          <w:rFonts w:hint="eastAsia"/>
        </w:rPr>
      </w:pPr>
    </w:p>
    <w:bookmarkEnd w:id="27"/>
    <w:bookmarkEnd w:id="69"/>
    <w:bookmarkEnd w:id="70"/>
    <w:p w14:paraId="4FFE3CF6">
      <w:pPr>
        <w:pStyle w:val="163"/>
        <w:sectPr>
          <w:pgSz w:w="11906" w:h="16838"/>
          <w:pgMar w:top="1928" w:right="1134" w:bottom="1134" w:left="1134" w:header="1418" w:footer="1134" w:gutter="284"/>
          <w:pgNumType w:start="1"/>
          <w:cols w:space="425" w:num="1"/>
          <w:formProt w:val="0"/>
          <w:docGrid w:linePitch="312" w:charSpace="0"/>
        </w:sectPr>
      </w:pPr>
      <w:bookmarkStart w:id="152" w:name="BookMark6"/>
    </w:p>
    <w:p w14:paraId="67759663">
      <w:pPr>
        <w:pStyle w:val="64"/>
        <w:spacing w:after="120"/>
      </w:pPr>
      <w:bookmarkStart w:id="153" w:name="_Toc202348577"/>
      <w:bookmarkStart w:id="154" w:name="_Toc202464125"/>
      <w:bookmarkStart w:id="155" w:name="_Toc206785294"/>
      <w:r>
        <w:rPr>
          <w:rFonts w:hint="eastAsia"/>
          <w:spacing w:val="105"/>
        </w:rPr>
        <w:t>参考文</w:t>
      </w:r>
      <w:r>
        <w:rPr>
          <w:rFonts w:hint="eastAsia"/>
        </w:rPr>
        <w:t>献</w:t>
      </w:r>
      <w:bookmarkEnd w:id="153"/>
      <w:bookmarkEnd w:id="154"/>
      <w:bookmarkEnd w:id="155"/>
    </w:p>
    <w:bookmarkEnd w:id="152"/>
    <w:p w14:paraId="251738D2">
      <w:pPr>
        <w:pStyle w:val="57"/>
        <w:ind w:firstLine="420"/>
      </w:pPr>
      <w:r>
        <w:t xml:space="preserve">[1]  T/CRHA 038—2024  </w:t>
      </w:r>
      <w:r>
        <w:rPr>
          <w:rFonts w:hint="eastAsia"/>
        </w:rPr>
        <w:t>成人重症患者俯卧位机械通气压力性损伤预防规范</w:t>
      </w:r>
    </w:p>
    <w:p w14:paraId="06EB9680">
      <w:pPr>
        <w:pStyle w:val="57"/>
        <w:ind w:firstLine="420"/>
      </w:pPr>
      <w:r>
        <w:rPr>
          <w:rFonts w:hint="eastAsia"/>
        </w:rPr>
        <w:t>[</w:t>
      </w:r>
      <w:r>
        <w:t>2</w:t>
      </w:r>
      <w:r>
        <w:rPr>
          <w:rFonts w:hint="eastAsia"/>
        </w:rPr>
        <w:t>]  马娟,陆秋芳,朱雨婷,等.基于重点环节质量改进在神经内科重症患者导尿管相关尿路感染中的应用[J].齐鲁护理杂志,2020,26(21):128-130.</w:t>
      </w:r>
    </w:p>
    <w:p w14:paraId="16F9678C">
      <w:pPr>
        <w:pStyle w:val="57"/>
        <w:ind w:firstLine="420"/>
      </w:pPr>
      <w:r>
        <w:rPr>
          <w:rFonts w:hint="eastAsia"/>
        </w:rPr>
        <w:t>[</w:t>
      </w:r>
      <w:r>
        <w:t>3</w:t>
      </w:r>
      <w:r>
        <w:rPr>
          <w:rFonts w:hint="eastAsia"/>
        </w:rPr>
        <w:t>]  运用PDCA降低 NICU导尿管相关尿路感染发生率[J].马娟，朱雨婷，陆秋芳，卢丽芬，广西医科大学第一附属医院.（发表在医药杂志——中国科技期刊数据库）</w:t>
      </w:r>
    </w:p>
    <w:p w14:paraId="79061E6D">
      <w:pPr>
        <w:pStyle w:val="57"/>
        <w:ind w:firstLine="420"/>
      </w:pPr>
      <w:r>
        <w:rPr>
          <w:rFonts w:hint="eastAsia"/>
        </w:rPr>
        <w:t>[</w:t>
      </w:r>
      <w:r>
        <w:t>4</w:t>
      </w:r>
      <w:r>
        <w:rPr>
          <w:rFonts w:hint="eastAsia"/>
        </w:rPr>
        <w:t>]  黄春艳,钟娟,黄珍贤,等.EICU患者鼻胃管相关性鼻部皮肤损伤的原因调查[J].蛇志,2014,26(04):405-407.</w:t>
      </w:r>
    </w:p>
    <w:p w14:paraId="7ACA411E">
      <w:pPr>
        <w:pStyle w:val="57"/>
        <w:ind w:firstLine="420"/>
      </w:pPr>
      <w:r>
        <w:rPr>
          <w:rFonts w:hint="eastAsia"/>
        </w:rPr>
        <w:t>[</w:t>
      </w:r>
      <w:r>
        <w:t>5</w:t>
      </w:r>
      <w:r>
        <w:rPr>
          <w:rFonts w:hint="eastAsia"/>
        </w:rPr>
        <w:t>]  冯晶晶,宋剑平,黄鑫,等.预防ICU成人患者压力性损伤过程质控工具包的构建与思考[J].中国卫生质量管理,2025,32(01):53-56.</w:t>
      </w:r>
    </w:p>
    <w:p w14:paraId="3C31101D">
      <w:pPr>
        <w:pStyle w:val="57"/>
        <w:ind w:firstLine="420"/>
      </w:pPr>
      <w:r>
        <w:rPr>
          <w:rFonts w:hint="eastAsia"/>
        </w:rPr>
        <w:t>[</w:t>
      </w:r>
      <w:r>
        <w:t>6</w:t>
      </w:r>
      <w:r>
        <w:rPr>
          <w:rFonts w:hint="eastAsia"/>
        </w:rPr>
        <w:t>]  蔡一伟,陆秋芳,唐忠,等.压力性损伤护理决策支持系统的设计与应用[J].中国护理管理,2024,24(08):1251-1255.</w:t>
      </w:r>
    </w:p>
    <w:p w14:paraId="4143F7E2">
      <w:pPr>
        <w:pStyle w:val="57"/>
        <w:ind w:firstLine="420"/>
      </w:pPr>
      <w:r>
        <w:rPr>
          <w:rFonts w:hint="eastAsia"/>
        </w:rPr>
        <w:t>[</w:t>
      </w:r>
      <w:r>
        <w:t>7</w:t>
      </w:r>
      <w:r>
        <w:rPr>
          <w:rFonts w:hint="eastAsia"/>
        </w:rPr>
        <w:t>]  韦淑,杨丽,赵翠松,等.造口伤口专科联盟医院护士的压力性损伤知识水平及其影响因素分析[J].广西医学,2023,45(19):2416-2420.</w:t>
      </w:r>
    </w:p>
    <w:p w14:paraId="678980A6">
      <w:pPr>
        <w:pStyle w:val="57"/>
        <w:ind w:firstLine="420"/>
      </w:pPr>
      <w:r>
        <w:rPr>
          <w:rFonts w:hint="eastAsia"/>
        </w:rPr>
        <w:t>[</w:t>
      </w:r>
      <w:r>
        <w:t>8</w:t>
      </w:r>
      <w:r>
        <w:rPr>
          <w:rFonts w:hint="eastAsia"/>
        </w:rPr>
        <w:t>]  “人”字双螺旋横向固定法+“双E”型固定法在ICU留置鼻胃管患者中预防医疗器械相关性压力性损伤中的应用[J].黄宇，卢彦如，吴静，吴巧敏（会议壁报交流）</w:t>
      </w:r>
    </w:p>
    <w:p w14:paraId="2119618F">
      <w:pPr>
        <w:pStyle w:val="57"/>
        <w:ind w:firstLine="420"/>
      </w:pPr>
      <w:r>
        <w:rPr>
          <w:rFonts w:hint="eastAsia"/>
        </w:rPr>
        <w:t>[</w:t>
      </w:r>
      <w:r>
        <w:t>9</w:t>
      </w:r>
      <w:r>
        <w:rPr>
          <w:rFonts w:hint="eastAsia"/>
        </w:rPr>
        <w:t>]  ICU留置胃管患者使用3M医用弹力胶带高举平台法固定胃管法预防皮肤压力性损伤效果观察[J].吴巧敏</w:t>
      </w:r>
    </w:p>
    <w:p w14:paraId="65C06B16">
      <w:pPr>
        <w:pStyle w:val="57"/>
        <w:ind w:firstLine="420"/>
      </w:pPr>
      <w:bookmarkStart w:id="156" w:name="OLE_LINK61"/>
      <w:bookmarkStart w:id="157" w:name="OLE_LINK62"/>
      <w:r>
        <w:rPr>
          <w:rFonts w:hint="eastAsia"/>
        </w:rPr>
        <w:t>[</w:t>
      </w:r>
      <w:r>
        <w:t>10</w:t>
      </w:r>
      <w:r>
        <w:rPr>
          <w:rFonts w:hint="eastAsia"/>
        </w:rPr>
        <w:t>]  运用PDCA循环法降低ICU患者医疗器械相关性压力性损压发生率效果观察[J].钟娟、赵翠松、韦艳、黄宇</w:t>
      </w:r>
    </w:p>
    <w:p w14:paraId="21D9176A">
      <w:pPr>
        <w:pStyle w:val="57"/>
        <w:ind w:firstLine="420"/>
      </w:pPr>
      <w:bookmarkStart w:id="158" w:name="OLE_LINK59"/>
      <w:bookmarkStart w:id="159" w:name="OLE_LINK60"/>
      <w:r>
        <w:rPr>
          <w:rFonts w:hint="eastAsia"/>
        </w:rPr>
        <w:t>[1</w:t>
      </w:r>
      <w:r>
        <w:t>1</w:t>
      </w:r>
      <w:r>
        <w:rPr>
          <w:rFonts w:hint="eastAsia"/>
        </w:rPr>
        <w:t>]  2019国际压力性损伤指南中文版.</w:t>
      </w:r>
    </w:p>
    <w:bookmarkEnd w:id="156"/>
    <w:bookmarkEnd w:id="157"/>
    <w:bookmarkEnd w:id="158"/>
    <w:bookmarkEnd w:id="159"/>
    <w:p w14:paraId="206410FB">
      <w:pPr>
        <w:pStyle w:val="57"/>
        <w:ind w:firstLine="0" w:firstLineChars="0"/>
        <w:jc w:val="center"/>
      </w:pPr>
      <w:bookmarkStart w:id="160" w:name="BookMark8"/>
      <w:r>
        <w:rPr>
          <w:rFonts w:hint="eastAsia"/>
        </w:rPr>
        <w:drawing>
          <wp:inline distT="0" distB="0" distL="0" distR="0">
            <wp:extent cx="1485900" cy="317500"/>
            <wp:effectExtent l="0" t="0" r="0" b="635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45">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60"/>
    </w:p>
    <w:sectPr>
      <w:pgSz w:w="11906" w:h="16838"/>
      <w:pgMar w:top="1928" w:right="1134" w:bottom="1134" w:left="1134" w:header="1418" w:footer="1134" w:gutter="284"/>
      <w:cols w:space="425" w:num="1"/>
      <w:formProt w:val="0"/>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40C3D2">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4B271E">
    <w:pPr>
      <w:pStyle w:val="17"/>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C9CE92">
    <w:pPr>
      <w:pStyle w:val="17"/>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896C57">
    <w:pPr>
      <w:pStyle w:val="53"/>
    </w:pPr>
    <w:r>
      <w:fldChar w:fldCharType="begin"/>
    </w:r>
    <w:r>
      <w:instrText xml:space="preserve">PAGE   \* MERGEFORMAT</w:instrText>
    </w:r>
    <w:r>
      <w:fldChar w:fldCharType="separate"/>
    </w:r>
    <w:r>
      <w:rPr>
        <w:lang w:val="zh-CN"/>
      </w:rPr>
      <w:t>13</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291DEB">
    <w:pPr>
      <w:pStyle w:val="18"/>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D1AD6F">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026A77">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4046E8">
    <w:pPr>
      <w:pStyle w:val="62"/>
    </w:pPr>
    <w:r>
      <w:fldChar w:fldCharType="begin"/>
    </w:r>
    <w:r>
      <w:instrText xml:space="preserve"> STYLEREF  标准文件_文件编号  \* MERGEFORMAT </w:instrText>
    </w:r>
    <w:r>
      <w:fldChar w:fldCharType="separate"/>
    </w:r>
    <w:r>
      <w:t>T/GXAS XXXX—2025</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5622ED">
    <w:pPr>
      <w:pStyle w:val="18"/>
      <w:jc w:val="right"/>
    </w:pPr>
    <w:r>
      <w:fldChar w:fldCharType="begin"/>
    </w:r>
    <w:r>
      <w:instrText xml:space="preserve"> STYLEREF  标准文件_文件编号  \* MERGEFORMAT </w:instrText>
    </w:r>
    <w:r>
      <w:fldChar w:fldCharType="separate"/>
    </w:r>
    <w:r>
      <w:t>T/GXAS XXXX—2025</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5"/>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0"/>
      <w:suff w:val="nothing"/>
      <w:lvlText w:val="%1%2.%3　"/>
      <w:lvlJc w:val="left"/>
      <w:pPr>
        <w:ind w:left="0" w:firstLine="0"/>
      </w:pPr>
    </w:lvl>
    <w:lvl w:ilvl="3" w:tentative="0">
      <w:start w:val="1"/>
      <w:numFmt w:val="decimal"/>
      <w:pStyle w:val="119"/>
      <w:suff w:val="nothing"/>
      <w:lvlText w:val="%1%2.%3.%4　"/>
      <w:lvlJc w:val="left"/>
      <w:pPr>
        <w:ind w:left="0" w:firstLine="0"/>
      </w:pPr>
    </w:lvl>
    <w:lvl w:ilvl="4" w:tentative="0">
      <w:start w:val="1"/>
      <w:numFmt w:val="decimal"/>
      <w:pStyle w:val="154"/>
      <w:suff w:val="nothing"/>
      <w:lvlText w:val="%1%2.%3.%4.%5　"/>
      <w:lvlJc w:val="left"/>
      <w:pPr>
        <w:ind w:left="0" w:firstLine="0"/>
      </w:pPr>
    </w:lvl>
    <w:lvl w:ilvl="5" w:tentative="0">
      <w:start w:val="1"/>
      <w:numFmt w:val="decimal"/>
      <w:pStyle w:val="156"/>
      <w:suff w:val="nothing"/>
      <w:lvlText w:val="%1%2.%3.%4.%5.%6　"/>
      <w:lvlJc w:val="left"/>
      <w:pPr>
        <w:ind w:left="0" w:firstLine="0"/>
      </w:pPr>
    </w:lvl>
    <w:lvl w:ilvl="6" w:tentative="0">
      <w:start w:val="1"/>
      <w:numFmt w:val="decimal"/>
      <w:pStyle w:val="159"/>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1"/>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90"/>
      <w:lvlText w:val="%1"/>
      <w:lvlJc w:val="left"/>
      <w:pPr>
        <w:ind w:left="425" w:hanging="425"/>
      </w:pPr>
      <w:rPr>
        <w:rFonts w:hint="eastAsia"/>
      </w:rPr>
    </w:lvl>
    <w:lvl w:ilvl="1" w:tentative="0">
      <w:start w:val="1"/>
      <w:numFmt w:val="decimal"/>
      <w:pStyle w:val="201"/>
      <w:suff w:val="nothing"/>
      <w:lvlText w:val="%10.%2 "/>
      <w:lvlJc w:val="left"/>
      <w:pPr>
        <w:ind w:left="0" w:firstLine="0"/>
      </w:pPr>
      <w:rPr>
        <w:rFonts w:hint="eastAsia" w:ascii="黑体" w:eastAsia="黑体" w:hAnsiTheme="minorHAnsi"/>
        <w:b w:val="0"/>
        <w:i w:val="0"/>
        <w:sz w:val="21"/>
      </w:rPr>
    </w:lvl>
    <w:lvl w:ilvl="2" w:tentative="0">
      <w:start w:val="1"/>
      <w:numFmt w:val="decimal"/>
      <w:pStyle w:val="202"/>
      <w:suff w:val="nothing"/>
      <w:lvlText w:val="%10.%2.%3 "/>
      <w:lvlJc w:val="left"/>
      <w:pPr>
        <w:ind w:left="0" w:firstLine="0"/>
      </w:pPr>
      <w:rPr>
        <w:rFonts w:hint="eastAsia" w:ascii="黑体" w:eastAsia="黑体" w:hAnsiTheme="minorHAnsi"/>
        <w:b w:val="0"/>
        <w:i w:val="0"/>
        <w:sz w:val="21"/>
      </w:rPr>
    </w:lvl>
    <w:lvl w:ilvl="3" w:tentative="0">
      <w:start w:val="1"/>
      <w:numFmt w:val="decimal"/>
      <w:pStyle w:val="203"/>
      <w:suff w:val="nothing"/>
      <w:lvlText w:val="%10.%2.%3.%4 "/>
      <w:lvlJc w:val="left"/>
      <w:pPr>
        <w:ind w:left="0" w:firstLine="0"/>
      </w:pPr>
      <w:rPr>
        <w:rFonts w:hint="eastAsia" w:ascii="黑体" w:eastAsia="黑体" w:hAnsiTheme="minorHAnsi"/>
        <w:b w:val="0"/>
        <w:i w:val="0"/>
        <w:sz w:val="21"/>
      </w:rPr>
    </w:lvl>
    <w:lvl w:ilvl="4" w:tentative="0">
      <w:start w:val="1"/>
      <w:numFmt w:val="decimal"/>
      <w:pStyle w:val="204"/>
      <w:suff w:val="nothing"/>
      <w:lvlText w:val="%10.%2.%3.%4.%5 "/>
      <w:lvlJc w:val="left"/>
      <w:pPr>
        <w:ind w:left="0" w:firstLine="0"/>
      </w:pPr>
      <w:rPr>
        <w:rFonts w:hint="eastAsia" w:ascii="黑体" w:eastAsia="黑体" w:hAnsiTheme="minorHAnsi"/>
        <w:b w:val="0"/>
        <w:i w:val="0"/>
        <w:sz w:val="21"/>
      </w:rPr>
    </w:lvl>
    <w:lvl w:ilvl="5" w:tentative="0">
      <w:start w:val="1"/>
      <w:numFmt w:val="decimal"/>
      <w:pStyle w:val="205"/>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2"/>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8"/>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70"/>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1"/>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6"/>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3"/>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3"/>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8"/>
      <w:lvlText w:val=""/>
      <w:lvlJc w:val="left"/>
      <w:pPr>
        <w:ind w:left="851" w:hanging="431"/>
      </w:pPr>
      <w:rPr>
        <w:rFonts w:hint="default" w:ascii="Symbol" w:hAnsi="Symbol"/>
        <w:sz w:val="21"/>
      </w:rPr>
    </w:lvl>
    <w:lvl w:ilvl="2" w:tentative="0">
      <w:start w:val="1"/>
      <w:numFmt w:val="bullet"/>
      <w:pStyle w:val="173"/>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2"/>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5"/>
      <w:lvlText w:val="%1)"/>
      <w:lvlJc w:val="left"/>
      <w:pPr>
        <w:tabs>
          <w:tab w:val="left" w:pos="851"/>
        </w:tabs>
        <w:ind w:left="851" w:hanging="426"/>
      </w:pPr>
      <w:rPr>
        <w:rFonts w:hint="eastAsia" w:ascii="宋体" w:hAnsi="Times New Roman" w:eastAsia="宋体"/>
        <w:sz w:val="21"/>
      </w:rPr>
    </w:lvl>
    <w:lvl w:ilvl="1" w:tentative="0">
      <w:start w:val="1"/>
      <w:numFmt w:val="decimal"/>
      <w:pStyle w:val="110"/>
      <w:lvlText w:val="%2)"/>
      <w:lvlJc w:val="left"/>
      <w:pPr>
        <w:tabs>
          <w:tab w:val="left" w:pos="1276"/>
        </w:tabs>
        <w:ind w:left="1276" w:hanging="425"/>
      </w:pPr>
      <w:rPr>
        <w:rFonts w:hint="eastAsia" w:ascii="宋体" w:hAnsi="Times New Roman" w:eastAsia="宋体"/>
        <w:sz w:val="21"/>
      </w:rPr>
    </w:lvl>
    <w:lvl w:ilvl="2" w:tentative="0">
      <w:start w:val="1"/>
      <w:numFmt w:val="decimal"/>
      <w:pStyle w:val="118"/>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9"/>
      <w:lvlText w:val="%1"/>
      <w:lvlJc w:val="left"/>
      <w:pPr>
        <w:ind w:left="420" w:hanging="420"/>
      </w:pPr>
      <w:rPr>
        <w:rFonts w:hint="eastAsia"/>
      </w:rPr>
    </w:lvl>
    <w:lvl w:ilvl="1" w:tentative="0">
      <w:start w:val="1"/>
      <w:numFmt w:val="decimal"/>
      <w:pStyle w:val="84"/>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4"/>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7"/>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4"/>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5"/>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200"/>
      <w:suff w:val="space"/>
      <w:lvlText w:val="%1"/>
      <w:lvlJc w:val="left"/>
      <w:pPr>
        <w:ind w:left="425" w:hanging="425"/>
      </w:pPr>
      <w:rPr>
        <w:rFonts w:hint="eastAsia"/>
      </w:rPr>
    </w:lvl>
    <w:lvl w:ilvl="1" w:tentative="0">
      <w:start w:val="1"/>
      <w:numFmt w:val="decimal"/>
      <w:pStyle w:val="78"/>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2"/>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3"/>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90"/>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7"/>
      <w:suff w:val="nothing"/>
      <w:lvlText w:val="附录%1"/>
      <w:lvlJc w:val="left"/>
      <w:pPr>
        <w:ind w:left="0" w:firstLine="0"/>
      </w:pPr>
      <w:rPr>
        <w:rFonts w:hint="eastAsia"/>
        <w:spacing w:val="100"/>
      </w:rPr>
    </w:lvl>
    <w:lvl w:ilvl="1" w:tentative="0">
      <w:start w:val="1"/>
      <w:numFmt w:val="decimal"/>
      <w:pStyle w:val="79"/>
      <w:suff w:val="nothing"/>
      <w:lvlText w:val="%1.%2　"/>
      <w:lvlJc w:val="left"/>
      <w:pPr>
        <w:ind w:left="0" w:firstLine="0"/>
      </w:pPr>
      <w:rPr>
        <w:rFonts w:hint="eastAsia" w:ascii="黑体" w:eastAsia="黑体"/>
        <w:b w:val="0"/>
        <w:i w:val="0"/>
        <w:sz w:val="21"/>
      </w:rPr>
    </w:lvl>
    <w:lvl w:ilvl="2" w:tentative="0">
      <w:start w:val="1"/>
      <w:numFmt w:val="decimal"/>
      <w:pStyle w:val="80"/>
      <w:suff w:val="nothing"/>
      <w:lvlText w:val="%1.%2.%3　"/>
      <w:lvlJc w:val="left"/>
      <w:pPr>
        <w:ind w:left="0" w:firstLine="0"/>
      </w:pPr>
      <w:rPr>
        <w:rFonts w:hint="eastAsia" w:ascii="黑体" w:eastAsia="黑体"/>
        <w:b w:val="0"/>
        <w:i w:val="0"/>
        <w:sz w:val="21"/>
      </w:rPr>
    </w:lvl>
    <w:lvl w:ilvl="3" w:tentative="0">
      <w:start w:val="1"/>
      <w:numFmt w:val="decimal"/>
      <w:pStyle w:val="82"/>
      <w:suff w:val="nothing"/>
      <w:lvlText w:val="%1.%2.%3.%4　"/>
      <w:lvlJc w:val="left"/>
      <w:pPr>
        <w:ind w:left="0" w:firstLine="0"/>
      </w:pPr>
      <w:rPr>
        <w:rFonts w:hint="eastAsia" w:ascii="黑体" w:eastAsia="黑体"/>
        <w:b w:val="0"/>
        <w:i w:val="0"/>
        <w:sz w:val="21"/>
      </w:rPr>
    </w:lvl>
    <w:lvl w:ilvl="4" w:tentative="0">
      <w:start w:val="1"/>
      <w:numFmt w:val="decimal"/>
      <w:pStyle w:val="83"/>
      <w:suff w:val="nothing"/>
      <w:lvlText w:val="%1.%2.%3.%4.%5　"/>
      <w:lvlJc w:val="left"/>
      <w:pPr>
        <w:ind w:left="0" w:firstLine="0"/>
      </w:pPr>
      <w:rPr>
        <w:rFonts w:hint="eastAsia" w:ascii="黑体" w:eastAsia="黑体"/>
        <w:b w:val="0"/>
        <w:i w:val="0"/>
        <w:sz w:val="21"/>
      </w:rPr>
    </w:lvl>
    <w:lvl w:ilvl="5" w:tentative="0">
      <w:start w:val="1"/>
      <w:numFmt w:val="decimal"/>
      <w:pStyle w:val="85"/>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9"/>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8"/>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4"/>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3"/>
      <w:suff w:val="nothing"/>
      <w:lvlText w:val="%1"/>
      <w:lvlJc w:val="left"/>
      <w:pPr>
        <w:ind w:left="0" w:firstLine="0"/>
      </w:pPr>
      <w:rPr>
        <w:rFonts w:hint="eastAsia"/>
      </w:rPr>
    </w:lvl>
    <w:lvl w:ilvl="1" w:tentative="0">
      <w:start w:val="1"/>
      <w:numFmt w:val="decimal"/>
      <w:pStyle w:val="105"/>
      <w:suff w:val="nothing"/>
      <w:lvlText w:val="%1%2　"/>
      <w:lvlJc w:val="left"/>
      <w:pPr>
        <w:ind w:left="0" w:firstLine="0"/>
      </w:pPr>
      <w:rPr>
        <w:rFonts w:hint="eastAsia" w:ascii="黑体" w:eastAsia="黑体"/>
        <w:b w:val="0"/>
        <w:i w:val="0"/>
        <w:sz w:val="21"/>
      </w:rPr>
    </w:lvl>
    <w:lvl w:ilvl="2" w:tentative="0">
      <w:start w:val="1"/>
      <w:numFmt w:val="decimal"/>
      <w:pStyle w:val="106"/>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6"/>
      <w:suff w:val="nothing"/>
      <w:lvlText w:val="%1%2.%3.%4　"/>
      <w:lvlJc w:val="left"/>
      <w:pPr>
        <w:ind w:left="0" w:firstLine="0"/>
      </w:pPr>
      <w:rPr>
        <w:rFonts w:hint="eastAsia" w:ascii="黑体" w:eastAsia="黑体"/>
        <w:b w:val="0"/>
        <w:i w:val="0"/>
        <w:sz w:val="21"/>
      </w:rPr>
    </w:lvl>
    <w:lvl w:ilvl="4" w:tentative="0">
      <w:start w:val="1"/>
      <w:numFmt w:val="decimal"/>
      <w:pStyle w:val="95"/>
      <w:suff w:val="nothing"/>
      <w:lvlText w:val="%1%2.%3.%4.%5　"/>
      <w:lvlJc w:val="left"/>
      <w:pPr>
        <w:ind w:left="0" w:firstLine="0"/>
      </w:pPr>
      <w:rPr>
        <w:rFonts w:hint="eastAsia" w:ascii="黑体" w:eastAsia="黑体"/>
        <w:b w:val="0"/>
        <w:i w:val="0"/>
        <w:sz w:val="21"/>
      </w:rPr>
    </w:lvl>
    <w:lvl w:ilvl="5" w:tentative="0">
      <w:start w:val="1"/>
      <w:numFmt w:val="decimal"/>
      <w:pStyle w:val="99"/>
      <w:suff w:val="nothing"/>
      <w:lvlText w:val="%1%2.%3.%4.%5.%6　"/>
      <w:lvlJc w:val="left"/>
      <w:pPr>
        <w:ind w:left="0" w:firstLine="0"/>
      </w:pPr>
      <w:rPr>
        <w:rFonts w:hint="eastAsia" w:ascii="黑体" w:eastAsia="黑体"/>
        <w:b w:val="0"/>
        <w:i w:val="0"/>
        <w:sz w:val="21"/>
      </w:rPr>
    </w:lvl>
    <w:lvl w:ilvl="6" w:tentative="0">
      <w:start w:val="1"/>
      <w:numFmt w:val="decimal"/>
      <w:pStyle w:val="104"/>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80"/>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6"/>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40"/>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1"/>
  <w:bordersDoNotSurroundFooter w:val="1"/>
  <w:attachedTemplate r:id="rId1"/>
  <w:documentProtection w:edit="forms" w:enforcement="1" w:cryptProviderType="rsaAES" w:cryptAlgorithmClass="hash" w:cryptAlgorithmType="typeAny" w:cryptAlgorithmSid="14" w:cryptSpinCount="100000" w:hash="6lHfmyeoRat+dolR1XksLYey3BeBmfrQfi2pBDDP82NFcWQd0IKWG03EY5wvTillx9MoFVPi0oM+8msOZcvWGQ==" w:salt="9XsfvsSWUj4oTvQaZctvVw=="/>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EzN2ZmOTcyZTQ0NzAxZjMzYjA5NmQ5NmNiMDQwOGUifQ=="/>
  </w:docVars>
  <w:rsids>
    <w:rsidRoot w:val="00EF4E8A"/>
    <w:rsid w:val="0000040A"/>
    <w:rsid w:val="00000953"/>
    <w:rsid w:val="00000A94"/>
    <w:rsid w:val="00001972"/>
    <w:rsid w:val="00001D9A"/>
    <w:rsid w:val="00007B3A"/>
    <w:rsid w:val="000107E0"/>
    <w:rsid w:val="00011FDE"/>
    <w:rsid w:val="000125C8"/>
    <w:rsid w:val="00012FFD"/>
    <w:rsid w:val="00014162"/>
    <w:rsid w:val="00014340"/>
    <w:rsid w:val="00016A9C"/>
    <w:rsid w:val="000207B7"/>
    <w:rsid w:val="00020B56"/>
    <w:rsid w:val="00022184"/>
    <w:rsid w:val="00022762"/>
    <w:rsid w:val="000238E0"/>
    <w:rsid w:val="000249DB"/>
    <w:rsid w:val="00024C5C"/>
    <w:rsid w:val="000253C6"/>
    <w:rsid w:val="0002595E"/>
    <w:rsid w:val="000277CA"/>
    <w:rsid w:val="000303C3"/>
    <w:rsid w:val="000331D3"/>
    <w:rsid w:val="000346A5"/>
    <w:rsid w:val="000359C3"/>
    <w:rsid w:val="00035A7D"/>
    <w:rsid w:val="000365ED"/>
    <w:rsid w:val="0004249A"/>
    <w:rsid w:val="00043282"/>
    <w:rsid w:val="000433EB"/>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54BC"/>
    <w:rsid w:val="00077B64"/>
    <w:rsid w:val="000805FA"/>
    <w:rsid w:val="00080A1C"/>
    <w:rsid w:val="00082317"/>
    <w:rsid w:val="00083D2C"/>
    <w:rsid w:val="00086AA1"/>
    <w:rsid w:val="00087A77"/>
    <w:rsid w:val="00090CA6"/>
    <w:rsid w:val="00092B8A"/>
    <w:rsid w:val="00092FB0"/>
    <w:rsid w:val="000934C5"/>
    <w:rsid w:val="00093D25"/>
    <w:rsid w:val="00093DAB"/>
    <w:rsid w:val="00094D73"/>
    <w:rsid w:val="00094E9D"/>
    <w:rsid w:val="00096D63"/>
    <w:rsid w:val="000A0B60"/>
    <w:rsid w:val="000A0EB8"/>
    <w:rsid w:val="000A19FC"/>
    <w:rsid w:val="000A294C"/>
    <w:rsid w:val="000A296B"/>
    <w:rsid w:val="000A7311"/>
    <w:rsid w:val="000B060F"/>
    <w:rsid w:val="000B1592"/>
    <w:rsid w:val="000B1FF2"/>
    <w:rsid w:val="000B3343"/>
    <w:rsid w:val="000B3CDA"/>
    <w:rsid w:val="000B6A0B"/>
    <w:rsid w:val="000B78F1"/>
    <w:rsid w:val="000C0F6C"/>
    <w:rsid w:val="000C11DB"/>
    <w:rsid w:val="000C1492"/>
    <w:rsid w:val="000C1595"/>
    <w:rsid w:val="000C2FBD"/>
    <w:rsid w:val="000C30F1"/>
    <w:rsid w:val="000C4B41"/>
    <w:rsid w:val="000C57D6"/>
    <w:rsid w:val="000C6362"/>
    <w:rsid w:val="000C7666"/>
    <w:rsid w:val="000D0A9C"/>
    <w:rsid w:val="000D1795"/>
    <w:rsid w:val="000D329A"/>
    <w:rsid w:val="000D4B9C"/>
    <w:rsid w:val="000D4EB6"/>
    <w:rsid w:val="000D753B"/>
    <w:rsid w:val="000E4C9E"/>
    <w:rsid w:val="000E6FD7"/>
    <w:rsid w:val="000E7144"/>
    <w:rsid w:val="000F0029"/>
    <w:rsid w:val="000F02E3"/>
    <w:rsid w:val="000F06E1"/>
    <w:rsid w:val="000F0E3C"/>
    <w:rsid w:val="000F19D5"/>
    <w:rsid w:val="000F4050"/>
    <w:rsid w:val="000F4AEA"/>
    <w:rsid w:val="000F67E9"/>
    <w:rsid w:val="00104926"/>
    <w:rsid w:val="00113B1E"/>
    <w:rsid w:val="0011454E"/>
    <w:rsid w:val="0011478A"/>
    <w:rsid w:val="0011711C"/>
    <w:rsid w:val="001243F8"/>
    <w:rsid w:val="00124E4F"/>
    <w:rsid w:val="001260B7"/>
    <w:rsid w:val="001265CB"/>
    <w:rsid w:val="001321C6"/>
    <w:rsid w:val="001325C4"/>
    <w:rsid w:val="00133010"/>
    <w:rsid w:val="001338EE"/>
    <w:rsid w:val="00133AAE"/>
    <w:rsid w:val="00134E71"/>
    <w:rsid w:val="00135323"/>
    <w:rsid w:val="001356C4"/>
    <w:rsid w:val="00136B51"/>
    <w:rsid w:val="00137565"/>
    <w:rsid w:val="00141114"/>
    <w:rsid w:val="00141F54"/>
    <w:rsid w:val="00142969"/>
    <w:rsid w:val="001446C2"/>
    <w:rsid w:val="001446E6"/>
    <w:rsid w:val="001457E7"/>
    <w:rsid w:val="00145D9D"/>
    <w:rsid w:val="00146388"/>
    <w:rsid w:val="001529E5"/>
    <w:rsid w:val="00152FB3"/>
    <w:rsid w:val="00153C7E"/>
    <w:rsid w:val="00156B25"/>
    <w:rsid w:val="00156E1A"/>
    <w:rsid w:val="00157894"/>
    <w:rsid w:val="00157B55"/>
    <w:rsid w:val="001612D5"/>
    <w:rsid w:val="00161625"/>
    <w:rsid w:val="001642FA"/>
    <w:rsid w:val="001649EB"/>
    <w:rsid w:val="00164BAF"/>
    <w:rsid w:val="00164FA8"/>
    <w:rsid w:val="00165065"/>
    <w:rsid w:val="00165434"/>
    <w:rsid w:val="0016580B"/>
    <w:rsid w:val="00165D2E"/>
    <w:rsid w:val="00165F49"/>
    <w:rsid w:val="00166B88"/>
    <w:rsid w:val="0016770A"/>
    <w:rsid w:val="00170804"/>
    <w:rsid w:val="001708E9"/>
    <w:rsid w:val="0017340B"/>
    <w:rsid w:val="0017362F"/>
    <w:rsid w:val="00173FB1"/>
    <w:rsid w:val="00175108"/>
    <w:rsid w:val="00176540"/>
    <w:rsid w:val="00176DFD"/>
    <w:rsid w:val="001852C9"/>
    <w:rsid w:val="00187A0B"/>
    <w:rsid w:val="00190087"/>
    <w:rsid w:val="001913C4"/>
    <w:rsid w:val="0019348F"/>
    <w:rsid w:val="00193A07"/>
    <w:rsid w:val="00194C41"/>
    <w:rsid w:val="00194C95"/>
    <w:rsid w:val="00195C34"/>
    <w:rsid w:val="00196EF5"/>
    <w:rsid w:val="001A1680"/>
    <w:rsid w:val="001A1A53"/>
    <w:rsid w:val="001A234A"/>
    <w:rsid w:val="001A4CF3"/>
    <w:rsid w:val="001A6696"/>
    <w:rsid w:val="001B06E8"/>
    <w:rsid w:val="001B71D0"/>
    <w:rsid w:val="001B71EE"/>
    <w:rsid w:val="001C04A8"/>
    <w:rsid w:val="001C28FD"/>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4580"/>
    <w:rsid w:val="0020527B"/>
    <w:rsid w:val="00205F2C"/>
    <w:rsid w:val="00210B15"/>
    <w:rsid w:val="00211874"/>
    <w:rsid w:val="002142EA"/>
    <w:rsid w:val="00215ADD"/>
    <w:rsid w:val="0021613C"/>
    <w:rsid w:val="00217808"/>
    <w:rsid w:val="002204BB"/>
    <w:rsid w:val="00221B79"/>
    <w:rsid w:val="00221C6B"/>
    <w:rsid w:val="002253A1"/>
    <w:rsid w:val="00225CF8"/>
    <w:rsid w:val="0022709A"/>
    <w:rsid w:val="0022794E"/>
    <w:rsid w:val="00233D64"/>
    <w:rsid w:val="0023482A"/>
    <w:rsid w:val="002359CB"/>
    <w:rsid w:val="00237EDD"/>
    <w:rsid w:val="00243540"/>
    <w:rsid w:val="0024497B"/>
    <w:rsid w:val="0024515B"/>
    <w:rsid w:val="00246021"/>
    <w:rsid w:val="0024666E"/>
    <w:rsid w:val="0024753E"/>
    <w:rsid w:val="00247F52"/>
    <w:rsid w:val="00250B25"/>
    <w:rsid w:val="00250BBE"/>
    <w:rsid w:val="002515C2"/>
    <w:rsid w:val="0025194F"/>
    <w:rsid w:val="0026148A"/>
    <w:rsid w:val="00262696"/>
    <w:rsid w:val="00263D25"/>
    <w:rsid w:val="002643C3"/>
    <w:rsid w:val="00264A0C"/>
    <w:rsid w:val="00264D86"/>
    <w:rsid w:val="00266EEB"/>
    <w:rsid w:val="00267EF4"/>
    <w:rsid w:val="00270CB8"/>
    <w:rsid w:val="00272B08"/>
    <w:rsid w:val="002730F9"/>
    <w:rsid w:val="00280A1C"/>
    <w:rsid w:val="00280A5F"/>
    <w:rsid w:val="00281BB8"/>
    <w:rsid w:val="00281E9E"/>
    <w:rsid w:val="00282405"/>
    <w:rsid w:val="00285170"/>
    <w:rsid w:val="00285361"/>
    <w:rsid w:val="002865BC"/>
    <w:rsid w:val="00292D60"/>
    <w:rsid w:val="00293B30"/>
    <w:rsid w:val="00294D34"/>
    <w:rsid w:val="00294E3B"/>
    <w:rsid w:val="00296193"/>
    <w:rsid w:val="00296C66"/>
    <w:rsid w:val="00296EBE"/>
    <w:rsid w:val="002974E3"/>
    <w:rsid w:val="002A084B"/>
    <w:rsid w:val="002A1260"/>
    <w:rsid w:val="002A1589"/>
    <w:rsid w:val="002A1608"/>
    <w:rsid w:val="002A25DC"/>
    <w:rsid w:val="002A3716"/>
    <w:rsid w:val="002A3AAB"/>
    <w:rsid w:val="002A4CEA"/>
    <w:rsid w:val="002A5977"/>
    <w:rsid w:val="002A5A13"/>
    <w:rsid w:val="002A7512"/>
    <w:rsid w:val="002A757F"/>
    <w:rsid w:val="002A7F44"/>
    <w:rsid w:val="002B0C40"/>
    <w:rsid w:val="002B1966"/>
    <w:rsid w:val="002B4508"/>
    <w:rsid w:val="002B5779"/>
    <w:rsid w:val="002B72CC"/>
    <w:rsid w:val="002B7332"/>
    <w:rsid w:val="002B7F51"/>
    <w:rsid w:val="002C09E7"/>
    <w:rsid w:val="002C1E06"/>
    <w:rsid w:val="002C3F07"/>
    <w:rsid w:val="002C5278"/>
    <w:rsid w:val="002C6E3B"/>
    <w:rsid w:val="002C7EBB"/>
    <w:rsid w:val="002D06C1"/>
    <w:rsid w:val="002D3534"/>
    <w:rsid w:val="002D42B5"/>
    <w:rsid w:val="002D4F1A"/>
    <w:rsid w:val="002D6EC6"/>
    <w:rsid w:val="002D79AC"/>
    <w:rsid w:val="002E039D"/>
    <w:rsid w:val="002E4D5A"/>
    <w:rsid w:val="002E5EF8"/>
    <w:rsid w:val="002E6326"/>
    <w:rsid w:val="002F30E0"/>
    <w:rsid w:val="002F3296"/>
    <w:rsid w:val="002F35E4"/>
    <w:rsid w:val="002F3730"/>
    <w:rsid w:val="002F38E1"/>
    <w:rsid w:val="002F4FAF"/>
    <w:rsid w:val="002F7AF6"/>
    <w:rsid w:val="00300E63"/>
    <w:rsid w:val="00302F5F"/>
    <w:rsid w:val="0030441D"/>
    <w:rsid w:val="00305469"/>
    <w:rsid w:val="00306063"/>
    <w:rsid w:val="00313B85"/>
    <w:rsid w:val="00317988"/>
    <w:rsid w:val="003221B4"/>
    <w:rsid w:val="0032258D"/>
    <w:rsid w:val="00322E62"/>
    <w:rsid w:val="00324D13"/>
    <w:rsid w:val="00324EDD"/>
    <w:rsid w:val="003331E4"/>
    <w:rsid w:val="00336C64"/>
    <w:rsid w:val="00337162"/>
    <w:rsid w:val="00340AE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67F06"/>
    <w:rsid w:val="003705F4"/>
    <w:rsid w:val="00370D58"/>
    <w:rsid w:val="00371316"/>
    <w:rsid w:val="00376713"/>
    <w:rsid w:val="00381167"/>
    <w:rsid w:val="00381815"/>
    <w:rsid w:val="003819AF"/>
    <w:rsid w:val="003820E9"/>
    <w:rsid w:val="00382DE7"/>
    <w:rsid w:val="00384FFC"/>
    <w:rsid w:val="0038525A"/>
    <w:rsid w:val="00386323"/>
    <w:rsid w:val="003872FC"/>
    <w:rsid w:val="00387ADC"/>
    <w:rsid w:val="00390020"/>
    <w:rsid w:val="003903D6"/>
    <w:rsid w:val="00390EE6"/>
    <w:rsid w:val="0039118F"/>
    <w:rsid w:val="00392AD7"/>
    <w:rsid w:val="003938D9"/>
    <w:rsid w:val="00394315"/>
    <w:rsid w:val="00394376"/>
    <w:rsid w:val="003943FF"/>
    <w:rsid w:val="00396361"/>
    <w:rsid w:val="003974EB"/>
    <w:rsid w:val="00397CC5"/>
    <w:rsid w:val="003A0923"/>
    <w:rsid w:val="003A11D1"/>
    <w:rsid w:val="003A1582"/>
    <w:rsid w:val="003A3D9C"/>
    <w:rsid w:val="003A4077"/>
    <w:rsid w:val="003A4AA7"/>
    <w:rsid w:val="003B09AD"/>
    <w:rsid w:val="003B1F18"/>
    <w:rsid w:val="003B307D"/>
    <w:rsid w:val="003B3A31"/>
    <w:rsid w:val="003B5BF0"/>
    <w:rsid w:val="003B60BF"/>
    <w:rsid w:val="003B6BE3"/>
    <w:rsid w:val="003C010C"/>
    <w:rsid w:val="003C0A6C"/>
    <w:rsid w:val="003C14F8"/>
    <w:rsid w:val="003C30D4"/>
    <w:rsid w:val="003C5A43"/>
    <w:rsid w:val="003D0519"/>
    <w:rsid w:val="003D074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2CA8"/>
    <w:rsid w:val="0041477A"/>
    <w:rsid w:val="004153B0"/>
    <w:rsid w:val="004167A3"/>
    <w:rsid w:val="004212BF"/>
    <w:rsid w:val="004218A3"/>
    <w:rsid w:val="00431A15"/>
    <w:rsid w:val="00432DAA"/>
    <w:rsid w:val="00434305"/>
    <w:rsid w:val="00435DF7"/>
    <w:rsid w:val="0043741A"/>
    <w:rsid w:val="0044083F"/>
    <w:rsid w:val="00441AE7"/>
    <w:rsid w:val="00444F01"/>
    <w:rsid w:val="00445574"/>
    <w:rsid w:val="004467FB"/>
    <w:rsid w:val="00451E01"/>
    <w:rsid w:val="00452D6B"/>
    <w:rsid w:val="00454484"/>
    <w:rsid w:val="0045517B"/>
    <w:rsid w:val="00463B77"/>
    <w:rsid w:val="00463C7B"/>
    <w:rsid w:val="004644A6"/>
    <w:rsid w:val="004650AB"/>
    <w:rsid w:val="004659BD"/>
    <w:rsid w:val="00466346"/>
    <w:rsid w:val="00466963"/>
    <w:rsid w:val="00470775"/>
    <w:rsid w:val="00470A07"/>
    <w:rsid w:val="004746B1"/>
    <w:rsid w:val="0047583F"/>
    <w:rsid w:val="00475DE8"/>
    <w:rsid w:val="00476536"/>
    <w:rsid w:val="00481C44"/>
    <w:rsid w:val="00484936"/>
    <w:rsid w:val="00485C89"/>
    <w:rsid w:val="00486BE3"/>
    <w:rsid w:val="004905E4"/>
    <w:rsid w:val="00490A89"/>
    <w:rsid w:val="00490AB4"/>
    <w:rsid w:val="0049233A"/>
    <w:rsid w:val="00492F02"/>
    <w:rsid w:val="004939AE"/>
    <w:rsid w:val="004A12DF"/>
    <w:rsid w:val="004A1BA8"/>
    <w:rsid w:val="004A4B57"/>
    <w:rsid w:val="004A63FA"/>
    <w:rsid w:val="004A6A3D"/>
    <w:rsid w:val="004B0272"/>
    <w:rsid w:val="004B2701"/>
    <w:rsid w:val="004B2E1B"/>
    <w:rsid w:val="004B3AA8"/>
    <w:rsid w:val="004B3E93"/>
    <w:rsid w:val="004C0425"/>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117E"/>
    <w:rsid w:val="0050363E"/>
    <w:rsid w:val="005039BC"/>
    <w:rsid w:val="005043BB"/>
    <w:rsid w:val="00504A3D"/>
    <w:rsid w:val="00505767"/>
    <w:rsid w:val="005073F0"/>
    <w:rsid w:val="00510A7B"/>
    <w:rsid w:val="00510C72"/>
    <w:rsid w:val="00512797"/>
    <w:rsid w:val="00512F6E"/>
    <w:rsid w:val="00513038"/>
    <w:rsid w:val="00514174"/>
    <w:rsid w:val="00516088"/>
    <w:rsid w:val="00516B0B"/>
    <w:rsid w:val="005220EC"/>
    <w:rsid w:val="00523F95"/>
    <w:rsid w:val="00524C0E"/>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73D9E"/>
    <w:rsid w:val="00575EAE"/>
    <w:rsid w:val="005801E3"/>
    <w:rsid w:val="00580D5C"/>
    <w:rsid w:val="00581802"/>
    <w:rsid w:val="00582572"/>
    <w:rsid w:val="005836A8"/>
    <w:rsid w:val="0058409C"/>
    <w:rsid w:val="00584262"/>
    <w:rsid w:val="00586630"/>
    <w:rsid w:val="00587ADD"/>
    <w:rsid w:val="00593A49"/>
    <w:rsid w:val="00596160"/>
    <w:rsid w:val="005966E2"/>
    <w:rsid w:val="00597007"/>
    <w:rsid w:val="005A0966"/>
    <w:rsid w:val="005A11B7"/>
    <w:rsid w:val="005A260B"/>
    <w:rsid w:val="005A3D41"/>
    <w:rsid w:val="005A4A1B"/>
    <w:rsid w:val="005A6EA3"/>
    <w:rsid w:val="005A7830"/>
    <w:rsid w:val="005A7FCE"/>
    <w:rsid w:val="005B0F3F"/>
    <w:rsid w:val="005B191C"/>
    <w:rsid w:val="005B4903"/>
    <w:rsid w:val="005B51CE"/>
    <w:rsid w:val="005B5885"/>
    <w:rsid w:val="005B5CD7"/>
    <w:rsid w:val="005B6CF6"/>
    <w:rsid w:val="005B7422"/>
    <w:rsid w:val="005C03B3"/>
    <w:rsid w:val="005C196C"/>
    <w:rsid w:val="005C29B8"/>
    <w:rsid w:val="005C5F21"/>
    <w:rsid w:val="005C7156"/>
    <w:rsid w:val="005D093C"/>
    <w:rsid w:val="005D0C75"/>
    <w:rsid w:val="005D1FE9"/>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05C5"/>
    <w:rsid w:val="00612952"/>
    <w:rsid w:val="00614CC1"/>
    <w:rsid w:val="00615A9D"/>
    <w:rsid w:val="00617387"/>
    <w:rsid w:val="006205D6"/>
    <w:rsid w:val="00620633"/>
    <w:rsid w:val="006252D8"/>
    <w:rsid w:val="006259BC"/>
    <w:rsid w:val="0062636B"/>
    <w:rsid w:val="00632182"/>
    <w:rsid w:val="00632AE0"/>
    <w:rsid w:val="00633C17"/>
    <w:rsid w:val="00634D9E"/>
    <w:rsid w:val="00636E3E"/>
    <w:rsid w:val="006379F7"/>
    <w:rsid w:val="00637E4D"/>
    <w:rsid w:val="00637FAF"/>
    <w:rsid w:val="00640400"/>
    <w:rsid w:val="00640620"/>
    <w:rsid w:val="00641894"/>
    <w:rsid w:val="00641A1F"/>
    <w:rsid w:val="00643FCD"/>
    <w:rsid w:val="00645904"/>
    <w:rsid w:val="00651ACB"/>
    <w:rsid w:val="00651C47"/>
    <w:rsid w:val="00652AB2"/>
    <w:rsid w:val="00653FED"/>
    <w:rsid w:val="00654EC0"/>
    <w:rsid w:val="0065525B"/>
    <w:rsid w:val="00655D4F"/>
    <w:rsid w:val="00655E71"/>
    <w:rsid w:val="00655FCA"/>
    <w:rsid w:val="00656D29"/>
    <w:rsid w:val="006640E5"/>
    <w:rsid w:val="006646F1"/>
    <w:rsid w:val="00664929"/>
    <w:rsid w:val="00664F62"/>
    <w:rsid w:val="006655E1"/>
    <w:rsid w:val="00665FB4"/>
    <w:rsid w:val="00670C10"/>
    <w:rsid w:val="00672060"/>
    <w:rsid w:val="00672BFD"/>
    <w:rsid w:val="006744DD"/>
    <w:rsid w:val="006770F4"/>
    <w:rsid w:val="00677A84"/>
    <w:rsid w:val="0068026D"/>
    <w:rsid w:val="00680A27"/>
    <w:rsid w:val="006816A4"/>
    <w:rsid w:val="006819B8"/>
    <w:rsid w:val="006840A6"/>
    <w:rsid w:val="006850CD"/>
    <w:rsid w:val="00685AAB"/>
    <w:rsid w:val="00692D65"/>
    <w:rsid w:val="00693962"/>
    <w:rsid w:val="006A07AA"/>
    <w:rsid w:val="006A25E5"/>
    <w:rsid w:val="006A2B46"/>
    <w:rsid w:val="006A336D"/>
    <w:rsid w:val="006A37B9"/>
    <w:rsid w:val="006B13D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6284"/>
    <w:rsid w:val="006F62B7"/>
    <w:rsid w:val="007002C5"/>
    <w:rsid w:val="00704387"/>
    <w:rsid w:val="00707524"/>
    <w:rsid w:val="00707669"/>
    <w:rsid w:val="00711CBA"/>
    <w:rsid w:val="00711FB5"/>
    <w:rsid w:val="00712A01"/>
    <w:rsid w:val="00712F0A"/>
    <w:rsid w:val="00713751"/>
    <w:rsid w:val="00714F58"/>
    <w:rsid w:val="00722FBF"/>
    <w:rsid w:val="00722FC2"/>
    <w:rsid w:val="00724E1B"/>
    <w:rsid w:val="00725949"/>
    <w:rsid w:val="00727FA2"/>
    <w:rsid w:val="007322D9"/>
    <w:rsid w:val="00732BC0"/>
    <w:rsid w:val="0073720F"/>
    <w:rsid w:val="00737796"/>
    <w:rsid w:val="007408A1"/>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4287"/>
    <w:rsid w:val="00754BAB"/>
    <w:rsid w:val="00755402"/>
    <w:rsid w:val="00756887"/>
    <w:rsid w:val="00756B26"/>
    <w:rsid w:val="00756EDF"/>
    <w:rsid w:val="007600E3"/>
    <w:rsid w:val="0076137F"/>
    <w:rsid w:val="00765941"/>
    <w:rsid w:val="00765C43"/>
    <w:rsid w:val="00765EFB"/>
    <w:rsid w:val="007671CA"/>
    <w:rsid w:val="00767C61"/>
    <w:rsid w:val="0077008A"/>
    <w:rsid w:val="00773C1F"/>
    <w:rsid w:val="00774DA4"/>
    <w:rsid w:val="00776099"/>
    <w:rsid w:val="00776599"/>
    <w:rsid w:val="0078114B"/>
    <w:rsid w:val="00781DD2"/>
    <w:rsid w:val="00783ECF"/>
    <w:rsid w:val="0078413A"/>
    <w:rsid w:val="007870E1"/>
    <w:rsid w:val="00793F20"/>
    <w:rsid w:val="007959E8"/>
    <w:rsid w:val="00795E9C"/>
    <w:rsid w:val="007A0521"/>
    <w:rsid w:val="007A2E12"/>
    <w:rsid w:val="007A3475"/>
    <w:rsid w:val="007A41C8"/>
    <w:rsid w:val="007A54CE"/>
    <w:rsid w:val="007A5D3A"/>
    <w:rsid w:val="007A6FD9"/>
    <w:rsid w:val="007A77C3"/>
    <w:rsid w:val="007A7FFA"/>
    <w:rsid w:val="007B04EB"/>
    <w:rsid w:val="007B0D4F"/>
    <w:rsid w:val="007B253B"/>
    <w:rsid w:val="007B5A3D"/>
    <w:rsid w:val="007B5B95"/>
    <w:rsid w:val="007B6032"/>
    <w:rsid w:val="007B68EA"/>
    <w:rsid w:val="007B7453"/>
    <w:rsid w:val="007C169A"/>
    <w:rsid w:val="007C2D89"/>
    <w:rsid w:val="007C4593"/>
    <w:rsid w:val="007C5309"/>
    <w:rsid w:val="007C6069"/>
    <w:rsid w:val="007D06C4"/>
    <w:rsid w:val="007D1352"/>
    <w:rsid w:val="007D2508"/>
    <w:rsid w:val="007D346A"/>
    <w:rsid w:val="007D6518"/>
    <w:rsid w:val="007D75A3"/>
    <w:rsid w:val="007D76BD"/>
    <w:rsid w:val="007E0BF1"/>
    <w:rsid w:val="007F0ED8"/>
    <w:rsid w:val="007F0F63"/>
    <w:rsid w:val="007F5515"/>
    <w:rsid w:val="007F75CE"/>
    <w:rsid w:val="008013A4"/>
    <w:rsid w:val="008027CE"/>
    <w:rsid w:val="00802F42"/>
    <w:rsid w:val="00804383"/>
    <w:rsid w:val="00804BB7"/>
    <w:rsid w:val="00804D41"/>
    <w:rsid w:val="00810257"/>
    <w:rsid w:val="008104F5"/>
    <w:rsid w:val="00811072"/>
    <w:rsid w:val="00811369"/>
    <w:rsid w:val="00815419"/>
    <w:rsid w:val="008162D5"/>
    <w:rsid w:val="008163C8"/>
    <w:rsid w:val="008164A1"/>
    <w:rsid w:val="00816C68"/>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16EE"/>
    <w:rsid w:val="00842A47"/>
    <w:rsid w:val="00843C13"/>
    <w:rsid w:val="00843DEF"/>
    <w:rsid w:val="0084496E"/>
    <w:rsid w:val="008454F8"/>
    <w:rsid w:val="0085173A"/>
    <w:rsid w:val="0085633B"/>
    <w:rsid w:val="0086005B"/>
    <w:rsid w:val="008603CE"/>
    <w:rsid w:val="008620FC"/>
    <w:rsid w:val="008627A5"/>
    <w:rsid w:val="00863E05"/>
    <w:rsid w:val="00865ACA"/>
    <w:rsid w:val="00865D28"/>
    <w:rsid w:val="00865F85"/>
    <w:rsid w:val="00867C10"/>
    <w:rsid w:val="00870439"/>
    <w:rsid w:val="00870DA1"/>
    <w:rsid w:val="00872805"/>
    <w:rsid w:val="00883F93"/>
    <w:rsid w:val="00884DB3"/>
    <w:rsid w:val="00885A9D"/>
    <w:rsid w:val="00885F5C"/>
    <w:rsid w:val="008864F6"/>
    <w:rsid w:val="00887809"/>
    <w:rsid w:val="00887933"/>
    <w:rsid w:val="0089049D"/>
    <w:rsid w:val="008928C9"/>
    <w:rsid w:val="008930CB"/>
    <w:rsid w:val="008938DC"/>
    <w:rsid w:val="00893FD1"/>
    <w:rsid w:val="00894836"/>
    <w:rsid w:val="00895172"/>
    <w:rsid w:val="00895680"/>
    <w:rsid w:val="00896DFF"/>
    <w:rsid w:val="0089762C"/>
    <w:rsid w:val="008A173B"/>
    <w:rsid w:val="008A1893"/>
    <w:rsid w:val="008A22C4"/>
    <w:rsid w:val="008A57E6"/>
    <w:rsid w:val="008A5E34"/>
    <w:rsid w:val="008A6F81"/>
    <w:rsid w:val="008A769A"/>
    <w:rsid w:val="008B0C9C"/>
    <w:rsid w:val="008B166D"/>
    <w:rsid w:val="008B17F4"/>
    <w:rsid w:val="008B3615"/>
    <w:rsid w:val="008B4131"/>
    <w:rsid w:val="008B4AC4"/>
    <w:rsid w:val="008B50C8"/>
    <w:rsid w:val="008B5281"/>
    <w:rsid w:val="008B7E05"/>
    <w:rsid w:val="008C1797"/>
    <w:rsid w:val="008C219C"/>
    <w:rsid w:val="008C475E"/>
    <w:rsid w:val="008C619A"/>
    <w:rsid w:val="008D0782"/>
    <w:rsid w:val="008D0CE8"/>
    <w:rsid w:val="008D2D1D"/>
    <w:rsid w:val="008D453D"/>
    <w:rsid w:val="008D4DC6"/>
    <w:rsid w:val="008D53AD"/>
    <w:rsid w:val="008D562B"/>
    <w:rsid w:val="008D5733"/>
    <w:rsid w:val="008D622B"/>
    <w:rsid w:val="008D666C"/>
    <w:rsid w:val="008D7B54"/>
    <w:rsid w:val="008E0C9D"/>
    <w:rsid w:val="008E1648"/>
    <w:rsid w:val="008E1B3E"/>
    <w:rsid w:val="008E1F40"/>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074FF"/>
    <w:rsid w:val="00911BE5"/>
    <w:rsid w:val="009126F0"/>
    <w:rsid w:val="00913CA9"/>
    <w:rsid w:val="009145AE"/>
    <w:rsid w:val="009146CE"/>
    <w:rsid w:val="00914CA7"/>
    <w:rsid w:val="00915C3E"/>
    <w:rsid w:val="009161A8"/>
    <w:rsid w:val="009179D5"/>
    <w:rsid w:val="009245AE"/>
    <w:rsid w:val="009245F5"/>
    <w:rsid w:val="009249EC"/>
    <w:rsid w:val="00926348"/>
    <w:rsid w:val="009273B3"/>
    <w:rsid w:val="009305B5"/>
    <w:rsid w:val="00934C11"/>
    <w:rsid w:val="009378DD"/>
    <w:rsid w:val="009429D5"/>
    <w:rsid w:val="00942BF1"/>
    <w:rsid w:val="00945180"/>
    <w:rsid w:val="00945428"/>
    <w:rsid w:val="0094607B"/>
    <w:rsid w:val="00953604"/>
    <w:rsid w:val="00953DA9"/>
    <w:rsid w:val="0095496B"/>
    <w:rsid w:val="009571A1"/>
    <w:rsid w:val="00957C22"/>
    <w:rsid w:val="00960F1E"/>
    <w:rsid w:val="009610DC"/>
    <w:rsid w:val="00961490"/>
    <w:rsid w:val="0096381A"/>
    <w:rsid w:val="00965E04"/>
    <w:rsid w:val="009674AD"/>
    <w:rsid w:val="00970CDC"/>
    <w:rsid w:val="00975727"/>
    <w:rsid w:val="00977010"/>
    <w:rsid w:val="00977D02"/>
    <w:rsid w:val="00977D10"/>
    <w:rsid w:val="00977FF9"/>
    <w:rsid w:val="009809BB"/>
    <w:rsid w:val="00981A22"/>
    <w:rsid w:val="0098364B"/>
    <w:rsid w:val="009908A3"/>
    <w:rsid w:val="009911AF"/>
    <w:rsid w:val="00991875"/>
    <w:rsid w:val="009918B2"/>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4FB3"/>
    <w:rsid w:val="009B6029"/>
    <w:rsid w:val="009B6971"/>
    <w:rsid w:val="009C27F1"/>
    <w:rsid w:val="009C3152"/>
    <w:rsid w:val="009C3257"/>
    <w:rsid w:val="009C4CFA"/>
    <w:rsid w:val="009C5070"/>
    <w:rsid w:val="009C5EA5"/>
    <w:rsid w:val="009D112C"/>
    <w:rsid w:val="009D1385"/>
    <w:rsid w:val="009D47FA"/>
    <w:rsid w:val="009D4C5B"/>
    <w:rsid w:val="009D50D2"/>
    <w:rsid w:val="009D6BCA"/>
    <w:rsid w:val="009E0F62"/>
    <w:rsid w:val="009E2154"/>
    <w:rsid w:val="009E4A58"/>
    <w:rsid w:val="009E5A2D"/>
    <w:rsid w:val="009E5AB2"/>
    <w:rsid w:val="009E6219"/>
    <w:rsid w:val="009F03B3"/>
    <w:rsid w:val="00A0096C"/>
    <w:rsid w:val="00A01757"/>
    <w:rsid w:val="00A028C0"/>
    <w:rsid w:val="00A02BAE"/>
    <w:rsid w:val="00A06A6B"/>
    <w:rsid w:val="00A07E47"/>
    <w:rsid w:val="00A111FE"/>
    <w:rsid w:val="00A129D0"/>
    <w:rsid w:val="00A12C33"/>
    <w:rsid w:val="00A138BA"/>
    <w:rsid w:val="00A1390D"/>
    <w:rsid w:val="00A14C8E"/>
    <w:rsid w:val="00A15141"/>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1D78"/>
    <w:rsid w:val="00A42CDF"/>
    <w:rsid w:val="00A4452E"/>
    <w:rsid w:val="00A4472C"/>
    <w:rsid w:val="00A44E69"/>
    <w:rsid w:val="00A45EB9"/>
    <w:rsid w:val="00A4661E"/>
    <w:rsid w:val="00A55BD6"/>
    <w:rsid w:val="00A55D50"/>
    <w:rsid w:val="00A57142"/>
    <w:rsid w:val="00A648CD"/>
    <w:rsid w:val="00A6537A"/>
    <w:rsid w:val="00A67866"/>
    <w:rsid w:val="00A70B07"/>
    <w:rsid w:val="00A723F8"/>
    <w:rsid w:val="00A74753"/>
    <w:rsid w:val="00A775BF"/>
    <w:rsid w:val="00A77CCB"/>
    <w:rsid w:val="00A83D8D"/>
    <w:rsid w:val="00A8446B"/>
    <w:rsid w:val="00A8473F"/>
    <w:rsid w:val="00A862D6"/>
    <w:rsid w:val="00A8715E"/>
    <w:rsid w:val="00A9295B"/>
    <w:rsid w:val="00A93B09"/>
    <w:rsid w:val="00A9528B"/>
    <w:rsid w:val="00A952D7"/>
    <w:rsid w:val="00A963F7"/>
    <w:rsid w:val="00A96AD8"/>
    <w:rsid w:val="00AA052C"/>
    <w:rsid w:val="00AA1E45"/>
    <w:rsid w:val="00AA350B"/>
    <w:rsid w:val="00AA4286"/>
    <w:rsid w:val="00AA456B"/>
    <w:rsid w:val="00AA57F5"/>
    <w:rsid w:val="00AA607B"/>
    <w:rsid w:val="00AA672E"/>
    <w:rsid w:val="00AA6EC9"/>
    <w:rsid w:val="00AB453C"/>
    <w:rsid w:val="00AB6309"/>
    <w:rsid w:val="00AB6C5F"/>
    <w:rsid w:val="00AB7129"/>
    <w:rsid w:val="00AC0F47"/>
    <w:rsid w:val="00AC27A6"/>
    <w:rsid w:val="00AC30F7"/>
    <w:rsid w:val="00AC3A5A"/>
    <w:rsid w:val="00AC4D95"/>
    <w:rsid w:val="00AC5DF4"/>
    <w:rsid w:val="00AD0AEF"/>
    <w:rsid w:val="00AD11B7"/>
    <w:rsid w:val="00AD1A94"/>
    <w:rsid w:val="00AD1C05"/>
    <w:rsid w:val="00AD4126"/>
    <w:rsid w:val="00AD421C"/>
    <w:rsid w:val="00AD44FA"/>
    <w:rsid w:val="00AD53FD"/>
    <w:rsid w:val="00AE070A"/>
    <w:rsid w:val="00AE101C"/>
    <w:rsid w:val="00AE1770"/>
    <w:rsid w:val="00AE2A69"/>
    <w:rsid w:val="00AE37E5"/>
    <w:rsid w:val="00AE58E7"/>
    <w:rsid w:val="00AE5EB4"/>
    <w:rsid w:val="00AF0C18"/>
    <w:rsid w:val="00AF47C5"/>
    <w:rsid w:val="00AF5398"/>
    <w:rsid w:val="00B00804"/>
    <w:rsid w:val="00B046AC"/>
    <w:rsid w:val="00B049AF"/>
    <w:rsid w:val="00B07242"/>
    <w:rsid w:val="00B10534"/>
    <w:rsid w:val="00B113DB"/>
    <w:rsid w:val="00B11D8A"/>
    <w:rsid w:val="00B12981"/>
    <w:rsid w:val="00B147DD"/>
    <w:rsid w:val="00B156FD"/>
    <w:rsid w:val="00B17357"/>
    <w:rsid w:val="00B21F61"/>
    <w:rsid w:val="00B261F1"/>
    <w:rsid w:val="00B265BC"/>
    <w:rsid w:val="00B31FB1"/>
    <w:rsid w:val="00B3250C"/>
    <w:rsid w:val="00B33952"/>
    <w:rsid w:val="00B33C5E"/>
    <w:rsid w:val="00B342F4"/>
    <w:rsid w:val="00B34369"/>
    <w:rsid w:val="00B34DC2"/>
    <w:rsid w:val="00B378E5"/>
    <w:rsid w:val="00B37DE0"/>
    <w:rsid w:val="00B4346D"/>
    <w:rsid w:val="00B440F4"/>
    <w:rsid w:val="00B447A5"/>
    <w:rsid w:val="00B448B7"/>
    <w:rsid w:val="00B45848"/>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7EC8"/>
    <w:rsid w:val="00B81626"/>
    <w:rsid w:val="00B827A6"/>
    <w:rsid w:val="00B831CE"/>
    <w:rsid w:val="00B86677"/>
    <w:rsid w:val="00B87131"/>
    <w:rsid w:val="00B939B1"/>
    <w:rsid w:val="00B96D40"/>
    <w:rsid w:val="00B97386"/>
    <w:rsid w:val="00BA263B"/>
    <w:rsid w:val="00BA30D3"/>
    <w:rsid w:val="00BA42B2"/>
    <w:rsid w:val="00BA58D4"/>
    <w:rsid w:val="00BA5B9E"/>
    <w:rsid w:val="00BA7C9A"/>
    <w:rsid w:val="00BB5F8F"/>
    <w:rsid w:val="00BB657A"/>
    <w:rsid w:val="00BC1A4E"/>
    <w:rsid w:val="00BC5DC7"/>
    <w:rsid w:val="00BC6B8B"/>
    <w:rsid w:val="00BC73D8"/>
    <w:rsid w:val="00BD08B5"/>
    <w:rsid w:val="00BD52D7"/>
    <w:rsid w:val="00BD5AD2"/>
    <w:rsid w:val="00BD7D39"/>
    <w:rsid w:val="00BE22F3"/>
    <w:rsid w:val="00BE5B52"/>
    <w:rsid w:val="00BE7B8D"/>
    <w:rsid w:val="00BF0993"/>
    <w:rsid w:val="00BF10A9"/>
    <w:rsid w:val="00BF1703"/>
    <w:rsid w:val="00BF231C"/>
    <w:rsid w:val="00BF2606"/>
    <w:rsid w:val="00BF278E"/>
    <w:rsid w:val="00BF3359"/>
    <w:rsid w:val="00BF51E5"/>
    <w:rsid w:val="00BF74A6"/>
    <w:rsid w:val="00C013AD"/>
    <w:rsid w:val="00C021A2"/>
    <w:rsid w:val="00C04383"/>
    <w:rsid w:val="00C04904"/>
    <w:rsid w:val="00C056B3"/>
    <w:rsid w:val="00C06142"/>
    <w:rsid w:val="00C103E5"/>
    <w:rsid w:val="00C13319"/>
    <w:rsid w:val="00C13EE9"/>
    <w:rsid w:val="00C21540"/>
    <w:rsid w:val="00C21906"/>
    <w:rsid w:val="00C21BFA"/>
    <w:rsid w:val="00C24C8D"/>
    <w:rsid w:val="00C25FE2"/>
    <w:rsid w:val="00C26B53"/>
    <w:rsid w:val="00C279B2"/>
    <w:rsid w:val="00C33E50"/>
    <w:rsid w:val="00C34C20"/>
    <w:rsid w:val="00C35A3E"/>
    <w:rsid w:val="00C35E56"/>
    <w:rsid w:val="00C42130"/>
    <w:rsid w:val="00C423A4"/>
    <w:rsid w:val="00C423E3"/>
    <w:rsid w:val="00C44BF5"/>
    <w:rsid w:val="00C51FF7"/>
    <w:rsid w:val="00C521D6"/>
    <w:rsid w:val="00C55232"/>
    <w:rsid w:val="00C553A4"/>
    <w:rsid w:val="00C55A06"/>
    <w:rsid w:val="00C55D03"/>
    <w:rsid w:val="00C601BC"/>
    <w:rsid w:val="00C6329F"/>
    <w:rsid w:val="00C63340"/>
    <w:rsid w:val="00C643F9"/>
    <w:rsid w:val="00C64E95"/>
    <w:rsid w:val="00C71372"/>
    <w:rsid w:val="00C72386"/>
    <w:rsid w:val="00C72410"/>
    <w:rsid w:val="00C7287F"/>
    <w:rsid w:val="00C74406"/>
    <w:rsid w:val="00C80CB8"/>
    <w:rsid w:val="00C819F8"/>
    <w:rsid w:val="00C8248C"/>
    <w:rsid w:val="00C83D14"/>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2915"/>
    <w:rsid w:val="00CC39FF"/>
    <w:rsid w:val="00CC3C2F"/>
    <w:rsid w:val="00CC4AC8"/>
    <w:rsid w:val="00CC5233"/>
    <w:rsid w:val="00CC5DE6"/>
    <w:rsid w:val="00CC6B9C"/>
    <w:rsid w:val="00CC6E4E"/>
    <w:rsid w:val="00CC6FE8"/>
    <w:rsid w:val="00CC7202"/>
    <w:rsid w:val="00CD2808"/>
    <w:rsid w:val="00CD28BF"/>
    <w:rsid w:val="00CD2B34"/>
    <w:rsid w:val="00CD3E28"/>
    <w:rsid w:val="00CD4092"/>
    <w:rsid w:val="00CD4A20"/>
    <w:rsid w:val="00CD50A1"/>
    <w:rsid w:val="00CD519E"/>
    <w:rsid w:val="00CD6397"/>
    <w:rsid w:val="00CD72F8"/>
    <w:rsid w:val="00CE0C4F"/>
    <w:rsid w:val="00CE30EA"/>
    <w:rsid w:val="00CE3DA8"/>
    <w:rsid w:val="00CE43E7"/>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0B21"/>
    <w:rsid w:val="00D32719"/>
    <w:rsid w:val="00D33333"/>
    <w:rsid w:val="00D352A2"/>
    <w:rsid w:val="00D4162B"/>
    <w:rsid w:val="00D44AAA"/>
    <w:rsid w:val="00D4514F"/>
    <w:rsid w:val="00D451E2"/>
    <w:rsid w:val="00D45E89"/>
    <w:rsid w:val="00D45E8D"/>
    <w:rsid w:val="00D466AE"/>
    <w:rsid w:val="00D4734F"/>
    <w:rsid w:val="00D47A62"/>
    <w:rsid w:val="00D51BF3"/>
    <w:rsid w:val="00D565BA"/>
    <w:rsid w:val="00D66846"/>
    <w:rsid w:val="00D675FB"/>
    <w:rsid w:val="00D71F25"/>
    <w:rsid w:val="00D72A9C"/>
    <w:rsid w:val="00D77031"/>
    <w:rsid w:val="00D775AB"/>
    <w:rsid w:val="00D80868"/>
    <w:rsid w:val="00D8310C"/>
    <w:rsid w:val="00D84941"/>
    <w:rsid w:val="00D84FA1"/>
    <w:rsid w:val="00D851F0"/>
    <w:rsid w:val="00D86DB7"/>
    <w:rsid w:val="00D87BF5"/>
    <w:rsid w:val="00D90721"/>
    <w:rsid w:val="00D926D0"/>
    <w:rsid w:val="00D93030"/>
    <w:rsid w:val="00D950E1"/>
    <w:rsid w:val="00D952A6"/>
    <w:rsid w:val="00D958B9"/>
    <w:rsid w:val="00D97F99"/>
    <w:rsid w:val="00DA1E08"/>
    <w:rsid w:val="00DA24F8"/>
    <w:rsid w:val="00DA28E8"/>
    <w:rsid w:val="00DA38D3"/>
    <w:rsid w:val="00DA3932"/>
    <w:rsid w:val="00DA3AFC"/>
    <w:rsid w:val="00DA64F8"/>
    <w:rsid w:val="00DA6C15"/>
    <w:rsid w:val="00DB0258"/>
    <w:rsid w:val="00DB37AD"/>
    <w:rsid w:val="00DB38EE"/>
    <w:rsid w:val="00DB498B"/>
    <w:rsid w:val="00DB66CA"/>
    <w:rsid w:val="00DB6BCA"/>
    <w:rsid w:val="00DB6F54"/>
    <w:rsid w:val="00DB73F7"/>
    <w:rsid w:val="00DC0321"/>
    <w:rsid w:val="00DC3067"/>
    <w:rsid w:val="00DC370B"/>
    <w:rsid w:val="00DC5B90"/>
    <w:rsid w:val="00DD00FF"/>
    <w:rsid w:val="00DD0619"/>
    <w:rsid w:val="00DD07FB"/>
    <w:rsid w:val="00DD0C35"/>
    <w:rsid w:val="00DD25C6"/>
    <w:rsid w:val="00DD316A"/>
    <w:rsid w:val="00DD4FE5"/>
    <w:rsid w:val="00DD54B0"/>
    <w:rsid w:val="00DD57EE"/>
    <w:rsid w:val="00DD6BCC"/>
    <w:rsid w:val="00DE0A4B"/>
    <w:rsid w:val="00DE2410"/>
    <w:rsid w:val="00DE2939"/>
    <w:rsid w:val="00DE2F64"/>
    <w:rsid w:val="00DE6E81"/>
    <w:rsid w:val="00DE703F"/>
    <w:rsid w:val="00DE7595"/>
    <w:rsid w:val="00DF1961"/>
    <w:rsid w:val="00DF44DE"/>
    <w:rsid w:val="00DF4EF5"/>
    <w:rsid w:val="00DF6BD5"/>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2E0E"/>
    <w:rsid w:val="00E34A98"/>
    <w:rsid w:val="00E35D1E"/>
    <w:rsid w:val="00E364F9"/>
    <w:rsid w:val="00E365FA"/>
    <w:rsid w:val="00E36789"/>
    <w:rsid w:val="00E407D1"/>
    <w:rsid w:val="00E43571"/>
    <w:rsid w:val="00E44A83"/>
    <w:rsid w:val="00E471E9"/>
    <w:rsid w:val="00E502C1"/>
    <w:rsid w:val="00E502DD"/>
    <w:rsid w:val="00E50730"/>
    <w:rsid w:val="00E50D3A"/>
    <w:rsid w:val="00E51387"/>
    <w:rsid w:val="00E51E68"/>
    <w:rsid w:val="00E52EFD"/>
    <w:rsid w:val="00E5408A"/>
    <w:rsid w:val="00E56800"/>
    <w:rsid w:val="00E60C63"/>
    <w:rsid w:val="00E60FAA"/>
    <w:rsid w:val="00E62304"/>
    <w:rsid w:val="00E62FF9"/>
    <w:rsid w:val="00E63420"/>
    <w:rsid w:val="00E635D6"/>
    <w:rsid w:val="00E639BC"/>
    <w:rsid w:val="00E664CC"/>
    <w:rsid w:val="00E70388"/>
    <w:rsid w:val="00E70F92"/>
    <w:rsid w:val="00E71096"/>
    <w:rsid w:val="00E74313"/>
    <w:rsid w:val="00E74C54"/>
    <w:rsid w:val="00E764C8"/>
    <w:rsid w:val="00E77A03"/>
    <w:rsid w:val="00E822E8"/>
    <w:rsid w:val="00E82554"/>
    <w:rsid w:val="00E82606"/>
    <w:rsid w:val="00E831C1"/>
    <w:rsid w:val="00E846C8"/>
    <w:rsid w:val="00E84957"/>
    <w:rsid w:val="00E84A55"/>
    <w:rsid w:val="00E85BFF"/>
    <w:rsid w:val="00E90391"/>
    <w:rsid w:val="00E906C2"/>
    <w:rsid w:val="00E913F6"/>
    <w:rsid w:val="00E9311F"/>
    <w:rsid w:val="00E934D1"/>
    <w:rsid w:val="00E94AF0"/>
    <w:rsid w:val="00E95D13"/>
    <w:rsid w:val="00E95DD3"/>
    <w:rsid w:val="00E969D5"/>
    <w:rsid w:val="00E97E8A"/>
    <w:rsid w:val="00EA58D1"/>
    <w:rsid w:val="00EA61BC"/>
    <w:rsid w:val="00EA681A"/>
    <w:rsid w:val="00EA735B"/>
    <w:rsid w:val="00EB1E69"/>
    <w:rsid w:val="00EB2086"/>
    <w:rsid w:val="00EB31ED"/>
    <w:rsid w:val="00EB5EDF"/>
    <w:rsid w:val="00EB60FE"/>
    <w:rsid w:val="00EB74DB"/>
    <w:rsid w:val="00EC0675"/>
    <w:rsid w:val="00EC1986"/>
    <w:rsid w:val="00EC5359"/>
    <w:rsid w:val="00EC562A"/>
    <w:rsid w:val="00ED0349"/>
    <w:rsid w:val="00ED067A"/>
    <w:rsid w:val="00ED2B50"/>
    <w:rsid w:val="00EE0350"/>
    <w:rsid w:val="00EE0719"/>
    <w:rsid w:val="00EE0E80"/>
    <w:rsid w:val="00EE4455"/>
    <w:rsid w:val="00EE613F"/>
    <w:rsid w:val="00EE7295"/>
    <w:rsid w:val="00EE7869"/>
    <w:rsid w:val="00EF054A"/>
    <w:rsid w:val="00EF1DF2"/>
    <w:rsid w:val="00EF3235"/>
    <w:rsid w:val="00EF4E8A"/>
    <w:rsid w:val="00EF7E72"/>
    <w:rsid w:val="00F01F0B"/>
    <w:rsid w:val="00F06D37"/>
    <w:rsid w:val="00F07B9D"/>
    <w:rsid w:val="00F11586"/>
    <w:rsid w:val="00F1183B"/>
    <w:rsid w:val="00F11C9F"/>
    <w:rsid w:val="00F12263"/>
    <w:rsid w:val="00F1409D"/>
    <w:rsid w:val="00F140FC"/>
    <w:rsid w:val="00F14214"/>
    <w:rsid w:val="00F157A9"/>
    <w:rsid w:val="00F16F00"/>
    <w:rsid w:val="00F25271"/>
    <w:rsid w:val="00F25BB6"/>
    <w:rsid w:val="00F2608E"/>
    <w:rsid w:val="00F26B7E"/>
    <w:rsid w:val="00F27399"/>
    <w:rsid w:val="00F27A3B"/>
    <w:rsid w:val="00F32780"/>
    <w:rsid w:val="00F33817"/>
    <w:rsid w:val="00F37BDD"/>
    <w:rsid w:val="00F40034"/>
    <w:rsid w:val="00F420D5"/>
    <w:rsid w:val="00F4360E"/>
    <w:rsid w:val="00F451EA"/>
    <w:rsid w:val="00F45447"/>
    <w:rsid w:val="00F456C6"/>
    <w:rsid w:val="00F4577B"/>
    <w:rsid w:val="00F46496"/>
    <w:rsid w:val="00F474D0"/>
    <w:rsid w:val="00F4764C"/>
    <w:rsid w:val="00F50179"/>
    <w:rsid w:val="00F515EE"/>
    <w:rsid w:val="00F558DA"/>
    <w:rsid w:val="00F56511"/>
    <w:rsid w:val="00F57964"/>
    <w:rsid w:val="00F6194E"/>
    <w:rsid w:val="00F623AC"/>
    <w:rsid w:val="00F6412A"/>
    <w:rsid w:val="00F65893"/>
    <w:rsid w:val="00F66A4A"/>
    <w:rsid w:val="00F66E58"/>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4221"/>
    <w:rsid w:val="00FA662D"/>
    <w:rsid w:val="00FA73B1"/>
    <w:rsid w:val="00FB0CB9"/>
    <w:rsid w:val="00FB231D"/>
    <w:rsid w:val="00FB45F1"/>
    <w:rsid w:val="00FB4A72"/>
    <w:rsid w:val="00FB54E8"/>
    <w:rsid w:val="00FB7054"/>
    <w:rsid w:val="00FC17B7"/>
    <w:rsid w:val="00FC2CB7"/>
    <w:rsid w:val="00FC4090"/>
    <w:rsid w:val="00FC55B4"/>
    <w:rsid w:val="00FC69C5"/>
    <w:rsid w:val="00FD00E6"/>
    <w:rsid w:val="00FD09A1"/>
    <w:rsid w:val="00FD2A7C"/>
    <w:rsid w:val="00FD59EB"/>
    <w:rsid w:val="00FD5E43"/>
    <w:rsid w:val="00FD7299"/>
    <w:rsid w:val="00FE1FBE"/>
    <w:rsid w:val="00FE3901"/>
    <w:rsid w:val="00FE39D3"/>
    <w:rsid w:val="00FE4BCE"/>
    <w:rsid w:val="00FE54AE"/>
    <w:rsid w:val="00FE576A"/>
    <w:rsid w:val="00FE7274"/>
    <w:rsid w:val="00FE7E79"/>
    <w:rsid w:val="00FF012E"/>
    <w:rsid w:val="00FF25B9"/>
    <w:rsid w:val="00FF3E7D"/>
    <w:rsid w:val="00FF5B99"/>
    <w:rsid w:val="00FF730C"/>
    <w:rsid w:val="00FF73F4"/>
    <w:rsid w:val="00FF7CE4"/>
    <w:rsid w:val="00FF7E39"/>
    <w:rsid w:val="08DD2E31"/>
    <w:rsid w:val="0D552022"/>
    <w:rsid w:val="13DB6FDF"/>
    <w:rsid w:val="19BF7015"/>
    <w:rsid w:val="1BC7066B"/>
    <w:rsid w:val="1E6B7414"/>
    <w:rsid w:val="211F34E2"/>
    <w:rsid w:val="289425C5"/>
    <w:rsid w:val="3E102E65"/>
    <w:rsid w:val="44022AC4"/>
    <w:rsid w:val="4B8169C4"/>
    <w:rsid w:val="4B896F5D"/>
    <w:rsid w:val="56117EA5"/>
    <w:rsid w:val="57AD28EF"/>
    <w:rsid w:val="5CC52489"/>
    <w:rsid w:val="5DB3180E"/>
    <w:rsid w:val="62B207A3"/>
    <w:rsid w:val="63E4556C"/>
    <w:rsid w:val="678C1233"/>
    <w:rsid w:val="6EC601F0"/>
    <w:rsid w:val="700700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libri" w:hAnsi="Calibri" w:eastAsia="宋体" w:cs="Times New Roman"/>
      <w:kern w:val="2"/>
      <w:sz w:val="21"/>
      <w:szCs w:val="21"/>
      <w:lang w:val="en-US" w:eastAsia="zh-CN" w:bidi="ar-SA"/>
    </w:rPr>
  </w:style>
  <w:style w:type="paragraph" w:styleId="2">
    <w:name w:val="heading 1"/>
    <w:basedOn w:val="1"/>
    <w:next w:val="1"/>
    <w:link w:val="35"/>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6"/>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7"/>
    <w:qFormat/>
    <w:uiPriority w:val="0"/>
    <w:pPr>
      <w:keepNext/>
      <w:keepLines/>
      <w:spacing w:before="260" w:after="260" w:line="416" w:lineRule="auto"/>
      <w:outlineLvl w:val="2"/>
    </w:pPr>
    <w:rPr>
      <w:b/>
      <w:bCs/>
      <w:sz w:val="32"/>
      <w:szCs w:val="32"/>
    </w:rPr>
  </w:style>
  <w:style w:type="paragraph" w:styleId="5">
    <w:name w:val="heading 4"/>
    <w:basedOn w:val="1"/>
    <w:next w:val="1"/>
    <w:link w:val="38"/>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9"/>
    <w:qFormat/>
    <w:uiPriority w:val="0"/>
    <w:pPr>
      <w:keepNext/>
      <w:keepLines/>
      <w:spacing w:before="280" w:after="290" w:line="376" w:lineRule="auto"/>
      <w:outlineLvl w:val="4"/>
    </w:pPr>
    <w:rPr>
      <w:b/>
      <w:bCs/>
      <w:sz w:val="28"/>
      <w:szCs w:val="28"/>
    </w:rPr>
  </w:style>
  <w:style w:type="paragraph" w:styleId="7">
    <w:name w:val="heading 6"/>
    <w:basedOn w:val="1"/>
    <w:next w:val="1"/>
    <w:link w:val="40"/>
    <w:qFormat/>
    <w:uiPriority w:val="0"/>
    <w:pPr>
      <w:keepNext/>
      <w:keepLines/>
      <w:spacing w:before="240" w:after="64" w:line="320" w:lineRule="auto"/>
      <w:outlineLvl w:val="5"/>
    </w:pPr>
    <w:rPr>
      <w:rFonts w:ascii="Arial" w:hAnsi="Arial" w:eastAsia="黑体"/>
      <w:b/>
      <w:bCs/>
      <w:sz w:val="24"/>
      <w:szCs w:val="24"/>
    </w:rPr>
  </w:style>
  <w:style w:type="paragraph" w:styleId="8">
    <w:name w:val="heading 7"/>
    <w:basedOn w:val="1"/>
    <w:next w:val="1"/>
    <w:link w:val="41"/>
    <w:qFormat/>
    <w:uiPriority w:val="0"/>
    <w:pPr>
      <w:keepNext/>
      <w:keepLines/>
      <w:spacing w:before="240" w:after="64" w:line="320" w:lineRule="auto"/>
      <w:outlineLvl w:val="6"/>
    </w:pPr>
    <w:rPr>
      <w:b/>
      <w:bCs/>
      <w:sz w:val="24"/>
      <w:szCs w:val="24"/>
    </w:rPr>
  </w:style>
  <w:style w:type="paragraph" w:styleId="9">
    <w:name w:val="heading 8"/>
    <w:basedOn w:val="1"/>
    <w:next w:val="1"/>
    <w:link w:val="42"/>
    <w:qFormat/>
    <w:uiPriority w:val="0"/>
    <w:pPr>
      <w:keepNext/>
      <w:keepLines/>
      <w:spacing w:before="240" w:after="64" w:line="320" w:lineRule="auto"/>
      <w:outlineLvl w:val="7"/>
    </w:pPr>
    <w:rPr>
      <w:rFonts w:ascii="Arial" w:hAnsi="Arial" w:eastAsia="黑体"/>
      <w:sz w:val="24"/>
      <w:szCs w:val="24"/>
    </w:rPr>
  </w:style>
  <w:style w:type="paragraph" w:styleId="10">
    <w:name w:val="heading 9"/>
    <w:basedOn w:val="1"/>
    <w:next w:val="1"/>
    <w:link w:val="43"/>
    <w:qFormat/>
    <w:uiPriority w:val="0"/>
    <w:pPr>
      <w:keepNext/>
      <w:keepLines/>
      <w:spacing w:before="240" w:after="64" w:line="320" w:lineRule="auto"/>
      <w:outlineLvl w:val="8"/>
    </w:pPr>
    <w:rPr>
      <w:rFonts w:ascii="Arial" w:hAnsi="Arial" w:eastAsia="黑体"/>
    </w:rPr>
  </w:style>
  <w:style w:type="character" w:default="1" w:styleId="29">
    <w:name w:val="Default Paragraph Font"/>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7"/>
    <w:qFormat/>
    <w:uiPriority w:val="0"/>
    <w:pPr>
      <w:spacing w:after="12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qFormat/>
    <w:uiPriority w:val="39"/>
    <w:pPr>
      <w:spacing w:line="300" w:lineRule="exact"/>
      <w:ind w:left="420"/>
    </w:pPr>
    <w:rPr>
      <w:rFonts w:ascii="宋体"/>
    </w:rPr>
  </w:style>
  <w:style w:type="paragraph" w:styleId="16">
    <w:name w:val="Balloon Text"/>
    <w:basedOn w:val="1"/>
    <w:link w:val="46"/>
    <w:semiHidden/>
    <w:unhideWhenUsed/>
    <w:qFormat/>
    <w:uiPriority w:val="99"/>
    <w:rPr>
      <w:sz w:val="18"/>
      <w:szCs w:val="18"/>
    </w:rPr>
  </w:style>
  <w:style w:type="paragraph" w:styleId="17">
    <w:name w:val="footer"/>
    <w:basedOn w:val="1"/>
    <w:link w:val="45"/>
    <w:qFormat/>
    <w:uiPriority w:val="99"/>
    <w:pPr>
      <w:tabs>
        <w:tab w:val="center" w:pos="4153"/>
        <w:tab w:val="right" w:pos="8306"/>
      </w:tabs>
      <w:snapToGrid w:val="0"/>
      <w:jc w:val="right"/>
    </w:pPr>
    <w:rPr>
      <w:rFonts w:ascii="宋体"/>
      <w:sz w:val="18"/>
      <w:szCs w:val="18"/>
    </w:rPr>
  </w:style>
  <w:style w:type="paragraph" w:styleId="18">
    <w:name w:val="header"/>
    <w:basedOn w:val="1"/>
    <w:link w:val="44"/>
    <w:qFormat/>
    <w:uiPriority w:val="99"/>
    <w:pPr>
      <w:tabs>
        <w:tab w:val="center" w:pos="4153"/>
        <w:tab w:val="right" w:pos="8306"/>
      </w:tabs>
      <w:snapToGrid w:val="0"/>
      <w:jc w:val="center"/>
    </w:pPr>
    <w:rPr>
      <w:sz w:val="18"/>
      <w:szCs w:val="18"/>
    </w:rPr>
  </w:style>
  <w:style w:type="paragraph" w:styleId="19">
    <w:name w:val="toc 1"/>
    <w:basedOn w:val="1"/>
    <w:next w:val="1"/>
    <w:autoRedefine/>
    <w:unhideWhenUsed/>
    <w:qFormat/>
    <w:uiPriority w:val="39"/>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100"/>
    <w:semiHidden/>
    <w:qFormat/>
    <w:uiPriority w:val="0"/>
    <w:pPr>
      <w:snapToGrid w:val="0"/>
      <w:spacing w:line="300" w:lineRule="exact"/>
      <w:ind w:left="400" w:leftChars="200" w:hanging="200" w:hangingChars="200"/>
    </w:pPr>
    <w:rPr>
      <w:rFonts w:ascii="宋体"/>
      <w:sz w:val="18"/>
      <w:szCs w:val="18"/>
    </w:rPr>
  </w:style>
  <w:style w:type="paragraph" w:styleId="22">
    <w:name w:val="toc 6"/>
    <w:basedOn w:val="1"/>
    <w:next w:val="1"/>
    <w:autoRedefine/>
    <w:unhideWhenUsed/>
    <w:qFormat/>
    <w:uiPriority w:val="39"/>
    <w:pPr>
      <w:spacing w:line="300" w:lineRule="exact"/>
      <w:ind w:left="1049"/>
    </w:pPr>
    <w:rPr>
      <w:rFonts w:ascii="宋体"/>
    </w:rPr>
  </w:style>
  <w:style w:type="paragraph" w:styleId="23">
    <w:name w:val="table of figures"/>
    <w:basedOn w:val="1"/>
    <w:next w:val="1"/>
    <w:semiHidden/>
    <w:qFormat/>
    <w:uiPriority w:val="0"/>
    <w:rPr>
      <w:szCs w:val="24"/>
    </w:rPr>
  </w:style>
  <w:style w:type="paragraph" w:styleId="24">
    <w:name w:val="toc 2"/>
    <w:basedOn w:val="1"/>
    <w:next w:val="1"/>
    <w:autoRedefine/>
    <w:unhideWhenUsed/>
    <w:qFormat/>
    <w:uiPriority w:val="39"/>
    <w:pPr>
      <w:tabs>
        <w:tab w:val="right" w:leader="dot" w:pos="9344"/>
      </w:tabs>
      <w:spacing w:line="300" w:lineRule="exact"/>
      <w:ind w:left="210"/>
    </w:pPr>
    <w:rPr>
      <w:rFonts w:ascii="宋体"/>
    </w:rPr>
  </w:style>
  <w:style w:type="paragraph" w:styleId="25">
    <w:name w:val="Normal (Web)"/>
    <w:basedOn w:val="1"/>
    <w:unhideWhenUsed/>
    <w:uiPriority w:val="99"/>
    <w:rPr>
      <w:rFonts w:ascii="Times New Roman" w:hAnsi="Times New Roman"/>
      <w:sz w:val="24"/>
      <w:szCs w:val="24"/>
    </w:rPr>
  </w:style>
  <w:style w:type="paragraph" w:styleId="26">
    <w:name w:val="Title"/>
    <w:basedOn w:val="1"/>
    <w:link w:val="49"/>
    <w:qFormat/>
    <w:uiPriority w:val="0"/>
    <w:pPr>
      <w:spacing w:before="240" w:after="60"/>
      <w:jc w:val="center"/>
      <w:outlineLvl w:val="0"/>
    </w:pPr>
    <w:rPr>
      <w:rFonts w:ascii="Arial" w:hAnsi="Arial" w:cs="Arial"/>
      <w:b/>
      <w:bCs/>
      <w:sz w:val="32"/>
      <w:szCs w:val="32"/>
    </w:rPr>
  </w:style>
  <w:style w:type="table" w:styleId="28">
    <w:name w:val="Table Grid"/>
    <w:basedOn w:val="2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Strong"/>
    <w:qFormat/>
    <w:uiPriority w:val="22"/>
    <w:rPr>
      <w:b/>
      <w:bCs/>
    </w:rPr>
  </w:style>
  <w:style w:type="character" w:styleId="31">
    <w:name w:val="page number"/>
    <w:qFormat/>
    <w:uiPriority w:val="0"/>
    <w:rPr>
      <w:rFonts w:ascii="宋体" w:hAnsi="Times New Roman" w:eastAsia="宋体"/>
      <w:sz w:val="18"/>
    </w:rPr>
  </w:style>
  <w:style w:type="character" w:styleId="32">
    <w:name w:val="Emphasis"/>
    <w:qFormat/>
    <w:uiPriority w:val="20"/>
    <w:rPr>
      <w:i/>
      <w:iCs/>
    </w:rPr>
  </w:style>
  <w:style w:type="character" w:styleId="33">
    <w:name w:val="Hyperlink"/>
    <w:qFormat/>
    <w:uiPriority w:val="99"/>
    <w:rPr>
      <w:rFonts w:ascii="宋体" w:hAnsi="Times New Roman" w:eastAsia="宋体"/>
      <w:color w:val="auto"/>
      <w:spacing w:val="0"/>
      <w:w w:val="100"/>
      <w:position w:val="0"/>
      <w:sz w:val="21"/>
      <w:u w:val="none"/>
      <w:vertAlign w:val="baseline"/>
    </w:rPr>
  </w:style>
  <w:style w:type="character" w:styleId="34">
    <w:name w:val="footnote reference"/>
    <w:semiHidden/>
    <w:qFormat/>
    <w:uiPriority w:val="0"/>
    <w:rPr>
      <w:rFonts w:ascii="宋体" w:hAnsi="宋体" w:eastAsia="宋体" w:cs="Times New Roman"/>
      <w:spacing w:val="0"/>
      <w:sz w:val="18"/>
      <w:vertAlign w:val="superscript"/>
    </w:rPr>
  </w:style>
  <w:style w:type="character" w:customStyle="1" w:styleId="35">
    <w:name w:val="标题 1 字符"/>
    <w:link w:val="2"/>
    <w:qFormat/>
    <w:uiPriority w:val="0"/>
    <w:rPr>
      <w:b/>
      <w:bCs/>
      <w:kern w:val="44"/>
      <w:sz w:val="44"/>
      <w:szCs w:val="44"/>
    </w:rPr>
  </w:style>
  <w:style w:type="character" w:customStyle="1" w:styleId="36">
    <w:name w:val="标题 2 字符"/>
    <w:link w:val="3"/>
    <w:qFormat/>
    <w:uiPriority w:val="0"/>
    <w:rPr>
      <w:rFonts w:ascii="Arial" w:hAnsi="Arial" w:eastAsia="黑体"/>
      <w:b/>
      <w:bCs/>
      <w:kern w:val="2"/>
      <w:sz w:val="32"/>
      <w:szCs w:val="32"/>
    </w:rPr>
  </w:style>
  <w:style w:type="character" w:customStyle="1" w:styleId="37">
    <w:name w:val="标题 3 字符"/>
    <w:link w:val="4"/>
    <w:qFormat/>
    <w:uiPriority w:val="0"/>
    <w:rPr>
      <w:b/>
      <w:bCs/>
      <w:kern w:val="2"/>
      <w:sz w:val="32"/>
      <w:szCs w:val="32"/>
    </w:rPr>
  </w:style>
  <w:style w:type="character" w:customStyle="1" w:styleId="38">
    <w:name w:val="标题 4 字符"/>
    <w:link w:val="5"/>
    <w:qFormat/>
    <w:uiPriority w:val="0"/>
    <w:rPr>
      <w:rFonts w:ascii="Arial" w:hAnsi="Arial" w:eastAsia="黑体"/>
      <w:b/>
      <w:bCs/>
      <w:kern w:val="2"/>
      <w:sz w:val="28"/>
      <w:szCs w:val="28"/>
    </w:rPr>
  </w:style>
  <w:style w:type="character" w:customStyle="1" w:styleId="39">
    <w:name w:val="标题 5 字符"/>
    <w:link w:val="6"/>
    <w:qFormat/>
    <w:uiPriority w:val="0"/>
    <w:rPr>
      <w:b/>
      <w:bCs/>
      <w:kern w:val="2"/>
      <w:sz w:val="28"/>
      <w:szCs w:val="28"/>
    </w:rPr>
  </w:style>
  <w:style w:type="character" w:customStyle="1" w:styleId="40">
    <w:name w:val="标题 6 字符"/>
    <w:link w:val="7"/>
    <w:qFormat/>
    <w:uiPriority w:val="0"/>
    <w:rPr>
      <w:rFonts w:ascii="Arial" w:hAnsi="Arial" w:eastAsia="黑体"/>
      <w:b/>
      <w:bCs/>
      <w:kern w:val="2"/>
      <w:sz w:val="24"/>
      <w:szCs w:val="24"/>
    </w:rPr>
  </w:style>
  <w:style w:type="character" w:customStyle="1" w:styleId="41">
    <w:name w:val="标题 7 字符"/>
    <w:link w:val="8"/>
    <w:qFormat/>
    <w:uiPriority w:val="0"/>
    <w:rPr>
      <w:b/>
      <w:bCs/>
      <w:kern w:val="2"/>
      <w:sz w:val="24"/>
      <w:szCs w:val="24"/>
    </w:rPr>
  </w:style>
  <w:style w:type="character" w:customStyle="1" w:styleId="42">
    <w:name w:val="标题 8 字符"/>
    <w:link w:val="9"/>
    <w:qFormat/>
    <w:uiPriority w:val="0"/>
    <w:rPr>
      <w:rFonts w:ascii="Arial" w:hAnsi="Arial" w:eastAsia="黑体"/>
      <w:kern w:val="2"/>
      <w:sz w:val="24"/>
      <w:szCs w:val="24"/>
    </w:rPr>
  </w:style>
  <w:style w:type="character" w:customStyle="1" w:styleId="43">
    <w:name w:val="标题 9 字符"/>
    <w:link w:val="10"/>
    <w:qFormat/>
    <w:uiPriority w:val="0"/>
    <w:rPr>
      <w:rFonts w:ascii="Arial" w:hAnsi="Arial" w:eastAsia="黑体"/>
      <w:kern w:val="2"/>
      <w:sz w:val="21"/>
      <w:szCs w:val="21"/>
    </w:rPr>
  </w:style>
  <w:style w:type="character" w:customStyle="1" w:styleId="44">
    <w:name w:val="页眉 字符"/>
    <w:link w:val="18"/>
    <w:qFormat/>
    <w:uiPriority w:val="99"/>
    <w:rPr>
      <w:kern w:val="2"/>
      <w:sz w:val="18"/>
      <w:szCs w:val="18"/>
    </w:rPr>
  </w:style>
  <w:style w:type="character" w:customStyle="1" w:styleId="45">
    <w:name w:val="页脚 字符"/>
    <w:link w:val="17"/>
    <w:qFormat/>
    <w:uiPriority w:val="99"/>
    <w:rPr>
      <w:rFonts w:ascii="宋体"/>
      <w:kern w:val="2"/>
      <w:sz w:val="18"/>
      <w:szCs w:val="18"/>
    </w:rPr>
  </w:style>
  <w:style w:type="character" w:customStyle="1" w:styleId="46">
    <w:name w:val="批注框文本 字符"/>
    <w:link w:val="16"/>
    <w:semiHidden/>
    <w:qFormat/>
    <w:uiPriority w:val="99"/>
    <w:rPr>
      <w:kern w:val="2"/>
      <w:sz w:val="18"/>
      <w:szCs w:val="18"/>
    </w:rPr>
  </w:style>
  <w:style w:type="paragraph" w:styleId="47">
    <w:name w:val="Quote"/>
    <w:basedOn w:val="1"/>
    <w:next w:val="1"/>
    <w:link w:val="48"/>
    <w:qFormat/>
    <w:uiPriority w:val="29"/>
    <w:rPr>
      <w:i/>
      <w:iCs/>
      <w:color w:val="000000"/>
    </w:rPr>
  </w:style>
  <w:style w:type="character" w:customStyle="1" w:styleId="48">
    <w:name w:val="引用 字符"/>
    <w:link w:val="47"/>
    <w:qFormat/>
    <w:uiPriority w:val="29"/>
    <w:rPr>
      <w:i/>
      <w:iCs/>
      <w:color w:val="000000"/>
      <w:kern w:val="2"/>
      <w:sz w:val="21"/>
      <w:szCs w:val="21"/>
    </w:rPr>
  </w:style>
  <w:style w:type="character" w:customStyle="1" w:styleId="49">
    <w:name w:val="标题 字符"/>
    <w:link w:val="26"/>
    <w:qFormat/>
    <w:uiPriority w:val="0"/>
    <w:rPr>
      <w:rFonts w:ascii="Arial" w:hAnsi="Arial" w:cs="Arial"/>
      <w:b/>
      <w:bCs/>
      <w:kern w:val="2"/>
      <w:sz w:val="32"/>
      <w:szCs w:val="32"/>
    </w:rPr>
  </w:style>
  <w:style w:type="paragraph" w:customStyle="1" w:styleId="50">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1">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2">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3">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4">
    <w:name w:val="标准书眉一"/>
    <w:qFormat/>
    <w:uiPriority w:val="0"/>
    <w:pPr>
      <w:jc w:val="both"/>
    </w:pPr>
    <w:rPr>
      <w:rFonts w:ascii="Times New Roman" w:hAnsi="Times New Roman" w:eastAsia="宋体" w:cs="Times New Roman"/>
      <w:lang w:val="en-US" w:eastAsia="zh-CN" w:bidi="ar-SA"/>
    </w:rPr>
  </w:style>
  <w:style w:type="paragraph" w:customStyle="1" w:styleId="55">
    <w:name w:val="标准文件_ICS"/>
    <w:basedOn w:val="1"/>
    <w:qFormat/>
    <w:uiPriority w:val="0"/>
    <w:pPr>
      <w:spacing w:line="0" w:lineRule="atLeast"/>
    </w:pPr>
    <w:rPr>
      <w:rFonts w:ascii="黑体" w:hAnsi="宋体" w:eastAsia="黑体"/>
    </w:rPr>
  </w:style>
  <w:style w:type="paragraph" w:customStyle="1" w:styleId="56">
    <w:name w:val="标准文件_标准正文"/>
    <w:basedOn w:val="1"/>
    <w:next w:val="57"/>
    <w:qFormat/>
    <w:uiPriority w:val="0"/>
    <w:pPr>
      <w:snapToGrid w:val="0"/>
      <w:ind w:firstLine="200" w:firstLineChars="200"/>
    </w:pPr>
    <w:rPr>
      <w:kern w:val="0"/>
    </w:rPr>
  </w:style>
  <w:style w:type="paragraph" w:customStyle="1" w:styleId="57">
    <w:name w:val="标准文件_段"/>
    <w:link w:val="185"/>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8">
    <w:name w:val="标准文件_版本"/>
    <w:basedOn w:val="56"/>
    <w:qFormat/>
    <w:uiPriority w:val="0"/>
    <w:pPr>
      <w:snapToGrid/>
      <w:ind w:firstLine="0" w:firstLineChars="0"/>
    </w:pPr>
    <w:rPr>
      <w:rFonts w:ascii="宋体" w:hAnsi="宋体"/>
      <w:kern w:val="2"/>
    </w:rPr>
  </w:style>
  <w:style w:type="paragraph" w:customStyle="1" w:styleId="59">
    <w:name w:val="标准文件_标准部门"/>
    <w:basedOn w:val="1"/>
    <w:qFormat/>
    <w:uiPriority w:val="0"/>
    <w:pPr>
      <w:jc w:val="center"/>
    </w:pPr>
    <w:rPr>
      <w:rFonts w:ascii="黑体" w:eastAsia="黑体"/>
      <w:kern w:val="0"/>
      <w:sz w:val="44"/>
    </w:rPr>
  </w:style>
  <w:style w:type="paragraph" w:customStyle="1" w:styleId="60">
    <w:name w:val="标准文件_标准代替"/>
    <w:basedOn w:val="1"/>
    <w:next w:val="1"/>
    <w:qFormat/>
    <w:uiPriority w:val="0"/>
    <w:pPr>
      <w:spacing w:line="310" w:lineRule="exact"/>
      <w:jc w:val="right"/>
    </w:pPr>
    <w:rPr>
      <w:rFonts w:ascii="宋体" w:hAnsi="宋体"/>
      <w:kern w:val="0"/>
    </w:rPr>
  </w:style>
  <w:style w:type="paragraph" w:customStyle="1" w:styleId="61">
    <w:name w:val="标准文件_标准名称标题"/>
    <w:basedOn w:val="1"/>
    <w:next w:val="1"/>
    <w:qFormat/>
    <w:uiPriority w:val="0"/>
    <w:pPr>
      <w:shd w:val="clear" w:color="FFFFFF" w:fill="FFFFFF"/>
      <w:spacing w:before="640" w:after="100"/>
      <w:jc w:val="center"/>
    </w:pPr>
    <w:rPr>
      <w:rFonts w:ascii="黑体" w:eastAsia="黑体"/>
      <w:kern w:val="0"/>
      <w:sz w:val="32"/>
    </w:rPr>
  </w:style>
  <w:style w:type="paragraph" w:customStyle="1" w:styleId="62">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3">
    <w:name w:val="标准文件_页眉偶数页"/>
    <w:basedOn w:val="62"/>
    <w:next w:val="1"/>
    <w:qFormat/>
    <w:uiPriority w:val="0"/>
    <w:pPr>
      <w:jc w:val="left"/>
    </w:pPr>
  </w:style>
  <w:style w:type="paragraph" w:customStyle="1" w:styleId="64">
    <w:name w:val="标准文件_参考文献标题"/>
    <w:basedOn w:val="1"/>
    <w:next w:val="1"/>
    <w:qFormat/>
    <w:uiPriority w:val="0"/>
    <w:pPr>
      <w:shd w:val="clear" w:color="FFFFFF" w:fill="FFFFFF"/>
      <w:spacing w:before="560" w:after="50" w:afterLines="50"/>
      <w:jc w:val="center"/>
      <w:outlineLvl w:val="0"/>
    </w:pPr>
    <w:rPr>
      <w:rFonts w:ascii="黑体" w:eastAsia="黑体"/>
      <w:kern w:val="0"/>
    </w:rPr>
  </w:style>
  <w:style w:type="paragraph" w:customStyle="1" w:styleId="65">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6">
    <w:name w:val="标准文件_二级条标题"/>
    <w:next w:val="57"/>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7">
    <w:name w:val="标准文件_发布"/>
    <w:qFormat/>
    <w:uiPriority w:val="0"/>
    <w:rPr>
      <w:rFonts w:ascii="黑体" w:eastAsia="黑体"/>
      <w:spacing w:val="0"/>
      <w:w w:val="100"/>
      <w:position w:val="3"/>
      <w:sz w:val="28"/>
    </w:rPr>
  </w:style>
  <w:style w:type="paragraph" w:customStyle="1" w:styleId="68">
    <w:name w:val="标准文件_方框数字列项"/>
    <w:basedOn w:val="57"/>
    <w:qFormat/>
    <w:uiPriority w:val="0"/>
    <w:pPr>
      <w:numPr>
        <w:ilvl w:val="0"/>
        <w:numId w:val="3"/>
      </w:numPr>
      <w:ind w:firstLine="0" w:firstLineChars="0"/>
    </w:pPr>
  </w:style>
  <w:style w:type="paragraph" w:customStyle="1" w:styleId="69">
    <w:name w:val="标准文件_封面标准编号"/>
    <w:basedOn w:val="1"/>
    <w:next w:val="60"/>
    <w:qFormat/>
    <w:uiPriority w:val="0"/>
    <w:pPr>
      <w:spacing w:line="310" w:lineRule="exact"/>
      <w:jc w:val="right"/>
    </w:pPr>
    <w:rPr>
      <w:rFonts w:ascii="黑体" w:eastAsia="黑体"/>
      <w:kern w:val="0"/>
      <w:sz w:val="28"/>
    </w:rPr>
  </w:style>
  <w:style w:type="paragraph" w:customStyle="1" w:styleId="70">
    <w:name w:val="标准文件_封面标准分类号"/>
    <w:basedOn w:val="1"/>
    <w:qFormat/>
    <w:uiPriority w:val="0"/>
    <w:rPr>
      <w:rFonts w:ascii="黑体" w:eastAsia="黑体"/>
      <w:b/>
      <w:kern w:val="0"/>
      <w:sz w:val="28"/>
    </w:rPr>
  </w:style>
  <w:style w:type="paragraph" w:customStyle="1" w:styleId="71">
    <w:name w:val="标准文件_封面标准名称"/>
    <w:basedOn w:val="1"/>
    <w:qFormat/>
    <w:uiPriority w:val="0"/>
    <w:pPr>
      <w:jc w:val="center"/>
    </w:pPr>
    <w:rPr>
      <w:rFonts w:ascii="黑体" w:eastAsia="黑体"/>
      <w:kern w:val="0"/>
      <w:sz w:val="52"/>
    </w:rPr>
  </w:style>
  <w:style w:type="paragraph" w:customStyle="1" w:styleId="72">
    <w:name w:val="标准文件_封面标准英文名称"/>
    <w:basedOn w:val="1"/>
    <w:qFormat/>
    <w:uiPriority w:val="0"/>
    <w:pPr>
      <w:jc w:val="center"/>
    </w:pPr>
    <w:rPr>
      <w:rFonts w:ascii="黑体" w:eastAsia="黑体"/>
      <w:b/>
      <w:sz w:val="28"/>
    </w:rPr>
  </w:style>
  <w:style w:type="paragraph" w:customStyle="1" w:styleId="73">
    <w:name w:val="标准文件_封面发布日期"/>
    <w:basedOn w:val="1"/>
    <w:qFormat/>
    <w:uiPriority w:val="0"/>
    <w:pPr>
      <w:spacing w:line="310" w:lineRule="exact"/>
    </w:pPr>
    <w:rPr>
      <w:rFonts w:ascii="黑体" w:eastAsia="黑体"/>
      <w:kern w:val="0"/>
      <w:sz w:val="28"/>
    </w:rPr>
  </w:style>
  <w:style w:type="paragraph" w:customStyle="1" w:styleId="74">
    <w:name w:val="标准文件_封面密级"/>
    <w:basedOn w:val="1"/>
    <w:qFormat/>
    <w:uiPriority w:val="0"/>
    <w:rPr>
      <w:rFonts w:eastAsia="黑体"/>
      <w:sz w:val="32"/>
    </w:rPr>
  </w:style>
  <w:style w:type="paragraph" w:customStyle="1" w:styleId="75">
    <w:name w:val="标准文件_封面实施日期"/>
    <w:basedOn w:val="1"/>
    <w:qFormat/>
    <w:uiPriority w:val="0"/>
    <w:pPr>
      <w:spacing w:line="310" w:lineRule="exact"/>
      <w:jc w:val="right"/>
    </w:pPr>
    <w:rPr>
      <w:rFonts w:ascii="黑体" w:eastAsia="黑体"/>
      <w:sz w:val="28"/>
    </w:rPr>
  </w:style>
  <w:style w:type="paragraph" w:customStyle="1" w:styleId="76">
    <w:name w:val="标准文件_封面抬头"/>
    <w:basedOn w:val="57"/>
    <w:qFormat/>
    <w:uiPriority w:val="0"/>
    <w:pPr>
      <w:adjustRightInd w:val="0"/>
      <w:spacing w:line="800" w:lineRule="exact"/>
      <w:ind w:firstLine="0" w:firstLineChars="0"/>
      <w:jc w:val="distribute"/>
    </w:pPr>
    <w:rPr>
      <w:rFonts w:ascii="黑体" w:eastAsia="黑体"/>
      <w:b/>
      <w:sz w:val="64"/>
    </w:rPr>
  </w:style>
  <w:style w:type="paragraph" w:customStyle="1" w:styleId="77">
    <w:name w:val="标准文件_附录标识"/>
    <w:next w:val="57"/>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8">
    <w:name w:val="标准文件_附录表标题"/>
    <w:next w:val="57"/>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79">
    <w:name w:val="标准文件_附录一级条标题"/>
    <w:next w:val="57"/>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0">
    <w:name w:val="标准文件_附录二级条标题"/>
    <w:basedOn w:val="79"/>
    <w:next w:val="57"/>
    <w:qFormat/>
    <w:uiPriority w:val="0"/>
    <w:pPr>
      <w:widowControl/>
      <w:numPr>
        <w:ilvl w:val="2"/>
      </w:numPr>
      <w:wordWrap w:val="0"/>
      <w:overflowPunct w:val="0"/>
      <w:autoSpaceDE w:val="0"/>
      <w:autoSpaceDN w:val="0"/>
      <w:textAlignment w:val="baseline"/>
      <w:outlineLvl w:val="3"/>
    </w:pPr>
  </w:style>
  <w:style w:type="paragraph" w:customStyle="1" w:styleId="81">
    <w:name w:val="标准文件_附录公式"/>
    <w:basedOn w:val="56"/>
    <w:next w:val="56"/>
    <w:qFormat/>
    <w:uiPriority w:val="0"/>
    <w:pPr>
      <w:tabs>
        <w:tab w:val="center" w:pos="4678"/>
        <w:tab w:val="right" w:leader="middleDot" w:pos="9356"/>
      </w:tabs>
      <w:ind w:right="-51" w:firstLine="0" w:firstLineChars="0"/>
    </w:pPr>
    <w:rPr>
      <w:rFonts w:ascii="宋体" w:hAnsi="宋体"/>
    </w:rPr>
  </w:style>
  <w:style w:type="paragraph" w:customStyle="1" w:styleId="82">
    <w:name w:val="标准文件_附录三级条标题"/>
    <w:next w:val="57"/>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3">
    <w:name w:val="标准文件_附录四级条标题"/>
    <w:next w:val="57"/>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4">
    <w:name w:val="标准文件_附录图标题"/>
    <w:next w:val="57"/>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5">
    <w:name w:val="标准文件_附录五级条标题"/>
    <w:next w:val="57"/>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6">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7">
    <w:name w:val="正文文本 字符"/>
    <w:link w:val="13"/>
    <w:qFormat/>
    <w:uiPriority w:val="0"/>
    <w:rPr>
      <w:kern w:val="2"/>
      <w:sz w:val="21"/>
      <w:szCs w:val="21"/>
    </w:rPr>
  </w:style>
  <w:style w:type="paragraph" w:customStyle="1" w:styleId="88">
    <w:name w:val="标准文件_附录章标题"/>
    <w:next w:val="57"/>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9">
    <w:name w:val="标准文件_公式后的破折号"/>
    <w:basedOn w:val="57"/>
    <w:next w:val="57"/>
    <w:qFormat/>
    <w:uiPriority w:val="0"/>
    <w:pPr>
      <w:ind w:left="488" w:leftChars="200" w:hanging="289" w:hangingChars="290"/>
    </w:pPr>
  </w:style>
  <w:style w:type="paragraph" w:customStyle="1" w:styleId="90">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1">
    <w:name w:val="标准文件_目次、标准名称标题"/>
    <w:basedOn w:val="90"/>
    <w:next w:val="57"/>
    <w:qFormat/>
    <w:uiPriority w:val="0"/>
    <w:pPr>
      <w:spacing w:line="460" w:lineRule="exact"/>
      <w:ind w:left="0" w:firstLine="0"/>
    </w:pPr>
  </w:style>
  <w:style w:type="paragraph" w:customStyle="1" w:styleId="92">
    <w:name w:val="标准文件_目录标题"/>
    <w:basedOn w:val="1"/>
    <w:qFormat/>
    <w:uiPriority w:val="0"/>
    <w:pPr>
      <w:spacing w:before="480" w:after="150" w:afterLines="150"/>
      <w:jc w:val="center"/>
    </w:pPr>
    <w:rPr>
      <w:rFonts w:ascii="黑体" w:eastAsia="黑体"/>
      <w:sz w:val="32"/>
    </w:rPr>
  </w:style>
  <w:style w:type="paragraph" w:customStyle="1" w:styleId="93">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4">
    <w:name w:val="标准文件_破折号列项（二级）"/>
    <w:basedOn w:val="93"/>
    <w:qFormat/>
    <w:uiPriority w:val="0"/>
    <w:pPr>
      <w:numPr>
        <w:numId w:val="10"/>
      </w:numPr>
    </w:pPr>
  </w:style>
  <w:style w:type="paragraph" w:customStyle="1" w:styleId="95">
    <w:name w:val="标准文件_三级条标题"/>
    <w:basedOn w:val="66"/>
    <w:next w:val="57"/>
    <w:qFormat/>
    <w:uiPriority w:val="0"/>
    <w:pPr>
      <w:widowControl/>
      <w:numPr>
        <w:ilvl w:val="4"/>
      </w:numPr>
      <w:outlineLvl w:val="3"/>
    </w:pPr>
  </w:style>
  <w:style w:type="character" w:customStyle="1" w:styleId="96">
    <w:name w:val="不明显参考1"/>
    <w:qFormat/>
    <w:uiPriority w:val="31"/>
    <w:rPr>
      <w:smallCaps/>
      <w:color w:val="C0504D"/>
      <w:u w:val="single"/>
    </w:rPr>
  </w:style>
  <w:style w:type="paragraph" w:customStyle="1" w:styleId="97">
    <w:name w:val="标准文件_示例后续"/>
    <w:basedOn w:val="1"/>
    <w:qFormat/>
    <w:uiPriority w:val="0"/>
    <w:pPr>
      <w:ind w:firstLine="200" w:firstLineChars="200"/>
    </w:pPr>
    <w:rPr>
      <w:sz w:val="18"/>
      <w:szCs w:val="24"/>
    </w:rPr>
  </w:style>
  <w:style w:type="paragraph" w:customStyle="1" w:styleId="98">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9">
    <w:name w:val="标准文件_四级条标题"/>
    <w:next w:val="57"/>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0">
    <w:name w:val="脚注文本 字符"/>
    <w:link w:val="21"/>
    <w:semiHidden/>
    <w:qFormat/>
    <w:uiPriority w:val="0"/>
    <w:rPr>
      <w:rFonts w:ascii="宋体"/>
      <w:kern w:val="2"/>
      <w:sz w:val="18"/>
      <w:szCs w:val="18"/>
    </w:rPr>
  </w:style>
  <w:style w:type="paragraph" w:customStyle="1" w:styleId="101">
    <w:name w:val="标准文件_条文脚注"/>
    <w:basedOn w:val="21"/>
    <w:qFormat/>
    <w:uiPriority w:val="0"/>
    <w:pPr>
      <w:adjustRightInd w:val="0"/>
      <w:spacing w:line="240" w:lineRule="auto"/>
      <w:ind w:left="0" w:leftChars="0" w:firstLine="200" w:firstLineChars="200"/>
      <w:jc w:val="both"/>
    </w:pPr>
    <w:rPr>
      <w:rFonts w:hAnsi="宋体"/>
    </w:rPr>
  </w:style>
  <w:style w:type="paragraph" w:customStyle="1" w:styleId="102">
    <w:name w:val="标准文件_图表脚注"/>
    <w:basedOn w:val="1"/>
    <w:next w:val="57"/>
    <w:qFormat/>
    <w:uiPriority w:val="0"/>
    <w:pPr>
      <w:numPr>
        <w:ilvl w:val="0"/>
        <w:numId w:val="12"/>
      </w:numPr>
    </w:pPr>
    <w:rPr>
      <w:rFonts w:ascii="宋体" w:hAnsi="宋体"/>
      <w:sz w:val="18"/>
    </w:rPr>
  </w:style>
  <w:style w:type="character" w:customStyle="1" w:styleId="103">
    <w:name w:val="标准文件_图表脚注内容"/>
    <w:qFormat/>
    <w:uiPriority w:val="0"/>
    <w:rPr>
      <w:rFonts w:ascii="宋体" w:hAnsi="宋体" w:eastAsia="宋体" w:cs="Times New Roman"/>
      <w:spacing w:val="0"/>
      <w:sz w:val="18"/>
      <w:vertAlign w:val="superscript"/>
    </w:rPr>
  </w:style>
  <w:style w:type="paragraph" w:customStyle="1" w:styleId="104">
    <w:name w:val="标准文件_五级条标题"/>
    <w:next w:val="57"/>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5">
    <w:name w:val="标准文件_章标题"/>
    <w:next w:val="57"/>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6">
    <w:name w:val="标准文件_一级条标题"/>
    <w:basedOn w:val="105"/>
    <w:next w:val="57"/>
    <w:qFormat/>
    <w:uiPriority w:val="0"/>
    <w:pPr>
      <w:numPr>
        <w:ilvl w:val="2"/>
      </w:numPr>
      <w:spacing w:before="50" w:beforeLines="50" w:after="50" w:afterLines="50"/>
      <w:outlineLvl w:val="1"/>
    </w:pPr>
  </w:style>
  <w:style w:type="paragraph" w:customStyle="1" w:styleId="107">
    <w:name w:val="标准文件_一致程度"/>
    <w:basedOn w:val="1"/>
    <w:qFormat/>
    <w:uiPriority w:val="0"/>
    <w:pPr>
      <w:spacing w:line="440" w:lineRule="exact"/>
      <w:jc w:val="center"/>
    </w:pPr>
    <w:rPr>
      <w:sz w:val="28"/>
    </w:rPr>
  </w:style>
  <w:style w:type="paragraph" w:customStyle="1" w:styleId="108">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9">
    <w:name w:val="标准文件_英文图表脚注"/>
    <w:basedOn w:val="56"/>
    <w:qFormat/>
    <w:uiPriority w:val="0"/>
    <w:pPr>
      <w:snapToGrid/>
      <w:ind w:left="79" w:hanging="79" w:hangingChars="80"/>
    </w:pPr>
    <w:rPr>
      <w:rFonts w:ascii="宋体" w:hAnsi="宋体"/>
    </w:rPr>
  </w:style>
  <w:style w:type="paragraph" w:customStyle="1" w:styleId="110">
    <w:name w:val="标准文件_数字编号列项（二级）"/>
    <w:qFormat/>
    <w:uiPriority w:val="0"/>
    <w:pPr>
      <w:numPr>
        <w:ilvl w:val="1"/>
        <w:numId w:val="13"/>
      </w:numPr>
      <w:tabs>
        <w:tab w:val="left" w:pos="851"/>
      </w:tabs>
      <w:jc w:val="both"/>
    </w:pPr>
    <w:rPr>
      <w:rFonts w:ascii="宋体" w:hAnsi="Times New Roman" w:eastAsia="宋体" w:cs="Times New Roman"/>
      <w:sz w:val="21"/>
      <w:lang w:val="en-US" w:eastAsia="zh-CN" w:bidi="ar-SA"/>
    </w:rPr>
  </w:style>
  <w:style w:type="paragraph" w:customStyle="1" w:styleId="111">
    <w:name w:val="标准文件_英文注："/>
    <w:basedOn w:val="1"/>
    <w:next w:val="57"/>
    <w:qFormat/>
    <w:uiPriority w:val="0"/>
    <w:pPr>
      <w:numPr>
        <w:ilvl w:val="0"/>
        <w:numId w:val="14"/>
      </w:numPr>
      <w:tabs>
        <w:tab w:val="left" w:pos="420"/>
      </w:tabs>
      <w:autoSpaceDE w:val="0"/>
      <w:autoSpaceDN w:val="0"/>
    </w:pPr>
    <w:rPr>
      <w:rFonts w:ascii="宋体" w:hAnsi="宋体"/>
      <w:kern w:val="0"/>
      <w:sz w:val="18"/>
      <w:szCs w:val="20"/>
    </w:rPr>
  </w:style>
  <w:style w:type="paragraph" w:customStyle="1" w:styleId="112">
    <w:name w:val="标准文件_英文注×："/>
    <w:basedOn w:val="1"/>
    <w:qFormat/>
    <w:uiPriority w:val="0"/>
    <w:pPr>
      <w:numPr>
        <w:ilvl w:val="0"/>
        <w:numId w:val="15"/>
      </w:numPr>
      <w:tabs>
        <w:tab w:val="left" w:pos="210"/>
      </w:tabs>
      <w:autoSpaceDE w:val="0"/>
      <w:autoSpaceDN w:val="0"/>
    </w:pPr>
    <w:rPr>
      <w:rFonts w:ascii="宋体" w:hAnsi="宋体"/>
      <w:kern w:val="0"/>
      <w:szCs w:val="20"/>
    </w:rPr>
  </w:style>
  <w:style w:type="paragraph" w:customStyle="1" w:styleId="113">
    <w:name w:val="标准文件_正文表标题"/>
    <w:next w:val="57"/>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4">
    <w:name w:val="标准文件_正文公式"/>
    <w:basedOn w:val="1"/>
    <w:next w:val="56"/>
    <w:qFormat/>
    <w:uiPriority w:val="0"/>
    <w:pPr>
      <w:tabs>
        <w:tab w:val="center" w:pos="4678"/>
        <w:tab w:val="right" w:leader="middleDot" w:pos="9356"/>
      </w:tabs>
    </w:pPr>
    <w:rPr>
      <w:rFonts w:ascii="宋体" w:hAnsi="宋体"/>
    </w:rPr>
  </w:style>
  <w:style w:type="paragraph" w:customStyle="1" w:styleId="115">
    <w:name w:val="标准文件_正文图标题"/>
    <w:next w:val="57"/>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6">
    <w:name w:val="标准文件_正文英文表标题"/>
    <w:next w:val="57"/>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7">
    <w:name w:val="标准文件_正文英文图标题"/>
    <w:next w:val="57"/>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8">
    <w:name w:val="标准文件_编号列项（三级）"/>
    <w:qFormat/>
    <w:uiPriority w:val="0"/>
    <w:pPr>
      <w:numPr>
        <w:ilvl w:val="2"/>
        <w:numId w:val="13"/>
      </w:numPr>
      <w:tabs>
        <w:tab w:val="left" w:pos="851"/>
      </w:tabs>
    </w:pPr>
    <w:rPr>
      <w:rFonts w:ascii="宋体" w:hAnsi="Times New Roman" w:eastAsia="宋体" w:cs="Times New Roman"/>
      <w:sz w:val="21"/>
      <w:lang w:val="en-US" w:eastAsia="zh-CN" w:bidi="ar-SA"/>
    </w:rPr>
  </w:style>
  <w:style w:type="paragraph" w:customStyle="1" w:styleId="119">
    <w:name w:val="二级无标题条"/>
    <w:basedOn w:val="1"/>
    <w:qFormat/>
    <w:uiPriority w:val="0"/>
    <w:pPr>
      <w:numPr>
        <w:ilvl w:val="3"/>
        <w:numId w:val="20"/>
      </w:numPr>
    </w:pPr>
    <w:rPr>
      <w:rFonts w:ascii="宋体" w:hAnsi="宋体"/>
      <w:szCs w:val="24"/>
    </w:rPr>
  </w:style>
  <w:style w:type="paragraph" w:customStyle="1" w:styleId="120">
    <w:name w:val="发布部门"/>
    <w:next w:val="57"/>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1">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2">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3">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4">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5">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6">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7">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8">
    <w:name w:val="封面正文"/>
    <w:qFormat/>
    <w:uiPriority w:val="0"/>
    <w:pPr>
      <w:jc w:val="both"/>
    </w:pPr>
    <w:rPr>
      <w:rFonts w:ascii="Times New Roman" w:hAnsi="Times New Roman" w:eastAsia="宋体" w:cs="Times New Roman"/>
      <w:lang w:val="en-US" w:eastAsia="zh-CN" w:bidi="ar-SA"/>
    </w:rPr>
  </w:style>
  <w:style w:type="paragraph" w:customStyle="1" w:styleId="129">
    <w:name w:val="附录二级无标题条"/>
    <w:basedOn w:val="1"/>
    <w:next w:val="57"/>
    <w:qFormat/>
    <w:uiPriority w:val="0"/>
    <w:pPr>
      <w:wordWrap w:val="0"/>
      <w:overflowPunct w:val="0"/>
      <w:autoSpaceDE w:val="0"/>
      <w:autoSpaceDN w:val="0"/>
      <w:textAlignment w:val="baseline"/>
      <w:outlineLvl w:val="3"/>
    </w:pPr>
    <w:rPr>
      <w:rFonts w:ascii="宋体" w:hAnsi="宋体"/>
      <w:kern w:val="21"/>
    </w:rPr>
  </w:style>
  <w:style w:type="paragraph" w:customStyle="1" w:styleId="130">
    <w:name w:val="附录三级无标题条"/>
    <w:basedOn w:val="129"/>
    <w:next w:val="57"/>
    <w:qFormat/>
    <w:uiPriority w:val="0"/>
    <w:pPr>
      <w:outlineLvl w:val="4"/>
    </w:pPr>
  </w:style>
  <w:style w:type="paragraph" w:customStyle="1" w:styleId="131">
    <w:name w:val="附录四级无标题条"/>
    <w:basedOn w:val="130"/>
    <w:next w:val="57"/>
    <w:qFormat/>
    <w:uiPriority w:val="0"/>
    <w:pPr>
      <w:outlineLvl w:val="5"/>
    </w:pPr>
  </w:style>
  <w:style w:type="paragraph" w:customStyle="1" w:styleId="132">
    <w:name w:val="附录图"/>
    <w:next w:val="57"/>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3">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4">
    <w:name w:val="附录五级无标题条"/>
    <w:basedOn w:val="131"/>
    <w:next w:val="57"/>
    <w:qFormat/>
    <w:uiPriority w:val="0"/>
    <w:pPr>
      <w:outlineLvl w:val="6"/>
    </w:pPr>
  </w:style>
  <w:style w:type="paragraph" w:customStyle="1" w:styleId="135">
    <w:name w:val="附录性质"/>
    <w:basedOn w:val="1"/>
    <w:qFormat/>
    <w:uiPriority w:val="0"/>
    <w:pPr>
      <w:jc w:val="center"/>
    </w:pPr>
    <w:rPr>
      <w:rFonts w:ascii="黑体" w:eastAsia="黑体"/>
    </w:rPr>
  </w:style>
  <w:style w:type="paragraph" w:customStyle="1" w:styleId="136">
    <w:name w:val="附录一级无标题条"/>
    <w:basedOn w:val="88"/>
    <w:next w:val="57"/>
    <w:qFormat/>
    <w:uiPriority w:val="0"/>
    <w:pPr>
      <w:autoSpaceDN w:val="0"/>
      <w:outlineLvl w:val="2"/>
    </w:pPr>
    <w:rPr>
      <w:rFonts w:ascii="宋体" w:hAnsi="宋体" w:eastAsia="宋体"/>
    </w:rPr>
  </w:style>
  <w:style w:type="character" w:customStyle="1" w:styleId="137">
    <w:name w:val="个人答复风格"/>
    <w:qFormat/>
    <w:uiPriority w:val="0"/>
    <w:rPr>
      <w:rFonts w:ascii="Arial" w:hAnsi="Arial" w:eastAsia="宋体" w:cs="Arial"/>
      <w:color w:val="auto"/>
      <w:spacing w:val="0"/>
      <w:sz w:val="20"/>
    </w:rPr>
  </w:style>
  <w:style w:type="character" w:customStyle="1" w:styleId="138">
    <w:name w:val="个人撰写风格"/>
    <w:qFormat/>
    <w:uiPriority w:val="0"/>
    <w:rPr>
      <w:rFonts w:ascii="Arial" w:hAnsi="Arial" w:eastAsia="宋体" w:cs="Arial"/>
      <w:color w:val="auto"/>
      <w:spacing w:val="0"/>
      <w:sz w:val="20"/>
    </w:rPr>
  </w:style>
  <w:style w:type="paragraph" w:customStyle="1" w:styleId="139">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0">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1">
    <w:name w:val="列项·"/>
    <w:basedOn w:val="57"/>
    <w:qFormat/>
    <w:uiPriority w:val="0"/>
    <w:pPr>
      <w:tabs>
        <w:tab w:val="left" w:pos="840"/>
      </w:tabs>
    </w:pPr>
  </w:style>
  <w:style w:type="paragraph" w:customStyle="1" w:styleId="142">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3">
    <w:name w:val="目录 21"/>
    <w:basedOn w:val="1"/>
    <w:next w:val="1"/>
    <w:autoRedefine/>
    <w:semiHidden/>
    <w:qFormat/>
    <w:uiPriority w:val="0"/>
    <w:rPr>
      <w:bCs/>
      <w:iCs/>
    </w:rPr>
  </w:style>
  <w:style w:type="paragraph" w:customStyle="1" w:styleId="144">
    <w:name w:val="目录 31"/>
    <w:basedOn w:val="1"/>
    <w:next w:val="1"/>
    <w:autoRedefine/>
    <w:semiHidden/>
    <w:qFormat/>
    <w:uiPriority w:val="0"/>
    <w:rPr>
      <w:rFonts w:ascii="宋体" w:hAnsi="宋体"/>
      <w:iCs/>
    </w:rPr>
  </w:style>
  <w:style w:type="paragraph" w:customStyle="1" w:styleId="145">
    <w:name w:val="目录 41"/>
    <w:basedOn w:val="1"/>
    <w:next w:val="1"/>
    <w:autoRedefine/>
    <w:semiHidden/>
    <w:qFormat/>
    <w:uiPriority w:val="0"/>
  </w:style>
  <w:style w:type="paragraph" w:customStyle="1" w:styleId="146">
    <w:name w:val="目录 51"/>
    <w:basedOn w:val="1"/>
    <w:next w:val="1"/>
    <w:autoRedefine/>
    <w:semiHidden/>
    <w:qFormat/>
    <w:uiPriority w:val="0"/>
    <w:rPr>
      <w:rFonts w:ascii="宋体" w:hAnsi="宋体"/>
    </w:rPr>
  </w:style>
  <w:style w:type="paragraph" w:customStyle="1" w:styleId="147">
    <w:name w:val="目录 61"/>
    <w:basedOn w:val="1"/>
    <w:next w:val="1"/>
    <w:autoRedefine/>
    <w:semiHidden/>
    <w:qFormat/>
    <w:uiPriority w:val="0"/>
  </w:style>
  <w:style w:type="paragraph" w:customStyle="1" w:styleId="148">
    <w:name w:val="目录 71"/>
    <w:basedOn w:val="147"/>
    <w:autoRedefine/>
    <w:semiHidden/>
    <w:qFormat/>
    <w:uiPriority w:val="0"/>
    <w:pPr>
      <w:ind w:left="1260"/>
    </w:pPr>
  </w:style>
  <w:style w:type="paragraph" w:customStyle="1" w:styleId="149">
    <w:name w:val="目录 81"/>
    <w:basedOn w:val="148"/>
    <w:autoRedefine/>
    <w:semiHidden/>
    <w:qFormat/>
    <w:uiPriority w:val="0"/>
    <w:pPr>
      <w:ind w:left="1470"/>
    </w:pPr>
  </w:style>
  <w:style w:type="paragraph" w:customStyle="1" w:styleId="150">
    <w:name w:val="目录 91"/>
    <w:basedOn w:val="149"/>
    <w:autoRedefine/>
    <w:semiHidden/>
    <w:qFormat/>
    <w:uiPriority w:val="0"/>
    <w:pPr>
      <w:ind w:left="1680"/>
    </w:pPr>
  </w:style>
  <w:style w:type="paragraph" w:customStyle="1" w:styleId="151">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2">
    <w:name w:val="其他发布部门"/>
    <w:basedOn w:val="120"/>
    <w:qFormat/>
    <w:uiPriority w:val="0"/>
    <w:pPr>
      <w:framePr w:wrap="around"/>
      <w:spacing w:line="0" w:lineRule="atLeast"/>
    </w:pPr>
    <w:rPr>
      <w:rFonts w:ascii="黑体" w:eastAsia="黑体"/>
      <w:b w:val="0"/>
    </w:rPr>
  </w:style>
  <w:style w:type="paragraph" w:customStyle="1" w:styleId="153">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4">
    <w:name w:val="三级无标题条"/>
    <w:basedOn w:val="1"/>
    <w:qFormat/>
    <w:uiPriority w:val="0"/>
    <w:pPr>
      <w:numPr>
        <w:ilvl w:val="4"/>
        <w:numId w:val="20"/>
      </w:numPr>
    </w:pPr>
    <w:rPr>
      <w:rFonts w:ascii="宋体" w:hAnsi="宋体"/>
      <w:szCs w:val="24"/>
    </w:rPr>
  </w:style>
  <w:style w:type="paragraph" w:customStyle="1" w:styleId="155">
    <w:name w:val="实施日期"/>
    <w:basedOn w:val="121"/>
    <w:qFormat/>
    <w:uiPriority w:val="0"/>
    <w:pPr>
      <w:framePr w:hSpace="0" w:wrap="around" w:xAlign="right"/>
      <w:jc w:val="right"/>
    </w:pPr>
  </w:style>
  <w:style w:type="paragraph" w:customStyle="1" w:styleId="156">
    <w:name w:val="四级无标题条"/>
    <w:basedOn w:val="1"/>
    <w:qFormat/>
    <w:uiPriority w:val="0"/>
    <w:pPr>
      <w:numPr>
        <w:ilvl w:val="5"/>
        <w:numId w:val="20"/>
      </w:numPr>
    </w:pPr>
    <w:rPr>
      <w:rFonts w:ascii="宋体" w:hAnsi="宋体"/>
      <w:szCs w:val="24"/>
    </w:rPr>
  </w:style>
  <w:style w:type="paragraph" w:customStyle="1" w:styleId="157">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8">
    <w:name w:val="无标题条"/>
    <w:next w:val="57"/>
    <w:qFormat/>
    <w:uiPriority w:val="0"/>
    <w:pPr>
      <w:jc w:val="both"/>
    </w:pPr>
    <w:rPr>
      <w:rFonts w:ascii="宋体" w:hAnsi="宋体" w:eastAsia="宋体" w:cs="Times New Roman"/>
      <w:sz w:val="21"/>
      <w:lang w:val="en-US" w:eastAsia="zh-CN" w:bidi="ar-SA"/>
    </w:rPr>
  </w:style>
  <w:style w:type="paragraph" w:customStyle="1" w:styleId="159">
    <w:name w:val="五级无标题条"/>
    <w:basedOn w:val="1"/>
    <w:qFormat/>
    <w:uiPriority w:val="0"/>
    <w:pPr>
      <w:numPr>
        <w:ilvl w:val="6"/>
        <w:numId w:val="20"/>
      </w:numPr>
    </w:pPr>
    <w:rPr>
      <w:szCs w:val="24"/>
    </w:rPr>
  </w:style>
  <w:style w:type="paragraph" w:customStyle="1" w:styleId="160">
    <w:name w:val="一级无标题条"/>
    <w:basedOn w:val="1"/>
    <w:qFormat/>
    <w:uiPriority w:val="0"/>
    <w:pPr>
      <w:numPr>
        <w:ilvl w:val="2"/>
        <w:numId w:val="20"/>
      </w:numPr>
      <w:spacing w:before="10" w:after="10"/>
    </w:pPr>
    <w:rPr>
      <w:rFonts w:ascii="宋体" w:hAnsi="宋体"/>
      <w:szCs w:val="24"/>
    </w:rPr>
  </w:style>
  <w:style w:type="paragraph" w:customStyle="1" w:styleId="161">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2">
    <w:name w:val="注×:后续"/>
    <w:basedOn w:val="161"/>
    <w:qFormat/>
    <w:uiPriority w:val="0"/>
    <w:pPr>
      <w:ind w:left="1406" w:leftChars="0" w:hanging="499" w:firstLineChars="0"/>
    </w:pPr>
  </w:style>
  <w:style w:type="paragraph" w:customStyle="1" w:styleId="163">
    <w:name w:val="标准文件_一级无标题"/>
    <w:basedOn w:val="106"/>
    <w:qFormat/>
    <w:uiPriority w:val="0"/>
    <w:pPr>
      <w:spacing w:before="0" w:beforeLines="0" w:after="0" w:afterLines="0"/>
      <w:outlineLvl w:val="9"/>
    </w:pPr>
    <w:rPr>
      <w:rFonts w:ascii="宋体" w:eastAsia="宋体"/>
    </w:rPr>
  </w:style>
  <w:style w:type="paragraph" w:customStyle="1" w:styleId="164">
    <w:name w:val="标准文件_五级无标题"/>
    <w:basedOn w:val="104"/>
    <w:qFormat/>
    <w:uiPriority w:val="0"/>
    <w:pPr>
      <w:spacing w:before="0" w:beforeLines="0" w:after="0" w:afterLines="0"/>
      <w:outlineLvl w:val="9"/>
    </w:pPr>
    <w:rPr>
      <w:rFonts w:ascii="宋体" w:eastAsia="宋体"/>
    </w:rPr>
  </w:style>
  <w:style w:type="paragraph" w:customStyle="1" w:styleId="165">
    <w:name w:val="标准文件_三级无标题"/>
    <w:basedOn w:val="95"/>
    <w:qFormat/>
    <w:uiPriority w:val="0"/>
    <w:pPr>
      <w:spacing w:before="0" w:beforeLines="0" w:after="0" w:afterLines="0"/>
      <w:outlineLvl w:val="9"/>
    </w:pPr>
    <w:rPr>
      <w:rFonts w:ascii="宋体" w:eastAsia="宋体"/>
    </w:rPr>
  </w:style>
  <w:style w:type="paragraph" w:customStyle="1" w:styleId="166">
    <w:name w:val="标准文件_二级无标题"/>
    <w:basedOn w:val="66"/>
    <w:qFormat/>
    <w:uiPriority w:val="0"/>
    <w:pPr>
      <w:spacing w:before="0" w:beforeLines="0" w:after="0" w:afterLines="0"/>
      <w:outlineLvl w:val="9"/>
    </w:pPr>
    <w:rPr>
      <w:rFonts w:ascii="宋体" w:eastAsia="宋体"/>
    </w:rPr>
  </w:style>
  <w:style w:type="paragraph" w:customStyle="1" w:styleId="167">
    <w:name w:val="标准_四级无标题"/>
    <w:basedOn w:val="99"/>
    <w:next w:val="57"/>
    <w:qFormat/>
    <w:uiPriority w:val="0"/>
    <w:rPr>
      <w:rFonts w:eastAsia="宋体"/>
    </w:rPr>
  </w:style>
  <w:style w:type="paragraph" w:customStyle="1" w:styleId="168">
    <w:name w:val="标准文件_四级无标题"/>
    <w:basedOn w:val="99"/>
    <w:qFormat/>
    <w:uiPriority w:val="0"/>
    <w:pPr>
      <w:spacing w:before="0" w:beforeLines="0" w:after="0" w:afterLines="0"/>
      <w:outlineLvl w:val="9"/>
    </w:pPr>
    <w:rPr>
      <w:rFonts w:ascii="宋体" w:hAnsi="黑体" w:eastAsia="宋体"/>
      <w:szCs w:val="52"/>
    </w:rPr>
  </w:style>
  <w:style w:type="paragraph" w:customStyle="1" w:styleId="169">
    <w:name w:val="标准文件_大写罗马数字编号列项"/>
    <w:basedOn w:val="57"/>
    <w:qFormat/>
    <w:uiPriority w:val="0"/>
    <w:pPr>
      <w:numPr>
        <w:ilvl w:val="0"/>
        <w:numId w:val="23"/>
      </w:numPr>
      <w:ind w:firstLine="0" w:firstLineChars="0"/>
    </w:pPr>
    <w:rPr>
      <w:rFonts w:ascii="Times New Roman" w:cs="Arial"/>
      <w:szCs w:val="28"/>
    </w:rPr>
  </w:style>
  <w:style w:type="paragraph" w:customStyle="1" w:styleId="170">
    <w:name w:val="标准文件_小写罗马数字编号列项"/>
    <w:basedOn w:val="57"/>
    <w:qFormat/>
    <w:uiPriority w:val="0"/>
    <w:pPr>
      <w:numPr>
        <w:ilvl w:val="0"/>
        <w:numId w:val="24"/>
      </w:numPr>
      <w:ind w:firstLine="0" w:firstLineChars="0"/>
    </w:pPr>
    <w:rPr>
      <w:rFonts w:cs="Arial"/>
      <w:szCs w:val="28"/>
    </w:rPr>
  </w:style>
  <w:style w:type="paragraph" w:customStyle="1" w:styleId="171">
    <w:name w:val="标准文件_附录标题"/>
    <w:basedOn w:val="77"/>
    <w:qFormat/>
    <w:uiPriority w:val="0"/>
    <w:pPr>
      <w:numPr>
        <w:numId w:val="0"/>
      </w:numPr>
      <w:spacing w:after="280"/>
      <w:outlineLvl w:val="9"/>
    </w:pPr>
  </w:style>
  <w:style w:type="paragraph" w:customStyle="1" w:styleId="172">
    <w:name w:val="标准文件_二级项"/>
    <w:qFormat/>
    <w:uiPriority w:val="0"/>
    <w:rPr>
      <w:rFonts w:ascii="宋体" w:hAnsi="Times New Roman" w:eastAsia="宋体" w:cs="Times New Roman"/>
      <w:sz w:val="21"/>
      <w:lang w:val="en-US" w:eastAsia="zh-CN" w:bidi="ar-SA"/>
    </w:rPr>
  </w:style>
  <w:style w:type="paragraph" w:customStyle="1" w:styleId="173">
    <w:name w:val="标准文件_三级项"/>
    <w:basedOn w:val="1"/>
    <w:qFormat/>
    <w:uiPriority w:val="0"/>
    <w:pPr>
      <w:numPr>
        <w:ilvl w:val="2"/>
        <w:numId w:val="21"/>
      </w:numPr>
      <w:spacing w:line="536870612" w:lineRule="auto"/>
    </w:pPr>
    <w:rPr>
      <w:rFonts w:ascii="Times New Roman" w:hAnsi="Times New Roman"/>
    </w:rPr>
  </w:style>
  <w:style w:type="paragraph" w:customStyle="1" w:styleId="174">
    <w:name w:val="图表脚注说明"/>
    <w:basedOn w:val="1"/>
    <w:next w:val="57"/>
    <w:qFormat/>
    <w:uiPriority w:val="0"/>
    <w:pPr>
      <w:numPr>
        <w:ilvl w:val="0"/>
        <w:numId w:val="25"/>
      </w:numPr>
    </w:pPr>
    <w:rPr>
      <w:rFonts w:ascii="宋体" w:hAnsi="Times New Roman"/>
      <w:sz w:val="18"/>
      <w:szCs w:val="18"/>
    </w:rPr>
  </w:style>
  <w:style w:type="paragraph" w:customStyle="1" w:styleId="175">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6">
    <w:name w:val="标准文件_索引字母"/>
    <w:next w:val="57"/>
    <w:qFormat/>
    <w:uiPriority w:val="0"/>
    <w:pPr>
      <w:jc w:val="center"/>
    </w:pPr>
    <w:rPr>
      <w:rFonts w:ascii="宋体" w:hAnsi="宋体" w:eastAsia="Times New Roman" w:cs="Times New Roman"/>
      <w:b/>
      <w:kern w:val="2"/>
      <w:sz w:val="21"/>
      <w:lang w:val="en-US" w:eastAsia="zh-CN" w:bidi="ar-SA"/>
    </w:rPr>
  </w:style>
  <w:style w:type="paragraph" w:customStyle="1" w:styleId="177">
    <w:name w:val="标准文件_附录前"/>
    <w:next w:val="57"/>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8">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9">
    <w:name w:val="标准文件_表格"/>
    <w:basedOn w:val="57"/>
    <w:qFormat/>
    <w:uiPriority w:val="0"/>
    <w:pPr>
      <w:ind w:firstLine="0" w:firstLineChars="0"/>
      <w:jc w:val="center"/>
    </w:pPr>
    <w:rPr>
      <w:sz w:val="18"/>
    </w:rPr>
  </w:style>
  <w:style w:type="paragraph" w:customStyle="1" w:styleId="180">
    <w:name w:val="标准文件_注："/>
    <w:next w:val="57"/>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2">
    <w:name w:val="标准文件_示例："/>
    <w:next w:val="183"/>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3">
    <w:name w:val="标准文件_示例内容"/>
    <w:basedOn w:val="57"/>
    <w:qFormat/>
    <w:uiPriority w:val="0"/>
    <w:pPr>
      <w:ind w:firstLine="420"/>
    </w:pPr>
    <w:rPr>
      <w:sz w:val="18"/>
    </w:rPr>
  </w:style>
  <w:style w:type="paragraph" w:customStyle="1" w:styleId="184">
    <w:name w:val="标准文件_示例×："/>
    <w:basedOn w:val="1"/>
    <w:next w:val="183"/>
    <w:qFormat/>
    <w:uiPriority w:val="0"/>
    <w:pPr>
      <w:numPr>
        <w:ilvl w:val="0"/>
        <w:numId w:val="29"/>
      </w:numPr>
    </w:pPr>
    <w:rPr>
      <w:rFonts w:ascii="宋体" w:hAnsi="Times New Roman"/>
      <w:kern w:val="0"/>
      <w:sz w:val="18"/>
      <w:szCs w:val="18"/>
    </w:rPr>
  </w:style>
  <w:style w:type="character" w:customStyle="1" w:styleId="185">
    <w:name w:val="标准文件_段 Char"/>
    <w:link w:val="57"/>
    <w:qFormat/>
    <w:uiPriority w:val="0"/>
    <w:rPr>
      <w:rFonts w:ascii="宋体" w:hAnsi="Times New Roman"/>
      <w:sz w:val="21"/>
    </w:rPr>
  </w:style>
  <w:style w:type="paragraph" w:customStyle="1" w:styleId="186">
    <w:name w:val="标准文件_表格续"/>
    <w:basedOn w:val="57"/>
    <w:next w:val="57"/>
    <w:qFormat/>
    <w:uiPriority w:val="0"/>
    <w:pPr>
      <w:jc w:val="center"/>
    </w:pPr>
    <w:rPr>
      <w:rFonts w:ascii="黑体" w:hAnsi="黑体" w:eastAsia="黑体"/>
    </w:rPr>
  </w:style>
  <w:style w:type="character" w:styleId="187">
    <w:name w:val="Placeholder Text"/>
    <w:basedOn w:val="29"/>
    <w:semiHidden/>
    <w:qFormat/>
    <w:uiPriority w:val="99"/>
    <w:rPr>
      <w:color w:val="808080"/>
    </w:rPr>
  </w:style>
  <w:style w:type="paragraph" w:customStyle="1" w:styleId="188">
    <w:name w:val="标准文件_二级项2"/>
    <w:basedOn w:val="57"/>
    <w:qFormat/>
    <w:uiPriority w:val="0"/>
    <w:pPr>
      <w:numPr>
        <w:ilvl w:val="1"/>
        <w:numId w:val="21"/>
      </w:numPr>
      <w:ind w:firstLine="0" w:firstLineChars="0"/>
    </w:pPr>
  </w:style>
  <w:style w:type="paragraph" w:customStyle="1" w:styleId="189">
    <w:name w:val="标准文件_三级项2"/>
    <w:basedOn w:val="57"/>
    <w:qFormat/>
    <w:uiPriority w:val="0"/>
    <w:pPr>
      <w:numPr>
        <w:ilvl w:val="0"/>
        <w:numId w:val="30"/>
      </w:numPr>
      <w:spacing w:line="300" w:lineRule="exact"/>
      <w:ind w:firstLineChars="0"/>
    </w:pPr>
    <w:rPr>
      <w:rFonts w:ascii="Times New Roman"/>
    </w:rPr>
  </w:style>
  <w:style w:type="paragraph" w:customStyle="1" w:styleId="190">
    <w:name w:val="标准文件_一级项2"/>
    <w:basedOn w:val="57"/>
    <w:qFormat/>
    <w:uiPriority w:val="0"/>
    <w:pPr>
      <w:numPr>
        <w:ilvl w:val="0"/>
        <w:numId w:val="31"/>
      </w:numPr>
      <w:spacing w:line="300" w:lineRule="exact"/>
      <w:ind w:firstLineChars="0"/>
    </w:pPr>
    <w:rPr>
      <w:rFonts w:ascii="Times New Roman"/>
    </w:rPr>
  </w:style>
  <w:style w:type="paragraph" w:customStyle="1" w:styleId="191">
    <w:name w:val="标准文件_提示"/>
    <w:basedOn w:val="57"/>
    <w:next w:val="57"/>
    <w:qFormat/>
    <w:uiPriority w:val="0"/>
    <w:pPr>
      <w:ind w:firstLine="420"/>
    </w:pPr>
    <w:rPr>
      <w:rFonts w:ascii="黑体" w:eastAsia="黑体"/>
    </w:rPr>
  </w:style>
  <w:style w:type="character" w:customStyle="1" w:styleId="192">
    <w:name w:val="标准文件_来源"/>
    <w:basedOn w:val="29"/>
    <w:qFormat/>
    <w:uiPriority w:val="1"/>
    <w:rPr>
      <w:rFonts w:eastAsia="宋体"/>
      <w:sz w:val="21"/>
    </w:rPr>
  </w:style>
  <w:style w:type="paragraph" w:customStyle="1" w:styleId="193">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4">
    <w:name w:val="其他发布日期"/>
    <w:basedOn w:val="121"/>
    <w:qFormat/>
    <w:uiPriority w:val="0"/>
    <w:pPr>
      <w:framePr w:w="3997" w:h="471" w:hRule="exact" w:hSpace="0" w:vSpace="181" w:wrap="around" w:vAnchor="page" w:hAnchor="page" w:x="1419" w:y="14097"/>
    </w:pPr>
  </w:style>
  <w:style w:type="paragraph" w:customStyle="1" w:styleId="195">
    <w:name w:val="其他实施日期"/>
    <w:basedOn w:val="155"/>
    <w:qFormat/>
    <w:uiPriority w:val="0"/>
    <w:pPr>
      <w:framePr w:w="3997" w:h="471" w:hRule="exact" w:vSpace="181" w:wrap="around" w:vAnchor="page" w:hAnchor="page" w:x="7089" w:y="14097"/>
    </w:pPr>
  </w:style>
  <w:style w:type="paragraph" w:customStyle="1" w:styleId="196">
    <w:name w:val="标准文件_文件编号"/>
    <w:basedOn w:val="57"/>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7">
    <w:name w:val="标准文件_替换文件编号"/>
    <w:basedOn w:val="196"/>
    <w:qFormat/>
    <w:uiPriority w:val="0"/>
    <w:pPr>
      <w:spacing w:before="57"/>
    </w:pPr>
    <w:rPr>
      <w:sz w:val="21"/>
    </w:rPr>
  </w:style>
  <w:style w:type="paragraph" w:customStyle="1" w:styleId="198">
    <w:name w:val="标准文件_文件名称"/>
    <w:basedOn w:val="57"/>
    <w:next w:val="57"/>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9">
    <w:name w:val="标准文件_附录图标号"/>
    <w:basedOn w:val="57"/>
    <w:next w:val="57"/>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0">
    <w:name w:val="标准文件_附录表标号"/>
    <w:basedOn w:val="57"/>
    <w:next w:val="57"/>
    <w:qFormat/>
    <w:uiPriority w:val="0"/>
    <w:pPr>
      <w:numPr>
        <w:ilvl w:val="0"/>
        <w:numId w:val="5"/>
      </w:numPr>
      <w:spacing w:line="14" w:lineRule="exact"/>
      <w:ind w:firstLine="0" w:firstLineChars="0"/>
      <w:jc w:val="center"/>
    </w:pPr>
    <w:rPr>
      <w:rFonts w:eastAsia="黑体"/>
      <w:vanish/>
      <w:sz w:val="2"/>
    </w:rPr>
  </w:style>
  <w:style w:type="paragraph" w:customStyle="1" w:styleId="201">
    <w:name w:val="标准文件_引言一级条标题"/>
    <w:basedOn w:val="57"/>
    <w:next w:val="57"/>
    <w:qFormat/>
    <w:uiPriority w:val="0"/>
    <w:pPr>
      <w:numPr>
        <w:ilvl w:val="1"/>
        <w:numId w:val="8"/>
      </w:numPr>
      <w:spacing w:before="50" w:beforeLines="50" w:after="50" w:afterLines="50"/>
      <w:ind w:firstLineChars="0"/>
    </w:pPr>
    <w:rPr>
      <w:rFonts w:ascii="黑体" w:eastAsia="黑体"/>
    </w:rPr>
  </w:style>
  <w:style w:type="paragraph" w:customStyle="1" w:styleId="202">
    <w:name w:val="标准文件_引言二级条标题"/>
    <w:basedOn w:val="57"/>
    <w:next w:val="57"/>
    <w:qFormat/>
    <w:uiPriority w:val="0"/>
    <w:pPr>
      <w:numPr>
        <w:ilvl w:val="2"/>
        <w:numId w:val="8"/>
      </w:numPr>
      <w:spacing w:before="50" w:beforeLines="50" w:after="50" w:afterLines="50"/>
      <w:ind w:firstLineChars="0"/>
    </w:pPr>
    <w:rPr>
      <w:rFonts w:ascii="黑体" w:eastAsia="黑体"/>
    </w:rPr>
  </w:style>
  <w:style w:type="paragraph" w:customStyle="1" w:styleId="203">
    <w:name w:val="标准文件_引言三级条标题"/>
    <w:basedOn w:val="57"/>
    <w:next w:val="57"/>
    <w:qFormat/>
    <w:uiPriority w:val="0"/>
    <w:pPr>
      <w:numPr>
        <w:ilvl w:val="3"/>
        <w:numId w:val="8"/>
      </w:numPr>
      <w:spacing w:before="50" w:beforeLines="50" w:after="50" w:afterLines="50"/>
      <w:ind w:firstLineChars="0"/>
    </w:pPr>
    <w:rPr>
      <w:rFonts w:ascii="黑体" w:eastAsia="黑体"/>
    </w:rPr>
  </w:style>
  <w:style w:type="paragraph" w:customStyle="1" w:styleId="204">
    <w:name w:val="标准文件_引言四级条标题"/>
    <w:basedOn w:val="57"/>
    <w:next w:val="57"/>
    <w:qFormat/>
    <w:uiPriority w:val="0"/>
    <w:pPr>
      <w:numPr>
        <w:ilvl w:val="4"/>
        <w:numId w:val="8"/>
      </w:numPr>
      <w:spacing w:before="50" w:beforeLines="50" w:after="50" w:afterLines="50"/>
      <w:ind w:firstLineChars="0"/>
    </w:pPr>
    <w:rPr>
      <w:rFonts w:ascii="黑体" w:eastAsia="黑体"/>
    </w:rPr>
  </w:style>
  <w:style w:type="paragraph" w:customStyle="1" w:styleId="205">
    <w:name w:val="标准文件_引言五级条标题"/>
    <w:basedOn w:val="57"/>
    <w:next w:val="57"/>
    <w:qFormat/>
    <w:uiPriority w:val="0"/>
    <w:pPr>
      <w:numPr>
        <w:ilvl w:val="5"/>
        <w:numId w:val="8"/>
      </w:numPr>
      <w:spacing w:before="50" w:beforeLines="50" w:after="50" w:afterLines="50"/>
      <w:ind w:firstLineChars="0"/>
    </w:pPr>
    <w:rPr>
      <w:rFonts w:ascii="黑体" w:eastAsia="黑体"/>
    </w:rPr>
  </w:style>
  <w:style w:type="paragraph" w:customStyle="1" w:styleId="206">
    <w:name w:val="标准文件_注后"/>
    <w:basedOn w:val="57"/>
    <w:qFormat/>
    <w:uiPriority w:val="0"/>
    <w:pPr>
      <w:ind w:left="811" w:firstLine="0" w:firstLineChars="0"/>
    </w:pPr>
    <w:rPr>
      <w:sz w:val="18"/>
    </w:rPr>
  </w:style>
  <w:style w:type="paragraph" w:customStyle="1" w:styleId="207">
    <w:name w:val="标准文件_注X后"/>
    <w:basedOn w:val="57"/>
    <w:qFormat/>
    <w:uiPriority w:val="0"/>
    <w:pPr>
      <w:ind w:left="811" w:firstLine="0" w:firstLineChars="0"/>
    </w:pPr>
    <w:rPr>
      <w:sz w:val="18"/>
    </w:rPr>
  </w:style>
  <w:style w:type="paragraph" w:customStyle="1" w:styleId="208">
    <w:name w:val="标准文件_示例后"/>
    <w:basedOn w:val="57"/>
    <w:qFormat/>
    <w:uiPriority w:val="0"/>
    <w:pPr>
      <w:ind w:left="964" w:firstLine="0" w:firstLineChars="0"/>
    </w:pPr>
    <w:rPr>
      <w:sz w:val="18"/>
    </w:rPr>
  </w:style>
  <w:style w:type="paragraph" w:customStyle="1" w:styleId="209">
    <w:name w:val="标准文件_示例X后"/>
    <w:basedOn w:val="57"/>
    <w:link w:val="210"/>
    <w:qFormat/>
    <w:uiPriority w:val="0"/>
    <w:pPr>
      <w:ind w:left="1049" w:firstLine="0" w:firstLineChars="0"/>
    </w:pPr>
    <w:rPr>
      <w:sz w:val="18"/>
    </w:rPr>
  </w:style>
  <w:style w:type="character" w:customStyle="1" w:styleId="210">
    <w:name w:val="标准文件_示例X后 字符"/>
    <w:basedOn w:val="185"/>
    <w:link w:val="209"/>
    <w:qFormat/>
    <w:uiPriority w:val="0"/>
    <w:rPr>
      <w:rFonts w:ascii="宋体" w:hAnsi="Times New Roman"/>
      <w:sz w:val="18"/>
    </w:rPr>
  </w:style>
  <w:style w:type="paragraph" w:customStyle="1" w:styleId="211">
    <w:name w:val="标准文件_索引项"/>
    <w:basedOn w:val="57"/>
    <w:next w:val="57"/>
    <w:qFormat/>
    <w:uiPriority w:val="0"/>
    <w:pPr>
      <w:tabs>
        <w:tab w:val="right" w:leader="dot" w:pos="9356"/>
      </w:tabs>
      <w:ind w:left="210" w:hanging="210" w:firstLineChars="0"/>
      <w:jc w:val="left"/>
    </w:pPr>
  </w:style>
  <w:style w:type="paragraph" w:customStyle="1" w:styleId="212">
    <w:name w:val="标准文件_附录一级无标题"/>
    <w:basedOn w:val="79"/>
    <w:qFormat/>
    <w:uiPriority w:val="0"/>
    <w:pPr>
      <w:spacing w:before="0" w:beforeLines="0" w:after="0" w:afterLines="0" w:line="276" w:lineRule="auto"/>
      <w:outlineLvl w:val="9"/>
    </w:pPr>
    <w:rPr>
      <w:rFonts w:ascii="宋体" w:eastAsia="宋体"/>
    </w:rPr>
  </w:style>
  <w:style w:type="paragraph" w:customStyle="1" w:styleId="213">
    <w:name w:val="标准文件_附录二级无标题"/>
    <w:basedOn w:val="80"/>
    <w:qFormat/>
    <w:uiPriority w:val="0"/>
    <w:pPr>
      <w:spacing w:before="0" w:beforeLines="0" w:after="0" w:afterLines="0" w:line="276" w:lineRule="auto"/>
      <w:outlineLvl w:val="9"/>
    </w:pPr>
    <w:rPr>
      <w:rFonts w:ascii="宋体" w:eastAsia="宋体"/>
    </w:rPr>
  </w:style>
  <w:style w:type="paragraph" w:customStyle="1" w:styleId="214">
    <w:name w:val="标准文件_附录三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四级无标题"/>
    <w:basedOn w:val="83"/>
    <w:qFormat/>
    <w:uiPriority w:val="0"/>
    <w:pPr>
      <w:spacing w:before="0" w:beforeLines="0" w:after="0" w:afterLines="0" w:line="276" w:lineRule="auto"/>
      <w:outlineLvl w:val="9"/>
    </w:pPr>
    <w:rPr>
      <w:rFonts w:ascii="宋体" w:eastAsia="宋体"/>
    </w:rPr>
  </w:style>
  <w:style w:type="paragraph" w:customStyle="1" w:styleId="216">
    <w:name w:val="标准文件_附录五级无标题"/>
    <w:basedOn w:val="85"/>
    <w:qFormat/>
    <w:uiPriority w:val="0"/>
    <w:pPr>
      <w:spacing w:before="0" w:beforeLines="0" w:after="0" w:afterLines="0" w:line="276" w:lineRule="auto"/>
      <w:outlineLvl w:val="9"/>
    </w:pPr>
    <w:rPr>
      <w:rFonts w:ascii="宋体" w:eastAsia="宋体"/>
    </w:rPr>
  </w:style>
  <w:style w:type="paragraph" w:customStyle="1" w:styleId="217">
    <w:name w:val="标准文件_引言一级无标题"/>
    <w:basedOn w:val="201"/>
    <w:next w:val="57"/>
    <w:qFormat/>
    <w:uiPriority w:val="0"/>
    <w:pPr>
      <w:spacing w:before="0" w:beforeLines="0" w:after="0" w:afterLines="0" w:line="276" w:lineRule="auto"/>
    </w:pPr>
    <w:rPr>
      <w:rFonts w:ascii="宋体" w:eastAsia="宋体"/>
    </w:rPr>
  </w:style>
  <w:style w:type="paragraph" w:customStyle="1" w:styleId="218">
    <w:name w:val="标准文件_引言二级无标题"/>
    <w:basedOn w:val="202"/>
    <w:next w:val="57"/>
    <w:qFormat/>
    <w:uiPriority w:val="0"/>
    <w:pPr>
      <w:spacing w:before="0" w:beforeLines="0" w:after="0" w:afterLines="0" w:line="276" w:lineRule="auto"/>
    </w:pPr>
    <w:rPr>
      <w:rFonts w:ascii="宋体" w:eastAsia="宋体"/>
    </w:rPr>
  </w:style>
  <w:style w:type="paragraph" w:customStyle="1" w:styleId="219">
    <w:name w:val="标准文件_引言三级无标题"/>
    <w:basedOn w:val="203"/>
    <w:qFormat/>
    <w:uiPriority w:val="0"/>
    <w:pPr>
      <w:spacing w:before="0" w:beforeLines="0" w:after="0" w:afterLines="0" w:line="276" w:lineRule="auto"/>
    </w:pPr>
    <w:rPr>
      <w:rFonts w:ascii="宋体" w:eastAsia="宋体"/>
    </w:rPr>
  </w:style>
  <w:style w:type="paragraph" w:customStyle="1" w:styleId="220">
    <w:name w:val="标准文件_引言四级无标题"/>
    <w:basedOn w:val="204"/>
    <w:next w:val="57"/>
    <w:qFormat/>
    <w:uiPriority w:val="0"/>
    <w:pPr>
      <w:spacing w:before="0" w:beforeLines="0" w:after="0" w:afterLines="0" w:line="276" w:lineRule="auto"/>
    </w:pPr>
    <w:rPr>
      <w:rFonts w:ascii="宋体" w:eastAsia="宋体"/>
    </w:rPr>
  </w:style>
  <w:style w:type="paragraph" w:customStyle="1" w:styleId="221">
    <w:name w:val="标准文件_引言五级无标题"/>
    <w:basedOn w:val="205"/>
    <w:next w:val="57"/>
    <w:qFormat/>
    <w:uiPriority w:val="0"/>
    <w:pPr>
      <w:spacing w:before="0" w:beforeLines="0" w:after="0" w:afterLines="0" w:line="276" w:lineRule="auto"/>
    </w:pPr>
    <w:rPr>
      <w:rFonts w:ascii="宋体" w:eastAsia="宋体"/>
    </w:rPr>
  </w:style>
  <w:style w:type="paragraph" w:customStyle="1" w:styleId="222">
    <w:name w:val="标准文件_索引标题"/>
    <w:basedOn w:val="64"/>
    <w:next w:val="57"/>
    <w:qFormat/>
    <w:uiPriority w:val="0"/>
    <w:rPr>
      <w:rFonts w:hAnsi="黑体"/>
    </w:rPr>
  </w:style>
  <w:style w:type="paragraph" w:customStyle="1" w:styleId="223">
    <w:name w:val="标准文件_脚注内容"/>
    <w:basedOn w:val="57"/>
    <w:qFormat/>
    <w:uiPriority w:val="0"/>
    <w:pPr>
      <w:ind w:left="400" w:leftChars="200" w:hanging="200" w:hangingChars="200"/>
    </w:pPr>
    <w:rPr>
      <w:sz w:val="15"/>
    </w:rPr>
  </w:style>
  <w:style w:type="paragraph" w:customStyle="1" w:styleId="224">
    <w:name w:val="标准文件_术语条一"/>
    <w:basedOn w:val="163"/>
    <w:next w:val="57"/>
    <w:qFormat/>
    <w:uiPriority w:val="0"/>
  </w:style>
  <w:style w:type="paragraph" w:customStyle="1" w:styleId="225">
    <w:name w:val="标准文件_术语条二"/>
    <w:basedOn w:val="166"/>
    <w:next w:val="57"/>
    <w:qFormat/>
    <w:uiPriority w:val="0"/>
  </w:style>
  <w:style w:type="paragraph" w:customStyle="1" w:styleId="226">
    <w:name w:val="标准文件_术语条三"/>
    <w:basedOn w:val="165"/>
    <w:next w:val="57"/>
    <w:qFormat/>
    <w:uiPriority w:val="0"/>
  </w:style>
  <w:style w:type="paragraph" w:customStyle="1" w:styleId="227">
    <w:name w:val="标准文件_术语条四"/>
    <w:basedOn w:val="168"/>
    <w:next w:val="57"/>
    <w:qFormat/>
    <w:uiPriority w:val="0"/>
  </w:style>
  <w:style w:type="paragraph" w:customStyle="1" w:styleId="228">
    <w:name w:val="标准文件_术语条五"/>
    <w:basedOn w:val="164"/>
    <w:next w:val="57"/>
    <w:qFormat/>
    <w:uiPriority w:val="0"/>
  </w:style>
  <w:style w:type="paragraph" w:customStyle="1" w:styleId="229">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0">
    <w:name w:val="发布"/>
    <w:basedOn w:val="29"/>
    <w:qFormat/>
    <w:uiPriority w:val="0"/>
    <w:rPr>
      <w:rFonts w:ascii="黑体" w:eastAsia="黑体"/>
      <w:spacing w:val="85"/>
      <w:w w:val="100"/>
      <w:position w:val="3"/>
      <w:sz w:val="28"/>
      <w:szCs w:val="28"/>
    </w:rPr>
  </w:style>
  <w:style w:type="paragraph" w:customStyle="1" w:styleId="231">
    <w:name w:val="正文1"/>
    <w:qFormat/>
    <w:uiPriority w:val="0"/>
    <w:pPr>
      <w:jc w:val="both"/>
    </w:pPr>
    <w:rPr>
      <w:rFonts w:ascii="Times New Roman" w:hAnsi="Times New Roman"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0" Type="http://schemas.openxmlformats.org/officeDocument/2006/relationships/glossaryDocument" Target="glossary/document.xml"/><Relationship Id="rId5" Type="http://schemas.openxmlformats.org/officeDocument/2006/relationships/header" Target="header3.xml"/><Relationship Id="rId49" Type="http://schemas.openxmlformats.org/officeDocument/2006/relationships/fontTable" Target="fontTable.xml"/><Relationship Id="rId48" Type="http://schemas.openxmlformats.org/officeDocument/2006/relationships/customXml" Target="../customXml/item2.xml"/><Relationship Id="rId47" Type="http://schemas.openxmlformats.org/officeDocument/2006/relationships/numbering" Target="numbering.xml"/><Relationship Id="rId46" Type="http://schemas.openxmlformats.org/officeDocument/2006/relationships/customXml" Target="../customXml/item1.xml"/><Relationship Id="rId45" Type="http://schemas.openxmlformats.org/officeDocument/2006/relationships/image" Target="media/image33.jpe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2.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header" Target="header1.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5.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4384518DC81C44B9905CDD8E58425F0A"/>
        <w:style w:val=""/>
        <w:category>
          <w:name w:val="常规"/>
          <w:gallery w:val="placeholder"/>
        </w:category>
        <w:types>
          <w:type w:val="bbPlcHdr"/>
        </w:types>
        <w:behaviors>
          <w:behavior w:val="content"/>
        </w:behaviors>
        <w:description w:val=""/>
        <w:guid w:val="{3BEEBCFB-39DA-4747-9C7F-AFB605BFEBCE}"/>
      </w:docPartPr>
      <w:docPartBody>
        <w:p w14:paraId="5668C619">
          <w:pPr>
            <w:pStyle w:val="5"/>
          </w:pPr>
          <w:r>
            <w:rPr>
              <w:rStyle w:val="4"/>
              <w:rFonts w:hint="eastAsia"/>
            </w:rPr>
            <w:t>单击或点击此处输入文字。</w:t>
          </w:r>
        </w:p>
      </w:docPartBody>
    </w:docPart>
    <w:docPart>
      <w:docPartPr>
        <w:name w:val="C5E3249FB483451E8DBAB055C1BDFB91"/>
        <w:style w:val=""/>
        <w:category>
          <w:name w:val="常规"/>
          <w:gallery w:val="placeholder"/>
        </w:category>
        <w:types>
          <w:type w:val="bbPlcHdr"/>
        </w:types>
        <w:behaviors>
          <w:behavior w:val="content"/>
        </w:behaviors>
        <w:description w:val=""/>
        <w:guid w:val="{1A34F281-52BB-4168-8F64-752F9C141649}"/>
      </w:docPartPr>
      <w:docPartBody>
        <w:p w14:paraId="39A6A713">
          <w:pPr>
            <w:pStyle w:val="6"/>
          </w:pPr>
          <w:r>
            <w:rPr>
              <w:rStyle w:val="4"/>
              <w:rFonts w:hint="eastAsia"/>
            </w:rPr>
            <w:t>选择一项。</w:t>
          </w:r>
        </w:p>
      </w:docPartBody>
    </w:docPart>
    <w:docPart>
      <w:docPartPr>
        <w:name w:val="91B698533D704C6C82117CC923AC3C75"/>
        <w:style w:val=""/>
        <w:category>
          <w:name w:val="常规"/>
          <w:gallery w:val="placeholder"/>
        </w:category>
        <w:types>
          <w:type w:val="bbPlcHdr"/>
        </w:types>
        <w:behaviors>
          <w:behavior w:val="content"/>
        </w:behaviors>
        <w:description w:val=""/>
        <w:guid w:val="{1B6B0FF0-7CAF-4008-B076-3DEC5D84FBB4}"/>
      </w:docPartPr>
      <w:docPartBody>
        <w:p w14:paraId="56AAFA38">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6752"/>
    <w:rsid w:val="00067C3A"/>
    <w:rsid w:val="000C1447"/>
    <w:rsid w:val="000C1595"/>
    <w:rsid w:val="00233BCD"/>
    <w:rsid w:val="007066F2"/>
    <w:rsid w:val="00776413"/>
    <w:rsid w:val="00C3218D"/>
    <w:rsid w:val="00C96752"/>
    <w:rsid w:val="00D53E44"/>
    <w:rsid w:val="00DF6BD5"/>
    <w:rsid w:val="00F120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4384518DC81C44B9905CDD8E58425F0A"/>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C5E3249FB483451E8DBAB055C1BDFB91"/>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91B698533D704C6C82117CC923AC3C75"/>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4456D40-F52F-4D94-9845-81B60031CA52}">
  <ds:schemaRefs/>
</ds:datastoreItem>
</file>

<file path=docProps/app.xml><?xml version="1.0" encoding="utf-8"?>
<Properties xmlns="http://schemas.openxmlformats.org/officeDocument/2006/extended-properties" xmlns:vt="http://schemas.openxmlformats.org/officeDocument/2006/docPropsVTypes">
  <Template>团体标准.dotx</Template>
  <Company>PCMI</Company>
  <Pages>16</Pages>
  <Words>3699</Words>
  <Characters>4005</Characters>
  <Lines>20</Lines>
  <Paragraphs>15</Paragraphs>
  <TotalTime>1</TotalTime>
  <ScaleCrop>false</ScaleCrop>
  <LinksUpToDate>false</LinksUpToDate>
  <CharactersWithSpaces>4136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2025-06-20T02:34:00Z</dcterms:created>
  <dc:creator>USER</dc:creator>
  <dc:description>&lt;config cover="true" show_menu="true" version="1.0.0" doctype="SDKXY"&gt;_x000d_
&lt;/config&gt;</dc:description>
  <cp:lastModifiedBy>XIEX</cp:lastModifiedBy>
  <cp:lastPrinted>2021-02-02T08:22:00Z</cp:lastPrinted>
  <dcterms:modified xsi:type="dcterms:W3CDTF">2025-08-26T11:16:20Z</dcterms:modified>
  <dc:title>团体标准</dc:title>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eyJoZGlkIjoiNmU0OWNhMGUyYzc2MTI5ZWY2NzM4MTVkMDAwODg0YzMiLCJ1c2VySWQiOiI2ODM5ODUzMDMifQ==</vt:lpwstr>
  </property>
  <property fmtid="{D5CDD505-2E9C-101B-9397-08002B2CF9AE}" pid="15" name="KSOProductBuildVer">
    <vt:lpwstr>2052-12.1.0.22529</vt:lpwstr>
  </property>
  <property fmtid="{D5CDD505-2E9C-101B-9397-08002B2CF9AE}" pid="16" name="ICV">
    <vt:lpwstr>27EDE905AB07445F93F4767A6FEA3484_13</vt:lpwstr>
  </property>
</Properties>
</file>